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1D4939" w:rsidRDefault="00065E43" w:rsidP="00AA60A8">
      <w:pPr>
        <w:pStyle w:val="Hlavika"/>
        <w:pBdr>
          <w:bottom w:val="single" w:sz="4" w:space="1" w:color="000080"/>
        </w:pBdr>
        <w:contextualSpacing/>
        <w:jc w:val="both"/>
        <w:rPr>
          <w:rFonts w:ascii="Arial Narrow" w:hAnsi="Arial Narrow"/>
          <w:i/>
          <w:caps/>
          <w:color w:val="808080"/>
        </w:rPr>
      </w:pPr>
      <w:r w:rsidRPr="001D4939">
        <w:rPr>
          <w:rFonts w:ascii="Arial Narrow" w:hAnsi="Arial Narrow"/>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65pt;height:59.7pt" o:ole="">
            <v:imagedata r:id="rId8" o:title=""/>
          </v:shape>
          <o:OLEObject Type="Embed" ProgID="Imaging.Document" ShapeID="_x0000_i1025" DrawAspect="Content" ObjectID="_1505646765" r:id="rId9"/>
        </w:object>
      </w:r>
      <w:r w:rsidRPr="001D4939">
        <w:rPr>
          <w:rFonts w:ascii="Arial Narrow" w:hAnsi="Arial Narrow"/>
        </w:rPr>
        <w:t xml:space="preserve">                                                        </w:t>
      </w:r>
      <w:r w:rsidR="00E36773">
        <w:rPr>
          <w:rFonts w:ascii="Arial Narrow" w:hAnsi="Arial Narrow"/>
          <w:noProof/>
          <w:lang w:eastAsia="sk-SK"/>
        </w:rPr>
        <w:drawing>
          <wp:inline distT="0" distB="0" distL="0" distR="0">
            <wp:extent cx="2171700" cy="695325"/>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cstate="print"/>
                    <a:srcRect/>
                    <a:stretch>
                      <a:fillRect/>
                    </a:stretch>
                  </pic:blipFill>
                  <pic:spPr bwMode="auto">
                    <a:xfrm>
                      <a:off x="0" y="0"/>
                      <a:ext cx="2171700" cy="695325"/>
                    </a:xfrm>
                    <a:prstGeom prst="rect">
                      <a:avLst/>
                    </a:prstGeom>
                    <a:noFill/>
                    <a:ln w="9525">
                      <a:noFill/>
                      <a:miter lim="800000"/>
                      <a:headEnd/>
                      <a:tailEnd/>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966E0D">
        <w:rPr>
          <w:rStyle w:val="PsacstrojHTML"/>
          <w:rFonts w:ascii="Arial Narrow" w:hAnsi="Arial Narrow"/>
          <w:sz w:val="22"/>
          <w:szCs w:val="22"/>
        </w:rPr>
        <w:t>05.10</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2015</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9130EC">
        <w:rPr>
          <w:rStyle w:val="PsacstrojHTML"/>
          <w:rFonts w:ascii="Arial Narrow" w:hAnsi="Arial Narrow"/>
          <w:sz w:val="22"/>
          <w:szCs w:val="22"/>
        </w:rPr>
        <w:t>02</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9130EC" w:rsidRDefault="009130EC" w:rsidP="009130EC">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9130EC">
        <w:rPr>
          <w:rFonts w:ascii="Arial Narrow" w:eastAsia="Arial Unicode MS" w:hAnsi="Arial Narrow" w:cs="Arial Unicode MS"/>
          <w:bCs/>
          <w:color w:val="000000"/>
          <w:sz w:val="22"/>
          <w:szCs w:val="22"/>
        </w:rPr>
        <w:t>Návrh rozpočtu verejnej správy na roky 2016 až 2018</w:t>
      </w:r>
    </w:p>
    <w:p w:rsidR="004E5CDF" w:rsidRPr="001D4939" w:rsidRDefault="0057124B" w:rsidP="009130EC">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1D4939">
        <w:rPr>
          <w:rFonts w:ascii="Arial Narrow" w:eastAsia="Arial Unicode MS" w:hAnsi="Arial Narrow" w:cs="Arial Unicode MS"/>
          <w:sz w:val="22"/>
          <w:szCs w:val="22"/>
        </w:rPr>
        <w:t>materiál na rokovaní HSR SR</w:t>
      </w:r>
      <w:r w:rsidR="009963BB" w:rsidRPr="001D4939">
        <w:rPr>
          <w:rFonts w:ascii="Arial Narrow" w:eastAsia="Arial Unicode MS" w:hAnsi="Arial Narrow" w:cs="Arial Unicode MS"/>
          <w:sz w:val="22"/>
          <w:szCs w:val="22"/>
        </w:rPr>
        <w:t xml:space="preserve"> dňa </w:t>
      </w:r>
      <w:r w:rsidR="00966E0D">
        <w:rPr>
          <w:rFonts w:ascii="Arial Narrow" w:eastAsia="Arial Unicode MS" w:hAnsi="Arial Narrow" w:cs="Arial Unicode MS"/>
          <w:sz w:val="22"/>
          <w:szCs w:val="22"/>
        </w:rPr>
        <w:t>05</w:t>
      </w:r>
      <w:r w:rsidR="000B237A" w:rsidRPr="001D4939">
        <w:rPr>
          <w:rFonts w:ascii="Arial Narrow" w:eastAsia="Arial Unicode MS" w:hAnsi="Arial Narrow" w:cs="Arial Unicode MS"/>
          <w:sz w:val="22"/>
          <w:szCs w:val="22"/>
        </w:rPr>
        <w:t>.</w:t>
      </w:r>
      <w:r w:rsidR="00966E0D">
        <w:rPr>
          <w:rFonts w:ascii="Arial Narrow" w:eastAsia="Arial Unicode MS" w:hAnsi="Arial Narrow" w:cs="Arial Unicode MS"/>
          <w:sz w:val="22"/>
          <w:szCs w:val="22"/>
        </w:rPr>
        <w:t>10</w:t>
      </w:r>
      <w:r w:rsidR="006C6F5F" w:rsidRPr="001D4939">
        <w:rPr>
          <w:rFonts w:ascii="Arial Narrow" w:eastAsia="Arial Unicode MS" w:hAnsi="Arial Narrow" w:cs="Arial Unicode MS"/>
          <w:sz w:val="22"/>
          <w:szCs w:val="22"/>
        </w:rPr>
        <w:t>.201</w:t>
      </w:r>
      <w:r w:rsidR="00A40407" w:rsidRPr="001D4939">
        <w:rPr>
          <w:rFonts w:ascii="Arial Narrow" w:eastAsia="Arial Unicode MS" w:hAnsi="Arial Narrow" w:cs="Arial Unicode MS"/>
          <w:sz w:val="22"/>
          <w:szCs w:val="22"/>
        </w:rPr>
        <w:t>5</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8A2B57" w:rsidRDefault="004A2266" w:rsidP="00AA60A8">
      <w:pPr>
        <w:contextualSpacing/>
        <w:jc w:val="both"/>
        <w:rPr>
          <w:rFonts w:ascii="Arial Narrow" w:hAnsi="Arial Narrow" w:cs="Arial Narrow"/>
          <w:sz w:val="22"/>
          <w:szCs w:val="22"/>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343B53">
        <w:rPr>
          <w:rFonts w:ascii="Arial Narrow" w:hAnsi="Arial Narrow" w:cs="Arial Narrow"/>
          <w:sz w:val="22"/>
          <w:szCs w:val="22"/>
        </w:rPr>
        <w:t xml:space="preserve">Ministerstvom </w:t>
      </w:r>
      <w:r w:rsidR="009130EC">
        <w:rPr>
          <w:rFonts w:ascii="Arial Narrow" w:hAnsi="Arial Narrow" w:cs="Arial Narrow"/>
          <w:sz w:val="22"/>
          <w:szCs w:val="22"/>
        </w:rPr>
        <w:t>financií</w:t>
      </w:r>
      <w:r w:rsidR="00C9573B">
        <w:rPr>
          <w:rFonts w:ascii="Arial Narrow" w:hAnsi="Arial Narrow" w:cs="Arial Narrow"/>
          <w:sz w:val="22"/>
          <w:szCs w:val="22"/>
        </w:rPr>
        <w:t xml:space="preserve"> </w:t>
      </w:r>
      <w:r w:rsidR="0078566F" w:rsidRPr="001D4939">
        <w:rPr>
          <w:rFonts w:ascii="Arial Narrow" w:hAnsi="Arial Narrow" w:cs="Arial Narrow"/>
          <w:sz w:val="22"/>
          <w:szCs w:val="22"/>
        </w:rPr>
        <w:t>SR</w:t>
      </w:r>
      <w:r w:rsidR="00CA7943" w:rsidRPr="001D4939">
        <w:rPr>
          <w:rFonts w:ascii="Arial Narrow" w:hAnsi="Arial Narrow" w:cs="Arial Narrow"/>
          <w:sz w:val="22"/>
          <w:szCs w:val="22"/>
        </w:rPr>
        <w:t xml:space="preserve"> </w:t>
      </w:r>
      <w:r w:rsidR="00966E0D" w:rsidRPr="00966E0D">
        <w:rPr>
          <w:rFonts w:ascii="Arial Narrow" w:hAnsi="Arial Narrow" w:cs="Arial Narrow"/>
          <w:sz w:val="22"/>
          <w:szCs w:val="22"/>
        </w:rPr>
        <w:t xml:space="preserve">na základe </w:t>
      </w:r>
      <w:r w:rsidR="009130EC">
        <w:rPr>
          <w:rFonts w:ascii="Arial Narrow" w:hAnsi="Arial Narrow" w:cs="Arial Narrow"/>
          <w:sz w:val="22"/>
          <w:szCs w:val="22"/>
        </w:rPr>
        <w:t xml:space="preserve">čl. </w:t>
      </w:r>
      <w:r w:rsidR="009130EC" w:rsidRPr="009130EC">
        <w:rPr>
          <w:rFonts w:ascii="Arial Narrow" w:hAnsi="Arial Narrow" w:cs="Arial Narrow"/>
          <w:sz w:val="22"/>
          <w:szCs w:val="22"/>
        </w:rPr>
        <w:t>58 Ústavy Slovenskej republiky a podľa § 6 zákona o rozpočtových pravidlách verejnej správy.</w:t>
      </w:r>
    </w:p>
    <w:p w:rsidR="009130EC" w:rsidRPr="001D4939" w:rsidRDefault="009130EC" w:rsidP="00AA60A8">
      <w:pPr>
        <w:contextualSpacing/>
        <w:jc w:val="both"/>
        <w:rPr>
          <w:rFonts w:ascii="Arial Narrow" w:hAnsi="Arial Narrow" w:cs="Arial Narrow"/>
          <w:sz w:val="22"/>
          <w:szCs w:val="22"/>
        </w:rPr>
      </w:pPr>
    </w:p>
    <w:p w:rsidR="004A2266" w:rsidRPr="001D4939"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966E0D" w:rsidRPr="00EB53FB" w:rsidRDefault="009130EC" w:rsidP="00AA60A8">
      <w:pPr>
        <w:contextualSpacing/>
        <w:jc w:val="both"/>
        <w:rPr>
          <w:rFonts w:ascii="Arial Narrow" w:hAnsi="Arial Narrow"/>
          <w:sz w:val="22"/>
          <w:szCs w:val="22"/>
        </w:rPr>
      </w:pPr>
      <w:r w:rsidRPr="009130EC">
        <w:rPr>
          <w:rFonts w:ascii="Arial Narrow" w:hAnsi="Arial Narrow"/>
          <w:sz w:val="22"/>
          <w:szCs w:val="22"/>
        </w:rPr>
        <w:t>Rozpočet verejnej správy sa zostavuje za štátny rozpočet a rozpočty ostatných subjektov verejnej správy na obdobie troch rokov, t. j. roky 2016, 2017 a 2018. Návrh zákona o štátnom rozpočte na rok 2016, ktorým sa v súlade so zákonom o rozpočtových pravidlách verejnej správy schvaľuje štátny rozpočet, je predložený v rámci materiálu „Návrh rozpočtu verejnej správy na roky 2016 až 2018“ na rokovanie vlády Slovenskej republiky. Princípy zostavenia návrhu rozpočtu verejnej správy na roky 2016 až 2018, osobitne rozpočtu na rok 2016, tak v príjmovej ako aj výdavkovej časti rozpočtu, sú podrobne uvedené v texte a jednotlivých prílohách návrhu rozpočtu verejnej správy na roky 2016 až 2018.</w:t>
      </w:r>
    </w:p>
    <w:p w:rsidR="00966E0D" w:rsidRDefault="00966E0D" w:rsidP="00AA60A8">
      <w:pPr>
        <w:contextualSpacing/>
        <w:jc w:val="both"/>
        <w:rPr>
          <w:rFonts w:ascii="Arial Narrow" w:hAnsi="Arial Narrow"/>
          <w:sz w:val="22"/>
          <w:szCs w:val="22"/>
        </w:rPr>
      </w:pPr>
    </w:p>
    <w:p w:rsidR="00966E0D" w:rsidRPr="00966E0D" w:rsidRDefault="00966E0D" w:rsidP="00AA60A8">
      <w:pPr>
        <w:contextualSpacing/>
        <w:jc w:val="both"/>
        <w:rPr>
          <w:rFonts w:ascii="Arial Narrow" w:hAnsi="Arial Narrow"/>
          <w:b/>
          <w:sz w:val="22"/>
          <w:szCs w:val="22"/>
        </w:rPr>
      </w:pPr>
      <w:r>
        <w:rPr>
          <w:rFonts w:ascii="Arial Narrow" w:hAnsi="Arial Narrow"/>
          <w:b/>
          <w:sz w:val="22"/>
          <w:szCs w:val="22"/>
        </w:rPr>
        <w:t xml:space="preserve">Návrh </w:t>
      </w:r>
      <w:r w:rsidR="009130EC">
        <w:rPr>
          <w:rFonts w:ascii="Arial Narrow" w:hAnsi="Arial Narrow"/>
          <w:b/>
          <w:sz w:val="22"/>
          <w:szCs w:val="22"/>
        </w:rPr>
        <w:t>zákona</w:t>
      </w:r>
      <w:r>
        <w:rPr>
          <w:rFonts w:ascii="Arial Narrow" w:hAnsi="Arial Narrow"/>
          <w:b/>
          <w:sz w:val="22"/>
          <w:szCs w:val="22"/>
        </w:rPr>
        <w:t xml:space="preserve"> má nadobudnúť účinnosť dňa 01.01.2016</w:t>
      </w:r>
    </w:p>
    <w:p w:rsidR="007E6787" w:rsidRPr="001D4939" w:rsidRDefault="007E6787" w:rsidP="00AA60A8">
      <w:pPr>
        <w:suppressAutoHyphens/>
        <w:contextualSpacing/>
        <w:jc w:val="both"/>
        <w:rPr>
          <w:rFonts w:ascii="Arial Narrow" w:hAnsi="Arial Narrow"/>
          <w:b/>
          <w:sz w:val="22"/>
          <w:szCs w:val="22"/>
        </w:rPr>
      </w:pPr>
    </w:p>
    <w:p w:rsidR="004A2266" w:rsidRPr="001D4939" w:rsidRDefault="004A2266" w:rsidP="00AA60A8">
      <w:pPr>
        <w:contextualSpacing/>
        <w:jc w:val="both"/>
        <w:rPr>
          <w:rFonts w:ascii="Arial Narrow" w:hAnsi="Arial Narrow"/>
          <w:b/>
          <w:sz w:val="28"/>
          <w:szCs w:val="28"/>
        </w:rPr>
      </w:pPr>
      <w:r w:rsidRPr="001D4939">
        <w:rPr>
          <w:rFonts w:ascii="Arial Narrow" w:hAnsi="Arial Narrow"/>
          <w:b/>
          <w:sz w:val="28"/>
          <w:szCs w:val="28"/>
        </w:rPr>
        <w:t>Postoj RÚZ k materiálu</w:t>
      </w:r>
    </w:p>
    <w:p w:rsidR="009130EC" w:rsidRPr="00C46907" w:rsidRDefault="009130EC" w:rsidP="00C46907">
      <w:pPr>
        <w:contextualSpacing/>
        <w:jc w:val="both"/>
        <w:rPr>
          <w:rFonts w:ascii="Arial Narrow" w:hAnsi="Arial Narrow"/>
          <w:sz w:val="22"/>
          <w:szCs w:val="22"/>
        </w:rPr>
      </w:pPr>
      <w:r w:rsidRPr="00C46907">
        <w:rPr>
          <w:rFonts w:ascii="Arial Narrow" w:hAnsi="Arial Narrow"/>
          <w:sz w:val="22"/>
          <w:szCs w:val="22"/>
        </w:rPr>
        <w:t>Predložený návrh rozpočtu verejnej správy bol zostavený</w:t>
      </w:r>
      <w:r w:rsidR="00E36773">
        <w:rPr>
          <w:rFonts w:ascii="Arial Narrow" w:hAnsi="Arial Narrow"/>
          <w:sz w:val="22"/>
          <w:szCs w:val="22"/>
        </w:rPr>
        <w:t xml:space="preserve"> s cieľom</w:t>
      </w:r>
      <w:r w:rsidRPr="00C46907">
        <w:rPr>
          <w:rFonts w:ascii="Arial Narrow" w:hAnsi="Arial Narrow"/>
          <w:sz w:val="22"/>
          <w:szCs w:val="22"/>
        </w:rPr>
        <w:t xml:space="preserve"> znižovať deficit</w:t>
      </w:r>
      <w:r w:rsidR="00E36773">
        <w:rPr>
          <w:rFonts w:ascii="Arial Narrow" w:hAnsi="Arial Narrow"/>
          <w:sz w:val="22"/>
          <w:szCs w:val="22"/>
        </w:rPr>
        <w:t>.</w:t>
      </w:r>
      <w:r w:rsidRPr="00C46907">
        <w:rPr>
          <w:rFonts w:ascii="Arial Narrow" w:hAnsi="Arial Narrow"/>
          <w:sz w:val="22"/>
          <w:szCs w:val="22"/>
        </w:rPr>
        <w:t xml:space="preserve"> </w:t>
      </w:r>
      <w:r w:rsidR="002351EB">
        <w:rPr>
          <w:rFonts w:ascii="Arial Narrow" w:hAnsi="Arial Narrow"/>
          <w:sz w:val="22"/>
          <w:szCs w:val="22"/>
        </w:rPr>
        <w:t>P</w:t>
      </w:r>
      <w:r w:rsidRPr="00C46907">
        <w:rPr>
          <w:rFonts w:ascii="Arial Narrow" w:hAnsi="Arial Narrow"/>
          <w:sz w:val="22"/>
          <w:szCs w:val="22"/>
        </w:rPr>
        <w:t xml:space="preserve">očas tohto roka dochádza k uvoľneniu výdavkov, keď vláda predpokladá prekročenie plánovaného schodku o viac ako 200 mil. eur. V nasledujúcom roku má dôjsť k poklesu schodku, najmä kvôli poklesu čerpania eurofondov. Kým v tomto roku vláda vynaloží na spolufinancovanie čerpania eurofondov cca 673 mil. eur, v nasledujúcom roku to bude o 0,3 mld. eur menej. Rozpočtovaný schodok má poklesnúť o 0,4 mld. eur. </w:t>
      </w:r>
      <w:r w:rsidR="00E36773">
        <w:rPr>
          <w:rFonts w:ascii="Arial Narrow" w:hAnsi="Arial Narrow"/>
          <w:sz w:val="22"/>
          <w:szCs w:val="22"/>
        </w:rPr>
        <w:t xml:space="preserve"> Konsolidačné úsilie </w:t>
      </w:r>
      <w:r w:rsidRPr="00C46907">
        <w:rPr>
          <w:rFonts w:ascii="Arial Narrow" w:hAnsi="Arial Narrow"/>
          <w:sz w:val="22"/>
          <w:szCs w:val="22"/>
        </w:rPr>
        <w:t xml:space="preserve">sa pritom odohráva v prostredí masívneho rastu daňovo-odvodových príjmov, nulovej inflácie, </w:t>
      </w:r>
      <w:r w:rsidR="00E36773">
        <w:rPr>
          <w:rFonts w:ascii="Arial Narrow" w:hAnsi="Arial Narrow"/>
          <w:sz w:val="22"/>
          <w:szCs w:val="22"/>
        </w:rPr>
        <w:t xml:space="preserve">čo </w:t>
      </w:r>
      <w:r w:rsidRPr="00C46907">
        <w:rPr>
          <w:rFonts w:ascii="Arial Narrow" w:hAnsi="Arial Narrow"/>
          <w:sz w:val="22"/>
          <w:szCs w:val="22"/>
        </w:rPr>
        <w:t>znižuje výdavky na financovanie dlhu. Vláda by mohla dosiahnuť vyrovnaný rozpočet skôr, ako v roku 2018</w:t>
      </w:r>
      <w:r w:rsidR="00E36773">
        <w:rPr>
          <w:rFonts w:ascii="Arial Narrow" w:hAnsi="Arial Narrow"/>
          <w:sz w:val="22"/>
          <w:szCs w:val="22"/>
        </w:rPr>
        <w:t xml:space="preserve"> a vytvoriť </w:t>
      </w:r>
      <w:r w:rsidRPr="00C46907">
        <w:rPr>
          <w:rFonts w:ascii="Arial Narrow" w:hAnsi="Arial Narrow"/>
          <w:sz w:val="22"/>
          <w:szCs w:val="22"/>
        </w:rPr>
        <w:t>možnosť systematického znižovania daňových a odvodových sadzieb.</w:t>
      </w:r>
    </w:p>
    <w:p w:rsidR="00C46907" w:rsidRDefault="00C46907" w:rsidP="00C46907">
      <w:pPr>
        <w:contextualSpacing/>
        <w:jc w:val="both"/>
        <w:rPr>
          <w:rFonts w:ascii="Arial Narrow" w:hAnsi="Arial Narrow"/>
        </w:rPr>
      </w:pPr>
    </w:p>
    <w:p w:rsidR="009130EC" w:rsidRPr="00C46907" w:rsidRDefault="009130EC" w:rsidP="009130EC">
      <w:pPr>
        <w:spacing w:after="120"/>
        <w:jc w:val="both"/>
        <w:rPr>
          <w:rFonts w:ascii="Arial Narrow" w:hAnsi="Arial Narrow"/>
          <w:b/>
          <w:sz w:val="22"/>
          <w:szCs w:val="22"/>
        </w:rPr>
      </w:pPr>
      <w:r w:rsidRPr="00C46907">
        <w:rPr>
          <w:rFonts w:ascii="Arial Narrow" w:hAnsi="Arial Narrow"/>
          <w:b/>
          <w:sz w:val="22"/>
          <w:szCs w:val="22"/>
        </w:rPr>
        <w:t>Rok 2015</w:t>
      </w:r>
    </w:p>
    <w:p w:rsidR="009130EC" w:rsidRPr="00C46907" w:rsidRDefault="009130EC" w:rsidP="009130EC">
      <w:pPr>
        <w:numPr>
          <w:ilvl w:val="0"/>
          <w:numId w:val="24"/>
        </w:numPr>
        <w:spacing w:after="120"/>
        <w:jc w:val="both"/>
        <w:rPr>
          <w:rFonts w:ascii="Arial Narrow" w:hAnsi="Arial Narrow"/>
          <w:b/>
          <w:sz w:val="22"/>
          <w:szCs w:val="22"/>
        </w:rPr>
      </w:pPr>
      <w:r w:rsidRPr="00C46907">
        <w:rPr>
          <w:rFonts w:ascii="Arial Narrow" w:hAnsi="Arial Narrow"/>
          <w:sz w:val="22"/>
          <w:szCs w:val="22"/>
        </w:rPr>
        <w:t>Predpokladaný schodok verejnej správy by mal prekročiť rozpočtový plán – mal by dosiahnuť 2,13 mld. eur (2,74%HDP), plán bol 1,94 mld. eur (2,49%).</w:t>
      </w:r>
    </w:p>
    <w:p w:rsidR="009130EC" w:rsidRPr="00723B5B" w:rsidRDefault="009130EC" w:rsidP="009130EC">
      <w:pPr>
        <w:numPr>
          <w:ilvl w:val="0"/>
          <w:numId w:val="24"/>
        </w:numPr>
        <w:spacing w:after="120"/>
        <w:jc w:val="both"/>
        <w:rPr>
          <w:rFonts w:ascii="Arial Narrow" w:hAnsi="Arial Narrow"/>
          <w:b/>
          <w:sz w:val="22"/>
          <w:szCs w:val="22"/>
        </w:rPr>
      </w:pPr>
      <w:r w:rsidRPr="00C46907">
        <w:rPr>
          <w:rFonts w:ascii="Arial Narrow" w:hAnsi="Arial Narrow"/>
          <w:sz w:val="22"/>
          <w:szCs w:val="22"/>
        </w:rPr>
        <w:t xml:space="preserve">K rastu schodku dochádza i napriek rastu príjmov vlády, keď oproti plánu bude mať vláda k dispozícii o 0,7 mld. eur (1% HDP) daní a odvodov viac. </w:t>
      </w:r>
      <w:r w:rsidRPr="00723B5B">
        <w:rPr>
          <w:rFonts w:ascii="Arial Narrow" w:hAnsi="Arial Narrow"/>
          <w:sz w:val="22"/>
          <w:szCs w:val="22"/>
        </w:rPr>
        <w:t>Príčin</w:t>
      </w:r>
      <w:r w:rsidR="00723B5B">
        <w:rPr>
          <w:rFonts w:ascii="Arial Narrow" w:hAnsi="Arial Narrow"/>
          <w:sz w:val="22"/>
          <w:szCs w:val="22"/>
        </w:rPr>
        <w:t>ou</w:t>
      </w:r>
      <w:r w:rsidRPr="00723B5B">
        <w:rPr>
          <w:rFonts w:ascii="Arial Narrow" w:hAnsi="Arial Narrow"/>
          <w:sz w:val="22"/>
          <w:szCs w:val="22"/>
        </w:rPr>
        <w:t xml:space="preserve"> vyššieho schodku</w:t>
      </w:r>
      <w:r w:rsidR="00723B5B">
        <w:rPr>
          <w:rFonts w:ascii="Arial Narrow" w:hAnsi="Arial Narrow"/>
          <w:sz w:val="22"/>
          <w:szCs w:val="22"/>
        </w:rPr>
        <w:t xml:space="preserve"> sú</w:t>
      </w:r>
      <w:r w:rsidRPr="00723B5B">
        <w:rPr>
          <w:rFonts w:ascii="Arial Narrow" w:hAnsi="Arial Narrow"/>
          <w:sz w:val="22"/>
          <w:szCs w:val="22"/>
        </w:rPr>
        <w:t> o miliardu vyššie, ako plánované výdavky ostatných subjektov verejnej správy</w:t>
      </w:r>
      <w:r w:rsidR="00723B5B">
        <w:rPr>
          <w:rFonts w:ascii="Arial Narrow" w:hAnsi="Arial Narrow"/>
          <w:sz w:val="22"/>
          <w:szCs w:val="22"/>
        </w:rPr>
        <w:t>.</w:t>
      </w:r>
    </w:p>
    <w:p w:rsidR="009130EC" w:rsidRPr="00723B5B" w:rsidRDefault="009130EC" w:rsidP="009130EC">
      <w:pPr>
        <w:numPr>
          <w:ilvl w:val="0"/>
          <w:numId w:val="24"/>
        </w:numPr>
        <w:spacing w:after="120"/>
        <w:jc w:val="both"/>
        <w:rPr>
          <w:rFonts w:ascii="Arial Narrow" w:hAnsi="Arial Narrow"/>
          <w:b/>
          <w:sz w:val="22"/>
          <w:szCs w:val="22"/>
        </w:rPr>
      </w:pPr>
      <w:r w:rsidRPr="00723B5B">
        <w:rPr>
          <w:rFonts w:ascii="Arial Narrow" w:hAnsi="Arial Narrow"/>
          <w:sz w:val="22"/>
          <w:szCs w:val="22"/>
        </w:rPr>
        <w:t>Korekcie EÚ, to znamená objem prostriedkov, ktoré boli vyčerpané ale ich EÚ nepreplatí, by mal dosiahnuť 236 mil. eur</w:t>
      </w:r>
    </w:p>
    <w:p w:rsidR="00C46907" w:rsidRPr="00723B5B" w:rsidRDefault="00C46907" w:rsidP="009130EC">
      <w:pPr>
        <w:spacing w:after="120"/>
        <w:jc w:val="both"/>
        <w:rPr>
          <w:rFonts w:ascii="Arial Narrow" w:hAnsi="Arial Narrow"/>
          <w:sz w:val="22"/>
          <w:szCs w:val="22"/>
        </w:rPr>
      </w:pPr>
      <w:r w:rsidRPr="00723B5B">
        <w:rPr>
          <w:rFonts w:ascii="Arial Narrow" w:hAnsi="Arial Narrow"/>
          <w:sz w:val="22"/>
          <w:szCs w:val="22"/>
        </w:rPr>
        <w:br w:type="page"/>
      </w:r>
    </w:p>
    <w:p w:rsidR="009130EC" w:rsidRPr="00C46907" w:rsidRDefault="009130EC" w:rsidP="009130EC">
      <w:pPr>
        <w:spacing w:after="120"/>
        <w:jc w:val="both"/>
        <w:rPr>
          <w:rFonts w:ascii="Arial Narrow" w:hAnsi="Arial Narrow"/>
          <w:b/>
          <w:sz w:val="22"/>
          <w:szCs w:val="22"/>
        </w:rPr>
      </w:pPr>
      <w:r w:rsidRPr="00723B5B">
        <w:rPr>
          <w:rFonts w:ascii="Arial Narrow" w:hAnsi="Arial Narrow"/>
          <w:b/>
          <w:sz w:val="22"/>
          <w:szCs w:val="22"/>
        </w:rPr>
        <w:lastRenderedPageBreak/>
        <w:t xml:space="preserve">Návrh rozpočtu Verejnej správy 2016 </w:t>
      </w:r>
      <w:r w:rsidRPr="00C46907">
        <w:rPr>
          <w:rFonts w:ascii="Arial Narrow" w:hAnsi="Arial Narrow"/>
          <w:b/>
          <w:sz w:val="22"/>
          <w:szCs w:val="22"/>
        </w:rPr>
        <w:t>– 2018</w:t>
      </w:r>
    </w:p>
    <w:p w:rsidR="009130EC" w:rsidRPr="00C46907" w:rsidRDefault="009130EC" w:rsidP="009130EC">
      <w:pPr>
        <w:numPr>
          <w:ilvl w:val="0"/>
          <w:numId w:val="25"/>
        </w:numPr>
        <w:spacing w:after="120"/>
        <w:jc w:val="both"/>
        <w:rPr>
          <w:rFonts w:ascii="Arial Narrow" w:hAnsi="Arial Narrow"/>
          <w:sz w:val="22"/>
          <w:szCs w:val="22"/>
        </w:rPr>
      </w:pPr>
      <w:r w:rsidRPr="00C46907">
        <w:rPr>
          <w:rFonts w:ascii="Arial Narrow" w:hAnsi="Arial Narrow"/>
          <w:sz w:val="22"/>
          <w:szCs w:val="22"/>
        </w:rPr>
        <w:t>Schodok rozpočtu verejnej správy by mal klesnúť na 1,56 mld. eur (1,93% HDP) v roku 2016. Na rok 2018 si vláda kladie za cieľ vyrovnaný rozpočet, za predpokladu prijatia dodatočných opatrení vo výške 0,41% HDP</w:t>
      </w:r>
    </w:p>
    <w:tbl>
      <w:tblPr>
        <w:tblW w:w="9094" w:type="dxa"/>
        <w:jc w:val="center"/>
        <w:tblCellMar>
          <w:left w:w="70" w:type="dxa"/>
          <w:right w:w="70" w:type="dxa"/>
        </w:tblCellMar>
        <w:tblLook w:val="04A0" w:firstRow="1" w:lastRow="0" w:firstColumn="1" w:lastColumn="0" w:noHBand="0" w:noVBand="1"/>
      </w:tblPr>
      <w:tblGrid>
        <w:gridCol w:w="2563"/>
        <w:gridCol w:w="791"/>
        <w:gridCol w:w="820"/>
        <w:gridCol w:w="820"/>
        <w:gridCol w:w="820"/>
        <w:gridCol w:w="820"/>
        <w:gridCol w:w="820"/>
        <w:gridCol w:w="820"/>
        <w:gridCol w:w="820"/>
      </w:tblGrid>
      <w:tr w:rsidR="009130EC" w:rsidRPr="00C46907" w:rsidTr="00AF1690">
        <w:trPr>
          <w:trHeight w:val="300"/>
          <w:jc w:val="center"/>
        </w:trPr>
        <w:tc>
          <w:tcPr>
            <w:tcW w:w="2563"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9130EC" w:rsidRPr="00C46907" w:rsidRDefault="009130EC" w:rsidP="00AF1690">
            <w:pPr>
              <w:rPr>
                <w:rFonts w:ascii="Arial Narrow" w:hAnsi="Arial Narrow"/>
                <w:sz w:val="22"/>
                <w:szCs w:val="22"/>
                <w:lang w:eastAsia="sk-SK"/>
              </w:rPr>
            </w:pPr>
            <w:r w:rsidRPr="00C46907">
              <w:rPr>
                <w:rFonts w:ascii="Arial Narrow" w:hAnsi="Arial Narrow"/>
                <w:sz w:val="22"/>
                <w:szCs w:val="22"/>
                <w:lang w:eastAsia="sk-SK"/>
              </w:rPr>
              <w:t>(v metodike ESA 2010 na konsolid. báze)</w:t>
            </w:r>
          </w:p>
        </w:tc>
        <w:tc>
          <w:tcPr>
            <w:tcW w:w="791" w:type="dxa"/>
            <w:tcBorders>
              <w:top w:val="single" w:sz="4" w:space="0" w:color="auto"/>
              <w:left w:val="nil"/>
              <w:bottom w:val="single" w:sz="4" w:space="0" w:color="auto"/>
              <w:right w:val="single" w:sz="4" w:space="0" w:color="auto"/>
            </w:tcBorders>
            <w:shd w:val="clear" w:color="auto" w:fill="A6A6A6"/>
            <w:noWrap/>
            <w:vAlign w:val="center"/>
            <w:hideMark/>
          </w:tcPr>
          <w:p w:rsidR="009130EC" w:rsidRPr="00C46907" w:rsidRDefault="009130EC" w:rsidP="00AF1690">
            <w:pPr>
              <w:jc w:val="center"/>
              <w:rPr>
                <w:rFonts w:ascii="Arial Narrow" w:hAnsi="Arial Narrow"/>
                <w:b/>
                <w:bCs/>
                <w:sz w:val="22"/>
                <w:szCs w:val="22"/>
                <w:lang w:eastAsia="sk-SK"/>
              </w:rPr>
            </w:pPr>
            <w:r w:rsidRPr="00C46907">
              <w:rPr>
                <w:rFonts w:ascii="Arial Narrow" w:hAnsi="Arial Narrow"/>
                <w:b/>
                <w:bCs/>
                <w:sz w:val="22"/>
                <w:szCs w:val="22"/>
                <w:lang w:eastAsia="sk-SK"/>
              </w:rPr>
              <w:t xml:space="preserve">m. j. </w:t>
            </w:r>
          </w:p>
        </w:tc>
        <w:tc>
          <w:tcPr>
            <w:tcW w:w="820" w:type="dxa"/>
            <w:tcBorders>
              <w:top w:val="single" w:sz="4" w:space="0" w:color="auto"/>
              <w:left w:val="nil"/>
              <w:bottom w:val="single" w:sz="4" w:space="0" w:color="auto"/>
              <w:right w:val="single" w:sz="4" w:space="0" w:color="auto"/>
            </w:tcBorders>
            <w:shd w:val="clear" w:color="auto" w:fill="A6A6A6"/>
            <w:noWrap/>
            <w:vAlign w:val="center"/>
            <w:hideMark/>
          </w:tcPr>
          <w:p w:rsidR="009130EC" w:rsidRPr="00C46907" w:rsidRDefault="009130EC" w:rsidP="00AF1690">
            <w:pPr>
              <w:jc w:val="center"/>
              <w:rPr>
                <w:rFonts w:ascii="Arial Narrow" w:hAnsi="Arial Narrow"/>
                <w:b/>
                <w:bCs/>
                <w:sz w:val="22"/>
                <w:szCs w:val="22"/>
                <w:lang w:eastAsia="sk-SK"/>
              </w:rPr>
            </w:pPr>
            <w:r w:rsidRPr="00C46907">
              <w:rPr>
                <w:rFonts w:ascii="Arial Narrow" w:hAnsi="Arial Narrow"/>
                <w:b/>
                <w:bCs/>
                <w:sz w:val="22"/>
                <w:szCs w:val="22"/>
                <w:lang w:eastAsia="sk-SK"/>
              </w:rPr>
              <w:t>2013 S</w:t>
            </w:r>
          </w:p>
        </w:tc>
        <w:tc>
          <w:tcPr>
            <w:tcW w:w="820" w:type="dxa"/>
            <w:tcBorders>
              <w:top w:val="single" w:sz="4" w:space="0" w:color="auto"/>
              <w:left w:val="nil"/>
              <w:bottom w:val="single" w:sz="4" w:space="0" w:color="auto"/>
              <w:right w:val="single" w:sz="4" w:space="0" w:color="auto"/>
            </w:tcBorders>
            <w:shd w:val="clear" w:color="auto" w:fill="A6A6A6"/>
            <w:noWrap/>
            <w:vAlign w:val="center"/>
            <w:hideMark/>
          </w:tcPr>
          <w:p w:rsidR="009130EC" w:rsidRPr="00C46907" w:rsidRDefault="009130EC" w:rsidP="00AF1690">
            <w:pPr>
              <w:jc w:val="center"/>
              <w:rPr>
                <w:rFonts w:ascii="Arial Narrow" w:hAnsi="Arial Narrow"/>
                <w:b/>
                <w:bCs/>
                <w:sz w:val="22"/>
                <w:szCs w:val="22"/>
                <w:lang w:eastAsia="sk-SK"/>
              </w:rPr>
            </w:pPr>
            <w:r w:rsidRPr="00C46907">
              <w:rPr>
                <w:rFonts w:ascii="Arial Narrow" w:hAnsi="Arial Narrow"/>
                <w:b/>
                <w:bCs/>
                <w:sz w:val="22"/>
                <w:szCs w:val="22"/>
                <w:lang w:eastAsia="sk-SK"/>
              </w:rPr>
              <w:t>2014 S</w:t>
            </w:r>
          </w:p>
        </w:tc>
        <w:tc>
          <w:tcPr>
            <w:tcW w:w="820" w:type="dxa"/>
            <w:tcBorders>
              <w:top w:val="single" w:sz="4" w:space="0" w:color="auto"/>
              <w:left w:val="nil"/>
              <w:bottom w:val="single" w:sz="4" w:space="0" w:color="auto"/>
              <w:right w:val="single" w:sz="4" w:space="0" w:color="auto"/>
            </w:tcBorders>
            <w:shd w:val="clear" w:color="auto" w:fill="A6A6A6"/>
            <w:noWrap/>
            <w:vAlign w:val="center"/>
            <w:hideMark/>
          </w:tcPr>
          <w:p w:rsidR="009130EC" w:rsidRPr="00C46907" w:rsidRDefault="009130EC" w:rsidP="00AF1690">
            <w:pPr>
              <w:jc w:val="center"/>
              <w:rPr>
                <w:rFonts w:ascii="Arial Narrow" w:hAnsi="Arial Narrow"/>
                <w:b/>
                <w:bCs/>
                <w:sz w:val="22"/>
                <w:szCs w:val="22"/>
                <w:lang w:eastAsia="sk-SK"/>
              </w:rPr>
            </w:pPr>
            <w:r w:rsidRPr="00C46907">
              <w:rPr>
                <w:rFonts w:ascii="Arial Narrow" w:hAnsi="Arial Narrow"/>
                <w:b/>
                <w:bCs/>
                <w:sz w:val="22"/>
                <w:szCs w:val="22"/>
                <w:lang w:eastAsia="sk-SK"/>
              </w:rPr>
              <w:t>2015 R</w:t>
            </w:r>
          </w:p>
        </w:tc>
        <w:tc>
          <w:tcPr>
            <w:tcW w:w="820" w:type="dxa"/>
            <w:tcBorders>
              <w:top w:val="single" w:sz="4" w:space="0" w:color="auto"/>
              <w:left w:val="nil"/>
              <w:bottom w:val="single" w:sz="4" w:space="0" w:color="auto"/>
              <w:right w:val="single" w:sz="4" w:space="0" w:color="auto"/>
            </w:tcBorders>
            <w:shd w:val="clear" w:color="auto" w:fill="A6A6A6"/>
            <w:noWrap/>
            <w:vAlign w:val="center"/>
            <w:hideMark/>
          </w:tcPr>
          <w:p w:rsidR="009130EC" w:rsidRPr="00C46907" w:rsidRDefault="009130EC" w:rsidP="00AF1690">
            <w:pPr>
              <w:jc w:val="center"/>
              <w:rPr>
                <w:rFonts w:ascii="Arial Narrow" w:hAnsi="Arial Narrow"/>
                <w:b/>
                <w:bCs/>
                <w:sz w:val="22"/>
                <w:szCs w:val="22"/>
                <w:lang w:eastAsia="sk-SK"/>
              </w:rPr>
            </w:pPr>
            <w:r w:rsidRPr="00C46907">
              <w:rPr>
                <w:rFonts w:ascii="Arial Narrow" w:hAnsi="Arial Narrow"/>
                <w:b/>
                <w:bCs/>
                <w:sz w:val="22"/>
                <w:szCs w:val="22"/>
                <w:lang w:eastAsia="sk-SK"/>
              </w:rPr>
              <w:t>2015 OS</w:t>
            </w:r>
          </w:p>
        </w:tc>
        <w:tc>
          <w:tcPr>
            <w:tcW w:w="820" w:type="dxa"/>
            <w:tcBorders>
              <w:top w:val="single" w:sz="4" w:space="0" w:color="auto"/>
              <w:left w:val="nil"/>
              <w:bottom w:val="single" w:sz="4" w:space="0" w:color="auto"/>
              <w:right w:val="single" w:sz="4" w:space="0" w:color="auto"/>
            </w:tcBorders>
            <w:shd w:val="clear" w:color="auto" w:fill="A6A6A6"/>
            <w:noWrap/>
            <w:vAlign w:val="center"/>
            <w:hideMark/>
          </w:tcPr>
          <w:p w:rsidR="009130EC" w:rsidRPr="00C46907" w:rsidRDefault="009130EC" w:rsidP="00AF1690">
            <w:pPr>
              <w:jc w:val="center"/>
              <w:rPr>
                <w:rFonts w:ascii="Arial Narrow" w:hAnsi="Arial Narrow"/>
                <w:b/>
                <w:bCs/>
                <w:sz w:val="22"/>
                <w:szCs w:val="22"/>
                <w:lang w:eastAsia="sk-SK"/>
              </w:rPr>
            </w:pPr>
            <w:r w:rsidRPr="00C46907">
              <w:rPr>
                <w:rFonts w:ascii="Arial Narrow" w:hAnsi="Arial Narrow"/>
                <w:b/>
                <w:bCs/>
                <w:sz w:val="22"/>
                <w:szCs w:val="22"/>
                <w:lang w:eastAsia="sk-SK"/>
              </w:rPr>
              <w:t>2016 N</w:t>
            </w:r>
          </w:p>
        </w:tc>
        <w:tc>
          <w:tcPr>
            <w:tcW w:w="820" w:type="dxa"/>
            <w:tcBorders>
              <w:top w:val="single" w:sz="4" w:space="0" w:color="auto"/>
              <w:left w:val="nil"/>
              <w:bottom w:val="single" w:sz="4" w:space="0" w:color="auto"/>
              <w:right w:val="single" w:sz="4" w:space="0" w:color="auto"/>
            </w:tcBorders>
            <w:shd w:val="clear" w:color="auto" w:fill="A6A6A6"/>
            <w:noWrap/>
            <w:vAlign w:val="center"/>
            <w:hideMark/>
          </w:tcPr>
          <w:p w:rsidR="009130EC" w:rsidRPr="00C46907" w:rsidRDefault="009130EC" w:rsidP="00AF1690">
            <w:pPr>
              <w:jc w:val="center"/>
              <w:rPr>
                <w:rFonts w:ascii="Arial Narrow" w:hAnsi="Arial Narrow"/>
                <w:b/>
                <w:bCs/>
                <w:sz w:val="22"/>
                <w:szCs w:val="22"/>
                <w:lang w:eastAsia="sk-SK"/>
              </w:rPr>
            </w:pPr>
            <w:r w:rsidRPr="00C46907">
              <w:rPr>
                <w:rFonts w:ascii="Arial Narrow" w:hAnsi="Arial Narrow"/>
                <w:b/>
                <w:bCs/>
                <w:sz w:val="22"/>
                <w:szCs w:val="22"/>
                <w:lang w:eastAsia="sk-SK"/>
              </w:rPr>
              <w:t>2017 N</w:t>
            </w:r>
          </w:p>
        </w:tc>
        <w:tc>
          <w:tcPr>
            <w:tcW w:w="820" w:type="dxa"/>
            <w:tcBorders>
              <w:top w:val="single" w:sz="4" w:space="0" w:color="auto"/>
              <w:left w:val="nil"/>
              <w:bottom w:val="single" w:sz="4" w:space="0" w:color="auto"/>
              <w:right w:val="single" w:sz="4" w:space="0" w:color="auto"/>
            </w:tcBorders>
            <w:shd w:val="clear" w:color="auto" w:fill="A6A6A6"/>
            <w:noWrap/>
            <w:vAlign w:val="center"/>
            <w:hideMark/>
          </w:tcPr>
          <w:p w:rsidR="009130EC" w:rsidRPr="00C46907" w:rsidRDefault="009130EC" w:rsidP="00AF1690">
            <w:pPr>
              <w:jc w:val="center"/>
              <w:rPr>
                <w:rFonts w:ascii="Arial Narrow" w:hAnsi="Arial Narrow"/>
                <w:b/>
                <w:bCs/>
                <w:sz w:val="22"/>
                <w:szCs w:val="22"/>
                <w:lang w:eastAsia="sk-SK"/>
              </w:rPr>
            </w:pPr>
            <w:r w:rsidRPr="00C46907">
              <w:rPr>
                <w:rFonts w:ascii="Arial Narrow" w:hAnsi="Arial Narrow"/>
                <w:b/>
                <w:bCs/>
                <w:sz w:val="22"/>
                <w:szCs w:val="22"/>
                <w:lang w:eastAsia="sk-SK"/>
              </w:rPr>
              <w:t>2018 N</w:t>
            </w:r>
          </w:p>
        </w:tc>
      </w:tr>
      <w:tr w:rsidR="009130EC" w:rsidRPr="00C46907" w:rsidTr="00AF1690">
        <w:trPr>
          <w:trHeight w:val="300"/>
          <w:jc w:val="center"/>
        </w:trPr>
        <w:tc>
          <w:tcPr>
            <w:tcW w:w="2563" w:type="dxa"/>
            <w:tcBorders>
              <w:top w:val="nil"/>
              <w:left w:val="single" w:sz="4" w:space="0" w:color="auto"/>
              <w:bottom w:val="single" w:sz="4" w:space="0" w:color="auto"/>
              <w:right w:val="single" w:sz="4" w:space="0" w:color="auto"/>
            </w:tcBorders>
            <w:shd w:val="clear" w:color="auto" w:fill="auto"/>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Príjmy verejnej správy</w:t>
            </w:r>
          </w:p>
        </w:tc>
        <w:tc>
          <w:tcPr>
            <w:tcW w:w="791" w:type="dxa"/>
            <w:tcBorders>
              <w:top w:val="nil"/>
              <w:left w:val="nil"/>
              <w:bottom w:val="single" w:sz="4" w:space="0" w:color="auto"/>
              <w:right w:val="single" w:sz="4" w:space="0" w:color="auto"/>
            </w:tcBorders>
            <w:shd w:val="clear" w:color="auto" w:fill="auto"/>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28 290,3</w:t>
            </w:r>
          </w:p>
        </w:tc>
        <w:tc>
          <w:tcPr>
            <w:tcW w:w="820" w:type="dxa"/>
            <w:tcBorders>
              <w:top w:val="nil"/>
              <w:left w:val="nil"/>
              <w:bottom w:val="single" w:sz="4" w:space="0" w:color="auto"/>
              <w:right w:val="single" w:sz="4" w:space="0" w:color="auto"/>
            </w:tcBorders>
            <w:shd w:val="clear" w:color="auto" w:fill="auto"/>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29 253,3</w:t>
            </w:r>
          </w:p>
        </w:tc>
        <w:tc>
          <w:tcPr>
            <w:tcW w:w="820" w:type="dxa"/>
            <w:tcBorders>
              <w:top w:val="nil"/>
              <w:left w:val="nil"/>
              <w:bottom w:val="single" w:sz="4" w:space="0" w:color="auto"/>
              <w:right w:val="single" w:sz="4" w:space="0" w:color="auto"/>
            </w:tcBorders>
            <w:shd w:val="clear" w:color="auto" w:fill="auto"/>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28 474,4</w:t>
            </w:r>
          </w:p>
        </w:tc>
        <w:tc>
          <w:tcPr>
            <w:tcW w:w="820" w:type="dxa"/>
            <w:tcBorders>
              <w:top w:val="nil"/>
              <w:left w:val="nil"/>
              <w:bottom w:val="single" w:sz="4" w:space="0" w:color="auto"/>
              <w:right w:val="single" w:sz="4" w:space="0" w:color="auto"/>
            </w:tcBorders>
            <w:shd w:val="clear" w:color="auto" w:fill="auto"/>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31 160,4</w:t>
            </w:r>
          </w:p>
        </w:tc>
        <w:tc>
          <w:tcPr>
            <w:tcW w:w="820" w:type="dxa"/>
            <w:tcBorders>
              <w:top w:val="nil"/>
              <w:left w:val="nil"/>
              <w:bottom w:val="single" w:sz="4" w:space="0" w:color="auto"/>
              <w:right w:val="single" w:sz="4" w:space="0" w:color="auto"/>
            </w:tcBorders>
            <w:shd w:val="clear" w:color="auto" w:fill="auto"/>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30 428,1</w:t>
            </w:r>
          </w:p>
        </w:tc>
        <w:tc>
          <w:tcPr>
            <w:tcW w:w="820" w:type="dxa"/>
            <w:tcBorders>
              <w:top w:val="nil"/>
              <w:left w:val="nil"/>
              <w:bottom w:val="single" w:sz="4" w:space="0" w:color="auto"/>
              <w:right w:val="single" w:sz="4" w:space="0" w:color="auto"/>
            </w:tcBorders>
            <w:shd w:val="clear" w:color="auto" w:fill="auto"/>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31 732,3</w:t>
            </w:r>
          </w:p>
        </w:tc>
        <w:tc>
          <w:tcPr>
            <w:tcW w:w="820" w:type="dxa"/>
            <w:tcBorders>
              <w:top w:val="nil"/>
              <w:left w:val="nil"/>
              <w:bottom w:val="single" w:sz="4" w:space="0" w:color="auto"/>
              <w:right w:val="single" w:sz="4" w:space="0" w:color="auto"/>
            </w:tcBorders>
            <w:shd w:val="clear" w:color="auto" w:fill="auto"/>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33 334,2</w:t>
            </w:r>
          </w:p>
        </w:tc>
      </w:tr>
      <w:tr w:rsidR="009130EC" w:rsidRPr="00C46907" w:rsidTr="00AF1690">
        <w:trPr>
          <w:trHeight w:val="300"/>
          <w:jc w:val="center"/>
        </w:trPr>
        <w:tc>
          <w:tcPr>
            <w:tcW w:w="2563" w:type="dxa"/>
            <w:tcBorders>
              <w:top w:val="nil"/>
              <w:left w:val="single" w:sz="4" w:space="0" w:color="auto"/>
              <w:bottom w:val="single" w:sz="4" w:space="0" w:color="auto"/>
              <w:right w:val="single" w:sz="4" w:space="0" w:color="auto"/>
            </w:tcBorders>
            <w:shd w:val="clear" w:color="auto" w:fill="BFBFBF"/>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Príjmy verejnej správy</w:t>
            </w:r>
          </w:p>
        </w:tc>
        <w:tc>
          <w:tcPr>
            <w:tcW w:w="791" w:type="dxa"/>
            <w:tcBorders>
              <w:top w:val="nil"/>
              <w:left w:val="nil"/>
              <w:bottom w:val="single" w:sz="4" w:space="0" w:color="auto"/>
              <w:right w:val="single" w:sz="4" w:space="0" w:color="auto"/>
            </w:tcBorders>
            <w:shd w:val="clear" w:color="auto" w:fill="BFBFBF"/>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w:t>
            </w:r>
          </w:p>
        </w:tc>
        <w:tc>
          <w:tcPr>
            <w:tcW w:w="820" w:type="dxa"/>
            <w:tcBorders>
              <w:top w:val="nil"/>
              <w:left w:val="nil"/>
              <w:bottom w:val="single" w:sz="4" w:space="0" w:color="auto"/>
              <w:right w:val="single" w:sz="4" w:space="0" w:color="auto"/>
            </w:tcBorders>
            <w:shd w:val="clear" w:color="auto" w:fill="BFBFBF"/>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38,44</w:t>
            </w:r>
          </w:p>
        </w:tc>
        <w:tc>
          <w:tcPr>
            <w:tcW w:w="820" w:type="dxa"/>
            <w:tcBorders>
              <w:top w:val="nil"/>
              <w:left w:val="nil"/>
              <w:bottom w:val="single" w:sz="4" w:space="0" w:color="auto"/>
              <w:right w:val="single" w:sz="4" w:space="0" w:color="auto"/>
            </w:tcBorders>
            <w:shd w:val="clear" w:color="auto" w:fill="BFBFBF"/>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38,89</w:t>
            </w:r>
          </w:p>
        </w:tc>
        <w:tc>
          <w:tcPr>
            <w:tcW w:w="820" w:type="dxa"/>
            <w:tcBorders>
              <w:top w:val="nil"/>
              <w:left w:val="nil"/>
              <w:bottom w:val="single" w:sz="4" w:space="0" w:color="auto"/>
              <w:right w:val="single" w:sz="4" w:space="0" w:color="auto"/>
            </w:tcBorders>
            <w:shd w:val="clear" w:color="auto" w:fill="BFBFBF"/>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36,54</w:t>
            </w:r>
          </w:p>
        </w:tc>
        <w:tc>
          <w:tcPr>
            <w:tcW w:w="820" w:type="dxa"/>
            <w:tcBorders>
              <w:top w:val="nil"/>
              <w:left w:val="nil"/>
              <w:bottom w:val="single" w:sz="4" w:space="0" w:color="auto"/>
              <w:right w:val="single" w:sz="4" w:space="0" w:color="auto"/>
            </w:tcBorders>
            <w:shd w:val="clear" w:color="auto" w:fill="BFBFBF"/>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40,21</w:t>
            </w:r>
          </w:p>
        </w:tc>
        <w:tc>
          <w:tcPr>
            <w:tcW w:w="820" w:type="dxa"/>
            <w:tcBorders>
              <w:top w:val="nil"/>
              <w:left w:val="nil"/>
              <w:bottom w:val="single" w:sz="4" w:space="0" w:color="auto"/>
              <w:right w:val="single" w:sz="4" w:space="0" w:color="auto"/>
            </w:tcBorders>
            <w:shd w:val="clear" w:color="auto" w:fill="BFBFBF"/>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37,73</w:t>
            </w:r>
          </w:p>
        </w:tc>
        <w:tc>
          <w:tcPr>
            <w:tcW w:w="820" w:type="dxa"/>
            <w:tcBorders>
              <w:top w:val="nil"/>
              <w:left w:val="nil"/>
              <w:bottom w:val="single" w:sz="4" w:space="0" w:color="auto"/>
              <w:right w:val="single" w:sz="4" w:space="0" w:color="auto"/>
            </w:tcBorders>
            <w:shd w:val="clear" w:color="auto" w:fill="BFBFBF"/>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37,28</w:t>
            </w:r>
          </w:p>
        </w:tc>
        <w:tc>
          <w:tcPr>
            <w:tcW w:w="820" w:type="dxa"/>
            <w:tcBorders>
              <w:top w:val="nil"/>
              <w:left w:val="nil"/>
              <w:bottom w:val="single" w:sz="4" w:space="0" w:color="auto"/>
              <w:right w:val="single" w:sz="4" w:space="0" w:color="auto"/>
            </w:tcBorders>
            <w:shd w:val="clear" w:color="auto" w:fill="BFBFBF"/>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37,06</w:t>
            </w:r>
          </w:p>
        </w:tc>
      </w:tr>
      <w:tr w:rsidR="009130EC" w:rsidRPr="00C46907" w:rsidTr="00AF1690">
        <w:trPr>
          <w:trHeight w:val="300"/>
          <w:jc w:val="center"/>
        </w:trPr>
        <w:tc>
          <w:tcPr>
            <w:tcW w:w="2563" w:type="dxa"/>
            <w:tcBorders>
              <w:top w:val="nil"/>
              <w:left w:val="single" w:sz="4" w:space="0" w:color="auto"/>
              <w:bottom w:val="single" w:sz="4" w:space="0" w:color="auto"/>
              <w:right w:val="single" w:sz="4" w:space="0" w:color="auto"/>
            </w:tcBorders>
            <w:shd w:val="clear" w:color="auto" w:fill="auto"/>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Výdavky verejnej správy</w:t>
            </w:r>
          </w:p>
        </w:tc>
        <w:tc>
          <w:tcPr>
            <w:tcW w:w="791" w:type="dxa"/>
            <w:tcBorders>
              <w:top w:val="nil"/>
              <w:left w:val="nil"/>
              <w:bottom w:val="single" w:sz="4" w:space="0" w:color="auto"/>
              <w:right w:val="single" w:sz="4" w:space="0" w:color="auto"/>
            </w:tcBorders>
            <w:shd w:val="clear" w:color="auto" w:fill="auto"/>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30 192,7</w:t>
            </w:r>
          </w:p>
        </w:tc>
        <w:tc>
          <w:tcPr>
            <w:tcW w:w="820" w:type="dxa"/>
            <w:tcBorders>
              <w:top w:val="nil"/>
              <w:left w:val="nil"/>
              <w:bottom w:val="single" w:sz="4" w:space="0" w:color="auto"/>
              <w:right w:val="single" w:sz="4" w:space="0" w:color="auto"/>
            </w:tcBorders>
            <w:shd w:val="clear" w:color="auto" w:fill="auto"/>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31 410,2</w:t>
            </w:r>
          </w:p>
        </w:tc>
        <w:tc>
          <w:tcPr>
            <w:tcW w:w="820" w:type="dxa"/>
            <w:tcBorders>
              <w:top w:val="nil"/>
              <w:left w:val="nil"/>
              <w:bottom w:val="single" w:sz="4" w:space="0" w:color="auto"/>
              <w:right w:val="single" w:sz="4" w:space="0" w:color="auto"/>
            </w:tcBorders>
            <w:shd w:val="clear" w:color="auto" w:fill="auto"/>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30 414,5</w:t>
            </w:r>
          </w:p>
        </w:tc>
        <w:tc>
          <w:tcPr>
            <w:tcW w:w="820" w:type="dxa"/>
            <w:tcBorders>
              <w:top w:val="nil"/>
              <w:left w:val="nil"/>
              <w:bottom w:val="single" w:sz="4" w:space="0" w:color="auto"/>
              <w:right w:val="single" w:sz="4" w:space="0" w:color="auto"/>
            </w:tcBorders>
            <w:shd w:val="clear" w:color="auto" w:fill="auto"/>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33 284,3</w:t>
            </w:r>
          </w:p>
        </w:tc>
        <w:tc>
          <w:tcPr>
            <w:tcW w:w="820" w:type="dxa"/>
            <w:tcBorders>
              <w:top w:val="nil"/>
              <w:left w:val="nil"/>
              <w:bottom w:val="single" w:sz="4" w:space="0" w:color="auto"/>
              <w:right w:val="single" w:sz="4" w:space="0" w:color="auto"/>
            </w:tcBorders>
            <w:shd w:val="clear" w:color="auto" w:fill="auto"/>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31 984,6</w:t>
            </w:r>
          </w:p>
        </w:tc>
        <w:tc>
          <w:tcPr>
            <w:tcW w:w="820" w:type="dxa"/>
            <w:tcBorders>
              <w:top w:val="nil"/>
              <w:left w:val="nil"/>
              <w:bottom w:val="single" w:sz="4" w:space="0" w:color="auto"/>
              <w:right w:val="single" w:sz="4" w:space="0" w:color="auto"/>
            </w:tcBorders>
            <w:shd w:val="clear" w:color="auto" w:fill="auto"/>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32 484,6</w:t>
            </w:r>
          </w:p>
        </w:tc>
        <w:tc>
          <w:tcPr>
            <w:tcW w:w="820" w:type="dxa"/>
            <w:tcBorders>
              <w:top w:val="nil"/>
              <w:left w:val="nil"/>
              <w:bottom w:val="single" w:sz="4" w:space="0" w:color="auto"/>
              <w:right w:val="single" w:sz="4" w:space="0" w:color="auto"/>
            </w:tcBorders>
            <w:shd w:val="clear" w:color="auto" w:fill="auto"/>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33 706,7</w:t>
            </w:r>
          </w:p>
        </w:tc>
      </w:tr>
      <w:tr w:rsidR="009130EC" w:rsidRPr="00C46907" w:rsidTr="00AF1690">
        <w:trPr>
          <w:trHeight w:val="300"/>
          <w:jc w:val="center"/>
        </w:trPr>
        <w:tc>
          <w:tcPr>
            <w:tcW w:w="2563" w:type="dxa"/>
            <w:tcBorders>
              <w:top w:val="nil"/>
              <w:left w:val="single" w:sz="4" w:space="0" w:color="auto"/>
              <w:bottom w:val="single" w:sz="4" w:space="0" w:color="auto"/>
              <w:right w:val="single" w:sz="4" w:space="0" w:color="auto"/>
            </w:tcBorders>
            <w:shd w:val="clear" w:color="auto" w:fill="BFBFBF"/>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Výdavky verejnej správy</w:t>
            </w:r>
          </w:p>
        </w:tc>
        <w:tc>
          <w:tcPr>
            <w:tcW w:w="791" w:type="dxa"/>
            <w:tcBorders>
              <w:top w:val="nil"/>
              <w:left w:val="nil"/>
              <w:bottom w:val="single" w:sz="4" w:space="0" w:color="auto"/>
              <w:right w:val="single" w:sz="4" w:space="0" w:color="auto"/>
            </w:tcBorders>
            <w:shd w:val="clear" w:color="auto" w:fill="BFBFBF"/>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w:t>
            </w:r>
          </w:p>
        </w:tc>
        <w:tc>
          <w:tcPr>
            <w:tcW w:w="820" w:type="dxa"/>
            <w:tcBorders>
              <w:top w:val="nil"/>
              <w:left w:val="nil"/>
              <w:bottom w:val="single" w:sz="4" w:space="0" w:color="auto"/>
              <w:right w:val="single" w:sz="4" w:space="0" w:color="auto"/>
            </w:tcBorders>
            <w:shd w:val="clear" w:color="auto" w:fill="BFBFBF"/>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41,03</w:t>
            </w:r>
          </w:p>
        </w:tc>
        <w:tc>
          <w:tcPr>
            <w:tcW w:w="820" w:type="dxa"/>
            <w:tcBorders>
              <w:top w:val="nil"/>
              <w:left w:val="nil"/>
              <w:bottom w:val="single" w:sz="4" w:space="0" w:color="auto"/>
              <w:right w:val="single" w:sz="4" w:space="0" w:color="auto"/>
            </w:tcBorders>
            <w:shd w:val="clear" w:color="auto" w:fill="BFBFBF"/>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41,76</w:t>
            </w:r>
          </w:p>
        </w:tc>
        <w:tc>
          <w:tcPr>
            <w:tcW w:w="820" w:type="dxa"/>
            <w:tcBorders>
              <w:top w:val="nil"/>
              <w:left w:val="nil"/>
              <w:bottom w:val="single" w:sz="4" w:space="0" w:color="auto"/>
              <w:right w:val="single" w:sz="4" w:space="0" w:color="auto"/>
            </w:tcBorders>
            <w:shd w:val="clear" w:color="auto" w:fill="BFBFBF"/>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39,03</w:t>
            </w:r>
          </w:p>
        </w:tc>
        <w:tc>
          <w:tcPr>
            <w:tcW w:w="820" w:type="dxa"/>
            <w:tcBorders>
              <w:top w:val="nil"/>
              <w:left w:val="nil"/>
              <w:bottom w:val="single" w:sz="4" w:space="0" w:color="auto"/>
              <w:right w:val="single" w:sz="4" w:space="0" w:color="auto"/>
            </w:tcBorders>
            <w:shd w:val="clear" w:color="auto" w:fill="BFBFBF"/>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42,95</w:t>
            </w:r>
          </w:p>
        </w:tc>
        <w:tc>
          <w:tcPr>
            <w:tcW w:w="820" w:type="dxa"/>
            <w:tcBorders>
              <w:top w:val="nil"/>
              <w:left w:val="nil"/>
              <w:bottom w:val="single" w:sz="4" w:space="0" w:color="auto"/>
              <w:right w:val="single" w:sz="4" w:space="0" w:color="auto"/>
            </w:tcBorders>
            <w:shd w:val="clear" w:color="auto" w:fill="BFBFBF"/>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39,66</w:t>
            </w:r>
          </w:p>
        </w:tc>
        <w:tc>
          <w:tcPr>
            <w:tcW w:w="820" w:type="dxa"/>
            <w:tcBorders>
              <w:top w:val="nil"/>
              <w:left w:val="nil"/>
              <w:bottom w:val="single" w:sz="4" w:space="0" w:color="auto"/>
              <w:right w:val="single" w:sz="4" w:space="0" w:color="auto"/>
            </w:tcBorders>
            <w:shd w:val="clear" w:color="auto" w:fill="BFBFBF"/>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38,17</w:t>
            </w:r>
          </w:p>
        </w:tc>
        <w:tc>
          <w:tcPr>
            <w:tcW w:w="820" w:type="dxa"/>
            <w:tcBorders>
              <w:top w:val="nil"/>
              <w:left w:val="nil"/>
              <w:bottom w:val="single" w:sz="4" w:space="0" w:color="auto"/>
              <w:right w:val="single" w:sz="4" w:space="0" w:color="auto"/>
            </w:tcBorders>
            <w:shd w:val="clear" w:color="auto" w:fill="BFBFBF"/>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37,48</w:t>
            </w:r>
          </w:p>
        </w:tc>
      </w:tr>
      <w:tr w:rsidR="009130EC" w:rsidRPr="00C46907" w:rsidTr="00AF1690">
        <w:trPr>
          <w:trHeight w:val="300"/>
          <w:jc w:val="center"/>
        </w:trPr>
        <w:tc>
          <w:tcPr>
            <w:tcW w:w="2563" w:type="dxa"/>
            <w:tcBorders>
              <w:top w:val="nil"/>
              <w:left w:val="single" w:sz="4" w:space="0" w:color="auto"/>
              <w:bottom w:val="single" w:sz="4" w:space="0" w:color="auto"/>
              <w:right w:val="single" w:sz="4" w:space="0" w:color="auto"/>
            </w:tcBorders>
            <w:shd w:val="clear" w:color="auto" w:fill="auto"/>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Schodok verejnej správy</w:t>
            </w:r>
          </w:p>
        </w:tc>
        <w:tc>
          <w:tcPr>
            <w:tcW w:w="791" w:type="dxa"/>
            <w:tcBorders>
              <w:top w:val="nil"/>
              <w:left w:val="nil"/>
              <w:bottom w:val="single" w:sz="4" w:space="0" w:color="auto"/>
              <w:right w:val="single" w:sz="4" w:space="0" w:color="auto"/>
            </w:tcBorders>
            <w:shd w:val="clear" w:color="auto" w:fill="auto"/>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-1 902,4</w:t>
            </w:r>
          </w:p>
        </w:tc>
        <w:tc>
          <w:tcPr>
            <w:tcW w:w="820" w:type="dxa"/>
            <w:tcBorders>
              <w:top w:val="nil"/>
              <w:left w:val="nil"/>
              <w:bottom w:val="single" w:sz="4" w:space="0" w:color="auto"/>
              <w:right w:val="single" w:sz="4" w:space="0" w:color="auto"/>
            </w:tcBorders>
            <w:shd w:val="clear" w:color="auto" w:fill="auto"/>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-2 156,9</w:t>
            </w:r>
          </w:p>
        </w:tc>
        <w:tc>
          <w:tcPr>
            <w:tcW w:w="820" w:type="dxa"/>
            <w:tcBorders>
              <w:top w:val="nil"/>
              <w:left w:val="nil"/>
              <w:bottom w:val="single" w:sz="4" w:space="0" w:color="auto"/>
              <w:right w:val="single" w:sz="4" w:space="0" w:color="auto"/>
            </w:tcBorders>
            <w:shd w:val="clear" w:color="auto" w:fill="auto"/>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-1 940,1</w:t>
            </w:r>
          </w:p>
        </w:tc>
        <w:tc>
          <w:tcPr>
            <w:tcW w:w="820" w:type="dxa"/>
            <w:tcBorders>
              <w:top w:val="nil"/>
              <w:left w:val="nil"/>
              <w:bottom w:val="single" w:sz="4" w:space="0" w:color="auto"/>
              <w:right w:val="single" w:sz="4" w:space="0" w:color="auto"/>
            </w:tcBorders>
            <w:shd w:val="clear" w:color="auto" w:fill="auto"/>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-2 123,9</w:t>
            </w:r>
          </w:p>
        </w:tc>
        <w:tc>
          <w:tcPr>
            <w:tcW w:w="820" w:type="dxa"/>
            <w:tcBorders>
              <w:top w:val="nil"/>
              <w:left w:val="nil"/>
              <w:bottom w:val="single" w:sz="4" w:space="0" w:color="auto"/>
              <w:right w:val="single" w:sz="4" w:space="0" w:color="auto"/>
            </w:tcBorders>
            <w:shd w:val="clear" w:color="auto" w:fill="auto"/>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-1 556,5</w:t>
            </w:r>
          </w:p>
        </w:tc>
        <w:tc>
          <w:tcPr>
            <w:tcW w:w="820" w:type="dxa"/>
            <w:tcBorders>
              <w:top w:val="nil"/>
              <w:left w:val="nil"/>
              <w:bottom w:val="single" w:sz="4" w:space="0" w:color="auto"/>
              <w:right w:val="single" w:sz="4" w:space="0" w:color="auto"/>
            </w:tcBorders>
            <w:shd w:val="clear" w:color="auto" w:fill="auto"/>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-752,4</w:t>
            </w:r>
          </w:p>
        </w:tc>
        <w:tc>
          <w:tcPr>
            <w:tcW w:w="820" w:type="dxa"/>
            <w:tcBorders>
              <w:top w:val="nil"/>
              <w:left w:val="nil"/>
              <w:bottom w:val="single" w:sz="4" w:space="0" w:color="auto"/>
              <w:right w:val="single" w:sz="4" w:space="0" w:color="auto"/>
            </w:tcBorders>
            <w:shd w:val="clear" w:color="auto" w:fill="auto"/>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-372,5</w:t>
            </w:r>
          </w:p>
        </w:tc>
      </w:tr>
      <w:tr w:rsidR="009130EC" w:rsidRPr="00C46907" w:rsidTr="00AF1690">
        <w:trPr>
          <w:trHeight w:val="300"/>
          <w:jc w:val="center"/>
        </w:trPr>
        <w:tc>
          <w:tcPr>
            <w:tcW w:w="2563" w:type="dxa"/>
            <w:tcBorders>
              <w:top w:val="nil"/>
              <w:left w:val="single" w:sz="4" w:space="0" w:color="auto"/>
              <w:bottom w:val="single" w:sz="4" w:space="0" w:color="auto"/>
              <w:right w:val="single" w:sz="4" w:space="0" w:color="auto"/>
            </w:tcBorders>
            <w:shd w:val="clear" w:color="auto" w:fill="BFBFBF"/>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Schodok verejnej správy</w:t>
            </w:r>
          </w:p>
        </w:tc>
        <w:tc>
          <w:tcPr>
            <w:tcW w:w="791" w:type="dxa"/>
            <w:tcBorders>
              <w:top w:val="nil"/>
              <w:left w:val="nil"/>
              <w:bottom w:val="single" w:sz="4" w:space="0" w:color="auto"/>
              <w:right w:val="single" w:sz="4" w:space="0" w:color="auto"/>
            </w:tcBorders>
            <w:shd w:val="clear" w:color="auto" w:fill="BFBFBF"/>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w:t>
            </w:r>
          </w:p>
        </w:tc>
        <w:tc>
          <w:tcPr>
            <w:tcW w:w="820" w:type="dxa"/>
            <w:tcBorders>
              <w:top w:val="nil"/>
              <w:left w:val="nil"/>
              <w:bottom w:val="single" w:sz="4" w:space="0" w:color="auto"/>
              <w:right w:val="single" w:sz="4" w:space="0" w:color="auto"/>
            </w:tcBorders>
            <w:shd w:val="clear" w:color="auto" w:fill="BFBFBF"/>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-2,59</w:t>
            </w:r>
          </w:p>
        </w:tc>
        <w:tc>
          <w:tcPr>
            <w:tcW w:w="820" w:type="dxa"/>
            <w:tcBorders>
              <w:top w:val="nil"/>
              <w:left w:val="nil"/>
              <w:bottom w:val="single" w:sz="4" w:space="0" w:color="auto"/>
              <w:right w:val="single" w:sz="4" w:space="0" w:color="auto"/>
            </w:tcBorders>
            <w:shd w:val="clear" w:color="auto" w:fill="BFBFBF"/>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-2,87</w:t>
            </w:r>
          </w:p>
        </w:tc>
        <w:tc>
          <w:tcPr>
            <w:tcW w:w="820" w:type="dxa"/>
            <w:tcBorders>
              <w:top w:val="nil"/>
              <w:left w:val="nil"/>
              <w:bottom w:val="single" w:sz="4" w:space="0" w:color="auto"/>
              <w:right w:val="single" w:sz="4" w:space="0" w:color="auto"/>
            </w:tcBorders>
            <w:shd w:val="clear" w:color="auto" w:fill="BFBFBF"/>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-2,49</w:t>
            </w:r>
          </w:p>
        </w:tc>
        <w:tc>
          <w:tcPr>
            <w:tcW w:w="820" w:type="dxa"/>
            <w:tcBorders>
              <w:top w:val="nil"/>
              <w:left w:val="nil"/>
              <w:bottom w:val="single" w:sz="4" w:space="0" w:color="auto"/>
              <w:right w:val="single" w:sz="4" w:space="0" w:color="auto"/>
            </w:tcBorders>
            <w:shd w:val="clear" w:color="auto" w:fill="BFBFBF"/>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-2,74</w:t>
            </w:r>
          </w:p>
        </w:tc>
        <w:tc>
          <w:tcPr>
            <w:tcW w:w="820" w:type="dxa"/>
            <w:tcBorders>
              <w:top w:val="nil"/>
              <w:left w:val="nil"/>
              <w:bottom w:val="single" w:sz="4" w:space="0" w:color="auto"/>
              <w:right w:val="single" w:sz="4" w:space="0" w:color="auto"/>
            </w:tcBorders>
            <w:shd w:val="clear" w:color="auto" w:fill="BFBFBF"/>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-1,93</w:t>
            </w:r>
          </w:p>
        </w:tc>
        <w:tc>
          <w:tcPr>
            <w:tcW w:w="820" w:type="dxa"/>
            <w:tcBorders>
              <w:top w:val="nil"/>
              <w:left w:val="nil"/>
              <w:bottom w:val="single" w:sz="4" w:space="0" w:color="auto"/>
              <w:right w:val="single" w:sz="4" w:space="0" w:color="auto"/>
            </w:tcBorders>
            <w:shd w:val="clear" w:color="auto" w:fill="BFBFBF"/>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-0,88</w:t>
            </w:r>
          </w:p>
        </w:tc>
        <w:tc>
          <w:tcPr>
            <w:tcW w:w="820" w:type="dxa"/>
            <w:tcBorders>
              <w:top w:val="nil"/>
              <w:left w:val="nil"/>
              <w:bottom w:val="single" w:sz="4" w:space="0" w:color="auto"/>
              <w:right w:val="single" w:sz="4" w:space="0" w:color="auto"/>
            </w:tcBorders>
            <w:shd w:val="clear" w:color="auto" w:fill="BFBFBF"/>
            <w:noWrap/>
            <w:vAlign w:val="center"/>
            <w:hideMark/>
          </w:tcPr>
          <w:p w:rsidR="009130EC" w:rsidRPr="00C46907" w:rsidRDefault="009130EC" w:rsidP="00C46907">
            <w:pPr>
              <w:jc w:val="center"/>
              <w:rPr>
                <w:rFonts w:ascii="Arial Narrow" w:hAnsi="Arial Narrow"/>
                <w:sz w:val="22"/>
                <w:szCs w:val="22"/>
                <w:lang w:eastAsia="sk-SK"/>
              </w:rPr>
            </w:pPr>
            <w:r w:rsidRPr="00C46907">
              <w:rPr>
                <w:rFonts w:ascii="Arial Narrow" w:hAnsi="Arial Narrow"/>
                <w:sz w:val="22"/>
                <w:szCs w:val="22"/>
                <w:lang w:eastAsia="sk-SK"/>
              </w:rPr>
              <w:t>-0,41</w:t>
            </w:r>
          </w:p>
        </w:tc>
      </w:tr>
    </w:tbl>
    <w:p w:rsidR="009130EC" w:rsidRPr="00C46907" w:rsidRDefault="009130EC" w:rsidP="009130EC">
      <w:pPr>
        <w:spacing w:after="120"/>
        <w:jc w:val="both"/>
        <w:rPr>
          <w:rFonts w:ascii="Arial Narrow" w:hAnsi="Arial Narrow"/>
          <w:sz w:val="22"/>
          <w:szCs w:val="22"/>
        </w:rPr>
      </w:pPr>
    </w:p>
    <w:p w:rsidR="009130EC" w:rsidRPr="00723B5B" w:rsidRDefault="009130EC" w:rsidP="009130EC">
      <w:pPr>
        <w:numPr>
          <w:ilvl w:val="0"/>
          <w:numId w:val="25"/>
        </w:numPr>
        <w:spacing w:after="120"/>
        <w:jc w:val="both"/>
        <w:rPr>
          <w:rFonts w:ascii="Arial Narrow" w:hAnsi="Arial Narrow"/>
          <w:sz w:val="22"/>
          <w:szCs w:val="22"/>
        </w:rPr>
      </w:pPr>
      <w:r w:rsidRPr="00C46907">
        <w:rPr>
          <w:rFonts w:ascii="Arial Narrow" w:hAnsi="Arial Narrow"/>
          <w:sz w:val="22"/>
          <w:szCs w:val="22"/>
        </w:rPr>
        <w:t xml:space="preserve">Pokles schodku, oproti rozpočtu na rok 2015, je možné z troch štvrtín pripísať poklesu čerpania EU fondov. To súvisí s ukončením čerpania uplynulého programovacieho obdobia, to nové sa začína čerpať postupne. Zároveň to indikuje, že znižovanie deficitu je výsledkom pôsobenia externého prostredia v kombinácii s rastom príjmov. </w:t>
      </w:r>
      <w:r w:rsidRPr="00723B5B">
        <w:rPr>
          <w:rFonts w:ascii="Arial Narrow" w:hAnsi="Arial Narrow"/>
          <w:sz w:val="22"/>
          <w:szCs w:val="22"/>
        </w:rPr>
        <w:t xml:space="preserve">Vďaka silnému ekonomickému rastu pokračuje rast daňových príjmov. Oproti roku 2013 vzrastú v roku 2016 výnosy z DPPO o 30%. Rastúca miera zamestnanosti generuje vyššie odvodové príjmy, rast priemernej mzdy sa prelieva do rastúcej spotreby a rastu DPH. Za rok 2016 by vláda mala vybrať o 700 mil. eur viac, ako je očakávaná skutočnosť roku 2015. </w:t>
      </w:r>
      <w:r w:rsidR="00723B5B">
        <w:rPr>
          <w:rFonts w:ascii="Arial Narrow" w:hAnsi="Arial Narrow"/>
          <w:sz w:val="22"/>
          <w:szCs w:val="22"/>
        </w:rPr>
        <w:t>Vyššia sadzba DPPO ako aj nižší odvod do II. piliera prispieva k príjmom vo výške zhruba 1</w:t>
      </w:r>
      <w:r w:rsidR="00723B5B">
        <w:rPr>
          <w:rFonts w:ascii="Arial Narrow" w:hAnsi="Arial Narrow"/>
          <w:sz w:val="22"/>
          <w:szCs w:val="22"/>
          <w:lang w:val="en-US"/>
        </w:rPr>
        <w:t xml:space="preserve">% </w:t>
      </w:r>
      <w:r w:rsidR="00723B5B">
        <w:rPr>
          <w:rFonts w:ascii="Arial Narrow" w:hAnsi="Arial Narrow"/>
          <w:sz w:val="22"/>
          <w:szCs w:val="22"/>
        </w:rPr>
        <w:t>HDP.</w:t>
      </w:r>
    </w:p>
    <w:p w:rsidR="00FE001E" w:rsidRPr="00FE001E" w:rsidRDefault="009130EC" w:rsidP="00FE001E">
      <w:pPr>
        <w:numPr>
          <w:ilvl w:val="0"/>
          <w:numId w:val="25"/>
        </w:numPr>
        <w:spacing w:after="120"/>
        <w:jc w:val="both"/>
        <w:rPr>
          <w:rFonts w:ascii="Arial Narrow" w:hAnsi="Arial Narrow"/>
          <w:b/>
          <w:sz w:val="22"/>
          <w:szCs w:val="22"/>
        </w:rPr>
      </w:pPr>
      <w:r w:rsidRPr="00723B5B">
        <w:rPr>
          <w:rFonts w:ascii="Arial Narrow" w:hAnsi="Arial Narrow"/>
          <w:sz w:val="22"/>
          <w:szCs w:val="22"/>
        </w:rPr>
        <w:t>Okrem rastu daňovo odvodových príjmov vláde pomáha nulová inflácia. Vláda veľkú časť výdavkov nemusí valorizovať. Výdavky na sociálnu inklúziu v objeme 1,7 mld. eur (hmotná núdza, podpora rodiny, zdravotne postihnutí) za 3 roky vzrastú len o 36 mil. eur. Nulová inflácia tiež šetrí vláde zdroje na valorizáciu dôchodkov. Aj z to</w:t>
      </w:r>
      <w:r w:rsidRPr="00C46907">
        <w:rPr>
          <w:rFonts w:ascii="Arial Narrow" w:hAnsi="Arial Narrow"/>
          <w:sz w:val="22"/>
          <w:szCs w:val="22"/>
        </w:rPr>
        <w:t>hto dôvodu výrazne poklesne potreba financovať deficit straty Sociálnej poisťovne.</w:t>
      </w:r>
    </w:p>
    <w:p w:rsidR="00FE001E" w:rsidRPr="00FE001E" w:rsidRDefault="009130EC" w:rsidP="00FE001E">
      <w:pPr>
        <w:numPr>
          <w:ilvl w:val="0"/>
          <w:numId w:val="25"/>
        </w:numPr>
        <w:spacing w:after="120"/>
        <w:jc w:val="both"/>
        <w:rPr>
          <w:rFonts w:ascii="Arial Narrow" w:hAnsi="Arial Narrow"/>
          <w:b/>
          <w:sz w:val="22"/>
          <w:szCs w:val="22"/>
        </w:rPr>
      </w:pPr>
      <w:r w:rsidRPr="00FE001E">
        <w:rPr>
          <w:rFonts w:ascii="Arial Narrow" w:hAnsi="Arial Narrow"/>
          <w:sz w:val="22"/>
          <w:szCs w:val="22"/>
        </w:rPr>
        <w:t>Zamrzol rast efektivity výberu DPH. Efektívna daňová sadzba (EDS) po 2 rokoch rastu stagnuje, dokonca mierne klesá.</w:t>
      </w:r>
    </w:p>
    <w:p w:rsidR="00FE001E" w:rsidRPr="00FE001E" w:rsidRDefault="009130EC" w:rsidP="00FE001E">
      <w:pPr>
        <w:numPr>
          <w:ilvl w:val="0"/>
          <w:numId w:val="25"/>
        </w:numPr>
        <w:spacing w:after="120"/>
        <w:jc w:val="both"/>
        <w:rPr>
          <w:rFonts w:ascii="Arial Narrow" w:hAnsi="Arial Narrow"/>
          <w:b/>
          <w:sz w:val="22"/>
          <w:szCs w:val="22"/>
        </w:rPr>
      </w:pPr>
      <w:r w:rsidRPr="00FE001E">
        <w:rPr>
          <w:rFonts w:ascii="Arial Narrow" w:hAnsi="Arial Narrow"/>
          <w:sz w:val="22"/>
          <w:szCs w:val="22"/>
        </w:rPr>
        <w:t xml:space="preserve">Dlh by mal klesnúť na 52,1% HDP. V roku 2016 si bude musieť štát požičať 6,6 mld. eur na financovanie schodku a refinancovanie splatného dlhu. Od roku 2014 dlh vzrástol len o 720 mil. eur, to však bolo do značnej miery ovplyvnené extra-príjmami z privatizácie, či superdividend. </w:t>
      </w:r>
      <w:r w:rsidR="0068168D" w:rsidRPr="00FE001E">
        <w:rPr>
          <w:rFonts w:ascii="Arial Narrow" w:hAnsi="Arial Narrow"/>
          <w:sz w:val="22"/>
          <w:szCs w:val="22"/>
        </w:rPr>
        <w:t xml:space="preserve">Rastie objem </w:t>
      </w:r>
      <w:r w:rsidRPr="00FE001E">
        <w:rPr>
          <w:rFonts w:ascii="Arial Narrow" w:hAnsi="Arial Narrow"/>
          <w:sz w:val="22"/>
          <w:szCs w:val="22"/>
        </w:rPr>
        <w:t xml:space="preserve"> voľných zdrojov štátnej pokladnice, ktorý by mal vzrásť z</w:t>
      </w:r>
      <w:r w:rsidR="0068168D" w:rsidRPr="00FE001E">
        <w:rPr>
          <w:rFonts w:ascii="Arial Narrow" w:hAnsi="Arial Narrow"/>
          <w:sz w:val="22"/>
          <w:szCs w:val="22"/>
        </w:rPr>
        <w:t>o</w:t>
      </w:r>
      <w:r w:rsidRPr="00FE001E">
        <w:rPr>
          <w:rFonts w:ascii="Arial Narrow" w:hAnsi="Arial Narrow"/>
          <w:sz w:val="22"/>
          <w:szCs w:val="22"/>
        </w:rPr>
        <w:t> 4 mld. eur na takmer 7 mld. eur v roku 2016</w:t>
      </w:r>
      <w:r w:rsidR="0068168D" w:rsidRPr="00FE001E">
        <w:rPr>
          <w:rFonts w:ascii="Arial Narrow" w:hAnsi="Arial Narrow"/>
          <w:sz w:val="22"/>
          <w:szCs w:val="22"/>
        </w:rPr>
        <w:t>.</w:t>
      </w:r>
    </w:p>
    <w:p w:rsidR="002351EB" w:rsidRPr="00FE001E" w:rsidRDefault="009130EC" w:rsidP="00FE001E">
      <w:pPr>
        <w:numPr>
          <w:ilvl w:val="0"/>
          <w:numId w:val="25"/>
        </w:numPr>
        <w:spacing w:after="120"/>
        <w:jc w:val="both"/>
        <w:rPr>
          <w:rFonts w:ascii="Arial Narrow" w:hAnsi="Arial Narrow"/>
          <w:b/>
          <w:sz w:val="22"/>
          <w:szCs w:val="22"/>
        </w:rPr>
      </w:pPr>
      <w:r w:rsidRPr="00FE001E">
        <w:rPr>
          <w:rFonts w:ascii="Arial Narrow" w:hAnsi="Arial Narrow"/>
          <w:sz w:val="22"/>
          <w:szCs w:val="22"/>
        </w:rPr>
        <w:t>Zamestnanosť verejnej správy neklesá</w:t>
      </w:r>
      <w:r w:rsidR="007D6EE7" w:rsidRPr="00FE001E">
        <w:rPr>
          <w:rFonts w:ascii="Arial Narrow" w:hAnsi="Arial Narrow"/>
          <w:sz w:val="22"/>
          <w:szCs w:val="22"/>
        </w:rPr>
        <w:t>.</w:t>
      </w:r>
      <w:r w:rsidRPr="00FE001E">
        <w:rPr>
          <w:rFonts w:ascii="Arial Narrow" w:hAnsi="Arial Narrow"/>
          <w:sz w:val="22"/>
          <w:szCs w:val="22"/>
        </w:rPr>
        <w:t xml:space="preserve"> I napriek reforme ESO, počet zamestnancov platených zo štátneho rozpočtu by mal ku koncu roka 2015 byť vyšší o viac ako dvetisíc, v roku 2016 by malo pribudnúť ďalších viac ako 200 miest. Na rok 2016 bolo vládou a odbormi dohodnuté plošné zvýšenie miezd zamestnancov verejnej správy o 4%</w:t>
      </w:r>
      <w:r w:rsidR="007D6EE7" w:rsidRPr="00FE001E">
        <w:rPr>
          <w:rFonts w:ascii="Arial Narrow" w:hAnsi="Arial Narrow"/>
          <w:sz w:val="22"/>
          <w:szCs w:val="22"/>
        </w:rPr>
        <w:t>, pritom</w:t>
      </w:r>
      <w:r w:rsidRPr="00FE001E">
        <w:rPr>
          <w:rFonts w:ascii="Arial Narrow" w:hAnsi="Arial Narrow"/>
          <w:sz w:val="22"/>
          <w:szCs w:val="22"/>
        </w:rPr>
        <w:t xml:space="preserve"> očakávaný rast priemernej mzdy v súkromnom sektore by mal v tomto roku dosiahnuť 2,2%. </w:t>
      </w:r>
    </w:p>
    <w:p w:rsidR="00FE001E" w:rsidRPr="00FE001E" w:rsidRDefault="00FE001E" w:rsidP="00FE001E">
      <w:pPr>
        <w:spacing w:after="120"/>
        <w:ind w:left="360"/>
        <w:jc w:val="both"/>
        <w:rPr>
          <w:rFonts w:ascii="Arial Narrow" w:hAnsi="Arial Narrow"/>
          <w:b/>
          <w:sz w:val="22"/>
          <w:szCs w:val="22"/>
        </w:rPr>
      </w:pPr>
    </w:p>
    <w:p w:rsidR="009130EC" w:rsidRPr="007D6EE7" w:rsidRDefault="009130EC" w:rsidP="00F460D9">
      <w:pPr>
        <w:spacing w:after="120"/>
        <w:ind w:left="360"/>
        <w:jc w:val="both"/>
        <w:rPr>
          <w:rFonts w:ascii="Arial Narrow" w:hAnsi="Arial Narrow"/>
          <w:b/>
          <w:sz w:val="22"/>
          <w:szCs w:val="22"/>
        </w:rPr>
      </w:pPr>
      <w:r w:rsidRPr="007D6EE7">
        <w:rPr>
          <w:rFonts w:ascii="Arial Narrow" w:hAnsi="Arial Narrow"/>
          <w:b/>
          <w:sz w:val="22"/>
          <w:szCs w:val="22"/>
        </w:rPr>
        <w:t>Riziká rozpočtu</w:t>
      </w:r>
    </w:p>
    <w:p w:rsidR="009130EC" w:rsidRPr="007D6EE7" w:rsidRDefault="009130EC" w:rsidP="009130EC">
      <w:pPr>
        <w:numPr>
          <w:ilvl w:val="0"/>
          <w:numId w:val="26"/>
        </w:numPr>
        <w:spacing w:after="120"/>
        <w:jc w:val="both"/>
        <w:rPr>
          <w:rFonts w:ascii="Arial Narrow" w:hAnsi="Arial Narrow"/>
          <w:sz w:val="22"/>
          <w:szCs w:val="22"/>
        </w:rPr>
      </w:pPr>
      <w:r w:rsidRPr="007D6EE7">
        <w:rPr>
          <w:rFonts w:ascii="Arial Narrow" w:hAnsi="Arial Narrow"/>
          <w:sz w:val="22"/>
          <w:szCs w:val="22"/>
        </w:rPr>
        <w:t xml:space="preserve">Oproti predchádzajúcemu návrhu rozpočtu, Ministerstvo financií SR redukovalo predpokladaný hospodársky rast. Vzhľadom na výraznú exportnú orientáciu ekonomiky však bude možné spomalenie v EÚ vždy rizikom pre nenaplnenie očakávaných daňových príjmov. Vláda zároveň prestala rozpočtovať rezervu na zhoršenie makrovývoja. </w:t>
      </w:r>
    </w:p>
    <w:p w:rsidR="009130EC" w:rsidRPr="007D6EE7" w:rsidRDefault="009130EC" w:rsidP="009130EC">
      <w:pPr>
        <w:numPr>
          <w:ilvl w:val="0"/>
          <w:numId w:val="26"/>
        </w:numPr>
        <w:spacing w:after="120"/>
        <w:jc w:val="both"/>
        <w:rPr>
          <w:rFonts w:ascii="Arial Narrow" w:hAnsi="Arial Narrow"/>
          <w:sz w:val="22"/>
          <w:szCs w:val="22"/>
        </w:rPr>
      </w:pPr>
      <w:r w:rsidRPr="007D6EE7">
        <w:rPr>
          <w:rFonts w:ascii="Arial Narrow" w:hAnsi="Arial Narrow"/>
          <w:sz w:val="22"/>
          <w:szCs w:val="22"/>
        </w:rPr>
        <w:t xml:space="preserve">V aktuálnom roku by mali ostatné subjekty verejnej správy (okrem štátneho rozpočtu) skončiť so schodkom -0,8mld.eur, pričom v rozpočte sa počítalo s prebytkom 0,7 mld. eur. Vláda nasledujúci rok opäť predpokladá prebytok 0,4 mld. eur.  </w:t>
      </w:r>
    </w:p>
    <w:p w:rsidR="00986AA1" w:rsidRDefault="00986AA1" w:rsidP="009130EC">
      <w:pPr>
        <w:spacing w:after="120"/>
        <w:ind w:left="360"/>
        <w:jc w:val="both"/>
        <w:rPr>
          <w:rFonts w:ascii="Arial Narrow" w:hAnsi="Arial Narrow"/>
          <w:sz w:val="22"/>
          <w:szCs w:val="22"/>
        </w:rPr>
      </w:pPr>
    </w:p>
    <w:p w:rsidR="00986AA1" w:rsidRPr="00C46907" w:rsidRDefault="00986AA1" w:rsidP="009130EC">
      <w:pPr>
        <w:spacing w:after="120"/>
        <w:ind w:left="360"/>
        <w:jc w:val="both"/>
        <w:rPr>
          <w:rFonts w:ascii="Arial Narrow" w:hAnsi="Arial Narrow"/>
          <w:sz w:val="22"/>
          <w:szCs w:val="22"/>
        </w:rPr>
      </w:pPr>
    </w:p>
    <w:p w:rsidR="00431F1A" w:rsidRDefault="004A6FCC" w:rsidP="009130EC">
      <w:pPr>
        <w:spacing w:after="120"/>
        <w:jc w:val="both"/>
        <w:rPr>
          <w:rFonts w:ascii="Arial Narrow" w:hAnsi="Arial Narrow"/>
          <w:sz w:val="22"/>
          <w:szCs w:val="22"/>
        </w:rPr>
      </w:pPr>
      <w:r>
        <w:rPr>
          <w:rFonts w:ascii="Arial Narrow" w:hAnsi="Arial Narrow"/>
          <w:b/>
          <w:sz w:val="22"/>
          <w:szCs w:val="22"/>
        </w:rPr>
        <w:lastRenderedPageBreak/>
        <w:t>Vzhľadom k makroekonomickým podmienkam na znižovanie schodku, ako sú/budú v rokoch 2015 a 2016 zastávame názor, že návrh rozpočtu na roky 2016 až 2018 by mal obsahovať razantnejšie znižovanie schodku a verejného dlhu.</w:t>
      </w:r>
    </w:p>
    <w:p w:rsidR="008D5286" w:rsidRDefault="004A6FCC" w:rsidP="008D5286">
      <w:pPr>
        <w:spacing w:after="120"/>
        <w:jc w:val="both"/>
        <w:rPr>
          <w:rFonts w:ascii="Arial Narrow" w:hAnsi="Arial Narrow"/>
          <w:b/>
          <w:sz w:val="22"/>
          <w:szCs w:val="22"/>
        </w:rPr>
      </w:pPr>
      <w:bookmarkStart w:id="0" w:name="_GoBack"/>
      <w:bookmarkEnd w:id="0"/>
      <w:r>
        <w:rPr>
          <w:rFonts w:ascii="Arial Narrow" w:hAnsi="Arial Narrow"/>
          <w:b/>
          <w:sz w:val="22"/>
          <w:szCs w:val="22"/>
        </w:rPr>
        <w:t xml:space="preserve">RÚZ </w:t>
      </w:r>
      <w:r w:rsidR="00014E1F">
        <w:rPr>
          <w:rFonts w:ascii="Arial Narrow" w:hAnsi="Arial Narrow"/>
          <w:b/>
          <w:sz w:val="22"/>
          <w:szCs w:val="22"/>
        </w:rPr>
        <w:t xml:space="preserve">konštatuje, že k </w:t>
      </w:r>
      <w:r>
        <w:rPr>
          <w:rFonts w:ascii="Arial Narrow" w:hAnsi="Arial Narrow"/>
          <w:b/>
          <w:sz w:val="22"/>
          <w:szCs w:val="22"/>
        </w:rPr>
        <w:t>predložen</w:t>
      </w:r>
      <w:r w:rsidR="00014E1F">
        <w:rPr>
          <w:rFonts w:ascii="Arial Narrow" w:hAnsi="Arial Narrow"/>
          <w:b/>
          <w:sz w:val="22"/>
          <w:szCs w:val="22"/>
        </w:rPr>
        <w:t>ému</w:t>
      </w:r>
      <w:r>
        <w:rPr>
          <w:rFonts w:ascii="Arial Narrow" w:hAnsi="Arial Narrow"/>
          <w:b/>
          <w:sz w:val="22"/>
          <w:szCs w:val="22"/>
        </w:rPr>
        <w:t xml:space="preserve"> návrh</w:t>
      </w:r>
      <w:r w:rsidR="00014E1F">
        <w:rPr>
          <w:rFonts w:ascii="Arial Narrow" w:hAnsi="Arial Narrow"/>
          <w:b/>
          <w:sz w:val="22"/>
          <w:szCs w:val="22"/>
        </w:rPr>
        <w:t>u</w:t>
      </w:r>
      <w:r>
        <w:rPr>
          <w:rFonts w:ascii="Arial Narrow" w:hAnsi="Arial Narrow"/>
          <w:b/>
          <w:sz w:val="22"/>
          <w:szCs w:val="22"/>
        </w:rPr>
        <w:t xml:space="preserve"> rozpočtu verejnej správy na roky 2016 až 2018, okrem pripomienok tlmočených na rokovaní HSR SR, a uvedených v tomto písomnom  dokumente, vzhľadom na extrémne krátky čas na pripomienkovanie </w:t>
      </w:r>
      <w:r w:rsidR="003314D3">
        <w:rPr>
          <w:rFonts w:ascii="Arial Narrow" w:hAnsi="Arial Narrow"/>
          <w:b/>
          <w:sz w:val="22"/>
          <w:szCs w:val="22"/>
        </w:rPr>
        <w:t>návrhu rozpočtu, jednoznačné stanovisko nezaujíma.</w:t>
      </w:r>
    </w:p>
    <w:p w:rsidR="00FE001E" w:rsidRPr="00C46907" w:rsidRDefault="00FE001E" w:rsidP="008D5286">
      <w:pPr>
        <w:spacing w:after="120"/>
        <w:jc w:val="both"/>
        <w:rPr>
          <w:rFonts w:ascii="Arial Narrow" w:hAnsi="Arial Narrow"/>
          <w:sz w:val="22"/>
          <w:szCs w:val="22"/>
        </w:rPr>
      </w:pPr>
    </w:p>
    <w:p w:rsidR="009130EC" w:rsidRPr="00C46907" w:rsidRDefault="009130EC" w:rsidP="009130EC">
      <w:pPr>
        <w:spacing w:after="120"/>
        <w:jc w:val="both"/>
        <w:rPr>
          <w:rFonts w:ascii="Arial Narrow" w:hAnsi="Arial Narrow"/>
          <w:b/>
          <w:sz w:val="22"/>
          <w:szCs w:val="22"/>
        </w:rPr>
      </w:pPr>
      <w:r w:rsidRPr="00C46907">
        <w:rPr>
          <w:rFonts w:ascii="Arial Narrow" w:hAnsi="Arial Narrow"/>
          <w:b/>
          <w:sz w:val="22"/>
          <w:szCs w:val="22"/>
        </w:rPr>
        <w:t>Poznámky k Štátnemu rozpočtu</w:t>
      </w:r>
    </w:p>
    <w:p w:rsidR="009130EC" w:rsidRPr="00C46907" w:rsidRDefault="009130EC" w:rsidP="009130EC">
      <w:pPr>
        <w:numPr>
          <w:ilvl w:val="0"/>
          <w:numId w:val="27"/>
        </w:numPr>
        <w:spacing w:after="120"/>
        <w:jc w:val="both"/>
        <w:rPr>
          <w:rFonts w:ascii="Arial Narrow" w:hAnsi="Arial Narrow"/>
          <w:sz w:val="22"/>
          <w:szCs w:val="22"/>
        </w:rPr>
      </w:pPr>
      <w:r w:rsidRPr="00C46907">
        <w:rPr>
          <w:rFonts w:ascii="Arial Narrow" w:hAnsi="Arial Narrow"/>
          <w:sz w:val="22"/>
          <w:szCs w:val="22"/>
        </w:rPr>
        <w:t>Znížená sadzba DPH na potraviny by mala predstavovať výpadok 77 mil. eur v roku 2016</w:t>
      </w:r>
    </w:p>
    <w:p w:rsidR="009130EC" w:rsidRPr="00C46907" w:rsidRDefault="009130EC" w:rsidP="009130EC">
      <w:pPr>
        <w:numPr>
          <w:ilvl w:val="0"/>
          <w:numId w:val="27"/>
        </w:numPr>
        <w:spacing w:after="120"/>
        <w:jc w:val="both"/>
        <w:rPr>
          <w:rFonts w:ascii="Arial Narrow" w:hAnsi="Arial Narrow"/>
          <w:sz w:val="22"/>
          <w:szCs w:val="22"/>
        </w:rPr>
      </w:pPr>
      <w:r w:rsidRPr="00C46907">
        <w:rPr>
          <w:rFonts w:ascii="Arial Narrow" w:hAnsi="Arial Narrow"/>
          <w:sz w:val="22"/>
          <w:szCs w:val="22"/>
        </w:rPr>
        <w:t>Vyšší výber odvodov a zamestnanosti a pokles počtu sporiteľov znižuje potrebu dofinancovať Sociálnu poisťovňu na 635 mil. eur (rozpočet na 2015 0,9 mld. eur)</w:t>
      </w:r>
    </w:p>
    <w:p w:rsidR="009130EC" w:rsidRPr="00C46907" w:rsidRDefault="009130EC" w:rsidP="009130EC">
      <w:pPr>
        <w:numPr>
          <w:ilvl w:val="0"/>
          <w:numId w:val="27"/>
        </w:numPr>
        <w:spacing w:after="120"/>
        <w:jc w:val="both"/>
        <w:rPr>
          <w:rFonts w:ascii="Arial Narrow" w:hAnsi="Arial Narrow"/>
          <w:sz w:val="22"/>
          <w:szCs w:val="22"/>
        </w:rPr>
      </w:pPr>
      <w:r w:rsidRPr="00C46907">
        <w:rPr>
          <w:rFonts w:ascii="Arial Narrow" w:hAnsi="Arial Narrow"/>
          <w:sz w:val="22"/>
          <w:szCs w:val="22"/>
        </w:rPr>
        <w:t>Odvodová odpočítateľná položka je v priebehu roka minimálne čerpaná, momentálne je čerpaná len na 25% (nízka informovanosť o tejto možnosti). Pri ročnom zúčtovaní Zdravotných odvodov sa ukáže, nakoľko je v skutočnosti využívaná, vláda by mala zvážiť jej automatické priznávanie.</w:t>
      </w:r>
    </w:p>
    <w:p w:rsidR="009130EC" w:rsidRPr="00C46907" w:rsidRDefault="009130EC" w:rsidP="009130EC">
      <w:pPr>
        <w:numPr>
          <w:ilvl w:val="0"/>
          <w:numId w:val="27"/>
        </w:numPr>
        <w:spacing w:after="120"/>
        <w:jc w:val="both"/>
        <w:rPr>
          <w:rFonts w:ascii="Arial Narrow" w:hAnsi="Arial Narrow"/>
          <w:sz w:val="22"/>
          <w:szCs w:val="22"/>
        </w:rPr>
      </w:pPr>
      <w:r w:rsidRPr="00C46907">
        <w:rPr>
          <w:rFonts w:ascii="Arial Narrow" w:hAnsi="Arial Narrow"/>
          <w:sz w:val="22"/>
          <w:szCs w:val="22"/>
        </w:rPr>
        <w:t>Na daňových licenciách bolo za rok 2014 dosiaľ vybratých 77 mil. eur, rozpočet predpokladal 110 mil. eur</w:t>
      </w:r>
    </w:p>
    <w:p w:rsidR="009130EC" w:rsidRPr="00C46907" w:rsidRDefault="009130EC" w:rsidP="009130EC">
      <w:pPr>
        <w:numPr>
          <w:ilvl w:val="0"/>
          <w:numId w:val="27"/>
        </w:numPr>
        <w:spacing w:after="120"/>
        <w:jc w:val="both"/>
        <w:rPr>
          <w:rFonts w:ascii="Arial Narrow" w:hAnsi="Arial Narrow"/>
          <w:sz w:val="22"/>
          <w:szCs w:val="22"/>
        </w:rPr>
      </w:pPr>
      <w:r w:rsidRPr="00C46907">
        <w:rPr>
          <w:rFonts w:ascii="Arial Narrow" w:hAnsi="Arial Narrow"/>
          <w:sz w:val="22"/>
          <w:szCs w:val="22"/>
        </w:rPr>
        <w:t>V rozpočte sa neplánujú superdividendy, ale predpokladá sa, že SEPS vyplatí dividendu vo výške 66 mil. eur. Vysoká ziskovosť SEPSu je dôsledkom vysokých poplatkov za prevádzku systému – Vláda (ÚRSO) má priestor na ich zníženie, čím by mohla zlacnieť v súčasnosti vysoká cena elektriny.</w:t>
      </w:r>
    </w:p>
    <w:p w:rsidR="009130EC" w:rsidRPr="00C46907" w:rsidRDefault="009130EC" w:rsidP="009130EC">
      <w:pPr>
        <w:numPr>
          <w:ilvl w:val="0"/>
          <w:numId w:val="27"/>
        </w:numPr>
        <w:spacing w:after="120"/>
        <w:jc w:val="both"/>
        <w:rPr>
          <w:rFonts w:ascii="Arial Narrow" w:hAnsi="Arial Narrow"/>
          <w:sz w:val="22"/>
          <w:szCs w:val="22"/>
        </w:rPr>
      </w:pPr>
      <w:r w:rsidRPr="00C46907">
        <w:rPr>
          <w:rFonts w:ascii="Arial Narrow" w:hAnsi="Arial Narrow"/>
          <w:sz w:val="22"/>
          <w:szCs w:val="22"/>
        </w:rPr>
        <w:t xml:space="preserve">V rozpočte sa objavili tri nové druhy rezervy - rezerva na významné investície v sume 75,7 mil. eur a rezerva na zhoršený vývoj v zdravotníckych zariadeniach v sume 50,0 mil. eur a rezerva na výdavky súvisiace s riešením migračnej krízy v sume 20,0 mil. eur. Zároveň rezerva na riešenie dopadov nových zákonov bola zvýšená z 10 mil. eur na 87 mil. eur (bez dôvodu) a rezerva na zvyšovanie platov (o 4%) 175 mil. eur. Dohromady rozpočtuje vláda v rezervách 0,5 mld. eur. </w:t>
      </w:r>
    </w:p>
    <w:p w:rsidR="009130EC" w:rsidRPr="00C46907" w:rsidRDefault="009130EC" w:rsidP="009130EC">
      <w:pPr>
        <w:numPr>
          <w:ilvl w:val="0"/>
          <w:numId w:val="27"/>
        </w:numPr>
        <w:spacing w:after="120"/>
        <w:jc w:val="both"/>
        <w:rPr>
          <w:rFonts w:ascii="Arial Narrow" w:hAnsi="Arial Narrow"/>
          <w:sz w:val="22"/>
          <w:szCs w:val="22"/>
        </w:rPr>
      </w:pPr>
      <w:r w:rsidRPr="00C46907">
        <w:rPr>
          <w:rFonts w:ascii="Arial Narrow" w:hAnsi="Arial Narrow"/>
          <w:sz w:val="22"/>
          <w:szCs w:val="22"/>
        </w:rPr>
        <w:t>Efekt nižšieho čerpania eurofondov vidieť na rozpočte MŽP SR, kde sa predpokladá medziročný pokles z 652 mil. eur na  137mil. eur</w:t>
      </w:r>
    </w:p>
    <w:p w:rsidR="009130EC" w:rsidRPr="00C46907" w:rsidRDefault="009130EC" w:rsidP="009130EC">
      <w:pPr>
        <w:numPr>
          <w:ilvl w:val="0"/>
          <w:numId w:val="27"/>
        </w:numPr>
        <w:spacing w:after="120"/>
        <w:jc w:val="both"/>
        <w:rPr>
          <w:rFonts w:ascii="Arial Narrow" w:hAnsi="Arial Narrow" w:cs="Arial"/>
          <w:b/>
          <w:bCs/>
          <w:sz w:val="22"/>
          <w:szCs w:val="22"/>
        </w:rPr>
      </w:pPr>
      <w:r w:rsidRPr="00C46907">
        <w:rPr>
          <w:rFonts w:ascii="Arial Narrow" w:hAnsi="Arial Narrow"/>
          <w:sz w:val="22"/>
          <w:szCs w:val="22"/>
        </w:rPr>
        <w:t>Vláda nerozpočtuje jednorazové opatrenia</w:t>
      </w:r>
    </w:p>
    <w:p w:rsidR="008A2B57" w:rsidRPr="00343B53" w:rsidRDefault="008A2B57" w:rsidP="00482770">
      <w:pPr>
        <w:jc w:val="both"/>
        <w:rPr>
          <w:rFonts w:ascii="Arial Narrow" w:hAnsi="Arial Narrow"/>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1" w:history="1">
        <w:r w:rsidRPr="001D4939">
          <w:rPr>
            <w:rFonts w:ascii="Arial Narrow" w:hAnsi="Arial Narrow"/>
            <w:b/>
            <w:sz w:val="28"/>
            <w:szCs w:val="28"/>
          </w:rPr>
          <w:t>RÚZ</w:t>
        </w:r>
      </w:hyperlink>
    </w:p>
    <w:sectPr w:rsidR="005D654C" w:rsidRPr="001D4939" w:rsidSect="00A97F0B">
      <w:pgSz w:w="12240" w:h="15840"/>
      <w:pgMar w:top="709" w:right="1417" w:bottom="426"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2DD" w:rsidRDefault="007702DD">
      <w:r>
        <w:separator/>
      </w:r>
    </w:p>
  </w:endnote>
  <w:endnote w:type="continuationSeparator" w:id="0">
    <w:p w:rsidR="007702DD" w:rsidRDefault="0077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2DD" w:rsidRDefault="007702DD">
      <w:r>
        <w:separator/>
      </w:r>
    </w:p>
  </w:footnote>
  <w:footnote w:type="continuationSeparator" w:id="0">
    <w:p w:rsidR="007702DD" w:rsidRDefault="00770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490A67E"/>
    <w:lvl w:ilvl="0">
      <w:start w:val="1"/>
      <w:numFmt w:val="decimal"/>
      <w:pStyle w:val="slovanzoznam"/>
      <w:lvlText w:val="%1."/>
      <w:lvlJc w:val="left"/>
      <w:pPr>
        <w:tabs>
          <w:tab w:val="num" w:pos="360"/>
        </w:tabs>
        <w:ind w:left="360" w:hanging="360"/>
      </w:pPr>
    </w:lvl>
  </w:abstractNum>
  <w:abstractNum w:abstractNumId="1" w15:restartNumberingAfterBreak="0">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F76FF1"/>
    <w:multiLevelType w:val="hybridMultilevel"/>
    <w:tmpl w:val="7004DA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68751A"/>
    <w:multiLevelType w:val="hybridMultilevel"/>
    <w:tmpl w:val="E4E6E2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8" w15:restartNumberingAfterBreak="0">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9641E92"/>
    <w:multiLevelType w:val="hybridMultilevel"/>
    <w:tmpl w:val="1B0E62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4" w15:restartNumberingAfterBreak="0">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6" w15:restartNumberingAfterBreak="0">
    <w:nsid w:val="4D876735"/>
    <w:multiLevelType w:val="hybridMultilevel"/>
    <w:tmpl w:val="EB5CBF42"/>
    <w:lvl w:ilvl="0" w:tplc="C6CC23F8">
      <w:start w:val="1"/>
      <w:numFmt w:val="decimal"/>
      <w:pStyle w:val="Nzovbodu"/>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15:restartNumberingAfterBreak="0">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8" w15:restartNumberingAfterBreak="0">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69C5FEE"/>
    <w:multiLevelType w:val="hybridMultilevel"/>
    <w:tmpl w:val="A588D2BE"/>
    <w:lvl w:ilvl="0" w:tplc="485A0622">
      <w:start w:val="2"/>
      <w:numFmt w:val="decimal"/>
      <w:pStyle w:val="a"/>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20" w15:restartNumberingAfterBreak="0">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657F7814"/>
    <w:multiLevelType w:val="hybridMultilevel"/>
    <w:tmpl w:val="85F45354"/>
    <w:lvl w:ilvl="0" w:tplc="AFBAEE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68D031D"/>
    <w:multiLevelType w:val="hybridMultilevel"/>
    <w:tmpl w:val="5600A9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EE5254C"/>
    <w:multiLevelType w:val="hybridMultilevel"/>
    <w:tmpl w:val="1C50688C"/>
    <w:lvl w:ilvl="0" w:tplc="61E89D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16"/>
  </w:num>
  <w:num w:numId="4">
    <w:abstractNumId w:val="13"/>
  </w:num>
  <w:num w:numId="5">
    <w:abstractNumId w:val="21"/>
  </w:num>
  <w:num w:numId="6">
    <w:abstractNumId w:val="15"/>
  </w:num>
  <w:num w:numId="7">
    <w:abstractNumId w:val="10"/>
  </w:num>
  <w:num w:numId="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0"/>
  </w:num>
  <w:num w:numId="11">
    <w:abstractNumId w:val="8"/>
  </w:num>
  <w:num w:numId="12">
    <w:abstractNumId w:val="26"/>
  </w:num>
  <w:num w:numId="13">
    <w:abstractNumId w:val="4"/>
  </w:num>
  <w:num w:numId="14">
    <w:abstractNumId w:val="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
  </w:num>
  <w:num w:numId="18">
    <w:abstractNumId w:val="18"/>
  </w:num>
  <w:num w:numId="19">
    <w:abstractNumId w:val="5"/>
  </w:num>
  <w:num w:numId="20">
    <w:abstractNumId w:val="12"/>
  </w:num>
  <w:num w:numId="21">
    <w:abstractNumId w:val="14"/>
  </w:num>
  <w:num w:numId="22">
    <w:abstractNumId w:val="25"/>
  </w:num>
  <w:num w:numId="23">
    <w:abstractNumId w:val="22"/>
  </w:num>
  <w:num w:numId="24">
    <w:abstractNumId w:val="11"/>
  </w:num>
  <w:num w:numId="25">
    <w:abstractNumId w:val="2"/>
  </w:num>
  <w:num w:numId="26">
    <w:abstractNumId w:val="23"/>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3B09"/>
    <w:rsid w:val="00007CE0"/>
    <w:rsid w:val="00014E1F"/>
    <w:rsid w:val="00015DDC"/>
    <w:rsid w:val="00016A06"/>
    <w:rsid w:val="000176ED"/>
    <w:rsid w:val="00021403"/>
    <w:rsid w:val="00021472"/>
    <w:rsid w:val="000240A6"/>
    <w:rsid w:val="0002486D"/>
    <w:rsid w:val="00036366"/>
    <w:rsid w:val="00036FF1"/>
    <w:rsid w:val="00037247"/>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8AC"/>
    <w:rsid w:val="000B7386"/>
    <w:rsid w:val="000C5513"/>
    <w:rsid w:val="000C5599"/>
    <w:rsid w:val="000C77F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6A68"/>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84A70"/>
    <w:rsid w:val="0018716A"/>
    <w:rsid w:val="0019014E"/>
    <w:rsid w:val="00190B82"/>
    <w:rsid w:val="001911D1"/>
    <w:rsid w:val="00196AFF"/>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27E4"/>
    <w:rsid w:val="001F3360"/>
    <w:rsid w:val="001F359D"/>
    <w:rsid w:val="001F3FEA"/>
    <w:rsid w:val="0020047D"/>
    <w:rsid w:val="00201CCF"/>
    <w:rsid w:val="0020295B"/>
    <w:rsid w:val="002109F5"/>
    <w:rsid w:val="002122CB"/>
    <w:rsid w:val="00214AD8"/>
    <w:rsid w:val="00215304"/>
    <w:rsid w:val="00221A8E"/>
    <w:rsid w:val="00224928"/>
    <w:rsid w:val="00225E40"/>
    <w:rsid w:val="002268BE"/>
    <w:rsid w:val="00230396"/>
    <w:rsid w:val="002351EB"/>
    <w:rsid w:val="0024023B"/>
    <w:rsid w:val="0024195B"/>
    <w:rsid w:val="00254BA1"/>
    <w:rsid w:val="002573E1"/>
    <w:rsid w:val="00257807"/>
    <w:rsid w:val="0026106A"/>
    <w:rsid w:val="002614AE"/>
    <w:rsid w:val="002618A8"/>
    <w:rsid w:val="00261CB0"/>
    <w:rsid w:val="002710A0"/>
    <w:rsid w:val="00272958"/>
    <w:rsid w:val="00275D21"/>
    <w:rsid w:val="00277CFD"/>
    <w:rsid w:val="0028432C"/>
    <w:rsid w:val="00286004"/>
    <w:rsid w:val="00294437"/>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591F"/>
    <w:rsid w:val="002F6BAA"/>
    <w:rsid w:val="002F74BC"/>
    <w:rsid w:val="00300214"/>
    <w:rsid w:val="00303F8A"/>
    <w:rsid w:val="00306401"/>
    <w:rsid w:val="003103B5"/>
    <w:rsid w:val="0031063B"/>
    <w:rsid w:val="00312A6A"/>
    <w:rsid w:val="003130BA"/>
    <w:rsid w:val="003149E6"/>
    <w:rsid w:val="003157B5"/>
    <w:rsid w:val="0031738A"/>
    <w:rsid w:val="003179E0"/>
    <w:rsid w:val="003223F4"/>
    <w:rsid w:val="0032780B"/>
    <w:rsid w:val="0033004E"/>
    <w:rsid w:val="003314D3"/>
    <w:rsid w:val="00334C8D"/>
    <w:rsid w:val="00335C85"/>
    <w:rsid w:val="00336C62"/>
    <w:rsid w:val="00343B53"/>
    <w:rsid w:val="00344BB8"/>
    <w:rsid w:val="00346DAA"/>
    <w:rsid w:val="003535FE"/>
    <w:rsid w:val="0035380C"/>
    <w:rsid w:val="003548B8"/>
    <w:rsid w:val="003613C0"/>
    <w:rsid w:val="003647E5"/>
    <w:rsid w:val="00365183"/>
    <w:rsid w:val="003668AD"/>
    <w:rsid w:val="00367C20"/>
    <w:rsid w:val="00372809"/>
    <w:rsid w:val="00374DA4"/>
    <w:rsid w:val="003804BF"/>
    <w:rsid w:val="003810CB"/>
    <w:rsid w:val="003817C7"/>
    <w:rsid w:val="003819A3"/>
    <w:rsid w:val="003826AA"/>
    <w:rsid w:val="00384C00"/>
    <w:rsid w:val="00384C8A"/>
    <w:rsid w:val="00385565"/>
    <w:rsid w:val="00390D6E"/>
    <w:rsid w:val="0039228B"/>
    <w:rsid w:val="003958A9"/>
    <w:rsid w:val="003A51FE"/>
    <w:rsid w:val="003B23BA"/>
    <w:rsid w:val="003B6273"/>
    <w:rsid w:val="003B6727"/>
    <w:rsid w:val="003C2E0C"/>
    <w:rsid w:val="003C4616"/>
    <w:rsid w:val="003D429E"/>
    <w:rsid w:val="003D7099"/>
    <w:rsid w:val="003E2ADF"/>
    <w:rsid w:val="003F2301"/>
    <w:rsid w:val="003F2F33"/>
    <w:rsid w:val="003F609A"/>
    <w:rsid w:val="003F7FB3"/>
    <w:rsid w:val="0040370E"/>
    <w:rsid w:val="00410B2C"/>
    <w:rsid w:val="00410D54"/>
    <w:rsid w:val="0041124B"/>
    <w:rsid w:val="00411F7A"/>
    <w:rsid w:val="00415079"/>
    <w:rsid w:val="004179F0"/>
    <w:rsid w:val="00422084"/>
    <w:rsid w:val="00427727"/>
    <w:rsid w:val="00427C40"/>
    <w:rsid w:val="0043020A"/>
    <w:rsid w:val="00430B52"/>
    <w:rsid w:val="00431F1A"/>
    <w:rsid w:val="00434CED"/>
    <w:rsid w:val="004358A5"/>
    <w:rsid w:val="0043736D"/>
    <w:rsid w:val="00443295"/>
    <w:rsid w:val="00450FC9"/>
    <w:rsid w:val="00452269"/>
    <w:rsid w:val="00452E14"/>
    <w:rsid w:val="00453EE0"/>
    <w:rsid w:val="00456028"/>
    <w:rsid w:val="00457E76"/>
    <w:rsid w:val="004609F2"/>
    <w:rsid w:val="004640B1"/>
    <w:rsid w:val="004664C5"/>
    <w:rsid w:val="004667FB"/>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A6FCC"/>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08D6"/>
    <w:rsid w:val="00531F71"/>
    <w:rsid w:val="0053247A"/>
    <w:rsid w:val="00536954"/>
    <w:rsid w:val="005369AF"/>
    <w:rsid w:val="00540067"/>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14"/>
    <w:rsid w:val="00567A8E"/>
    <w:rsid w:val="00570BFA"/>
    <w:rsid w:val="0057124B"/>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E44"/>
    <w:rsid w:val="005C31BD"/>
    <w:rsid w:val="005C4AAF"/>
    <w:rsid w:val="005D08C2"/>
    <w:rsid w:val="005D38E2"/>
    <w:rsid w:val="005D53C9"/>
    <w:rsid w:val="005D654C"/>
    <w:rsid w:val="005D6D70"/>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56B7"/>
    <w:rsid w:val="00637373"/>
    <w:rsid w:val="006376CF"/>
    <w:rsid w:val="00645891"/>
    <w:rsid w:val="006478AE"/>
    <w:rsid w:val="0065189B"/>
    <w:rsid w:val="0066010E"/>
    <w:rsid w:val="006602E0"/>
    <w:rsid w:val="0066058B"/>
    <w:rsid w:val="00661CE9"/>
    <w:rsid w:val="00662B94"/>
    <w:rsid w:val="00665A3C"/>
    <w:rsid w:val="006661B5"/>
    <w:rsid w:val="0066620D"/>
    <w:rsid w:val="00674D2E"/>
    <w:rsid w:val="00676FF5"/>
    <w:rsid w:val="006807F5"/>
    <w:rsid w:val="0068168D"/>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23B5B"/>
    <w:rsid w:val="00730A33"/>
    <w:rsid w:val="0073202A"/>
    <w:rsid w:val="0073408F"/>
    <w:rsid w:val="00735E45"/>
    <w:rsid w:val="00737D9A"/>
    <w:rsid w:val="00740140"/>
    <w:rsid w:val="00740A9D"/>
    <w:rsid w:val="007429D7"/>
    <w:rsid w:val="00746C71"/>
    <w:rsid w:val="00760083"/>
    <w:rsid w:val="00761176"/>
    <w:rsid w:val="0076188F"/>
    <w:rsid w:val="007702DD"/>
    <w:rsid w:val="00770947"/>
    <w:rsid w:val="007755D3"/>
    <w:rsid w:val="00781EEE"/>
    <w:rsid w:val="0078307F"/>
    <w:rsid w:val="00784BE0"/>
    <w:rsid w:val="0078566F"/>
    <w:rsid w:val="0078628E"/>
    <w:rsid w:val="0079038D"/>
    <w:rsid w:val="00792E9F"/>
    <w:rsid w:val="00794638"/>
    <w:rsid w:val="007955E3"/>
    <w:rsid w:val="007A5928"/>
    <w:rsid w:val="007B32A3"/>
    <w:rsid w:val="007B3AF2"/>
    <w:rsid w:val="007B4E2B"/>
    <w:rsid w:val="007B648C"/>
    <w:rsid w:val="007C0DB8"/>
    <w:rsid w:val="007C12ED"/>
    <w:rsid w:val="007C1FCD"/>
    <w:rsid w:val="007C40F0"/>
    <w:rsid w:val="007D02B3"/>
    <w:rsid w:val="007D626A"/>
    <w:rsid w:val="007D6EE7"/>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35FD1"/>
    <w:rsid w:val="008414F5"/>
    <w:rsid w:val="00841F5E"/>
    <w:rsid w:val="00842A6A"/>
    <w:rsid w:val="008465CD"/>
    <w:rsid w:val="008467DC"/>
    <w:rsid w:val="00851E0C"/>
    <w:rsid w:val="00851E26"/>
    <w:rsid w:val="00852F4A"/>
    <w:rsid w:val="00853577"/>
    <w:rsid w:val="0085623A"/>
    <w:rsid w:val="00856C68"/>
    <w:rsid w:val="00857982"/>
    <w:rsid w:val="00857F01"/>
    <w:rsid w:val="00860B72"/>
    <w:rsid w:val="00860CDD"/>
    <w:rsid w:val="00867D1D"/>
    <w:rsid w:val="008708BB"/>
    <w:rsid w:val="00873B61"/>
    <w:rsid w:val="0088154E"/>
    <w:rsid w:val="0088179C"/>
    <w:rsid w:val="008840ED"/>
    <w:rsid w:val="00885D75"/>
    <w:rsid w:val="00885F49"/>
    <w:rsid w:val="00896271"/>
    <w:rsid w:val="008A13CA"/>
    <w:rsid w:val="008A2B57"/>
    <w:rsid w:val="008A4480"/>
    <w:rsid w:val="008A50B3"/>
    <w:rsid w:val="008A5EF3"/>
    <w:rsid w:val="008A71CF"/>
    <w:rsid w:val="008A7E78"/>
    <w:rsid w:val="008B03C3"/>
    <w:rsid w:val="008B081B"/>
    <w:rsid w:val="008B08E6"/>
    <w:rsid w:val="008B5F42"/>
    <w:rsid w:val="008C0253"/>
    <w:rsid w:val="008C0D61"/>
    <w:rsid w:val="008C0E93"/>
    <w:rsid w:val="008C1761"/>
    <w:rsid w:val="008C24A9"/>
    <w:rsid w:val="008C4BBE"/>
    <w:rsid w:val="008C61F6"/>
    <w:rsid w:val="008C7778"/>
    <w:rsid w:val="008C78C2"/>
    <w:rsid w:val="008C7BCB"/>
    <w:rsid w:val="008D0409"/>
    <w:rsid w:val="008D1940"/>
    <w:rsid w:val="008D3346"/>
    <w:rsid w:val="008D5286"/>
    <w:rsid w:val="008E2E96"/>
    <w:rsid w:val="008E469B"/>
    <w:rsid w:val="008E57F3"/>
    <w:rsid w:val="008E628C"/>
    <w:rsid w:val="008E7442"/>
    <w:rsid w:val="008E7870"/>
    <w:rsid w:val="008E7B39"/>
    <w:rsid w:val="008F591D"/>
    <w:rsid w:val="008F73E2"/>
    <w:rsid w:val="008F7A3D"/>
    <w:rsid w:val="009028C0"/>
    <w:rsid w:val="0090334E"/>
    <w:rsid w:val="0090583A"/>
    <w:rsid w:val="00905FFA"/>
    <w:rsid w:val="009117D9"/>
    <w:rsid w:val="009130EC"/>
    <w:rsid w:val="009152C6"/>
    <w:rsid w:val="00920D0A"/>
    <w:rsid w:val="0092128F"/>
    <w:rsid w:val="009255F1"/>
    <w:rsid w:val="00932285"/>
    <w:rsid w:val="00932568"/>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66E0D"/>
    <w:rsid w:val="00971E8B"/>
    <w:rsid w:val="00974F82"/>
    <w:rsid w:val="00975912"/>
    <w:rsid w:val="0098028F"/>
    <w:rsid w:val="00986AA1"/>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A00149"/>
    <w:rsid w:val="00A015CD"/>
    <w:rsid w:val="00A01B27"/>
    <w:rsid w:val="00A0210E"/>
    <w:rsid w:val="00A021A3"/>
    <w:rsid w:val="00A11917"/>
    <w:rsid w:val="00A17182"/>
    <w:rsid w:val="00A241E1"/>
    <w:rsid w:val="00A25DD7"/>
    <w:rsid w:val="00A2605E"/>
    <w:rsid w:val="00A3271C"/>
    <w:rsid w:val="00A335D9"/>
    <w:rsid w:val="00A40407"/>
    <w:rsid w:val="00A41D9A"/>
    <w:rsid w:val="00A43331"/>
    <w:rsid w:val="00A45372"/>
    <w:rsid w:val="00A45935"/>
    <w:rsid w:val="00A46CDF"/>
    <w:rsid w:val="00A51219"/>
    <w:rsid w:val="00A51859"/>
    <w:rsid w:val="00A51CAE"/>
    <w:rsid w:val="00A528E2"/>
    <w:rsid w:val="00A637C5"/>
    <w:rsid w:val="00A645E8"/>
    <w:rsid w:val="00A6529D"/>
    <w:rsid w:val="00A71A82"/>
    <w:rsid w:val="00A7440F"/>
    <w:rsid w:val="00A74FEA"/>
    <w:rsid w:val="00A806EC"/>
    <w:rsid w:val="00A82EF3"/>
    <w:rsid w:val="00A84EBE"/>
    <w:rsid w:val="00A858FB"/>
    <w:rsid w:val="00A865D1"/>
    <w:rsid w:val="00A87C19"/>
    <w:rsid w:val="00A92810"/>
    <w:rsid w:val="00A94752"/>
    <w:rsid w:val="00A95DCD"/>
    <w:rsid w:val="00A97F0B"/>
    <w:rsid w:val="00AA052D"/>
    <w:rsid w:val="00AA0DBF"/>
    <w:rsid w:val="00AA2E40"/>
    <w:rsid w:val="00AA33A9"/>
    <w:rsid w:val="00AA348C"/>
    <w:rsid w:val="00AA60A8"/>
    <w:rsid w:val="00AB4710"/>
    <w:rsid w:val="00AB5DFD"/>
    <w:rsid w:val="00AC186A"/>
    <w:rsid w:val="00AC5BAB"/>
    <w:rsid w:val="00AD2AD2"/>
    <w:rsid w:val="00AD3F90"/>
    <w:rsid w:val="00AD425C"/>
    <w:rsid w:val="00AD64DF"/>
    <w:rsid w:val="00AD7D22"/>
    <w:rsid w:val="00AE0230"/>
    <w:rsid w:val="00AE3617"/>
    <w:rsid w:val="00AF0143"/>
    <w:rsid w:val="00AF1690"/>
    <w:rsid w:val="00AF3896"/>
    <w:rsid w:val="00AF3F54"/>
    <w:rsid w:val="00AF55A6"/>
    <w:rsid w:val="00AF5B57"/>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59DE"/>
    <w:rsid w:val="00B75E0F"/>
    <w:rsid w:val="00B77776"/>
    <w:rsid w:val="00B8108C"/>
    <w:rsid w:val="00B81EC3"/>
    <w:rsid w:val="00B831BB"/>
    <w:rsid w:val="00B855E9"/>
    <w:rsid w:val="00B90035"/>
    <w:rsid w:val="00B969BA"/>
    <w:rsid w:val="00B96E73"/>
    <w:rsid w:val="00BA4B70"/>
    <w:rsid w:val="00BA569B"/>
    <w:rsid w:val="00BA5753"/>
    <w:rsid w:val="00BB050E"/>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425A"/>
    <w:rsid w:val="00C372EB"/>
    <w:rsid w:val="00C46907"/>
    <w:rsid w:val="00C472AD"/>
    <w:rsid w:val="00C646F4"/>
    <w:rsid w:val="00C65203"/>
    <w:rsid w:val="00C65A8A"/>
    <w:rsid w:val="00C66D03"/>
    <w:rsid w:val="00C71EBA"/>
    <w:rsid w:val="00C73A5F"/>
    <w:rsid w:val="00C74408"/>
    <w:rsid w:val="00C75681"/>
    <w:rsid w:val="00C75D2B"/>
    <w:rsid w:val="00C82FE2"/>
    <w:rsid w:val="00C84FBE"/>
    <w:rsid w:val="00C85384"/>
    <w:rsid w:val="00C87860"/>
    <w:rsid w:val="00C91C61"/>
    <w:rsid w:val="00C94A32"/>
    <w:rsid w:val="00C9573B"/>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6E6"/>
    <w:rsid w:val="00CE293D"/>
    <w:rsid w:val="00CE372C"/>
    <w:rsid w:val="00CE3D4E"/>
    <w:rsid w:val="00CE4CA5"/>
    <w:rsid w:val="00CF4630"/>
    <w:rsid w:val="00CF6ACA"/>
    <w:rsid w:val="00D006B9"/>
    <w:rsid w:val="00D006EA"/>
    <w:rsid w:val="00D07267"/>
    <w:rsid w:val="00D11154"/>
    <w:rsid w:val="00D12D39"/>
    <w:rsid w:val="00D140D7"/>
    <w:rsid w:val="00D22F20"/>
    <w:rsid w:val="00D23991"/>
    <w:rsid w:val="00D247B4"/>
    <w:rsid w:val="00D323E6"/>
    <w:rsid w:val="00D32E60"/>
    <w:rsid w:val="00D34A29"/>
    <w:rsid w:val="00D35A4A"/>
    <w:rsid w:val="00D36EB3"/>
    <w:rsid w:val="00D37274"/>
    <w:rsid w:val="00D3750A"/>
    <w:rsid w:val="00D40EDE"/>
    <w:rsid w:val="00D42C95"/>
    <w:rsid w:val="00D43692"/>
    <w:rsid w:val="00D4545E"/>
    <w:rsid w:val="00D46F7E"/>
    <w:rsid w:val="00D47A67"/>
    <w:rsid w:val="00D527A6"/>
    <w:rsid w:val="00D5540A"/>
    <w:rsid w:val="00D5543D"/>
    <w:rsid w:val="00D63BD6"/>
    <w:rsid w:val="00D63C80"/>
    <w:rsid w:val="00D66D9A"/>
    <w:rsid w:val="00D67B19"/>
    <w:rsid w:val="00D700EB"/>
    <w:rsid w:val="00D71906"/>
    <w:rsid w:val="00D73B80"/>
    <w:rsid w:val="00D75BAC"/>
    <w:rsid w:val="00D77280"/>
    <w:rsid w:val="00D8200C"/>
    <w:rsid w:val="00D83F42"/>
    <w:rsid w:val="00D84426"/>
    <w:rsid w:val="00D84AD5"/>
    <w:rsid w:val="00D8575C"/>
    <w:rsid w:val="00D8695C"/>
    <w:rsid w:val="00D87867"/>
    <w:rsid w:val="00D93C44"/>
    <w:rsid w:val="00D97B1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6773"/>
    <w:rsid w:val="00E37168"/>
    <w:rsid w:val="00E410AD"/>
    <w:rsid w:val="00E4261F"/>
    <w:rsid w:val="00E431B9"/>
    <w:rsid w:val="00E440F7"/>
    <w:rsid w:val="00E46811"/>
    <w:rsid w:val="00E50414"/>
    <w:rsid w:val="00E53E1C"/>
    <w:rsid w:val="00E55EDE"/>
    <w:rsid w:val="00E560A9"/>
    <w:rsid w:val="00E62174"/>
    <w:rsid w:val="00E62571"/>
    <w:rsid w:val="00E732D0"/>
    <w:rsid w:val="00E76B5B"/>
    <w:rsid w:val="00E81511"/>
    <w:rsid w:val="00E81736"/>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4B4"/>
    <w:rsid w:val="00EA7868"/>
    <w:rsid w:val="00EB0A46"/>
    <w:rsid w:val="00EB0D65"/>
    <w:rsid w:val="00EB1986"/>
    <w:rsid w:val="00EB53FB"/>
    <w:rsid w:val="00EC2A4B"/>
    <w:rsid w:val="00EC3F14"/>
    <w:rsid w:val="00EC4AE1"/>
    <w:rsid w:val="00EC6DB0"/>
    <w:rsid w:val="00ED0C01"/>
    <w:rsid w:val="00ED7018"/>
    <w:rsid w:val="00ED789C"/>
    <w:rsid w:val="00EE15DA"/>
    <w:rsid w:val="00EE1762"/>
    <w:rsid w:val="00EE1AB4"/>
    <w:rsid w:val="00EE441C"/>
    <w:rsid w:val="00EE51A1"/>
    <w:rsid w:val="00EE53DB"/>
    <w:rsid w:val="00EE683F"/>
    <w:rsid w:val="00EE71B0"/>
    <w:rsid w:val="00EF513B"/>
    <w:rsid w:val="00EF5534"/>
    <w:rsid w:val="00EF5EC7"/>
    <w:rsid w:val="00F02D92"/>
    <w:rsid w:val="00F03191"/>
    <w:rsid w:val="00F05477"/>
    <w:rsid w:val="00F056ED"/>
    <w:rsid w:val="00F06006"/>
    <w:rsid w:val="00F07C6F"/>
    <w:rsid w:val="00F14534"/>
    <w:rsid w:val="00F24923"/>
    <w:rsid w:val="00F327CC"/>
    <w:rsid w:val="00F327F7"/>
    <w:rsid w:val="00F35227"/>
    <w:rsid w:val="00F36C19"/>
    <w:rsid w:val="00F3770F"/>
    <w:rsid w:val="00F42095"/>
    <w:rsid w:val="00F42129"/>
    <w:rsid w:val="00F42369"/>
    <w:rsid w:val="00F45E76"/>
    <w:rsid w:val="00F460D9"/>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DBC"/>
    <w:rsid w:val="00FB2257"/>
    <w:rsid w:val="00FB50F5"/>
    <w:rsid w:val="00FB6CE4"/>
    <w:rsid w:val="00FC0183"/>
    <w:rsid w:val="00FC1A7B"/>
    <w:rsid w:val="00FD0CD2"/>
    <w:rsid w:val="00FD2247"/>
    <w:rsid w:val="00FD317C"/>
    <w:rsid w:val="00FD51A9"/>
    <w:rsid w:val="00FD612D"/>
    <w:rsid w:val="00FD67FB"/>
    <w:rsid w:val="00FD6DFE"/>
    <w:rsid w:val="00FE001E"/>
    <w:rsid w:val="00FE3FC6"/>
    <w:rsid w:val="00FE45EB"/>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8E661A-D208-4AB3-88D1-68D46662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Char"/>
    <w:basedOn w:val="Normlny"/>
    <w:link w:val="TextpoznmkypodiarouChar"/>
    <w:rsid w:val="00016A06"/>
    <w:rPr>
      <w:sz w:val="20"/>
      <w:szCs w:val="20"/>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link w:val="OdsekzoznamuChar"/>
    <w:uiPriority w:val="34"/>
    <w:qFormat/>
    <w:rsid w:val="00DF6EA1"/>
    <w:pPr>
      <w:ind w:left="708"/>
    </w:pPr>
  </w:style>
  <w:style w:type="character" w:customStyle="1" w:styleId="OdsekzoznamuChar">
    <w:name w:val="Odsek zoznamu Char"/>
    <w:link w:val="Odsekzoznamu"/>
    <w:uiPriority w:val="34"/>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numPr>
        <w:numId w:val="2"/>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numPr>
        <w:numId w:val="3"/>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rPr>
  </w:style>
  <w:style w:type="character" w:customStyle="1" w:styleId="ObyajntextChar">
    <w:name w:val="Obyčajný text Char"/>
    <w:link w:val="Obyajntext"/>
    <w:uiPriority w:val="99"/>
    <w:rsid w:val="009B60A7"/>
    <w:rPr>
      <w:rFonts w:ascii="Consolas" w:eastAsia="Calibri" w:hAnsi="Consolas"/>
      <w:sz w:val="21"/>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PredformtovanHTMLChar">
    <w:name w:val="Predformátované HTML Char"/>
    <w:link w:val="PredformtovanHTML"/>
    <w:uiPriority w:val="99"/>
    <w:rsid w:val="009B60A7"/>
    <w:rPr>
      <w:rFonts w:ascii="Courier New" w:eastAsia="Calibri" w:hAnsi="Courier New"/>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rPr>
  </w:style>
  <w:style w:type="character" w:customStyle="1" w:styleId="odsekChar">
    <w:name w:val="odsek Char"/>
    <w:link w:val="odsek"/>
    <w:uiPriority w:val="99"/>
    <w:locked/>
    <w:rsid w:val="009B60A7"/>
    <w:rPr>
      <w:rFonts w:ascii="Arial Narrow" w:eastAsia="MS Mincho" w:hAnsi="Arial Narrow"/>
      <w:color w:val="000000"/>
      <w:sz w:val="24"/>
      <w:lang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rPr>
  </w:style>
  <w:style w:type="character" w:customStyle="1" w:styleId="Zkladntext2Char">
    <w:name w:val="Základný text 2 Char"/>
    <w:link w:val="Zkladntext2"/>
    <w:uiPriority w:val="99"/>
    <w:rsid w:val="009B60A7"/>
    <w:rPr>
      <w:rFonts w:ascii="Calibri" w:eastAsia="Calibri" w:hAnsi="Calibri"/>
      <w:lang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rPr>
  </w:style>
  <w:style w:type="character" w:customStyle="1" w:styleId="PtaChar">
    <w:name w:val="Päta Char"/>
    <w:link w:val="Pta"/>
    <w:uiPriority w:val="99"/>
    <w:rsid w:val="009B60A7"/>
    <w:rPr>
      <w:rFonts w:eastAsia="Calibri"/>
      <w:sz w:val="24"/>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rPr>
  </w:style>
  <w:style w:type="paragraph" w:customStyle="1" w:styleId="kkk">
    <w:name w:val="kkk"/>
    <w:basedOn w:val="Odsekzoznamu"/>
    <w:uiPriority w:val="99"/>
    <w:rsid w:val="009B60A7"/>
    <w:pPr>
      <w:numPr>
        <w:numId w:val="5"/>
      </w:numPr>
      <w:spacing w:line="276" w:lineRule="auto"/>
      <w:jc w:val="both"/>
    </w:pPr>
    <w:rPr>
      <w:rFonts w:eastAsia="Calibri"/>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numPr>
        <w:numId w:val="8"/>
      </w:numPr>
      <w:tabs>
        <w:tab w:val="left" w:pos="425"/>
      </w:tabs>
      <w:spacing w:before="240" w:after="12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justice.gov.sk/Material/MaterialHome.aspx?instEID=-1&amp;matEID=3089&amp;langEID=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9AE1C-1F0A-4A34-A61F-893C23B6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7137</Characters>
  <Application>Microsoft Office Word</Application>
  <DocSecurity>0</DocSecurity>
  <Lines>59</Lines>
  <Paragraphs>16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Návrh stanoviska Republikovej únie zamestnávateľov</vt:lpstr>
      <vt:lpstr>Návrh stanoviska Republikovej únie zamestnávateľov</vt:lpstr>
      <vt:lpstr>Návrh stanoviska Republikovej únie zamestnávateľov</vt:lpstr>
    </vt:vector>
  </TitlesOfParts>
  <Company>HP</Company>
  <LinksUpToDate>false</LinksUpToDate>
  <CharactersWithSpaces>8372</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creator>jana krechacova</dc:creator>
  <cp:lastModifiedBy>sekretariat</cp:lastModifiedBy>
  <cp:revision>2</cp:revision>
  <cp:lastPrinted>2015-10-06T11:20:00Z</cp:lastPrinted>
  <dcterms:created xsi:type="dcterms:W3CDTF">2015-10-06T12:26:00Z</dcterms:created>
  <dcterms:modified xsi:type="dcterms:W3CDTF">2015-10-06T12:26:00Z</dcterms:modified>
</cp:coreProperties>
</file>