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43" w:rsidRPr="007133D6" w:rsidRDefault="00292543" w:rsidP="00853F27">
      <w:pPr>
        <w:spacing w:after="120"/>
        <w:rPr>
          <w:lang w:val="sk-SK"/>
        </w:rPr>
      </w:pPr>
      <w:bookmarkStart w:id="0" w:name="_GoBack"/>
      <w:bookmarkEnd w:id="0"/>
    </w:p>
    <w:p w:rsidR="00C41529" w:rsidRPr="007133D6" w:rsidRDefault="00C41529" w:rsidP="00853F27">
      <w:pPr>
        <w:spacing w:after="120"/>
        <w:rPr>
          <w:lang w:val="sk-SK"/>
        </w:rPr>
      </w:pPr>
    </w:p>
    <w:p w:rsidR="00C41529" w:rsidRPr="007133D6" w:rsidRDefault="00C41529" w:rsidP="00853F27">
      <w:pPr>
        <w:spacing w:after="120"/>
        <w:rPr>
          <w:lang w:val="sk-SK"/>
        </w:rPr>
      </w:pPr>
    </w:p>
    <w:p w:rsidR="00C41529" w:rsidRPr="007133D6" w:rsidRDefault="00C41529" w:rsidP="00853F27">
      <w:pPr>
        <w:spacing w:after="120"/>
        <w:rPr>
          <w:lang w:val="sk-SK"/>
        </w:rPr>
      </w:pPr>
    </w:p>
    <w:p w:rsidR="00C41529" w:rsidRPr="007133D6" w:rsidRDefault="00C41529" w:rsidP="00853F27">
      <w:pPr>
        <w:spacing w:after="120"/>
        <w:rPr>
          <w:lang w:val="sk-SK"/>
        </w:rPr>
      </w:pPr>
    </w:p>
    <w:p w:rsidR="00C41529" w:rsidRPr="007133D6" w:rsidRDefault="00C41529" w:rsidP="00853F27">
      <w:pPr>
        <w:spacing w:after="120"/>
        <w:rPr>
          <w:lang w:val="sk-SK"/>
        </w:rPr>
      </w:pPr>
    </w:p>
    <w:p w:rsidR="00BB0A10" w:rsidRDefault="00BB0A10" w:rsidP="00853F27">
      <w:pPr>
        <w:pStyle w:val="Nzov"/>
        <w:spacing w:after="120" w:line="276" w:lineRule="auto"/>
        <w:jc w:val="center"/>
        <w:rPr>
          <w:rFonts w:ascii="Times New Roman" w:hAnsi="Times New Roman"/>
          <w:lang w:val="sk-SK"/>
        </w:rPr>
      </w:pPr>
    </w:p>
    <w:p w:rsidR="00BB0A10" w:rsidRDefault="00BB0A10" w:rsidP="00853F27">
      <w:pPr>
        <w:pStyle w:val="Nzov"/>
        <w:spacing w:after="120" w:line="276" w:lineRule="auto"/>
        <w:jc w:val="center"/>
        <w:rPr>
          <w:rFonts w:ascii="Times New Roman" w:hAnsi="Times New Roman"/>
          <w:lang w:val="sk-SK"/>
        </w:rPr>
      </w:pPr>
    </w:p>
    <w:p w:rsidR="00BB0A10" w:rsidRDefault="00BB0A10" w:rsidP="00853F27">
      <w:pPr>
        <w:pStyle w:val="Nzov"/>
        <w:spacing w:after="120" w:line="276" w:lineRule="auto"/>
        <w:jc w:val="center"/>
        <w:rPr>
          <w:rFonts w:ascii="Times New Roman" w:hAnsi="Times New Roman"/>
          <w:lang w:val="sk-SK"/>
        </w:rPr>
      </w:pPr>
    </w:p>
    <w:p w:rsidR="00C41529" w:rsidRPr="007133D6" w:rsidRDefault="00A86F95" w:rsidP="00853F27">
      <w:pPr>
        <w:pStyle w:val="Nzov"/>
        <w:spacing w:after="120" w:line="276" w:lineRule="auto"/>
        <w:jc w:val="center"/>
        <w:rPr>
          <w:rFonts w:ascii="Times New Roman" w:hAnsi="Times New Roman"/>
          <w:lang w:val="sk-SK"/>
        </w:rPr>
      </w:pPr>
      <w:r w:rsidRPr="007133D6">
        <w:rPr>
          <w:rFonts w:ascii="Times New Roman" w:hAnsi="Times New Roman"/>
          <w:lang w:val="sk-SK"/>
        </w:rPr>
        <w:t>S</w:t>
      </w:r>
      <w:r w:rsidR="00C41529" w:rsidRPr="007133D6">
        <w:rPr>
          <w:rFonts w:ascii="Times New Roman" w:hAnsi="Times New Roman"/>
          <w:lang w:val="sk-SK"/>
        </w:rPr>
        <w:t>tratégia riadenia ľudských zdrojov v</w:t>
      </w:r>
      <w:r w:rsidR="005F6212" w:rsidRPr="007133D6">
        <w:rPr>
          <w:rFonts w:ascii="Times New Roman" w:hAnsi="Times New Roman"/>
          <w:lang w:val="sk-SK"/>
        </w:rPr>
        <w:t xml:space="preserve"> </w:t>
      </w:r>
      <w:r w:rsidR="00C41529" w:rsidRPr="007133D6">
        <w:rPr>
          <w:rFonts w:ascii="Times New Roman" w:hAnsi="Times New Roman"/>
          <w:lang w:val="sk-SK"/>
        </w:rPr>
        <w:t>štátnej s</w:t>
      </w:r>
      <w:r w:rsidR="00163247" w:rsidRPr="007133D6">
        <w:rPr>
          <w:rFonts w:ascii="Times New Roman" w:hAnsi="Times New Roman"/>
          <w:lang w:val="sk-SK"/>
        </w:rPr>
        <w:t>lužbe</w:t>
      </w:r>
    </w:p>
    <w:p w:rsidR="00C41529" w:rsidRPr="007133D6" w:rsidRDefault="00C7746C" w:rsidP="00853F27">
      <w:pPr>
        <w:pStyle w:val="Nzov"/>
        <w:spacing w:after="120" w:line="276" w:lineRule="auto"/>
        <w:jc w:val="center"/>
        <w:rPr>
          <w:rFonts w:ascii="Times New Roman" w:hAnsi="Times New Roman"/>
          <w:lang w:val="sk-SK"/>
        </w:rPr>
      </w:pPr>
      <w:r w:rsidRPr="007133D6">
        <w:rPr>
          <w:rFonts w:ascii="Times New Roman" w:hAnsi="Times New Roman"/>
          <w:lang w:val="sk-SK"/>
        </w:rPr>
        <w:t xml:space="preserve">na roky </w:t>
      </w:r>
      <w:r w:rsidR="00C41529" w:rsidRPr="007133D6">
        <w:rPr>
          <w:rFonts w:ascii="Times New Roman" w:hAnsi="Times New Roman"/>
          <w:lang w:val="sk-SK"/>
        </w:rPr>
        <w:t>2015 – 202</w:t>
      </w:r>
      <w:r w:rsidR="007C0437" w:rsidRPr="007133D6">
        <w:rPr>
          <w:rFonts w:ascii="Times New Roman" w:hAnsi="Times New Roman"/>
          <w:lang w:val="sk-SK"/>
        </w:rPr>
        <w:t>0</w:t>
      </w:r>
    </w:p>
    <w:p w:rsidR="00C41529" w:rsidRPr="007133D6" w:rsidRDefault="00C41529" w:rsidP="00853F27">
      <w:pPr>
        <w:spacing w:after="120"/>
        <w:rPr>
          <w:b/>
          <w:sz w:val="28"/>
          <w:szCs w:val="28"/>
          <w:lang w:val="sk-SK"/>
        </w:rPr>
      </w:pPr>
    </w:p>
    <w:p w:rsidR="00C41529" w:rsidRPr="007133D6" w:rsidRDefault="00C41529" w:rsidP="00853F27">
      <w:pPr>
        <w:spacing w:after="120"/>
        <w:rPr>
          <w:b/>
          <w:sz w:val="28"/>
          <w:szCs w:val="28"/>
          <w:lang w:val="sk-SK"/>
        </w:rPr>
      </w:pPr>
    </w:p>
    <w:p w:rsidR="00C41529" w:rsidRPr="007133D6" w:rsidRDefault="00C41529" w:rsidP="00853F27">
      <w:pPr>
        <w:spacing w:after="120"/>
        <w:rPr>
          <w:b/>
          <w:sz w:val="28"/>
          <w:szCs w:val="28"/>
          <w:lang w:val="sk-SK"/>
        </w:rPr>
      </w:pPr>
    </w:p>
    <w:p w:rsidR="00C41529" w:rsidRPr="007133D6" w:rsidRDefault="00C41529" w:rsidP="00853F27">
      <w:pPr>
        <w:spacing w:after="120"/>
        <w:rPr>
          <w:b/>
          <w:sz w:val="28"/>
          <w:szCs w:val="28"/>
          <w:lang w:val="sk-SK"/>
        </w:rPr>
      </w:pPr>
    </w:p>
    <w:p w:rsidR="00C41529" w:rsidRPr="007133D6" w:rsidRDefault="00C41529" w:rsidP="00853F27">
      <w:pPr>
        <w:spacing w:after="120"/>
        <w:rPr>
          <w:b/>
          <w:sz w:val="28"/>
          <w:szCs w:val="28"/>
          <w:lang w:val="sk-SK"/>
        </w:rPr>
      </w:pPr>
    </w:p>
    <w:p w:rsidR="00C41529" w:rsidRPr="007133D6" w:rsidRDefault="00C41529" w:rsidP="00853F27">
      <w:pPr>
        <w:spacing w:after="120"/>
        <w:rPr>
          <w:b/>
          <w:sz w:val="28"/>
          <w:szCs w:val="28"/>
          <w:lang w:val="sk-SK"/>
        </w:rPr>
      </w:pPr>
    </w:p>
    <w:p w:rsidR="00A72C13" w:rsidRPr="007133D6" w:rsidRDefault="00A72C13" w:rsidP="00853F27">
      <w:pPr>
        <w:spacing w:after="120"/>
        <w:rPr>
          <w:b/>
          <w:sz w:val="28"/>
          <w:szCs w:val="28"/>
          <w:lang w:val="sk-SK"/>
        </w:rPr>
      </w:pPr>
    </w:p>
    <w:p w:rsidR="00A72C13" w:rsidRPr="007133D6" w:rsidRDefault="00A72C13" w:rsidP="00853F27">
      <w:pPr>
        <w:spacing w:after="120"/>
        <w:rPr>
          <w:b/>
          <w:sz w:val="28"/>
          <w:szCs w:val="28"/>
          <w:lang w:val="sk-SK"/>
        </w:rPr>
      </w:pPr>
    </w:p>
    <w:p w:rsidR="00C41529" w:rsidRPr="007133D6" w:rsidRDefault="00C41529" w:rsidP="00853F27">
      <w:pPr>
        <w:spacing w:after="120"/>
        <w:rPr>
          <w:b/>
          <w:sz w:val="28"/>
          <w:szCs w:val="28"/>
          <w:lang w:val="sk-SK"/>
        </w:rPr>
      </w:pPr>
    </w:p>
    <w:p w:rsidR="00C41529" w:rsidRPr="007133D6" w:rsidRDefault="00C41529" w:rsidP="00853F27">
      <w:pPr>
        <w:spacing w:after="120"/>
        <w:rPr>
          <w:b/>
          <w:sz w:val="28"/>
          <w:szCs w:val="28"/>
          <w:lang w:val="sk-SK"/>
        </w:rPr>
      </w:pPr>
    </w:p>
    <w:p w:rsidR="001729AC" w:rsidRPr="007133D6" w:rsidRDefault="001729AC" w:rsidP="00853F27">
      <w:pPr>
        <w:spacing w:after="120"/>
        <w:rPr>
          <w:b/>
          <w:sz w:val="28"/>
          <w:szCs w:val="28"/>
          <w:lang w:val="sk-SK"/>
        </w:rPr>
      </w:pPr>
    </w:p>
    <w:p w:rsidR="001729AC" w:rsidRPr="007133D6" w:rsidRDefault="001729AC" w:rsidP="00853F27">
      <w:pPr>
        <w:spacing w:after="120"/>
        <w:rPr>
          <w:b/>
          <w:sz w:val="28"/>
          <w:szCs w:val="28"/>
          <w:lang w:val="sk-SK"/>
        </w:rPr>
      </w:pPr>
    </w:p>
    <w:p w:rsidR="00A72C13" w:rsidRPr="007133D6" w:rsidRDefault="00A72C13" w:rsidP="00853F27">
      <w:pPr>
        <w:spacing w:after="120"/>
        <w:rPr>
          <w:b/>
          <w:sz w:val="28"/>
          <w:szCs w:val="28"/>
          <w:lang w:val="sk-SK"/>
        </w:rPr>
      </w:pPr>
    </w:p>
    <w:p w:rsidR="00A72C13" w:rsidRPr="007133D6" w:rsidRDefault="00A72C13" w:rsidP="00853F27">
      <w:pPr>
        <w:spacing w:after="120"/>
        <w:rPr>
          <w:b/>
          <w:sz w:val="28"/>
          <w:szCs w:val="28"/>
          <w:lang w:val="sk-SK"/>
        </w:rPr>
      </w:pPr>
    </w:p>
    <w:p w:rsidR="00A72C13" w:rsidRPr="007133D6" w:rsidRDefault="00A72C13" w:rsidP="00853F27">
      <w:pPr>
        <w:spacing w:after="120"/>
        <w:rPr>
          <w:b/>
          <w:sz w:val="28"/>
          <w:szCs w:val="28"/>
          <w:lang w:val="sk-SK"/>
        </w:rPr>
      </w:pPr>
    </w:p>
    <w:p w:rsidR="006D35D3" w:rsidRPr="007133D6" w:rsidRDefault="006D35D3" w:rsidP="00853F27">
      <w:pPr>
        <w:pStyle w:val="Hlavikaobsahu"/>
        <w:spacing w:after="120" w:line="276" w:lineRule="auto"/>
        <w:rPr>
          <w:lang w:val="sk-SK"/>
        </w:rPr>
      </w:pPr>
      <w:r w:rsidRPr="007133D6">
        <w:rPr>
          <w:lang w:val="sk-SK"/>
        </w:rPr>
        <w:t>Obsah</w:t>
      </w:r>
    </w:p>
    <w:p w:rsidR="0062254C" w:rsidRPr="007133D6" w:rsidRDefault="006D35D3">
      <w:pPr>
        <w:pStyle w:val="Obsah1"/>
        <w:rPr>
          <w:rFonts w:asciiTheme="minorHAnsi" w:eastAsiaTheme="minorEastAsia" w:hAnsiTheme="minorHAnsi"/>
          <w:noProof/>
          <w:sz w:val="22"/>
          <w:lang w:val="sk-SK"/>
        </w:rPr>
      </w:pPr>
      <w:r w:rsidRPr="007133D6">
        <w:rPr>
          <w:lang w:val="sk-SK"/>
        </w:rPr>
        <w:fldChar w:fldCharType="begin"/>
      </w:r>
      <w:r w:rsidRPr="007133D6">
        <w:rPr>
          <w:lang w:val="sk-SK"/>
        </w:rPr>
        <w:instrText xml:space="preserve"> TOC \o "1-3" \h \z \u </w:instrText>
      </w:r>
      <w:r w:rsidRPr="007133D6">
        <w:rPr>
          <w:lang w:val="sk-SK"/>
        </w:rPr>
        <w:fldChar w:fldCharType="separate"/>
      </w:r>
      <w:hyperlink w:anchor="_Toc427311563" w:history="1">
        <w:r w:rsidR="0062254C" w:rsidRPr="007133D6">
          <w:rPr>
            <w:rStyle w:val="Hypertextovprepojenie"/>
            <w:noProof/>
            <w:lang w:val="sk-SK"/>
          </w:rPr>
          <w:t>Zoznam skratiek</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_Toc427311563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4</w:t>
        </w:r>
        <w:r w:rsidR="0062254C" w:rsidRPr="007133D6">
          <w:rPr>
            <w:noProof/>
            <w:webHidden/>
            <w:lang w:val="sk-SK"/>
          </w:rPr>
          <w:fldChar w:fldCharType="end"/>
        </w:r>
      </w:hyperlink>
    </w:p>
    <w:p w:rsidR="0062254C" w:rsidRPr="007133D6" w:rsidRDefault="008914FE">
      <w:pPr>
        <w:pStyle w:val="Obsah1"/>
        <w:rPr>
          <w:rFonts w:asciiTheme="minorHAnsi" w:eastAsiaTheme="minorEastAsia" w:hAnsiTheme="minorHAnsi"/>
          <w:noProof/>
          <w:sz w:val="22"/>
          <w:lang w:val="sk-SK"/>
        </w:rPr>
      </w:pPr>
      <w:hyperlink w:anchor="_Toc427311564" w:history="1">
        <w:r w:rsidR="0062254C" w:rsidRPr="007133D6">
          <w:rPr>
            <w:rStyle w:val="Hypertextovprepojenie"/>
            <w:noProof/>
            <w:lang w:val="sk-SK"/>
          </w:rPr>
          <w:t>Predslov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_Toc427311564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w:t>
        </w:r>
        <w:r w:rsidR="0062254C" w:rsidRPr="007133D6">
          <w:rPr>
            <w:noProof/>
            <w:webHidden/>
            <w:lang w:val="sk-SK"/>
          </w:rPr>
          <w:fldChar w:fldCharType="end"/>
        </w:r>
      </w:hyperlink>
    </w:p>
    <w:p w:rsidR="0062254C" w:rsidRPr="007133D6" w:rsidRDefault="008914FE">
      <w:pPr>
        <w:pStyle w:val="Obsah1"/>
        <w:rPr>
          <w:rFonts w:asciiTheme="minorHAnsi" w:eastAsiaTheme="minorEastAsia" w:hAnsiTheme="minorHAnsi"/>
          <w:noProof/>
          <w:sz w:val="22"/>
          <w:lang w:val="sk-SK"/>
        </w:rPr>
      </w:pPr>
      <w:hyperlink w:anchor="_Toc427311565" w:history="1">
        <w:r w:rsidR="0062254C" w:rsidRPr="007133D6">
          <w:rPr>
            <w:rStyle w:val="Hypertextovprepojenie"/>
            <w:noProof/>
            <w:lang w:val="sk-SK"/>
          </w:rPr>
          <w:t>1 Východiská</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_Toc427311565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7</w:t>
        </w:r>
        <w:r w:rsidR="0062254C" w:rsidRPr="007133D6">
          <w:rPr>
            <w:noProof/>
            <w:webHidden/>
            <w:lang w:val="sk-SK"/>
          </w:rPr>
          <w:fldChar w:fldCharType="end"/>
        </w:r>
      </w:hyperlink>
    </w:p>
    <w:p w:rsidR="0062254C" w:rsidRPr="007133D6" w:rsidRDefault="008914FE">
      <w:pPr>
        <w:pStyle w:val="Obsah2"/>
        <w:rPr>
          <w:rFonts w:asciiTheme="minorHAnsi" w:eastAsiaTheme="minorEastAsia" w:hAnsiTheme="minorHAnsi"/>
          <w:noProof/>
          <w:sz w:val="22"/>
          <w:lang w:val="sk-SK"/>
        </w:rPr>
      </w:pPr>
      <w:hyperlink w:anchor="_Toc427311566" w:history="1">
        <w:r w:rsidR="0062254C" w:rsidRPr="007133D6">
          <w:rPr>
            <w:rStyle w:val="Hypertextovprepojenie"/>
            <w:noProof/>
            <w:lang w:val="sk-SK"/>
          </w:rPr>
          <w:t>1.1 Externé východiská</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_Toc427311566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9</w:t>
        </w:r>
        <w:r w:rsidR="0062254C" w:rsidRPr="007133D6">
          <w:rPr>
            <w:noProof/>
            <w:webHidden/>
            <w:lang w:val="sk-SK"/>
          </w:rPr>
          <w:fldChar w:fldCharType="end"/>
        </w:r>
      </w:hyperlink>
    </w:p>
    <w:p w:rsidR="0062254C" w:rsidRPr="007133D6" w:rsidRDefault="008914FE">
      <w:pPr>
        <w:pStyle w:val="Obsah2"/>
        <w:rPr>
          <w:rFonts w:asciiTheme="minorHAnsi" w:eastAsiaTheme="minorEastAsia" w:hAnsiTheme="minorHAnsi"/>
          <w:noProof/>
          <w:sz w:val="22"/>
          <w:lang w:val="sk-SK"/>
        </w:rPr>
      </w:pPr>
      <w:hyperlink w:anchor="_Toc427311567" w:history="1">
        <w:r w:rsidR="0062254C" w:rsidRPr="007133D6">
          <w:rPr>
            <w:rStyle w:val="Hypertextovprepojenie"/>
            <w:noProof/>
            <w:lang w:val="sk-SK"/>
          </w:rPr>
          <w:t>1.2 Interné východiská</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_Toc427311567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11</w:t>
        </w:r>
        <w:r w:rsidR="0062254C" w:rsidRPr="007133D6">
          <w:rPr>
            <w:noProof/>
            <w:webHidden/>
            <w:lang w:val="sk-SK"/>
          </w:rPr>
          <w:fldChar w:fldCharType="end"/>
        </w:r>
      </w:hyperlink>
    </w:p>
    <w:p w:rsidR="0062254C" w:rsidRPr="007133D6" w:rsidRDefault="008914FE">
      <w:pPr>
        <w:pStyle w:val="Obsah1"/>
        <w:rPr>
          <w:rFonts w:asciiTheme="minorHAnsi" w:eastAsiaTheme="minorEastAsia" w:hAnsiTheme="minorHAnsi"/>
          <w:noProof/>
          <w:sz w:val="22"/>
          <w:lang w:val="sk-SK"/>
        </w:rPr>
      </w:pPr>
      <w:hyperlink w:anchor="_Toc427311568" w:history="1">
        <w:r w:rsidR="0062254C" w:rsidRPr="007133D6">
          <w:rPr>
            <w:rStyle w:val="Hypertextovprepojenie"/>
            <w:noProof/>
            <w:lang w:val="sk-SK"/>
          </w:rPr>
          <w:t>2 Analýza súčasného stavu riadenia ľudských zdrojov v štátnej službe</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_Toc427311568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13</w:t>
        </w:r>
        <w:r w:rsidR="0062254C" w:rsidRPr="007133D6">
          <w:rPr>
            <w:noProof/>
            <w:webHidden/>
            <w:lang w:val="sk-SK"/>
          </w:rPr>
          <w:fldChar w:fldCharType="end"/>
        </w:r>
      </w:hyperlink>
    </w:p>
    <w:p w:rsidR="0062254C" w:rsidRPr="007133D6" w:rsidRDefault="008914FE">
      <w:pPr>
        <w:pStyle w:val="Obsah2"/>
        <w:rPr>
          <w:rFonts w:asciiTheme="minorHAnsi" w:eastAsiaTheme="minorEastAsia" w:hAnsiTheme="minorHAnsi"/>
          <w:noProof/>
          <w:sz w:val="22"/>
          <w:lang w:val="sk-SK"/>
        </w:rPr>
      </w:pPr>
      <w:hyperlink w:anchor="_Toc427311569" w:history="1">
        <w:r w:rsidR="0062254C" w:rsidRPr="007133D6">
          <w:rPr>
            <w:rStyle w:val="Hypertextovprepojenie"/>
            <w:noProof/>
            <w:lang w:val="sk-SK"/>
          </w:rPr>
          <w:t>2.1 Základný prehľad štruktúry a kvantifikácia zamestnancov štátnej služby</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_Toc427311569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14</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70" w:history="1">
        <w:r w:rsidR="0062254C" w:rsidRPr="007133D6">
          <w:rPr>
            <w:rStyle w:val="Hypertextovprepojenie"/>
            <w:noProof/>
            <w:lang w:val="sk-SK"/>
          </w:rPr>
          <w:t>2.2 Plánovanie a vytváranie štátnozamestnaneckých miest</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_Toc427311570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19</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71" w:history="1">
        <w:r w:rsidR="0062254C" w:rsidRPr="007133D6">
          <w:rPr>
            <w:rStyle w:val="Hypertextovprepojenie"/>
            <w:noProof/>
            <w:lang w:val="sk-SK"/>
          </w:rPr>
          <w:t>2.3 Získavanie, rozmiestňovanie a zaraďovanie štátnych zamestnancov na konkrétne ŠZM</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_Toc427311571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23</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72" w:history="1">
        <w:r w:rsidR="0062254C" w:rsidRPr="007133D6">
          <w:rPr>
            <w:rStyle w:val="Hypertextovprepojenie"/>
            <w:noProof/>
            <w:lang w:val="sk-SK"/>
          </w:rPr>
          <w:t>2.4 Proces skončenia štátnozamestnaneckého pomeru</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_Toc427311572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30</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73" w:history="1">
        <w:r w:rsidR="0062254C" w:rsidRPr="007133D6">
          <w:rPr>
            <w:rStyle w:val="Hypertextovprepojenie"/>
            <w:noProof/>
            <w:lang w:val="sk-SK"/>
          </w:rPr>
          <w:t>2.5 Služobné hodnotenie a odmeňovanie štátnych zamestnancov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_Toc427311573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33</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74" w:history="1">
        <w:r w:rsidR="0062254C" w:rsidRPr="007133D6">
          <w:rPr>
            <w:rStyle w:val="Hypertextovprepojenie"/>
            <w:noProof/>
            <w:lang w:val="sk-SK"/>
          </w:rPr>
          <w:t>2.6 Vzdelávanie štátnych zamestnancov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_Toc427311574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39</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75" w:history="1">
        <w:r w:rsidR="0062254C" w:rsidRPr="007133D6">
          <w:rPr>
            <w:rStyle w:val="Hypertextovprepojenie"/>
            <w:noProof/>
            <w:lang w:val="sk-SK"/>
          </w:rPr>
          <w:t>2.7 Analýza súčasného stavu využívania IT v riadení ľudských zdrojov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_Toc427311575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44</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76" w:history="1">
        <w:r w:rsidR="0062254C" w:rsidRPr="007133D6">
          <w:rPr>
            <w:rStyle w:val="Hypertextovprepojenie"/>
            <w:noProof/>
            <w:lang w:val="sk-SK"/>
          </w:rPr>
          <w:t>2.8 Zhrnutie výsledkov analýzy</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_Toc427311576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47</w:t>
        </w:r>
        <w:r w:rsidR="0062254C" w:rsidRPr="007133D6">
          <w:rPr>
            <w:noProof/>
            <w:webHidden/>
            <w:lang w:val="sk-SK"/>
          </w:rPr>
          <w:fldChar w:fldCharType="end"/>
        </w:r>
      </w:hyperlink>
    </w:p>
    <w:p w:rsidR="0062254C" w:rsidRPr="007133D6" w:rsidRDefault="003A47D4">
      <w:pPr>
        <w:pStyle w:val="Obsah1"/>
        <w:rPr>
          <w:rFonts w:asciiTheme="minorHAnsi" w:eastAsiaTheme="minorEastAsia" w:hAnsiTheme="minorHAnsi"/>
          <w:noProof/>
          <w:sz w:val="22"/>
          <w:lang w:val="sk-SK"/>
        </w:rPr>
      </w:pPr>
      <w:hyperlink w:anchor="_Toc427311577" w:history="1">
        <w:r w:rsidR="0062254C" w:rsidRPr="007133D6">
          <w:rPr>
            <w:rStyle w:val="Hypertextovprepojenie"/>
            <w:noProof/>
            <w:lang w:val="sk-SK"/>
          </w:rPr>
          <w:t>3 Vízia štátnej služby v roku 2020</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_Toc427311577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49</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78" w:history="1">
        <w:r w:rsidR="0062254C" w:rsidRPr="007133D6">
          <w:rPr>
            <w:rStyle w:val="Hypertextovprepojenie"/>
            <w:noProof/>
            <w:lang w:val="sk-SK"/>
          </w:rPr>
          <w:t>3.1 Základné hodnoty, princípy a poslanie štátnej služby</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_Toc427311578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49</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79" w:history="1">
        <w:r w:rsidR="0062254C" w:rsidRPr="007133D6">
          <w:rPr>
            <w:rStyle w:val="Hypertextovprepojenie"/>
            <w:noProof/>
            <w:lang w:val="sk-SK"/>
          </w:rPr>
          <w:t>3.2 Veľkosť a podoba štátnej služby</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_Toc427311579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51</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80" w:history="1">
        <w:r w:rsidR="0062254C" w:rsidRPr="007133D6">
          <w:rPr>
            <w:rStyle w:val="Hypertextovprepojenie"/>
            <w:noProof/>
            <w:lang w:val="sk-SK"/>
          </w:rPr>
          <w:t>3.3 Význam ľudského kapitálu pre modernú štátnu správu</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_Toc427311580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52</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81" w:history="1">
        <w:r w:rsidR="0062254C" w:rsidRPr="007133D6">
          <w:rPr>
            <w:rStyle w:val="Hypertextovprepojenie"/>
            <w:noProof/>
            <w:lang w:val="sk-SK"/>
          </w:rPr>
          <w:t>3.4 Strategický manažment štátnej služby</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_Toc427311581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52</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82" w:history="1">
        <w:r w:rsidR="0062254C" w:rsidRPr="007133D6">
          <w:rPr>
            <w:rStyle w:val="Hypertextovprepojenie"/>
            <w:noProof/>
            <w:lang w:val="sk-SK"/>
          </w:rPr>
          <w:t>3.5 Koordinácia riadenia štátnej služby</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_Toc427311582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53</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83" w:history="1">
        <w:r w:rsidR="0062254C" w:rsidRPr="007133D6">
          <w:rPr>
            <w:rStyle w:val="Hypertextovprepojenie"/>
            <w:noProof/>
            <w:lang w:val="sk-SK"/>
          </w:rPr>
          <w:t>3.6 Líderstvo v štátnej službe</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_Toc427311583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54</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84" w:history="1">
        <w:r w:rsidR="0062254C" w:rsidRPr="007133D6">
          <w:rPr>
            <w:rStyle w:val="Hypertextovprepojenie"/>
            <w:noProof/>
            <w:lang w:val="sk-SK"/>
          </w:rPr>
          <w:t>3.7 Identita štátnej služby</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_Toc427311584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55</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85" w:history="1">
        <w:r w:rsidR="0062254C" w:rsidRPr="007133D6">
          <w:rPr>
            <w:rStyle w:val="Hypertextovprepojenie"/>
            <w:noProof/>
            <w:lang w:val="sk-SK"/>
          </w:rPr>
          <w:t>3.8 Získavanie štátnych zamestnancov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_Toc427311585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55</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86" w:history="1">
        <w:r w:rsidR="0062254C" w:rsidRPr="007133D6">
          <w:rPr>
            <w:rStyle w:val="Hypertextovprepojenie"/>
            <w:noProof/>
            <w:lang w:val="sk-SK"/>
          </w:rPr>
          <w:t>3.9 Odmeňovanie a hodnotenie kompetencií na motiváciu a uznanie individuálnych a kolektívnych výkonov štátnych zamestnancov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_Toc427311586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56</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87" w:history="1">
        <w:r w:rsidR="0062254C" w:rsidRPr="007133D6">
          <w:rPr>
            <w:rStyle w:val="Hypertextovprepojenie"/>
            <w:noProof/>
            <w:lang w:val="sk-SK"/>
          </w:rPr>
          <w:t>3.10 Rozvoj zručností a vzdelávanie štátnych zamestnancov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_Toc427311587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56</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88" w:history="1">
        <w:r w:rsidR="0062254C" w:rsidRPr="007133D6">
          <w:rPr>
            <w:rStyle w:val="Hypertextovprepojenie"/>
            <w:noProof/>
            <w:lang w:val="sk-SK"/>
          </w:rPr>
          <w:t>3.11 Kariérny rast a identifikácia talentov v štátnej službe</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_Toc427311588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57</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89" w:history="1">
        <w:r w:rsidR="0062254C" w:rsidRPr="007133D6">
          <w:rPr>
            <w:rStyle w:val="Hypertextovprepojenie"/>
            <w:noProof/>
            <w:lang w:val="sk-SK"/>
          </w:rPr>
          <w:t>3.12 Flexibilné služobné podmienky v štátnej službe</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_Toc427311589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58</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90" w:history="1">
        <w:r w:rsidR="0062254C" w:rsidRPr="007133D6">
          <w:rPr>
            <w:rStyle w:val="Hypertextovprepojenie"/>
            <w:noProof/>
            <w:lang w:val="sk-SK"/>
          </w:rPr>
          <w:t>3.13 Zber a analýza informácií ako základ riadenia procesov vrátane spoločného IT riešenia ako nástroja na riadenie ľudských zdrojov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_Toc427311590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58</w:t>
        </w:r>
        <w:r w:rsidR="0062254C" w:rsidRPr="007133D6">
          <w:rPr>
            <w:noProof/>
            <w:webHidden/>
            <w:lang w:val="sk-SK"/>
          </w:rPr>
          <w:fldChar w:fldCharType="end"/>
        </w:r>
      </w:hyperlink>
    </w:p>
    <w:p w:rsidR="0062254C" w:rsidRPr="007133D6" w:rsidRDefault="003A47D4">
      <w:pPr>
        <w:pStyle w:val="Obsah1"/>
        <w:rPr>
          <w:rFonts w:asciiTheme="minorHAnsi" w:eastAsiaTheme="minorEastAsia" w:hAnsiTheme="minorHAnsi"/>
          <w:noProof/>
          <w:sz w:val="22"/>
          <w:lang w:val="sk-SK"/>
        </w:rPr>
      </w:pPr>
      <w:hyperlink w:anchor="_Toc427311591" w:history="1">
        <w:r w:rsidR="0062254C" w:rsidRPr="007133D6">
          <w:rPr>
            <w:rStyle w:val="Hypertextovprepojenie"/>
            <w:noProof/>
            <w:lang w:val="sk-SK"/>
          </w:rPr>
          <w:t>4 Návrh opatrení za účelom zabezpečenia stabilnej, efektívnej, profesionálnej a politicky neutrálnej štátnej služby</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_Toc427311591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62</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92" w:history="1">
        <w:r w:rsidR="0062254C" w:rsidRPr="007133D6">
          <w:rPr>
            <w:rStyle w:val="Hypertextovprepojenie"/>
            <w:noProof/>
            <w:lang w:val="sk-SK"/>
          </w:rPr>
          <w:t>4.1 Inštitucionálne zabezpečenie štátnej služby</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_Toc427311592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62</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93" w:history="1">
        <w:r w:rsidR="0062254C" w:rsidRPr="007133D6">
          <w:rPr>
            <w:rStyle w:val="Hypertextovprepojenie"/>
            <w:noProof/>
            <w:lang w:val="sk-SK"/>
          </w:rPr>
          <w:t>4.2 Koordinácia a plánovanie štátnej služby</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_Toc427311593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62</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94" w:history="1">
        <w:r w:rsidR="0062254C" w:rsidRPr="007133D6">
          <w:rPr>
            <w:rStyle w:val="Hypertextovprepojenie"/>
            <w:noProof/>
            <w:lang w:val="sk-SK"/>
          </w:rPr>
          <w:t>4.3 Získavanie štátnych zamestnancov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_Toc427311594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63</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95" w:history="1">
        <w:r w:rsidR="0062254C" w:rsidRPr="007133D6">
          <w:rPr>
            <w:rStyle w:val="Hypertextovprepojenie"/>
            <w:noProof/>
            <w:lang w:val="sk-SK"/>
          </w:rPr>
          <w:t>4.4 Hodnotenie kompetencií štátnych zamestnancov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_Toc427311595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64</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96" w:history="1">
        <w:r w:rsidR="0062254C" w:rsidRPr="007133D6">
          <w:rPr>
            <w:rStyle w:val="Hypertextovprepojenie"/>
            <w:noProof/>
            <w:lang w:val="sk-SK"/>
          </w:rPr>
          <w:t>4.5 Odmeňovanie štátnych zamestnancov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_Toc427311596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64</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97" w:history="1">
        <w:r w:rsidR="0062254C" w:rsidRPr="007133D6">
          <w:rPr>
            <w:rStyle w:val="Hypertextovprepojenie"/>
            <w:noProof/>
            <w:lang w:val="sk-SK"/>
          </w:rPr>
          <w:t>4.6 Vzdelávanie štátnych zamestnancov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_Toc427311597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64</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98" w:history="1">
        <w:r w:rsidR="0062254C" w:rsidRPr="007133D6">
          <w:rPr>
            <w:rStyle w:val="Hypertextovprepojenie"/>
            <w:noProof/>
            <w:lang w:val="sk-SK"/>
          </w:rPr>
          <w:t>4.7 Líderstvo v štátnej službe</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_Toc427311598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65</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599" w:history="1">
        <w:r w:rsidR="0062254C" w:rsidRPr="007133D6">
          <w:rPr>
            <w:rStyle w:val="Hypertextovprepojenie"/>
            <w:noProof/>
            <w:lang w:val="sk-SK"/>
          </w:rPr>
          <w:t>4.8 Mobilita, kariérny rast a zúčtovateľnosť štátnych zamestnancov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_Toc427311599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66</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600" w:history="1">
        <w:r w:rsidR="0062254C" w:rsidRPr="007133D6">
          <w:rPr>
            <w:rStyle w:val="Hypertextovprepojenie"/>
            <w:noProof/>
            <w:lang w:val="sk-SK"/>
          </w:rPr>
          <w:t>4.9 Zber a analýza informácií ako základ riadenia procesov vrátane spoločného IT riešenia ako nástroja na riadenie ľudských zdrojov</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_Toc427311600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66</w:t>
        </w:r>
        <w:r w:rsidR="0062254C" w:rsidRPr="007133D6">
          <w:rPr>
            <w:noProof/>
            <w:webHidden/>
            <w:lang w:val="sk-SK"/>
          </w:rPr>
          <w:fldChar w:fldCharType="end"/>
        </w:r>
      </w:hyperlink>
    </w:p>
    <w:p w:rsidR="0062254C" w:rsidRPr="007133D6" w:rsidRDefault="003A47D4">
      <w:pPr>
        <w:pStyle w:val="Obsah2"/>
        <w:rPr>
          <w:rFonts w:asciiTheme="minorHAnsi" w:eastAsiaTheme="minorEastAsia" w:hAnsiTheme="minorHAnsi"/>
          <w:noProof/>
          <w:sz w:val="22"/>
          <w:lang w:val="sk-SK"/>
        </w:rPr>
      </w:pPr>
      <w:hyperlink w:anchor="_Toc427311601" w:history="1">
        <w:r w:rsidR="0062254C" w:rsidRPr="007133D6">
          <w:rPr>
            <w:rStyle w:val="Hypertextovprepojenie"/>
            <w:noProof/>
            <w:lang w:val="sk-SK"/>
          </w:rPr>
          <w:t>4.10 Indikatívne finančné rámce na pokrytie navrhovaných opatrení</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_Toc427311601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67</w:t>
        </w:r>
        <w:r w:rsidR="0062254C" w:rsidRPr="007133D6">
          <w:rPr>
            <w:noProof/>
            <w:webHidden/>
            <w:lang w:val="sk-SK"/>
          </w:rPr>
          <w:fldChar w:fldCharType="end"/>
        </w:r>
      </w:hyperlink>
    </w:p>
    <w:p w:rsidR="0062254C" w:rsidRPr="007133D6" w:rsidRDefault="003A47D4">
      <w:pPr>
        <w:pStyle w:val="Obsah1"/>
        <w:rPr>
          <w:rFonts w:asciiTheme="minorHAnsi" w:eastAsiaTheme="minorEastAsia" w:hAnsiTheme="minorHAnsi"/>
          <w:noProof/>
          <w:sz w:val="22"/>
          <w:lang w:val="sk-SK"/>
        </w:rPr>
      </w:pPr>
      <w:hyperlink w:anchor="_Toc427311602" w:history="1">
        <w:r w:rsidR="0062254C" w:rsidRPr="007133D6">
          <w:rPr>
            <w:rStyle w:val="Hypertextovprepojenie"/>
            <w:noProof/>
            <w:lang w:val="sk-SK"/>
          </w:rPr>
          <w:t>5 Záver</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_Toc427311602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68</w:t>
        </w:r>
        <w:r w:rsidR="0062254C" w:rsidRPr="007133D6">
          <w:rPr>
            <w:noProof/>
            <w:webHidden/>
            <w:lang w:val="sk-SK"/>
          </w:rPr>
          <w:fldChar w:fldCharType="end"/>
        </w:r>
      </w:hyperlink>
    </w:p>
    <w:p w:rsidR="0062254C" w:rsidRPr="007133D6" w:rsidRDefault="003A47D4">
      <w:pPr>
        <w:pStyle w:val="Obsah1"/>
        <w:rPr>
          <w:rFonts w:asciiTheme="minorHAnsi" w:eastAsiaTheme="minorEastAsia" w:hAnsiTheme="minorHAnsi"/>
          <w:noProof/>
          <w:sz w:val="22"/>
          <w:lang w:val="sk-SK"/>
        </w:rPr>
      </w:pPr>
      <w:hyperlink w:anchor="_Toc427311603" w:history="1">
        <w:r w:rsidR="0062254C" w:rsidRPr="007133D6">
          <w:rPr>
            <w:rStyle w:val="Hypertextovprepojenie"/>
            <w:noProof/>
            <w:lang w:val="sk-SK"/>
          </w:rPr>
          <w:t>Príloha č. 1: Zoznam opatrení a termíny plnenia</w:t>
        </w:r>
        <w:r w:rsidR="0062254C" w:rsidRPr="007133D6">
          <w:rPr>
            <w:noProof/>
            <w:webHidden/>
            <w:lang w:val="sk-SK"/>
          </w:rPr>
          <w:tab/>
        </w:r>
        <w:r w:rsidR="0062254C" w:rsidRPr="007133D6">
          <w:rPr>
            <w:noProof/>
            <w:webHidden/>
            <w:lang w:val="sk-SK"/>
          </w:rPr>
          <w:fldChar w:fldCharType="begin"/>
        </w:r>
        <w:r w:rsidR="0062254C" w:rsidRPr="007133D6">
          <w:rPr>
            <w:noProof/>
            <w:webHidden/>
            <w:lang w:val="sk-SK"/>
          </w:rPr>
          <w:instrText xml:space="preserve"> PAGEREF _Toc427311603 \h </w:instrText>
        </w:r>
        <w:r w:rsidR="00DB7031" w:rsidRPr="007133D6">
          <w:rPr>
            <w:noProof/>
            <w:webHidden/>
            <w:lang w:val="sk-SK"/>
          </w:rPr>
        </w:r>
        <w:r w:rsidR="0062254C" w:rsidRPr="007133D6">
          <w:rPr>
            <w:noProof/>
            <w:webHidden/>
            <w:lang w:val="sk-SK"/>
          </w:rPr>
          <w:fldChar w:fldCharType="separate"/>
        </w:r>
        <w:r w:rsidR="00BF7FC3" w:rsidRPr="007133D6">
          <w:rPr>
            <w:noProof/>
            <w:webHidden/>
            <w:lang w:val="sk-SK"/>
          </w:rPr>
          <w:t>70</w:t>
        </w:r>
        <w:r w:rsidR="0062254C" w:rsidRPr="007133D6">
          <w:rPr>
            <w:noProof/>
            <w:webHidden/>
            <w:lang w:val="sk-SK"/>
          </w:rPr>
          <w:fldChar w:fldCharType="end"/>
        </w:r>
      </w:hyperlink>
    </w:p>
    <w:p w:rsidR="006D35D3" w:rsidRPr="007133D6" w:rsidRDefault="006D35D3" w:rsidP="00853F27">
      <w:pPr>
        <w:spacing w:after="120"/>
        <w:rPr>
          <w:lang w:val="sk-SK"/>
        </w:rPr>
      </w:pPr>
      <w:r w:rsidRPr="007133D6">
        <w:rPr>
          <w:lang w:val="sk-SK"/>
        </w:rPr>
        <w:fldChar w:fldCharType="end"/>
      </w:r>
    </w:p>
    <w:p w:rsidR="00C41529" w:rsidRPr="007133D6" w:rsidRDefault="0056391B" w:rsidP="00853F27">
      <w:pPr>
        <w:spacing w:after="120"/>
        <w:jc w:val="left"/>
        <w:rPr>
          <w:b/>
          <w:sz w:val="28"/>
          <w:szCs w:val="28"/>
          <w:lang w:val="sk-SK"/>
        </w:rPr>
      </w:pPr>
      <w:r w:rsidRPr="007133D6">
        <w:rPr>
          <w:b/>
          <w:sz w:val="28"/>
          <w:szCs w:val="28"/>
          <w:lang w:val="sk-SK"/>
        </w:rPr>
        <w:br w:type="page"/>
      </w:r>
    </w:p>
    <w:p w:rsidR="00200C9D" w:rsidRPr="007133D6" w:rsidRDefault="00200C9D" w:rsidP="00853F27">
      <w:pPr>
        <w:pStyle w:val="tl2"/>
        <w:spacing w:line="276" w:lineRule="auto"/>
        <w:rPr>
          <w:lang w:val="sk-SK"/>
        </w:rPr>
      </w:pPr>
      <w:bookmarkStart w:id="1" w:name="_Toc425838684"/>
      <w:bookmarkStart w:id="2" w:name="_Toc427311563"/>
      <w:r w:rsidRPr="007133D6">
        <w:rPr>
          <w:lang w:val="sk-SK"/>
        </w:rPr>
        <w:lastRenderedPageBreak/>
        <w:t>Zoznam skratiek</w:t>
      </w:r>
      <w:bookmarkEnd w:id="1"/>
      <w:bookmarkEnd w:id="2"/>
    </w:p>
    <w:tbl>
      <w:tblPr>
        <w:tblW w:w="0" w:type="auto"/>
        <w:tblInd w:w="55" w:type="dxa"/>
        <w:tblCellMar>
          <w:left w:w="70" w:type="dxa"/>
          <w:right w:w="70" w:type="dxa"/>
        </w:tblCellMar>
        <w:tblLook w:val="04A0" w:firstRow="1" w:lastRow="0" w:firstColumn="1" w:lastColumn="0" w:noHBand="0" w:noVBand="1"/>
      </w:tblPr>
      <w:tblGrid>
        <w:gridCol w:w="1374"/>
        <w:gridCol w:w="7612"/>
      </w:tblGrid>
      <w:tr w:rsidR="00200C9D" w:rsidRPr="007133D6" w:rsidTr="00BD6179">
        <w:trPr>
          <w:trHeight w:val="330"/>
        </w:trPr>
        <w:tc>
          <w:tcPr>
            <w:tcW w:w="0" w:type="auto"/>
            <w:noWrap/>
            <w:vAlign w:val="center"/>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AK</w:t>
            </w:r>
          </w:p>
        </w:tc>
        <w:tc>
          <w:tcPr>
            <w:tcW w:w="0" w:type="auto"/>
            <w:vAlign w:val="center"/>
          </w:tcPr>
          <w:p w:rsidR="00200C9D" w:rsidRPr="007133D6" w:rsidRDefault="00200C9D" w:rsidP="00853F27">
            <w:pPr>
              <w:spacing w:after="120"/>
              <w:rPr>
                <w:lang w:val="sk-SK"/>
              </w:rPr>
            </w:pPr>
            <w:r w:rsidRPr="007133D6">
              <w:rPr>
                <w:lang w:val="sk-SK"/>
              </w:rPr>
              <w:t>Administratívne kapacity</w:t>
            </w:r>
          </w:p>
        </w:tc>
      </w:tr>
      <w:tr w:rsidR="00200C9D" w:rsidRPr="007133D6" w:rsidTr="00BD6179">
        <w:trPr>
          <w:trHeight w:val="330"/>
        </w:trPr>
        <w:tc>
          <w:tcPr>
            <w:tcW w:w="0" w:type="auto"/>
            <w:noWrap/>
            <w:vAlign w:val="center"/>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BOZP</w:t>
            </w:r>
          </w:p>
        </w:tc>
        <w:tc>
          <w:tcPr>
            <w:tcW w:w="0" w:type="auto"/>
            <w:vAlign w:val="center"/>
          </w:tcPr>
          <w:p w:rsidR="00200C9D" w:rsidRPr="007133D6" w:rsidRDefault="00200C9D" w:rsidP="00853F27">
            <w:pPr>
              <w:spacing w:after="120"/>
              <w:rPr>
                <w:lang w:val="sk-SK"/>
              </w:rPr>
            </w:pPr>
            <w:r w:rsidRPr="007133D6">
              <w:rPr>
                <w:rStyle w:val="st"/>
                <w:lang w:val="sk-SK"/>
              </w:rPr>
              <w:t>Bezpečnosť a ochrana zdravia pri práci</w:t>
            </w:r>
          </w:p>
        </w:tc>
      </w:tr>
      <w:tr w:rsidR="00200C9D" w:rsidRPr="007133D6" w:rsidTr="00BD6179">
        <w:trPr>
          <w:trHeight w:val="330"/>
        </w:trPr>
        <w:tc>
          <w:tcPr>
            <w:tcW w:w="0" w:type="auto"/>
            <w:noWrap/>
            <w:vAlign w:val="center"/>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CISŠS</w:t>
            </w:r>
          </w:p>
        </w:tc>
        <w:tc>
          <w:tcPr>
            <w:tcW w:w="0" w:type="auto"/>
            <w:vAlign w:val="center"/>
          </w:tcPr>
          <w:p w:rsidR="00200C9D" w:rsidRPr="007133D6" w:rsidRDefault="00200C9D" w:rsidP="00853F27">
            <w:pPr>
              <w:spacing w:after="120"/>
              <w:rPr>
                <w:lang w:val="sk-SK"/>
              </w:rPr>
            </w:pPr>
            <w:r w:rsidRPr="007133D6">
              <w:rPr>
                <w:lang w:val="sk-SK"/>
              </w:rPr>
              <w:t>Centrálny informačný systém štátnej služby</w:t>
            </w:r>
          </w:p>
        </w:tc>
      </w:tr>
      <w:tr w:rsidR="00200C9D" w:rsidRPr="007133D6" w:rsidTr="00BD6179">
        <w:trPr>
          <w:trHeight w:val="330"/>
        </w:trPr>
        <w:tc>
          <w:tcPr>
            <w:tcW w:w="0" w:type="auto"/>
            <w:noWrap/>
            <w:vAlign w:val="center"/>
          </w:tcPr>
          <w:p w:rsidR="001A51EF" w:rsidRPr="007133D6" w:rsidRDefault="001A51EF" w:rsidP="00853F27">
            <w:pPr>
              <w:spacing w:after="120"/>
              <w:rPr>
                <w:bCs/>
                <w:color w:val="000000"/>
                <w:szCs w:val="24"/>
                <w:lang w:val="sk-SK" w:eastAsia="sk-SK"/>
              </w:rPr>
            </w:pPr>
            <w:r w:rsidRPr="007133D6">
              <w:rPr>
                <w:bCs/>
                <w:color w:val="000000"/>
                <w:szCs w:val="24"/>
                <w:lang w:val="sk-SK" w:eastAsia="sk-SK"/>
              </w:rPr>
              <w:t>DŠS</w:t>
            </w:r>
          </w:p>
          <w:p w:rsidR="003D67B6" w:rsidRPr="007133D6" w:rsidRDefault="003D67B6" w:rsidP="00853F27">
            <w:pPr>
              <w:spacing w:after="120"/>
              <w:rPr>
                <w:bCs/>
                <w:color w:val="000000"/>
                <w:szCs w:val="24"/>
                <w:lang w:val="sk-SK" w:eastAsia="sk-SK"/>
              </w:rPr>
            </w:pPr>
            <w:r w:rsidRPr="007133D6">
              <w:rPr>
                <w:bCs/>
                <w:color w:val="000000"/>
                <w:szCs w:val="24"/>
                <w:lang w:val="sk-SK" w:eastAsia="sk-SK"/>
              </w:rPr>
              <w:t>EK</w:t>
            </w:r>
          </w:p>
          <w:p w:rsidR="00200C9D" w:rsidRPr="007133D6" w:rsidRDefault="00200C9D" w:rsidP="00853F27">
            <w:pPr>
              <w:spacing w:after="120"/>
              <w:rPr>
                <w:bCs/>
                <w:color w:val="000000"/>
                <w:szCs w:val="24"/>
                <w:lang w:val="sk-SK" w:eastAsia="sk-SK"/>
              </w:rPr>
            </w:pPr>
            <w:r w:rsidRPr="007133D6">
              <w:rPr>
                <w:bCs/>
                <w:color w:val="000000"/>
                <w:szCs w:val="24"/>
                <w:lang w:val="sk-SK" w:eastAsia="sk-SK"/>
              </w:rPr>
              <w:t>ESO</w:t>
            </w:r>
          </w:p>
        </w:tc>
        <w:tc>
          <w:tcPr>
            <w:tcW w:w="0" w:type="auto"/>
            <w:vAlign w:val="center"/>
          </w:tcPr>
          <w:p w:rsidR="001A51EF" w:rsidRPr="007133D6" w:rsidRDefault="001A51EF" w:rsidP="00853F27">
            <w:pPr>
              <w:spacing w:after="120"/>
              <w:rPr>
                <w:lang w:val="sk-SK"/>
              </w:rPr>
            </w:pPr>
            <w:r w:rsidRPr="007133D6">
              <w:rPr>
                <w:lang w:val="sk-SK"/>
              </w:rPr>
              <w:t>Dočasná štátna služba</w:t>
            </w:r>
          </w:p>
          <w:p w:rsidR="003D67B6" w:rsidRPr="007133D6" w:rsidRDefault="003D67B6" w:rsidP="00853F27">
            <w:pPr>
              <w:spacing w:after="120"/>
              <w:rPr>
                <w:lang w:val="sk-SK"/>
              </w:rPr>
            </w:pPr>
            <w:r w:rsidRPr="007133D6">
              <w:rPr>
                <w:lang w:val="sk-SK"/>
              </w:rPr>
              <w:t xml:space="preserve">Európska komisia </w:t>
            </w:r>
          </w:p>
          <w:p w:rsidR="00200C9D" w:rsidRPr="007133D6" w:rsidRDefault="00200C9D" w:rsidP="00270E05">
            <w:pPr>
              <w:spacing w:after="120"/>
              <w:rPr>
                <w:lang w:val="sk-SK"/>
              </w:rPr>
            </w:pPr>
            <w:r w:rsidRPr="007133D6">
              <w:rPr>
                <w:lang w:val="sk-SK"/>
              </w:rPr>
              <w:t xml:space="preserve">Efektívna, spoľahlivá a otvorená </w:t>
            </w:r>
            <w:r w:rsidR="00270E05">
              <w:rPr>
                <w:lang w:val="sk-SK"/>
              </w:rPr>
              <w:t>verejná</w:t>
            </w:r>
            <w:r w:rsidRPr="007133D6">
              <w:rPr>
                <w:lang w:val="sk-SK"/>
              </w:rPr>
              <w:t xml:space="preserve"> správa</w:t>
            </w:r>
          </w:p>
        </w:tc>
      </w:tr>
      <w:tr w:rsidR="00200C9D" w:rsidRPr="007133D6" w:rsidTr="00BD6179">
        <w:trPr>
          <w:trHeight w:val="330"/>
        </w:trPr>
        <w:tc>
          <w:tcPr>
            <w:tcW w:w="0" w:type="auto"/>
            <w:noWrap/>
            <w:vAlign w:val="center"/>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EŠIF</w:t>
            </w:r>
          </w:p>
        </w:tc>
        <w:tc>
          <w:tcPr>
            <w:tcW w:w="0" w:type="auto"/>
            <w:vAlign w:val="center"/>
          </w:tcPr>
          <w:p w:rsidR="00200C9D" w:rsidRPr="007133D6" w:rsidRDefault="00200C9D" w:rsidP="00853F27">
            <w:pPr>
              <w:spacing w:after="120"/>
              <w:rPr>
                <w:bCs/>
                <w:color w:val="000000"/>
                <w:szCs w:val="24"/>
                <w:lang w:val="sk-SK" w:eastAsia="sk-SK"/>
              </w:rPr>
            </w:pPr>
            <w:r w:rsidRPr="007133D6">
              <w:rPr>
                <w:lang w:val="sk-SK"/>
              </w:rPr>
              <w:t>Európske š</w:t>
            </w:r>
            <w:r w:rsidR="007E4E02" w:rsidRPr="007133D6">
              <w:rPr>
                <w:lang w:val="sk-SK"/>
              </w:rPr>
              <w:t xml:space="preserve">trukturálne a investičné fondy </w:t>
            </w:r>
          </w:p>
        </w:tc>
      </w:tr>
      <w:tr w:rsidR="00200C9D" w:rsidRPr="007133D6" w:rsidTr="00BD6179">
        <w:trPr>
          <w:trHeight w:val="330"/>
        </w:trPr>
        <w:tc>
          <w:tcPr>
            <w:tcW w:w="0" w:type="auto"/>
            <w:noWrap/>
            <w:vAlign w:val="center"/>
            <w:hideMark/>
          </w:tcPr>
          <w:p w:rsidR="00BF7BA2" w:rsidRPr="007133D6" w:rsidRDefault="00BF7BA2" w:rsidP="00853F27">
            <w:pPr>
              <w:spacing w:after="120"/>
              <w:rPr>
                <w:bCs/>
                <w:color w:val="000000"/>
                <w:szCs w:val="24"/>
                <w:lang w:val="sk-SK" w:eastAsia="sk-SK"/>
              </w:rPr>
            </w:pPr>
            <w:r w:rsidRPr="007133D6">
              <w:rPr>
                <w:bCs/>
                <w:color w:val="000000"/>
                <w:szCs w:val="24"/>
                <w:lang w:val="sk-SK" w:eastAsia="sk-SK"/>
              </w:rPr>
              <w:t>EÚ</w:t>
            </w:r>
          </w:p>
          <w:p w:rsidR="00200C9D" w:rsidRPr="007133D6" w:rsidRDefault="00200C9D" w:rsidP="00853F27">
            <w:pPr>
              <w:spacing w:after="120"/>
              <w:rPr>
                <w:bCs/>
                <w:color w:val="000000"/>
                <w:szCs w:val="24"/>
                <w:lang w:val="sk-SK" w:eastAsia="sk-SK"/>
              </w:rPr>
            </w:pPr>
            <w:r w:rsidRPr="007133D6">
              <w:rPr>
                <w:bCs/>
                <w:color w:val="000000"/>
                <w:szCs w:val="24"/>
                <w:lang w:val="sk-SK" w:eastAsia="sk-SK"/>
              </w:rPr>
              <w:t>GP SR</w:t>
            </w:r>
          </w:p>
        </w:tc>
        <w:tc>
          <w:tcPr>
            <w:tcW w:w="0" w:type="auto"/>
            <w:vAlign w:val="center"/>
            <w:hideMark/>
          </w:tcPr>
          <w:p w:rsidR="00BF7BA2" w:rsidRPr="007133D6" w:rsidRDefault="00BC4F93" w:rsidP="00853F27">
            <w:pPr>
              <w:spacing w:after="120"/>
              <w:rPr>
                <w:bCs/>
                <w:color w:val="000000"/>
                <w:szCs w:val="24"/>
                <w:lang w:val="sk-SK" w:eastAsia="sk-SK"/>
              </w:rPr>
            </w:pPr>
            <w:r w:rsidRPr="007133D6">
              <w:rPr>
                <w:bCs/>
                <w:color w:val="000000"/>
                <w:szCs w:val="24"/>
                <w:lang w:val="sk-SK" w:eastAsia="sk-SK"/>
              </w:rPr>
              <w:t>Európska únia</w:t>
            </w:r>
          </w:p>
          <w:p w:rsidR="00200C9D" w:rsidRPr="007133D6" w:rsidRDefault="00200C9D" w:rsidP="00853F27">
            <w:pPr>
              <w:spacing w:after="120"/>
              <w:rPr>
                <w:bCs/>
                <w:color w:val="000000"/>
                <w:szCs w:val="24"/>
                <w:lang w:val="sk-SK" w:eastAsia="sk-SK"/>
              </w:rPr>
            </w:pPr>
            <w:r w:rsidRPr="007133D6">
              <w:rPr>
                <w:bCs/>
                <w:color w:val="000000"/>
                <w:szCs w:val="24"/>
                <w:lang w:val="sk-SK" w:eastAsia="sk-SK"/>
              </w:rPr>
              <w:t>Generálna prokuratúra S</w:t>
            </w:r>
            <w:r w:rsidR="001603A1" w:rsidRPr="007133D6">
              <w:rPr>
                <w:bCs/>
                <w:color w:val="000000"/>
                <w:szCs w:val="24"/>
                <w:lang w:val="sk-SK" w:eastAsia="sk-SK"/>
              </w:rPr>
              <w:t xml:space="preserve">lovenskej republiky </w:t>
            </w:r>
          </w:p>
        </w:tc>
      </w:tr>
      <w:tr w:rsidR="00200C9D" w:rsidRPr="007133D6" w:rsidTr="00BD6179">
        <w:trPr>
          <w:trHeight w:val="33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KVOP</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Kancelária verejného ochrancu práv</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KNR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Kancelária Národnej rady </w:t>
            </w:r>
            <w:r w:rsidR="00A442A3" w:rsidRPr="007133D6">
              <w:rPr>
                <w:bCs/>
                <w:color w:val="000000"/>
                <w:szCs w:val="24"/>
                <w:lang w:val="sk-SK" w:eastAsia="sk-SK"/>
              </w:rPr>
              <w:t xml:space="preserve">Slovenskej republiky </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KP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Kancelária prezidenta S</w:t>
            </w:r>
            <w:r w:rsidR="00A442A3" w:rsidRPr="007133D6">
              <w:rPr>
                <w:bCs/>
                <w:color w:val="000000"/>
                <w:szCs w:val="24"/>
                <w:lang w:val="sk-SK" w:eastAsia="sk-SK"/>
              </w:rPr>
              <w:t>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KÚS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Kancelária Ústavného súdu </w:t>
            </w:r>
            <w:r w:rsidR="00CA780D" w:rsidRPr="007133D6">
              <w:rPr>
                <w:bCs/>
                <w:color w:val="000000"/>
                <w:szCs w:val="24"/>
                <w:lang w:val="sk-SK" w:eastAsia="sk-SK"/>
              </w:rPr>
              <w:t xml:space="preserve"> Slovenskej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MDVRR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Ministerstvo dopravy, výstavby a regionálneho rozvoja </w:t>
            </w:r>
            <w:r w:rsidR="00CA780D" w:rsidRPr="007133D6">
              <w:rPr>
                <w:bCs/>
                <w:color w:val="000000"/>
                <w:szCs w:val="24"/>
                <w:lang w:val="sk-SK" w:eastAsia="sk-SK"/>
              </w:rPr>
              <w:t xml:space="preserve">Slovenskej republiky </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MF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Ministerstvo financií </w:t>
            </w:r>
            <w:r w:rsidR="00CA780D" w:rsidRPr="007133D6">
              <w:rPr>
                <w:bCs/>
                <w:color w:val="000000"/>
                <w:szCs w:val="24"/>
                <w:lang w:val="sk-SK" w:eastAsia="sk-SK"/>
              </w:rPr>
              <w:t xml:space="preserve">Slovenskej republiky </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MH SR</w:t>
            </w:r>
          </w:p>
        </w:tc>
        <w:tc>
          <w:tcPr>
            <w:tcW w:w="0" w:type="auto"/>
            <w:vAlign w:val="center"/>
            <w:hideMark/>
          </w:tcPr>
          <w:p w:rsidR="00200C9D" w:rsidRPr="007133D6" w:rsidRDefault="00BA6E3F" w:rsidP="00853F27">
            <w:pPr>
              <w:spacing w:after="120"/>
              <w:rPr>
                <w:bCs/>
                <w:color w:val="000000"/>
                <w:szCs w:val="24"/>
                <w:lang w:val="sk-SK" w:eastAsia="sk-SK"/>
              </w:rPr>
            </w:pPr>
            <w:r w:rsidRPr="007133D6">
              <w:rPr>
                <w:bCs/>
                <w:color w:val="000000"/>
                <w:szCs w:val="24"/>
                <w:lang w:val="sk-SK" w:eastAsia="sk-SK"/>
              </w:rPr>
              <w:t>Ministerstvo hospodárstva</w:t>
            </w:r>
            <w:r w:rsidR="00CA780D" w:rsidRPr="007133D6">
              <w:rPr>
                <w:bCs/>
                <w:color w:val="000000"/>
                <w:szCs w:val="24"/>
                <w:lang w:val="sk-SK" w:eastAsia="sk-SK"/>
              </w:rPr>
              <w:t xml:space="preserve"> Slovenskej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MK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Ministerstvo kultúry </w:t>
            </w:r>
            <w:r w:rsidR="00CA780D" w:rsidRPr="007133D6">
              <w:rPr>
                <w:bCs/>
                <w:color w:val="000000"/>
                <w:szCs w:val="24"/>
                <w:lang w:val="sk-SK" w:eastAsia="sk-SK"/>
              </w:rPr>
              <w:t>Slovenskej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MO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Ministerstvo obrany </w:t>
            </w:r>
            <w:r w:rsidR="00CA780D" w:rsidRPr="007133D6">
              <w:rPr>
                <w:bCs/>
                <w:color w:val="000000"/>
                <w:szCs w:val="24"/>
                <w:lang w:val="sk-SK" w:eastAsia="sk-SK"/>
              </w:rPr>
              <w:t>Slovenskej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MPRV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Ministerstvo pôdohospodárstva a rozvoja vidieka </w:t>
            </w:r>
            <w:r w:rsidR="00CA780D" w:rsidRPr="007133D6">
              <w:rPr>
                <w:bCs/>
                <w:color w:val="000000"/>
                <w:szCs w:val="24"/>
                <w:lang w:val="sk-SK" w:eastAsia="sk-SK"/>
              </w:rPr>
              <w:t xml:space="preserve"> Slovenskej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MPSVR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Ministerstvo práce, sociálnych vecí a rodiny </w:t>
            </w:r>
            <w:r w:rsidR="00CA780D" w:rsidRPr="007133D6">
              <w:rPr>
                <w:bCs/>
                <w:color w:val="000000"/>
                <w:szCs w:val="24"/>
                <w:lang w:val="sk-SK" w:eastAsia="sk-SK"/>
              </w:rPr>
              <w:t xml:space="preserve"> Slovenskej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MS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Ministerstvo spravodlivosti </w:t>
            </w:r>
            <w:r w:rsidR="00CA780D" w:rsidRPr="007133D6">
              <w:rPr>
                <w:bCs/>
                <w:color w:val="000000"/>
                <w:szCs w:val="24"/>
                <w:lang w:val="sk-SK" w:eastAsia="sk-SK"/>
              </w:rPr>
              <w:t>Slovenskej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MŠVVŠ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Ministerstvo školstva, vedy, výskumu a športu S</w:t>
            </w:r>
            <w:r w:rsidR="00652599" w:rsidRPr="007133D6">
              <w:rPr>
                <w:bCs/>
                <w:color w:val="000000"/>
                <w:szCs w:val="24"/>
                <w:lang w:val="sk-SK" w:eastAsia="sk-SK"/>
              </w:rPr>
              <w:t>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MV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Ministerstvo vnútra </w:t>
            </w:r>
            <w:r w:rsidR="008C0D29" w:rsidRPr="007133D6">
              <w:rPr>
                <w:bCs/>
                <w:color w:val="000000"/>
                <w:szCs w:val="24"/>
                <w:lang w:val="sk-SK" w:eastAsia="sk-SK"/>
              </w:rPr>
              <w:t>S</w:t>
            </w:r>
            <w:r w:rsidR="00CA780D" w:rsidRPr="007133D6">
              <w:rPr>
                <w:bCs/>
                <w:color w:val="000000"/>
                <w:szCs w:val="24"/>
                <w:lang w:val="sk-SK" w:eastAsia="sk-SK"/>
              </w:rPr>
              <w:t>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MZ SR</w:t>
            </w:r>
          </w:p>
        </w:tc>
        <w:tc>
          <w:tcPr>
            <w:tcW w:w="0" w:type="auto"/>
            <w:vAlign w:val="center"/>
            <w:hideMark/>
          </w:tcPr>
          <w:p w:rsidR="00200C9D" w:rsidRPr="007133D6" w:rsidRDefault="002171DD" w:rsidP="00853F27">
            <w:pPr>
              <w:spacing w:after="120"/>
              <w:rPr>
                <w:bCs/>
                <w:color w:val="000000"/>
                <w:szCs w:val="24"/>
                <w:lang w:val="sk-SK" w:eastAsia="sk-SK"/>
              </w:rPr>
            </w:pPr>
            <w:r w:rsidRPr="007133D6">
              <w:rPr>
                <w:bCs/>
                <w:color w:val="000000"/>
                <w:szCs w:val="24"/>
                <w:lang w:val="sk-SK" w:eastAsia="sk-SK"/>
              </w:rPr>
              <w:t>Ministerstvo zdravotníctva</w:t>
            </w:r>
            <w:r w:rsidR="00CA780D" w:rsidRPr="007133D6">
              <w:rPr>
                <w:bCs/>
                <w:color w:val="000000"/>
                <w:szCs w:val="24"/>
                <w:lang w:val="sk-SK" w:eastAsia="sk-SK"/>
              </w:rPr>
              <w:t xml:space="preserve"> Slovenskej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MŽP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Ministerstvo životného prostredia </w:t>
            </w:r>
            <w:r w:rsidR="00CA780D" w:rsidRPr="007133D6">
              <w:rPr>
                <w:bCs/>
                <w:color w:val="000000"/>
                <w:szCs w:val="24"/>
                <w:lang w:val="sk-SK" w:eastAsia="sk-SK"/>
              </w:rPr>
              <w:t>Slovenskej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MZVEZ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Ministerstvo zahraničných vecí a európskych záležitostí </w:t>
            </w:r>
            <w:r w:rsidR="00054096" w:rsidRPr="007133D6">
              <w:rPr>
                <w:bCs/>
                <w:color w:val="000000"/>
                <w:szCs w:val="24"/>
                <w:lang w:val="sk-SK" w:eastAsia="sk-SK"/>
              </w:rPr>
              <w:t>Slovenskej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NKÚ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Najvyšší kontrolný úrad </w:t>
            </w:r>
            <w:r w:rsidR="00054096" w:rsidRPr="007133D6">
              <w:rPr>
                <w:bCs/>
                <w:color w:val="000000"/>
                <w:szCs w:val="24"/>
                <w:lang w:val="sk-SK" w:eastAsia="sk-SK"/>
              </w:rPr>
              <w:t>Slovenskej republiky</w:t>
            </w:r>
          </w:p>
        </w:tc>
      </w:tr>
      <w:tr w:rsidR="00200C9D" w:rsidRPr="007133D6" w:rsidTr="00BD6179">
        <w:trPr>
          <w:trHeight w:val="300"/>
        </w:trPr>
        <w:tc>
          <w:tcPr>
            <w:tcW w:w="0" w:type="auto"/>
            <w:noWrap/>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NS SR</w:t>
            </w:r>
          </w:p>
        </w:tc>
        <w:tc>
          <w:tcPr>
            <w:tcW w:w="0" w:type="auto"/>
            <w:vAlign w:val="center"/>
            <w:hideMark/>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 xml:space="preserve">Najvyšší súd </w:t>
            </w:r>
            <w:r w:rsidR="00667F33" w:rsidRPr="007133D6">
              <w:rPr>
                <w:bCs/>
                <w:color w:val="000000"/>
                <w:szCs w:val="24"/>
                <w:lang w:val="sk-SK" w:eastAsia="sk-SK"/>
              </w:rPr>
              <w:t xml:space="preserve">Slovenskej republiky </w:t>
            </w:r>
          </w:p>
        </w:tc>
      </w:tr>
      <w:tr w:rsidR="00200C9D" w:rsidRPr="007133D6" w:rsidTr="00BD6179">
        <w:trPr>
          <w:trHeight w:val="397"/>
        </w:trPr>
        <w:tc>
          <w:tcPr>
            <w:tcW w:w="0" w:type="auto"/>
            <w:noWrap/>
            <w:vAlign w:val="center"/>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OECD</w:t>
            </w:r>
          </w:p>
        </w:tc>
        <w:tc>
          <w:tcPr>
            <w:tcW w:w="0" w:type="auto"/>
            <w:vAlign w:val="center"/>
          </w:tcPr>
          <w:p w:rsidR="00200C9D" w:rsidRPr="007133D6" w:rsidRDefault="00200C9D" w:rsidP="00853F27">
            <w:pPr>
              <w:spacing w:after="120"/>
              <w:rPr>
                <w:bCs/>
                <w:color w:val="000000"/>
                <w:szCs w:val="24"/>
                <w:lang w:val="sk-SK" w:eastAsia="sk-SK"/>
              </w:rPr>
            </w:pPr>
            <w:r w:rsidRPr="007133D6">
              <w:rPr>
                <w:bCs/>
                <w:color w:val="000000"/>
                <w:szCs w:val="24"/>
                <w:lang w:val="sk-SK" w:eastAsia="sk-SK"/>
              </w:rPr>
              <w:t>Organizácia pre ekonomickú spoluprácu a rozvoj</w:t>
            </w:r>
          </w:p>
        </w:tc>
      </w:tr>
      <w:tr w:rsidR="00200C9D" w:rsidRPr="007133D6" w:rsidTr="00BD6179">
        <w:trPr>
          <w:trHeight w:val="510"/>
        </w:trPr>
        <w:tc>
          <w:tcPr>
            <w:tcW w:w="0" w:type="auto"/>
            <w:noWrap/>
          </w:tcPr>
          <w:p w:rsidR="00200C9D" w:rsidRPr="007133D6" w:rsidRDefault="00200C9D" w:rsidP="00853F27">
            <w:pPr>
              <w:spacing w:after="120"/>
              <w:rPr>
                <w:lang w:val="sk-SK"/>
              </w:rPr>
            </w:pPr>
            <w:r w:rsidRPr="007133D6">
              <w:rPr>
                <w:lang w:val="sk-SK"/>
              </w:rPr>
              <w:t>OP</w:t>
            </w:r>
          </w:p>
        </w:tc>
        <w:tc>
          <w:tcPr>
            <w:tcW w:w="0" w:type="auto"/>
          </w:tcPr>
          <w:p w:rsidR="00200C9D" w:rsidRPr="007133D6" w:rsidRDefault="00200C9D" w:rsidP="00853F27">
            <w:pPr>
              <w:spacing w:after="120"/>
              <w:rPr>
                <w:lang w:val="sk-SK"/>
              </w:rPr>
            </w:pPr>
            <w:r w:rsidRPr="007133D6">
              <w:rPr>
                <w:lang w:val="sk-SK"/>
              </w:rPr>
              <w:t>Operačný program</w:t>
            </w:r>
          </w:p>
        </w:tc>
      </w:tr>
      <w:tr w:rsidR="00C7746C" w:rsidRPr="007133D6" w:rsidTr="00BD6179">
        <w:trPr>
          <w:trHeight w:val="510"/>
        </w:trPr>
        <w:tc>
          <w:tcPr>
            <w:tcW w:w="0" w:type="auto"/>
            <w:noWrap/>
          </w:tcPr>
          <w:p w:rsidR="00C7746C" w:rsidRPr="007133D6" w:rsidRDefault="00C7746C" w:rsidP="00853F27">
            <w:pPr>
              <w:spacing w:after="120"/>
              <w:rPr>
                <w:lang w:val="sk-SK"/>
              </w:rPr>
            </w:pPr>
            <w:r w:rsidRPr="007133D6">
              <w:rPr>
                <w:lang w:val="sk-SK"/>
              </w:rPr>
              <w:lastRenderedPageBreak/>
              <w:t>OP EVS</w:t>
            </w:r>
          </w:p>
        </w:tc>
        <w:tc>
          <w:tcPr>
            <w:tcW w:w="0" w:type="auto"/>
          </w:tcPr>
          <w:p w:rsidR="00C7746C" w:rsidRPr="007133D6" w:rsidRDefault="00C7746C" w:rsidP="00853F27">
            <w:pPr>
              <w:spacing w:after="120"/>
              <w:rPr>
                <w:lang w:val="sk-SK"/>
              </w:rPr>
            </w:pPr>
            <w:r w:rsidRPr="007133D6">
              <w:rPr>
                <w:lang w:val="sk-SK"/>
              </w:rPr>
              <w:t>Operačný program efektívna verejná správa</w:t>
            </w:r>
          </w:p>
        </w:tc>
      </w:tr>
      <w:tr w:rsidR="00C7746C" w:rsidRPr="007133D6" w:rsidTr="00BD6179">
        <w:trPr>
          <w:trHeight w:val="510"/>
        </w:trPr>
        <w:tc>
          <w:tcPr>
            <w:tcW w:w="0" w:type="auto"/>
            <w:noWrap/>
            <w:vAlign w:val="center"/>
          </w:tcPr>
          <w:p w:rsidR="00C7746C" w:rsidRPr="007133D6" w:rsidRDefault="00C7746C" w:rsidP="00853F27">
            <w:pPr>
              <w:spacing w:after="120"/>
              <w:rPr>
                <w:bCs/>
                <w:color w:val="000000"/>
                <w:szCs w:val="24"/>
                <w:lang w:val="sk-SK" w:eastAsia="sk-SK"/>
              </w:rPr>
            </w:pPr>
            <w:r w:rsidRPr="007133D6">
              <w:rPr>
                <w:lang w:val="sk-SK"/>
              </w:rPr>
              <w:t>OP ĽZ</w:t>
            </w:r>
          </w:p>
        </w:tc>
        <w:tc>
          <w:tcPr>
            <w:tcW w:w="0" w:type="auto"/>
            <w:vAlign w:val="center"/>
          </w:tcPr>
          <w:p w:rsidR="00C7746C" w:rsidRPr="007133D6" w:rsidRDefault="00C7746C" w:rsidP="00853F27">
            <w:pPr>
              <w:spacing w:after="120"/>
              <w:rPr>
                <w:bCs/>
                <w:color w:val="000000"/>
                <w:szCs w:val="24"/>
                <w:lang w:val="sk-SK" w:eastAsia="sk-SK"/>
              </w:rPr>
            </w:pPr>
            <w:r w:rsidRPr="007133D6">
              <w:rPr>
                <w:lang w:val="sk-SK"/>
              </w:rPr>
              <w:t>Operačný program ľudské zdroje</w:t>
            </w:r>
          </w:p>
        </w:tc>
      </w:tr>
      <w:tr w:rsidR="00C7746C" w:rsidRPr="007133D6" w:rsidTr="00BD6179">
        <w:trPr>
          <w:trHeight w:val="300"/>
        </w:trPr>
        <w:tc>
          <w:tcPr>
            <w:tcW w:w="0" w:type="auto"/>
            <w:noWrap/>
            <w:vAlign w:val="center"/>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OPP</w:t>
            </w:r>
          </w:p>
        </w:tc>
        <w:tc>
          <w:tcPr>
            <w:tcW w:w="0" w:type="auto"/>
            <w:vAlign w:val="center"/>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Ochrana pred požiarmi</w:t>
            </w:r>
          </w:p>
        </w:tc>
      </w:tr>
      <w:tr w:rsidR="00C7746C" w:rsidRPr="007133D6" w:rsidTr="00BD6179">
        <w:trPr>
          <w:trHeight w:val="397"/>
        </w:trPr>
        <w:tc>
          <w:tcPr>
            <w:tcW w:w="0" w:type="auto"/>
            <w:noWrap/>
          </w:tcPr>
          <w:p w:rsidR="00C7746C" w:rsidRPr="007133D6" w:rsidRDefault="00C7746C" w:rsidP="00853F27">
            <w:pPr>
              <w:spacing w:after="120"/>
              <w:rPr>
                <w:lang w:val="sk-SK"/>
              </w:rPr>
            </w:pPr>
            <w:r w:rsidRPr="007133D6">
              <w:rPr>
                <w:lang w:val="sk-SK"/>
              </w:rPr>
              <w:t xml:space="preserve">OP VaI </w:t>
            </w:r>
          </w:p>
        </w:tc>
        <w:tc>
          <w:tcPr>
            <w:tcW w:w="0" w:type="auto"/>
          </w:tcPr>
          <w:p w:rsidR="00C7746C" w:rsidRPr="007133D6" w:rsidRDefault="00C7746C" w:rsidP="00853F27">
            <w:pPr>
              <w:spacing w:after="120"/>
              <w:rPr>
                <w:lang w:val="sk-SK"/>
              </w:rPr>
            </w:pPr>
            <w:r w:rsidRPr="007133D6">
              <w:rPr>
                <w:lang w:val="sk-SK"/>
              </w:rPr>
              <w:t>Operačný program</w:t>
            </w:r>
            <w:r w:rsidR="002D30A1" w:rsidRPr="007133D6">
              <w:rPr>
                <w:lang w:val="sk-SK"/>
              </w:rPr>
              <w:t xml:space="preserve"> výskum a inovácie</w:t>
            </w:r>
          </w:p>
        </w:tc>
      </w:tr>
      <w:tr w:rsidR="00C7746C" w:rsidRPr="007133D6" w:rsidTr="00BD6179">
        <w:trPr>
          <w:trHeight w:val="397"/>
        </w:trPr>
        <w:tc>
          <w:tcPr>
            <w:tcW w:w="0" w:type="auto"/>
            <w:noWrap/>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PÚ SR</w:t>
            </w:r>
          </w:p>
        </w:tc>
        <w:tc>
          <w:tcPr>
            <w:tcW w:w="0" w:type="auto"/>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 xml:space="preserve">Protimonopolný úrad </w:t>
            </w:r>
            <w:r w:rsidR="00667F33" w:rsidRPr="007133D6">
              <w:rPr>
                <w:bCs/>
                <w:color w:val="000000"/>
                <w:szCs w:val="24"/>
                <w:lang w:val="sk-SK" w:eastAsia="sk-SK"/>
              </w:rPr>
              <w:t>Slovenskej republiky</w:t>
            </w:r>
          </w:p>
        </w:tc>
      </w:tr>
      <w:tr w:rsidR="00C7746C" w:rsidRPr="007133D6" w:rsidTr="00BD6179">
        <w:trPr>
          <w:trHeight w:val="300"/>
        </w:trPr>
        <w:tc>
          <w:tcPr>
            <w:tcW w:w="0" w:type="auto"/>
            <w:noWrap/>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SŠHR SR</w:t>
            </w:r>
          </w:p>
        </w:tc>
        <w:tc>
          <w:tcPr>
            <w:tcW w:w="0" w:type="auto"/>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 xml:space="preserve">Správa štátnych hmotných rezerv </w:t>
            </w:r>
            <w:r w:rsidR="00667F33" w:rsidRPr="007133D6">
              <w:rPr>
                <w:bCs/>
                <w:color w:val="000000"/>
                <w:szCs w:val="24"/>
                <w:lang w:val="sk-SK" w:eastAsia="sk-SK"/>
              </w:rPr>
              <w:t>Slovenskej republiky</w:t>
            </w:r>
          </w:p>
        </w:tc>
      </w:tr>
      <w:tr w:rsidR="00C7746C" w:rsidRPr="007133D6" w:rsidTr="00BD6179">
        <w:trPr>
          <w:trHeight w:val="300"/>
        </w:trPr>
        <w:tc>
          <w:tcPr>
            <w:tcW w:w="0" w:type="auto"/>
            <w:noWrap/>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ŠÚ SR</w:t>
            </w:r>
          </w:p>
        </w:tc>
        <w:tc>
          <w:tcPr>
            <w:tcW w:w="0" w:type="auto"/>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 xml:space="preserve">Štatistický úrad </w:t>
            </w:r>
            <w:r w:rsidR="00667F33" w:rsidRPr="007133D6">
              <w:rPr>
                <w:bCs/>
                <w:color w:val="000000"/>
                <w:szCs w:val="24"/>
                <w:lang w:val="sk-SK" w:eastAsia="sk-SK"/>
              </w:rPr>
              <w:t>Slovenskej republiky</w:t>
            </w:r>
          </w:p>
        </w:tc>
      </w:tr>
      <w:tr w:rsidR="00C7746C" w:rsidRPr="007133D6" w:rsidTr="00BD6179">
        <w:trPr>
          <w:trHeight w:val="300"/>
        </w:trPr>
        <w:tc>
          <w:tcPr>
            <w:tcW w:w="0" w:type="auto"/>
            <w:noWrap/>
            <w:vAlign w:val="center"/>
          </w:tcPr>
          <w:p w:rsidR="00482AEA" w:rsidRPr="007133D6" w:rsidRDefault="00482AEA" w:rsidP="00853F27">
            <w:pPr>
              <w:spacing w:after="120"/>
              <w:rPr>
                <w:bCs/>
                <w:color w:val="000000"/>
                <w:szCs w:val="24"/>
                <w:lang w:val="sk-SK" w:eastAsia="sk-SK"/>
              </w:rPr>
            </w:pPr>
            <w:r w:rsidRPr="007133D6">
              <w:rPr>
                <w:bCs/>
                <w:color w:val="000000"/>
                <w:szCs w:val="24"/>
                <w:lang w:val="sk-SK" w:eastAsia="sk-SK"/>
              </w:rPr>
              <w:t>SÚ</w:t>
            </w:r>
          </w:p>
          <w:p w:rsidR="00C7746C" w:rsidRPr="007133D6" w:rsidRDefault="00C7746C" w:rsidP="00853F27">
            <w:pPr>
              <w:spacing w:after="120"/>
              <w:rPr>
                <w:bCs/>
                <w:color w:val="000000"/>
                <w:szCs w:val="24"/>
                <w:lang w:val="sk-SK" w:eastAsia="sk-SK"/>
              </w:rPr>
            </w:pPr>
            <w:r w:rsidRPr="007133D6">
              <w:rPr>
                <w:bCs/>
                <w:color w:val="000000"/>
                <w:szCs w:val="24"/>
                <w:lang w:val="sk-SK" w:eastAsia="sk-SK"/>
              </w:rPr>
              <w:t>ŠZ</w:t>
            </w:r>
          </w:p>
        </w:tc>
        <w:tc>
          <w:tcPr>
            <w:tcW w:w="0" w:type="auto"/>
            <w:vAlign w:val="center"/>
          </w:tcPr>
          <w:p w:rsidR="00482AEA" w:rsidRPr="007133D6" w:rsidRDefault="00482AEA" w:rsidP="00853F27">
            <w:pPr>
              <w:spacing w:after="120"/>
              <w:rPr>
                <w:bCs/>
                <w:color w:val="000000"/>
                <w:szCs w:val="24"/>
                <w:lang w:val="sk-SK" w:eastAsia="sk-SK"/>
              </w:rPr>
            </w:pPr>
            <w:r w:rsidRPr="007133D6">
              <w:rPr>
                <w:bCs/>
                <w:color w:val="000000"/>
                <w:szCs w:val="24"/>
                <w:lang w:val="sk-SK" w:eastAsia="sk-SK"/>
              </w:rPr>
              <w:t>Služobný úrad</w:t>
            </w:r>
          </w:p>
          <w:p w:rsidR="00C7746C" w:rsidRPr="007133D6" w:rsidRDefault="00C7746C" w:rsidP="00853F27">
            <w:pPr>
              <w:spacing w:after="120"/>
              <w:rPr>
                <w:bCs/>
                <w:color w:val="000000"/>
                <w:szCs w:val="24"/>
                <w:lang w:val="sk-SK" w:eastAsia="sk-SK"/>
              </w:rPr>
            </w:pPr>
            <w:r w:rsidRPr="007133D6">
              <w:rPr>
                <w:bCs/>
                <w:color w:val="000000"/>
                <w:szCs w:val="24"/>
                <w:lang w:val="sk-SK" w:eastAsia="sk-SK"/>
              </w:rPr>
              <w:t>Štátny zamestnanec</w:t>
            </w:r>
          </w:p>
        </w:tc>
      </w:tr>
      <w:tr w:rsidR="00C7746C" w:rsidRPr="007133D6" w:rsidTr="00BD6179">
        <w:trPr>
          <w:trHeight w:val="300"/>
        </w:trPr>
        <w:tc>
          <w:tcPr>
            <w:tcW w:w="0" w:type="auto"/>
            <w:noWrap/>
            <w:vAlign w:val="center"/>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ŠZM</w:t>
            </w:r>
          </w:p>
        </w:tc>
        <w:tc>
          <w:tcPr>
            <w:tcW w:w="0" w:type="auto"/>
            <w:vAlign w:val="center"/>
          </w:tcPr>
          <w:p w:rsidR="00C7746C" w:rsidRPr="007133D6" w:rsidRDefault="00E82EBE" w:rsidP="00853F27">
            <w:pPr>
              <w:spacing w:after="120"/>
              <w:rPr>
                <w:bCs/>
                <w:color w:val="000000"/>
                <w:szCs w:val="24"/>
                <w:lang w:val="sk-SK" w:eastAsia="sk-SK"/>
              </w:rPr>
            </w:pPr>
            <w:r w:rsidRPr="007133D6">
              <w:rPr>
                <w:bCs/>
                <w:color w:val="000000"/>
                <w:szCs w:val="24"/>
                <w:lang w:val="sk-SK" w:eastAsia="sk-SK"/>
              </w:rPr>
              <w:t>Štátnozamestnanecké miesto</w:t>
            </w:r>
          </w:p>
        </w:tc>
      </w:tr>
      <w:tr w:rsidR="00C7746C" w:rsidRPr="007133D6" w:rsidTr="00BD6179">
        <w:trPr>
          <w:trHeight w:val="300"/>
        </w:trPr>
        <w:tc>
          <w:tcPr>
            <w:tcW w:w="0" w:type="auto"/>
            <w:noWrap/>
            <w:vAlign w:val="center"/>
            <w:hideMark/>
          </w:tcPr>
          <w:p w:rsidR="00187E4F" w:rsidRPr="007133D6" w:rsidRDefault="00187E4F" w:rsidP="00853F27">
            <w:pPr>
              <w:spacing w:after="120"/>
              <w:rPr>
                <w:bCs/>
                <w:color w:val="000000"/>
                <w:szCs w:val="24"/>
                <w:lang w:val="sk-SK" w:eastAsia="sk-SK"/>
              </w:rPr>
            </w:pPr>
            <w:r w:rsidRPr="007133D6">
              <w:rPr>
                <w:bCs/>
                <w:color w:val="000000"/>
                <w:szCs w:val="24"/>
                <w:lang w:val="sk-SK" w:eastAsia="sk-SK"/>
              </w:rPr>
              <w:t xml:space="preserve">ŠZP </w:t>
            </w:r>
          </w:p>
          <w:p w:rsidR="00C7746C" w:rsidRPr="007133D6" w:rsidRDefault="00C7746C" w:rsidP="00853F27">
            <w:pPr>
              <w:spacing w:after="120"/>
              <w:rPr>
                <w:bCs/>
                <w:color w:val="000000"/>
                <w:szCs w:val="24"/>
                <w:lang w:val="sk-SK" w:eastAsia="sk-SK"/>
              </w:rPr>
            </w:pPr>
            <w:r w:rsidRPr="007133D6">
              <w:rPr>
                <w:bCs/>
                <w:color w:val="000000"/>
                <w:szCs w:val="24"/>
                <w:lang w:val="sk-SK" w:eastAsia="sk-SK"/>
              </w:rPr>
              <w:t>ÚGKK SR</w:t>
            </w:r>
          </w:p>
        </w:tc>
        <w:tc>
          <w:tcPr>
            <w:tcW w:w="0" w:type="auto"/>
            <w:vAlign w:val="center"/>
            <w:hideMark/>
          </w:tcPr>
          <w:p w:rsidR="00187E4F" w:rsidRPr="007133D6" w:rsidRDefault="00187E4F" w:rsidP="00853F27">
            <w:pPr>
              <w:spacing w:after="120"/>
              <w:rPr>
                <w:bCs/>
                <w:color w:val="000000"/>
                <w:szCs w:val="24"/>
                <w:lang w:val="sk-SK" w:eastAsia="sk-SK"/>
              </w:rPr>
            </w:pPr>
            <w:r w:rsidRPr="007133D6">
              <w:rPr>
                <w:bCs/>
                <w:color w:val="000000"/>
                <w:szCs w:val="24"/>
                <w:lang w:val="sk-SK" w:eastAsia="sk-SK"/>
              </w:rPr>
              <w:t>Štátnozamestnanecký pomer</w:t>
            </w:r>
          </w:p>
          <w:p w:rsidR="00C7746C" w:rsidRPr="007133D6" w:rsidRDefault="00C7746C" w:rsidP="00853F27">
            <w:pPr>
              <w:spacing w:after="120"/>
              <w:rPr>
                <w:bCs/>
                <w:color w:val="000000"/>
                <w:szCs w:val="24"/>
                <w:lang w:val="sk-SK" w:eastAsia="sk-SK"/>
              </w:rPr>
            </w:pPr>
            <w:r w:rsidRPr="007133D6">
              <w:rPr>
                <w:bCs/>
                <w:color w:val="000000"/>
                <w:szCs w:val="24"/>
                <w:lang w:val="sk-SK" w:eastAsia="sk-SK"/>
              </w:rPr>
              <w:t xml:space="preserve">Úrad geodézie, kartografie a katastra </w:t>
            </w:r>
            <w:r w:rsidR="00667F33" w:rsidRPr="007133D6">
              <w:rPr>
                <w:bCs/>
                <w:color w:val="000000"/>
                <w:szCs w:val="24"/>
                <w:lang w:val="sk-SK" w:eastAsia="sk-SK"/>
              </w:rPr>
              <w:t>Slovenskej republiky</w:t>
            </w:r>
          </w:p>
        </w:tc>
      </w:tr>
      <w:tr w:rsidR="00C7746C" w:rsidRPr="007133D6" w:rsidTr="00BD6179">
        <w:trPr>
          <w:trHeight w:val="300"/>
        </w:trPr>
        <w:tc>
          <w:tcPr>
            <w:tcW w:w="0" w:type="auto"/>
            <w:noWrap/>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ÚJD SR</w:t>
            </w:r>
          </w:p>
        </w:tc>
        <w:tc>
          <w:tcPr>
            <w:tcW w:w="0" w:type="auto"/>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 xml:space="preserve">Úrad jadrového dozoru </w:t>
            </w:r>
            <w:r w:rsidR="00667F33" w:rsidRPr="007133D6">
              <w:rPr>
                <w:bCs/>
                <w:color w:val="000000"/>
                <w:szCs w:val="24"/>
                <w:lang w:val="sk-SK" w:eastAsia="sk-SK"/>
              </w:rPr>
              <w:t>Slovenskej republiky</w:t>
            </w:r>
          </w:p>
        </w:tc>
      </w:tr>
      <w:tr w:rsidR="00C7746C" w:rsidRPr="007133D6" w:rsidTr="00BD6179">
        <w:trPr>
          <w:trHeight w:val="300"/>
        </w:trPr>
        <w:tc>
          <w:tcPr>
            <w:tcW w:w="0" w:type="auto"/>
            <w:noWrap/>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ÚNMS SR</w:t>
            </w:r>
          </w:p>
        </w:tc>
        <w:tc>
          <w:tcPr>
            <w:tcW w:w="0" w:type="auto"/>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Úrad pre normalizáciu, metroló</w:t>
            </w:r>
            <w:r w:rsidR="006E0A95" w:rsidRPr="007133D6">
              <w:rPr>
                <w:bCs/>
                <w:color w:val="000000"/>
                <w:szCs w:val="24"/>
                <w:lang w:val="sk-SK" w:eastAsia="sk-SK"/>
              </w:rPr>
              <w:t xml:space="preserve">giu a skúšobníctvo </w:t>
            </w:r>
            <w:r w:rsidR="00667F33" w:rsidRPr="007133D6">
              <w:rPr>
                <w:bCs/>
                <w:color w:val="000000"/>
                <w:szCs w:val="24"/>
                <w:lang w:val="sk-SK" w:eastAsia="sk-SK"/>
              </w:rPr>
              <w:t>Slovenskej republiky</w:t>
            </w:r>
          </w:p>
        </w:tc>
      </w:tr>
      <w:tr w:rsidR="00C7746C" w:rsidRPr="007133D6" w:rsidTr="00BD6179">
        <w:trPr>
          <w:trHeight w:val="300"/>
        </w:trPr>
        <w:tc>
          <w:tcPr>
            <w:tcW w:w="0" w:type="auto"/>
            <w:noWrap/>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ÚOOÚ</w:t>
            </w:r>
            <w:r w:rsidR="00E012C9" w:rsidRPr="007133D6">
              <w:rPr>
                <w:bCs/>
                <w:color w:val="000000"/>
                <w:szCs w:val="24"/>
                <w:lang w:val="sk-SK" w:eastAsia="sk-SK"/>
              </w:rPr>
              <w:t xml:space="preserve"> SR</w:t>
            </w:r>
          </w:p>
        </w:tc>
        <w:tc>
          <w:tcPr>
            <w:tcW w:w="0" w:type="auto"/>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Úrad na ochranu osobných údajov</w:t>
            </w:r>
            <w:r w:rsidR="00E012C9" w:rsidRPr="007133D6">
              <w:rPr>
                <w:bCs/>
                <w:color w:val="000000"/>
                <w:szCs w:val="24"/>
                <w:lang w:val="sk-SK" w:eastAsia="sk-SK"/>
              </w:rPr>
              <w:t xml:space="preserve"> </w:t>
            </w:r>
            <w:r w:rsidR="00E012C9" w:rsidRPr="007133D6">
              <w:rPr>
                <w:rFonts w:cs="Calibri"/>
                <w:szCs w:val="24"/>
                <w:lang w:val="sk-SK"/>
              </w:rPr>
              <w:t>Slovenskej republiky</w:t>
            </w:r>
          </w:p>
        </w:tc>
      </w:tr>
      <w:tr w:rsidR="00C7746C" w:rsidRPr="007133D6" w:rsidTr="00BD6179">
        <w:trPr>
          <w:trHeight w:val="300"/>
        </w:trPr>
        <w:tc>
          <w:tcPr>
            <w:tcW w:w="0" w:type="auto"/>
            <w:noWrap/>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ÚPV SR</w:t>
            </w:r>
          </w:p>
        </w:tc>
        <w:tc>
          <w:tcPr>
            <w:tcW w:w="0" w:type="auto"/>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 xml:space="preserve">Úrad priemyselného vlastníctva </w:t>
            </w:r>
            <w:r w:rsidR="00667F33" w:rsidRPr="007133D6">
              <w:rPr>
                <w:bCs/>
                <w:color w:val="000000"/>
                <w:szCs w:val="24"/>
                <w:lang w:val="sk-SK" w:eastAsia="sk-SK"/>
              </w:rPr>
              <w:t>Slovenskej republiky</w:t>
            </w:r>
          </w:p>
        </w:tc>
      </w:tr>
      <w:tr w:rsidR="00C7746C" w:rsidRPr="007133D6" w:rsidTr="00BD6179">
        <w:trPr>
          <w:trHeight w:val="300"/>
        </w:trPr>
        <w:tc>
          <w:tcPr>
            <w:tcW w:w="0" w:type="auto"/>
            <w:noWrap/>
            <w:vAlign w:val="center"/>
          </w:tcPr>
          <w:p w:rsidR="00C7746C" w:rsidRPr="007133D6" w:rsidRDefault="00C7746C" w:rsidP="00853F27">
            <w:pPr>
              <w:spacing w:after="120"/>
              <w:rPr>
                <w:bCs/>
                <w:color w:val="000000"/>
                <w:szCs w:val="24"/>
                <w:lang w:val="sk-SK" w:eastAsia="sk-SK"/>
              </w:rPr>
            </w:pPr>
            <w:r w:rsidRPr="007133D6">
              <w:rPr>
                <w:lang w:val="sk-SK"/>
              </w:rPr>
              <w:t>ÚOŠS</w:t>
            </w:r>
          </w:p>
        </w:tc>
        <w:tc>
          <w:tcPr>
            <w:tcW w:w="0" w:type="auto"/>
            <w:vAlign w:val="center"/>
          </w:tcPr>
          <w:p w:rsidR="00A12DDC" w:rsidRPr="007133D6" w:rsidRDefault="00C7746C" w:rsidP="00853F27">
            <w:pPr>
              <w:spacing w:after="120"/>
              <w:rPr>
                <w:bCs/>
                <w:color w:val="000000"/>
                <w:szCs w:val="24"/>
                <w:lang w:val="sk-SK" w:eastAsia="sk-SK"/>
              </w:rPr>
            </w:pPr>
            <w:r w:rsidRPr="007133D6">
              <w:rPr>
                <w:bCs/>
                <w:color w:val="000000"/>
                <w:szCs w:val="24"/>
                <w:lang w:val="sk-SK" w:eastAsia="sk-SK"/>
              </w:rPr>
              <w:t>Ústredné orgány štátnej správy</w:t>
            </w:r>
          </w:p>
        </w:tc>
      </w:tr>
      <w:tr w:rsidR="00C7746C" w:rsidRPr="007133D6" w:rsidTr="00BD6179">
        <w:trPr>
          <w:trHeight w:val="300"/>
        </w:trPr>
        <w:tc>
          <w:tcPr>
            <w:tcW w:w="0" w:type="auto"/>
            <w:noWrap/>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ÚRSO SR</w:t>
            </w:r>
          </w:p>
        </w:tc>
        <w:tc>
          <w:tcPr>
            <w:tcW w:w="0" w:type="auto"/>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Úrad pre reguláciu sieťových odvetví</w:t>
            </w:r>
          </w:p>
        </w:tc>
      </w:tr>
      <w:tr w:rsidR="00C7746C" w:rsidRPr="007133D6" w:rsidTr="00BD6179">
        <w:trPr>
          <w:trHeight w:val="300"/>
        </w:trPr>
        <w:tc>
          <w:tcPr>
            <w:tcW w:w="0" w:type="auto"/>
            <w:noWrap/>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ÚV SR</w:t>
            </w:r>
          </w:p>
        </w:tc>
        <w:tc>
          <w:tcPr>
            <w:tcW w:w="0" w:type="auto"/>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 xml:space="preserve">Úrad vlády </w:t>
            </w:r>
            <w:r w:rsidR="00667F33" w:rsidRPr="007133D6">
              <w:rPr>
                <w:bCs/>
                <w:color w:val="000000"/>
                <w:szCs w:val="24"/>
                <w:lang w:val="sk-SK" w:eastAsia="sk-SK"/>
              </w:rPr>
              <w:t>Slovenskej republiky</w:t>
            </w:r>
          </w:p>
        </w:tc>
      </w:tr>
      <w:tr w:rsidR="00C7746C" w:rsidRPr="007133D6" w:rsidTr="00BD6179">
        <w:trPr>
          <w:trHeight w:val="300"/>
        </w:trPr>
        <w:tc>
          <w:tcPr>
            <w:tcW w:w="0" w:type="auto"/>
            <w:noWrap/>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ÚVO</w:t>
            </w:r>
          </w:p>
        </w:tc>
        <w:tc>
          <w:tcPr>
            <w:tcW w:w="0" w:type="auto"/>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Úrad pre verejné obstarávanie</w:t>
            </w:r>
          </w:p>
        </w:tc>
      </w:tr>
      <w:tr w:rsidR="00C7746C" w:rsidRPr="007133D6" w:rsidTr="00BD6179">
        <w:trPr>
          <w:trHeight w:val="300"/>
        </w:trPr>
        <w:tc>
          <w:tcPr>
            <w:tcW w:w="0" w:type="auto"/>
            <w:noWrap/>
            <w:vAlign w:val="center"/>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VA</w:t>
            </w:r>
          </w:p>
        </w:tc>
        <w:tc>
          <w:tcPr>
            <w:tcW w:w="0" w:type="auto"/>
            <w:vAlign w:val="center"/>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Výskumná agentúra</w:t>
            </w:r>
          </w:p>
        </w:tc>
      </w:tr>
      <w:tr w:rsidR="00C7746C" w:rsidRPr="007133D6" w:rsidTr="00BD6179">
        <w:trPr>
          <w:trHeight w:val="300"/>
        </w:trPr>
        <w:tc>
          <w:tcPr>
            <w:tcW w:w="0" w:type="auto"/>
            <w:noWrap/>
            <w:vAlign w:val="center"/>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VK</w:t>
            </w:r>
          </w:p>
        </w:tc>
        <w:tc>
          <w:tcPr>
            <w:tcW w:w="0" w:type="auto"/>
            <w:vAlign w:val="center"/>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Výberové konanie</w:t>
            </w:r>
          </w:p>
        </w:tc>
      </w:tr>
      <w:tr w:rsidR="00C7746C" w:rsidRPr="007133D6" w:rsidTr="00BD6179">
        <w:trPr>
          <w:trHeight w:val="300"/>
        </w:trPr>
        <w:tc>
          <w:tcPr>
            <w:tcW w:w="0" w:type="auto"/>
            <w:noWrap/>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VPS</w:t>
            </w:r>
          </w:p>
        </w:tc>
        <w:tc>
          <w:tcPr>
            <w:tcW w:w="0" w:type="auto"/>
            <w:vAlign w:val="center"/>
            <w:hideMark/>
          </w:tcPr>
          <w:p w:rsidR="00C7746C" w:rsidRPr="007133D6" w:rsidRDefault="00C7746C" w:rsidP="00853F27">
            <w:pPr>
              <w:spacing w:after="120"/>
              <w:rPr>
                <w:bCs/>
                <w:color w:val="000000"/>
                <w:szCs w:val="24"/>
                <w:lang w:val="sk-SK" w:eastAsia="sk-SK"/>
              </w:rPr>
            </w:pPr>
            <w:r w:rsidRPr="007133D6">
              <w:rPr>
                <w:bCs/>
                <w:color w:val="000000"/>
                <w:szCs w:val="24"/>
                <w:lang w:val="sk-SK" w:eastAsia="sk-SK"/>
              </w:rPr>
              <w:t>Všeobecná pokladničná správa</w:t>
            </w:r>
          </w:p>
        </w:tc>
      </w:tr>
    </w:tbl>
    <w:p w:rsidR="008C51D9" w:rsidRPr="007133D6" w:rsidRDefault="00580868" w:rsidP="00853F27">
      <w:pPr>
        <w:pStyle w:val="tl2"/>
        <w:spacing w:line="276" w:lineRule="auto"/>
        <w:rPr>
          <w:lang w:val="sk-SK"/>
        </w:rPr>
      </w:pPr>
      <w:r w:rsidRPr="007133D6">
        <w:rPr>
          <w:lang w:val="sk-SK"/>
        </w:rPr>
        <w:br w:type="page"/>
      </w:r>
      <w:bookmarkStart w:id="3" w:name="_Toc425838685"/>
      <w:bookmarkStart w:id="4" w:name="_Toc427311564"/>
      <w:r w:rsidR="008C51D9" w:rsidRPr="007133D6">
        <w:rPr>
          <w:lang w:val="sk-SK"/>
        </w:rPr>
        <w:lastRenderedPageBreak/>
        <w:t>Predslov</w:t>
      </w:r>
      <w:bookmarkEnd w:id="3"/>
      <w:bookmarkEnd w:id="4"/>
    </w:p>
    <w:p w:rsidR="00772FE0" w:rsidRPr="007133D6" w:rsidRDefault="006B2171" w:rsidP="00853F27">
      <w:pPr>
        <w:spacing w:after="120"/>
        <w:rPr>
          <w:lang w:val="sk-SK"/>
        </w:rPr>
      </w:pPr>
      <w:r w:rsidRPr="007133D6">
        <w:rPr>
          <w:lang w:val="sk-SK"/>
        </w:rPr>
        <w:t xml:space="preserve">Základnou úlohou a cieľom </w:t>
      </w:r>
      <w:r w:rsidR="00772FE0" w:rsidRPr="007133D6">
        <w:rPr>
          <w:lang w:val="sk-SK"/>
        </w:rPr>
        <w:t>S</w:t>
      </w:r>
      <w:r w:rsidRPr="007133D6">
        <w:rPr>
          <w:lang w:val="sk-SK"/>
        </w:rPr>
        <w:t xml:space="preserve">tratégie </w:t>
      </w:r>
      <w:r w:rsidR="00687F32" w:rsidRPr="007133D6">
        <w:rPr>
          <w:lang w:val="sk-SK"/>
        </w:rPr>
        <w:t>riadenia ľudských zdrojov v štátnej službe</w:t>
      </w:r>
      <w:r w:rsidR="002D30A1" w:rsidRPr="007133D6">
        <w:rPr>
          <w:lang w:val="sk-SK"/>
        </w:rPr>
        <w:t xml:space="preserve"> </w:t>
      </w:r>
      <w:r w:rsidR="00694470" w:rsidRPr="007133D6">
        <w:rPr>
          <w:lang w:val="sk-SK"/>
        </w:rPr>
        <w:t xml:space="preserve">na roky 2015 – 2020 </w:t>
      </w:r>
      <w:r w:rsidR="002D30A1" w:rsidRPr="007133D6">
        <w:rPr>
          <w:lang w:val="sk-SK"/>
        </w:rPr>
        <w:t>(ďalej len ako „Stratégia“)</w:t>
      </w:r>
      <w:r w:rsidR="00687F32" w:rsidRPr="007133D6">
        <w:rPr>
          <w:lang w:val="sk-SK"/>
        </w:rPr>
        <w:t xml:space="preserve"> </w:t>
      </w:r>
      <w:r w:rsidRPr="007133D6">
        <w:rPr>
          <w:lang w:val="sk-SK"/>
        </w:rPr>
        <w:t xml:space="preserve">je zabezpečenie </w:t>
      </w:r>
      <w:r w:rsidR="00687F32" w:rsidRPr="007133D6">
        <w:rPr>
          <w:lang w:val="sk-SK"/>
        </w:rPr>
        <w:t xml:space="preserve">zodpovedného a </w:t>
      </w:r>
      <w:r w:rsidR="00637F70" w:rsidRPr="007133D6">
        <w:rPr>
          <w:lang w:val="sk-SK"/>
        </w:rPr>
        <w:t xml:space="preserve">efektívneho </w:t>
      </w:r>
      <w:r w:rsidRPr="007133D6">
        <w:rPr>
          <w:lang w:val="sk-SK"/>
        </w:rPr>
        <w:t xml:space="preserve">plnenia funkcií štátu </w:t>
      </w:r>
      <w:r w:rsidR="000C47EC" w:rsidRPr="007133D6">
        <w:rPr>
          <w:lang w:val="sk-SK"/>
        </w:rPr>
        <w:t xml:space="preserve">SR </w:t>
      </w:r>
      <w:r w:rsidR="00E60C99" w:rsidRPr="007133D6">
        <w:rPr>
          <w:lang w:val="sk-SK"/>
        </w:rPr>
        <w:t>tak</w:t>
      </w:r>
      <w:r w:rsidR="00637F70" w:rsidRPr="007133D6">
        <w:rPr>
          <w:lang w:val="sk-SK"/>
        </w:rPr>
        <w:t>,</w:t>
      </w:r>
      <w:r w:rsidR="00E60C99" w:rsidRPr="007133D6">
        <w:rPr>
          <w:lang w:val="sk-SK"/>
        </w:rPr>
        <w:t xml:space="preserve"> aby bolo </w:t>
      </w:r>
      <w:r w:rsidR="00687F32" w:rsidRPr="007133D6">
        <w:rPr>
          <w:lang w:val="sk-SK"/>
        </w:rPr>
        <w:t xml:space="preserve">zaistené </w:t>
      </w:r>
      <w:r w:rsidR="00E60C99" w:rsidRPr="007133D6">
        <w:rPr>
          <w:lang w:val="sk-SK"/>
        </w:rPr>
        <w:t>uplatňovanie demokratickej formy vlády, záruk slobodného života, rozvoja duchovnej kultúry a hospodárskej prosperity</w:t>
      </w:r>
      <w:r w:rsidRPr="007133D6">
        <w:rPr>
          <w:lang w:val="sk-SK"/>
        </w:rPr>
        <w:t>. Tieto funkcie musia byť</w:t>
      </w:r>
      <w:r w:rsidR="00687F32" w:rsidRPr="007133D6">
        <w:rPr>
          <w:lang w:val="sk-SK"/>
        </w:rPr>
        <w:t xml:space="preserve"> realizované</w:t>
      </w:r>
      <w:r w:rsidR="002E2E0C" w:rsidRPr="007133D6">
        <w:rPr>
          <w:lang w:val="sk-SK"/>
        </w:rPr>
        <w:t xml:space="preserve"> </w:t>
      </w:r>
      <w:r w:rsidR="003F1789" w:rsidRPr="007133D6">
        <w:rPr>
          <w:lang w:val="sk-SK"/>
        </w:rPr>
        <w:t xml:space="preserve">v súlade s </w:t>
      </w:r>
      <w:r w:rsidR="00415A89" w:rsidRPr="007133D6">
        <w:rPr>
          <w:lang w:val="sk-SK"/>
        </w:rPr>
        <w:t>vytvorenými podmienkami</w:t>
      </w:r>
      <w:r w:rsidR="006B5C5F" w:rsidRPr="007133D6">
        <w:rPr>
          <w:lang w:val="sk-SK"/>
        </w:rPr>
        <w:t xml:space="preserve"> </w:t>
      </w:r>
      <w:r w:rsidR="00E93BE0" w:rsidRPr="007133D6">
        <w:rPr>
          <w:lang w:val="sk-SK"/>
        </w:rPr>
        <w:t>na</w:t>
      </w:r>
      <w:r w:rsidR="00B57301" w:rsidRPr="007133D6">
        <w:rPr>
          <w:lang w:val="sk-SK"/>
        </w:rPr>
        <w:t xml:space="preserve"> plnenie slobôd a </w:t>
      </w:r>
      <w:r w:rsidR="006B5C5F" w:rsidRPr="007133D6">
        <w:rPr>
          <w:lang w:val="sk-SK"/>
        </w:rPr>
        <w:t xml:space="preserve">práv garantovaných </w:t>
      </w:r>
      <w:r w:rsidR="00F40C91" w:rsidRPr="007133D6">
        <w:rPr>
          <w:lang w:val="sk-SK"/>
        </w:rPr>
        <w:t>Ú</w:t>
      </w:r>
      <w:r w:rsidR="006B5C5F" w:rsidRPr="007133D6">
        <w:rPr>
          <w:lang w:val="sk-SK"/>
        </w:rPr>
        <w:t>stavou S</w:t>
      </w:r>
      <w:r w:rsidR="00AE0D9F" w:rsidRPr="007133D6">
        <w:rPr>
          <w:lang w:val="sk-SK"/>
        </w:rPr>
        <w:t>R</w:t>
      </w:r>
      <w:r w:rsidR="00B32614" w:rsidRPr="007133D6">
        <w:rPr>
          <w:lang w:val="sk-SK"/>
        </w:rPr>
        <w:t>, ktorými sú</w:t>
      </w:r>
      <w:r w:rsidR="00A14F18" w:rsidRPr="007133D6">
        <w:rPr>
          <w:lang w:val="sk-SK"/>
        </w:rPr>
        <w:t xml:space="preserve"> </w:t>
      </w:r>
      <w:r w:rsidR="006B5C5F" w:rsidRPr="007133D6">
        <w:rPr>
          <w:lang w:val="sk-SK"/>
        </w:rPr>
        <w:t>základné ľudské práva a</w:t>
      </w:r>
      <w:r w:rsidR="00BC1821" w:rsidRPr="007133D6">
        <w:rPr>
          <w:lang w:val="sk-SK"/>
        </w:rPr>
        <w:t xml:space="preserve"> </w:t>
      </w:r>
      <w:r w:rsidR="006B5C5F" w:rsidRPr="007133D6">
        <w:rPr>
          <w:lang w:val="sk-SK"/>
        </w:rPr>
        <w:t>slobody, politické práva</w:t>
      </w:r>
      <w:r w:rsidR="00B57301" w:rsidRPr="007133D6">
        <w:rPr>
          <w:lang w:val="sk-SK"/>
        </w:rPr>
        <w:t xml:space="preserve">, </w:t>
      </w:r>
      <w:r w:rsidR="006B5C5F" w:rsidRPr="007133D6">
        <w:rPr>
          <w:lang w:val="sk-SK"/>
        </w:rPr>
        <w:t xml:space="preserve">práva národnostných menšín a etnických skupín, hospodárske, sociálne a kultúrne práva, právo na ochranu životného prostredia a kultúrneho dedičstva, právo na súdnu a inú právnu ochranu. </w:t>
      </w:r>
    </w:p>
    <w:p w:rsidR="006B2171" w:rsidRPr="007133D6" w:rsidRDefault="00387B42" w:rsidP="00853F27">
      <w:pPr>
        <w:spacing w:after="120"/>
        <w:rPr>
          <w:lang w:val="sk-SK"/>
        </w:rPr>
      </w:pPr>
      <w:r w:rsidRPr="007133D6">
        <w:rPr>
          <w:lang w:val="sk-SK"/>
        </w:rPr>
        <w:t>H</w:t>
      </w:r>
      <w:r w:rsidR="003E18D8" w:rsidRPr="007133D6">
        <w:rPr>
          <w:lang w:val="sk-SK"/>
        </w:rPr>
        <w:t>ospodárstvo S</w:t>
      </w:r>
      <w:r w:rsidR="00A944B8" w:rsidRPr="007133D6">
        <w:rPr>
          <w:lang w:val="sk-SK"/>
        </w:rPr>
        <w:t>R</w:t>
      </w:r>
      <w:r w:rsidR="006B5C5F" w:rsidRPr="007133D6">
        <w:rPr>
          <w:lang w:val="sk-SK"/>
        </w:rPr>
        <w:t xml:space="preserve"> </w:t>
      </w:r>
      <w:r w:rsidR="00415A89" w:rsidRPr="007133D6">
        <w:rPr>
          <w:lang w:val="sk-SK"/>
        </w:rPr>
        <w:t xml:space="preserve">je založené </w:t>
      </w:r>
      <w:r w:rsidR="006B5C5F" w:rsidRPr="007133D6">
        <w:rPr>
          <w:lang w:val="sk-SK"/>
        </w:rPr>
        <w:t>na princípoch sociálne a ekologicky orientovanej trhovej ekonomiky</w:t>
      </w:r>
      <w:r w:rsidR="00687F32" w:rsidRPr="007133D6">
        <w:rPr>
          <w:lang w:val="sk-SK"/>
        </w:rPr>
        <w:t>,</w:t>
      </w:r>
      <w:r w:rsidR="005D1141" w:rsidRPr="007133D6">
        <w:rPr>
          <w:lang w:val="sk-SK"/>
        </w:rPr>
        <w:t xml:space="preserve"> </w:t>
      </w:r>
      <w:r w:rsidRPr="007133D6">
        <w:rPr>
          <w:lang w:val="sk-SK"/>
        </w:rPr>
        <w:t xml:space="preserve">preto </w:t>
      </w:r>
      <w:r w:rsidR="005D1141" w:rsidRPr="007133D6">
        <w:rPr>
          <w:lang w:val="sk-SK"/>
        </w:rPr>
        <w:t xml:space="preserve">musí moderná </w:t>
      </w:r>
      <w:r w:rsidR="00D215F4" w:rsidRPr="007133D6">
        <w:rPr>
          <w:lang w:val="sk-SK"/>
        </w:rPr>
        <w:t xml:space="preserve">štátna služba vytvárať podmienky </w:t>
      </w:r>
      <w:r w:rsidR="00E035A1" w:rsidRPr="007133D6">
        <w:rPr>
          <w:lang w:val="sk-SK"/>
        </w:rPr>
        <w:t xml:space="preserve">a rámce </w:t>
      </w:r>
      <w:r w:rsidR="00193861" w:rsidRPr="007133D6">
        <w:rPr>
          <w:lang w:val="sk-SK"/>
        </w:rPr>
        <w:t>na</w:t>
      </w:r>
      <w:r w:rsidR="006B2171" w:rsidRPr="007133D6">
        <w:rPr>
          <w:lang w:val="sk-SK"/>
        </w:rPr>
        <w:t xml:space="preserve"> podporu udržateľného hospodárskeho rastu</w:t>
      </w:r>
      <w:r w:rsidR="00A475F1" w:rsidRPr="007133D6">
        <w:rPr>
          <w:lang w:val="sk-SK"/>
        </w:rPr>
        <w:t xml:space="preserve"> a </w:t>
      </w:r>
      <w:r w:rsidR="002D30A1" w:rsidRPr="007133D6">
        <w:rPr>
          <w:lang w:val="sk-SK"/>
        </w:rPr>
        <w:t xml:space="preserve">rozvoja </w:t>
      </w:r>
      <w:r w:rsidRPr="007133D6">
        <w:rPr>
          <w:lang w:val="sk-SK"/>
        </w:rPr>
        <w:t>pri zohľadňovaní nevyhnutnosti adaptačných procesov spoločnosti</w:t>
      </w:r>
      <w:r w:rsidR="005D1141" w:rsidRPr="007133D6">
        <w:rPr>
          <w:lang w:val="sk-SK"/>
        </w:rPr>
        <w:t>.</w:t>
      </w:r>
      <w:r w:rsidR="006B2171" w:rsidRPr="007133D6">
        <w:rPr>
          <w:lang w:val="sk-SK"/>
        </w:rPr>
        <w:t xml:space="preserve"> </w:t>
      </w:r>
      <w:r w:rsidR="00AC37CE" w:rsidRPr="007133D6">
        <w:rPr>
          <w:lang w:val="sk-SK"/>
        </w:rPr>
        <w:t>Na</w:t>
      </w:r>
      <w:r w:rsidR="006B2171" w:rsidRPr="007133D6">
        <w:rPr>
          <w:lang w:val="sk-SK"/>
        </w:rPr>
        <w:t xml:space="preserve"> trvalé </w:t>
      </w:r>
      <w:r w:rsidR="00FA13B8" w:rsidRPr="007133D6">
        <w:rPr>
          <w:lang w:val="sk-SK"/>
        </w:rPr>
        <w:t xml:space="preserve">a </w:t>
      </w:r>
      <w:r w:rsidRPr="007133D6">
        <w:rPr>
          <w:lang w:val="sk-SK"/>
        </w:rPr>
        <w:t xml:space="preserve">zodpovedné </w:t>
      </w:r>
      <w:r w:rsidR="006B2171" w:rsidRPr="007133D6">
        <w:rPr>
          <w:lang w:val="sk-SK"/>
        </w:rPr>
        <w:t xml:space="preserve">plnenie </w:t>
      </w:r>
      <w:r w:rsidR="00FA5E78" w:rsidRPr="007133D6">
        <w:rPr>
          <w:lang w:val="sk-SK"/>
        </w:rPr>
        <w:t>týchto</w:t>
      </w:r>
      <w:r w:rsidR="006B2171" w:rsidRPr="007133D6">
        <w:rPr>
          <w:lang w:val="sk-SK"/>
        </w:rPr>
        <w:t xml:space="preserve"> funkcií je bezpodmienečne nevyhnutná </w:t>
      </w:r>
      <w:r w:rsidRPr="007133D6">
        <w:rPr>
          <w:lang w:val="sk-SK"/>
        </w:rPr>
        <w:t xml:space="preserve">profesionálna, </w:t>
      </w:r>
      <w:r w:rsidR="006B2171" w:rsidRPr="007133D6">
        <w:rPr>
          <w:lang w:val="sk-SK"/>
        </w:rPr>
        <w:t xml:space="preserve">stabilná, efektívna a politicky neutrálna štátna služba. Zavedenie </w:t>
      </w:r>
      <w:r w:rsidR="00415A89" w:rsidRPr="007133D6">
        <w:rPr>
          <w:lang w:val="sk-SK"/>
        </w:rPr>
        <w:t xml:space="preserve">centralizovaného </w:t>
      </w:r>
      <w:r w:rsidR="006B2171" w:rsidRPr="007133D6">
        <w:rPr>
          <w:lang w:val="sk-SK"/>
        </w:rPr>
        <w:t>riadenia ľudských zdrojov, modernizácia verejnej správy</w:t>
      </w:r>
      <w:r w:rsidR="00D64AF7" w:rsidRPr="007133D6">
        <w:rPr>
          <w:lang w:val="sk-SK"/>
        </w:rPr>
        <w:t>,</w:t>
      </w:r>
      <w:r w:rsidR="006B2171" w:rsidRPr="007133D6">
        <w:rPr>
          <w:lang w:val="sk-SK"/>
        </w:rPr>
        <w:t xml:space="preserve"> posilnenie horizontálnej a vertikálnej koordinácie a spolupráce naprieč </w:t>
      </w:r>
      <w:r w:rsidR="00001E6D" w:rsidRPr="007133D6">
        <w:rPr>
          <w:lang w:val="sk-SK"/>
        </w:rPr>
        <w:t xml:space="preserve">ÚOŠS </w:t>
      </w:r>
      <w:r w:rsidR="006B2171" w:rsidRPr="007133D6">
        <w:rPr>
          <w:lang w:val="sk-SK"/>
        </w:rPr>
        <w:t>je kľúčovou výzvou pre tvorbu tohto dokumentu.</w:t>
      </w:r>
    </w:p>
    <w:p w:rsidR="006B2171" w:rsidRPr="007133D6" w:rsidRDefault="006B2171" w:rsidP="00853F27">
      <w:pPr>
        <w:spacing w:after="120"/>
        <w:rPr>
          <w:lang w:val="sk-SK"/>
        </w:rPr>
      </w:pPr>
      <w:r w:rsidRPr="007133D6">
        <w:rPr>
          <w:lang w:val="sk-SK"/>
        </w:rPr>
        <w:t xml:space="preserve">Najzávažnejšie nedostatky súčasného </w:t>
      </w:r>
      <w:r w:rsidR="007E675F" w:rsidRPr="007133D6">
        <w:rPr>
          <w:lang w:val="sk-SK"/>
        </w:rPr>
        <w:t>stavu</w:t>
      </w:r>
      <w:r w:rsidRPr="007133D6">
        <w:rPr>
          <w:lang w:val="sk-SK"/>
        </w:rPr>
        <w:t xml:space="preserve"> sú </w:t>
      </w:r>
      <w:r w:rsidR="00E82CD9" w:rsidRPr="007133D6">
        <w:rPr>
          <w:lang w:val="sk-SK"/>
        </w:rPr>
        <w:t xml:space="preserve">v dokumente </w:t>
      </w:r>
      <w:r w:rsidRPr="007133D6">
        <w:rPr>
          <w:lang w:val="sk-SK"/>
        </w:rPr>
        <w:t>obsiahnuté a definované pros</w:t>
      </w:r>
      <w:r w:rsidR="00445F71" w:rsidRPr="007133D6">
        <w:rPr>
          <w:lang w:val="sk-SK"/>
        </w:rPr>
        <w:t xml:space="preserve">tredníctvom analýz a usmernení </w:t>
      </w:r>
      <w:r w:rsidRPr="007133D6">
        <w:rPr>
          <w:lang w:val="sk-SK"/>
        </w:rPr>
        <w:t>pre strategické plánovanie právnych, organizačných</w:t>
      </w:r>
      <w:r w:rsidR="00772FE0" w:rsidRPr="007133D6">
        <w:rPr>
          <w:lang w:val="sk-SK"/>
        </w:rPr>
        <w:t>,</w:t>
      </w:r>
      <w:r w:rsidR="00445F71" w:rsidRPr="007133D6">
        <w:rPr>
          <w:lang w:val="sk-SK"/>
        </w:rPr>
        <w:t xml:space="preserve"> ako aj </w:t>
      </w:r>
      <w:r w:rsidRPr="007133D6">
        <w:rPr>
          <w:lang w:val="sk-SK"/>
        </w:rPr>
        <w:t>procedurálnych reformných opatrení pre štátn</w:t>
      </w:r>
      <w:r w:rsidR="00E82CD9" w:rsidRPr="007133D6">
        <w:rPr>
          <w:lang w:val="sk-SK"/>
        </w:rPr>
        <w:t xml:space="preserve">u </w:t>
      </w:r>
      <w:r w:rsidRPr="007133D6">
        <w:rPr>
          <w:lang w:val="sk-SK"/>
        </w:rPr>
        <w:t>správ</w:t>
      </w:r>
      <w:r w:rsidR="00E82CD9" w:rsidRPr="007133D6">
        <w:rPr>
          <w:lang w:val="sk-SK"/>
        </w:rPr>
        <w:t xml:space="preserve">u </w:t>
      </w:r>
      <w:r w:rsidRPr="007133D6">
        <w:rPr>
          <w:lang w:val="sk-SK"/>
        </w:rPr>
        <w:t>S</w:t>
      </w:r>
      <w:r w:rsidR="00AA638C" w:rsidRPr="007133D6">
        <w:rPr>
          <w:lang w:val="sk-SK"/>
        </w:rPr>
        <w:t>R</w:t>
      </w:r>
      <w:r w:rsidR="00CE6E63" w:rsidRPr="007133D6">
        <w:rPr>
          <w:lang w:val="sk-SK"/>
        </w:rPr>
        <w:t xml:space="preserve"> </w:t>
      </w:r>
      <w:r w:rsidR="003B5FD1" w:rsidRPr="007133D6">
        <w:rPr>
          <w:lang w:val="sk-SK"/>
        </w:rPr>
        <w:t>(OECD reporty</w:t>
      </w:r>
      <w:r w:rsidR="003B5FD1" w:rsidRPr="007133D6">
        <w:rPr>
          <w:rStyle w:val="Odkaznapoznmkupodiarou"/>
          <w:lang w:val="sk-SK"/>
        </w:rPr>
        <w:footnoteReference w:id="1"/>
      </w:r>
      <w:r w:rsidR="003B5FD1" w:rsidRPr="007133D6">
        <w:rPr>
          <w:lang w:val="sk-SK"/>
        </w:rPr>
        <w:t>, Pozičný dokument</w:t>
      </w:r>
      <w:r w:rsidR="003B5FD1" w:rsidRPr="007133D6">
        <w:rPr>
          <w:rStyle w:val="Odkaznapoznmkupodiarou"/>
          <w:lang w:val="sk-SK"/>
        </w:rPr>
        <w:footnoteReference w:id="2"/>
      </w:r>
      <w:r w:rsidR="003B5FD1" w:rsidRPr="007133D6">
        <w:rPr>
          <w:lang w:val="sk-SK"/>
        </w:rPr>
        <w:t>, odporúčania Rady EÚ</w:t>
      </w:r>
      <w:r w:rsidR="003B5FD1" w:rsidRPr="007133D6">
        <w:rPr>
          <w:rStyle w:val="Odkaznapoznmkupodiarou"/>
          <w:lang w:val="sk-SK"/>
        </w:rPr>
        <w:footnoteReference w:id="3"/>
      </w:r>
      <w:r w:rsidR="003B5FD1" w:rsidRPr="007133D6">
        <w:rPr>
          <w:lang w:val="sk-SK"/>
        </w:rPr>
        <w:t>). Tieto dokumenty a analýzy predstavujú isté základné východiská pri formulovaní jednotlivých častí Stratégie, ktorá je zásadnou spoločenskou objednávkou.</w:t>
      </w:r>
    </w:p>
    <w:p w:rsidR="00483991" w:rsidRPr="007133D6" w:rsidRDefault="008945C7" w:rsidP="00853F27">
      <w:pPr>
        <w:spacing w:after="120"/>
        <w:rPr>
          <w:lang w:val="sk-SK"/>
        </w:rPr>
      </w:pPr>
      <w:r w:rsidRPr="007133D6">
        <w:rPr>
          <w:lang w:val="sk-SK"/>
        </w:rPr>
        <w:t>Cieľom S</w:t>
      </w:r>
      <w:r w:rsidR="00E94250" w:rsidRPr="007133D6">
        <w:rPr>
          <w:lang w:val="sk-SK"/>
        </w:rPr>
        <w:t>tratégie</w:t>
      </w:r>
      <w:r w:rsidRPr="007133D6">
        <w:rPr>
          <w:lang w:val="sk-SK"/>
        </w:rPr>
        <w:t xml:space="preserve">, ako aj </w:t>
      </w:r>
      <w:r w:rsidR="009353B1" w:rsidRPr="007133D6">
        <w:rPr>
          <w:lang w:val="sk-SK"/>
        </w:rPr>
        <w:t>v</w:t>
      </w:r>
      <w:r w:rsidR="00E94250" w:rsidRPr="007133D6">
        <w:rPr>
          <w:lang w:val="sk-SK"/>
        </w:rPr>
        <w:t>lády</w:t>
      </w:r>
      <w:r w:rsidR="00BA4B33" w:rsidRPr="007133D6">
        <w:rPr>
          <w:lang w:val="sk-SK"/>
        </w:rPr>
        <w:t xml:space="preserve"> </w:t>
      </w:r>
      <w:r w:rsidR="00B77640" w:rsidRPr="007133D6">
        <w:rPr>
          <w:lang w:val="sk-SK"/>
        </w:rPr>
        <w:t>SR</w:t>
      </w:r>
      <w:r w:rsidR="00E94250" w:rsidRPr="007133D6">
        <w:rPr>
          <w:lang w:val="sk-SK"/>
        </w:rPr>
        <w:t>, je d</w:t>
      </w:r>
      <w:r w:rsidR="00697038" w:rsidRPr="007133D6">
        <w:rPr>
          <w:lang w:val="sk-SK"/>
        </w:rPr>
        <w:t xml:space="preserve">eklarovaná snaha priblížiť sa k </w:t>
      </w:r>
      <w:r w:rsidR="00E94250" w:rsidRPr="007133D6">
        <w:rPr>
          <w:lang w:val="sk-SK"/>
        </w:rPr>
        <w:t>štandardom čl</w:t>
      </w:r>
      <w:r w:rsidR="00FB6B68" w:rsidRPr="007133D6">
        <w:rPr>
          <w:lang w:val="sk-SK"/>
        </w:rPr>
        <w:t>enských krajín EÚ</w:t>
      </w:r>
      <w:r w:rsidR="00697038" w:rsidRPr="007133D6">
        <w:rPr>
          <w:lang w:val="sk-SK"/>
        </w:rPr>
        <w:t xml:space="preserve"> a krajín OECD v oblasti budovania a </w:t>
      </w:r>
      <w:r w:rsidR="00E94250" w:rsidRPr="007133D6">
        <w:rPr>
          <w:lang w:val="sk-SK"/>
        </w:rPr>
        <w:t>riadenia štátnej služby.</w:t>
      </w:r>
    </w:p>
    <w:p w:rsidR="007D515D" w:rsidRPr="007133D6" w:rsidRDefault="007D515D" w:rsidP="00853F27">
      <w:pPr>
        <w:spacing w:after="120"/>
        <w:jc w:val="left"/>
        <w:rPr>
          <w:rFonts w:asciiTheme="majorHAnsi" w:eastAsiaTheme="majorEastAsia" w:hAnsiTheme="majorHAnsi"/>
          <w:b/>
          <w:bCs/>
          <w:color w:val="365F91" w:themeColor="accent1" w:themeShade="BF"/>
          <w:szCs w:val="28"/>
          <w:lang w:val="sk-SK"/>
        </w:rPr>
      </w:pPr>
      <w:r w:rsidRPr="007133D6">
        <w:rPr>
          <w:lang w:val="sk-SK"/>
        </w:rPr>
        <w:br w:type="page"/>
      </w:r>
    </w:p>
    <w:p w:rsidR="00973139" w:rsidRPr="007133D6" w:rsidRDefault="0041599A" w:rsidP="00853F27">
      <w:pPr>
        <w:pStyle w:val="tl2"/>
        <w:spacing w:line="276" w:lineRule="auto"/>
        <w:rPr>
          <w:lang w:val="sk-SK"/>
        </w:rPr>
      </w:pPr>
      <w:bookmarkStart w:id="5" w:name="_Toc425838686"/>
      <w:bookmarkStart w:id="6" w:name="_Toc427311565"/>
      <w:r w:rsidRPr="007133D6">
        <w:rPr>
          <w:lang w:val="sk-SK"/>
        </w:rPr>
        <w:lastRenderedPageBreak/>
        <w:t xml:space="preserve">1 </w:t>
      </w:r>
      <w:r w:rsidR="00AE1C6B" w:rsidRPr="007133D6">
        <w:rPr>
          <w:lang w:val="sk-SK"/>
        </w:rPr>
        <w:t>Východiská</w:t>
      </w:r>
      <w:bookmarkEnd w:id="5"/>
      <w:bookmarkEnd w:id="6"/>
    </w:p>
    <w:p w:rsidR="00607BEC" w:rsidRPr="007133D6" w:rsidRDefault="00973139" w:rsidP="00853F27">
      <w:pPr>
        <w:spacing w:after="120"/>
        <w:rPr>
          <w:bCs/>
          <w:szCs w:val="24"/>
          <w:lang w:val="sk-SK"/>
        </w:rPr>
      </w:pPr>
      <w:r w:rsidRPr="007133D6">
        <w:rPr>
          <w:bCs/>
          <w:szCs w:val="24"/>
          <w:lang w:val="sk-SK"/>
        </w:rPr>
        <w:t xml:space="preserve">Iniciačných faktorov </w:t>
      </w:r>
      <w:r w:rsidR="00E252F2" w:rsidRPr="007133D6">
        <w:rPr>
          <w:bCs/>
          <w:szCs w:val="24"/>
          <w:lang w:val="sk-SK"/>
        </w:rPr>
        <w:t>na</w:t>
      </w:r>
      <w:r w:rsidRPr="007133D6">
        <w:rPr>
          <w:bCs/>
          <w:szCs w:val="24"/>
          <w:lang w:val="sk-SK"/>
        </w:rPr>
        <w:t xml:space="preserve"> nevyhnutnú potrebu zmien v riadení </w:t>
      </w:r>
      <w:r w:rsidR="007B75A7" w:rsidRPr="007133D6">
        <w:rPr>
          <w:bCs/>
          <w:szCs w:val="24"/>
          <w:lang w:val="sk-SK"/>
        </w:rPr>
        <w:t xml:space="preserve">ľudských zdrojov v </w:t>
      </w:r>
      <w:r w:rsidRPr="007133D6">
        <w:rPr>
          <w:bCs/>
          <w:szCs w:val="24"/>
          <w:lang w:val="sk-SK"/>
        </w:rPr>
        <w:t>štátnej služb</w:t>
      </w:r>
      <w:r w:rsidR="009C7411" w:rsidRPr="007133D6">
        <w:rPr>
          <w:bCs/>
          <w:szCs w:val="24"/>
          <w:lang w:val="sk-SK"/>
        </w:rPr>
        <w:t>e</w:t>
      </w:r>
      <w:r w:rsidRPr="007133D6">
        <w:rPr>
          <w:bCs/>
          <w:szCs w:val="24"/>
          <w:lang w:val="sk-SK"/>
        </w:rPr>
        <w:t xml:space="preserve"> je viacero</w:t>
      </w:r>
      <w:r w:rsidR="00257A0D" w:rsidRPr="007133D6">
        <w:rPr>
          <w:bCs/>
          <w:szCs w:val="24"/>
          <w:lang w:val="sk-SK"/>
        </w:rPr>
        <w:t>. Zásadným sa javí najmä to, že s</w:t>
      </w:r>
      <w:r w:rsidRPr="007133D6">
        <w:rPr>
          <w:bCs/>
          <w:szCs w:val="24"/>
          <w:lang w:val="sk-SK"/>
        </w:rPr>
        <w:t xml:space="preserve">účasné trendy </w:t>
      </w:r>
      <w:r w:rsidR="00257A0D" w:rsidRPr="007133D6">
        <w:rPr>
          <w:bCs/>
          <w:szCs w:val="24"/>
          <w:lang w:val="sk-SK"/>
        </w:rPr>
        <w:t xml:space="preserve">smerovania globálnej spoločnosti </w:t>
      </w:r>
      <w:r w:rsidRPr="007133D6">
        <w:rPr>
          <w:bCs/>
          <w:szCs w:val="24"/>
          <w:lang w:val="sk-SK"/>
        </w:rPr>
        <w:t>vyžadujú zm</w:t>
      </w:r>
      <w:r w:rsidR="00257A0D" w:rsidRPr="007133D6">
        <w:rPr>
          <w:bCs/>
          <w:szCs w:val="24"/>
          <w:lang w:val="sk-SK"/>
        </w:rPr>
        <w:t xml:space="preserve">eny spôsobu spravovania štátu. </w:t>
      </w:r>
      <w:r w:rsidR="007D247C" w:rsidRPr="007133D6">
        <w:rPr>
          <w:bCs/>
          <w:szCs w:val="24"/>
          <w:lang w:val="sk-SK"/>
        </w:rPr>
        <w:t>Dot</w:t>
      </w:r>
      <w:r w:rsidR="00305E92" w:rsidRPr="007133D6">
        <w:rPr>
          <w:bCs/>
          <w:szCs w:val="24"/>
          <w:lang w:val="sk-SK"/>
        </w:rPr>
        <w:t xml:space="preserve">ýka sa to najmä legislatívnej a </w:t>
      </w:r>
      <w:r w:rsidR="007D247C" w:rsidRPr="007133D6">
        <w:rPr>
          <w:bCs/>
          <w:szCs w:val="24"/>
          <w:lang w:val="sk-SK"/>
        </w:rPr>
        <w:t xml:space="preserve">normotvornej oblasti, ako aj </w:t>
      </w:r>
      <w:r w:rsidR="00305E92" w:rsidRPr="007133D6">
        <w:rPr>
          <w:bCs/>
          <w:szCs w:val="24"/>
          <w:lang w:val="sk-SK"/>
        </w:rPr>
        <w:t xml:space="preserve">zmien v </w:t>
      </w:r>
      <w:r w:rsidR="00D10313" w:rsidRPr="007133D6">
        <w:rPr>
          <w:bCs/>
          <w:szCs w:val="24"/>
          <w:lang w:val="sk-SK"/>
        </w:rPr>
        <w:t>náhľade na po</w:t>
      </w:r>
      <w:r w:rsidR="00305E92" w:rsidRPr="007133D6">
        <w:rPr>
          <w:bCs/>
          <w:szCs w:val="24"/>
          <w:lang w:val="sk-SK"/>
        </w:rPr>
        <w:t xml:space="preserve">trebu novej kvality prístupov k </w:t>
      </w:r>
      <w:r w:rsidR="00D10313" w:rsidRPr="007133D6">
        <w:rPr>
          <w:bCs/>
          <w:szCs w:val="24"/>
          <w:lang w:val="sk-SK"/>
        </w:rPr>
        <w:t>riešeniu potrieb občanov,</w:t>
      </w:r>
      <w:r w:rsidR="00305E92" w:rsidRPr="007133D6">
        <w:rPr>
          <w:bCs/>
          <w:szCs w:val="24"/>
          <w:lang w:val="sk-SK"/>
        </w:rPr>
        <w:t xml:space="preserve"> štátu a </w:t>
      </w:r>
      <w:r w:rsidR="00D10313" w:rsidRPr="007133D6">
        <w:rPr>
          <w:bCs/>
          <w:szCs w:val="24"/>
          <w:lang w:val="sk-SK"/>
        </w:rPr>
        <w:t>jednotlivých regiónov.</w:t>
      </w:r>
      <w:r w:rsidR="00257A0D" w:rsidRPr="007133D6">
        <w:rPr>
          <w:bCs/>
          <w:szCs w:val="24"/>
          <w:lang w:val="sk-SK"/>
        </w:rPr>
        <w:t xml:space="preserve"> </w:t>
      </w:r>
      <w:r w:rsidR="00E83B7C" w:rsidRPr="007133D6">
        <w:rPr>
          <w:bCs/>
          <w:szCs w:val="24"/>
          <w:lang w:val="sk-SK"/>
        </w:rPr>
        <w:t xml:space="preserve">Tieto súvisia tak s </w:t>
      </w:r>
      <w:r w:rsidR="00AF65DC" w:rsidRPr="007133D6">
        <w:rPr>
          <w:bCs/>
          <w:szCs w:val="24"/>
          <w:lang w:val="sk-SK"/>
        </w:rPr>
        <w:t>personálnou výstavbou riadenia ľudských zdrojov</w:t>
      </w:r>
      <w:r w:rsidR="00AD1725" w:rsidRPr="007133D6">
        <w:rPr>
          <w:bCs/>
          <w:szCs w:val="24"/>
          <w:lang w:val="sk-SK"/>
        </w:rPr>
        <w:t xml:space="preserve"> v štátnej službe</w:t>
      </w:r>
      <w:r w:rsidR="00AF65DC" w:rsidRPr="007133D6">
        <w:rPr>
          <w:bCs/>
          <w:szCs w:val="24"/>
          <w:lang w:val="sk-SK"/>
        </w:rPr>
        <w:t>, ako aj so samotným mechanizmom k</w:t>
      </w:r>
      <w:r w:rsidR="00E83B7C" w:rsidRPr="007133D6">
        <w:rPr>
          <w:bCs/>
          <w:szCs w:val="24"/>
          <w:lang w:val="sk-SK"/>
        </w:rPr>
        <w:t xml:space="preserve">oordinovania ľudských zdrojov v </w:t>
      </w:r>
      <w:r w:rsidR="00AF65DC" w:rsidRPr="007133D6">
        <w:rPr>
          <w:bCs/>
          <w:szCs w:val="24"/>
          <w:lang w:val="sk-SK"/>
        </w:rPr>
        <w:t xml:space="preserve">štátnej </w:t>
      </w:r>
      <w:r w:rsidR="009F244A" w:rsidRPr="007133D6">
        <w:rPr>
          <w:bCs/>
          <w:szCs w:val="24"/>
          <w:lang w:val="sk-SK"/>
        </w:rPr>
        <w:t xml:space="preserve">službe. </w:t>
      </w:r>
      <w:r w:rsidR="008C27C3" w:rsidRPr="007133D6">
        <w:rPr>
          <w:bCs/>
          <w:szCs w:val="24"/>
          <w:lang w:val="sk-SK"/>
        </w:rPr>
        <w:t>Ide o zahrnutie tak ochranných ako aj zabezpečujúcich funkcií štátu.</w:t>
      </w:r>
    </w:p>
    <w:p w:rsidR="00973139" w:rsidRPr="007133D6" w:rsidRDefault="00D10313" w:rsidP="00853F27">
      <w:pPr>
        <w:spacing w:after="120"/>
        <w:rPr>
          <w:lang w:val="sk-SK"/>
        </w:rPr>
      </w:pPr>
      <w:r w:rsidRPr="007133D6">
        <w:rPr>
          <w:bCs/>
          <w:szCs w:val="24"/>
          <w:lang w:val="sk-SK"/>
        </w:rPr>
        <w:t>S</w:t>
      </w:r>
      <w:r w:rsidR="00AE7723" w:rsidRPr="007133D6">
        <w:rPr>
          <w:bCs/>
          <w:szCs w:val="24"/>
          <w:lang w:val="sk-SK"/>
        </w:rPr>
        <w:t>R</w:t>
      </w:r>
      <w:r w:rsidRPr="007133D6">
        <w:rPr>
          <w:bCs/>
          <w:szCs w:val="24"/>
          <w:lang w:val="sk-SK"/>
        </w:rPr>
        <w:t xml:space="preserve"> sa bezprostredne dotýkajú </w:t>
      </w:r>
      <w:r w:rsidR="00973139" w:rsidRPr="007133D6">
        <w:rPr>
          <w:lang w:val="sk-SK"/>
        </w:rPr>
        <w:t xml:space="preserve">dramatické </w:t>
      </w:r>
      <w:r w:rsidR="00AF65DC" w:rsidRPr="007133D6">
        <w:rPr>
          <w:lang w:val="sk-SK"/>
        </w:rPr>
        <w:t xml:space="preserve">pohyby </w:t>
      </w:r>
      <w:r w:rsidR="00973139" w:rsidRPr="007133D6">
        <w:rPr>
          <w:lang w:val="sk-SK"/>
        </w:rPr>
        <w:t>v</w:t>
      </w:r>
      <w:r w:rsidR="00257A0D" w:rsidRPr="007133D6">
        <w:rPr>
          <w:lang w:val="sk-SK"/>
        </w:rPr>
        <w:t>o</w:t>
      </w:r>
      <w:r w:rsidR="006056CE" w:rsidRPr="007133D6">
        <w:rPr>
          <w:lang w:val="sk-SK"/>
        </w:rPr>
        <w:t xml:space="preserve"> </w:t>
      </w:r>
      <w:r w:rsidR="00973139" w:rsidRPr="007133D6">
        <w:rPr>
          <w:lang w:val="sk-SK"/>
        </w:rPr>
        <w:t>svetovej ekonomike</w:t>
      </w:r>
      <w:r w:rsidR="00ED36BF" w:rsidRPr="007133D6">
        <w:rPr>
          <w:lang w:val="sk-SK"/>
        </w:rPr>
        <w:t xml:space="preserve"> a spoločnosti</w:t>
      </w:r>
      <w:r w:rsidR="00257A0D" w:rsidRPr="007133D6">
        <w:rPr>
          <w:lang w:val="sk-SK"/>
        </w:rPr>
        <w:t>, kde vládne vše</w:t>
      </w:r>
      <w:r w:rsidR="00973139" w:rsidRPr="007133D6">
        <w:rPr>
          <w:lang w:val="sk-SK"/>
        </w:rPr>
        <w:t>obecná neistota</w:t>
      </w:r>
      <w:r w:rsidR="00257A0D" w:rsidRPr="007133D6">
        <w:rPr>
          <w:lang w:val="sk-SK"/>
        </w:rPr>
        <w:t xml:space="preserve">, </w:t>
      </w:r>
      <w:r w:rsidRPr="007133D6">
        <w:rPr>
          <w:lang w:val="sk-SK"/>
        </w:rPr>
        <w:t xml:space="preserve">narastá </w:t>
      </w:r>
      <w:r w:rsidR="00257A0D" w:rsidRPr="007133D6">
        <w:rPr>
          <w:lang w:val="sk-SK"/>
        </w:rPr>
        <w:t>potreba komplexných</w:t>
      </w:r>
      <w:r w:rsidR="00973139" w:rsidRPr="007133D6">
        <w:rPr>
          <w:lang w:val="sk-SK"/>
        </w:rPr>
        <w:t xml:space="preserve"> riešení </w:t>
      </w:r>
      <w:r w:rsidR="006056CE" w:rsidRPr="007133D6">
        <w:rPr>
          <w:lang w:val="sk-SK"/>
        </w:rPr>
        <w:t xml:space="preserve">aj v </w:t>
      </w:r>
      <w:r w:rsidR="00ED36BF" w:rsidRPr="007133D6">
        <w:rPr>
          <w:lang w:val="sk-SK"/>
        </w:rPr>
        <w:t>smere adaptačných procesov</w:t>
      </w:r>
      <w:r w:rsidR="00257A0D" w:rsidRPr="007133D6">
        <w:rPr>
          <w:lang w:val="sk-SK"/>
        </w:rPr>
        <w:t xml:space="preserve"> </w:t>
      </w:r>
      <w:r w:rsidR="006056CE" w:rsidRPr="007133D6">
        <w:rPr>
          <w:lang w:val="sk-SK"/>
        </w:rPr>
        <w:t xml:space="preserve">na prírodné a </w:t>
      </w:r>
      <w:r w:rsidR="00AF65DC" w:rsidRPr="007133D6">
        <w:rPr>
          <w:lang w:val="sk-SK"/>
        </w:rPr>
        <w:t>ekonomické zmeny</w:t>
      </w:r>
      <w:r w:rsidR="0020262C" w:rsidRPr="007133D6">
        <w:rPr>
          <w:lang w:val="sk-SK"/>
        </w:rPr>
        <w:t>,</w:t>
      </w:r>
      <w:r w:rsidR="00AF65DC" w:rsidRPr="007133D6">
        <w:rPr>
          <w:lang w:val="sk-SK"/>
        </w:rPr>
        <w:t xml:space="preserve"> </w:t>
      </w:r>
      <w:r w:rsidR="00257A0D" w:rsidRPr="007133D6">
        <w:rPr>
          <w:lang w:val="sk-SK"/>
        </w:rPr>
        <w:t>a</w:t>
      </w:r>
      <w:r w:rsidR="00973139" w:rsidRPr="007133D6">
        <w:rPr>
          <w:lang w:val="sk-SK"/>
        </w:rPr>
        <w:t xml:space="preserve"> </w:t>
      </w:r>
      <w:r w:rsidR="00257A0D" w:rsidRPr="007133D6">
        <w:rPr>
          <w:lang w:val="sk-SK"/>
        </w:rPr>
        <w:t>z</w:t>
      </w:r>
      <w:r w:rsidR="00ED36BF" w:rsidRPr="007133D6">
        <w:rPr>
          <w:lang w:val="sk-SK"/>
        </w:rPr>
        <w:t>väčšujú</w:t>
      </w:r>
      <w:r w:rsidR="00257A0D" w:rsidRPr="007133D6">
        <w:rPr>
          <w:lang w:val="sk-SK"/>
        </w:rPr>
        <w:t xml:space="preserve"> sa očakávania občanov od </w:t>
      </w:r>
      <w:r w:rsidR="00D52659" w:rsidRPr="007133D6">
        <w:rPr>
          <w:lang w:val="sk-SK"/>
        </w:rPr>
        <w:t>ich</w:t>
      </w:r>
      <w:r w:rsidR="00257A0D" w:rsidRPr="007133D6">
        <w:rPr>
          <w:lang w:val="sk-SK"/>
        </w:rPr>
        <w:t xml:space="preserve"> vlád.</w:t>
      </w:r>
      <w:r w:rsidR="00ED36BF" w:rsidRPr="007133D6">
        <w:rPr>
          <w:lang w:val="sk-SK"/>
        </w:rPr>
        <w:t xml:space="preserve"> Pritom klesá efektívnosť </w:t>
      </w:r>
      <w:r w:rsidR="00973139" w:rsidRPr="007133D6">
        <w:rPr>
          <w:lang w:val="sk-SK"/>
        </w:rPr>
        <w:t xml:space="preserve">štandardných nástrojov </w:t>
      </w:r>
      <w:r w:rsidR="00ED36BF" w:rsidRPr="007133D6">
        <w:rPr>
          <w:lang w:val="sk-SK"/>
        </w:rPr>
        <w:t xml:space="preserve">jednotlivých </w:t>
      </w:r>
      <w:r w:rsidR="00973139" w:rsidRPr="007133D6">
        <w:rPr>
          <w:lang w:val="sk-SK"/>
        </w:rPr>
        <w:t xml:space="preserve">politík, </w:t>
      </w:r>
      <w:r w:rsidR="00ED36BF" w:rsidRPr="007133D6">
        <w:rPr>
          <w:lang w:val="sk-SK"/>
        </w:rPr>
        <w:t xml:space="preserve">sú evidentné </w:t>
      </w:r>
      <w:r w:rsidR="00973139" w:rsidRPr="007133D6">
        <w:rPr>
          <w:lang w:val="sk-SK"/>
        </w:rPr>
        <w:t>ťažkosti so získava</w:t>
      </w:r>
      <w:r w:rsidR="00ED36BF" w:rsidRPr="007133D6">
        <w:rPr>
          <w:lang w:val="sk-SK"/>
        </w:rPr>
        <w:t>ní</w:t>
      </w:r>
      <w:r w:rsidR="001F1F94" w:rsidRPr="007133D6">
        <w:rPr>
          <w:lang w:val="sk-SK"/>
        </w:rPr>
        <w:t xml:space="preserve">m talentov pre verejný sektor a </w:t>
      </w:r>
      <w:r w:rsidR="00ED36BF" w:rsidRPr="007133D6">
        <w:rPr>
          <w:lang w:val="sk-SK"/>
        </w:rPr>
        <w:t>štáty vedú súboje s</w:t>
      </w:r>
      <w:r w:rsidR="00973139" w:rsidRPr="007133D6">
        <w:rPr>
          <w:lang w:val="sk-SK"/>
        </w:rPr>
        <w:t xml:space="preserve"> </w:t>
      </w:r>
      <w:r w:rsidR="00ED36BF" w:rsidRPr="007133D6">
        <w:rPr>
          <w:lang w:val="sk-SK"/>
        </w:rPr>
        <w:t>globálnymi korporáciami vo všetkých podstatných oblastiach.</w:t>
      </w:r>
      <w:r w:rsidR="000B1622" w:rsidRPr="007133D6">
        <w:rPr>
          <w:lang w:val="sk-SK"/>
        </w:rPr>
        <w:t xml:space="preserve"> </w:t>
      </w:r>
      <w:r w:rsidR="001F1F94" w:rsidRPr="007133D6">
        <w:rPr>
          <w:lang w:val="sk-SK"/>
        </w:rPr>
        <w:t xml:space="preserve">Vlády a </w:t>
      </w:r>
      <w:r w:rsidR="00973139" w:rsidRPr="007133D6">
        <w:rPr>
          <w:lang w:val="sk-SK"/>
        </w:rPr>
        <w:t xml:space="preserve">riadiace verejné štruktúry sú </w:t>
      </w:r>
      <w:r w:rsidR="00552A1B" w:rsidRPr="007133D6">
        <w:rPr>
          <w:lang w:val="sk-SK"/>
        </w:rPr>
        <w:t xml:space="preserve">limitované </w:t>
      </w:r>
      <w:r w:rsidR="00973139" w:rsidRPr="007133D6">
        <w:rPr>
          <w:lang w:val="sk-SK"/>
        </w:rPr>
        <w:t>neudržateľnými dlhovými bremenami a</w:t>
      </w:r>
      <w:r w:rsidR="00744CF5" w:rsidRPr="007133D6">
        <w:rPr>
          <w:lang w:val="sk-SK"/>
        </w:rPr>
        <w:t xml:space="preserve"> </w:t>
      </w:r>
      <w:r w:rsidR="00AF65DC" w:rsidRPr="007133D6">
        <w:rPr>
          <w:lang w:val="sk-SK"/>
        </w:rPr>
        <w:t xml:space="preserve">nútenou </w:t>
      </w:r>
      <w:r w:rsidR="00973139" w:rsidRPr="007133D6">
        <w:rPr>
          <w:lang w:val="sk-SK"/>
        </w:rPr>
        <w:t>redukciou rozpočtových výdavkov</w:t>
      </w:r>
      <w:r w:rsidR="00D64AF7" w:rsidRPr="007133D6">
        <w:rPr>
          <w:lang w:val="sk-SK"/>
        </w:rPr>
        <w:t>. Z</w:t>
      </w:r>
      <w:r w:rsidR="00973139" w:rsidRPr="007133D6">
        <w:rPr>
          <w:lang w:val="sk-SK"/>
        </w:rPr>
        <w:t>atiaľ čo dôvera vo vlády a</w:t>
      </w:r>
      <w:r w:rsidR="00EB40EB" w:rsidRPr="007133D6">
        <w:rPr>
          <w:lang w:val="sk-SK"/>
        </w:rPr>
        <w:t xml:space="preserve"> </w:t>
      </w:r>
      <w:r w:rsidR="00973139" w:rsidRPr="007133D6">
        <w:rPr>
          <w:lang w:val="sk-SK"/>
        </w:rPr>
        <w:t>verejn</w:t>
      </w:r>
      <w:r w:rsidR="00962F24" w:rsidRPr="007133D6">
        <w:rPr>
          <w:lang w:val="sk-SK"/>
        </w:rPr>
        <w:t>ú</w:t>
      </w:r>
      <w:r w:rsidR="00973139" w:rsidRPr="007133D6">
        <w:rPr>
          <w:lang w:val="sk-SK"/>
        </w:rPr>
        <w:t xml:space="preserve"> správ</w:t>
      </w:r>
      <w:r w:rsidR="00962F24" w:rsidRPr="007133D6">
        <w:rPr>
          <w:lang w:val="sk-SK"/>
        </w:rPr>
        <w:t>u</w:t>
      </w:r>
      <w:r w:rsidR="00973139" w:rsidRPr="007133D6">
        <w:rPr>
          <w:lang w:val="sk-SK"/>
        </w:rPr>
        <w:t xml:space="preserve"> upadá, musia plniť svoje funkcie efektívnejšie, viditeľnejšie,</w:t>
      </w:r>
      <w:r w:rsidR="00611B93" w:rsidRPr="007133D6">
        <w:rPr>
          <w:lang w:val="sk-SK"/>
        </w:rPr>
        <w:t xml:space="preserve"> s </w:t>
      </w:r>
      <w:r w:rsidR="000B1622" w:rsidRPr="007133D6">
        <w:rPr>
          <w:lang w:val="sk-SK"/>
        </w:rPr>
        <w:t>menšími zdrojmi</w:t>
      </w:r>
      <w:r w:rsidR="00973139" w:rsidRPr="007133D6">
        <w:rPr>
          <w:lang w:val="sk-SK"/>
        </w:rPr>
        <w:t>, aby mohla byť opät</w:t>
      </w:r>
      <w:r w:rsidR="003645E3" w:rsidRPr="007133D6">
        <w:rPr>
          <w:lang w:val="sk-SK"/>
        </w:rPr>
        <w:t xml:space="preserve">ovne nadobudnutá dôvera v </w:t>
      </w:r>
      <w:r w:rsidR="00973139" w:rsidRPr="007133D6">
        <w:rPr>
          <w:lang w:val="sk-SK"/>
        </w:rPr>
        <w:t>štát a</w:t>
      </w:r>
      <w:r w:rsidR="003645E3" w:rsidRPr="007133D6">
        <w:rPr>
          <w:lang w:val="sk-SK"/>
        </w:rPr>
        <w:t xml:space="preserve"> </w:t>
      </w:r>
      <w:r w:rsidR="000E7E7F" w:rsidRPr="007133D6">
        <w:rPr>
          <w:lang w:val="sk-SK"/>
        </w:rPr>
        <w:t>vo</w:t>
      </w:r>
      <w:r w:rsidR="00F10FA2" w:rsidRPr="007133D6">
        <w:rPr>
          <w:lang w:val="sk-SK"/>
        </w:rPr>
        <w:t xml:space="preserve"> </w:t>
      </w:r>
      <w:r w:rsidR="00973139" w:rsidRPr="007133D6">
        <w:rPr>
          <w:lang w:val="sk-SK"/>
        </w:rPr>
        <w:t>verejn</w:t>
      </w:r>
      <w:r w:rsidR="000E7E7F" w:rsidRPr="007133D6">
        <w:rPr>
          <w:lang w:val="sk-SK"/>
        </w:rPr>
        <w:t>ú</w:t>
      </w:r>
      <w:r w:rsidR="00973139" w:rsidRPr="007133D6">
        <w:rPr>
          <w:lang w:val="sk-SK"/>
        </w:rPr>
        <w:t xml:space="preserve"> správ</w:t>
      </w:r>
      <w:r w:rsidR="000E7E7F" w:rsidRPr="007133D6">
        <w:rPr>
          <w:lang w:val="sk-SK"/>
        </w:rPr>
        <w:t>u</w:t>
      </w:r>
      <w:r w:rsidR="00973139" w:rsidRPr="007133D6">
        <w:rPr>
          <w:lang w:val="sk-SK"/>
        </w:rPr>
        <w:t>.</w:t>
      </w:r>
    </w:p>
    <w:p w:rsidR="00973139" w:rsidRPr="007133D6" w:rsidRDefault="00552A1B" w:rsidP="00853F27">
      <w:pPr>
        <w:spacing w:after="120"/>
        <w:rPr>
          <w:lang w:val="sk-SK"/>
        </w:rPr>
      </w:pPr>
      <w:r w:rsidRPr="007133D6">
        <w:rPr>
          <w:lang w:val="sk-SK"/>
        </w:rPr>
        <w:t>A</w:t>
      </w:r>
      <w:r w:rsidR="00973139" w:rsidRPr="007133D6">
        <w:rPr>
          <w:lang w:val="sk-SK"/>
        </w:rPr>
        <w:t xml:space="preserve">ktuálnou výzvou </w:t>
      </w:r>
      <w:r w:rsidRPr="007133D6">
        <w:rPr>
          <w:lang w:val="sk-SK"/>
        </w:rPr>
        <w:t xml:space="preserve">pre </w:t>
      </w:r>
      <w:r w:rsidR="00973139" w:rsidRPr="007133D6">
        <w:rPr>
          <w:lang w:val="sk-SK"/>
        </w:rPr>
        <w:t>verejný sektor</w:t>
      </w:r>
      <w:r w:rsidR="00466866" w:rsidRPr="007133D6">
        <w:rPr>
          <w:lang w:val="sk-SK"/>
        </w:rPr>
        <w:t>,</w:t>
      </w:r>
      <w:r w:rsidR="003900FF" w:rsidRPr="007133D6">
        <w:rPr>
          <w:lang w:val="sk-SK"/>
        </w:rPr>
        <w:t xml:space="preserve"> </w:t>
      </w:r>
      <w:r w:rsidR="00973139" w:rsidRPr="007133D6">
        <w:rPr>
          <w:lang w:val="sk-SK"/>
        </w:rPr>
        <w:t>najmä jeho lídrov</w:t>
      </w:r>
      <w:r w:rsidR="00466866" w:rsidRPr="007133D6">
        <w:rPr>
          <w:lang w:val="sk-SK"/>
        </w:rPr>
        <w:t>,</w:t>
      </w:r>
      <w:r w:rsidR="00973139" w:rsidRPr="007133D6">
        <w:rPr>
          <w:lang w:val="sk-SK"/>
        </w:rPr>
        <w:t xml:space="preserve"> </w:t>
      </w:r>
      <w:r w:rsidRPr="007133D6">
        <w:rPr>
          <w:lang w:val="sk-SK"/>
        </w:rPr>
        <w:t xml:space="preserve">je </w:t>
      </w:r>
      <w:r w:rsidR="00973139" w:rsidRPr="007133D6">
        <w:rPr>
          <w:lang w:val="sk-SK"/>
        </w:rPr>
        <w:t xml:space="preserve">hľadať riešenia ako </w:t>
      </w:r>
      <w:r w:rsidRPr="007133D6">
        <w:rPr>
          <w:lang w:val="sk-SK"/>
        </w:rPr>
        <w:t>striktne</w:t>
      </w:r>
      <w:r w:rsidR="00607BEC" w:rsidRPr="007133D6">
        <w:rPr>
          <w:lang w:val="sk-SK"/>
        </w:rPr>
        <w:t>,</w:t>
      </w:r>
      <w:r w:rsidRPr="007133D6">
        <w:rPr>
          <w:lang w:val="sk-SK"/>
        </w:rPr>
        <w:t xml:space="preserve"> </w:t>
      </w:r>
      <w:r w:rsidR="003900FF" w:rsidRPr="007133D6">
        <w:rPr>
          <w:lang w:val="sk-SK"/>
        </w:rPr>
        <w:t xml:space="preserve">racionálne a </w:t>
      </w:r>
      <w:r w:rsidR="00973139" w:rsidRPr="007133D6">
        <w:rPr>
          <w:lang w:val="sk-SK"/>
        </w:rPr>
        <w:t>s</w:t>
      </w:r>
      <w:r w:rsidR="003900FF" w:rsidRPr="007133D6">
        <w:rPr>
          <w:lang w:val="sk-SK"/>
        </w:rPr>
        <w:t xml:space="preserve"> </w:t>
      </w:r>
      <w:r w:rsidRPr="007133D6">
        <w:rPr>
          <w:lang w:val="sk-SK"/>
        </w:rPr>
        <w:t>odborným</w:t>
      </w:r>
      <w:r w:rsidR="0014159A" w:rsidRPr="007133D6">
        <w:rPr>
          <w:lang w:val="sk-SK"/>
        </w:rPr>
        <w:t>,</w:t>
      </w:r>
      <w:r w:rsidRPr="007133D6">
        <w:rPr>
          <w:lang w:val="sk-SK"/>
        </w:rPr>
        <w:t xml:space="preserve"> </w:t>
      </w:r>
      <w:r w:rsidR="00973139" w:rsidRPr="007133D6">
        <w:rPr>
          <w:lang w:val="sk-SK"/>
        </w:rPr>
        <w:t>analytickým odôvodnením realizovať ekonomicky udržateľné koncepcie a</w:t>
      </w:r>
      <w:r w:rsidR="00193D7D" w:rsidRPr="007133D6">
        <w:rPr>
          <w:lang w:val="sk-SK"/>
        </w:rPr>
        <w:t xml:space="preserve"> </w:t>
      </w:r>
      <w:r w:rsidR="00973139" w:rsidRPr="007133D6">
        <w:rPr>
          <w:lang w:val="sk-SK"/>
        </w:rPr>
        <w:t>politiky</w:t>
      </w:r>
      <w:r w:rsidR="00AE51A5" w:rsidRPr="007133D6">
        <w:rPr>
          <w:lang w:val="sk-SK"/>
        </w:rPr>
        <w:t>,</w:t>
      </w:r>
      <w:r w:rsidR="00973139" w:rsidRPr="007133D6">
        <w:rPr>
          <w:lang w:val="sk-SK"/>
        </w:rPr>
        <w:t xml:space="preserve"> </w:t>
      </w:r>
      <w:r w:rsidR="00193D7D" w:rsidRPr="007133D6">
        <w:rPr>
          <w:lang w:val="sk-SK"/>
        </w:rPr>
        <w:t xml:space="preserve">s </w:t>
      </w:r>
      <w:r w:rsidR="00744CF5" w:rsidRPr="007133D6">
        <w:rPr>
          <w:lang w:val="sk-SK"/>
        </w:rPr>
        <w:t>orientáciou na reálny verejný záujem</w:t>
      </w:r>
      <w:r w:rsidR="00973139" w:rsidRPr="007133D6">
        <w:rPr>
          <w:lang w:val="sk-SK"/>
        </w:rPr>
        <w:t xml:space="preserve"> </w:t>
      </w:r>
      <w:r w:rsidRPr="007133D6">
        <w:rPr>
          <w:lang w:val="sk-SK"/>
        </w:rPr>
        <w:t xml:space="preserve">oproti </w:t>
      </w:r>
      <w:r w:rsidR="00973139" w:rsidRPr="007133D6">
        <w:rPr>
          <w:lang w:val="sk-SK"/>
        </w:rPr>
        <w:t>čisto ideologickým</w:t>
      </w:r>
      <w:r w:rsidRPr="007133D6">
        <w:rPr>
          <w:lang w:val="sk-SK"/>
        </w:rPr>
        <w:t>,</w:t>
      </w:r>
      <w:r w:rsidR="00744CF5" w:rsidRPr="007133D6">
        <w:rPr>
          <w:lang w:val="sk-SK"/>
        </w:rPr>
        <w:t xml:space="preserve"> parciálnym</w:t>
      </w:r>
      <w:r w:rsidR="00BD398F" w:rsidRPr="007133D6">
        <w:rPr>
          <w:lang w:val="sk-SK"/>
        </w:rPr>
        <w:t xml:space="preserve"> a</w:t>
      </w:r>
      <w:r w:rsidR="00193D7D" w:rsidRPr="007133D6">
        <w:rPr>
          <w:lang w:val="sk-SK"/>
        </w:rPr>
        <w:t xml:space="preserve"> </w:t>
      </w:r>
      <w:r w:rsidR="00BD398F" w:rsidRPr="007133D6">
        <w:rPr>
          <w:lang w:val="sk-SK"/>
        </w:rPr>
        <w:t>skupinovým</w:t>
      </w:r>
      <w:r w:rsidR="00DE6238" w:rsidRPr="007133D6">
        <w:rPr>
          <w:lang w:val="sk-SK"/>
        </w:rPr>
        <w:t>,</w:t>
      </w:r>
      <w:r w:rsidR="00744CF5" w:rsidRPr="007133D6">
        <w:rPr>
          <w:lang w:val="sk-SK"/>
        </w:rPr>
        <w:t xml:space="preserve"> </w:t>
      </w:r>
      <w:r w:rsidRPr="007133D6">
        <w:rPr>
          <w:lang w:val="sk-SK"/>
        </w:rPr>
        <w:t>či</w:t>
      </w:r>
      <w:r w:rsidR="00466866" w:rsidRPr="007133D6">
        <w:rPr>
          <w:lang w:val="sk-SK"/>
        </w:rPr>
        <w:t xml:space="preserve"> </w:t>
      </w:r>
      <w:r w:rsidRPr="007133D6">
        <w:rPr>
          <w:lang w:val="sk-SK"/>
        </w:rPr>
        <w:t xml:space="preserve">úzko rezortným </w:t>
      </w:r>
      <w:r w:rsidR="00973139" w:rsidRPr="007133D6">
        <w:rPr>
          <w:lang w:val="sk-SK"/>
        </w:rPr>
        <w:t>prístupom</w:t>
      </w:r>
      <w:r w:rsidRPr="007133D6">
        <w:rPr>
          <w:lang w:val="sk-SK"/>
        </w:rPr>
        <w:t>, ktoré sa používajú doteraz</w:t>
      </w:r>
      <w:r w:rsidR="00D04B8D" w:rsidRPr="007133D6">
        <w:rPr>
          <w:lang w:val="sk-SK"/>
        </w:rPr>
        <w:t>. Úspech je podmienený</w:t>
      </w:r>
      <w:r w:rsidR="0049519E" w:rsidRPr="007133D6">
        <w:rPr>
          <w:lang w:val="sk-SK"/>
        </w:rPr>
        <w:t xml:space="preserve"> </w:t>
      </w:r>
      <w:r w:rsidR="00973139" w:rsidRPr="007133D6">
        <w:rPr>
          <w:lang w:val="sk-SK"/>
        </w:rPr>
        <w:t>odbornejšími</w:t>
      </w:r>
      <w:r w:rsidR="00EB32B4" w:rsidRPr="007133D6">
        <w:rPr>
          <w:lang w:val="sk-SK"/>
        </w:rPr>
        <w:t xml:space="preserve"> </w:t>
      </w:r>
      <w:r w:rsidR="00E233BD" w:rsidRPr="007133D6">
        <w:rPr>
          <w:lang w:val="sk-SK"/>
        </w:rPr>
        <w:t xml:space="preserve">a </w:t>
      </w:r>
      <w:r w:rsidR="00973139" w:rsidRPr="007133D6">
        <w:rPr>
          <w:lang w:val="sk-SK"/>
        </w:rPr>
        <w:t>dôkazmi podloženými rozhodnutiami, výraznejším zapojením obyvateľstva do tvorby politík, uvážlivými investíciami do expertných tímov</w:t>
      </w:r>
      <w:r w:rsidR="005E0517" w:rsidRPr="007133D6">
        <w:rPr>
          <w:lang w:val="sk-SK"/>
        </w:rPr>
        <w:t xml:space="preserve"> a</w:t>
      </w:r>
      <w:r w:rsidR="00973139" w:rsidRPr="007133D6">
        <w:rPr>
          <w:lang w:val="sk-SK"/>
        </w:rPr>
        <w:t xml:space="preserve"> </w:t>
      </w:r>
      <w:r w:rsidRPr="007133D6">
        <w:rPr>
          <w:lang w:val="sk-SK"/>
        </w:rPr>
        <w:t xml:space="preserve">do </w:t>
      </w:r>
      <w:r w:rsidR="00973139" w:rsidRPr="007133D6">
        <w:rPr>
          <w:szCs w:val="24"/>
          <w:lang w:val="sk-SK"/>
        </w:rPr>
        <w:t>trvalého budovania ľudských kapacít</w:t>
      </w:r>
      <w:r w:rsidR="005E0517" w:rsidRPr="007133D6">
        <w:rPr>
          <w:szCs w:val="24"/>
          <w:lang w:val="sk-SK"/>
        </w:rPr>
        <w:t>,</w:t>
      </w:r>
      <w:r w:rsidR="00973139" w:rsidRPr="007133D6">
        <w:rPr>
          <w:szCs w:val="24"/>
          <w:lang w:val="sk-SK"/>
        </w:rPr>
        <w:t xml:space="preserve"> </w:t>
      </w:r>
      <w:r w:rsidR="00973139" w:rsidRPr="007133D6">
        <w:rPr>
          <w:lang w:val="sk-SK"/>
        </w:rPr>
        <w:t>získavan</w:t>
      </w:r>
      <w:r w:rsidRPr="007133D6">
        <w:rPr>
          <w:lang w:val="sk-SK"/>
        </w:rPr>
        <w:t>ím</w:t>
      </w:r>
      <w:r w:rsidR="00973139" w:rsidRPr="007133D6">
        <w:rPr>
          <w:lang w:val="sk-SK"/>
        </w:rPr>
        <w:t xml:space="preserve"> </w:t>
      </w:r>
      <w:r w:rsidR="005E0517" w:rsidRPr="007133D6">
        <w:rPr>
          <w:lang w:val="sk-SK"/>
        </w:rPr>
        <w:t xml:space="preserve">relevantných </w:t>
      </w:r>
      <w:r w:rsidR="00CD6798" w:rsidRPr="007133D6">
        <w:rPr>
          <w:lang w:val="sk-SK"/>
        </w:rPr>
        <w:t>medzinárodných</w:t>
      </w:r>
      <w:r w:rsidR="00576E65" w:rsidRPr="007133D6">
        <w:rPr>
          <w:lang w:val="sk-SK"/>
        </w:rPr>
        <w:t xml:space="preserve"> </w:t>
      </w:r>
      <w:r w:rsidR="00973139" w:rsidRPr="007133D6">
        <w:rPr>
          <w:lang w:val="sk-SK"/>
        </w:rPr>
        <w:t>skúseností</w:t>
      </w:r>
      <w:r w:rsidR="00466866" w:rsidRPr="007133D6">
        <w:rPr>
          <w:lang w:val="sk-SK"/>
        </w:rPr>
        <w:t xml:space="preserve"> a</w:t>
      </w:r>
      <w:r w:rsidR="00973139" w:rsidRPr="007133D6">
        <w:rPr>
          <w:lang w:val="sk-SK"/>
        </w:rPr>
        <w:t xml:space="preserve"> užš</w:t>
      </w:r>
      <w:r w:rsidRPr="007133D6">
        <w:rPr>
          <w:lang w:val="sk-SK"/>
        </w:rPr>
        <w:t>ou</w:t>
      </w:r>
      <w:r w:rsidR="00973139" w:rsidRPr="007133D6">
        <w:rPr>
          <w:lang w:val="sk-SK"/>
        </w:rPr>
        <w:t xml:space="preserve"> kooperáci</w:t>
      </w:r>
      <w:r w:rsidRPr="007133D6">
        <w:rPr>
          <w:lang w:val="sk-SK"/>
        </w:rPr>
        <w:t>o</w:t>
      </w:r>
      <w:r w:rsidR="00973139" w:rsidRPr="007133D6">
        <w:rPr>
          <w:lang w:val="sk-SK"/>
        </w:rPr>
        <w:t>u s</w:t>
      </w:r>
      <w:r w:rsidR="00466866" w:rsidRPr="007133D6">
        <w:rPr>
          <w:lang w:val="sk-SK"/>
        </w:rPr>
        <w:t xml:space="preserve"> domácim </w:t>
      </w:r>
      <w:r w:rsidR="00973139" w:rsidRPr="007133D6">
        <w:rPr>
          <w:lang w:val="sk-SK"/>
        </w:rPr>
        <w:t>podnikateľským a neziskovým sektorom.</w:t>
      </w:r>
    </w:p>
    <w:p w:rsidR="00973139" w:rsidRPr="007133D6" w:rsidRDefault="00607BEC" w:rsidP="00853F27">
      <w:pPr>
        <w:spacing w:after="120"/>
        <w:rPr>
          <w:lang w:val="sk-SK"/>
        </w:rPr>
      </w:pPr>
      <w:r w:rsidRPr="007133D6">
        <w:rPr>
          <w:lang w:val="sk-SK"/>
        </w:rPr>
        <w:t>Základným nástrojom</w:t>
      </w:r>
      <w:r w:rsidR="00973139" w:rsidRPr="007133D6">
        <w:rPr>
          <w:lang w:val="sk-SK"/>
        </w:rPr>
        <w:t xml:space="preserve"> v oblasti </w:t>
      </w:r>
      <w:r w:rsidR="00E93F93" w:rsidRPr="007133D6">
        <w:rPr>
          <w:lang w:val="sk-SK"/>
        </w:rPr>
        <w:t xml:space="preserve">stratégie </w:t>
      </w:r>
      <w:r w:rsidR="00973139" w:rsidRPr="007133D6">
        <w:rPr>
          <w:lang w:val="sk-SK"/>
        </w:rPr>
        <w:t xml:space="preserve">riadenia ľudských zdrojov </w:t>
      </w:r>
      <w:r w:rsidR="00BE7DFF" w:rsidRPr="007133D6">
        <w:rPr>
          <w:lang w:val="sk-SK"/>
        </w:rPr>
        <w:t xml:space="preserve">v štátnej službe </w:t>
      </w:r>
      <w:r w:rsidR="00973139" w:rsidRPr="007133D6">
        <w:rPr>
          <w:lang w:val="sk-SK"/>
        </w:rPr>
        <w:t>je dlhodobé plánovanie.</w:t>
      </w:r>
      <w:r w:rsidR="007B7965" w:rsidRPr="007133D6">
        <w:rPr>
          <w:lang w:val="sk-SK"/>
        </w:rPr>
        <w:t xml:space="preserve"> </w:t>
      </w:r>
      <w:r w:rsidR="00973139" w:rsidRPr="007133D6">
        <w:rPr>
          <w:lang w:val="sk-SK"/>
        </w:rPr>
        <w:t xml:space="preserve">Absencia systémového, poznatkami a analýzami podporovaného dlhodobého plánovania je principiálnym nedostatkom, </w:t>
      </w:r>
      <w:r w:rsidR="00321671" w:rsidRPr="007133D6">
        <w:rPr>
          <w:lang w:val="sk-SK"/>
        </w:rPr>
        <w:t xml:space="preserve">ku </w:t>
      </w:r>
      <w:r w:rsidR="00973139" w:rsidRPr="007133D6">
        <w:rPr>
          <w:lang w:val="sk-SK"/>
        </w:rPr>
        <w:t>ktor</w:t>
      </w:r>
      <w:r w:rsidR="00321671" w:rsidRPr="007133D6">
        <w:rPr>
          <w:lang w:val="sk-SK"/>
        </w:rPr>
        <w:t>ému došlo</w:t>
      </w:r>
      <w:r w:rsidR="00973139" w:rsidRPr="007133D6">
        <w:rPr>
          <w:lang w:val="sk-SK"/>
        </w:rPr>
        <w:t xml:space="preserve"> najmä </w:t>
      </w:r>
      <w:r w:rsidR="0080387D" w:rsidRPr="007133D6">
        <w:rPr>
          <w:lang w:val="sk-SK"/>
        </w:rPr>
        <w:t xml:space="preserve">počas </w:t>
      </w:r>
      <w:r w:rsidR="00973139" w:rsidRPr="007133D6">
        <w:rPr>
          <w:lang w:val="sk-SK"/>
        </w:rPr>
        <w:t xml:space="preserve">transformácie ekonomiky v prvej dekáde jej existencie. </w:t>
      </w:r>
      <w:r w:rsidR="00E93F93" w:rsidRPr="007133D6">
        <w:rPr>
          <w:lang w:val="sk-SK"/>
        </w:rPr>
        <w:t xml:space="preserve">Transformácia </w:t>
      </w:r>
      <w:r w:rsidR="00CC6E25" w:rsidRPr="007133D6">
        <w:rPr>
          <w:lang w:val="sk-SK"/>
        </w:rPr>
        <w:t xml:space="preserve">mnohokrát </w:t>
      </w:r>
      <w:r w:rsidR="00E93F93" w:rsidRPr="007133D6">
        <w:rPr>
          <w:lang w:val="sk-SK"/>
        </w:rPr>
        <w:t>viedla cestami reformných pokusov a</w:t>
      </w:r>
      <w:r w:rsidR="008016A8" w:rsidRPr="007133D6">
        <w:rPr>
          <w:lang w:val="sk-SK"/>
        </w:rPr>
        <w:t> </w:t>
      </w:r>
      <w:r w:rsidR="00E93F93" w:rsidRPr="007133D6">
        <w:rPr>
          <w:lang w:val="sk-SK"/>
        </w:rPr>
        <w:t>omylov</w:t>
      </w:r>
      <w:r w:rsidR="008016A8" w:rsidRPr="007133D6">
        <w:rPr>
          <w:lang w:val="sk-SK"/>
        </w:rPr>
        <w:t>,</w:t>
      </w:r>
      <w:r w:rsidRPr="007133D6">
        <w:rPr>
          <w:lang w:val="sk-SK"/>
        </w:rPr>
        <w:t xml:space="preserve"> </w:t>
      </w:r>
      <w:r w:rsidR="00E93F93" w:rsidRPr="007133D6">
        <w:rPr>
          <w:lang w:val="sk-SK"/>
        </w:rPr>
        <w:t>charakteri</w:t>
      </w:r>
      <w:r w:rsidR="00585663" w:rsidRPr="007133D6">
        <w:rPr>
          <w:lang w:val="sk-SK"/>
        </w:rPr>
        <w:t>zovaná</w:t>
      </w:r>
      <w:r w:rsidR="007B7965" w:rsidRPr="007133D6">
        <w:rPr>
          <w:lang w:val="sk-SK"/>
        </w:rPr>
        <w:t xml:space="preserve"> </w:t>
      </w:r>
      <w:r w:rsidR="005614EA" w:rsidRPr="007133D6">
        <w:rPr>
          <w:lang w:val="sk-SK"/>
        </w:rPr>
        <w:t xml:space="preserve">nekonzistentnými </w:t>
      </w:r>
      <w:r w:rsidR="005847AA" w:rsidRPr="007133D6">
        <w:rPr>
          <w:lang w:val="sk-SK"/>
        </w:rPr>
        <w:t xml:space="preserve">racionalizačnými opatreniami a </w:t>
      </w:r>
      <w:r w:rsidR="00973139" w:rsidRPr="007133D6">
        <w:rPr>
          <w:lang w:val="sk-SK"/>
        </w:rPr>
        <w:t>rôzny</w:t>
      </w:r>
      <w:r w:rsidR="009344E8" w:rsidRPr="007133D6">
        <w:rPr>
          <w:lang w:val="sk-SK"/>
        </w:rPr>
        <w:t>m</w:t>
      </w:r>
      <w:r w:rsidR="00973139" w:rsidRPr="007133D6">
        <w:rPr>
          <w:lang w:val="sk-SK"/>
        </w:rPr>
        <w:t xml:space="preserve"> delegovaní</w:t>
      </w:r>
      <w:r w:rsidR="009344E8" w:rsidRPr="007133D6">
        <w:rPr>
          <w:lang w:val="sk-SK"/>
        </w:rPr>
        <w:t>m</w:t>
      </w:r>
      <w:r w:rsidRPr="007133D6">
        <w:rPr>
          <w:lang w:val="sk-SK"/>
        </w:rPr>
        <w:t xml:space="preserve"> kompetencií</w:t>
      </w:r>
      <w:r w:rsidR="00973139" w:rsidRPr="007133D6">
        <w:rPr>
          <w:lang w:val="sk-SK"/>
        </w:rPr>
        <w:t xml:space="preserve"> bez analýz dopadov, likvidáciou inštitúcií a útvarov, ktoré mali zabezpečovať strategické koncepcie</w:t>
      </w:r>
      <w:r w:rsidR="005847AA" w:rsidRPr="007133D6">
        <w:rPr>
          <w:lang w:val="sk-SK"/>
        </w:rPr>
        <w:t>,</w:t>
      </w:r>
      <w:r w:rsidR="00973139" w:rsidRPr="007133D6">
        <w:rPr>
          <w:lang w:val="sk-SK"/>
        </w:rPr>
        <w:t xml:space="preserve"> a</w:t>
      </w:r>
      <w:r w:rsidR="009344E8" w:rsidRPr="007133D6">
        <w:rPr>
          <w:lang w:val="sk-SK"/>
        </w:rPr>
        <w:t>  bez</w:t>
      </w:r>
      <w:r w:rsidR="001951A2" w:rsidRPr="007133D6">
        <w:rPr>
          <w:lang w:val="sk-SK"/>
        </w:rPr>
        <w:t xml:space="preserve"> </w:t>
      </w:r>
      <w:r w:rsidR="00973139" w:rsidRPr="007133D6">
        <w:rPr>
          <w:lang w:val="sk-SK"/>
        </w:rPr>
        <w:t>hodnoteni</w:t>
      </w:r>
      <w:r w:rsidR="0080387D" w:rsidRPr="007133D6">
        <w:rPr>
          <w:lang w:val="sk-SK"/>
        </w:rPr>
        <w:t>a</w:t>
      </w:r>
      <w:r w:rsidR="00E93F93" w:rsidRPr="007133D6">
        <w:rPr>
          <w:lang w:val="sk-SK"/>
        </w:rPr>
        <w:t xml:space="preserve"> </w:t>
      </w:r>
      <w:r w:rsidR="00973139" w:rsidRPr="007133D6">
        <w:rPr>
          <w:lang w:val="sk-SK"/>
        </w:rPr>
        <w:t xml:space="preserve">politík pred ich aplikáciou </w:t>
      </w:r>
      <w:r w:rsidR="0080387D" w:rsidRPr="007133D6">
        <w:rPr>
          <w:lang w:val="sk-SK"/>
        </w:rPr>
        <w:t xml:space="preserve">v </w:t>
      </w:r>
      <w:r w:rsidR="00973139" w:rsidRPr="007133D6">
        <w:rPr>
          <w:lang w:val="sk-SK"/>
        </w:rPr>
        <w:t>prax</w:t>
      </w:r>
      <w:r w:rsidR="0080387D" w:rsidRPr="007133D6">
        <w:rPr>
          <w:lang w:val="sk-SK"/>
        </w:rPr>
        <w:t>i</w:t>
      </w:r>
      <w:r w:rsidR="00973139" w:rsidRPr="007133D6">
        <w:rPr>
          <w:lang w:val="sk-SK"/>
        </w:rPr>
        <w:t>.</w:t>
      </w:r>
      <w:r w:rsidR="000B1622" w:rsidRPr="007133D6">
        <w:rPr>
          <w:lang w:val="sk-SK"/>
        </w:rPr>
        <w:t xml:space="preserve"> </w:t>
      </w:r>
      <w:r w:rsidR="00330D93" w:rsidRPr="007133D6">
        <w:rPr>
          <w:lang w:val="sk-SK"/>
        </w:rPr>
        <w:t>Tieto negatívne efekty sa objavili v</w:t>
      </w:r>
      <w:r w:rsidR="00973139" w:rsidRPr="007133D6">
        <w:rPr>
          <w:lang w:val="sk-SK"/>
        </w:rPr>
        <w:t>o všetkých sfér</w:t>
      </w:r>
      <w:r w:rsidR="000B1622" w:rsidRPr="007133D6">
        <w:rPr>
          <w:lang w:val="sk-SK"/>
        </w:rPr>
        <w:t>ach verejnej správy</w:t>
      </w:r>
      <w:r w:rsidR="00330D93" w:rsidRPr="007133D6">
        <w:rPr>
          <w:lang w:val="sk-SK"/>
        </w:rPr>
        <w:t>,</w:t>
      </w:r>
      <w:r w:rsidR="0056391B" w:rsidRPr="007133D6">
        <w:rPr>
          <w:lang w:val="sk-SK"/>
        </w:rPr>
        <w:t xml:space="preserve"> oblas</w:t>
      </w:r>
      <w:r w:rsidR="00330D93" w:rsidRPr="007133D6">
        <w:rPr>
          <w:lang w:val="sk-SK"/>
        </w:rPr>
        <w:t>ť</w:t>
      </w:r>
      <w:r w:rsidRPr="007133D6">
        <w:rPr>
          <w:lang w:val="sk-SK"/>
        </w:rPr>
        <w:t xml:space="preserve"> strategického </w:t>
      </w:r>
      <w:r w:rsidR="001951A2" w:rsidRPr="007133D6">
        <w:rPr>
          <w:lang w:val="sk-SK"/>
        </w:rPr>
        <w:t xml:space="preserve">plánovania a </w:t>
      </w:r>
      <w:r w:rsidR="00973139" w:rsidRPr="007133D6">
        <w:rPr>
          <w:lang w:val="sk-SK"/>
        </w:rPr>
        <w:t>riadenia ľudských zdrojov</w:t>
      </w:r>
      <w:r w:rsidR="00330D93" w:rsidRPr="007133D6">
        <w:rPr>
          <w:lang w:val="sk-SK"/>
        </w:rPr>
        <w:t xml:space="preserve"> nevynímajúc</w:t>
      </w:r>
      <w:r w:rsidR="00973139" w:rsidRPr="007133D6">
        <w:rPr>
          <w:lang w:val="sk-SK"/>
        </w:rPr>
        <w:t xml:space="preserve">. </w:t>
      </w:r>
    </w:p>
    <w:p w:rsidR="00DD2C6D" w:rsidRPr="007133D6" w:rsidRDefault="00DD2C6D" w:rsidP="00853F27">
      <w:pPr>
        <w:spacing w:after="120"/>
        <w:rPr>
          <w:lang w:val="sk-SK"/>
        </w:rPr>
      </w:pPr>
      <w:r w:rsidRPr="007133D6">
        <w:rPr>
          <w:lang w:val="sk-SK"/>
        </w:rPr>
        <w:t>Všetky tieto negatívne trendy boli aplikované v duchu liberálnej ekonomickej školy</w:t>
      </w:r>
      <w:r w:rsidR="008945C7" w:rsidRPr="007133D6">
        <w:rPr>
          <w:lang w:val="sk-SK"/>
        </w:rPr>
        <w:t xml:space="preserve"> s minimalizáciou úlohy štátu v</w:t>
      </w:r>
      <w:r w:rsidRPr="007133D6">
        <w:rPr>
          <w:lang w:val="sk-SK"/>
        </w:rPr>
        <w:t>o všetkých sférach verejnej správy</w:t>
      </w:r>
      <w:r w:rsidR="008945C7" w:rsidRPr="007133D6">
        <w:rPr>
          <w:lang w:val="sk-SK"/>
        </w:rPr>
        <w:t xml:space="preserve">. </w:t>
      </w:r>
      <w:r w:rsidRPr="007133D6">
        <w:rPr>
          <w:lang w:val="sk-SK"/>
        </w:rPr>
        <w:t>Tento trend potvrdil sv</w:t>
      </w:r>
      <w:r w:rsidR="00AE51A5" w:rsidRPr="007133D6">
        <w:rPr>
          <w:lang w:val="sk-SK"/>
        </w:rPr>
        <w:t>oje limity a </w:t>
      </w:r>
      <w:r w:rsidR="007B5460" w:rsidRPr="007133D6">
        <w:rPr>
          <w:lang w:val="sk-SK"/>
        </w:rPr>
        <w:t xml:space="preserve">hrozby </w:t>
      </w:r>
      <w:r w:rsidR="00AE51A5" w:rsidRPr="007133D6">
        <w:rPr>
          <w:lang w:val="sk-SK"/>
        </w:rPr>
        <w:t>nástupom</w:t>
      </w:r>
      <w:r w:rsidRPr="007133D6">
        <w:rPr>
          <w:lang w:val="sk-SK"/>
        </w:rPr>
        <w:t xml:space="preserve"> svetovej krízy v roku 2008</w:t>
      </w:r>
      <w:r w:rsidR="00DF1576" w:rsidRPr="007133D6">
        <w:rPr>
          <w:lang w:val="sk-SK"/>
        </w:rPr>
        <w:t xml:space="preserve">. </w:t>
      </w:r>
      <w:r w:rsidR="00563D0D" w:rsidRPr="007133D6">
        <w:rPr>
          <w:lang w:val="sk-SK"/>
        </w:rPr>
        <w:t>P</w:t>
      </w:r>
      <w:r w:rsidR="00FB4665" w:rsidRPr="007133D6">
        <w:rPr>
          <w:lang w:val="sk-SK"/>
        </w:rPr>
        <w:t>rehodnotenie tohto zjednodušeného prístupu je aplikované vo väčšine krajín EÚ a OECD.</w:t>
      </w:r>
    </w:p>
    <w:p w:rsidR="00AE51A5" w:rsidRPr="007133D6" w:rsidRDefault="006467E0" w:rsidP="00853F27">
      <w:pPr>
        <w:spacing w:after="120"/>
        <w:rPr>
          <w:lang w:val="sk-SK"/>
        </w:rPr>
      </w:pPr>
      <w:r w:rsidRPr="007133D6">
        <w:rPr>
          <w:lang w:val="sk-SK"/>
        </w:rPr>
        <w:t xml:space="preserve">Genéza vzniku zásadných obmedzení v riadení ľudských zdrojov v štátnej službe je </w:t>
      </w:r>
      <w:r w:rsidR="008F46E8" w:rsidRPr="007133D6">
        <w:rPr>
          <w:lang w:val="sk-SK"/>
        </w:rPr>
        <w:t>pomerne nedávna.</w:t>
      </w:r>
      <w:r w:rsidR="003F2D27" w:rsidRPr="007133D6">
        <w:rPr>
          <w:lang w:val="sk-SK"/>
        </w:rPr>
        <w:t xml:space="preserve"> </w:t>
      </w:r>
      <w:r w:rsidR="007D247C" w:rsidRPr="007133D6">
        <w:rPr>
          <w:lang w:val="sk-SK"/>
        </w:rPr>
        <w:t xml:space="preserve">V </w:t>
      </w:r>
      <w:r w:rsidR="00973139" w:rsidRPr="007133D6">
        <w:rPr>
          <w:lang w:val="sk-SK"/>
        </w:rPr>
        <w:t>proces</w:t>
      </w:r>
      <w:r w:rsidR="009344E8" w:rsidRPr="007133D6">
        <w:rPr>
          <w:lang w:val="sk-SK"/>
        </w:rPr>
        <w:t>e</w:t>
      </w:r>
      <w:r w:rsidR="00973139" w:rsidRPr="007133D6">
        <w:rPr>
          <w:lang w:val="sk-SK"/>
        </w:rPr>
        <w:t xml:space="preserve"> </w:t>
      </w:r>
      <w:r w:rsidR="009344E8" w:rsidRPr="007133D6">
        <w:rPr>
          <w:lang w:val="sk-SK"/>
        </w:rPr>
        <w:t xml:space="preserve">príprav na vstup </w:t>
      </w:r>
      <w:r w:rsidR="00973139" w:rsidRPr="007133D6">
        <w:rPr>
          <w:lang w:val="sk-SK"/>
        </w:rPr>
        <w:t xml:space="preserve">do EÚ, bol v etape harmonizácie legislatívy </w:t>
      </w:r>
      <w:r w:rsidR="009344E8" w:rsidRPr="007133D6">
        <w:rPr>
          <w:lang w:val="sk-SK"/>
        </w:rPr>
        <w:t xml:space="preserve">urobený </w:t>
      </w:r>
      <w:r w:rsidR="00973139" w:rsidRPr="007133D6">
        <w:rPr>
          <w:lang w:val="sk-SK"/>
        </w:rPr>
        <w:lastRenderedPageBreak/>
        <w:t xml:space="preserve">reálny pokus o koordináciu riadenia </w:t>
      </w:r>
      <w:r w:rsidR="00F34545" w:rsidRPr="007133D6">
        <w:rPr>
          <w:lang w:val="sk-SK"/>
        </w:rPr>
        <w:t xml:space="preserve">štátnej služby </w:t>
      </w:r>
      <w:r w:rsidR="00F228C3" w:rsidRPr="007133D6">
        <w:rPr>
          <w:lang w:val="sk-SK"/>
        </w:rPr>
        <w:t xml:space="preserve">zriadením Úradu pre štátnu službu zákonom </w:t>
      </w:r>
      <w:r w:rsidR="008F46E8" w:rsidRPr="007133D6">
        <w:rPr>
          <w:lang w:val="sk-SK"/>
        </w:rPr>
        <w:t xml:space="preserve">č. </w:t>
      </w:r>
      <w:r w:rsidR="00973139" w:rsidRPr="007133D6">
        <w:rPr>
          <w:lang w:val="sk-SK"/>
        </w:rPr>
        <w:t>312/2001 Z. z.</w:t>
      </w:r>
      <w:r w:rsidR="00E67EA0" w:rsidRPr="007133D6">
        <w:rPr>
          <w:lang w:val="sk-SK"/>
        </w:rPr>
        <w:t> o štátnej službe a o zmene a doplnení niektorých zákonov v znení neskorších predpisov (ďalej len „zákon č. 312/2001 Z. z.“).</w:t>
      </w:r>
      <w:r w:rsidR="00973139" w:rsidRPr="007133D6">
        <w:rPr>
          <w:lang w:val="sk-SK"/>
        </w:rPr>
        <w:t xml:space="preserve"> Degradácia nastavenej určitej koncepčnosti v oblasti riadenia ľudských zdrojov v štátnej službe</w:t>
      </w:r>
      <w:r w:rsidR="00540332" w:rsidRPr="007133D6">
        <w:rPr>
          <w:lang w:val="sk-SK"/>
        </w:rPr>
        <w:t>, ktorá bola pôvodne presadená tlakom predvstupového procesu</w:t>
      </w:r>
      <w:r w:rsidR="00C83A96" w:rsidRPr="007133D6">
        <w:rPr>
          <w:lang w:val="sk-SK"/>
        </w:rPr>
        <w:t>,</w:t>
      </w:r>
      <w:r w:rsidR="00540332" w:rsidRPr="007133D6">
        <w:rPr>
          <w:lang w:val="sk-SK"/>
        </w:rPr>
        <w:t xml:space="preserve"> </w:t>
      </w:r>
      <w:r w:rsidR="009F7873" w:rsidRPr="007133D6">
        <w:rPr>
          <w:lang w:val="sk-SK"/>
        </w:rPr>
        <w:t xml:space="preserve">sa </w:t>
      </w:r>
      <w:r w:rsidR="00540332" w:rsidRPr="007133D6">
        <w:rPr>
          <w:lang w:val="sk-SK"/>
        </w:rPr>
        <w:t>najmä</w:t>
      </w:r>
      <w:r w:rsidR="00973139" w:rsidRPr="007133D6">
        <w:rPr>
          <w:lang w:val="sk-SK"/>
        </w:rPr>
        <w:t xml:space="preserve"> z dôvodov obmedzenia možností </w:t>
      </w:r>
      <w:r w:rsidR="008F46E8" w:rsidRPr="007133D6">
        <w:rPr>
          <w:lang w:val="sk-SK"/>
        </w:rPr>
        <w:t>riadenia</w:t>
      </w:r>
      <w:r w:rsidR="00540332" w:rsidRPr="007133D6">
        <w:rPr>
          <w:lang w:val="sk-SK"/>
        </w:rPr>
        <w:t xml:space="preserve"> a politizácie výkonov funkcií</w:t>
      </w:r>
      <w:r w:rsidR="008F46E8" w:rsidRPr="007133D6">
        <w:rPr>
          <w:lang w:val="sk-SK"/>
        </w:rPr>
        <w:t xml:space="preserve"> služobných úradov</w:t>
      </w:r>
      <w:r w:rsidR="00D97BD2" w:rsidRPr="007133D6">
        <w:rPr>
          <w:lang w:val="sk-SK"/>
        </w:rPr>
        <w:t xml:space="preserve"> r</w:t>
      </w:r>
      <w:r w:rsidR="00AE51A5" w:rsidRPr="007133D6">
        <w:rPr>
          <w:lang w:val="sk-SK"/>
        </w:rPr>
        <w:t xml:space="preserve">eálne </w:t>
      </w:r>
      <w:r w:rsidR="00973139" w:rsidRPr="007133D6">
        <w:rPr>
          <w:lang w:val="sk-SK"/>
        </w:rPr>
        <w:t xml:space="preserve">začala prijatím zákona </w:t>
      </w:r>
      <w:r w:rsidR="00AE51A5" w:rsidRPr="007133D6">
        <w:rPr>
          <w:lang w:val="sk-SK"/>
        </w:rPr>
        <w:t xml:space="preserve">č. </w:t>
      </w:r>
      <w:r w:rsidR="009F7873" w:rsidRPr="007133D6">
        <w:rPr>
          <w:lang w:val="sk-SK"/>
        </w:rPr>
        <w:t>231</w:t>
      </w:r>
      <w:r w:rsidR="00973139" w:rsidRPr="007133D6">
        <w:rPr>
          <w:lang w:val="sk-SK"/>
        </w:rPr>
        <w:t xml:space="preserve">/2006 Z. </w:t>
      </w:r>
      <w:r w:rsidR="001B76EA" w:rsidRPr="007133D6">
        <w:rPr>
          <w:lang w:val="sk-SK"/>
        </w:rPr>
        <w:t>z.</w:t>
      </w:r>
      <w:r w:rsidR="00867BEB" w:rsidRPr="007133D6">
        <w:rPr>
          <w:lang w:val="sk-SK"/>
        </w:rPr>
        <w:t>,</w:t>
      </w:r>
      <w:r w:rsidR="004E148A" w:rsidRPr="007133D6">
        <w:rPr>
          <w:lang w:val="sk-SK"/>
        </w:rPr>
        <w:t xml:space="preserve"> z</w:t>
      </w:r>
      <w:r w:rsidR="00973139" w:rsidRPr="007133D6">
        <w:rPr>
          <w:lang w:val="sk-SK"/>
        </w:rPr>
        <w:t> marca 2006</w:t>
      </w:r>
      <w:r w:rsidR="007D247C" w:rsidRPr="007133D6">
        <w:rPr>
          <w:lang w:val="sk-SK"/>
        </w:rPr>
        <w:t>,</w:t>
      </w:r>
      <w:r w:rsidR="00973139" w:rsidRPr="007133D6">
        <w:rPr>
          <w:lang w:val="sk-SK"/>
        </w:rPr>
        <w:t xml:space="preserve"> </w:t>
      </w:r>
      <w:r w:rsidR="00107E25" w:rsidRPr="007133D6">
        <w:rPr>
          <w:lang w:val="sk-SK"/>
        </w:rPr>
        <w:t>ktorý</w:t>
      </w:r>
      <w:r w:rsidR="00973139" w:rsidRPr="007133D6">
        <w:rPr>
          <w:lang w:val="sk-SK"/>
        </w:rPr>
        <w:t xml:space="preserve"> </w:t>
      </w:r>
      <w:r w:rsidR="00262BE0" w:rsidRPr="007133D6">
        <w:rPr>
          <w:lang w:val="sk-SK"/>
        </w:rPr>
        <w:t xml:space="preserve">s účinnosťou od 1. júna 2006 </w:t>
      </w:r>
      <w:r w:rsidR="00973139" w:rsidRPr="007133D6">
        <w:rPr>
          <w:lang w:val="sk-SK"/>
        </w:rPr>
        <w:t>noveliz</w:t>
      </w:r>
      <w:r w:rsidR="00107E25" w:rsidRPr="007133D6">
        <w:rPr>
          <w:lang w:val="sk-SK"/>
        </w:rPr>
        <w:t xml:space="preserve">oval </w:t>
      </w:r>
      <w:r w:rsidR="00973139" w:rsidRPr="007133D6">
        <w:rPr>
          <w:lang w:val="sk-SK"/>
        </w:rPr>
        <w:t xml:space="preserve">zákon </w:t>
      </w:r>
      <w:r w:rsidR="00AE51A5" w:rsidRPr="007133D6">
        <w:rPr>
          <w:lang w:val="sk-SK"/>
        </w:rPr>
        <w:t xml:space="preserve">č. </w:t>
      </w:r>
      <w:r w:rsidR="00973139" w:rsidRPr="007133D6">
        <w:rPr>
          <w:lang w:val="sk-SK"/>
        </w:rPr>
        <w:t xml:space="preserve">312/2001 Z. z. </w:t>
      </w:r>
      <w:r w:rsidR="00AE51A5" w:rsidRPr="007133D6">
        <w:rPr>
          <w:lang w:val="sk-SK"/>
        </w:rPr>
        <w:t>T</w:t>
      </w:r>
      <w:r w:rsidR="00BB0AE8" w:rsidRPr="007133D6">
        <w:rPr>
          <w:lang w:val="sk-SK"/>
        </w:rPr>
        <w:t>ou</w:t>
      </w:r>
      <w:r w:rsidR="00AE51A5" w:rsidRPr="007133D6">
        <w:rPr>
          <w:lang w:val="sk-SK"/>
        </w:rPr>
        <w:t>to novel</w:t>
      </w:r>
      <w:r w:rsidR="00BB0AE8" w:rsidRPr="007133D6">
        <w:rPr>
          <w:lang w:val="sk-SK"/>
        </w:rPr>
        <w:t>ou</w:t>
      </w:r>
      <w:r w:rsidR="00973139" w:rsidRPr="007133D6">
        <w:rPr>
          <w:lang w:val="sk-SK"/>
        </w:rPr>
        <w:t xml:space="preserve"> </w:t>
      </w:r>
      <w:r w:rsidR="00BB0AE8" w:rsidRPr="007133D6">
        <w:rPr>
          <w:lang w:val="sk-SK"/>
        </w:rPr>
        <w:t xml:space="preserve">sa </w:t>
      </w:r>
      <w:r w:rsidR="00AE51A5" w:rsidRPr="007133D6">
        <w:rPr>
          <w:lang w:val="sk-SK"/>
        </w:rPr>
        <w:t>znemožnil</w:t>
      </w:r>
      <w:r w:rsidR="00BB0AE8" w:rsidRPr="007133D6">
        <w:rPr>
          <w:lang w:val="sk-SK"/>
        </w:rPr>
        <w:t>o</w:t>
      </w:r>
      <w:r w:rsidR="00AE51A5" w:rsidRPr="007133D6">
        <w:rPr>
          <w:lang w:val="sk-SK"/>
        </w:rPr>
        <w:t xml:space="preserve"> zabezpečenie jednotného </w:t>
      </w:r>
      <w:r w:rsidR="00B3730C" w:rsidRPr="007133D6">
        <w:rPr>
          <w:lang w:val="sk-SK"/>
        </w:rPr>
        <w:t xml:space="preserve">postupu </w:t>
      </w:r>
      <w:r w:rsidR="00973139" w:rsidRPr="007133D6">
        <w:rPr>
          <w:lang w:val="sk-SK"/>
        </w:rPr>
        <w:t>pri uplat</w:t>
      </w:r>
      <w:r w:rsidR="00AE51A5" w:rsidRPr="007133D6">
        <w:rPr>
          <w:lang w:val="sk-SK"/>
        </w:rPr>
        <w:t>ňovaní zákona o štátnej službe</w:t>
      </w:r>
      <w:r w:rsidR="00973139" w:rsidRPr="007133D6">
        <w:rPr>
          <w:lang w:val="sk-SK"/>
        </w:rPr>
        <w:t xml:space="preserve"> a jeho vykonávaní</w:t>
      </w:r>
      <w:r w:rsidR="00746BD2" w:rsidRPr="007133D6">
        <w:rPr>
          <w:lang w:val="sk-SK"/>
        </w:rPr>
        <w:t>,</w:t>
      </w:r>
      <w:r w:rsidR="00973139" w:rsidRPr="007133D6">
        <w:rPr>
          <w:lang w:val="sk-SK"/>
        </w:rPr>
        <w:t xml:space="preserve"> a to najmä zrušením Úradu pre štátnu službu</w:t>
      </w:r>
      <w:r w:rsidR="00F023AD" w:rsidRPr="007133D6">
        <w:rPr>
          <w:lang w:val="sk-SK"/>
        </w:rPr>
        <w:t xml:space="preserve"> a</w:t>
      </w:r>
      <w:r w:rsidR="004767BC" w:rsidRPr="007133D6">
        <w:rPr>
          <w:lang w:val="sk-SK"/>
        </w:rPr>
        <w:t xml:space="preserve"> </w:t>
      </w:r>
      <w:r w:rsidR="00F023AD" w:rsidRPr="007133D6">
        <w:rPr>
          <w:lang w:val="sk-SK"/>
        </w:rPr>
        <w:t>zlyhaniami pri implementácii</w:t>
      </w:r>
      <w:r w:rsidR="004767BC" w:rsidRPr="007133D6" w:rsidDel="004767BC">
        <w:rPr>
          <w:lang w:val="sk-SK"/>
        </w:rPr>
        <w:t xml:space="preserve"> </w:t>
      </w:r>
      <w:r w:rsidR="00540332" w:rsidRPr="007133D6">
        <w:rPr>
          <w:lang w:val="sk-SK"/>
        </w:rPr>
        <w:t>súvisiacich koordinačných inštitútov zákona</w:t>
      </w:r>
      <w:r w:rsidR="004767BC" w:rsidRPr="007133D6">
        <w:rPr>
          <w:lang w:val="sk-SK"/>
        </w:rPr>
        <w:t xml:space="preserve"> (napr. systemizácie, personálneho informačného systému, hromadných výberových konaní, nomi</w:t>
      </w:r>
      <w:r w:rsidR="005D4FC1" w:rsidRPr="007133D6">
        <w:rPr>
          <w:lang w:val="sk-SK"/>
        </w:rPr>
        <w:t>novanej štátnej služby, a pod.)</w:t>
      </w:r>
      <w:r w:rsidR="00AE51A5" w:rsidRPr="007133D6">
        <w:rPr>
          <w:lang w:val="sk-SK"/>
        </w:rPr>
        <w:t>.</w:t>
      </w:r>
      <w:r w:rsidR="00973139" w:rsidRPr="007133D6">
        <w:rPr>
          <w:lang w:val="sk-SK"/>
        </w:rPr>
        <w:t xml:space="preserve"> </w:t>
      </w:r>
      <w:r w:rsidR="00161D46" w:rsidRPr="007133D6">
        <w:rPr>
          <w:lang w:val="sk-SK"/>
        </w:rPr>
        <w:t>T</w:t>
      </w:r>
      <w:r w:rsidR="00973139" w:rsidRPr="007133D6">
        <w:rPr>
          <w:lang w:val="sk-SK"/>
        </w:rPr>
        <w:t>ýmto zákonom</w:t>
      </w:r>
      <w:r w:rsidR="00AE51A5" w:rsidRPr="007133D6">
        <w:rPr>
          <w:lang w:val="sk-SK"/>
        </w:rPr>
        <w:t xml:space="preserve"> sa súčasne</w:t>
      </w:r>
      <w:r w:rsidR="00746BD2" w:rsidRPr="007133D6">
        <w:rPr>
          <w:lang w:val="sk-SK"/>
        </w:rPr>
        <w:t xml:space="preserve"> </w:t>
      </w:r>
      <w:r w:rsidR="00262BE0" w:rsidRPr="007133D6">
        <w:rPr>
          <w:lang w:val="sk-SK"/>
        </w:rPr>
        <w:t xml:space="preserve">výrazne </w:t>
      </w:r>
      <w:r w:rsidR="00AE51A5" w:rsidRPr="007133D6">
        <w:rPr>
          <w:lang w:val="sk-SK"/>
        </w:rPr>
        <w:t>rozšíril priestor pre</w:t>
      </w:r>
      <w:r w:rsidR="00973139" w:rsidRPr="007133D6">
        <w:rPr>
          <w:lang w:val="sk-SK"/>
        </w:rPr>
        <w:t xml:space="preserve"> politizáciu štátnej služby</w:t>
      </w:r>
      <w:r w:rsidR="00161D46" w:rsidRPr="007133D6">
        <w:rPr>
          <w:lang w:val="sk-SK"/>
        </w:rPr>
        <w:t>, pretože umožnil odvolanie predstaveného</w:t>
      </w:r>
      <w:r w:rsidR="00713C18" w:rsidRPr="007133D6">
        <w:rPr>
          <w:lang w:val="sk-SK"/>
        </w:rPr>
        <w:t xml:space="preserve"> (</w:t>
      </w:r>
      <w:r w:rsidR="00BB4A23" w:rsidRPr="007133D6">
        <w:rPr>
          <w:lang w:val="sk-SK"/>
        </w:rPr>
        <w:t xml:space="preserve">t.j. </w:t>
      </w:r>
      <w:r w:rsidR="00713C18" w:rsidRPr="007133D6">
        <w:rPr>
          <w:lang w:val="sk-SK"/>
        </w:rPr>
        <w:t>vedúceho štátneho zamestnanca)</w:t>
      </w:r>
      <w:r w:rsidR="00161D46" w:rsidRPr="007133D6">
        <w:rPr>
          <w:lang w:val="sk-SK"/>
        </w:rPr>
        <w:t xml:space="preserve"> </w:t>
      </w:r>
      <w:r w:rsidR="00C443B7" w:rsidRPr="007133D6">
        <w:rPr>
          <w:lang w:val="sk-SK"/>
        </w:rPr>
        <w:t>bez uvedenia dôvodu</w:t>
      </w:r>
      <w:r w:rsidR="00161D46" w:rsidRPr="007133D6">
        <w:rPr>
          <w:lang w:val="sk-SK"/>
        </w:rPr>
        <w:t xml:space="preserve">. </w:t>
      </w:r>
      <w:r w:rsidR="00F00724" w:rsidRPr="007133D6">
        <w:rPr>
          <w:lang w:val="sk-SK"/>
        </w:rPr>
        <w:t xml:space="preserve">Podľa súčasného </w:t>
      </w:r>
      <w:r w:rsidR="00D35E6E" w:rsidRPr="007133D6">
        <w:rPr>
          <w:lang w:val="sk-SK"/>
        </w:rPr>
        <w:t xml:space="preserve">zákona č. </w:t>
      </w:r>
      <w:r w:rsidR="00AF14FF" w:rsidRPr="007133D6">
        <w:rPr>
          <w:lang w:val="sk-SK"/>
        </w:rPr>
        <w:t>400/2009 Z.</w:t>
      </w:r>
      <w:r w:rsidR="004C35D6" w:rsidRPr="007133D6">
        <w:rPr>
          <w:lang w:val="sk-SK"/>
        </w:rPr>
        <w:t xml:space="preserve"> </w:t>
      </w:r>
      <w:r w:rsidR="00F83F5F" w:rsidRPr="007133D6">
        <w:rPr>
          <w:lang w:val="sk-SK"/>
        </w:rPr>
        <w:t>z. o štátnej službe a o zmene a doplnení niektorých zákonov v znení neskorších predpisov (ďalej len „zákon o štátnej službe“),</w:t>
      </w:r>
      <w:r w:rsidR="00E67EA0" w:rsidRPr="007133D6">
        <w:rPr>
          <w:lang w:val="sk-SK"/>
        </w:rPr>
        <w:t xml:space="preserve"> je možné odvolať iba vedúceho štátneho zamestnanca</w:t>
      </w:r>
      <w:r w:rsidR="00262BE0" w:rsidRPr="007133D6">
        <w:rPr>
          <w:lang w:val="sk-SK"/>
        </w:rPr>
        <w:t>, ktorý je</w:t>
      </w:r>
      <w:r w:rsidR="00E67EA0" w:rsidRPr="007133D6">
        <w:rPr>
          <w:lang w:val="sk-SK"/>
        </w:rPr>
        <w:t xml:space="preserve"> v priamej riadiacej pôsobnosti vedúceho služobného úradu</w:t>
      </w:r>
      <w:r w:rsidR="00643FB3" w:rsidRPr="007133D6">
        <w:rPr>
          <w:lang w:val="sk-SK"/>
        </w:rPr>
        <w:t xml:space="preserve">, </w:t>
      </w:r>
      <w:r w:rsidR="00E67EA0" w:rsidRPr="007133D6">
        <w:rPr>
          <w:lang w:val="sk-SK"/>
        </w:rPr>
        <w:t>štatutárneho orgánu</w:t>
      </w:r>
      <w:r w:rsidR="00643FB3" w:rsidRPr="007133D6">
        <w:rPr>
          <w:lang w:val="sk-SK"/>
        </w:rPr>
        <w:t xml:space="preserve"> alebo štátneho zamestnanca vo verejnej funkcii</w:t>
      </w:r>
      <w:r w:rsidR="00E67EA0" w:rsidRPr="007133D6">
        <w:rPr>
          <w:lang w:val="sk-SK"/>
        </w:rPr>
        <w:t xml:space="preserve">. </w:t>
      </w:r>
      <w:r w:rsidR="00973139" w:rsidRPr="007133D6">
        <w:rPr>
          <w:lang w:val="sk-SK"/>
        </w:rPr>
        <w:t xml:space="preserve">Navyše podľa </w:t>
      </w:r>
      <w:r w:rsidR="00264344" w:rsidRPr="007133D6">
        <w:rPr>
          <w:lang w:val="sk-SK"/>
        </w:rPr>
        <w:t xml:space="preserve">aktuálneho </w:t>
      </w:r>
      <w:r w:rsidR="00161D46" w:rsidRPr="007133D6">
        <w:rPr>
          <w:lang w:val="sk-SK"/>
        </w:rPr>
        <w:t>zákona o štátnej službe</w:t>
      </w:r>
      <w:r w:rsidR="0072011E" w:rsidRPr="007133D6">
        <w:rPr>
          <w:lang w:val="sk-SK"/>
        </w:rPr>
        <w:t>,</w:t>
      </w:r>
      <w:r w:rsidR="00973139" w:rsidRPr="007133D6">
        <w:rPr>
          <w:lang w:val="sk-SK"/>
        </w:rPr>
        <w:t xml:space="preserve"> kontrolu dodržiavania tohto zákona, všeobecne záväzných právnych predpisov vydaných na jeho vykonanie a služobných predpisov</w:t>
      </w:r>
      <w:r w:rsidR="00AE51A5" w:rsidRPr="007133D6">
        <w:rPr>
          <w:lang w:val="sk-SK"/>
        </w:rPr>
        <w:t>,</w:t>
      </w:r>
      <w:r w:rsidR="00973139" w:rsidRPr="007133D6">
        <w:rPr>
          <w:lang w:val="sk-SK"/>
        </w:rPr>
        <w:t xml:space="preserve"> vyk</w:t>
      </w:r>
      <w:r w:rsidR="0019443F" w:rsidRPr="007133D6">
        <w:rPr>
          <w:lang w:val="sk-SK"/>
        </w:rPr>
        <w:t xml:space="preserve">onáva v služobnom úrade samotný </w:t>
      </w:r>
      <w:r w:rsidR="00DB781F" w:rsidRPr="007133D6">
        <w:rPr>
          <w:szCs w:val="24"/>
          <w:lang w:val="sk-SK"/>
        </w:rPr>
        <w:t>služobný úrad</w:t>
      </w:r>
      <w:r w:rsidR="00973139" w:rsidRPr="007133D6">
        <w:rPr>
          <w:lang w:val="sk-SK"/>
        </w:rPr>
        <w:t xml:space="preserve">. </w:t>
      </w:r>
      <w:r w:rsidR="003F2D27" w:rsidRPr="007133D6">
        <w:rPr>
          <w:lang w:val="sk-SK"/>
        </w:rPr>
        <w:t>Prejavuj</w:t>
      </w:r>
      <w:r w:rsidR="007A1519" w:rsidRPr="007133D6">
        <w:rPr>
          <w:lang w:val="sk-SK"/>
        </w:rPr>
        <w:t>ú</w:t>
      </w:r>
      <w:r w:rsidR="003F2D27" w:rsidRPr="007133D6">
        <w:rPr>
          <w:lang w:val="sk-SK"/>
        </w:rPr>
        <w:t xml:space="preserve"> sa tak </w:t>
      </w:r>
      <w:r w:rsidRPr="007133D6">
        <w:rPr>
          <w:lang w:val="sk-SK"/>
        </w:rPr>
        <w:t>ú</w:t>
      </w:r>
      <w:r w:rsidR="00973139" w:rsidRPr="007133D6">
        <w:rPr>
          <w:lang w:val="sk-SK"/>
        </w:rPr>
        <w:t xml:space="preserve">činky neefektívnosti samokontroly, </w:t>
      </w:r>
      <w:r w:rsidR="0041091A" w:rsidRPr="007133D6">
        <w:rPr>
          <w:lang w:val="sk-SK"/>
        </w:rPr>
        <w:t xml:space="preserve">ktorá </w:t>
      </w:r>
      <w:r w:rsidR="00973139" w:rsidRPr="007133D6">
        <w:rPr>
          <w:lang w:val="sk-SK"/>
        </w:rPr>
        <w:t>prináša neodbornosť, nestabilitu, politické vplyvy</w:t>
      </w:r>
      <w:r w:rsidR="00735D66" w:rsidRPr="007133D6">
        <w:rPr>
          <w:lang w:val="sk-SK"/>
        </w:rPr>
        <w:t xml:space="preserve">, presadzovanie skupinových záujmov, </w:t>
      </w:r>
      <w:r w:rsidR="00973139" w:rsidRPr="007133D6">
        <w:rPr>
          <w:lang w:val="sk-SK"/>
        </w:rPr>
        <w:t> znižuje šancu získania kvalitných personá</w:t>
      </w:r>
      <w:r w:rsidR="00161D46" w:rsidRPr="007133D6">
        <w:rPr>
          <w:lang w:val="sk-SK"/>
        </w:rPr>
        <w:t>lnych kapacít do štátnej správy</w:t>
      </w:r>
      <w:r w:rsidR="0041091A" w:rsidRPr="007133D6">
        <w:rPr>
          <w:lang w:val="sk-SK"/>
        </w:rPr>
        <w:t xml:space="preserve"> a zabraňuje koordinácii riadenia ľudských zdrojov</w:t>
      </w:r>
      <w:r w:rsidR="00161D46" w:rsidRPr="007133D6">
        <w:rPr>
          <w:lang w:val="sk-SK"/>
        </w:rPr>
        <w:t>.</w:t>
      </w:r>
      <w:r w:rsidR="009D1797" w:rsidRPr="007133D6">
        <w:rPr>
          <w:lang w:val="sk-SK"/>
        </w:rPr>
        <w:t xml:space="preserve"> </w:t>
      </w:r>
    </w:p>
    <w:p w:rsidR="00973139" w:rsidRPr="007133D6" w:rsidRDefault="007E5727" w:rsidP="00853F27">
      <w:pPr>
        <w:spacing w:after="120"/>
        <w:rPr>
          <w:lang w:val="sk-SK"/>
        </w:rPr>
      </w:pPr>
      <w:r w:rsidRPr="007133D6">
        <w:rPr>
          <w:lang w:val="sk-SK"/>
        </w:rPr>
        <w:t>Z</w:t>
      </w:r>
      <w:r w:rsidR="00973139" w:rsidRPr="007133D6">
        <w:rPr>
          <w:lang w:val="sk-SK"/>
        </w:rPr>
        <w:t>rušen</w:t>
      </w:r>
      <w:r w:rsidRPr="007133D6">
        <w:rPr>
          <w:lang w:val="sk-SK"/>
        </w:rPr>
        <w:t>ie</w:t>
      </w:r>
      <w:r w:rsidR="00973139" w:rsidRPr="007133D6">
        <w:rPr>
          <w:lang w:val="sk-SK"/>
        </w:rPr>
        <w:t xml:space="preserve"> Úradu pre štátnu službu</w:t>
      </w:r>
      <w:r w:rsidR="00BF01B7" w:rsidRPr="007133D6">
        <w:rPr>
          <w:lang w:val="sk-SK"/>
        </w:rPr>
        <w:t xml:space="preserve"> </w:t>
      </w:r>
      <w:r w:rsidR="00330D93" w:rsidRPr="007133D6">
        <w:rPr>
          <w:lang w:val="sk-SK"/>
        </w:rPr>
        <w:t xml:space="preserve">sa realizovalo bez snahy doladiť </w:t>
      </w:r>
      <w:r w:rsidR="00973139" w:rsidRPr="007133D6">
        <w:rPr>
          <w:lang w:val="sk-SK"/>
        </w:rPr>
        <w:t>jeho fungovani</w:t>
      </w:r>
      <w:r w:rsidR="00330D93" w:rsidRPr="007133D6">
        <w:rPr>
          <w:lang w:val="sk-SK"/>
        </w:rPr>
        <w:t>e</w:t>
      </w:r>
      <w:r w:rsidR="00973139" w:rsidRPr="007133D6">
        <w:rPr>
          <w:lang w:val="sk-SK"/>
        </w:rPr>
        <w:t xml:space="preserve"> a</w:t>
      </w:r>
      <w:r w:rsidR="0056391B" w:rsidRPr="007133D6">
        <w:rPr>
          <w:lang w:val="sk-SK"/>
        </w:rPr>
        <w:t> </w:t>
      </w:r>
      <w:r w:rsidR="00973139" w:rsidRPr="007133D6">
        <w:rPr>
          <w:lang w:val="sk-SK"/>
        </w:rPr>
        <w:t>postup</w:t>
      </w:r>
      <w:r w:rsidR="00330D93" w:rsidRPr="007133D6">
        <w:rPr>
          <w:lang w:val="sk-SK"/>
        </w:rPr>
        <w:t>y</w:t>
      </w:r>
      <w:r w:rsidR="0056391B" w:rsidRPr="007133D6">
        <w:rPr>
          <w:lang w:val="sk-SK"/>
        </w:rPr>
        <w:t>,</w:t>
      </w:r>
      <w:r w:rsidR="00AE51A5" w:rsidRPr="007133D6">
        <w:rPr>
          <w:lang w:val="sk-SK"/>
        </w:rPr>
        <w:t xml:space="preserve"> a bez</w:t>
      </w:r>
      <w:r w:rsidR="001C76E4" w:rsidRPr="007133D6">
        <w:rPr>
          <w:lang w:val="sk-SK"/>
        </w:rPr>
        <w:t xml:space="preserve"> reálneho hodnotenia efektívnosti a účinnosti nastaveného modelu</w:t>
      </w:r>
      <w:r w:rsidR="00871028" w:rsidRPr="007133D6">
        <w:rPr>
          <w:lang w:val="sk-SK"/>
        </w:rPr>
        <w:t>.</w:t>
      </w:r>
      <w:r w:rsidR="00973139" w:rsidRPr="007133D6">
        <w:rPr>
          <w:lang w:val="sk-SK"/>
        </w:rPr>
        <w:t xml:space="preserve"> </w:t>
      </w:r>
      <w:r w:rsidR="00871028" w:rsidRPr="007133D6">
        <w:rPr>
          <w:lang w:val="sk-SK"/>
        </w:rPr>
        <w:t>C</w:t>
      </w:r>
      <w:r w:rsidR="00973139" w:rsidRPr="007133D6">
        <w:rPr>
          <w:lang w:val="sk-SK"/>
        </w:rPr>
        <w:t xml:space="preserve">hýbajúca akákoľvek koordinácia sa v  praxi </w:t>
      </w:r>
      <w:r w:rsidR="00871028" w:rsidRPr="007133D6">
        <w:rPr>
          <w:lang w:val="sk-SK"/>
        </w:rPr>
        <w:t xml:space="preserve">veľmi </w:t>
      </w:r>
      <w:r w:rsidR="00973139" w:rsidRPr="007133D6">
        <w:rPr>
          <w:lang w:val="sk-SK"/>
        </w:rPr>
        <w:t>rýchlo prejavila</w:t>
      </w:r>
      <w:r w:rsidR="00871028" w:rsidRPr="007133D6">
        <w:rPr>
          <w:lang w:val="sk-SK"/>
        </w:rPr>
        <w:t>.</w:t>
      </w:r>
      <w:r w:rsidR="00973139" w:rsidRPr="007133D6">
        <w:rPr>
          <w:lang w:val="sk-SK"/>
        </w:rPr>
        <w:t xml:space="preserve"> </w:t>
      </w:r>
      <w:r w:rsidR="00871028" w:rsidRPr="007133D6">
        <w:rPr>
          <w:lang w:val="sk-SK"/>
        </w:rPr>
        <w:t>U</w:t>
      </w:r>
      <w:r w:rsidR="00973139" w:rsidRPr="007133D6">
        <w:rPr>
          <w:lang w:val="sk-SK"/>
        </w:rPr>
        <w:t xml:space="preserve">kázalo sa </w:t>
      </w:r>
      <w:r w:rsidR="00686D96" w:rsidRPr="007133D6">
        <w:rPr>
          <w:lang w:val="sk-SK"/>
        </w:rPr>
        <w:t>však</w:t>
      </w:r>
      <w:r w:rsidR="00330D93" w:rsidRPr="007133D6">
        <w:rPr>
          <w:lang w:val="sk-SK"/>
        </w:rPr>
        <w:t>, že</w:t>
      </w:r>
      <w:r w:rsidR="00686D96" w:rsidRPr="007133D6">
        <w:rPr>
          <w:lang w:val="sk-SK"/>
        </w:rPr>
        <w:t xml:space="preserve"> </w:t>
      </w:r>
      <w:r w:rsidR="00330D93" w:rsidRPr="007133D6">
        <w:rPr>
          <w:lang w:val="sk-SK"/>
        </w:rPr>
        <w:t xml:space="preserve">je </w:t>
      </w:r>
      <w:r w:rsidR="00973139" w:rsidRPr="007133D6">
        <w:rPr>
          <w:lang w:val="sk-SK"/>
        </w:rPr>
        <w:t>nevyhnutné eliminovať spoločn</w:t>
      </w:r>
      <w:r w:rsidR="00330D93" w:rsidRPr="007133D6">
        <w:rPr>
          <w:lang w:val="sk-SK"/>
        </w:rPr>
        <w:t>é</w:t>
      </w:r>
      <w:r w:rsidR="00973139" w:rsidRPr="007133D6">
        <w:rPr>
          <w:lang w:val="sk-SK"/>
        </w:rPr>
        <w:t xml:space="preserve"> nedostatky</w:t>
      </w:r>
      <w:r w:rsidR="00871028" w:rsidRPr="007133D6">
        <w:rPr>
          <w:lang w:val="sk-SK"/>
        </w:rPr>
        <w:t xml:space="preserve">, preto sa začali organizovať koordinačné stretnutia </w:t>
      </w:r>
      <w:r w:rsidR="00973139" w:rsidRPr="007133D6">
        <w:rPr>
          <w:lang w:val="sk-SK"/>
        </w:rPr>
        <w:t>na pomerne pravidelnej báze od roku 2007 do 2010 pod patronátom</w:t>
      </w:r>
      <w:r w:rsidR="005E53E9" w:rsidRPr="007133D6">
        <w:rPr>
          <w:lang w:val="sk-SK"/>
        </w:rPr>
        <w:t xml:space="preserve"> ÚV SR</w:t>
      </w:r>
      <w:r w:rsidR="00871028" w:rsidRPr="007133D6">
        <w:rPr>
          <w:lang w:val="sk-SK"/>
        </w:rPr>
        <w:t>,</w:t>
      </w:r>
      <w:r w:rsidR="00973139" w:rsidRPr="007133D6">
        <w:rPr>
          <w:lang w:val="sk-SK"/>
        </w:rPr>
        <w:t xml:space="preserve"> a to na úrovni riaditeľov osobných úradov</w:t>
      </w:r>
      <w:r w:rsidR="007B4DA4" w:rsidRPr="007133D6">
        <w:rPr>
          <w:lang w:val="sk-SK"/>
        </w:rPr>
        <w:t>,</w:t>
      </w:r>
      <w:r w:rsidR="00973139" w:rsidRPr="007133D6">
        <w:rPr>
          <w:lang w:val="sk-SK"/>
        </w:rPr>
        <w:t xml:space="preserve"> ako aj vedúcich služobných úradov. V roku 2012 boli obnovené tieto ad hoc stretnutia na viacerých úrovniach</w:t>
      </w:r>
      <w:r w:rsidR="007B4DA4" w:rsidRPr="007133D6">
        <w:rPr>
          <w:lang w:val="sk-SK"/>
        </w:rPr>
        <w:t xml:space="preserve">, </w:t>
      </w:r>
      <w:r w:rsidR="00973139" w:rsidRPr="007133D6">
        <w:rPr>
          <w:lang w:val="sk-SK"/>
        </w:rPr>
        <w:t xml:space="preserve">a od novembra 2013 zmenou gestora pre štátnu službu sa koordinačné mechanizmy začali koncentrovať </w:t>
      </w:r>
      <w:r w:rsidR="00D9219E" w:rsidRPr="007133D6">
        <w:rPr>
          <w:lang w:val="sk-SK"/>
        </w:rPr>
        <w:t xml:space="preserve">aj </w:t>
      </w:r>
      <w:r w:rsidR="00973139" w:rsidRPr="007133D6">
        <w:rPr>
          <w:lang w:val="sk-SK"/>
        </w:rPr>
        <w:t xml:space="preserve">do pracovných skupín a výboru </w:t>
      </w:r>
      <w:r w:rsidR="007F4E15" w:rsidRPr="007133D6">
        <w:rPr>
          <w:lang w:val="sk-SK"/>
        </w:rPr>
        <w:t>zastrešujúcich</w:t>
      </w:r>
      <w:r w:rsidR="00973139" w:rsidRPr="007133D6">
        <w:rPr>
          <w:lang w:val="sk-SK"/>
        </w:rPr>
        <w:t xml:space="preserve"> prípravu </w:t>
      </w:r>
      <w:r w:rsidR="00A8617F" w:rsidRPr="007133D6">
        <w:rPr>
          <w:lang w:val="sk-SK"/>
        </w:rPr>
        <w:t xml:space="preserve">nového </w:t>
      </w:r>
      <w:r w:rsidR="00C443B7" w:rsidRPr="007133D6">
        <w:rPr>
          <w:lang w:val="sk-SK"/>
        </w:rPr>
        <w:t>z</w:t>
      </w:r>
      <w:r w:rsidR="00973139" w:rsidRPr="007133D6">
        <w:rPr>
          <w:lang w:val="sk-SK"/>
        </w:rPr>
        <w:t>ákona o štátnej</w:t>
      </w:r>
      <w:r w:rsidR="002D30A1" w:rsidRPr="007133D6">
        <w:rPr>
          <w:lang w:val="sk-SK"/>
        </w:rPr>
        <w:t xml:space="preserve"> službe a</w:t>
      </w:r>
      <w:r w:rsidR="00973139" w:rsidRPr="007133D6">
        <w:rPr>
          <w:lang w:val="sk-SK"/>
        </w:rPr>
        <w:t xml:space="preserve"> </w:t>
      </w:r>
      <w:r w:rsidR="00330D93" w:rsidRPr="007133D6">
        <w:rPr>
          <w:lang w:val="sk-SK"/>
        </w:rPr>
        <w:t>S</w:t>
      </w:r>
      <w:r w:rsidR="00973139" w:rsidRPr="007133D6">
        <w:rPr>
          <w:lang w:val="sk-SK"/>
        </w:rPr>
        <w:t>tratégiu.</w:t>
      </w:r>
    </w:p>
    <w:p w:rsidR="00E05A7E" w:rsidRPr="007133D6" w:rsidRDefault="00E05A7E" w:rsidP="00853F27">
      <w:pPr>
        <w:spacing w:after="120"/>
        <w:rPr>
          <w:lang w:val="sk-SK"/>
        </w:rPr>
      </w:pPr>
      <w:r w:rsidRPr="007133D6">
        <w:rPr>
          <w:lang w:val="sk-SK"/>
        </w:rPr>
        <w:t>Stratégia Európa 2020 prostredníctvom inštrumentária Európskeho semestra a odporúčaní EK, u</w:t>
      </w:r>
      <w:r w:rsidR="008F1200" w:rsidRPr="007133D6">
        <w:rPr>
          <w:lang w:val="sk-SK"/>
        </w:rPr>
        <w:t>rčila</w:t>
      </w:r>
      <w:r w:rsidRPr="007133D6">
        <w:rPr>
          <w:lang w:val="sk-SK"/>
        </w:rPr>
        <w:t xml:space="preserve"> nutnosť skvalitnenia, odpolitizovania, zvýšenia odbornosti a zvýšenia uplatňovania verejného záujmu prostredníctvom tzv. predbežných podmienok </w:t>
      </w:r>
      <w:r w:rsidR="00D467E9" w:rsidRPr="007133D6">
        <w:rPr>
          <w:lang w:val="sk-SK"/>
        </w:rPr>
        <w:t xml:space="preserve">na </w:t>
      </w:r>
      <w:r w:rsidRPr="007133D6">
        <w:rPr>
          <w:lang w:val="sk-SK"/>
        </w:rPr>
        <w:t xml:space="preserve">čerpanie zdrojov </w:t>
      </w:r>
      <w:r w:rsidR="0077596C" w:rsidRPr="007133D6">
        <w:rPr>
          <w:lang w:val="sk-SK"/>
        </w:rPr>
        <w:t xml:space="preserve">EŠIF </w:t>
      </w:r>
      <w:r w:rsidRPr="007133D6">
        <w:rPr>
          <w:lang w:val="sk-SK"/>
        </w:rPr>
        <w:t xml:space="preserve">(tzv. ex ante kondicionalít) vo viacerých krajinách EÚ, vrátane </w:t>
      </w:r>
      <w:r w:rsidR="00C70B06" w:rsidRPr="007133D6">
        <w:rPr>
          <w:lang w:val="sk-SK"/>
        </w:rPr>
        <w:t>SR</w:t>
      </w:r>
      <w:r w:rsidRPr="007133D6">
        <w:rPr>
          <w:lang w:val="sk-SK"/>
        </w:rPr>
        <w:t>. EÚ poskytuje S</w:t>
      </w:r>
      <w:r w:rsidR="00FF5D93" w:rsidRPr="007133D6">
        <w:rPr>
          <w:lang w:val="sk-SK"/>
        </w:rPr>
        <w:t>R</w:t>
      </w:r>
      <w:r w:rsidRPr="007133D6">
        <w:rPr>
          <w:lang w:val="sk-SK"/>
        </w:rPr>
        <w:t xml:space="preserve"> zdroje EŠIF n</w:t>
      </w:r>
      <w:r w:rsidR="00AD1C9D" w:rsidRPr="007133D6">
        <w:rPr>
          <w:lang w:val="sk-SK"/>
        </w:rPr>
        <w:t xml:space="preserve">a podporu reformných opatrení v </w:t>
      </w:r>
      <w:r w:rsidRPr="007133D6">
        <w:rPr>
          <w:lang w:val="sk-SK"/>
        </w:rPr>
        <w:t xml:space="preserve">oblasti reformy </w:t>
      </w:r>
      <w:r w:rsidR="008A042D" w:rsidRPr="007133D6">
        <w:rPr>
          <w:lang w:val="sk-SK"/>
        </w:rPr>
        <w:t xml:space="preserve">verejnej </w:t>
      </w:r>
      <w:r w:rsidRPr="007133D6">
        <w:rPr>
          <w:lang w:val="sk-SK"/>
        </w:rPr>
        <w:t xml:space="preserve">správy a riadenia ľudských zdrojov. Existuje reálna hrozba, že ak </w:t>
      </w:r>
      <w:r w:rsidR="007E7317" w:rsidRPr="007133D6">
        <w:rPr>
          <w:lang w:val="sk-SK"/>
        </w:rPr>
        <w:t>ex ante kondici</w:t>
      </w:r>
      <w:r w:rsidR="0058290B" w:rsidRPr="007133D6">
        <w:rPr>
          <w:lang w:val="sk-SK"/>
        </w:rPr>
        <w:t xml:space="preserve">onality </w:t>
      </w:r>
      <w:r w:rsidR="00440558" w:rsidRPr="007133D6">
        <w:rPr>
          <w:lang w:val="sk-SK"/>
        </w:rPr>
        <w:t>nebudú naplnené</w:t>
      </w:r>
      <w:r w:rsidRPr="007133D6">
        <w:rPr>
          <w:lang w:val="sk-SK"/>
        </w:rPr>
        <w:t xml:space="preserve">, zdroje EŠIF </w:t>
      </w:r>
      <w:r w:rsidR="004D7888" w:rsidRPr="007133D6">
        <w:rPr>
          <w:lang w:val="sk-SK"/>
        </w:rPr>
        <w:t xml:space="preserve">na </w:t>
      </w:r>
      <w:r w:rsidRPr="007133D6">
        <w:rPr>
          <w:lang w:val="sk-SK"/>
        </w:rPr>
        <w:t>roky 2014</w:t>
      </w:r>
      <w:r w:rsidR="004868BA" w:rsidRPr="007133D6">
        <w:rPr>
          <w:lang w:val="sk-SK"/>
        </w:rPr>
        <w:t xml:space="preserve"> </w:t>
      </w:r>
      <w:r w:rsidRPr="007133D6">
        <w:rPr>
          <w:lang w:val="sk-SK"/>
        </w:rPr>
        <w:t>-</w:t>
      </w:r>
      <w:r w:rsidR="004868BA" w:rsidRPr="007133D6">
        <w:rPr>
          <w:lang w:val="sk-SK"/>
        </w:rPr>
        <w:t xml:space="preserve"> </w:t>
      </w:r>
      <w:r w:rsidRPr="007133D6">
        <w:rPr>
          <w:lang w:val="sk-SK"/>
        </w:rPr>
        <w:t xml:space="preserve">2020 budú obmedzené. </w:t>
      </w:r>
    </w:p>
    <w:p w:rsidR="000B1622" w:rsidRPr="007133D6" w:rsidRDefault="00F438F7" w:rsidP="00853F27">
      <w:pPr>
        <w:autoSpaceDE w:val="0"/>
        <w:autoSpaceDN w:val="0"/>
        <w:adjustRightInd w:val="0"/>
        <w:spacing w:after="120"/>
        <w:rPr>
          <w:color w:val="000000"/>
          <w:szCs w:val="24"/>
          <w:lang w:val="sk-SK"/>
        </w:rPr>
      </w:pPr>
      <w:r w:rsidRPr="007133D6">
        <w:rPr>
          <w:color w:val="000000"/>
          <w:szCs w:val="24"/>
          <w:lang w:val="sk-SK"/>
        </w:rPr>
        <w:t>Nasledujúce e</w:t>
      </w:r>
      <w:r w:rsidR="000B1622" w:rsidRPr="007133D6">
        <w:rPr>
          <w:color w:val="000000"/>
          <w:szCs w:val="24"/>
          <w:lang w:val="sk-SK"/>
        </w:rPr>
        <w:t>xterné a interné rámce analýzy súčasného stavu riadenia ľu</w:t>
      </w:r>
      <w:r w:rsidR="00AE51A5" w:rsidRPr="007133D6">
        <w:rPr>
          <w:color w:val="000000"/>
          <w:szCs w:val="24"/>
          <w:lang w:val="sk-SK"/>
        </w:rPr>
        <w:t>dských zdrojov v štátnej službe</w:t>
      </w:r>
      <w:r w:rsidR="000B1622" w:rsidRPr="007133D6">
        <w:rPr>
          <w:color w:val="000000"/>
          <w:szCs w:val="24"/>
          <w:lang w:val="sk-SK"/>
        </w:rPr>
        <w:t xml:space="preserve"> zahŕňajú relevantné charakteristiky nedostatkov a ponúkajú konkrétne </w:t>
      </w:r>
      <w:r w:rsidR="000B1622" w:rsidRPr="007133D6">
        <w:rPr>
          <w:color w:val="000000"/>
          <w:szCs w:val="24"/>
          <w:lang w:val="sk-SK"/>
        </w:rPr>
        <w:lastRenderedPageBreak/>
        <w:t xml:space="preserve">stanoviská a odporúčania vo väzbe na potrebu zlepšenia štátnej služby a jej vzťahu k reforme verejnej správy </w:t>
      </w:r>
      <w:r w:rsidR="005B7283" w:rsidRPr="007133D6">
        <w:rPr>
          <w:color w:val="000000"/>
          <w:szCs w:val="24"/>
          <w:lang w:val="sk-SK"/>
        </w:rPr>
        <w:t>v SR</w:t>
      </w:r>
      <w:r w:rsidR="000B1622" w:rsidRPr="007133D6">
        <w:rPr>
          <w:color w:val="000000"/>
          <w:szCs w:val="24"/>
          <w:lang w:val="sk-SK"/>
        </w:rPr>
        <w:t xml:space="preserve">. </w:t>
      </w:r>
    </w:p>
    <w:p w:rsidR="000B1622" w:rsidRPr="007133D6" w:rsidRDefault="009B0E0B" w:rsidP="00853F27">
      <w:pPr>
        <w:pStyle w:val="Nadpis2"/>
        <w:spacing w:line="276" w:lineRule="auto"/>
        <w:rPr>
          <w:lang w:val="sk-SK"/>
        </w:rPr>
      </w:pPr>
      <w:bookmarkStart w:id="7" w:name="_Toc425838687"/>
      <w:bookmarkStart w:id="8" w:name="_Toc427311566"/>
      <w:r w:rsidRPr="007133D6">
        <w:rPr>
          <w:lang w:val="sk-SK"/>
        </w:rPr>
        <w:t>1.1 Externé východiská</w:t>
      </w:r>
      <w:bookmarkEnd w:id="7"/>
      <w:bookmarkEnd w:id="8"/>
    </w:p>
    <w:p w:rsidR="00154B39" w:rsidRPr="007133D6" w:rsidRDefault="00DC0447" w:rsidP="00853F27">
      <w:pPr>
        <w:spacing w:after="120"/>
        <w:rPr>
          <w:bCs/>
          <w:color w:val="000000"/>
          <w:szCs w:val="24"/>
          <w:lang w:val="sk-SK"/>
        </w:rPr>
      </w:pPr>
      <w:r w:rsidRPr="007133D6">
        <w:rPr>
          <w:b/>
          <w:bCs/>
          <w:color w:val="000000"/>
          <w:szCs w:val="24"/>
          <w:lang w:val="sk-SK"/>
        </w:rPr>
        <w:t>Externé východiská</w:t>
      </w:r>
      <w:r w:rsidRPr="007133D6">
        <w:rPr>
          <w:bCs/>
          <w:color w:val="000000"/>
          <w:szCs w:val="24"/>
          <w:lang w:val="sk-SK"/>
        </w:rPr>
        <w:t xml:space="preserve"> p</w:t>
      </w:r>
      <w:r w:rsidR="000B40E0" w:rsidRPr="007133D6">
        <w:rPr>
          <w:bCs/>
          <w:color w:val="000000"/>
          <w:szCs w:val="24"/>
          <w:lang w:val="sk-SK"/>
        </w:rPr>
        <w:t>redstavuj</w:t>
      </w:r>
      <w:r w:rsidRPr="007133D6">
        <w:rPr>
          <w:bCs/>
          <w:color w:val="000000"/>
          <w:szCs w:val="24"/>
          <w:lang w:val="sk-SK"/>
        </w:rPr>
        <w:t>ú</w:t>
      </w:r>
      <w:r w:rsidR="000B40E0" w:rsidRPr="007133D6">
        <w:rPr>
          <w:bCs/>
          <w:color w:val="000000"/>
          <w:szCs w:val="24"/>
          <w:lang w:val="sk-SK"/>
        </w:rPr>
        <w:t xml:space="preserve"> vybraný relevantný súbor informácií z materiálov ku konkrétnym potrebám zlepšenia štátnej služby a jej vzťahu k reforme verejnej správy v SR:</w:t>
      </w:r>
    </w:p>
    <w:p w:rsidR="00F438F7" w:rsidRPr="007133D6" w:rsidRDefault="00F438F7" w:rsidP="00853F27">
      <w:pPr>
        <w:pStyle w:val="Odsekzoznamu"/>
        <w:numPr>
          <w:ilvl w:val="0"/>
          <w:numId w:val="9"/>
        </w:numPr>
        <w:jc w:val="both"/>
        <w:rPr>
          <w:color w:val="000000"/>
          <w:szCs w:val="24"/>
          <w:lang w:val="sk-SK"/>
        </w:rPr>
      </w:pPr>
      <w:r w:rsidRPr="007133D6">
        <w:rPr>
          <w:bCs/>
          <w:color w:val="000000"/>
          <w:szCs w:val="24"/>
          <w:lang w:val="sk-SK"/>
        </w:rPr>
        <w:t>Odporúčanie Rady EÚ z 8. j</w:t>
      </w:r>
      <w:r w:rsidRPr="007133D6">
        <w:rPr>
          <w:color w:val="000000"/>
          <w:szCs w:val="24"/>
          <w:lang w:val="sk-SK"/>
        </w:rPr>
        <w:t>úla 2014</w:t>
      </w:r>
      <w:r w:rsidR="00932FB5" w:rsidRPr="007133D6">
        <w:rPr>
          <w:bCs/>
          <w:color w:val="000000"/>
          <w:szCs w:val="24"/>
          <w:lang w:val="sk-SK"/>
        </w:rPr>
        <w:t>, ktoré sa týka N</w:t>
      </w:r>
      <w:r w:rsidRPr="007133D6">
        <w:rPr>
          <w:bCs/>
          <w:color w:val="000000"/>
          <w:szCs w:val="24"/>
          <w:lang w:val="sk-SK"/>
        </w:rPr>
        <w:t xml:space="preserve">árodného programu reforiem </w:t>
      </w:r>
      <w:r w:rsidR="00403D9A">
        <w:rPr>
          <w:bCs/>
          <w:color w:val="000000"/>
          <w:szCs w:val="24"/>
          <w:lang w:val="sk-SK"/>
        </w:rPr>
        <w:t>Slovenska</w:t>
      </w:r>
      <w:r w:rsidR="00E4644E" w:rsidRPr="007133D6">
        <w:rPr>
          <w:bCs/>
          <w:color w:val="000000"/>
          <w:szCs w:val="24"/>
          <w:lang w:val="sk-SK"/>
        </w:rPr>
        <w:t xml:space="preserve"> </w:t>
      </w:r>
      <w:r w:rsidRPr="007133D6">
        <w:rPr>
          <w:bCs/>
          <w:color w:val="000000"/>
          <w:szCs w:val="24"/>
          <w:lang w:val="sk-SK"/>
        </w:rPr>
        <w:t>na rok 2014</w:t>
      </w:r>
      <w:r w:rsidR="00923837" w:rsidRPr="007133D6">
        <w:rPr>
          <w:bCs/>
          <w:color w:val="000000"/>
          <w:szCs w:val="24"/>
          <w:lang w:val="sk-SK"/>
        </w:rPr>
        <w:t>,</w:t>
      </w:r>
      <w:r w:rsidRPr="007133D6">
        <w:rPr>
          <w:bCs/>
          <w:color w:val="000000"/>
          <w:szCs w:val="24"/>
          <w:lang w:val="sk-SK"/>
        </w:rPr>
        <w:t xml:space="preserve"> a ktorým sa predkladá stanovisko Rady k programu s</w:t>
      </w:r>
      <w:r w:rsidR="00CA5E74" w:rsidRPr="007133D6">
        <w:rPr>
          <w:bCs/>
          <w:color w:val="000000"/>
          <w:szCs w:val="24"/>
          <w:lang w:val="sk-SK"/>
        </w:rPr>
        <w:t xml:space="preserve">tability </w:t>
      </w:r>
      <w:r w:rsidR="00E4644E" w:rsidRPr="007133D6">
        <w:rPr>
          <w:bCs/>
          <w:color w:val="000000"/>
          <w:szCs w:val="24"/>
          <w:lang w:val="sk-SK"/>
        </w:rPr>
        <w:t xml:space="preserve">SR </w:t>
      </w:r>
      <w:r w:rsidR="00CA5E74" w:rsidRPr="007133D6">
        <w:rPr>
          <w:bCs/>
          <w:color w:val="000000"/>
          <w:szCs w:val="24"/>
          <w:lang w:val="sk-SK"/>
        </w:rPr>
        <w:t>na rok 2014</w:t>
      </w:r>
      <w:r w:rsidR="00584CB8" w:rsidRPr="007133D6">
        <w:rPr>
          <w:bCs/>
          <w:color w:val="000000"/>
          <w:szCs w:val="24"/>
          <w:lang w:val="sk-SK"/>
        </w:rPr>
        <w:t>;</w:t>
      </w:r>
      <w:r w:rsidR="00D97BB5" w:rsidRPr="007133D6">
        <w:rPr>
          <w:rStyle w:val="Odkaznapoznmkupodiarou"/>
          <w:lang w:val="sk-SK"/>
        </w:rPr>
        <w:t xml:space="preserve"> </w:t>
      </w:r>
      <w:r w:rsidR="00D97BB5" w:rsidRPr="007133D6">
        <w:rPr>
          <w:rStyle w:val="Odkaznapoznmkupodiarou"/>
          <w:lang w:val="sk-SK"/>
        </w:rPr>
        <w:footnoteReference w:id="4"/>
      </w:r>
    </w:p>
    <w:p w:rsidR="00A9651B" w:rsidRPr="007133D6" w:rsidRDefault="009B0E0B" w:rsidP="00853F27">
      <w:pPr>
        <w:pStyle w:val="Odsekzoznamu"/>
        <w:numPr>
          <w:ilvl w:val="0"/>
          <w:numId w:val="9"/>
        </w:numPr>
        <w:jc w:val="both"/>
        <w:rPr>
          <w:color w:val="000000"/>
          <w:szCs w:val="24"/>
          <w:lang w:val="sk-SK"/>
        </w:rPr>
      </w:pPr>
      <w:r w:rsidRPr="007133D6">
        <w:rPr>
          <w:color w:val="000000"/>
          <w:szCs w:val="24"/>
          <w:lang w:val="sk-SK"/>
        </w:rPr>
        <w:t>Rozvoj udržateľného strategického rámca pre verejnú správu. Rozvoj stratégie riadenia ľudských zdrojov v</w:t>
      </w:r>
      <w:r w:rsidR="007919C8" w:rsidRPr="007133D6">
        <w:rPr>
          <w:color w:val="000000"/>
          <w:szCs w:val="24"/>
          <w:lang w:val="sk-SK"/>
        </w:rPr>
        <w:t xml:space="preserve"> </w:t>
      </w:r>
      <w:r w:rsidRPr="007133D6">
        <w:rPr>
          <w:color w:val="000000"/>
          <w:szCs w:val="24"/>
          <w:lang w:val="sk-SK"/>
        </w:rPr>
        <w:t>SR.</w:t>
      </w:r>
      <w:r w:rsidRPr="007133D6">
        <w:rPr>
          <w:i/>
          <w:color w:val="000000"/>
          <w:szCs w:val="24"/>
          <w:lang w:val="sk-SK"/>
        </w:rPr>
        <w:t xml:space="preserve"> (</w:t>
      </w:r>
      <w:r w:rsidR="00A9651B" w:rsidRPr="007133D6">
        <w:rPr>
          <w:i/>
          <w:color w:val="000000"/>
          <w:szCs w:val="24"/>
          <w:lang w:val="sk-SK"/>
        </w:rPr>
        <w:t>Developing a Sustainable Strategic Framework for Public Administration</w:t>
      </w:r>
      <w:r w:rsidR="007F4E15" w:rsidRPr="007133D6">
        <w:rPr>
          <w:i/>
          <w:color w:val="000000"/>
          <w:szCs w:val="24"/>
          <w:lang w:val="sk-SK"/>
        </w:rPr>
        <w:t>. Developing the Slovak R</w:t>
      </w:r>
      <w:r w:rsidR="00CA5E74" w:rsidRPr="007133D6">
        <w:rPr>
          <w:i/>
          <w:color w:val="000000"/>
          <w:szCs w:val="24"/>
          <w:lang w:val="sk-SK"/>
        </w:rPr>
        <w:t>epublic’s Huma</w:t>
      </w:r>
      <w:r w:rsidRPr="007133D6">
        <w:rPr>
          <w:i/>
          <w:color w:val="000000"/>
          <w:szCs w:val="24"/>
          <w:lang w:val="sk-SK"/>
        </w:rPr>
        <w:t>n Resources Management Strategy)</w:t>
      </w:r>
      <w:r w:rsidR="001F085E" w:rsidRPr="007133D6">
        <w:rPr>
          <w:i/>
          <w:color w:val="000000"/>
          <w:szCs w:val="24"/>
          <w:lang w:val="sk-SK"/>
        </w:rPr>
        <w:t>(OECD 2014);</w:t>
      </w:r>
      <w:r w:rsidR="00D97BB5" w:rsidRPr="007133D6">
        <w:rPr>
          <w:rStyle w:val="Odkaznapoznmkupodiarou"/>
          <w:i/>
          <w:color w:val="000000"/>
          <w:szCs w:val="24"/>
          <w:lang w:val="sk-SK"/>
        </w:rPr>
        <w:footnoteReference w:id="5"/>
      </w:r>
    </w:p>
    <w:p w:rsidR="00A9651B" w:rsidRPr="007133D6" w:rsidRDefault="009B0E0B" w:rsidP="00853F27">
      <w:pPr>
        <w:pStyle w:val="Odsekzoznamu"/>
        <w:numPr>
          <w:ilvl w:val="0"/>
          <w:numId w:val="9"/>
        </w:numPr>
        <w:rPr>
          <w:color w:val="000000"/>
          <w:szCs w:val="24"/>
          <w:lang w:val="sk-SK"/>
        </w:rPr>
      </w:pPr>
      <w:r w:rsidRPr="007133D6">
        <w:rPr>
          <w:color w:val="000000"/>
          <w:szCs w:val="24"/>
          <w:lang w:val="sk-SK"/>
        </w:rPr>
        <w:t>Ekonomický prehľad OECD o </w:t>
      </w:r>
      <w:r w:rsidR="005C05B3" w:rsidRPr="007133D6">
        <w:rPr>
          <w:color w:val="000000"/>
          <w:szCs w:val="24"/>
          <w:lang w:val="sk-SK"/>
        </w:rPr>
        <w:t>SR</w:t>
      </w:r>
      <w:r w:rsidRPr="007133D6">
        <w:rPr>
          <w:color w:val="000000"/>
          <w:szCs w:val="24"/>
          <w:lang w:val="sk-SK"/>
        </w:rPr>
        <w:t xml:space="preserve"> </w:t>
      </w:r>
      <w:r w:rsidR="004D7888" w:rsidRPr="007133D6">
        <w:rPr>
          <w:color w:val="000000"/>
          <w:szCs w:val="24"/>
          <w:lang w:val="sk-SK"/>
        </w:rPr>
        <w:t xml:space="preserve">na </w:t>
      </w:r>
      <w:r w:rsidRPr="007133D6">
        <w:rPr>
          <w:color w:val="000000"/>
          <w:szCs w:val="24"/>
          <w:lang w:val="sk-SK"/>
        </w:rPr>
        <w:t xml:space="preserve">rok 2014 </w:t>
      </w:r>
      <w:r w:rsidR="00A9651B" w:rsidRPr="007133D6">
        <w:rPr>
          <w:i/>
          <w:color w:val="000000"/>
          <w:szCs w:val="24"/>
          <w:lang w:val="sk-SK"/>
        </w:rPr>
        <w:t>(</w:t>
      </w:r>
      <w:r w:rsidRPr="007133D6">
        <w:rPr>
          <w:i/>
          <w:color w:val="000000"/>
          <w:szCs w:val="24"/>
          <w:lang w:val="sk-SK"/>
        </w:rPr>
        <w:t>Economic Survey 2014 SR</w:t>
      </w:r>
      <w:r w:rsidR="00A9651B" w:rsidRPr="007133D6">
        <w:rPr>
          <w:i/>
          <w:color w:val="000000"/>
          <w:szCs w:val="24"/>
          <w:lang w:val="sk-SK"/>
        </w:rPr>
        <w:t>)</w:t>
      </w:r>
      <w:r w:rsidR="00584CB8" w:rsidRPr="007133D6">
        <w:rPr>
          <w:i/>
          <w:color w:val="000000"/>
          <w:szCs w:val="24"/>
          <w:lang w:val="sk-SK"/>
        </w:rPr>
        <w:t>;</w:t>
      </w:r>
      <w:r w:rsidR="00D97BB5" w:rsidRPr="007133D6">
        <w:rPr>
          <w:rStyle w:val="Odkaznapoznmkupodiarou"/>
          <w:i/>
          <w:color w:val="000000"/>
          <w:szCs w:val="24"/>
          <w:lang w:val="sk-SK"/>
        </w:rPr>
        <w:footnoteReference w:id="6"/>
      </w:r>
    </w:p>
    <w:p w:rsidR="00C73710" w:rsidRPr="007133D6" w:rsidRDefault="009B0E0B" w:rsidP="00853F27">
      <w:pPr>
        <w:pStyle w:val="Odsekzoznamu"/>
        <w:numPr>
          <w:ilvl w:val="0"/>
          <w:numId w:val="9"/>
        </w:numPr>
        <w:jc w:val="both"/>
        <w:rPr>
          <w:color w:val="000000"/>
          <w:szCs w:val="24"/>
          <w:lang w:val="sk-SK"/>
        </w:rPr>
      </w:pPr>
      <w:r w:rsidRPr="007133D6">
        <w:rPr>
          <w:iCs/>
          <w:color w:val="000000"/>
          <w:szCs w:val="24"/>
          <w:lang w:val="sk-SK"/>
        </w:rPr>
        <w:t>Prehľad v</w:t>
      </w:r>
      <w:r w:rsidR="00842435" w:rsidRPr="007133D6">
        <w:rPr>
          <w:iCs/>
          <w:color w:val="000000"/>
          <w:szCs w:val="24"/>
          <w:lang w:val="sk-SK"/>
        </w:rPr>
        <w:t xml:space="preserve">ládnutia OECD </w:t>
      </w:r>
      <w:r w:rsidR="004D7888" w:rsidRPr="007133D6">
        <w:rPr>
          <w:iCs/>
          <w:color w:val="000000"/>
          <w:szCs w:val="24"/>
          <w:lang w:val="sk-SK"/>
        </w:rPr>
        <w:t xml:space="preserve">na </w:t>
      </w:r>
      <w:r w:rsidR="00842435" w:rsidRPr="007133D6">
        <w:rPr>
          <w:iCs/>
          <w:color w:val="000000"/>
          <w:szCs w:val="24"/>
          <w:lang w:val="sk-SK"/>
        </w:rPr>
        <w:t xml:space="preserve">roky 2011 a </w:t>
      </w:r>
      <w:r w:rsidRPr="007133D6">
        <w:rPr>
          <w:iCs/>
          <w:color w:val="000000"/>
          <w:szCs w:val="24"/>
          <w:lang w:val="sk-SK"/>
        </w:rPr>
        <w:t xml:space="preserve">2013 </w:t>
      </w:r>
      <w:r w:rsidRPr="007133D6">
        <w:rPr>
          <w:i/>
          <w:iCs/>
          <w:color w:val="000000"/>
          <w:szCs w:val="24"/>
          <w:lang w:val="sk-SK"/>
        </w:rPr>
        <w:t xml:space="preserve">(Government at a Glance </w:t>
      </w:r>
      <w:r w:rsidR="00A9651B" w:rsidRPr="007133D6">
        <w:rPr>
          <w:i/>
          <w:iCs/>
          <w:color w:val="000000"/>
          <w:szCs w:val="24"/>
          <w:lang w:val="sk-SK"/>
        </w:rPr>
        <w:t>2011</w:t>
      </w:r>
      <w:r w:rsidR="00D97BB5" w:rsidRPr="007133D6">
        <w:rPr>
          <w:rStyle w:val="Odkaznapoznmkupodiarou"/>
          <w:i/>
          <w:iCs/>
          <w:color w:val="000000"/>
          <w:szCs w:val="24"/>
          <w:lang w:val="sk-SK"/>
        </w:rPr>
        <w:footnoteReference w:id="7"/>
      </w:r>
      <w:r w:rsidR="00A9651B" w:rsidRPr="007133D6">
        <w:rPr>
          <w:i/>
          <w:iCs/>
          <w:color w:val="000000"/>
          <w:szCs w:val="24"/>
          <w:lang w:val="sk-SK"/>
        </w:rPr>
        <w:t>, 2013</w:t>
      </w:r>
      <w:r w:rsidR="00D97BB5" w:rsidRPr="007133D6">
        <w:rPr>
          <w:rStyle w:val="Odkaznapoznmkupodiarou"/>
          <w:i/>
          <w:iCs/>
          <w:color w:val="000000"/>
          <w:szCs w:val="24"/>
          <w:lang w:val="sk-SK"/>
        </w:rPr>
        <w:footnoteReference w:id="8"/>
      </w:r>
      <w:r w:rsidR="00A9651B" w:rsidRPr="007133D6">
        <w:rPr>
          <w:i/>
          <w:iCs/>
          <w:color w:val="000000"/>
          <w:szCs w:val="24"/>
          <w:lang w:val="sk-SK"/>
        </w:rPr>
        <w:t>)</w:t>
      </w:r>
      <w:r w:rsidR="00C12908" w:rsidRPr="007133D6">
        <w:rPr>
          <w:iCs/>
          <w:color w:val="000000"/>
          <w:szCs w:val="24"/>
          <w:lang w:val="sk-SK"/>
        </w:rPr>
        <w:t>.</w:t>
      </w:r>
    </w:p>
    <w:p w:rsidR="00A9651B" w:rsidRPr="007133D6" w:rsidRDefault="00A9651B" w:rsidP="00BC30CD">
      <w:pPr>
        <w:pStyle w:val="Nadpis4"/>
        <w:spacing w:before="240" w:line="276" w:lineRule="auto"/>
        <w:rPr>
          <w:lang w:val="sk-SK"/>
        </w:rPr>
      </w:pPr>
      <w:r w:rsidRPr="007133D6">
        <w:rPr>
          <w:lang w:val="sk-SK"/>
        </w:rPr>
        <w:t xml:space="preserve">Odporúčanie Rady EÚ z 8. júla 2014, </w:t>
      </w:r>
      <w:r w:rsidR="00340710" w:rsidRPr="007133D6">
        <w:rPr>
          <w:lang w:val="sk-SK"/>
        </w:rPr>
        <w:t>ktoré sa týka N</w:t>
      </w:r>
      <w:r w:rsidRPr="007133D6">
        <w:rPr>
          <w:lang w:val="sk-SK"/>
        </w:rPr>
        <w:t>árodného programu reforiem Slovenska na rok 2014 a ktorým sa predkladá stanovisko Rady k programu stability Slovenska na rok 2014</w:t>
      </w:r>
    </w:p>
    <w:p w:rsidR="00E5779A" w:rsidRPr="007133D6" w:rsidRDefault="00F438F7" w:rsidP="00853F27">
      <w:pPr>
        <w:spacing w:after="120"/>
        <w:rPr>
          <w:color w:val="000000"/>
          <w:szCs w:val="24"/>
          <w:lang w:val="sk-SK"/>
        </w:rPr>
      </w:pPr>
      <w:r w:rsidRPr="007133D6">
        <w:rPr>
          <w:i/>
          <w:color w:val="000000"/>
          <w:szCs w:val="24"/>
          <w:lang w:val="sk-SK"/>
        </w:rPr>
        <w:t>Stanovisko</w:t>
      </w:r>
      <w:r w:rsidR="00C12908" w:rsidRPr="007133D6">
        <w:rPr>
          <w:i/>
          <w:color w:val="000000"/>
          <w:szCs w:val="24"/>
          <w:lang w:val="sk-SK"/>
        </w:rPr>
        <w:t>:</w:t>
      </w:r>
      <w:r w:rsidRPr="007133D6">
        <w:rPr>
          <w:color w:val="000000"/>
          <w:szCs w:val="24"/>
          <w:lang w:val="sk-SK"/>
        </w:rPr>
        <w:t xml:space="preserve"> Reforma verejnej správy sa vykonáva s cieľom zlepšiť orientáciu na klienta, verejná správa však naďalej nedosahuje dobré výsledky v oblasti kvality a efektívnosti. </w:t>
      </w:r>
    </w:p>
    <w:p w:rsidR="0097187E" w:rsidRPr="007133D6" w:rsidRDefault="00F438F7" w:rsidP="00853F27">
      <w:pPr>
        <w:spacing w:after="120"/>
        <w:rPr>
          <w:bCs/>
          <w:color w:val="000000"/>
          <w:szCs w:val="24"/>
          <w:lang w:val="sk-SK"/>
        </w:rPr>
      </w:pPr>
      <w:r w:rsidRPr="007133D6">
        <w:rPr>
          <w:bCs/>
          <w:color w:val="000000"/>
          <w:szCs w:val="24"/>
          <w:lang w:val="sk-SK"/>
        </w:rPr>
        <w:t>Odporúčani</w:t>
      </w:r>
      <w:r w:rsidR="0097187E" w:rsidRPr="007133D6">
        <w:rPr>
          <w:bCs/>
          <w:color w:val="000000"/>
          <w:szCs w:val="24"/>
          <w:lang w:val="sk-SK"/>
        </w:rPr>
        <w:t>a:</w:t>
      </w:r>
    </w:p>
    <w:p w:rsidR="0097187E" w:rsidRPr="007133D6" w:rsidRDefault="00584CB8" w:rsidP="00853F27">
      <w:pPr>
        <w:pStyle w:val="Odsekzoznamu"/>
        <w:numPr>
          <w:ilvl w:val="0"/>
          <w:numId w:val="3"/>
        </w:numPr>
        <w:jc w:val="both"/>
        <w:rPr>
          <w:color w:val="000000"/>
          <w:szCs w:val="24"/>
          <w:lang w:val="sk-SK"/>
        </w:rPr>
      </w:pPr>
      <w:r w:rsidRPr="007133D6">
        <w:rPr>
          <w:color w:val="000000"/>
          <w:szCs w:val="24"/>
          <w:lang w:val="sk-SK"/>
        </w:rPr>
        <w:t>p</w:t>
      </w:r>
      <w:r w:rsidR="00F438F7" w:rsidRPr="007133D6">
        <w:rPr>
          <w:color w:val="000000"/>
          <w:szCs w:val="24"/>
          <w:lang w:val="sk-SK"/>
        </w:rPr>
        <w:t xml:space="preserve">rijať opatrenia na zvýšenie nezávislosti </w:t>
      </w:r>
      <w:r w:rsidR="009F5395" w:rsidRPr="007133D6">
        <w:rPr>
          <w:color w:val="000000"/>
          <w:szCs w:val="24"/>
          <w:lang w:val="sk-SK"/>
        </w:rPr>
        <w:t>verejnej</w:t>
      </w:r>
      <w:r w:rsidR="009C5720" w:rsidRPr="007133D6">
        <w:rPr>
          <w:color w:val="000000"/>
          <w:szCs w:val="24"/>
          <w:lang w:val="sk-SK"/>
        </w:rPr>
        <w:t xml:space="preserve"> správy</w:t>
      </w:r>
      <w:r w:rsidR="00F438F7" w:rsidRPr="007133D6">
        <w:rPr>
          <w:color w:val="000000"/>
          <w:szCs w:val="24"/>
          <w:lang w:val="sk-SK"/>
        </w:rPr>
        <w:t>, a to aj</w:t>
      </w:r>
      <w:r w:rsidRPr="007133D6">
        <w:rPr>
          <w:color w:val="000000"/>
          <w:szCs w:val="24"/>
          <w:lang w:val="sk-SK"/>
        </w:rPr>
        <w:t xml:space="preserve"> zmenou zákona o štátnej službe;</w:t>
      </w:r>
      <w:r w:rsidR="00F438F7" w:rsidRPr="007133D6">
        <w:rPr>
          <w:color w:val="000000"/>
          <w:szCs w:val="24"/>
          <w:lang w:val="sk-SK"/>
        </w:rPr>
        <w:t xml:space="preserve"> </w:t>
      </w:r>
    </w:p>
    <w:p w:rsidR="0097187E" w:rsidRPr="007133D6" w:rsidRDefault="00584CB8" w:rsidP="00853F27">
      <w:pPr>
        <w:pStyle w:val="Odsekzoznamu"/>
        <w:numPr>
          <w:ilvl w:val="0"/>
          <w:numId w:val="3"/>
        </w:numPr>
        <w:jc w:val="both"/>
        <w:rPr>
          <w:color w:val="000000"/>
          <w:szCs w:val="24"/>
          <w:lang w:val="sk-SK"/>
        </w:rPr>
      </w:pPr>
      <w:r w:rsidRPr="007133D6">
        <w:rPr>
          <w:color w:val="000000"/>
          <w:szCs w:val="24"/>
          <w:lang w:val="sk-SK"/>
        </w:rPr>
        <w:t>p</w:t>
      </w:r>
      <w:r w:rsidR="00F438F7" w:rsidRPr="007133D6">
        <w:rPr>
          <w:color w:val="000000"/>
          <w:szCs w:val="24"/>
          <w:lang w:val="sk-SK"/>
        </w:rPr>
        <w:t>rijať stratégiu na zlepšenie riadenia ľuds</w:t>
      </w:r>
      <w:r w:rsidRPr="007133D6">
        <w:rPr>
          <w:color w:val="000000"/>
          <w:szCs w:val="24"/>
          <w:lang w:val="sk-SK"/>
        </w:rPr>
        <w:t>kých zdrojov vo verejnej správe;</w:t>
      </w:r>
      <w:r w:rsidR="00F438F7" w:rsidRPr="007133D6">
        <w:rPr>
          <w:color w:val="000000"/>
          <w:szCs w:val="24"/>
          <w:lang w:val="sk-SK"/>
        </w:rPr>
        <w:t xml:space="preserve"> </w:t>
      </w:r>
    </w:p>
    <w:p w:rsidR="0097187E" w:rsidRPr="007133D6" w:rsidRDefault="00584CB8" w:rsidP="00853F27">
      <w:pPr>
        <w:pStyle w:val="Odsekzoznamu"/>
        <w:numPr>
          <w:ilvl w:val="0"/>
          <w:numId w:val="3"/>
        </w:numPr>
        <w:jc w:val="both"/>
        <w:rPr>
          <w:color w:val="000000"/>
          <w:szCs w:val="24"/>
          <w:lang w:val="sk-SK"/>
        </w:rPr>
      </w:pPr>
      <w:r w:rsidRPr="007133D6">
        <w:rPr>
          <w:color w:val="000000"/>
          <w:szCs w:val="24"/>
          <w:lang w:val="sk-SK"/>
        </w:rPr>
        <w:t>z</w:t>
      </w:r>
      <w:r w:rsidR="00F438F7" w:rsidRPr="007133D6">
        <w:rPr>
          <w:color w:val="000000"/>
          <w:szCs w:val="24"/>
          <w:lang w:val="sk-SK"/>
        </w:rPr>
        <w:t>intenzívniť úsilie o posilnenie analytick</w:t>
      </w:r>
      <w:r w:rsidR="00A10302" w:rsidRPr="007133D6">
        <w:rPr>
          <w:color w:val="000000"/>
          <w:szCs w:val="24"/>
          <w:lang w:val="sk-SK"/>
        </w:rPr>
        <w:t>ých</w:t>
      </w:r>
      <w:r w:rsidR="00F438F7" w:rsidRPr="007133D6">
        <w:rPr>
          <w:color w:val="000000"/>
          <w:szCs w:val="24"/>
          <w:lang w:val="sk-SK"/>
        </w:rPr>
        <w:t xml:space="preserve"> kapac</w:t>
      </w:r>
      <w:r w:rsidR="00E16E62" w:rsidRPr="007133D6">
        <w:rPr>
          <w:color w:val="000000"/>
          <w:szCs w:val="24"/>
          <w:lang w:val="sk-SK"/>
        </w:rPr>
        <w:t>í</w:t>
      </w:r>
      <w:r w:rsidR="00F438F7" w:rsidRPr="007133D6">
        <w:rPr>
          <w:color w:val="000000"/>
          <w:szCs w:val="24"/>
          <w:lang w:val="sk-SK"/>
        </w:rPr>
        <w:t>t na kľúčových ministerstvách s cieľom prijať politiky založené na skúsenostiach a skvalitn</w:t>
      </w:r>
      <w:r w:rsidRPr="007133D6">
        <w:rPr>
          <w:color w:val="000000"/>
          <w:szCs w:val="24"/>
          <w:lang w:val="sk-SK"/>
        </w:rPr>
        <w:t>iť posudzovanie vplyvu politík;</w:t>
      </w:r>
    </w:p>
    <w:p w:rsidR="00414C35" w:rsidRPr="007133D6" w:rsidRDefault="00584CB8" w:rsidP="00BB31B1">
      <w:pPr>
        <w:pStyle w:val="Odsekzoznamu"/>
        <w:numPr>
          <w:ilvl w:val="0"/>
          <w:numId w:val="3"/>
        </w:numPr>
        <w:jc w:val="both"/>
        <w:rPr>
          <w:color w:val="000000"/>
          <w:szCs w:val="24"/>
          <w:lang w:val="sk-SK"/>
        </w:rPr>
      </w:pPr>
      <w:r w:rsidRPr="007133D6">
        <w:rPr>
          <w:color w:val="000000"/>
          <w:szCs w:val="24"/>
          <w:lang w:val="sk-SK"/>
        </w:rPr>
        <w:t>p</w:t>
      </w:r>
      <w:r w:rsidR="00F438F7" w:rsidRPr="007133D6">
        <w:rPr>
          <w:color w:val="000000"/>
          <w:szCs w:val="24"/>
          <w:lang w:val="sk-SK"/>
        </w:rPr>
        <w:t>rijať opatrenia na boj proti korupcii a zrýchliť úsilie o zlepšenie efektívnost</w:t>
      </w:r>
      <w:r w:rsidR="0097187E" w:rsidRPr="007133D6">
        <w:rPr>
          <w:color w:val="000000"/>
          <w:szCs w:val="24"/>
          <w:lang w:val="sk-SK"/>
        </w:rPr>
        <w:t xml:space="preserve">i a kvality systému súdnictva. </w:t>
      </w:r>
    </w:p>
    <w:p w:rsidR="00CA5E74" w:rsidRPr="007133D6" w:rsidRDefault="0041599A" w:rsidP="00853F27">
      <w:pPr>
        <w:pStyle w:val="Nadpis4"/>
        <w:spacing w:line="276" w:lineRule="auto"/>
        <w:rPr>
          <w:lang w:val="sk-SK"/>
        </w:rPr>
      </w:pPr>
      <w:r w:rsidRPr="007133D6">
        <w:rPr>
          <w:lang w:val="sk-SK"/>
        </w:rPr>
        <w:t xml:space="preserve">Rozvoj udržateľného strategického rámca pre verejnú správu. Rozvoj stratégie riadenia ľudských zdrojov v SR </w:t>
      </w:r>
    </w:p>
    <w:p w:rsidR="00A92BDF" w:rsidRPr="007133D6" w:rsidRDefault="00A92BDF" w:rsidP="00853F27">
      <w:pPr>
        <w:spacing w:after="120"/>
        <w:rPr>
          <w:color w:val="000000"/>
          <w:szCs w:val="24"/>
          <w:lang w:val="sk-SK"/>
        </w:rPr>
      </w:pPr>
    </w:p>
    <w:p w:rsidR="00A92BDF" w:rsidRPr="007133D6" w:rsidRDefault="00A92BDF" w:rsidP="00853F27">
      <w:pPr>
        <w:spacing w:after="120"/>
        <w:rPr>
          <w:color w:val="000000"/>
          <w:szCs w:val="24"/>
          <w:lang w:val="sk-SK"/>
        </w:rPr>
      </w:pPr>
    </w:p>
    <w:p w:rsidR="00E45500" w:rsidRPr="007133D6" w:rsidRDefault="00E45500" w:rsidP="00853F27">
      <w:pPr>
        <w:spacing w:after="120"/>
        <w:rPr>
          <w:color w:val="000000"/>
          <w:szCs w:val="24"/>
          <w:lang w:val="sk-SK"/>
        </w:rPr>
      </w:pPr>
      <w:r w:rsidRPr="007133D6">
        <w:rPr>
          <w:color w:val="000000"/>
          <w:szCs w:val="24"/>
          <w:lang w:val="sk-SK"/>
        </w:rPr>
        <w:lastRenderedPageBreak/>
        <w:t>Odporúčania:</w:t>
      </w:r>
    </w:p>
    <w:p w:rsidR="00E45500" w:rsidRPr="007133D6" w:rsidRDefault="0085216F" w:rsidP="00853F27">
      <w:pPr>
        <w:pStyle w:val="Odsekzoznamu"/>
        <w:numPr>
          <w:ilvl w:val="0"/>
          <w:numId w:val="18"/>
        </w:numPr>
        <w:jc w:val="both"/>
        <w:rPr>
          <w:color w:val="000000"/>
          <w:szCs w:val="24"/>
          <w:lang w:val="sk-SK"/>
        </w:rPr>
      </w:pPr>
      <w:r w:rsidRPr="007133D6">
        <w:rPr>
          <w:i/>
          <w:color w:val="000000"/>
          <w:szCs w:val="24"/>
          <w:lang w:val="sk-SK"/>
        </w:rPr>
        <w:t>s</w:t>
      </w:r>
      <w:r w:rsidR="00F438F7" w:rsidRPr="007133D6">
        <w:rPr>
          <w:i/>
          <w:color w:val="000000"/>
          <w:szCs w:val="24"/>
          <w:lang w:val="sk-SK"/>
        </w:rPr>
        <w:t>trategické plánovanie pracovnej sily</w:t>
      </w:r>
      <w:r w:rsidR="00C12908" w:rsidRPr="007133D6">
        <w:rPr>
          <w:i/>
          <w:color w:val="000000"/>
          <w:szCs w:val="24"/>
          <w:lang w:val="sk-SK"/>
        </w:rPr>
        <w:t>;</w:t>
      </w:r>
      <w:r w:rsidR="0097187E" w:rsidRPr="007133D6">
        <w:rPr>
          <w:color w:val="000000"/>
          <w:szCs w:val="24"/>
          <w:lang w:val="sk-SK"/>
        </w:rPr>
        <w:t xml:space="preserve"> </w:t>
      </w:r>
      <w:r w:rsidR="00C12908" w:rsidRPr="007133D6">
        <w:rPr>
          <w:color w:val="000000"/>
          <w:szCs w:val="24"/>
          <w:lang w:val="sk-SK"/>
        </w:rPr>
        <w:t>p</w:t>
      </w:r>
      <w:r w:rsidR="00F438F7" w:rsidRPr="007133D6">
        <w:rPr>
          <w:color w:val="000000"/>
          <w:szCs w:val="24"/>
          <w:lang w:val="sk-SK"/>
        </w:rPr>
        <w:t xml:space="preserve">ríprava ročných alebo viacročných personálnych plánov v súlade s rozpočtom. Spolupráca medzi </w:t>
      </w:r>
      <w:r w:rsidR="00C443B7" w:rsidRPr="007133D6">
        <w:rPr>
          <w:color w:val="000000"/>
          <w:szCs w:val="24"/>
          <w:lang w:val="sk-SK"/>
        </w:rPr>
        <w:t>Ú</w:t>
      </w:r>
      <w:r w:rsidR="00F438F7" w:rsidRPr="007133D6">
        <w:rPr>
          <w:color w:val="000000"/>
          <w:szCs w:val="24"/>
          <w:lang w:val="sk-SK"/>
        </w:rPr>
        <w:t xml:space="preserve">radom vlády </w:t>
      </w:r>
      <w:r w:rsidR="00C443B7" w:rsidRPr="007133D6">
        <w:rPr>
          <w:color w:val="000000"/>
          <w:szCs w:val="24"/>
          <w:lang w:val="sk-SK"/>
        </w:rPr>
        <w:t xml:space="preserve">SR </w:t>
      </w:r>
      <w:r w:rsidR="00F438F7" w:rsidRPr="007133D6">
        <w:rPr>
          <w:color w:val="000000"/>
          <w:szCs w:val="24"/>
          <w:lang w:val="sk-SK"/>
        </w:rPr>
        <w:t xml:space="preserve">a </w:t>
      </w:r>
      <w:r w:rsidR="00A53EC6" w:rsidRPr="007133D6">
        <w:rPr>
          <w:color w:val="000000"/>
          <w:szCs w:val="24"/>
          <w:lang w:val="sk-SK"/>
        </w:rPr>
        <w:t>MF</w:t>
      </w:r>
      <w:r w:rsidR="00F438F7" w:rsidRPr="007133D6">
        <w:rPr>
          <w:color w:val="000000"/>
          <w:szCs w:val="24"/>
          <w:lang w:val="sk-SK"/>
        </w:rPr>
        <w:t xml:space="preserve"> </w:t>
      </w:r>
      <w:r w:rsidR="00C443B7" w:rsidRPr="007133D6">
        <w:rPr>
          <w:color w:val="000000"/>
          <w:szCs w:val="24"/>
          <w:lang w:val="sk-SK"/>
        </w:rPr>
        <w:t xml:space="preserve">SR </w:t>
      </w:r>
      <w:r w:rsidR="00F438F7" w:rsidRPr="007133D6">
        <w:rPr>
          <w:color w:val="000000"/>
          <w:szCs w:val="24"/>
          <w:lang w:val="sk-SK"/>
        </w:rPr>
        <w:t>je rozhodujúcim faktorom pre úspešnosť tohto procesu. Vhodná klasifikácia štátnych zamestnancov prispieva k náleži</w:t>
      </w:r>
      <w:r w:rsidR="003B2531" w:rsidRPr="007133D6">
        <w:rPr>
          <w:color w:val="000000"/>
          <w:szCs w:val="24"/>
          <w:lang w:val="sk-SK"/>
        </w:rPr>
        <w:t>tému plánovaniu pracovných síl;</w:t>
      </w:r>
    </w:p>
    <w:p w:rsidR="00E45500" w:rsidRPr="007133D6" w:rsidRDefault="00B90BA2" w:rsidP="00853F27">
      <w:pPr>
        <w:pStyle w:val="Odsekzoznamu"/>
        <w:numPr>
          <w:ilvl w:val="0"/>
          <w:numId w:val="18"/>
        </w:numPr>
        <w:jc w:val="both"/>
        <w:rPr>
          <w:color w:val="000000"/>
          <w:szCs w:val="24"/>
          <w:lang w:val="sk-SK"/>
        </w:rPr>
      </w:pPr>
      <w:r w:rsidRPr="007133D6">
        <w:rPr>
          <w:i/>
          <w:color w:val="000000"/>
          <w:szCs w:val="24"/>
          <w:lang w:val="sk-SK"/>
        </w:rPr>
        <w:t>v</w:t>
      </w:r>
      <w:r w:rsidR="00F438F7" w:rsidRPr="007133D6">
        <w:rPr>
          <w:i/>
          <w:color w:val="000000"/>
          <w:szCs w:val="24"/>
          <w:lang w:val="sk-SK"/>
        </w:rPr>
        <w:t>ýber a služobný postup zamestnancov na základe zásluh a prostredníctvom vopred stanovených súťaž</w:t>
      </w:r>
      <w:r w:rsidR="00C12908" w:rsidRPr="007133D6">
        <w:rPr>
          <w:i/>
          <w:color w:val="000000"/>
          <w:szCs w:val="24"/>
          <w:lang w:val="sk-SK"/>
        </w:rPr>
        <w:t>ných a transparentných postupov;</w:t>
      </w:r>
      <w:r w:rsidR="0097187E" w:rsidRPr="007133D6">
        <w:rPr>
          <w:i/>
          <w:color w:val="000000"/>
          <w:szCs w:val="24"/>
          <w:lang w:val="sk-SK"/>
        </w:rPr>
        <w:t xml:space="preserve"> </w:t>
      </w:r>
      <w:r w:rsidR="00C12908" w:rsidRPr="007133D6">
        <w:rPr>
          <w:color w:val="000000"/>
          <w:szCs w:val="24"/>
          <w:lang w:val="sk-SK"/>
        </w:rPr>
        <w:t>v</w:t>
      </w:r>
      <w:r w:rsidR="00F82A59" w:rsidRPr="007133D6">
        <w:rPr>
          <w:color w:val="000000"/>
          <w:szCs w:val="24"/>
          <w:lang w:val="sk-SK"/>
        </w:rPr>
        <w:t xml:space="preserve">ýber a </w:t>
      </w:r>
      <w:r w:rsidR="00F438F7" w:rsidRPr="007133D6">
        <w:rPr>
          <w:color w:val="000000"/>
          <w:szCs w:val="24"/>
          <w:lang w:val="sk-SK"/>
        </w:rPr>
        <w:t xml:space="preserve">služobný postup by mali zabezpečiť </w:t>
      </w:r>
      <w:r w:rsidR="001C5D06" w:rsidRPr="007133D6">
        <w:rPr>
          <w:color w:val="000000"/>
          <w:szCs w:val="24"/>
          <w:lang w:val="sk-SK"/>
        </w:rPr>
        <w:t xml:space="preserve">výkon </w:t>
      </w:r>
      <w:r w:rsidR="00F438F7" w:rsidRPr="007133D6">
        <w:rPr>
          <w:color w:val="000000"/>
          <w:szCs w:val="24"/>
          <w:lang w:val="sk-SK"/>
        </w:rPr>
        <w:t>ústavné</w:t>
      </w:r>
      <w:r w:rsidR="001C5D06" w:rsidRPr="007133D6">
        <w:rPr>
          <w:color w:val="000000"/>
          <w:szCs w:val="24"/>
          <w:lang w:val="sk-SK"/>
        </w:rPr>
        <w:t>ho</w:t>
      </w:r>
      <w:r w:rsidR="00F438F7" w:rsidRPr="007133D6">
        <w:rPr>
          <w:color w:val="000000"/>
          <w:szCs w:val="24"/>
          <w:lang w:val="sk-SK"/>
        </w:rPr>
        <w:t xml:space="preserve"> práv</w:t>
      </w:r>
      <w:r w:rsidR="001C5D06" w:rsidRPr="007133D6">
        <w:rPr>
          <w:color w:val="000000"/>
          <w:szCs w:val="24"/>
          <w:lang w:val="sk-SK"/>
        </w:rPr>
        <w:t>a</w:t>
      </w:r>
      <w:r w:rsidR="00F438F7" w:rsidRPr="007133D6">
        <w:rPr>
          <w:color w:val="000000"/>
          <w:szCs w:val="24"/>
          <w:lang w:val="sk-SK"/>
        </w:rPr>
        <w:t xml:space="preserve"> každého občana na rovnaký prístup k verejnej funkcii. Mali by tiež prilákať kvalifikovaných zamestnancov. Rozhodnutia týkajúce sa získavania nových zamestnancov a ich služobného postupu by mali byť prijímané </w:t>
      </w:r>
      <w:r w:rsidR="00136723" w:rsidRPr="007133D6">
        <w:rPr>
          <w:color w:val="000000"/>
          <w:szCs w:val="24"/>
          <w:lang w:val="sk-SK"/>
        </w:rPr>
        <w:t xml:space="preserve">spoločne </w:t>
      </w:r>
      <w:r w:rsidR="00F438F7" w:rsidRPr="007133D6">
        <w:rPr>
          <w:color w:val="000000"/>
          <w:szCs w:val="24"/>
          <w:lang w:val="sk-SK"/>
        </w:rPr>
        <w:t>prostredníctvom kolektívneho orgánu bez ohľadu</w:t>
      </w:r>
      <w:r w:rsidR="003B2531" w:rsidRPr="007133D6">
        <w:rPr>
          <w:color w:val="000000"/>
          <w:szCs w:val="24"/>
          <w:lang w:val="sk-SK"/>
        </w:rPr>
        <w:t xml:space="preserve"> na ich postavenie v hierarchii;</w:t>
      </w:r>
    </w:p>
    <w:p w:rsidR="00E45500" w:rsidRPr="007133D6" w:rsidRDefault="004768D0" w:rsidP="00853F27">
      <w:pPr>
        <w:pStyle w:val="Odsekzoznamu"/>
        <w:numPr>
          <w:ilvl w:val="0"/>
          <w:numId w:val="18"/>
        </w:numPr>
        <w:jc w:val="both"/>
        <w:rPr>
          <w:color w:val="000000"/>
          <w:szCs w:val="24"/>
          <w:lang w:val="sk-SK"/>
        </w:rPr>
      </w:pPr>
      <w:r w:rsidRPr="007133D6">
        <w:rPr>
          <w:i/>
          <w:color w:val="000000"/>
          <w:szCs w:val="24"/>
          <w:lang w:val="sk-SK"/>
        </w:rPr>
        <w:t>s</w:t>
      </w:r>
      <w:r w:rsidR="00F438F7" w:rsidRPr="007133D6">
        <w:rPr>
          <w:i/>
          <w:color w:val="000000"/>
          <w:szCs w:val="24"/>
          <w:lang w:val="sk-SK"/>
        </w:rPr>
        <w:t>pätná väzba na základe výkonnosti</w:t>
      </w:r>
      <w:r w:rsidR="00C12908" w:rsidRPr="007133D6">
        <w:rPr>
          <w:i/>
          <w:color w:val="000000"/>
          <w:szCs w:val="24"/>
          <w:lang w:val="sk-SK"/>
        </w:rPr>
        <w:t>;</w:t>
      </w:r>
      <w:r w:rsidR="0097187E" w:rsidRPr="007133D6">
        <w:rPr>
          <w:color w:val="000000"/>
          <w:szCs w:val="24"/>
          <w:lang w:val="sk-SK"/>
        </w:rPr>
        <w:t xml:space="preserve"> </w:t>
      </w:r>
      <w:r w:rsidR="00241607" w:rsidRPr="007133D6">
        <w:rPr>
          <w:color w:val="000000"/>
          <w:szCs w:val="24"/>
          <w:lang w:val="sk-SK"/>
        </w:rPr>
        <w:t>z</w:t>
      </w:r>
      <w:r w:rsidR="00F438F7" w:rsidRPr="007133D6">
        <w:rPr>
          <w:color w:val="000000"/>
          <w:szCs w:val="24"/>
          <w:lang w:val="sk-SK"/>
        </w:rPr>
        <w:t>a účelom zlepšenia výkonnosti a motivácie by mali úradníci o</w:t>
      </w:r>
      <w:r w:rsidR="00386C50" w:rsidRPr="007133D6">
        <w:rPr>
          <w:color w:val="000000"/>
          <w:szCs w:val="24"/>
          <w:lang w:val="sk-SK"/>
        </w:rPr>
        <w:t>d svojich nadriadených dostávať</w:t>
      </w:r>
      <w:r w:rsidR="00F438F7" w:rsidRPr="007133D6">
        <w:rPr>
          <w:color w:val="000000"/>
          <w:szCs w:val="24"/>
          <w:lang w:val="sk-SK"/>
        </w:rPr>
        <w:t xml:space="preserve"> pravidelnú spätnú väzbu na kvalitu svojej práce a služobné postoje</w:t>
      </w:r>
      <w:r w:rsidR="00F57901" w:rsidRPr="007133D6">
        <w:rPr>
          <w:color w:val="000000"/>
          <w:szCs w:val="24"/>
          <w:lang w:val="sk-SK"/>
        </w:rPr>
        <w:t>,</w:t>
      </w:r>
      <w:r w:rsidR="00F438F7" w:rsidRPr="007133D6">
        <w:rPr>
          <w:color w:val="000000"/>
          <w:szCs w:val="24"/>
          <w:lang w:val="sk-SK"/>
        </w:rPr>
        <w:t xml:space="preserve"> ako aj poradenstvo v oblastiach týkajúcich sa ich efektívnosti a zručností. Tento dialóg o výkonnosti by sa mal konať p</w:t>
      </w:r>
      <w:r w:rsidR="003B2531" w:rsidRPr="007133D6">
        <w:rPr>
          <w:color w:val="000000"/>
          <w:szCs w:val="24"/>
          <w:lang w:val="sk-SK"/>
        </w:rPr>
        <w:t>ravidelne, najmenej raz za rok;</w:t>
      </w:r>
    </w:p>
    <w:p w:rsidR="00C73710" w:rsidRPr="007133D6" w:rsidRDefault="00B90BA2" w:rsidP="00853F27">
      <w:pPr>
        <w:pStyle w:val="Odsekzoznamu"/>
        <w:numPr>
          <w:ilvl w:val="0"/>
          <w:numId w:val="18"/>
        </w:numPr>
        <w:jc w:val="both"/>
        <w:rPr>
          <w:color w:val="000000"/>
          <w:szCs w:val="24"/>
          <w:lang w:val="sk-SK"/>
        </w:rPr>
      </w:pPr>
      <w:r w:rsidRPr="007133D6">
        <w:rPr>
          <w:i/>
          <w:color w:val="000000"/>
          <w:szCs w:val="24"/>
          <w:lang w:val="sk-SK"/>
        </w:rPr>
        <w:t>p</w:t>
      </w:r>
      <w:r w:rsidR="00F438F7" w:rsidRPr="007133D6">
        <w:rPr>
          <w:i/>
          <w:color w:val="000000"/>
          <w:szCs w:val="24"/>
          <w:lang w:val="sk-SK"/>
        </w:rPr>
        <w:t>osilniť kapacitu centrálneho útvaru vlády, kto</w:t>
      </w:r>
      <w:r w:rsidR="00F5271A" w:rsidRPr="007133D6">
        <w:rPr>
          <w:i/>
          <w:color w:val="000000"/>
          <w:szCs w:val="24"/>
          <w:lang w:val="sk-SK"/>
        </w:rPr>
        <w:t xml:space="preserve">rý sa zaoberá štátnou správou a </w:t>
      </w:r>
      <w:r w:rsidR="00F438F7" w:rsidRPr="007133D6">
        <w:rPr>
          <w:i/>
          <w:color w:val="000000"/>
          <w:szCs w:val="24"/>
          <w:lang w:val="sk-SK"/>
        </w:rPr>
        <w:t>návrhmi politiky riadenia ľuds</w:t>
      </w:r>
      <w:r w:rsidR="001E14C6" w:rsidRPr="007133D6">
        <w:rPr>
          <w:i/>
          <w:color w:val="000000"/>
          <w:szCs w:val="24"/>
          <w:lang w:val="sk-SK"/>
        </w:rPr>
        <w:t xml:space="preserve">kých zdrojov, monitorovaním a </w:t>
      </w:r>
      <w:r w:rsidR="00F438F7" w:rsidRPr="007133D6">
        <w:rPr>
          <w:i/>
          <w:color w:val="000000"/>
          <w:szCs w:val="24"/>
          <w:lang w:val="sk-SK"/>
        </w:rPr>
        <w:t>hodnotením strategických manažérskych činností</w:t>
      </w:r>
      <w:r w:rsidR="00C12908" w:rsidRPr="007133D6">
        <w:rPr>
          <w:i/>
          <w:color w:val="000000"/>
          <w:szCs w:val="24"/>
          <w:lang w:val="sk-SK"/>
        </w:rPr>
        <w:t>;</w:t>
      </w:r>
      <w:r w:rsidR="0076697A" w:rsidRPr="007133D6">
        <w:rPr>
          <w:color w:val="000000"/>
          <w:szCs w:val="24"/>
          <w:lang w:val="sk-SK"/>
        </w:rPr>
        <w:t xml:space="preserve"> </w:t>
      </w:r>
      <w:r w:rsidR="000B38CE" w:rsidRPr="007133D6">
        <w:rPr>
          <w:color w:val="000000"/>
          <w:szCs w:val="24"/>
          <w:lang w:val="sk-SK"/>
        </w:rPr>
        <w:t>j</w:t>
      </w:r>
      <w:r w:rsidR="00F438F7" w:rsidRPr="007133D6">
        <w:rPr>
          <w:color w:val="000000"/>
          <w:szCs w:val="24"/>
          <w:lang w:val="sk-SK"/>
        </w:rPr>
        <w:t xml:space="preserve">asne stanovené normy sa musia aplikovať rovnomerne </w:t>
      </w:r>
      <w:r w:rsidR="00BF3BE2" w:rsidRPr="007133D6">
        <w:rPr>
          <w:color w:val="000000"/>
          <w:szCs w:val="24"/>
          <w:lang w:val="sk-SK"/>
        </w:rPr>
        <w:t>v celej ústrednej štátnej správe</w:t>
      </w:r>
      <w:r w:rsidR="00F438F7" w:rsidRPr="007133D6">
        <w:rPr>
          <w:color w:val="000000"/>
          <w:szCs w:val="24"/>
          <w:lang w:val="sk-SK"/>
        </w:rPr>
        <w:t xml:space="preserve"> s cieľom zabezpečiť konzistentnú kvalitu ľud</w:t>
      </w:r>
      <w:r w:rsidR="0097187E" w:rsidRPr="007133D6">
        <w:rPr>
          <w:color w:val="000000"/>
          <w:szCs w:val="24"/>
          <w:lang w:val="sk-SK"/>
        </w:rPr>
        <w:t>ských zdrojov.</w:t>
      </w:r>
    </w:p>
    <w:p w:rsidR="00F438F7" w:rsidRPr="007133D6" w:rsidRDefault="00F438F7" w:rsidP="00BC30CD">
      <w:pPr>
        <w:pStyle w:val="Nadpis4"/>
        <w:spacing w:before="240" w:line="276" w:lineRule="auto"/>
        <w:rPr>
          <w:lang w:val="sk-SK"/>
        </w:rPr>
      </w:pPr>
      <w:r w:rsidRPr="007133D6">
        <w:rPr>
          <w:lang w:val="sk-SK"/>
        </w:rPr>
        <w:t>Ek</w:t>
      </w:r>
      <w:r w:rsidR="001E14C6" w:rsidRPr="007133D6">
        <w:rPr>
          <w:lang w:val="sk-SK"/>
        </w:rPr>
        <w:t xml:space="preserve">onomický prehľad OECD o </w:t>
      </w:r>
      <w:r w:rsidR="009B0E0B" w:rsidRPr="007133D6">
        <w:rPr>
          <w:lang w:val="sk-SK"/>
        </w:rPr>
        <w:t xml:space="preserve">Slovenskej republike </w:t>
      </w:r>
      <w:r w:rsidR="0070456E" w:rsidRPr="007133D6">
        <w:rPr>
          <w:lang w:val="sk-SK"/>
        </w:rPr>
        <w:t xml:space="preserve">na </w:t>
      </w:r>
      <w:r w:rsidR="009B0E0B" w:rsidRPr="007133D6">
        <w:rPr>
          <w:lang w:val="sk-SK"/>
        </w:rPr>
        <w:t xml:space="preserve">rok 2014 </w:t>
      </w:r>
    </w:p>
    <w:p w:rsidR="00907E45" w:rsidRPr="007133D6" w:rsidRDefault="00C12908" w:rsidP="00853F27">
      <w:pPr>
        <w:spacing w:after="120"/>
        <w:rPr>
          <w:lang w:val="sk-SK"/>
        </w:rPr>
      </w:pPr>
      <w:r w:rsidRPr="007133D6">
        <w:rPr>
          <w:lang w:val="sk-SK"/>
        </w:rPr>
        <w:t>Stanovisko:</w:t>
      </w:r>
      <w:r w:rsidR="00B70524" w:rsidRPr="007133D6">
        <w:rPr>
          <w:lang w:val="sk-SK"/>
        </w:rPr>
        <w:t xml:space="preserve"> </w:t>
      </w:r>
      <w:r w:rsidR="00F438F7" w:rsidRPr="007133D6">
        <w:rPr>
          <w:lang w:val="sk-SK"/>
        </w:rPr>
        <w:t xml:space="preserve">Vo verejnom sektore </w:t>
      </w:r>
      <w:r w:rsidR="00083408" w:rsidRPr="007133D6">
        <w:rPr>
          <w:lang w:val="sk-SK"/>
        </w:rPr>
        <w:t xml:space="preserve">SR </w:t>
      </w:r>
      <w:r w:rsidR="00F438F7" w:rsidRPr="007133D6">
        <w:rPr>
          <w:lang w:val="sk-SK"/>
        </w:rPr>
        <w:t xml:space="preserve">zaostáva z hľadiska efektívnosti, čo znižuje manévrovací priestor </w:t>
      </w:r>
      <w:r w:rsidR="00776285" w:rsidRPr="007133D6">
        <w:rPr>
          <w:lang w:val="sk-SK"/>
        </w:rPr>
        <w:t xml:space="preserve">na </w:t>
      </w:r>
      <w:r w:rsidR="00F438F7" w:rsidRPr="007133D6">
        <w:rPr>
          <w:lang w:val="sk-SK"/>
        </w:rPr>
        <w:t xml:space="preserve">zabezpečenie fiškálnej konsolidácie a prijímanie opatrení v oblasti hospodárskeho rastu. Verejný sektor zaostáva v uplatňovaní e-governmentu a elektronického verejného obstarávania. Efektívnosť verejných výdavkov a čerpanie finančných prostriedkov z EÚ trpia nedostatkom systematického hodnotenia a koordinácie medzi ministerstvami, ťažkopádnymi postupmi a slabou </w:t>
      </w:r>
      <w:r w:rsidR="00D32DC3" w:rsidRPr="007133D6">
        <w:rPr>
          <w:lang w:val="sk-SK"/>
        </w:rPr>
        <w:t>AK</w:t>
      </w:r>
      <w:r w:rsidR="00F438F7" w:rsidRPr="007133D6">
        <w:rPr>
          <w:lang w:val="sk-SK"/>
        </w:rPr>
        <w:t xml:space="preserve">. </w:t>
      </w:r>
    </w:p>
    <w:p w:rsidR="0097187E" w:rsidRPr="007133D6" w:rsidRDefault="00B70524" w:rsidP="00853F27">
      <w:pPr>
        <w:spacing w:after="120"/>
        <w:rPr>
          <w:color w:val="000000"/>
          <w:szCs w:val="24"/>
          <w:lang w:val="sk-SK"/>
        </w:rPr>
      </w:pPr>
      <w:r w:rsidRPr="007133D6">
        <w:rPr>
          <w:color w:val="000000"/>
          <w:szCs w:val="24"/>
          <w:lang w:val="sk-SK"/>
        </w:rPr>
        <w:t>O</w:t>
      </w:r>
      <w:r w:rsidR="0097187E" w:rsidRPr="007133D6">
        <w:rPr>
          <w:color w:val="000000"/>
          <w:szCs w:val="24"/>
          <w:lang w:val="sk-SK"/>
        </w:rPr>
        <w:t xml:space="preserve">dporúčania: </w:t>
      </w:r>
    </w:p>
    <w:p w:rsidR="0097187E" w:rsidRPr="007133D6" w:rsidRDefault="00EF57D3" w:rsidP="00853F27">
      <w:pPr>
        <w:pStyle w:val="Odsekzoznamu"/>
        <w:numPr>
          <w:ilvl w:val="0"/>
          <w:numId w:val="1"/>
        </w:numPr>
        <w:jc w:val="both"/>
        <w:rPr>
          <w:color w:val="000000"/>
          <w:szCs w:val="24"/>
          <w:lang w:val="sk-SK"/>
        </w:rPr>
      </w:pPr>
      <w:r w:rsidRPr="007133D6">
        <w:rPr>
          <w:i/>
          <w:color w:val="000000"/>
          <w:szCs w:val="24"/>
          <w:lang w:val="sk-SK"/>
        </w:rPr>
        <w:t>z</w:t>
      </w:r>
      <w:r w:rsidR="00F438F7" w:rsidRPr="007133D6">
        <w:rPr>
          <w:i/>
          <w:color w:val="000000"/>
          <w:szCs w:val="24"/>
          <w:lang w:val="sk-SK"/>
        </w:rPr>
        <w:t>výšiť efektívnosť vo verejnom sektore</w:t>
      </w:r>
      <w:r w:rsidR="00C12908" w:rsidRPr="007133D6">
        <w:rPr>
          <w:i/>
          <w:color w:val="000000"/>
          <w:szCs w:val="24"/>
          <w:lang w:val="sk-SK"/>
        </w:rPr>
        <w:t>;</w:t>
      </w:r>
      <w:r w:rsidR="0076697A" w:rsidRPr="007133D6">
        <w:rPr>
          <w:i/>
          <w:color w:val="000000"/>
          <w:szCs w:val="24"/>
          <w:lang w:val="sk-SK"/>
        </w:rPr>
        <w:t xml:space="preserve"> </w:t>
      </w:r>
      <w:r w:rsidR="00C12908" w:rsidRPr="007133D6">
        <w:rPr>
          <w:color w:val="000000"/>
          <w:szCs w:val="24"/>
          <w:lang w:val="sk-SK"/>
        </w:rPr>
        <w:t>p</w:t>
      </w:r>
      <w:r w:rsidR="00F438F7" w:rsidRPr="007133D6">
        <w:rPr>
          <w:color w:val="000000"/>
          <w:szCs w:val="24"/>
          <w:lang w:val="sk-SK"/>
        </w:rPr>
        <w:t>re účinnejšiu a efektívnejšiu verejnú správu a regulačné prostre</w:t>
      </w:r>
      <w:r w:rsidR="00E45500" w:rsidRPr="007133D6">
        <w:rPr>
          <w:color w:val="000000"/>
          <w:szCs w:val="24"/>
          <w:lang w:val="sk-SK"/>
        </w:rPr>
        <w:t xml:space="preserve">die pre podnikanie je potrebné </w:t>
      </w:r>
      <w:r w:rsidR="00F438F7" w:rsidRPr="007133D6">
        <w:rPr>
          <w:color w:val="000000"/>
          <w:szCs w:val="24"/>
          <w:lang w:val="sk-SK"/>
        </w:rPr>
        <w:t>posilniť horizontálnu a vertikálnu koordináciu a spoluprác</w:t>
      </w:r>
      <w:r w:rsidR="00F26A00" w:rsidRPr="007133D6">
        <w:rPr>
          <w:color w:val="000000"/>
          <w:szCs w:val="24"/>
          <w:lang w:val="sk-SK"/>
        </w:rPr>
        <w:t xml:space="preserve">u v rámci vládnych inštitúcií a </w:t>
      </w:r>
      <w:r w:rsidR="00F438F7" w:rsidRPr="007133D6">
        <w:rPr>
          <w:color w:val="000000"/>
          <w:szCs w:val="24"/>
          <w:lang w:val="sk-SK"/>
        </w:rPr>
        <w:t>zmod</w:t>
      </w:r>
      <w:r w:rsidR="00E45500" w:rsidRPr="007133D6">
        <w:rPr>
          <w:color w:val="000000"/>
          <w:szCs w:val="24"/>
          <w:lang w:val="sk-SK"/>
        </w:rPr>
        <w:t>ernizovať verejnú správu,</w:t>
      </w:r>
      <w:r w:rsidR="00F438F7" w:rsidRPr="007133D6">
        <w:rPr>
          <w:color w:val="000000"/>
          <w:szCs w:val="24"/>
          <w:lang w:val="sk-SK"/>
        </w:rPr>
        <w:t xml:space="preserve"> posil</w:t>
      </w:r>
      <w:r w:rsidR="00E45500" w:rsidRPr="007133D6">
        <w:rPr>
          <w:color w:val="000000"/>
          <w:szCs w:val="24"/>
          <w:lang w:val="sk-SK"/>
        </w:rPr>
        <w:t>niť hodnotenie vplyvu regulácií a</w:t>
      </w:r>
      <w:r w:rsidR="00F438F7" w:rsidRPr="007133D6">
        <w:rPr>
          <w:color w:val="000000"/>
          <w:szCs w:val="24"/>
          <w:lang w:val="sk-SK"/>
        </w:rPr>
        <w:t xml:space="preserve"> zvýšiť efektívnosť a</w:t>
      </w:r>
      <w:r w:rsidR="00C011E5" w:rsidRPr="007133D6">
        <w:rPr>
          <w:color w:val="000000"/>
          <w:szCs w:val="24"/>
          <w:lang w:val="sk-SK"/>
        </w:rPr>
        <w:t xml:space="preserve"> nezávislosť justičného systému;</w:t>
      </w:r>
    </w:p>
    <w:p w:rsidR="00E8542A" w:rsidRPr="007133D6" w:rsidRDefault="00EF57D3" w:rsidP="00E8542A">
      <w:pPr>
        <w:pStyle w:val="Odsekzoznamu"/>
        <w:numPr>
          <w:ilvl w:val="0"/>
          <w:numId w:val="1"/>
        </w:numPr>
        <w:jc w:val="both"/>
        <w:rPr>
          <w:color w:val="000000"/>
          <w:szCs w:val="24"/>
          <w:lang w:val="sk-SK"/>
        </w:rPr>
      </w:pPr>
      <w:r w:rsidRPr="007133D6">
        <w:rPr>
          <w:bCs/>
          <w:i/>
          <w:iCs/>
          <w:color w:val="000000"/>
          <w:szCs w:val="24"/>
          <w:lang w:val="sk-SK"/>
        </w:rPr>
        <w:t>z</w:t>
      </w:r>
      <w:r w:rsidR="00F438F7" w:rsidRPr="007133D6">
        <w:rPr>
          <w:bCs/>
          <w:i/>
          <w:iCs/>
          <w:color w:val="000000"/>
          <w:szCs w:val="24"/>
          <w:lang w:val="sk-SK"/>
        </w:rPr>
        <w:t>lepš</w:t>
      </w:r>
      <w:r w:rsidR="00C12908" w:rsidRPr="007133D6">
        <w:rPr>
          <w:bCs/>
          <w:i/>
          <w:iCs/>
          <w:color w:val="000000"/>
          <w:szCs w:val="24"/>
          <w:lang w:val="sk-SK"/>
        </w:rPr>
        <w:t>enie riadenia ľudských zdrojov;</w:t>
      </w:r>
      <w:r w:rsidR="0097187E" w:rsidRPr="007133D6">
        <w:rPr>
          <w:bCs/>
          <w:i/>
          <w:iCs/>
          <w:color w:val="000000"/>
          <w:szCs w:val="24"/>
          <w:lang w:val="sk-SK"/>
        </w:rPr>
        <w:t xml:space="preserve"> </w:t>
      </w:r>
      <w:r w:rsidR="00C12908" w:rsidRPr="007133D6">
        <w:rPr>
          <w:color w:val="000000"/>
          <w:szCs w:val="24"/>
          <w:lang w:val="sk-SK"/>
        </w:rPr>
        <w:t>m</w:t>
      </w:r>
      <w:r w:rsidR="00F438F7" w:rsidRPr="007133D6">
        <w:rPr>
          <w:color w:val="000000"/>
          <w:szCs w:val="24"/>
          <w:lang w:val="sk-SK"/>
        </w:rPr>
        <w:t xml:space="preserve">odernizácia verejnej správy by mala zahŕňať reformy v oblasti riadenia ľudských zdrojov. </w:t>
      </w:r>
      <w:r w:rsidR="0086369D" w:rsidRPr="007133D6">
        <w:rPr>
          <w:color w:val="000000"/>
          <w:szCs w:val="24"/>
          <w:lang w:val="sk-SK"/>
        </w:rPr>
        <w:t xml:space="preserve">SR </w:t>
      </w:r>
      <w:r w:rsidR="00F438F7" w:rsidRPr="007133D6">
        <w:rPr>
          <w:color w:val="000000"/>
          <w:szCs w:val="24"/>
          <w:lang w:val="sk-SK"/>
        </w:rPr>
        <w:t>sa vyznačuje jednou z najvyšších fluktuácií v</w:t>
      </w:r>
      <w:r w:rsidR="002260E8" w:rsidRPr="007133D6">
        <w:rPr>
          <w:color w:val="000000"/>
          <w:szCs w:val="24"/>
          <w:lang w:val="sk-SK"/>
        </w:rPr>
        <w:t xml:space="preserve"> rámci krajín OECD, čiastočne v </w:t>
      </w:r>
      <w:r w:rsidR="00F438F7" w:rsidRPr="007133D6">
        <w:rPr>
          <w:color w:val="000000"/>
          <w:szCs w:val="24"/>
          <w:lang w:val="sk-SK"/>
        </w:rPr>
        <w:t xml:space="preserve">dôsledku volebného cyklu. Vysoká fluktuácia znižuje motiváciu </w:t>
      </w:r>
      <w:r w:rsidR="004D7888" w:rsidRPr="007133D6">
        <w:rPr>
          <w:color w:val="000000"/>
          <w:szCs w:val="24"/>
          <w:lang w:val="sk-SK"/>
        </w:rPr>
        <w:t xml:space="preserve">na </w:t>
      </w:r>
      <w:r w:rsidR="00F438F7" w:rsidRPr="007133D6">
        <w:rPr>
          <w:color w:val="000000"/>
          <w:szCs w:val="24"/>
          <w:lang w:val="sk-SK"/>
        </w:rPr>
        <w:t>z</w:t>
      </w:r>
      <w:r w:rsidR="00EA6C1D" w:rsidRPr="007133D6">
        <w:rPr>
          <w:color w:val="000000"/>
          <w:szCs w:val="24"/>
          <w:lang w:val="sk-SK"/>
        </w:rPr>
        <w:t xml:space="preserve">ískavanie ďalších zručností a </w:t>
      </w:r>
      <w:r w:rsidR="00F438F7" w:rsidRPr="007133D6">
        <w:rPr>
          <w:color w:val="000000"/>
          <w:szCs w:val="24"/>
          <w:lang w:val="sk-SK"/>
        </w:rPr>
        <w:t xml:space="preserve">prehlbovanie kvalifikácie </w:t>
      </w:r>
      <w:r w:rsidR="00E45500" w:rsidRPr="007133D6">
        <w:rPr>
          <w:color w:val="000000"/>
          <w:szCs w:val="24"/>
          <w:lang w:val="sk-SK"/>
        </w:rPr>
        <w:t>a</w:t>
      </w:r>
      <w:r w:rsidR="00F438F7" w:rsidRPr="007133D6">
        <w:rPr>
          <w:color w:val="000000"/>
          <w:szCs w:val="24"/>
          <w:lang w:val="sk-SK"/>
        </w:rPr>
        <w:t xml:space="preserve"> podkopáva analytickú, strategic</w:t>
      </w:r>
      <w:r w:rsidR="00C011E5" w:rsidRPr="007133D6">
        <w:rPr>
          <w:color w:val="000000"/>
          <w:szCs w:val="24"/>
          <w:lang w:val="sk-SK"/>
        </w:rPr>
        <w:t>kú a operatívnu schopnosť vlády</w:t>
      </w:r>
      <w:r w:rsidR="00BD7DCE" w:rsidRPr="007133D6">
        <w:rPr>
          <w:color w:val="000000"/>
          <w:szCs w:val="24"/>
          <w:lang w:val="sk-SK"/>
        </w:rPr>
        <w:t>.</w:t>
      </w:r>
      <w:r w:rsidR="00F438F7" w:rsidRPr="007133D6">
        <w:rPr>
          <w:color w:val="000000"/>
          <w:szCs w:val="24"/>
          <w:lang w:val="sk-SK"/>
        </w:rPr>
        <w:t xml:space="preserve"> </w:t>
      </w:r>
    </w:p>
    <w:p w:rsidR="009B0E0B" w:rsidRPr="007133D6" w:rsidRDefault="009B0E0B" w:rsidP="00853F27">
      <w:pPr>
        <w:pStyle w:val="Nadpis4"/>
        <w:spacing w:line="276" w:lineRule="auto"/>
        <w:rPr>
          <w:lang w:val="sk-SK"/>
        </w:rPr>
      </w:pPr>
      <w:r w:rsidRPr="007133D6">
        <w:rPr>
          <w:lang w:val="sk-SK"/>
        </w:rPr>
        <w:lastRenderedPageBreak/>
        <w:t>Prehľad</w:t>
      </w:r>
      <w:r w:rsidR="008442B1" w:rsidRPr="007133D6">
        <w:rPr>
          <w:lang w:val="sk-SK"/>
        </w:rPr>
        <w:t xml:space="preserve"> vládnutia OECD </w:t>
      </w:r>
      <w:r w:rsidR="00955A8A" w:rsidRPr="007133D6">
        <w:rPr>
          <w:lang w:val="sk-SK"/>
        </w:rPr>
        <w:t xml:space="preserve">na </w:t>
      </w:r>
      <w:r w:rsidR="008442B1" w:rsidRPr="007133D6">
        <w:rPr>
          <w:lang w:val="sk-SK"/>
        </w:rPr>
        <w:t xml:space="preserve">roky 2011 a </w:t>
      </w:r>
      <w:r w:rsidRPr="007133D6">
        <w:rPr>
          <w:lang w:val="sk-SK"/>
        </w:rPr>
        <w:t>2013</w:t>
      </w:r>
    </w:p>
    <w:p w:rsidR="0097187E" w:rsidRPr="007133D6" w:rsidRDefault="005F2BEE" w:rsidP="00853F27">
      <w:pPr>
        <w:spacing w:after="120"/>
        <w:rPr>
          <w:iCs/>
          <w:color w:val="000000"/>
          <w:szCs w:val="24"/>
          <w:lang w:val="sk-SK"/>
        </w:rPr>
      </w:pPr>
      <w:r w:rsidRPr="007133D6">
        <w:rPr>
          <w:iCs/>
          <w:color w:val="000000"/>
          <w:szCs w:val="24"/>
          <w:lang w:val="sk-SK"/>
        </w:rPr>
        <w:t>O</w:t>
      </w:r>
      <w:r w:rsidR="00F438F7" w:rsidRPr="007133D6">
        <w:rPr>
          <w:iCs/>
          <w:color w:val="000000"/>
          <w:szCs w:val="24"/>
          <w:lang w:val="sk-SK"/>
        </w:rPr>
        <w:t>dporúčania</w:t>
      </w:r>
      <w:r w:rsidR="0097187E" w:rsidRPr="007133D6">
        <w:rPr>
          <w:iCs/>
          <w:color w:val="000000"/>
          <w:szCs w:val="24"/>
          <w:lang w:val="sk-SK"/>
        </w:rPr>
        <w:t>:</w:t>
      </w:r>
    </w:p>
    <w:p w:rsidR="0097187E" w:rsidRPr="007133D6" w:rsidRDefault="00584CB8" w:rsidP="00853F27">
      <w:pPr>
        <w:pStyle w:val="Odsekzoznamu"/>
        <w:numPr>
          <w:ilvl w:val="0"/>
          <w:numId w:val="2"/>
        </w:numPr>
        <w:jc w:val="both"/>
        <w:rPr>
          <w:iCs/>
          <w:color w:val="000000"/>
          <w:szCs w:val="24"/>
          <w:lang w:val="sk-SK"/>
        </w:rPr>
      </w:pPr>
      <w:r w:rsidRPr="007133D6">
        <w:rPr>
          <w:color w:val="000000"/>
          <w:szCs w:val="24"/>
          <w:lang w:val="sk-SK"/>
        </w:rPr>
        <w:t>z</w:t>
      </w:r>
      <w:r w:rsidR="00F438F7" w:rsidRPr="007133D6">
        <w:rPr>
          <w:color w:val="000000"/>
          <w:szCs w:val="24"/>
          <w:lang w:val="sk-SK"/>
        </w:rPr>
        <w:t xml:space="preserve">hodnotiť personálnu a organizačnú štruktúru </w:t>
      </w:r>
      <w:r w:rsidR="00C443B7" w:rsidRPr="007133D6">
        <w:rPr>
          <w:color w:val="000000"/>
          <w:szCs w:val="24"/>
          <w:lang w:val="sk-SK"/>
        </w:rPr>
        <w:t>Ú</w:t>
      </w:r>
      <w:r w:rsidR="00734F91" w:rsidRPr="007133D6">
        <w:rPr>
          <w:color w:val="000000"/>
          <w:szCs w:val="24"/>
          <w:lang w:val="sk-SK"/>
        </w:rPr>
        <w:t xml:space="preserve">V </w:t>
      </w:r>
      <w:r w:rsidR="00C443B7" w:rsidRPr="007133D6">
        <w:rPr>
          <w:color w:val="000000"/>
          <w:szCs w:val="24"/>
          <w:lang w:val="sk-SK"/>
        </w:rPr>
        <w:t>SR</w:t>
      </w:r>
      <w:r w:rsidR="007A3EF2" w:rsidRPr="007133D6">
        <w:rPr>
          <w:color w:val="000000"/>
          <w:szCs w:val="24"/>
          <w:lang w:val="sk-SK"/>
        </w:rPr>
        <w:t xml:space="preserve"> </w:t>
      </w:r>
      <w:r w:rsidR="004D7888" w:rsidRPr="007133D6">
        <w:rPr>
          <w:color w:val="000000"/>
          <w:szCs w:val="24"/>
          <w:lang w:val="sk-SK"/>
        </w:rPr>
        <w:t xml:space="preserve">na </w:t>
      </w:r>
      <w:r w:rsidR="00F438F7" w:rsidRPr="007133D6">
        <w:rPr>
          <w:color w:val="000000"/>
          <w:szCs w:val="24"/>
          <w:lang w:val="sk-SK"/>
        </w:rPr>
        <w:t>uľahčenie s</w:t>
      </w:r>
      <w:r w:rsidR="004C53ED" w:rsidRPr="007133D6">
        <w:rPr>
          <w:color w:val="000000"/>
          <w:szCs w:val="24"/>
          <w:lang w:val="sk-SK"/>
        </w:rPr>
        <w:t xml:space="preserve">polupráce s </w:t>
      </w:r>
      <w:r w:rsidR="00F438F7" w:rsidRPr="007133D6">
        <w:rPr>
          <w:color w:val="000000"/>
          <w:szCs w:val="24"/>
          <w:lang w:val="sk-SK"/>
        </w:rPr>
        <w:t>jednotl</w:t>
      </w:r>
      <w:r w:rsidRPr="007133D6">
        <w:rPr>
          <w:color w:val="000000"/>
          <w:szCs w:val="24"/>
          <w:lang w:val="sk-SK"/>
        </w:rPr>
        <w:t>ivými ministerstvami;</w:t>
      </w:r>
      <w:r w:rsidR="00F438F7" w:rsidRPr="007133D6">
        <w:rPr>
          <w:color w:val="000000"/>
          <w:szCs w:val="24"/>
          <w:lang w:val="sk-SK"/>
        </w:rPr>
        <w:t xml:space="preserve"> </w:t>
      </w:r>
    </w:p>
    <w:p w:rsidR="0097187E" w:rsidRPr="007133D6" w:rsidRDefault="00584CB8" w:rsidP="00853F27">
      <w:pPr>
        <w:pStyle w:val="Odsekzoznamu"/>
        <w:numPr>
          <w:ilvl w:val="0"/>
          <w:numId w:val="2"/>
        </w:numPr>
        <w:jc w:val="both"/>
        <w:rPr>
          <w:color w:val="000000"/>
          <w:szCs w:val="24"/>
          <w:lang w:val="sk-SK"/>
        </w:rPr>
      </w:pPr>
      <w:r w:rsidRPr="007133D6">
        <w:rPr>
          <w:color w:val="000000"/>
          <w:szCs w:val="24"/>
          <w:lang w:val="sk-SK"/>
        </w:rPr>
        <w:t>z</w:t>
      </w:r>
      <w:r w:rsidR="00F438F7" w:rsidRPr="007133D6">
        <w:rPr>
          <w:color w:val="000000"/>
          <w:szCs w:val="24"/>
          <w:lang w:val="sk-SK"/>
        </w:rPr>
        <w:t xml:space="preserve">lepšiť komunikáciu o politike a cieľoch reformy </w:t>
      </w:r>
      <w:r w:rsidR="007807C5" w:rsidRPr="007133D6">
        <w:rPr>
          <w:color w:val="000000"/>
          <w:szCs w:val="24"/>
          <w:lang w:val="sk-SK"/>
        </w:rPr>
        <w:t>vo verejnej správe</w:t>
      </w:r>
      <w:r w:rsidR="00F438F7" w:rsidRPr="007133D6">
        <w:rPr>
          <w:color w:val="000000"/>
          <w:szCs w:val="24"/>
          <w:lang w:val="sk-SK"/>
        </w:rPr>
        <w:t xml:space="preserve"> a aktívne vymieňať informácie medzi par</w:t>
      </w:r>
      <w:r w:rsidRPr="007133D6">
        <w:rPr>
          <w:color w:val="000000"/>
          <w:szCs w:val="24"/>
          <w:lang w:val="sk-SK"/>
        </w:rPr>
        <w:t>lamentom a miestnou samosprávou;</w:t>
      </w:r>
      <w:r w:rsidR="00F438F7" w:rsidRPr="007133D6">
        <w:rPr>
          <w:color w:val="000000"/>
          <w:szCs w:val="24"/>
          <w:lang w:val="sk-SK"/>
        </w:rPr>
        <w:t xml:space="preserve"> </w:t>
      </w:r>
    </w:p>
    <w:p w:rsidR="0097187E" w:rsidRPr="007133D6" w:rsidRDefault="00584CB8" w:rsidP="00853F27">
      <w:pPr>
        <w:pStyle w:val="Odsekzoznamu"/>
        <w:numPr>
          <w:ilvl w:val="0"/>
          <w:numId w:val="2"/>
        </w:numPr>
        <w:jc w:val="both"/>
        <w:rPr>
          <w:color w:val="000000"/>
          <w:szCs w:val="24"/>
          <w:lang w:val="sk-SK"/>
        </w:rPr>
      </w:pPr>
      <w:r w:rsidRPr="007133D6">
        <w:rPr>
          <w:color w:val="000000"/>
          <w:szCs w:val="24"/>
          <w:lang w:val="sk-SK"/>
        </w:rPr>
        <w:t>p</w:t>
      </w:r>
      <w:r w:rsidR="00F438F7" w:rsidRPr="007133D6">
        <w:rPr>
          <w:color w:val="000000"/>
          <w:szCs w:val="24"/>
          <w:lang w:val="sk-SK"/>
        </w:rPr>
        <w:t>osilniť prepojenie so Stratégiou Európa 2020 a preskúmať koordináciu medzi kľúčovými inštitucionálnymi akté</w:t>
      </w:r>
      <w:r w:rsidRPr="007133D6">
        <w:rPr>
          <w:color w:val="000000"/>
          <w:szCs w:val="24"/>
          <w:lang w:val="sk-SK"/>
        </w:rPr>
        <w:t>rmi v európskych záležitostiach;</w:t>
      </w:r>
    </w:p>
    <w:p w:rsidR="00C73710" w:rsidRPr="007133D6" w:rsidRDefault="00584CB8" w:rsidP="00853F27">
      <w:pPr>
        <w:pStyle w:val="Odsekzoznamu"/>
        <w:numPr>
          <w:ilvl w:val="0"/>
          <w:numId w:val="2"/>
        </w:numPr>
        <w:jc w:val="both"/>
        <w:rPr>
          <w:color w:val="000000"/>
          <w:szCs w:val="24"/>
          <w:lang w:val="sk-SK"/>
        </w:rPr>
      </w:pPr>
      <w:r w:rsidRPr="007133D6">
        <w:rPr>
          <w:color w:val="000000"/>
          <w:szCs w:val="24"/>
          <w:lang w:val="sk-SK"/>
        </w:rPr>
        <w:t>z</w:t>
      </w:r>
      <w:r w:rsidR="00F438F7" w:rsidRPr="007133D6">
        <w:rPr>
          <w:color w:val="000000"/>
          <w:szCs w:val="24"/>
          <w:lang w:val="sk-SK"/>
        </w:rPr>
        <w:t xml:space="preserve">riadiť monitorovací a hodnotiaci systém opierajúci sa o jednotlivé ministerstvá a centrálne riadenie, napr. </w:t>
      </w:r>
      <w:r w:rsidR="00AB37F9" w:rsidRPr="007133D6">
        <w:rPr>
          <w:color w:val="000000"/>
          <w:szCs w:val="24"/>
          <w:lang w:val="sk-SK"/>
        </w:rPr>
        <w:t>ÚV</w:t>
      </w:r>
      <w:r w:rsidR="00C443B7" w:rsidRPr="007133D6">
        <w:rPr>
          <w:color w:val="000000"/>
          <w:szCs w:val="24"/>
          <w:lang w:val="sk-SK"/>
        </w:rPr>
        <w:t xml:space="preserve"> SR</w:t>
      </w:r>
      <w:r w:rsidR="00F438F7" w:rsidRPr="007133D6">
        <w:rPr>
          <w:color w:val="000000"/>
          <w:szCs w:val="24"/>
          <w:lang w:val="sk-SK"/>
        </w:rPr>
        <w:t>.</w:t>
      </w:r>
      <w:bookmarkStart w:id="9" w:name="_Toc425838688"/>
    </w:p>
    <w:p w:rsidR="007F5061" w:rsidRPr="007133D6" w:rsidRDefault="007F5061" w:rsidP="00BC30CD">
      <w:pPr>
        <w:pStyle w:val="Nadpis2"/>
        <w:spacing w:before="240" w:line="276" w:lineRule="auto"/>
        <w:rPr>
          <w:lang w:val="sk-SK"/>
        </w:rPr>
      </w:pPr>
      <w:bookmarkStart w:id="10" w:name="_Toc427311567"/>
      <w:r w:rsidRPr="007133D6">
        <w:rPr>
          <w:lang w:val="sk-SK"/>
        </w:rPr>
        <w:t>1.2 Interné východiská</w:t>
      </w:r>
      <w:bookmarkEnd w:id="9"/>
      <w:bookmarkEnd w:id="10"/>
    </w:p>
    <w:p w:rsidR="007F5061" w:rsidRPr="007133D6" w:rsidRDefault="009B0E0B" w:rsidP="00853F27">
      <w:pPr>
        <w:spacing w:after="120"/>
        <w:rPr>
          <w:bCs/>
          <w:color w:val="000000"/>
          <w:szCs w:val="24"/>
          <w:lang w:val="sk-SK"/>
        </w:rPr>
      </w:pPr>
      <w:r w:rsidRPr="007133D6">
        <w:rPr>
          <w:b/>
          <w:bCs/>
          <w:color w:val="000000"/>
          <w:szCs w:val="24"/>
          <w:lang w:val="sk-SK"/>
        </w:rPr>
        <w:t>Interné východiská</w:t>
      </w:r>
      <w:r w:rsidRPr="007133D6">
        <w:rPr>
          <w:bCs/>
          <w:color w:val="000000"/>
          <w:szCs w:val="24"/>
          <w:lang w:val="sk-SK"/>
        </w:rPr>
        <w:t xml:space="preserve"> predstavujú </w:t>
      </w:r>
      <w:r w:rsidR="007F5061" w:rsidRPr="007133D6">
        <w:rPr>
          <w:bCs/>
          <w:color w:val="000000"/>
          <w:szCs w:val="24"/>
          <w:lang w:val="sk-SK"/>
        </w:rPr>
        <w:t xml:space="preserve">základné charakteristiky </w:t>
      </w:r>
      <w:r w:rsidR="007255D0" w:rsidRPr="007133D6">
        <w:rPr>
          <w:bCs/>
          <w:color w:val="000000"/>
          <w:szCs w:val="24"/>
          <w:lang w:val="sk-SK"/>
        </w:rPr>
        <w:t xml:space="preserve">inštitucionálneho prostredia, v </w:t>
      </w:r>
      <w:r w:rsidR="007F5061" w:rsidRPr="007133D6">
        <w:rPr>
          <w:bCs/>
          <w:color w:val="000000"/>
          <w:szCs w:val="24"/>
          <w:lang w:val="sk-SK"/>
        </w:rPr>
        <w:t>ktorom štátna služba pôsobí.</w:t>
      </w:r>
    </w:p>
    <w:p w:rsidR="00AD5B33" w:rsidRPr="007133D6" w:rsidRDefault="00AD5B33" w:rsidP="00853F27">
      <w:pPr>
        <w:pStyle w:val="Odsekzoznamu"/>
        <w:numPr>
          <w:ilvl w:val="0"/>
          <w:numId w:val="9"/>
        </w:numPr>
        <w:ind w:left="714" w:hanging="357"/>
        <w:jc w:val="both"/>
        <w:rPr>
          <w:color w:val="000000"/>
          <w:szCs w:val="24"/>
          <w:lang w:val="sk-SK"/>
        </w:rPr>
      </w:pPr>
      <w:r w:rsidRPr="007133D6">
        <w:rPr>
          <w:iCs/>
          <w:szCs w:val="24"/>
          <w:lang w:val="sk-SK"/>
        </w:rPr>
        <w:t>stratégia reformy verejnej správy</w:t>
      </w:r>
      <w:r w:rsidR="00D97BB5" w:rsidRPr="007133D6">
        <w:rPr>
          <w:rStyle w:val="Odkaznapoznmkupodiarou"/>
          <w:iCs/>
          <w:szCs w:val="24"/>
          <w:lang w:val="sk-SK"/>
        </w:rPr>
        <w:footnoteReference w:id="9"/>
      </w:r>
      <w:r w:rsidRPr="007133D6">
        <w:rPr>
          <w:iCs/>
          <w:szCs w:val="24"/>
          <w:lang w:val="sk-SK"/>
        </w:rPr>
        <w:t>;</w:t>
      </w:r>
    </w:p>
    <w:p w:rsidR="00AD5B33" w:rsidRPr="007133D6" w:rsidRDefault="00AD5B33" w:rsidP="00853F27">
      <w:pPr>
        <w:pStyle w:val="Odsekzoznamu"/>
        <w:numPr>
          <w:ilvl w:val="0"/>
          <w:numId w:val="9"/>
        </w:numPr>
        <w:ind w:left="714" w:hanging="357"/>
        <w:jc w:val="both"/>
        <w:rPr>
          <w:iCs/>
          <w:color w:val="000000"/>
          <w:szCs w:val="24"/>
          <w:lang w:val="sk-SK"/>
        </w:rPr>
      </w:pPr>
      <w:r w:rsidRPr="007133D6">
        <w:rPr>
          <w:iCs/>
          <w:color w:val="000000"/>
          <w:szCs w:val="24"/>
          <w:lang w:val="sk-SK"/>
        </w:rPr>
        <w:t>koordinačné štruktúry spájajúce kľúčové ministerstvá, ktorých sa týka reforma verejnej správy v SR;</w:t>
      </w:r>
    </w:p>
    <w:p w:rsidR="00AD5B33" w:rsidRPr="007133D6" w:rsidRDefault="00AD5B33" w:rsidP="00853F27">
      <w:pPr>
        <w:pStyle w:val="Odsekzoznamu"/>
        <w:numPr>
          <w:ilvl w:val="0"/>
          <w:numId w:val="9"/>
        </w:numPr>
        <w:ind w:left="714" w:hanging="357"/>
        <w:rPr>
          <w:iCs/>
          <w:color w:val="000000"/>
          <w:szCs w:val="24"/>
          <w:lang w:val="sk-SK"/>
        </w:rPr>
      </w:pPr>
      <w:r w:rsidRPr="007133D6">
        <w:rPr>
          <w:iCs/>
          <w:color w:val="000000"/>
          <w:szCs w:val="24"/>
          <w:lang w:val="sk-SK"/>
        </w:rPr>
        <w:t>nástroje a procesy na efektívne monitorovanie a hodnotenie pokroku;</w:t>
      </w:r>
    </w:p>
    <w:p w:rsidR="00AD5B33" w:rsidRPr="007133D6" w:rsidRDefault="00AD5B33" w:rsidP="00853F27">
      <w:pPr>
        <w:pStyle w:val="Odsekzoznamu"/>
        <w:numPr>
          <w:ilvl w:val="0"/>
          <w:numId w:val="9"/>
        </w:numPr>
        <w:jc w:val="both"/>
        <w:rPr>
          <w:iCs/>
          <w:color w:val="000000"/>
          <w:szCs w:val="24"/>
          <w:lang w:val="sk-SK"/>
        </w:rPr>
      </w:pPr>
      <w:r w:rsidRPr="007133D6">
        <w:rPr>
          <w:iCs/>
          <w:color w:val="000000"/>
          <w:szCs w:val="24"/>
          <w:lang w:val="sk-SK"/>
        </w:rPr>
        <w:t>kapacity ústrednej štátnej služby pre strategické plánovanie, politické analýzy a rozvoj;</w:t>
      </w:r>
    </w:p>
    <w:p w:rsidR="00AD5B33" w:rsidRPr="007133D6" w:rsidRDefault="00AD5B33" w:rsidP="00853F27">
      <w:pPr>
        <w:pStyle w:val="Odsekzoznamu"/>
        <w:numPr>
          <w:ilvl w:val="0"/>
          <w:numId w:val="9"/>
        </w:numPr>
        <w:jc w:val="both"/>
        <w:rPr>
          <w:iCs/>
          <w:color w:val="000000"/>
          <w:szCs w:val="24"/>
          <w:lang w:val="sk-SK"/>
        </w:rPr>
      </w:pPr>
      <w:r w:rsidRPr="007133D6">
        <w:rPr>
          <w:iCs/>
          <w:color w:val="000000"/>
          <w:szCs w:val="24"/>
          <w:lang w:val="sk-SK"/>
        </w:rPr>
        <w:t>kapacity ústrednej verejnej služby pracujúce priamo s občanmi a podnikmi;</w:t>
      </w:r>
    </w:p>
    <w:p w:rsidR="00C73710" w:rsidRPr="007133D6" w:rsidRDefault="00AD5B33" w:rsidP="00853F27">
      <w:pPr>
        <w:pStyle w:val="Odsekzoznamu"/>
        <w:numPr>
          <w:ilvl w:val="0"/>
          <w:numId w:val="9"/>
        </w:numPr>
        <w:jc w:val="both"/>
        <w:rPr>
          <w:iCs/>
          <w:color w:val="000000"/>
          <w:szCs w:val="24"/>
          <w:lang w:val="sk-SK"/>
        </w:rPr>
      </w:pPr>
      <w:r w:rsidRPr="007133D6">
        <w:rPr>
          <w:iCs/>
          <w:color w:val="000000"/>
          <w:szCs w:val="24"/>
          <w:lang w:val="sk-SK"/>
        </w:rPr>
        <w:t>inštitucionálne a právne aspekty reformy riadenia ľudských zdrojov.</w:t>
      </w:r>
    </w:p>
    <w:p w:rsidR="00F438F7" w:rsidRPr="007133D6" w:rsidRDefault="00F438F7" w:rsidP="00BC30CD">
      <w:pPr>
        <w:pStyle w:val="Nadpis4"/>
        <w:spacing w:before="240" w:line="276" w:lineRule="auto"/>
        <w:rPr>
          <w:lang w:val="sk-SK"/>
        </w:rPr>
      </w:pPr>
      <w:r w:rsidRPr="007133D6">
        <w:rPr>
          <w:lang w:val="sk-SK"/>
        </w:rPr>
        <w:t>Stratégia reformy verejnej správy</w:t>
      </w:r>
    </w:p>
    <w:p w:rsidR="00F92DE1" w:rsidRPr="007133D6" w:rsidRDefault="00F92DE1" w:rsidP="00BC30CD">
      <w:pPr>
        <w:spacing w:after="120"/>
        <w:rPr>
          <w:color w:val="000000"/>
          <w:szCs w:val="24"/>
          <w:lang w:val="sk-SK"/>
        </w:rPr>
      </w:pPr>
      <w:r w:rsidRPr="007133D6">
        <w:rPr>
          <w:color w:val="000000"/>
          <w:szCs w:val="24"/>
          <w:lang w:val="sk-SK"/>
        </w:rPr>
        <w:t xml:space="preserve">MV SR v spolupráci s ostatnými ústrednými orgánmi štátnej správy začalo realizovať zámery a ciele vládneho programu ESO (Efektívna, Spoľahlivá a Otvorená verejná správa). Od roku 1989 ide o doposiaľ najväčšiu plánovanú reformu </w:t>
      </w:r>
      <w:r w:rsidR="00A40A21" w:rsidRPr="007133D6">
        <w:rPr>
          <w:color w:val="000000"/>
          <w:szCs w:val="24"/>
          <w:lang w:val="sk-SK"/>
        </w:rPr>
        <w:t>verejnej</w:t>
      </w:r>
      <w:r w:rsidRPr="007133D6">
        <w:rPr>
          <w:color w:val="000000"/>
          <w:szCs w:val="24"/>
          <w:lang w:val="sk-SK"/>
        </w:rPr>
        <w:t xml:space="preserve"> správy, ktorej cieľom je zefektívniť fungovanie, zabezpečiť kvalitu, transparentnosť a dostup</w:t>
      </w:r>
      <w:r w:rsidR="00A40A21" w:rsidRPr="007133D6">
        <w:rPr>
          <w:color w:val="000000"/>
          <w:szCs w:val="24"/>
          <w:lang w:val="sk-SK"/>
        </w:rPr>
        <w:t>nosť verejnej správy pre občana a jeho</w:t>
      </w:r>
      <w:r w:rsidRPr="007133D6">
        <w:rPr>
          <w:color w:val="000000"/>
          <w:szCs w:val="24"/>
          <w:lang w:val="sk-SK"/>
        </w:rPr>
        <w:t xml:space="preserve"> odbremenenie od zbytočnej administratívnej záťaže.</w:t>
      </w:r>
    </w:p>
    <w:p w:rsidR="00F438F7" w:rsidRPr="007133D6" w:rsidRDefault="00F438F7" w:rsidP="00BC30CD">
      <w:pPr>
        <w:pStyle w:val="Nadpis4"/>
        <w:spacing w:before="240" w:line="276" w:lineRule="auto"/>
        <w:rPr>
          <w:lang w:val="sk-SK"/>
        </w:rPr>
      </w:pPr>
      <w:r w:rsidRPr="007133D6">
        <w:rPr>
          <w:lang w:val="sk-SK"/>
        </w:rPr>
        <w:t>Koordinačné štruktúry spájajúce kľúčové ministerstvá, ktorých sa týka reforma verejnej správy na Slovensku</w:t>
      </w:r>
    </w:p>
    <w:p w:rsidR="00680709" w:rsidRPr="007133D6" w:rsidRDefault="00F438F7" w:rsidP="00853F27">
      <w:pPr>
        <w:spacing w:after="120"/>
        <w:rPr>
          <w:color w:val="000000"/>
          <w:szCs w:val="24"/>
          <w:lang w:val="sk-SK"/>
        </w:rPr>
      </w:pPr>
      <w:r w:rsidRPr="007133D6">
        <w:rPr>
          <w:color w:val="000000"/>
          <w:szCs w:val="24"/>
          <w:lang w:val="sk-SK"/>
        </w:rPr>
        <w:t xml:space="preserve">Verejná správa </w:t>
      </w:r>
      <w:r w:rsidR="00981489" w:rsidRPr="007133D6">
        <w:rPr>
          <w:color w:val="000000"/>
          <w:szCs w:val="24"/>
          <w:lang w:val="sk-SK"/>
        </w:rPr>
        <w:t>v</w:t>
      </w:r>
      <w:r w:rsidR="00280298" w:rsidRPr="007133D6">
        <w:rPr>
          <w:color w:val="000000"/>
          <w:szCs w:val="24"/>
          <w:lang w:val="sk-SK"/>
        </w:rPr>
        <w:t> </w:t>
      </w:r>
      <w:r w:rsidR="00981489" w:rsidRPr="007133D6">
        <w:rPr>
          <w:color w:val="000000"/>
          <w:szCs w:val="24"/>
          <w:lang w:val="sk-SK"/>
        </w:rPr>
        <w:t>SR</w:t>
      </w:r>
      <w:r w:rsidR="00280298" w:rsidRPr="007133D6">
        <w:rPr>
          <w:color w:val="000000"/>
          <w:szCs w:val="24"/>
          <w:lang w:val="sk-SK"/>
        </w:rPr>
        <w:t xml:space="preserve"> </w:t>
      </w:r>
      <w:r w:rsidRPr="007133D6">
        <w:rPr>
          <w:color w:val="000000"/>
          <w:szCs w:val="24"/>
          <w:lang w:val="sk-SK"/>
        </w:rPr>
        <w:t>je založená na oddelenom alebo duálnom modeli verejnej správy so systémo</w:t>
      </w:r>
      <w:r w:rsidR="003335DB" w:rsidRPr="007133D6">
        <w:rPr>
          <w:color w:val="000000"/>
          <w:szCs w:val="24"/>
          <w:lang w:val="sk-SK"/>
        </w:rPr>
        <w:t xml:space="preserve">m orgánov štátnej správy </w:t>
      </w:r>
      <w:r w:rsidRPr="007133D6">
        <w:rPr>
          <w:color w:val="000000"/>
          <w:szCs w:val="24"/>
          <w:lang w:val="sk-SK"/>
        </w:rPr>
        <w:t xml:space="preserve">pôsobiacich paralelne so systémom orgánov </w:t>
      </w:r>
      <w:r w:rsidR="003F1A8A" w:rsidRPr="007133D6">
        <w:rPr>
          <w:color w:val="000000"/>
          <w:szCs w:val="24"/>
          <w:lang w:val="sk-SK"/>
        </w:rPr>
        <w:t xml:space="preserve">územnej </w:t>
      </w:r>
      <w:r w:rsidRPr="007133D6">
        <w:rPr>
          <w:color w:val="000000"/>
          <w:szCs w:val="24"/>
          <w:lang w:val="sk-SK"/>
        </w:rPr>
        <w:t xml:space="preserve">samosprávy (obce a samosprávne kraje), ktoré okrem úloh samosprávy vykonávajú tiež úlohy </w:t>
      </w:r>
      <w:r w:rsidR="00D04E82" w:rsidRPr="007133D6">
        <w:rPr>
          <w:color w:val="000000"/>
          <w:szCs w:val="24"/>
          <w:lang w:val="sk-SK"/>
        </w:rPr>
        <w:t xml:space="preserve">preneseného výkonu </w:t>
      </w:r>
      <w:r w:rsidRPr="007133D6">
        <w:rPr>
          <w:color w:val="000000"/>
          <w:szCs w:val="24"/>
          <w:lang w:val="sk-SK"/>
        </w:rPr>
        <w:t>štátnej správy. Je potrebné posilniť komunikáciu o cieľoch politiky a reformy</w:t>
      </w:r>
      <w:r w:rsidR="00E05A7E" w:rsidRPr="007133D6">
        <w:rPr>
          <w:color w:val="000000"/>
          <w:szCs w:val="24"/>
          <w:lang w:val="sk-SK"/>
        </w:rPr>
        <w:t xml:space="preserve"> v rámci celej verejnej správy.</w:t>
      </w:r>
    </w:p>
    <w:p w:rsidR="00F438F7" w:rsidRPr="007133D6" w:rsidRDefault="00F438F7" w:rsidP="00BC30CD">
      <w:pPr>
        <w:pStyle w:val="Nadpis4"/>
        <w:spacing w:before="240" w:line="276" w:lineRule="auto"/>
        <w:rPr>
          <w:lang w:val="sk-SK"/>
        </w:rPr>
      </w:pPr>
      <w:r w:rsidRPr="007133D6">
        <w:rPr>
          <w:lang w:val="sk-SK"/>
        </w:rPr>
        <w:lastRenderedPageBreak/>
        <w:t>Nástroje a procesy na efektívne monitorovanie a hodnotenie pokroku</w:t>
      </w:r>
    </w:p>
    <w:p w:rsidR="00E5779A" w:rsidRPr="007133D6" w:rsidRDefault="00F438F7" w:rsidP="00853F27">
      <w:pPr>
        <w:spacing w:after="120"/>
        <w:rPr>
          <w:color w:val="000000"/>
          <w:szCs w:val="24"/>
          <w:lang w:val="sk-SK"/>
        </w:rPr>
      </w:pPr>
      <w:r w:rsidRPr="007133D6">
        <w:rPr>
          <w:color w:val="000000"/>
          <w:szCs w:val="24"/>
          <w:lang w:val="sk-SK"/>
        </w:rPr>
        <w:t xml:space="preserve">Periodické preskúmavanie špecifických politík môže poskytnúť hĺbkovú analýzu výkonu a pomôcť posúdiť stálu relevantnosť konkrétnej politiky. Okrem toho, monitorovanie a vyhodnocovanie posilňuje transparentnosť a prispieva k podpore vzťahu zodpovednosti medzi vládou a občanmi, čím sa buduje dôvera. </w:t>
      </w:r>
    </w:p>
    <w:p w:rsidR="00F438F7" w:rsidRPr="007133D6" w:rsidRDefault="00F438F7" w:rsidP="00853F27">
      <w:pPr>
        <w:pStyle w:val="Nadpis4"/>
        <w:spacing w:line="276" w:lineRule="auto"/>
        <w:rPr>
          <w:lang w:val="sk-SK"/>
        </w:rPr>
      </w:pPr>
      <w:r w:rsidRPr="007133D6">
        <w:rPr>
          <w:lang w:val="sk-SK"/>
        </w:rPr>
        <w:t>Kapacity ústrednej štátnej služby pre strategické plánovanie, politické analýzy a rozvoj</w:t>
      </w:r>
    </w:p>
    <w:p w:rsidR="00C73710" w:rsidRPr="007133D6" w:rsidRDefault="00F438F7" w:rsidP="00BC30CD">
      <w:pPr>
        <w:spacing w:after="120"/>
        <w:rPr>
          <w:color w:val="000000"/>
          <w:szCs w:val="24"/>
          <w:lang w:val="sk-SK"/>
        </w:rPr>
      </w:pPr>
      <w:r w:rsidRPr="007133D6">
        <w:rPr>
          <w:color w:val="000000"/>
          <w:szCs w:val="24"/>
          <w:lang w:val="sk-SK"/>
        </w:rPr>
        <w:t xml:space="preserve">Zlepšenie kapacít orgánov štátnej správy riadiť a smerovať politiku závisia od dobre vedeného a kompetentného tímu vyšších štátnych zamestnancov. Vyšší štátni zamestnanci musia zodpovedať vláde a reagovať tak, aby efektívne rozvíjali a implementovali tie politiky, za ktoré zvolená vláda v konečnej miere nesie zodpovednosť voči občanom. </w:t>
      </w:r>
    </w:p>
    <w:p w:rsidR="00F438F7" w:rsidRPr="007133D6" w:rsidRDefault="00F438F7" w:rsidP="00BC30CD">
      <w:pPr>
        <w:pStyle w:val="Nadpis4"/>
        <w:spacing w:before="240" w:line="276" w:lineRule="auto"/>
        <w:rPr>
          <w:lang w:val="sk-SK"/>
        </w:rPr>
      </w:pPr>
      <w:r w:rsidRPr="007133D6">
        <w:rPr>
          <w:lang w:val="sk-SK"/>
        </w:rPr>
        <w:t>Kapacity úst</w:t>
      </w:r>
      <w:r w:rsidRPr="007133D6">
        <w:rPr>
          <w:rStyle w:val="Nadpis4Char"/>
          <w:b/>
          <w:bCs/>
          <w:i/>
          <w:iCs/>
          <w:lang w:val="sk-SK"/>
        </w:rPr>
        <w:t>r</w:t>
      </w:r>
      <w:r w:rsidRPr="007133D6">
        <w:rPr>
          <w:lang w:val="sk-SK"/>
        </w:rPr>
        <w:t xml:space="preserve">ednej </w:t>
      </w:r>
      <w:r w:rsidR="00F662AB" w:rsidRPr="007133D6">
        <w:rPr>
          <w:lang w:val="sk-SK"/>
        </w:rPr>
        <w:t>štátnej</w:t>
      </w:r>
      <w:r w:rsidRPr="007133D6">
        <w:rPr>
          <w:lang w:val="sk-SK"/>
        </w:rPr>
        <w:t xml:space="preserve"> služby pracujúce priamo s občanmi a podnikmi</w:t>
      </w:r>
    </w:p>
    <w:p w:rsidR="00C73710" w:rsidRPr="007133D6" w:rsidRDefault="00F438F7" w:rsidP="00BC30CD">
      <w:pPr>
        <w:spacing w:after="120"/>
        <w:rPr>
          <w:b/>
          <w:i/>
          <w:color w:val="000000"/>
          <w:szCs w:val="24"/>
          <w:lang w:val="sk-SK"/>
        </w:rPr>
      </w:pPr>
      <w:r w:rsidRPr="007133D6">
        <w:rPr>
          <w:color w:val="000000"/>
          <w:szCs w:val="24"/>
          <w:lang w:val="sk-SK"/>
        </w:rPr>
        <w:t>Riadenie ľudských zdrojov a</w:t>
      </w:r>
      <w:r w:rsidR="00C6209F" w:rsidRPr="007133D6">
        <w:rPr>
          <w:color w:val="000000"/>
          <w:szCs w:val="24"/>
          <w:lang w:val="sk-SK"/>
        </w:rPr>
        <w:t xml:space="preserve"> </w:t>
      </w:r>
      <w:r w:rsidR="007F5061" w:rsidRPr="007133D6">
        <w:rPr>
          <w:color w:val="000000"/>
          <w:szCs w:val="24"/>
          <w:lang w:val="sk-SK"/>
        </w:rPr>
        <w:t xml:space="preserve">služba občanom </w:t>
      </w:r>
      <w:r w:rsidRPr="007133D6">
        <w:rPr>
          <w:color w:val="000000"/>
          <w:szCs w:val="24"/>
          <w:lang w:val="sk-SK"/>
        </w:rPr>
        <w:t>sú kľúčom k úspechu</w:t>
      </w:r>
      <w:r w:rsidR="003550A6" w:rsidRPr="007133D6">
        <w:rPr>
          <w:color w:val="000000"/>
          <w:szCs w:val="24"/>
          <w:lang w:val="sk-SK"/>
        </w:rPr>
        <w:t xml:space="preserve"> </w:t>
      </w:r>
      <w:r w:rsidR="001404EC" w:rsidRPr="007133D6">
        <w:rPr>
          <w:color w:val="000000"/>
          <w:szCs w:val="24"/>
          <w:lang w:val="sk-SK"/>
        </w:rPr>
        <w:t>zamestnancov</w:t>
      </w:r>
      <w:r w:rsidRPr="007133D6">
        <w:rPr>
          <w:color w:val="000000"/>
          <w:szCs w:val="24"/>
          <w:lang w:val="sk-SK"/>
        </w:rPr>
        <w:t>, ktorí sú v priamom kontakte s občanmi. Títo zamestnanci sa denne stretávajú s občanmi a odpovedajú na ich</w:t>
      </w:r>
      <w:r w:rsidR="0023112B" w:rsidRPr="007133D6">
        <w:rPr>
          <w:color w:val="000000"/>
          <w:szCs w:val="24"/>
          <w:lang w:val="sk-SK"/>
        </w:rPr>
        <w:t xml:space="preserve"> </w:t>
      </w:r>
      <w:r w:rsidR="004D5E03" w:rsidRPr="007133D6">
        <w:rPr>
          <w:color w:val="000000"/>
          <w:szCs w:val="24"/>
          <w:lang w:val="sk-SK"/>
        </w:rPr>
        <w:t>otázky</w:t>
      </w:r>
      <w:r w:rsidRPr="007133D6">
        <w:rPr>
          <w:color w:val="000000"/>
          <w:szCs w:val="24"/>
          <w:lang w:val="sk-SK"/>
        </w:rPr>
        <w:t xml:space="preserve">. Je preto veľmi dôležité zosúladiť očakávania občanov so zručnosťami a motiváciou </w:t>
      </w:r>
      <w:r w:rsidR="00CB2209" w:rsidRPr="007133D6">
        <w:rPr>
          <w:color w:val="000000"/>
          <w:szCs w:val="24"/>
          <w:lang w:val="sk-SK"/>
        </w:rPr>
        <w:t>zamestnancov</w:t>
      </w:r>
      <w:r w:rsidRPr="007133D6">
        <w:rPr>
          <w:color w:val="000000"/>
          <w:szCs w:val="24"/>
          <w:lang w:val="sk-SK"/>
        </w:rPr>
        <w:t xml:space="preserve">. </w:t>
      </w:r>
      <w:r w:rsidR="004249EC" w:rsidRPr="007133D6">
        <w:rPr>
          <w:color w:val="000000"/>
          <w:szCs w:val="24"/>
          <w:lang w:val="sk-SK"/>
        </w:rPr>
        <w:t>Z</w:t>
      </w:r>
      <w:r w:rsidRPr="007133D6">
        <w:rPr>
          <w:color w:val="000000"/>
          <w:szCs w:val="24"/>
          <w:lang w:val="sk-SK"/>
        </w:rPr>
        <w:t>ručnosti potrebné na riešenie požiadaviek firiem sa líšia od zručností potrebných na riešenie požiadaviek občanov.</w:t>
      </w:r>
    </w:p>
    <w:p w:rsidR="00F438F7" w:rsidRPr="007133D6" w:rsidRDefault="00F438F7" w:rsidP="00BC30CD">
      <w:pPr>
        <w:pStyle w:val="Nadpis4"/>
        <w:spacing w:before="240" w:line="276" w:lineRule="auto"/>
        <w:rPr>
          <w:lang w:val="sk-SK"/>
        </w:rPr>
      </w:pPr>
      <w:r w:rsidRPr="007133D6">
        <w:rPr>
          <w:lang w:val="sk-SK"/>
        </w:rPr>
        <w:t>Inštitucionálne a právne aspekty re</w:t>
      </w:r>
      <w:r w:rsidR="0097187E" w:rsidRPr="007133D6">
        <w:rPr>
          <w:lang w:val="sk-SK"/>
        </w:rPr>
        <w:t>formy riadenia ľudských zdrojov</w:t>
      </w:r>
    </w:p>
    <w:p w:rsidR="00E05A7E" w:rsidRPr="007133D6" w:rsidRDefault="00F438F7" w:rsidP="00853F27">
      <w:pPr>
        <w:spacing w:after="120"/>
        <w:rPr>
          <w:color w:val="000000"/>
          <w:szCs w:val="24"/>
          <w:lang w:val="sk-SK"/>
        </w:rPr>
      </w:pPr>
      <w:r w:rsidRPr="007133D6">
        <w:rPr>
          <w:color w:val="000000"/>
          <w:szCs w:val="24"/>
          <w:lang w:val="sk-SK"/>
        </w:rPr>
        <w:t xml:space="preserve">Silnejší inštitucionálny rámec by mal byť podporený právnym a regulačným rámcom. Vítané by bolo </w:t>
      </w:r>
      <w:r w:rsidR="00E05A7E" w:rsidRPr="007133D6">
        <w:rPr>
          <w:color w:val="000000"/>
          <w:szCs w:val="24"/>
          <w:lang w:val="sk-SK"/>
        </w:rPr>
        <w:t xml:space="preserve">nastavenie </w:t>
      </w:r>
      <w:r w:rsidRPr="007133D6">
        <w:rPr>
          <w:color w:val="000000"/>
          <w:szCs w:val="24"/>
          <w:lang w:val="sk-SK"/>
        </w:rPr>
        <w:t>zákona o štátnej službe</w:t>
      </w:r>
      <w:r w:rsidR="00E05A7E" w:rsidRPr="007133D6">
        <w:rPr>
          <w:color w:val="000000"/>
          <w:szCs w:val="24"/>
          <w:lang w:val="sk-SK"/>
        </w:rPr>
        <w:t xml:space="preserve"> tak</w:t>
      </w:r>
      <w:r w:rsidRPr="007133D6">
        <w:rPr>
          <w:color w:val="000000"/>
          <w:szCs w:val="24"/>
          <w:lang w:val="sk-SK"/>
        </w:rPr>
        <w:t xml:space="preserve">, </w:t>
      </w:r>
      <w:r w:rsidR="00E05A7E" w:rsidRPr="007133D6">
        <w:rPr>
          <w:color w:val="000000"/>
          <w:szCs w:val="24"/>
          <w:lang w:val="sk-SK"/>
        </w:rPr>
        <w:t>a</w:t>
      </w:r>
      <w:r w:rsidRPr="007133D6">
        <w:rPr>
          <w:color w:val="000000"/>
          <w:szCs w:val="24"/>
          <w:lang w:val="sk-SK"/>
        </w:rPr>
        <w:t xml:space="preserve">by podporil nezávislú, profesionálnu a stabilnú štátnu službu. Vhodné nástroje a inštitúcie na ústrednej úrovni by mali zabezpečiť dôslednú implementáciu zákona v celej oblasti štátnej služby. </w:t>
      </w:r>
    </w:p>
    <w:p w:rsidR="00E05A7E" w:rsidRPr="007133D6" w:rsidRDefault="00E05A7E" w:rsidP="00853F27">
      <w:pPr>
        <w:spacing w:after="120"/>
        <w:jc w:val="left"/>
        <w:rPr>
          <w:color w:val="000000"/>
          <w:szCs w:val="24"/>
          <w:lang w:val="sk-SK"/>
        </w:rPr>
      </w:pPr>
      <w:r w:rsidRPr="007133D6">
        <w:rPr>
          <w:color w:val="000000"/>
          <w:szCs w:val="24"/>
          <w:lang w:val="sk-SK"/>
        </w:rPr>
        <w:br w:type="page"/>
      </w:r>
    </w:p>
    <w:p w:rsidR="00D254AD" w:rsidRPr="007133D6" w:rsidRDefault="00D254AD" w:rsidP="00D254AD">
      <w:pPr>
        <w:pStyle w:val="tl2"/>
        <w:spacing w:line="276" w:lineRule="auto"/>
        <w:rPr>
          <w:lang w:val="sk-SK"/>
        </w:rPr>
      </w:pPr>
      <w:bookmarkStart w:id="11" w:name="_Toc405472818"/>
      <w:bookmarkStart w:id="12" w:name="_Toc412116414"/>
      <w:bookmarkStart w:id="13" w:name="_Toc425838689"/>
      <w:bookmarkStart w:id="14" w:name="_Toc427311568"/>
      <w:bookmarkStart w:id="15" w:name="_Toc405472822"/>
      <w:bookmarkStart w:id="16" w:name="_Toc412116417"/>
      <w:bookmarkStart w:id="17" w:name="_Toc418521500"/>
      <w:bookmarkStart w:id="18" w:name="_Toc425838692"/>
      <w:bookmarkStart w:id="19" w:name="_Toc427311571"/>
      <w:bookmarkStart w:id="20" w:name="_Toc405472831"/>
      <w:bookmarkStart w:id="21" w:name="_Toc412116423"/>
      <w:r w:rsidRPr="007133D6">
        <w:rPr>
          <w:lang w:val="sk-SK"/>
        </w:rPr>
        <w:lastRenderedPageBreak/>
        <w:t>2 Analýza súčasného stavu riadenia ľudských zdrojov v štátnej službe</w:t>
      </w:r>
      <w:bookmarkEnd w:id="11"/>
      <w:bookmarkEnd w:id="12"/>
      <w:bookmarkEnd w:id="13"/>
      <w:bookmarkEnd w:id="14"/>
    </w:p>
    <w:bookmarkEnd w:id="15"/>
    <w:bookmarkEnd w:id="16"/>
    <w:p w:rsidR="00D254AD" w:rsidRPr="007133D6" w:rsidRDefault="00D254AD" w:rsidP="00D254AD">
      <w:pPr>
        <w:spacing w:after="120"/>
        <w:rPr>
          <w:lang w:val="sk-SK"/>
        </w:rPr>
      </w:pPr>
      <w:r w:rsidRPr="007133D6">
        <w:rPr>
          <w:lang w:val="sk-SK"/>
        </w:rPr>
        <w:t>Vzhľadom na neexistenciu centrálneho personálneho informačného systému štátnej služby, neexistujú komplexné údaje o súčasnom stave v riadení ľudských zdrojov v štátnej službe. Tieto údaje sú pritom kľúčové pre analýzu riadenia ľudských zdrojov. Analýze súčasného stavu riadenia ľudských zdrojov v štátnej službe preto predchádzal zber dát z viacerých primárnych i sekundárnych zdrojov, ktoré boli následne analyzované s cieľom nájsť slabé stránky súčasného nastavenia formálnych pravidiel riadenia ľudských zdrojov, z ktorého vyplývajú rôzne aplikačné problémy.</w:t>
      </w:r>
    </w:p>
    <w:p w:rsidR="00D254AD" w:rsidRPr="007133D6" w:rsidRDefault="00D254AD" w:rsidP="00D254AD">
      <w:pPr>
        <w:keepNext/>
        <w:keepLines/>
        <w:tabs>
          <w:tab w:val="left" w:pos="3825"/>
        </w:tabs>
        <w:spacing w:after="120"/>
        <w:outlineLvl w:val="3"/>
        <w:rPr>
          <w:rFonts w:eastAsiaTheme="majorEastAsia"/>
          <w:b/>
          <w:bCs/>
          <w:i/>
          <w:iCs/>
          <w:color w:val="4F81BD" w:themeColor="accent1"/>
          <w:lang w:val="sk-SK"/>
        </w:rPr>
      </w:pPr>
      <w:r w:rsidRPr="007133D6">
        <w:rPr>
          <w:rFonts w:eastAsiaTheme="majorEastAsia"/>
          <w:b/>
          <w:bCs/>
          <w:i/>
          <w:iCs/>
          <w:color w:val="4F81BD" w:themeColor="accent1"/>
          <w:lang w:val="sk-SK"/>
        </w:rPr>
        <w:t>Primárne zdroje</w:t>
      </w:r>
    </w:p>
    <w:p w:rsidR="00D254AD" w:rsidRPr="007133D6" w:rsidRDefault="00D254AD" w:rsidP="00D254AD">
      <w:pPr>
        <w:pStyle w:val="Odsekzoznamu"/>
        <w:numPr>
          <w:ilvl w:val="0"/>
          <w:numId w:val="36"/>
        </w:numPr>
        <w:ind w:left="714" w:hanging="357"/>
        <w:contextualSpacing w:val="0"/>
        <w:jc w:val="both"/>
        <w:rPr>
          <w:szCs w:val="24"/>
          <w:lang w:val="sk-SK"/>
        </w:rPr>
      </w:pPr>
      <w:r w:rsidRPr="007133D6">
        <w:rPr>
          <w:szCs w:val="24"/>
          <w:lang w:val="sk-SK"/>
        </w:rPr>
        <w:t>primárnymi zdrojmi, z ktorých analýza vychádza, sú údaje získané z prieskumov Úradu vlády SR. Prvý prieskum Úradu vlády SR s názvom „Štátna služba v roku 2013“ (ďalej len ako „Prieskum ÚV SR 2013“) bol realizovaný v apríli 2013 s cieľom zistiť názory zamestnancov v štátnej správe na stav štátnej služby. Otázky v dotazníku sa vzťahovali na to, ako zamestnanci hodnotia svoju prácu, pracovisko, služobný úrad, vedúceho zamestnanca, vedenie služobného úradu a na ich spokojnosť. Prieskum bol zameraný na zamestnancov vybraných orgánov verejnej správy, konkrétne 13 ministerstiev, 9 ostatných ústredných orgánov štátnej správy, 73 orgánov štátnej správy, 237 orgánov miestnej štátnej správy a 27 príspevkových organizácií. Spolu bolo oslovených s ponukou zapojiť sa do prieskumu 46 815 zamestnancov. Dotazník vyplnilo 4 425 respondentov, čo predstavuje 9,5 % účasť z celkového počtu oslovených;</w:t>
      </w:r>
    </w:p>
    <w:p w:rsidR="00D254AD" w:rsidRPr="007133D6" w:rsidRDefault="00D254AD" w:rsidP="00D254AD">
      <w:pPr>
        <w:pStyle w:val="Odsekzoznamu"/>
        <w:numPr>
          <w:ilvl w:val="0"/>
          <w:numId w:val="36"/>
        </w:numPr>
        <w:ind w:left="714" w:hanging="357"/>
        <w:contextualSpacing w:val="0"/>
        <w:jc w:val="both"/>
        <w:rPr>
          <w:szCs w:val="24"/>
          <w:lang w:val="sk-SK"/>
        </w:rPr>
      </w:pPr>
      <w:r w:rsidRPr="007133D6">
        <w:rPr>
          <w:szCs w:val="24"/>
          <w:lang w:val="sk-SK"/>
        </w:rPr>
        <w:t>druhý komplexný prieskum (ďalej len ako „Prieskum ÚV SR 2014a“) o riadení ľudských zdrojov v štátnej službe Úrad vlády SR realizoval dotazníkovou formou v júni 2014, a bol zameraný na štyri oblasti: všeobecné údaje, odmeňovanie, vzdelávanie a výberové konania. Dotazník bol zaslaný na osobné úrady ÚOŠS, ktoré poskytli údaje za časové obdobie od 1.1.2012 do 1.5.2014;</w:t>
      </w:r>
    </w:p>
    <w:p w:rsidR="00D254AD" w:rsidRPr="007133D6" w:rsidRDefault="00D254AD" w:rsidP="00D254AD">
      <w:pPr>
        <w:pStyle w:val="Odsekzoznamu"/>
        <w:numPr>
          <w:ilvl w:val="0"/>
          <w:numId w:val="36"/>
        </w:numPr>
        <w:ind w:left="714" w:hanging="357"/>
        <w:contextualSpacing w:val="0"/>
        <w:jc w:val="both"/>
        <w:rPr>
          <w:szCs w:val="24"/>
          <w:lang w:val="sk-SK"/>
        </w:rPr>
      </w:pPr>
      <w:r w:rsidRPr="007133D6">
        <w:rPr>
          <w:szCs w:val="24"/>
          <w:lang w:val="sk-SK"/>
        </w:rPr>
        <w:t>tretí prieskum Úradu vlády SR sa týkal štruktúry údajov využívaných v personálnych informačných systémoch služobných úradov. Prieskum bol realizovaný v priebehu mesiacov júl – september 2014, a zhromažďoval informácie o aktuálnej štruktúre údajov na vybraných šestnástich služobných úradoch ÚOŠS (ďalej len ako „Prieskum ÚV SR 2014b“);</w:t>
      </w:r>
    </w:p>
    <w:p w:rsidR="00D254AD" w:rsidRPr="007133D6" w:rsidRDefault="00D254AD" w:rsidP="00D254AD">
      <w:pPr>
        <w:pStyle w:val="Odsekzoznamu"/>
        <w:numPr>
          <w:ilvl w:val="0"/>
          <w:numId w:val="36"/>
        </w:numPr>
        <w:ind w:left="714" w:hanging="357"/>
        <w:contextualSpacing w:val="0"/>
        <w:jc w:val="both"/>
        <w:rPr>
          <w:szCs w:val="24"/>
          <w:lang w:val="sk-SK"/>
        </w:rPr>
      </w:pPr>
      <w:r w:rsidRPr="007133D6">
        <w:rPr>
          <w:szCs w:val="24"/>
          <w:lang w:val="sk-SK"/>
        </w:rPr>
        <w:t xml:space="preserve">ďalší prieskum realizoval Úrad vlády SR v priebehu mesiacov november – december 2014 (ďalej len ako „Prieskum ÚV SR 2014c“) v služobných úradoch ÚOŠS. Predmetom prieskumu bolo formálne nastavenie výberových konaní (obsah služobných predpisov) a informácie vyplývajúce z výsledkov výberových konaní od 1.1.2014 do 30.11.2014, formálne nastavenie plánovania ŠZM (uplatnenie konkrétnych ukazovateľov plánovania) a formálne nastavenie systému vzdelávania (obsah služobných predpisov, popis krokov pri zabezpečení foriem vzdelávania, využívanie konkrétnych inštitútov); Prieskum bol realizovaný dotazníkovou metódou a analýzou platných služobných predpisov z predmetného obdobia; </w:t>
      </w:r>
    </w:p>
    <w:p w:rsidR="00D254AD" w:rsidRPr="007133D6" w:rsidRDefault="00D254AD" w:rsidP="00D254AD">
      <w:pPr>
        <w:pStyle w:val="Odsekzoznamu"/>
        <w:numPr>
          <w:ilvl w:val="0"/>
          <w:numId w:val="36"/>
        </w:numPr>
        <w:ind w:left="714" w:hanging="357"/>
        <w:contextualSpacing w:val="0"/>
        <w:jc w:val="both"/>
        <w:rPr>
          <w:szCs w:val="24"/>
          <w:lang w:val="sk-SK"/>
        </w:rPr>
      </w:pPr>
      <w:r w:rsidRPr="007133D6">
        <w:rPr>
          <w:szCs w:val="24"/>
          <w:lang w:val="sk-SK"/>
        </w:rPr>
        <w:lastRenderedPageBreak/>
        <w:t xml:space="preserve">v poradí piaty prieskum týkajúci sa skončenia štátnozamestnaneckého pomeru realizoval Úrad vlády SR v priebehu januára – februára 2015 (ďalej len ako „Prieskum ÚV SR 2015“) v služobných úradoch ÚOŠS. Predmetom prieskumu boli štatistiky o celkovom počte skončení a vybraných dôvodoch skončenia štátnozamestnaneckého pomeru, ako aj odvolaní z funkcie vedúceho zamestnanca bez uvedenia dôvodu za časové obdobie od 1.1.2014 do 31.12.2014. </w:t>
      </w:r>
    </w:p>
    <w:p w:rsidR="00D254AD" w:rsidRPr="007133D6" w:rsidRDefault="00D254AD" w:rsidP="00D254AD">
      <w:pPr>
        <w:keepNext/>
        <w:keepLines/>
        <w:spacing w:after="120"/>
        <w:outlineLvl w:val="3"/>
        <w:rPr>
          <w:rFonts w:eastAsiaTheme="majorEastAsia"/>
          <w:b/>
          <w:bCs/>
          <w:i/>
          <w:iCs/>
          <w:color w:val="4F81BD" w:themeColor="accent1"/>
          <w:lang w:val="sk-SK"/>
        </w:rPr>
      </w:pPr>
      <w:r w:rsidRPr="007133D6">
        <w:rPr>
          <w:rFonts w:eastAsiaTheme="majorEastAsia"/>
          <w:b/>
          <w:bCs/>
          <w:i/>
          <w:iCs/>
          <w:color w:val="4F81BD" w:themeColor="accent1"/>
          <w:lang w:val="sk-SK"/>
        </w:rPr>
        <w:t>Sekundárne zdroje</w:t>
      </w:r>
    </w:p>
    <w:p w:rsidR="00D254AD" w:rsidRPr="007133D6" w:rsidRDefault="00D254AD" w:rsidP="00D254AD">
      <w:pPr>
        <w:pStyle w:val="Odsekzoznamu"/>
        <w:numPr>
          <w:ilvl w:val="0"/>
          <w:numId w:val="37"/>
        </w:numPr>
        <w:ind w:left="714" w:hanging="357"/>
        <w:contextualSpacing w:val="0"/>
        <w:jc w:val="both"/>
        <w:rPr>
          <w:szCs w:val="24"/>
          <w:lang w:val="sk-SK"/>
        </w:rPr>
      </w:pPr>
      <w:r w:rsidRPr="007133D6">
        <w:rPr>
          <w:szCs w:val="24"/>
          <w:lang w:val="sk-SK"/>
        </w:rPr>
        <w:t>sekundárne zdroje, ktoré analýza využíva ako doplňujúcu informáciu o súčasnom stave v oblasti riadenia ľudských zdrojov sú štúdie vypracované konzultantskými spoločnosťami. Prvou je štúdia s názvom Analýza administratívnych kapacít a efektívnosti subjektov zodpovedných za EŠIF a AK prijímateľov pomoci, ktorej autorom je KPMG Slovensko s.r.o. a Stengl a.s. (ďalej ako „Analýza  AK 2014“). Analýza AK 2014 je zameraná na komplexné hodnotenie AK, ktoré implementujú štrukturálne fondy a kohézny fond v programovacom období 2007 – 2013. Na účely analýzy súčasného stavu riadenia ľudských zdrojov v štátnej službe boli využité údaje o výbere a prijímaní štátnych zamestnancov, systéme vzdelávania, hodnotenia výkonnosti, odmeňovania, kariérnom raste a údaje o fluktuácii;</w:t>
      </w:r>
    </w:p>
    <w:p w:rsidR="00D254AD" w:rsidRPr="007133D6" w:rsidRDefault="00D254AD" w:rsidP="00D254AD">
      <w:pPr>
        <w:pStyle w:val="Odsekzoznamu"/>
        <w:numPr>
          <w:ilvl w:val="0"/>
          <w:numId w:val="37"/>
        </w:numPr>
        <w:ind w:left="714" w:hanging="357"/>
        <w:contextualSpacing w:val="0"/>
        <w:jc w:val="both"/>
        <w:rPr>
          <w:szCs w:val="24"/>
          <w:lang w:val="sk-SK"/>
        </w:rPr>
      </w:pPr>
      <w:r w:rsidRPr="007133D6">
        <w:rPr>
          <w:szCs w:val="24"/>
          <w:lang w:val="sk-SK"/>
        </w:rPr>
        <w:t>druhou štúdiou, ktorá slúžila ako podklad pre tvorbu analýzy je Posúdenie procesov a služieb pre CISŠS, ktorej autorom je Stengl a.s. (ďalej len ako „Analýza CISŠS 2015“). Dokument okrem iného sumarizuje personálne informačné systémy, ktoré využívajú služobné úrady ÚOŠS, ako aj štruktúru údajov, ktoré obsahujú. Práve tieto časti slúžili ako zdroj informácií o súčasnom stave využívania IT systémov v súvislosti s riadením ľudských zdrojov;</w:t>
      </w:r>
    </w:p>
    <w:p w:rsidR="000D2D32" w:rsidRPr="007133D6" w:rsidRDefault="000D2D32" w:rsidP="000D2D32">
      <w:pPr>
        <w:pStyle w:val="Odsekzoznamu"/>
        <w:numPr>
          <w:ilvl w:val="0"/>
          <w:numId w:val="37"/>
        </w:numPr>
        <w:ind w:left="714" w:hanging="357"/>
        <w:contextualSpacing w:val="0"/>
        <w:jc w:val="both"/>
        <w:rPr>
          <w:szCs w:val="24"/>
          <w:lang w:val="sk-SK"/>
        </w:rPr>
      </w:pPr>
      <w:r w:rsidRPr="007133D6">
        <w:rPr>
          <w:szCs w:val="24"/>
          <w:lang w:val="sk-SK"/>
        </w:rPr>
        <w:t>analýza pracuje aj s dokumentmi medzinárodných organizácií, ako napr. „The Government Workforce of the Future“ vydaným OECD v roku 2013</w:t>
      </w:r>
      <w:r w:rsidR="00906955" w:rsidRPr="007133D6">
        <w:rPr>
          <w:rStyle w:val="Odkaznapoznmkupodiarou"/>
          <w:szCs w:val="24"/>
          <w:lang w:val="sk-SK"/>
        </w:rPr>
        <w:footnoteReference w:id="10"/>
      </w:r>
      <w:r w:rsidRPr="007133D6">
        <w:rPr>
          <w:szCs w:val="24"/>
          <w:lang w:val="sk-SK"/>
        </w:rPr>
        <w:t xml:space="preserve"> a so štatistickými údajmi MF </w:t>
      </w:r>
      <w:r w:rsidR="00814228" w:rsidRPr="007133D6">
        <w:rPr>
          <w:szCs w:val="24"/>
          <w:lang w:val="sk-SK"/>
        </w:rPr>
        <w:t>SR</w:t>
      </w:r>
      <w:r w:rsidR="001E440E" w:rsidRPr="007133D6">
        <w:rPr>
          <w:szCs w:val="24"/>
          <w:lang w:val="sk-SK"/>
        </w:rPr>
        <w:t xml:space="preserve"> v celoročnom prepočítanom priemernom evidenčnom počte, ktorý zohľadňuje zamestnanosť za rok 2014</w:t>
      </w:r>
      <w:r w:rsidR="003C54F3" w:rsidRPr="007133D6">
        <w:rPr>
          <w:rStyle w:val="Odkaznapoznmkupodiarou"/>
          <w:szCs w:val="24"/>
          <w:lang w:val="sk-SK"/>
        </w:rPr>
        <w:footnoteReference w:id="11"/>
      </w:r>
      <w:r w:rsidRPr="007133D6">
        <w:rPr>
          <w:szCs w:val="24"/>
          <w:lang w:val="sk-SK"/>
        </w:rPr>
        <w:t xml:space="preserve">. Všetky uvedené zdroje dát sú použité a ďalej spracované v nasledujúcich častiach analýzy. </w:t>
      </w:r>
    </w:p>
    <w:p w:rsidR="00D254AD" w:rsidRPr="007133D6" w:rsidRDefault="00D254AD" w:rsidP="00D254AD">
      <w:pPr>
        <w:pStyle w:val="Nadpis2"/>
        <w:spacing w:line="276" w:lineRule="auto"/>
        <w:rPr>
          <w:lang w:val="sk-SK"/>
        </w:rPr>
      </w:pPr>
      <w:bookmarkStart w:id="22" w:name="_Toc405472819"/>
      <w:bookmarkStart w:id="23" w:name="_Toc412116415"/>
      <w:bookmarkStart w:id="24" w:name="_Toc418521498"/>
      <w:bookmarkStart w:id="25" w:name="_Toc425838690"/>
      <w:bookmarkStart w:id="26" w:name="_Toc427311569"/>
      <w:r w:rsidRPr="007133D6">
        <w:rPr>
          <w:lang w:val="sk-SK"/>
        </w:rPr>
        <w:t>2.1 Základný prehľad štruktúry a kvantifikácia zamestnancov štátnej služby</w:t>
      </w:r>
      <w:bookmarkEnd w:id="22"/>
      <w:bookmarkEnd w:id="23"/>
      <w:bookmarkEnd w:id="24"/>
      <w:bookmarkEnd w:id="25"/>
      <w:bookmarkEnd w:id="26"/>
    </w:p>
    <w:p w:rsidR="00D254AD" w:rsidRPr="007133D6" w:rsidRDefault="00D254AD" w:rsidP="00D254AD">
      <w:pPr>
        <w:shd w:val="clear" w:color="auto" w:fill="FFFFFF"/>
        <w:spacing w:after="120"/>
        <w:rPr>
          <w:lang w:val="sk-SK"/>
        </w:rPr>
      </w:pPr>
      <w:r w:rsidRPr="007133D6">
        <w:rPr>
          <w:lang w:val="sk-SK"/>
        </w:rPr>
        <w:t>Zamestnanecké vzťahy na ÚOŠS možno rozdeliť do troch hlavných skupín právnych vzťahov:</w:t>
      </w:r>
    </w:p>
    <w:p w:rsidR="00D254AD" w:rsidRPr="007133D6" w:rsidRDefault="00D254AD" w:rsidP="00D254AD">
      <w:pPr>
        <w:pStyle w:val="Odsekzoznamu"/>
        <w:numPr>
          <w:ilvl w:val="0"/>
          <w:numId w:val="39"/>
        </w:numPr>
        <w:shd w:val="clear" w:color="auto" w:fill="FFFFFF"/>
        <w:jc w:val="both"/>
        <w:rPr>
          <w:lang w:val="sk-SK"/>
        </w:rPr>
      </w:pPr>
      <w:r w:rsidRPr="007133D6">
        <w:rPr>
          <w:lang w:val="sk-SK"/>
        </w:rPr>
        <w:t>štátnozamestnanecké vzťahy súvisiace s vykonávaním štátnej služby štátnymi zamestnancami v štátnozamestnaneckom pomere (štátna služba);</w:t>
      </w:r>
    </w:p>
    <w:p w:rsidR="00D254AD" w:rsidRPr="007133D6" w:rsidRDefault="00D254AD" w:rsidP="00D254AD">
      <w:pPr>
        <w:pStyle w:val="Odsekzoznamu"/>
        <w:numPr>
          <w:ilvl w:val="0"/>
          <w:numId w:val="39"/>
        </w:numPr>
        <w:shd w:val="clear" w:color="auto" w:fill="FFFFFF"/>
        <w:jc w:val="both"/>
        <w:rPr>
          <w:lang w:val="sk-SK"/>
        </w:rPr>
      </w:pPr>
      <w:r w:rsidRPr="007133D6">
        <w:rPr>
          <w:lang w:val="sk-SK"/>
        </w:rPr>
        <w:t>pracovnoprávne vzťahy zamestnancov pri výkone práce vo verejnom záujme v súvislosti s výkonom závislej práce v pracovnom pomere (verejná služba);</w:t>
      </w:r>
    </w:p>
    <w:p w:rsidR="00D254AD" w:rsidRPr="007133D6" w:rsidRDefault="00D254AD" w:rsidP="00D254AD">
      <w:pPr>
        <w:pStyle w:val="Odsekzoznamu"/>
        <w:numPr>
          <w:ilvl w:val="0"/>
          <w:numId w:val="39"/>
        </w:numPr>
        <w:shd w:val="clear" w:color="auto" w:fill="FFFFFF"/>
        <w:jc w:val="both"/>
        <w:rPr>
          <w:lang w:val="sk-SK"/>
        </w:rPr>
      </w:pPr>
      <w:r w:rsidRPr="007133D6">
        <w:rPr>
          <w:lang w:val="sk-SK"/>
        </w:rPr>
        <w:t xml:space="preserve">právne vzťahy súvisiace s výkonom štátnej služby príslušníkov Policajného zboru SR, Zboru väzenskej a justičnej stráže SR , príslušníkov Hasičského a záchranného zboru, </w:t>
      </w:r>
      <w:r w:rsidRPr="007133D6">
        <w:rPr>
          <w:lang w:val="sk-SK"/>
        </w:rPr>
        <w:lastRenderedPageBreak/>
        <w:t>colníkov, profesionálnych vojakov ozbrojených síl v služobnom pomere (tzv. služobný pomer).</w:t>
      </w:r>
    </w:p>
    <w:p w:rsidR="00D254AD" w:rsidRPr="007133D6" w:rsidRDefault="0064593C" w:rsidP="00D254AD">
      <w:pPr>
        <w:shd w:val="clear" w:color="auto" w:fill="FFFFFF"/>
        <w:spacing w:after="120"/>
        <w:rPr>
          <w:lang w:val="sk-SK"/>
        </w:rPr>
      </w:pPr>
      <w:r w:rsidRPr="007133D6">
        <w:rPr>
          <w:lang w:val="sk-SK"/>
        </w:rPr>
        <w:t xml:space="preserve">Na štátnu službu sa vzťahuje </w:t>
      </w:r>
      <w:r w:rsidR="00D254AD" w:rsidRPr="007133D6">
        <w:rPr>
          <w:lang w:val="sk-SK"/>
        </w:rPr>
        <w:t xml:space="preserve">zákon o štátnej službe a taxatívne vymedzené ustanovenia Zákonníka práce v rámci tejto delegovanej pôsobnosti </w:t>
      </w:r>
      <w:r w:rsidR="00D82539" w:rsidRPr="007133D6">
        <w:rPr>
          <w:lang w:val="sk-SK"/>
        </w:rPr>
        <w:t xml:space="preserve">na štátnozamestnanecké vzťahy. </w:t>
      </w:r>
      <w:r w:rsidR="00D254AD" w:rsidRPr="007133D6">
        <w:rPr>
          <w:lang w:val="sk-SK"/>
        </w:rPr>
        <w:t>Na verejnú službu sa vzťahuje zákon č. 552/2003 Z. z. o výkone práce vo verejnom záujme v znení neskorších predpisov, subsidiárne Zákonník práce</w:t>
      </w:r>
      <w:r w:rsidR="00431813" w:rsidRPr="007133D6">
        <w:rPr>
          <w:lang w:val="sk-SK"/>
        </w:rPr>
        <w:t>,</w:t>
      </w:r>
      <w:r w:rsidR="00D254AD" w:rsidRPr="007133D6">
        <w:rPr>
          <w:lang w:val="sk-SK"/>
        </w:rPr>
        <w:t xml:space="preserve"> a zákon č. 553/2003 Z. z. o odmeňovaní niektorých zamestnancov pri výkone práce vo verejnom záujme a o zmene a doplnení niektorých zákonov v znení neskorších predpisov. Služobný pomer colníkov, profesionálnych vojakov ozbrojených síl SR, príslušníkov Policajného zboru SR, Zboru väzenskej a justičnej stráže SR a príslušníkov Hasičského a záchranného zboru upravujú osobitné zákony. </w:t>
      </w:r>
    </w:p>
    <w:p w:rsidR="0080174F" w:rsidRPr="007133D6" w:rsidRDefault="0080174F" w:rsidP="0080174F">
      <w:pPr>
        <w:shd w:val="clear" w:color="auto" w:fill="FFFFFF"/>
        <w:spacing w:after="120"/>
        <w:rPr>
          <w:lang w:val="sk-SK"/>
        </w:rPr>
      </w:pPr>
      <w:r w:rsidRPr="007133D6">
        <w:rPr>
          <w:lang w:val="sk-SK"/>
        </w:rPr>
        <w:t xml:space="preserve">Analýza súčasného stavu riadenia ľudských zdrojov sa týka len kategórie štátnych zamestnancov, ktorí vykonávajú štátnu službu podľa zákona o štátnej službe. </w:t>
      </w:r>
    </w:p>
    <w:p w:rsidR="0080174F" w:rsidRPr="007133D6" w:rsidRDefault="0080174F" w:rsidP="0080174F">
      <w:pPr>
        <w:spacing w:after="120"/>
        <w:rPr>
          <w:lang w:val="sk-SK"/>
        </w:rPr>
      </w:pPr>
      <w:r w:rsidRPr="007133D6">
        <w:rPr>
          <w:lang w:val="sk-SK"/>
        </w:rPr>
        <w:t>Zo štatistických údajov o </w:t>
      </w:r>
      <w:r w:rsidR="00705D12" w:rsidRPr="007133D6">
        <w:rPr>
          <w:lang w:val="sk-SK"/>
        </w:rPr>
        <w:t xml:space="preserve">zamestnanosti na </w:t>
      </w:r>
      <w:r w:rsidRPr="007133D6">
        <w:rPr>
          <w:szCs w:val="24"/>
          <w:lang w:val="sk-SK"/>
        </w:rPr>
        <w:t xml:space="preserve">ŠZM </w:t>
      </w:r>
      <w:r w:rsidRPr="007133D6">
        <w:rPr>
          <w:lang w:val="sk-SK"/>
        </w:rPr>
        <w:t>evidovaných MF SR vyplýva, že za celý rok 2014 bolo v SR 37 441 štátnych zamestnancov na ÚOŠS vrátane podriadených organizácií. Z prieskumu ÚV SR 2014a vyplýva, že v SR pôsobilo ku dňu vykonania prieskumu (1. máj 2014)  14 564 štátnych zamestnancov v rámci ÚOŠS (s výnimkou podriadených organizácií, ale vrátane vybraných útvarov MV SR)</w:t>
      </w:r>
      <w:r w:rsidRPr="007133D6">
        <w:rPr>
          <w:rStyle w:val="Odkaznapoznmkupodiarou"/>
          <w:lang w:val="sk-SK"/>
        </w:rPr>
        <w:footnoteReference w:id="12"/>
      </w:r>
      <w:r w:rsidRPr="007133D6">
        <w:rPr>
          <w:lang w:val="sk-SK"/>
        </w:rPr>
        <w:t>. V aparátoch ústredných orgánov štátnej správy</w:t>
      </w:r>
      <w:r w:rsidRPr="007133D6">
        <w:rPr>
          <w:rStyle w:val="Odkaznapoznmkupodiarou"/>
          <w:lang w:val="sk-SK"/>
        </w:rPr>
        <w:footnoteReference w:id="13"/>
      </w:r>
      <w:r w:rsidRPr="007133D6">
        <w:rPr>
          <w:lang w:val="sk-SK"/>
        </w:rPr>
        <w:t xml:space="preserve"> je po vylúčení podriadených rozpočt</w:t>
      </w:r>
      <w:r w:rsidR="00A64011" w:rsidRPr="007133D6">
        <w:rPr>
          <w:lang w:val="sk-SK"/>
        </w:rPr>
        <w:t xml:space="preserve">ových organizácií evidovaných 7 </w:t>
      </w:r>
      <w:r w:rsidRPr="007133D6">
        <w:rPr>
          <w:lang w:val="sk-SK"/>
        </w:rPr>
        <w:t>917,5 osôb</w:t>
      </w:r>
      <w:r w:rsidRPr="007133D6">
        <w:rPr>
          <w:rStyle w:val="Odkaznapoznmkupodiarou"/>
          <w:lang w:val="sk-SK"/>
        </w:rPr>
        <w:footnoteReference w:id="14"/>
      </w:r>
      <w:r w:rsidRPr="007133D6">
        <w:rPr>
          <w:lang w:val="sk-SK"/>
        </w:rPr>
        <w:t>.</w:t>
      </w:r>
    </w:p>
    <w:p w:rsidR="0080174F" w:rsidRPr="007133D6" w:rsidRDefault="0080174F" w:rsidP="0080174F">
      <w:pPr>
        <w:spacing w:after="120"/>
        <w:rPr>
          <w:lang w:val="sk-SK"/>
        </w:rPr>
      </w:pPr>
      <w:r w:rsidRPr="007133D6">
        <w:rPr>
          <w:lang w:val="sk-SK"/>
        </w:rPr>
        <w:t>V ÚOŠS (s výnimkou podriadených organizácií a vrátane vybraných útvarov MV SR) pôsobí podľa prieskumu spolu 2 259 vedúcich štátnych zamestnancov, čo je približne 16 % z celkového počtu štátnych zamestnancov v rámci ÚOŠS. Podiel vedúcich štátnych zamestnancov v</w:t>
      </w:r>
      <w:r w:rsidRPr="007133D6">
        <w:rPr>
          <w:szCs w:val="24"/>
          <w:lang w:val="sk-SK"/>
        </w:rPr>
        <w:t xml:space="preserve"> </w:t>
      </w:r>
      <w:r w:rsidRPr="007133D6">
        <w:rPr>
          <w:lang w:val="sk-SK"/>
        </w:rPr>
        <w:t>služobných úradoch ÚOŠS je znázornený v Grafe č. 1. V aparátoch ústredných orgánov štátnej správy je evidovaných 1 145 vedúcich zamestnancov v štátnozamestnaneckom pomere.</w:t>
      </w:r>
    </w:p>
    <w:p w:rsidR="0080174F" w:rsidRPr="007133D6" w:rsidRDefault="0080174F" w:rsidP="00D254AD">
      <w:pPr>
        <w:shd w:val="clear" w:color="auto" w:fill="FFFFFF"/>
        <w:spacing w:after="120"/>
        <w:rPr>
          <w:lang w:val="sk-SK"/>
        </w:rPr>
      </w:pPr>
    </w:p>
    <w:p w:rsidR="00D254AD" w:rsidRPr="004475E1" w:rsidRDefault="00D254AD" w:rsidP="004475E1">
      <w:pPr>
        <w:keepNext/>
        <w:spacing w:after="120"/>
        <w:jc w:val="left"/>
        <w:rPr>
          <w:b/>
          <w:bCs/>
          <w:noProof/>
          <w:color w:val="4F81BD" w:themeColor="accent1"/>
          <w:sz w:val="18"/>
          <w:szCs w:val="18"/>
          <w:lang w:val="sk-SK"/>
        </w:rPr>
      </w:pPr>
      <w:r w:rsidRPr="007133D6">
        <w:rPr>
          <w:b/>
          <w:bCs/>
          <w:color w:val="4F81BD" w:themeColor="accent1"/>
          <w:sz w:val="18"/>
          <w:szCs w:val="18"/>
          <w:lang w:val="sk-SK"/>
        </w:rPr>
        <w:lastRenderedPageBreak/>
        <w:t xml:space="preserve">Graf č. </w:t>
      </w:r>
      <w:r w:rsidRPr="007133D6">
        <w:rPr>
          <w:b/>
          <w:bCs/>
          <w:color w:val="4F81BD" w:themeColor="accent1"/>
          <w:sz w:val="18"/>
          <w:szCs w:val="18"/>
          <w:lang w:val="sk-SK"/>
        </w:rPr>
        <w:fldChar w:fldCharType="begin"/>
      </w:r>
      <w:r w:rsidRPr="007133D6">
        <w:rPr>
          <w:b/>
          <w:bCs/>
          <w:color w:val="4F81BD" w:themeColor="accent1"/>
          <w:sz w:val="18"/>
          <w:szCs w:val="18"/>
          <w:lang w:val="sk-SK"/>
        </w:rPr>
        <w:instrText xml:space="preserve"> SEQ Graf_č. \* ARABIC </w:instrText>
      </w:r>
      <w:r w:rsidRPr="007133D6">
        <w:rPr>
          <w:b/>
          <w:bCs/>
          <w:color w:val="4F81BD" w:themeColor="accent1"/>
          <w:sz w:val="18"/>
          <w:szCs w:val="18"/>
          <w:lang w:val="sk-SK"/>
        </w:rPr>
        <w:fldChar w:fldCharType="separate"/>
      </w:r>
      <w:r w:rsidR="00F33BFE" w:rsidRPr="007133D6">
        <w:rPr>
          <w:b/>
          <w:bCs/>
          <w:noProof/>
          <w:color w:val="4F81BD" w:themeColor="accent1"/>
          <w:sz w:val="18"/>
          <w:szCs w:val="18"/>
          <w:lang w:val="sk-SK"/>
        </w:rPr>
        <w:t>1</w:t>
      </w:r>
      <w:r w:rsidRPr="007133D6">
        <w:rPr>
          <w:b/>
          <w:bCs/>
          <w:color w:val="4F81BD" w:themeColor="accent1"/>
          <w:sz w:val="18"/>
          <w:szCs w:val="18"/>
          <w:lang w:val="sk-SK"/>
        </w:rPr>
        <w:fldChar w:fldCharType="end"/>
      </w:r>
    </w:p>
    <w:p w:rsidR="00D254AD" w:rsidRPr="007133D6" w:rsidRDefault="00A37ACD" w:rsidP="00D254AD">
      <w:pPr>
        <w:spacing w:after="120"/>
        <w:jc w:val="right"/>
        <w:rPr>
          <w:sz w:val="20"/>
          <w:szCs w:val="20"/>
          <w:lang w:val="sk-SK"/>
        </w:rPr>
      </w:pPr>
      <w:r>
        <w:rPr>
          <w:noProof/>
          <w:lang w:val="sk-SK" w:eastAsia="sk-SK"/>
        </w:rPr>
        <w:drawing>
          <wp:inline distT="0" distB="0" distL="0" distR="0">
            <wp:extent cx="5762625" cy="2733675"/>
            <wp:effectExtent l="0" t="0" r="0" b="0"/>
            <wp:docPr id="1" name="Gra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733675"/>
                    </a:xfrm>
                    <a:prstGeom prst="rect">
                      <a:avLst/>
                    </a:prstGeom>
                    <a:noFill/>
                    <a:ln>
                      <a:noFill/>
                    </a:ln>
                  </pic:spPr>
                </pic:pic>
              </a:graphicData>
            </a:graphic>
          </wp:inline>
        </w:drawing>
      </w:r>
    </w:p>
    <w:p w:rsidR="00D254AD" w:rsidRPr="007133D6" w:rsidRDefault="00D254AD" w:rsidP="00D254AD">
      <w:pPr>
        <w:spacing w:after="120"/>
        <w:jc w:val="right"/>
        <w:rPr>
          <w:sz w:val="20"/>
          <w:szCs w:val="20"/>
          <w:lang w:val="sk-SK"/>
        </w:rPr>
      </w:pPr>
    </w:p>
    <w:p w:rsidR="00D254AD" w:rsidRPr="007133D6" w:rsidRDefault="00D254AD" w:rsidP="00D254AD">
      <w:pPr>
        <w:spacing w:after="120"/>
        <w:jc w:val="right"/>
        <w:rPr>
          <w:lang w:val="sk-SK"/>
        </w:rPr>
      </w:pPr>
      <w:r w:rsidRPr="007133D6">
        <w:rPr>
          <w:sz w:val="20"/>
          <w:szCs w:val="20"/>
          <w:lang w:val="sk-SK"/>
        </w:rPr>
        <w:t>Zdroj: Prieskum ÚV SR 2014a</w:t>
      </w:r>
      <w:r w:rsidRPr="007133D6">
        <w:rPr>
          <w:lang w:val="sk-SK"/>
        </w:rPr>
        <w:t xml:space="preserve"> </w:t>
      </w:r>
    </w:p>
    <w:p w:rsidR="00D254AD" w:rsidRPr="007133D6" w:rsidRDefault="00D254AD" w:rsidP="00D254AD">
      <w:pPr>
        <w:spacing w:after="120"/>
        <w:rPr>
          <w:lang w:val="sk-SK"/>
        </w:rPr>
      </w:pPr>
      <w:r w:rsidRPr="007133D6">
        <w:rPr>
          <w:lang w:val="sk-SK"/>
        </w:rPr>
        <w:t>Informácia o počte vedúcich štátnych zamestnancov je dôležitá vzhľadom na osobitosti pri výberových konaniach a odmeňovaní. Z prieskumu vyplýva, že relatívne najviac (20 %) štátnych zamestnancov v rámci ÚOŠS (s výnimkou podriadených organizácií) je zaradených v 10. platovej triede (Graf č. 2). Súčasne z prieskumu vyplýva, že ÚOŠS zväčša využívajú 3 až 5 platových tried, s najväčšou koncentráciou okolo 10 platovej triedy.</w:t>
      </w:r>
    </w:p>
    <w:p w:rsidR="00D254AD" w:rsidRPr="007133D6" w:rsidRDefault="00D254AD" w:rsidP="00D254AD">
      <w:pPr>
        <w:spacing w:after="120"/>
        <w:rPr>
          <w:lang w:val="sk-SK"/>
        </w:rPr>
        <w:sectPr w:rsidR="00D254AD" w:rsidRPr="007133D6" w:rsidSect="00C7746C">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rsidR="00D254AD" w:rsidRPr="007133D6" w:rsidRDefault="00D254AD" w:rsidP="00D254AD">
      <w:pPr>
        <w:pStyle w:val="Popis"/>
        <w:keepNext/>
        <w:spacing w:after="120" w:line="276" w:lineRule="auto"/>
        <w:rPr>
          <w:lang w:val="sk-SK"/>
        </w:rPr>
      </w:pPr>
      <w:r w:rsidRPr="007133D6">
        <w:rPr>
          <w:lang w:val="sk-SK"/>
        </w:rPr>
        <w:lastRenderedPageBreak/>
        <w:t xml:space="preserve">Graf č. </w:t>
      </w:r>
      <w:r w:rsidRPr="007133D6">
        <w:rPr>
          <w:lang w:val="sk-SK"/>
        </w:rPr>
        <w:fldChar w:fldCharType="begin"/>
      </w:r>
      <w:r w:rsidRPr="007133D6">
        <w:rPr>
          <w:lang w:val="sk-SK"/>
        </w:rPr>
        <w:instrText xml:space="preserve"> SEQ Graf_č. \* ARABIC </w:instrText>
      </w:r>
      <w:r w:rsidRPr="007133D6">
        <w:rPr>
          <w:lang w:val="sk-SK"/>
        </w:rPr>
        <w:fldChar w:fldCharType="separate"/>
      </w:r>
      <w:r w:rsidR="00F33BFE" w:rsidRPr="007133D6">
        <w:rPr>
          <w:noProof/>
          <w:lang w:val="sk-SK"/>
        </w:rPr>
        <w:t>2</w:t>
      </w:r>
      <w:r w:rsidRPr="007133D6">
        <w:rPr>
          <w:lang w:val="sk-SK"/>
        </w:rPr>
        <w:fldChar w:fldCharType="end"/>
      </w:r>
    </w:p>
    <w:p w:rsidR="00D254AD" w:rsidRPr="007133D6" w:rsidRDefault="00A37ACD" w:rsidP="00D254AD">
      <w:pPr>
        <w:spacing w:after="120"/>
        <w:jc w:val="right"/>
        <w:rPr>
          <w:lang w:val="sk-SK"/>
        </w:rPr>
        <w:sectPr w:rsidR="00D254AD" w:rsidRPr="007133D6" w:rsidSect="0025723C">
          <w:pgSz w:w="16838" w:h="11906" w:orient="landscape"/>
          <w:pgMar w:top="1417" w:right="1417" w:bottom="1417" w:left="1417" w:header="708" w:footer="708" w:gutter="0"/>
          <w:cols w:space="708"/>
          <w:docGrid w:linePitch="360"/>
        </w:sectPr>
      </w:pPr>
      <w:r>
        <w:rPr>
          <w:noProof/>
          <w:lang w:val="sk-SK" w:eastAsia="sk-SK"/>
        </w:rPr>
        <w:drawing>
          <wp:inline distT="0" distB="0" distL="0" distR="0">
            <wp:extent cx="9105900" cy="4933950"/>
            <wp:effectExtent l="0" t="0" r="0" b="0"/>
            <wp:docPr id="2" name="Graf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05900" cy="4933950"/>
                    </a:xfrm>
                    <a:prstGeom prst="rect">
                      <a:avLst/>
                    </a:prstGeom>
                    <a:noFill/>
                    <a:ln>
                      <a:noFill/>
                    </a:ln>
                  </pic:spPr>
                </pic:pic>
              </a:graphicData>
            </a:graphic>
          </wp:inline>
        </w:drawing>
      </w:r>
      <w:r w:rsidR="00D254AD" w:rsidRPr="007133D6">
        <w:rPr>
          <w:sz w:val="20"/>
          <w:szCs w:val="20"/>
          <w:lang w:val="sk-SK"/>
        </w:rPr>
        <w:t>Zdroj: Prieskum ÚV SR 2014a</w:t>
      </w:r>
      <w:r w:rsidR="00D254AD" w:rsidRPr="007133D6">
        <w:rPr>
          <w:rStyle w:val="Odkaznapoznmkupodiarou"/>
          <w:lang w:val="sk-SK"/>
        </w:rPr>
        <w:footnoteReference w:id="15"/>
      </w:r>
    </w:p>
    <w:p w:rsidR="006B3E6C" w:rsidRDefault="00FF3C44" w:rsidP="00D254AD">
      <w:pPr>
        <w:keepNext/>
        <w:keepLines/>
        <w:spacing w:after="120"/>
        <w:outlineLvl w:val="3"/>
        <w:rPr>
          <w:lang w:val="sk-SK"/>
        </w:rPr>
      </w:pPr>
      <w:bookmarkStart w:id="27" w:name="_Toc418521499"/>
      <w:r w:rsidRPr="007133D6">
        <w:rPr>
          <w:lang w:val="sk-SK"/>
        </w:rPr>
        <w:lastRenderedPageBreak/>
        <w:t>Z prieskumu možno tiež konštatovať, že z počtu štátnych zamestnancov ÚOŠS 14 564 je 1787, t.j. 12,3 %</w:t>
      </w:r>
      <w:r w:rsidR="00962325">
        <w:rPr>
          <w:lang w:val="sk-SK"/>
        </w:rPr>
        <w:t>,</w:t>
      </w:r>
      <w:r w:rsidRPr="007133D6">
        <w:rPr>
          <w:lang w:val="sk-SK"/>
        </w:rPr>
        <w:t xml:space="preserve"> v dočasnej štátnej službe, zvyšných 87,7 % je v stálej štátnej službe. Z Analýzy AK 2014 vyplýva, že z celkového počtu štátnych zamestnancov je približne 5 % tzv. eurofondových úradníkov (1 813), t.j. štátnych zamestnancov, ktorí pracujú s fondmi EÚ. Ide o osobitnú kategóriu štátnych zamestnancov v štátnej službe s rizikom udržateľnosti</w:t>
      </w:r>
      <w:r w:rsidR="006B3E6C">
        <w:rPr>
          <w:lang w:val="sk-SK"/>
        </w:rPr>
        <w:t>,</w:t>
      </w:r>
      <w:r w:rsidRPr="007133D6">
        <w:rPr>
          <w:lang w:val="sk-SK"/>
        </w:rPr>
        <w:t xml:space="preserve"> pokiaľ ide o jej financovanie a fluktuáciu.</w:t>
      </w:r>
    </w:p>
    <w:p w:rsidR="00D254AD" w:rsidRPr="007133D6" w:rsidRDefault="00D254AD" w:rsidP="00D254AD">
      <w:pPr>
        <w:keepNext/>
        <w:keepLines/>
        <w:spacing w:after="120"/>
        <w:outlineLvl w:val="3"/>
        <w:rPr>
          <w:rFonts w:eastAsiaTheme="majorEastAsia"/>
          <w:b/>
          <w:bCs/>
          <w:i/>
          <w:iCs/>
          <w:color w:val="4F81BD" w:themeColor="accent1"/>
          <w:lang w:val="sk-SK"/>
        </w:rPr>
      </w:pPr>
      <w:r w:rsidRPr="007133D6">
        <w:rPr>
          <w:rFonts w:eastAsiaTheme="majorEastAsia"/>
          <w:b/>
          <w:bCs/>
          <w:i/>
          <w:iCs/>
          <w:color w:val="4F81BD" w:themeColor="accent1"/>
          <w:lang w:val="sk-SK"/>
        </w:rPr>
        <w:t>Zhrnutie</w:t>
      </w:r>
    </w:p>
    <w:p w:rsidR="00D254AD" w:rsidRPr="007133D6" w:rsidRDefault="00D254AD" w:rsidP="00D254AD">
      <w:pPr>
        <w:spacing w:after="120"/>
        <w:rPr>
          <w:lang w:val="sk-SK"/>
        </w:rPr>
      </w:pPr>
      <w:r w:rsidRPr="007133D6">
        <w:rPr>
          <w:lang w:val="sk-SK"/>
        </w:rPr>
        <w:t>V orgánoch štátnej správy vykonáva štátnu službu 37 441 štátnych zamestnancov. V ústredných orgánoch pôsobí 14 564 štátnych zamestnancov, z ktorých je väčšina (87,7 %) v stálej štátnej službe. 16 % štátnych zamestnancov je vo funkcii vedúceho štátneho zamestnanca. S fondmi Európskej únie (tzv. eurofondoví úradníci) pracuje cca 5 % zamestnancov. Tieto údaje tvoria základný kontext štátnej služby na SR, v ktorom je potrebné interpretovať analýzy popísané v nasledujúcich častiach Stratégie.</w:t>
      </w:r>
    </w:p>
    <w:p w:rsidR="00D254AD" w:rsidRPr="007133D6" w:rsidRDefault="00D254AD" w:rsidP="00D254AD">
      <w:pPr>
        <w:pStyle w:val="Nadpis2"/>
        <w:spacing w:before="240" w:line="276" w:lineRule="auto"/>
        <w:rPr>
          <w:lang w:val="sk-SK"/>
        </w:rPr>
      </w:pPr>
      <w:bookmarkStart w:id="28" w:name="_Toc425838691"/>
      <w:bookmarkStart w:id="29" w:name="_Toc427311570"/>
      <w:r w:rsidRPr="007133D6">
        <w:rPr>
          <w:lang w:val="sk-SK"/>
        </w:rPr>
        <w:t xml:space="preserve">2.2 Plánovanie a vytváranie </w:t>
      </w:r>
      <w:bookmarkEnd w:id="27"/>
      <w:bookmarkEnd w:id="28"/>
      <w:r w:rsidRPr="007133D6">
        <w:rPr>
          <w:szCs w:val="24"/>
          <w:lang w:val="sk-SK"/>
        </w:rPr>
        <w:t>štátnozamestnaneckých miest</w:t>
      </w:r>
      <w:bookmarkEnd w:id="29"/>
      <w:r w:rsidRPr="007133D6">
        <w:rPr>
          <w:lang w:val="sk-SK"/>
        </w:rPr>
        <w:tab/>
      </w:r>
    </w:p>
    <w:p w:rsidR="006714BA" w:rsidRPr="007133D6" w:rsidRDefault="006714BA" w:rsidP="006714BA">
      <w:pPr>
        <w:spacing w:after="120"/>
        <w:rPr>
          <w:lang w:val="sk-SK"/>
        </w:rPr>
      </w:pPr>
      <w:r w:rsidRPr="007133D6">
        <w:rPr>
          <w:lang w:val="sk-SK"/>
        </w:rPr>
        <w:t>Podľa OECD</w:t>
      </w:r>
      <w:r w:rsidRPr="007133D6">
        <w:rPr>
          <w:rStyle w:val="Odkaznapoznmkupodiarou"/>
          <w:lang w:val="sk-SK"/>
        </w:rPr>
        <w:footnoteReference w:id="16"/>
      </w:r>
      <w:r w:rsidRPr="007133D6">
        <w:rPr>
          <w:lang w:val="sk-SK"/>
        </w:rPr>
        <w:t xml:space="preserve"> je plánovanie ľudských zdrojov dôležitou súčasťou strategického riadenia verejného sektora a pomáha implementovať politiky, ako aj reagovať na zmeny v prostredí. </w:t>
      </w:r>
    </w:p>
    <w:p w:rsidR="006714BA" w:rsidRPr="007133D6" w:rsidRDefault="006714BA" w:rsidP="006714BA">
      <w:pPr>
        <w:spacing w:after="120"/>
        <w:rPr>
          <w:lang w:val="sk-SK"/>
        </w:rPr>
      </w:pPr>
      <w:r w:rsidRPr="007133D6">
        <w:rPr>
          <w:szCs w:val="24"/>
          <w:lang w:val="sk-SK"/>
        </w:rPr>
        <w:t>Limit počtu zamestnancov v kapitolách štátneho rozpočtu</w:t>
      </w:r>
      <w:r w:rsidRPr="007133D6">
        <w:rPr>
          <w:rStyle w:val="Odkaznapoznmkupodiarou"/>
          <w:szCs w:val="24"/>
          <w:lang w:val="sk-SK"/>
        </w:rPr>
        <w:footnoteReference w:id="17"/>
      </w:r>
      <w:r w:rsidRPr="007133D6">
        <w:rPr>
          <w:szCs w:val="24"/>
          <w:lang w:val="sk-SK"/>
        </w:rPr>
        <w:t xml:space="preserve">, osobitne v aparátoch ústredných orgánov, ako aj platy a mzdy zamestnancov aparátu na príslušný rozpočtový rok schvaľuje vláda SR svojím uznesením k zákonu o štátnom rozpočte na príslušný rok. V rámci uznesenia vlády SR nie je rozpis štátnozamestnaneckých miest (tzv. systemizácia) osobitne schvaľovaný. Ministerstvo financií SR v súvislosti s tvorbou a rozpisom rozpočtu eviduje kapitolami štátneho rozpočtu rozpísané limity </w:t>
      </w:r>
      <w:r w:rsidRPr="007133D6">
        <w:rPr>
          <w:bCs/>
          <w:szCs w:val="24"/>
          <w:lang w:val="sk-SK"/>
        </w:rPr>
        <w:t>počtu zamestnancov</w:t>
      </w:r>
      <w:r w:rsidRPr="007133D6">
        <w:rPr>
          <w:rStyle w:val="Odkaznapoznmkupodiarou"/>
          <w:szCs w:val="24"/>
          <w:lang w:val="sk-SK"/>
        </w:rPr>
        <w:footnoteReference w:id="18"/>
      </w:r>
      <w:r w:rsidRPr="007133D6">
        <w:rPr>
          <w:bCs/>
          <w:szCs w:val="24"/>
          <w:lang w:val="sk-SK"/>
        </w:rPr>
        <w:t>,</w:t>
      </w:r>
      <w:r w:rsidRPr="007133D6">
        <w:rPr>
          <w:szCs w:val="24"/>
          <w:lang w:val="sk-SK"/>
        </w:rPr>
        <w:t xml:space="preserve"> </w:t>
      </w:r>
      <w:r w:rsidRPr="007133D6">
        <w:rPr>
          <w:bCs/>
          <w:szCs w:val="24"/>
          <w:lang w:val="sk-SK"/>
        </w:rPr>
        <w:t xml:space="preserve">miezd, platov, služobných príjmov a ostatných osobných vyrovnaní podľa jednotlivých odmeňovacích predpisov, v rámci celkových limitov, ktoré sú pre ne záväzné. </w:t>
      </w:r>
      <w:r w:rsidRPr="007133D6">
        <w:rPr>
          <w:szCs w:val="24"/>
          <w:lang w:val="sk-SK"/>
        </w:rPr>
        <w:t xml:space="preserve">Rozpis limitu počtu zamestnancov podľa odmeňovacích predpisov je nezáväzný, s výnimkou počtu miest štátnych zamestnancov v služobnom pomere, ktorí podliehajú systemizácii (t.j. colníkov, policajtov a príslušníkov Hasičského a záchranného zboru). </w:t>
      </w:r>
      <w:r w:rsidRPr="007133D6">
        <w:rPr>
          <w:lang w:val="sk-SK"/>
        </w:rPr>
        <w:t xml:space="preserve">Podľa súčasne platnej právnej úpravy teda </w:t>
      </w:r>
      <w:r w:rsidR="00064294">
        <w:rPr>
          <w:lang w:val="sk-SK"/>
        </w:rPr>
        <w:t>nevyplýva pre</w:t>
      </w:r>
      <w:r w:rsidRPr="007133D6">
        <w:rPr>
          <w:szCs w:val="24"/>
          <w:lang w:val="sk-SK"/>
        </w:rPr>
        <w:t xml:space="preserve"> </w:t>
      </w:r>
      <w:r w:rsidRPr="007133D6">
        <w:rPr>
          <w:lang w:val="sk-SK"/>
        </w:rPr>
        <w:t xml:space="preserve">služobné úrady povinnosť viesť rozpis počtu plánovaných </w:t>
      </w:r>
      <w:r w:rsidRPr="007133D6">
        <w:rPr>
          <w:szCs w:val="24"/>
          <w:lang w:val="sk-SK"/>
        </w:rPr>
        <w:t xml:space="preserve">ŠZM </w:t>
      </w:r>
      <w:r w:rsidRPr="007133D6">
        <w:rPr>
          <w:lang w:val="sk-SK"/>
        </w:rPr>
        <w:t>(s výnimkou už spomenutých služobných pomerov), v nadväznosti na svoju organizačnú štruktúru</w:t>
      </w:r>
      <w:r w:rsidRPr="007133D6">
        <w:rPr>
          <w:szCs w:val="24"/>
          <w:lang w:val="sk-SK"/>
        </w:rPr>
        <w:t>, odmeňovacie predpisy, štátnozamestnaneckú funkciu</w:t>
      </w:r>
      <w:r w:rsidRPr="007133D6">
        <w:rPr>
          <w:rStyle w:val="Odkaznapoznmkupodiarou"/>
          <w:lang w:val="sk-SK"/>
        </w:rPr>
        <w:footnoteReference w:id="19"/>
      </w:r>
      <w:r w:rsidRPr="007133D6">
        <w:rPr>
          <w:szCs w:val="24"/>
          <w:lang w:val="sk-SK"/>
        </w:rPr>
        <w:t xml:space="preserve"> alebo iné ukazovatele </w:t>
      </w:r>
      <w:r w:rsidRPr="007133D6">
        <w:rPr>
          <w:lang w:val="sk-SK"/>
        </w:rPr>
        <w:t xml:space="preserve">(tzv. vnútrorezortná systemizácia). ŠZM v služobných úradoch tak nemusia mať jednotnú štruktúru, ktorá by umožnila koordináciu v ich plánovaní. (Prieskum ÚV SR 2014b). </w:t>
      </w:r>
    </w:p>
    <w:p w:rsidR="00D254AD" w:rsidRPr="007133D6" w:rsidRDefault="00D254AD" w:rsidP="00D254AD">
      <w:pPr>
        <w:spacing w:after="120"/>
        <w:rPr>
          <w:lang w:val="sk-SK"/>
        </w:rPr>
      </w:pPr>
      <w:r w:rsidRPr="007133D6">
        <w:rPr>
          <w:lang w:val="sk-SK"/>
        </w:rPr>
        <w:t xml:space="preserve">Väčšina ministerstiev (9 z 13-ich) </w:t>
      </w:r>
      <w:r w:rsidR="00EE1F9D" w:rsidRPr="007133D6">
        <w:rPr>
          <w:lang w:val="sk-SK"/>
        </w:rPr>
        <w:t xml:space="preserve">však </w:t>
      </w:r>
      <w:r w:rsidRPr="007133D6">
        <w:rPr>
          <w:lang w:val="sk-SK"/>
        </w:rPr>
        <w:t xml:space="preserve">vedie v rámci rezortu rozpis počtu </w:t>
      </w:r>
      <w:r w:rsidRPr="007133D6">
        <w:rPr>
          <w:szCs w:val="24"/>
          <w:lang w:val="sk-SK"/>
        </w:rPr>
        <w:t xml:space="preserve">ŠZM </w:t>
      </w:r>
      <w:r w:rsidRPr="007133D6">
        <w:rPr>
          <w:lang w:val="sk-SK"/>
        </w:rPr>
        <w:t xml:space="preserve">v nadväznosti na organizačnú štruktúru. Väčšina (8 z 13-tich) tiež plánuje v rámci tohto rozpisu členenie </w:t>
      </w:r>
      <w:r w:rsidRPr="007133D6">
        <w:rPr>
          <w:szCs w:val="24"/>
          <w:lang w:val="sk-SK"/>
        </w:rPr>
        <w:t xml:space="preserve">ŠZM </w:t>
      </w:r>
      <w:r w:rsidRPr="007133D6">
        <w:rPr>
          <w:lang w:val="sk-SK"/>
        </w:rPr>
        <w:t xml:space="preserve">podľa funkcií, teda vykonáva tzv. vnútrorezortnú systemizáciu. Pri definovaní </w:t>
      </w:r>
      <w:r w:rsidRPr="007133D6">
        <w:rPr>
          <w:lang w:val="sk-SK"/>
        </w:rPr>
        <w:lastRenderedPageBreak/>
        <w:t xml:space="preserve">jednotlivých </w:t>
      </w:r>
      <w:r w:rsidRPr="007133D6">
        <w:rPr>
          <w:szCs w:val="24"/>
          <w:lang w:val="sk-SK"/>
        </w:rPr>
        <w:t xml:space="preserve">ŠZM ministerstvá </w:t>
      </w:r>
      <w:r w:rsidRPr="007133D6">
        <w:rPr>
          <w:lang w:val="sk-SK"/>
        </w:rPr>
        <w:t>uplatňujú najčastejšie ukazovateľ funkcie (pozri graf č. 11). Ďalšími ukazovateľmi sú napr. odbor štátnej služby, určenie či ide o ŠZM vedúceho štátneho zamestnanca alebo radového štátneho zamestnanca (Prieskum ÚV SR 2014c).</w:t>
      </w:r>
    </w:p>
    <w:p w:rsidR="00D254AD" w:rsidRPr="007133D6" w:rsidRDefault="00D254AD" w:rsidP="00D254AD">
      <w:pPr>
        <w:spacing w:after="120"/>
        <w:rPr>
          <w:lang w:val="sk-SK"/>
        </w:rPr>
      </w:pPr>
      <w:r w:rsidRPr="007133D6">
        <w:rPr>
          <w:lang w:val="sk-SK"/>
        </w:rPr>
        <w:t>Pri vykonávaní zmien záväzných ukazovateľov služobné úrady vychádzajú najmä zo zmeny pôsobnosti služobného úradu (napr. vplyvom delimitácie), ako aj zo zmeny pôsobnosti jednotlivých organizačných útvarov služobného úradu vyplývajúcej zo zmeny organizačného poriadku, atď. Procesný postup navrhovania ako aj schvaľovania zmien ukazovateľov v rámci služobných úradov taktiež nie je jednotný.</w:t>
      </w:r>
    </w:p>
    <w:p w:rsidR="00D254AD" w:rsidRPr="007133D6" w:rsidRDefault="00D254AD" w:rsidP="00D254AD">
      <w:pPr>
        <w:spacing w:after="120"/>
        <w:rPr>
          <w:lang w:val="sk-SK"/>
        </w:rPr>
      </w:pPr>
      <w:r w:rsidRPr="007133D6">
        <w:rPr>
          <w:lang w:val="sk-SK"/>
        </w:rPr>
        <w:t xml:space="preserve">Spomedzi jednotlivých rezortov ÚOŠS najpodrobnejšiu vnútrorezortnú systemizáciu ŠZM má MV SR, ktoré vedie v nadväznosti na svoju organizačnú štruktúru rozpis počtu plánovaných ŠZM v podobe tzv. tabuliek zloženia a počtov útvarov v pôsobnosti MV SR. Tieto obsahujú zadefinovanie každého jednotlivého ŠZM, miesta pri výkone práce vo verejnom záujme, ako aj štátnych zamestnancov v služobnom pomere (príslušníkov Policajného zboru, Hasičského a záchranného zboru a  Horskej záchrannej služby), vrátane  príslušných systemizačných parametrov danej funkcie v podmienkach každého útvaru. </w:t>
      </w:r>
    </w:p>
    <w:p w:rsidR="00D254AD" w:rsidRPr="007133D6" w:rsidRDefault="00D254AD" w:rsidP="00D254AD">
      <w:pPr>
        <w:spacing w:after="120"/>
        <w:rPr>
          <w:lang w:val="sk-SK"/>
        </w:rPr>
      </w:pPr>
      <w:r w:rsidRPr="007133D6">
        <w:rPr>
          <w:lang w:val="sk-SK"/>
        </w:rPr>
        <w:t xml:space="preserve">Ku každému plánovanému ŠZM v rámci MV SR sú priradené tzv. systemizačné parametre (ukazovatele) funkcie, ktoré slúžia na komplexné definovanie jednotlivých ŠZM v organizačnej štruktúre príslušného organizačného útvaru. Predmetný rozpis zodpovedá celkovému limitu počtu miest schválených vládou SR, a je krytý schváleným objemom mzdových prostriedkov na príslušný rozpočtový rok. Každá jednotlivá funkcia je systemizovaná v tabuľke zloženia a počtov daného útvaru spravidla s týmito parametrami (ukazovateľmi): názov funkcie, druh funkcie (štátnozamestnanecká, zamestnanecká, policajná, hasičská), platová trieda, odbor štátnej služby vyjadrený zodpovedajúcim číselným kódom, miesto výkonu, u riadiacich funkcií výška príplatku za riadenie, špecifikácia funkcie (ak sa vyžaduje, alebo je určená, uvádza sa napríklad, či daná funkcia je finančne krytá refundáciou mzdových prostriedkov z fondov EÚ, a pod.), charakter práce (vyjadrený číselným kódom), kategória zamestnaní na štatistické účely, kvalifikačný predpoklad vzdelania. Fakultatívne sa uvádza požiadavka na oboznamovanie sa s utajovanými skutočnosťami. </w:t>
      </w:r>
    </w:p>
    <w:p w:rsidR="00D254AD" w:rsidRPr="007133D6" w:rsidRDefault="00D254AD" w:rsidP="00D254AD">
      <w:pPr>
        <w:spacing w:after="120"/>
        <w:rPr>
          <w:lang w:val="sk-SK"/>
        </w:rPr>
      </w:pPr>
      <w:r w:rsidRPr="007133D6">
        <w:rPr>
          <w:lang w:val="sk-SK"/>
        </w:rPr>
        <w:t xml:space="preserve">Z hľadiska dodržiavania princípov pri vykonávaní zmien v systemizácii funkcií, resp. ŠZM sa v súčasnosti zohľadňuje najmä zásada jednotnej systemizácie ŠZM, na ktorých štátni zamestnanci spravidla vykonávajú rovnaké, resp. porovnateľné činnosti. Jednotlivé systemizačné parametre ŠZM súčasne zodpovedajú položkám používaným v informačnom systéme, ktorý sa využíva na riadenie ľudských zdrojov, čo zefektívňuje jeho funkcionalitu. </w:t>
      </w:r>
    </w:p>
    <w:p w:rsidR="00AE7DC3" w:rsidRPr="007133D6" w:rsidRDefault="00AE7DC3" w:rsidP="00AE7DC3">
      <w:pPr>
        <w:spacing w:after="120"/>
        <w:rPr>
          <w:lang w:val="sk-SK"/>
        </w:rPr>
      </w:pPr>
      <w:r w:rsidRPr="007133D6">
        <w:rPr>
          <w:lang w:val="sk-SK"/>
        </w:rPr>
        <w:t xml:space="preserve">Z údajov evidovaných MF SR vyplýva, že rozdiel medzi rozpisom ŠZM podľa rozpočtu schváleného vládou SR v jednotlivých rozpočtových kapitolách </w:t>
      </w:r>
      <w:r w:rsidR="00544C97">
        <w:rPr>
          <w:lang w:val="sk-SK"/>
        </w:rPr>
        <w:t>pre rok 2014</w:t>
      </w:r>
      <w:r w:rsidRPr="007133D6">
        <w:rPr>
          <w:lang w:val="sk-SK"/>
        </w:rPr>
        <w:t xml:space="preserve"> a skutočnou </w:t>
      </w:r>
      <w:r w:rsidR="00705D12" w:rsidRPr="007133D6">
        <w:rPr>
          <w:lang w:val="sk-SK"/>
        </w:rPr>
        <w:t>zamestnanosťou</w:t>
      </w:r>
      <w:r w:rsidRPr="007133D6">
        <w:rPr>
          <w:lang w:val="sk-SK"/>
        </w:rPr>
        <w:t xml:space="preserve"> v celoročnom prepočítanom priemernom evidenčnom počte zamestnancov v roku 2014 sa pohybuje v rozpätí od - 43,6 % do + 30,3 % (Graf č. 3). Tento údaj však nezahŕňa zmeny v limitoch počtu zamestnancov, ktoré sa vykonávajú v priebehu roka a vyplývajú napr. z prijatej legislatívy, či opatrení vlády SR, delimitácií a pod. Preto je graf č. 3 potrebné interpretovať v kontexte pôvodne schváleného rozpočtu pre daný rok a tomu zodpovedajúcej skutočnosti, nakoľko nezohľadňuje zmeny limitu počtu zamestnancov </w:t>
      </w:r>
      <w:r w:rsidRPr="007133D6">
        <w:rPr>
          <w:lang w:val="sk-SK"/>
        </w:rPr>
        <w:lastRenderedPageBreak/>
        <w:t xml:space="preserve">vykonávané v priebehu roka v súlade s príslušnými právnymi normami, t.j. zákonom o štátnom rozpočte na príslušný rozpočtový rok a zákonom o rozpočtových pravidlách. </w:t>
      </w:r>
      <w:r w:rsidR="00B80B9B" w:rsidRPr="007133D6">
        <w:rPr>
          <w:lang w:val="sk-SK"/>
        </w:rPr>
        <w:t xml:space="preserve">V prípade ÚNMS SR, ktorý predstavuje najväčší rozdiel medzi skutočnou </w:t>
      </w:r>
      <w:r w:rsidR="00705D12" w:rsidRPr="007133D6">
        <w:rPr>
          <w:lang w:val="sk-SK"/>
        </w:rPr>
        <w:t>zamestnanosťou na</w:t>
      </w:r>
      <w:r w:rsidR="00080C4D">
        <w:rPr>
          <w:lang w:val="sk-SK"/>
        </w:rPr>
        <w:t xml:space="preserve"> ŠZM a rozpisom na rok 2014 (30,</w:t>
      </w:r>
      <w:r w:rsidR="00A523FA">
        <w:rPr>
          <w:lang w:val="sk-SK"/>
        </w:rPr>
        <w:t>3</w:t>
      </w:r>
      <w:r w:rsidR="00B80B9B" w:rsidRPr="007133D6">
        <w:rPr>
          <w:lang w:val="sk-SK"/>
        </w:rPr>
        <w:t>%)</w:t>
      </w:r>
      <w:r w:rsidR="00F861B8">
        <w:rPr>
          <w:lang w:val="sk-SK"/>
        </w:rPr>
        <w:t>,</w:t>
      </w:r>
      <w:r w:rsidR="00B80B9B" w:rsidRPr="007133D6">
        <w:rPr>
          <w:lang w:val="sk-SK"/>
        </w:rPr>
        <w:t xml:space="preserve"> bola v</w:t>
      </w:r>
      <w:r w:rsidR="00350483">
        <w:rPr>
          <w:lang w:val="sk-SK"/>
        </w:rPr>
        <w:t>z</w:t>
      </w:r>
      <w:r w:rsidR="00B80B9B" w:rsidRPr="007133D6">
        <w:rPr>
          <w:lang w:val="sk-SK"/>
        </w:rPr>
        <w:t>niknutá situácia spôsobená realizáciou programu ESO, v rámci ktorého prebiehalo včlenenie Slovenského ústavu technickej normalizácie do organizačnej štruktúry ÚNMS SR. V roku 2015, po realizácii týchto zmien</w:t>
      </w:r>
      <w:r w:rsidR="00C04323">
        <w:rPr>
          <w:lang w:val="sk-SK"/>
        </w:rPr>
        <w:t>,</w:t>
      </w:r>
      <w:r w:rsidR="00B80B9B" w:rsidRPr="007133D6">
        <w:rPr>
          <w:lang w:val="sk-SK"/>
        </w:rPr>
        <w:t xml:space="preserve"> predstavuje rozdiel medzi skutočnou</w:t>
      </w:r>
      <w:r w:rsidR="00705D12" w:rsidRPr="007133D6">
        <w:rPr>
          <w:lang w:val="sk-SK"/>
        </w:rPr>
        <w:t xml:space="preserve"> zamestnanosťou na</w:t>
      </w:r>
      <w:r w:rsidR="00B80B9B" w:rsidRPr="007133D6">
        <w:rPr>
          <w:lang w:val="sk-SK"/>
        </w:rPr>
        <w:t xml:space="preserve"> ŠZM a rozpisom na rok 2014 v ÚNMS SR 6,9 %.</w:t>
      </w:r>
    </w:p>
    <w:p w:rsidR="00AE7DC3" w:rsidRPr="007133D6" w:rsidRDefault="00AE7DC3" w:rsidP="00AE7DC3">
      <w:pPr>
        <w:spacing w:after="120"/>
        <w:rPr>
          <w:lang w:val="sk-SK"/>
        </w:rPr>
      </w:pPr>
      <w:r w:rsidRPr="007133D6">
        <w:rPr>
          <w:lang w:val="sk-SK"/>
        </w:rPr>
        <w:t xml:space="preserve">Záporné hodnoty vyjadrujú o koľko percent bola skutočná </w:t>
      </w:r>
      <w:r w:rsidR="00705D12" w:rsidRPr="007133D6">
        <w:rPr>
          <w:lang w:val="sk-SK"/>
        </w:rPr>
        <w:t>zamestnanosť na</w:t>
      </w:r>
      <w:r w:rsidRPr="007133D6">
        <w:rPr>
          <w:lang w:val="sk-SK"/>
        </w:rPr>
        <w:t xml:space="preserve"> ŠZM nižšia (v celoročnom priemernom prepočítanom počte </w:t>
      </w:r>
      <w:r w:rsidR="00CC0861">
        <w:rPr>
          <w:lang w:val="sk-SK"/>
        </w:rPr>
        <w:t xml:space="preserve">) </w:t>
      </w:r>
      <w:r w:rsidRPr="007133D6">
        <w:rPr>
          <w:lang w:val="sk-SK"/>
        </w:rPr>
        <w:t xml:space="preserve">ako rozpísaný počet ŠZM pre daný rok. Kladné hodnoty naopak poukazujú na to, o koľko percent bola plánovaná </w:t>
      </w:r>
      <w:r w:rsidR="00705D12" w:rsidRPr="007133D6">
        <w:rPr>
          <w:lang w:val="sk-SK"/>
        </w:rPr>
        <w:t>zamestnanosť</w:t>
      </w:r>
      <w:r w:rsidR="00705D12" w:rsidRPr="007133D6" w:rsidDel="00705D12">
        <w:rPr>
          <w:lang w:val="sk-SK"/>
        </w:rPr>
        <w:t xml:space="preserve"> </w:t>
      </w:r>
      <w:r w:rsidRPr="007133D6">
        <w:rPr>
          <w:lang w:val="sk-SK"/>
        </w:rPr>
        <w:t xml:space="preserve">pre daný rok prekročená (v celoročnom priemernom prepočítanom počte). Priemerný rozdiel medzi dvoma hodnotami bol - 0,8%, čo naznačuje nižšiu </w:t>
      </w:r>
      <w:r w:rsidR="00705D12" w:rsidRPr="007133D6">
        <w:rPr>
          <w:lang w:val="sk-SK"/>
        </w:rPr>
        <w:t>zamestnanosť na</w:t>
      </w:r>
      <w:r w:rsidRPr="007133D6">
        <w:rPr>
          <w:lang w:val="sk-SK"/>
        </w:rPr>
        <w:t xml:space="preserve"> miest</w:t>
      </w:r>
      <w:r w:rsidR="00705D12" w:rsidRPr="007133D6">
        <w:rPr>
          <w:lang w:val="sk-SK"/>
        </w:rPr>
        <w:t>ach</w:t>
      </w:r>
      <w:r w:rsidRPr="007133D6">
        <w:rPr>
          <w:lang w:val="sk-SK"/>
        </w:rPr>
        <w:t xml:space="preserve"> v celoročnom priemernom prepočítanom počte, ako sa pre daný rok plánovalo (údaje však  nezohľadňujú vyššie uvedené zmeny počtu ŠZM vykonané v priebehu roka 2014). Hodnoty sa môžu každoročne meniť podľa realizácie plánov a potreby alokácie štátnych zamestnancov v služobnom úrade v danom kalendárnom roku.</w:t>
      </w:r>
    </w:p>
    <w:p w:rsidR="00D254AD" w:rsidRDefault="00D254AD" w:rsidP="00EA158A">
      <w:pPr>
        <w:keepNext/>
        <w:tabs>
          <w:tab w:val="left" w:pos="6990"/>
        </w:tabs>
        <w:spacing w:after="120"/>
        <w:rPr>
          <w:b/>
          <w:bCs/>
          <w:color w:val="4F81BD" w:themeColor="accent1"/>
          <w:sz w:val="18"/>
          <w:szCs w:val="18"/>
          <w:lang w:val="sk-SK"/>
        </w:rPr>
      </w:pPr>
      <w:r w:rsidRPr="007133D6">
        <w:rPr>
          <w:b/>
          <w:bCs/>
          <w:color w:val="4F81BD" w:themeColor="accent1"/>
          <w:sz w:val="18"/>
          <w:szCs w:val="18"/>
          <w:lang w:val="sk-SK"/>
        </w:rPr>
        <w:lastRenderedPageBreak/>
        <w:t xml:space="preserve">Graf č. </w:t>
      </w:r>
      <w:r w:rsidRPr="007133D6">
        <w:rPr>
          <w:b/>
          <w:bCs/>
          <w:color w:val="4F81BD" w:themeColor="accent1"/>
          <w:sz w:val="18"/>
          <w:szCs w:val="18"/>
          <w:lang w:val="sk-SK"/>
        </w:rPr>
        <w:fldChar w:fldCharType="begin"/>
      </w:r>
      <w:r w:rsidRPr="007133D6">
        <w:rPr>
          <w:b/>
          <w:bCs/>
          <w:color w:val="4F81BD" w:themeColor="accent1"/>
          <w:sz w:val="18"/>
          <w:szCs w:val="18"/>
          <w:lang w:val="sk-SK"/>
        </w:rPr>
        <w:instrText xml:space="preserve"> SEQ Graf_č. \* ARABIC </w:instrText>
      </w:r>
      <w:r w:rsidRPr="007133D6">
        <w:rPr>
          <w:b/>
          <w:bCs/>
          <w:color w:val="4F81BD" w:themeColor="accent1"/>
          <w:sz w:val="18"/>
          <w:szCs w:val="18"/>
          <w:lang w:val="sk-SK"/>
        </w:rPr>
        <w:fldChar w:fldCharType="separate"/>
      </w:r>
      <w:r w:rsidR="00F33BFE" w:rsidRPr="007133D6">
        <w:rPr>
          <w:b/>
          <w:bCs/>
          <w:noProof/>
          <w:color w:val="4F81BD" w:themeColor="accent1"/>
          <w:sz w:val="18"/>
          <w:szCs w:val="18"/>
          <w:lang w:val="sk-SK"/>
        </w:rPr>
        <w:t>3</w:t>
      </w:r>
      <w:r w:rsidRPr="007133D6">
        <w:rPr>
          <w:b/>
          <w:bCs/>
          <w:color w:val="4F81BD" w:themeColor="accent1"/>
          <w:sz w:val="18"/>
          <w:szCs w:val="18"/>
          <w:lang w:val="sk-SK"/>
        </w:rPr>
        <w:fldChar w:fldCharType="end"/>
      </w:r>
    </w:p>
    <w:p w:rsidR="00F45728" w:rsidRPr="007133D6" w:rsidRDefault="00A37ACD" w:rsidP="00EA158A">
      <w:pPr>
        <w:keepNext/>
        <w:tabs>
          <w:tab w:val="left" w:pos="6990"/>
        </w:tabs>
        <w:spacing w:after="120"/>
        <w:rPr>
          <w:sz w:val="20"/>
          <w:szCs w:val="20"/>
          <w:lang w:val="sk-SK"/>
        </w:rPr>
      </w:pPr>
      <w:r>
        <w:rPr>
          <w:noProof/>
          <w:lang w:val="sk-SK" w:eastAsia="sk-SK"/>
        </w:rPr>
        <w:drawing>
          <wp:inline distT="0" distB="0" distL="0" distR="0">
            <wp:extent cx="5895975" cy="8414385"/>
            <wp:effectExtent l="0" t="0" r="0" b="5715"/>
            <wp:docPr id="3" name="Graf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54AD" w:rsidRPr="007133D6" w:rsidRDefault="00D254AD" w:rsidP="00D254AD">
      <w:pPr>
        <w:spacing w:after="120"/>
        <w:jc w:val="right"/>
        <w:rPr>
          <w:lang w:val="sk-SK"/>
        </w:rPr>
      </w:pPr>
      <w:r w:rsidRPr="007133D6">
        <w:rPr>
          <w:sz w:val="20"/>
          <w:szCs w:val="20"/>
          <w:lang w:val="sk-SK"/>
        </w:rPr>
        <w:t>Zdroj: Na základe štatistických informácií o </w:t>
      </w:r>
      <w:r w:rsidR="00705D12" w:rsidRPr="007133D6">
        <w:rPr>
          <w:sz w:val="20"/>
          <w:szCs w:val="20"/>
          <w:lang w:val="sk-SK"/>
        </w:rPr>
        <w:t xml:space="preserve">zamestnanosti na </w:t>
      </w:r>
      <w:r w:rsidRPr="007133D6">
        <w:rPr>
          <w:sz w:val="20"/>
          <w:szCs w:val="20"/>
          <w:lang w:val="sk-SK"/>
        </w:rPr>
        <w:t>ŠZM evidovaných MF SR  za rok 2014</w:t>
      </w:r>
    </w:p>
    <w:p w:rsidR="00D254AD" w:rsidRPr="007133D6" w:rsidRDefault="00D254AD" w:rsidP="00D254AD">
      <w:pPr>
        <w:keepNext/>
        <w:keepLines/>
        <w:spacing w:after="120"/>
        <w:outlineLvl w:val="3"/>
        <w:rPr>
          <w:rFonts w:eastAsiaTheme="majorEastAsia"/>
          <w:b/>
          <w:bCs/>
          <w:i/>
          <w:iCs/>
          <w:color w:val="4F81BD" w:themeColor="accent1"/>
          <w:lang w:val="sk-SK"/>
        </w:rPr>
      </w:pPr>
      <w:r w:rsidRPr="007133D6">
        <w:rPr>
          <w:rFonts w:eastAsiaTheme="majorEastAsia"/>
          <w:b/>
          <w:bCs/>
          <w:i/>
          <w:iCs/>
          <w:color w:val="4F81BD" w:themeColor="accent1"/>
          <w:lang w:val="sk-SK"/>
        </w:rPr>
        <w:lastRenderedPageBreak/>
        <w:t>Zhrnutie</w:t>
      </w:r>
    </w:p>
    <w:p w:rsidR="00D254AD" w:rsidRPr="007133D6" w:rsidRDefault="00D254AD" w:rsidP="00D254AD">
      <w:pPr>
        <w:spacing w:after="120"/>
        <w:rPr>
          <w:lang w:val="sk-SK"/>
        </w:rPr>
      </w:pPr>
      <w:r w:rsidRPr="007133D6">
        <w:rPr>
          <w:lang w:val="sk-SK"/>
        </w:rPr>
        <w:t>Na základe Prieskumu ÚV SR 2014c možno konštatovať, že väčšina služobných úradov ÚOŠS plánuje ŠZM a vedie vlastnú vnútrorezortnú systemizáciu podľa rôznych kritérií, od tých najjednoduchších po tie najkomplexnejšie, ako ukazuje pozitívny príklad MV SR. Nakoľko však zákon neustanovuje povinnosť plánovať ŠZM v nadväznosti na organizačnú štruktúru, existujú</w:t>
      </w:r>
      <w:r w:rsidRPr="007133D6">
        <w:rPr>
          <w:szCs w:val="24"/>
          <w:lang w:val="sk-SK"/>
        </w:rPr>
        <w:t xml:space="preserve"> </w:t>
      </w:r>
      <w:r w:rsidRPr="007133D6">
        <w:rPr>
          <w:lang w:val="sk-SK"/>
        </w:rPr>
        <w:t xml:space="preserve">služobné úrady, ktoré tak nerobia. Podobne nerozpisujú ŠZM v nadväznosti na ukazovatele ako napr. platová trieda, či druh štátnej služby, alebo rozpisujú len niektoré z ukazovateľov. Ako problematická sa javí aj skutočnosť, že v priebehu rozpočtového roka robí väčšina služobných úradov množstvo organizačných zmien, pričom procesný postup navrhovania ako aj schvaľovania zmien nie je jednotný, čo v praxi znamená, že </w:t>
      </w:r>
      <w:r w:rsidRPr="007133D6">
        <w:rPr>
          <w:szCs w:val="24"/>
          <w:lang w:val="sk-SK"/>
        </w:rPr>
        <w:t xml:space="preserve"> </w:t>
      </w:r>
      <w:r w:rsidRPr="007133D6">
        <w:rPr>
          <w:lang w:val="sk-SK"/>
        </w:rPr>
        <w:t>služobné úrady môžu vykonať zmeny v plánovaní na základe rôznych kritérií a pravidiel. Tento stav zabraňuje systematickému a koordinovanému plánovaniu ŠZM na</w:t>
      </w:r>
      <w:r w:rsidRPr="007133D6">
        <w:rPr>
          <w:szCs w:val="24"/>
          <w:lang w:val="sk-SK"/>
        </w:rPr>
        <w:t xml:space="preserve"> </w:t>
      </w:r>
      <w:r w:rsidRPr="007133D6">
        <w:rPr>
          <w:lang w:val="sk-SK"/>
        </w:rPr>
        <w:t xml:space="preserve">služobných úradoch, zabraňuje snahe vytvárať stabilný počet ŠZM a štátnych zamestnancov a umožňuje ad hoc zmeny v organizácii a ŠZM, čím sa môže stať zneužiteľný </w:t>
      </w:r>
      <w:r w:rsidR="005A45F9" w:rsidRPr="007133D6">
        <w:rPr>
          <w:lang w:val="sk-SK"/>
        </w:rPr>
        <w:t xml:space="preserve">ako potencionálny nástroj </w:t>
      </w:r>
      <w:r w:rsidRPr="007133D6">
        <w:rPr>
          <w:lang w:val="sk-SK"/>
        </w:rPr>
        <w:t xml:space="preserve">politizácie. </w:t>
      </w:r>
    </w:p>
    <w:p w:rsidR="00015795" w:rsidRPr="007133D6" w:rsidRDefault="0041599A" w:rsidP="00BB31B1">
      <w:pPr>
        <w:pStyle w:val="Nadpis2"/>
        <w:spacing w:before="240" w:line="276" w:lineRule="auto"/>
        <w:rPr>
          <w:lang w:val="sk-SK"/>
        </w:rPr>
      </w:pPr>
      <w:r w:rsidRPr="007133D6">
        <w:rPr>
          <w:lang w:val="sk-SK"/>
        </w:rPr>
        <w:t xml:space="preserve">2.3 </w:t>
      </w:r>
      <w:r w:rsidR="00015795" w:rsidRPr="007133D6">
        <w:rPr>
          <w:lang w:val="sk-SK"/>
        </w:rPr>
        <w:t xml:space="preserve">Získavanie, rozmiestňovanie a zaraďovanie </w:t>
      </w:r>
      <w:r w:rsidR="00D46C2B" w:rsidRPr="007133D6">
        <w:rPr>
          <w:lang w:val="sk-SK"/>
        </w:rPr>
        <w:t xml:space="preserve">štátnych </w:t>
      </w:r>
      <w:r w:rsidR="00015795" w:rsidRPr="007133D6">
        <w:rPr>
          <w:lang w:val="sk-SK"/>
        </w:rPr>
        <w:t xml:space="preserve">zamestnancov na konkrétne </w:t>
      </w:r>
      <w:bookmarkEnd w:id="17"/>
      <w:bookmarkEnd w:id="18"/>
      <w:r w:rsidR="007A3A6B" w:rsidRPr="007133D6">
        <w:rPr>
          <w:lang w:val="sk-SK"/>
        </w:rPr>
        <w:t>ŠZM</w:t>
      </w:r>
      <w:bookmarkEnd w:id="19"/>
    </w:p>
    <w:p w:rsidR="00015795" w:rsidRPr="007133D6" w:rsidRDefault="00015795" w:rsidP="00853F27">
      <w:pPr>
        <w:spacing w:after="120"/>
        <w:rPr>
          <w:lang w:val="sk-SK"/>
        </w:rPr>
      </w:pPr>
      <w:r w:rsidRPr="007133D6">
        <w:rPr>
          <w:lang w:val="sk-SK"/>
        </w:rPr>
        <w:t>Súčasný zákon o</w:t>
      </w:r>
      <w:r w:rsidR="00677652" w:rsidRPr="007133D6">
        <w:rPr>
          <w:lang w:val="sk-SK"/>
        </w:rPr>
        <w:t xml:space="preserve"> </w:t>
      </w:r>
      <w:r w:rsidRPr="007133D6">
        <w:rPr>
          <w:lang w:val="sk-SK"/>
        </w:rPr>
        <w:t xml:space="preserve">štátnej službe </w:t>
      </w:r>
      <w:r w:rsidR="00FA0E31" w:rsidRPr="007133D6">
        <w:rPr>
          <w:lang w:val="sk-SK"/>
        </w:rPr>
        <w:t xml:space="preserve">ustanovuje </w:t>
      </w:r>
      <w:r w:rsidRPr="007133D6">
        <w:rPr>
          <w:lang w:val="sk-SK"/>
        </w:rPr>
        <w:t xml:space="preserve">v zásade </w:t>
      </w:r>
      <w:r w:rsidR="00262BE0" w:rsidRPr="007133D6">
        <w:rPr>
          <w:lang w:val="sk-SK"/>
        </w:rPr>
        <w:t>tri</w:t>
      </w:r>
      <w:r w:rsidRPr="007133D6">
        <w:rPr>
          <w:lang w:val="sk-SK"/>
        </w:rPr>
        <w:t xml:space="preserve"> spôsoby obsadzovania ŠZM, a to výber</w:t>
      </w:r>
      <w:r w:rsidR="00262BE0" w:rsidRPr="007133D6">
        <w:rPr>
          <w:lang w:val="sk-SK"/>
        </w:rPr>
        <w:t>,</w:t>
      </w:r>
      <w:r w:rsidRPr="007133D6">
        <w:rPr>
          <w:lang w:val="sk-SK"/>
        </w:rPr>
        <w:t xml:space="preserve">  výberové konanie</w:t>
      </w:r>
      <w:r w:rsidR="00262BE0" w:rsidRPr="007133D6">
        <w:rPr>
          <w:lang w:val="sk-SK"/>
        </w:rPr>
        <w:t xml:space="preserve"> a preloženie štátneho zamestnanca</w:t>
      </w:r>
      <w:r w:rsidRPr="007133D6">
        <w:rPr>
          <w:lang w:val="sk-SK"/>
        </w:rPr>
        <w:t xml:space="preserve">. Uskutočniť výberové konanie je povinné pri obsadzovaní </w:t>
      </w:r>
      <w:r w:rsidR="0018284A" w:rsidRPr="007133D6">
        <w:rPr>
          <w:lang w:val="sk-SK"/>
        </w:rPr>
        <w:t xml:space="preserve">ŠZM </w:t>
      </w:r>
      <w:r w:rsidRPr="007133D6">
        <w:rPr>
          <w:lang w:val="sk-SK"/>
        </w:rPr>
        <w:t>vedúcich zamestnancov, kým výber sa uplatň</w:t>
      </w:r>
      <w:r w:rsidR="009E313F" w:rsidRPr="007133D6">
        <w:rPr>
          <w:lang w:val="sk-SK"/>
        </w:rPr>
        <w:t>uje</w:t>
      </w:r>
      <w:r w:rsidRPr="007133D6">
        <w:rPr>
          <w:lang w:val="sk-SK"/>
        </w:rPr>
        <w:t xml:space="preserve"> pri tzv. radových pozíciách. </w:t>
      </w:r>
    </w:p>
    <w:p w:rsidR="00015795" w:rsidRPr="007133D6" w:rsidRDefault="00015795" w:rsidP="00853F27">
      <w:pPr>
        <w:spacing w:after="120"/>
        <w:rPr>
          <w:lang w:val="sk-SK"/>
        </w:rPr>
      </w:pPr>
      <w:r w:rsidRPr="007133D6">
        <w:rPr>
          <w:lang w:val="sk-SK"/>
        </w:rPr>
        <w:t>Výberové konanie môže byť zo štátnych zamestnancov a z občanov, ktorí sa uchádzajú o štátnu službu (vonkajšie výberové konanie) a zo štátnych zamestnancov v príslušnom služobnom úrade (vnútorné výberové kona</w:t>
      </w:r>
      <w:r w:rsidR="00622254" w:rsidRPr="007133D6">
        <w:rPr>
          <w:lang w:val="sk-SK"/>
        </w:rPr>
        <w:t xml:space="preserve">nie). Výber sa </w:t>
      </w:r>
      <w:r w:rsidR="0045164B" w:rsidRPr="007133D6">
        <w:rPr>
          <w:lang w:val="sk-SK"/>
        </w:rPr>
        <w:t xml:space="preserve">uskutočňuje </w:t>
      </w:r>
      <w:r w:rsidR="002455F5" w:rsidRPr="007133D6">
        <w:rPr>
          <w:lang w:val="sk-SK"/>
        </w:rPr>
        <w:t>iba</w:t>
      </w:r>
      <w:r w:rsidR="00622254" w:rsidRPr="007133D6">
        <w:rPr>
          <w:lang w:val="sk-SK"/>
        </w:rPr>
        <w:t xml:space="preserve"> z </w:t>
      </w:r>
      <w:r w:rsidRPr="007133D6">
        <w:rPr>
          <w:lang w:val="sk-SK"/>
        </w:rPr>
        <w:t>občanov, ktor</w:t>
      </w:r>
      <w:r w:rsidR="00466379" w:rsidRPr="007133D6">
        <w:rPr>
          <w:lang w:val="sk-SK"/>
        </w:rPr>
        <w:t>í sa uchádzajú o štátnu službu a</w:t>
      </w:r>
      <w:r w:rsidR="0045164B" w:rsidRPr="007133D6">
        <w:rPr>
          <w:lang w:val="sk-SK"/>
        </w:rPr>
        <w:t> </w:t>
      </w:r>
      <w:r w:rsidRPr="007133D6">
        <w:rPr>
          <w:lang w:val="sk-SK"/>
        </w:rPr>
        <w:t xml:space="preserve">zo štátnych zamestnancov. </w:t>
      </w:r>
    </w:p>
    <w:p w:rsidR="00206F94" w:rsidRPr="007133D6" w:rsidRDefault="000C6038" w:rsidP="00853F27">
      <w:pPr>
        <w:spacing w:after="120"/>
        <w:rPr>
          <w:lang w:val="sk-SK"/>
        </w:rPr>
      </w:pPr>
      <w:r w:rsidRPr="007133D6">
        <w:rPr>
          <w:lang w:val="sk-SK"/>
        </w:rPr>
        <w:t xml:space="preserve">Súčasná právna </w:t>
      </w:r>
      <w:r w:rsidR="00015795" w:rsidRPr="007133D6">
        <w:rPr>
          <w:lang w:val="sk-SK"/>
        </w:rPr>
        <w:t>úprav</w:t>
      </w:r>
      <w:r w:rsidRPr="007133D6">
        <w:rPr>
          <w:lang w:val="sk-SK"/>
        </w:rPr>
        <w:t>a</w:t>
      </w:r>
      <w:r w:rsidR="00015795" w:rsidRPr="007133D6">
        <w:rPr>
          <w:lang w:val="sk-SK"/>
        </w:rPr>
        <w:t xml:space="preserve"> umožňuje </w:t>
      </w:r>
      <w:r w:rsidRPr="007133D6">
        <w:rPr>
          <w:lang w:val="sk-SK"/>
        </w:rPr>
        <w:t>obsadiť ŠZM</w:t>
      </w:r>
      <w:r w:rsidR="0021329C" w:rsidRPr="007133D6">
        <w:rPr>
          <w:lang w:val="sk-SK"/>
        </w:rPr>
        <w:t xml:space="preserve"> v dočasnej štátnej službe, okrem ŠZM odborníka dočasne potrebného na plnenie úloh štátnej služby,</w:t>
      </w:r>
      <w:r w:rsidRPr="007133D6">
        <w:rPr>
          <w:lang w:val="sk-SK"/>
        </w:rPr>
        <w:t xml:space="preserve"> občanom, ktorý sa uchádza o štátnu službu alebo </w:t>
      </w:r>
      <w:r w:rsidR="00015795" w:rsidRPr="007133D6" w:rsidDel="006E24FB">
        <w:rPr>
          <w:lang w:val="sk-SK"/>
        </w:rPr>
        <w:t>štátny</w:t>
      </w:r>
      <w:r w:rsidR="009416AF" w:rsidRPr="007133D6">
        <w:rPr>
          <w:lang w:val="sk-SK"/>
        </w:rPr>
        <w:t>m</w:t>
      </w:r>
      <w:r w:rsidR="00015795" w:rsidRPr="007133D6" w:rsidDel="006E24FB">
        <w:rPr>
          <w:lang w:val="sk-SK"/>
        </w:rPr>
        <w:t xml:space="preserve"> zamestnanco</w:t>
      </w:r>
      <w:r w:rsidR="009416AF" w:rsidRPr="007133D6">
        <w:rPr>
          <w:lang w:val="sk-SK"/>
        </w:rPr>
        <w:t>m</w:t>
      </w:r>
      <w:r w:rsidR="00015795" w:rsidRPr="007133D6" w:rsidDel="006E24FB">
        <w:rPr>
          <w:lang w:val="sk-SK"/>
        </w:rPr>
        <w:t xml:space="preserve"> neformálnym spôsobom</w:t>
      </w:r>
      <w:r w:rsidR="00015795" w:rsidRPr="007133D6">
        <w:rPr>
          <w:lang w:val="sk-SK"/>
        </w:rPr>
        <w:t xml:space="preserve">, keďže neexistuje povinnosť </w:t>
      </w:r>
      <w:r w:rsidRPr="007133D6">
        <w:rPr>
          <w:lang w:val="sk-SK"/>
        </w:rPr>
        <w:t xml:space="preserve">vyhlásiť </w:t>
      </w:r>
      <w:r w:rsidR="00015795" w:rsidRPr="007133D6">
        <w:rPr>
          <w:lang w:val="sk-SK"/>
        </w:rPr>
        <w:t>výberov</w:t>
      </w:r>
      <w:r w:rsidRPr="007133D6">
        <w:rPr>
          <w:lang w:val="sk-SK"/>
        </w:rPr>
        <w:t>é</w:t>
      </w:r>
      <w:r w:rsidR="00015795" w:rsidRPr="007133D6">
        <w:rPr>
          <w:lang w:val="sk-SK"/>
        </w:rPr>
        <w:t xml:space="preserve"> konan</w:t>
      </w:r>
      <w:r w:rsidRPr="007133D6">
        <w:rPr>
          <w:lang w:val="sk-SK"/>
        </w:rPr>
        <w:t>ie</w:t>
      </w:r>
      <w:r w:rsidR="00015795" w:rsidRPr="007133D6">
        <w:rPr>
          <w:lang w:val="sk-SK"/>
        </w:rPr>
        <w:t xml:space="preserve"> či výber pri </w:t>
      </w:r>
      <w:r w:rsidRPr="007133D6">
        <w:rPr>
          <w:lang w:val="sk-SK"/>
        </w:rPr>
        <w:t xml:space="preserve">obsadzovaní ŠZM v </w:t>
      </w:r>
      <w:r w:rsidR="00015795" w:rsidRPr="007133D6">
        <w:rPr>
          <w:lang w:val="sk-SK"/>
        </w:rPr>
        <w:t>dočasnej štátnej službe</w:t>
      </w:r>
      <w:r w:rsidR="00206F94" w:rsidRPr="007133D6">
        <w:rPr>
          <w:lang w:val="sk-SK"/>
        </w:rPr>
        <w:t>. Z</w:t>
      </w:r>
      <w:r w:rsidR="00015795" w:rsidRPr="007133D6">
        <w:rPr>
          <w:lang w:val="sk-SK"/>
        </w:rPr>
        <w:t xml:space="preserve">ároveň existuje možnosť prijať </w:t>
      </w:r>
      <w:r w:rsidRPr="007133D6">
        <w:rPr>
          <w:lang w:val="sk-SK"/>
        </w:rPr>
        <w:t xml:space="preserve">občana, ktorý sa uchádza o štátnu službu </w:t>
      </w:r>
      <w:r w:rsidR="00015795" w:rsidRPr="007133D6">
        <w:rPr>
          <w:lang w:val="sk-SK"/>
        </w:rPr>
        <w:t xml:space="preserve">do dočasnej štátnej služby bez výberového konania alebo bez výberu na voľné </w:t>
      </w:r>
      <w:r w:rsidR="00B13787" w:rsidRPr="007133D6">
        <w:rPr>
          <w:lang w:val="sk-SK"/>
        </w:rPr>
        <w:t xml:space="preserve">ŠZM </w:t>
      </w:r>
      <w:r w:rsidR="00015795" w:rsidRPr="007133D6">
        <w:rPr>
          <w:lang w:val="sk-SK"/>
        </w:rPr>
        <w:t xml:space="preserve">do obsadenia tohto miesta štátnym zamestnancom v stálej štátnej službe </w:t>
      </w:r>
      <w:r w:rsidR="00CE492E" w:rsidRPr="007133D6">
        <w:rPr>
          <w:lang w:val="sk-SK"/>
        </w:rPr>
        <w:t xml:space="preserve">najviac </w:t>
      </w:r>
      <w:r w:rsidR="00015795" w:rsidRPr="007133D6">
        <w:rPr>
          <w:lang w:val="sk-SK"/>
        </w:rPr>
        <w:t xml:space="preserve">po dobu šiestich mesiacov. </w:t>
      </w:r>
    </w:p>
    <w:p w:rsidR="00015795" w:rsidRPr="007133D6" w:rsidRDefault="00EF74E8" w:rsidP="00853F27">
      <w:pPr>
        <w:spacing w:after="120"/>
        <w:rPr>
          <w:lang w:val="sk-SK"/>
        </w:rPr>
      </w:pPr>
      <w:r w:rsidRPr="007133D6">
        <w:rPr>
          <w:lang w:val="sk-SK"/>
        </w:rPr>
        <w:t>Štátni z</w:t>
      </w:r>
      <w:r w:rsidR="008475DC" w:rsidRPr="007133D6">
        <w:rPr>
          <w:lang w:val="sk-SK"/>
        </w:rPr>
        <w:t xml:space="preserve">amestnanci v </w:t>
      </w:r>
      <w:r w:rsidR="00015795" w:rsidRPr="007133D6">
        <w:rPr>
          <w:lang w:val="sk-SK"/>
        </w:rPr>
        <w:t xml:space="preserve">dočasnej </w:t>
      </w:r>
      <w:r w:rsidR="00637F70" w:rsidRPr="007133D6">
        <w:rPr>
          <w:lang w:val="sk-SK"/>
        </w:rPr>
        <w:t xml:space="preserve">štátnej </w:t>
      </w:r>
      <w:r w:rsidR="00015795" w:rsidRPr="007133D6">
        <w:rPr>
          <w:lang w:val="sk-SK"/>
        </w:rPr>
        <w:t>službe sa môžu zúčastniť takmer všetkých typov výberových konaní a výberov do stálej štátnej služby</w:t>
      </w:r>
      <w:r w:rsidR="00206F94" w:rsidRPr="007133D6">
        <w:rPr>
          <w:lang w:val="sk-SK"/>
        </w:rPr>
        <w:t xml:space="preserve">. </w:t>
      </w:r>
      <w:r w:rsidR="008A5A6B" w:rsidRPr="007133D6">
        <w:rPr>
          <w:lang w:val="sk-SK"/>
        </w:rPr>
        <w:t>V priebehu</w:t>
      </w:r>
      <w:r w:rsidR="00206F94" w:rsidRPr="007133D6">
        <w:rPr>
          <w:lang w:val="sk-SK"/>
        </w:rPr>
        <w:t> </w:t>
      </w:r>
      <w:r w:rsidR="008A5A6B" w:rsidRPr="007133D6">
        <w:rPr>
          <w:lang w:val="sk-SK"/>
        </w:rPr>
        <w:t xml:space="preserve">výkonu </w:t>
      </w:r>
      <w:r w:rsidR="00206F94" w:rsidRPr="007133D6">
        <w:rPr>
          <w:lang w:val="sk-SK"/>
        </w:rPr>
        <w:t>dočasnej štátnej služb</w:t>
      </w:r>
      <w:r w:rsidR="008A5A6B" w:rsidRPr="007133D6">
        <w:rPr>
          <w:lang w:val="sk-SK"/>
        </w:rPr>
        <w:t>y</w:t>
      </w:r>
      <w:r w:rsidR="00206F94" w:rsidRPr="007133D6">
        <w:rPr>
          <w:lang w:val="sk-SK"/>
        </w:rPr>
        <w:t xml:space="preserve"> získa</w:t>
      </w:r>
      <w:r w:rsidR="008A5A6B" w:rsidRPr="007133D6">
        <w:rPr>
          <w:lang w:val="sk-SK"/>
        </w:rPr>
        <w:t>jú</w:t>
      </w:r>
      <w:r w:rsidR="00FA0E31" w:rsidRPr="007133D6">
        <w:rPr>
          <w:lang w:val="sk-SK"/>
        </w:rPr>
        <w:t xml:space="preserve"> štátni zamestnanci</w:t>
      </w:r>
      <w:r w:rsidR="00206F94" w:rsidRPr="007133D6">
        <w:rPr>
          <w:lang w:val="sk-SK"/>
        </w:rPr>
        <w:t xml:space="preserve"> potrebné skúsenosti, vedomosti a zručnosti, a tak </w:t>
      </w:r>
      <w:r w:rsidR="00105543" w:rsidRPr="007133D6">
        <w:rPr>
          <w:lang w:val="sk-SK"/>
        </w:rPr>
        <w:t>môžu byť</w:t>
      </w:r>
      <w:r w:rsidR="00206F94" w:rsidRPr="007133D6">
        <w:rPr>
          <w:lang w:val="sk-SK"/>
        </w:rPr>
        <w:t xml:space="preserve"> vo výberovom konaní na </w:t>
      </w:r>
      <w:r w:rsidR="008A5A6B" w:rsidRPr="007133D6">
        <w:rPr>
          <w:lang w:val="sk-SK"/>
        </w:rPr>
        <w:t xml:space="preserve">ŠZM </w:t>
      </w:r>
      <w:r w:rsidR="00206F94" w:rsidRPr="007133D6">
        <w:rPr>
          <w:lang w:val="sk-SK"/>
        </w:rPr>
        <w:t xml:space="preserve">v stálej štátnej službe </w:t>
      </w:r>
      <w:r w:rsidR="008A5A6B" w:rsidRPr="007133D6">
        <w:rPr>
          <w:lang w:val="sk-SK"/>
        </w:rPr>
        <w:t xml:space="preserve">spravidla </w:t>
      </w:r>
      <w:r w:rsidR="00206F94" w:rsidRPr="007133D6">
        <w:rPr>
          <w:lang w:val="sk-SK"/>
        </w:rPr>
        <w:t>zvýhodnení oproti</w:t>
      </w:r>
      <w:r w:rsidR="00FA0E31" w:rsidRPr="007133D6">
        <w:rPr>
          <w:lang w:val="sk-SK"/>
        </w:rPr>
        <w:t xml:space="preserve"> občanom, ktorí sa tiež uchádzajú o tieto ŠZM</w:t>
      </w:r>
      <w:r w:rsidR="00206F94" w:rsidRPr="007133D6">
        <w:rPr>
          <w:lang w:val="sk-SK"/>
        </w:rPr>
        <w:t xml:space="preserve">. </w:t>
      </w:r>
      <w:r w:rsidR="00015795" w:rsidRPr="007133D6">
        <w:rPr>
          <w:lang w:val="sk-SK"/>
        </w:rPr>
        <w:t xml:space="preserve">V dôsledku </w:t>
      </w:r>
      <w:r w:rsidR="008A5A6B" w:rsidRPr="007133D6">
        <w:rPr>
          <w:lang w:val="sk-SK"/>
        </w:rPr>
        <w:t xml:space="preserve">súčasnej právnej </w:t>
      </w:r>
      <w:r w:rsidR="00015795" w:rsidRPr="007133D6">
        <w:rPr>
          <w:lang w:val="sk-SK"/>
        </w:rPr>
        <w:t xml:space="preserve">úpravy </w:t>
      </w:r>
      <w:r w:rsidR="00206F94" w:rsidRPr="007133D6">
        <w:rPr>
          <w:lang w:val="sk-SK"/>
        </w:rPr>
        <w:t xml:space="preserve">dočasnej štátnej služby </w:t>
      </w:r>
      <w:r w:rsidR="00015795" w:rsidRPr="007133D6">
        <w:rPr>
          <w:lang w:val="sk-SK"/>
        </w:rPr>
        <w:t xml:space="preserve">vzniká </w:t>
      </w:r>
      <w:r w:rsidR="00BB1627" w:rsidRPr="007133D6">
        <w:rPr>
          <w:lang w:val="sk-SK"/>
        </w:rPr>
        <w:t xml:space="preserve">v praxi akási </w:t>
      </w:r>
      <w:r w:rsidR="00015795" w:rsidRPr="007133D6">
        <w:rPr>
          <w:lang w:val="sk-SK"/>
        </w:rPr>
        <w:t xml:space="preserve">možnosť „predvýberu“ vhodného kandidáta na </w:t>
      </w:r>
      <w:r w:rsidR="00BB1627" w:rsidRPr="007133D6">
        <w:rPr>
          <w:lang w:val="sk-SK"/>
        </w:rPr>
        <w:t xml:space="preserve">ŠZM </w:t>
      </w:r>
      <w:r w:rsidR="00015795" w:rsidRPr="007133D6">
        <w:rPr>
          <w:lang w:val="sk-SK"/>
        </w:rPr>
        <w:t xml:space="preserve">v stálej štátnej službe. </w:t>
      </w:r>
    </w:p>
    <w:p w:rsidR="00015795" w:rsidRPr="007133D6" w:rsidRDefault="00206F94" w:rsidP="00853F27">
      <w:pPr>
        <w:spacing w:after="120"/>
        <w:rPr>
          <w:lang w:val="sk-SK"/>
        </w:rPr>
      </w:pPr>
      <w:r w:rsidRPr="007133D6">
        <w:rPr>
          <w:lang w:val="sk-SK"/>
        </w:rPr>
        <w:t>Ďalším spôsobom</w:t>
      </w:r>
      <w:r w:rsidR="00015795" w:rsidRPr="007133D6">
        <w:rPr>
          <w:lang w:val="sk-SK"/>
        </w:rPr>
        <w:t xml:space="preserve"> obsadzovania </w:t>
      </w:r>
      <w:r w:rsidR="00F449AC" w:rsidRPr="007133D6">
        <w:rPr>
          <w:lang w:val="sk-SK"/>
        </w:rPr>
        <w:t>ŠZM</w:t>
      </w:r>
      <w:r w:rsidR="00015795" w:rsidRPr="007133D6">
        <w:rPr>
          <w:lang w:val="sk-SK"/>
        </w:rPr>
        <w:t xml:space="preserve"> je preloženie </w:t>
      </w:r>
      <w:r w:rsidRPr="007133D6">
        <w:rPr>
          <w:lang w:val="sk-SK"/>
        </w:rPr>
        <w:t xml:space="preserve">štátneho zamestnanca </w:t>
      </w:r>
      <w:r w:rsidR="00015795" w:rsidRPr="007133D6">
        <w:rPr>
          <w:lang w:val="sk-SK"/>
        </w:rPr>
        <w:t>z jedného</w:t>
      </w:r>
      <w:r w:rsidR="00561F5E" w:rsidRPr="007133D6">
        <w:rPr>
          <w:szCs w:val="24"/>
          <w:lang w:val="sk-SK"/>
        </w:rPr>
        <w:t xml:space="preserve"> </w:t>
      </w:r>
      <w:r w:rsidR="00015795" w:rsidRPr="007133D6">
        <w:rPr>
          <w:lang w:val="sk-SK"/>
        </w:rPr>
        <w:t>služobného úradu do druhého, resp. v rámci jedného</w:t>
      </w:r>
      <w:r w:rsidR="00684764" w:rsidRPr="007133D6">
        <w:rPr>
          <w:lang w:val="sk-SK"/>
        </w:rPr>
        <w:t xml:space="preserve"> </w:t>
      </w:r>
      <w:r w:rsidR="00015795" w:rsidRPr="007133D6">
        <w:rPr>
          <w:lang w:val="sk-SK"/>
        </w:rPr>
        <w:t>služobného úradu</w:t>
      </w:r>
      <w:r w:rsidRPr="007133D6">
        <w:rPr>
          <w:lang w:val="sk-SK"/>
        </w:rPr>
        <w:t xml:space="preserve">. Preloženie </w:t>
      </w:r>
      <w:r w:rsidR="00015795" w:rsidRPr="007133D6">
        <w:rPr>
          <w:lang w:val="sk-SK"/>
        </w:rPr>
        <w:t xml:space="preserve">je </w:t>
      </w:r>
      <w:r w:rsidR="00015795" w:rsidRPr="007133D6">
        <w:rPr>
          <w:lang w:val="sk-SK"/>
        </w:rPr>
        <w:lastRenderedPageBreak/>
        <w:t xml:space="preserve">podmienené vnútorným výberovým konaním len pri vertikálnom preložení </w:t>
      </w:r>
      <w:r w:rsidR="0049358C" w:rsidRPr="007133D6">
        <w:rPr>
          <w:lang w:val="sk-SK"/>
        </w:rPr>
        <w:t xml:space="preserve">radových </w:t>
      </w:r>
      <w:r w:rsidR="00015795" w:rsidRPr="007133D6">
        <w:rPr>
          <w:lang w:val="sk-SK"/>
        </w:rPr>
        <w:t xml:space="preserve">štátnych zamestnancov, t.j. pri obsadzovaní </w:t>
      </w:r>
      <w:r w:rsidR="00E0404A" w:rsidRPr="007133D6">
        <w:rPr>
          <w:lang w:val="sk-SK"/>
        </w:rPr>
        <w:t>ŠZM</w:t>
      </w:r>
      <w:r w:rsidR="00015795" w:rsidRPr="007133D6">
        <w:rPr>
          <w:lang w:val="sk-SK"/>
        </w:rPr>
        <w:t xml:space="preserve"> vedúceho </w:t>
      </w:r>
      <w:r w:rsidR="00FF0391" w:rsidRPr="007133D6">
        <w:rPr>
          <w:lang w:val="sk-SK"/>
        </w:rPr>
        <w:t xml:space="preserve">štátneho </w:t>
      </w:r>
      <w:r w:rsidR="00015795" w:rsidRPr="007133D6">
        <w:rPr>
          <w:lang w:val="sk-SK"/>
        </w:rPr>
        <w:t>zamestnanca.</w:t>
      </w:r>
      <w:r w:rsidR="0049358C" w:rsidRPr="007133D6">
        <w:rPr>
          <w:lang w:val="sk-SK"/>
        </w:rPr>
        <w:t xml:space="preserve"> </w:t>
      </w:r>
      <w:r w:rsidR="007A2800" w:rsidRPr="007133D6">
        <w:rPr>
          <w:lang w:val="sk-SK"/>
        </w:rPr>
        <w:t xml:space="preserve">Vedúceho </w:t>
      </w:r>
      <w:r w:rsidR="0049358C" w:rsidRPr="007133D6">
        <w:rPr>
          <w:lang w:val="sk-SK"/>
        </w:rPr>
        <w:t>štátn</w:t>
      </w:r>
      <w:r w:rsidR="007A2800" w:rsidRPr="007133D6">
        <w:rPr>
          <w:lang w:val="sk-SK"/>
        </w:rPr>
        <w:t>eho</w:t>
      </w:r>
      <w:r w:rsidR="0049358C" w:rsidRPr="007133D6">
        <w:rPr>
          <w:lang w:val="sk-SK"/>
        </w:rPr>
        <w:t xml:space="preserve"> zamestnanc</w:t>
      </w:r>
      <w:r w:rsidR="007A2800" w:rsidRPr="007133D6">
        <w:rPr>
          <w:lang w:val="sk-SK"/>
        </w:rPr>
        <w:t>a</w:t>
      </w:r>
      <w:r w:rsidR="0049358C" w:rsidRPr="007133D6">
        <w:rPr>
          <w:lang w:val="sk-SK"/>
        </w:rPr>
        <w:t xml:space="preserve"> možno preložiť na pozíciu iného vedúceho štátneho zamest</w:t>
      </w:r>
      <w:r w:rsidR="00B2765D" w:rsidRPr="007133D6">
        <w:rPr>
          <w:lang w:val="sk-SK"/>
        </w:rPr>
        <w:t xml:space="preserve">nanca bez výberového konania, a </w:t>
      </w:r>
      <w:r w:rsidR="0049358C" w:rsidRPr="007133D6">
        <w:rPr>
          <w:lang w:val="sk-SK"/>
        </w:rPr>
        <w:t>to bez ohľadu na veľkosť útvaru, k</w:t>
      </w:r>
      <w:r w:rsidR="00CA6332">
        <w:rPr>
          <w:lang w:val="sk-SK"/>
        </w:rPr>
        <w:t xml:space="preserve">torý riadi (napr. vedúci oddelenia </w:t>
      </w:r>
      <w:r w:rsidR="0049358C" w:rsidRPr="007133D6">
        <w:rPr>
          <w:lang w:val="sk-SK"/>
        </w:rPr>
        <w:t xml:space="preserve">môže </w:t>
      </w:r>
      <w:r w:rsidR="007A2800" w:rsidRPr="007133D6">
        <w:rPr>
          <w:lang w:val="sk-SK"/>
        </w:rPr>
        <w:t xml:space="preserve">byť </w:t>
      </w:r>
      <w:r w:rsidR="0049358C" w:rsidRPr="007133D6">
        <w:rPr>
          <w:lang w:val="sk-SK"/>
        </w:rPr>
        <w:t>prelože</w:t>
      </w:r>
      <w:r w:rsidR="007A2800" w:rsidRPr="007133D6">
        <w:rPr>
          <w:lang w:val="sk-SK"/>
        </w:rPr>
        <w:t>ný</w:t>
      </w:r>
      <w:r w:rsidR="0049358C" w:rsidRPr="007133D6">
        <w:rPr>
          <w:lang w:val="sk-SK"/>
        </w:rPr>
        <w:t xml:space="preserve"> </w:t>
      </w:r>
      <w:r w:rsidR="007A2800" w:rsidRPr="007133D6">
        <w:rPr>
          <w:lang w:val="sk-SK"/>
        </w:rPr>
        <w:t>na ŠZM</w:t>
      </w:r>
      <w:r w:rsidR="00540963" w:rsidRPr="007133D6">
        <w:rPr>
          <w:lang w:val="sk-SK"/>
        </w:rPr>
        <w:t xml:space="preserve"> generálneho riaditeľa)</w:t>
      </w:r>
      <w:r w:rsidR="009F26B1" w:rsidRPr="007133D6">
        <w:rPr>
          <w:lang w:val="sk-SK"/>
        </w:rPr>
        <w:t>, prípadne</w:t>
      </w:r>
      <w:r w:rsidR="00AD3CE3" w:rsidRPr="007133D6">
        <w:rPr>
          <w:lang w:val="sk-SK"/>
        </w:rPr>
        <w:t xml:space="preserve"> odbor štátnej služby, v ktorom doteraz vykonával funkciu vedúceho štátneho zamestnanca</w:t>
      </w:r>
      <w:r w:rsidR="0049358C" w:rsidRPr="007133D6">
        <w:rPr>
          <w:lang w:val="sk-SK"/>
        </w:rPr>
        <w:t>.</w:t>
      </w:r>
      <w:r w:rsidR="00C33204" w:rsidRPr="007133D6">
        <w:rPr>
          <w:lang w:val="sk-SK"/>
        </w:rPr>
        <w:t xml:space="preserve"> </w:t>
      </w:r>
      <w:r w:rsidR="00015795" w:rsidRPr="007133D6">
        <w:rPr>
          <w:lang w:val="sk-SK"/>
        </w:rPr>
        <w:t>Horizontálne preloženie</w:t>
      </w:r>
      <w:r w:rsidR="00405CED" w:rsidRPr="007133D6">
        <w:rPr>
          <w:lang w:val="sk-SK"/>
        </w:rPr>
        <w:t xml:space="preserve">, </w:t>
      </w:r>
      <w:r w:rsidR="00C33204" w:rsidRPr="007133D6">
        <w:rPr>
          <w:lang w:val="sk-SK"/>
        </w:rPr>
        <w:t>napr.</w:t>
      </w:r>
      <w:r w:rsidR="00405CED" w:rsidRPr="007133D6">
        <w:rPr>
          <w:lang w:val="sk-SK"/>
        </w:rPr>
        <w:t xml:space="preserve"> preloženie </w:t>
      </w:r>
      <w:r w:rsidR="00C33204" w:rsidRPr="007133D6">
        <w:rPr>
          <w:lang w:val="sk-SK"/>
        </w:rPr>
        <w:t xml:space="preserve">do iného odboru štátnej služby alebo </w:t>
      </w:r>
      <w:r w:rsidR="00DC0E17" w:rsidRPr="007133D6">
        <w:rPr>
          <w:lang w:val="sk-SK"/>
        </w:rPr>
        <w:t xml:space="preserve">do inej funkcie </w:t>
      </w:r>
      <w:r w:rsidR="00C33204" w:rsidRPr="007133D6">
        <w:rPr>
          <w:lang w:val="sk-SK"/>
        </w:rPr>
        <w:t>(platov</w:t>
      </w:r>
      <w:r w:rsidR="00FA0E31" w:rsidRPr="007133D6">
        <w:rPr>
          <w:lang w:val="sk-SK"/>
        </w:rPr>
        <w:t>ej</w:t>
      </w:r>
      <w:r w:rsidR="009416AF" w:rsidRPr="007133D6">
        <w:rPr>
          <w:lang w:val="sk-SK"/>
        </w:rPr>
        <w:t xml:space="preserve"> </w:t>
      </w:r>
      <w:r w:rsidR="00C33204" w:rsidRPr="007133D6">
        <w:rPr>
          <w:lang w:val="sk-SK"/>
        </w:rPr>
        <w:t>tried</w:t>
      </w:r>
      <w:r w:rsidR="00FA0E31" w:rsidRPr="007133D6">
        <w:rPr>
          <w:lang w:val="sk-SK"/>
        </w:rPr>
        <w:t>y</w:t>
      </w:r>
      <w:r w:rsidR="00C33204" w:rsidRPr="007133D6">
        <w:rPr>
          <w:lang w:val="sk-SK"/>
        </w:rPr>
        <w:t>)</w:t>
      </w:r>
      <w:r w:rsidR="00405CED" w:rsidRPr="007133D6">
        <w:rPr>
          <w:lang w:val="sk-SK"/>
        </w:rPr>
        <w:t>,</w:t>
      </w:r>
      <w:r w:rsidR="00015795" w:rsidRPr="007133D6">
        <w:rPr>
          <w:lang w:val="sk-SK"/>
        </w:rPr>
        <w:t xml:space="preserve"> podľa zákona nepodlieha výberovému konaniu </w:t>
      </w:r>
      <w:r w:rsidR="001C52A2" w:rsidRPr="007133D6">
        <w:rPr>
          <w:lang w:val="sk-SK"/>
        </w:rPr>
        <w:t xml:space="preserve">ani </w:t>
      </w:r>
      <w:r w:rsidR="00015795" w:rsidRPr="007133D6">
        <w:rPr>
          <w:lang w:val="sk-SK"/>
        </w:rPr>
        <w:t xml:space="preserve">výberu. </w:t>
      </w:r>
      <w:r w:rsidR="0020646D" w:rsidRPr="007133D6">
        <w:rPr>
          <w:lang w:val="sk-SK"/>
        </w:rPr>
        <w:t>K</w:t>
      </w:r>
      <w:r w:rsidR="00C33204" w:rsidRPr="007133D6">
        <w:rPr>
          <w:lang w:val="sk-SK"/>
        </w:rPr>
        <w:t xml:space="preserve"> preložen</w:t>
      </w:r>
      <w:r w:rsidR="009D3E4B" w:rsidRPr="007133D6">
        <w:rPr>
          <w:lang w:val="sk-SK"/>
        </w:rPr>
        <w:t>iu</w:t>
      </w:r>
      <w:r w:rsidR="00C33204" w:rsidRPr="007133D6">
        <w:rPr>
          <w:lang w:val="sk-SK"/>
        </w:rPr>
        <w:t xml:space="preserve"> v prípadoch, </w:t>
      </w:r>
      <w:r w:rsidR="009D3E4B" w:rsidRPr="007133D6">
        <w:rPr>
          <w:lang w:val="sk-SK"/>
        </w:rPr>
        <w:t>pri </w:t>
      </w:r>
      <w:r w:rsidR="00C33204" w:rsidRPr="007133D6">
        <w:rPr>
          <w:lang w:val="sk-SK"/>
        </w:rPr>
        <w:t xml:space="preserve">ktorých absentuje výberové konanie, dochádza teda na základe neformálnych kritérií, nakoľko </w:t>
      </w:r>
      <w:r w:rsidR="00405CED" w:rsidRPr="007133D6">
        <w:rPr>
          <w:lang w:val="sk-SK"/>
        </w:rPr>
        <w:t>formálne</w:t>
      </w:r>
      <w:r w:rsidR="00C33204" w:rsidRPr="007133D6">
        <w:rPr>
          <w:lang w:val="sk-SK"/>
        </w:rPr>
        <w:t xml:space="preserve"> a štandardizované</w:t>
      </w:r>
      <w:r w:rsidR="00405CED" w:rsidRPr="007133D6">
        <w:rPr>
          <w:lang w:val="sk-SK"/>
        </w:rPr>
        <w:t xml:space="preserve"> kritériá </w:t>
      </w:r>
      <w:r w:rsidR="00C33204" w:rsidRPr="007133D6">
        <w:rPr>
          <w:lang w:val="sk-SK"/>
        </w:rPr>
        <w:t xml:space="preserve">neexistujú. </w:t>
      </w:r>
      <w:r w:rsidR="00405CED" w:rsidRPr="007133D6">
        <w:rPr>
          <w:lang w:val="sk-SK"/>
        </w:rPr>
        <w:t xml:space="preserve">Absencia </w:t>
      </w:r>
      <w:r w:rsidR="00C33204" w:rsidRPr="007133D6">
        <w:rPr>
          <w:lang w:val="sk-SK"/>
        </w:rPr>
        <w:t xml:space="preserve">formálnych </w:t>
      </w:r>
      <w:r w:rsidR="00405CED" w:rsidRPr="007133D6">
        <w:rPr>
          <w:lang w:val="sk-SK"/>
        </w:rPr>
        <w:t xml:space="preserve">kritérií môže viesť k netransparentnému a neprofesionálnemu </w:t>
      </w:r>
      <w:r w:rsidR="008E486B" w:rsidRPr="007133D6">
        <w:rPr>
          <w:lang w:val="sk-SK"/>
        </w:rPr>
        <w:t xml:space="preserve">preloženiu </w:t>
      </w:r>
      <w:r w:rsidR="00405CED" w:rsidRPr="007133D6">
        <w:rPr>
          <w:lang w:val="sk-SK"/>
        </w:rPr>
        <w:t xml:space="preserve">štátnych zamestnancov. Taktiež môže dochádzať k nerovnosti príležitostí medzi </w:t>
      </w:r>
      <w:r w:rsidR="00FF0391" w:rsidRPr="007133D6">
        <w:rPr>
          <w:lang w:val="sk-SK"/>
        </w:rPr>
        <w:t xml:space="preserve">štátnymi </w:t>
      </w:r>
      <w:r w:rsidR="00405CED" w:rsidRPr="007133D6">
        <w:rPr>
          <w:lang w:val="sk-SK"/>
        </w:rPr>
        <w:t xml:space="preserve">zamestnancami, nakoľko každý štátny zamestnanec </w:t>
      </w:r>
      <w:r w:rsidR="00C33204" w:rsidRPr="007133D6">
        <w:rPr>
          <w:lang w:val="sk-SK"/>
        </w:rPr>
        <w:t>ne</w:t>
      </w:r>
      <w:r w:rsidR="00405CED" w:rsidRPr="007133D6">
        <w:rPr>
          <w:lang w:val="sk-SK"/>
        </w:rPr>
        <w:t>má rovnaký prístup k informáci</w:t>
      </w:r>
      <w:r w:rsidR="008E486B" w:rsidRPr="007133D6">
        <w:rPr>
          <w:lang w:val="sk-SK"/>
        </w:rPr>
        <w:t>ám</w:t>
      </w:r>
      <w:r w:rsidR="00405CED" w:rsidRPr="007133D6">
        <w:rPr>
          <w:lang w:val="sk-SK"/>
        </w:rPr>
        <w:t xml:space="preserve"> o možnosti preloženia</w:t>
      </w:r>
      <w:r w:rsidR="00C33204" w:rsidRPr="007133D6">
        <w:rPr>
          <w:lang w:val="sk-SK"/>
        </w:rPr>
        <w:t xml:space="preserve"> na iné </w:t>
      </w:r>
      <w:r w:rsidR="008E486B" w:rsidRPr="007133D6">
        <w:rPr>
          <w:lang w:val="sk-SK"/>
        </w:rPr>
        <w:t xml:space="preserve">ŠZM </w:t>
      </w:r>
      <w:r w:rsidR="00C33204" w:rsidRPr="007133D6">
        <w:rPr>
          <w:lang w:val="sk-SK"/>
        </w:rPr>
        <w:t>vedúceho štátneho zamestnanca, do inej funkcie (platovej triedy), či do iného odboru štátnej služby</w:t>
      </w:r>
      <w:r w:rsidR="00405CED" w:rsidRPr="007133D6">
        <w:rPr>
          <w:lang w:val="sk-SK"/>
        </w:rPr>
        <w:t>.</w:t>
      </w:r>
    </w:p>
    <w:p w:rsidR="00015795" w:rsidRPr="007133D6" w:rsidRDefault="00015795" w:rsidP="00853F27">
      <w:pPr>
        <w:spacing w:after="120"/>
        <w:rPr>
          <w:lang w:val="sk-SK"/>
        </w:rPr>
      </w:pPr>
      <w:r w:rsidRPr="007133D6">
        <w:rPr>
          <w:lang w:val="sk-SK"/>
        </w:rPr>
        <w:t xml:space="preserve">Podľa zákona </w:t>
      </w:r>
      <w:r w:rsidR="00C443B7" w:rsidRPr="007133D6">
        <w:rPr>
          <w:lang w:val="sk-SK"/>
        </w:rPr>
        <w:t xml:space="preserve">o štátnej službe </w:t>
      </w:r>
      <w:r w:rsidRPr="007133D6">
        <w:rPr>
          <w:lang w:val="sk-SK"/>
        </w:rPr>
        <w:t xml:space="preserve">sa prostredníctvom výberových konaní </w:t>
      </w:r>
      <w:r w:rsidR="00FA0E31" w:rsidRPr="007133D6">
        <w:rPr>
          <w:lang w:val="sk-SK"/>
        </w:rPr>
        <w:t xml:space="preserve">alebo výberu </w:t>
      </w:r>
      <w:r w:rsidRPr="007133D6">
        <w:rPr>
          <w:lang w:val="sk-SK"/>
        </w:rPr>
        <w:t>overujú schopnosti, osobnostné vlastnosti a odborné znalosti uchádzača, vhodné vzhľadom na povahu činností, ktoré sa majú na obsadzovan</w:t>
      </w:r>
      <w:r w:rsidR="00B80891" w:rsidRPr="007133D6">
        <w:rPr>
          <w:lang w:val="sk-SK"/>
        </w:rPr>
        <w:t>om ŠZM</w:t>
      </w:r>
      <w:r w:rsidRPr="007133D6">
        <w:rPr>
          <w:lang w:val="sk-SK"/>
        </w:rPr>
        <w:t xml:space="preserve"> vykonávať. Hodnotiace metódy, postup pri vykonávaní výberu a výberového konania, postu</w:t>
      </w:r>
      <w:r w:rsidR="00C92D75" w:rsidRPr="007133D6">
        <w:rPr>
          <w:lang w:val="sk-SK"/>
        </w:rPr>
        <w:t>p pri vyhodnocovaní výsledkov a</w:t>
      </w:r>
      <w:r w:rsidR="00B80891" w:rsidRPr="007133D6" w:rsidDel="00B80891">
        <w:rPr>
          <w:lang w:val="sk-SK"/>
        </w:rPr>
        <w:t xml:space="preserve"> </w:t>
      </w:r>
      <w:r w:rsidRPr="007133D6">
        <w:rPr>
          <w:lang w:val="sk-SK"/>
        </w:rPr>
        <w:t xml:space="preserve">spôsob </w:t>
      </w:r>
      <w:r w:rsidR="00B80891" w:rsidRPr="007133D6">
        <w:rPr>
          <w:lang w:val="sk-SK"/>
        </w:rPr>
        <w:t xml:space="preserve">kreovania </w:t>
      </w:r>
      <w:r w:rsidRPr="007133D6">
        <w:rPr>
          <w:lang w:val="sk-SK"/>
        </w:rPr>
        <w:t>výberových komisií podro</w:t>
      </w:r>
      <w:r w:rsidR="00F21914" w:rsidRPr="007133D6">
        <w:rPr>
          <w:lang w:val="sk-SK"/>
        </w:rPr>
        <w:t>bnejšie určujú interné predpisy</w:t>
      </w:r>
      <w:r w:rsidR="00880039" w:rsidRPr="007133D6">
        <w:rPr>
          <w:szCs w:val="24"/>
          <w:lang w:val="sk-SK"/>
        </w:rPr>
        <w:t xml:space="preserve"> </w:t>
      </w:r>
      <w:r w:rsidRPr="007133D6">
        <w:rPr>
          <w:lang w:val="sk-SK"/>
        </w:rPr>
        <w:t xml:space="preserve">služobných úradov. Proces získavania </w:t>
      </w:r>
      <w:r w:rsidR="00987853" w:rsidRPr="007133D6">
        <w:rPr>
          <w:lang w:val="sk-SK"/>
        </w:rPr>
        <w:t xml:space="preserve">štátnych </w:t>
      </w:r>
      <w:r w:rsidRPr="007133D6">
        <w:rPr>
          <w:lang w:val="sk-SK"/>
        </w:rPr>
        <w:t>zamestnancov a</w:t>
      </w:r>
      <w:r w:rsidR="00987853" w:rsidRPr="007133D6">
        <w:rPr>
          <w:lang w:val="sk-SK"/>
        </w:rPr>
        <w:t xml:space="preserve"> proces </w:t>
      </w:r>
      <w:r w:rsidRPr="007133D6">
        <w:rPr>
          <w:lang w:val="sk-SK"/>
        </w:rPr>
        <w:t xml:space="preserve">obsadzovania </w:t>
      </w:r>
      <w:r w:rsidR="00F421D6" w:rsidRPr="007133D6">
        <w:rPr>
          <w:lang w:val="sk-SK"/>
        </w:rPr>
        <w:t>ŠZM</w:t>
      </w:r>
      <w:r w:rsidRPr="007133D6">
        <w:rPr>
          <w:lang w:val="sk-SK"/>
        </w:rPr>
        <w:t xml:space="preserve"> je decentralizovaný a nejednotný. </w:t>
      </w:r>
      <w:r w:rsidR="00E8571B" w:rsidRPr="007133D6">
        <w:rPr>
          <w:lang w:val="sk-SK"/>
        </w:rPr>
        <w:t xml:space="preserve">V súčasnosti neexistuje právna norma, ktorá by tento proces zjednocovala, či ponúkala usmernenie ako tento proces vykonávať na profesionálnej a nestrannej úrovni. </w:t>
      </w:r>
      <w:r w:rsidRPr="007133D6">
        <w:rPr>
          <w:lang w:val="sk-SK"/>
        </w:rPr>
        <w:t xml:space="preserve">Podmienky prijatia ako aj profesionálna úroveň výberového </w:t>
      </w:r>
      <w:r w:rsidR="00B80891" w:rsidRPr="007133D6">
        <w:rPr>
          <w:lang w:val="sk-SK"/>
        </w:rPr>
        <w:t xml:space="preserve">konania </w:t>
      </w:r>
      <w:r w:rsidRPr="007133D6">
        <w:rPr>
          <w:lang w:val="sk-SK"/>
        </w:rPr>
        <w:t>do štátnej služby nie sú centrálne riadené, koordinované a kontrolované, ale závisia od individuálneho prístupu</w:t>
      </w:r>
      <w:r w:rsidR="00A52C00" w:rsidRPr="007133D6">
        <w:rPr>
          <w:szCs w:val="24"/>
          <w:lang w:val="sk-SK"/>
        </w:rPr>
        <w:t xml:space="preserve"> </w:t>
      </w:r>
      <w:r w:rsidRPr="007133D6">
        <w:rPr>
          <w:lang w:val="sk-SK"/>
        </w:rPr>
        <w:t>služobného úradu</w:t>
      </w:r>
      <w:r w:rsidR="00A83F92" w:rsidRPr="007133D6">
        <w:rPr>
          <w:lang w:val="sk-SK"/>
        </w:rPr>
        <w:t>,</w:t>
      </w:r>
      <w:r w:rsidRPr="007133D6">
        <w:rPr>
          <w:lang w:val="sk-SK"/>
        </w:rPr>
        <w:t xml:space="preserve"> čím vzniká </w:t>
      </w:r>
      <w:r w:rsidR="00E8571B" w:rsidRPr="007133D6">
        <w:rPr>
          <w:lang w:val="sk-SK"/>
        </w:rPr>
        <w:t>rôznorodosť</w:t>
      </w:r>
      <w:r w:rsidRPr="007133D6">
        <w:rPr>
          <w:lang w:val="sk-SK"/>
        </w:rPr>
        <w:t xml:space="preserve"> v spôsobe prijímania uchádzačov</w:t>
      </w:r>
      <w:r w:rsidR="00E8571B" w:rsidRPr="007133D6">
        <w:rPr>
          <w:lang w:val="sk-SK"/>
        </w:rPr>
        <w:t xml:space="preserve"> do</w:t>
      </w:r>
      <w:r w:rsidR="002E16DC" w:rsidRPr="007133D6">
        <w:rPr>
          <w:lang w:val="sk-SK"/>
        </w:rPr>
        <w:t xml:space="preserve"> štátnej služby na jednotlivých</w:t>
      </w:r>
      <w:r w:rsidR="00A52C00" w:rsidRPr="007133D6">
        <w:rPr>
          <w:szCs w:val="24"/>
          <w:lang w:val="sk-SK"/>
        </w:rPr>
        <w:t xml:space="preserve"> </w:t>
      </w:r>
      <w:r w:rsidR="00E8571B" w:rsidRPr="007133D6">
        <w:rPr>
          <w:lang w:val="sk-SK"/>
        </w:rPr>
        <w:t>služobných úradoch</w:t>
      </w:r>
      <w:r w:rsidR="006776BF" w:rsidRPr="007133D6">
        <w:rPr>
          <w:lang w:val="sk-SK"/>
        </w:rPr>
        <w:t xml:space="preserve">. </w:t>
      </w:r>
    </w:p>
    <w:p w:rsidR="000C590F" w:rsidRPr="007133D6" w:rsidRDefault="00015795" w:rsidP="00853F27">
      <w:pPr>
        <w:spacing w:after="120"/>
        <w:rPr>
          <w:lang w:val="sk-SK"/>
        </w:rPr>
      </w:pPr>
      <w:r w:rsidRPr="007133D6">
        <w:rPr>
          <w:lang w:val="sk-SK"/>
        </w:rPr>
        <w:t xml:space="preserve">Na základe analýzy súčasného zákona o štátnej službe možno konštatovať, že v súvislosti s postupom pri získavaní, rozmiestňovaní a zaraďovaní štátnych zamestnancov existuje predpoklad pre vznik </w:t>
      </w:r>
      <w:r w:rsidR="00E8571B" w:rsidRPr="007133D6">
        <w:rPr>
          <w:lang w:val="sk-SK"/>
        </w:rPr>
        <w:t>nerovnakých</w:t>
      </w:r>
      <w:r w:rsidRPr="007133D6">
        <w:rPr>
          <w:lang w:val="sk-SK"/>
        </w:rPr>
        <w:t xml:space="preserve"> podmienok prijatia </w:t>
      </w:r>
      <w:r w:rsidR="00E8571B" w:rsidRPr="007133D6">
        <w:rPr>
          <w:lang w:val="sk-SK"/>
        </w:rPr>
        <w:t xml:space="preserve">uchádzačov </w:t>
      </w:r>
      <w:r w:rsidRPr="007133D6">
        <w:rPr>
          <w:lang w:val="sk-SK"/>
        </w:rPr>
        <w:t>do štátnej služby</w:t>
      </w:r>
      <w:r w:rsidR="00E8571B" w:rsidRPr="007133D6">
        <w:rPr>
          <w:lang w:val="sk-SK"/>
        </w:rPr>
        <w:t xml:space="preserve"> a preloženia štátnych zamestnancov</w:t>
      </w:r>
      <w:r w:rsidRPr="007133D6">
        <w:rPr>
          <w:lang w:val="sk-SK"/>
        </w:rPr>
        <w:t xml:space="preserve">. Príčinou vzniku nerovností je formálne nastavenie výberového </w:t>
      </w:r>
      <w:r w:rsidR="00B80891" w:rsidRPr="007133D6">
        <w:rPr>
          <w:lang w:val="sk-SK"/>
        </w:rPr>
        <w:t xml:space="preserve">konania </w:t>
      </w:r>
      <w:r w:rsidRPr="007133D6">
        <w:rPr>
          <w:lang w:val="sk-SK"/>
        </w:rPr>
        <w:t>ako decentralizovaného procesu bez existencie centrálnych štandardov, absenci</w:t>
      </w:r>
      <w:r w:rsidR="005766C4" w:rsidRPr="007133D6">
        <w:rPr>
          <w:lang w:val="sk-SK"/>
        </w:rPr>
        <w:t>a</w:t>
      </w:r>
      <w:r w:rsidRPr="007133D6">
        <w:rPr>
          <w:lang w:val="sk-SK"/>
        </w:rPr>
        <w:t xml:space="preserve"> výberového </w:t>
      </w:r>
      <w:r w:rsidR="00B80891" w:rsidRPr="007133D6">
        <w:rPr>
          <w:lang w:val="sk-SK"/>
        </w:rPr>
        <w:t xml:space="preserve">konania </w:t>
      </w:r>
      <w:r w:rsidRPr="007133D6">
        <w:rPr>
          <w:lang w:val="sk-SK"/>
        </w:rPr>
        <w:t xml:space="preserve">pri preložení </w:t>
      </w:r>
      <w:r w:rsidR="00B80891" w:rsidRPr="007133D6">
        <w:rPr>
          <w:lang w:val="sk-SK"/>
        </w:rPr>
        <w:t xml:space="preserve">štátneho zamestnanca, </w:t>
      </w:r>
      <w:r w:rsidRPr="007133D6">
        <w:rPr>
          <w:lang w:val="sk-SK"/>
        </w:rPr>
        <w:t xml:space="preserve">ako aj </w:t>
      </w:r>
      <w:r w:rsidR="00B80891" w:rsidRPr="007133D6">
        <w:rPr>
          <w:lang w:val="sk-SK"/>
        </w:rPr>
        <w:t>uplatňovan</w:t>
      </w:r>
      <w:r w:rsidR="005766C4" w:rsidRPr="007133D6">
        <w:rPr>
          <w:lang w:val="sk-SK"/>
        </w:rPr>
        <w:t>ie</w:t>
      </w:r>
      <w:r w:rsidR="00B80891" w:rsidRPr="007133D6">
        <w:rPr>
          <w:lang w:val="sk-SK"/>
        </w:rPr>
        <w:t xml:space="preserve"> </w:t>
      </w:r>
      <w:r w:rsidRPr="007133D6">
        <w:rPr>
          <w:lang w:val="sk-SK"/>
        </w:rPr>
        <w:t>neformáln</w:t>
      </w:r>
      <w:r w:rsidR="00B80891" w:rsidRPr="007133D6">
        <w:rPr>
          <w:lang w:val="sk-SK"/>
        </w:rPr>
        <w:t>ej</w:t>
      </w:r>
      <w:r w:rsidRPr="007133D6">
        <w:rPr>
          <w:lang w:val="sk-SK"/>
        </w:rPr>
        <w:t xml:space="preserve"> prax</w:t>
      </w:r>
      <w:r w:rsidR="00B80891" w:rsidRPr="007133D6">
        <w:rPr>
          <w:lang w:val="sk-SK"/>
        </w:rPr>
        <w:t xml:space="preserve">e </w:t>
      </w:r>
      <w:r w:rsidRPr="007133D6">
        <w:rPr>
          <w:lang w:val="sk-SK"/>
        </w:rPr>
        <w:t xml:space="preserve">„predvýberu“ </w:t>
      </w:r>
      <w:r w:rsidR="00B80891" w:rsidRPr="007133D6">
        <w:rPr>
          <w:lang w:val="sk-SK"/>
        </w:rPr>
        <w:t xml:space="preserve">štátneho zamestnanca v </w:t>
      </w:r>
      <w:r w:rsidRPr="007133D6">
        <w:rPr>
          <w:lang w:val="sk-SK"/>
        </w:rPr>
        <w:t xml:space="preserve">dočasnej štátnej </w:t>
      </w:r>
      <w:r w:rsidR="00B80891" w:rsidRPr="007133D6">
        <w:rPr>
          <w:lang w:val="sk-SK"/>
        </w:rPr>
        <w:t>službe</w:t>
      </w:r>
      <w:r w:rsidRPr="007133D6">
        <w:rPr>
          <w:lang w:val="sk-SK"/>
        </w:rPr>
        <w:t>.</w:t>
      </w:r>
    </w:p>
    <w:p w:rsidR="00015795" w:rsidRPr="007133D6" w:rsidRDefault="00015795" w:rsidP="00C72615">
      <w:pPr>
        <w:pStyle w:val="Nadpis4"/>
        <w:rPr>
          <w:lang w:val="sk-SK"/>
        </w:rPr>
      </w:pPr>
      <w:r w:rsidRPr="007133D6">
        <w:rPr>
          <w:lang w:val="sk-SK"/>
        </w:rPr>
        <w:t xml:space="preserve">Spôsoby obsadzovania </w:t>
      </w:r>
      <w:r w:rsidR="00C74974" w:rsidRPr="007133D6">
        <w:rPr>
          <w:lang w:val="sk-SK"/>
        </w:rPr>
        <w:t>ŠZM</w:t>
      </w:r>
    </w:p>
    <w:p w:rsidR="00015795" w:rsidRPr="007133D6" w:rsidRDefault="00015795" w:rsidP="00853F27">
      <w:pPr>
        <w:spacing w:after="120"/>
        <w:rPr>
          <w:lang w:val="sk-SK"/>
        </w:rPr>
      </w:pPr>
      <w:r w:rsidRPr="007133D6">
        <w:rPr>
          <w:lang w:val="sk-SK"/>
        </w:rPr>
        <w:t xml:space="preserve">Z údajov o úspešných </w:t>
      </w:r>
      <w:r w:rsidR="00DE495B" w:rsidRPr="007133D6">
        <w:rPr>
          <w:lang w:val="sk-SK"/>
        </w:rPr>
        <w:t xml:space="preserve">vybraných </w:t>
      </w:r>
      <w:r w:rsidRPr="007133D6">
        <w:rPr>
          <w:lang w:val="sk-SK"/>
        </w:rPr>
        <w:t>uchádzačoch</w:t>
      </w:r>
      <w:r w:rsidR="00DE495B" w:rsidRPr="007133D6">
        <w:rPr>
          <w:rStyle w:val="Odkaznapoznmkupodiarou"/>
          <w:lang w:val="sk-SK"/>
        </w:rPr>
        <w:footnoteReference w:id="20"/>
      </w:r>
      <w:r w:rsidRPr="007133D6">
        <w:rPr>
          <w:lang w:val="sk-SK"/>
        </w:rPr>
        <w:t xml:space="preserve"> výberov a výberových konaní, ako aj z analýzy služobných predpisov a z nich vyplývajúcich nerovností vo formálnych pravidlách výberového procesu možno zistiť, či v praxi dochádza k</w:t>
      </w:r>
      <w:r w:rsidR="00E8571B" w:rsidRPr="007133D6">
        <w:rPr>
          <w:lang w:val="sk-SK"/>
        </w:rPr>
        <w:t> </w:t>
      </w:r>
      <w:r w:rsidRPr="007133D6">
        <w:rPr>
          <w:lang w:val="sk-SK"/>
        </w:rPr>
        <w:t>nerovnostiam</w:t>
      </w:r>
      <w:r w:rsidR="00E8571B" w:rsidRPr="007133D6">
        <w:rPr>
          <w:lang w:val="sk-SK"/>
        </w:rPr>
        <w:t>, ktor</w:t>
      </w:r>
      <w:r w:rsidR="00ED1B86" w:rsidRPr="007133D6">
        <w:rPr>
          <w:lang w:val="sk-SK"/>
        </w:rPr>
        <w:t xml:space="preserve">é naznačuje </w:t>
      </w:r>
      <w:r w:rsidR="00E8571B" w:rsidRPr="007133D6">
        <w:rPr>
          <w:lang w:val="sk-SK"/>
        </w:rPr>
        <w:t>formálne nastavenie výberového procesu. Práve táto otázka bola</w:t>
      </w:r>
      <w:r w:rsidRPr="007133D6">
        <w:rPr>
          <w:lang w:val="sk-SK"/>
        </w:rPr>
        <w:t xml:space="preserve"> predmetom Prieskumu ÚV SR 2014c. Dotazníkovou metódou boli zozbierané štatistické údaje o typoch výberových </w:t>
      </w:r>
      <w:r w:rsidRPr="007133D6">
        <w:rPr>
          <w:lang w:val="sk-SK"/>
        </w:rPr>
        <w:lastRenderedPageBreak/>
        <w:t xml:space="preserve">konaní a úspešných </w:t>
      </w:r>
      <w:r w:rsidR="00DE495B" w:rsidRPr="007133D6">
        <w:rPr>
          <w:lang w:val="sk-SK"/>
        </w:rPr>
        <w:t xml:space="preserve">vybraných </w:t>
      </w:r>
      <w:r w:rsidRPr="007133D6">
        <w:rPr>
          <w:lang w:val="sk-SK"/>
        </w:rPr>
        <w:t xml:space="preserve">uchádzačoch v dočasnej štátnej službe za rok 2014 (1.1.2014 – 30.11.2014), ako aj odpovede na otázky ohľadom praktického fungovania výberového </w:t>
      </w:r>
      <w:r w:rsidR="008045CA" w:rsidRPr="007133D6">
        <w:rPr>
          <w:lang w:val="sk-SK"/>
        </w:rPr>
        <w:t>konania</w:t>
      </w:r>
      <w:r w:rsidRPr="007133D6">
        <w:rPr>
          <w:lang w:val="sk-SK"/>
        </w:rPr>
        <w:t>. Analýza služobných predpisov pozostávala zo sledovania úpravy rovnakého inštitútu (napr. kompetencie predsedu výberovej komisie) vo všetkých služobných predpisoch.</w:t>
      </w:r>
    </w:p>
    <w:p w:rsidR="00015795" w:rsidRPr="007133D6" w:rsidRDefault="00015795" w:rsidP="00853F27">
      <w:pPr>
        <w:spacing w:after="120"/>
        <w:rPr>
          <w:lang w:val="sk-SK"/>
        </w:rPr>
      </w:pPr>
      <w:r w:rsidRPr="007133D6">
        <w:rPr>
          <w:lang w:val="sk-SK"/>
        </w:rPr>
        <w:t xml:space="preserve">Údaj o úspešných </w:t>
      </w:r>
      <w:r w:rsidR="00DE495B" w:rsidRPr="007133D6">
        <w:rPr>
          <w:lang w:val="sk-SK"/>
        </w:rPr>
        <w:t xml:space="preserve">vybraných </w:t>
      </w:r>
      <w:r w:rsidRPr="007133D6">
        <w:rPr>
          <w:lang w:val="sk-SK"/>
        </w:rPr>
        <w:t>uchádzačoch je nevyhnutné analyzovať v kontexte všetk</w:t>
      </w:r>
      <w:r w:rsidR="00ED1B86" w:rsidRPr="007133D6">
        <w:rPr>
          <w:lang w:val="sk-SK"/>
        </w:rPr>
        <w:t>ých úspešných výberových konaní</w:t>
      </w:r>
      <w:r w:rsidRPr="007133D6">
        <w:rPr>
          <w:lang w:val="sk-SK"/>
        </w:rPr>
        <w:t xml:space="preserve">. Zo 720 úspešných výberov a výberových konaní, ktoré sa konali v minulom roku, služobné úrady uplatňovali najmä vonkajšie spôsoby obsadzovania voľných </w:t>
      </w:r>
      <w:r w:rsidR="00E95747" w:rsidRPr="007133D6">
        <w:rPr>
          <w:lang w:val="sk-SK"/>
        </w:rPr>
        <w:t xml:space="preserve">ŠZM </w:t>
      </w:r>
      <w:r w:rsidRPr="007133D6">
        <w:rPr>
          <w:lang w:val="sk-SK"/>
        </w:rPr>
        <w:t>(Prieskum ÚV SR 2014c). Vonkajšie výberové konania a výbery z občanov predstavujú 69</w:t>
      </w:r>
      <w:r w:rsidR="00C44473" w:rsidRPr="007133D6">
        <w:rPr>
          <w:lang w:val="sk-SK"/>
        </w:rPr>
        <w:t xml:space="preserve"> </w:t>
      </w:r>
      <w:r w:rsidRPr="007133D6">
        <w:rPr>
          <w:lang w:val="sk-SK"/>
        </w:rPr>
        <w:t>% z celkového počtu všetký</w:t>
      </w:r>
      <w:r w:rsidR="0097078C" w:rsidRPr="007133D6">
        <w:rPr>
          <w:lang w:val="sk-SK"/>
        </w:rPr>
        <w:t xml:space="preserve">ch výberov a výberových konaní </w:t>
      </w:r>
      <w:r w:rsidRPr="007133D6">
        <w:rPr>
          <w:lang w:val="sk-SK"/>
        </w:rPr>
        <w:t>(62</w:t>
      </w:r>
      <w:r w:rsidR="00C44473" w:rsidRPr="007133D6">
        <w:rPr>
          <w:lang w:val="sk-SK"/>
        </w:rPr>
        <w:t xml:space="preserve"> </w:t>
      </w:r>
      <w:r w:rsidRPr="007133D6">
        <w:rPr>
          <w:lang w:val="sk-SK"/>
        </w:rPr>
        <w:t>% výberov z občanov + 7</w:t>
      </w:r>
      <w:r w:rsidR="00C44473" w:rsidRPr="007133D6">
        <w:rPr>
          <w:lang w:val="sk-SK"/>
        </w:rPr>
        <w:t xml:space="preserve"> </w:t>
      </w:r>
      <w:r w:rsidRPr="007133D6">
        <w:rPr>
          <w:lang w:val="sk-SK"/>
        </w:rPr>
        <w:t>% vonkajší</w:t>
      </w:r>
      <w:r w:rsidR="003917AD" w:rsidRPr="007133D6">
        <w:rPr>
          <w:lang w:val="sk-SK"/>
        </w:rPr>
        <w:t>ch výberových konaní - Graf č. 4</w:t>
      </w:r>
      <w:r w:rsidRPr="007133D6">
        <w:rPr>
          <w:lang w:val="sk-SK"/>
        </w:rPr>
        <w:t xml:space="preserve">). </w:t>
      </w:r>
      <w:r w:rsidR="00ED1B86" w:rsidRPr="007133D6">
        <w:rPr>
          <w:lang w:val="sk-SK"/>
        </w:rPr>
        <w:t>Tieto údaje naznačujú</w:t>
      </w:r>
      <w:r w:rsidRPr="007133D6">
        <w:rPr>
          <w:lang w:val="sk-SK"/>
        </w:rPr>
        <w:t>, že</w:t>
      </w:r>
      <w:r w:rsidR="000E6003" w:rsidRPr="007133D6">
        <w:rPr>
          <w:szCs w:val="24"/>
          <w:lang w:val="sk-SK"/>
        </w:rPr>
        <w:t xml:space="preserve"> </w:t>
      </w:r>
      <w:r w:rsidRPr="007133D6">
        <w:rPr>
          <w:lang w:val="sk-SK"/>
        </w:rPr>
        <w:t xml:space="preserve">služobné úrady pri obsadzovaní </w:t>
      </w:r>
      <w:r w:rsidR="009316FF" w:rsidRPr="007133D6">
        <w:rPr>
          <w:lang w:val="sk-SK"/>
        </w:rPr>
        <w:t>ŠZM</w:t>
      </w:r>
      <w:r w:rsidRPr="007133D6">
        <w:rPr>
          <w:lang w:val="sk-SK"/>
        </w:rPr>
        <w:t xml:space="preserve"> preferujú otvorenú súťaž, ktorá im umožňuje čerpať z externých zdrojov</w:t>
      </w:r>
      <w:r w:rsidR="00ED1B86" w:rsidRPr="007133D6">
        <w:rPr>
          <w:lang w:val="sk-SK"/>
        </w:rPr>
        <w:t xml:space="preserve"> - občanov</w:t>
      </w:r>
      <w:r w:rsidRPr="007133D6">
        <w:rPr>
          <w:lang w:val="sk-SK"/>
        </w:rPr>
        <w:t xml:space="preserve">. Toto platí </w:t>
      </w:r>
      <w:r w:rsidR="00ED1B86" w:rsidRPr="007133D6">
        <w:rPr>
          <w:lang w:val="sk-SK"/>
        </w:rPr>
        <w:t>najmä</w:t>
      </w:r>
      <w:r w:rsidRPr="007133D6">
        <w:rPr>
          <w:lang w:val="sk-SK"/>
        </w:rPr>
        <w:t xml:space="preserve"> pri obsadzovaní </w:t>
      </w:r>
      <w:r w:rsidR="0007053A" w:rsidRPr="007133D6">
        <w:rPr>
          <w:lang w:val="sk-SK"/>
        </w:rPr>
        <w:t xml:space="preserve">ŠZM </w:t>
      </w:r>
      <w:r w:rsidRPr="007133D6">
        <w:rPr>
          <w:lang w:val="sk-SK"/>
        </w:rPr>
        <w:t xml:space="preserve">výberom, teda spôsobom, ktorý je využívaný pri obsadzovaní najmä tzv. radových </w:t>
      </w:r>
      <w:r w:rsidR="008045CA" w:rsidRPr="007133D6">
        <w:rPr>
          <w:lang w:val="sk-SK"/>
        </w:rPr>
        <w:t>ŠZM</w:t>
      </w:r>
      <w:r w:rsidRPr="007133D6">
        <w:rPr>
          <w:lang w:val="sk-SK"/>
        </w:rPr>
        <w:t xml:space="preserve">. </w:t>
      </w:r>
    </w:p>
    <w:p w:rsidR="00015795" w:rsidRPr="007133D6" w:rsidRDefault="00015795" w:rsidP="00853F27">
      <w:pPr>
        <w:keepNext/>
        <w:spacing w:after="120"/>
        <w:jc w:val="left"/>
        <w:rPr>
          <w:b/>
          <w:bCs/>
          <w:color w:val="4F81BD" w:themeColor="accent1"/>
          <w:sz w:val="18"/>
          <w:szCs w:val="18"/>
          <w:lang w:val="sk-SK"/>
        </w:rPr>
      </w:pPr>
      <w:r w:rsidRPr="007133D6">
        <w:rPr>
          <w:b/>
          <w:bCs/>
          <w:color w:val="4F81BD" w:themeColor="accent1"/>
          <w:sz w:val="18"/>
          <w:szCs w:val="18"/>
          <w:lang w:val="sk-SK"/>
        </w:rPr>
        <w:t xml:space="preserve">Graf č. </w:t>
      </w:r>
      <w:r w:rsidRPr="007133D6">
        <w:rPr>
          <w:b/>
          <w:bCs/>
          <w:color w:val="4F81BD" w:themeColor="accent1"/>
          <w:sz w:val="18"/>
          <w:szCs w:val="18"/>
          <w:lang w:val="sk-SK"/>
        </w:rPr>
        <w:fldChar w:fldCharType="begin"/>
      </w:r>
      <w:r w:rsidRPr="007133D6">
        <w:rPr>
          <w:b/>
          <w:bCs/>
          <w:color w:val="4F81BD" w:themeColor="accent1"/>
          <w:sz w:val="18"/>
          <w:szCs w:val="18"/>
          <w:lang w:val="sk-SK"/>
        </w:rPr>
        <w:instrText xml:space="preserve"> SEQ Graf_č. \* ARABIC </w:instrText>
      </w:r>
      <w:r w:rsidRPr="007133D6">
        <w:rPr>
          <w:b/>
          <w:bCs/>
          <w:color w:val="4F81BD" w:themeColor="accent1"/>
          <w:sz w:val="18"/>
          <w:szCs w:val="18"/>
          <w:lang w:val="sk-SK"/>
        </w:rPr>
        <w:fldChar w:fldCharType="separate"/>
      </w:r>
      <w:r w:rsidR="00F33BFE" w:rsidRPr="007133D6">
        <w:rPr>
          <w:b/>
          <w:bCs/>
          <w:noProof/>
          <w:color w:val="4F81BD" w:themeColor="accent1"/>
          <w:sz w:val="18"/>
          <w:szCs w:val="18"/>
          <w:lang w:val="sk-SK"/>
        </w:rPr>
        <w:t>4</w:t>
      </w:r>
      <w:r w:rsidRPr="007133D6">
        <w:rPr>
          <w:b/>
          <w:bCs/>
          <w:color w:val="4F81BD" w:themeColor="accent1"/>
          <w:sz w:val="18"/>
          <w:szCs w:val="18"/>
          <w:lang w:val="sk-SK"/>
        </w:rPr>
        <w:fldChar w:fldCharType="end"/>
      </w:r>
    </w:p>
    <w:p w:rsidR="00015795" w:rsidRPr="007133D6" w:rsidRDefault="00A37ACD" w:rsidP="00853F27">
      <w:pPr>
        <w:spacing w:after="120"/>
        <w:jc w:val="center"/>
        <w:rPr>
          <w:lang w:val="sk-SK"/>
        </w:rPr>
      </w:pPr>
      <w:r>
        <w:rPr>
          <w:noProof/>
          <w:lang w:val="sk-SK" w:eastAsia="sk-SK"/>
        </w:rPr>
        <w:drawing>
          <wp:inline distT="0" distB="0" distL="0" distR="0">
            <wp:extent cx="4495800" cy="2466975"/>
            <wp:effectExtent l="0" t="0" r="0" b="0"/>
            <wp:docPr id="4" name="Graf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5800" cy="2466975"/>
                    </a:xfrm>
                    <a:prstGeom prst="rect">
                      <a:avLst/>
                    </a:prstGeom>
                    <a:noFill/>
                    <a:ln>
                      <a:noFill/>
                    </a:ln>
                  </pic:spPr>
                </pic:pic>
              </a:graphicData>
            </a:graphic>
          </wp:inline>
        </w:drawing>
      </w:r>
    </w:p>
    <w:p w:rsidR="00015795" w:rsidRPr="007133D6" w:rsidRDefault="00015795" w:rsidP="00853F27">
      <w:pPr>
        <w:spacing w:after="120"/>
        <w:jc w:val="right"/>
        <w:rPr>
          <w:sz w:val="20"/>
          <w:szCs w:val="20"/>
          <w:lang w:val="sk-SK"/>
        </w:rPr>
      </w:pPr>
      <w:r w:rsidRPr="007133D6">
        <w:rPr>
          <w:sz w:val="20"/>
          <w:szCs w:val="20"/>
          <w:lang w:val="sk-SK"/>
        </w:rPr>
        <w:t>Zdroj: Prieskum ÚV SR 2014c</w:t>
      </w:r>
    </w:p>
    <w:p w:rsidR="00015795" w:rsidRPr="007133D6" w:rsidRDefault="00015795" w:rsidP="00853F27">
      <w:pPr>
        <w:spacing w:after="120"/>
        <w:rPr>
          <w:lang w:val="sk-SK"/>
        </w:rPr>
      </w:pPr>
      <w:r w:rsidRPr="007133D6">
        <w:rPr>
          <w:lang w:val="sk-SK"/>
        </w:rPr>
        <w:t xml:space="preserve">Pri obsadzovaní </w:t>
      </w:r>
      <w:r w:rsidR="00D446BA" w:rsidRPr="007133D6">
        <w:rPr>
          <w:lang w:val="sk-SK"/>
        </w:rPr>
        <w:t>ŠZM</w:t>
      </w:r>
      <w:r w:rsidRPr="007133D6">
        <w:rPr>
          <w:lang w:val="sk-SK"/>
        </w:rPr>
        <w:t xml:space="preserve"> výberovým konaním naopak dominuje vnútorné výberové konanie. Keďže výberové konania sú povinné </w:t>
      </w:r>
      <w:r w:rsidR="00AB4881" w:rsidRPr="007133D6">
        <w:rPr>
          <w:lang w:val="sk-SK"/>
        </w:rPr>
        <w:t>pri obsadzovaní ŠZM</w:t>
      </w:r>
      <w:r w:rsidR="00830C53" w:rsidRPr="007133D6">
        <w:rPr>
          <w:lang w:val="sk-SK"/>
        </w:rPr>
        <w:t xml:space="preserve"> vedúcich štátnych zamestnancov</w:t>
      </w:r>
      <w:r w:rsidRPr="007133D6">
        <w:rPr>
          <w:lang w:val="sk-SK"/>
        </w:rPr>
        <w:t xml:space="preserve">, môžeme vyvodiť záver, že existuje väčšia pravdepodobnosť obsadenia </w:t>
      </w:r>
      <w:r w:rsidR="00AB4881" w:rsidRPr="007133D6">
        <w:rPr>
          <w:lang w:val="sk-SK"/>
        </w:rPr>
        <w:t>týchto ŠZM</w:t>
      </w:r>
      <w:r w:rsidRPr="007133D6">
        <w:rPr>
          <w:lang w:val="sk-SK"/>
        </w:rPr>
        <w:t xml:space="preserve"> z vnútorných zdrojov. Táto skutočnosť naznačuje, že služobné úrady </w:t>
      </w:r>
      <w:r w:rsidR="002E011E" w:rsidRPr="007133D6">
        <w:rPr>
          <w:lang w:val="sk-SK"/>
        </w:rPr>
        <w:t xml:space="preserve">preferujú </w:t>
      </w:r>
      <w:r w:rsidRPr="007133D6">
        <w:rPr>
          <w:lang w:val="sk-SK"/>
        </w:rPr>
        <w:t xml:space="preserve">vlastných </w:t>
      </w:r>
      <w:r w:rsidR="002E011E" w:rsidRPr="007133D6">
        <w:rPr>
          <w:lang w:val="sk-SK"/>
        </w:rPr>
        <w:t xml:space="preserve">štátnych </w:t>
      </w:r>
      <w:r w:rsidRPr="007133D6">
        <w:rPr>
          <w:lang w:val="sk-SK"/>
        </w:rPr>
        <w:t xml:space="preserve">zamestnancov pri obsadzovaní vedúcich </w:t>
      </w:r>
      <w:r w:rsidR="00012197" w:rsidRPr="007133D6">
        <w:rPr>
          <w:lang w:val="sk-SK"/>
        </w:rPr>
        <w:t>ŠZM</w:t>
      </w:r>
      <w:r w:rsidRPr="007133D6">
        <w:rPr>
          <w:lang w:val="sk-SK"/>
        </w:rPr>
        <w:t xml:space="preserve">, čo pozitívne posilňuje kariérny prvok systému. </w:t>
      </w:r>
    </w:p>
    <w:p w:rsidR="00015795" w:rsidRPr="007133D6" w:rsidRDefault="00015795" w:rsidP="00853F27">
      <w:pPr>
        <w:spacing w:after="120"/>
        <w:rPr>
          <w:lang w:val="sk-SK"/>
        </w:rPr>
      </w:pPr>
      <w:r w:rsidRPr="007133D6">
        <w:rPr>
          <w:lang w:val="sk-SK"/>
        </w:rPr>
        <w:t xml:space="preserve">Do akej miery služobné úrady reálne čerpajú z externých zdrojov pri výberoch a z vnútorných zdrojov pri výberových konaniach možno zistiť zo štatistických údajov o úspešných </w:t>
      </w:r>
      <w:r w:rsidR="00DE495B" w:rsidRPr="007133D6">
        <w:rPr>
          <w:lang w:val="sk-SK"/>
        </w:rPr>
        <w:t xml:space="preserve">vybraných </w:t>
      </w:r>
      <w:r w:rsidRPr="007133D6">
        <w:rPr>
          <w:lang w:val="sk-SK"/>
        </w:rPr>
        <w:t>uchádzačoch. Ak je vo výbere úspešným uchádzačom občan, služobné úrady čerpajú z externých zdrojov. Ak je vo vnútornom výberovom konaní úspešným uchádzačom štátny zamestnanec v stálej štátnej službe, môžeme hovoriť o kariérnom prvku v štátnej službe</w:t>
      </w:r>
      <w:r w:rsidR="00830C53" w:rsidRPr="007133D6">
        <w:rPr>
          <w:lang w:val="sk-SK"/>
        </w:rPr>
        <w:t>.</w:t>
      </w:r>
      <w:r w:rsidRPr="007133D6">
        <w:rPr>
          <w:lang w:val="sk-SK"/>
        </w:rPr>
        <w:t xml:space="preserve"> </w:t>
      </w:r>
    </w:p>
    <w:p w:rsidR="00015795" w:rsidRPr="007133D6" w:rsidRDefault="00015795" w:rsidP="00853F27">
      <w:pPr>
        <w:spacing w:after="120"/>
        <w:rPr>
          <w:lang w:val="sk-SK"/>
        </w:rPr>
      </w:pPr>
      <w:r w:rsidRPr="007133D6">
        <w:rPr>
          <w:lang w:val="sk-SK"/>
        </w:rPr>
        <w:t>Zo všetkých 720 úspešných výberových konaní</w:t>
      </w:r>
      <w:r w:rsidR="00ED1B86" w:rsidRPr="007133D6">
        <w:rPr>
          <w:lang w:val="sk-SK"/>
        </w:rPr>
        <w:t xml:space="preserve"> a výberov</w:t>
      </w:r>
      <w:r w:rsidRPr="007133D6">
        <w:rPr>
          <w:lang w:val="sk-SK"/>
        </w:rPr>
        <w:t xml:space="preserve"> až 71</w:t>
      </w:r>
      <w:r w:rsidR="0002574D" w:rsidRPr="007133D6">
        <w:rPr>
          <w:lang w:val="sk-SK"/>
        </w:rPr>
        <w:t xml:space="preserve"> </w:t>
      </w:r>
      <w:r w:rsidRPr="007133D6">
        <w:rPr>
          <w:lang w:val="sk-SK"/>
        </w:rPr>
        <w:t xml:space="preserve">% (513) </w:t>
      </w:r>
      <w:r w:rsidR="00ED1B86" w:rsidRPr="007133D6">
        <w:rPr>
          <w:lang w:val="sk-SK"/>
        </w:rPr>
        <w:t>vyhrali uchádzač</w:t>
      </w:r>
      <w:r w:rsidRPr="007133D6">
        <w:rPr>
          <w:lang w:val="sk-SK"/>
        </w:rPr>
        <w:t>i, ktorí v čase výberového konania boli v dočasnej štátnej službe. Zvyšných 29</w:t>
      </w:r>
      <w:r w:rsidR="0002574D" w:rsidRPr="007133D6">
        <w:rPr>
          <w:lang w:val="sk-SK"/>
        </w:rPr>
        <w:t xml:space="preserve"> </w:t>
      </w:r>
      <w:r w:rsidRPr="007133D6">
        <w:rPr>
          <w:lang w:val="sk-SK"/>
        </w:rPr>
        <w:t xml:space="preserve">% (207) zahŕňa </w:t>
      </w:r>
      <w:r w:rsidRPr="007133D6">
        <w:rPr>
          <w:lang w:val="sk-SK"/>
        </w:rPr>
        <w:lastRenderedPageBreak/>
        <w:t xml:space="preserve">uchádzačov mimo dočasnej štátnej služby, t.j. občanov a štátnych zamestnancov v stálej štátnej službe. </w:t>
      </w:r>
      <w:r w:rsidR="00ED1B86" w:rsidRPr="007133D6">
        <w:rPr>
          <w:lang w:val="sk-SK"/>
        </w:rPr>
        <w:t xml:space="preserve">Môžeme teda povedať, že </w:t>
      </w:r>
      <w:r w:rsidRPr="007133D6">
        <w:rPr>
          <w:lang w:val="sk-SK"/>
        </w:rPr>
        <w:t xml:space="preserve">systém obsadzovania </w:t>
      </w:r>
      <w:r w:rsidR="003728F9" w:rsidRPr="007133D6">
        <w:rPr>
          <w:lang w:val="sk-SK"/>
        </w:rPr>
        <w:t>ŠZM</w:t>
      </w:r>
      <w:r w:rsidRPr="007133D6">
        <w:rPr>
          <w:lang w:val="sk-SK"/>
        </w:rPr>
        <w:t xml:space="preserve"> nepodporuje získavanie </w:t>
      </w:r>
      <w:r w:rsidR="002E011E" w:rsidRPr="007133D6">
        <w:rPr>
          <w:lang w:val="sk-SK"/>
        </w:rPr>
        <w:t xml:space="preserve">štátnych </w:t>
      </w:r>
      <w:r w:rsidRPr="007133D6">
        <w:rPr>
          <w:lang w:val="sk-SK"/>
        </w:rPr>
        <w:t>zamestnancov z externých zdrojov, keďže títo uchádzači s</w:t>
      </w:r>
      <w:r w:rsidR="002E011E" w:rsidRPr="007133D6">
        <w:rPr>
          <w:lang w:val="sk-SK"/>
        </w:rPr>
        <w:t xml:space="preserve">ú </w:t>
      </w:r>
      <w:r w:rsidRPr="007133D6">
        <w:rPr>
          <w:lang w:val="sk-SK"/>
        </w:rPr>
        <w:t>v menšine (29</w:t>
      </w:r>
      <w:r w:rsidR="00490373" w:rsidRPr="007133D6">
        <w:rPr>
          <w:lang w:val="sk-SK"/>
        </w:rPr>
        <w:t xml:space="preserve"> </w:t>
      </w:r>
      <w:r w:rsidRPr="007133D6">
        <w:rPr>
          <w:lang w:val="sk-SK"/>
        </w:rPr>
        <w:t xml:space="preserve">%). </w:t>
      </w:r>
      <w:r w:rsidR="00C33204" w:rsidRPr="007133D6">
        <w:rPr>
          <w:lang w:val="sk-SK"/>
        </w:rPr>
        <w:t xml:space="preserve">Naopak, pri prijímaní </w:t>
      </w:r>
      <w:r w:rsidR="002E011E" w:rsidRPr="007133D6">
        <w:rPr>
          <w:lang w:val="sk-SK"/>
        </w:rPr>
        <w:t>štátnych zamestnancov</w:t>
      </w:r>
      <w:r w:rsidR="00E73181" w:rsidRPr="007133D6">
        <w:rPr>
          <w:lang w:val="sk-SK"/>
        </w:rPr>
        <w:t xml:space="preserve"> do</w:t>
      </w:r>
      <w:r w:rsidR="002E011E" w:rsidRPr="007133D6">
        <w:rPr>
          <w:lang w:val="sk-SK"/>
        </w:rPr>
        <w:t> stálej štátnej služb</w:t>
      </w:r>
      <w:r w:rsidR="00E73181" w:rsidRPr="007133D6">
        <w:rPr>
          <w:lang w:val="sk-SK"/>
        </w:rPr>
        <w:t>y</w:t>
      </w:r>
      <w:r w:rsidR="00C33204" w:rsidRPr="007133D6">
        <w:rPr>
          <w:lang w:val="sk-SK"/>
        </w:rPr>
        <w:t xml:space="preserve"> dominuje pr</w:t>
      </w:r>
      <w:r w:rsidR="00637F70" w:rsidRPr="007133D6">
        <w:rPr>
          <w:lang w:val="sk-SK"/>
        </w:rPr>
        <w:t>ijímanie štátnych zamestnancov v</w:t>
      </w:r>
      <w:r w:rsidR="00C33204" w:rsidRPr="007133D6">
        <w:rPr>
          <w:lang w:val="sk-SK"/>
        </w:rPr>
        <w:t xml:space="preserve"> dočasnej štátnej službe, ktorí </w:t>
      </w:r>
      <w:r w:rsidR="008B6B90" w:rsidRPr="007133D6">
        <w:rPr>
          <w:lang w:val="sk-SK"/>
        </w:rPr>
        <w:t>sa dostali</w:t>
      </w:r>
      <w:r w:rsidR="00C33204" w:rsidRPr="007133D6">
        <w:rPr>
          <w:lang w:val="sk-SK"/>
        </w:rPr>
        <w:t xml:space="preserve"> do dočasnej štátnej služby </w:t>
      </w:r>
      <w:r w:rsidR="00637F70" w:rsidRPr="007133D6">
        <w:rPr>
          <w:lang w:val="sk-SK"/>
        </w:rPr>
        <w:t xml:space="preserve">bez absolvovania </w:t>
      </w:r>
      <w:r w:rsidR="00E73181" w:rsidRPr="007133D6">
        <w:rPr>
          <w:lang w:val="sk-SK"/>
        </w:rPr>
        <w:t xml:space="preserve">výberu alebo </w:t>
      </w:r>
      <w:r w:rsidR="00637F70" w:rsidRPr="007133D6">
        <w:rPr>
          <w:lang w:val="sk-SK"/>
        </w:rPr>
        <w:t>výberového konania</w:t>
      </w:r>
      <w:r w:rsidR="00C33204" w:rsidRPr="007133D6">
        <w:rPr>
          <w:lang w:val="sk-SK"/>
        </w:rPr>
        <w:t xml:space="preserve"> a tak </w:t>
      </w:r>
      <w:r w:rsidR="00DE347B" w:rsidRPr="007133D6">
        <w:rPr>
          <w:lang w:val="sk-SK"/>
        </w:rPr>
        <w:t>mali možnosť získať viac</w:t>
      </w:r>
      <w:r w:rsidR="00C33204" w:rsidRPr="007133D6">
        <w:rPr>
          <w:lang w:val="sk-SK"/>
        </w:rPr>
        <w:t xml:space="preserve"> skúsenost</w:t>
      </w:r>
      <w:r w:rsidR="00DE347B" w:rsidRPr="007133D6">
        <w:rPr>
          <w:lang w:val="sk-SK"/>
        </w:rPr>
        <w:t>í</w:t>
      </w:r>
      <w:r w:rsidR="00C33204" w:rsidRPr="007133D6">
        <w:rPr>
          <w:lang w:val="sk-SK"/>
        </w:rPr>
        <w:t xml:space="preserve">, vďaka ktorým </w:t>
      </w:r>
      <w:r w:rsidR="005C5ED0" w:rsidRPr="007133D6">
        <w:rPr>
          <w:lang w:val="sk-SK"/>
        </w:rPr>
        <w:t xml:space="preserve">sú úspešnejší </w:t>
      </w:r>
      <w:r w:rsidR="00C33204" w:rsidRPr="007133D6">
        <w:rPr>
          <w:lang w:val="sk-SK"/>
        </w:rPr>
        <w:t xml:space="preserve">aj vo </w:t>
      </w:r>
      <w:r w:rsidR="00632948" w:rsidRPr="007133D6">
        <w:rPr>
          <w:lang w:val="sk-SK"/>
        </w:rPr>
        <w:t xml:space="preserve">výberoch alebo </w:t>
      </w:r>
      <w:r w:rsidR="00C33204" w:rsidRPr="007133D6">
        <w:rPr>
          <w:lang w:val="sk-SK"/>
        </w:rPr>
        <w:t xml:space="preserve">výberových konaniach na </w:t>
      </w:r>
      <w:r w:rsidR="00024638" w:rsidRPr="007133D6">
        <w:rPr>
          <w:lang w:val="sk-SK"/>
        </w:rPr>
        <w:t>ŠZM</w:t>
      </w:r>
      <w:r w:rsidR="002E011E" w:rsidRPr="007133D6">
        <w:rPr>
          <w:lang w:val="sk-SK"/>
        </w:rPr>
        <w:t xml:space="preserve"> v stálej štátnej službe</w:t>
      </w:r>
      <w:r w:rsidR="00C33204" w:rsidRPr="007133D6">
        <w:rPr>
          <w:lang w:val="sk-SK"/>
        </w:rPr>
        <w:t xml:space="preserve">. </w:t>
      </w:r>
    </w:p>
    <w:p w:rsidR="00015795" w:rsidRPr="007133D6" w:rsidRDefault="00015795" w:rsidP="00853F27">
      <w:pPr>
        <w:spacing w:after="120"/>
        <w:rPr>
          <w:lang w:val="sk-SK"/>
        </w:rPr>
      </w:pPr>
      <w:r w:rsidRPr="007133D6">
        <w:rPr>
          <w:lang w:val="sk-SK"/>
        </w:rPr>
        <w:t>Podľa Prieskumu ÚV SR 2014a je v dočasnej štátnej službe približne 12</w:t>
      </w:r>
      <w:r w:rsidR="006B7718" w:rsidRPr="007133D6">
        <w:rPr>
          <w:lang w:val="sk-SK"/>
        </w:rPr>
        <w:t xml:space="preserve"> </w:t>
      </w:r>
      <w:r w:rsidRPr="007133D6">
        <w:rPr>
          <w:lang w:val="sk-SK"/>
        </w:rPr>
        <w:t>% štátnych zamestnancov. Ak nezahrnieme dva rezorty, z ktorých údaje neboli k dispozícii</w:t>
      </w:r>
      <w:r w:rsidRPr="007133D6">
        <w:rPr>
          <w:vertAlign w:val="superscript"/>
          <w:lang w:val="sk-SK"/>
        </w:rPr>
        <w:footnoteReference w:id="21"/>
      </w:r>
      <w:r w:rsidRPr="007133D6">
        <w:rPr>
          <w:lang w:val="sk-SK"/>
        </w:rPr>
        <w:t>, 20</w:t>
      </w:r>
      <w:r w:rsidR="00490373" w:rsidRPr="007133D6">
        <w:rPr>
          <w:lang w:val="sk-SK"/>
        </w:rPr>
        <w:t xml:space="preserve"> </w:t>
      </w:r>
      <w:r w:rsidRPr="007133D6">
        <w:rPr>
          <w:lang w:val="sk-SK"/>
        </w:rPr>
        <w:t xml:space="preserve">% </w:t>
      </w:r>
      <w:r w:rsidR="003728F9" w:rsidRPr="007133D6">
        <w:rPr>
          <w:lang w:val="sk-SK"/>
        </w:rPr>
        <w:t xml:space="preserve">štátnych </w:t>
      </w:r>
      <w:r w:rsidRPr="007133D6">
        <w:rPr>
          <w:lang w:val="sk-SK"/>
        </w:rPr>
        <w:t xml:space="preserve">zamestnancov v dočasnej štátnej službe je prijatých na voľné </w:t>
      </w:r>
      <w:r w:rsidR="00786EBF" w:rsidRPr="007133D6">
        <w:rPr>
          <w:lang w:val="sk-SK"/>
        </w:rPr>
        <w:t xml:space="preserve">ŠZM </w:t>
      </w:r>
      <w:r w:rsidRPr="007133D6">
        <w:rPr>
          <w:lang w:val="sk-SK"/>
        </w:rPr>
        <w:t xml:space="preserve">do obsadenia tohto miesta štátnym zamestnancom v stálej štátnej službe podľa § 17 ods. 3 písm. b) </w:t>
      </w:r>
      <w:r w:rsidR="00332B0C" w:rsidRPr="007133D6">
        <w:rPr>
          <w:lang w:val="sk-SK"/>
        </w:rPr>
        <w:t xml:space="preserve">zákona o štátnej službe </w:t>
      </w:r>
      <w:r w:rsidRPr="007133D6">
        <w:rPr>
          <w:lang w:val="sk-SK"/>
        </w:rPr>
        <w:t xml:space="preserve">bez výberového konania alebo výberu. Môžeme sa domnievať, že tento typ dočasnej štátnej služby slúži na získavanie </w:t>
      </w:r>
      <w:r w:rsidR="003728F9" w:rsidRPr="007133D6">
        <w:rPr>
          <w:lang w:val="sk-SK"/>
        </w:rPr>
        <w:t xml:space="preserve">štátnych </w:t>
      </w:r>
      <w:r w:rsidRPr="007133D6">
        <w:rPr>
          <w:lang w:val="sk-SK"/>
        </w:rPr>
        <w:t xml:space="preserve">zamestnancov, ktorí </w:t>
      </w:r>
      <w:r w:rsidR="005C5ED0" w:rsidRPr="007133D6">
        <w:rPr>
          <w:lang w:val="sk-SK"/>
        </w:rPr>
        <w:t>sú následne úspešní vo výberovom konaní</w:t>
      </w:r>
      <w:r w:rsidRPr="007133D6">
        <w:rPr>
          <w:lang w:val="sk-SK"/>
        </w:rPr>
        <w:t xml:space="preserve"> do stálej štátnej služby na to isté </w:t>
      </w:r>
      <w:r w:rsidR="003728F9" w:rsidRPr="007133D6">
        <w:rPr>
          <w:lang w:val="sk-SK"/>
        </w:rPr>
        <w:t>ŠZM</w:t>
      </w:r>
      <w:r w:rsidRPr="007133D6">
        <w:rPr>
          <w:lang w:val="sk-SK"/>
        </w:rPr>
        <w:t xml:space="preserve">, </w:t>
      </w:r>
      <w:r w:rsidR="003728F9" w:rsidRPr="007133D6">
        <w:rPr>
          <w:lang w:val="sk-SK"/>
        </w:rPr>
        <w:t xml:space="preserve">na </w:t>
      </w:r>
      <w:r w:rsidRPr="007133D6">
        <w:rPr>
          <w:lang w:val="sk-SK"/>
        </w:rPr>
        <w:t>ktor</w:t>
      </w:r>
      <w:r w:rsidR="003728F9" w:rsidRPr="007133D6">
        <w:rPr>
          <w:lang w:val="sk-SK"/>
        </w:rPr>
        <w:t>om</w:t>
      </w:r>
      <w:r w:rsidRPr="007133D6">
        <w:rPr>
          <w:lang w:val="sk-SK"/>
        </w:rPr>
        <w:t xml:space="preserve"> počas šiestich mesiacov </w:t>
      </w:r>
      <w:r w:rsidR="003728F9" w:rsidRPr="007133D6">
        <w:rPr>
          <w:lang w:val="sk-SK"/>
        </w:rPr>
        <w:t>už štátnu službu vykonávali.</w:t>
      </w:r>
      <w:r w:rsidRPr="007133D6">
        <w:rPr>
          <w:lang w:val="sk-SK"/>
        </w:rPr>
        <w:t xml:space="preserve"> </w:t>
      </w:r>
    </w:p>
    <w:p w:rsidR="00015795" w:rsidRPr="007133D6" w:rsidRDefault="00015795" w:rsidP="00853F27">
      <w:pPr>
        <w:keepNext/>
        <w:spacing w:after="120"/>
        <w:jc w:val="left"/>
        <w:rPr>
          <w:b/>
          <w:bCs/>
          <w:color w:val="4F81BD" w:themeColor="accent1"/>
          <w:sz w:val="18"/>
          <w:szCs w:val="18"/>
          <w:lang w:val="sk-SK"/>
        </w:rPr>
      </w:pPr>
      <w:r w:rsidRPr="007133D6">
        <w:rPr>
          <w:b/>
          <w:bCs/>
          <w:color w:val="4F81BD" w:themeColor="accent1"/>
          <w:sz w:val="18"/>
          <w:szCs w:val="18"/>
          <w:lang w:val="sk-SK"/>
        </w:rPr>
        <w:t xml:space="preserve">Graf č. </w:t>
      </w:r>
      <w:r w:rsidRPr="007133D6">
        <w:rPr>
          <w:b/>
          <w:bCs/>
          <w:color w:val="4F81BD" w:themeColor="accent1"/>
          <w:sz w:val="18"/>
          <w:szCs w:val="18"/>
          <w:lang w:val="sk-SK"/>
        </w:rPr>
        <w:fldChar w:fldCharType="begin"/>
      </w:r>
      <w:r w:rsidRPr="007133D6">
        <w:rPr>
          <w:b/>
          <w:bCs/>
          <w:color w:val="4F81BD" w:themeColor="accent1"/>
          <w:sz w:val="18"/>
          <w:szCs w:val="18"/>
          <w:lang w:val="sk-SK"/>
        </w:rPr>
        <w:instrText xml:space="preserve"> SEQ Graf_č. \* ARABIC </w:instrText>
      </w:r>
      <w:r w:rsidRPr="007133D6">
        <w:rPr>
          <w:b/>
          <w:bCs/>
          <w:color w:val="4F81BD" w:themeColor="accent1"/>
          <w:sz w:val="18"/>
          <w:szCs w:val="18"/>
          <w:lang w:val="sk-SK"/>
        </w:rPr>
        <w:fldChar w:fldCharType="separate"/>
      </w:r>
      <w:r w:rsidR="00F33BFE" w:rsidRPr="007133D6">
        <w:rPr>
          <w:b/>
          <w:bCs/>
          <w:noProof/>
          <w:color w:val="4F81BD" w:themeColor="accent1"/>
          <w:sz w:val="18"/>
          <w:szCs w:val="18"/>
          <w:lang w:val="sk-SK"/>
        </w:rPr>
        <w:t>5</w:t>
      </w:r>
      <w:r w:rsidRPr="007133D6">
        <w:rPr>
          <w:b/>
          <w:bCs/>
          <w:color w:val="4F81BD" w:themeColor="accent1"/>
          <w:sz w:val="18"/>
          <w:szCs w:val="18"/>
          <w:lang w:val="sk-SK"/>
        </w:rPr>
        <w:fldChar w:fldCharType="end"/>
      </w:r>
    </w:p>
    <w:p w:rsidR="00015795" w:rsidRPr="007133D6" w:rsidRDefault="00A37ACD" w:rsidP="00853F27">
      <w:pPr>
        <w:spacing w:after="120"/>
        <w:jc w:val="center"/>
        <w:rPr>
          <w:lang w:val="sk-SK"/>
        </w:rPr>
      </w:pPr>
      <w:r>
        <w:rPr>
          <w:noProof/>
          <w:lang w:val="sk-SK" w:eastAsia="sk-SK"/>
        </w:rPr>
        <w:drawing>
          <wp:inline distT="0" distB="0" distL="0" distR="0">
            <wp:extent cx="5229225" cy="3629025"/>
            <wp:effectExtent l="0" t="0" r="0" b="0"/>
            <wp:docPr id="5" name="Char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9225" cy="3629025"/>
                    </a:xfrm>
                    <a:prstGeom prst="rect">
                      <a:avLst/>
                    </a:prstGeom>
                    <a:noFill/>
                    <a:ln>
                      <a:noFill/>
                    </a:ln>
                  </pic:spPr>
                </pic:pic>
              </a:graphicData>
            </a:graphic>
          </wp:inline>
        </w:drawing>
      </w:r>
    </w:p>
    <w:p w:rsidR="00015795" w:rsidRPr="007133D6" w:rsidRDefault="00015795" w:rsidP="00853F27">
      <w:pPr>
        <w:spacing w:after="120"/>
        <w:jc w:val="right"/>
        <w:rPr>
          <w:sz w:val="20"/>
          <w:szCs w:val="20"/>
          <w:lang w:val="sk-SK"/>
        </w:rPr>
      </w:pPr>
      <w:r w:rsidRPr="007133D6">
        <w:rPr>
          <w:sz w:val="20"/>
          <w:szCs w:val="20"/>
          <w:lang w:val="sk-SK"/>
        </w:rPr>
        <w:t>Zdroj: Prieskum ÚV SR 2014a</w:t>
      </w:r>
    </w:p>
    <w:p w:rsidR="009602DA" w:rsidRPr="007133D6" w:rsidRDefault="009602DA" w:rsidP="00853F27">
      <w:pPr>
        <w:spacing w:after="120"/>
        <w:rPr>
          <w:lang w:val="sk-SK"/>
        </w:rPr>
      </w:pPr>
      <w:r w:rsidRPr="007133D6">
        <w:rPr>
          <w:lang w:val="sk-SK"/>
        </w:rPr>
        <w:t xml:space="preserve">Na existenciu nerovností spôsobených neformálnou praxou „predvýberu“ poukazuje aj Prieskum ÚV SR 2013, ktorý mapoval názory </w:t>
      </w:r>
      <w:r w:rsidR="003728F9" w:rsidRPr="007133D6">
        <w:rPr>
          <w:lang w:val="sk-SK"/>
        </w:rPr>
        <w:t xml:space="preserve">štátnych </w:t>
      </w:r>
      <w:r w:rsidRPr="007133D6">
        <w:rPr>
          <w:lang w:val="sk-SK"/>
        </w:rPr>
        <w:t xml:space="preserve">zamestnancov na stav štátnej služby </w:t>
      </w:r>
      <w:r w:rsidR="00A9448A" w:rsidRPr="007133D6">
        <w:rPr>
          <w:lang w:val="sk-SK"/>
        </w:rPr>
        <w:t xml:space="preserve">v </w:t>
      </w:r>
      <w:r w:rsidRPr="007133D6">
        <w:rPr>
          <w:lang w:val="sk-SK"/>
        </w:rPr>
        <w:t xml:space="preserve">roku 2011 a 2012. Podľa </w:t>
      </w:r>
      <w:r w:rsidR="003728F9" w:rsidRPr="007133D6">
        <w:rPr>
          <w:lang w:val="sk-SK"/>
        </w:rPr>
        <w:t>tohto prieskumu</w:t>
      </w:r>
      <w:r w:rsidRPr="007133D6">
        <w:rPr>
          <w:lang w:val="sk-SK"/>
        </w:rPr>
        <w:t xml:space="preserve"> až nadpolovičná väčšina respondentov pripúšťa, že voľné </w:t>
      </w:r>
      <w:r w:rsidR="00DD055A" w:rsidRPr="007133D6">
        <w:rPr>
          <w:lang w:val="sk-SK"/>
        </w:rPr>
        <w:t xml:space="preserve">ŠZM </w:t>
      </w:r>
      <w:r w:rsidRPr="007133D6">
        <w:rPr>
          <w:lang w:val="sk-SK"/>
        </w:rPr>
        <w:t>v</w:t>
      </w:r>
      <w:r w:rsidR="00DF0781" w:rsidRPr="007133D6">
        <w:rPr>
          <w:lang w:val="sk-SK"/>
        </w:rPr>
        <w:t xml:space="preserve"> služobnom </w:t>
      </w:r>
      <w:r w:rsidRPr="007133D6">
        <w:rPr>
          <w:lang w:val="sk-SK"/>
        </w:rPr>
        <w:t xml:space="preserve">úrade boli obsadené tzv. predvýberom </w:t>
      </w:r>
      <w:r w:rsidR="00A51BDC" w:rsidRPr="007133D6">
        <w:rPr>
          <w:lang w:val="sk-SK"/>
        </w:rPr>
        <w:t xml:space="preserve">zo </w:t>
      </w:r>
      <w:r w:rsidR="007E3BFF" w:rsidRPr="007133D6">
        <w:rPr>
          <w:lang w:val="sk-SK"/>
        </w:rPr>
        <w:t xml:space="preserve">štátnych zamestnancov </w:t>
      </w:r>
      <w:r w:rsidRPr="007133D6">
        <w:rPr>
          <w:lang w:val="sk-SK"/>
        </w:rPr>
        <w:t xml:space="preserve">v dočasnej štátnej </w:t>
      </w:r>
      <w:r w:rsidR="00A51BDC" w:rsidRPr="007133D6">
        <w:rPr>
          <w:lang w:val="sk-SK"/>
        </w:rPr>
        <w:t>službe</w:t>
      </w:r>
      <w:r w:rsidRPr="007133D6">
        <w:rPr>
          <w:lang w:val="sk-SK"/>
        </w:rPr>
        <w:t xml:space="preserve">, </w:t>
      </w:r>
      <w:r w:rsidR="005E2336" w:rsidRPr="007133D6">
        <w:rPr>
          <w:lang w:val="sk-SK"/>
        </w:rPr>
        <w:t xml:space="preserve">pričom </w:t>
      </w:r>
      <w:r w:rsidR="007E3BFF" w:rsidRPr="007133D6">
        <w:rPr>
          <w:lang w:val="sk-SK"/>
        </w:rPr>
        <w:t xml:space="preserve">príslušný vedúci štátny zamestnanec </w:t>
      </w:r>
      <w:r w:rsidR="007D57F4" w:rsidRPr="007133D6">
        <w:rPr>
          <w:lang w:val="sk-SK"/>
        </w:rPr>
        <w:t xml:space="preserve">rozhodol o tom, </w:t>
      </w:r>
      <w:r w:rsidR="007D57F4" w:rsidRPr="007133D6">
        <w:rPr>
          <w:lang w:val="sk-SK"/>
        </w:rPr>
        <w:lastRenderedPageBreak/>
        <w:t>ktorým</w:t>
      </w:r>
      <w:r w:rsidR="00D72C66" w:rsidRPr="007133D6">
        <w:rPr>
          <w:lang w:val="sk-SK"/>
        </w:rPr>
        <w:t>i osobami</w:t>
      </w:r>
      <w:r w:rsidRPr="007133D6">
        <w:rPr>
          <w:lang w:val="sk-SK"/>
        </w:rPr>
        <w:t xml:space="preserve"> sa </w:t>
      </w:r>
      <w:r w:rsidR="00E27384" w:rsidRPr="007133D6">
        <w:rPr>
          <w:lang w:val="sk-SK"/>
        </w:rPr>
        <w:t xml:space="preserve">ešte </w:t>
      </w:r>
      <w:r w:rsidR="006A003F" w:rsidRPr="007133D6">
        <w:rPr>
          <w:lang w:val="sk-SK"/>
        </w:rPr>
        <w:t xml:space="preserve">pred vyhlásením výberového konania alebo výberu </w:t>
      </w:r>
      <w:r w:rsidRPr="007133D6">
        <w:rPr>
          <w:lang w:val="sk-SK"/>
        </w:rPr>
        <w:t>t</w:t>
      </w:r>
      <w:r w:rsidR="0064769A" w:rsidRPr="007133D6">
        <w:rPr>
          <w:lang w:val="sk-SK"/>
        </w:rPr>
        <w:t>ieto</w:t>
      </w:r>
      <w:r w:rsidRPr="007133D6">
        <w:rPr>
          <w:lang w:val="sk-SK"/>
        </w:rPr>
        <w:t xml:space="preserve"> </w:t>
      </w:r>
      <w:r w:rsidR="0064769A" w:rsidRPr="007133D6">
        <w:rPr>
          <w:lang w:val="sk-SK"/>
        </w:rPr>
        <w:t>ŠZM</w:t>
      </w:r>
      <w:r w:rsidRPr="007133D6">
        <w:rPr>
          <w:lang w:val="sk-SK"/>
        </w:rPr>
        <w:t xml:space="preserve"> obsad</w:t>
      </w:r>
      <w:r w:rsidR="00BF7551" w:rsidRPr="007133D6">
        <w:rPr>
          <w:lang w:val="sk-SK"/>
        </w:rPr>
        <w:t>ia</w:t>
      </w:r>
      <w:r w:rsidRPr="007133D6">
        <w:rPr>
          <w:lang w:val="sk-SK"/>
        </w:rPr>
        <w:t xml:space="preserve">. Respondenti uviedli, že uchádzač prijatý do dočasnej štátnej služby bez výberového konania na voľné </w:t>
      </w:r>
      <w:r w:rsidR="00617D50" w:rsidRPr="007133D6">
        <w:rPr>
          <w:lang w:val="sk-SK"/>
        </w:rPr>
        <w:t>ŠZM</w:t>
      </w:r>
      <w:r w:rsidRPr="007133D6">
        <w:rPr>
          <w:lang w:val="sk-SK"/>
        </w:rPr>
        <w:t xml:space="preserve">, resp. na dočasne uvoľnené miesto získa potrebné odborné znalosti a potrebné zručnosti, nadviaže kontakty s vedúcimi </w:t>
      </w:r>
      <w:r w:rsidR="00DF0781" w:rsidRPr="007133D6">
        <w:rPr>
          <w:lang w:val="sk-SK"/>
        </w:rPr>
        <w:t xml:space="preserve">štátnymi </w:t>
      </w:r>
      <w:r w:rsidRPr="007133D6">
        <w:rPr>
          <w:lang w:val="sk-SK"/>
        </w:rPr>
        <w:t xml:space="preserve">zamestnancami zodpovednými za výber uchádzačov, čo následne </w:t>
      </w:r>
      <w:r w:rsidR="00DE347B" w:rsidRPr="007133D6">
        <w:rPr>
          <w:lang w:val="sk-SK"/>
        </w:rPr>
        <w:t xml:space="preserve">môže </w:t>
      </w:r>
      <w:r w:rsidRPr="007133D6">
        <w:rPr>
          <w:lang w:val="sk-SK"/>
        </w:rPr>
        <w:t>zúroč</w:t>
      </w:r>
      <w:r w:rsidR="00DE347B" w:rsidRPr="007133D6">
        <w:rPr>
          <w:lang w:val="sk-SK"/>
        </w:rPr>
        <w:t>iť</w:t>
      </w:r>
      <w:r w:rsidRPr="007133D6">
        <w:rPr>
          <w:lang w:val="sk-SK"/>
        </w:rPr>
        <w:t xml:space="preserve"> vo svoj prospech </w:t>
      </w:r>
      <w:r w:rsidR="00DF0781" w:rsidRPr="007133D6">
        <w:rPr>
          <w:lang w:val="sk-SK"/>
        </w:rPr>
        <w:t>pri výbere</w:t>
      </w:r>
      <w:r w:rsidRPr="007133D6">
        <w:rPr>
          <w:lang w:val="sk-SK"/>
        </w:rPr>
        <w:t>, čím je vo výhode v porovnaní s uchá</w:t>
      </w:r>
      <w:r w:rsidR="005C5ED0" w:rsidRPr="007133D6">
        <w:rPr>
          <w:lang w:val="sk-SK"/>
        </w:rPr>
        <w:t>dzačom, ktorý v</w:t>
      </w:r>
      <w:r w:rsidR="00BF7551" w:rsidRPr="007133D6">
        <w:rPr>
          <w:lang w:val="sk-SK"/>
        </w:rPr>
        <w:t xml:space="preserve"> služobnom </w:t>
      </w:r>
      <w:r w:rsidR="005C5ED0" w:rsidRPr="007133D6">
        <w:rPr>
          <w:lang w:val="sk-SK"/>
        </w:rPr>
        <w:t xml:space="preserve">úrade </w:t>
      </w:r>
      <w:r w:rsidR="00DF0781" w:rsidRPr="007133D6">
        <w:rPr>
          <w:lang w:val="sk-SK"/>
        </w:rPr>
        <w:t>nevykonáva štátnu službu</w:t>
      </w:r>
      <w:r w:rsidR="005C5ED0" w:rsidRPr="007133D6">
        <w:rPr>
          <w:lang w:val="sk-SK"/>
        </w:rPr>
        <w:t>,</w:t>
      </w:r>
      <w:r w:rsidRPr="007133D6">
        <w:rPr>
          <w:lang w:val="sk-SK"/>
        </w:rPr>
        <w:t xml:space="preserve"> nemá možnosť oboznámiť </w:t>
      </w:r>
      <w:r w:rsidR="005C5ED0" w:rsidRPr="007133D6">
        <w:rPr>
          <w:lang w:val="sk-SK"/>
        </w:rPr>
        <w:t xml:space="preserve">sa </w:t>
      </w:r>
      <w:r w:rsidRPr="007133D6">
        <w:rPr>
          <w:lang w:val="sk-SK"/>
        </w:rPr>
        <w:t xml:space="preserve">s odbornou problematikou a nepozná </w:t>
      </w:r>
      <w:r w:rsidR="00DF0781" w:rsidRPr="007133D6">
        <w:rPr>
          <w:lang w:val="sk-SK"/>
        </w:rPr>
        <w:t xml:space="preserve">štátnych </w:t>
      </w:r>
      <w:r w:rsidRPr="007133D6">
        <w:rPr>
          <w:lang w:val="sk-SK"/>
        </w:rPr>
        <w:t xml:space="preserve">zamestnancov </w:t>
      </w:r>
      <w:r w:rsidR="00DF0781" w:rsidRPr="007133D6">
        <w:rPr>
          <w:lang w:val="sk-SK"/>
        </w:rPr>
        <w:t xml:space="preserve">služobného </w:t>
      </w:r>
      <w:r w:rsidRPr="007133D6">
        <w:rPr>
          <w:lang w:val="sk-SK"/>
        </w:rPr>
        <w:t xml:space="preserve">úradu. </w:t>
      </w:r>
    </w:p>
    <w:p w:rsidR="00B839B2" w:rsidRPr="007133D6" w:rsidRDefault="00015795" w:rsidP="00853F27">
      <w:pPr>
        <w:spacing w:after="120"/>
        <w:rPr>
          <w:lang w:val="sk-SK"/>
        </w:rPr>
      </w:pPr>
      <w:r w:rsidRPr="007133D6">
        <w:rPr>
          <w:lang w:val="sk-SK"/>
        </w:rPr>
        <w:t xml:space="preserve">Na </w:t>
      </w:r>
      <w:r w:rsidR="0075320A" w:rsidRPr="007133D6">
        <w:rPr>
          <w:lang w:val="sk-SK"/>
        </w:rPr>
        <w:t xml:space="preserve">tzv. </w:t>
      </w:r>
      <w:r w:rsidRPr="007133D6">
        <w:rPr>
          <w:lang w:val="sk-SK"/>
        </w:rPr>
        <w:t>predv</w:t>
      </w:r>
      <w:r w:rsidR="00C8250F" w:rsidRPr="007133D6">
        <w:rPr>
          <w:lang w:val="sk-SK"/>
        </w:rPr>
        <w:t>ýber upozorňuje aj Analýza AK 2014</w:t>
      </w:r>
      <w:r w:rsidRPr="007133D6">
        <w:rPr>
          <w:lang w:val="sk-SK"/>
        </w:rPr>
        <w:t xml:space="preserve">, ktorá konštatuje, že možnosti kariérneho rastu štátnych zamestnancov pracujúcich v oblasti eurofondov sú obmedzené kvôli tomu, že sa </w:t>
      </w:r>
      <w:r w:rsidR="00582599" w:rsidRPr="007133D6">
        <w:rPr>
          <w:lang w:val="sk-SK"/>
        </w:rPr>
        <w:t>ŠZM vedúcich zamestnancov</w:t>
      </w:r>
      <w:r w:rsidRPr="007133D6">
        <w:rPr>
          <w:lang w:val="sk-SK"/>
        </w:rPr>
        <w:t xml:space="preserve"> najčastejšie obsadzujú </w:t>
      </w:r>
      <w:r w:rsidR="00582599" w:rsidRPr="007133D6">
        <w:rPr>
          <w:lang w:val="sk-SK"/>
        </w:rPr>
        <w:t xml:space="preserve">tzv. </w:t>
      </w:r>
      <w:r w:rsidRPr="007133D6">
        <w:rPr>
          <w:lang w:val="sk-SK"/>
        </w:rPr>
        <w:t>predvýberom. Výsledkom je demotivácia štátnych zamestnancov, ktorí v</w:t>
      </w:r>
      <w:r w:rsidR="005D426F" w:rsidRPr="007133D6">
        <w:rPr>
          <w:lang w:val="sk-SK"/>
        </w:rPr>
        <w:t> služobnom úrade</w:t>
      </w:r>
      <w:r w:rsidRPr="007133D6">
        <w:rPr>
          <w:lang w:val="sk-SK"/>
        </w:rPr>
        <w:t xml:space="preserve"> nadobúdajú skúseností s víziou kariérneho rastu a ich následný odchod z organizácie, t.j. </w:t>
      </w:r>
      <w:r w:rsidR="005D426F" w:rsidRPr="007133D6">
        <w:rPr>
          <w:lang w:val="sk-SK"/>
        </w:rPr>
        <w:t xml:space="preserve">výsledkom je </w:t>
      </w:r>
      <w:r w:rsidRPr="007133D6">
        <w:rPr>
          <w:lang w:val="sk-SK"/>
        </w:rPr>
        <w:t>vysoká fluktuácia.</w:t>
      </w:r>
    </w:p>
    <w:p w:rsidR="00015795" w:rsidRPr="007133D6" w:rsidRDefault="00015795" w:rsidP="00B839B2">
      <w:pPr>
        <w:pStyle w:val="Nadpis4"/>
        <w:rPr>
          <w:lang w:val="sk-SK"/>
        </w:rPr>
      </w:pPr>
      <w:r w:rsidRPr="007133D6">
        <w:rPr>
          <w:lang w:val="sk-SK"/>
        </w:rPr>
        <w:t>Miera štandardizácie výberového procesu</w:t>
      </w:r>
    </w:p>
    <w:p w:rsidR="00015795" w:rsidRPr="007133D6" w:rsidRDefault="00015795" w:rsidP="00853F27">
      <w:pPr>
        <w:spacing w:after="120"/>
        <w:rPr>
          <w:lang w:val="sk-SK"/>
        </w:rPr>
      </w:pPr>
      <w:r w:rsidRPr="007133D6">
        <w:rPr>
          <w:lang w:val="sk-SK"/>
        </w:rPr>
        <w:t>Služobné úrady majú v služobných predpisoch rôzne zadefinovaný počet členov výberovej komisie, spôsob overovania odborných vedomostí, schopností a osobnostných vlastností, spôsob vyhodnotenia výsledkov, spôsob určenia poradia uchádzačov a rozhodovanie v prípade rovnakého výs</w:t>
      </w:r>
      <w:r w:rsidR="00D51E67" w:rsidRPr="007133D6">
        <w:rPr>
          <w:lang w:val="sk-SK"/>
        </w:rPr>
        <w:t xml:space="preserve">ledku viacerých uchádzačov. </w:t>
      </w:r>
      <w:r w:rsidRPr="007133D6">
        <w:rPr>
          <w:lang w:val="sk-SK"/>
        </w:rPr>
        <w:t>Z týchto rozdielov môžu vyplývať rôzne nerovnosti vo výberovom procese.</w:t>
      </w:r>
    </w:p>
    <w:p w:rsidR="00015795" w:rsidRPr="007133D6" w:rsidRDefault="00015795" w:rsidP="00853F27">
      <w:pPr>
        <w:spacing w:after="120"/>
        <w:rPr>
          <w:lang w:val="sk-SK"/>
        </w:rPr>
      </w:pPr>
      <w:r w:rsidRPr="007133D6">
        <w:rPr>
          <w:lang w:val="sk-SK"/>
        </w:rPr>
        <w:t>Rozdiely v počte členov výberových komisií, v zložení výbero</w:t>
      </w:r>
      <w:r w:rsidR="00BF7551" w:rsidRPr="007133D6">
        <w:rPr>
          <w:lang w:val="sk-SK"/>
        </w:rPr>
        <w:t>vých</w:t>
      </w:r>
      <w:r w:rsidRPr="007133D6">
        <w:rPr>
          <w:lang w:val="sk-SK"/>
        </w:rPr>
        <w:t xml:space="preserve"> komisi</w:t>
      </w:r>
      <w:r w:rsidR="00BF7551" w:rsidRPr="007133D6">
        <w:rPr>
          <w:lang w:val="sk-SK"/>
        </w:rPr>
        <w:t>í</w:t>
      </w:r>
      <w:r w:rsidRPr="007133D6">
        <w:rPr>
          <w:lang w:val="sk-SK"/>
        </w:rPr>
        <w:t>, či v kompetenciách predsedu</w:t>
      </w:r>
      <w:r w:rsidR="006C2531" w:rsidRPr="007133D6">
        <w:rPr>
          <w:lang w:val="sk-SK"/>
        </w:rPr>
        <w:t xml:space="preserve"> výberovej komisie</w:t>
      </w:r>
      <w:r w:rsidRPr="007133D6">
        <w:rPr>
          <w:lang w:val="sk-SK"/>
        </w:rPr>
        <w:t xml:space="preserve"> môžu mať za následok rozdielne výsledky pri hodnotení uchádzačov. Pri vyššom počte členov výberovej komisie alebo pri rôznorodejšom funkčnom zaradení</w:t>
      </w:r>
      <w:r w:rsidR="002A7855" w:rsidRPr="007133D6">
        <w:rPr>
          <w:lang w:val="sk-SK"/>
        </w:rPr>
        <w:t xml:space="preserve"> jej členov</w:t>
      </w:r>
      <w:r w:rsidRPr="007133D6">
        <w:rPr>
          <w:lang w:val="sk-SK"/>
        </w:rPr>
        <w:t xml:space="preserve"> (napr. </w:t>
      </w:r>
      <w:r w:rsidR="00582599" w:rsidRPr="007133D6">
        <w:rPr>
          <w:lang w:val="sk-SK"/>
        </w:rPr>
        <w:t xml:space="preserve">výberová </w:t>
      </w:r>
      <w:r w:rsidRPr="007133D6">
        <w:rPr>
          <w:lang w:val="sk-SK"/>
        </w:rPr>
        <w:t>komisi</w:t>
      </w:r>
      <w:r w:rsidR="00582599" w:rsidRPr="007133D6">
        <w:rPr>
          <w:lang w:val="sk-SK"/>
        </w:rPr>
        <w:t>a</w:t>
      </w:r>
      <w:r w:rsidRPr="007133D6">
        <w:rPr>
          <w:lang w:val="sk-SK"/>
        </w:rPr>
        <w:t xml:space="preserve"> </w:t>
      </w:r>
      <w:r w:rsidR="00582599" w:rsidRPr="007133D6">
        <w:rPr>
          <w:lang w:val="sk-SK"/>
        </w:rPr>
        <w:t xml:space="preserve">zložená aj z </w:t>
      </w:r>
      <w:r w:rsidRPr="007133D6">
        <w:rPr>
          <w:lang w:val="sk-SK"/>
        </w:rPr>
        <w:t>člen</w:t>
      </w:r>
      <w:r w:rsidR="00582599" w:rsidRPr="007133D6">
        <w:rPr>
          <w:lang w:val="sk-SK"/>
        </w:rPr>
        <w:t>a</w:t>
      </w:r>
      <w:r w:rsidRPr="007133D6">
        <w:rPr>
          <w:lang w:val="sk-SK"/>
        </w:rPr>
        <w:t xml:space="preserve"> </w:t>
      </w:r>
      <w:r w:rsidR="00582599" w:rsidRPr="007133D6">
        <w:rPr>
          <w:lang w:val="sk-SK"/>
        </w:rPr>
        <w:t xml:space="preserve">z </w:t>
      </w:r>
      <w:r w:rsidRPr="007133D6">
        <w:rPr>
          <w:lang w:val="sk-SK"/>
        </w:rPr>
        <w:t xml:space="preserve">odborov </w:t>
      </w:r>
      <w:r w:rsidR="00685283" w:rsidRPr="007133D6">
        <w:rPr>
          <w:lang w:val="sk-SK"/>
        </w:rPr>
        <w:t>v porovnaní s</w:t>
      </w:r>
      <w:r w:rsidRPr="007133D6">
        <w:rPr>
          <w:lang w:val="sk-SK"/>
        </w:rPr>
        <w:t xml:space="preserve"> </w:t>
      </w:r>
      <w:r w:rsidR="00582599" w:rsidRPr="007133D6">
        <w:rPr>
          <w:lang w:val="sk-SK"/>
        </w:rPr>
        <w:t xml:space="preserve">výberovou </w:t>
      </w:r>
      <w:r w:rsidRPr="007133D6">
        <w:rPr>
          <w:lang w:val="sk-SK"/>
        </w:rPr>
        <w:t>komisi</w:t>
      </w:r>
      <w:r w:rsidR="00582599" w:rsidRPr="007133D6">
        <w:rPr>
          <w:lang w:val="sk-SK"/>
        </w:rPr>
        <w:t>ou</w:t>
      </w:r>
      <w:r w:rsidRPr="007133D6">
        <w:rPr>
          <w:lang w:val="sk-SK"/>
        </w:rPr>
        <w:t xml:space="preserve"> bez člen</w:t>
      </w:r>
      <w:r w:rsidR="00582599" w:rsidRPr="007133D6">
        <w:rPr>
          <w:lang w:val="sk-SK"/>
        </w:rPr>
        <w:t>a z</w:t>
      </w:r>
      <w:r w:rsidRPr="007133D6">
        <w:rPr>
          <w:lang w:val="sk-SK"/>
        </w:rPr>
        <w:t xml:space="preserve"> odborov alebo </w:t>
      </w:r>
      <w:r w:rsidR="00582599" w:rsidRPr="007133D6">
        <w:rPr>
          <w:lang w:val="sk-SK"/>
        </w:rPr>
        <w:t xml:space="preserve">výberová </w:t>
      </w:r>
      <w:r w:rsidRPr="007133D6">
        <w:rPr>
          <w:lang w:val="sk-SK"/>
        </w:rPr>
        <w:t>komisi</w:t>
      </w:r>
      <w:r w:rsidR="00582599" w:rsidRPr="007133D6">
        <w:rPr>
          <w:lang w:val="sk-SK"/>
        </w:rPr>
        <w:t>a</w:t>
      </w:r>
      <w:r w:rsidRPr="007133D6">
        <w:rPr>
          <w:lang w:val="sk-SK"/>
        </w:rPr>
        <w:t xml:space="preserve"> </w:t>
      </w:r>
      <w:r w:rsidR="00582599" w:rsidRPr="007133D6">
        <w:rPr>
          <w:lang w:val="sk-SK"/>
        </w:rPr>
        <w:t>zložená aj z</w:t>
      </w:r>
      <w:r w:rsidR="006C7662" w:rsidRPr="007133D6">
        <w:rPr>
          <w:lang w:val="sk-SK"/>
        </w:rPr>
        <w:t> </w:t>
      </w:r>
      <w:r w:rsidRPr="007133D6">
        <w:rPr>
          <w:lang w:val="sk-SK"/>
        </w:rPr>
        <w:t>odborník</w:t>
      </w:r>
      <w:r w:rsidR="00582599" w:rsidRPr="007133D6">
        <w:rPr>
          <w:lang w:val="sk-SK"/>
        </w:rPr>
        <w:t>a</w:t>
      </w:r>
      <w:r w:rsidR="006C7662" w:rsidRPr="007133D6">
        <w:rPr>
          <w:lang w:val="sk-SK"/>
        </w:rPr>
        <w:t xml:space="preserve"> </w:t>
      </w:r>
      <w:r w:rsidRPr="007133D6">
        <w:rPr>
          <w:lang w:val="sk-SK"/>
        </w:rPr>
        <w:t>-</w:t>
      </w:r>
      <w:r w:rsidR="006C7662" w:rsidRPr="007133D6">
        <w:rPr>
          <w:lang w:val="sk-SK"/>
        </w:rPr>
        <w:t xml:space="preserve"> </w:t>
      </w:r>
      <w:r w:rsidRPr="007133D6">
        <w:rPr>
          <w:lang w:val="sk-SK"/>
        </w:rPr>
        <w:t>personalist</w:t>
      </w:r>
      <w:r w:rsidR="00582599" w:rsidRPr="007133D6">
        <w:rPr>
          <w:lang w:val="sk-SK"/>
        </w:rPr>
        <w:t>u</w:t>
      </w:r>
      <w:r w:rsidRPr="007133D6">
        <w:rPr>
          <w:lang w:val="sk-SK"/>
        </w:rPr>
        <w:t xml:space="preserve"> v</w:t>
      </w:r>
      <w:r w:rsidR="00582599" w:rsidRPr="007133D6">
        <w:rPr>
          <w:lang w:val="sk-SK"/>
        </w:rPr>
        <w:t> porovnaní s</w:t>
      </w:r>
      <w:r w:rsidRPr="007133D6">
        <w:rPr>
          <w:lang w:val="sk-SK"/>
        </w:rPr>
        <w:t xml:space="preserve"> </w:t>
      </w:r>
      <w:r w:rsidR="00582599" w:rsidRPr="007133D6">
        <w:rPr>
          <w:lang w:val="sk-SK"/>
        </w:rPr>
        <w:t xml:space="preserve">výberovou </w:t>
      </w:r>
      <w:r w:rsidRPr="007133D6">
        <w:rPr>
          <w:lang w:val="sk-SK"/>
        </w:rPr>
        <w:t>komisi</w:t>
      </w:r>
      <w:r w:rsidR="00582599" w:rsidRPr="007133D6">
        <w:rPr>
          <w:lang w:val="sk-SK"/>
        </w:rPr>
        <w:t>ou</w:t>
      </w:r>
      <w:r w:rsidRPr="007133D6">
        <w:rPr>
          <w:lang w:val="sk-SK"/>
        </w:rPr>
        <w:t xml:space="preserve"> bez takéhoto odborníka) môžeme preto predpokladať väčšiu variabilitu v hodnotení uchádzačov a ťažšie hľadanie konsenzu ako </w:t>
      </w:r>
      <w:r w:rsidR="002A7855" w:rsidRPr="007133D6">
        <w:rPr>
          <w:lang w:val="sk-SK"/>
        </w:rPr>
        <w:t>pri výberových</w:t>
      </w:r>
      <w:r w:rsidRPr="007133D6">
        <w:rPr>
          <w:lang w:val="sk-SK"/>
        </w:rPr>
        <w:t> komisiách s nižším počtom členov alebo s menej rôznorodým funkčným zaradením</w:t>
      </w:r>
      <w:r w:rsidR="002A7855" w:rsidRPr="007133D6">
        <w:rPr>
          <w:lang w:val="sk-SK"/>
        </w:rPr>
        <w:t xml:space="preserve"> jej členov</w:t>
      </w:r>
      <w:r w:rsidRPr="007133D6">
        <w:rPr>
          <w:lang w:val="sk-SK"/>
        </w:rPr>
        <w:t xml:space="preserve">. </w:t>
      </w:r>
    </w:p>
    <w:p w:rsidR="00015795" w:rsidRPr="007133D6" w:rsidRDefault="00015795" w:rsidP="00853F27">
      <w:pPr>
        <w:spacing w:after="120"/>
        <w:rPr>
          <w:lang w:val="sk-SK"/>
        </w:rPr>
      </w:pPr>
      <w:r w:rsidRPr="007133D6">
        <w:rPr>
          <w:lang w:val="sk-SK"/>
        </w:rPr>
        <w:t xml:space="preserve">Analýza služobných predpisov vybraných </w:t>
      </w:r>
      <w:r w:rsidR="000A0494" w:rsidRPr="007133D6">
        <w:rPr>
          <w:szCs w:val="24"/>
          <w:lang w:val="sk-SK"/>
        </w:rPr>
        <w:t>služobných úradov</w:t>
      </w:r>
      <w:r w:rsidR="00A55158" w:rsidRPr="007133D6" w:rsidDel="00A55158">
        <w:rPr>
          <w:lang w:val="sk-SK"/>
        </w:rPr>
        <w:t xml:space="preserve"> </w:t>
      </w:r>
      <w:r w:rsidRPr="007133D6">
        <w:rPr>
          <w:lang w:val="sk-SK"/>
        </w:rPr>
        <w:t xml:space="preserve">(Prieskum ÚV SR 2014c) ukázala, že počet členov výberovej komisie je vo väčšine služobných predpisov podobný. Pri výbere sú komisie najčastejšie 3-členné, pri výberových konaniach 5-členné. </w:t>
      </w:r>
      <w:r w:rsidR="006D1B66" w:rsidRPr="007133D6">
        <w:rPr>
          <w:lang w:val="sk-SK"/>
        </w:rPr>
        <w:t xml:space="preserve">V </w:t>
      </w:r>
      <w:r w:rsidRPr="007133D6">
        <w:rPr>
          <w:lang w:val="sk-SK"/>
        </w:rPr>
        <w:t xml:space="preserve">5 z 13-tich služobných predpisov však </w:t>
      </w:r>
      <w:r w:rsidR="006D1B66" w:rsidRPr="007133D6">
        <w:rPr>
          <w:lang w:val="sk-SK"/>
        </w:rPr>
        <w:t>bolo umožnené</w:t>
      </w:r>
      <w:r w:rsidRPr="007133D6">
        <w:rPr>
          <w:lang w:val="sk-SK"/>
        </w:rPr>
        <w:t xml:space="preserve"> vymenovať aj 3-člennú </w:t>
      </w:r>
      <w:r w:rsidR="00C106BF" w:rsidRPr="007133D6">
        <w:rPr>
          <w:lang w:val="sk-SK"/>
        </w:rPr>
        <w:t xml:space="preserve">výberovú </w:t>
      </w:r>
      <w:r w:rsidRPr="007133D6">
        <w:rPr>
          <w:lang w:val="sk-SK"/>
        </w:rPr>
        <w:t>komisiu pri výberových konaniach</w:t>
      </w:r>
      <w:r w:rsidR="00C92817" w:rsidRPr="007133D6">
        <w:rPr>
          <w:lang w:val="sk-SK"/>
        </w:rPr>
        <w:t>.</w:t>
      </w:r>
    </w:p>
    <w:p w:rsidR="00015795" w:rsidRPr="007133D6" w:rsidRDefault="00015795" w:rsidP="00853F27">
      <w:pPr>
        <w:spacing w:after="120"/>
        <w:rPr>
          <w:lang w:val="sk-SK"/>
        </w:rPr>
      </w:pPr>
      <w:r w:rsidRPr="007133D6">
        <w:rPr>
          <w:lang w:val="sk-SK"/>
        </w:rPr>
        <w:t>Dotazníkový prieskum medzi služobnými úradmi (Prieskum ÚV SR 2014c) ukáz</w:t>
      </w:r>
      <w:r w:rsidR="00C81C7D" w:rsidRPr="007133D6">
        <w:rPr>
          <w:lang w:val="sk-SK"/>
        </w:rPr>
        <w:t xml:space="preserve">al, že zloženie </w:t>
      </w:r>
      <w:r w:rsidR="00BD7F69" w:rsidRPr="007133D6">
        <w:rPr>
          <w:lang w:val="sk-SK"/>
        </w:rPr>
        <w:t xml:space="preserve">výberových </w:t>
      </w:r>
      <w:r w:rsidR="00C81C7D" w:rsidRPr="007133D6">
        <w:rPr>
          <w:lang w:val="sk-SK"/>
        </w:rPr>
        <w:t>komisií v služobných</w:t>
      </w:r>
      <w:r w:rsidRPr="007133D6">
        <w:rPr>
          <w:lang w:val="sk-SK"/>
        </w:rPr>
        <w:t xml:space="preserve"> úrad</w:t>
      </w:r>
      <w:r w:rsidR="00C81C7D" w:rsidRPr="007133D6">
        <w:rPr>
          <w:lang w:val="sk-SK"/>
        </w:rPr>
        <w:t>och</w:t>
      </w:r>
      <w:r w:rsidRPr="007133D6">
        <w:rPr>
          <w:lang w:val="sk-SK"/>
        </w:rPr>
        <w:t xml:space="preserve"> je tiež podobné. Členmi </w:t>
      </w:r>
      <w:r w:rsidR="00BD7F69" w:rsidRPr="007133D6">
        <w:rPr>
          <w:lang w:val="sk-SK"/>
        </w:rPr>
        <w:t xml:space="preserve">výberových </w:t>
      </w:r>
      <w:r w:rsidRPr="007133D6">
        <w:rPr>
          <w:lang w:val="sk-SK"/>
        </w:rPr>
        <w:t xml:space="preserve">komisií sú väčšinou vedúci štátni zamestnanci </w:t>
      </w:r>
      <w:r w:rsidR="00265CF7" w:rsidRPr="007133D6">
        <w:rPr>
          <w:lang w:val="sk-SK"/>
        </w:rPr>
        <w:t xml:space="preserve">organizačného </w:t>
      </w:r>
      <w:r w:rsidRPr="007133D6">
        <w:rPr>
          <w:lang w:val="sk-SK"/>
        </w:rPr>
        <w:t xml:space="preserve">útvaru, </w:t>
      </w:r>
      <w:r w:rsidR="00265CF7" w:rsidRPr="007133D6">
        <w:rPr>
          <w:lang w:val="sk-SK"/>
        </w:rPr>
        <w:t xml:space="preserve">na </w:t>
      </w:r>
      <w:r w:rsidRPr="007133D6">
        <w:rPr>
          <w:lang w:val="sk-SK"/>
        </w:rPr>
        <w:t>ktor</w:t>
      </w:r>
      <w:r w:rsidR="00265CF7" w:rsidRPr="007133D6">
        <w:rPr>
          <w:lang w:val="sk-SK"/>
        </w:rPr>
        <w:t>om sa</w:t>
      </w:r>
      <w:r w:rsidRPr="007133D6">
        <w:rPr>
          <w:lang w:val="sk-SK"/>
        </w:rPr>
        <w:t xml:space="preserve"> obsadzuje voľné </w:t>
      </w:r>
      <w:r w:rsidR="00445ECE" w:rsidRPr="007133D6">
        <w:rPr>
          <w:lang w:val="sk-SK"/>
        </w:rPr>
        <w:t>ŠZM</w:t>
      </w:r>
      <w:r w:rsidRPr="007133D6">
        <w:rPr>
          <w:lang w:val="sk-SK"/>
        </w:rPr>
        <w:t xml:space="preserve">, iní vedúci štátni zamestnanci, vedúci služobného úradu, riaditeľ osobného úradu alebo zástupcovia osobného úradu, či </w:t>
      </w:r>
      <w:r w:rsidR="00936F1B" w:rsidRPr="007133D6">
        <w:rPr>
          <w:lang w:val="sk-SK"/>
        </w:rPr>
        <w:t xml:space="preserve">organizačného </w:t>
      </w:r>
      <w:r w:rsidRPr="007133D6">
        <w:rPr>
          <w:lang w:val="sk-SK"/>
        </w:rPr>
        <w:t xml:space="preserve">útvaru, ktorý obsadzuje voľné </w:t>
      </w:r>
      <w:r w:rsidR="00B231BC" w:rsidRPr="007133D6">
        <w:rPr>
          <w:lang w:val="sk-SK"/>
        </w:rPr>
        <w:t>ŠZM</w:t>
      </w:r>
      <w:r w:rsidRPr="007133D6">
        <w:rPr>
          <w:lang w:val="sk-SK"/>
        </w:rPr>
        <w:t>. V prípade jedného služobného úradu</w:t>
      </w:r>
      <w:r w:rsidR="0002765D" w:rsidRPr="007133D6">
        <w:rPr>
          <w:lang w:val="sk-SK"/>
        </w:rPr>
        <w:t xml:space="preserve"> </w:t>
      </w:r>
      <w:r w:rsidRPr="007133D6">
        <w:rPr>
          <w:lang w:val="sk-SK"/>
        </w:rPr>
        <w:t xml:space="preserve">sú však stálymi členmi </w:t>
      </w:r>
      <w:r w:rsidR="00BD7F69" w:rsidRPr="007133D6">
        <w:rPr>
          <w:lang w:val="sk-SK"/>
        </w:rPr>
        <w:t xml:space="preserve">výberových </w:t>
      </w:r>
      <w:r w:rsidRPr="007133D6">
        <w:rPr>
          <w:lang w:val="sk-SK"/>
        </w:rPr>
        <w:t xml:space="preserve">komisií aj </w:t>
      </w:r>
      <w:r w:rsidR="00BD7F69" w:rsidRPr="007133D6">
        <w:rPr>
          <w:lang w:val="sk-SK"/>
        </w:rPr>
        <w:t xml:space="preserve">zástupcovia z </w:t>
      </w:r>
      <w:r w:rsidRPr="007133D6">
        <w:rPr>
          <w:lang w:val="sk-SK"/>
        </w:rPr>
        <w:t xml:space="preserve">odborov. </w:t>
      </w:r>
    </w:p>
    <w:p w:rsidR="00015795" w:rsidRPr="007133D6" w:rsidRDefault="00015795" w:rsidP="00853F27">
      <w:pPr>
        <w:spacing w:after="120"/>
        <w:rPr>
          <w:lang w:val="sk-SK"/>
        </w:rPr>
      </w:pPr>
      <w:r w:rsidRPr="007133D6">
        <w:rPr>
          <w:lang w:val="sk-SK"/>
        </w:rPr>
        <w:lastRenderedPageBreak/>
        <w:t xml:space="preserve">Predsedami výberových komisií sú </w:t>
      </w:r>
      <w:r w:rsidR="00C92817" w:rsidRPr="007133D6">
        <w:rPr>
          <w:lang w:val="sk-SK"/>
        </w:rPr>
        <w:t>väčšinou</w:t>
      </w:r>
      <w:r w:rsidRPr="007133D6">
        <w:rPr>
          <w:lang w:val="sk-SK"/>
        </w:rPr>
        <w:t xml:space="preserve"> vedúci štátni zamestnanci organizačného útvaru, </w:t>
      </w:r>
      <w:r w:rsidR="00936F1B" w:rsidRPr="007133D6">
        <w:rPr>
          <w:lang w:val="sk-SK"/>
        </w:rPr>
        <w:t xml:space="preserve">na </w:t>
      </w:r>
      <w:r w:rsidRPr="007133D6">
        <w:rPr>
          <w:lang w:val="sk-SK"/>
        </w:rPr>
        <w:t>ktor</w:t>
      </w:r>
      <w:r w:rsidR="00936F1B" w:rsidRPr="007133D6">
        <w:rPr>
          <w:lang w:val="sk-SK"/>
        </w:rPr>
        <w:t>om sa</w:t>
      </w:r>
      <w:r w:rsidRPr="007133D6">
        <w:rPr>
          <w:lang w:val="sk-SK"/>
        </w:rPr>
        <w:t xml:space="preserve"> obsadzuje voľné </w:t>
      </w:r>
      <w:r w:rsidR="0044381C" w:rsidRPr="007133D6">
        <w:rPr>
          <w:lang w:val="sk-SK"/>
        </w:rPr>
        <w:t>ŠZM</w:t>
      </w:r>
      <w:r w:rsidRPr="007133D6">
        <w:rPr>
          <w:lang w:val="sk-SK"/>
        </w:rPr>
        <w:t xml:space="preserve">, vedúci služobného úradu alebo riaditeľ osobného úradu. Kompetencie predsedu </w:t>
      </w:r>
      <w:r w:rsidR="00FB0480" w:rsidRPr="007133D6">
        <w:rPr>
          <w:lang w:val="sk-SK"/>
        </w:rPr>
        <w:t xml:space="preserve">výberovej komisie </w:t>
      </w:r>
      <w:r w:rsidRPr="007133D6">
        <w:rPr>
          <w:lang w:val="sk-SK"/>
        </w:rPr>
        <w:t xml:space="preserve">sa však </w:t>
      </w:r>
      <w:r w:rsidR="004E2E58" w:rsidRPr="007133D6">
        <w:rPr>
          <w:lang w:val="sk-SK"/>
        </w:rPr>
        <w:t>v jednotlivých služobných</w:t>
      </w:r>
      <w:r w:rsidRPr="007133D6">
        <w:rPr>
          <w:lang w:val="sk-SK"/>
        </w:rPr>
        <w:t xml:space="preserve"> úrad</w:t>
      </w:r>
      <w:r w:rsidR="004E2E58" w:rsidRPr="007133D6">
        <w:rPr>
          <w:lang w:val="sk-SK"/>
        </w:rPr>
        <w:t>och</w:t>
      </w:r>
      <w:r w:rsidR="00FB0480" w:rsidRPr="007133D6">
        <w:rPr>
          <w:lang w:val="sk-SK"/>
        </w:rPr>
        <w:t xml:space="preserve"> líšia</w:t>
      </w:r>
      <w:r w:rsidRPr="007133D6">
        <w:rPr>
          <w:lang w:val="sk-SK"/>
        </w:rPr>
        <w:t>. V</w:t>
      </w:r>
      <w:r w:rsidR="00FB0480" w:rsidRPr="007133D6">
        <w:rPr>
          <w:lang w:val="sk-SK"/>
        </w:rPr>
        <w:t> </w:t>
      </w:r>
      <w:r w:rsidRPr="007133D6">
        <w:rPr>
          <w:lang w:val="sk-SK"/>
        </w:rPr>
        <w:t>5</w:t>
      </w:r>
      <w:r w:rsidR="00FB0480" w:rsidRPr="007133D6">
        <w:rPr>
          <w:lang w:val="sk-SK"/>
        </w:rPr>
        <w:t>-tich</w:t>
      </w:r>
      <w:r w:rsidRPr="007133D6">
        <w:rPr>
          <w:lang w:val="sk-SK"/>
        </w:rPr>
        <w:t xml:space="preserve"> z</w:t>
      </w:r>
      <w:r w:rsidR="00487F1D">
        <w:rPr>
          <w:lang w:val="sk-SK"/>
        </w:rPr>
        <w:t> </w:t>
      </w:r>
      <w:r w:rsidRPr="007133D6">
        <w:rPr>
          <w:lang w:val="sk-SK"/>
        </w:rPr>
        <w:t>13</w:t>
      </w:r>
      <w:r w:rsidR="00487F1D">
        <w:rPr>
          <w:lang w:val="sk-SK"/>
        </w:rPr>
        <w:t>-</w:t>
      </w:r>
      <w:r w:rsidR="00FB0480" w:rsidRPr="007133D6">
        <w:rPr>
          <w:lang w:val="sk-SK"/>
        </w:rPr>
        <w:t>tich</w:t>
      </w:r>
      <w:r w:rsidR="00385C28" w:rsidRPr="007133D6">
        <w:rPr>
          <w:szCs w:val="24"/>
          <w:lang w:val="sk-SK"/>
        </w:rPr>
        <w:t xml:space="preserve"> </w:t>
      </w:r>
      <w:r w:rsidRPr="007133D6">
        <w:rPr>
          <w:lang w:val="sk-SK"/>
        </w:rPr>
        <w:t xml:space="preserve">služobných úradov </w:t>
      </w:r>
      <w:r w:rsidR="00FB0480" w:rsidRPr="007133D6">
        <w:rPr>
          <w:lang w:val="sk-SK"/>
        </w:rPr>
        <w:t xml:space="preserve">môže </w:t>
      </w:r>
      <w:r w:rsidRPr="007133D6">
        <w:rPr>
          <w:lang w:val="sk-SK"/>
        </w:rPr>
        <w:t xml:space="preserve">rozhodnúť </w:t>
      </w:r>
      <w:r w:rsidR="00FB0480" w:rsidRPr="007133D6">
        <w:rPr>
          <w:lang w:val="sk-SK"/>
        </w:rPr>
        <w:t xml:space="preserve">predseda výberovej komisie </w:t>
      </w:r>
      <w:r w:rsidRPr="007133D6">
        <w:rPr>
          <w:lang w:val="sk-SK"/>
        </w:rPr>
        <w:t>o konečnom poradí uchádzačov</w:t>
      </w:r>
      <w:r w:rsidR="00B67613" w:rsidRPr="007133D6">
        <w:rPr>
          <w:lang w:val="sk-SK"/>
        </w:rPr>
        <w:t xml:space="preserve"> v prípade, že uchádzači majú rovnaký počet bodov</w:t>
      </w:r>
      <w:r w:rsidRPr="007133D6">
        <w:rPr>
          <w:lang w:val="sk-SK"/>
        </w:rPr>
        <w:t xml:space="preserve">. </w:t>
      </w:r>
      <w:r w:rsidR="00936F1B" w:rsidRPr="007133D6">
        <w:rPr>
          <w:lang w:val="sk-SK"/>
        </w:rPr>
        <w:t>V</w:t>
      </w:r>
      <w:r w:rsidRPr="007133D6">
        <w:rPr>
          <w:lang w:val="sk-SK"/>
        </w:rPr>
        <w:t xml:space="preserve"> dvoch služobných </w:t>
      </w:r>
      <w:r w:rsidR="00FB0480" w:rsidRPr="007133D6">
        <w:rPr>
          <w:lang w:val="sk-SK"/>
        </w:rPr>
        <w:t xml:space="preserve">úradoch </w:t>
      </w:r>
      <w:r w:rsidRPr="007133D6">
        <w:rPr>
          <w:lang w:val="sk-SK"/>
        </w:rPr>
        <w:t xml:space="preserve">sa v takýchto prípadoch rozhoduje hlasovaním </w:t>
      </w:r>
      <w:r w:rsidR="00FB0480" w:rsidRPr="007133D6">
        <w:rPr>
          <w:lang w:val="sk-SK"/>
        </w:rPr>
        <w:t xml:space="preserve">členov výberovej </w:t>
      </w:r>
      <w:r w:rsidRPr="007133D6">
        <w:rPr>
          <w:lang w:val="sk-SK"/>
        </w:rPr>
        <w:t xml:space="preserve">komisie. </w:t>
      </w:r>
      <w:r w:rsidR="00936F1B" w:rsidRPr="007133D6">
        <w:rPr>
          <w:lang w:val="sk-SK"/>
        </w:rPr>
        <w:t>V</w:t>
      </w:r>
      <w:r w:rsidR="00FB0480" w:rsidRPr="007133D6">
        <w:rPr>
          <w:lang w:val="sk-SK"/>
        </w:rPr>
        <w:t> </w:t>
      </w:r>
      <w:r w:rsidRPr="007133D6">
        <w:rPr>
          <w:lang w:val="sk-SK"/>
        </w:rPr>
        <w:t>6</w:t>
      </w:r>
      <w:r w:rsidR="00FB0480" w:rsidRPr="007133D6">
        <w:rPr>
          <w:lang w:val="sk-SK"/>
        </w:rPr>
        <w:t>-tich</w:t>
      </w:r>
      <w:r w:rsidRPr="007133D6">
        <w:rPr>
          <w:lang w:val="sk-SK"/>
        </w:rPr>
        <w:t xml:space="preserve"> z 13-tich služobných predpisov </w:t>
      </w:r>
      <w:r w:rsidR="00936F1B" w:rsidRPr="007133D6">
        <w:rPr>
          <w:lang w:val="sk-SK"/>
        </w:rPr>
        <w:t>nie je uvedené</w:t>
      </w:r>
      <w:r w:rsidRPr="007133D6">
        <w:rPr>
          <w:lang w:val="sk-SK"/>
        </w:rPr>
        <w:t xml:space="preserve">, ako sa </w:t>
      </w:r>
      <w:r w:rsidR="00FB0480" w:rsidRPr="007133D6">
        <w:rPr>
          <w:lang w:val="sk-SK"/>
        </w:rPr>
        <w:t xml:space="preserve">majú </w:t>
      </w:r>
      <w:r w:rsidRPr="007133D6">
        <w:rPr>
          <w:lang w:val="sk-SK"/>
        </w:rPr>
        <w:t xml:space="preserve">podobné situácie </w:t>
      </w:r>
      <w:r w:rsidR="00FB0480" w:rsidRPr="007133D6">
        <w:rPr>
          <w:lang w:val="sk-SK"/>
        </w:rPr>
        <w:t xml:space="preserve">v praxi </w:t>
      </w:r>
      <w:r w:rsidRPr="007133D6">
        <w:rPr>
          <w:lang w:val="sk-SK"/>
        </w:rPr>
        <w:t>rieši</w:t>
      </w:r>
      <w:r w:rsidR="00FB0480" w:rsidRPr="007133D6">
        <w:rPr>
          <w:lang w:val="sk-SK"/>
        </w:rPr>
        <w:t>ť</w:t>
      </w:r>
      <w:r w:rsidRPr="007133D6">
        <w:rPr>
          <w:lang w:val="sk-SK"/>
        </w:rPr>
        <w:t xml:space="preserve">. </w:t>
      </w:r>
    </w:p>
    <w:p w:rsidR="00C92817" w:rsidRPr="007133D6" w:rsidRDefault="00015795" w:rsidP="00853F27">
      <w:pPr>
        <w:spacing w:after="120"/>
        <w:rPr>
          <w:lang w:val="sk-SK"/>
        </w:rPr>
      </w:pPr>
      <w:r w:rsidRPr="007133D6">
        <w:rPr>
          <w:lang w:val="sk-SK"/>
        </w:rPr>
        <w:t xml:space="preserve">Na základe uvedeného </w:t>
      </w:r>
      <w:r w:rsidR="00AC7388" w:rsidRPr="007133D6">
        <w:rPr>
          <w:lang w:val="sk-SK"/>
        </w:rPr>
        <w:t xml:space="preserve">možno </w:t>
      </w:r>
      <w:r w:rsidRPr="007133D6">
        <w:rPr>
          <w:lang w:val="sk-SK"/>
        </w:rPr>
        <w:t xml:space="preserve">konštatovať, že môže dochádzať k nerovnostiam v štruktúre i zložení výberovej komisie. Najväčšie riziko však </w:t>
      </w:r>
      <w:r w:rsidR="00AC7388" w:rsidRPr="007133D6">
        <w:rPr>
          <w:lang w:val="sk-SK"/>
        </w:rPr>
        <w:t xml:space="preserve">predstavuje rôzny rozsah </w:t>
      </w:r>
      <w:r w:rsidRPr="007133D6">
        <w:rPr>
          <w:lang w:val="sk-SK"/>
        </w:rPr>
        <w:t>kompetenci</w:t>
      </w:r>
      <w:r w:rsidR="00AC7388" w:rsidRPr="007133D6">
        <w:rPr>
          <w:lang w:val="sk-SK"/>
        </w:rPr>
        <w:t>í</w:t>
      </w:r>
      <w:r w:rsidRPr="007133D6">
        <w:rPr>
          <w:lang w:val="sk-SK"/>
        </w:rPr>
        <w:t xml:space="preserve"> predsedu výberovej komisie</w:t>
      </w:r>
      <w:r w:rsidR="00AC7388" w:rsidRPr="007133D6">
        <w:rPr>
          <w:lang w:val="sk-SK"/>
        </w:rPr>
        <w:t xml:space="preserve"> </w:t>
      </w:r>
      <w:r w:rsidRPr="007133D6">
        <w:rPr>
          <w:lang w:val="sk-SK"/>
        </w:rPr>
        <w:t>v</w:t>
      </w:r>
      <w:r w:rsidR="00AC7388" w:rsidRPr="007133D6">
        <w:rPr>
          <w:lang w:val="sk-SK"/>
        </w:rPr>
        <w:t xml:space="preserve"> jednotlivých </w:t>
      </w:r>
      <w:r w:rsidRPr="007133D6">
        <w:rPr>
          <w:lang w:val="sk-SK"/>
        </w:rPr>
        <w:t xml:space="preserve">služobných úradoch. Táto skutočnosť môže v konečnom dôsledku modifikovať výberový proces, keďže o konečnom poradí </w:t>
      </w:r>
      <w:r w:rsidR="00AC7388" w:rsidRPr="007133D6">
        <w:rPr>
          <w:lang w:val="sk-SK"/>
        </w:rPr>
        <w:t xml:space="preserve">uchádzačov </w:t>
      </w:r>
      <w:r w:rsidRPr="007133D6">
        <w:rPr>
          <w:lang w:val="sk-SK"/>
        </w:rPr>
        <w:t>niekde rozhoduje predseda</w:t>
      </w:r>
      <w:r w:rsidR="00AC7388" w:rsidRPr="007133D6">
        <w:rPr>
          <w:lang w:val="sk-SK"/>
        </w:rPr>
        <w:t xml:space="preserve"> výberovej komisie</w:t>
      </w:r>
      <w:r w:rsidRPr="007133D6">
        <w:rPr>
          <w:lang w:val="sk-SK"/>
        </w:rPr>
        <w:t xml:space="preserve">, kým v inom služobnom úrade </w:t>
      </w:r>
      <w:r w:rsidR="00AC7388" w:rsidRPr="007133D6">
        <w:rPr>
          <w:lang w:val="sk-SK"/>
        </w:rPr>
        <w:t>členovia výberovej</w:t>
      </w:r>
      <w:r w:rsidRPr="007133D6">
        <w:rPr>
          <w:lang w:val="sk-SK"/>
        </w:rPr>
        <w:t xml:space="preserve"> komisi</w:t>
      </w:r>
      <w:r w:rsidR="00AC7388" w:rsidRPr="007133D6">
        <w:rPr>
          <w:lang w:val="sk-SK"/>
        </w:rPr>
        <w:t>e</w:t>
      </w:r>
      <w:r w:rsidRPr="007133D6">
        <w:rPr>
          <w:lang w:val="sk-SK"/>
        </w:rPr>
        <w:t xml:space="preserve"> hlasovaním. </w:t>
      </w:r>
    </w:p>
    <w:p w:rsidR="00015795" w:rsidRPr="007133D6" w:rsidRDefault="00015795" w:rsidP="00853F27">
      <w:pPr>
        <w:spacing w:after="120"/>
        <w:rPr>
          <w:lang w:val="sk-SK"/>
        </w:rPr>
      </w:pPr>
      <w:r w:rsidRPr="007133D6">
        <w:rPr>
          <w:lang w:val="sk-SK"/>
        </w:rPr>
        <w:t>Podľa služobných predpisov vybraných služob</w:t>
      </w:r>
      <w:r w:rsidR="00060950" w:rsidRPr="007133D6">
        <w:rPr>
          <w:lang w:val="sk-SK"/>
        </w:rPr>
        <w:t>ných úradov (Prieskum ÚV SR 2014c</w:t>
      </w:r>
      <w:r w:rsidRPr="007133D6">
        <w:rPr>
          <w:lang w:val="sk-SK"/>
        </w:rPr>
        <w:t xml:space="preserve">), výberové konania pozostávajú najčastejšie z dvoch častí – písomnej a ústnej. </w:t>
      </w:r>
      <w:r w:rsidR="00060950" w:rsidRPr="007133D6">
        <w:rPr>
          <w:lang w:val="sk-SK"/>
        </w:rPr>
        <w:t>P</w:t>
      </w:r>
      <w:r w:rsidRPr="007133D6">
        <w:rPr>
          <w:lang w:val="sk-SK"/>
        </w:rPr>
        <w:t xml:space="preserve">ísomnou formou </w:t>
      </w:r>
      <w:r w:rsidR="00060950" w:rsidRPr="007133D6">
        <w:rPr>
          <w:lang w:val="sk-SK"/>
        </w:rPr>
        <w:t xml:space="preserve">sa overujú najmä </w:t>
      </w:r>
      <w:r w:rsidRPr="007133D6">
        <w:rPr>
          <w:lang w:val="sk-SK"/>
        </w:rPr>
        <w:t xml:space="preserve">odborné vedomosti, v niektorých prípadoch </w:t>
      </w:r>
      <w:r w:rsidR="00B67613" w:rsidRPr="007133D6">
        <w:rPr>
          <w:lang w:val="sk-SK"/>
        </w:rPr>
        <w:t xml:space="preserve">sa </w:t>
      </w:r>
      <w:r w:rsidRPr="007133D6">
        <w:rPr>
          <w:lang w:val="sk-SK"/>
        </w:rPr>
        <w:t xml:space="preserve">však </w:t>
      </w:r>
      <w:r w:rsidR="00D95167" w:rsidRPr="007133D6">
        <w:rPr>
          <w:lang w:val="sk-SK"/>
        </w:rPr>
        <w:t>po</w:t>
      </w:r>
      <w:r w:rsidR="00B67613" w:rsidRPr="007133D6">
        <w:rPr>
          <w:lang w:val="sk-SK"/>
        </w:rPr>
        <w:t>sudzujú</w:t>
      </w:r>
      <w:r w:rsidR="00C61CB9" w:rsidRPr="007133D6">
        <w:rPr>
          <w:lang w:val="sk-SK"/>
        </w:rPr>
        <w:t xml:space="preserve"> aj</w:t>
      </w:r>
      <w:r w:rsidR="00B67613" w:rsidRPr="007133D6">
        <w:rPr>
          <w:lang w:val="sk-SK"/>
        </w:rPr>
        <w:t xml:space="preserve"> </w:t>
      </w:r>
      <w:r w:rsidRPr="007133D6">
        <w:rPr>
          <w:lang w:val="sk-SK"/>
        </w:rPr>
        <w:t xml:space="preserve">schopnosti a osobnostné vlastnosti. </w:t>
      </w:r>
      <w:r w:rsidR="00060950" w:rsidRPr="007133D6">
        <w:rPr>
          <w:lang w:val="sk-SK"/>
        </w:rPr>
        <w:t>Ú</w:t>
      </w:r>
      <w:r w:rsidRPr="007133D6">
        <w:rPr>
          <w:lang w:val="sk-SK"/>
        </w:rPr>
        <w:t xml:space="preserve">stnou formou </w:t>
      </w:r>
      <w:r w:rsidR="00060950" w:rsidRPr="007133D6">
        <w:rPr>
          <w:lang w:val="sk-SK"/>
        </w:rPr>
        <w:t xml:space="preserve">možno </w:t>
      </w:r>
      <w:r w:rsidR="00B67613" w:rsidRPr="007133D6">
        <w:rPr>
          <w:lang w:val="sk-SK"/>
        </w:rPr>
        <w:t>posúdiť</w:t>
      </w:r>
      <w:r w:rsidRPr="007133D6">
        <w:rPr>
          <w:lang w:val="sk-SK"/>
        </w:rPr>
        <w:t xml:space="preserve"> schopnosti</w:t>
      </w:r>
      <w:r w:rsidR="003A2AC6" w:rsidRPr="007133D6">
        <w:rPr>
          <w:lang w:val="sk-SK"/>
        </w:rPr>
        <w:t>,</w:t>
      </w:r>
      <w:r w:rsidRPr="007133D6">
        <w:rPr>
          <w:lang w:val="sk-SK"/>
        </w:rPr>
        <w:t> osobnostné vlastnosti</w:t>
      </w:r>
      <w:r w:rsidR="00060950" w:rsidRPr="007133D6">
        <w:rPr>
          <w:lang w:val="sk-SK"/>
        </w:rPr>
        <w:t xml:space="preserve">, aj odborné vedomosti. </w:t>
      </w:r>
      <w:r w:rsidRPr="007133D6">
        <w:rPr>
          <w:lang w:val="sk-SK"/>
        </w:rPr>
        <w:t>To, aká metóda sa p</w:t>
      </w:r>
      <w:r w:rsidR="00060950" w:rsidRPr="007133D6">
        <w:rPr>
          <w:lang w:val="sk-SK"/>
        </w:rPr>
        <w:t>oužije na overovanie požiadaviek na</w:t>
      </w:r>
      <w:r w:rsidRPr="007133D6">
        <w:rPr>
          <w:lang w:val="sk-SK"/>
        </w:rPr>
        <w:t xml:space="preserve"> uchádzača</w:t>
      </w:r>
      <w:r w:rsidR="004D73FA" w:rsidRPr="007133D6">
        <w:rPr>
          <w:lang w:val="sk-SK"/>
        </w:rPr>
        <w:t>, je na rozhodnutí konkrétneho služobného úradu</w:t>
      </w:r>
      <w:r w:rsidRPr="007133D6">
        <w:rPr>
          <w:lang w:val="sk-SK"/>
        </w:rPr>
        <w:t xml:space="preserve"> </w:t>
      </w:r>
      <w:r w:rsidR="004D73FA" w:rsidRPr="007133D6">
        <w:rPr>
          <w:lang w:val="sk-SK"/>
        </w:rPr>
        <w:t xml:space="preserve">a môže </w:t>
      </w:r>
      <w:r w:rsidRPr="007133D6">
        <w:rPr>
          <w:lang w:val="sk-SK"/>
        </w:rPr>
        <w:t>sa preto líšiť</w:t>
      </w:r>
      <w:r w:rsidR="004D73FA" w:rsidRPr="007133D6">
        <w:rPr>
          <w:lang w:val="sk-SK"/>
        </w:rPr>
        <w:t xml:space="preserve"> naprieč štátnou správou</w:t>
      </w:r>
      <w:r w:rsidRPr="007133D6">
        <w:rPr>
          <w:lang w:val="sk-SK"/>
        </w:rPr>
        <w:t xml:space="preserve">. </w:t>
      </w:r>
    </w:p>
    <w:p w:rsidR="00015795" w:rsidRPr="007133D6" w:rsidRDefault="00015795" w:rsidP="00853F27">
      <w:pPr>
        <w:spacing w:after="120"/>
        <w:rPr>
          <w:lang w:val="sk-SK"/>
        </w:rPr>
      </w:pPr>
      <w:r w:rsidRPr="007133D6">
        <w:rPr>
          <w:lang w:val="sk-SK"/>
        </w:rPr>
        <w:t>Služobné predpisy vo väčšine prípadov neriešia kto navrhuje otázky overujúce schopnosti a osobnostné vlastnosti</w:t>
      </w:r>
      <w:r w:rsidR="003A2AC6" w:rsidRPr="007133D6">
        <w:rPr>
          <w:lang w:val="sk-SK"/>
        </w:rPr>
        <w:t xml:space="preserve"> uchádzača vo výbere alebo </w:t>
      </w:r>
      <w:r w:rsidR="00791F93" w:rsidRPr="007133D6">
        <w:rPr>
          <w:lang w:val="sk-SK"/>
        </w:rPr>
        <w:t xml:space="preserve">vo </w:t>
      </w:r>
      <w:r w:rsidR="003A2AC6" w:rsidRPr="007133D6">
        <w:rPr>
          <w:lang w:val="sk-SK"/>
        </w:rPr>
        <w:t>výberovom konaní</w:t>
      </w:r>
      <w:r w:rsidR="001B5E0B" w:rsidRPr="007133D6">
        <w:rPr>
          <w:lang w:val="sk-SK"/>
        </w:rPr>
        <w:t xml:space="preserve">. </w:t>
      </w:r>
      <w:r w:rsidR="00C6602F" w:rsidRPr="007133D6">
        <w:rPr>
          <w:lang w:val="sk-SK"/>
        </w:rPr>
        <w:t xml:space="preserve">Podľa prieskumu ÚV SR 2014c, odborné otázky navrhuje vo väčšine prípadov vedúci štátny zamestnanec </w:t>
      </w:r>
      <w:r w:rsidR="00905F34" w:rsidRPr="007133D6">
        <w:rPr>
          <w:lang w:val="sk-SK"/>
        </w:rPr>
        <w:t xml:space="preserve">organizačného </w:t>
      </w:r>
      <w:r w:rsidR="00C6602F" w:rsidRPr="007133D6">
        <w:rPr>
          <w:lang w:val="sk-SK"/>
        </w:rPr>
        <w:t xml:space="preserve">útvaru, v ktorom sa obsadzuje voľné </w:t>
      </w:r>
      <w:r w:rsidR="00B82753" w:rsidRPr="007133D6">
        <w:rPr>
          <w:lang w:val="sk-SK"/>
        </w:rPr>
        <w:t>ŠZM</w:t>
      </w:r>
      <w:r w:rsidR="00C6602F" w:rsidRPr="007133D6">
        <w:rPr>
          <w:lang w:val="sk-SK"/>
        </w:rPr>
        <w:t>.</w:t>
      </w:r>
    </w:p>
    <w:p w:rsidR="00015795" w:rsidRPr="007133D6" w:rsidRDefault="00015795" w:rsidP="00853F27">
      <w:pPr>
        <w:spacing w:after="120"/>
        <w:rPr>
          <w:lang w:val="sk-SK"/>
        </w:rPr>
      </w:pPr>
      <w:r w:rsidRPr="007133D6">
        <w:rPr>
          <w:lang w:val="sk-SK"/>
        </w:rPr>
        <w:t xml:space="preserve">Z analýzy služobných predpisov (Prieskum ÚV SR 2014c) vyplýva, že účasť </w:t>
      </w:r>
      <w:r w:rsidR="008B7946" w:rsidRPr="007133D6">
        <w:rPr>
          <w:lang w:val="sk-SK"/>
        </w:rPr>
        <w:t xml:space="preserve">uchádzača </w:t>
      </w:r>
      <w:r w:rsidRPr="007133D6">
        <w:rPr>
          <w:lang w:val="sk-SK"/>
        </w:rPr>
        <w:t>na osobnom pohovore je vo väčšine služobných predpisov podmienená úspešným absolvovaním písomnej časti. Minimálna hranica úspešnosti písomnej časti sa však líši, a to v rozpätí od 60 – 86 % pri výbere a 75 – 86</w:t>
      </w:r>
      <w:r w:rsidR="00C7266B" w:rsidRPr="007133D6">
        <w:rPr>
          <w:lang w:val="sk-SK"/>
        </w:rPr>
        <w:t xml:space="preserve"> </w:t>
      </w:r>
      <w:r w:rsidRPr="007133D6">
        <w:rPr>
          <w:lang w:val="sk-SK"/>
        </w:rPr>
        <w:t xml:space="preserve">% pri výberových </w:t>
      </w:r>
      <w:r w:rsidR="005815E5" w:rsidRPr="007133D6">
        <w:rPr>
          <w:lang w:val="sk-SK"/>
        </w:rPr>
        <w:t xml:space="preserve">konaniach. </w:t>
      </w:r>
      <w:r w:rsidRPr="007133D6">
        <w:rPr>
          <w:lang w:val="sk-SK"/>
        </w:rPr>
        <w:t>Minimálna hranica úspešnosti v osobných pohovoroch sa tiež líši – od 60 do 80</w:t>
      </w:r>
      <w:r w:rsidR="00C7266B" w:rsidRPr="007133D6">
        <w:rPr>
          <w:lang w:val="sk-SK"/>
        </w:rPr>
        <w:t xml:space="preserve"> </w:t>
      </w:r>
      <w:r w:rsidRPr="007133D6">
        <w:rPr>
          <w:lang w:val="sk-SK"/>
        </w:rPr>
        <w:t xml:space="preserve">%. Treba však podotknúť, že tieto čísla neodrážajú náročnosť testov, či osobných pohovorov. Napriek tomu môže mať rôznorodá hranica úspešnosti v písomnej či ústnej časti za následok skutočnosť, že výberový proces </w:t>
      </w:r>
      <w:r w:rsidR="0000101D" w:rsidRPr="007133D6">
        <w:rPr>
          <w:lang w:val="sk-SK"/>
        </w:rPr>
        <w:t xml:space="preserve">konkrétnemu uchádzačovi </w:t>
      </w:r>
      <w:r w:rsidRPr="007133D6">
        <w:rPr>
          <w:lang w:val="sk-SK"/>
        </w:rPr>
        <w:t>uľahčí alebo naopak sťaží. Výberový proces na rovnakú pozíciu tak môže byť ľahší v jednom a ťažší v druhom</w:t>
      </w:r>
      <w:r w:rsidR="00FF527F" w:rsidRPr="007133D6">
        <w:rPr>
          <w:lang w:val="sk-SK"/>
        </w:rPr>
        <w:t xml:space="preserve"> </w:t>
      </w:r>
      <w:r w:rsidRPr="007133D6">
        <w:rPr>
          <w:lang w:val="sk-SK"/>
        </w:rPr>
        <w:t xml:space="preserve">služobnom úrade. </w:t>
      </w:r>
    </w:p>
    <w:p w:rsidR="00015795" w:rsidRPr="007133D6" w:rsidRDefault="00015795" w:rsidP="00853F27">
      <w:pPr>
        <w:spacing w:after="120"/>
        <w:rPr>
          <w:lang w:val="sk-SK"/>
        </w:rPr>
      </w:pPr>
      <w:r w:rsidRPr="007133D6">
        <w:rPr>
          <w:lang w:val="sk-SK"/>
        </w:rPr>
        <w:t xml:space="preserve">Z dotazníkového prieskumu medzi služobnými úradmi (Prieskum ÚV SR 2013) vyplýva, že väčšina (8 z 13-tich) služobných úradov nemá štandardy </w:t>
      </w:r>
      <w:r w:rsidR="004D7888" w:rsidRPr="007133D6">
        <w:rPr>
          <w:lang w:val="sk-SK"/>
        </w:rPr>
        <w:t xml:space="preserve">na </w:t>
      </w:r>
      <w:r w:rsidR="00B67613" w:rsidRPr="007133D6">
        <w:rPr>
          <w:lang w:val="sk-SK"/>
        </w:rPr>
        <w:t>posúdenie</w:t>
      </w:r>
      <w:r w:rsidRPr="007133D6">
        <w:rPr>
          <w:lang w:val="sk-SK"/>
        </w:rPr>
        <w:t xml:space="preserve"> a hodnotenie schopností a osobnostných vlastností uchádzačov, t.j. nejaké súbory otázok a návod na hodnotenie odpovedí na tieto otázky pre členov </w:t>
      </w:r>
      <w:r w:rsidR="002265CE" w:rsidRPr="007133D6">
        <w:rPr>
          <w:lang w:val="sk-SK"/>
        </w:rPr>
        <w:t xml:space="preserve">výberovej </w:t>
      </w:r>
      <w:r w:rsidRPr="007133D6">
        <w:rPr>
          <w:lang w:val="sk-SK"/>
        </w:rPr>
        <w:t xml:space="preserve">komisie. Napriek tomu sa od členov </w:t>
      </w:r>
      <w:r w:rsidR="007A41E5" w:rsidRPr="007133D6">
        <w:rPr>
          <w:lang w:val="sk-SK"/>
        </w:rPr>
        <w:t xml:space="preserve">výberovej </w:t>
      </w:r>
      <w:r w:rsidRPr="007133D6">
        <w:rPr>
          <w:lang w:val="sk-SK"/>
        </w:rPr>
        <w:t xml:space="preserve">komisie očakáva, že budú </w:t>
      </w:r>
      <w:r w:rsidR="007A41E5" w:rsidRPr="007133D6">
        <w:rPr>
          <w:lang w:val="sk-SK"/>
        </w:rPr>
        <w:t xml:space="preserve">uchádzačom klásť </w:t>
      </w:r>
      <w:r w:rsidRPr="007133D6">
        <w:rPr>
          <w:lang w:val="sk-SK"/>
        </w:rPr>
        <w:t>otázky a</w:t>
      </w:r>
      <w:r w:rsidR="007A41E5" w:rsidRPr="007133D6">
        <w:rPr>
          <w:lang w:val="sk-SK"/>
        </w:rPr>
        <w:t xml:space="preserve"> ich </w:t>
      </w:r>
      <w:r w:rsidRPr="007133D6">
        <w:rPr>
          <w:lang w:val="sk-SK"/>
        </w:rPr>
        <w:t xml:space="preserve">odpovede hodnotiť. Pripravenosť členov </w:t>
      </w:r>
      <w:r w:rsidR="007A41E5" w:rsidRPr="007133D6">
        <w:rPr>
          <w:lang w:val="sk-SK"/>
        </w:rPr>
        <w:t xml:space="preserve">výberovej </w:t>
      </w:r>
      <w:r w:rsidRPr="007133D6">
        <w:rPr>
          <w:lang w:val="sk-SK"/>
        </w:rPr>
        <w:t xml:space="preserve">komisie na </w:t>
      </w:r>
      <w:r w:rsidR="007A41E5" w:rsidRPr="007133D6">
        <w:rPr>
          <w:lang w:val="sk-SK"/>
        </w:rPr>
        <w:t xml:space="preserve">túto </w:t>
      </w:r>
      <w:r w:rsidRPr="007133D6">
        <w:rPr>
          <w:lang w:val="sk-SK"/>
        </w:rPr>
        <w:t>úlohu možno zabezpečiť napr. školeniami. Avšak podľa výsledkov dotazníka len 3 z 13-tich služobných úradov zabezpečovali v </w:t>
      </w:r>
      <w:r w:rsidR="007A41E5" w:rsidRPr="007133D6">
        <w:rPr>
          <w:lang w:val="sk-SK"/>
        </w:rPr>
        <w:t xml:space="preserve">sledovanom </w:t>
      </w:r>
      <w:r w:rsidRPr="007133D6">
        <w:rPr>
          <w:lang w:val="sk-SK"/>
        </w:rPr>
        <w:t xml:space="preserve">roku </w:t>
      </w:r>
      <w:r w:rsidR="007A41E5" w:rsidRPr="007133D6">
        <w:rPr>
          <w:lang w:val="sk-SK"/>
        </w:rPr>
        <w:t xml:space="preserve">zodpovedajúce </w:t>
      </w:r>
      <w:r w:rsidRPr="007133D6">
        <w:rPr>
          <w:lang w:val="sk-SK"/>
        </w:rPr>
        <w:t xml:space="preserve">školenia. </w:t>
      </w:r>
    </w:p>
    <w:p w:rsidR="00015795" w:rsidRPr="007133D6" w:rsidRDefault="00015795" w:rsidP="00853F27">
      <w:pPr>
        <w:spacing w:after="120"/>
        <w:rPr>
          <w:lang w:val="sk-SK"/>
        </w:rPr>
      </w:pPr>
      <w:r w:rsidRPr="007133D6">
        <w:rPr>
          <w:lang w:val="sk-SK"/>
        </w:rPr>
        <w:lastRenderedPageBreak/>
        <w:t xml:space="preserve">Vyhodnotenie výsledkov </w:t>
      </w:r>
      <w:r w:rsidR="007A41E5" w:rsidRPr="007133D6">
        <w:rPr>
          <w:lang w:val="sk-SK"/>
        </w:rPr>
        <w:t xml:space="preserve">prebieha </w:t>
      </w:r>
      <w:r w:rsidRPr="007133D6">
        <w:rPr>
          <w:lang w:val="sk-SK"/>
        </w:rPr>
        <w:t xml:space="preserve">vo väčšine, t.j. </w:t>
      </w:r>
      <w:r w:rsidR="006C16F9" w:rsidRPr="007133D6">
        <w:rPr>
          <w:lang w:val="sk-SK"/>
        </w:rPr>
        <w:t>v</w:t>
      </w:r>
      <w:r w:rsidR="007A41E5" w:rsidRPr="007133D6">
        <w:rPr>
          <w:lang w:val="sk-SK"/>
        </w:rPr>
        <w:t> </w:t>
      </w:r>
      <w:r w:rsidRPr="007133D6">
        <w:rPr>
          <w:lang w:val="sk-SK"/>
        </w:rPr>
        <w:t>9</w:t>
      </w:r>
      <w:r w:rsidR="007A41E5" w:rsidRPr="007133D6">
        <w:rPr>
          <w:lang w:val="sk-SK"/>
        </w:rPr>
        <w:t>-tich</w:t>
      </w:r>
      <w:r w:rsidRPr="007133D6">
        <w:rPr>
          <w:lang w:val="sk-SK"/>
        </w:rPr>
        <w:t xml:space="preserve"> z</w:t>
      </w:r>
      <w:r w:rsidR="007A41E5" w:rsidRPr="007133D6">
        <w:rPr>
          <w:lang w:val="sk-SK"/>
        </w:rPr>
        <w:t> </w:t>
      </w:r>
      <w:r w:rsidRPr="007133D6">
        <w:rPr>
          <w:lang w:val="sk-SK"/>
        </w:rPr>
        <w:t>10</w:t>
      </w:r>
      <w:r w:rsidR="007A41E5" w:rsidRPr="007133D6">
        <w:rPr>
          <w:lang w:val="sk-SK"/>
        </w:rPr>
        <w:t>-tich</w:t>
      </w:r>
      <w:r w:rsidRPr="007133D6">
        <w:rPr>
          <w:lang w:val="sk-SK"/>
        </w:rPr>
        <w:t xml:space="preserve"> služobných úradov ako súčet všetkých častí výberového konania</w:t>
      </w:r>
      <w:r w:rsidR="007A41E5" w:rsidRPr="007133D6">
        <w:rPr>
          <w:lang w:val="sk-SK"/>
        </w:rPr>
        <w:t xml:space="preserve"> alebo </w:t>
      </w:r>
      <w:r w:rsidRPr="007133D6">
        <w:rPr>
          <w:lang w:val="sk-SK"/>
        </w:rPr>
        <w:t xml:space="preserve">výberu. V prípade jedného služobného úradu je </w:t>
      </w:r>
      <w:r w:rsidR="006C16F9" w:rsidRPr="007133D6">
        <w:rPr>
          <w:lang w:val="sk-SK"/>
        </w:rPr>
        <w:t xml:space="preserve">úspešnosť </w:t>
      </w:r>
      <w:r w:rsidR="007A41E5" w:rsidRPr="007133D6">
        <w:rPr>
          <w:lang w:val="sk-SK"/>
        </w:rPr>
        <w:t xml:space="preserve">uchádzačov </w:t>
      </w:r>
      <w:r w:rsidR="006C16F9" w:rsidRPr="007133D6">
        <w:rPr>
          <w:lang w:val="sk-SK"/>
        </w:rPr>
        <w:t xml:space="preserve">v </w:t>
      </w:r>
      <w:r w:rsidRPr="007133D6">
        <w:rPr>
          <w:lang w:val="sk-SK"/>
        </w:rPr>
        <w:t>písomn</w:t>
      </w:r>
      <w:r w:rsidR="006C16F9" w:rsidRPr="007133D6">
        <w:rPr>
          <w:lang w:val="sk-SK"/>
        </w:rPr>
        <w:t>ej</w:t>
      </w:r>
      <w:r w:rsidRPr="007133D6">
        <w:rPr>
          <w:lang w:val="sk-SK"/>
        </w:rPr>
        <w:t xml:space="preserve"> čas</w:t>
      </w:r>
      <w:r w:rsidR="006C16F9" w:rsidRPr="007133D6">
        <w:rPr>
          <w:lang w:val="sk-SK"/>
        </w:rPr>
        <w:t xml:space="preserve">ti podmienkou </w:t>
      </w:r>
      <w:r w:rsidR="007A41E5" w:rsidRPr="007133D6">
        <w:rPr>
          <w:lang w:val="sk-SK"/>
        </w:rPr>
        <w:t xml:space="preserve">na ich </w:t>
      </w:r>
      <w:r w:rsidR="006C16F9" w:rsidRPr="007133D6">
        <w:rPr>
          <w:lang w:val="sk-SK"/>
        </w:rPr>
        <w:t xml:space="preserve">postup </w:t>
      </w:r>
      <w:r w:rsidRPr="007133D6">
        <w:rPr>
          <w:lang w:val="sk-SK"/>
        </w:rPr>
        <w:t xml:space="preserve">do ústnej časti a hodnotenie </w:t>
      </w:r>
      <w:r w:rsidR="007A41E5" w:rsidRPr="007133D6">
        <w:rPr>
          <w:lang w:val="sk-SK"/>
        </w:rPr>
        <w:t>uchádzačov</w:t>
      </w:r>
      <w:r w:rsidRPr="007133D6">
        <w:rPr>
          <w:lang w:val="sk-SK"/>
        </w:rPr>
        <w:t xml:space="preserve">, na základe ktorého sa určí poradie, prebieha </w:t>
      </w:r>
      <w:r w:rsidR="007A41E5" w:rsidRPr="007133D6">
        <w:rPr>
          <w:lang w:val="sk-SK"/>
        </w:rPr>
        <w:t>až</w:t>
      </w:r>
      <w:r w:rsidRPr="007133D6">
        <w:rPr>
          <w:lang w:val="sk-SK"/>
        </w:rPr>
        <w:t xml:space="preserve"> v ústnej časti. </w:t>
      </w:r>
    </w:p>
    <w:p w:rsidR="00814E01" w:rsidRPr="007133D6" w:rsidRDefault="00CD3002" w:rsidP="00853F27">
      <w:pPr>
        <w:spacing w:after="120"/>
        <w:rPr>
          <w:lang w:val="sk-SK"/>
        </w:rPr>
      </w:pPr>
      <w:r w:rsidRPr="007133D6">
        <w:rPr>
          <w:lang w:val="sk-SK"/>
        </w:rPr>
        <w:t>K nerovnostiam vo výberovom procese môže dochádzať v dôsledku aplikácie rôznych formálnych pravidiel týkajúcich sa prípravy a priebehu výberového konania a</w:t>
      </w:r>
      <w:r w:rsidR="00A006E8" w:rsidRPr="007133D6">
        <w:rPr>
          <w:lang w:val="sk-SK"/>
        </w:rPr>
        <w:t> </w:t>
      </w:r>
      <w:r w:rsidRPr="007133D6">
        <w:rPr>
          <w:lang w:val="sk-SK"/>
        </w:rPr>
        <w:t>výberu</w:t>
      </w:r>
      <w:r w:rsidR="00A006E8" w:rsidRPr="007133D6">
        <w:rPr>
          <w:lang w:val="sk-SK"/>
        </w:rPr>
        <w:t>, príp. v dôsledku nejasných a neexistujúcich pravidiel</w:t>
      </w:r>
      <w:r w:rsidRPr="007133D6">
        <w:rPr>
          <w:lang w:val="sk-SK"/>
        </w:rPr>
        <w:t>.</w:t>
      </w:r>
      <w:r w:rsidR="001B5E0B" w:rsidRPr="007133D6">
        <w:rPr>
          <w:lang w:val="sk-SK"/>
        </w:rPr>
        <w:t xml:space="preserve"> Metódy výberového konania nie sú viazané </w:t>
      </w:r>
      <w:r w:rsidR="00D72614" w:rsidRPr="007133D6">
        <w:rPr>
          <w:lang w:val="sk-SK"/>
        </w:rPr>
        <w:t xml:space="preserve"> na konkrétne </w:t>
      </w:r>
      <w:r w:rsidR="00013672" w:rsidRPr="007133D6">
        <w:rPr>
          <w:lang w:val="sk-SK"/>
        </w:rPr>
        <w:t>ŠZM</w:t>
      </w:r>
      <w:r w:rsidR="001B5E0B" w:rsidRPr="007133D6">
        <w:rPr>
          <w:lang w:val="sk-SK"/>
        </w:rPr>
        <w:t>, čo znamená, že k</w:t>
      </w:r>
      <w:r w:rsidRPr="007133D6">
        <w:rPr>
          <w:lang w:val="sk-SK"/>
        </w:rPr>
        <w:t xml:space="preserve"> obsadeniu rovnakého </w:t>
      </w:r>
      <w:r w:rsidR="00620CD0" w:rsidRPr="007133D6">
        <w:rPr>
          <w:lang w:val="sk-SK"/>
        </w:rPr>
        <w:t>ŠZM</w:t>
      </w:r>
      <w:r w:rsidRPr="007133D6">
        <w:rPr>
          <w:lang w:val="sk-SK"/>
        </w:rPr>
        <w:t xml:space="preserve"> v dvoch rôznych služobných úradoch </w:t>
      </w:r>
      <w:r w:rsidR="001B5E0B" w:rsidRPr="007133D6">
        <w:rPr>
          <w:lang w:val="sk-SK"/>
        </w:rPr>
        <w:t>môže dôjsť</w:t>
      </w:r>
      <w:r w:rsidRPr="007133D6">
        <w:rPr>
          <w:lang w:val="sk-SK"/>
        </w:rPr>
        <w:t xml:space="preserve"> za použitia </w:t>
      </w:r>
      <w:r w:rsidR="001B5E0B" w:rsidRPr="007133D6">
        <w:rPr>
          <w:lang w:val="sk-SK"/>
        </w:rPr>
        <w:t>rôznych</w:t>
      </w:r>
      <w:r w:rsidRPr="007133D6">
        <w:rPr>
          <w:lang w:val="sk-SK"/>
        </w:rPr>
        <w:t xml:space="preserve"> metód</w:t>
      </w:r>
      <w:r w:rsidR="001B5E0B" w:rsidRPr="007133D6">
        <w:rPr>
          <w:lang w:val="sk-SK"/>
        </w:rPr>
        <w:t>. Kritériá</w:t>
      </w:r>
      <w:r w:rsidRPr="007133D6">
        <w:rPr>
          <w:lang w:val="sk-SK"/>
        </w:rPr>
        <w:t xml:space="preserve"> </w:t>
      </w:r>
      <w:r w:rsidR="004D7888" w:rsidRPr="007133D6">
        <w:rPr>
          <w:lang w:val="sk-SK"/>
        </w:rPr>
        <w:t xml:space="preserve">na </w:t>
      </w:r>
      <w:r w:rsidR="00B67613" w:rsidRPr="007133D6">
        <w:rPr>
          <w:lang w:val="sk-SK"/>
        </w:rPr>
        <w:t xml:space="preserve">posúdenie </w:t>
      </w:r>
      <w:r w:rsidRPr="007133D6">
        <w:rPr>
          <w:lang w:val="sk-SK"/>
        </w:rPr>
        <w:t>osobnostných vlastností a</w:t>
      </w:r>
      <w:r w:rsidR="001B5E0B" w:rsidRPr="007133D6">
        <w:rPr>
          <w:lang w:val="sk-SK"/>
        </w:rPr>
        <w:t> </w:t>
      </w:r>
      <w:r w:rsidR="004D73FA" w:rsidRPr="007133D6">
        <w:rPr>
          <w:lang w:val="sk-SK"/>
        </w:rPr>
        <w:t>schopností</w:t>
      </w:r>
      <w:r w:rsidR="001B5E0B" w:rsidRPr="007133D6">
        <w:rPr>
          <w:lang w:val="sk-SK"/>
        </w:rPr>
        <w:t xml:space="preserve"> v osobnom pohovore vo väčšine prípadov nie sú stanovené v služobnom predpise, z čoho vyplýva, že sa </w:t>
      </w:r>
      <w:r w:rsidR="004E26A6" w:rsidRPr="007133D6">
        <w:rPr>
          <w:lang w:val="sk-SK"/>
        </w:rPr>
        <w:t>v rámci služobných úradov</w:t>
      </w:r>
      <w:r w:rsidR="001B5E0B" w:rsidRPr="007133D6">
        <w:rPr>
          <w:lang w:val="sk-SK"/>
        </w:rPr>
        <w:t xml:space="preserve"> môžu hodnotiť rôzne kritériá rôznym spôsobom. Ďalšie rozdiely vo výberovom procese </w:t>
      </w:r>
      <w:r w:rsidR="00015795" w:rsidRPr="007133D6">
        <w:rPr>
          <w:lang w:val="sk-SK"/>
        </w:rPr>
        <w:t>môže spôsobiť odlišná hranica úspešnosti písomných testov</w:t>
      </w:r>
      <w:r w:rsidR="001B5E0B" w:rsidRPr="007133D6">
        <w:rPr>
          <w:lang w:val="sk-SK"/>
        </w:rPr>
        <w:t xml:space="preserve"> a ústnych pohovorov, rôzny počet a zloženie členov </w:t>
      </w:r>
      <w:r w:rsidR="00D72614" w:rsidRPr="007133D6">
        <w:rPr>
          <w:lang w:val="sk-SK"/>
        </w:rPr>
        <w:t xml:space="preserve">výberovej </w:t>
      </w:r>
      <w:r w:rsidR="001B5E0B" w:rsidRPr="007133D6">
        <w:rPr>
          <w:lang w:val="sk-SK"/>
        </w:rPr>
        <w:t xml:space="preserve">komisie a rôzne pravidlá rozhodovania </w:t>
      </w:r>
      <w:r w:rsidR="00D72614" w:rsidRPr="007133D6">
        <w:rPr>
          <w:lang w:val="sk-SK"/>
        </w:rPr>
        <w:t xml:space="preserve">výberovej </w:t>
      </w:r>
      <w:r w:rsidR="001B5E0B" w:rsidRPr="007133D6">
        <w:rPr>
          <w:lang w:val="sk-SK"/>
        </w:rPr>
        <w:t>komisie.</w:t>
      </w:r>
      <w:r w:rsidR="00D15549" w:rsidRPr="007133D6">
        <w:rPr>
          <w:lang w:val="sk-SK"/>
        </w:rPr>
        <w:t xml:space="preserve"> Problémom je tiež</w:t>
      </w:r>
      <w:r w:rsidR="001B5E0B" w:rsidRPr="007133D6">
        <w:rPr>
          <w:lang w:val="sk-SK"/>
        </w:rPr>
        <w:t xml:space="preserve"> profesionalita</w:t>
      </w:r>
      <w:r w:rsidR="00015795" w:rsidRPr="007133D6">
        <w:rPr>
          <w:lang w:val="sk-SK"/>
        </w:rPr>
        <w:t xml:space="preserve"> </w:t>
      </w:r>
      <w:r w:rsidR="00D72614" w:rsidRPr="007133D6">
        <w:rPr>
          <w:lang w:val="sk-SK"/>
        </w:rPr>
        <w:t xml:space="preserve">členov výberovej komisie pri </w:t>
      </w:r>
      <w:r w:rsidR="00B67613" w:rsidRPr="007133D6">
        <w:rPr>
          <w:lang w:val="sk-SK"/>
        </w:rPr>
        <w:t>posudzovan</w:t>
      </w:r>
      <w:r w:rsidR="00D72614" w:rsidRPr="007133D6">
        <w:rPr>
          <w:lang w:val="sk-SK"/>
        </w:rPr>
        <w:t>í</w:t>
      </w:r>
      <w:r w:rsidR="00015795" w:rsidRPr="007133D6">
        <w:rPr>
          <w:lang w:val="sk-SK"/>
        </w:rPr>
        <w:t xml:space="preserve"> osobnostných vlastností a</w:t>
      </w:r>
      <w:r w:rsidR="00D72614" w:rsidRPr="007133D6">
        <w:rPr>
          <w:lang w:val="sk-SK"/>
        </w:rPr>
        <w:t> </w:t>
      </w:r>
      <w:r w:rsidR="004D73FA" w:rsidRPr="007133D6">
        <w:rPr>
          <w:lang w:val="sk-SK"/>
        </w:rPr>
        <w:t>schopností</w:t>
      </w:r>
      <w:r w:rsidR="00D72614" w:rsidRPr="007133D6">
        <w:rPr>
          <w:lang w:val="sk-SK"/>
        </w:rPr>
        <w:t xml:space="preserve"> uchádzačov</w:t>
      </w:r>
      <w:r w:rsidR="00015795" w:rsidRPr="007133D6">
        <w:rPr>
          <w:lang w:val="sk-SK"/>
        </w:rPr>
        <w:t xml:space="preserve">. </w:t>
      </w:r>
      <w:r w:rsidR="00D72614" w:rsidRPr="007133D6">
        <w:rPr>
          <w:lang w:val="sk-SK"/>
        </w:rPr>
        <w:t xml:space="preserve">Možno </w:t>
      </w:r>
      <w:r w:rsidR="00015795" w:rsidRPr="007133D6">
        <w:rPr>
          <w:lang w:val="sk-SK"/>
        </w:rPr>
        <w:t>predpokladať, že tam, kde existujú štandardy a kde sa vykonávajú v tomto smere školenia</w:t>
      </w:r>
      <w:r w:rsidR="001B5E0B" w:rsidRPr="007133D6">
        <w:rPr>
          <w:lang w:val="sk-SK"/>
        </w:rPr>
        <w:t>,</w:t>
      </w:r>
      <w:r w:rsidR="005C5ED0" w:rsidRPr="007133D6">
        <w:rPr>
          <w:lang w:val="sk-SK"/>
        </w:rPr>
        <w:t xml:space="preserve"> je profesionalita vyššia. V roku 2014 školenia prebiehali </w:t>
      </w:r>
      <w:r w:rsidR="00015795" w:rsidRPr="007133D6">
        <w:rPr>
          <w:lang w:val="sk-SK"/>
        </w:rPr>
        <w:t>len v</w:t>
      </w:r>
      <w:r w:rsidR="005C5ED0" w:rsidRPr="007133D6">
        <w:rPr>
          <w:lang w:val="sk-SK"/>
        </w:rPr>
        <w:t> </w:t>
      </w:r>
      <w:r w:rsidR="002F37EB" w:rsidRPr="007133D6">
        <w:rPr>
          <w:lang w:val="sk-SK"/>
        </w:rPr>
        <w:t>3</w:t>
      </w:r>
      <w:r w:rsidR="005C5ED0" w:rsidRPr="007133D6">
        <w:rPr>
          <w:lang w:val="sk-SK"/>
        </w:rPr>
        <w:t xml:space="preserve"> z 13-tich</w:t>
      </w:r>
      <w:r w:rsidR="00015795" w:rsidRPr="007133D6">
        <w:rPr>
          <w:lang w:val="sk-SK"/>
        </w:rPr>
        <w:t xml:space="preserve"> služobných úradov, z čoho vyplýva</w:t>
      </w:r>
      <w:r w:rsidR="00D72614" w:rsidRPr="007133D6">
        <w:rPr>
          <w:lang w:val="sk-SK"/>
        </w:rPr>
        <w:t>,</w:t>
      </w:r>
      <w:r w:rsidR="00015795" w:rsidRPr="007133D6">
        <w:rPr>
          <w:lang w:val="sk-SK"/>
        </w:rPr>
        <w:t xml:space="preserve"> že celková kvalita výberového procesu </w:t>
      </w:r>
      <w:r w:rsidR="005C5ED0" w:rsidRPr="007133D6">
        <w:rPr>
          <w:lang w:val="sk-SK"/>
        </w:rPr>
        <w:t>môže byť</w:t>
      </w:r>
      <w:r w:rsidR="00015795" w:rsidRPr="007133D6">
        <w:rPr>
          <w:lang w:val="sk-SK"/>
        </w:rPr>
        <w:t xml:space="preserve"> ohrozená. </w:t>
      </w:r>
    </w:p>
    <w:p w:rsidR="00015795" w:rsidRPr="007133D6" w:rsidRDefault="00015795" w:rsidP="00814E01">
      <w:pPr>
        <w:pStyle w:val="Nadpis4"/>
        <w:rPr>
          <w:lang w:val="sk-SK"/>
        </w:rPr>
      </w:pPr>
      <w:r w:rsidRPr="007133D6">
        <w:rPr>
          <w:lang w:val="sk-SK"/>
        </w:rPr>
        <w:t>Zhrnutie</w:t>
      </w:r>
    </w:p>
    <w:p w:rsidR="00830C53" w:rsidRPr="007133D6" w:rsidRDefault="00015795" w:rsidP="00853F27">
      <w:pPr>
        <w:spacing w:after="120"/>
        <w:rPr>
          <w:lang w:val="sk-SK"/>
        </w:rPr>
      </w:pPr>
      <w:r w:rsidRPr="007133D6">
        <w:rPr>
          <w:lang w:val="sk-SK"/>
        </w:rPr>
        <w:t xml:space="preserve">Analýza súčasného stavu poukázala na tri najdôležitejšie skutočnosti. Prvou je, že vo výberovom procese </w:t>
      </w:r>
      <w:r w:rsidR="00830C53" w:rsidRPr="007133D6">
        <w:rPr>
          <w:lang w:val="sk-SK"/>
        </w:rPr>
        <w:t xml:space="preserve">do stálej štátnej služby </w:t>
      </w:r>
      <w:r w:rsidR="001A643D" w:rsidRPr="007133D6">
        <w:rPr>
          <w:lang w:val="sk-SK"/>
        </w:rPr>
        <w:t xml:space="preserve">sú obvykle úspešní štátni </w:t>
      </w:r>
      <w:r w:rsidRPr="007133D6">
        <w:rPr>
          <w:lang w:val="sk-SK"/>
        </w:rPr>
        <w:t>zamestnanci</w:t>
      </w:r>
      <w:r w:rsidR="00830C53" w:rsidRPr="007133D6">
        <w:rPr>
          <w:lang w:val="sk-SK"/>
        </w:rPr>
        <w:t>, ktorí boli predtým prijatí do</w:t>
      </w:r>
      <w:r w:rsidRPr="007133D6">
        <w:rPr>
          <w:lang w:val="sk-SK"/>
        </w:rPr>
        <w:t> dočasnej štátnej služb</w:t>
      </w:r>
      <w:r w:rsidR="00935EFD" w:rsidRPr="007133D6">
        <w:rPr>
          <w:lang w:val="sk-SK"/>
        </w:rPr>
        <w:t>y</w:t>
      </w:r>
      <w:r w:rsidR="00830C53" w:rsidRPr="007133D6">
        <w:rPr>
          <w:lang w:val="sk-SK"/>
        </w:rPr>
        <w:t>.</w:t>
      </w:r>
      <w:r w:rsidRPr="007133D6">
        <w:rPr>
          <w:lang w:val="sk-SK"/>
        </w:rPr>
        <w:t xml:space="preserve"> </w:t>
      </w:r>
      <w:r w:rsidR="008654F0" w:rsidRPr="007133D6">
        <w:rPr>
          <w:lang w:val="sk-SK"/>
        </w:rPr>
        <w:t>V</w:t>
      </w:r>
      <w:r w:rsidRPr="007133D6">
        <w:rPr>
          <w:lang w:val="sk-SK"/>
        </w:rPr>
        <w:t>nútorné výberové konania by mali</w:t>
      </w:r>
      <w:r w:rsidR="00935EFD" w:rsidRPr="007133D6">
        <w:rPr>
          <w:lang w:val="sk-SK"/>
        </w:rPr>
        <w:t xml:space="preserve"> pritom</w:t>
      </w:r>
      <w:r w:rsidRPr="007133D6">
        <w:rPr>
          <w:lang w:val="sk-SK"/>
        </w:rPr>
        <w:t xml:space="preserve"> </w:t>
      </w:r>
      <w:r w:rsidR="00935EFD" w:rsidRPr="007133D6">
        <w:rPr>
          <w:lang w:val="sk-SK"/>
        </w:rPr>
        <w:t xml:space="preserve">primárne </w:t>
      </w:r>
      <w:r w:rsidRPr="007133D6">
        <w:rPr>
          <w:lang w:val="sk-SK"/>
        </w:rPr>
        <w:t xml:space="preserve">podporovať kariérny rast </w:t>
      </w:r>
      <w:r w:rsidR="00B5213E" w:rsidRPr="007133D6">
        <w:rPr>
          <w:lang w:val="sk-SK"/>
        </w:rPr>
        <w:t xml:space="preserve">štátnych </w:t>
      </w:r>
      <w:r w:rsidRPr="007133D6">
        <w:rPr>
          <w:lang w:val="sk-SK"/>
        </w:rPr>
        <w:t>zame</w:t>
      </w:r>
      <w:r w:rsidR="00B5213E" w:rsidRPr="007133D6">
        <w:rPr>
          <w:lang w:val="sk-SK"/>
        </w:rPr>
        <w:t xml:space="preserve">stnancov, ktorí sú </w:t>
      </w:r>
      <w:r w:rsidR="00830C53" w:rsidRPr="007133D6">
        <w:rPr>
          <w:lang w:val="sk-SK"/>
        </w:rPr>
        <w:t>v stálej štátnej službe.</w:t>
      </w:r>
    </w:p>
    <w:p w:rsidR="00015795" w:rsidRPr="007133D6" w:rsidRDefault="00015795" w:rsidP="00853F27">
      <w:pPr>
        <w:spacing w:after="120"/>
        <w:rPr>
          <w:lang w:val="sk-SK"/>
        </w:rPr>
      </w:pPr>
      <w:r w:rsidRPr="007133D6">
        <w:rPr>
          <w:lang w:val="sk-SK"/>
        </w:rPr>
        <w:t xml:space="preserve">Druhým zistením je skutočnosť, že formálne pravidlá výberových konaní a výberov sa </w:t>
      </w:r>
      <w:r w:rsidR="005B6FFF" w:rsidRPr="007133D6">
        <w:rPr>
          <w:lang w:val="sk-SK"/>
        </w:rPr>
        <w:t xml:space="preserve">v jednotlivých </w:t>
      </w:r>
      <w:r w:rsidR="00755CAE" w:rsidRPr="007133D6">
        <w:rPr>
          <w:lang w:val="sk-SK"/>
        </w:rPr>
        <w:t>služobn</w:t>
      </w:r>
      <w:r w:rsidR="00554F20" w:rsidRPr="007133D6">
        <w:rPr>
          <w:lang w:val="sk-SK"/>
        </w:rPr>
        <w:t>ých</w:t>
      </w:r>
      <w:r w:rsidR="00755CAE" w:rsidRPr="007133D6">
        <w:rPr>
          <w:lang w:val="sk-SK"/>
        </w:rPr>
        <w:t xml:space="preserve"> úrad</w:t>
      </w:r>
      <w:r w:rsidR="00554F20" w:rsidRPr="007133D6">
        <w:rPr>
          <w:lang w:val="sk-SK"/>
        </w:rPr>
        <w:t>och</w:t>
      </w:r>
      <w:r w:rsidR="00755CAE" w:rsidRPr="007133D6">
        <w:rPr>
          <w:lang w:val="sk-SK"/>
        </w:rPr>
        <w:t xml:space="preserve"> </w:t>
      </w:r>
      <w:r w:rsidR="00B80826" w:rsidRPr="007133D6">
        <w:rPr>
          <w:lang w:val="sk-SK"/>
        </w:rPr>
        <w:t xml:space="preserve">líšia </w:t>
      </w:r>
      <w:r w:rsidRPr="007133D6">
        <w:rPr>
          <w:lang w:val="sk-SK"/>
        </w:rPr>
        <w:t>a môžu viesť k rozdielnym výsledkom pri hodnotení jednotlivých uchádzačov. Rozdiely v počte členov výberových komisií, v ich funkčnom zaradení a v kompetenciách predsedu</w:t>
      </w:r>
      <w:r w:rsidR="00BD7814" w:rsidRPr="007133D6">
        <w:rPr>
          <w:lang w:val="sk-SK"/>
        </w:rPr>
        <w:t xml:space="preserve"> </w:t>
      </w:r>
      <w:r w:rsidR="00CB2100" w:rsidRPr="007133D6">
        <w:rPr>
          <w:lang w:val="sk-SK"/>
        </w:rPr>
        <w:t xml:space="preserve">výberovej komisie </w:t>
      </w:r>
      <w:r w:rsidRPr="007133D6">
        <w:rPr>
          <w:lang w:val="sk-SK"/>
        </w:rPr>
        <w:t xml:space="preserve">majú za následok odlišnú mieru variability hodnotenia jednotlivými členmi </w:t>
      </w:r>
      <w:r w:rsidR="00B80826" w:rsidRPr="007133D6">
        <w:rPr>
          <w:lang w:val="sk-SK"/>
        </w:rPr>
        <w:t xml:space="preserve">výberovej </w:t>
      </w:r>
      <w:r w:rsidRPr="007133D6">
        <w:rPr>
          <w:lang w:val="sk-SK"/>
        </w:rPr>
        <w:t>komisie a odlišnú náročnosť konsenzu. Rozdiely v minimálnej hranici úspešnosti</w:t>
      </w:r>
      <w:r w:rsidR="00453A6F" w:rsidRPr="007133D6">
        <w:rPr>
          <w:lang w:val="sk-SK"/>
        </w:rPr>
        <w:t>,</w:t>
      </w:r>
      <w:r w:rsidRPr="007133D6">
        <w:rPr>
          <w:lang w:val="sk-SK"/>
        </w:rPr>
        <w:t xml:space="preserve"> ako aj v spôsobe určenia poradia uchádzačov spôsobujú, že výberové konania </w:t>
      </w:r>
      <w:r w:rsidR="00D842F4" w:rsidRPr="007133D6">
        <w:rPr>
          <w:lang w:val="sk-SK"/>
        </w:rPr>
        <w:t>môžu mať</w:t>
      </w:r>
      <w:r w:rsidRPr="007133D6">
        <w:rPr>
          <w:lang w:val="sk-SK"/>
        </w:rPr>
        <w:t xml:space="preserve"> rôznu úroveň náročnosti. Oba typy rozdielov kladú odlišné nároky na uchádzača, ako aj na celý výberový proces.</w:t>
      </w:r>
    </w:p>
    <w:p w:rsidR="005D6F19" w:rsidRPr="007133D6" w:rsidRDefault="00015795" w:rsidP="00853F27">
      <w:pPr>
        <w:spacing w:after="120"/>
        <w:rPr>
          <w:lang w:val="sk-SK"/>
        </w:rPr>
      </w:pPr>
      <w:r w:rsidRPr="007133D6">
        <w:rPr>
          <w:lang w:val="sk-SK"/>
        </w:rPr>
        <w:t xml:space="preserve">Posledným zistením je, že výberový proces kladie vysoké nároky na vedúcich štátnych zamestnancov, ktorí musia byť schopní posúdiť, aké odborné vedomosti, schopnosti a osobnostné vlastnosti je nutné overovať </w:t>
      </w:r>
      <w:r w:rsidR="00B80826" w:rsidRPr="007133D6">
        <w:rPr>
          <w:lang w:val="sk-SK"/>
        </w:rPr>
        <w:t>na konkrétne ŠZM</w:t>
      </w:r>
      <w:r w:rsidRPr="007133D6">
        <w:rPr>
          <w:lang w:val="sk-SK"/>
        </w:rPr>
        <w:t>, musia byť schopní navrhnúť otázky do odborného testu</w:t>
      </w:r>
      <w:r w:rsidR="00B80826" w:rsidRPr="007133D6">
        <w:rPr>
          <w:lang w:val="sk-SK"/>
        </w:rPr>
        <w:t>,</w:t>
      </w:r>
      <w:r w:rsidRPr="007133D6">
        <w:rPr>
          <w:lang w:val="sk-SK"/>
        </w:rPr>
        <w:t xml:space="preserve"> a podobne ako aj ostatní členovia </w:t>
      </w:r>
      <w:r w:rsidR="00B80826" w:rsidRPr="007133D6">
        <w:rPr>
          <w:lang w:val="sk-SK"/>
        </w:rPr>
        <w:t xml:space="preserve">výberovej </w:t>
      </w:r>
      <w:r w:rsidRPr="007133D6">
        <w:rPr>
          <w:lang w:val="sk-SK"/>
        </w:rPr>
        <w:t xml:space="preserve">komisie, musia byť schopní klásť a hodnotiť otázky vhodné </w:t>
      </w:r>
      <w:r w:rsidR="004D7888" w:rsidRPr="007133D6">
        <w:rPr>
          <w:lang w:val="sk-SK"/>
        </w:rPr>
        <w:t xml:space="preserve">na </w:t>
      </w:r>
      <w:r w:rsidRPr="007133D6">
        <w:rPr>
          <w:lang w:val="sk-SK"/>
        </w:rPr>
        <w:t>overenie schopností a osobnostných vlastností</w:t>
      </w:r>
      <w:r w:rsidR="00B80826" w:rsidRPr="007133D6">
        <w:rPr>
          <w:lang w:val="sk-SK"/>
        </w:rPr>
        <w:t xml:space="preserve"> uchádzačov</w:t>
      </w:r>
      <w:r w:rsidRPr="007133D6">
        <w:rPr>
          <w:lang w:val="sk-SK"/>
        </w:rPr>
        <w:t xml:space="preserve">. </w:t>
      </w:r>
      <w:r w:rsidR="005E2DED">
        <w:rPr>
          <w:lang w:val="sk-SK"/>
        </w:rPr>
        <w:t>V </w:t>
      </w:r>
      <w:r w:rsidR="00567307" w:rsidRPr="007133D6">
        <w:rPr>
          <w:lang w:val="sk-SK"/>
        </w:rPr>
        <w:t>10</w:t>
      </w:r>
      <w:r w:rsidR="005E2DED">
        <w:rPr>
          <w:lang w:val="sk-SK"/>
        </w:rPr>
        <w:t>-</w:t>
      </w:r>
      <w:r w:rsidR="00234E97">
        <w:rPr>
          <w:lang w:val="sk-SK"/>
        </w:rPr>
        <w:t>tich</w:t>
      </w:r>
      <w:r w:rsidR="00567307" w:rsidRPr="007133D6">
        <w:rPr>
          <w:lang w:val="sk-SK"/>
        </w:rPr>
        <w:t xml:space="preserve"> z 13</w:t>
      </w:r>
      <w:r w:rsidRPr="007133D6">
        <w:rPr>
          <w:lang w:val="sk-SK"/>
        </w:rPr>
        <w:t xml:space="preserve"> služobných úradov však v roku 2014 neposkytl</w:t>
      </w:r>
      <w:r w:rsidR="00EA2DF7">
        <w:rPr>
          <w:lang w:val="sk-SK"/>
        </w:rPr>
        <w:t>i</w:t>
      </w:r>
      <w:r w:rsidRPr="007133D6">
        <w:rPr>
          <w:lang w:val="sk-SK"/>
        </w:rPr>
        <w:t xml:space="preserve"> </w:t>
      </w:r>
      <w:r w:rsidR="00B80826" w:rsidRPr="007133D6">
        <w:rPr>
          <w:lang w:val="sk-SK"/>
        </w:rPr>
        <w:t xml:space="preserve">členom výberovej komisie </w:t>
      </w:r>
      <w:r w:rsidRPr="007133D6">
        <w:rPr>
          <w:lang w:val="sk-SK"/>
        </w:rPr>
        <w:t>školenia v súvislosti s vykonávaním výberových konaní a</w:t>
      </w:r>
      <w:r w:rsidR="00EA2DF7">
        <w:rPr>
          <w:lang w:val="sk-SK"/>
        </w:rPr>
        <w:t> </w:t>
      </w:r>
      <w:r w:rsidRPr="007133D6">
        <w:rPr>
          <w:lang w:val="sk-SK"/>
        </w:rPr>
        <w:t>výberov</w:t>
      </w:r>
      <w:r w:rsidR="00EA2DF7">
        <w:rPr>
          <w:lang w:val="sk-SK"/>
        </w:rPr>
        <w:t>,</w:t>
      </w:r>
      <w:r w:rsidRPr="007133D6">
        <w:rPr>
          <w:lang w:val="sk-SK"/>
        </w:rPr>
        <w:t xml:space="preserve"> a rovnako ani nem</w:t>
      </w:r>
      <w:r w:rsidR="00EA2DF7">
        <w:rPr>
          <w:lang w:val="sk-SK"/>
        </w:rPr>
        <w:t>ajú</w:t>
      </w:r>
      <w:r w:rsidRPr="007133D6">
        <w:rPr>
          <w:lang w:val="sk-SK"/>
        </w:rPr>
        <w:t xml:space="preserve"> štandardy </w:t>
      </w:r>
      <w:r w:rsidR="000F1BBD" w:rsidRPr="007133D6">
        <w:rPr>
          <w:lang w:val="sk-SK"/>
        </w:rPr>
        <w:t xml:space="preserve">na </w:t>
      </w:r>
      <w:r w:rsidRPr="007133D6">
        <w:rPr>
          <w:lang w:val="sk-SK"/>
        </w:rPr>
        <w:t>overovanie schopností, či osobnostných vlastností</w:t>
      </w:r>
      <w:r w:rsidR="00B80826" w:rsidRPr="007133D6">
        <w:rPr>
          <w:lang w:val="sk-SK"/>
        </w:rPr>
        <w:t xml:space="preserve"> uchádzačov</w:t>
      </w:r>
      <w:r w:rsidRPr="007133D6">
        <w:rPr>
          <w:lang w:val="sk-SK"/>
        </w:rPr>
        <w:t xml:space="preserve">. </w:t>
      </w:r>
    </w:p>
    <w:p w:rsidR="00ED1A29" w:rsidRPr="007133D6" w:rsidRDefault="00ED1A29" w:rsidP="00853F27">
      <w:pPr>
        <w:spacing w:after="120"/>
        <w:rPr>
          <w:lang w:val="sk-SK"/>
        </w:rPr>
      </w:pPr>
    </w:p>
    <w:p w:rsidR="00015795" w:rsidRPr="007133D6" w:rsidRDefault="0041599A" w:rsidP="00BB31B1">
      <w:pPr>
        <w:pStyle w:val="Nadpis2"/>
        <w:spacing w:before="240" w:line="276" w:lineRule="auto"/>
        <w:rPr>
          <w:lang w:val="sk-SK"/>
        </w:rPr>
      </w:pPr>
      <w:bookmarkStart w:id="30" w:name="_Toc405472823"/>
      <w:bookmarkStart w:id="31" w:name="_Toc412116418"/>
      <w:bookmarkStart w:id="32" w:name="_Toc418521501"/>
      <w:bookmarkStart w:id="33" w:name="_Toc425838693"/>
      <w:bookmarkStart w:id="34" w:name="_Toc427311572"/>
      <w:r w:rsidRPr="007133D6">
        <w:rPr>
          <w:lang w:val="sk-SK"/>
        </w:rPr>
        <w:lastRenderedPageBreak/>
        <w:t>2</w:t>
      </w:r>
      <w:r w:rsidR="00015795" w:rsidRPr="007133D6">
        <w:rPr>
          <w:lang w:val="sk-SK"/>
        </w:rPr>
        <w:t>.4 Proces skončenia štátnozamestnaneckého pomeru</w:t>
      </w:r>
      <w:bookmarkEnd w:id="30"/>
      <w:bookmarkEnd w:id="31"/>
      <w:bookmarkEnd w:id="32"/>
      <w:bookmarkEnd w:id="33"/>
      <w:bookmarkEnd w:id="34"/>
      <w:r w:rsidR="00015795" w:rsidRPr="007133D6">
        <w:rPr>
          <w:lang w:val="sk-SK"/>
        </w:rPr>
        <w:t xml:space="preserve"> </w:t>
      </w:r>
    </w:p>
    <w:p w:rsidR="00015795" w:rsidRPr="007133D6" w:rsidRDefault="00015795" w:rsidP="00853F27">
      <w:pPr>
        <w:spacing w:after="120"/>
        <w:rPr>
          <w:lang w:val="sk-SK"/>
        </w:rPr>
      </w:pPr>
      <w:r w:rsidRPr="007133D6">
        <w:rPr>
          <w:lang w:val="sk-SK"/>
        </w:rPr>
        <w:t xml:space="preserve">Súčasný zákon o štátnej službe </w:t>
      </w:r>
      <w:r w:rsidR="00FD2E22" w:rsidRPr="007133D6">
        <w:rPr>
          <w:lang w:val="sk-SK"/>
        </w:rPr>
        <w:t xml:space="preserve">ustanovuje </w:t>
      </w:r>
      <w:r w:rsidRPr="007133D6">
        <w:rPr>
          <w:lang w:val="sk-SK"/>
        </w:rPr>
        <w:t xml:space="preserve">niekoľko spôsobov skončenia štátnozamestnaneckého pomeru, a to skončenie dohodou, </w:t>
      </w:r>
      <w:r w:rsidR="00C87A26" w:rsidRPr="007133D6">
        <w:rPr>
          <w:lang w:val="sk-SK"/>
        </w:rPr>
        <w:t xml:space="preserve">výpoveďou, okamžité skončenie, </w:t>
      </w:r>
      <w:r w:rsidRPr="007133D6">
        <w:rPr>
          <w:lang w:val="sk-SK"/>
        </w:rPr>
        <w:t>skončenie v skúšobnej dobe</w:t>
      </w:r>
      <w:r w:rsidR="00C87A26" w:rsidRPr="007133D6">
        <w:rPr>
          <w:lang w:val="sk-SK"/>
        </w:rPr>
        <w:t xml:space="preserve"> a skončenie na základe zákona</w:t>
      </w:r>
      <w:r w:rsidRPr="007133D6">
        <w:rPr>
          <w:lang w:val="sk-SK"/>
        </w:rPr>
        <w:t>. Najproblematickejšie sa v praxi javí skončenie výpoveďou zo strany služobného úradu a okamžité skončenie.</w:t>
      </w:r>
    </w:p>
    <w:p w:rsidR="00015795" w:rsidRPr="007133D6" w:rsidRDefault="00015795" w:rsidP="00853F27">
      <w:pPr>
        <w:spacing w:after="120"/>
        <w:rPr>
          <w:lang w:val="sk-SK"/>
        </w:rPr>
      </w:pPr>
      <w:r w:rsidRPr="007133D6">
        <w:rPr>
          <w:lang w:val="sk-SK"/>
        </w:rPr>
        <w:t>Skončenie výpoveďou je možné len</w:t>
      </w:r>
      <w:r w:rsidR="00DB2A33" w:rsidRPr="007133D6">
        <w:rPr>
          <w:lang w:val="sk-SK"/>
        </w:rPr>
        <w:t xml:space="preserve"> zo zákonom stanovených dôvodov. Najčastejším dôvodom skončenia štátnozamestnaneckého pomeru</w:t>
      </w:r>
      <w:r w:rsidR="004D0396" w:rsidRPr="007133D6">
        <w:rPr>
          <w:lang w:val="sk-SK"/>
        </w:rPr>
        <w:t xml:space="preserve"> výpoveďou</w:t>
      </w:r>
      <w:r w:rsidRPr="007133D6">
        <w:rPr>
          <w:lang w:val="sk-SK"/>
        </w:rPr>
        <w:t xml:space="preserve"> </w:t>
      </w:r>
      <w:r w:rsidR="004D0396" w:rsidRPr="007133D6">
        <w:rPr>
          <w:lang w:val="sk-SK"/>
        </w:rPr>
        <w:t xml:space="preserve">je zrušenie ŠZM, tzv. </w:t>
      </w:r>
      <w:r w:rsidR="007117CF" w:rsidRPr="007133D6">
        <w:rPr>
          <w:lang w:val="sk-SK"/>
        </w:rPr>
        <w:t xml:space="preserve">skončenie z </w:t>
      </w:r>
      <w:r w:rsidR="004D0396" w:rsidRPr="007133D6">
        <w:rPr>
          <w:lang w:val="sk-SK"/>
        </w:rPr>
        <w:t>organizačn</w:t>
      </w:r>
      <w:r w:rsidR="007117CF" w:rsidRPr="007133D6">
        <w:rPr>
          <w:lang w:val="sk-SK"/>
        </w:rPr>
        <w:t>ých dôvodov</w:t>
      </w:r>
      <w:r w:rsidRPr="007133D6">
        <w:rPr>
          <w:lang w:val="sk-SK"/>
        </w:rPr>
        <w:t xml:space="preserve">. Práve zrušenie </w:t>
      </w:r>
      <w:r w:rsidR="00444F62" w:rsidRPr="007133D6">
        <w:rPr>
          <w:lang w:val="sk-SK"/>
        </w:rPr>
        <w:t xml:space="preserve">ŠZM </w:t>
      </w:r>
      <w:r w:rsidRPr="007133D6">
        <w:rPr>
          <w:lang w:val="sk-SK"/>
        </w:rPr>
        <w:t>z organizačných dôvodov môže byť zneužité na účelové skončenie štátnozamestnanecké</w:t>
      </w:r>
      <w:r w:rsidR="00D15549" w:rsidRPr="007133D6">
        <w:rPr>
          <w:lang w:val="sk-SK"/>
        </w:rPr>
        <w:t>ho pomeru s</w:t>
      </w:r>
      <w:r w:rsidR="00817BD8" w:rsidRPr="007133D6">
        <w:rPr>
          <w:lang w:val="sk-SK"/>
        </w:rPr>
        <w:t> </w:t>
      </w:r>
      <w:r w:rsidR="00D15549" w:rsidRPr="007133D6">
        <w:rPr>
          <w:lang w:val="sk-SK"/>
        </w:rPr>
        <w:t>konkrétnymi</w:t>
      </w:r>
      <w:r w:rsidR="00817BD8" w:rsidRPr="007133D6">
        <w:rPr>
          <w:lang w:val="sk-SK"/>
        </w:rPr>
        <w:t xml:space="preserve"> štátnymi zamestnancami</w:t>
      </w:r>
      <w:r w:rsidR="00D15549" w:rsidRPr="007133D6">
        <w:rPr>
          <w:lang w:val="sk-SK"/>
        </w:rPr>
        <w:t xml:space="preserve">. </w:t>
      </w:r>
      <w:r w:rsidR="00805BAA" w:rsidRPr="007133D6">
        <w:rPr>
          <w:lang w:val="sk-SK"/>
        </w:rPr>
        <w:t>V tomto prípade môže služobný úrad skončiť štátnozamestnanecký pomer so štátnym zamestnancom výpoveďou</w:t>
      </w:r>
      <w:r w:rsidR="00894104" w:rsidRPr="007133D6">
        <w:rPr>
          <w:lang w:val="sk-SK"/>
        </w:rPr>
        <w:t>,</w:t>
      </w:r>
      <w:r w:rsidR="00805BAA" w:rsidRPr="007133D6">
        <w:rPr>
          <w:lang w:val="sk-SK"/>
        </w:rPr>
        <w:t xml:space="preserve"> </w:t>
      </w:r>
      <w:r w:rsidR="00280E67" w:rsidRPr="007133D6">
        <w:rPr>
          <w:lang w:val="sk-SK"/>
        </w:rPr>
        <w:t xml:space="preserve">ak pre neho nemá iné vhodné ŠZM, </w:t>
      </w:r>
      <w:r w:rsidR="00805BAA" w:rsidRPr="007133D6">
        <w:rPr>
          <w:lang w:val="sk-SK"/>
        </w:rPr>
        <w:t xml:space="preserve">alebo </w:t>
      </w:r>
      <w:r w:rsidR="00280E67" w:rsidRPr="007133D6">
        <w:rPr>
          <w:lang w:val="sk-SK"/>
        </w:rPr>
        <w:t xml:space="preserve">štátny zamestnanec nesúhlasí s trvalým preložením v služobnom úrade, a nedohodne sa so služobným úradom inak. </w:t>
      </w:r>
      <w:r w:rsidRPr="007133D6">
        <w:rPr>
          <w:lang w:val="sk-SK"/>
        </w:rPr>
        <w:t xml:space="preserve">Následne sa však môže vytvoriť iné </w:t>
      </w:r>
      <w:r w:rsidR="00CA0BF8" w:rsidRPr="007133D6">
        <w:rPr>
          <w:lang w:val="sk-SK"/>
        </w:rPr>
        <w:t>ŠZM</w:t>
      </w:r>
      <w:r w:rsidRPr="007133D6">
        <w:rPr>
          <w:lang w:val="sk-SK"/>
        </w:rPr>
        <w:t xml:space="preserve"> s formálne inak formulovaným opisom činností</w:t>
      </w:r>
      <w:r w:rsidR="009264FC" w:rsidRPr="007133D6">
        <w:rPr>
          <w:lang w:val="sk-SK"/>
        </w:rPr>
        <w:t xml:space="preserve"> ŠZM</w:t>
      </w:r>
      <w:r w:rsidRPr="007133D6">
        <w:rPr>
          <w:lang w:val="sk-SK"/>
        </w:rPr>
        <w:t>, no reálne s identickou náplňou práce</w:t>
      </w:r>
      <w:r w:rsidR="0084248B" w:rsidRPr="007133D6">
        <w:rPr>
          <w:lang w:val="sk-SK"/>
        </w:rPr>
        <w:t xml:space="preserve">. </w:t>
      </w:r>
      <w:r w:rsidR="00390F4F" w:rsidRPr="007133D6">
        <w:rPr>
          <w:lang w:val="sk-SK"/>
        </w:rPr>
        <w:t xml:space="preserve">Pokiaľ nie sú jasne nastavené </w:t>
      </w:r>
      <w:r w:rsidR="00671FB8" w:rsidRPr="007133D6">
        <w:rPr>
          <w:lang w:val="sk-SK"/>
        </w:rPr>
        <w:t>opatrenia</w:t>
      </w:r>
      <w:r w:rsidR="00390F4F" w:rsidRPr="007133D6">
        <w:rPr>
          <w:lang w:val="sk-SK"/>
        </w:rPr>
        <w:t xml:space="preserve"> </w:t>
      </w:r>
      <w:r w:rsidR="00EC1500" w:rsidRPr="007133D6">
        <w:rPr>
          <w:lang w:val="sk-SK"/>
        </w:rPr>
        <w:t>proti</w:t>
      </w:r>
      <w:r w:rsidRPr="007133D6">
        <w:rPr>
          <w:lang w:val="sk-SK"/>
        </w:rPr>
        <w:t xml:space="preserve"> takémuto konaniu</w:t>
      </w:r>
      <w:r w:rsidR="00574876" w:rsidRPr="007133D6">
        <w:rPr>
          <w:lang w:val="sk-SK"/>
        </w:rPr>
        <w:t>,</w:t>
      </w:r>
      <w:r w:rsidRPr="007133D6">
        <w:rPr>
          <w:lang w:val="sk-SK"/>
        </w:rPr>
        <w:t xml:space="preserve"> môže byť tento inštitút zneužívaný na skončen</w:t>
      </w:r>
      <w:r w:rsidR="00574876" w:rsidRPr="007133D6">
        <w:rPr>
          <w:lang w:val="sk-SK"/>
        </w:rPr>
        <w:t xml:space="preserve">ie štátnozamestnaneckého pomeru, </w:t>
      </w:r>
      <w:r w:rsidR="00D15549" w:rsidRPr="007133D6">
        <w:rPr>
          <w:lang w:val="sk-SK"/>
        </w:rPr>
        <w:t xml:space="preserve">a tým </w:t>
      </w:r>
      <w:r w:rsidR="007E171F">
        <w:rPr>
          <w:lang w:val="sk-SK"/>
        </w:rPr>
        <w:t>s</w:t>
      </w:r>
      <w:r w:rsidR="00CC084D" w:rsidRPr="007133D6">
        <w:rPr>
          <w:lang w:val="sk-SK"/>
        </w:rPr>
        <w:t>a môže pod</w:t>
      </w:r>
      <w:r w:rsidR="007E171F">
        <w:rPr>
          <w:lang w:val="sk-SK"/>
        </w:rPr>
        <w:t>porovať politizácia</w:t>
      </w:r>
      <w:r w:rsidR="00D15549" w:rsidRPr="007133D6">
        <w:rPr>
          <w:lang w:val="sk-SK"/>
        </w:rPr>
        <w:t xml:space="preserve"> štátnej správy</w:t>
      </w:r>
      <w:r w:rsidRPr="007133D6">
        <w:rPr>
          <w:lang w:val="sk-SK"/>
        </w:rPr>
        <w:t>.</w:t>
      </w:r>
      <w:r w:rsidR="00DC3D1D" w:rsidRPr="007133D6">
        <w:rPr>
          <w:lang w:val="sk-SK"/>
        </w:rPr>
        <w:t xml:space="preserve"> </w:t>
      </w:r>
      <w:r w:rsidR="00A16FAD" w:rsidRPr="007133D6">
        <w:rPr>
          <w:lang w:val="sk-SK"/>
        </w:rPr>
        <w:t>V</w:t>
      </w:r>
      <w:r w:rsidR="005456BC">
        <w:rPr>
          <w:lang w:val="sk-SK"/>
        </w:rPr>
        <w:t xml:space="preserve"> tejto súvislosti </w:t>
      </w:r>
      <w:r w:rsidR="00DC3D1D" w:rsidRPr="007133D6">
        <w:rPr>
          <w:lang w:val="sk-SK"/>
        </w:rPr>
        <w:t xml:space="preserve">je potrebné </w:t>
      </w:r>
      <w:r w:rsidR="00A77CF0" w:rsidRPr="007133D6">
        <w:rPr>
          <w:lang w:val="sk-SK"/>
        </w:rPr>
        <w:t>dodať</w:t>
      </w:r>
      <w:r w:rsidR="004A1D83" w:rsidRPr="007133D6">
        <w:rPr>
          <w:lang w:val="sk-SK"/>
        </w:rPr>
        <w:t xml:space="preserve">, že ide </w:t>
      </w:r>
      <w:r w:rsidR="00D41AF6" w:rsidRPr="007133D6">
        <w:rPr>
          <w:lang w:val="sk-SK"/>
        </w:rPr>
        <w:t xml:space="preserve">primárne </w:t>
      </w:r>
      <w:r w:rsidR="004A1D83" w:rsidRPr="007133D6">
        <w:rPr>
          <w:lang w:val="sk-SK"/>
        </w:rPr>
        <w:t xml:space="preserve">o </w:t>
      </w:r>
      <w:r w:rsidR="00DC3D1D" w:rsidRPr="007133D6">
        <w:rPr>
          <w:lang w:val="sk-SK"/>
        </w:rPr>
        <w:t xml:space="preserve">nástroj, ktorý umožňuje služobnému úradu určitú </w:t>
      </w:r>
      <w:r w:rsidR="004A1D83" w:rsidRPr="007133D6">
        <w:rPr>
          <w:lang w:val="sk-SK"/>
        </w:rPr>
        <w:t>mieru flexibility</w:t>
      </w:r>
      <w:r w:rsidR="00DC3D1D" w:rsidRPr="007133D6">
        <w:rPr>
          <w:lang w:val="sk-SK"/>
        </w:rPr>
        <w:t xml:space="preserve"> </w:t>
      </w:r>
      <w:r w:rsidR="004A1D83" w:rsidRPr="007133D6">
        <w:rPr>
          <w:lang w:val="sk-SK"/>
        </w:rPr>
        <w:t>vo vzťahu k zmenám</w:t>
      </w:r>
      <w:r w:rsidR="00DC3D1D" w:rsidRPr="007133D6">
        <w:rPr>
          <w:lang w:val="sk-SK"/>
        </w:rPr>
        <w:t>, napr. v súvislosti so zmenou kompetencií služobného úradu ale</w:t>
      </w:r>
      <w:r w:rsidR="007E28D0" w:rsidRPr="007133D6">
        <w:rPr>
          <w:lang w:val="sk-SK"/>
        </w:rPr>
        <w:t>bo zmenou činností vykonávaných</w:t>
      </w:r>
      <w:r w:rsidR="006627C6" w:rsidRPr="007133D6">
        <w:rPr>
          <w:szCs w:val="24"/>
          <w:lang w:val="sk-SK"/>
        </w:rPr>
        <w:t xml:space="preserve"> </w:t>
      </w:r>
      <w:r w:rsidR="00DC3D1D" w:rsidRPr="007133D6">
        <w:rPr>
          <w:lang w:val="sk-SK"/>
        </w:rPr>
        <w:t>služobným úradom</w:t>
      </w:r>
      <w:r w:rsidR="003D1E93" w:rsidRPr="007133D6">
        <w:rPr>
          <w:lang w:val="sk-SK"/>
        </w:rPr>
        <w:t>. V tomto prípade sa služobný úrad zrušením</w:t>
      </w:r>
      <w:r w:rsidR="00DC3D1D" w:rsidRPr="007133D6">
        <w:rPr>
          <w:lang w:val="sk-SK"/>
        </w:rPr>
        <w:t xml:space="preserve"> </w:t>
      </w:r>
      <w:r w:rsidR="003D1E93" w:rsidRPr="007133D6">
        <w:rPr>
          <w:lang w:val="sk-SK"/>
        </w:rPr>
        <w:t>ŠZM</w:t>
      </w:r>
      <w:r w:rsidR="00DC3D1D" w:rsidRPr="007133D6">
        <w:rPr>
          <w:lang w:val="sk-SK"/>
        </w:rPr>
        <w:t xml:space="preserve"> </w:t>
      </w:r>
      <w:r w:rsidR="00052BCB" w:rsidRPr="007133D6">
        <w:rPr>
          <w:lang w:val="sk-SK"/>
        </w:rPr>
        <w:t>iba prispôsobuje</w:t>
      </w:r>
      <w:r w:rsidR="00DC3D1D" w:rsidRPr="007133D6">
        <w:rPr>
          <w:lang w:val="sk-SK"/>
        </w:rPr>
        <w:t xml:space="preserve"> </w:t>
      </w:r>
      <w:r w:rsidR="00052BCB" w:rsidRPr="007133D6">
        <w:rPr>
          <w:lang w:val="sk-SK"/>
        </w:rPr>
        <w:t xml:space="preserve">navrhovaným alebo vykonaným zmenám úpravou </w:t>
      </w:r>
      <w:r w:rsidR="00324D50" w:rsidRPr="007133D6">
        <w:rPr>
          <w:lang w:val="sk-SK"/>
        </w:rPr>
        <w:t xml:space="preserve">svojej </w:t>
      </w:r>
      <w:r w:rsidR="00DC3D1D" w:rsidRPr="007133D6">
        <w:rPr>
          <w:lang w:val="sk-SK"/>
        </w:rPr>
        <w:t>o</w:t>
      </w:r>
      <w:r w:rsidR="00052BCB" w:rsidRPr="007133D6">
        <w:rPr>
          <w:lang w:val="sk-SK"/>
        </w:rPr>
        <w:t>rganizačno-personálnej štruktúry</w:t>
      </w:r>
      <w:r w:rsidR="00DC3D1D" w:rsidRPr="007133D6">
        <w:rPr>
          <w:lang w:val="sk-SK"/>
        </w:rPr>
        <w:t xml:space="preserve">. </w:t>
      </w:r>
    </w:p>
    <w:p w:rsidR="00015795" w:rsidRPr="007133D6" w:rsidRDefault="00015795" w:rsidP="00853F27">
      <w:pPr>
        <w:spacing w:after="120"/>
        <w:rPr>
          <w:lang w:val="sk-SK"/>
        </w:rPr>
      </w:pPr>
      <w:r w:rsidRPr="007133D6">
        <w:rPr>
          <w:lang w:val="sk-SK"/>
        </w:rPr>
        <w:t xml:space="preserve">Okamžité skončenie štátnozamestnaneckého pomeru je možné len ak štátny zamestnanec </w:t>
      </w:r>
      <w:r w:rsidR="00DC3D1D" w:rsidRPr="007133D6">
        <w:rPr>
          <w:lang w:val="sk-SK"/>
        </w:rPr>
        <w:t xml:space="preserve">závažne </w:t>
      </w:r>
      <w:r w:rsidRPr="007133D6">
        <w:rPr>
          <w:lang w:val="sk-SK"/>
        </w:rPr>
        <w:t xml:space="preserve">porušil služobnú disciplínu. Definíciu závažného porušenia služobnej disciplíny však zákon o štátnej službe neupravuje. </w:t>
      </w:r>
      <w:r w:rsidR="0082331D" w:rsidRPr="007133D6">
        <w:rPr>
          <w:lang w:val="sk-SK"/>
        </w:rPr>
        <w:t>Postup pri preukazovaní porušenia služobnej disciplíny je tiež ponechaný na úpravu v interných predpisoch jednotlivých služobných úradov, čo spôs</w:t>
      </w:r>
      <w:r w:rsidR="003A385C" w:rsidRPr="007133D6">
        <w:rPr>
          <w:lang w:val="sk-SK"/>
        </w:rPr>
        <w:t xml:space="preserve">obuje jeho nejednotnosť </w:t>
      </w:r>
      <w:r w:rsidR="00B54C26" w:rsidRPr="007133D6">
        <w:rPr>
          <w:lang w:val="sk-SK"/>
        </w:rPr>
        <w:t>v jednotlivých</w:t>
      </w:r>
      <w:r w:rsidR="00361569" w:rsidRPr="007133D6">
        <w:rPr>
          <w:szCs w:val="24"/>
          <w:lang w:val="sk-SK"/>
        </w:rPr>
        <w:t xml:space="preserve"> </w:t>
      </w:r>
      <w:r w:rsidR="00B54C26" w:rsidRPr="007133D6">
        <w:rPr>
          <w:lang w:val="sk-SK"/>
        </w:rPr>
        <w:t>služobných úradoch</w:t>
      </w:r>
      <w:r w:rsidR="0082331D" w:rsidRPr="007133D6">
        <w:rPr>
          <w:lang w:val="sk-SK"/>
        </w:rPr>
        <w:t>. V súčasnosti nie je systémovo zabezpečená ochrana voči tomu</w:t>
      </w:r>
      <w:r w:rsidR="00B67613" w:rsidRPr="007133D6">
        <w:rPr>
          <w:lang w:val="sk-SK"/>
        </w:rPr>
        <w:t>,</w:t>
      </w:r>
      <w:r w:rsidRPr="007133D6">
        <w:rPr>
          <w:lang w:val="sk-SK"/>
        </w:rPr>
        <w:t xml:space="preserve"> aby </w:t>
      </w:r>
      <w:r w:rsidR="0082331D" w:rsidRPr="007133D6">
        <w:rPr>
          <w:lang w:val="sk-SK"/>
        </w:rPr>
        <w:t xml:space="preserve">tento </w:t>
      </w:r>
      <w:r w:rsidRPr="007133D6">
        <w:rPr>
          <w:lang w:val="sk-SK"/>
        </w:rPr>
        <w:t>inštitút neslúžil ako nástroj neodôvodneného a neúmerného rozširovania</w:t>
      </w:r>
      <w:r w:rsidR="005D5BFE" w:rsidRPr="007133D6">
        <w:rPr>
          <w:lang w:val="sk-SK"/>
        </w:rPr>
        <w:t xml:space="preserve"> porušen</w:t>
      </w:r>
      <w:r w:rsidR="0069286D" w:rsidRPr="007133D6">
        <w:rPr>
          <w:lang w:val="sk-SK"/>
        </w:rPr>
        <w:t>í</w:t>
      </w:r>
      <w:r w:rsidRPr="007133D6">
        <w:rPr>
          <w:lang w:val="sk-SK"/>
        </w:rPr>
        <w:t>, ktoré by boli považované za závažné porušenie služobnej disciplíny</w:t>
      </w:r>
      <w:r w:rsidR="007E413E" w:rsidRPr="007133D6">
        <w:rPr>
          <w:lang w:val="sk-SK"/>
        </w:rPr>
        <w:t>.</w:t>
      </w:r>
    </w:p>
    <w:p w:rsidR="00015795" w:rsidRPr="007133D6" w:rsidRDefault="00015795" w:rsidP="00C8704A">
      <w:pPr>
        <w:pStyle w:val="Nadpis4"/>
        <w:rPr>
          <w:lang w:val="sk-SK"/>
        </w:rPr>
      </w:pPr>
      <w:r w:rsidRPr="007133D6">
        <w:rPr>
          <w:lang w:val="sk-SK"/>
        </w:rPr>
        <w:t>Politizácia štátnej služby</w:t>
      </w:r>
    </w:p>
    <w:p w:rsidR="00015795" w:rsidRPr="007133D6" w:rsidRDefault="00015795" w:rsidP="00853F27">
      <w:pPr>
        <w:spacing w:after="120"/>
        <w:rPr>
          <w:lang w:val="sk-SK"/>
        </w:rPr>
      </w:pPr>
      <w:r w:rsidRPr="007133D6">
        <w:rPr>
          <w:lang w:val="sk-SK"/>
        </w:rPr>
        <w:t xml:space="preserve">Pod politizáciou </w:t>
      </w:r>
      <w:r w:rsidR="00B67A7B" w:rsidRPr="007133D6">
        <w:rPr>
          <w:lang w:val="sk-SK"/>
        </w:rPr>
        <w:t xml:space="preserve">štátnej služby </w:t>
      </w:r>
      <w:r w:rsidR="00503A2E" w:rsidRPr="007133D6">
        <w:rPr>
          <w:lang w:val="sk-SK"/>
        </w:rPr>
        <w:t xml:space="preserve">sa </w:t>
      </w:r>
      <w:r w:rsidR="00BB23BB" w:rsidRPr="007133D6">
        <w:rPr>
          <w:lang w:val="sk-SK"/>
        </w:rPr>
        <w:t xml:space="preserve">v tejto súvislosti </w:t>
      </w:r>
      <w:r w:rsidR="00DA4151" w:rsidRPr="007133D6">
        <w:rPr>
          <w:lang w:val="sk-SK"/>
        </w:rPr>
        <w:t>rozumie</w:t>
      </w:r>
      <w:r w:rsidRPr="007133D6">
        <w:rPr>
          <w:lang w:val="sk-SK"/>
        </w:rPr>
        <w:t xml:space="preserve"> </w:t>
      </w:r>
      <w:r w:rsidR="00503A2E" w:rsidRPr="007133D6">
        <w:rPr>
          <w:lang w:val="sk-SK"/>
        </w:rPr>
        <w:t xml:space="preserve">také </w:t>
      </w:r>
      <w:r w:rsidRPr="007133D6">
        <w:rPr>
          <w:lang w:val="sk-SK"/>
        </w:rPr>
        <w:t xml:space="preserve">rozhodnutie služobného úradu, ktoré sa zakladá na politických dôvodoch. </w:t>
      </w:r>
      <w:r w:rsidR="00F30D85" w:rsidRPr="007133D6">
        <w:rPr>
          <w:lang w:val="sk-SK"/>
        </w:rPr>
        <w:t>Ukazovateľmi</w:t>
      </w:r>
      <w:r w:rsidRPr="007133D6">
        <w:rPr>
          <w:lang w:val="sk-SK"/>
        </w:rPr>
        <w:t>, ktoré majú potenciál zachytiť takéto rozhodovanie, sú niektoré dôv</w:t>
      </w:r>
      <w:r w:rsidR="00F30D85" w:rsidRPr="007133D6">
        <w:rPr>
          <w:lang w:val="sk-SK"/>
        </w:rPr>
        <w:t xml:space="preserve">ody skončenia </w:t>
      </w:r>
      <w:r w:rsidR="00626166" w:rsidRPr="007133D6">
        <w:rPr>
          <w:lang w:val="sk-SK"/>
        </w:rPr>
        <w:t xml:space="preserve">štátnozamestnaneckého </w:t>
      </w:r>
      <w:r w:rsidR="00F30D85" w:rsidRPr="007133D6">
        <w:rPr>
          <w:lang w:val="sk-SK"/>
        </w:rPr>
        <w:t xml:space="preserve">pomeru a </w:t>
      </w:r>
      <w:r w:rsidR="000C15DE" w:rsidRPr="007133D6">
        <w:rPr>
          <w:lang w:val="sk-SK"/>
        </w:rPr>
        <w:t xml:space="preserve">odvolanie </w:t>
      </w:r>
      <w:r w:rsidR="00DF383C" w:rsidRPr="007133D6">
        <w:rPr>
          <w:lang w:val="sk-SK"/>
        </w:rPr>
        <w:t xml:space="preserve">vedúceho štátneho zamestnanca z funkcie </w:t>
      </w:r>
      <w:r w:rsidR="000C15DE" w:rsidRPr="007133D6">
        <w:rPr>
          <w:lang w:val="sk-SK"/>
        </w:rPr>
        <w:t>bez uvede</w:t>
      </w:r>
      <w:r w:rsidRPr="007133D6">
        <w:rPr>
          <w:lang w:val="sk-SK"/>
        </w:rPr>
        <w:t xml:space="preserve">nia </w:t>
      </w:r>
      <w:r w:rsidR="00DF383C" w:rsidRPr="007133D6">
        <w:rPr>
          <w:lang w:val="sk-SK"/>
        </w:rPr>
        <w:t xml:space="preserve">dôvodu </w:t>
      </w:r>
      <w:r w:rsidRPr="007133D6">
        <w:rPr>
          <w:lang w:val="sk-SK"/>
        </w:rPr>
        <w:t>(Prieskum ÚV SR 2015)</w:t>
      </w:r>
      <w:r w:rsidR="00F30D85" w:rsidRPr="007133D6">
        <w:rPr>
          <w:lang w:val="sk-SK"/>
        </w:rPr>
        <w:t>.</w:t>
      </w:r>
    </w:p>
    <w:p w:rsidR="00015795" w:rsidRPr="007133D6" w:rsidRDefault="00015795" w:rsidP="00853F27">
      <w:pPr>
        <w:spacing w:after="120"/>
        <w:rPr>
          <w:lang w:val="sk-SK"/>
        </w:rPr>
      </w:pPr>
      <w:r w:rsidRPr="007133D6">
        <w:rPr>
          <w:lang w:val="sk-SK"/>
        </w:rPr>
        <w:t xml:space="preserve">Za </w:t>
      </w:r>
      <w:r w:rsidR="00F30D85" w:rsidRPr="007133D6">
        <w:rPr>
          <w:lang w:val="sk-SK"/>
        </w:rPr>
        <w:t>ukazovateľ</w:t>
      </w:r>
      <w:r w:rsidRPr="007133D6">
        <w:rPr>
          <w:lang w:val="sk-SK"/>
        </w:rPr>
        <w:t xml:space="preserve"> politizácie </w:t>
      </w:r>
      <w:r w:rsidR="00D7320E" w:rsidRPr="007133D6">
        <w:rPr>
          <w:lang w:val="sk-SK"/>
        </w:rPr>
        <w:t xml:space="preserve">štátnej služby </w:t>
      </w:r>
      <w:r w:rsidRPr="007133D6">
        <w:rPr>
          <w:lang w:val="sk-SK"/>
        </w:rPr>
        <w:t xml:space="preserve">možno považovať skončenie </w:t>
      </w:r>
      <w:r w:rsidR="00D7320E" w:rsidRPr="007133D6">
        <w:rPr>
          <w:lang w:val="sk-SK"/>
        </w:rPr>
        <w:t xml:space="preserve">štátnozamestnaneckého pomeru </w:t>
      </w:r>
      <w:r w:rsidRPr="007133D6">
        <w:rPr>
          <w:lang w:val="sk-SK"/>
        </w:rPr>
        <w:t xml:space="preserve">zo strany služobného úradu z dôvodu zrušenia </w:t>
      </w:r>
      <w:r w:rsidR="00D7320E" w:rsidRPr="007133D6">
        <w:rPr>
          <w:lang w:val="sk-SK"/>
        </w:rPr>
        <w:t>ŠZM</w:t>
      </w:r>
      <w:r w:rsidRPr="007133D6">
        <w:rPr>
          <w:lang w:val="sk-SK"/>
        </w:rPr>
        <w:t xml:space="preserve">. </w:t>
      </w:r>
      <w:r w:rsidR="00885CE4" w:rsidRPr="007133D6">
        <w:rPr>
          <w:lang w:val="sk-SK"/>
        </w:rPr>
        <w:t>V takomto prípade š</w:t>
      </w:r>
      <w:r w:rsidRPr="007133D6">
        <w:rPr>
          <w:lang w:val="sk-SK"/>
        </w:rPr>
        <w:t>tá</w:t>
      </w:r>
      <w:r w:rsidR="00017C69" w:rsidRPr="007133D6">
        <w:rPr>
          <w:lang w:val="sk-SK"/>
        </w:rPr>
        <w:t xml:space="preserve">tny zamestnanec môže dostať </w:t>
      </w:r>
      <w:r w:rsidRPr="007133D6">
        <w:rPr>
          <w:lang w:val="sk-SK"/>
        </w:rPr>
        <w:t>výpoveď</w:t>
      </w:r>
      <w:r w:rsidR="006D2285" w:rsidRPr="007133D6">
        <w:rPr>
          <w:lang w:val="sk-SK"/>
        </w:rPr>
        <w:t>,</w:t>
      </w:r>
      <w:r w:rsidRPr="007133D6">
        <w:rPr>
          <w:lang w:val="sk-SK"/>
        </w:rPr>
        <w:t xml:space="preserve"> alebo ukončí </w:t>
      </w:r>
      <w:r w:rsidR="00CE65EE" w:rsidRPr="007133D6">
        <w:rPr>
          <w:lang w:val="sk-SK"/>
        </w:rPr>
        <w:t>štátnozamestnanecký</w:t>
      </w:r>
      <w:r w:rsidR="00CE65EE" w:rsidRPr="007133D6" w:rsidDel="00CE65EE">
        <w:rPr>
          <w:lang w:val="sk-SK"/>
        </w:rPr>
        <w:t xml:space="preserve"> </w:t>
      </w:r>
      <w:r w:rsidRPr="007133D6">
        <w:rPr>
          <w:lang w:val="sk-SK"/>
        </w:rPr>
        <w:t xml:space="preserve">pomer dohodou. </w:t>
      </w:r>
      <w:r w:rsidR="007C3BB3" w:rsidRPr="007133D6">
        <w:rPr>
          <w:lang w:val="sk-SK"/>
        </w:rPr>
        <w:t>Niektorí š</w:t>
      </w:r>
      <w:r w:rsidRPr="007133D6">
        <w:rPr>
          <w:lang w:val="sk-SK"/>
        </w:rPr>
        <w:t xml:space="preserve">tátni zamestnanci </w:t>
      </w:r>
      <w:r w:rsidR="00DA7B8B" w:rsidRPr="007133D6">
        <w:rPr>
          <w:lang w:val="sk-SK"/>
        </w:rPr>
        <w:t>využívajú skončenie štátnozamestnaneckého pomeru dohodou</w:t>
      </w:r>
      <w:r w:rsidRPr="007133D6">
        <w:rPr>
          <w:lang w:val="sk-SK"/>
        </w:rPr>
        <w:t xml:space="preserve">, nakoľko </w:t>
      </w:r>
      <w:r w:rsidR="003A47C2" w:rsidRPr="007133D6">
        <w:rPr>
          <w:lang w:val="sk-SK"/>
        </w:rPr>
        <w:t>podniková</w:t>
      </w:r>
      <w:r w:rsidR="0000223A" w:rsidRPr="007133D6">
        <w:rPr>
          <w:lang w:val="sk-SK"/>
        </w:rPr>
        <w:t xml:space="preserve"> </w:t>
      </w:r>
      <w:r w:rsidR="003A47C2" w:rsidRPr="007133D6">
        <w:rPr>
          <w:lang w:val="sk-SK"/>
        </w:rPr>
        <w:t>kolektívna</w:t>
      </w:r>
      <w:r w:rsidR="0000223A" w:rsidRPr="007133D6">
        <w:rPr>
          <w:lang w:val="sk-SK"/>
        </w:rPr>
        <w:t xml:space="preserve"> </w:t>
      </w:r>
      <w:r w:rsidR="003A47C2" w:rsidRPr="007133D6">
        <w:rPr>
          <w:lang w:val="sk-SK"/>
        </w:rPr>
        <w:t>zmluva</w:t>
      </w:r>
      <w:r w:rsidR="003A5404" w:rsidRPr="007133D6">
        <w:rPr>
          <w:szCs w:val="24"/>
          <w:lang w:val="sk-SK"/>
        </w:rPr>
        <w:t xml:space="preserve"> </w:t>
      </w:r>
      <w:r w:rsidR="0082331D" w:rsidRPr="007133D6">
        <w:rPr>
          <w:lang w:val="sk-SK"/>
        </w:rPr>
        <w:t xml:space="preserve">služobného úradu </w:t>
      </w:r>
      <w:r w:rsidR="00D82EA5" w:rsidRPr="007133D6">
        <w:rPr>
          <w:lang w:val="sk-SK"/>
        </w:rPr>
        <w:t xml:space="preserve">im </w:t>
      </w:r>
      <w:r w:rsidR="003A47C2" w:rsidRPr="007133D6">
        <w:rPr>
          <w:lang w:val="sk-SK"/>
        </w:rPr>
        <w:t xml:space="preserve">umožňuje </w:t>
      </w:r>
      <w:r w:rsidRPr="007133D6">
        <w:rPr>
          <w:lang w:val="sk-SK"/>
        </w:rPr>
        <w:t xml:space="preserve">získať vyššie odstupné ako pri </w:t>
      </w:r>
      <w:r w:rsidR="00415A2D" w:rsidRPr="007133D6">
        <w:rPr>
          <w:lang w:val="sk-SK"/>
        </w:rPr>
        <w:t>skončení štátnozamestnaneckého pomeru výpoveďou</w:t>
      </w:r>
      <w:r w:rsidRPr="007133D6">
        <w:rPr>
          <w:lang w:val="sk-SK"/>
        </w:rPr>
        <w:t xml:space="preserve">. </w:t>
      </w:r>
    </w:p>
    <w:p w:rsidR="00015795" w:rsidRPr="007133D6" w:rsidRDefault="00AF7903" w:rsidP="00853F27">
      <w:pPr>
        <w:spacing w:after="120"/>
        <w:rPr>
          <w:lang w:val="sk-SK"/>
        </w:rPr>
      </w:pPr>
      <w:r w:rsidRPr="007133D6">
        <w:rPr>
          <w:lang w:val="sk-SK"/>
        </w:rPr>
        <w:lastRenderedPageBreak/>
        <w:t xml:space="preserve">V roku 2014 </w:t>
      </w:r>
      <w:r w:rsidR="00A36BD4" w:rsidRPr="007133D6">
        <w:rPr>
          <w:lang w:val="sk-SK"/>
        </w:rPr>
        <w:t xml:space="preserve">bol </w:t>
      </w:r>
      <w:r w:rsidR="00015795" w:rsidRPr="007133D6">
        <w:rPr>
          <w:lang w:val="sk-SK"/>
        </w:rPr>
        <w:t xml:space="preserve">celkový počet skončení </w:t>
      </w:r>
      <w:r w:rsidR="00607FDA" w:rsidRPr="007133D6">
        <w:rPr>
          <w:lang w:val="sk-SK"/>
        </w:rPr>
        <w:t>štátnozamestnaneck</w:t>
      </w:r>
      <w:r w:rsidR="008B7259" w:rsidRPr="007133D6">
        <w:rPr>
          <w:lang w:val="sk-SK"/>
        </w:rPr>
        <w:t>ého</w:t>
      </w:r>
      <w:r w:rsidR="00607FDA" w:rsidRPr="007133D6">
        <w:rPr>
          <w:lang w:val="sk-SK"/>
        </w:rPr>
        <w:t xml:space="preserve"> </w:t>
      </w:r>
      <w:r w:rsidR="00015795" w:rsidRPr="007133D6">
        <w:rPr>
          <w:lang w:val="sk-SK"/>
        </w:rPr>
        <w:t xml:space="preserve">pomeru 1 098. </w:t>
      </w:r>
      <w:r w:rsidR="008877BE" w:rsidRPr="007133D6">
        <w:rPr>
          <w:lang w:val="sk-SK"/>
        </w:rPr>
        <w:t>Viac ako polovica</w:t>
      </w:r>
      <w:r w:rsidR="00C30C46" w:rsidRPr="007133D6">
        <w:rPr>
          <w:lang w:val="sk-SK"/>
        </w:rPr>
        <w:t xml:space="preserve"> z toho, 598 skončení štátnozamestnaneckého pomeru</w:t>
      </w:r>
      <w:r w:rsidR="00015795" w:rsidRPr="007133D6">
        <w:rPr>
          <w:lang w:val="sk-SK"/>
        </w:rPr>
        <w:t>, predstav</w:t>
      </w:r>
      <w:r w:rsidR="00D9230B" w:rsidRPr="007133D6">
        <w:rPr>
          <w:lang w:val="sk-SK"/>
        </w:rPr>
        <w:t>oval</w:t>
      </w:r>
      <w:r w:rsidR="0016586F" w:rsidRPr="007133D6">
        <w:rPr>
          <w:lang w:val="sk-SK"/>
        </w:rPr>
        <w:t>i</w:t>
      </w:r>
      <w:r w:rsidR="00015795" w:rsidRPr="007133D6">
        <w:rPr>
          <w:lang w:val="sk-SK"/>
        </w:rPr>
        <w:t xml:space="preserve"> skončenia </w:t>
      </w:r>
      <w:r w:rsidR="009A6D14" w:rsidRPr="007133D6">
        <w:rPr>
          <w:lang w:val="sk-SK"/>
        </w:rPr>
        <w:t xml:space="preserve">štátnozamestnaneckého pomeru </w:t>
      </w:r>
      <w:r w:rsidR="00015795" w:rsidRPr="007133D6">
        <w:rPr>
          <w:lang w:val="sk-SK"/>
        </w:rPr>
        <w:t xml:space="preserve">v služobnom úrade </w:t>
      </w:r>
      <w:r w:rsidR="009C527E" w:rsidRPr="007133D6">
        <w:rPr>
          <w:lang w:val="sk-SK"/>
        </w:rPr>
        <w:t xml:space="preserve">MV SR. Tento údaj možno vzhľadom </w:t>
      </w:r>
      <w:r w:rsidR="00015795" w:rsidRPr="007133D6">
        <w:rPr>
          <w:lang w:val="sk-SK"/>
        </w:rPr>
        <w:t> </w:t>
      </w:r>
      <w:r w:rsidR="009C527E" w:rsidRPr="007133D6">
        <w:rPr>
          <w:lang w:val="sk-SK"/>
        </w:rPr>
        <w:t>na reformu</w:t>
      </w:r>
      <w:r w:rsidR="009353A2" w:rsidRPr="007133D6">
        <w:rPr>
          <w:lang w:val="sk-SK"/>
        </w:rPr>
        <w:t xml:space="preserve"> ESO považovať</w:t>
      </w:r>
      <w:r w:rsidR="00015795" w:rsidRPr="007133D6">
        <w:rPr>
          <w:lang w:val="sk-SK"/>
        </w:rPr>
        <w:t xml:space="preserve"> za skreslený</w:t>
      </w:r>
      <w:r w:rsidR="00E364C5" w:rsidRPr="007133D6">
        <w:rPr>
          <w:lang w:val="sk-SK"/>
        </w:rPr>
        <w:t xml:space="preserve"> </w:t>
      </w:r>
      <w:r w:rsidR="00F30D85" w:rsidRPr="007133D6">
        <w:rPr>
          <w:lang w:val="sk-SK"/>
        </w:rPr>
        <w:t>ukazovateľ</w:t>
      </w:r>
      <w:r w:rsidR="00E364C5" w:rsidRPr="007133D6">
        <w:rPr>
          <w:lang w:val="sk-SK"/>
        </w:rPr>
        <w:t xml:space="preserve"> politizácie</w:t>
      </w:r>
      <w:r w:rsidR="00903034" w:rsidRPr="007133D6">
        <w:rPr>
          <w:lang w:val="sk-SK"/>
        </w:rPr>
        <w:t xml:space="preserve"> štátnej služby</w:t>
      </w:r>
      <w:r w:rsidR="003049E2" w:rsidRPr="007133D6">
        <w:rPr>
          <w:lang w:val="sk-SK"/>
        </w:rPr>
        <w:t xml:space="preserve">, preto prieskum ďalej </w:t>
      </w:r>
      <w:r w:rsidR="00877626" w:rsidRPr="007133D6">
        <w:rPr>
          <w:lang w:val="sk-SK"/>
        </w:rPr>
        <w:t>zohľadňoval</w:t>
      </w:r>
      <w:r w:rsidR="00015795" w:rsidRPr="007133D6">
        <w:rPr>
          <w:lang w:val="sk-SK"/>
        </w:rPr>
        <w:t xml:space="preserve"> len </w:t>
      </w:r>
      <w:r w:rsidR="00877626" w:rsidRPr="007133D6">
        <w:rPr>
          <w:lang w:val="sk-SK"/>
        </w:rPr>
        <w:t>zvyšných</w:t>
      </w:r>
      <w:r w:rsidR="00015795" w:rsidRPr="007133D6">
        <w:rPr>
          <w:lang w:val="sk-SK"/>
        </w:rPr>
        <w:t xml:space="preserve"> 500 skončen</w:t>
      </w:r>
      <w:r w:rsidR="00877626" w:rsidRPr="007133D6">
        <w:rPr>
          <w:lang w:val="sk-SK"/>
        </w:rPr>
        <w:t>í</w:t>
      </w:r>
      <w:r w:rsidR="002C7CA5" w:rsidRPr="007133D6">
        <w:rPr>
          <w:lang w:val="sk-SK"/>
        </w:rPr>
        <w:t xml:space="preserve"> štátnozamestnaneckého pomeru</w:t>
      </w:r>
      <w:r w:rsidR="00015795" w:rsidRPr="007133D6">
        <w:rPr>
          <w:lang w:val="sk-SK"/>
        </w:rPr>
        <w:t xml:space="preserve">. </w:t>
      </w:r>
    </w:p>
    <w:p w:rsidR="003A7231" w:rsidRPr="007133D6" w:rsidRDefault="004177C1" w:rsidP="00853F27">
      <w:pPr>
        <w:spacing w:after="120"/>
        <w:rPr>
          <w:lang w:val="sk-SK"/>
        </w:rPr>
      </w:pPr>
      <w:r w:rsidRPr="007133D6">
        <w:rPr>
          <w:lang w:val="sk-SK"/>
        </w:rPr>
        <w:t xml:space="preserve">Z 500 </w:t>
      </w:r>
      <w:r w:rsidR="00015795" w:rsidRPr="007133D6">
        <w:rPr>
          <w:lang w:val="sk-SK"/>
        </w:rPr>
        <w:t>skončení štátnozamestnaneckého pomeru bolo až 344, teda 68,8</w:t>
      </w:r>
      <w:r w:rsidR="00C8704A" w:rsidRPr="007133D6">
        <w:rPr>
          <w:lang w:val="sk-SK"/>
        </w:rPr>
        <w:t xml:space="preserve"> </w:t>
      </w:r>
      <w:r w:rsidR="00015795" w:rsidRPr="007133D6">
        <w:rPr>
          <w:lang w:val="sk-SK"/>
        </w:rPr>
        <w:t xml:space="preserve">% </w:t>
      </w:r>
      <w:r w:rsidR="009335B4" w:rsidRPr="007133D6">
        <w:rPr>
          <w:lang w:val="sk-SK"/>
        </w:rPr>
        <w:t xml:space="preserve">skončení štátnozamestnaneckého pomeru </w:t>
      </w:r>
      <w:r w:rsidR="00015795" w:rsidRPr="007133D6">
        <w:rPr>
          <w:lang w:val="sk-SK"/>
        </w:rPr>
        <w:t xml:space="preserve">zo strany štátneho zamestnanca. Zo strany služobného úradu došlo ku skončeniu </w:t>
      </w:r>
      <w:r w:rsidR="0026264A" w:rsidRPr="007133D6">
        <w:rPr>
          <w:lang w:val="sk-SK"/>
        </w:rPr>
        <w:t xml:space="preserve">štátnozamestnaneckého pomeru </w:t>
      </w:r>
      <w:r w:rsidR="00015795" w:rsidRPr="007133D6">
        <w:rPr>
          <w:lang w:val="sk-SK"/>
        </w:rPr>
        <w:t xml:space="preserve">z dôvodu zrušenia </w:t>
      </w:r>
      <w:r w:rsidR="00A15C6A" w:rsidRPr="007133D6">
        <w:rPr>
          <w:lang w:val="sk-SK"/>
        </w:rPr>
        <w:t xml:space="preserve">ŠZM </w:t>
      </w:r>
      <w:r w:rsidR="00015795" w:rsidRPr="007133D6">
        <w:rPr>
          <w:lang w:val="sk-SK"/>
        </w:rPr>
        <w:t xml:space="preserve">a následnému skončeniu </w:t>
      </w:r>
      <w:r w:rsidR="00A15C6A" w:rsidRPr="007133D6">
        <w:rPr>
          <w:lang w:val="sk-SK"/>
        </w:rPr>
        <w:t xml:space="preserve">štátnozamestnaneckého pomeru </w:t>
      </w:r>
      <w:r w:rsidR="00015795" w:rsidRPr="007133D6">
        <w:rPr>
          <w:lang w:val="sk-SK"/>
        </w:rPr>
        <w:t>dohodou v</w:t>
      </w:r>
      <w:r w:rsidR="00C8704A" w:rsidRPr="007133D6">
        <w:rPr>
          <w:lang w:val="sk-SK"/>
        </w:rPr>
        <w:t> </w:t>
      </w:r>
      <w:r w:rsidR="00015795" w:rsidRPr="007133D6">
        <w:rPr>
          <w:lang w:val="sk-SK"/>
        </w:rPr>
        <w:t>11</w:t>
      </w:r>
      <w:r w:rsidR="00C8704A" w:rsidRPr="007133D6">
        <w:rPr>
          <w:lang w:val="sk-SK"/>
        </w:rPr>
        <w:t xml:space="preserve"> </w:t>
      </w:r>
      <w:r w:rsidR="00015795" w:rsidRPr="007133D6">
        <w:rPr>
          <w:lang w:val="sk-SK"/>
        </w:rPr>
        <w:t xml:space="preserve">% (55 prípadov) </w:t>
      </w:r>
      <w:r w:rsidR="00E23C00" w:rsidRPr="007133D6">
        <w:rPr>
          <w:lang w:val="sk-SK"/>
        </w:rPr>
        <w:t>z celkového</w:t>
      </w:r>
      <w:r w:rsidR="00015795" w:rsidRPr="007133D6">
        <w:rPr>
          <w:lang w:val="sk-SK"/>
        </w:rPr>
        <w:t xml:space="preserve"> </w:t>
      </w:r>
      <w:r w:rsidR="00E23C00" w:rsidRPr="007133D6">
        <w:rPr>
          <w:lang w:val="sk-SK"/>
        </w:rPr>
        <w:t xml:space="preserve">počtu </w:t>
      </w:r>
      <w:r w:rsidR="00015795" w:rsidRPr="007133D6">
        <w:rPr>
          <w:lang w:val="sk-SK"/>
        </w:rPr>
        <w:t xml:space="preserve">skončení </w:t>
      </w:r>
      <w:r w:rsidR="00E23C00" w:rsidRPr="007133D6">
        <w:rPr>
          <w:lang w:val="sk-SK"/>
        </w:rPr>
        <w:t xml:space="preserve">štátnozamestnaneckého pomeru, </w:t>
      </w:r>
      <w:r w:rsidR="00015795" w:rsidRPr="007133D6">
        <w:rPr>
          <w:lang w:val="sk-SK"/>
        </w:rPr>
        <w:t>a skončeniu výpoveďou z rovnakého dôvodu v 3,4% (17 prípado</w:t>
      </w:r>
      <w:r w:rsidR="004D73FA" w:rsidRPr="007133D6">
        <w:rPr>
          <w:lang w:val="sk-SK"/>
        </w:rPr>
        <w:t xml:space="preserve">v) </w:t>
      </w:r>
      <w:r w:rsidR="00C7776B" w:rsidRPr="007133D6">
        <w:rPr>
          <w:lang w:val="sk-SK"/>
        </w:rPr>
        <w:t>z celkového</w:t>
      </w:r>
      <w:r w:rsidR="004D73FA" w:rsidRPr="007133D6">
        <w:rPr>
          <w:lang w:val="sk-SK"/>
        </w:rPr>
        <w:t xml:space="preserve"> </w:t>
      </w:r>
      <w:r w:rsidR="00C7776B" w:rsidRPr="007133D6">
        <w:rPr>
          <w:lang w:val="sk-SK"/>
        </w:rPr>
        <w:t xml:space="preserve">počtu </w:t>
      </w:r>
      <w:r w:rsidR="004D73FA" w:rsidRPr="007133D6">
        <w:rPr>
          <w:lang w:val="sk-SK"/>
        </w:rPr>
        <w:t>skončení</w:t>
      </w:r>
      <w:r w:rsidR="00C7776B" w:rsidRPr="007133D6">
        <w:rPr>
          <w:lang w:val="sk-SK"/>
        </w:rPr>
        <w:t xml:space="preserve"> štátnozamestnaneckého pomeru</w:t>
      </w:r>
      <w:r w:rsidR="004D73FA" w:rsidRPr="007133D6">
        <w:rPr>
          <w:lang w:val="sk-SK"/>
        </w:rPr>
        <w:t xml:space="preserve"> (Graf č.6</w:t>
      </w:r>
      <w:r w:rsidR="00015795" w:rsidRPr="007133D6">
        <w:rPr>
          <w:lang w:val="sk-SK"/>
        </w:rPr>
        <w:t>).</w:t>
      </w:r>
      <w:r w:rsidR="003A7231" w:rsidRPr="007133D6">
        <w:rPr>
          <w:lang w:val="sk-SK"/>
        </w:rPr>
        <w:t xml:space="preserve"> </w:t>
      </w:r>
    </w:p>
    <w:p w:rsidR="003A7231" w:rsidRPr="007133D6" w:rsidRDefault="003A7231" w:rsidP="00853F27">
      <w:pPr>
        <w:spacing w:after="120"/>
        <w:rPr>
          <w:lang w:val="sk-SK"/>
        </w:rPr>
      </w:pPr>
      <w:r w:rsidRPr="007133D6">
        <w:rPr>
          <w:lang w:val="sk-SK"/>
        </w:rPr>
        <w:t>Podľa uvedených dát, štát</w:t>
      </w:r>
      <w:r w:rsidR="00B62936" w:rsidRPr="007133D6">
        <w:rPr>
          <w:lang w:val="sk-SK"/>
        </w:rPr>
        <w:t xml:space="preserve">ni zamestnanci väčšinou končia </w:t>
      </w:r>
      <w:r w:rsidR="00EA287C" w:rsidRPr="007133D6">
        <w:rPr>
          <w:lang w:val="sk-SK"/>
        </w:rPr>
        <w:t xml:space="preserve">štátnozamestnanecký </w:t>
      </w:r>
      <w:r w:rsidRPr="007133D6">
        <w:rPr>
          <w:lang w:val="sk-SK"/>
        </w:rPr>
        <w:t>pomer na vlastnú žiadosť. Ak</w:t>
      </w:r>
      <w:r w:rsidR="001D126F" w:rsidRPr="007133D6">
        <w:rPr>
          <w:lang w:val="sk-SK"/>
        </w:rPr>
        <w:t xml:space="preserve"> aj dôjde k skončeniu </w:t>
      </w:r>
      <w:r w:rsidR="00EF62A5" w:rsidRPr="007133D6">
        <w:rPr>
          <w:lang w:val="sk-SK"/>
        </w:rPr>
        <w:t xml:space="preserve">štátnozamestnaneckého pomeru </w:t>
      </w:r>
      <w:r w:rsidR="001D126F" w:rsidRPr="007133D6">
        <w:rPr>
          <w:lang w:val="sk-SK"/>
        </w:rPr>
        <w:t>zo strany</w:t>
      </w:r>
      <w:r w:rsidR="001D126F" w:rsidRPr="007133D6">
        <w:rPr>
          <w:szCs w:val="24"/>
          <w:lang w:val="sk-SK"/>
        </w:rPr>
        <w:t xml:space="preserve"> </w:t>
      </w:r>
      <w:r w:rsidRPr="007133D6">
        <w:rPr>
          <w:lang w:val="sk-SK"/>
        </w:rPr>
        <w:t>služobného úradu, dôvody, ktoré sa najčastejšie uvádzajú</w:t>
      </w:r>
      <w:r w:rsidR="00F44F5B" w:rsidRPr="007133D6">
        <w:rPr>
          <w:lang w:val="sk-SK"/>
        </w:rPr>
        <w:t xml:space="preserve"> patria medzi tie, ktoré priamo nesúvisia s politizáciou</w:t>
      </w:r>
      <w:r w:rsidRPr="007133D6">
        <w:rPr>
          <w:lang w:val="sk-SK"/>
        </w:rPr>
        <w:t xml:space="preserve"> (3,8</w:t>
      </w:r>
      <w:r w:rsidR="00F93224" w:rsidRPr="007133D6">
        <w:rPr>
          <w:lang w:val="sk-SK"/>
        </w:rPr>
        <w:t xml:space="preserve"> </w:t>
      </w:r>
      <w:r w:rsidRPr="007133D6">
        <w:rPr>
          <w:lang w:val="sk-SK"/>
        </w:rPr>
        <w:t>% skončení v skúšobnej dobe a 12,6</w:t>
      </w:r>
      <w:r w:rsidR="00F93224" w:rsidRPr="007133D6">
        <w:rPr>
          <w:lang w:val="sk-SK"/>
        </w:rPr>
        <w:t xml:space="preserve"> </w:t>
      </w:r>
      <w:r w:rsidRPr="007133D6">
        <w:rPr>
          <w:lang w:val="sk-SK"/>
        </w:rPr>
        <w:t xml:space="preserve">% skončení zo zákonných dôvodov ako napr. uplynutie dočasnej štátnej služby, úmrtie štátneho zamestnanca alebo skončenie štátnozamestnaneckého pomeru </w:t>
      </w:r>
      <w:r w:rsidR="009F21F4" w:rsidRPr="007133D6">
        <w:rPr>
          <w:lang w:val="sk-SK"/>
        </w:rPr>
        <w:t xml:space="preserve">štátneho zamestnanca </w:t>
      </w:r>
      <w:r w:rsidRPr="007133D6">
        <w:rPr>
          <w:lang w:val="sk-SK"/>
        </w:rPr>
        <w:t xml:space="preserve">vo verejnej funkcii). Skončenie štátnozamestnaneckého pomeru </w:t>
      </w:r>
      <w:r w:rsidR="005A04DE" w:rsidRPr="007133D6">
        <w:rPr>
          <w:lang w:val="sk-SK"/>
        </w:rPr>
        <w:t xml:space="preserve">výpoveďou alebo dohodou </w:t>
      </w:r>
      <w:r w:rsidR="00496028" w:rsidRPr="007133D6">
        <w:rPr>
          <w:lang w:val="sk-SK"/>
        </w:rPr>
        <w:t xml:space="preserve">z dôvodu </w:t>
      </w:r>
      <w:r w:rsidRPr="007133D6">
        <w:rPr>
          <w:lang w:val="sk-SK"/>
        </w:rPr>
        <w:t>zrušeni</w:t>
      </w:r>
      <w:r w:rsidR="00481A95" w:rsidRPr="007133D6">
        <w:rPr>
          <w:lang w:val="sk-SK"/>
        </w:rPr>
        <w:t>a</w:t>
      </w:r>
      <w:r w:rsidRPr="007133D6">
        <w:rPr>
          <w:lang w:val="sk-SK"/>
        </w:rPr>
        <w:t xml:space="preserve"> </w:t>
      </w:r>
      <w:r w:rsidR="00F905E4" w:rsidRPr="007133D6">
        <w:rPr>
          <w:lang w:val="sk-SK"/>
        </w:rPr>
        <w:t>ŠZM</w:t>
      </w:r>
      <w:r w:rsidR="00B705FA" w:rsidRPr="007133D6">
        <w:rPr>
          <w:lang w:val="sk-SK"/>
        </w:rPr>
        <w:t xml:space="preserve"> </w:t>
      </w:r>
      <w:r w:rsidRPr="007133D6">
        <w:rPr>
          <w:lang w:val="sk-SK"/>
        </w:rPr>
        <w:t>predstavuje 17,4</w:t>
      </w:r>
      <w:r w:rsidR="00F93224" w:rsidRPr="007133D6">
        <w:rPr>
          <w:lang w:val="sk-SK"/>
        </w:rPr>
        <w:t xml:space="preserve"> </w:t>
      </w:r>
      <w:r w:rsidRPr="007133D6">
        <w:rPr>
          <w:lang w:val="sk-SK"/>
        </w:rPr>
        <w:t xml:space="preserve">%. Získané údaje teda nenasvedčujú tomu, že by politizácia v štátnej </w:t>
      </w:r>
      <w:r w:rsidR="008631A5" w:rsidRPr="007133D6">
        <w:rPr>
          <w:lang w:val="sk-SK"/>
        </w:rPr>
        <w:t>službe</w:t>
      </w:r>
      <w:r w:rsidRPr="007133D6">
        <w:rPr>
          <w:lang w:val="sk-SK"/>
        </w:rPr>
        <w:t xml:space="preserve"> bola reálnym problémom</w:t>
      </w:r>
      <w:r w:rsidR="00232B1A" w:rsidRPr="007133D6">
        <w:rPr>
          <w:lang w:val="sk-SK"/>
        </w:rPr>
        <w:t>.</w:t>
      </w:r>
      <w:r w:rsidRPr="007133D6">
        <w:rPr>
          <w:lang w:val="sk-SK"/>
        </w:rPr>
        <w:t xml:space="preserve"> </w:t>
      </w:r>
      <w:r w:rsidR="00232B1A" w:rsidRPr="007133D6">
        <w:rPr>
          <w:lang w:val="sk-SK"/>
        </w:rPr>
        <w:t>T</w:t>
      </w:r>
      <w:r w:rsidR="003843FB" w:rsidRPr="007133D6">
        <w:rPr>
          <w:lang w:val="sk-SK"/>
        </w:rPr>
        <w:t>ento záver však</w:t>
      </w:r>
      <w:r w:rsidR="00232B1A" w:rsidRPr="007133D6">
        <w:rPr>
          <w:lang w:val="sk-SK"/>
        </w:rPr>
        <w:t xml:space="preserve"> môže byť zapríčinený </w:t>
      </w:r>
      <w:r w:rsidRPr="007133D6">
        <w:rPr>
          <w:lang w:val="sk-SK"/>
        </w:rPr>
        <w:t xml:space="preserve">tým, že údaje sú z roku 2014, t.j. nie </w:t>
      </w:r>
      <w:r w:rsidR="00555DE4" w:rsidRPr="007133D6">
        <w:rPr>
          <w:lang w:val="sk-SK"/>
        </w:rPr>
        <w:t xml:space="preserve">sú </w:t>
      </w:r>
      <w:r w:rsidRPr="007133D6">
        <w:rPr>
          <w:lang w:val="sk-SK"/>
        </w:rPr>
        <w:t xml:space="preserve">z volebného roku, v rámci ktorého dochádza k najväčším výmenám z dôvodu </w:t>
      </w:r>
      <w:r w:rsidR="00740827" w:rsidRPr="007133D6">
        <w:rPr>
          <w:lang w:val="sk-SK"/>
        </w:rPr>
        <w:t>volebného</w:t>
      </w:r>
      <w:r w:rsidRPr="007133D6">
        <w:rPr>
          <w:lang w:val="sk-SK"/>
        </w:rPr>
        <w:t xml:space="preserve"> cyklu.</w:t>
      </w:r>
    </w:p>
    <w:p w:rsidR="00015795" w:rsidRPr="007133D6" w:rsidRDefault="00015795" w:rsidP="00853F27">
      <w:pPr>
        <w:spacing w:after="120"/>
        <w:rPr>
          <w:lang w:val="sk-SK"/>
        </w:rPr>
      </w:pPr>
    </w:p>
    <w:p w:rsidR="00015795" w:rsidRPr="007133D6" w:rsidRDefault="00015795" w:rsidP="00853F27">
      <w:pPr>
        <w:keepNext/>
        <w:spacing w:after="120"/>
        <w:jc w:val="left"/>
        <w:rPr>
          <w:b/>
          <w:bCs/>
          <w:color w:val="4F81BD" w:themeColor="accent1"/>
          <w:sz w:val="18"/>
          <w:szCs w:val="18"/>
          <w:lang w:val="sk-SK"/>
        </w:rPr>
      </w:pPr>
      <w:r w:rsidRPr="007133D6">
        <w:rPr>
          <w:b/>
          <w:bCs/>
          <w:color w:val="4F81BD" w:themeColor="accent1"/>
          <w:sz w:val="18"/>
          <w:szCs w:val="18"/>
          <w:lang w:val="sk-SK"/>
        </w:rPr>
        <w:t xml:space="preserve">Graf č. </w:t>
      </w:r>
      <w:r w:rsidRPr="007133D6">
        <w:rPr>
          <w:b/>
          <w:bCs/>
          <w:color w:val="4F81BD" w:themeColor="accent1"/>
          <w:sz w:val="18"/>
          <w:szCs w:val="18"/>
          <w:lang w:val="sk-SK"/>
        </w:rPr>
        <w:fldChar w:fldCharType="begin"/>
      </w:r>
      <w:r w:rsidRPr="007133D6">
        <w:rPr>
          <w:b/>
          <w:bCs/>
          <w:color w:val="4F81BD" w:themeColor="accent1"/>
          <w:sz w:val="18"/>
          <w:szCs w:val="18"/>
          <w:lang w:val="sk-SK"/>
        </w:rPr>
        <w:instrText xml:space="preserve"> SEQ Graf_č. \* ARABIC </w:instrText>
      </w:r>
      <w:r w:rsidRPr="007133D6">
        <w:rPr>
          <w:b/>
          <w:bCs/>
          <w:color w:val="4F81BD" w:themeColor="accent1"/>
          <w:sz w:val="18"/>
          <w:szCs w:val="18"/>
          <w:lang w:val="sk-SK"/>
        </w:rPr>
        <w:fldChar w:fldCharType="separate"/>
      </w:r>
      <w:r w:rsidR="00F33BFE" w:rsidRPr="007133D6">
        <w:rPr>
          <w:b/>
          <w:bCs/>
          <w:noProof/>
          <w:color w:val="4F81BD" w:themeColor="accent1"/>
          <w:sz w:val="18"/>
          <w:szCs w:val="18"/>
          <w:lang w:val="sk-SK"/>
        </w:rPr>
        <w:t>6</w:t>
      </w:r>
      <w:r w:rsidRPr="007133D6">
        <w:rPr>
          <w:b/>
          <w:bCs/>
          <w:color w:val="4F81BD" w:themeColor="accent1"/>
          <w:sz w:val="18"/>
          <w:szCs w:val="18"/>
          <w:lang w:val="sk-SK"/>
        </w:rPr>
        <w:fldChar w:fldCharType="end"/>
      </w:r>
    </w:p>
    <w:p w:rsidR="00015795" w:rsidRPr="007133D6" w:rsidRDefault="00A37ACD" w:rsidP="00853F27">
      <w:pPr>
        <w:spacing w:after="120"/>
        <w:jc w:val="center"/>
        <w:rPr>
          <w:lang w:val="sk-SK"/>
        </w:rPr>
      </w:pPr>
      <w:r>
        <w:rPr>
          <w:noProof/>
          <w:lang w:val="sk-SK" w:eastAsia="sk-SK"/>
        </w:rPr>
        <w:drawing>
          <wp:inline distT="0" distB="0" distL="0" distR="0">
            <wp:extent cx="5715000" cy="3114675"/>
            <wp:effectExtent l="0" t="0" r="0" b="0"/>
            <wp:docPr id="6" name="Char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114675"/>
                    </a:xfrm>
                    <a:prstGeom prst="rect">
                      <a:avLst/>
                    </a:prstGeom>
                    <a:noFill/>
                    <a:ln>
                      <a:noFill/>
                    </a:ln>
                  </pic:spPr>
                </pic:pic>
              </a:graphicData>
            </a:graphic>
          </wp:inline>
        </w:drawing>
      </w:r>
    </w:p>
    <w:p w:rsidR="00015795" w:rsidRPr="007133D6" w:rsidRDefault="00015795" w:rsidP="00853F27">
      <w:pPr>
        <w:spacing w:after="120"/>
        <w:jc w:val="right"/>
        <w:rPr>
          <w:sz w:val="20"/>
          <w:szCs w:val="20"/>
          <w:lang w:val="sk-SK"/>
        </w:rPr>
      </w:pPr>
      <w:r w:rsidRPr="007133D6">
        <w:rPr>
          <w:sz w:val="20"/>
          <w:szCs w:val="20"/>
          <w:lang w:val="sk-SK"/>
        </w:rPr>
        <w:t>Zdroj: Prieskum ÚV SR 2015</w:t>
      </w:r>
    </w:p>
    <w:p w:rsidR="006E0A95" w:rsidRPr="007133D6" w:rsidRDefault="00015795" w:rsidP="006E0A95">
      <w:pPr>
        <w:spacing w:after="120"/>
        <w:rPr>
          <w:szCs w:val="24"/>
          <w:lang w:val="sk-SK"/>
        </w:rPr>
      </w:pPr>
      <w:r w:rsidRPr="007133D6">
        <w:rPr>
          <w:lang w:val="sk-SK"/>
        </w:rPr>
        <w:lastRenderedPageBreak/>
        <w:t xml:space="preserve">Ďalším </w:t>
      </w:r>
      <w:r w:rsidR="00294F46" w:rsidRPr="007133D6">
        <w:rPr>
          <w:lang w:val="sk-SK"/>
        </w:rPr>
        <w:t xml:space="preserve">možným </w:t>
      </w:r>
      <w:r w:rsidR="00F30D85" w:rsidRPr="007133D6">
        <w:rPr>
          <w:lang w:val="sk-SK"/>
        </w:rPr>
        <w:t>ukazovateľom</w:t>
      </w:r>
      <w:r w:rsidRPr="007133D6">
        <w:rPr>
          <w:lang w:val="sk-SK"/>
        </w:rPr>
        <w:t xml:space="preserve"> politizácie </w:t>
      </w:r>
      <w:r w:rsidR="009D1EED" w:rsidRPr="007133D6">
        <w:rPr>
          <w:lang w:val="sk-SK"/>
        </w:rPr>
        <w:t xml:space="preserve">štátnej služby </w:t>
      </w:r>
      <w:r w:rsidR="003204C3" w:rsidRPr="007133D6">
        <w:rPr>
          <w:lang w:val="sk-SK"/>
        </w:rPr>
        <w:t>je odvoláva</w:t>
      </w:r>
      <w:r w:rsidRPr="007133D6">
        <w:rPr>
          <w:lang w:val="sk-SK"/>
        </w:rPr>
        <w:t>nie vedúcich</w:t>
      </w:r>
      <w:r w:rsidR="003204C3" w:rsidRPr="007133D6">
        <w:rPr>
          <w:lang w:val="sk-SK"/>
        </w:rPr>
        <w:t xml:space="preserve"> štátnych</w:t>
      </w:r>
      <w:r w:rsidRPr="007133D6">
        <w:rPr>
          <w:lang w:val="sk-SK"/>
        </w:rPr>
        <w:t xml:space="preserve"> zamestnancov </w:t>
      </w:r>
      <w:r w:rsidR="007941A7" w:rsidRPr="007133D6">
        <w:rPr>
          <w:lang w:val="sk-SK"/>
        </w:rPr>
        <w:t xml:space="preserve">v priamej podriadenosti </w:t>
      </w:r>
      <w:r w:rsidR="007941A7" w:rsidRPr="007133D6">
        <w:rPr>
          <w:szCs w:val="24"/>
          <w:lang w:val="sk-SK"/>
        </w:rPr>
        <w:t>vedúceho služobného úradu</w:t>
      </w:r>
      <w:r w:rsidR="00AD75B5" w:rsidRPr="007133D6">
        <w:rPr>
          <w:szCs w:val="24"/>
          <w:lang w:val="sk-SK"/>
        </w:rPr>
        <w:t>,</w:t>
      </w:r>
      <w:r w:rsidR="00D715C5">
        <w:rPr>
          <w:szCs w:val="24"/>
          <w:lang w:val="sk-SK"/>
        </w:rPr>
        <w:t xml:space="preserve"> </w:t>
      </w:r>
      <w:r w:rsidR="007941A7" w:rsidRPr="007133D6">
        <w:rPr>
          <w:szCs w:val="24"/>
          <w:lang w:val="sk-SK"/>
        </w:rPr>
        <w:t>štatutárneho orgánu</w:t>
      </w:r>
      <w:r w:rsidR="00AD75B5" w:rsidRPr="007133D6">
        <w:rPr>
          <w:szCs w:val="24"/>
          <w:lang w:val="sk-SK"/>
        </w:rPr>
        <w:t xml:space="preserve"> alebo </w:t>
      </w:r>
      <w:r w:rsidR="00AD75B5" w:rsidRPr="007133D6">
        <w:rPr>
          <w:rFonts w:cs="Calibri"/>
          <w:szCs w:val="24"/>
          <w:lang w:val="sk-SK"/>
        </w:rPr>
        <w:t>štátneho zamestnanca vo verejnej funkcii</w:t>
      </w:r>
      <w:r w:rsidR="007941A7" w:rsidRPr="007133D6">
        <w:rPr>
          <w:szCs w:val="24"/>
          <w:lang w:val="sk-SK"/>
        </w:rPr>
        <w:t xml:space="preserve"> </w:t>
      </w:r>
      <w:r w:rsidR="00111128" w:rsidRPr="007133D6">
        <w:rPr>
          <w:szCs w:val="24"/>
          <w:lang w:val="sk-SK"/>
        </w:rPr>
        <w:t>z funkci</w:t>
      </w:r>
      <w:r w:rsidR="00AD035A" w:rsidRPr="007133D6">
        <w:rPr>
          <w:szCs w:val="24"/>
          <w:lang w:val="sk-SK"/>
        </w:rPr>
        <w:t>e</w:t>
      </w:r>
      <w:r w:rsidR="00111128" w:rsidRPr="007133D6">
        <w:rPr>
          <w:szCs w:val="24"/>
          <w:lang w:val="sk-SK"/>
        </w:rPr>
        <w:t xml:space="preserve"> </w:t>
      </w:r>
      <w:r w:rsidRPr="007133D6">
        <w:rPr>
          <w:szCs w:val="24"/>
          <w:lang w:val="sk-SK"/>
        </w:rPr>
        <w:t xml:space="preserve">bez </w:t>
      </w:r>
      <w:r w:rsidR="0044191B" w:rsidRPr="007133D6">
        <w:rPr>
          <w:szCs w:val="24"/>
          <w:lang w:val="sk-SK"/>
        </w:rPr>
        <w:t>uvedenia</w:t>
      </w:r>
      <w:r w:rsidRPr="007133D6">
        <w:rPr>
          <w:szCs w:val="24"/>
          <w:lang w:val="sk-SK"/>
        </w:rPr>
        <w:t xml:space="preserve"> dôvodu</w:t>
      </w:r>
      <w:r w:rsidR="00225391" w:rsidRPr="007133D6">
        <w:rPr>
          <w:szCs w:val="24"/>
          <w:lang w:val="sk-SK"/>
        </w:rPr>
        <w:t xml:space="preserve">. </w:t>
      </w:r>
      <w:r w:rsidR="00CD57B3" w:rsidRPr="007133D6">
        <w:rPr>
          <w:szCs w:val="24"/>
          <w:lang w:val="sk-SK"/>
        </w:rPr>
        <w:t>Počet takto o</w:t>
      </w:r>
      <w:r w:rsidR="00225391" w:rsidRPr="007133D6">
        <w:rPr>
          <w:szCs w:val="24"/>
          <w:lang w:val="sk-SK"/>
        </w:rPr>
        <w:t>dvolan</w:t>
      </w:r>
      <w:r w:rsidR="00CD57B3" w:rsidRPr="007133D6">
        <w:rPr>
          <w:szCs w:val="24"/>
          <w:lang w:val="sk-SK"/>
        </w:rPr>
        <w:t>ých</w:t>
      </w:r>
      <w:r w:rsidRPr="007133D6">
        <w:rPr>
          <w:szCs w:val="24"/>
          <w:lang w:val="sk-SK"/>
        </w:rPr>
        <w:t xml:space="preserve"> vedúcich </w:t>
      </w:r>
      <w:r w:rsidR="00CC567E" w:rsidRPr="007133D6">
        <w:rPr>
          <w:szCs w:val="24"/>
          <w:lang w:val="sk-SK"/>
        </w:rPr>
        <w:t xml:space="preserve">štátnych </w:t>
      </w:r>
      <w:r w:rsidRPr="007133D6">
        <w:rPr>
          <w:szCs w:val="24"/>
          <w:lang w:val="sk-SK"/>
        </w:rPr>
        <w:t xml:space="preserve">zamestnancov </w:t>
      </w:r>
      <w:r w:rsidR="00FE558D" w:rsidRPr="007133D6">
        <w:rPr>
          <w:szCs w:val="24"/>
          <w:lang w:val="sk-SK"/>
        </w:rPr>
        <w:t>bol</w:t>
      </w:r>
      <w:r w:rsidR="00FE558D" w:rsidRPr="007133D6">
        <w:rPr>
          <w:lang w:val="sk-SK"/>
        </w:rPr>
        <w:t xml:space="preserve"> v roku 2014 </w:t>
      </w:r>
      <w:r w:rsidRPr="007133D6">
        <w:rPr>
          <w:lang w:val="sk-SK"/>
        </w:rPr>
        <w:t xml:space="preserve">na vybraných </w:t>
      </w:r>
      <w:r w:rsidR="00061560" w:rsidRPr="007133D6">
        <w:rPr>
          <w:lang w:val="sk-SK"/>
        </w:rPr>
        <w:t xml:space="preserve">ÚOŠS </w:t>
      </w:r>
      <w:r w:rsidR="004B0C55" w:rsidRPr="007133D6">
        <w:rPr>
          <w:lang w:val="sk-SK"/>
        </w:rPr>
        <w:t>8</w:t>
      </w:r>
      <w:r w:rsidR="007F07AB" w:rsidRPr="007133D6">
        <w:rPr>
          <w:lang w:val="sk-SK"/>
        </w:rPr>
        <w:t xml:space="preserve"> z </w:t>
      </w:r>
      <w:r w:rsidR="007F07AB" w:rsidRPr="00D63BC5">
        <w:rPr>
          <w:lang w:val="sk-SK"/>
        </w:rPr>
        <w:t>celkového počtu 500 skončení</w:t>
      </w:r>
      <w:r w:rsidR="00294F46" w:rsidRPr="00D63BC5">
        <w:rPr>
          <w:lang w:val="sk-SK"/>
        </w:rPr>
        <w:t xml:space="preserve"> vedúcich zamestnancov</w:t>
      </w:r>
      <w:r w:rsidRPr="00D63BC5">
        <w:rPr>
          <w:lang w:val="sk-SK"/>
        </w:rPr>
        <w:t xml:space="preserve">. Výskumná vzorka je však príliš malá na to, aby sa na základe nej dali vyvodiť zovšeobecňujúce závery. Možno </w:t>
      </w:r>
      <w:r w:rsidR="00E364C5" w:rsidRPr="00D63BC5">
        <w:rPr>
          <w:lang w:val="sk-SK"/>
        </w:rPr>
        <w:t xml:space="preserve">tiež </w:t>
      </w:r>
      <w:r w:rsidRPr="00D63BC5">
        <w:rPr>
          <w:lang w:val="sk-SK"/>
        </w:rPr>
        <w:t xml:space="preserve">predpokladať, že inštitút odvolania vedúceho </w:t>
      </w:r>
      <w:r w:rsidR="00AB37C7" w:rsidRPr="00D63BC5">
        <w:rPr>
          <w:lang w:val="sk-SK"/>
        </w:rPr>
        <w:t xml:space="preserve">štátneho </w:t>
      </w:r>
      <w:r w:rsidRPr="00D63BC5">
        <w:rPr>
          <w:lang w:val="sk-SK"/>
        </w:rPr>
        <w:t xml:space="preserve">zamestnanca </w:t>
      </w:r>
      <w:r w:rsidR="009503F2" w:rsidRPr="00D63BC5">
        <w:rPr>
          <w:lang w:val="sk-SK"/>
        </w:rPr>
        <w:t xml:space="preserve">z funkcie </w:t>
      </w:r>
      <w:r w:rsidRPr="00D63BC5">
        <w:rPr>
          <w:lang w:val="sk-SK"/>
        </w:rPr>
        <w:t xml:space="preserve">bez uvedenia dôvodu sa využíva </w:t>
      </w:r>
      <w:r w:rsidR="0086077D" w:rsidRPr="00D63BC5">
        <w:rPr>
          <w:lang w:val="sk-SK"/>
        </w:rPr>
        <w:t>najmä v čase politických zmien, napr. po parlamentných voľbách</w:t>
      </w:r>
      <w:r w:rsidR="00E364C5" w:rsidRPr="00D63BC5">
        <w:rPr>
          <w:lang w:val="sk-SK"/>
        </w:rPr>
        <w:t>.</w:t>
      </w:r>
      <w:r w:rsidR="00D63BC5" w:rsidRPr="00D63BC5">
        <w:rPr>
          <w:szCs w:val="24"/>
        </w:rPr>
        <w:t xml:space="preserve"> Tým, že zákon umožnil odvolať niektorých vedúcich štátnych zamestnancov aj bez uvedenia dôvodu, sa súčasne vytvoril  priestor  pre nestabilitu a neprofesionalizáciu štátnej služby vo vysokých manažérskych funkciách. Navyše tento stav prispieva aj k destabilizácii  štátnej služby týchto štátnych zamestnancov v porovnaní s ostatnými  vedúcimi štátnymi zamestnancami, ktorí môžu byť odvolaní z funkcie vedúcich štátnych zamestnancov len zo zákonom stanovených dôvodov (nevykazuje určitý čas požadované výsledky, nemôže plniť povinnosti zo zdravotných dôvodov, bol dočasne vyslaný do cudziny, požiadal o odvolanie z funkcie).</w:t>
      </w:r>
    </w:p>
    <w:p w:rsidR="00E537CB" w:rsidRPr="007133D6" w:rsidRDefault="00E537CB" w:rsidP="00E537CB">
      <w:pPr>
        <w:spacing w:after="120"/>
        <w:rPr>
          <w:lang w:val="sk-SK"/>
        </w:rPr>
      </w:pPr>
      <w:r w:rsidRPr="007133D6">
        <w:rPr>
          <w:lang w:val="sk-SK"/>
        </w:rPr>
        <w:t>Podľa prieskumov OECD</w:t>
      </w:r>
      <w:r w:rsidRPr="007133D6">
        <w:rPr>
          <w:rStyle w:val="Odkaznapoznmkupodiarou"/>
          <w:lang w:val="sk-SK"/>
        </w:rPr>
        <w:footnoteReference w:id="22"/>
      </w:r>
      <w:r w:rsidRPr="007133D6">
        <w:rPr>
          <w:lang w:val="sk-SK"/>
        </w:rPr>
        <w:t xml:space="preserve"> patrí Slovensko medzi krajiny s pomerne vysokou fluktuáciou pri zmene vlád, ktorá zasahuje aj nižšie úrovne v hierarchii  organizácii. Na škále od 1 do 6, pričom 1 predstavuje najvyššie pozície v hierarchii a 6 najnižšie, v prípade Slovenska dochádza k výmene zamestnancov pri zmene vlád až po úroveň 4. OECD priemer pritom predstavuje úroveň 2-3. Výmena zamestnancov v top manažmente (úroveň 1) je podľa prieskumu OECD úplná pri zmene vlád. V prípade ostatných úrovní je výmena čiastočná. Tento trend pretrváva dodnes</w:t>
      </w:r>
      <w:r w:rsidRPr="007133D6">
        <w:rPr>
          <w:rStyle w:val="Odkaznapoznmkupodiarou"/>
          <w:lang w:val="sk-SK"/>
        </w:rPr>
        <w:footnoteReference w:id="23"/>
      </w:r>
      <w:r w:rsidRPr="007133D6">
        <w:rPr>
          <w:lang w:val="sk-SK"/>
        </w:rPr>
        <w:t>.</w:t>
      </w:r>
    </w:p>
    <w:p w:rsidR="00E537CB" w:rsidRPr="007133D6" w:rsidRDefault="00E537CB" w:rsidP="00E537CB">
      <w:pPr>
        <w:spacing w:after="120"/>
        <w:rPr>
          <w:lang w:val="sk-SK"/>
        </w:rPr>
      </w:pPr>
      <w:r w:rsidRPr="007133D6">
        <w:rPr>
          <w:lang w:val="sk-SK"/>
        </w:rPr>
        <w:t>Okrem fluktuácie pri zmene vlád, ktorá vypovedá o vplyve politického cyklu na stabilitu zamestnancov, OECD konštatuje vysokú fluktuáciu aj v dôsledku nízkych platových tried v štátnej správe, nedostatku kariérnych možností</w:t>
      </w:r>
      <w:r w:rsidR="00493798" w:rsidRPr="007133D6">
        <w:rPr>
          <w:lang w:val="sk-SK"/>
        </w:rPr>
        <w:t>, či neistoty v zamestnaní</w:t>
      </w:r>
      <w:r w:rsidRPr="007133D6">
        <w:rPr>
          <w:lang w:val="sk-SK"/>
        </w:rPr>
        <w:t>.</w:t>
      </w:r>
      <w:r w:rsidRPr="007133D6">
        <w:rPr>
          <w:rStyle w:val="Odkaznapoznmkupodiarou"/>
          <w:lang w:val="sk-SK"/>
        </w:rPr>
        <w:footnoteReference w:id="24"/>
      </w:r>
      <w:r w:rsidRPr="007133D6">
        <w:rPr>
          <w:lang w:val="sk-SK"/>
        </w:rPr>
        <w:t xml:space="preserve"> Súkromný sektor predstavuje pre perspektívnych ľudí atraktívnejšieho zamestnávateľa pokiaľ ide o platové ohodnotenie, či kariérne možnosti. Tento stav predstavuje podľa OECD riziko pre budovanie a udržiavanie kapacít vo verejnom sektore</w:t>
      </w:r>
      <w:r w:rsidRPr="007133D6">
        <w:rPr>
          <w:rStyle w:val="Odkaznapoznmkupodiarou"/>
          <w:lang w:val="sk-SK"/>
        </w:rPr>
        <w:footnoteReference w:id="25"/>
      </w:r>
      <w:r w:rsidRPr="007133D6">
        <w:rPr>
          <w:lang w:val="sk-SK"/>
        </w:rPr>
        <w:t xml:space="preserve">.   </w:t>
      </w:r>
    </w:p>
    <w:p w:rsidR="00015795" w:rsidRPr="007133D6" w:rsidRDefault="00015795" w:rsidP="00BB31B1">
      <w:pPr>
        <w:pStyle w:val="Nadpis4"/>
        <w:rPr>
          <w:lang w:val="sk-SK"/>
        </w:rPr>
      </w:pPr>
      <w:r w:rsidRPr="007133D6">
        <w:rPr>
          <w:lang w:val="sk-SK"/>
        </w:rPr>
        <w:t xml:space="preserve">Jednotné pravidlá pre okamžité skončenie </w:t>
      </w:r>
      <w:r w:rsidR="005B0716" w:rsidRPr="007133D6">
        <w:rPr>
          <w:lang w:val="sk-SK"/>
        </w:rPr>
        <w:t>štátnozamestnaneckého</w:t>
      </w:r>
      <w:r w:rsidR="005B0716" w:rsidRPr="007133D6" w:rsidDel="005B0716">
        <w:rPr>
          <w:lang w:val="sk-SK"/>
        </w:rPr>
        <w:t xml:space="preserve"> </w:t>
      </w:r>
      <w:r w:rsidRPr="007133D6">
        <w:rPr>
          <w:lang w:val="sk-SK"/>
        </w:rPr>
        <w:t>pomeru</w:t>
      </w:r>
    </w:p>
    <w:p w:rsidR="00015795" w:rsidRPr="007133D6" w:rsidRDefault="00015795" w:rsidP="00853F27">
      <w:pPr>
        <w:spacing w:after="120"/>
        <w:rPr>
          <w:lang w:val="sk-SK"/>
        </w:rPr>
      </w:pPr>
      <w:r w:rsidRPr="007133D6">
        <w:rPr>
          <w:lang w:val="sk-SK"/>
        </w:rPr>
        <w:t xml:space="preserve">Ako bolo uvedené vyššie, </w:t>
      </w:r>
      <w:r w:rsidR="0082331D" w:rsidRPr="007133D6">
        <w:rPr>
          <w:lang w:val="sk-SK"/>
        </w:rPr>
        <w:t>pri preukazovaní porušenia služobnej disciplíny je služobným úradom</w:t>
      </w:r>
      <w:r w:rsidR="005B01B6" w:rsidRPr="007133D6">
        <w:rPr>
          <w:lang w:val="sk-SK"/>
        </w:rPr>
        <w:t xml:space="preserve"> </w:t>
      </w:r>
      <w:r w:rsidR="0082331D" w:rsidRPr="007133D6">
        <w:rPr>
          <w:lang w:val="sk-SK"/>
        </w:rPr>
        <w:t>ponechaná značná voľnosť</w:t>
      </w:r>
      <w:r w:rsidRPr="007133D6">
        <w:rPr>
          <w:lang w:val="sk-SK"/>
        </w:rPr>
        <w:t>. Hrozí preto nejednotnosť podmienok v skončení štátnozamestnaneckého pomeru týmto spôs</w:t>
      </w:r>
      <w:r w:rsidR="00F35C1D" w:rsidRPr="007133D6">
        <w:rPr>
          <w:lang w:val="sk-SK"/>
        </w:rPr>
        <w:t xml:space="preserve">obom </w:t>
      </w:r>
      <w:r w:rsidR="009D78DC" w:rsidRPr="007133D6">
        <w:rPr>
          <w:lang w:val="sk-SK"/>
        </w:rPr>
        <w:t>v služobných úradoch</w:t>
      </w:r>
      <w:r w:rsidR="0082331D" w:rsidRPr="007133D6">
        <w:rPr>
          <w:lang w:val="sk-SK"/>
        </w:rPr>
        <w:t xml:space="preserve">. </w:t>
      </w:r>
      <w:r w:rsidR="006508FE" w:rsidRPr="007133D6">
        <w:rPr>
          <w:lang w:val="sk-SK"/>
        </w:rPr>
        <w:t xml:space="preserve">V </w:t>
      </w:r>
      <w:r w:rsidRPr="007133D6">
        <w:rPr>
          <w:lang w:val="sk-SK"/>
        </w:rPr>
        <w:t xml:space="preserve">praxi však táto obava nie je až taká relevantná, keďže sa týka pomerne malého počtu štátnych zamestnancov. </w:t>
      </w:r>
      <w:r w:rsidRPr="007133D6">
        <w:rPr>
          <w:lang w:val="sk-SK"/>
        </w:rPr>
        <w:lastRenderedPageBreak/>
        <w:t xml:space="preserve">V roku 2014 bol </w:t>
      </w:r>
      <w:r w:rsidR="00E364C5" w:rsidRPr="007133D6">
        <w:rPr>
          <w:lang w:val="sk-SK"/>
        </w:rPr>
        <w:t>štátnozamestnanecký</w:t>
      </w:r>
      <w:r w:rsidRPr="007133D6">
        <w:rPr>
          <w:lang w:val="sk-SK"/>
        </w:rPr>
        <w:t xml:space="preserve"> pomer skončený z dôvodu závažného porušenia služobne</w:t>
      </w:r>
      <w:r w:rsidR="00F12B19" w:rsidRPr="007133D6">
        <w:rPr>
          <w:lang w:val="sk-SK"/>
        </w:rPr>
        <w:t xml:space="preserve">j disciplíny v dvoch prípadoch, čo </w:t>
      </w:r>
      <w:r w:rsidRPr="007133D6">
        <w:rPr>
          <w:lang w:val="sk-SK"/>
        </w:rPr>
        <w:t>nepredstavuje ani 1</w:t>
      </w:r>
      <w:r w:rsidR="004B6D86" w:rsidRPr="007133D6">
        <w:rPr>
          <w:lang w:val="sk-SK"/>
        </w:rPr>
        <w:t xml:space="preserve"> </w:t>
      </w:r>
      <w:r w:rsidRPr="007133D6">
        <w:rPr>
          <w:lang w:val="sk-SK"/>
        </w:rPr>
        <w:t xml:space="preserve">% </w:t>
      </w:r>
      <w:r w:rsidR="00F12B19" w:rsidRPr="007133D6">
        <w:rPr>
          <w:lang w:val="sk-SK"/>
        </w:rPr>
        <w:t>z</w:t>
      </w:r>
      <w:r w:rsidR="009E5C06" w:rsidRPr="007133D6">
        <w:rPr>
          <w:lang w:val="sk-SK"/>
        </w:rPr>
        <w:t> </w:t>
      </w:r>
      <w:r w:rsidR="00F12B19" w:rsidRPr="007133D6">
        <w:rPr>
          <w:lang w:val="sk-SK"/>
        </w:rPr>
        <w:t>celkov</w:t>
      </w:r>
      <w:r w:rsidR="009E5C06" w:rsidRPr="007133D6">
        <w:rPr>
          <w:lang w:val="sk-SK"/>
        </w:rPr>
        <w:t xml:space="preserve">ého počtu </w:t>
      </w:r>
      <w:r w:rsidR="00F12B19" w:rsidRPr="007133D6">
        <w:rPr>
          <w:lang w:val="sk-SK"/>
        </w:rPr>
        <w:t xml:space="preserve">skončení </w:t>
      </w:r>
      <w:r w:rsidR="00DA74E1" w:rsidRPr="007133D6">
        <w:rPr>
          <w:lang w:val="sk-SK"/>
        </w:rPr>
        <w:t>(P</w:t>
      </w:r>
      <w:r w:rsidRPr="007133D6">
        <w:rPr>
          <w:lang w:val="sk-SK"/>
        </w:rPr>
        <w:t>rieskum ÚV SR 2015).</w:t>
      </w:r>
    </w:p>
    <w:p w:rsidR="00015795" w:rsidRPr="007133D6" w:rsidRDefault="00015795" w:rsidP="00853F27">
      <w:pPr>
        <w:spacing w:after="120"/>
        <w:rPr>
          <w:lang w:val="sk-SK"/>
        </w:rPr>
      </w:pPr>
      <w:r w:rsidRPr="007133D6">
        <w:rPr>
          <w:lang w:val="sk-SK"/>
        </w:rPr>
        <w:t>Štátny zamestnanec sa môže s podnetom obrátiť aj na inšpektorát práce, do pôsobnosti ktorého patrí aj dozor nad dodržiavaním právnych predpisov, ktoré upravujú štátnozamestnanecké vzťahy. V praxi však štátni zamestnanci tento inštitút v</w:t>
      </w:r>
      <w:r w:rsidR="00F23ACD" w:rsidRPr="007133D6">
        <w:rPr>
          <w:lang w:val="sk-SK"/>
        </w:rPr>
        <w:t>yužívali len v minimálnej miere. Z</w:t>
      </w:r>
      <w:r w:rsidRPr="007133D6">
        <w:rPr>
          <w:lang w:val="sk-SK"/>
        </w:rPr>
        <w:t> údajov poskytnutých Národným inšpektorátom</w:t>
      </w:r>
      <w:r w:rsidR="007F1B05" w:rsidRPr="007133D6">
        <w:rPr>
          <w:lang w:val="sk-SK"/>
        </w:rPr>
        <w:t xml:space="preserve"> práce vyplýva, že to bolo len </w:t>
      </w:r>
      <w:r w:rsidR="00A62D38" w:rsidRPr="007133D6">
        <w:rPr>
          <w:lang w:val="sk-SK"/>
        </w:rPr>
        <w:t xml:space="preserve">približne </w:t>
      </w:r>
      <w:r w:rsidR="007F1B05" w:rsidRPr="007133D6">
        <w:rPr>
          <w:lang w:val="sk-SK"/>
        </w:rPr>
        <w:t xml:space="preserve">v </w:t>
      </w:r>
      <w:r w:rsidRPr="007133D6">
        <w:rPr>
          <w:lang w:val="sk-SK"/>
        </w:rPr>
        <w:t>12 prípadoch od roku 2010.</w:t>
      </w:r>
    </w:p>
    <w:p w:rsidR="00EC14B6" w:rsidRPr="007133D6" w:rsidRDefault="0085663E" w:rsidP="00853F27">
      <w:pPr>
        <w:tabs>
          <w:tab w:val="left" w:pos="2700"/>
        </w:tabs>
        <w:spacing w:after="120"/>
        <w:rPr>
          <w:lang w:val="sk-SK"/>
        </w:rPr>
      </w:pPr>
      <w:r w:rsidRPr="007133D6">
        <w:rPr>
          <w:lang w:val="sk-SK"/>
        </w:rPr>
        <w:t>V</w:t>
      </w:r>
      <w:r w:rsidR="00015795" w:rsidRPr="007133D6">
        <w:rPr>
          <w:lang w:val="sk-SK"/>
        </w:rPr>
        <w:t>ysokú fluktuáciu</w:t>
      </w:r>
      <w:r w:rsidR="00DC3D1D" w:rsidRPr="007133D6">
        <w:rPr>
          <w:lang w:val="sk-SK"/>
        </w:rPr>
        <w:t>,</w:t>
      </w:r>
      <w:r w:rsidR="00015795" w:rsidRPr="007133D6">
        <w:rPr>
          <w:lang w:val="sk-SK"/>
        </w:rPr>
        <w:t xml:space="preserve"> najmä na riadiacich pozíciách generálnych riaditeľov v dôsledku </w:t>
      </w:r>
      <w:r w:rsidR="0034074F" w:rsidRPr="007133D6">
        <w:rPr>
          <w:lang w:val="sk-SK"/>
        </w:rPr>
        <w:t>volebných</w:t>
      </w:r>
      <w:r w:rsidR="00015795" w:rsidRPr="007133D6">
        <w:rPr>
          <w:lang w:val="sk-SK"/>
        </w:rPr>
        <w:t xml:space="preserve"> cyklov</w:t>
      </w:r>
      <w:r w:rsidR="00DC3D1D" w:rsidRPr="007133D6">
        <w:rPr>
          <w:lang w:val="sk-SK"/>
        </w:rPr>
        <w:t>, konštatuje aj Analýza</w:t>
      </w:r>
      <w:r w:rsidR="00015795" w:rsidRPr="007133D6">
        <w:rPr>
          <w:lang w:val="sk-SK"/>
        </w:rPr>
        <w:t xml:space="preserve"> AK</w:t>
      </w:r>
      <w:r w:rsidR="00CD3A4C" w:rsidRPr="007133D6">
        <w:rPr>
          <w:lang w:val="sk-SK"/>
        </w:rPr>
        <w:t xml:space="preserve"> 2014</w:t>
      </w:r>
      <w:r w:rsidR="00015795" w:rsidRPr="007133D6">
        <w:rPr>
          <w:lang w:val="sk-SK"/>
        </w:rPr>
        <w:t xml:space="preserve">. </w:t>
      </w:r>
      <w:r w:rsidR="0082331D" w:rsidRPr="007133D6">
        <w:rPr>
          <w:lang w:val="sk-SK"/>
        </w:rPr>
        <w:t>Podľa</w:t>
      </w:r>
      <w:r w:rsidR="009F6B18" w:rsidRPr="007133D6">
        <w:rPr>
          <w:lang w:val="sk-SK"/>
        </w:rPr>
        <w:t xml:space="preserve"> tejto analýzy k najväčším zmenám na pozíciách</w:t>
      </w:r>
      <w:r w:rsidR="00A91F09" w:rsidRPr="007133D6">
        <w:rPr>
          <w:lang w:val="sk-SK"/>
        </w:rPr>
        <w:t xml:space="preserve"> generálnych riaditeľov ako aj riaditeľov</w:t>
      </w:r>
      <w:r w:rsidR="004C08F4" w:rsidRPr="007133D6">
        <w:rPr>
          <w:lang w:val="sk-SK"/>
        </w:rPr>
        <w:t xml:space="preserve"> v </w:t>
      </w:r>
      <w:r w:rsidR="008271A7" w:rsidRPr="007133D6">
        <w:rPr>
          <w:lang w:val="sk-SK"/>
        </w:rPr>
        <w:t>priamej riadiacej pôsobnosti</w:t>
      </w:r>
      <w:r w:rsidR="00A91F09" w:rsidRPr="007133D6">
        <w:rPr>
          <w:lang w:val="sk-SK"/>
        </w:rPr>
        <w:t xml:space="preserve"> boli identifikované na riadiacich orgánoch a sprostredkovateľských orgánoch pod riadiacimi orgánmi, medzi ktoré patria najmä</w:t>
      </w:r>
      <w:r w:rsidR="001C6C5F" w:rsidRPr="007133D6">
        <w:rPr>
          <w:lang w:val="sk-SK"/>
        </w:rPr>
        <w:t xml:space="preserve"> ÚOŠS</w:t>
      </w:r>
      <w:r w:rsidR="00D05217" w:rsidRPr="007133D6">
        <w:rPr>
          <w:lang w:val="sk-SK"/>
        </w:rPr>
        <w:t xml:space="preserve">. </w:t>
      </w:r>
      <w:r w:rsidR="00DE7400" w:rsidRPr="007133D6">
        <w:rPr>
          <w:lang w:val="sk-SK"/>
        </w:rPr>
        <w:t xml:space="preserve">Dôsledkom </w:t>
      </w:r>
      <w:r w:rsidR="00015795" w:rsidRPr="007133D6">
        <w:rPr>
          <w:lang w:val="sk-SK"/>
        </w:rPr>
        <w:t xml:space="preserve">vysokej </w:t>
      </w:r>
      <w:r w:rsidR="008B4C08" w:rsidRPr="007133D6">
        <w:rPr>
          <w:lang w:val="sk-SK"/>
        </w:rPr>
        <w:t xml:space="preserve">miery </w:t>
      </w:r>
      <w:r w:rsidR="00015795" w:rsidRPr="007133D6">
        <w:rPr>
          <w:lang w:val="sk-SK"/>
        </w:rPr>
        <w:t xml:space="preserve">fluktuácie je narušenie odbornej kontinuity </w:t>
      </w:r>
      <w:r w:rsidR="00507F01" w:rsidRPr="007133D6">
        <w:rPr>
          <w:lang w:val="sk-SK"/>
        </w:rPr>
        <w:t xml:space="preserve">služobného </w:t>
      </w:r>
      <w:r w:rsidR="00015795" w:rsidRPr="007133D6">
        <w:rPr>
          <w:lang w:val="sk-SK"/>
        </w:rPr>
        <w:t>úradu</w:t>
      </w:r>
      <w:r w:rsidR="00507F01" w:rsidRPr="007133D6">
        <w:rPr>
          <w:lang w:val="sk-SK"/>
        </w:rPr>
        <w:t>,</w:t>
      </w:r>
      <w:r w:rsidR="00015795" w:rsidRPr="007133D6">
        <w:rPr>
          <w:lang w:val="sk-SK"/>
        </w:rPr>
        <w:t xml:space="preserve"> oslabenie tvorby</w:t>
      </w:r>
      <w:r w:rsidR="00E364C5" w:rsidRPr="007133D6">
        <w:rPr>
          <w:lang w:val="sk-SK"/>
        </w:rPr>
        <w:t xml:space="preserve"> politiky založenej na dôkazoch a</w:t>
      </w:r>
      <w:r w:rsidR="00FC70AA" w:rsidRPr="007133D6">
        <w:rPr>
          <w:lang w:val="sk-SK"/>
        </w:rPr>
        <w:t xml:space="preserve"> prevaha </w:t>
      </w:r>
      <w:r w:rsidR="004E1A02" w:rsidRPr="007133D6">
        <w:rPr>
          <w:lang w:val="sk-SK"/>
        </w:rPr>
        <w:t xml:space="preserve">štátnych </w:t>
      </w:r>
      <w:r w:rsidR="00FC70AA" w:rsidRPr="007133D6">
        <w:rPr>
          <w:lang w:val="sk-SK"/>
        </w:rPr>
        <w:t xml:space="preserve">zamestnancov s </w:t>
      </w:r>
      <w:r w:rsidR="00015795" w:rsidRPr="007133D6">
        <w:rPr>
          <w:lang w:val="sk-SK"/>
        </w:rPr>
        <w:t xml:space="preserve">nedostatočnou praxou, ktorá predstavuje riziko vyššej chybovosti pri </w:t>
      </w:r>
      <w:r w:rsidR="00A424E2" w:rsidRPr="007133D6">
        <w:rPr>
          <w:lang w:val="sk-SK"/>
        </w:rPr>
        <w:t>výkone štátnej služby</w:t>
      </w:r>
      <w:r w:rsidR="00015795" w:rsidRPr="007133D6">
        <w:rPr>
          <w:lang w:val="sk-SK"/>
        </w:rPr>
        <w:t xml:space="preserve">. V prípade </w:t>
      </w:r>
      <w:r w:rsidR="00D70794" w:rsidRPr="007133D6">
        <w:rPr>
          <w:lang w:val="sk-SK"/>
        </w:rPr>
        <w:t xml:space="preserve">AK </w:t>
      </w:r>
      <w:r w:rsidR="00015795" w:rsidRPr="007133D6">
        <w:rPr>
          <w:lang w:val="sk-SK"/>
        </w:rPr>
        <w:t xml:space="preserve">to môže spôsobiť aj nedostatočné čerpanie eurofondov. </w:t>
      </w:r>
    </w:p>
    <w:p w:rsidR="00015795" w:rsidRPr="007133D6" w:rsidRDefault="00015795" w:rsidP="00BB31B1">
      <w:pPr>
        <w:pStyle w:val="Nadpis4"/>
        <w:rPr>
          <w:lang w:val="sk-SK"/>
        </w:rPr>
      </w:pPr>
      <w:r w:rsidRPr="007133D6">
        <w:rPr>
          <w:lang w:val="sk-SK"/>
        </w:rPr>
        <w:t>Zhrnutie</w:t>
      </w:r>
    </w:p>
    <w:p w:rsidR="00EC14B6" w:rsidRPr="007133D6" w:rsidRDefault="00015795" w:rsidP="00853F27">
      <w:pPr>
        <w:spacing w:after="120"/>
        <w:rPr>
          <w:lang w:val="sk-SK"/>
        </w:rPr>
      </w:pPr>
      <w:r w:rsidRPr="007133D6">
        <w:rPr>
          <w:lang w:val="sk-SK"/>
        </w:rPr>
        <w:t xml:space="preserve">Proces skončenia </w:t>
      </w:r>
      <w:r w:rsidR="006A45D8" w:rsidRPr="007133D6">
        <w:rPr>
          <w:lang w:val="sk-SK"/>
        </w:rPr>
        <w:t>štátnozamestnaneckého</w:t>
      </w:r>
      <w:r w:rsidR="006A45D8" w:rsidRPr="007133D6" w:rsidDel="006A45D8">
        <w:rPr>
          <w:lang w:val="sk-SK"/>
        </w:rPr>
        <w:t xml:space="preserve"> </w:t>
      </w:r>
      <w:r w:rsidR="00030C8F" w:rsidRPr="007133D6">
        <w:rPr>
          <w:lang w:val="sk-SK"/>
        </w:rPr>
        <w:t xml:space="preserve">pomeru </w:t>
      </w:r>
      <w:r w:rsidR="00777D1E" w:rsidRPr="007133D6">
        <w:rPr>
          <w:lang w:val="sk-SK"/>
        </w:rPr>
        <w:t>predstavuje s ohľadom na jeho súčasnú právnu úpravu</w:t>
      </w:r>
      <w:r w:rsidR="00185273" w:rsidRPr="007133D6">
        <w:rPr>
          <w:lang w:val="sk-SK"/>
        </w:rPr>
        <w:t xml:space="preserve"> riziko </w:t>
      </w:r>
      <w:r w:rsidRPr="007133D6">
        <w:rPr>
          <w:lang w:val="sk-SK"/>
        </w:rPr>
        <w:t>po</w:t>
      </w:r>
      <w:r w:rsidR="00185273" w:rsidRPr="007133D6">
        <w:rPr>
          <w:lang w:val="sk-SK"/>
        </w:rPr>
        <w:t>litizácie</w:t>
      </w:r>
      <w:r w:rsidR="004D73FA" w:rsidRPr="007133D6">
        <w:rPr>
          <w:lang w:val="sk-SK"/>
        </w:rPr>
        <w:t xml:space="preserve"> štátnej služby. P</w:t>
      </w:r>
      <w:r w:rsidRPr="007133D6">
        <w:rPr>
          <w:lang w:val="sk-SK"/>
        </w:rPr>
        <w:t xml:space="preserve">rieskum ÚV SR 2015 potvrdzuje, že najrizikovejší inštitút, odvolanie vedúceho </w:t>
      </w:r>
      <w:r w:rsidR="00160D68" w:rsidRPr="007133D6">
        <w:rPr>
          <w:lang w:val="sk-SK"/>
        </w:rPr>
        <w:t xml:space="preserve">štátneho </w:t>
      </w:r>
      <w:r w:rsidRPr="007133D6">
        <w:rPr>
          <w:lang w:val="sk-SK"/>
        </w:rPr>
        <w:t xml:space="preserve">zamestnanca </w:t>
      </w:r>
      <w:r w:rsidR="00F2672D" w:rsidRPr="007133D6">
        <w:rPr>
          <w:lang w:val="sk-SK"/>
        </w:rPr>
        <w:t xml:space="preserve">z funkcie </w:t>
      </w:r>
      <w:r w:rsidRPr="007133D6">
        <w:rPr>
          <w:lang w:val="sk-SK"/>
        </w:rPr>
        <w:t xml:space="preserve">bez </w:t>
      </w:r>
      <w:r w:rsidR="004D2ED8" w:rsidRPr="007133D6">
        <w:rPr>
          <w:lang w:val="sk-SK"/>
        </w:rPr>
        <w:t>uvedenia</w:t>
      </w:r>
      <w:r w:rsidRPr="007133D6">
        <w:rPr>
          <w:lang w:val="sk-SK"/>
        </w:rPr>
        <w:t xml:space="preserve"> dôvodu, sa v praxi veľmi nevy</w:t>
      </w:r>
      <w:r w:rsidR="00C64882" w:rsidRPr="007133D6">
        <w:rPr>
          <w:lang w:val="sk-SK"/>
        </w:rPr>
        <w:t>uží</w:t>
      </w:r>
      <w:r w:rsidR="007F07AB" w:rsidRPr="007133D6">
        <w:rPr>
          <w:lang w:val="sk-SK"/>
        </w:rPr>
        <w:t>va</w:t>
      </w:r>
      <w:r w:rsidR="00A7306C" w:rsidRPr="007133D6">
        <w:rPr>
          <w:lang w:val="sk-SK"/>
        </w:rPr>
        <w:t>. Tento záver však môže byť spôsobený</w:t>
      </w:r>
      <w:r w:rsidR="004D73FA" w:rsidRPr="007133D6">
        <w:rPr>
          <w:lang w:val="sk-SK"/>
        </w:rPr>
        <w:t xml:space="preserve"> tým, že údaje </w:t>
      </w:r>
      <w:r w:rsidR="0024718F" w:rsidRPr="007133D6">
        <w:rPr>
          <w:lang w:val="sk-SK"/>
        </w:rPr>
        <w:t>získané</w:t>
      </w:r>
      <w:r w:rsidR="004D73FA" w:rsidRPr="007133D6">
        <w:rPr>
          <w:lang w:val="sk-SK"/>
        </w:rPr>
        <w:t xml:space="preserve"> z</w:t>
      </w:r>
      <w:r w:rsidR="0024718F" w:rsidRPr="007133D6">
        <w:rPr>
          <w:lang w:val="sk-SK"/>
        </w:rPr>
        <w:t xml:space="preserve"> prieskumu </w:t>
      </w:r>
      <w:r w:rsidR="00C94158" w:rsidRPr="007133D6">
        <w:rPr>
          <w:lang w:val="sk-SK"/>
        </w:rPr>
        <w:t xml:space="preserve">nie sú z </w:t>
      </w:r>
      <w:r w:rsidR="00DA67EB" w:rsidRPr="007133D6">
        <w:rPr>
          <w:lang w:val="sk-SK"/>
        </w:rPr>
        <w:t>volebného roku, počas ktor</w:t>
      </w:r>
      <w:r w:rsidR="000D3408" w:rsidRPr="007133D6">
        <w:rPr>
          <w:lang w:val="sk-SK"/>
        </w:rPr>
        <w:t>ého</w:t>
      </w:r>
      <w:r w:rsidR="00DA67EB" w:rsidRPr="007133D6">
        <w:rPr>
          <w:lang w:val="sk-SK"/>
        </w:rPr>
        <w:t xml:space="preserve"> môže</w:t>
      </w:r>
      <w:r w:rsidR="004D73FA" w:rsidRPr="007133D6">
        <w:rPr>
          <w:lang w:val="sk-SK"/>
        </w:rPr>
        <w:t xml:space="preserve"> </w:t>
      </w:r>
      <w:r w:rsidR="00595BCA" w:rsidRPr="007133D6">
        <w:rPr>
          <w:lang w:val="sk-SK"/>
        </w:rPr>
        <w:t xml:space="preserve">často </w:t>
      </w:r>
      <w:r w:rsidR="004D73FA" w:rsidRPr="007133D6">
        <w:rPr>
          <w:lang w:val="sk-SK"/>
        </w:rPr>
        <w:t>dochádza</w:t>
      </w:r>
      <w:r w:rsidR="00DA67EB" w:rsidRPr="007133D6">
        <w:rPr>
          <w:lang w:val="sk-SK"/>
        </w:rPr>
        <w:t>ť</w:t>
      </w:r>
      <w:r w:rsidR="004D73FA" w:rsidRPr="007133D6">
        <w:rPr>
          <w:lang w:val="sk-SK"/>
        </w:rPr>
        <w:t xml:space="preserve"> k výmenám z dôvodu </w:t>
      </w:r>
      <w:r w:rsidR="005578AE" w:rsidRPr="007133D6">
        <w:rPr>
          <w:lang w:val="sk-SK"/>
        </w:rPr>
        <w:t>volebných</w:t>
      </w:r>
      <w:r w:rsidR="004D73FA" w:rsidRPr="007133D6">
        <w:rPr>
          <w:lang w:val="sk-SK"/>
        </w:rPr>
        <w:t xml:space="preserve"> cyklov.</w:t>
      </w:r>
      <w:r w:rsidR="00C64882" w:rsidRPr="007133D6">
        <w:rPr>
          <w:lang w:val="sk-SK"/>
        </w:rPr>
        <w:t xml:space="preserve"> </w:t>
      </w:r>
      <w:r w:rsidR="00294F46" w:rsidRPr="007133D6">
        <w:rPr>
          <w:lang w:val="sk-SK"/>
        </w:rPr>
        <w:t xml:space="preserve">Ďalšie </w:t>
      </w:r>
      <w:r w:rsidR="00967566" w:rsidRPr="007133D6">
        <w:rPr>
          <w:lang w:val="sk-SK"/>
        </w:rPr>
        <w:t>dôvody</w:t>
      </w:r>
      <w:r w:rsidR="0053500F" w:rsidRPr="007133D6">
        <w:rPr>
          <w:lang w:val="sk-SK"/>
        </w:rPr>
        <w:t xml:space="preserve"> skončenia štátnozamestnaneckého pomeru</w:t>
      </w:r>
      <w:r w:rsidR="0063616F" w:rsidRPr="007133D6">
        <w:rPr>
          <w:lang w:val="sk-SK"/>
        </w:rPr>
        <w:t>,</w:t>
      </w:r>
      <w:r w:rsidR="00C64882" w:rsidRPr="007133D6">
        <w:rPr>
          <w:lang w:val="sk-SK"/>
        </w:rPr>
        <w:t xml:space="preserve"> ako je napr. zrušenie </w:t>
      </w:r>
      <w:r w:rsidR="0053500F" w:rsidRPr="007133D6">
        <w:rPr>
          <w:lang w:val="sk-SK"/>
        </w:rPr>
        <w:t>ŠZM</w:t>
      </w:r>
      <w:r w:rsidR="00294F46" w:rsidRPr="007133D6">
        <w:rPr>
          <w:lang w:val="sk-SK"/>
        </w:rPr>
        <w:t xml:space="preserve"> z dôvodu organizačnej zmeny</w:t>
      </w:r>
      <w:r w:rsidR="0053500F" w:rsidRPr="007133D6">
        <w:rPr>
          <w:lang w:val="sk-SK"/>
        </w:rPr>
        <w:t xml:space="preserve"> </w:t>
      </w:r>
      <w:r w:rsidR="008271A7" w:rsidRPr="007133D6">
        <w:rPr>
          <w:lang w:val="sk-SK"/>
        </w:rPr>
        <w:t>sú častejšie využívané</w:t>
      </w:r>
      <w:r w:rsidR="00390C92" w:rsidRPr="007133D6">
        <w:rPr>
          <w:lang w:val="sk-SK"/>
        </w:rPr>
        <w:t xml:space="preserve"> ako odvolani</w:t>
      </w:r>
      <w:r w:rsidR="00294F46" w:rsidRPr="007133D6">
        <w:rPr>
          <w:lang w:val="sk-SK"/>
        </w:rPr>
        <w:t>e z funkcie vedúceho zamestnanca bez uvedenia dôvodu. N</w:t>
      </w:r>
      <w:r w:rsidR="00390C92" w:rsidRPr="007133D6">
        <w:rPr>
          <w:lang w:val="sk-SK"/>
        </w:rPr>
        <w:t xml:space="preserve">eexistuje </w:t>
      </w:r>
      <w:r w:rsidR="00294F46" w:rsidRPr="007133D6">
        <w:rPr>
          <w:lang w:val="sk-SK"/>
        </w:rPr>
        <w:t xml:space="preserve">však </w:t>
      </w:r>
      <w:r w:rsidR="00390C92" w:rsidRPr="007133D6">
        <w:rPr>
          <w:lang w:val="sk-SK"/>
        </w:rPr>
        <w:t>dostatočná analýz</w:t>
      </w:r>
      <w:r w:rsidR="00984557" w:rsidRPr="007133D6">
        <w:rPr>
          <w:lang w:val="sk-SK"/>
        </w:rPr>
        <w:t>a</w:t>
      </w:r>
      <w:r w:rsidR="00CB0C07" w:rsidRPr="007133D6">
        <w:rPr>
          <w:lang w:val="sk-SK"/>
        </w:rPr>
        <w:t xml:space="preserve"> príčin </w:t>
      </w:r>
      <w:r w:rsidR="00390C92" w:rsidRPr="007133D6">
        <w:rPr>
          <w:lang w:val="sk-SK"/>
        </w:rPr>
        <w:t>a</w:t>
      </w:r>
      <w:r w:rsidR="00294F46" w:rsidRPr="007133D6">
        <w:rPr>
          <w:lang w:val="sk-SK"/>
        </w:rPr>
        <w:t> </w:t>
      </w:r>
      <w:r w:rsidR="00390C92" w:rsidRPr="007133D6">
        <w:rPr>
          <w:lang w:val="sk-SK"/>
        </w:rPr>
        <w:t>dôvodov</w:t>
      </w:r>
      <w:r w:rsidR="00294F46" w:rsidRPr="007133D6">
        <w:rPr>
          <w:lang w:val="sk-SK"/>
        </w:rPr>
        <w:t>, ktorá by preukázala zneužívanie týchto inštitútov z dôvodu politizácie.</w:t>
      </w:r>
      <w:r w:rsidR="008271A7" w:rsidRPr="007133D6">
        <w:rPr>
          <w:lang w:val="sk-SK"/>
        </w:rPr>
        <w:t xml:space="preserve"> </w:t>
      </w:r>
      <w:r w:rsidRPr="007133D6">
        <w:rPr>
          <w:lang w:val="sk-SK"/>
        </w:rPr>
        <w:t xml:space="preserve">Prieskum ÚV SR 2015 naznačuje, že </w:t>
      </w:r>
      <w:r w:rsidR="00DB5049" w:rsidRPr="007133D6">
        <w:rPr>
          <w:lang w:val="sk-SK"/>
        </w:rPr>
        <w:t xml:space="preserve">skončenie štátnozamestnaneckého pomeru výpoveďou </w:t>
      </w:r>
      <w:r w:rsidR="004A7D9B" w:rsidRPr="007133D6">
        <w:rPr>
          <w:lang w:val="sk-SK"/>
        </w:rPr>
        <w:t xml:space="preserve">alebo dohodou z dôvodu zrušenia ŠZM </w:t>
      </w:r>
      <w:r w:rsidR="00DB5049" w:rsidRPr="007133D6">
        <w:rPr>
          <w:lang w:val="sk-SK"/>
        </w:rPr>
        <w:t xml:space="preserve">je </w:t>
      </w:r>
      <w:r w:rsidR="00B1629D" w:rsidRPr="007133D6">
        <w:rPr>
          <w:lang w:val="sk-SK"/>
        </w:rPr>
        <w:t>pomerne využívané (17,4</w:t>
      </w:r>
      <w:r w:rsidR="00812145" w:rsidRPr="007133D6">
        <w:rPr>
          <w:lang w:val="sk-SK"/>
        </w:rPr>
        <w:t xml:space="preserve"> </w:t>
      </w:r>
      <w:r w:rsidR="00B1629D" w:rsidRPr="007133D6">
        <w:rPr>
          <w:lang w:val="sk-SK"/>
        </w:rPr>
        <w:t>%)</w:t>
      </w:r>
      <w:r w:rsidR="002125CF" w:rsidRPr="007133D6">
        <w:rPr>
          <w:lang w:val="sk-SK"/>
        </w:rPr>
        <w:t>. N</w:t>
      </w:r>
      <w:r w:rsidR="00321A37" w:rsidRPr="007133D6">
        <w:rPr>
          <w:lang w:val="sk-SK"/>
        </w:rPr>
        <w:t>ajvyužívanejším inštitútom skončenia</w:t>
      </w:r>
      <w:r w:rsidRPr="007133D6">
        <w:rPr>
          <w:lang w:val="sk-SK"/>
        </w:rPr>
        <w:t xml:space="preserve"> </w:t>
      </w:r>
      <w:r w:rsidR="00321A37" w:rsidRPr="007133D6">
        <w:rPr>
          <w:lang w:val="sk-SK"/>
        </w:rPr>
        <w:t xml:space="preserve">štátnozamestnaneckého pomeru </w:t>
      </w:r>
      <w:r w:rsidRPr="007133D6">
        <w:rPr>
          <w:lang w:val="sk-SK"/>
        </w:rPr>
        <w:t>je skončenie zo strany štátneho zamestnanca (68,8</w:t>
      </w:r>
      <w:r w:rsidR="00812145" w:rsidRPr="007133D6">
        <w:rPr>
          <w:lang w:val="sk-SK"/>
        </w:rPr>
        <w:t xml:space="preserve"> </w:t>
      </w:r>
      <w:r w:rsidRPr="007133D6">
        <w:rPr>
          <w:lang w:val="sk-SK"/>
        </w:rPr>
        <w:t xml:space="preserve">%). Avšak ani skončenie zo strany štátneho zamestnanca nevylučuje skončenie z dôvodu politických tlakov. Ako vhodný ukazovateľ politizácie </w:t>
      </w:r>
      <w:r w:rsidR="00EC481D" w:rsidRPr="007133D6">
        <w:rPr>
          <w:lang w:val="sk-SK"/>
        </w:rPr>
        <w:t xml:space="preserve">štátnej služby </w:t>
      </w:r>
      <w:r w:rsidRPr="007133D6">
        <w:rPr>
          <w:lang w:val="sk-SK"/>
        </w:rPr>
        <w:t>sa javí fluktuácia na</w:t>
      </w:r>
      <w:r w:rsidR="002C2056" w:rsidRPr="007133D6">
        <w:rPr>
          <w:lang w:val="sk-SK"/>
        </w:rPr>
        <w:t xml:space="preserve"> </w:t>
      </w:r>
      <w:r w:rsidR="006054B7" w:rsidRPr="007133D6">
        <w:rPr>
          <w:lang w:val="sk-SK"/>
        </w:rPr>
        <w:t>ŠZM</w:t>
      </w:r>
      <w:r w:rsidRPr="007133D6">
        <w:rPr>
          <w:lang w:val="sk-SK"/>
        </w:rPr>
        <w:t xml:space="preserve">, </w:t>
      </w:r>
      <w:r w:rsidR="00C64882" w:rsidRPr="007133D6">
        <w:rPr>
          <w:lang w:val="sk-SK"/>
        </w:rPr>
        <w:t xml:space="preserve">na </w:t>
      </w:r>
      <w:r w:rsidRPr="007133D6">
        <w:rPr>
          <w:lang w:val="sk-SK"/>
        </w:rPr>
        <w:t xml:space="preserve">ktorú </w:t>
      </w:r>
      <w:r w:rsidR="00C64882" w:rsidRPr="007133D6">
        <w:rPr>
          <w:lang w:val="sk-SK"/>
        </w:rPr>
        <w:t>poukazuje</w:t>
      </w:r>
      <w:r w:rsidRPr="007133D6">
        <w:rPr>
          <w:lang w:val="sk-SK"/>
        </w:rPr>
        <w:t xml:space="preserve"> Analýza </w:t>
      </w:r>
      <w:r w:rsidR="0005631E" w:rsidRPr="007133D6">
        <w:rPr>
          <w:lang w:val="sk-SK"/>
        </w:rPr>
        <w:t>AK</w:t>
      </w:r>
      <w:r w:rsidR="00751DEE" w:rsidRPr="007133D6">
        <w:rPr>
          <w:lang w:val="sk-SK"/>
        </w:rPr>
        <w:t xml:space="preserve"> 2014</w:t>
      </w:r>
      <w:r w:rsidRPr="007133D6">
        <w:rPr>
          <w:lang w:val="sk-SK"/>
        </w:rPr>
        <w:t xml:space="preserve"> v prípade riadiacich </w:t>
      </w:r>
      <w:r w:rsidR="00DB137F" w:rsidRPr="007133D6">
        <w:rPr>
          <w:lang w:val="sk-SK"/>
        </w:rPr>
        <w:t>zamestnancov</w:t>
      </w:r>
      <w:r w:rsidR="00D30E27" w:rsidRPr="007133D6">
        <w:rPr>
          <w:lang w:val="sk-SK"/>
        </w:rPr>
        <w:t xml:space="preserve"> zodpovedných za eurofondy. F</w:t>
      </w:r>
      <w:r w:rsidRPr="007133D6">
        <w:rPr>
          <w:lang w:val="sk-SK"/>
        </w:rPr>
        <w:t xml:space="preserve">luktuácia </w:t>
      </w:r>
      <w:r w:rsidR="00116B82" w:rsidRPr="007133D6">
        <w:rPr>
          <w:lang w:val="sk-SK"/>
        </w:rPr>
        <w:t>n</w:t>
      </w:r>
      <w:r w:rsidRPr="007133D6">
        <w:rPr>
          <w:lang w:val="sk-SK"/>
        </w:rPr>
        <w:t xml:space="preserve">a týchto pozíciách </w:t>
      </w:r>
      <w:r w:rsidR="006864F4" w:rsidRPr="007133D6">
        <w:rPr>
          <w:lang w:val="sk-SK"/>
        </w:rPr>
        <w:t xml:space="preserve">je </w:t>
      </w:r>
      <w:r w:rsidRPr="007133D6">
        <w:rPr>
          <w:lang w:val="sk-SK"/>
        </w:rPr>
        <w:t xml:space="preserve">enormne vysoká, čo oslabuje kontinuitu politík a predstavuje náklady na zaúčanie stále nových </w:t>
      </w:r>
      <w:r w:rsidR="00243423" w:rsidRPr="007133D6">
        <w:rPr>
          <w:lang w:val="sk-SK"/>
        </w:rPr>
        <w:t>zamestnancov</w:t>
      </w:r>
      <w:r w:rsidRPr="007133D6">
        <w:rPr>
          <w:lang w:val="sk-SK"/>
        </w:rPr>
        <w:t xml:space="preserve">. </w:t>
      </w:r>
    </w:p>
    <w:p w:rsidR="00015795" w:rsidRPr="007133D6" w:rsidRDefault="0041599A" w:rsidP="00BB31B1">
      <w:pPr>
        <w:pStyle w:val="Nadpis2"/>
        <w:spacing w:before="240" w:line="276" w:lineRule="auto"/>
        <w:rPr>
          <w:lang w:val="sk-SK"/>
        </w:rPr>
      </w:pPr>
      <w:bookmarkStart w:id="35" w:name="_Toc412116419"/>
      <w:bookmarkStart w:id="36" w:name="_Toc418521502"/>
      <w:bookmarkStart w:id="37" w:name="_Toc425838694"/>
      <w:bookmarkStart w:id="38" w:name="_Toc427311573"/>
      <w:bookmarkStart w:id="39" w:name="_Toc405472824"/>
      <w:r w:rsidRPr="007133D6">
        <w:rPr>
          <w:lang w:val="sk-SK"/>
        </w:rPr>
        <w:t>2.5</w:t>
      </w:r>
      <w:r w:rsidR="00015795" w:rsidRPr="007133D6">
        <w:rPr>
          <w:lang w:val="sk-SK"/>
        </w:rPr>
        <w:t xml:space="preserve"> </w:t>
      </w:r>
      <w:r w:rsidR="00380A6B" w:rsidRPr="007133D6">
        <w:rPr>
          <w:lang w:val="sk-SK"/>
        </w:rPr>
        <w:t xml:space="preserve">Služobné </w:t>
      </w:r>
      <w:r w:rsidR="00015795" w:rsidRPr="007133D6">
        <w:rPr>
          <w:lang w:val="sk-SK"/>
        </w:rPr>
        <w:t xml:space="preserve">hodnotenie </w:t>
      </w:r>
      <w:r w:rsidR="00380A6B" w:rsidRPr="007133D6">
        <w:rPr>
          <w:lang w:val="sk-SK"/>
        </w:rPr>
        <w:t xml:space="preserve">a odmeňovanie </w:t>
      </w:r>
      <w:r w:rsidR="00015795" w:rsidRPr="007133D6">
        <w:rPr>
          <w:lang w:val="sk-SK"/>
        </w:rPr>
        <w:t>štátnych zamestnancov</w:t>
      </w:r>
      <w:bookmarkEnd w:id="35"/>
      <w:bookmarkEnd w:id="36"/>
      <w:bookmarkEnd w:id="37"/>
      <w:bookmarkEnd w:id="38"/>
      <w:r w:rsidR="00015795" w:rsidRPr="007133D6">
        <w:rPr>
          <w:lang w:val="sk-SK"/>
        </w:rPr>
        <w:t xml:space="preserve"> </w:t>
      </w:r>
      <w:bookmarkEnd w:id="39"/>
    </w:p>
    <w:p w:rsidR="00995D9C" w:rsidRPr="007133D6" w:rsidRDefault="001011BC" w:rsidP="00853F27">
      <w:pPr>
        <w:spacing w:after="120"/>
        <w:rPr>
          <w:lang w:val="sk-SK"/>
        </w:rPr>
      </w:pPr>
      <w:r w:rsidRPr="007133D6">
        <w:rPr>
          <w:lang w:val="sk-SK"/>
        </w:rPr>
        <w:t>Zákon o štátnej službe neustanovuje povinnosť</w:t>
      </w:r>
      <w:r w:rsidR="00A16CDD" w:rsidRPr="007133D6">
        <w:rPr>
          <w:lang w:val="sk-SK"/>
        </w:rPr>
        <w:t xml:space="preserve"> vykonávať</w:t>
      </w:r>
      <w:r w:rsidRPr="007133D6">
        <w:rPr>
          <w:lang w:val="sk-SK"/>
        </w:rPr>
        <w:t xml:space="preserve"> služobné h</w:t>
      </w:r>
      <w:r w:rsidR="008C27C3" w:rsidRPr="007133D6">
        <w:rPr>
          <w:lang w:val="sk-SK"/>
        </w:rPr>
        <w:t>odnotenie štátnych zamestnancov</w:t>
      </w:r>
      <w:r w:rsidRPr="007133D6">
        <w:rPr>
          <w:lang w:val="sk-SK"/>
        </w:rPr>
        <w:t xml:space="preserve">, ale ustanovuje oprávnenie vedúcich štátnych zamestnancov hodnotiť podriadených štátnych zamestnancov. Z uvedeného vyplýva, že štátnych zamestnancov možno služobne hodnotiť počas celého obdobia vykonávania štátnej služby. </w:t>
      </w:r>
      <w:r w:rsidR="005855E9" w:rsidRPr="007133D6">
        <w:rPr>
          <w:lang w:val="sk-SK"/>
        </w:rPr>
        <w:t xml:space="preserve">Podrobnosti </w:t>
      </w:r>
      <w:r w:rsidR="005855E9" w:rsidRPr="007133D6">
        <w:rPr>
          <w:lang w:val="sk-SK"/>
        </w:rPr>
        <w:lastRenderedPageBreak/>
        <w:t>služobného hodnotenia tak, ako aj iné podrobnosti vykonávania štátnej služby, môžu služobné úrady upraviť v služobnom predpise, keďže absentuje zákonná povinnosť služobné hodnotenie uskutočňovať pravidelne na základe vopred určených kritérií pre všetkých vedúcich štátnych zamestnancov. Ak sa aj služobné hodnotenie uskutočňuje</w:t>
      </w:r>
      <w:r w:rsidR="004D75B9" w:rsidRPr="007133D6">
        <w:rPr>
          <w:lang w:val="sk-SK"/>
        </w:rPr>
        <w:t>, jeho</w:t>
      </w:r>
      <w:r w:rsidR="005855E9" w:rsidRPr="007133D6">
        <w:rPr>
          <w:lang w:val="sk-SK"/>
        </w:rPr>
        <w:t xml:space="preserve"> výsledok nie je obligatórne previazaný na odmeňovanie. </w:t>
      </w:r>
      <w:r w:rsidR="00802FE4" w:rsidRPr="007133D6">
        <w:rPr>
          <w:lang w:val="sk-SK"/>
        </w:rPr>
        <w:t xml:space="preserve">Oblasť odmeňovania </w:t>
      </w:r>
      <w:r w:rsidR="004C684A" w:rsidRPr="007133D6">
        <w:rPr>
          <w:lang w:val="sk-SK"/>
        </w:rPr>
        <w:t xml:space="preserve">štátnych zamestnancov je upravená </w:t>
      </w:r>
      <w:r w:rsidR="00802FE4" w:rsidRPr="007133D6">
        <w:rPr>
          <w:lang w:val="sk-SK"/>
        </w:rPr>
        <w:t>zákon</w:t>
      </w:r>
      <w:r w:rsidR="004C684A" w:rsidRPr="007133D6">
        <w:rPr>
          <w:lang w:val="sk-SK"/>
        </w:rPr>
        <w:t>om</w:t>
      </w:r>
      <w:r w:rsidR="00802FE4" w:rsidRPr="007133D6">
        <w:rPr>
          <w:lang w:val="sk-SK"/>
        </w:rPr>
        <w:t xml:space="preserve"> o štátnej službe</w:t>
      </w:r>
      <w:r w:rsidR="004C684A" w:rsidRPr="007133D6">
        <w:rPr>
          <w:lang w:val="sk-SK"/>
        </w:rPr>
        <w:t>. Z</w:t>
      </w:r>
      <w:r w:rsidR="00802FE4" w:rsidRPr="007133D6">
        <w:rPr>
          <w:lang w:val="sk-SK"/>
        </w:rPr>
        <w:t xml:space="preserve">a predpokladu, že dochádza k rovnakej aplikácii zákona o štátnej službe služobnými úradmi, mal by byť postup v odmeňovaní </w:t>
      </w:r>
      <w:r w:rsidR="004C684A" w:rsidRPr="007133D6">
        <w:rPr>
          <w:lang w:val="sk-SK"/>
        </w:rPr>
        <w:t>rovnaký</w:t>
      </w:r>
      <w:r w:rsidR="00802FE4" w:rsidRPr="007133D6">
        <w:rPr>
          <w:lang w:val="sk-SK"/>
        </w:rPr>
        <w:t>. Z praxe však vyplýva, že štátni zamestnanci sú nesprávne zaraďovaní do platových tried a tiež, že výška funkčného platu sa odlišuje najmä výškou priznaného</w:t>
      </w:r>
      <w:r w:rsidR="004B7382" w:rsidRPr="007133D6">
        <w:rPr>
          <w:lang w:val="sk-SK"/>
        </w:rPr>
        <w:t xml:space="preserve"> osobného príplatku, riadiaceho</w:t>
      </w:r>
      <w:r w:rsidR="00802FE4" w:rsidRPr="007133D6">
        <w:rPr>
          <w:lang w:val="sk-SK"/>
        </w:rPr>
        <w:t xml:space="preserve"> príplatku a oso</w:t>
      </w:r>
      <w:r w:rsidRPr="007133D6">
        <w:rPr>
          <w:lang w:val="sk-SK"/>
        </w:rPr>
        <w:t>bného platu/mimoriadneho platu.</w:t>
      </w:r>
      <w:r w:rsidR="00AA270A" w:rsidRPr="007133D6">
        <w:rPr>
          <w:lang w:val="sk-SK"/>
        </w:rPr>
        <w:t xml:space="preserve"> </w:t>
      </w:r>
      <w:r w:rsidR="00F71EEC" w:rsidRPr="007133D6">
        <w:rPr>
          <w:lang w:val="sk-SK"/>
        </w:rPr>
        <w:t xml:space="preserve"> </w:t>
      </w:r>
    </w:p>
    <w:p w:rsidR="00015795" w:rsidRPr="007133D6" w:rsidRDefault="00015795" w:rsidP="00995D9C">
      <w:pPr>
        <w:pStyle w:val="Nadpis4"/>
        <w:rPr>
          <w:lang w:val="sk-SK"/>
        </w:rPr>
      </w:pPr>
      <w:r w:rsidRPr="007133D6">
        <w:rPr>
          <w:lang w:val="sk-SK"/>
        </w:rPr>
        <w:t>Služobné hodnotenie</w:t>
      </w:r>
    </w:p>
    <w:p w:rsidR="00802FE4" w:rsidRPr="007133D6" w:rsidRDefault="00802FE4" w:rsidP="00853F27">
      <w:pPr>
        <w:spacing w:after="120"/>
        <w:rPr>
          <w:lang w:val="sk-SK"/>
        </w:rPr>
      </w:pPr>
      <w:r w:rsidRPr="007133D6">
        <w:rPr>
          <w:lang w:val="sk-SK"/>
        </w:rPr>
        <w:t>Podrobnosti vykonávania štátnej služby upravujú služobné predpisy, preto služobný úrad môže vydať služobný predpis o služobnom hodnotení štátnych zamestnancov, aj keď súčasný zákon o štátnej službe výslovne neupravuje povinnosť vedúceho štátneho zamestnanca hodnotiť podriadeného štátneho zamestnanca. Spravidla, ak existuje taký služobný predpis, z</w:t>
      </w:r>
      <w:r w:rsidR="00B23F17" w:rsidRPr="007133D6">
        <w:rPr>
          <w:lang w:val="sk-SK"/>
        </w:rPr>
        <w:t>o služobného</w:t>
      </w:r>
      <w:r w:rsidRPr="007133D6">
        <w:rPr>
          <w:lang w:val="sk-SK"/>
        </w:rPr>
        <w:t xml:space="preserve"> hodnotenia sa vyhotovuje písomný záznam – nejde len o neformálny rozhovor medzi nadriadeným a podriadeným. Ak absentuje služobný predpis o služobnom hodnotení, konkrétny postup (formu) </w:t>
      </w:r>
      <w:r w:rsidR="00285505" w:rsidRPr="007133D6">
        <w:rPr>
          <w:lang w:val="sk-SK"/>
        </w:rPr>
        <w:t xml:space="preserve">služobného </w:t>
      </w:r>
      <w:r w:rsidRPr="007133D6">
        <w:rPr>
          <w:lang w:val="sk-SK"/>
        </w:rPr>
        <w:t>hodnotenia určuje vedúci štátny zamestnanec podľa vlastného uváženia (písomné alebo ústne hodnotenie).</w:t>
      </w:r>
    </w:p>
    <w:p w:rsidR="008B29E9" w:rsidRPr="00734E10" w:rsidRDefault="00285505" w:rsidP="00734E10">
      <w:pPr>
        <w:pStyle w:val="Textkomentra"/>
        <w:spacing w:after="0" w:line="276" w:lineRule="auto"/>
        <w:jc w:val="both"/>
        <w:rPr>
          <w:rFonts w:ascii="Times New Roman" w:hAnsi="Times New Roman"/>
          <w:sz w:val="24"/>
          <w:szCs w:val="24"/>
          <w:lang w:val="sk-SK"/>
        </w:rPr>
      </w:pPr>
      <w:r w:rsidRPr="00734E10">
        <w:rPr>
          <w:rFonts w:ascii="Times New Roman" w:hAnsi="Times New Roman"/>
          <w:sz w:val="24"/>
          <w:szCs w:val="24"/>
          <w:lang w:val="sk-SK"/>
        </w:rPr>
        <w:t xml:space="preserve">Prevažná väčšina služobných úradov podrobnosti o služobnom hodnotení neupravuje v služobných predpisoch. </w:t>
      </w:r>
      <w:r w:rsidR="001E7D2D" w:rsidRPr="00734E10">
        <w:rPr>
          <w:rFonts w:ascii="Times New Roman" w:hAnsi="Times New Roman"/>
          <w:sz w:val="24"/>
          <w:szCs w:val="24"/>
          <w:lang w:val="sk-SK"/>
        </w:rPr>
        <w:t>S</w:t>
      </w:r>
      <w:r w:rsidR="00015795" w:rsidRPr="00734E10">
        <w:rPr>
          <w:rFonts w:ascii="Times New Roman" w:hAnsi="Times New Roman"/>
          <w:sz w:val="24"/>
          <w:szCs w:val="24"/>
          <w:lang w:val="sk-SK"/>
        </w:rPr>
        <w:t xml:space="preserve">lužobné predpisy o služobnom hodnotení </w:t>
      </w:r>
      <w:r w:rsidR="001E7D2D" w:rsidRPr="00734E10">
        <w:rPr>
          <w:rFonts w:ascii="Times New Roman" w:hAnsi="Times New Roman"/>
          <w:sz w:val="24"/>
          <w:szCs w:val="24"/>
          <w:lang w:val="sk-SK"/>
        </w:rPr>
        <w:t xml:space="preserve">doteraz </w:t>
      </w:r>
      <w:r w:rsidR="00015795" w:rsidRPr="00734E10">
        <w:rPr>
          <w:rFonts w:ascii="Times New Roman" w:hAnsi="Times New Roman"/>
          <w:sz w:val="24"/>
          <w:szCs w:val="24"/>
          <w:lang w:val="sk-SK"/>
        </w:rPr>
        <w:t xml:space="preserve">vydali len niektoré služobné úrady ako napr. </w:t>
      </w:r>
      <w:r w:rsidR="00800B42" w:rsidRPr="00734E10">
        <w:rPr>
          <w:rFonts w:ascii="Times New Roman" w:hAnsi="Times New Roman"/>
          <w:sz w:val="24"/>
          <w:szCs w:val="24"/>
          <w:lang w:val="sk-SK"/>
        </w:rPr>
        <w:t>MF</w:t>
      </w:r>
      <w:r w:rsidR="00F30D85" w:rsidRPr="00734E10">
        <w:rPr>
          <w:rFonts w:ascii="Times New Roman" w:hAnsi="Times New Roman"/>
          <w:sz w:val="24"/>
          <w:szCs w:val="24"/>
          <w:lang w:val="sk-SK"/>
        </w:rPr>
        <w:t xml:space="preserve"> SR, </w:t>
      </w:r>
      <w:r w:rsidR="00800B42" w:rsidRPr="00734E10">
        <w:rPr>
          <w:rFonts w:ascii="Times New Roman" w:hAnsi="Times New Roman"/>
          <w:sz w:val="24"/>
          <w:szCs w:val="24"/>
          <w:lang w:val="sk-SK"/>
        </w:rPr>
        <w:t xml:space="preserve">ŠÚ </w:t>
      </w:r>
      <w:r w:rsidR="00F30D85" w:rsidRPr="00734E10">
        <w:rPr>
          <w:rFonts w:ascii="Times New Roman" w:hAnsi="Times New Roman"/>
          <w:sz w:val="24"/>
          <w:szCs w:val="24"/>
          <w:lang w:val="sk-SK"/>
        </w:rPr>
        <w:t>SR a</w:t>
      </w:r>
      <w:r w:rsidR="00856631" w:rsidRPr="00734E10">
        <w:rPr>
          <w:rFonts w:ascii="Times New Roman" w:hAnsi="Times New Roman"/>
          <w:sz w:val="24"/>
          <w:szCs w:val="24"/>
          <w:lang w:val="sk-SK"/>
        </w:rPr>
        <w:t xml:space="preserve"> </w:t>
      </w:r>
      <w:r w:rsidR="002A4434" w:rsidRPr="00734E10">
        <w:rPr>
          <w:rFonts w:ascii="Times New Roman" w:hAnsi="Times New Roman"/>
          <w:sz w:val="24"/>
          <w:szCs w:val="24"/>
          <w:lang w:val="sk-SK"/>
        </w:rPr>
        <w:t xml:space="preserve">MZVEZ </w:t>
      </w:r>
      <w:r w:rsidR="00015795" w:rsidRPr="00734E10">
        <w:rPr>
          <w:rFonts w:ascii="Times New Roman" w:hAnsi="Times New Roman"/>
          <w:sz w:val="24"/>
          <w:szCs w:val="24"/>
          <w:lang w:val="sk-SK"/>
        </w:rPr>
        <w:t xml:space="preserve">SR. </w:t>
      </w:r>
      <w:r w:rsidR="00F34A48" w:rsidRPr="00734E10">
        <w:rPr>
          <w:rFonts w:ascii="Times New Roman" w:hAnsi="Times New Roman"/>
          <w:sz w:val="24"/>
          <w:szCs w:val="24"/>
          <w:lang w:val="sk-SK"/>
        </w:rPr>
        <w:t xml:space="preserve">Pre </w:t>
      </w:r>
      <w:r w:rsidR="00883E4D" w:rsidRPr="00734E10">
        <w:rPr>
          <w:rFonts w:ascii="Times New Roman" w:hAnsi="Times New Roman"/>
          <w:sz w:val="24"/>
          <w:szCs w:val="24"/>
          <w:lang w:val="sk-SK"/>
        </w:rPr>
        <w:t xml:space="preserve">MZVEZ </w:t>
      </w:r>
      <w:r w:rsidR="00015795" w:rsidRPr="00734E10">
        <w:rPr>
          <w:rFonts w:ascii="Times New Roman" w:hAnsi="Times New Roman"/>
          <w:sz w:val="24"/>
          <w:szCs w:val="24"/>
          <w:lang w:val="sk-SK"/>
        </w:rPr>
        <w:t>SR však povinnosť hodnotiť kvalitu vykonávania štátnej služby a pov</w:t>
      </w:r>
      <w:r w:rsidR="00166491" w:rsidRPr="00734E10">
        <w:rPr>
          <w:rFonts w:ascii="Times New Roman" w:hAnsi="Times New Roman"/>
          <w:sz w:val="24"/>
          <w:szCs w:val="24"/>
          <w:lang w:val="sk-SK"/>
        </w:rPr>
        <w:t xml:space="preserve">innosť vydať služobný predpis o </w:t>
      </w:r>
      <w:r w:rsidR="00015795" w:rsidRPr="00734E10">
        <w:rPr>
          <w:rFonts w:ascii="Times New Roman" w:hAnsi="Times New Roman"/>
          <w:sz w:val="24"/>
          <w:szCs w:val="24"/>
          <w:lang w:val="sk-SK"/>
        </w:rPr>
        <w:t>hodnotení vyplýva zo zákona č. 151/</w:t>
      </w:r>
      <w:r w:rsidR="00C66ACE" w:rsidRPr="00734E10">
        <w:rPr>
          <w:rFonts w:ascii="Times New Roman" w:hAnsi="Times New Roman"/>
          <w:sz w:val="24"/>
          <w:szCs w:val="24"/>
          <w:lang w:val="sk-SK"/>
        </w:rPr>
        <w:t xml:space="preserve">2010 Z. z. o zahraničnej </w:t>
      </w:r>
      <w:r w:rsidR="00015795" w:rsidRPr="00734E10">
        <w:rPr>
          <w:rFonts w:ascii="Times New Roman" w:hAnsi="Times New Roman"/>
          <w:sz w:val="24"/>
          <w:szCs w:val="24"/>
          <w:lang w:val="sk-SK"/>
        </w:rPr>
        <w:t>službe a o zmene a doplnení niektorých zákonov v znení neskorších predpisov. Zákon o štátnej službe neustanovuje povinnosť vedúceho štátneho zamestnanca hodnotiť podriadeného štátneho zamestnanca,</w:t>
      </w:r>
      <w:r w:rsidR="00734E10" w:rsidRPr="00734E10">
        <w:rPr>
          <w:rFonts w:ascii="Times New Roman" w:hAnsi="Times New Roman"/>
          <w:sz w:val="24"/>
          <w:szCs w:val="24"/>
          <w:lang w:val="sk-SK"/>
        </w:rPr>
        <w:t xml:space="preserve"> </w:t>
      </w:r>
      <w:r w:rsidR="00015795" w:rsidRPr="00734E10">
        <w:rPr>
          <w:rFonts w:ascii="Times New Roman" w:hAnsi="Times New Roman"/>
          <w:sz w:val="24"/>
          <w:szCs w:val="24"/>
          <w:lang w:val="sk-SK"/>
        </w:rPr>
        <w:t>a teda výsledok realizácie hodnotenia nie je ani obligatórne prepojený</w:t>
      </w:r>
      <w:r w:rsidR="00F30D85" w:rsidRPr="00734E10">
        <w:rPr>
          <w:rFonts w:ascii="Times New Roman" w:hAnsi="Times New Roman"/>
          <w:sz w:val="24"/>
          <w:szCs w:val="24"/>
          <w:lang w:val="sk-SK"/>
        </w:rPr>
        <w:t xml:space="preserve"> napr.</w:t>
      </w:r>
      <w:r w:rsidR="00015795" w:rsidRPr="00734E10">
        <w:rPr>
          <w:rFonts w:ascii="Times New Roman" w:hAnsi="Times New Roman"/>
          <w:sz w:val="24"/>
          <w:szCs w:val="24"/>
          <w:lang w:val="sk-SK"/>
        </w:rPr>
        <w:t xml:space="preserve"> na zmenu </w:t>
      </w:r>
      <w:r w:rsidR="00802FE4" w:rsidRPr="00734E10">
        <w:rPr>
          <w:rFonts w:ascii="Times New Roman" w:hAnsi="Times New Roman"/>
          <w:sz w:val="24"/>
          <w:szCs w:val="24"/>
          <w:lang w:val="sk-SK"/>
        </w:rPr>
        <w:t xml:space="preserve">funkčného </w:t>
      </w:r>
      <w:r w:rsidR="00015795" w:rsidRPr="00734E10">
        <w:rPr>
          <w:rFonts w:ascii="Times New Roman" w:hAnsi="Times New Roman"/>
          <w:sz w:val="24"/>
          <w:szCs w:val="24"/>
          <w:lang w:val="sk-SK"/>
        </w:rPr>
        <w:t xml:space="preserve">platu štátneho </w:t>
      </w:r>
      <w:r w:rsidR="00F30D85" w:rsidRPr="00734E10">
        <w:rPr>
          <w:rFonts w:ascii="Times New Roman" w:hAnsi="Times New Roman"/>
          <w:sz w:val="24"/>
          <w:szCs w:val="24"/>
          <w:lang w:val="sk-SK"/>
        </w:rPr>
        <w:t>zamestnanca. P</w:t>
      </w:r>
      <w:r w:rsidR="00015795" w:rsidRPr="00734E10">
        <w:rPr>
          <w:rFonts w:ascii="Times New Roman" w:hAnsi="Times New Roman"/>
          <w:sz w:val="24"/>
          <w:szCs w:val="24"/>
          <w:lang w:val="sk-SK"/>
        </w:rPr>
        <w:t xml:space="preserve">ovinné služobné hodnotenie prepojené na odmeňovanie </w:t>
      </w:r>
      <w:r w:rsidR="00F30D85" w:rsidRPr="00734E10">
        <w:rPr>
          <w:rFonts w:ascii="Times New Roman" w:hAnsi="Times New Roman"/>
          <w:sz w:val="24"/>
          <w:szCs w:val="24"/>
          <w:lang w:val="sk-SK"/>
        </w:rPr>
        <w:t>pritom môže slúžiť ako nástroj</w:t>
      </w:r>
      <w:r w:rsidR="00015795" w:rsidRPr="00734E10">
        <w:rPr>
          <w:rFonts w:ascii="Times New Roman" w:hAnsi="Times New Roman"/>
          <w:sz w:val="24"/>
          <w:szCs w:val="24"/>
          <w:lang w:val="sk-SK"/>
        </w:rPr>
        <w:t xml:space="preserve"> zlepšenia kvality štátnej služby a súčasne </w:t>
      </w:r>
      <w:r w:rsidR="00F30D85" w:rsidRPr="00734E10">
        <w:rPr>
          <w:rFonts w:ascii="Times New Roman" w:hAnsi="Times New Roman"/>
          <w:sz w:val="24"/>
          <w:szCs w:val="24"/>
          <w:lang w:val="sk-SK"/>
        </w:rPr>
        <w:t>ako motivačný prvok</w:t>
      </w:r>
      <w:r w:rsidR="00015795" w:rsidRPr="00734E10">
        <w:rPr>
          <w:rFonts w:ascii="Times New Roman" w:hAnsi="Times New Roman"/>
          <w:sz w:val="24"/>
          <w:szCs w:val="24"/>
          <w:lang w:val="sk-SK"/>
        </w:rPr>
        <w:t xml:space="preserve"> pre štátnych zamestnancov.</w:t>
      </w:r>
    </w:p>
    <w:p w:rsidR="00015795" w:rsidRPr="007133D6" w:rsidRDefault="00015795" w:rsidP="008B29E9">
      <w:pPr>
        <w:pStyle w:val="Nadpis4"/>
        <w:rPr>
          <w:lang w:val="sk-SK"/>
        </w:rPr>
      </w:pPr>
      <w:r w:rsidRPr="007133D6">
        <w:rPr>
          <w:lang w:val="sk-SK"/>
        </w:rPr>
        <w:t>Odmeňovanie</w:t>
      </w:r>
    </w:p>
    <w:p w:rsidR="00015795" w:rsidRPr="007133D6" w:rsidRDefault="00015795" w:rsidP="00853F27">
      <w:pPr>
        <w:spacing w:after="120"/>
        <w:rPr>
          <w:sz w:val="16"/>
          <w:szCs w:val="24"/>
          <w:shd w:val="clear" w:color="auto" w:fill="FFFFFF"/>
          <w:lang w:val="sk-SK"/>
        </w:rPr>
      </w:pPr>
      <w:r w:rsidRPr="007133D6">
        <w:rPr>
          <w:lang w:val="sk-SK"/>
        </w:rPr>
        <w:t>Súčasný zákon o štátnej službe ustanovuje, že štátnemu zamestnancovi p</w:t>
      </w:r>
      <w:r w:rsidR="00C474DD" w:rsidRPr="007133D6">
        <w:rPr>
          <w:lang w:val="sk-SK"/>
        </w:rPr>
        <w:t xml:space="preserve">atrí funkčný plat, ktorý tvorí </w:t>
      </w:r>
      <w:r w:rsidRPr="007133D6">
        <w:rPr>
          <w:lang w:val="sk-SK"/>
        </w:rPr>
        <w:t xml:space="preserve">súčet tarifného platu a rôznych príplatkov. </w:t>
      </w:r>
      <w:r w:rsidR="00E5683C" w:rsidRPr="007133D6">
        <w:rPr>
          <w:lang w:val="sk-SK"/>
        </w:rPr>
        <w:t>Fu</w:t>
      </w:r>
      <w:r w:rsidR="00E5683C" w:rsidRPr="007133D6">
        <w:rPr>
          <w:szCs w:val="24"/>
          <w:lang w:val="sk-SK"/>
        </w:rPr>
        <w:t>nkčný plat</w:t>
      </w:r>
      <w:r w:rsidR="00802FE4" w:rsidRPr="007133D6">
        <w:rPr>
          <w:szCs w:val="24"/>
          <w:lang w:val="sk-SK"/>
        </w:rPr>
        <w:t xml:space="preserve"> je aj mimoriadny plat, osobný plat a plat </w:t>
      </w:r>
      <w:r w:rsidR="00A266AB" w:rsidRPr="007133D6">
        <w:rPr>
          <w:szCs w:val="24"/>
          <w:lang w:val="sk-SK"/>
        </w:rPr>
        <w:t>vo výške platu poslanca NR SR</w:t>
      </w:r>
      <w:r w:rsidR="00E5683C" w:rsidRPr="007133D6">
        <w:rPr>
          <w:szCs w:val="24"/>
          <w:lang w:val="sk-SK"/>
        </w:rPr>
        <w:t xml:space="preserve">. </w:t>
      </w:r>
      <w:r w:rsidRPr="007133D6">
        <w:rPr>
          <w:szCs w:val="24"/>
          <w:lang w:val="sk-SK"/>
        </w:rPr>
        <w:t xml:space="preserve">Vzhľadom na množstvo rôznych príplatkov, ich podiel </w:t>
      </w:r>
      <w:r w:rsidR="002A1621" w:rsidRPr="007133D6">
        <w:rPr>
          <w:szCs w:val="24"/>
          <w:lang w:val="sk-SK"/>
        </w:rPr>
        <w:t>voči funkčnému platu a relatívnu</w:t>
      </w:r>
      <w:r w:rsidRPr="007133D6">
        <w:rPr>
          <w:szCs w:val="24"/>
          <w:lang w:val="sk-SK"/>
        </w:rPr>
        <w:t xml:space="preserve"> voľnosť pri ich prideľovaní (predovšetkým pri osobnom príplatku) </w:t>
      </w:r>
      <w:r w:rsidR="000F0C3A" w:rsidRPr="007133D6">
        <w:rPr>
          <w:szCs w:val="24"/>
          <w:lang w:val="sk-SK"/>
        </w:rPr>
        <w:t xml:space="preserve">spôsobuje, že </w:t>
      </w:r>
      <w:r w:rsidRPr="007133D6">
        <w:rPr>
          <w:szCs w:val="24"/>
          <w:lang w:val="sk-SK"/>
        </w:rPr>
        <w:t>celý systém odmeňovania</w:t>
      </w:r>
      <w:r w:rsidR="000F0C3A" w:rsidRPr="007133D6">
        <w:rPr>
          <w:szCs w:val="24"/>
          <w:lang w:val="sk-SK"/>
        </w:rPr>
        <w:t xml:space="preserve"> je</w:t>
      </w:r>
      <w:r w:rsidRPr="007133D6">
        <w:rPr>
          <w:lang w:val="sk-SK"/>
        </w:rPr>
        <w:t xml:space="preserve"> </w:t>
      </w:r>
      <w:r w:rsidR="004C294D" w:rsidRPr="007133D6">
        <w:rPr>
          <w:lang w:val="sk-SK"/>
        </w:rPr>
        <w:t xml:space="preserve">relatívne </w:t>
      </w:r>
      <w:r w:rsidRPr="007133D6">
        <w:rPr>
          <w:lang w:val="sk-SK"/>
        </w:rPr>
        <w:t>netransparentný, nepredvídateľný a</w:t>
      </w:r>
      <w:r w:rsidR="008271A7" w:rsidRPr="007133D6">
        <w:rPr>
          <w:lang w:val="sk-SK"/>
        </w:rPr>
        <w:t xml:space="preserve"> v konečnom dôsledku aj </w:t>
      </w:r>
      <w:r w:rsidRPr="007133D6">
        <w:rPr>
          <w:lang w:val="sk-SK"/>
        </w:rPr>
        <w:t xml:space="preserve">nespravodlivý. </w:t>
      </w:r>
    </w:p>
    <w:p w:rsidR="00015795" w:rsidRPr="007133D6" w:rsidRDefault="00C55905" w:rsidP="00853F27">
      <w:pPr>
        <w:spacing w:after="120"/>
        <w:rPr>
          <w:color w:val="000000"/>
          <w:szCs w:val="24"/>
          <w:lang w:val="sk-SK" w:eastAsia="sk-SK"/>
        </w:rPr>
      </w:pPr>
      <w:r w:rsidRPr="007133D6">
        <w:rPr>
          <w:color w:val="000000"/>
          <w:szCs w:val="24"/>
          <w:lang w:val="sk-SK" w:eastAsia="sk-SK"/>
        </w:rPr>
        <w:t>V súčasnosti je 11 platových tried</w:t>
      </w:r>
      <w:r w:rsidR="00015795" w:rsidRPr="007133D6">
        <w:rPr>
          <w:color w:val="000000"/>
          <w:szCs w:val="24"/>
          <w:lang w:val="sk-SK" w:eastAsia="sk-SK"/>
        </w:rPr>
        <w:t xml:space="preserve">, čo by malo umožniť dostatočnú tzv. vertikálnu kompresiu. Ide o údaj, ktorý vypovedá o vzdialenosti medzi najnižším príjmom a najvyšším príjmom vertikálne </w:t>
      </w:r>
      <w:r w:rsidR="00750CD7" w:rsidRPr="007133D6">
        <w:rPr>
          <w:color w:val="000000"/>
          <w:szCs w:val="24"/>
          <w:lang w:val="sk-SK" w:eastAsia="sk-SK"/>
        </w:rPr>
        <w:t>naprieč platovými triedami. V</w:t>
      </w:r>
      <w:r w:rsidR="00015795" w:rsidRPr="007133D6">
        <w:rPr>
          <w:color w:val="000000"/>
          <w:szCs w:val="24"/>
          <w:lang w:val="sk-SK" w:eastAsia="sk-SK"/>
        </w:rPr>
        <w:t xml:space="preserve"> praxi </w:t>
      </w:r>
      <w:r w:rsidR="007C42A4" w:rsidRPr="007133D6">
        <w:rPr>
          <w:color w:val="000000"/>
          <w:szCs w:val="24"/>
          <w:lang w:val="sk-SK" w:eastAsia="sk-SK"/>
        </w:rPr>
        <w:t xml:space="preserve">to </w:t>
      </w:r>
      <w:r w:rsidR="00015795" w:rsidRPr="007133D6">
        <w:rPr>
          <w:color w:val="000000"/>
          <w:szCs w:val="24"/>
          <w:lang w:val="sk-SK" w:eastAsia="sk-SK"/>
        </w:rPr>
        <w:t xml:space="preserve">znamená primerane veľký platový rozdiel medzi jednotlivými štátnozamestnaneckými pozíciami a medzi jednotlivými platovými triedami. Malý rozdiel medzi platmi štátnych zamestnancov, ktorí majú rôznu mieru </w:t>
      </w:r>
      <w:r w:rsidR="00015795" w:rsidRPr="007133D6">
        <w:rPr>
          <w:color w:val="000000"/>
          <w:szCs w:val="24"/>
          <w:lang w:val="sk-SK" w:eastAsia="sk-SK"/>
        </w:rPr>
        <w:lastRenderedPageBreak/>
        <w:t>zodpovednosti a rôznu náročnosť práce, totiž vytvára pocit nespravodlivosti a</w:t>
      </w:r>
      <w:r w:rsidR="008271A7" w:rsidRPr="007133D6">
        <w:rPr>
          <w:color w:val="000000"/>
          <w:szCs w:val="24"/>
          <w:lang w:val="sk-SK" w:eastAsia="sk-SK"/>
        </w:rPr>
        <w:t> </w:t>
      </w:r>
      <w:r w:rsidR="00015795" w:rsidRPr="007133D6">
        <w:rPr>
          <w:color w:val="000000"/>
          <w:szCs w:val="24"/>
          <w:lang w:val="sk-SK" w:eastAsia="sk-SK"/>
        </w:rPr>
        <w:t>demotivuje</w:t>
      </w:r>
      <w:r w:rsidR="008271A7" w:rsidRPr="007133D6">
        <w:rPr>
          <w:color w:val="000000"/>
          <w:szCs w:val="24"/>
          <w:lang w:val="sk-SK" w:eastAsia="sk-SK"/>
        </w:rPr>
        <w:t xml:space="preserve"> </w:t>
      </w:r>
      <w:r w:rsidR="002529BB" w:rsidRPr="007133D6">
        <w:rPr>
          <w:color w:val="000000"/>
          <w:szCs w:val="24"/>
          <w:lang w:val="sk-SK" w:eastAsia="sk-SK"/>
        </w:rPr>
        <w:t xml:space="preserve">štátnych </w:t>
      </w:r>
      <w:r w:rsidR="008271A7" w:rsidRPr="007133D6">
        <w:rPr>
          <w:color w:val="000000"/>
          <w:szCs w:val="24"/>
          <w:lang w:val="sk-SK" w:eastAsia="sk-SK"/>
        </w:rPr>
        <w:t>zamestnancov v možnosti kariérneho rastu</w:t>
      </w:r>
      <w:r w:rsidR="00015795" w:rsidRPr="007133D6">
        <w:rPr>
          <w:color w:val="000000"/>
          <w:szCs w:val="24"/>
          <w:lang w:val="sk-SK" w:eastAsia="sk-SK"/>
        </w:rPr>
        <w:t xml:space="preserve">. Tento pomer by mal byť </w:t>
      </w:r>
      <w:r w:rsidR="00C02E2C" w:rsidRPr="007133D6">
        <w:rPr>
          <w:color w:val="000000"/>
          <w:szCs w:val="24"/>
          <w:lang w:val="sk-SK" w:eastAsia="sk-SK"/>
        </w:rPr>
        <w:t>minimálne</w:t>
      </w:r>
      <w:r w:rsidR="007F014F" w:rsidRPr="007133D6">
        <w:rPr>
          <w:color w:val="000000"/>
          <w:szCs w:val="24"/>
          <w:lang w:val="sk-SK" w:eastAsia="sk-SK"/>
        </w:rPr>
        <w:t xml:space="preserve"> </w:t>
      </w:r>
      <w:r w:rsidR="004229E3" w:rsidRPr="007133D6">
        <w:rPr>
          <w:color w:val="000000"/>
          <w:szCs w:val="24"/>
          <w:lang w:val="sk-SK" w:eastAsia="sk-SK"/>
        </w:rPr>
        <w:t>1:</w:t>
      </w:r>
      <w:r w:rsidR="00015795" w:rsidRPr="007133D6">
        <w:rPr>
          <w:color w:val="000000"/>
          <w:szCs w:val="24"/>
          <w:lang w:val="sk-SK" w:eastAsia="sk-SK"/>
        </w:rPr>
        <w:t>4</w:t>
      </w:r>
      <w:r w:rsidR="00DA79FA" w:rsidRPr="007133D6">
        <w:rPr>
          <w:color w:val="000000"/>
          <w:szCs w:val="24"/>
          <w:lang w:val="sk-SK" w:eastAsia="sk-SK"/>
        </w:rPr>
        <w:t>-</w:t>
      </w:r>
      <w:r w:rsidR="00015795" w:rsidRPr="007133D6">
        <w:rPr>
          <w:color w:val="000000"/>
          <w:szCs w:val="24"/>
          <w:lang w:val="sk-SK" w:eastAsia="sk-SK"/>
        </w:rPr>
        <w:t>5, ak hovoríme o profesionálnej štátnej službe s vysokoškolskými miesta</w:t>
      </w:r>
      <w:r w:rsidR="002E5348" w:rsidRPr="007133D6">
        <w:rPr>
          <w:color w:val="000000"/>
          <w:szCs w:val="24"/>
          <w:lang w:val="sk-SK" w:eastAsia="sk-SK"/>
        </w:rPr>
        <w:t>mi na najnižšej priečke, a až 1:7</w:t>
      </w:r>
      <w:r w:rsidR="00B37CF5" w:rsidRPr="007133D6">
        <w:rPr>
          <w:color w:val="000000"/>
          <w:szCs w:val="24"/>
          <w:lang w:val="sk-SK" w:eastAsia="sk-SK"/>
        </w:rPr>
        <w:t xml:space="preserve"> </w:t>
      </w:r>
      <w:r w:rsidR="002E5348" w:rsidRPr="007133D6">
        <w:rPr>
          <w:color w:val="000000"/>
          <w:szCs w:val="24"/>
          <w:lang w:val="sk-SK" w:eastAsia="sk-SK"/>
        </w:rPr>
        <w:t>-</w:t>
      </w:r>
      <w:r w:rsidR="00B37CF5" w:rsidRPr="007133D6">
        <w:rPr>
          <w:color w:val="000000"/>
          <w:szCs w:val="24"/>
          <w:lang w:val="sk-SK" w:eastAsia="sk-SK"/>
        </w:rPr>
        <w:t xml:space="preserve"> </w:t>
      </w:r>
      <w:r w:rsidR="00015795" w:rsidRPr="007133D6">
        <w:rPr>
          <w:color w:val="000000"/>
          <w:szCs w:val="24"/>
          <w:lang w:val="sk-SK" w:eastAsia="sk-SK"/>
        </w:rPr>
        <w:t>10, ak hovoríme o rozmedzí medzi platmi</w:t>
      </w:r>
      <w:r w:rsidR="002A1621" w:rsidRPr="007133D6">
        <w:rPr>
          <w:color w:val="000000"/>
          <w:szCs w:val="24"/>
          <w:lang w:val="sk-SK" w:eastAsia="sk-SK"/>
        </w:rPr>
        <w:t xml:space="preserve">. V </w:t>
      </w:r>
      <w:r w:rsidR="0092031D" w:rsidRPr="007133D6">
        <w:rPr>
          <w:color w:val="000000"/>
          <w:szCs w:val="24"/>
          <w:lang w:val="sk-SK" w:eastAsia="sk-SK"/>
        </w:rPr>
        <w:t xml:space="preserve">krajinách EÚ </w:t>
      </w:r>
      <w:r w:rsidR="00E27547" w:rsidRPr="007133D6">
        <w:rPr>
          <w:color w:val="000000"/>
          <w:szCs w:val="24"/>
          <w:lang w:val="sk-SK" w:eastAsia="sk-SK"/>
        </w:rPr>
        <w:t>ide o</w:t>
      </w:r>
      <w:r w:rsidR="0092031D" w:rsidRPr="007133D6">
        <w:rPr>
          <w:color w:val="000000"/>
          <w:szCs w:val="24"/>
          <w:lang w:val="sk-SK" w:eastAsia="sk-SK"/>
        </w:rPr>
        <w:t> rozdiel 12</w:t>
      </w:r>
      <w:r w:rsidR="00015795" w:rsidRPr="007133D6">
        <w:rPr>
          <w:color w:val="000000"/>
          <w:szCs w:val="24"/>
          <w:lang w:val="sk-SK" w:eastAsia="sk-SK"/>
        </w:rPr>
        <w:t xml:space="preserve">% a viac medzi jednotlivými </w:t>
      </w:r>
      <w:r w:rsidR="00802FE4" w:rsidRPr="007133D6">
        <w:rPr>
          <w:color w:val="000000"/>
          <w:szCs w:val="24"/>
          <w:lang w:val="sk-SK" w:eastAsia="sk-SK"/>
        </w:rPr>
        <w:t>platovými</w:t>
      </w:r>
      <w:r w:rsidR="00015795" w:rsidRPr="007133D6">
        <w:rPr>
          <w:color w:val="000000"/>
          <w:szCs w:val="24"/>
          <w:lang w:val="sk-SK" w:eastAsia="sk-SK"/>
        </w:rPr>
        <w:t xml:space="preserve"> triedami. Takýto rozdiel umožňuje motivovať zamestnancov, aby prijali vyššiu zodpovednosť pri prechode medzi </w:t>
      </w:r>
      <w:r w:rsidR="00802FE4" w:rsidRPr="007133D6">
        <w:rPr>
          <w:color w:val="000000"/>
          <w:szCs w:val="24"/>
          <w:lang w:val="sk-SK" w:eastAsia="sk-SK"/>
        </w:rPr>
        <w:t xml:space="preserve">platovými </w:t>
      </w:r>
      <w:r w:rsidR="00015795" w:rsidRPr="007133D6">
        <w:rPr>
          <w:color w:val="000000"/>
          <w:szCs w:val="24"/>
          <w:lang w:val="sk-SK" w:eastAsia="sk-SK"/>
        </w:rPr>
        <w:t xml:space="preserve">triedami. Vertikálny kompresný pomer </w:t>
      </w:r>
      <w:r w:rsidR="00910715" w:rsidRPr="007133D6">
        <w:rPr>
          <w:color w:val="000000"/>
          <w:szCs w:val="24"/>
          <w:lang w:val="sk-SK" w:eastAsia="sk-SK"/>
        </w:rPr>
        <w:t>tarifného platu v SR má pomer 1:</w:t>
      </w:r>
      <w:r w:rsidR="00015795" w:rsidRPr="007133D6">
        <w:rPr>
          <w:color w:val="000000"/>
          <w:szCs w:val="24"/>
          <w:lang w:val="sk-SK" w:eastAsia="sk-SK"/>
        </w:rPr>
        <w:t>3, čo je veľmi nízky pomer. Navyše je tento vertikálny kompresný pomer v skutočnosti ešte nižší, keďže prvé tri platové triedy sa v praxi  takmer vôbec nevyužívajú a väčšina ministerstiev využíva najvyššie tri platové triedy (pozri Graf č. 2).</w:t>
      </w:r>
    </w:p>
    <w:p w:rsidR="00015795" w:rsidRPr="007133D6" w:rsidRDefault="00015795" w:rsidP="00853F27">
      <w:pPr>
        <w:spacing w:after="120"/>
        <w:rPr>
          <w:lang w:val="sk-SK"/>
        </w:rPr>
      </w:pPr>
      <w:r w:rsidRPr="007133D6">
        <w:rPr>
          <w:lang w:val="sk-SK"/>
        </w:rPr>
        <w:t xml:space="preserve">Okrem tarifného platu stanovovaného na základe platovej </w:t>
      </w:r>
      <w:r w:rsidR="00802FE4" w:rsidRPr="007133D6">
        <w:rPr>
          <w:lang w:val="sk-SK"/>
        </w:rPr>
        <w:t>triedy a služobnej praxe štátneho zamestnanca sú dôležitými zlož</w:t>
      </w:r>
      <w:r w:rsidR="00BA1F6E" w:rsidRPr="007133D6">
        <w:rPr>
          <w:lang w:val="sk-SK"/>
        </w:rPr>
        <w:t xml:space="preserve">kami funkčného platu príplatky. </w:t>
      </w:r>
      <w:r w:rsidR="00802FE4" w:rsidRPr="007133D6">
        <w:rPr>
          <w:lang w:val="sk-SK"/>
        </w:rPr>
        <w:t xml:space="preserve">Príplatky sú viazané na výkon činnosti ako napr. riadenie, zastupovanie vedúceho štátneho zamestnanca, práca v krízovej oblasti atď. Vzhľadom na objem, resp. pomer príplatkov k výške platových </w:t>
      </w:r>
      <w:r w:rsidR="00FD2383" w:rsidRPr="007133D6">
        <w:rPr>
          <w:lang w:val="sk-SK"/>
        </w:rPr>
        <w:t>taríf</w:t>
      </w:r>
      <w:r w:rsidR="00802FE4" w:rsidRPr="007133D6">
        <w:rPr>
          <w:lang w:val="sk-SK"/>
        </w:rPr>
        <w:t xml:space="preserve"> </w:t>
      </w:r>
      <w:r w:rsidR="006A294A" w:rsidRPr="007133D6">
        <w:rPr>
          <w:lang w:val="sk-SK"/>
        </w:rPr>
        <w:t>je</w:t>
      </w:r>
      <w:r w:rsidR="00802FE4" w:rsidRPr="007133D6">
        <w:rPr>
          <w:lang w:val="sk-SK"/>
        </w:rPr>
        <w:t xml:space="preserve"> v súčasnosti najdô</w:t>
      </w:r>
      <w:r w:rsidR="00B41809" w:rsidRPr="007133D6">
        <w:rPr>
          <w:lang w:val="sk-SK"/>
        </w:rPr>
        <w:t>ležitejší</w:t>
      </w:r>
      <w:r w:rsidR="00802FE4" w:rsidRPr="007133D6">
        <w:rPr>
          <w:lang w:val="sk-SK"/>
        </w:rPr>
        <w:t xml:space="preserve"> príplatok za riadenie a osobný príplatok. </w:t>
      </w:r>
    </w:p>
    <w:p w:rsidR="001015BD" w:rsidRPr="007133D6" w:rsidRDefault="00015795" w:rsidP="00853F27">
      <w:pPr>
        <w:spacing w:after="120"/>
        <w:rPr>
          <w:lang w:val="sk-SK"/>
        </w:rPr>
      </w:pPr>
      <w:r w:rsidRPr="007133D6">
        <w:rPr>
          <w:lang w:val="sk-SK"/>
        </w:rPr>
        <w:t>Štátnemu zamestnancovi za kvalitné plnenie služobných úloh možno priznať osobný príplatok až do výšky 100</w:t>
      </w:r>
      <w:r w:rsidR="003335C5" w:rsidRPr="007133D6">
        <w:rPr>
          <w:lang w:val="sk-SK"/>
        </w:rPr>
        <w:t xml:space="preserve"> </w:t>
      </w:r>
      <w:r w:rsidRPr="007133D6">
        <w:rPr>
          <w:lang w:val="sk-SK"/>
        </w:rPr>
        <w:t xml:space="preserve">% platovej tarify. Tento príplatok možno zvýšiť, znížiť alebo odňať na základe úrovne kvality plnenia služobných úloh (príslušný vedúci </w:t>
      </w:r>
      <w:r w:rsidR="00CA7E53" w:rsidRPr="007133D6">
        <w:rPr>
          <w:lang w:val="sk-SK"/>
        </w:rPr>
        <w:t xml:space="preserve">štátny </w:t>
      </w:r>
      <w:r w:rsidRPr="007133D6">
        <w:rPr>
          <w:lang w:val="sk-SK"/>
        </w:rPr>
        <w:t xml:space="preserve">zamestnanec </w:t>
      </w:r>
      <w:r w:rsidR="008271A7" w:rsidRPr="007133D6">
        <w:rPr>
          <w:lang w:val="sk-SK"/>
        </w:rPr>
        <w:t>by mal priebežne hodnotiť</w:t>
      </w:r>
      <w:r w:rsidRPr="007133D6">
        <w:rPr>
          <w:lang w:val="sk-SK"/>
        </w:rPr>
        <w:t xml:space="preserve"> kvalitu plnenia úloh</w:t>
      </w:r>
      <w:r w:rsidR="008271A7" w:rsidRPr="007133D6">
        <w:rPr>
          <w:lang w:val="sk-SK"/>
        </w:rPr>
        <w:t>, aj keď mu to zákon neukladá</w:t>
      </w:r>
      <w:r w:rsidRPr="007133D6">
        <w:rPr>
          <w:lang w:val="sk-SK"/>
        </w:rPr>
        <w:t xml:space="preserve">) alebo pri zmene štátnozamestnaneckého pomeru. Osobný príplatok je nenárokovateľnou zložkou platu, až po jeho priznaní sa stáva </w:t>
      </w:r>
      <w:r w:rsidR="0059318D" w:rsidRPr="007133D6">
        <w:rPr>
          <w:lang w:val="sk-SK"/>
        </w:rPr>
        <w:t>nárokovateľn</w:t>
      </w:r>
      <w:r w:rsidR="00306CAE" w:rsidRPr="007133D6">
        <w:rPr>
          <w:lang w:val="sk-SK"/>
        </w:rPr>
        <w:t>ou</w:t>
      </w:r>
      <w:r w:rsidRPr="007133D6">
        <w:rPr>
          <w:lang w:val="sk-SK"/>
        </w:rPr>
        <w:t xml:space="preserve"> zložkou platu. V mnohých prípadoch osobný príplatok neplní svoj účel, pretože slúži na „kompenzáciu“ nízkej sumy platovej tarify, resp. zvyšovanie nízkej vertikálnej kompresie na požadovanú úroveň 1:6. Stáva sa nástrojom na splnenie </w:t>
      </w:r>
      <w:r w:rsidR="001C3B96" w:rsidRPr="007133D6">
        <w:rPr>
          <w:lang w:val="sk-SK"/>
        </w:rPr>
        <w:t xml:space="preserve">platových </w:t>
      </w:r>
      <w:r w:rsidRPr="007133D6">
        <w:rPr>
          <w:lang w:val="sk-SK"/>
        </w:rPr>
        <w:t xml:space="preserve">požiadaviek odborníkov po krátkom čase </w:t>
      </w:r>
      <w:r w:rsidR="0016443E" w:rsidRPr="007133D6">
        <w:rPr>
          <w:lang w:val="sk-SK"/>
        </w:rPr>
        <w:t xml:space="preserve">od </w:t>
      </w:r>
      <w:r w:rsidRPr="007133D6">
        <w:rPr>
          <w:lang w:val="sk-SK"/>
        </w:rPr>
        <w:t>prijatia do štátnej služby. Ďalší motivačný faktor sa tým stráca. Možnosť znižovania už raz priznaného osobného príplatku je viazaná na zníženie kvality plnenia úloh, čo je administratívne náročnejšie na dokazovanie, preto sa využíva len minimálne.</w:t>
      </w:r>
      <w:r w:rsidR="007B7965" w:rsidRPr="007133D6">
        <w:rPr>
          <w:lang w:val="sk-SK"/>
        </w:rPr>
        <w:t xml:space="preserve"> </w:t>
      </w:r>
      <w:r w:rsidR="008271A7" w:rsidRPr="007133D6">
        <w:rPr>
          <w:lang w:val="sk-SK"/>
        </w:rPr>
        <w:t xml:space="preserve">Rovnako súčasne platný zákon o štátnej službe neumožňuje </w:t>
      </w:r>
      <w:r w:rsidR="006758A2" w:rsidRPr="007133D6">
        <w:rPr>
          <w:lang w:val="sk-SK"/>
        </w:rPr>
        <w:t xml:space="preserve">dočasné </w:t>
      </w:r>
      <w:r w:rsidR="00BB0970" w:rsidRPr="007133D6">
        <w:rPr>
          <w:lang w:val="sk-SK"/>
        </w:rPr>
        <w:t>priznanie osobného príplatku</w:t>
      </w:r>
      <w:r w:rsidR="008271A7" w:rsidRPr="007133D6">
        <w:rPr>
          <w:lang w:val="sk-SK"/>
        </w:rPr>
        <w:t xml:space="preserve"> po dobu plnenia ad hoc činností nad rámec opisu činností</w:t>
      </w:r>
      <w:r w:rsidR="005E0348" w:rsidRPr="007133D6">
        <w:rPr>
          <w:lang w:val="sk-SK"/>
        </w:rPr>
        <w:t xml:space="preserve"> ŠZM</w:t>
      </w:r>
      <w:r w:rsidR="008271A7" w:rsidRPr="007133D6">
        <w:rPr>
          <w:lang w:val="sk-SK"/>
        </w:rPr>
        <w:t>.</w:t>
      </w:r>
      <w:r w:rsidR="003A7231" w:rsidRPr="007133D6">
        <w:rPr>
          <w:lang w:val="sk-SK"/>
        </w:rPr>
        <w:t xml:space="preserve"> </w:t>
      </w:r>
    </w:p>
    <w:p w:rsidR="00EF243A" w:rsidRPr="007133D6" w:rsidRDefault="007B7965" w:rsidP="00853F27">
      <w:pPr>
        <w:spacing w:after="120"/>
        <w:rPr>
          <w:lang w:val="sk-SK"/>
        </w:rPr>
      </w:pPr>
      <w:r w:rsidRPr="007133D6">
        <w:rPr>
          <w:lang w:val="sk-SK"/>
        </w:rPr>
        <w:t xml:space="preserve">Podľa Prieskumu ÚV SR 2014a, z celkového počtu </w:t>
      </w:r>
      <w:r w:rsidR="009C12BB" w:rsidRPr="007133D6">
        <w:rPr>
          <w:lang w:val="sk-SK"/>
        </w:rPr>
        <w:t xml:space="preserve">štátnych </w:t>
      </w:r>
      <w:r w:rsidRPr="007133D6">
        <w:rPr>
          <w:lang w:val="sk-SK"/>
        </w:rPr>
        <w:t xml:space="preserve">zamestnancov </w:t>
      </w:r>
      <w:r w:rsidR="00783EBD" w:rsidRPr="007133D6">
        <w:rPr>
          <w:lang w:val="sk-SK"/>
        </w:rPr>
        <w:t xml:space="preserve">ÚOŠS </w:t>
      </w:r>
      <w:r w:rsidR="009B0448" w:rsidRPr="007133D6">
        <w:rPr>
          <w:lang w:val="sk-SK"/>
        </w:rPr>
        <w:t>má</w:t>
      </w:r>
      <w:r w:rsidRPr="007133D6">
        <w:rPr>
          <w:lang w:val="sk-SK"/>
        </w:rPr>
        <w:t xml:space="preserve"> </w:t>
      </w:r>
      <w:r w:rsidR="00095C57" w:rsidRPr="007133D6">
        <w:rPr>
          <w:lang w:val="sk-SK"/>
        </w:rPr>
        <w:t xml:space="preserve">priznaný </w:t>
      </w:r>
      <w:r w:rsidRPr="007133D6">
        <w:rPr>
          <w:lang w:val="sk-SK"/>
        </w:rPr>
        <w:t xml:space="preserve">osobný príplatok </w:t>
      </w:r>
      <w:r w:rsidR="00890C3B" w:rsidRPr="007133D6">
        <w:rPr>
          <w:lang w:val="sk-SK"/>
        </w:rPr>
        <w:t>87</w:t>
      </w:r>
      <w:r w:rsidR="003335C5" w:rsidRPr="007133D6">
        <w:rPr>
          <w:lang w:val="sk-SK"/>
        </w:rPr>
        <w:t xml:space="preserve"> </w:t>
      </w:r>
      <w:r w:rsidR="00890C3B" w:rsidRPr="007133D6">
        <w:rPr>
          <w:lang w:val="sk-SK"/>
        </w:rPr>
        <w:t xml:space="preserve">% </w:t>
      </w:r>
      <w:r w:rsidRPr="007133D6">
        <w:rPr>
          <w:lang w:val="sk-SK"/>
        </w:rPr>
        <w:t xml:space="preserve">(12 688 </w:t>
      </w:r>
      <w:r w:rsidR="004B114D" w:rsidRPr="007133D6">
        <w:rPr>
          <w:lang w:val="sk-SK"/>
        </w:rPr>
        <w:t>štátnych zamestnancov</w:t>
      </w:r>
      <w:r w:rsidRPr="007133D6">
        <w:rPr>
          <w:lang w:val="sk-SK"/>
        </w:rPr>
        <w:t xml:space="preserve">). Vzhľadom na neexistenciu jasných pravidiel prideľovania je distribúcia medzi rezortmi odlišná. Priemerná distribúcia </w:t>
      </w:r>
      <w:r w:rsidR="003652F6" w:rsidRPr="007133D6">
        <w:rPr>
          <w:lang w:val="sk-SK"/>
        </w:rPr>
        <w:t xml:space="preserve">osobného príplatku </w:t>
      </w:r>
      <w:r w:rsidRPr="007133D6">
        <w:rPr>
          <w:lang w:val="sk-SK"/>
        </w:rPr>
        <w:t>je nasledovná: 37</w:t>
      </w:r>
      <w:r w:rsidR="003335C5" w:rsidRPr="007133D6">
        <w:rPr>
          <w:lang w:val="sk-SK"/>
        </w:rPr>
        <w:t xml:space="preserve"> </w:t>
      </w:r>
      <w:r w:rsidRPr="007133D6">
        <w:rPr>
          <w:lang w:val="sk-SK"/>
        </w:rPr>
        <w:t>% štátnych zamestnancov dostáva osobný príplatok v pásme 25</w:t>
      </w:r>
      <w:r w:rsidR="003335C5" w:rsidRPr="007133D6">
        <w:rPr>
          <w:lang w:val="sk-SK"/>
        </w:rPr>
        <w:t xml:space="preserve"> </w:t>
      </w:r>
      <w:r w:rsidR="00FA05C8" w:rsidRPr="007133D6">
        <w:rPr>
          <w:lang w:val="sk-SK"/>
        </w:rPr>
        <w:t>%</w:t>
      </w:r>
      <w:r w:rsidR="00214A8B" w:rsidRPr="007133D6">
        <w:rPr>
          <w:lang w:val="sk-SK"/>
        </w:rPr>
        <w:t xml:space="preserve"> </w:t>
      </w:r>
      <w:r w:rsidRPr="007133D6">
        <w:rPr>
          <w:lang w:val="sk-SK"/>
        </w:rPr>
        <w:t>-</w:t>
      </w:r>
      <w:r w:rsidR="00214A8B" w:rsidRPr="007133D6">
        <w:rPr>
          <w:lang w:val="sk-SK"/>
        </w:rPr>
        <w:t xml:space="preserve"> </w:t>
      </w:r>
      <w:r w:rsidRPr="007133D6">
        <w:rPr>
          <w:lang w:val="sk-SK"/>
        </w:rPr>
        <w:t>49</w:t>
      </w:r>
      <w:r w:rsidR="003335C5" w:rsidRPr="007133D6">
        <w:rPr>
          <w:lang w:val="sk-SK"/>
        </w:rPr>
        <w:t xml:space="preserve"> </w:t>
      </w:r>
      <w:r w:rsidRPr="007133D6">
        <w:rPr>
          <w:lang w:val="sk-SK"/>
        </w:rPr>
        <w:t>% platovej tarify, 26</w:t>
      </w:r>
      <w:r w:rsidR="003335C5" w:rsidRPr="007133D6">
        <w:rPr>
          <w:lang w:val="sk-SK"/>
        </w:rPr>
        <w:t xml:space="preserve"> </w:t>
      </w:r>
      <w:r w:rsidRPr="007133D6">
        <w:rPr>
          <w:lang w:val="sk-SK"/>
        </w:rPr>
        <w:t>% štátnych zamestnancov dostáva osobný príplatok v pásme menej ako 25</w:t>
      </w:r>
      <w:r w:rsidR="003335C5" w:rsidRPr="007133D6">
        <w:rPr>
          <w:lang w:val="sk-SK"/>
        </w:rPr>
        <w:t xml:space="preserve"> </w:t>
      </w:r>
      <w:r w:rsidRPr="007133D6">
        <w:rPr>
          <w:lang w:val="sk-SK"/>
        </w:rPr>
        <w:t>% platovej tarify, 25</w:t>
      </w:r>
      <w:r w:rsidR="003335C5" w:rsidRPr="007133D6">
        <w:rPr>
          <w:lang w:val="sk-SK"/>
        </w:rPr>
        <w:t xml:space="preserve"> </w:t>
      </w:r>
      <w:r w:rsidRPr="007133D6">
        <w:rPr>
          <w:lang w:val="sk-SK"/>
        </w:rPr>
        <w:t xml:space="preserve">% </w:t>
      </w:r>
      <w:r w:rsidR="00955150" w:rsidRPr="007133D6">
        <w:rPr>
          <w:lang w:val="sk-SK"/>
        </w:rPr>
        <w:t xml:space="preserve">štátnych </w:t>
      </w:r>
      <w:r w:rsidRPr="007133D6">
        <w:rPr>
          <w:lang w:val="sk-SK"/>
        </w:rPr>
        <w:t>zamestnancov dostáva osobný príplatok v pásme 50</w:t>
      </w:r>
      <w:r w:rsidR="003335C5" w:rsidRPr="007133D6">
        <w:rPr>
          <w:lang w:val="sk-SK"/>
        </w:rPr>
        <w:t xml:space="preserve"> </w:t>
      </w:r>
      <w:r w:rsidR="00E450F8" w:rsidRPr="007133D6">
        <w:rPr>
          <w:lang w:val="sk-SK"/>
        </w:rPr>
        <w:t xml:space="preserve">% </w:t>
      </w:r>
      <w:r w:rsidR="00214A8B" w:rsidRPr="007133D6">
        <w:rPr>
          <w:lang w:val="sk-SK"/>
        </w:rPr>
        <w:t xml:space="preserve"> </w:t>
      </w:r>
      <w:r w:rsidRPr="007133D6">
        <w:rPr>
          <w:lang w:val="sk-SK"/>
        </w:rPr>
        <w:t>-</w:t>
      </w:r>
      <w:r w:rsidR="00214A8B" w:rsidRPr="007133D6">
        <w:rPr>
          <w:lang w:val="sk-SK"/>
        </w:rPr>
        <w:t xml:space="preserve"> </w:t>
      </w:r>
      <w:r w:rsidRPr="007133D6">
        <w:rPr>
          <w:lang w:val="sk-SK"/>
        </w:rPr>
        <w:t>79</w:t>
      </w:r>
      <w:r w:rsidR="003335C5" w:rsidRPr="007133D6">
        <w:rPr>
          <w:lang w:val="sk-SK"/>
        </w:rPr>
        <w:t xml:space="preserve"> </w:t>
      </w:r>
      <w:r w:rsidRPr="007133D6">
        <w:rPr>
          <w:lang w:val="sk-SK"/>
        </w:rPr>
        <w:t>% platovej tarify a</w:t>
      </w:r>
      <w:r w:rsidR="003335C5" w:rsidRPr="007133D6">
        <w:rPr>
          <w:lang w:val="sk-SK"/>
        </w:rPr>
        <w:t> </w:t>
      </w:r>
      <w:r w:rsidRPr="007133D6">
        <w:rPr>
          <w:lang w:val="sk-SK"/>
        </w:rPr>
        <w:t>11</w:t>
      </w:r>
      <w:r w:rsidR="003335C5" w:rsidRPr="007133D6">
        <w:rPr>
          <w:lang w:val="sk-SK"/>
        </w:rPr>
        <w:t xml:space="preserve"> </w:t>
      </w:r>
      <w:r w:rsidRPr="007133D6">
        <w:rPr>
          <w:lang w:val="sk-SK"/>
        </w:rPr>
        <w:t xml:space="preserve">% </w:t>
      </w:r>
      <w:r w:rsidR="00CE18D8" w:rsidRPr="007133D6">
        <w:rPr>
          <w:lang w:val="sk-SK"/>
        </w:rPr>
        <w:t xml:space="preserve">štátnych </w:t>
      </w:r>
      <w:r w:rsidRPr="007133D6">
        <w:rPr>
          <w:lang w:val="sk-SK"/>
        </w:rPr>
        <w:t>zamestnancov má osobný príplatok v pásme od 80</w:t>
      </w:r>
      <w:r w:rsidR="003335C5" w:rsidRPr="007133D6">
        <w:rPr>
          <w:lang w:val="sk-SK"/>
        </w:rPr>
        <w:t xml:space="preserve"> </w:t>
      </w:r>
      <w:r w:rsidR="00360575" w:rsidRPr="007133D6">
        <w:rPr>
          <w:lang w:val="sk-SK"/>
        </w:rPr>
        <w:t>%</w:t>
      </w:r>
      <w:r w:rsidR="00295186" w:rsidRPr="007133D6">
        <w:rPr>
          <w:lang w:val="sk-SK"/>
        </w:rPr>
        <w:t xml:space="preserve"> </w:t>
      </w:r>
      <w:r w:rsidRPr="007133D6">
        <w:rPr>
          <w:lang w:val="sk-SK"/>
        </w:rPr>
        <w:t>-</w:t>
      </w:r>
      <w:r w:rsidR="00295186" w:rsidRPr="007133D6">
        <w:rPr>
          <w:lang w:val="sk-SK"/>
        </w:rPr>
        <w:t xml:space="preserve"> </w:t>
      </w:r>
      <w:r w:rsidRPr="007133D6">
        <w:rPr>
          <w:lang w:val="sk-SK"/>
        </w:rPr>
        <w:t>99</w:t>
      </w:r>
      <w:r w:rsidR="003335C5" w:rsidRPr="007133D6">
        <w:rPr>
          <w:lang w:val="sk-SK"/>
        </w:rPr>
        <w:t xml:space="preserve"> </w:t>
      </w:r>
      <w:r w:rsidRPr="007133D6">
        <w:rPr>
          <w:lang w:val="sk-SK"/>
        </w:rPr>
        <w:t xml:space="preserve">%. </w:t>
      </w:r>
      <w:r w:rsidR="00112DD3" w:rsidRPr="007133D6">
        <w:rPr>
          <w:lang w:val="sk-SK"/>
        </w:rPr>
        <w:t>O</w:t>
      </w:r>
      <w:r w:rsidRPr="007133D6">
        <w:rPr>
          <w:lang w:val="sk-SK"/>
        </w:rPr>
        <w:t xml:space="preserve">sobný príplatok </w:t>
      </w:r>
      <w:r w:rsidR="00112DD3" w:rsidRPr="007133D6">
        <w:rPr>
          <w:lang w:val="sk-SK"/>
        </w:rPr>
        <w:t xml:space="preserve">vo výške </w:t>
      </w:r>
      <w:r w:rsidRPr="007133D6">
        <w:rPr>
          <w:lang w:val="sk-SK"/>
        </w:rPr>
        <w:t>100</w:t>
      </w:r>
      <w:r w:rsidR="003335C5" w:rsidRPr="007133D6">
        <w:rPr>
          <w:lang w:val="sk-SK"/>
        </w:rPr>
        <w:t xml:space="preserve"> </w:t>
      </w:r>
      <w:r w:rsidRPr="007133D6">
        <w:rPr>
          <w:lang w:val="sk-SK"/>
        </w:rPr>
        <w:t xml:space="preserve">% platovej tarify </w:t>
      </w:r>
      <w:r w:rsidR="00112DD3" w:rsidRPr="007133D6">
        <w:rPr>
          <w:lang w:val="sk-SK"/>
        </w:rPr>
        <w:t>je priznaný 1</w:t>
      </w:r>
      <w:r w:rsidR="003335C5" w:rsidRPr="007133D6">
        <w:rPr>
          <w:lang w:val="sk-SK"/>
        </w:rPr>
        <w:t xml:space="preserve"> </w:t>
      </w:r>
      <w:r w:rsidR="00112DD3" w:rsidRPr="007133D6">
        <w:rPr>
          <w:lang w:val="sk-SK"/>
        </w:rPr>
        <w:t xml:space="preserve">% štátnych zamestnancov </w:t>
      </w:r>
      <w:r w:rsidRPr="007133D6">
        <w:rPr>
          <w:lang w:val="sk-SK"/>
        </w:rPr>
        <w:t xml:space="preserve">(Graf. č 7). </w:t>
      </w:r>
    </w:p>
    <w:p w:rsidR="00015795" w:rsidRPr="007133D6" w:rsidRDefault="00015795" w:rsidP="00853F27">
      <w:pPr>
        <w:keepNext/>
        <w:spacing w:after="120"/>
        <w:jc w:val="left"/>
        <w:rPr>
          <w:b/>
          <w:bCs/>
          <w:color w:val="4F81BD" w:themeColor="accent1"/>
          <w:sz w:val="18"/>
          <w:szCs w:val="18"/>
          <w:lang w:val="sk-SK"/>
        </w:rPr>
      </w:pPr>
      <w:r w:rsidRPr="007133D6">
        <w:rPr>
          <w:b/>
          <w:bCs/>
          <w:color w:val="4F81BD" w:themeColor="accent1"/>
          <w:sz w:val="18"/>
          <w:szCs w:val="18"/>
          <w:lang w:val="sk-SK"/>
        </w:rPr>
        <w:lastRenderedPageBreak/>
        <w:t xml:space="preserve">Graf č. </w:t>
      </w:r>
      <w:r w:rsidRPr="007133D6">
        <w:rPr>
          <w:b/>
          <w:bCs/>
          <w:color w:val="4F81BD" w:themeColor="accent1"/>
          <w:sz w:val="18"/>
          <w:szCs w:val="18"/>
          <w:lang w:val="sk-SK"/>
        </w:rPr>
        <w:fldChar w:fldCharType="begin"/>
      </w:r>
      <w:r w:rsidRPr="007133D6">
        <w:rPr>
          <w:b/>
          <w:bCs/>
          <w:color w:val="4F81BD" w:themeColor="accent1"/>
          <w:sz w:val="18"/>
          <w:szCs w:val="18"/>
          <w:lang w:val="sk-SK"/>
        </w:rPr>
        <w:instrText xml:space="preserve"> SEQ Graf_č. \* ARABIC </w:instrText>
      </w:r>
      <w:r w:rsidRPr="007133D6">
        <w:rPr>
          <w:b/>
          <w:bCs/>
          <w:color w:val="4F81BD" w:themeColor="accent1"/>
          <w:sz w:val="18"/>
          <w:szCs w:val="18"/>
          <w:lang w:val="sk-SK"/>
        </w:rPr>
        <w:fldChar w:fldCharType="separate"/>
      </w:r>
      <w:r w:rsidR="00F33BFE" w:rsidRPr="007133D6">
        <w:rPr>
          <w:b/>
          <w:bCs/>
          <w:noProof/>
          <w:color w:val="4F81BD" w:themeColor="accent1"/>
          <w:sz w:val="18"/>
          <w:szCs w:val="18"/>
          <w:lang w:val="sk-SK"/>
        </w:rPr>
        <w:t>7</w:t>
      </w:r>
      <w:r w:rsidRPr="007133D6">
        <w:rPr>
          <w:b/>
          <w:bCs/>
          <w:color w:val="4F81BD" w:themeColor="accent1"/>
          <w:sz w:val="18"/>
          <w:szCs w:val="18"/>
          <w:lang w:val="sk-SK"/>
        </w:rPr>
        <w:fldChar w:fldCharType="end"/>
      </w:r>
    </w:p>
    <w:p w:rsidR="003A7231" w:rsidRPr="007133D6" w:rsidRDefault="00A37ACD" w:rsidP="00853F27">
      <w:pPr>
        <w:spacing w:after="120"/>
        <w:jc w:val="center"/>
        <w:rPr>
          <w:lang w:val="sk-SK"/>
        </w:rPr>
      </w:pPr>
      <w:r>
        <w:rPr>
          <w:noProof/>
          <w:lang w:val="sk-SK" w:eastAsia="sk-SK"/>
        </w:rPr>
        <w:drawing>
          <wp:inline distT="0" distB="0" distL="0" distR="0">
            <wp:extent cx="4191000" cy="2200275"/>
            <wp:effectExtent l="0" t="0" r="0" b="0"/>
            <wp:docPr id="7" name="Char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0" cy="2200275"/>
                    </a:xfrm>
                    <a:prstGeom prst="rect">
                      <a:avLst/>
                    </a:prstGeom>
                    <a:noFill/>
                    <a:ln>
                      <a:noFill/>
                    </a:ln>
                  </pic:spPr>
                </pic:pic>
              </a:graphicData>
            </a:graphic>
          </wp:inline>
        </w:drawing>
      </w:r>
    </w:p>
    <w:p w:rsidR="007B7965" w:rsidRPr="007133D6" w:rsidRDefault="00015795" w:rsidP="00853F27">
      <w:pPr>
        <w:spacing w:after="120"/>
        <w:jc w:val="right"/>
        <w:rPr>
          <w:lang w:val="sk-SK"/>
        </w:rPr>
      </w:pPr>
      <w:r w:rsidRPr="007133D6">
        <w:rPr>
          <w:sz w:val="20"/>
          <w:szCs w:val="20"/>
          <w:lang w:val="sk-SK"/>
        </w:rPr>
        <w:t>Zdroj: Prieskum ÚV SR 2014a</w:t>
      </w:r>
      <w:r w:rsidR="007B7965" w:rsidRPr="007133D6">
        <w:rPr>
          <w:rFonts w:eastAsiaTheme="majorEastAsia"/>
          <w:bCs/>
          <w:iCs/>
          <w:sz w:val="20"/>
          <w:szCs w:val="20"/>
          <w:lang w:val="sk-SK"/>
        </w:rPr>
        <w:t xml:space="preserve"> </w:t>
      </w:r>
    </w:p>
    <w:p w:rsidR="00015795" w:rsidRPr="007133D6" w:rsidRDefault="00EF243A" w:rsidP="00853F27">
      <w:pPr>
        <w:keepNext/>
        <w:keepLines/>
        <w:spacing w:after="120"/>
        <w:outlineLvl w:val="3"/>
        <w:rPr>
          <w:rFonts w:eastAsiaTheme="majorEastAsia"/>
          <w:bCs/>
          <w:iCs/>
          <w:lang w:val="sk-SK"/>
        </w:rPr>
      </w:pPr>
      <w:r w:rsidRPr="007133D6">
        <w:rPr>
          <w:rFonts w:eastAsiaTheme="majorEastAsia"/>
          <w:bCs/>
          <w:iCs/>
          <w:lang w:val="sk-SK"/>
        </w:rPr>
        <w:t>Príplatky za riadenie majú p</w:t>
      </w:r>
      <w:r w:rsidR="003335C5" w:rsidRPr="007133D6">
        <w:rPr>
          <w:rFonts w:eastAsiaTheme="majorEastAsia"/>
          <w:bCs/>
          <w:iCs/>
          <w:lang w:val="sk-SK"/>
        </w:rPr>
        <w:t xml:space="preserve">omerne rozsiahlu škálu – od 5,5 % až po 90 </w:t>
      </w:r>
      <w:r w:rsidRPr="007133D6">
        <w:rPr>
          <w:rFonts w:eastAsiaTheme="majorEastAsia"/>
          <w:bCs/>
          <w:iCs/>
          <w:lang w:val="sk-SK"/>
        </w:rPr>
        <w:t xml:space="preserve">% </w:t>
      </w:r>
      <w:r w:rsidR="005A3D39" w:rsidRPr="007133D6">
        <w:rPr>
          <w:rFonts w:eastAsiaTheme="majorEastAsia"/>
          <w:bCs/>
          <w:iCs/>
          <w:lang w:val="sk-SK"/>
        </w:rPr>
        <w:t>platovej tarify</w:t>
      </w:r>
      <w:r w:rsidRPr="007133D6">
        <w:rPr>
          <w:rFonts w:eastAsiaTheme="majorEastAsia"/>
          <w:bCs/>
          <w:iCs/>
          <w:lang w:val="sk-SK"/>
        </w:rPr>
        <w:t>, v závislosti od stupňa riadenia (podľa prílohy č. 4 k zákonu o štátnej službe). Zákon ustanovuje štyri riadiace stupne a v každom z nich je príplatok za riadenie</w:t>
      </w:r>
      <w:r w:rsidR="003335C5" w:rsidRPr="007133D6">
        <w:rPr>
          <w:rFonts w:eastAsiaTheme="majorEastAsia"/>
          <w:bCs/>
          <w:iCs/>
          <w:lang w:val="sk-SK"/>
        </w:rPr>
        <w:t xml:space="preserve"> s rozpätím okolo 40 </w:t>
      </w:r>
      <w:r w:rsidRPr="007133D6">
        <w:rPr>
          <w:rFonts w:eastAsiaTheme="majorEastAsia"/>
          <w:bCs/>
          <w:iCs/>
          <w:lang w:val="sk-SK"/>
        </w:rPr>
        <w:t>%, čo dáva služobným úradom možnosť rozhodovať o jeho výške (Graf č. 8).</w:t>
      </w:r>
    </w:p>
    <w:p w:rsidR="00015795" w:rsidRPr="007133D6" w:rsidRDefault="00015795" w:rsidP="00853F27">
      <w:pPr>
        <w:keepNext/>
        <w:spacing w:after="120"/>
        <w:rPr>
          <w:b/>
          <w:bCs/>
          <w:color w:val="4F81BD" w:themeColor="accent1"/>
          <w:sz w:val="18"/>
          <w:szCs w:val="18"/>
          <w:lang w:val="sk-SK"/>
        </w:rPr>
      </w:pPr>
      <w:r w:rsidRPr="007133D6">
        <w:rPr>
          <w:b/>
          <w:bCs/>
          <w:color w:val="4F81BD" w:themeColor="accent1"/>
          <w:sz w:val="18"/>
          <w:szCs w:val="18"/>
          <w:lang w:val="sk-SK"/>
        </w:rPr>
        <w:t xml:space="preserve">Graf č. </w:t>
      </w:r>
      <w:r w:rsidRPr="007133D6">
        <w:rPr>
          <w:b/>
          <w:bCs/>
          <w:color w:val="4F81BD" w:themeColor="accent1"/>
          <w:sz w:val="18"/>
          <w:szCs w:val="18"/>
          <w:lang w:val="sk-SK"/>
        </w:rPr>
        <w:fldChar w:fldCharType="begin"/>
      </w:r>
      <w:r w:rsidRPr="007133D6">
        <w:rPr>
          <w:b/>
          <w:bCs/>
          <w:color w:val="4F81BD" w:themeColor="accent1"/>
          <w:sz w:val="18"/>
          <w:szCs w:val="18"/>
          <w:lang w:val="sk-SK"/>
        </w:rPr>
        <w:instrText xml:space="preserve"> SEQ Graf_č. \* ARABIC </w:instrText>
      </w:r>
      <w:r w:rsidRPr="007133D6">
        <w:rPr>
          <w:b/>
          <w:bCs/>
          <w:color w:val="4F81BD" w:themeColor="accent1"/>
          <w:sz w:val="18"/>
          <w:szCs w:val="18"/>
          <w:lang w:val="sk-SK"/>
        </w:rPr>
        <w:fldChar w:fldCharType="separate"/>
      </w:r>
      <w:r w:rsidR="00F33BFE" w:rsidRPr="007133D6">
        <w:rPr>
          <w:b/>
          <w:bCs/>
          <w:noProof/>
          <w:color w:val="4F81BD" w:themeColor="accent1"/>
          <w:sz w:val="18"/>
          <w:szCs w:val="18"/>
          <w:lang w:val="sk-SK"/>
        </w:rPr>
        <w:t>8</w:t>
      </w:r>
      <w:r w:rsidRPr="007133D6">
        <w:rPr>
          <w:b/>
          <w:bCs/>
          <w:color w:val="4F81BD" w:themeColor="accent1"/>
          <w:sz w:val="18"/>
          <w:szCs w:val="18"/>
          <w:lang w:val="sk-SK"/>
        </w:rPr>
        <w:fldChar w:fldCharType="end"/>
      </w:r>
    </w:p>
    <w:p w:rsidR="00015795" w:rsidRPr="007133D6" w:rsidRDefault="00A37ACD" w:rsidP="00853F27">
      <w:pPr>
        <w:spacing w:after="120"/>
        <w:jc w:val="center"/>
        <w:rPr>
          <w:lang w:val="sk-SK"/>
        </w:rPr>
      </w:pPr>
      <w:r>
        <w:rPr>
          <w:noProof/>
          <w:lang w:val="sk-SK" w:eastAsia="sk-SK"/>
        </w:rPr>
        <w:drawing>
          <wp:inline distT="0" distB="0" distL="0" distR="0">
            <wp:extent cx="4410075" cy="2733675"/>
            <wp:effectExtent l="0" t="0" r="0" b="0"/>
            <wp:docPr id="8" name="Char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0075" cy="2733675"/>
                    </a:xfrm>
                    <a:prstGeom prst="rect">
                      <a:avLst/>
                    </a:prstGeom>
                    <a:noFill/>
                    <a:ln>
                      <a:noFill/>
                    </a:ln>
                  </pic:spPr>
                </pic:pic>
              </a:graphicData>
            </a:graphic>
          </wp:inline>
        </w:drawing>
      </w:r>
    </w:p>
    <w:p w:rsidR="00015795" w:rsidRPr="007133D6" w:rsidRDefault="00015795" w:rsidP="00853F27">
      <w:pPr>
        <w:spacing w:after="120"/>
        <w:jc w:val="right"/>
        <w:rPr>
          <w:sz w:val="20"/>
          <w:szCs w:val="20"/>
          <w:lang w:val="sk-SK"/>
        </w:rPr>
      </w:pPr>
      <w:r w:rsidRPr="007133D6">
        <w:rPr>
          <w:sz w:val="20"/>
          <w:szCs w:val="20"/>
          <w:lang w:val="sk-SK"/>
        </w:rPr>
        <w:t>Zdroj: Prieskum ÚV SR 2014a</w:t>
      </w:r>
    </w:p>
    <w:p w:rsidR="00015795" w:rsidRPr="007133D6" w:rsidRDefault="00C66ACE" w:rsidP="009C4DCA">
      <w:pPr>
        <w:pStyle w:val="Nadpis4"/>
        <w:rPr>
          <w:lang w:val="sk-SK"/>
        </w:rPr>
      </w:pPr>
      <w:r w:rsidRPr="007133D6">
        <w:rPr>
          <w:lang w:val="sk-SK"/>
        </w:rPr>
        <w:t>Mimoriadny plat a o</w:t>
      </w:r>
      <w:r w:rsidR="00015795" w:rsidRPr="007133D6">
        <w:rPr>
          <w:lang w:val="sk-SK"/>
        </w:rPr>
        <w:t>sobný plat</w:t>
      </w:r>
    </w:p>
    <w:p w:rsidR="00015795" w:rsidRPr="007133D6" w:rsidRDefault="00015795" w:rsidP="00853F27">
      <w:pPr>
        <w:spacing w:after="120"/>
        <w:rPr>
          <w:lang w:val="sk-SK"/>
        </w:rPr>
      </w:pPr>
      <w:r w:rsidRPr="007133D6">
        <w:rPr>
          <w:lang w:val="sk-SK"/>
        </w:rPr>
        <w:t xml:space="preserve">Zákon o štátnej službe pozná </w:t>
      </w:r>
      <w:r w:rsidR="002B69F0" w:rsidRPr="007133D6">
        <w:rPr>
          <w:lang w:val="sk-SK"/>
        </w:rPr>
        <w:t>aj</w:t>
      </w:r>
      <w:r w:rsidRPr="007133D6">
        <w:rPr>
          <w:lang w:val="sk-SK"/>
        </w:rPr>
        <w:t> dva ďalšie typy odmeňovania</w:t>
      </w:r>
      <w:r w:rsidR="00802FE4" w:rsidRPr="007133D6">
        <w:rPr>
          <w:lang w:val="sk-SK"/>
        </w:rPr>
        <w:t xml:space="preserve"> štátnych zamestnancov</w:t>
      </w:r>
      <w:r w:rsidR="002027FB">
        <w:rPr>
          <w:lang w:val="sk-SK"/>
        </w:rPr>
        <w:t>,</w:t>
      </w:r>
      <w:r w:rsidR="00802FE4" w:rsidRPr="007133D6">
        <w:rPr>
          <w:lang w:val="sk-SK"/>
        </w:rPr>
        <w:t xml:space="preserve"> a to formou tzv. „mimoriadneho platu“</w:t>
      </w:r>
      <w:r w:rsidR="00645A35" w:rsidRPr="007133D6">
        <w:rPr>
          <w:lang w:val="sk-SK"/>
        </w:rPr>
        <w:t>,</w:t>
      </w:r>
      <w:r w:rsidR="00802FE4" w:rsidRPr="007133D6">
        <w:rPr>
          <w:lang w:val="sk-SK"/>
        </w:rPr>
        <w:t xml:space="preserve"> </w:t>
      </w:r>
      <w:r w:rsidRPr="007133D6">
        <w:rPr>
          <w:lang w:val="sk-SK"/>
        </w:rPr>
        <w:t>ktorý schvaľuje kolektívne vláda na miesta mimoriadnej významnosti, a</w:t>
      </w:r>
      <w:r w:rsidR="000A3A4F" w:rsidRPr="007133D6">
        <w:rPr>
          <w:lang w:val="sk-SK"/>
        </w:rPr>
        <w:t xml:space="preserve"> formou </w:t>
      </w:r>
      <w:r w:rsidRPr="007133D6">
        <w:rPr>
          <w:lang w:val="sk-SK"/>
        </w:rPr>
        <w:t>„osobn</w:t>
      </w:r>
      <w:r w:rsidR="00802FE4" w:rsidRPr="007133D6">
        <w:rPr>
          <w:lang w:val="sk-SK"/>
        </w:rPr>
        <w:t>ého</w:t>
      </w:r>
      <w:r w:rsidRPr="007133D6">
        <w:rPr>
          <w:lang w:val="sk-SK"/>
        </w:rPr>
        <w:t xml:space="preserve"> plat</w:t>
      </w:r>
      <w:r w:rsidR="00802FE4" w:rsidRPr="007133D6">
        <w:rPr>
          <w:lang w:val="sk-SK"/>
        </w:rPr>
        <w:t>u</w:t>
      </w:r>
      <w:r w:rsidR="00FD287F" w:rsidRPr="007133D6">
        <w:rPr>
          <w:lang w:val="sk-SK"/>
        </w:rPr>
        <w:t>“</w:t>
      </w:r>
      <w:r w:rsidRPr="007133D6">
        <w:rPr>
          <w:lang w:val="sk-SK"/>
        </w:rPr>
        <w:t xml:space="preserve">, ktorého priznanie je výlučne v </w:t>
      </w:r>
      <w:r w:rsidR="00B15EDB" w:rsidRPr="007133D6">
        <w:rPr>
          <w:lang w:val="sk-SK"/>
        </w:rPr>
        <w:t xml:space="preserve">rozhodovacej právomoci </w:t>
      </w:r>
      <w:r w:rsidRPr="007133D6">
        <w:rPr>
          <w:lang w:val="sk-SK"/>
        </w:rPr>
        <w:t xml:space="preserve">jednotlivých služobných úradov. </w:t>
      </w:r>
    </w:p>
    <w:p w:rsidR="0005631E" w:rsidRPr="007133D6" w:rsidRDefault="00015795" w:rsidP="00853F27">
      <w:pPr>
        <w:spacing w:after="120"/>
        <w:rPr>
          <w:szCs w:val="24"/>
          <w:lang w:val="sk-SK"/>
        </w:rPr>
      </w:pPr>
      <w:r w:rsidRPr="007133D6">
        <w:rPr>
          <w:lang w:val="sk-SK"/>
        </w:rPr>
        <w:t xml:space="preserve">Štátnemu </w:t>
      </w:r>
      <w:r w:rsidRPr="007133D6">
        <w:rPr>
          <w:szCs w:val="24"/>
          <w:lang w:val="sk-SK"/>
        </w:rPr>
        <w:t>zamestnancovi</w:t>
      </w:r>
      <w:r w:rsidR="000B541F" w:rsidRPr="007133D6">
        <w:rPr>
          <w:szCs w:val="24"/>
          <w:lang w:val="sk-SK"/>
        </w:rPr>
        <w:t>,</w:t>
      </w:r>
      <w:r w:rsidRPr="007133D6">
        <w:rPr>
          <w:szCs w:val="24"/>
          <w:lang w:val="sk-SK"/>
        </w:rPr>
        <w:t xml:space="preserve"> </w:t>
      </w:r>
      <w:r w:rsidR="00517643" w:rsidRPr="007133D6">
        <w:rPr>
          <w:rFonts w:cs="Calibri"/>
          <w:szCs w:val="24"/>
          <w:lang w:val="sk-SK"/>
        </w:rPr>
        <w:t>okrem štátneho zamestnanca vo verejnej funkcii</w:t>
      </w:r>
      <w:r w:rsidR="000B541F" w:rsidRPr="007133D6">
        <w:rPr>
          <w:rFonts w:cs="Calibri"/>
          <w:szCs w:val="24"/>
          <w:lang w:val="sk-SK"/>
        </w:rPr>
        <w:t>,</w:t>
      </w:r>
      <w:r w:rsidR="00517643" w:rsidRPr="007133D6">
        <w:rPr>
          <w:szCs w:val="24"/>
          <w:lang w:val="sk-SK"/>
        </w:rPr>
        <w:t xml:space="preserve"> </w:t>
      </w:r>
      <w:r w:rsidRPr="007133D6">
        <w:rPr>
          <w:szCs w:val="24"/>
          <w:lang w:val="sk-SK"/>
        </w:rPr>
        <w:t>možno určiť osobný plat počas vykonávania osobitne významných úloh alebo mimoriadne náročných úloh. Osobný plat nemôže byť nižší ako funkčný plat</w:t>
      </w:r>
      <w:r w:rsidRPr="007133D6">
        <w:rPr>
          <w:lang w:val="sk-SK"/>
        </w:rPr>
        <w:t xml:space="preserve">, ktorý by štátnemu zamestnancovi patril, ak by nevykonával takéto úlohy. Výška osobného platu nie je obmedzená, ale závisí od </w:t>
      </w:r>
      <w:r w:rsidRPr="007133D6">
        <w:rPr>
          <w:lang w:val="sk-SK"/>
        </w:rPr>
        <w:lastRenderedPageBreak/>
        <w:t xml:space="preserve">konkrétne vykonávaných úloh a od finančných prostriedkov služobného úradu. Osobný plat sa poskytuje </w:t>
      </w:r>
      <w:r w:rsidR="002B69F0" w:rsidRPr="007133D6">
        <w:rPr>
          <w:lang w:val="sk-SK"/>
        </w:rPr>
        <w:t>pokiaľ</w:t>
      </w:r>
      <w:r w:rsidRPr="007133D6">
        <w:rPr>
          <w:lang w:val="sk-SK"/>
        </w:rPr>
        <w:t xml:space="preserve"> trvajú dôvody a</w:t>
      </w:r>
      <w:r w:rsidR="00560B0A" w:rsidRPr="007133D6">
        <w:rPr>
          <w:lang w:val="sk-SK"/>
        </w:rPr>
        <w:t> </w:t>
      </w:r>
      <w:r w:rsidRPr="007133D6">
        <w:rPr>
          <w:lang w:val="sk-SK"/>
        </w:rPr>
        <w:t>podmienky</w:t>
      </w:r>
      <w:r w:rsidR="00560B0A" w:rsidRPr="007133D6">
        <w:rPr>
          <w:lang w:val="sk-SK"/>
        </w:rPr>
        <w:t>,</w:t>
      </w:r>
      <w:r w:rsidRPr="007133D6">
        <w:rPr>
          <w:lang w:val="sk-SK"/>
        </w:rPr>
        <w:t xml:space="preserve"> na základe ktorých bol určený. </w:t>
      </w:r>
      <w:r w:rsidR="00DD2C85" w:rsidRPr="007133D6">
        <w:rPr>
          <w:lang w:val="sk-SK"/>
        </w:rPr>
        <w:t xml:space="preserve">Priznanie osobného platu, </w:t>
      </w:r>
      <w:r w:rsidR="00B15EDB" w:rsidRPr="007133D6">
        <w:rPr>
          <w:lang w:val="sk-SK"/>
        </w:rPr>
        <w:t>a</w:t>
      </w:r>
      <w:r w:rsidR="002B69F0" w:rsidRPr="007133D6">
        <w:rPr>
          <w:lang w:val="sk-SK"/>
        </w:rPr>
        <w:t>ko aj</w:t>
      </w:r>
      <w:r w:rsidR="00B15EDB" w:rsidRPr="007133D6">
        <w:rPr>
          <w:lang w:val="sk-SK"/>
        </w:rPr>
        <w:t> jeho výška</w:t>
      </w:r>
      <w:r w:rsidR="00DD2C85" w:rsidRPr="007133D6">
        <w:rPr>
          <w:lang w:val="sk-SK"/>
        </w:rPr>
        <w:t>,</w:t>
      </w:r>
      <w:r w:rsidR="00B15EDB" w:rsidRPr="007133D6">
        <w:rPr>
          <w:lang w:val="sk-SK"/>
        </w:rPr>
        <w:t xml:space="preserve"> nepodlieha iným prísnejším pravidlám</w:t>
      </w:r>
      <w:r w:rsidR="00517643" w:rsidRPr="007133D6">
        <w:rPr>
          <w:lang w:val="sk-SK"/>
        </w:rPr>
        <w:t>.</w:t>
      </w:r>
      <w:r w:rsidR="00B15EDB" w:rsidRPr="007133D6">
        <w:rPr>
          <w:lang w:val="sk-SK"/>
        </w:rPr>
        <w:t xml:space="preserve"> </w:t>
      </w:r>
      <w:r w:rsidR="00C765BD" w:rsidRPr="007133D6">
        <w:rPr>
          <w:lang w:val="sk-SK"/>
        </w:rPr>
        <w:t>Osobný plat</w:t>
      </w:r>
      <w:r w:rsidRPr="007133D6">
        <w:rPr>
          <w:lang w:val="sk-SK"/>
        </w:rPr>
        <w:t xml:space="preserve"> </w:t>
      </w:r>
      <w:r w:rsidRPr="007133D6">
        <w:rPr>
          <w:szCs w:val="24"/>
          <w:lang w:val="sk-SK"/>
        </w:rPr>
        <w:t xml:space="preserve">schvaľuje </w:t>
      </w:r>
      <w:r w:rsidR="00AD75B5" w:rsidRPr="007133D6">
        <w:rPr>
          <w:rFonts w:cs="Calibri"/>
          <w:szCs w:val="24"/>
          <w:lang w:val="sk-SK"/>
        </w:rPr>
        <w:t>vedúci služobného úradu</w:t>
      </w:r>
      <w:r w:rsidR="00517643" w:rsidRPr="007133D6">
        <w:rPr>
          <w:szCs w:val="24"/>
          <w:lang w:val="sk-SK"/>
        </w:rPr>
        <w:t xml:space="preserve"> </w:t>
      </w:r>
      <w:r w:rsidRPr="007133D6">
        <w:rPr>
          <w:lang w:val="sk-SK"/>
        </w:rPr>
        <w:t>a nie vláda (na rozdiel od mimoriadneho platu)</w:t>
      </w:r>
      <w:r w:rsidR="00B41EC6" w:rsidRPr="007133D6">
        <w:rPr>
          <w:lang w:val="sk-SK"/>
        </w:rPr>
        <w:t>. Osobný plat</w:t>
      </w:r>
      <w:r w:rsidRPr="007133D6">
        <w:rPr>
          <w:lang w:val="sk-SK"/>
        </w:rPr>
        <w:t xml:space="preserve"> </w:t>
      </w:r>
      <w:r w:rsidR="00B15EDB" w:rsidRPr="007133D6">
        <w:rPr>
          <w:lang w:val="sk-SK"/>
        </w:rPr>
        <w:t>s</w:t>
      </w:r>
      <w:r w:rsidR="00B41EC6" w:rsidRPr="007133D6">
        <w:rPr>
          <w:lang w:val="sk-SK"/>
        </w:rPr>
        <w:t xml:space="preserve">a </w:t>
      </w:r>
      <w:r w:rsidR="008A5D32" w:rsidRPr="007133D6">
        <w:rPr>
          <w:lang w:val="sk-SK"/>
        </w:rPr>
        <w:t xml:space="preserve">v súčasnosti </w:t>
      </w:r>
      <w:r w:rsidR="00B41EC6" w:rsidRPr="007133D6">
        <w:rPr>
          <w:lang w:val="sk-SK"/>
        </w:rPr>
        <w:t>využíva</w:t>
      </w:r>
      <w:r w:rsidRPr="007133D6">
        <w:rPr>
          <w:lang w:val="sk-SK"/>
        </w:rPr>
        <w:t xml:space="preserve"> na 141 </w:t>
      </w:r>
      <w:r w:rsidR="00B23FFA" w:rsidRPr="007133D6">
        <w:rPr>
          <w:lang w:val="sk-SK"/>
        </w:rPr>
        <w:t>ŠZM</w:t>
      </w:r>
      <w:r w:rsidR="00886913" w:rsidRPr="007133D6">
        <w:rPr>
          <w:lang w:val="sk-SK"/>
        </w:rPr>
        <w:t xml:space="preserve"> a </w:t>
      </w:r>
      <w:r w:rsidRPr="007133D6">
        <w:rPr>
          <w:lang w:val="sk-SK"/>
        </w:rPr>
        <w:t xml:space="preserve">mimoriadny plat </w:t>
      </w:r>
      <w:r w:rsidR="00886913" w:rsidRPr="007133D6">
        <w:rPr>
          <w:lang w:val="sk-SK"/>
        </w:rPr>
        <w:t>len v jednom prípade</w:t>
      </w:r>
      <w:r w:rsidRPr="007133D6">
        <w:rPr>
          <w:lang w:val="sk-SK"/>
        </w:rPr>
        <w:t>. Priemerný os</w:t>
      </w:r>
      <w:r w:rsidR="00B026CD" w:rsidRPr="007133D6">
        <w:rPr>
          <w:lang w:val="sk-SK"/>
        </w:rPr>
        <w:t>obný plat sa udeľuje vo výške 2</w:t>
      </w:r>
      <w:r w:rsidR="00993237" w:rsidRPr="007133D6">
        <w:rPr>
          <w:lang w:val="sk-SK"/>
        </w:rPr>
        <w:t xml:space="preserve"> </w:t>
      </w:r>
      <w:r w:rsidRPr="007133D6">
        <w:rPr>
          <w:lang w:val="sk-SK"/>
        </w:rPr>
        <w:t xml:space="preserve">352 EUR (Prieskum </w:t>
      </w:r>
      <w:r w:rsidR="00AC3BD8" w:rsidRPr="007133D6">
        <w:rPr>
          <w:lang w:val="sk-SK"/>
        </w:rPr>
        <w:t>ÚV SR 2014a), hoci medzi rezort</w:t>
      </w:r>
      <w:r w:rsidRPr="007133D6">
        <w:rPr>
          <w:lang w:val="sk-SK"/>
        </w:rPr>
        <w:t>mi sú zn</w:t>
      </w:r>
      <w:r w:rsidR="00B026CD" w:rsidRPr="007133D6">
        <w:rPr>
          <w:lang w:val="sk-SK"/>
        </w:rPr>
        <w:t>ačné rozdiely čo do výšky (od 1</w:t>
      </w:r>
      <w:r w:rsidR="00993237" w:rsidRPr="007133D6">
        <w:rPr>
          <w:lang w:val="sk-SK"/>
        </w:rPr>
        <w:t xml:space="preserve"> </w:t>
      </w:r>
      <w:r w:rsidR="008B08F6" w:rsidRPr="007133D6">
        <w:rPr>
          <w:lang w:val="sk-SK"/>
        </w:rPr>
        <w:t>200 EUR po 3</w:t>
      </w:r>
      <w:r w:rsidR="00993237" w:rsidRPr="007133D6">
        <w:rPr>
          <w:lang w:val="sk-SK"/>
        </w:rPr>
        <w:t xml:space="preserve"> </w:t>
      </w:r>
      <w:r w:rsidRPr="007133D6">
        <w:rPr>
          <w:lang w:val="sk-SK"/>
        </w:rPr>
        <w:t xml:space="preserve">500 EUR) i počtu pridelených osobných platov na jednom rezorte (od žiadneho </w:t>
      </w:r>
      <w:r w:rsidR="009075A1" w:rsidRPr="007133D6">
        <w:rPr>
          <w:lang w:val="sk-SK"/>
        </w:rPr>
        <w:t xml:space="preserve">ŠZM </w:t>
      </w:r>
      <w:r w:rsidR="00072A2F" w:rsidRPr="007133D6">
        <w:rPr>
          <w:lang w:val="sk-SK"/>
        </w:rPr>
        <w:t>až po 30</w:t>
      </w:r>
      <w:r w:rsidRPr="007133D6">
        <w:rPr>
          <w:lang w:val="sk-SK"/>
        </w:rPr>
        <w:t xml:space="preserve"> </w:t>
      </w:r>
      <w:r w:rsidR="004865FC" w:rsidRPr="007133D6">
        <w:rPr>
          <w:lang w:val="sk-SK"/>
        </w:rPr>
        <w:t>ŠZM</w:t>
      </w:r>
      <w:r w:rsidRPr="007133D6">
        <w:rPr>
          <w:lang w:val="sk-SK"/>
        </w:rPr>
        <w:t>).</w:t>
      </w:r>
      <w:r w:rsidR="0005631E" w:rsidRPr="007133D6">
        <w:rPr>
          <w:szCs w:val="24"/>
          <w:lang w:val="sk-SK"/>
        </w:rPr>
        <w:t xml:space="preserve"> </w:t>
      </w:r>
    </w:p>
    <w:p w:rsidR="0005631E" w:rsidRPr="007133D6" w:rsidRDefault="0005631E" w:rsidP="00853F27">
      <w:pPr>
        <w:spacing w:after="120"/>
        <w:rPr>
          <w:szCs w:val="24"/>
          <w:lang w:val="sk-SK"/>
        </w:rPr>
      </w:pPr>
      <w:r w:rsidRPr="007133D6">
        <w:rPr>
          <w:szCs w:val="24"/>
          <w:lang w:val="sk-SK"/>
        </w:rPr>
        <w:t xml:space="preserve">Mimoriadny </w:t>
      </w:r>
      <w:r w:rsidR="00FC67CD" w:rsidRPr="007133D6">
        <w:rPr>
          <w:szCs w:val="24"/>
          <w:lang w:val="sk-SK"/>
        </w:rPr>
        <w:t xml:space="preserve">plat </w:t>
      </w:r>
      <w:r w:rsidRPr="007133D6">
        <w:rPr>
          <w:szCs w:val="24"/>
          <w:lang w:val="sk-SK"/>
        </w:rPr>
        <w:t xml:space="preserve">a osobný plat majú </w:t>
      </w:r>
      <w:r w:rsidR="00765B30" w:rsidRPr="007133D6">
        <w:rPr>
          <w:szCs w:val="24"/>
          <w:lang w:val="sk-SK"/>
        </w:rPr>
        <w:t>povahu</w:t>
      </w:r>
      <w:r w:rsidRPr="007133D6">
        <w:rPr>
          <w:szCs w:val="24"/>
          <w:lang w:val="sk-SK"/>
        </w:rPr>
        <w:t xml:space="preserve"> funkčného platu</w:t>
      </w:r>
      <w:r w:rsidR="00B94568" w:rsidRPr="007133D6">
        <w:rPr>
          <w:szCs w:val="24"/>
          <w:lang w:val="sk-SK"/>
        </w:rPr>
        <w:t>.</w:t>
      </w:r>
      <w:r w:rsidRPr="007133D6">
        <w:rPr>
          <w:szCs w:val="24"/>
          <w:lang w:val="sk-SK"/>
        </w:rPr>
        <w:t xml:space="preserve"> </w:t>
      </w:r>
      <w:r w:rsidR="00B94568" w:rsidRPr="007133D6">
        <w:rPr>
          <w:szCs w:val="24"/>
          <w:lang w:val="sk-SK"/>
        </w:rPr>
        <w:t>To</w:t>
      </w:r>
      <w:r w:rsidRPr="007133D6">
        <w:rPr>
          <w:szCs w:val="24"/>
          <w:lang w:val="sk-SK"/>
        </w:rPr>
        <w:t xml:space="preserve"> znamená, že k nim nemožno pridať osobný príplatok či príplatok za riadenie, ale napr. </w:t>
      </w:r>
      <w:r w:rsidR="00B15EDB" w:rsidRPr="007133D6">
        <w:rPr>
          <w:szCs w:val="24"/>
          <w:lang w:val="sk-SK"/>
        </w:rPr>
        <w:t xml:space="preserve">na </w:t>
      </w:r>
      <w:r w:rsidRPr="007133D6">
        <w:rPr>
          <w:szCs w:val="24"/>
          <w:lang w:val="sk-SK"/>
        </w:rPr>
        <w:t xml:space="preserve">príplatok za zastupovanie </w:t>
      </w:r>
      <w:r w:rsidR="00B15EDB" w:rsidRPr="007133D6">
        <w:rPr>
          <w:szCs w:val="24"/>
          <w:lang w:val="sk-SK"/>
        </w:rPr>
        <w:t>môže mať štátny zamestnanec nárok.</w:t>
      </w:r>
      <w:r w:rsidR="00B15EDB" w:rsidRPr="007133D6" w:rsidDel="00B15EDB">
        <w:rPr>
          <w:szCs w:val="24"/>
          <w:lang w:val="sk-SK"/>
        </w:rPr>
        <w:t xml:space="preserve"> </w:t>
      </w:r>
      <w:r w:rsidRPr="007133D6">
        <w:rPr>
          <w:szCs w:val="24"/>
          <w:lang w:val="sk-SK"/>
        </w:rPr>
        <w:t>Odmena sa však s vyplácaním mimoriadneho a osobného platu nevylučuje.</w:t>
      </w:r>
    </w:p>
    <w:p w:rsidR="006E0A95" w:rsidRPr="007133D6" w:rsidRDefault="0005631E" w:rsidP="006E0A95">
      <w:pPr>
        <w:keepNext/>
        <w:spacing w:after="120"/>
        <w:rPr>
          <w:lang w:val="sk-SK"/>
        </w:rPr>
      </w:pPr>
      <w:r w:rsidRPr="007133D6">
        <w:rPr>
          <w:lang w:val="sk-SK"/>
        </w:rPr>
        <w:t xml:space="preserve">V roku 2014 malo osobný plat spolu 141 </w:t>
      </w:r>
      <w:r w:rsidR="00B569D4" w:rsidRPr="007133D6">
        <w:rPr>
          <w:lang w:val="sk-SK"/>
        </w:rPr>
        <w:t>štátnych zamestnancov</w:t>
      </w:r>
      <w:r w:rsidRPr="007133D6">
        <w:rPr>
          <w:lang w:val="sk-SK"/>
        </w:rPr>
        <w:t xml:space="preserve"> v ÚOŠS (Prieskum ÚV SR 2014a). Počet </w:t>
      </w:r>
      <w:r w:rsidR="00B569D4" w:rsidRPr="007133D6">
        <w:rPr>
          <w:lang w:val="sk-SK"/>
        </w:rPr>
        <w:t>štátnych zamestnancov</w:t>
      </w:r>
      <w:r w:rsidRPr="007133D6">
        <w:rPr>
          <w:lang w:val="sk-SK"/>
        </w:rPr>
        <w:t xml:space="preserve"> podľa služobných úradov je znázornený v </w:t>
      </w:r>
      <w:r w:rsidR="004D7D38" w:rsidRPr="007133D6">
        <w:rPr>
          <w:lang w:val="sk-SK"/>
        </w:rPr>
        <w:t>G</w:t>
      </w:r>
      <w:r w:rsidRPr="007133D6">
        <w:rPr>
          <w:lang w:val="sk-SK"/>
        </w:rPr>
        <w:t xml:space="preserve">rafe č. </w:t>
      </w:r>
      <w:r w:rsidR="006E0A95" w:rsidRPr="007133D6">
        <w:rPr>
          <w:lang w:val="sk-SK"/>
        </w:rPr>
        <w:t>9.</w:t>
      </w:r>
    </w:p>
    <w:p w:rsidR="006E0A95" w:rsidRPr="007133D6" w:rsidRDefault="006E0A95" w:rsidP="006E0A95">
      <w:pPr>
        <w:pStyle w:val="Nadpis4"/>
        <w:rPr>
          <w:i w:val="0"/>
          <w:sz w:val="18"/>
          <w:szCs w:val="18"/>
          <w:lang w:val="sk-SK"/>
        </w:rPr>
      </w:pPr>
      <w:r w:rsidRPr="007133D6">
        <w:rPr>
          <w:i w:val="0"/>
          <w:sz w:val="18"/>
          <w:szCs w:val="18"/>
          <w:lang w:val="sk-SK"/>
        </w:rPr>
        <w:t>Graf č. 9</w:t>
      </w:r>
    </w:p>
    <w:p w:rsidR="00015795" w:rsidRPr="007133D6" w:rsidRDefault="006E0A95" w:rsidP="006E0A95">
      <w:pPr>
        <w:keepNext/>
        <w:spacing w:after="120"/>
        <w:rPr>
          <w:lang w:val="sk-SK"/>
        </w:rPr>
      </w:pPr>
      <w:r w:rsidRPr="007133D6">
        <w:rPr>
          <w:noProof/>
          <w:lang w:val="sk-SK" w:eastAsia="sk-SK"/>
        </w:rPr>
        <w:t xml:space="preserve"> </w:t>
      </w:r>
      <w:r w:rsidR="00A37ACD">
        <w:rPr>
          <w:noProof/>
          <w:lang w:val="sk-SK" w:eastAsia="sk-SK"/>
        </w:rPr>
        <w:drawing>
          <wp:inline distT="0" distB="0" distL="0" distR="0">
            <wp:extent cx="4686300" cy="4038600"/>
            <wp:effectExtent l="0" t="0" r="0" b="0"/>
            <wp:docPr id="9" name="Gra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6300" cy="4038600"/>
                    </a:xfrm>
                    <a:prstGeom prst="rect">
                      <a:avLst/>
                    </a:prstGeom>
                    <a:noFill/>
                    <a:ln>
                      <a:noFill/>
                    </a:ln>
                  </pic:spPr>
                </pic:pic>
              </a:graphicData>
            </a:graphic>
          </wp:inline>
        </w:drawing>
      </w:r>
      <w:r w:rsidR="00015795" w:rsidRPr="007133D6">
        <w:rPr>
          <w:b/>
          <w:bCs/>
          <w:color w:val="4F81BD" w:themeColor="accent1"/>
          <w:sz w:val="18"/>
          <w:szCs w:val="18"/>
          <w:lang w:val="sk-SK"/>
        </w:rPr>
        <w:t xml:space="preserve"> </w:t>
      </w:r>
    </w:p>
    <w:p w:rsidR="0005631E" w:rsidRPr="007133D6" w:rsidRDefault="00015795" w:rsidP="00853F27">
      <w:pPr>
        <w:spacing w:after="120"/>
        <w:jc w:val="right"/>
        <w:rPr>
          <w:sz w:val="20"/>
          <w:szCs w:val="20"/>
          <w:lang w:val="sk-SK"/>
        </w:rPr>
      </w:pPr>
      <w:r w:rsidRPr="007133D6">
        <w:rPr>
          <w:sz w:val="20"/>
          <w:szCs w:val="20"/>
          <w:lang w:val="sk-SK"/>
        </w:rPr>
        <w:t>Zdroj: Prieskum ÚV SR 2014a</w:t>
      </w:r>
      <w:r w:rsidR="0005631E" w:rsidRPr="007133D6">
        <w:rPr>
          <w:sz w:val="20"/>
          <w:szCs w:val="20"/>
          <w:lang w:val="sk-SK"/>
        </w:rPr>
        <w:t xml:space="preserve"> </w:t>
      </w:r>
    </w:p>
    <w:p w:rsidR="00015795" w:rsidRPr="007133D6" w:rsidRDefault="00015795" w:rsidP="009C4DCA">
      <w:pPr>
        <w:pStyle w:val="Nadpis4"/>
        <w:rPr>
          <w:lang w:val="sk-SK"/>
        </w:rPr>
      </w:pPr>
      <w:r w:rsidRPr="007133D6">
        <w:rPr>
          <w:lang w:val="sk-SK"/>
        </w:rPr>
        <w:t>Odmena</w:t>
      </w:r>
    </w:p>
    <w:p w:rsidR="000D48C4" w:rsidRPr="007133D6" w:rsidRDefault="00015795" w:rsidP="00853F27">
      <w:pPr>
        <w:spacing w:after="120"/>
        <w:rPr>
          <w:lang w:val="sk-SK"/>
        </w:rPr>
      </w:pPr>
      <w:r w:rsidRPr="007133D6">
        <w:rPr>
          <w:szCs w:val="24"/>
          <w:lang w:val="sk-SK"/>
        </w:rPr>
        <w:t>Štátnemu</w:t>
      </w:r>
      <w:r w:rsidRPr="007133D6">
        <w:rPr>
          <w:lang w:val="sk-SK"/>
        </w:rPr>
        <w:t xml:space="preserve"> zamestnancovi môže byť poskytnutá odmena</w:t>
      </w:r>
      <w:r w:rsidR="000D48C4" w:rsidRPr="007133D6">
        <w:rPr>
          <w:lang w:val="sk-SK"/>
        </w:rPr>
        <w:t>,</w:t>
      </w:r>
      <w:r w:rsidRPr="007133D6">
        <w:rPr>
          <w:lang w:val="sk-SK"/>
        </w:rPr>
        <w:t xml:space="preserve"> </w:t>
      </w:r>
      <w:r w:rsidR="000D48C4" w:rsidRPr="007133D6">
        <w:rPr>
          <w:lang w:val="sk-SK"/>
        </w:rPr>
        <w:t xml:space="preserve">a to v nasledovných prípadoch: </w:t>
      </w:r>
    </w:p>
    <w:p w:rsidR="000D48C4" w:rsidRPr="007133D6" w:rsidRDefault="00015795" w:rsidP="00853F27">
      <w:pPr>
        <w:pStyle w:val="Odsekzoznamu"/>
        <w:numPr>
          <w:ilvl w:val="0"/>
          <w:numId w:val="19"/>
        </w:numPr>
        <w:jc w:val="both"/>
        <w:rPr>
          <w:szCs w:val="24"/>
          <w:lang w:val="sk-SK"/>
        </w:rPr>
      </w:pPr>
      <w:r w:rsidRPr="007133D6">
        <w:rPr>
          <w:szCs w:val="24"/>
          <w:lang w:val="sk-SK"/>
        </w:rPr>
        <w:t xml:space="preserve">za kvalitné plnenie služobných úloh alebo za vykonávanie služobných úloh nad rozsah činností vyplývajúcich z opisu činností </w:t>
      </w:r>
      <w:r w:rsidR="00BB1A6B" w:rsidRPr="007133D6">
        <w:rPr>
          <w:szCs w:val="24"/>
          <w:lang w:val="sk-SK"/>
        </w:rPr>
        <w:t>ŠZM</w:t>
      </w:r>
      <w:r w:rsidR="009C4DCA" w:rsidRPr="007133D6">
        <w:rPr>
          <w:szCs w:val="24"/>
          <w:lang w:val="sk-SK"/>
        </w:rPr>
        <w:t>;</w:t>
      </w:r>
    </w:p>
    <w:p w:rsidR="000D48C4" w:rsidRPr="007133D6" w:rsidRDefault="00015795" w:rsidP="00853F27">
      <w:pPr>
        <w:pStyle w:val="Odsekzoznamu"/>
        <w:numPr>
          <w:ilvl w:val="0"/>
          <w:numId w:val="19"/>
        </w:numPr>
        <w:jc w:val="both"/>
        <w:rPr>
          <w:szCs w:val="24"/>
          <w:lang w:val="sk-SK"/>
        </w:rPr>
      </w:pPr>
      <w:r w:rsidRPr="007133D6">
        <w:rPr>
          <w:szCs w:val="24"/>
          <w:lang w:val="sk-SK"/>
        </w:rPr>
        <w:lastRenderedPageBreak/>
        <w:t>za splnenie mimoriadnej služobnej úlohy, významnej služobnej úlohy alebo vopred určenej služobnej úlohy alebo jej ucelenej čas</w:t>
      </w:r>
      <w:r w:rsidR="009C4DCA" w:rsidRPr="007133D6">
        <w:rPr>
          <w:szCs w:val="24"/>
          <w:lang w:val="sk-SK"/>
        </w:rPr>
        <w:t>ti;</w:t>
      </w:r>
      <w:r w:rsidRPr="007133D6">
        <w:rPr>
          <w:szCs w:val="24"/>
          <w:lang w:val="sk-SK"/>
        </w:rPr>
        <w:t xml:space="preserve"> </w:t>
      </w:r>
    </w:p>
    <w:p w:rsidR="000D48C4" w:rsidRPr="007133D6" w:rsidRDefault="00015795" w:rsidP="00853F27">
      <w:pPr>
        <w:pStyle w:val="Odsekzoznamu"/>
        <w:numPr>
          <w:ilvl w:val="0"/>
          <w:numId w:val="19"/>
        </w:numPr>
        <w:jc w:val="both"/>
        <w:rPr>
          <w:szCs w:val="24"/>
          <w:lang w:val="sk-SK"/>
        </w:rPr>
      </w:pPr>
      <w:r w:rsidRPr="007133D6">
        <w:rPr>
          <w:szCs w:val="24"/>
          <w:lang w:val="sk-SK"/>
        </w:rPr>
        <w:t>za plnenie úloh neprítomného štátneho zamestnanca (ak mu nep</w:t>
      </w:r>
      <w:r w:rsidR="009C4DCA" w:rsidRPr="007133D6">
        <w:rPr>
          <w:szCs w:val="24"/>
          <w:lang w:val="sk-SK"/>
        </w:rPr>
        <w:t>atrí príplatok za zastupovanie);</w:t>
      </w:r>
      <w:r w:rsidRPr="007133D6">
        <w:rPr>
          <w:szCs w:val="24"/>
          <w:lang w:val="sk-SK"/>
        </w:rPr>
        <w:t xml:space="preserve"> </w:t>
      </w:r>
    </w:p>
    <w:p w:rsidR="000D48C4" w:rsidRPr="007133D6" w:rsidRDefault="009C4DCA" w:rsidP="00853F27">
      <w:pPr>
        <w:pStyle w:val="Odsekzoznamu"/>
        <w:numPr>
          <w:ilvl w:val="0"/>
          <w:numId w:val="19"/>
        </w:numPr>
        <w:jc w:val="both"/>
        <w:rPr>
          <w:szCs w:val="24"/>
          <w:lang w:val="sk-SK"/>
        </w:rPr>
      </w:pPr>
      <w:r w:rsidRPr="007133D6">
        <w:rPr>
          <w:szCs w:val="24"/>
          <w:lang w:val="sk-SK"/>
        </w:rPr>
        <w:t>pri dosiahnutí 50 rokov veku;</w:t>
      </w:r>
    </w:p>
    <w:p w:rsidR="000D48C4" w:rsidRPr="007133D6" w:rsidRDefault="00015795" w:rsidP="00853F27">
      <w:pPr>
        <w:pStyle w:val="Odsekzoznamu"/>
        <w:numPr>
          <w:ilvl w:val="0"/>
          <w:numId w:val="19"/>
        </w:numPr>
        <w:jc w:val="both"/>
        <w:rPr>
          <w:szCs w:val="24"/>
          <w:lang w:val="sk-SK"/>
        </w:rPr>
      </w:pPr>
      <w:r w:rsidRPr="007133D6">
        <w:rPr>
          <w:szCs w:val="24"/>
          <w:lang w:val="sk-SK"/>
        </w:rPr>
        <w:t>pri skončení štátnozamestnaneckého pomeru za k</w:t>
      </w:r>
      <w:r w:rsidR="000D48C4" w:rsidRPr="007133D6">
        <w:rPr>
          <w:szCs w:val="24"/>
          <w:lang w:val="sk-SK"/>
        </w:rPr>
        <w:t>valitné plnenie služobných úloh</w:t>
      </w:r>
      <w:r w:rsidR="009C4DCA" w:rsidRPr="007133D6">
        <w:rPr>
          <w:szCs w:val="24"/>
          <w:lang w:val="sk-SK"/>
        </w:rPr>
        <w:t>;</w:t>
      </w:r>
      <w:r w:rsidR="000D48C4" w:rsidRPr="007133D6">
        <w:rPr>
          <w:szCs w:val="24"/>
          <w:lang w:val="sk-SK"/>
        </w:rPr>
        <w:t xml:space="preserve"> </w:t>
      </w:r>
    </w:p>
    <w:p w:rsidR="000D48C4" w:rsidRPr="007133D6" w:rsidRDefault="00015795" w:rsidP="00853F27">
      <w:pPr>
        <w:pStyle w:val="Odsekzoznamu"/>
        <w:numPr>
          <w:ilvl w:val="0"/>
          <w:numId w:val="19"/>
        </w:numPr>
        <w:jc w:val="both"/>
        <w:rPr>
          <w:szCs w:val="24"/>
          <w:lang w:val="sk-SK"/>
        </w:rPr>
      </w:pPr>
      <w:r w:rsidRPr="007133D6">
        <w:rPr>
          <w:szCs w:val="24"/>
          <w:lang w:val="sk-SK"/>
        </w:rPr>
        <w:t>pri prvom skončení štátnozamestnaneckého pomeru po preukázaní nároku na predčasný starobný dôchodok, starobný dôchodok alebo invalidný dôchodok</w:t>
      </w:r>
      <w:r w:rsidR="00B15EDB" w:rsidRPr="007133D6">
        <w:rPr>
          <w:szCs w:val="24"/>
          <w:lang w:val="sk-SK"/>
        </w:rPr>
        <w:t xml:space="preserve">, ak požiada o poskytnutie uvedeného dôchodku pred skončením štátnozamestnaneckého pomeru. </w:t>
      </w:r>
    </w:p>
    <w:p w:rsidR="007D6A09" w:rsidRPr="007133D6" w:rsidRDefault="00015795" w:rsidP="00853F27">
      <w:pPr>
        <w:spacing w:after="120"/>
        <w:rPr>
          <w:lang w:val="sk-SK"/>
        </w:rPr>
      </w:pPr>
      <w:r w:rsidRPr="007133D6">
        <w:rPr>
          <w:lang w:val="sk-SK"/>
        </w:rPr>
        <w:t xml:space="preserve">Odmenu navrhuje a písomne odôvodňuje priamo nadriadený vedúci </w:t>
      </w:r>
      <w:r w:rsidR="005131BC" w:rsidRPr="007133D6">
        <w:rPr>
          <w:lang w:val="sk-SK"/>
        </w:rPr>
        <w:t xml:space="preserve">štátny </w:t>
      </w:r>
      <w:r w:rsidRPr="007133D6">
        <w:rPr>
          <w:lang w:val="sk-SK"/>
        </w:rPr>
        <w:t>zamestnanec. Ak je nárok na odmenu obligatórne upravený podnikovou kolektívnou zmluvou, podriadený štátny</w:t>
      </w:r>
      <w:r w:rsidR="004D001C" w:rsidRPr="007133D6">
        <w:rPr>
          <w:lang w:val="sk-SK"/>
        </w:rPr>
        <w:t xml:space="preserve"> zamestnanec má na odmenu nárok</w:t>
      </w:r>
      <w:r w:rsidRPr="007133D6">
        <w:rPr>
          <w:lang w:val="sk-SK"/>
        </w:rPr>
        <w:t xml:space="preserve"> </w:t>
      </w:r>
      <w:r w:rsidR="00300E92" w:rsidRPr="007133D6">
        <w:rPr>
          <w:lang w:val="sk-SK"/>
        </w:rPr>
        <w:t xml:space="preserve">a </w:t>
      </w:r>
      <w:r w:rsidRPr="007133D6">
        <w:rPr>
          <w:lang w:val="sk-SK"/>
        </w:rPr>
        <w:t xml:space="preserve">jej poskytnutie nepodlieha návrhu a odôvodneniu priamo nadriadeného vedúceho </w:t>
      </w:r>
      <w:r w:rsidR="00B6461B" w:rsidRPr="007133D6">
        <w:rPr>
          <w:lang w:val="sk-SK"/>
        </w:rPr>
        <w:t xml:space="preserve">štátneho </w:t>
      </w:r>
      <w:r w:rsidRPr="007133D6">
        <w:rPr>
          <w:lang w:val="sk-SK"/>
        </w:rPr>
        <w:t xml:space="preserve">zamestnanca. </w:t>
      </w:r>
      <w:r w:rsidR="000D48C4" w:rsidRPr="007133D6">
        <w:rPr>
          <w:lang w:val="sk-SK"/>
        </w:rPr>
        <w:t>Vo všeobecnosti</w:t>
      </w:r>
      <w:r w:rsidRPr="007133D6">
        <w:rPr>
          <w:lang w:val="sk-SK"/>
        </w:rPr>
        <w:t xml:space="preserve"> však priznanie odme</w:t>
      </w:r>
      <w:r w:rsidR="000D48C4" w:rsidRPr="007133D6">
        <w:rPr>
          <w:lang w:val="sk-SK"/>
        </w:rPr>
        <w:t>ny nepodlieha žiadnym pravidlám</w:t>
      </w:r>
      <w:r w:rsidRPr="007133D6">
        <w:rPr>
          <w:lang w:val="sk-SK"/>
        </w:rPr>
        <w:t xml:space="preserve"> a závisí výlučne od konkrétneho vedúceho </w:t>
      </w:r>
      <w:r w:rsidR="00175B55" w:rsidRPr="007133D6">
        <w:rPr>
          <w:lang w:val="sk-SK"/>
        </w:rPr>
        <w:t xml:space="preserve">štátneho </w:t>
      </w:r>
      <w:r w:rsidRPr="007133D6">
        <w:rPr>
          <w:lang w:val="sk-SK"/>
        </w:rPr>
        <w:t>zamestnanca, ktorý odmenu navrhuje</w:t>
      </w:r>
      <w:r w:rsidR="000D48C4" w:rsidRPr="007133D6">
        <w:rPr>
          <w:lang w:val="sk-SK"/>
        </w:rPr>
        <w:t>, ako aj od</w:t>
      </w:r>
      <w:r w:rsidRPr="007133D6">
        <w:rPr>
          <w:lang w:val="sk-SK"/>
        </w:rPr>
        <w:t> finan</w:t>
      </w:r>
      <w:r w:rsidR="007D6A09" w:rsidRPr="007133D6">
        <w:rPr>
          <w:lang w:val="sk-SK"/>
        </w:rPr>
        <w:t>čných možností služobného úradu.</w:t>
      </w:r>
    </w:p>
    <w:p w:rsidR="00015795" w:rsidRPr="007133D6" w:rsidRDefault="00015795" w:rsidP="007D6A09">
      <w:pPr>
        <w:pStyle w:val="Nadpis4"/>
        <w:rPr>
          <w:lang w:val="sk-SK"/>
        </w:rPr>
      </w:pPr>
      <w:r w:rsidRPr="007133D6">
        <w:rPr>
          <w:lang w:val="sk-SK"/>
        </w:rPr>
        <w:t>Osobitné platové tarify vybraných služobných úradov</w:t>
      </w:r>
    </w:p>
    <w:p w:rsidR="00015795" w:rsidRPr="007133D6" w:rsidRDefault="00015795" w:rsidP="00853F27">
      <w:pPr>
        <w:spacing w:after="120"/>
        <w:rPr>
          <w:lang w:val="sk-SK"/>
        </w:rPr>
      </w:pPr>
      <w:r w:rsidRPr="007133D6">
        <w:rPr>
          <w:lang w:val="sk-SK"/>
        </w:rPr>
        <w:t xml:space="preserve">Služobné úrady, ktorými sú </w:t>
      </w:r>
      <w:r w:rsidR="00B73BA5" w:rsidRPr="007133D6">
        <w:rPr>
          <w:lang w:val="sk-SK"/>
        </w:rPr>
        <w:t>NKÚ SR</w:t>
      </w:r>
      <w:r w:rsidRPr="007133D6">
        <w:rPr>
          <w:lang w:val="sk-SK"/>
        </w:rPr>
        <w:t xml:space="preserve">, </w:t>
      </w:r>
      <w:r w:rsidR="001B14DA" w:rsidRPr="007133D6">
        <w:rPr>
          <w:lang w:val="sk-SK"/>
        </w:rPr>
        <w:t>K</w:t>
      </w:r>
      <w:r w:rsidR="00B73BA5" w:rsidRPr="007133D6">
        <w:rPr>
          <w:lang w:val="sk-SK"/>
        </w:rPr>
        <w:t>NR SR</w:t>
      </w:r>
      <w:r w:rsidRPr="007133D6">
        <w:rPr>
          <w:lang w:val="sk-SK"/>
        </w:rPr>
        <w:t xml:space="preserve">, </w:t>
      </w:r>
      <w:r w:rsidR="001B14DA" w:rsidRPr="007133D6">
        <w:rPr>
          <w:lang w:val="sk-SK"/>
        </w:rPr>
        <w:t>K</w:t>
      </w:r>
      <w:r w:rsidR="00B73BA5" w:rsidRPr="007133D6">
        <w:rPr>
          <w:lang w:val="sk-SK"/>
        </w:rPr>
        <w:t>P</w:t>
      </w:r>
      <w:r w:rsidR="008B59C5" w:rsidRPr="007133D6">
        <w:rPr>
          <w:lang w:val="sk-SK"/>
        </w:rPr>
        <w:t xml:space="preserve"> </w:t>
      </w:r>
      <w:r w:rsidR="00011612" w:rsidRPr="007133D6">
        <w:rPr>
          <w:lang w:val="sk-SK"/>
        </w:rPr>
        <w:t>SR</w:t>
      </w:r>
      <w:r w:rsidR="00B15EDB" w:rsidRPr="007133D6">
        <w:rPr>
          <w:lang w:val="sk-SK"/>
        </w:rPr>
        <w:t xml:space="preserve">, </w:t>
      </w:r>
      <w:r w:rsidR="001B14DA" w:rsidRPr="007133D6">
        <w:rPr>
          <w:lang w:val="sk-SK"/>
        </w:rPr>
        <w:t>K</w:t>
      </w:r>
      <w:r w:rsidR="005A4A00" w:rsidRPr="007133D6">
        <w:rPr>
          <w:lang w:val="sk-SK"/>
        </w:rPr>
        <w:t xml:space="preserve">VOP </w:t>
      </w:r>
      <w:r w:rsidRPr="007133D6">
        <w:rPr>
          <w:lang w:val="sk-SK"/>
        </w:rPr>
        <w:t>a</w:t>
      </w:r>
      <w:r w:rsidR="001B14DA" w:rsidRPr="007133D6">
        <w:rPr>
          <w:lang w:val="sk-SK"/>
        </w:rPr>
        <w:t xml:space="preserve"> K</w:t>
      </w:r>
      <w:r w:rsidR="00AE7E9F" w:rsidRPr="007133D6">
        <w:rPr>
          <w:lang w:val="sk-SK"/>
        </w:rPr>
        <w:t>ÚS SR</w:t>
      </w:r>
      <w:r w:rsidRPr="007133D6">
        <w:rPr>
          <w:lang w:val="sk-SK"/>
        </w:rPr>
        <w:t xml:space="preserve"> majú </w:t>
      </w:r>
      <w:r w:rsidR="00D969DD" w:rsidRPr="007133D6">
        <w:rPr>
          <w:lang w:val="sk-SK"/>
        </w:rPr>
        <w:t xml:space="preserve">v </w:t>
      </w:r>
      <w:r w:rsidR="00B15EDB" w:rsidRPr="007133D6">
        <w:rPr>
          <w:lang w:val="sk-SK"/>
        </w:rPr>
        <w:t xml:space="preserve">porovnaní s ostatnými služobnými úradmi odlišné charakteristiky platových tried, </w:t>
      </w:r>
      <w:r w:rsidRPr="007133D6">
        <w:rPr>
          <w:lang w:val="sk-SK"/>
        </w:rPr>
        <w:t>počet platových tried (spravidla od 1 do 9)</w:t>
      </w:r>
      <w:r w:rsidR="00B15EDB" w:rsidRPr="007133D6">
        <w:rPr>
          <w:lang w:val="sk-SK"/>
        </w:rPr>
        <w:t>, ako aj výšku platových taríf</w:t>
      </w:r>
      <w:r w:rsidRPr="007133D6">
        <w:rPr>
          <w:lang w:val="sk-SK"/>
        </w:rPr>
        <w:t xml:space="preserve">. </w:t>
      </w:r>
      <w:r w:rsidR="00B15EDB" w:rsidRPr="007133D6">
        <w:rPr>
          <w:lang w:val="sk-SK"/>
        </w:rPr>
        <w:t xml:space="preserve">Výška platových taríf </w:t>
      </w:r>
      <w:r w:rsidR="00D55325" w:rsidRPr="007133D6">
        <w:rPr>
          <w:lang w:val="sk-SK"/>
        </w:rPr>
        <w:t>v týchto slu</w:t>
      </w:r>
      <w:r w:rsidR="008B50A6" w:rsidRPr="007133D6">
        <w:rPr>
          <w:lang w:val="sk-SK"/>
        </w:rPr>
        <w:t>žobnýc</w:t>
      </w:r>
      <w:r w:rsidR="00D55325" w:rsidRPr="007133D6">
        <w:rPr>
          <w:lang w:val="sk-SK"/>
        </w:rPr>
        <w:t xml:space="preserve">h úradoch </w:t>
      </w:r>
      <w:r w:rsidR="00B15EDB" w:rsidRPr="007133D6">
        <w:rPr>
          <w:lang w:val="sk-SK"/>
        </w:rPr>
        <w:t>nie je ustanovená nariadením vlády</w:t>
      </w:r>
      <w:r w:rsidR="00D32C87" w:rsidRPr="007133D6">
        <w:rPr>
          <w:lang w:val="sk-SK"/>
        </w:rPr>
        <w:t xml:space="preserve"> SR</w:t>
      </w:r>
      <w:r w:rsidR="00B15EDB" w:rsidRPr="007133D6">
        <w:rPr>
          <w:lang w:val="sk-SK"/>
        </w:rPr>
        <w:t>, ale služobnými predpismi v nadväznosti na valorizáciu dohodnutú v kolektívnej zmluve vyššieho stupňa v štátnej službe na príslušný kalendárny rok.</w:t>
      </w:r>
      <w:r w:rsidRPr="007133D6">
        <w:rPr>
          <w:lang w:val="sk-SK"/>
        </w:rPr>
        <w:t xml:space="preserve"> Takáto úprava pre osobitné služobné úrady spôsobuje značnú nejednotnosť ako aj neprehľadnosť v odmeňovaní štátnych zamestnancov. Nejednotnosť odmeňovania je narušená aj špecifickým postavením niektorých štátnych zamestnancov </w:t>
      </w:r>
      <w:r w:rsidR="00C47D23" w:rsidRPr="007133D6">
        <w:rPr>
          <w:lang w:val="sk-SK"/>
        </w:rPr>
        <w:t xml:space="preserve">ÚV </w:t>
      </w:r>
      <w:r w:rsidR="006D4700" w:rsidRPr="007133D6">
        <w:rPr>
          <w:lang w:val="sk-SK"/>
        </w:rPr>
        <w:t>SR</w:t>
      </w:r>
      <w:r w:rsidRPr="007133D6">
        <w:rPr>
          <w:lang w:val="sk-SK"/>
        </w:rPr>
        <w:t>, ktorí majú platové tarify zvýšené o 20 %. Ide o štátnych zamestnancov, ktorí plnia úlohy spojené s odborným, organizačným a technickým zabezpečením činnosti vlády.</w:t>
      </w:r>
      <w:r w:rsidR="002B69F0" w:rsidRPr="007133D6">
        <w:rPr>
          <w:lang w:val="sk-SK"/>
        </w:rPr>
        <w:t xml:space="preserve"> Rozdiel medzi ÚV SR</w:t>
      </w:r>
      <w:r w:rsidR="0034379B" w:rsidRPr="007133D6">
        <w:rPr>
          <w:lang w:val="sk-SK"/>
        </w:rPr>
        <w:t xml:space="preserve"> a ostatnými vyššie uvedenými služobnými úradmi</w:t>
      </w:r>
      <w:r w:rsidR="002B69F0" w:rsidRPr="007133D6">
        <w:rPr>
          <w:lang w:val="sk-SK"/>
        </w:rPr>
        <w:t xml:space="preserve"> je v tom, že ÚV SR tento príplatok neuplatňuje plošne na všetkých </w:t>
      </w:r>
      <w:r w:rsidR="009D1DAC" w:rsidRPr="007133D6">
        <w:rPr>
          <w:lang w:val="sk-SK"/>
        </w:rPr>
        <w:t xml:space="preserve">štátnych </w:t>
      </w:r>
      <w:r w:rsidR="002B69F0" w:rsidRPr="007133D6">
        <w:rPr>
          <w:lang w:val="sk-SK"/>
        </w:rPr>
        <w:t>zamestnancov, ale diferencovane.</w:t>
      </w:r>
      <w:r w:rsidRPr="007133D6">
        <w:rPr>
          <w:lang w:val="sk-SK"/>
        </w:rPr>
        <w:t xml:space="preserve"> </w:t>
      </w:r>
      <w:r w:rsidR="002B69F0" w:rsidRPr="007133D6">
        <w:rPr>
          <w:lang w:val="sk-SK"/>
        </w:rPr>
        <w:t xml:space="preserve">Rozdiely </w:t>
      </w:r>
      <w:r w:rsidRPr="007133D6">
        <w:rPr>
          <w:lang w:val="sk-SK"/>
        </w:rPr>
        <w:t>v odmeňovaní štátnych zamestnancov</w:t>
      </w:r>
      <w:r w:rsidR="002B69F0" w:rsidRPr="007133D6">
        <w:rPr>
          <w:lang w:val="sk-SK"/>
        </w:rPr>
        <w:t xml:space="preserve"> v služobných úradoch </w:t>
      </w:r>
      <w:r w:rsidR="00F10787" w:rsidRPr="007133D6">
        <w:rPr>
          <w:lang w:val="sk-SK"/>
        </w:rPr>
        <w:t>spôsobujú</w:t>
      </w:r>
      <w:r w:rsidRPr="007133D6">
        <w:rPr>
          <w:lang w:val="sk-SK"/>
        </w:rPr>
        <w:t xml:space="preserve"> nejednotnosť a nesúrodosť štátnej služby ako celku.</w:t>
      </w:r>
      <w:r w:rsidR="002B69F0" w:rsidRPr="007133D6">
        <w:rPr>
          <w:lang w:val="sk-SK"/>
        </w:rPr>
        <w:t xml:space="preserve"> </w:t>
      </w:r>
      <w:r w:rsidR="005F78EB" w:rsidRPr="007133D6">
        <w:rPr>
          <w:lang w:val="sk-SK"/>
        </w:rPr>
        <w:t>Z toht</w:t>
      </w:r>
      <w:r w:rsidR="002B69F0" w:rsidRPr="007133D6">
        <w:rPr>
          <w:lang w:val="sk-SK"/>
        </w:rPr>
        <w:t>o dôvodu by bolo vhodné zjednotiť systém odmeňovania tak</w:t>
      </w:r>
      <w:r w:rsidR="008B621F" w:rsidRPr="007133D6">
        <w:rPr>
          <w:lang w:val="sk-SK"/>
        </w:rPr>
        <w:t xml:space="preserve">, aby bol uplatňovaný </w:t>
      </w:r>
      <w:r w:rsidR="002B69F0" w:rsidRPr="007133D6">
        <w:rPr>
          <w:lang w:val="sk-SK"/>
        </w:rPr>
        <w:t xml:space="preserve">spravodlivý a rovnaký systém odmeňovania v štátnej </w:t>
      </w:r>
      <w:r w:rsidR="00A77769" w:rsidRPr="007133D6">
        <w:rPr>
          <w:lang w:val="sk-SK"/>
        </w:rPr>
        <w:t>službe</w:t>
      </w:r>
      <w:r w:rsidR="002B69F0" w:rsidRPr="007133D6">
        <w:rPr>
          <w:lang w:val="sk-SK"/>
        </w:rPr>
        <w:t>.</w:t>
      </w:r>
    </w:p>
    <w:p w:rsidR="00015795" w:rsidRPr="007133D6" w:rsidRDefault="00015795" w:rsidP="00BB2A95">
      <w:pPr>
        <w:pStyle w:val="Nadpis4"/>
        <w:rPr>
          <w:lang w:val="sk-SK"/>
        </w:rPr>
      </w:pPr>
      <w:r w:rsidRPr="007133D6">
        <w:rPr>
          <w:lang w:val="sk-SK"/>
        </w:rPr>
        <w:t>Zhrnutie</w:t>
      </w:r>
      <w:bookmarkStart w:id="40" w:name="_Toc405472826"/>
      <w:bookmarkStart w:id="41" w:name="_Toc412116421"/>
    </w:p>
    <w:p w:rsidR="00741946" w:rsidRPr="007133D6" w:rsidRDefault="00EA1B00" w:rsidP="00853F27">
      <w:pPr>
        <w:spacing w:after="120"/>
        <w:rPr>
          <w:lang w:val="sk-SK"/>
        </w:rPr>
      </w:pPr>
      <w:r w:rsidRPr="007133D6">
        <w:rPr>
          <w:lang w:val="sk-SK"/>
        </w:rPr>
        <w:t>Služobné hodnotenie, ktoré zohráva dôležitú úlohu pri hodnotení zamestnancov a pri ich odmeňovaní, nie je formálne upraven</w:t>
      </w:r>
      <w:r w:rsidR="00A44046" w:rsidRPr="007133D6">
        <w:rPr>
          <w:lang w:val="sk-SK"/>
        </w:rPr>
        <w:t xml:space="preserve">é, hoci existujú rezorty, ktoré si </w:t>
      </w:r>
      <w:r w:rsidRPr="007133D6">
        <w:rPr>
          <w:lang w:val="sk-SK"/>
        </w:rPr>
        <w:t xml:space="preserve">ho </w:t>
      </w:r>
      <w:r w:rsidR="00A44046" w:rsidRPr="007133D6">
        <w:rPr>
          <w:lang w:val="sk-SK"/>
        </w:rPr>
        <w:t xml:space="preserve">upravili v služobných predpisoch a v praxi ho aj </w:t>
      </w:r>
      <w:r w:rsidRPr="007133D6">
        <w:rPr>
          <w:lang w:val="sk-SK"/>
        </w:rPr>
        <w:t xml:space="preserve">využívajú. </w:t>
      </w:r>
    </w:p>
    <w:p w:rsidR="004D380E" w:rsidRPr="007133D6" w:rsidRDefault="00015795" w:rsidP="00853F27">
      <w:pPr>
        <w:spacing w:after="120"/>
        <w:rPr>
          <w:lang w:val="sk-SK"/>
        </w:rPr>
      </w:pPr>
      <w:r w:rsidRPr="007133D6">
        <w:rPr>
          <w:lang w:val="sk-SK"/>
        </w:rPr>
        <w:t xml:space="preserve">Zákon o štátnej službe </w:t>
      </w:r>
      <w:r w:rsidR="00A1745B" w:rsidRPr="007133D6">
        <w:rPr>
          <w:lang w:val="sk-SK"/>
        </w:rPr>
        <w:t>v</w:t>
      </w:r>
      <w:r w:rsidRPr="007133D6">
        <w:rPr>
          <w:lang w:val="sk-SK"/>
        </w:rPr>
        <w:t xml:space="preserve"> </w:t>
      </w:r>
      <w:r w:rsidR="00FB2BE2" w:rsidRPr="007133D6">
        <w:rPr>
          <w:lang w:val="sk-SK"/>
        </w:rPr>
        <w:t xml:space="preserve">SR </w:t>
      </w:r>
      <w:r w:rsidRPr="007133D6">
        <w:rPr>
          <w:lang w:val="sk-SK"/>
        </w:rPr>
        <w:t>má pomerne zložitý systém odmeňovania v štátnej službe, pričom nie sú jasne stanovené pravidlá na priznanie niektorých zložiek funkčného platu (napr. osobný príplatok). Vertikálna kompre</w:t>
      </w:r>
      <w:r w:rsidR="007706B7" w:rsidRPr="007133D6">
        <w:rPr>
          <w:lang w:val="sk-SK"/>
        </w:rPr>
        <w:t>sia platových tried je nízka (1:</w:t>
      </w:r>
      <w:r w:rsidRPr="007133D6">
        <w:rPr>
          <w:lang w:val="sk-SK"/>
        </w:rPr>
        <w:t>3), čo je kompenzované vysokým počtom príplatkov, pričom </w:t>
      </w:r>
      <w:r w:rsidR="00C66ACE" w:rsidRPr="007133D6">
        <w:rPr>
          <w:lang w:val="sk-SK"/>
        </w:rPr>
        <w:t>niektoré</w:t>
      </w:r>
      <w:r w:rsidRPr="007133D6">
        <w:rPr>
          <w:lang w:val="sk-SK"/>
        </w:rPr>
        <w:t xml:space="preserve"> z nich môžu tvoriť až 90 – 100 % tarifného platu (osobný </w:t>
      </w:r>
      <w:r w:rsidRPr="007133D6">
        <w:rPr>
          <w:lang w:val="sk-SK"/>
        </w:rPr>
        <w:lastRenderedPageBreak/>
        <w:t>príplatok, príplatok za riadenie). Hoci vyplácanie osobných príplatkov pomáha prekonať problémy spojené so systémom fixného (tabuľkového) platu, nedostatok jasne zadefinovaných kritérií, ako aj povaha systému tvoreného</w:t>
      </w:r>
      <w:r w:rsidR="007F4E15" w:rsidRPr="007133D6">
        <w:rPr>
          <w:lang w:val="sk-SK"/>
        </w:rPr>
        <w:t xml:space="preserve"> ad hoc robí systém zraniteľný voči politizácii</w:t>
      </w:r>
      <w:r w:rsidRPr="007133D6">
        <w:rPr>
          <w:lang w:val="sk-SK"/>
        </w:rPr>
        <w:t xml:space="preserve">. </w:t>
      </w:r>
    </w:p>
    <w:p w:rsidR="00015795" w:rsidRPr="007133D6" w:rsidRDefault="00015795" w:rsidP="00853F27">
      <w:pPr>
        <w:spacing w:after="120"/>
        <w:rPr>
          <w:lang w:val="sk-SK"/>
        </w:rPr>
      </w:pPr>
      <w:r w:rsidRPr="007133D6">
        <w:rPr>
          <w:lang w:val="sk-SK"/>
        </w:rPr>
        <w:t xml:space="preserve">Existencia inštitútov osobného platu a mimoriadneho platu, ktoré sa riadia trhovým odmeňovaním a mali by slúžiť na získavanie odborníkov </w:t>
      </w:r>
      <w:r w:rsidR="00F71EEC" w:rsidRPr="007133D6">
        <w:rPr>
          <w:lang w:val="sk-SK"/>
        </w:rPr>
        <w:t xml:space="preserve">na </w:t>
      </w:r>
      <w:r w:rsidRPr="007133D6">
        <w:rPr>
          <w:lang w:val="sk-SK"/>
        </w:rPr>
        <w:t xml:space="preserve">strategické </w:t>
      </w:r>
      <w:r w:rsidR="00551012" w:rsidRPr="007133D6">
        <w:rPr>
          <w:lang w:val="sk-SK"/>
        </w:rPr>
        <w:t>ŠZM</w:t>
      </w:r>
      <w:r w:rsidRPr="007133D6">
        <w:rPr>
          <w:lang w:val="sk-SK"/>
        </w:rPr>
        <w:t xml:space="preserve"> je v s</w:t>
      </w:r>
      <w:r w:rsidR="00D02F25" w:rsidRPr="007133D6">
        <w:rPr>
          <w:lang w:val="sk-SK"/>
        </w:rPr>
        <w:t>úlade s existujúcimi trendmi v </w:t>
      </w:r>
      <w:r w:rsidRPr="007133D6">
        <w:rPr>
          <w:lang w:val="sk-SK"/>
        </w:rPr>
        <w:t xml:space="preserve">krajinách OECD. Chýba </w:t>
      </w:r>
      <w:r w:rsidR="00FA615B" w:rsidRPr="007133D6">
        <w:rPr>
          <w:lang w:val="sk-SK"/>
        </w:rPr>
        <w:t xml:space="preserve">však </w:t>
      </w:r>
      <w:r w:rsidRPr="007133D6">
        <w:rPr>
          <w:lang w:val="sk-SK"/>
        </w:rPr>
        <w:t xml:space="preserve">kontrolný mechanizmus pri definovaní </w:t>
      </w:r>
      <w:r w:rsidR="00FA615B" w:rsidRPr="007133D6">
        <w:rPr>
          <w:lang w:val="sk-SK"/>
        </w:rPr>
        <w:t>ŠZM</w:t>
      </w:r>
      <w:r w:rsidRPr="007133D6">
        <w:rPr>
          <w:lang w:val="sk-SK"/>
        </w:rPr>
        <w:t xml:space="preserve"> s osobným platom ako </w:t>
      </w:r>
      <w:r w:rsidR="00FA615B" w:rsidRPr="007133D6">
        <w:rPr>
          <w:lang w:val="sk-SK"/>
        </w:rPr>
        <w:t xml:space="preserve">aj </w:t>
      </w:r>
      <w:r w:rsidR="002F4FFF" w:rsidRPr="007133D6">
        <w:rPr>
          <w:lang w:val="sk-SK"/>
        </w:rPr>
        <w:t xml:space="preserve">pri určovaní </w:t>
      </w:r>
      <w:r w:rsidRPr="007133D6">
        <w:rPr>
          <w:lang w:val="sk-SK"/>
        </w:rPr>
        <w:t>výšky osobného platu. Rozhodovanie o</w:t>
      </w:r>
      <w:r w:rsidR="00B56774" w:rsidRPr="007133D6">
        <w:rPr>
          <w:lang w:val="sk-SK"/>
        </w:rPr>
        <w:t xml:space="preserve"> priznaní a výške </w:t>
      </w:r>
      <w:r w:rsidRPr="007133D6">
        <w:rPr>
          <w:lang w:val="sk-SK"/>
        </w:rPr>
        <w:t>osobn</w:t>
      </w:r>
      <w:r w:rsidR="00B56774" w:rsidRPr="007133D6">
        <w:rPr>
          <w:lang w:val="sk-SK"/>
        </w:rPr>
        <w:t>ého platu</w:t>
      </w:r>
      <w:r w:rsidRPr="007133D6">
        <w:rPr>
          <w:lang w:val="sk-SK"/>
        </w:rPr>
        <w:t xml:space="preserve"> </w:t>
      </w:r>
      <w:r w:rsidR="000D567D" w:rsidRPr="007133D6">
        <w:rPr>
          <w:lang w:val="sk-SK"/>
        </w:rPr>
        <w:t>je tak ponechané len v</w:t>
      </w:r>
      <w:r w:rsidR="00B56774" w:rsidRPr="007133D6">
        <w:rPr>
          <w:lang w:val="sk-SK"/>
        </w:rPr>
        <w:t xml:space="preserve"> služobnom</w:t>
      </w:r>
      <w:r w:rsidRPr="007133D6">
        <w:rPr>
          <w:lang w:val="sk-SK"/>
        </w:rPr>
        <w:t xml:space="preserve"> úrad</w:t>
      </w:r>
      <w:r w:rsidR="00B56774" w:rsidRPr="007133D6">
        <w:rPr>
          <w:lang w:val="sk-SK"/>
        </w:rPr>
        <w:t>e</w:t>
      </w:r>
      <w:r w:rsidR="00BB31B1" w:rsidRPr="007133D6">
        <w:rPr>
          <w:lang w:val="sk-SK"/>
        </w:rPr>
        <w:t>.</w:t>
      </w:r>
    </w:p>
    <w:p w:rsidR="00015795" w:rsidRPr="007133D6" w:rsidRDefault="0041599A" w:rsidP="00853F27">
      <w:pPr>
        <w:pStyle w:val="Nadpis2"/>
        <w:spacing w:line="276" w:lineRule="auto"/>
        <w:rPr>
          <w:lang w:val="sk-SK"/>
        </w:rPr>
      </w:pPr>
      <w:bookmarkStart w:id="42" w:name="_Toc418521503"/>
      <w:bookmarkStart w:id="43" w:name="_Toc425838695"/>
      <w:bookmarkStart w:id="44" w:name="_Toc427311574"/>
      <w:r w:rsidRPr="007133D6">
        <w:rPr>
          <w:lang w:val="sk-SK"/>
        </w:rPr>
        <w:t>2.6</w:t>
      </w:r>
      <w:r w:rsidR="00DE495B" w:rsidRPr="007133D6">
        <w:rPr>
          <w:lang w:val="sk-SK"/>
        </w:rPr>
        <w:t xml:space="preserve"> Vzdelávanie </w:t>
      </w:r>
      <w:r w:rsidR="00015795" w:rsidRPr="007133D6">
        <w:rPr>
          <w:lang w:val="sk-SK"/>
        </w:rPr>
        <w:t>štátnych zamestnancov</w:t>
      </w:r>
      <w:bookmarkEnd w:id="40"/>
      <w:bookmarkEnd w:id="41"/>
      <w:bookmarkEnd w:id="42"/>
      <w:bookmarkEnd w:id="43"/>
      <w:bookmarkEnd w:id="44"/>
    </w:p>
    <w:p w:rsidR="00015795" w:rsidRPr="007133D6" w:rsidRDefault="00015795" w:rsidP="00853F27">
      <w:pPr>
        <w:spacing w:after="120"/>
        <w:rPr>
          <w:lang w:val="sk-SK"/>
        </w:rPr>
      </w:pPr>
      <w:r w:rsidRPr="007133D6">
        <w:rPr>
          <w:lang w:val="sk-SK"/>
        </w:rPr>
        <w:t xml:space="preserve">Súčasné dynamické spoločensko-ekonomické podmienky, expandujúci vedecký a technický rozvoj, rastúca zložitosť práce, špecializácie i nároky na ňu a z toho vyplývajúca nutnosť prehlbovania a zvyšovania kvalifikácie v priebehu profesijnej kariéry štátnych zamestnancov, podmieňujú požiadavku </w:t>
      </w:r>
      <w:r w:rsidR="00C5071A" w:rsidRPr="007133D6">
        <w:rPr>
          <w:lang w:val="sk-SK"/>
        </w:rPr>
        <w:t>na ich celoživotné vzdelávanie</w:t>
      </w:r>
      <w:r w:rsidRPr="007133D6">
        <w:rPr>
          <w:lang w:val="sk-SK"/>
        </w:rPr>
        <w:t xml:space="preserve">, ktoré je na jednej strane predpokladom pozitívneho ovplyvňovania sociálneho postavenia, sebarealizácie a úspešnosti štátnych zamestnancov a na strane druhej sa stáva aj základnou podmienkou spoločenského rozvoja. </w:t>
      </w:r>
    </w:p>
    <w:p w:rsidR="00015795" w:rsidRPr="007133D6" w:rsidRDefault="00015795" w:rsidP="00853F27">
      <w:pPr>
        <w:spacing w:after="120"/>
        <w:rPr>
          <w:lang w:val="sk-SK"/>
        </w:rPr>
      </w:pPr>
      <w:r w:rsidRPr="007133D6">
        <w:rPr>
          <w:lang w:val="sk-SK"/>
        </w:rPr>
        <w:t xml:space="preserve">Aktuálne dokumenty </w:t>
      </w:r>
      <w:r w:rsidR="00F90DE6" w:rsidRPr="007133D6">
        <w:rPr>
          <w:lang w:val="sk-SK"/>
        </w:rPr>
        <w:t>EÚ</w:t>
      </w:r>
      <w:r w:rsidRPr="007133D6">
        <w:rPr>
          <w:lang w:val="sk-SK"/>
        </w:rPr>
        <w:t xml:space="preserve"> prisudzujú stále väčší význam celoživotnému vzdelávaniu ako princípu, ktorý umožní využiť ľudský potenciál každého štátu a zabezpečiť jeho rozvoj tak, aby sa európske spoločenstvo stalo v budúcnosti konkurencieschopným vo vzťahu k vyspelým svetovým ekonomikám.</w:t>
      </w:r>
    </w:p>
    <w:p w:rsidR="00015795" w:rsidRPr="007133D6" w:rsidRDefault="00D60F2A" w:rsidP="00853F27">
      <w:pPr>
        <w:spacing w:after="120"/>
        <w:rPr>
          <w:lang w:val="sk-SK"/>
        </w:rPr>
      </w:pPr>
      <w:r w:rsidRPr="007133D6">
        <w:rPr>
          <w:lang w:val="sk-SK"/>
        </w:rPr>
        <w:t xml:space="preserve">Strategický </w:t>
      </w:r>
      <w:r w:rsidR="00015795" w:rsidRPr="007133D6">
        <w:rPr>
          <w:lang w:val="sk-SK"/>
        </w:rPr>
        <w:t>význam rozvoja ľudských zdrojov</w:t>
      </w:r>
      <w:r w:rsidR="00D1367C" w:rsidRPr="007133D6">
        <w:rPr>
          <w:lang w:val="sk-SK"/>
        </w:rPr>
        <w:t xml:space="preserve"> </w:t>
      </w:r>
      <w:r w:rsidR="00015795" w:rsidRPr="007133D6">
        <w:rPr>
          <w:lang w:val="sk-SK"/>
        </w:rPr>
        <w:t xml:space="preserve">vrátane vzdelávania pre ďalší vývoj a fungovanie spoločnosti a pre budúcnosť </w:t>
      </w:r>
      <w:r w:rsidR="0003667F" w:rsidRPr="007133D6">
        <w:rPr>
          <w:lang w:val="sk-SK"/>
        </w:rPr>
        <w:t>SR</w:t>
      </w:r>
      <w:r w:rsidR="00C0101F" w:rsidRPr="007133D6">
        <w:rPr>
          <w:lang w:val="sk-SK"/>
        </w:rPr>
        <w:t xml:space="preserve"> </w:t>
      </w:r>
      <w:r w:rsidR="00015795" w:rsidRPr="007133D6">
        <w:rPr>
          <w:lang w:val="sk-SK"/>
        </w:rPr>
        <w:t>v spoločenstve európskych národov si uvedomuje aj vláda</w:t>
      </w:r>
      <w:r w:rsidR="00EC76C8" w:rsidRPr="007133D6">
        <w:rPr>
          <w:lang w:val="sk-SK"/>
        </w:rPr>
        <w:t xml:space="preserve"> </w:t>
      </w:r>
      <w:r w:rsidR="0003667F" w:rsidRPr="007133D6">
        <w:rPr>
          <w:lang w:val="sk-SK"/>
        </w:rPr>
        <w:t>SR</w:t>
      </w:r>
      <w:r w:rsidR="00015795" w:rsidRPr="007133D6">
        <w:rPr>
          <w:lang w:val="sk-SK"/>
        </w:rPr>
        <w:t xml:space="preserve">, čo deklarovala vo svojom programovom </w:t>
      </w:r>
      <w:r w:rsidR="00EC0E47" w:rsidRPr="007133D6">
        <w:rPr>
          <w:lang w:val="sk-SK"/>
        </w:rPr>
        <w:t xml:space="preserve">vyhlásení na roky 2012 - 2016. </w:t>
      </w:r>
      <w:r w:rsidR="00015795" w:rsidRPr="007133D6">
        <w:rPr>
          <w:lang w:val="sk-SK"/>
        </w:rPr>
        <w:t xml:space="preserve">Znalostnej spoločnosti, vzdelávaniu a kultúre je venovaná samostatná kapitola, v ktorej sa okrem iného píše: „Vláda sa sústredí na rast úrovne a kvality vzdelávania všetkých občanov s dôrazom na mladú generáciu, na rozvoj a využívanie vedomostného a tvorivého potenciálu so zvýšením požiadaviek na adaptabilitu a odbornú zdatnosť ľudí. Uvedomujeme si, že konkurencieschopnosť </w:t>
      </w:r>
      <w:r w:rsidR="005314EA" w:rsidRPr="007133D6">
        <w:rPr>
          <w:lang w:val="sk-SK"/>
        </w:rPr>
        <w:t xml:space="preserve">SR </w:t>
      </w:r>
      <w:r w:rsidR="00015795" w:rsidRPr="007133D6">
        <w:rPr>
          <w:lang w:val="sk-SK"/>
        </w:rPr>
        <w:t>je závislá od konkurencieschopných ľudí, ktorí sú vzdelaní, zruční, tvoriví a adaptabilní.“</w:t>
      </w:r>
    </w:p>
    <w:p w:rsidR="00015795" w:rsidRPr="007133D6" w:rsidRDefault="00015795" w:rsidP="00853F27">
      <w:pPr>
        <w:spacing w:after="120"/>
        <w:rPr>
          <w:lang w:val="sk-SK"/>
        </w:rPr>
      </w:pPr>
      <w:r w:rsidRPr="007133D6">
        <w:rPr>
          <w:lang w:val="sk-SK"/>
        </w:rPr>
        <w:t>V kontexte s uvedeným možno konštatovať, že profesionálne, efektívne a kvalitné plnenie úloh štátnej správy jednoznačne znamená profesionálny, efektívny a kvalitný výkon štátnych zamestnancov, ktorý je priamoúmerne spätý s celoživotným vzdelávaním</w:t>
      </w:r>
      <w:r w:rsidR="0014587E" w:rsidRPr="007133D6">
        <w:rPr>
          <w:lang w:val="sk-SK"/>
        </w:rPr>
        <w:t>. Hlavným cieľom celoživotného vzdelávania</w:t>
      </w:r>
      <w:r w:rsidRPr="007133D6">
        <w:rPr>
          <w:lang w:val="sk-SK"/>
        </w:rPr>
        <w:t xml:space="preserve"> je obnovovanie a prehlbovanie profesioná</w:t>
      </w:r>
      <w:r w:rsidR="00935AA0" w:rsidRPr="007133D6">
        <w:rPr>
          <w:lang w:val="sk-SK"/>
        </w:rPr>
        <w:t>lnej kvalifikácie a spôsobilosti</w:t>
      </w:r>
      <w:r w:rsidRPr="007133D6">
        <w:rPr>
          <w:lang w:val="sk-SK"/>
        </w:rPr>
        <w:t xml:space="preserve"> štátnych zamestnancov. Ide o proces systematického udržiavania, zdokonaľovania a dopĺňania požadovaných vedomostí, schopností a zručností potrebných na výkon štátnej správy v podmienkach dynamicky sa meniaceho profesionálneho prostredia, založeného na informáciách a vedomostiach. V týchto podmienkach sa stáva celoživotné odborné vzdelávanie štátnych zamestnancov nevyhnutným nástrojom riadenia a rozvoja ľudských zdrojov. </w:t>
      </w:r>
    </w:p>
    <w:p w:rsidR="00015795" w:rsidRPr="007133D6" w:rsidRDefault="00015795" w:rsidP="00853F27">
      <w:pPr>
        <w:spacing w:after="120"/>
        <w:rPr>
          <w:lang w:val="sk-SK"/>
        </w:rPr>
      </w:pPr>
      <w:r w:rsidRPr="007133D6">
        <w:rPr>
          <w:lang w:val="sk-SK"/>
        </w:rPr>
        <w:lastRenderedPageBreak/>
        <w:t>V zmysle súčasnej právnej úpravy vzdelávania štátnych zamestnancov je ustanovená povinnosť služobného úradu organizovať, zabezpečovať a umožňovať odbornú prípravu a systematické odborné vzdelávanie štátnych zamestnancov, vytvárať podmienky na vzdelávanie štátnych zamestnancov prehlbovaním kvalifikácie a zvyšovaním kvalifikácie</w:t>
      </w:r>
      <w:r w:rsidR="0014587E" w:rsidRPr="007133D6">
        <w:rPr>
          <w:lang w:val="sk-SK"/>
        </w:rPr>
        <w:t>,</w:t>
      </w:r>
      <w:r w:rsidRPr="007133D6">
        <w:rPr>
          <w:lang w:val="sk-SK"/>
        </w:rPr>
        <w:t xml:space="preserve"> a koordinovať vzdelávanie štátnych zamestnancov v služobnom úrade, ku ktorému </w:t>
      </w:r>
      <w:r w:rsidR="00821F26" w:rsidRPr="007133D6">
        <w:rPr>
          <w:lang w:val="sk-SK"/>
        </w:rPr>
        <w:t xml:space="preserve"> </w:t>
      </w:r>
      <w:r w:rsidRPr="007133D6">
        <w:rPr>
          <w:lang w:val="sk-SK"/>
        </w:rPr>
        <w:t xml:space="preserve">služobný úrad vykonáva zriaďovateľskú funkciu. </w:t>
      </w:r>
    </w:p>
    <w:p w:rsidR="00015795" w:rsidRPr="007133D6" w:rsidRDefault="00015795" w:rsidP="00853F27">
      <w:pPr>
        <w:spacing w:after="120"/>
        <w:rPr>
          <w:lang w:val="sk-SK"/>
        </w:rPr>
      </w:pPr>
      <w:r w:rsidRPr="007133D6">
        <w:rPr>
          <w:lang w:val="sk-SK"/>
        </w:rPr>
        <w:t xml:space="preserve">Každý štátny zamestnanec má zákonné právo </w:t>
      </w:r>
      <w:r w:rsidR="003F7243" w:rsidRPr="007133D6">
        <w:rPr>
          <w:lang w:val="sk-SK"/>
        </w:rPr>
        <w:t xml:space="preserve">a zároveň aj povinnosť prehlbovať si </w:t>
      </w:r>
      <w:r w:rsidR="009510D8" w:rsidRPr="007133D6">
        <w:rPr>
          <w:lang w:val="sk-SK"/>
        </w:rPr>
        <w:t xml:space="preserve">svoju </w:t>
      </w:r>
      <w:r w:rsidR="003F7243" w:rsidRPr="007133D6">
        <w:rPr>
          <w:lang w:val="sk-SK"/>
        </w:rPr>
        <w:t>kvalifikáciu</w:t>
      </w:r>
      <w:r w:rsidR="00315348" w:rsidRPr="007133D6">
        <w:rPr>
          <w:lang w:val="sk-SK"/>
        </w:rPr>
        <w:t xml:space="preserve">. </w:t>
      </w:r>
      <w:r w:rsidR="00722E96" w:rsidRPr="007133D6">
        <w:rPr>
          <w:lang w:val="sk-SK"/>
        </w:rPr>
        <w:t>S</w:t>
      </w:r>
      <w:r w:rsidRPr="007133D6">
        <w:rPr>
          <w:lang w:val="sk-SK"/>
        </w:rPr>
        <w:t>lužobný úrad zabezpečuje pravidelné prehlbovanie kvalifikácie štátnych zamestnancov v rozsahu najmenej piatich služobných dní v kalendárnom roku a</w:t>
      </w:r>
      <w:r w:rsidR="0059779C" w:rsidRPr="007133D6">
        <w:rPr>
          <w:lang w:val="sk-SK"/>
        </w:rPr>
        <w:t xml:space="preserve"> zároveň </w:t>
      </w:r>
      <w:r w:rsidRPr="007133D6">
        <w:rPr>
          <w:lang w:val="sk-SK"/>
        </w:rPr>
        <w:t xml:space="preserve">uhrádza </w:t>
      </w:r>
      <w:r w:rsidR="0059779C" w:rsidRPr="007133D6">
        <w:rPr>
          <w:lang w:val="sk-SK"/>
        </w:rPr>
        <w:t xml:space="preserve">všetky </w:t>
      </w:r>
      <w:r w:rsidRPr="007133D6">
        <w:rPr>
          <w:lang w:val="sk-SK"/>
        </w:rPr>
        <w:t xml:space="preserve">náklady </w:t>
      </w:r>
      <w:r w:rsidR="0059779C" w:rsidRPr="007133D6">
        <w:rPr>
          <w:lang w:val="sk-SK"/>
        </w:rPr>
        <w:t>súvisiace s prehlbovaním</w:t>
      </w:r>
      <w:r w:rsidRPr="007133D6">
        <w:rPr>
          <w:lang w:val="sk-SK"/>
        </w:rPr>
        <w:t xml:space="preserve"> kvalifikácie. Prehlbovanie kvalifikácie štátneho zamestnanca sa považuje za vykonávanie štátnej služby, za ktoré mu patrí funkčný plat.</w:t>
      </w:r>
    </w:p>
    <w:p w:rsidR="00015795" w:rsidRPr="007133D6" w:rsidRDefault="00015795" w:rsidP="00853F27">
      <w:pPr>
        <w:spacing w:after="120"/>
        <w:rPr>
          <w:lang w:val="sk-SK"/>
        </w:rPr>
      </w:pPr>
      <w:r w:rsidRPr="007133D6">
        <w:rPr>
          <w:lang w:val="sk-SK"/>
        </w:rPr>
        <w:t xml:space="preserve">Prehlbovanie kvalifikácie predstavuje systematické odborné vzdelávanie štátnych zamestnancov s cieľom priebežného udržiavania, zdokonaľovania a dopĺňania požadovaných vedomostí a schopností, ale i zručností, potrebných na vykonávanie štátnej služby v príslušnom odbore štátnej služby. Ide o základný rámec systémovej úpravy, ktorá </w:t>
      </w:r>
      <w:r w:rsidR="0014587E" w:rsidRPr="007133D6">
        <w:rPr>
          <w:lang w:val="sk-SK"/>
        </w:rPr>
        <w:t xml:space="preserve">pozitívne </w:t>
      </w:r>
      <w:r w:rsidRPr="007133D6">
        <w:rPr>
          <w:lang w:val="sk-SK"/>
        </w:rPr>
        <w:t>ovplyvňuje úroveň a kvalitu výkon</w:t>
      </w:r>
      <w:r w:rsidR="0014587E" w:rsidRPr="007133D6">
        <w:rPr>
          <w:lang w:val="sk-SK"/>
        </w:rPr>
        <w:t>u odborných činností, ako aj</w:t>
      </w:r>
      <w:r w:rsidRPr="007133D6">
        <w:rPr>
          <w:lang w:val="sk-SK"/>
        </w:rPr>
        <w:t xml:space="preserve"> profesionalitu štátnych zamestnancov</w:t>
      </w:r>
      <w:r w:rsidR="0040463B" w:rsidRPr="007133D6">
        <w:rPr>
          <w:lang w:val="sk-SK"/>
        </w:rPr>
        <w:t>,</w:t>
      </w:r>
      <w:r w:rsidRPr="007133D6">
        <w:rPr>
          <w:lang w:val="sk-SK"/>
        </w:rPr>
        <w:t xml:space="preserve"> a tým aj profesionalizáciu štátnej správy. Uvedenou úpravou je zabezpečený princíp rovnosti prístupu štátnych zamestnancov k ďalšiemu vzdelávaniu. Na druhej strane Prieskum ÚV SR 2014</w:t>
      </w:r>
      <w:r w:rsidR="003D0B9F" w:rsidRPr="007133D6">
        <w:rPr>
          <w:lang w:val="sk-SK"/>
        </w:rPr>
        <w:t>a</w:t>
      </w:r>
      <w:r w:rsidRPr="007133D6">
        <w:rPr>
          <w:lang w:val="sk-SK"/>
        </w:rPr>
        <w:t xml:space="preserve"> ukazuje, že existujú značné rozdiely medzi jednotlivými služobnými úradmi v zabezpečovaní prehlbovania kvalifikácie. Je to najmä z dôvodu, že neimplementujú v praxi systémový prístup vo vzdelávaní štátnych zamestnancov, ktorý predstavuje proces pozostávajúci z cyklického vykonávania činností v štyroch fázach - od analýzy vzdelávacích potrieb cez plánovanie a programovanie, realizáciu vzdelávacích podujatí, až po hodnotenie</w:t>
      </w:r>
      <w:r w:rsidR="00170DB3" w:rsidRPr="007133D6">
        <w:rPr>
          <w:lang w:val="sk-SK"/>
        </w:rPr>
        <w:t xml:space="preserve">. </w:t>
      </w:r>
      <w:r w:rsidR="00C9461F" w:rsidRPr="007133D6">
        <w:rPr>
          <w:lang w:val="sk-SK"/>
        </w:rPr>
        <w:t>Služobné úrady</w:t>
      </w:r>
      <w:r w:rsidRPr="007133D6">
        <w:rPr>
          <w:lang w:val="sk-SK"/>
        </w:rPr>
        <w:t xml:space="preserve"> </w:t>
      </w:r>
      <w:r w:rsidR="00795B23" w:rsidRPr="007133D6">
        <w:rPr>
          <w:lang w:val="sk-SK"/>
        </w:rPr>
        <w:t xml:space="preserve">reagujú </w:t>
      </w:r>
      <w:r w:rsidRPr="007133D6">
        <w:rPr>
          <w:lang w:val="sk-SK"/>
        </w:rPr>
        <w:t xml:space="preserve">na </w:t>
      </w:r>
      <w:r w:rsidR="00170DB3" w:rsidRPr="007133D6">
        <w:rPr>
          <w:lang w:val="sk-SK"/>
        </w:rPr>
        <w:t>bezprostredné</w:t>
      </w:r>
      <w:r w:rsidRPr="007133D6">
        <w:rPr>
          <w:lang w:val="sk-SK"/>
        </w:rPr>
        <w:t xml:space="preserve"> vzdelávacie potreby a požiadavky štátnych zamestnancov a ich nadriadených</w:t>
      </w:r>
      <w:r w:rsidR="00795B23" w:rsidRPr="007133D6">
        <w:rPr>
          <w:lang w:val="sk-SK"/>
        </w:rPr>
        <w:t xml:space="preserve"> zabezpečením vzdelávania štátnych zamestnancov ad hoc.</w:t>
      </w:r>
      <w:r w:rsidRPr="007133D6">
        <w:rPr>
          <w:lang w:val="sk-SK"/>
        </w:rPr>
        <w:t xml:space="preserve"> </w:t>
      </w:r>
    </w:p>
    <w:p w:rsidR="00015795" w:rsidRPr="007133D6" w:rsidRDefault="00015795" w:rsidP="00853F27">
      <w:pPr>
        <w:spacing w:after="120"/>
        <w:rPr>
          <w:lang w:val="sk-SK"/>
        </w:rPr>
      </w:pPr>
      <w:r w:rsidRPr="007133D6">
        <w:rPr>
          <w:lang w:val="sk-SK"/>
        </w:rPr>
        <w:t xml:space="preserve">Povinnosť služobného úradu zabezpečiť každému štátnemu zamestnancovi najmenej päť služobných dní na prehlbovanie kvalifikácie </w:t>
      </w:r>
      <w:r w:rsidR="00D76096" w:rsidRPr="007133D6">
        <w:rPr>
          <w:lang w:val="sk-SK"/>
        </w:rPr>
        <w:t xml:space="preserve">nemusí </w:t>
      </w:r>
      <w:r w:rsidR="00D41647" w:rsidRPr="007133D6">
        <w:rPr>
          <w:lang w:val="sk-SK"/>
        </w:rPr>
        <w:t xml:space="preserve">vždy </w:t>
      </w:r>
      <w:r w:rsidR="00D76096" w:rsidRPr="007133D6">
        <w:rPr>
          <w:lang w:val="sk-SK"/>
        </w:rPr>
        <w:t>vychádzať zo skutočných potrieb vzdelávania jednotlivých štátnych zamestnancov</w:t>
      </w:r>
      <w:r w:rsidR="00D41647" w:rsidRPr="007133D6">
        <w:rPr>
          <w:lang w:val="sk-SK"/>
        </w:rPr>
        <w:t>, preto predstavuje nesystémový a neefektívny prvok</w:t>
      </w:r>
      <w:r w:rsidR="00D76096" w:rsidRPr="007133D6">
        <w:rPr>
          <w:lang w:val="sk-SK"/>
        </w:rPr>
        <w:t xml:space="preserve">. </w:t>
      </w:r>
    </w:p>
    <w:p w:rsidR="00015795" w:rsidRPr="007133D6" w:rsidRDefault="00015795" w:rsidP="00853F27">
      <w:pPr>
        <w:spacing w:after="120"/>
        <w:rPr>
          <w:lang w:val="sk-SK"/>
        </w:rPr>
      </w:pPr>
      <w:r w:rsidRPr="007133D6">
        <w:rPr>
          <w:lang w:val="sk-SK"/>
        </w:rPr>
        <w:t xml:space="preserve">Z Prieskumu </w:t>
      </w:r>
      <w:r w:rsidR="003D0B9F" w:rsidRPr="007133D6">
        <w:rPr>
          <w:lang w:val="sk-SK"/>
        </w:rPr>
        <w:t>ÚV SR 2014a</w:t>
      </w:r>
      <w:r w:rsidRPr="007133D6">
        <w:rPr>
          <w:lang w:val="sk-SK"/>
        </w:rPr>
        <w:t xml:space="preserve"> vyplýva, že priemerný poč</w:t>
      </w:r>
      <w:r w:rsidR="00FF1BB2" w:rsidRPr="007133D6">
        <w:rPr>
          <w:lang w:val="sk-SK"/>
        </w:rPr>
        <w:t xml:space="preserve">et dní školenia na </w:t>
      </w:r>
      <w:r w:rsidR="00643A5A" w:rsidRPr="007133D6">
        <w:rPr>
          <w:lang w:val="sk-SK"/>
        </w:rPr>
        <w:t xml:space="preserve">štátneho </w:t>
      </w:r>
      <w:r w:rsidR="00FF1BB2" w:rsidRPr="007133D6">
        <w:rPr>
          <w:lang w:val="sk-SK"/>
        </w:rPr>
        <w:t xml:space="preserve">zamestnanca na ÚOŠS je </w:t>
      </w:r>
      <w:r w:rsidRPr="007133D6">
        <w:rPr>
          <w:lang w:val="sk-SK"/>
        </w:rPr>
        <w:t xml:space="preserve">v rámci 3 rokov </w:t>
      </w:r>
      <w:r w:rsidR="002B69F0" w:rsidRPr="007133D6">
        <w:rPr>
          <w:lang w:val="sk-SK"/>
        </w:rPr>
        <w:t xml:space="preserve">v počte 2,78 dňa </w:t>
      </w:r>
      <w:r w:rsidRPr="007133D6">
        <w:rPr>
          <w:lang w:val="sk-SK"/>
        </w:rPr>
        <w:t>(2013, 2012, 2011), pričom možno konštatovať, že priemerný počet dní má zvyšujúci trend. V roku 2011 bol priemerný počet dní 2,48 v roku 2012 to bolo 2,8</w:t>
      </w:r>
      <w:r w:rsidR="002B69F0" w:rsidRPr="007133D6">
        <w:rPr>
          <w:lang w:val="sk-SK"/>
        </w:rPr>
        <w:t>0</w:t>
      </w:r>
      <w:r w:rsidRPr="007133D6">
        <w:rPr>
          <w:lang w:val="sk-SK"/>
        </w:rPr>
        <w:t xml:space="preserve"> dňa na jedného</w:t>
      </w:r>
      <w:r w:rsidR="00643A5A" w:rsidRPr="007133D6">
        <w:rPr>
          <w:lang w:val="sk-SK"/>
        </w:rPr>
        <w:t xml:space="preserve"> štátneho</w:t>
      </w:r>
      <w:r w:rsidRPr="007133D6">
        <w:rPr>
          <w:lang w:val="sk-SK"/>
        </w:rPr>
        <w:t xml:space="preserve"> zamestnanca a v roku 2013 predstavoval priemer za ÚOŠS 3,05 dňa.</w:t>
      </w:r>
    </w:p>
    <w:p w:rsidR="00015795" w:rsidRPr="007133D6" w:rsidRDefault="00015795" w:rsidP="00853F27">
      <w:pPr>
        <w:spacing w:after="120"/>
        <w:rPr>
          <w:lang w:val="sk-SK"/>
        </w:rPr>
      </w:pPr>
      <w:r w:rsidRPr="007133D6">
        <w:rPr>
          <w:lang w:val="sk-SK"/>
        </w:rPr>
        <w:t xml:space="preserve">Ako negatívum efektívneho procesu prehlbovania kvalifikácie sa v praxi prejavuje nedostatočné prepojenie vzdelávania s ostatnými nástrojmi riadenia a rozvoja ľudských zdrojov </w:t>
      </w:r>
      <w:r w:rsidR="00643A5A" w:rsidRPr="007133D6">
        <w:rPr>
          <w:lang w:val="sk-SK"/>
        </w:rPr>
        <w:t>a</w:t>
      </w:r>
      <w:r w:rsidRPr="007133D6">
        <w:rPr>
          <w:lang w:val="sk-SK"/>
        </w:rPr>
        <w:t xml:space="preserve"> v podstate absentuje prepojenie systému ďalšieho vzdelávania s ost</w:t>
      </w:r>
      <w:r w:rsidR="00643A5A" w:rsidRPr="007133D6">
        <w:rPr>
          <w:lang w:val="sk-SK"/>
        </w:rPr>
        <w:t xml:space="preserve">atnými personálnymi činnosťami ako je </w:t>
      </w:r>
      <w:r w:rsidRPr="007133D6">
        <w:rPr>
          <w:lang w:val="sk-SK"/>
        </w:rPr>
        <w:t>p</w:t>
      </w:r>
      <w:r w:rsidR="00643A5A" w:rsidRPr="007133D6">
        <w:rPr>
          <w:lang w:val="sk-SK"/>
        </w:rPr>
        <w:t>ersonálne plánovanie –</w:t>
      </w:r>
      <w:r w:rsidRPr="007133D6">
        <w:rPr>
          <w:lang w:val="sk-SK"/>
        </w:rPr>
        <w:t xml:space="preserve"> systemizácia, </w:t>
      </w:r>
      <w:r w:rsidR="00643A5A" w:rsidRPr="007133D6">
        <w:rPr>
          <w:lang w:val="sk-SK"/>
        </w:rPr>
        <w:t xml:space="preserve">služobné </w:t>
      </w:r>
      <w:r w:rsidRPr="007133D6">
        <w:rPr>
          <w:lang w:val="sk-SK"/>
        </w:rPr>
        <w:t>hodnotenie</w:t>
      </w:r>
      <w:r w:rsidR="00643A5A" w:rsidRPr="007133D6">
        <w:rPr>
          <w:lang w:val="sk-SK"/>
        </w:rPr>
        <w:t xml:space="preserve"> štátnych</w:t>
      </w:r>
      <w:r w:rsidRPr="007133D6">
        <w:rPr>
          <w:lang w:val="sk-SK"/>
        </w:rPr>
        <w:t xml:space="preserve"> zamestnancov a ich </w:t>
      </w:r>
      <w:r w:rsidR="00643A5A" w:rsidRPr="007133D6">
        <w:rPr>
          <w:lang w:val="sk-SK"/>
        </w:rPr>
        <w:t>odmeňovanie a</w:t>
      </w:r>
      <w:r w:rsidR="00AC5AA2" w:rsidRPr="007133D6">
        <w:rPr>
          <w:lang w:val="sk-SK"/>
        </w:rPr>
        <w:t xml:space="preserve"> plánovanie kariéry.</w:t>
      </w:r>
    </w:p>
    <w:p w:rsidR="00015795" w:rsidRPr="007133D6" w:rsidRDefault="00015795" w:rsidP="00853F27">
      <w:pPr>
        <w:spacing w:after="120"/>
        <w:rPr>
          <w:lang w:val="sk-SK"/>
        </w:rPr>
      </w:pPr>
      <w:r w:rsidRPr="007133D6">
        <w:rPr>
          <w:lang w:val="sk-SK"/>
        </w:rPr>
        <w:lastRenderedPageBreak/>
        <w:t xml:space="preserve">V praxi tiež existuje nedostatočné </w:t>
      </w:r>
      <w:r w:rsidR="003D0B9F" w:rsidRPr="007133D6">
        <w:rPr>
          <w:lang w:val="sk-SK"/>
        </w:rPr>
        <w:t xml:space="preserve">finančné </w:t>
      </w:r>
      <w:r w:rsidRPr="007133D6">
        <w:rPr>
          <w:lang w:val="sk-SK"/>
        </w:rPr>
        <w:t>zabezpečenie v</w:t>
      </w:r>
      <w:r w:rsidR="003D0B9F" w:rsidRPr="007133D6">
        <w:rPr>
          <w:lang w:val="sk-SK"/>
        </w:rPr>
        <w:t>zdelávania</w:t>
      </w:r>
      <w:r w:rsidRPr="007133D6">
        <w:rPr>
          <w:lang w:val="sk-SK"/>
        </w:rPr>
        <w:t xml:space="preserve">. V rámci opatrení na šetrenie verejných financií služobné úrady nevyčleňujú zo svojich rozpočtov na zabezpečenie vzdelávacích potrieb štátnych zamestnancov dostatok financií, alebo v rámci „šetriacich opatrení“ býva často suma vyčlenená na vzdelávanie </w:t>
      </w:r>
      <w:r w:rsidR="00C66ACE" w:rsidRPr="007133D6">
        <w:rPr>
          <w:lang w:val="sk-SK"/>
        </w:rPr>
        <w:t xml:space="preserve">štátnych </w:t>
      </w:r>
      <w:r w:rsidRPr="007133D6">
        <w:rPr>
          <w:lang w:val="sk-SK"/>
        </w:rPr>
        <w:t xml:space="preserve">zamestnancov </w:t>
      </w:r>
      <w:r w:rsidR="003D0B9F" w:rsidRPr="007133D6">
        <w:rPr>
          <w:lang w:val="sk-SK"/>
        </w:rPr>
        <w:t>medzi prvými, ktorá sa znižuje. V dôsledku t</w:t>
      </w:r>
      <w:r w:rsidRPr="007133D6">
        <w:rPr>
          <w:lang w:val="sk-SK"/>
        </w:rPr>
        <w:t xml:space="preserve">oho sú štátni zamestnanci často odkázaní len na formu samoštúdia pomocou materiálov, ktoré si </w:t>
      </w:r>
      <w:r w:rsidR="00A904C1" w:rsidRPr="007133D6">
        <w:rPr>
          <w:lang w:val="sk-SK"/>
        </w:rPr>
        <w:t>sami</w:t>
      </w:r>
      <w:r w:rsidRPr="007133D6">
        <w:rPr>
          <w:lang w:val="sk-SK"/>
        </w:rPr>
        <w:t xml:space="preserve"> zadovážia. </w:t>
      </w:r>
    </w:p>
    <w:p w:rsidR="00015795" w:rsidRPr="007133D6" w:rsidRDefault="003D0B9F" w:rsidP="00853F27">
      <w:pPr>
        <w:spacing w:after="120"/>
        <w:rPr>
          <w:lang w:val="sk-SK"/>
        </w:rPr>
      </w:pPr>
      <w:r w:rsidRPr="007133D6">
        <w:rPr>
          <w:lang w:val="sk-SK"/>
        </w:rPr>
        <w:t>Z Prieskumu ÚV SR 2014a</w:t>
      </w:r>
      <w:r w:rsidR="00015795" w:rsidRPr="007133D6">
        <w:rPr>
          <w:lang w:val="sk-SK"/>
        </w:rPr>
        <w:t xml:space="preserve"> tiež vyplýva, že existujú rozdiely medzi plánovanými a skutočne čerpanými finančnými prostriedkami vyčlenenými v rozpočte na vzdelávanie štátnych zamestnancov. V </w:t>
      </w:r>
      <w:r w:rsidR="00EF534E" w:rsidRPr="007133D6">
        <w:rPr>
          <w:lang w:val="sk-SK"/>
        </w:rPr>
        <w:t>roku 2011 bolo plánovaných 1 702 105</w:t>
      </w:r>
      <w:r w:rsidR="00015795" w:rsidRPr="007133D6">
        <w:rPr>
          <w:lang w:val="sk-SK"/>
        </w:rPr>
        <w:t xml:space="preserve"> EUR a vyčerpaných 1 084 187 EUR – pe</w:t>
      </w:r>
      <w:r w:rsidR="00EF534E" w:rsidRPr="007133D6">
        <w:rPr>
          <w:lang w:val="sk-SK"/>
        </w:rPr>
        <w:t>rcentuálny podiel predstavuje 63</w:t>
      </w:r>
      <w:r w:rsidR="00015795" w:rsidRPr="007133D6">
        <w:rPr>
          <w:lang w:val="sk-SK"/>
        </w:rPr>
        <w:t>,</w:t>
      </w:r>
      <w:r w:rsidR="00EF534E" w:rsidRPr="007133D6">
        <w:rPr>
          <w:lang w:val="sk-SK"/>
        </w:rPr>
        <w:t>6</w:t>
      </w:r>
      <w:r w:rsidR="00015795" w:rsidRPr="007133D6">
        <w:rPr>
          <w:lang w:val="sk-SK"/>
        </w:rPr>
        <w:t>9 %, v roku 2012 bolo plánovaných 1 609 852 EUR pričom sa z tejto sumy skutočne čerpalo 1 198 356 EUR – percentuálny podiel je 74 % a v roku 2013 bolo plánovaných 2 027 743 EUR a vyčerpalo sa 1 623 235 EUR čo je v percentuálnom podiele 80 %.</w:t>
      </w:r>
    </w:p>
    <w:p w:rsidR="00015795" w:rsidRPr="007133D6" w:rsidRDefault="00015795" w:rsidP="00853F27">
      <w:pPr>
        <w:keepNext/>
        <w:spacing w:after="120"/>
        <w:rPr>
          <w:b/>
          <w:bCs/>
          <w:color w:val="4F81BD" w:themeColor="accent1"/>
          <w:sz w:val="18"/>
          <w:szCs w:val="18"/>
          <w:lang w:val="sk-SK"/>
        </w:rPr>
      </w:pPr>
      <w:r w:rsidRPr="007133D6">
        <w:rPr>
          <w:b/>
          <w:bCs/>
          <w:color w:val="4F81BD" w:themeColor="accent1"/>
          <w:sz w:val="18"/>
          <w:szCs w:val="18"/>
          <w:lang w:val="sk-SK"/>
        </w:rPr>
        <w:t xml:space="preserve">Graf č. </w:t>
      </w:r>
      <w:r w:rsidRPr="007133D6">
        <w:rPr>
          <w:b/>
          <w:bCs/>
          <w:color w:val="4F81BD" w:themeColor="accent1"/>
          <w:sz w:val="18"/>
          <w:szCs w:val="18"/>
          <w:lang w:val="sk-SK"/>
        </w:rPr>
        <w:fldChar w:fldCharType="begin"/>
      </w:r>
      <w:r w:rsidRPr="007133D6">
        <w:rPr>
          <w:b/>
          <w:bCs/>
          <w:color w:val="4F81BD" w:themeColor="accent1"/>
          <w:sz w:val="18"/>
          <w:szCs w:val="18"/>
          <w:lang w:val="sk-SK"/>
        </w:rPr>
        <w:instrText xml:space="preserve"> SEQ Graf_č. \* ARABIC </w:instrText>
      </w:r>
      <w:r w:rsidRPr="007133D6">
        <w:rPr>
          <w:b/>
          <w:bCs/>
          <w:color w:val="4F81BD" w:themeColor="accent1"/>
          <w:sz w:val="18"/>
          <w:szCs w:val="18"/>
          <w:lang w:val="sk-SK"/>
        </w:rPr>
        <w:fldChar w:fldCharType="separate"/>
      </w:r>
      <w:r w:rsidR="00F33BFE" w:rsidRPr="007133D6">
        <w:rPr>
          <w:b/>
          <w:bCs/>
          <w:noProof/>
          <w:color w:val="4F81BD" w:themeColor="accent1"/>
          <w:sz w:val="18"/>
          <w:szCs w:val="18"/>
          <w:lang w:val="sk-SK"/>
        </w:rPr>
        <w:t>10</w:t>
      </w:r>
      <w:r w:rsidRPr="007133D6">
        <w:rPr>
          <w:b/>
          <w:bCs/>
          <w:color w:val="4F81BD" w:themeColor="accent1"/>
          <w:sz w:val="18"/>
          <w:szCs w:val="18"/>
          <w:lang w:val="sk-SK"/>
        </w:rPr>
        <w:fldChar w:fldCharType="end"/>
      </w:r>
    </w:p>
    <w:p w:rsidR="00015795" w:rsidRPr="007133D6" w:rsidRDefault="00A37ACD" w:rsidP="00853F27">
      <w:pPr>
        <w:spacing w:after="120"/>
        <w:jc w:val="center"/>
        <w:rPr>
          <w:lang w:val="sk-SK"/>
        </w:rPr>
      </w:pPr>
      <w:r>
        <w:rPr>
          <w:noProof/>
          <w:lang w:val="sk-SK" w:eastAsia="sk-SK"/>
        </w:rPr>
        <w:drawing>
          <wp:inline distT="0" distB="0" distL="0" distR="0">
            <wp:extent cx="4410075" cy="2733675"/>
            <wp:effectExtent l="0" t="0" r="0" b="0"/>
            <wp:docPr id="10" name="Graf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0075" cy="2733675"/>
                    </a:xfrm>
                    <a:prstGeom prst="rect">
                      <a:avLst/>
                    </a:prstGeom>
                    <a:noFill/>
                    <a:ln>
                      <a:noFill/>
                    </a:ln>
                  </pic:spPr>
                </pic:pic>
              </a:graphicData>
            </a:graphic>
          </wp:inline>
        </w:drawing>
      </w:r>
    </w:p>
    <w:p w:rsidR="00015795" w:rsidRPr="007133D6" w:rsidRDefault="00015795" w:rsidP="00853F27">
      <w:pPr>
        <w:spacing w:after="120"/>
        <w:jc w:val="right"/>
        <w:rPr>
          <w:sz w:val="20"/>
          <w:szCs w:val="20"/>
          <w:lang w:val="sk-SK"/>
        </w:rPr>
      </w:pPr>
      <w:r w:rsidRPr="007133D6">
        <w:rPr>
          <w:sz w:val="20"/>
          <w:szCs w:val="20"/>
          <w:lang w:val="sk-SK"/>
        </w:rPr>
        <w:t>Zdroj: Prieskum ÚV SR 2014c</w:t>
      </w:r>
    </w:p>
    <w:p w:rsidR="00015795" w:rsidRPr="007133D6" w:rsidRDefault="00015795" w:rsidP="00853F27">
      <w:pPr>
        <w:spacing w:after="120"/>
        <w:rPr>
          <w:lang w:val="sk-SK"/>
        </w:rPr>
      </w:pPr>
      <w:r w:rsidRPr="007133D6">
        <w:rPr>
          <w:lang w:val="sk-SK"/>
        </w:rPr>
        <w:t xml:space="preserve">Polovica </w:t>
      </w:r>
      <w:r w:rsidR="00413461" w:rsidRPr="007133D6">
        <w:rPr>
          <w:lang w:val="sk-SK"/>
        </w:rPr>
        <w:t xml:space="preserve">štátnych </w:t>
      </w:r>
      <w:r w:rsidRPr="007133D6">
        <w:rPr>
          <w:lang w:val="sk-SK"/>
        </w:rPr>
        <w:t xml:space="preserve">zamestnancov mala poskytnuté vzdelanie do </w:t>
      </w:r>
      <w:r w:rsidR="00AC5AA2" w:rsidRPr="007133D6">
        <w:rPr>
          <w:lang w:val="sk-SK"/>
        </w:rPr>
        <w:t xml:space="preserve">výšky </w:t>
      </w:r>
      <w:r w:rsidRPr="007133D6">
        <w:rPr>
          <w:lang w:val="sk-SK"/>
        </w:rPr>
        <w:t xml:space="preserve">96 EUR v roku 2013, do </w:t>
      </w:r>
      <w:r w:rsidR="00AC5AA2" w:rsidRPr="007133D6">
        <w:rPr>
          <w:lang w:val="sk-SK"/>
        </w:rPr>
        <w:t xml:space="preserve">výšky </w:t>
      </w:r>
      <w:r w:rsidRPr="007133D6">
        <w:rPr>
          <w:lang w:val="sk-SK"/>
        </w:rPr>
        <w:t xml:space="preserve">88 EUR v roku 2012 a do </w:t>
      </w:r>
      <w:r w:rsidR="00AC5AA2" w:rsidRPr="007133D6">
        <w:rPr>
          <w:lang w:val="sk-SK"/>
        </w:rPr>
        <w:t xml:space="preserve">výšky </w:t>
      </w:r>
      <w:r w:rsidRPr="007133D6">
        <w:rPr>
          <w:lang w:val="sk-SK"/>
        </w:rPr>
        <w:t>82 EUR v</w:t>
      </w:r>
      <w:r w:rsidR="003D0B9F" w:rsidRPr="007133D6">
        <w:rPr>
          <w:lang w:val="sk-SK"/>
        </w:rPr>
        <w:t> roku 2011 (Prieskum ÚV SR 2014a</w:t>
      </w:r>
      <w:r w:rsidRPr="007133D6">
        <w:rPr>
          <w:lang w:val="sk-SK"/>
        </w:rPr>
        <w:t>).</w:t>
      </w:r>
    </w:p>
    <w:p w:rsidR="00015795" w:rsidRPr="007133D6" w:rsidRDefault="00015795" w:rsidP="00853F27">
      <w:pPr>
        <w:spacing w:after="120"/>
        <w:rPr>
          <w:lang w:val="sk-SK"/>
        </w:rPr>
      </w:pPr>
      <w:r w:rsidRPr="007133D6">
        <w:rPr>
          <w:lang w:val="sk-SK"/>
        </w:rPr>
        <w:t xml:space="preserve">Prehlbovanie kvalifikácie sa uskutočňuje adaptačným vzdelávaním, priebežným vzdelávaním a špecifickým vzdelávaním. Adaptačné vzdelávanie absolvuje </w:t>
      </w:r>
      <w:r w:rsidR="00C66ACE" w:rsidRPr="007133D6">
        <w:rPr>
          <w:lang w:val="sk-SK"/>
        </w:rPr>
        <w:t xml:space="preserve">štátny </w:t>
      </w:r>
      <w:r w:rsidRPr="007133D6">
        <w:rPr>
          <w:lang w:val="sk-SK"/>
        </w:rPr>
        <w:t xml:space="preserve">zamestnanec v stálej štátnej službe počas adaptačného obdobia, ktoré trvá prvých 5 mesiacov od nástupu do stálej štátnej služby. Cieľom všeobecnej a špecifickej časti adaptačného vzdelávania je sprostredkovať štátnemu zamestnancovi informácie a vedomosti smerujúce k osvojeniu si základných zručností potrebných na vykonávanie činností v štátnej službe. Všeobecná časť je zameraná najmä na získanie vedomostí o Ústave </w:t>
      </w:r>
      <w:r w:rsidR="002A01CD" w:rsidRPr="007133D6">
        <w:rPr>
          <w:lang w:val="sk-SK"/>
        </w:rPr>
        <w:t>SR</w:t>
      </w:r>
      <w:r w:rsidRPr="007133D6">
        <w:rPr>
          <w:lang w:val="sk-SK"/>
        </w:rPr>
        <w:t>, všeobecne záväzných právnych predpisoch upravujúcich štátnozamestnanecké vzťa</w:t>
      </w:r>
      <w:r w:rsidR="00EC79AD" w:rsidRPr="007133D6">
        <w:rPr>
          <w:lang w:val="sk-SK"/>
        </w:rPr>
        <w:t>hy, organizácii štátnej správy</w:t>
      </w:r>
      <w:r w:rsidRPr="007133D6">
        <w:rPr>
          <w:lang w:val="sk-SK"/>
        </w:rPr>
        <w:t>, komunikácii a etike štátneho zamestnanca. Špecifická časť je zameraná najmä na získanie informácií o úlohách a postavení príslušného služobného úradu a o jeho vnútorných normatívnych aktoch</w:t>
      </w:r>
      <w:r w:rsidR="00A52C42" w:rsidRPr="007133D6">
        <w:rPr>
          <w:lang w:val="sk-SK"/>
        </w:rPr>
        <w:t>,</w:t>
      </w:r>
      <w:r w:rsidRPr="007133D6">
        <w:rPr>
          <w:lang w:val="sk-SK"/>
        </w:rPr>
        <w:t xml:space="preserve"> a na získanie informácií o úlohách vykonávaných v organizačnom </w:t>
      </w:r>
      <w:r w:rsidRPr="007133D6">
        <w:rPr>
          <w:lang w:val="sk-SK"/>
        </w:rPr>
        <w:lastRenderedPageBreak/>
        <w:t>útvare, v ktorom štátny zamestnanec vykonáva štátnu službu. V systéme celoživotného vzdelávania má adaptačné vzdelávanie rovnaký v</w:t>
      </w:r>
      <w:r w:rsidR="00C1216B" w:rsidRPr="007133D6">
        <w:rPr>
          <w:lang w:val="sk-SK"/>
        </w:rPr>
        <w:t xml:space="preserve">ýznam ako následné </w:t>
      </w:r>
      <w:r w:rsidRPr="007133D6">
        <w:rPr>
          <w:lang w:val="sk-SK"/>
        </w:rPr>
        <w:t xml:space="preserve">priebežné </w:t>
      </w:r>
      <w:r w:rsidR="00C1216B" w:rsidRPr="007133D6">
        <w:rPr>
          <w:lang w:val="sk-SK"/>
        </w:rPr>
        <w:t xml:space="preserve">vzdelávanie </w:t>
      </w:r>
      <w:r w:rsidRPr="007133D6">
        <w:rPr>
          <w:lang w:val="sk-SK"/>
        </w:rPr>
        <w:t xml:space="preserve">a špecifické vzdelávanie. Prijatí </w:t>
      </w:r>
      <w:r w:rsidR="00C1216B" w:rsidRPr="007133D6">
        <w:rPr>
          <w:lang w:val="sk-SK"/>
        </w:rPr>
        <w:t xml:space="preserve">štátni </w:t>
      </w:r>
      <w:r w:rsidRPr="007133D6">
        <w:rPr>
          <w:lang w:val="sk-SK"/>
        </w:rPr>
        <w:t xml:space="preserve">zamestnanci nastupujú do štátnej správy mnohokrát bez skúseností, ktoré si vyžaduje dané služobné zaradenie. Z tohto pohľadu predstavuje adaptácia proces, kedy sa nový </w:t>
      </w:r>
      <w:r w:rsidR="00C1216B" w:rsidRPr="007133D6">
        <w:rPr>
          <w:lang w:val="sk-SK"/>
        </w:rPr>
        <w:t xml:space="preserve">štátny </w:t>
      </w:r>
      <w:r w:rsidRPr="007133D6">
        <w:rPr>
          <w:lang w:val="sk-SK"/>
        </w:rPr>
        <w:t xml:space="preserve">zamestnanec </w:t>
      </w:r>
      <w:r w:rsidR="002B69F0" w:rsidRPr="007133D6">
        <w:rPr>
          <w:lang w:val="sk-SK"/>
        </w:rPr>
        <w:t>prispôsobuje prostrediu</w:t>
      </w:r>
      <w:r w:rsidRPr="007133D6">
        <w:rPr>
          <w:lang w:val="sk-SK"/>
        </w:rPr>
        <w:t xml:space="preserve">, v ktorom plní služobné úlohy. S tým súvisí adaptácia pracovná, kedy ide o primerané zvládnutie úloh a dosiahnutie daného výkonového štandardu a adaptácia sociálna, kedy ide o proces primeraného zaradenia </w:t>
      </w:r>
      <w:r w:rsidR="00C1216B" w:rsidRPr="007133D6">
        <w:rPr>
          <w:lang w:val="sk-SK"/>
        </w:rPr>
        <w:t xml:space="preserve">štátneho </w:t>
      </w:r>
      <w:r w:rsidRPr="007133D6">
        <w:rPr>
          <w:lang w:val="sk-SK"/>
        </w:rPr>
        <w:t xml:space="preserve">zamestnanca do interpersonálnych vzťahov príslušnej skupiny – pracovného kolektívu. </w:t>
      </w:r>
    </w:p>
    <w:p w:rsidR="00015795" w:rsidRPr="007133D6" w:rsidRDefault="00424457" w:rsidP="00853F27">
      <w:pPr>
        <w:spacing w:after="120"/>
        <w:rPr>
          <w:lang w:val="sk-SK"/>
        </w:rPr>
      </w:pPr>
      <w:r w:rsidRPr="007133D6">
        <w:rPr>
          <w:lang w:val="sk-SK"/>
        </w:rPr>
        <w:t>Adaptačné vzdelávanie sa podľa súčasného zákona o štátnej službe nevzťahuje na dočasnú štátnu službu</w:t>
      </w:r>
      <w:r w:rsidR="00B23430" w:rsidRPr="007133D6">
        <w:rPr>
          <w:lang w:val="sk-SK"/>
        </w:rPr>
        <w:t>, pričom dočasná štátna služba môže trvať aj niekoľko rokov</w:t>
      </w:r>
      <w:r w:rsidRPr="007133D6">
        <w:rPr>
          <w:lang w:val="sk-SK"/>
        </w:rPr>
        <w:t xml:space="preserve">. </w:t>
      </w:r>
      <w:r w:rsidR="00015795" w:rsidRPr="007133D6">
        <w:rPr>
          <w:lang w:val="sk-SK"/>
        </w:rPr>
        <w:t>Zákon</w:t>
      </w:r>
      <w:r w:rsidRPr="007133D6">
        <w:rPr>
          <w:lang w:val="sk-SK"/>
        </w:rPr>
        <w:t xml:space="preserve"> </w:t>
      </w:r>
      <w:r w:rsidR="00B23430" w:rsidRPr="007133D6">
        <w:rPr>
          <w:lang w:val="sk-SK"/>
        </w:rPr>
        <w:t>súčasne</w:t>
      </w:r>
      <w:r w:rsidR="00BA1F6E" w:rsidRPr="007133D6">
        <w:rPr>
          <w:lang w:val="sk-SK"/>
        </w:rPr>
        <w:t xml:space="preserve"> </w:t>
      </w:r>
      <w:r w:rsidR="00015795" w:rsidRPr="007133D6">
        <w:rPr>
          <w:lang w:val="sk-SK"/>
        </w:rPr>
        <w:t xml:space="preserve">umožňuje vznik situácie, keď </w:t>
      </w:r>
      <w:r w:rsidRPr="007133D6">
        <w:rPr>
          <w:lang w:val="sk-SK"/>
        </w:rPr>
        <w:t>adaptačné vzdelávanie absolvujú štátni zamestnanci v stálej štátnej službe, a to bez ohľadu na to, či predtým pôsobili v dočasnej štátnej službe, počas ktorej si samoštúdiom a za pomoci najbližších spolupracovníkov</w:t>
      </w:r>
      <w:r w:rsidRPr="007133D6" w:rsidDel="00424457">
        <w:rPr>
          <w:lang w:val="sk-SK"/>
        </w:rPr>
        <w:t xml:space="preserve"> </w:t>
      </w:r>
      <w:r w:rsidRPr="007133D6">
        <w:rPr>
          <w:lang w:val="sk-SK"/>
        </w:rPr>
        <w:t>osvojili základné vedomosti a zručnosti potrebné na vykonávanie činností v štátnej službe.</w:t>
      </w:r>
      <w:r w:rsidR="007F3AD3" w:rsidRPr="007133D6">
        <w:rPr>
          <w:lang w:val="sk-SK"/>
        </w:rPr>
        <w:t xml:space="preserve"> </w:t>
      </w:r>
      <w:r w:rsidR="00015795" w:rsidRPr="007133D6">
        <w:rPr>
          <w:lang w:val="sk-SK"/>
        </w:rPr>
        <w:t xml:space="preserve">Povinnosť absolvovať adaptačné vzdelávanie v tomto prípade stráca zmysel a účinok. Na druhej strane ani pri novoprijatých </w:t>
      </w:r>
      <w:r w:rsidR="00C66ACE" w:rsidRPr="007133D6">
        <w:rPr>
          <w:lang w:val="sk-SK"/>
        </w:rPr>
        <w:t xml:space="preserve">štátnych </w:t>
      </w:r>
      <w:r w:rsidR="00015795" w:rsidRPr="007133D6">
        <w:rPr>
          <w:lang w:val="sk-SK"/>
        </w:rPr>
        <w:t xml:space="preserve">zamestnancoch nemusí adaptačné vzdelávanie zabezpečiť kvalitnú adaptáciu </w:t>
      </w:r>
      <w:r w:rsidR="00C66ACE" w:rsidRPr="007133D6">
        <w:rPr>
          <w:lang w:val="sk-SK"/>
        </w:rPr>
        <w:t xml:space="preserve">štátneho </w:t>
      </w:r>
      <w:r w:rsidR="00015795" w:rsidRPr="007133D6">
        <w:rPr>
          <w:lang w:val="sk-SK"/>
        </w:rPr>
        <w:t>zamestnanca na požadovaný výkon v</w:t>
      </w:r>
      <w:r w:rsidR="00073D0C" w:rsidRPr="007133D6">
        <w:rPr>
          <w:lang w:val="sk-SK"/>
        </w:rPr>
        <w:t xml:space="preserve"> </w:t>
      </w:r>
      <w:r w:rsidR="00015795" w:rsidRPr="007133D6">
        <w:rPr>
          <w:lang w:val="sk-SK"/>
        </w:rPr>
        <w:t>služobnom úrade.</w:t>
      </w:r>
    </w:p>
    <w:p w:rsidR="00015795" w:rsidRPr="007133D6" w:rsidRDefault="00015795" w:rsidP="00853F27">
      <w:pPr>
        <w:spacing w:after="120"/>
        <w:rPr>
          <w:lang w:val="sk-SK"/>
        </w:rPr>
      </w:pPr>
      <w:r w:rsidRPr="007133D6">
        <w:rPr>
          <w:lang w:val="sk-SK"/>
        </w:rPr>
        <w:t xml:space="preserve">Pri súčasnej právnej úprave adaptačného vzdelávania existujú rozdiely medzi služobnými úradmi pri jeho zabezpečovaní. Mnohokrát je adaptačné vzdelávanie riešené iba formálne, dôsledkom čoho nie je novému štátnemu zamestnancovi poskytnutá dostatočná podpora po odbornej stránke. Noví štátni zamestnanci absolvujú vo väčšine prípadov adaptačné vzdelávanie samoštúdiom, prípadne e-learningom, kedy je im poskytnutých množstvo študijných materiálov a nie je im dostatočne odborne vysvetlená problematika. Na druhej strane </w:t>
      </w:r>
      <w:r w:rsidR="00C66ACE" w:rsidRPr="007133D6">
        <w:rPr>
          <w:lang w:val="sk-SK"/>
        </w:rPr>
        <w:t xml:space="preserve">štátnemu </w:t>
      </w:r>
      <w:r w:rsidRPr="007133D6">
        <w:rPr>
          <w:lang w:val="sk-SK"/>
        </w:rPr>
        <w:t xml:space="preserve">zamestnancovi môžu byť hneď po nástupe prideľované aj odborné úlohy, na ktoré nie je dostatočne pripravený z hľadiska procesných riešení. Služobne starší kolegovia mu v rámci možností, ktoré im ostávajú z časového hľadiska plnenia vlastných činností, poskytujú iba základné, mnohokrát nepostačujúce informácie, nakoľko nemajú vytvorené primerané podmienky a nie sú žiadnym spôsobom k práci tútora resp. mentora motivovaní. Tieto skutočnosti majú za následok pomalšie prispôsobenie sa novoprijatého štátneho zamestnanca na nové profesijné prostredie, pomalšie začlenenie sa do tímu spolupracovníkov a celej organizácie, z čoho následne vyplývajú zhoršené pracovné a osobné vzťahy medzi spolupracovníkmi, slabšia identifikácia s organizáciou a malý pocit príslušnosti. Tým sa u nového </w:t>
      </w:r>
      <w:r w:rsidR="00C66ACE" w:rsidRPr="007133D6">
        <w:rPr>
          <w:lang w:val="sk-SK"/>
        </w:rPr>
        <w:t xml:space="preserve">štátneho </w:t>
      </w:r>
      <w:r w:rsidRPr="007133D6">
        <w:rPr>
          <w:lang w:val="sk-SK"/>
        </w:rPr>
        <w:t>zamestnanca znižuje schopnosť efektívne pracovať v čo najkratšom čase. Možno konštatovať, že v súčasnosti chýba systémový, organizovaný a kontrolovateľný proces adaptačného vzdelávania štátnych zamestnancov, ktorý by viedol k rozvoju a využitiu celého potenciálu zamestnancov od ich nástupu, prípadne po zmene ich pracovnej pozície vo vnútri organizácie.</w:t>
      </w:r>
    </w:p>
    <w:p w:rsidR="00015795" w:rsidRPr="007133D6" w:rsidRDefault="00015795" w:rsidP="00853F27">
      <w:pPr>
        <w:spacing w:after="120"/>
        <w:rPr>
          <w:lang w:val="sk-SK"/>
        </w:rPr>
      </w:pPr>
      <w:r w:rsidRPr="007133D6">
        <w:rPr>
          <w:lang w:val="sk-SK"/>
        </w:rPr>
        <w:t>Súčasná právna úprava upravuje oblasti priebežného vzdelávania, ktorými sú: profesijné vzdelávanie so zameraním na oblasti činností, ktoré štátny zamestnanec pod</w:t>
      </w:r>
      <w:r w:rsidR="00E221E5" w:rsidRPr="007133D6">
        <w:rPr>
          <w:lang w:val="sk-SK"/>
        </w:rPr>
        <w:t>ľa služobnej zmluvy vykonáva na ŠZM</w:t>
      </w:r>
      <w:r w:rsidRPr="007133D6">
        <w:rPr>
          <w:lang w:val="sk-SK"/>
        </w:rPr>
        <w:t xml:space="preserve">; jazykové vzdelávanie, ktorým si štátny zamestnanec zvýši úroveň ovládania štátneho jazyka a cudzieho jazyka alebo rozšíri jazykové vedomosti o ďalší cudzí jazyk; vzdelávanie vedúcich </w:t>
      </w:r>
      <w:r w:rsidR="00C66ACE" w:rsidRPr="007133D6">
        <w:rPr>
          <w:lang w:val="sk-SK"/>
        </w:rPr>
        <w:t xml:space="preserve">štátnych </w:t>
      </w:r>
      <w:r w:rsidRPr="007133D6">
        <w:rPr>
          <w:lang w:val="sk-SK"/>
        </w:rPr>
        <w:t xml:space="preserve">zamestnancov, účelom ktorého je získať a prehlbovať </w:t>
      </w:r>
      <w:r w:rsidRPr="007133D6">
        <w:rPr>
          <w:lang w:val="sk-SK"/>
        </w:rPr>
        <w:lastRenderedPageBreak/>
        <w:t>zručnosti potrebné na vykonávanie funkcie. Špecifické vzdelávanie je zamerané najmä na vzdelávanie v oblastiach, ktoré vláda určí ako prioritné na plnenie svojich úloh, vzdelávanie v oblasti informačných technológií a vzdelávanie v oblasti osobnostného rozvoja. Taktiež sú ustanovené formy uskutočňovania prehlbovania kvalifikácie na: prezenčné vzdelávanie, dištančné vzdelávanie, samoštúdium, prostriedky elektronickej komunikácie, odborné pobyty, účasť na konferenciách, odborných seminároch, kurzoch a iné formy.</w:t>
      </w:r>
    </w:p>
    <w:p w:rsidR="00015795" w:rsidRPr="007133D6" w:rsidRDefault="00015795" w:rsidP="00853F27">
      <w:pPr>
        <w:spacing w:after="120"/>
        <w:rPr>
          <w:lang w:val="sk-SK"/>
        </w:rPr>
      </w:pPr>
      <w:r w:rsidRPr="007133D6">
        <w:rPr>
          <w:lang w:val="sk-SK"/>
        </w:rPr>
        <w:t>Súčasná decentralizácia riadenia a rozvoja ľudských zdrojov spôsobuje, že podrobnosti o prehlbovaní kvalifikácie si upravuje každý služobný úrad osobitne, čo do praxe vzdelávania vnáša značné kvalitatívne rozdiely. Absentujú strategické a koncepčné dokumenty upravujúce ďalšie vzdelávanie štátnych zamestnancov. Chýbajú minimálne štandardy vzdelávania, ktoré by poskytli jednotnú garantovanú hranicu úrovne vedomostí, schopností, zručností u jednotlivých cieľových skupín celej štátnej správy</w:t>
      </w:r>
      <w:r w:rsidR="00531FD9" w:rsidRPr="007133D6">
        <w:rPr>
          <w:lang w:val="sk-SK"/>
        </w:rPr>
        <w:t>,</w:t>
      </w:r>
      <w:r w:rsidRPr="007133D6">
        <w:rPr>
          <w:lang w:val="sk-SK"/>
        </w:rPr>
        <w:t xml:space="preserve"> a slúžili by ako platforma pre identifikáciu vzdelávacích potrieb - obsahová stránka vzdelávania jednotlivých cieľových skupín je určovaná služobnými úradmi ľubovoľne, bez jasne zadaných kritérií. Chýbajú tiež rámcové programy vzdelávania, ktoré by predstavovali rámcové tematické okruhy vzdelávania s vymedzením ich časového rozsahu, slúžiace ako východisko pre spracovanie vzdelávacích modulov. Rámcové programy vzdelávania by zabezpečovali garantovanú hranicu kvality vzdelávania, ako pre špecialistov vzdelávania, tak aj pre vzdelávacie spoločnosti pôsobiace na trhu a poskytujúce služby v oblasti ďalšieho vzdelávania dospelých. Pri výbere vzdelávacích </w:t>
      </w:r>
      <w:r w:rsidR="002B69F0" w:rsidRPr="007133D6">
        <w:rPr>
          <w:lang w:val="sk-SK"/>
        </w:rPr>
        <w:t>inštitúcií</w:t>
      </w:r>
      <w:r w:rsidRPr="007133D6">
        <w:rPr>
          <w:lang w:val="sk-SK"/>
        </w:rPr>
        <w:t xml:space="preserve"> postupujú služobné úrady v súlade so zákonom o verejnom obstarávaní, kde jedným z najdôležitejších kritérií je najnižšia cena, čo môže mať za následok nízku kvalitatívnu úroveň poskytovaného vzdelávania. Pri prehlbovaní a získavaní vedomostí, schopností a zručností spoločných pre jednotlivé cieľové skupiny chýba centrálna vzdelávacia inštitúcia, ktorá by zaručovala jednotnú kvalitatívnu úroveň a štandardizáciu obsahu vzdelávania pre oblasti, ktoré sú spoločné pre všetky odbory štátnej služby.</w:t>
      </w:r>
    </w:p>
    <w:p w:rsidR="00015795" w:rsidRPr="007133D6" w:rsidRDefault="00015795" w:rsidP="00853F27">
      <w:pPr>
        <w:spacing w:after="120"/>
        <w:rPr>
          <w:lang w:val="sk-SK"/>
        </w:rPr>
      </w:pPr>
      <w:r w:rsidRPr="007133D6">
        <w:rPr>
          <w:lang w:val="sk-SK"/>
        </w:rPr>
        <w:t>Právnou úpravou zvyšovania kvalifikácie je daná platforma k plánovaniu kariérneh</w:t>
      </w:r>
      <w:r w:rsidR="009F235C" w:rsidRPr="007133D6">
        <w:rPr>
          <w:lang w:val="sk-SK"/>
        </w:rPr>
        <w:t xml:space="preserve">o rastu štátnych zamestnancov. </w:t>
      </w:r>
      <w:r w:rsidRPr="007133D6">
        <w:rPr>
          <w:lang w:val="sk-SK"/>
        </w:rPr>
        <w:t>Zvyšovanie kvalifikác</w:t>
      </w:r>
      <w:r w:rsidR="009E735D" w:rsidRPr="007133D6">
        <w:rPr>
          <w:lang w:val="sk-SK"/>
        </w:rPr>
        <w:t xml:space="preserve">ie je definované ako: získanie </w:t>
      </w:r>
      <w:r w:rsidRPr="007133D6">
        <w:rPr>
          <w:lang w:val="sk-SK"/>
        </w:rPr>
        <w:t xml:space="preserve">vyššieho stupňa vzdelania v súlade so špecifickými požiadavkami a potrebami služobného úradu alebo získanie osobitných kvalifikačných predpokladov, ktoré sú na vykonávanie štátnej služby na </w:t>
      </w:r>
      <w:r w:rsidR="00BD309C" w:rsidRPr="007133D6">
        <w:rPr>
          <w:lang w:val="sk-SK"/>
        </w:rPr>
        <w:t>ŠZM</w:t>
      </w:r>
      <w:r w:rsidRPr="007133D6">
        <w:rPr>
          <w:lang w:val="sk-SK"/>
        </w:rPr>
        <w:t xml:space="preserve"> podľa opisu činností </w:t>
      </w:r>
      <w:r w:rsidR="00BD309C" w:rsidRPr="007133D6">
        <w:rPr>
          <w:lang w:val="sk-SK"/>
        </w:rPr>
        <w:t>ŠZM</w:t>
      </w:r>
      <w:r w:rsidRPr="007133D6">
        <w:rPr>
          <w:lang w:val="sk-SK"/>
        </w:rPr>
        <w:t xml:space="preserve"> potrebné. Právom</w:t>
      </w:r>
      <w:r w:rsidR="00C1216B" w:rsidRPr="007133D6">
        <w:rPr>
          <w:lang w:val="sk-SK"/>
        </w:rPr>
        <w:t>, nie však povinnosťou</w:t>
      </w:r>
      <w:r w:rsidRPr="007133D6">
        <w:rPr>
          <w:lang w:val="sk-SK"/>
        </w:rPr>
        <w:t xml:space="preserve"> služobného úradu je umožniť štátnemu zamestnancovi na jeho žiadosť zvyšovanie kvalifikácie v prípade ak je v súlade s potrebou služobného úradu, pričom je súčasne stanovená povinnosť služobného úradu uzatvoriť so štátnym zamestnancom písomnú dohodu o zvyšovaní kvalifikácie. </w:t>
      </w:r>
    </w:p>
    <w:p w:rsidR="00015795" w:rsidRPr="007133D6" w:rsidRDefault="00015795" w:rsidP="00853F27">
      <w:pPr>
        <w:spacing w:after="120"/>
        <w:rPr>
          <w:lang w:val="sk-SK"/>
        </w:rPr>
      </w:pPr>
      <w:r w:rsidRPr="007133D6">
        <w:rPr>
          <w:lang w:val="sk-SK"/>
        </w:rPr>
        <w:t xml:space="preserve">Inštitút dohody o zvyšovaní kvalifikácie je využívaný služobnými úradmi v minimálnej možnej miere. Počet </w:t>
      </w:r>
      <w:r w:rsidR="00C66ACE" w:rsidRPr="007133D6">
        <w:rPr>
          <w:lang w:val="sk-SK"/>
        </w:rPr>
        <w:t xml:space="preserve">štátnych </w:t>
      </w:r>
      <w:r w:rsidRPr="007133D6">
        <w:rPr>
          <w:lang w:val="sk-SK"/>
        </w:rPr>
        <w:t>zamestnancov, s ktorými služobné úrady uzatvorili dohodu o zvyšovaní kvalifikácie za rok 2013 je 9,  oproti roku 2012 kedy ich bolo 25 a v roku 2011 ic</w:t>
      </w:r>
      <w:r w:rsidR="00171224" w:rsidRPr="007133D6">
        <w:rPr>
          <w:lang w:val="sk-SK"/>
        </w:rPr>
        <w:t>h bolo 17 (Prieskum ÚV SR 2014a</w:t>
      </w:r>
      <w:r w:rsidRPr="007133D6">
        <w:rPr>
          <w:lang w:val="sk-SK"/>
        </w:rPr>
        <w:t xml:space="preserve">). V prípade, že služobný úrad identifikuje potrebu disponovať vyššie kvalifikovaným </w:t>
      </w:r>
      <w:r w:rsidR="00C66ACE" w:rsidRPr="007133D6">
        <w:rPr>
          <w:lang w:val="sk-SK"/>
        </w:rPr>
        <w:t xml:space="preserve">štátnym </w:t>
      </w:r>
      <w:r w:rsidRPr="007133D6">
        <w:rPr>
          <w:lang w:val="sk-SK"/>
        </w:rPr>
        <w:t xml:space="preserve">zamestnancom, v terajších podmienkach štátnej služby je pre tento služobný úrad výhodnejšie prijať do štátnej služby osobu, ktorá vyššou kvalifikáciou už disponuje. </w:t>
      </w:r>
    </w:p>
    <w:p w:rsidR="003A41BD" w:rsidRPr="007133D6" w:rsidRDefault="00015795" w:rsidP="00853F27">
      <w:pPr>
        <w:spacing w:after="120"/>
        <w:rPr>
          <w:lang w:val="sk-SK"/>
        </w:rPr>
      </w:pPr>
      <w:r w:rsidRPr="007133D6">
        <w:rPr>
          <w:lang w:val="sk-SK"/>
        </w:rPr>
        <w:t>Po zrušení Úradu pre štátnu službu neexistuje centrálny úrad, ktorý by</w:t>
      </w:r>
      <w:r w:rsidR="00C1216B" w:rsidRPr="007133D6">
        <w:rPr>
          <w:lang w:val="sk-SK"/>
        </w:rPr>
        <w:t>,</w:t>
      </w:r>
      <w:r w:rsidRPr="007133D6">
        <w:rPr>
          <w:lang w:val="sk-SK"/>
        </w:rPr>
        <w:t xml:space="preserve"> za podmienky dodržania princípov nestrannosti</w:t>
      </w:r>
      <w:r w:rsidR="00C1216B" w:rsidRPr="007133D6">
        <w:rPr>
          <w:lang w:val="sk-SK"/>
        </w:rPr>
        <w:t>,</w:t>
      </w:r>
      <w:r w:rsidRPr="007133D6">
        <w:rPr>
          <w:lang w:val="sk-SK"/>
        </w:rPr>
        <w:t xml:space="preserve"> koordinoval riadenie a rozvoj ľudských zdrojov v štátnej </w:t>
      </w:r>
      <w:r w:rsidRPr="007133D6">
        <w:rPr>
          <w:lang w:val="sk-SK"/>
        </w:rPr>
        <w:lastRenderedPageBreak/>
        <w:t xml:space="preserve">správe a stanovoval pravidlá uplatňovania jednotného systémového prístupu k ďalšiemu vzdelávaniu </w:t>
      </w:r>
      <w:r w:rsidR="00C1216B" w:rsidRPr="007133D6">
        <w:rPr>
          <w:lang w:val="sk-SK"/>
        </w:rPr>
        <w:t xml:space="preserve">štátnych </w:t>
      </w:r>
      <w:r w:rsidRPr="007133D6">
        <w:rPr>
          <w:lang w:val="sk-SK"/>
        </w:rPr>
        <w:t>zamestnancov</w:t>
      </w:r>
      <w:r w:rsidR="00AC5AA2" w:rsidRPr="007133D6">
        <w:rPr>
          <w:lang w:val="sk-SK"/>
        </w:rPr>
        <w:t>.</w:t>
      </w:r>
      <w:r w:rsidRPr="007133D6">
        <w:rPr>
          <w:lang w:val="sk-SK"/>
        </w:rPr>
        <w:t xml:space="preserve"> </w:t>
      </w:r>
    </w:p>
    <w:p w:rsidR="00015795" w:rsidRPr="007133D6" w:rsidRDefault="00015795" w:rsidP="003A41BD">
      <w:pPr>
        <w:pStyle w:val="Nadpis4"/>
        <w:rPr>
          <w:lang w:val="sk-SK"/>
        </w:rPr>
      </w:pPr>
      <w:r w:rsidRPr="007133D6">
        <w:rPr>
          <w:lang w:val="sk-SK"/>
        </w:rPr>
        <w:t>Zhrnutie</w:t>
      </w:r>
    </w:p>
    <w:p w:rsidR="00015795" w:rsidRPr="007133D6" w:rsidRDefault="00015795" w:rsidP="00853F27">
      <w:pPr>
        <w:spacing w:after="120"/>
        <w:rPr>
          <w:lang w:val="sk-SK"/>
        </w:rPr>
      </w:pPr>
      <w:r w:rsidRPr="007133D6">
        <w:rPr>
          <w:lang w:val="sk-SK"/>
        </w:rPr>
        <w:t>Oblasť vzdelávania štátnych zamestnancov patrí do gescie jednotlivých služobných úradov, ktoré ho zo zákona plánujú, organizujú a </w:t>
      </w:r>
      <w:r w:rsidR="00171224" w:rsidRPr="007133D6">
        <w:rPr>
          <w:lang w:val="sk-SK"/>
        </w:rPr>
        <w:t xml:space="preserve">koordinujú. Decentralizácia systému spôsobuje kvalitatívne rozdiely v aplikačnej praxi </w:t>
      </w:r>
      <w:r w:rsidR="005E72FA" w:rsidRPr="007133D6">
        <w:rPr>
          <w:lang w:val="sk-SK"/>
        </w:rPr>
        <w:t>v</w:t>
      </w:r>
      <w:r w:rsidR="00171224" w:rsidRPr="007133D6">
        <w:rPr>
          <w:lang w:val="sk-SK"/>
        </w:rPr>
        <w:t xml:space="preserve"> </w:t>
      </w:r>
      <w:r w:rsidR="005E72FA" w:rsidRPr="007133D6">
        <w:rPr>
          <w:lang w:val="sk-SK"/>
        </w:rPr>
        <w:t>služobných úradoch</w:t>
      </w:r>
      <w:r w:rsidR="00171224" w:rsidRPr="007133D6">
        <w:rPr>
          <w:lang w:val="sk-SK"/>
        </w:rPr>
        <w:t xml:space="preserve">. Problémom je však aj </w:t>
      </w:r>
      <w:r w:rsidR="00871665" w:rsidRPr="007133D6">
        <w:rPr>
          <w:lang w:val="sk-SK"/>
        </w:rPr>
        <w:t>výlučne</w:t>
      </w:r>
      <w:r w:rsidR="00171224" w:rsidRPr="007133D6">
        <w:rPr>
          <w:lang w:val="sk-SK"/>
        </w:rPr>
        <w:t xml:space="preserve"> formálna aplikácia zákonných ustanovení, ktorých</w:t>
      </w:r>
      <w:r w:rsidR="006E6B82" w:rsidRPr="007133D6">
        <w:rPr>
          <w:lang w:val="sk-SK"/>
        </w:rPr>
        <w:t xml:space="preserve"> podstata sa v praxi nenapĺňa. </w:t>
      </w:r>
      <w:r w:rsidR="00171224" w:rsidRPr="007133D6">
        <w:rPr>
          <w:lang w:val="sk-SK"/>
        </w:rPr>
        <w:t>Prieskum ÚV SR 2014a</w:t>
      </w:r>
      <w:r w:rsidR="00961BA7" w:rsidRPr="007133D6">
        <w:rPr>
          <w:lang w:val="sk-SK"/>
        </w:rPr>
        <w:t xml:space="preserve"> ukázal, že z </w:t>
      </w:r>
      <w:r w:rsidRPr="007133D6">
        <w:rPr>
          <w:lang w:val="sk-SK"/>
        </w:rPr>
        <w:t xml:space="preserve">piatich dní stanovených zákonom </w:t>
      </w:r>
      <w:r w:rsidR="00C66ACE" w:rsidRPr="007133D6">
        <w:rPr>
          <w:lang w:val="sk-SK"/>
        </w:rPr>
        <w:t xml:space="preserve">o štátnej službe </w:t>
      </w:r>
      <w:r w:rsidRPr="007133D6">
        <w:rPr>
          <w:lang w:val="sk-SK"/>
        </w:rPr>
        <w:t xml:space="preserve">na vzdelávanie jedného </w:t>
      </w:r>
      <w:r w:rsidR="007038CB" w:rsidRPr="007133D6">
        <w:rPr>
          <w:lang w:val="sk-SK"/>
        </w:rPr>
        <w:t xml:space="preserve">štátneho </w:t>
      </w:r>
      <w:r w:rsidRPr="007133D6">
        <w:rPr>
          <w:lang w:val="sk-SK"/>
        </w:rPr>
        <w:t>zamestnanca sa</w:t>
      </w:r>
      <w:r w:rsidR="00FF1BB2" w:rsidRPr="007133D6">
        <w:rPr>
          <w:lang w:val="sk-SK"/>
        </w:rPr>
        <w:t xml:space="preserve"> na školenia</w:t>
      </w:r>
      <w:r w:rsidRPr="007133D6">
        <w:rPr>
          <w:lang w:val="sk-SK"/>
        </w:rPr>
        <w:t xml:space="preserve"> v praxi využívajú približne len 3 (v roku 2013). Pravidelne sa čerpá menej prostriedkov na vzdelávanie, ako je služobným úradom plánované. Zvyšovanie kvalifikácie ako prvok kariérneho rastu štátnych zamestnancov je skôr neefektívny vzhľadom na nízky počet dohôd o zvyšovaní kvalifikácie. Najväčší problém však predstavuje adaptačné vzdelávanie, ktoré je nejednotné </w:t>
      </w:r>
      <w:r w:rsidR="00080B6F" w:rsidRPr="007133D6">
        <w:rPr>
          <w:lang w:val="sk-SK"/>
        </w:rPr>
        <w:t>v</w:t>
      </w:r>
      <w:r w:rsidRPr="007133D6">
        <w:rPr>
          <w:lang w:val="sk-SK"/>
        </w:rPr>
        <w:t xml:space="preserve"> </w:t>
      </w:r>
      <w:r w:rsidR="00080B6F" w:rsidRPr="007133D6">
        <w:rPr>
          <w:lang w:val="sk-SK"/>
        </w:rPr>
        <w:t>služobných úradoch</w:t>
      </w:r>
      <w:r w:rsidR="00013DA5" w:rsidRPr="007133D6">
        <w:rPr>
          <w:lang w:val="sk-SK"/>
        </w:rPr>
        <w:t>,</w:t>
      </w:r>
      <w:r w:rsidRPr="007133D6">
        <w:rPr>
          <w:lang w:val="sk-SK"/>
        </w:rPr>
        <w:t xml:space="preserve"> a v praxi často formálne alebo uplatňované samoštúdiom. Absentuje </w:t>
      </w:r>
      <w:r w:rsidR="00171224" w:rsidRPr="007133D6">
        <w:rPr>
          <w:lang w:val="sk-SK"/>
        </w:rPr>
        <w:t xml:space="preserve">tiež </w:t>
      </w:r>
      <w:r w:rsidRPr="007133D6">
        <w:rPr>
          <w:lang w:val="sk-SK"/>
        </w:rPr>
        <w:t xml:space="preserve">strategické riadenie a koordinácia ďalšieho vzdelávania štátnych zamestnancov. </w:t>
      </w:r>
    </w:p>
    <w:p w:rsidR="00015795" w:rsidRPr="007133D6" w:rsidRDefault="0041599A" w:rsidP="00BB31B1">
      <w:pPr>
        <w:pStyle w:val="Nadpis2"/>
        <w:spacing w:before="240" w:line="276" w:lineRule="auto"/>
        <w:rPr>
          <w:lang w:val="sk-SK"/>
        </w:rPr>
      </w:pPr>
      <w:bookmarkStart w:id="45" w:name="_Toc405472830"/>
      <w:bookmarkStart w:id="46" w:name="_Toc412116422"/>
      <w:bookmarkStart w:id="47" w:name="_Toc418521504"/>
      <w:bookmarkStart w:id="48" w:name="_Toc425838696"/>
      <w:bookmarkStart w:id="49" w:name="_Toc427311575"/>
      <w:r w:rsidRPr="007133D6">
        <w:rPr>
          <w:lang w:val="sk-SK"/>
        </w:rPr>
        <w:t>2.7</w:t>
      </w:r>
      <w:r w:rsidR="00015795" w:rsidRPr="007133D6">
        <w:rPr>
          <w:lang w:val="sk-SK"/>
        </w:rPr>
        <w:t xml:space="preserve"> Analýza súčasného stavu využívania IT v riadení ľudských zdrojov</w:t>
      </w:r>
      <w:bookmarkEnd w:id="45"/>
      <w:bookmarkEnd w:id="46"/>
      <w:bookmarkEnd w:id="47"/>
      <w:bookmarkEnd w:id="48"/>
      <w:bookmarkEnd w:id="49"/>
    </w:p>
    <w:p w:rsidR="00015795" w:rsidRPr="007133D6" w:rsidRDefault="00015795" w:rsidP="00853F27">
      <w:pPr>
        <w:spacing w:after="120"/>
        <w:rPr>
          <w:lang w:val="sk-SK"/>
        </w:rPr>
      </w:pPr>
      <w:r w:rsidRPr="007133D6">
        <w:rPr>
          <w:lang w:val="sk-SK"/>
        </w:rPr>
        <w:t>V súča</w:t>
      </w:r>
      <w:r w:rsidR="00F47B55" w:rsidRPr="007133D6">
        <w:rPr>
          <w:lang w:val="sk-SK"/>
        </w:rPr>
        <w:t xml:space="preserve">snosti každý </w:t>
      </w:r>
      <w:r w:rsidRPr="007133D6">
        <w:rPr>
          <w:lang w:val="sk-SK"/>
        </w:rPr>
        <w:t xml:space="preserve">ÚOŠS používa svoj vlastný personálny informačný systém obsahujúci informácie o svojich zamestnancoch v rôznorodej štruktúre, obsahu a kvalite, pričom na základe týchto systémov nie je možné získať údaje podľa jednotnej metodiky, štruktúry, v požadovanom rozsahu, kvalite a aktuálnom čase. Na základe </w:t>
      </w:r>
      <w:r w:rsidR="00171224" w:rsidRPr="007133D6">
        <w:rPr>
          <w:lang w:val="sk-SK"/>
        </w:rPr>
        <w:t>Prieskumu ÚV SR 2014b</w:t>
      </w:r>
      <w:r w:rsidRPr="007133D6">
        <w:rPr>
          <w:lang w:val="sk-SK"/>
        </w:rPr>
        <w:t xml:space="preserve"> môžeme konštatovať, že približne po</w:t>
      </w:r>
      <w:r w:rsidR="00BB4C1D" w:rsidRPr="007133D6">
        <w:rPr>
          <w:lang w:val="sk-SK"/>
        </w:rPr>
        <w:t xml:space="preserve">lovica ministerstiev a </w:t>
      </w:r>
      <w:r w:rsidRPr="007133D6">
        <w:rPr>
          <w:lang w:val="sk-SK"/>
        </w:rPr>
        <w:t xml:space="preserve">ÚOŠS používa na účely evidovania personálnych informácií o svojich zamestnancoch jeden </w:t>
      </w:r>
      <w:r w:rsidR="00B50E76" w:rsidRPr="007133D6">
        <w:rPr>
          <w:lang w:val="sk-SK"/>
        </w:rPr>
        <w:t xml:space="preserve">uzatvorený </w:t>
      </w:r>
      <w:r w:rsidRPr="007133D6">
        <w:rPr>
          <w:lang w:val="sk-SK"/>
        </w:rPr>
        <w:t>systém, aj keď s rôznymi možnosťami a zadaním. Služobné úrady využívajú ekonomicko-informačné systémy, ktoré evidujú údaje o zamestnancoch nielen v hlavnom personálnom IS, ale tiež pomocou informačno-komunikačných nástrojov</w:t>
      </w:r>
      <w:r w:rsidR="000A594C" w:rsidRPr="007133D6">
        <w:rPr>
          <w:lang w:val="sk-SK"/>
        </w:rPr>
        <w:t xml:space="preserve"> (ďalej len „IKT“)</w:t>
      </w:r>
      <w:r w:rsidRPr="007133D6">
        <w:rPr>
          <w:lang w:val="sk-SK"/>
        </w:rPr>
        <w:t>.</w:t>
      </w:r>
    </w:p>
    <w:p w:rsidR="00015795" w:rsidRPr="007133D6" w:rsidRDefault="000A594C" w:rsidP="00853F27">
      <w:pPr>
        <w:spacing w:after="120"/>
        <w:rPr>
          <w:lang w:val="sk-SK"/>
        </w:rPr>
      </w:pPr>
      <w:r w:rsidRPr="007133D6">
        <w:rPr>
          <w:lang w:val="sk-SK"/>
        </w:rPr>
        <w:t xml:space="preserve">Prehľad údajov evidovaných v personálnych informačných systémoch jednotlivých služobných úradov </w:t>
      </w:r>
      <w:r w:rsidR="001E3651" w:rsidRPr="007133D6">
        <w:rPr>
          <w:lang w:val="sk-SK"/>
        </w:rPr>
        <w:t>ÚOŠS</w:t>
      </w:r>
      <w:r w:rsidRPr="007133D6">
        <w:rPr>
          <w:lang w:val="sk-SK"/>
        </w:rPr>
        <w:t xml:space="preserve"> je uvedený v Grafe č. 11. </w:t>
      </w:r>
      <w:r w:rsidR="00015795" w:rsidRPr="007133D6">
        <w:rPr>
          <w:lang w:val="sk-SK"/>
        </w:rPr>
        <w:t xml:space="preserve">Každý rezort </w:t>
      </w:r>
      <w:r w:rsidRPr="007133D6">
        <w:rPr>
          <w:lang w:val="sk-SK"/>
        </w:rPr>
        <w:t xml:space="preserve">je schopný evidovať a eviduje viac ako polovicu týchto údajov, a to </w:t>
      </w:r>
      <w:r w:rsidR="00015795" w:rsidRPr="007133D6">
        <w:rPr>
          <w:lang w:val="sk-SK"/>
        </w:rPr>
        <w:t>bez ohľadu na to</w:t>
      </w:r>
      <w:r w:rsidR="005211CB" w:rsidRPr="007133D6">
        <w:rPr>
          <w:lang w:val="sk-SK"/>
        </w:rPr>
        <w:t>,</w:t>
      </w:r>
      <w:r w:rsidR="00015795" w:rsidRPr="007133D6">
        <w:rPr>
          <w:lang w:val="sk-SK"/>
        </w:rPr>
        <w:t xml:space="preserve"> aký informačný systém používa. </w:t>
      </w:r>
    </w:p>
    <w:p w:rsidR="002E2FB1" w:rsidRPr="007133D6" w:rsidRDefault="002E2FB1" w:rsidP="00853F27">
      <w:pPr>
        <w:spacing w:after="120"/>
        <w:rPr>
          <w:lang w:val="sk-SK"/>
        </w:rPr>
      </w:pPr>
      <w:r w:rsidRPr="007133D6">
        <w:rPr>
          <w:lang w:val="sk-SK"/>
        </w:rPr>
        <w:t xml:space="preserve">Väčšina </w:t>
      </w:r>
      <w:r w:rsidR="000A594C" w:rsidRPr="007133D6">
        <w:rPr>
          <w:lang w:val="sk-SK"/>
        </w:rPr>
        <w:t xml:space="preserve">rezortov </w:t>
      </w:r>
      <w:r w:rsidRPr="007133D6">
        <w:rPr>
          <w:lang w:val="sk-SK"/>
        </w:rPr>
        <w:t xml:space="preserve">eviduje označenie služobného úradu, funkciu, </w:t>
      </w:r>
      <w:r w:rsidR="009224FE" w:rsidRPr="007133D6">
        <w:rPr>
          <w:lang w:val="sk-SK"/>
        </w:rPr>
        <w:t>funkciu</w:t>
      </w:r>
      <w:r w:rsidRPr="007133D6">
        <w:rPr>
          <w:lang w:val="sk-SK"/>
        </w:rPr>
        <w:t xml:space="preserve"> vedúceho štátneho zamestnanca, odbor, druh štátnej služby a pracovného úväzku. Na druhej strane, údaje ako názov organizačného útvaru, charakteristika najnáročnejších činností, či ide o miesto mimoriadnej významnosti a s tým súvisiace doplňujúce údaje, kvalifikačné predpoklady, osobitné kvalifikačné predpoklady, občianstvo, neeviduje takmer žiaden rezort a žiadny jestvujúci informačný systém. Práve to sú však základné charakteristiky </w:t>
      </w:r>
      <w:r w:rsidR="00E50D1F" w:rsidRPr="007133D6">
        <w:rPr>
          <w:lang w:val="sk-SK"/>
        </w:rPr>
        <w:t>ŠZM</w:t>
      </w:r>
      <w:r w:rsidRPr="007133D6">
        <w:rPr>
          <w:lang w:val="sk-SK"/>
        </w:rPr>
        <w:t xml:space="preserve"> potrebné </w:t>
      </w:r>
      <w:r w:rsidR="001C4E87" w:rsidRPr="007133D6">
        <w:rPr>
          <w:lang w:val="sk-SK"/>
        </w:rPr>
        <w:t xml:space="preserve">na zistenie </w:t>
      </w:r>
      <w:r w:rsidRPr="007133D6">
        <w:rPr>
          <w:lang w:val="sk-SK"/>
        </w:rPr>
        <w:t xml:space="preserve"> dostatoč</w:t>
      </w:r>
      <w:r w:rsidR="001C4E87" w:rsidRPr="007133D6">
        <w:rPr>
          <w:lang w:val="sk-SK"/>
        </w:rPr>
        <w:t>ných</w:t>
      </w:r>
      <w:r w:rsidRPr="007133D6">
        <w:rPr>
          <w:lang w:val="sk-SK"/>
        </w:rPr>
        <w:t xml:space="preserve"> informáci</w:t>
      </w:r>
      <w:r w:rsidR="001C4E87" w:rsidRPr="007133D6">
        <w:rPr>
          <w:lang w:val="sk-SK"/>
        </w:rPr>
        <w:t>í</w:t>
      </w:r>
      <w:r w:rsidRPr="007133D6">
        <w:rPr>
          <w:lang w:val="sk-SK"/>
        </w:rPr>
        <w:t xml:space="preserve"> o existujúcich </w:t>
      </w:r>
      <w:r w:rsidR="008A580A" w:rsidRPr="007133D6">
        <w:rPr>
          <w:lang w:val="sk-SK"/>
        </w:rPr>
        <w:t>ŠZM</w:t>
      </w:r>
      <w:r w:rsidRPr="007133D6">
        <w:rPr>
          <w:lang w:val="sk-SK"/>
        </w:rPr>
        <w:t xml:space="preserve"> a ich štruktúre v služobných úradoch</w:t>
      </w:r>
      <w:r w:rsidR="001F5B8D" w:rsidRPr="007133D6">
        <w:rPr>
          <w:lang w:val="sk-SK"/>
        </w:rPr>
        <w:t xml:space="preserve">. </w:t>
      </w:r>
      <w:r w:rsidRPr="007133D6">
        <w:rPr>
          <w:lang w:val="sk-SK"/>
        </w:rPr>
        <w:t xml:space="preserve">Bez týchto informácií nie je možné realizovať efektívne koordinačné úlohy. Ak by sme sa inšpirovali z prostredia EÚ, pravdepodobne efektívnejšie a účelnejšie by bolo integrovať a harmonizovať všetky personálne informačné systémy používané v štátnej správe tak, aby boli prepojiteľné na centralizovaný personálny informačný systém slúžiaci ako platforma </w:t>
      </w:r>
      <w:r w:rsidRPr="007133D6">
        <w:rPr>
          <w:lang w:val="sk-SK"/>
        </w:rPr>
        <w:lastRenderedPageBreak/>
        <w:t>a údajový zdro</w:t>
      </w:r>
      <w:r w:rsidR="00B065AE" w:rsidRPr="007133D6">
        <w:rPr>
          <w:lang w:val="sk-SK"/>
        </w:rPr>
        <w:t>j najmä pre koordinačné potreby</w:t>
      </w:r>
      <w:r w:rsidRPr="007133D6">
        <w:rPr>
          <w:lang w:val="sk-SK"/>
        </w:rPr>
        <w:t xml:space="preserve"> riadenia ľudských zdrojov celej štátnej správy. </w:t>
      </w:r>
    </w:p>
    <w:p w:rsidR="00015795" w:rsidRPr="007133D6" w:rsidRDefault="00015795" w:rsidP="00853F27">
      <w:pPr>
        <w:pStyle w:val="Popis"/>
        <w:keepNext/>
        <w:spacing w:after="120" w:line="276" w:lineRule="auto"/>
        <w:jc w:val="left"/>
        <w:rPr>
          <w:lang w:val="sk-SK"/>
        </w:rPr>
      </w:pPr>
      <w:r w:rsidRPr="007133D6">
        <w:rPr>
          <w:lang w:val="sk-SK"/>
        </w:rPr>
        <w:t xml:space="preserve">Graf č. </w:t>
      </w:r>
      <w:r w:rsidR="008914FE" w:rsidRPr="007133D6">
        <w:rPr>
          <w:lang w:val="sk-SK"/>
        </w:rPr>
        <w:fldChar w:fldCharType="begin"/>
      </w:r>
      <w:r w:rsidR="008914FE" w:rsidRPr="007133D6">
        <w:rPr>
          <w:lang w:val="sk-SK"/>
        </w:rPr>
        <w:instrText xml:space="preserve"> SEQ Graf_č. \* ARABIC </w:instrText>
      </w:r>
      <w:r w:rsidR="008914FE" w:rsidRPr="007133D6">
        <w:rPr>
          <w:lang w:val="sk-SK"/>
        </w:rPr>
        <w:fldChar w:fldCharType="separate"/>
      </w:r>
      <w:r w:rsidR="00F33BFE" w:rsidRPr="007133D6">
        <w:rPr>
          <w:noProof/>
          <w:lang w:val="sk-SK"/>
        </w:rPr>
        <w:t>11</w:t>
      </w:r>
      <w:r w:rsidR="008914FE" w:rsidRPr="007133D6">
        <w:rPr>
          <w:lang w:val="sk-SK"/>
        </w:rPr>
        <w:fldChar w:fldCharType="end"/>
      </w:r>
    </w:p>
    <w:p w:rsidR="00015795" w:rsidRPr="007133D6" w:rsidRDefault="00A37ACD" w:rsidP="00853F27">
      <w:pPr>
        <w:spacing w:after="120"/>
        <w:jc w:val="center"/>
        <w:rPr>
          <w:szCs w:val="24"/>
          <w:highlight w:val="yellow"/>
          <w:lang w:val="sk-SK"/>
        </w:rPr>
      </w:pPr>
      <w:r>
        <w:rPr>
          <w:noProof/>
          <w:lang w:val="sk-SK" w:eastAsia="sk-SK"/>
        </w:rPr>
        <w:drawing>
          <wp:inline distT="0" distB="0" distL="0" distR="0">
            <wp:extent cx="5057775" cy="4467225"/>
            <wp:effectExtent l="0" t="0" r="0" b="0"/>
            <wp:docPr id="11" name="Graf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7775" cy="4467225"/>
                    </a:xfrm>
                    <a:prstGeom prst="rect">
                      <a:avLst/>
                    </a:prstGeom>
                    <a:noFill/>
                    <a:ln>
                      <a:noFill/>
                    </a:ln>
                  </pic:spPr>
                </pic:pic>
              </a:graphicData>
            </a:graphic>
          </wp:inline>
        </w:drawing>
      </w:r>
    </w:p>
    <w:p w:rsidR="00015795" w:rsidRPr="007133D6" w:rsidRDefault="00015795" w:rsidP="00853F27">
      <w:pPr>
        <w:spacing w:after="120"/>
        <w:jc w:val="right"/>
        <w:rPr>
          <w:sz w:val="20"/>
          <w:szCs w:val="20"/>
          <w:lang w:val="sk-SK"/>
        </w:rPr>
      </w:pPr>
      <w:r w:rsidRPr="007133D6">
        <w:rPr>
          <w:sz w:val="20"/>
          <w:szCs w:val="20"/>
          <w:lang w:val="sk-SK"/>
        </w:rPr>
        <w:t>Zdroj: Analýza CISŠS 2015</w:t>
      </w:r>
    </w:p>
    <w:p w:rsidR="00015795" w:rsidRPr="007133D6" w:rsidRDefault="0021187B" w:rsidP="00853F27">
      <w:pPr>
        <w:spacing w:after="120"/>
        <w:rPr>
          <w:szCs w:val="24"/>
          <w:lang w:val="sk-SK"/>
        </w:rPr>
      </w:pPr>
      <w:r w:rsidRPr="007133D6">
        <w:rPr>
          <w:szCs w:val="24"/>
          <w:lang w:val="sk-SK"/>
        </w:rPr>
        <w:t xml:space="preserve">Podľa Analýzy CISŠS </w:t>
      </w:r>
      <w:r w:rsidR="009224FE" w:rsidRPr="007133D6">
        <w:rPr>
          <w:szCs w:val="24"/>
          <w:lang w:val="sk-SK"/>
        </w:rPr>
        <w:t>2015, n</w:t>
      </w:r>
      <w:r w:rsidR="00015795" w:rsidRPr="007133D6">
        <w:rPr>
          <w:szCs w:val="24"/>
          <w:lang w:val="sk-SK"/>
        </w:rPr>
        <w:t>iektoré údaje o ŠZM evidujú služobné úrady mimo sv</w:t>
      </w:r>
      <w:r w:rsidR="00B70014" w:rsidRPr="007133D6">
        <w:rPr>
          <w:szCs w:val="24"/>
          <w:lang w:val="sk-SK"/>
        </w:rPr>
        <w:t>ojich personálnych IS. Ide napríklad</w:t>
      </w:r>
      <w:r w:rsidR="00015795" w:rsidRPr="007133D6">
        <w:rPr>
          <w:szCs w:val="24"/>
          <w:lang w:val="sk-SK"/>
        </w:rPr>
        <w:t xml:space="preserve"> o</w:t>
      </w:r>
      <w:r w:rsidR="00B70014" w:rsidRPr="007133D6">
        <w:rPr>
          <w:szCs w:val="24"/>
          <w:lang w:val="sk-SK"/>
        </w:rPr>
        <w:t> nasledujúce údaje</w:t>
      </w:r>
      <w:r w:rsidR="00015795" w:rsidRPr="007133D6">
        <w:rPr>
          <w:szCs w:val="24"/>
          <w:lang w:val="sk-SK"/>
        </w:rPr>
        <w:t>:</w:t>
      </w:r>
    </w:p>
    <w:p w:rsidR="00015795" w:rsidRPr="007133D6" w:rsidRDefault="00CA5E74" w:rsidP="009B27FD">
      <w:pPr>
        <w:pStyle w:val="Odsekzoznamu"/>
        <w:numPr>
          <w:ilvl w:val="0"/>
          <w:numId w:val="7"/>
        </w:numPr>
        <w:spacing w:line="240" w:lineRule="auto"/>
        <w:ind w:left="714" w:hanging="357"/>
        <w:contextualSpacing w:val="0"/>
        <w:jc w:val="both"/>
        <w:rPr>
          <w:szCs w:val="24"/>
          <w:lang w:val="sk-SK"/>
        </w:rPr>
      </w:pPr>
      <w:r w:rsidRPr="007133D6">
        <w:rPr>
          <w:szCs w:val="24"/>
          <w:lang w:val="sk-SK"/>
        </w:rPr>
        <w:t>v</w:t>
      </w:r>
      <w:r w:rsidR="00015795" w:rsidRPr="007133D6">
        <w:rPr>
          <w:szCs w:val="24"/>
          <w:lang w:val="sk-SK"/>
        </w:rPr>
        <w:t>šetky údaje o zložení funkčného platu vrátane dĺžky služobnej praxe podľa jednotlivýc</w:t>
      </w:r>
      <w:r w:rsidRPr="007133D6">
        <w:rPr>
          <w:szCs w:val="24"/>
          <w:lang w:val="sk-SK"/>
        </w:rPr>
        <w:t>h zamestnancov služobného úradu</w:t>
      </w:r>
      <w:r w:rsidR="00584CB8" w:rsidRPr="007133D6">
        <w:rPr>
          <w:szCs w:val="24"/>
          <w:lang w:val="sk-SK"/>
        </w:rPr>
        <w:t>;</w:t>
      </w:r>
    </w:p>
    <w:p w:rsidR="00015795" w:rsidRPr="007133D6" w:rsidRDefault="00015795" w:rsidP="009B27FD">
      <w:pPr>
        <w:pStyle w:val="Odsekzoznamu"/>
        <w:numPr>
          <w:ilvl w:val="0"/>
          <w:numId w:val="7"/>
        </w:numPr>
        <w:spacing w:line="240" w:lineRule="auto"/>
        <w:ind w:left="714" w:hanging="357"/>
        <w:contextualSpacing w:val="0"/>
        <w:jc w:val="both"/>
        <w:rPr>
          <w:szCs w:val="24"/>
          <w:lang w:val="sk-SK"/>
        </w:rPr>
      </w:pPr>
      <w:r w:rsidRPr="007133D6">
        <w:rPr>
          <w:szCs w:val="24"/>
          <w:lang w:val="sk-SK"/>
        </w:rPr>
        <w:t>termíny začiatku a konca nástupu na materskú a rodičovskú dovo</w:t>
      </w:r>
      <w:r w:rsidR="00584CB8" w:rsidRPr="007133D6">
        <w:rPr>
          <w:szCs w:val="24"/>
          <w:lang w:val="sk-SK"/>
        </w:rPr>
        <w:t>lenku;</w:t>
      </w:r>
    </w:p>
    <w:p w:rsidR="00015795" w:rsidRPr="007133D6" w:rsidRDefault="00015795" w:rsidP="009B27FD">
      <w:pPr>
        <w:pStyle w:val="Odsekzoznamu"/>
        <w:numPr>
          <w:ilvl w:val="0"/>
          <w:numId w:val="7"/>
        </w:numPr>
        <w:spacing w:line="240" w:lineRule="auto"/>
        <w:ind w:left="714" w:hanging="357"/>
        <w:contextualSpacing w:val="0"/>
        <w:jc w:val="both"/>
        <w:rPr>
          <w:szCs w:val="24"/>
          <w:lang w:val="sk-SK"/>
        </w:rPr>
      </w:pPr>
      <w:r w:rsidRPr="007133D6">
        <w:rPr>
          <w:szCs w:val="24"/>
          <w:lang w:val="sk-SK"/>
        </w:rPr>
        <w:t>periodicita jednotlivých školení v obla</w:t>
      </w:r>
      <w:r w:rsidR="00AF0981" w:rsidRPr="007133D6">
        <w:rPr>
          <w:szCs w:val="24"/>
          <w:lang w:val="sk-SK"/>
        </w:rPr>
        <w:t>stiach BOZP a OPP (protipožiarne</w:t>
      </w:r>
      <w:r w:rsidRPr="007133D6">
        <w:rPr>
          <w:szCs w:val="24"/>
          <w:lang w:val="sk-SK"/>
        </w:rPr>
        <w:t xml:space="preserve"> hliadky, zástupcovia zamestnancov pre BOZP, poskytovanie odb</w:t>
      </w:r>
      <w:r w:rsidR="00CA5E74" w:rsidRPr="007133D6">
        <w:rPr>
          <w:szCs w:val="24"/>
          <w:lang w:val="sk-SK"/>
        </w:rPr>
        <w:t>ornej prvej pomoci, SBS a pod.)</w:t>
      </w:r>
      <w:r w:rsidR="00584CB8" w:rsidRPr="007133D6">
        <w:rPr>
          <w:szCs w:val="24"/>
          <w:lang w:val="sk-SK"/>
        </w:rPr>
        <w:t>;</w:t>
      </w:r>
    </w:p>
    <w:p w:rsidR="00015795" w:rsidRPr="007133D6" w:rsidRDefault="00015795" w:rsidP="009B27FD">
      <w:pPr>
        <w:pStyle w:val="Odsekzoznamu"/>
        <w:numPr>
          <w:ilvl w:val="0"/>
          <w:numId w:val="7"/>
        </w:numPr>
        <w:spacing w:line="240" w:lineRule="auto"/>
        <w:ind w:left="714" w:hanging="357"/>
        <w:contextualSpacing w:val="0"/>
        <w:jc w:val="both"/>
        <w:rPr>
          <w:szCs w:val="24"/>
          <w:lang w:val="sk-SK"/>
        </w:rPr>
      </w:pPr>
      <w:r w:rsidRPr="007133D6">
        <w:rPr>
          <w:szCs w:val="24"/>
          <w:lang w:val="sk-SK"/>
        </w:rPr>
        <w:t>všetky úd</w:t>
      </w:r>
      <w:r w:rsidR="00584CB8" w:rsidRPr="007133D6">
        <w:rPr>
          <w:szCs w:val="24"/>
          <w:lang w:val="sk-SK"/>
        </w:rPr>
        <w:t>aje o prehlbovaní kvalifikácie;</w:t>
      </w:r>
    </w:p>
    <w:p w:rsidR="00015795" w:rsidRPr="007133D6" w:rsidRDefault="00015795" w:rsidP="009B27FD">
      <w:pPr>
        <w:pStyle w:val="Odsekzoznamu"/>
        <w:numPr>
          <w:ilvl w:val="0"/>
          <w:numId w:val="7"/>
        </w:numPr>
        <w:spacing w:line="240" w:lineRule="auto"/>
        <w:ind w:left="714" w:hanging="357"/>
        <w:contextualSpacing w:val="0"/>
        <w:jc w:val="both"/>
        <w:rPr>
          <w:szCs w:val="24"/>
          <w:lang w:val="sk-SK"/>
        </w:rPr>
      </w:pPr>
      <w:r w:rsidRPr="007133D6">
        <w:rPr>
          <w:szCs w:val="24"/>
          <w:lang w:val="sk-SK"/>
        </w:rPr>
        <w:t>údaje o </w:t>
      </w:r>
      <w:r w:rsidR="00CA5E74" w:rsidRPr="007133D6">
        <w:rPr>
          <w:szCs w:val="24"/>
          <w:lang w:val="sk-SK"/>
        </w:rPr>
        <w:t>výberových konaniach a</w:t>
      </w:r>
      <w:r w:rsidR="00584CB8" w:rsidRPr="007133D6">
        <w:rPr>
          <w:szCs w:val="24"/>
          <w:lang w:val="sk-SK"/>
        </w:rPr>
        <w:t> </w:t>
      </w:r>
      <w:r w:rsidR="00CA5E74" w:rsidRPr="007133D6">
        <w:rPr>
          <w:szCs w:val="24"/>
          <w:lang w:val="sk-SK"/>
        </w:rPr>
        <w:t>výberoch</w:t>
      </w:r>
      <w:r w:rsidR="00584CB8" w:rsidRPr="007133D6">
        <w:rPr>
          <w:szCs w:val="24"/>
          <w:lang w:val="sk-SK"/>
        </w:rPr>
        <w:t>;</w:t>
      </w:r>
    </w:p>
    <w:p w:rsidR="00015795" w:rsidRPr="007133D6" w:rsidRDefault="009224FE" w:rsidP="009B27FD">
      <w:pPr>
        <w:pStyle w:val="Odsekzoznamu"/>
        <w:numPr>
          <w:ilvl w:val="0"/>
          <w:numId w:val="7"/>
        </w:numPr>
        <w:spacing w:line="240" w:lineRule="auto"/>
        <w:ind w:left="714" w:hanging="357"/>
        <w:contextualSpacing w:val="0"/>
        <w:jc w:val="both"/>
        <w:rPr>
          <w:szCs w:val="24"/>
          <w:lang w:val="sk-SK"/>
        </w:rPr>
      </w:pPr>
      <w:r w:rsidRPr="007133D6">
        <w:rPr>
          <w:szCs w:val="24"/>
          <w:lang w:val="sk-SK"/>
        </w:rPr>
        <w:t xml:space="preserve">skrátenie </w:t>
      </w:r>
      <w:r w:rsidR="00CA5E74" w:rsidRPr="007133D6">
        <w:rPr>
          <w:szCs w:val="24"/>
          <w:lang w:val="sk-SK"/>
        </w:rPr>
        <w:t>služobného času</w:t>
      </w:r>
      <w:r w:rsidR="00584CB8" w:rsidRPr="007133D6">
        <w:rPr>
          <w:szCs w:val="24"/>
          <w:lang w:val="sk-SK"/>
        </w:rPr>
        <w:t>;</w:t>
      </w:r>
    </w:p>
    <w:p w:rsidR="00015795" w:rsidRPr="007133D6" w:rsidRDefault="00015795" w:rsidP="009B27FD">
      <w:pPr>
        <w:pStyle w:val="Odsekzoznamu"/>
        <w:numPr>
          <w:ilvl w:val="0"/>
          <w:numId w:val="7"/>
        </w:numPr>
        <w:spacing w:line="240" w:lineRule="auto"/>
        <w:ind w:left="714" w:hanging="357"/>
        <w:contextualSpacing w:val="0"/>
        <w:jc w:val="both"/>
        <w:rPr>
          <w:szCs w:val="24"/>
          <w:lang w:val="sk-SK"/>
        </w:rPr>
      </w:pPr>
      <w:r w:rsidRPr="007133D6">
        <w:rPr>
          <w:szCs w:val="24"/>
          <w:lang w:val="sk-SK"/>
        </w:rPr>
        <w:t xml:space="preserve">zoznamy dohôd vykonávaných mimo </w:t>
      </w:r>
      <w:r w:rsidR="008C27C3" w:rsidRPr="007133D6">
        <w:rPr>
          <w:szCs w:val="24"/>
          <w:lang w:val="sk-SK"/>
        </w:rPr>
        <w:t xml:space="preserve">pracovného pomeru </w:t>
      </w:r>
      <w:r w:rsidRPr="007133D6">
        <w:rPr>
          <w:szCs w:val="24"/>
          <w:lang w:val="sk-SK"/>
        </w:rPr>
        <w:t xml:space="preserve">(číslo dohody, typ dohody, pre ktorý organizačný útvar sa vykonáva práca, meno, priezvisko a titul zamestnanca, </w:t>
      </w:r>
      <w:r w:rsidR="00FF3E22" w:rsidRPr="007133D6">
        <w:rPr>
          <w:szCs w:val="24"/>
          <w:lang w:val="sk-SK"/>
        </w:rPr>
        <w:t xml:space="preserve">trvanie dohody, počet hodín, </w:t>
      </w:r>
      <w:r w:rsidRPr="007133D6">
        <w:rPr>
          <w:szCs w:val="24"/>
          <w:lang w:val="sk-SK"/>
        </w:rPr>
        <w:t xml:space="preserve">hodinová sadzba, ne/pravidelný príjem, celková </w:t>
      </w:r>
      <w:r w:rsidR="009045BF" w:rsidRPr="007133D6">
        <w:rPr>
          <w:szCs w:val="24"/>
          <w:lang w:val="sk-SK"/>
        </w:rPr>
        <w:t>zmluvná</w:t>
      </w:r>
      <w:r w:rsidRPr="007133D6">
        <w:rPr>
          <w:szCs w:val="24"/>
          <w:lang w:val="sk-SK"/>
        </w:rPr>
        <w:t xml:space="preserve"> </w:t>
      </w:r>
      <w:r w:rsidRPr="007133D6">
        <w:rPr>
          <w:szCs w:val="24"/>
          <w:lang w:val="sk-SK"/>
        </w:rPr>
        <w:lastRenderedPageBreak/>
        <w:t>čiastka - rozpočet, čerpanie finančných prostriedkov podľa je</w:t>
      </w:r>
      <w:r w:rsidR="00CA5E74" w:rsidRPr="007133D6">
        <w:rPr>
          <w:szCs w:val="24"/>
          <w:lang w:val="sk-SK"/>
        </w:rPr>
        <w:t>dnotlivých mesiacov a zdrojov)</w:t>
      </w:r>
      <w:r w:rsidR="00AC3BD8" w:rsidRPr="007133D6">
        <w:rPr>
          <w:szCs w:val="24"/>
          <w:lang w:val="sk-SK"/>
        </w:rPr>
        <w:t>.</w:t>
      </w:r>
    </w:p>
    <w:p w:rsidR="00015795" w:rsidRPr="007133D6" w:rsidRDefault="00412D89" w:rsidP="00853F27">
      <w:pPr>
        <w:spacing w:after="120"/>
        <w:rPr>
          <w:szCs w:val="24"/>
          <w:lang w:val="sk-SK"/>
        </w:rPr>
      </w:pPr>
      <w:r w:rsidRPr="007133D6">
        <w:rPr>
          <w:lang w:val="sk-SK"/>
        </w:rPr>
        <w:t>Skutočnosť, ž</w:t>
      </w:r>
      <w:r w:rsidR="00015795" w:rsidRPr="007133D6">
        <w:rPr>
          <w:lang w:val="sk-SK"/>
        </w:rPr>
        <w:t xml:space="preserve">e služobné úrady tieto údaje </w:t>
      </w:r>
      <w:r w:rsidR="000A594C" w:rsidRPr="007133D6">
        <w:rPr>
          <w:lang w:val="sk-SK"/>
        </w:rPr>
        <w:t>evidujú</w:t>
      </w:r>
      <w:r w:rsidR="00015795" w:rsidRPr="007133D6">
        <w:rPr>
          <w:lang w:val="sk-SK"/>
        </w:rPr>
        <w:t xml:space="preserve"> svedčí o tom, že existuje potreba </w:t>
      </w:r>
      <w:r w:rsidR="00AF0981" w:rsidRPr="007133D6">
        <w:rPr>
          <w:lang w:val="sk-SK"/>
        </w:rPr>
        <w:t>ich zhromažďovania</w:t>
      </w:r>
      <w:r w:rsidR="00015795" w:rsidRPr="007133D6">
        <w:rPr>
          <w:lang w:val="sk-SK"/>
        </w:rPr>
        <w:t xml:space="preserve"> na jednom mieste. Služobné úrady taktie</w:t>
      </w:r>
      <w:r w:rsidR="00D0026A" w:rsidRPr="007133D6">
        <w:rPr>
          <w:lang w:val="sk-SK"/>
        </w:rPr>
        <w:t>ž spracovávajú rôzne prehľady o ŠZM</w:t>
      </w:r>
      <w:r w:rsidR="00015795" w:rsidRPr="007133D6">
        <w:rPr>
          <w:lang w:val="sk-SK"/>
        </w:rPr>
        <w:t xml:space="preserve">, či už na základe interných alebo externých požiadaviek. Niektoré z týchto údajov sú generované hlavnými personálnymi IS. Štruktúra údajov, ktoré nie sú obsiahnuté v personálnych IS a je potrebné ich spracovávať samostatne, sa </w:t>
      </w:r>
      <w:r w:rsidR="00015795" w:rsidRPr="007133D6">
        <w:rPr>
          <w:szCs w:val="24"/>
          <w:lang w:val="sk-SK"/>
        </w:rPr>
        <w:t>týka</w:t>
      </w:r>
      <w:r w:rsidR="007679FE" w:rsidRPr="007133D6">
        <w:rPr>
          <w:szCs w:val="24"/>
          <w:lang w:val="sk-SK"/>
        </w:rPr>
        <w:t xml:space="preserve"> nasledovných údajov</w:t>
      </w:r>
      <w:r w:rsidR="00015795" w:rsidRPr="007133D6">
        <w:rPr>
          <w:szCs w:val="24"/>
          <w:lang w:val="sk-SK"/>
        </w:rPr>
        <w:t>:</w:t>
      </w:r>
    </w:p>
    <w:p w:rsidR="00015795" w:rsidRPr="007133D6" w:rsidRDefault="00CA5E74" w:rsidP="00F127FC">
      <w:pPr>
        <w:pStyle w:val="Odsekzoznamu"/>
        <w:numPr>
          <w:ilvl w:val="0"/>
          <w:numId w:val="6"/>
        </w:numPr>
        <w:ind w:left="714" w:hanging="357"/>
        <w:contextualSpacing w:val="0"/>
        <w:jc w:val="both"/>
        <w:rPr>
          <w:szCs w:val="24"/>
          <w:lang w:val="sk-SK"/>
        </w:rPr>
      </w:pPr>
      <w:r w:rsidRPr="007133D6">
        <w:rPr>
          <w:szCs w:val="24"/>
          <w:lang w:val="sk-SK"/>
        </w:rPr>
        <w:t>p</w:t>
      </w:r>
      <w:r w:rsidR="00015795" w:rsidRPr="007133D6">
        <w:rPr>
          <w:szCs w:val="24"/>
          <w:lang w:val="sk-SK"/>
        </w:rPr>
        <w:t>očet žien podľa jed</w:t>
      </w:r>
      <w:r w:rsidRPr="007133D6">
        <w:rPr>
          <w:szCs w:val="24"/>
          <w:lang w:val="sk-SK"/>
        </w:rPr>
        <w:t>notlivých organizačných útvarov</w:t>
      </w:r>
      <w:r w:rsidR="00584CB8" w:rsidRPr="007133D6">
        <w:rPr>
          <w:szCs w:val="24"/>
          <w:lang w:val="sk-SK"/>
        </w:rPr>
        <w:t>;</w:t>
      </w:r>
    </w:p>
    <w:p w:rsidR="00015795" w:rsidRPr="007133D6" w:rsidRDefault="00015795" w:rsidP="00F127FC">
      <w:pPr>
        <w:pStyle w:val="Odsekzoznamu"/>
        <w:numPr>
          <w:ilvl w:val="0"/>
          <w:numId w:val="6"/>
        </w:numPr>
        <w:ind w:left="714" w:hanging="357"/>
        <w:contextualSpacing w:val="0"/>
        <w:jc w:val="both"/>
        <w:rPr>
          <w:szCs w:val="24"/>
          <w:lang w:val="sk-SK"/>
        </w:rPr>
      </w:pPr>
      <w:r w:rsidRPr="007133D6">
        <w:rPr>
          <w:szCs w:val="24"/>
          <w:lang w:val="sk-SK"/>
        </w:rPr>
        <w:t>počet zamestnancov podľa p</w:t>
      </w:r>
      <w:r w:rsidR="00CA5E74" w:rsidRPr="007133D6">
        <w:rPr>
          <w:szCs w:val="24"/>
          <w:lang w:val="sk-SK"/>
        </w:rPr>
        <w:t>ravidelného miesta výkonu práce</w:t>
      </w:r>
      <w:r w:rsidR="00584CB8" w:rsidRPr="007133D6">
        <w:rPr>
          <w:szCs w:val="24"/>
          <w:lang w:val="sk-SK"/>
        </w:rPr>
        <w:t>;</w:t>
      </w:r>
    </w:p>
    <w:p w:rsidR="00015795" w:rsidRPr="007133D6" w:rsidRDefault="00015795" w:rsidP="00F127FC">
      <w:pPr>
        <w:pStyle w:val="Odsekzoznamu"/>
        <w:numPr>
          <w:ilvl w:val="0"/>
          <w:numId w:val="6"/>
        </w:numPr>
        <w:ind w:left="714" w:hanging="357"/>
        <w:contextualSpacing w:val="0"/>
        <w:jc w:val="both"/>
        <w:rPr>
          <w:szCs w:val="24"/>
          <w:lang w:val="sk-SK"/>
        </w:rPr>
      </w:pPr>
      <w:r w:rsidRPr="007133D6">
        <w:rPr>
          <w:szCs w:val="24"/>
          <w:lang w:val="sk-SK"/>
        </w:rPr>
        <w:t>veková štruktúra zamestnancov a priemerný vek podľa r</w:t>
      </w:r>
      <w:r w:rsidR="00CA5E74" w:rsidRPr="007133D6">
        <w:rPr>
          <w:szCs w:val="24"/>
          <w:lang w:val="sk-SK"/>
        </w:rPr>
        <w:t>ôznych skupín</w:t>
      </w:r>
      <w:r w:rsidR="00584CB8" w:rsidRPr="007133D6">
        <w:rPr>
          <w:szCs w:val="24"/>
          <w:lang w:val="sk-SK"/>
        </w:rPr>
        <w:t>;</w:t>
      </w:r>
    </w:p>
    <w:p w:rsidR="00015795" w:rsidRPr="007133D6" w:rsidRDefault="003B7BBE" w:rsidP="00F127FC">
      <w:pPr>
        <w:pStyle w:val="Odsekzoznamu"/>
        <w:numPr>
          <w:ilvl w:val="0"/>
          <w:numId w:val="6"/>
        </w:numPr>
        <w:ind w:left="714" w:hanging="357"/>
        <w:contextualSpacing w:val="0"/>
        <w:jc w:val="both"/>
        <w:rPr>
          <w:szCs w:val="24"/>
          <w:lang w:val="sk-SK"/>
        </w:rPr>
      </w:pPr>
      <w:r w:rsidRPr="007133D6">
        <w:rPr>
          <w:szCs w:val="24"/>
          <w:lang w:val="sk-SK"/>
        </w:rPr>
        <w:t>AK</w:t>
      </w:r>
      <w:r w:rsidR="00AF0981" w:rsidRPr="007133D6">
        <w:rPr>
          <w:szCs w:val="24"/>
          <w:lang w:val="sk-SK"/>
        </w:rPr>
        <w:t xml:space="preserve">, </w:t>
      </w:r>
      <w:r w:rsidR="00FC410B" w:rsidRPr="007133D6">
        <w:rPr>
          <w:szCs w:val="24"/>
          <w:lang w:val="sk-SK"/>
        </w:rPr>
        <w:t xml:space="preserve">pri </w:t>
      </w:r>
      <w:r w:rsidR="00AF0981" w:rsidRPr="007133D6">
        <w:rPr>
          <w:szCs w:val="24"/>
          <w:lang w:val="sk-SK"/>
        </w:rPr>
        <w:t>ktorých</w:t>
      </w:r>
      <w:r w:rsidR="00015795" w:rsidRPr="007133D6">
        <w:rPr>
          <w:szCs w:val="24"/>
          <w:lang w:val="sk-SK"/>
        </w:rPr>
        <w:t xml:space="preserve"> </w:t>
      </w:r>
      <w:r w:rsidR="00FC410B" w:rsidRPr="007133D6">
        <w:rPr>
          <w:szCs w:val="24"/>
          <w:lang w:val="sk-SK"/>
        </w:rPr>
        <w:t xml:space="preserve">sú </w:t>
      </w:r>
      <w:r w:rsidR="00015795" w:rsidRPr="007133D6">
        <w:rPr>
          <w:szCs w:val="24"/>
          <w:lang w:val="sk-SK"/>
        </w:rPr>
        <w:t>mzdové výdavky financované zo zdrojov EÚ (technická asistencia pr</w:t>
      </w:r>
      <w:r w:rsidR="00CA5E74" w:rsidRPr="007133D6">
        <w:rPr>
          <w:szCs w:val="24"/>
          <w:lang w:val="sk-SK"/>
        </w:rPr>
        <w:t xml:space="preserve">íslušných </w:t>
      </w:r>
      <w:r w:rsidR="00030290" w:rsidRPr="007133D6">
        <w:rPr>
          <w:szCs w:val="24"/>
          <w:lang w:val="sk-SK"/>
        </w:rPr>
        <w:t>OP</w:t>
      </w:r>
      <w:r w:rsidR="00CA5E74" w:rsidRPr="007133D6">
        <w:rPr>
          <w:szCs w:val="24"/>
          <w:lang w:val="sk-SK"/>
        </w:rPr>
        <w:t>)</w:t>
      </w:r>
      <w:r w:rsidR="00584CB8" w:rsidRPr="007133D6">
        <w:rPr>
          <w:szCs w:val="24"/>
          <w:lang w:val="sk-SK"/>
        </w:rPr>
        <w:t>;</w:t>
      </w:r>
    </w:p>
    <w:p w:rsidR="00015795" w:rsidRPr="007133D6" w:rsidRDefault="00015795" w:rsidP="00F127FC">
      <w:pPr>
        <w:pStyle w:val="Odsekzoznamu"/>
        <w:numPr>
          <w:ilvl w:val="0"/>
          <w:numId w:val="6"/>
        </w:numPr>
        <w:ind w:left="714" w:hanging="357"/>
        <w:contextualSpacing w:val="0"/>
        <w:jc w:val="both"/>
        <w:rPr>
          <w:szCs w:val="24"/>
          <w:lang w:val="sk-SK"/>
        </w:rPr>
      </w:pPr>
      <w:r w:rsidRPr="007133D6">
        <w:rPr>
          <w:szCs w:val="24"/>
          <w:lang w:val="sk-SK"/>
        </w:rPr>
        <w:t>aktuálny zoznam vedúcich zamestnancov podľa organizačných útvarov a</w:t>
      </w:r>
      <w:r w:rsidR="00AF0981" w:rsidRPr="007133D6">
        <w:rPr>
          <w:szCs w:val="24"/>
          <w:lang w:val="sk-SK"/>
        </w:rPr>
        <w:t> funkcií (</w:t>
      </w:r>
      <w:r w:rsidR="00CA5E74" w:rsidRPr="007133D6">
        <w:rPr>
          <w:szCs w:val="24"/>
          <w:lang w:val="sk-SK"/>
        </w:rPr>
        <w:t>čiastočne generovaný</w:t>
      </w:r>
      <w:r w:rsidR="00AF0981" w:rsidRPr="007133D6">
        <w:rPr>
          <w:szCs w:val="24"/>
          <w:lang w:val="sk-SK"/>
        </w:rPr>
        <w:t>)</w:t>
      </w:r>
      <w:r w:rsidR="00584CB8" w:rsidRPr="007133D6">
        <w:rPr>
          <w:szCs w:val="24"/>
          <w:lang w:val="sk-SK"/>
        </w:rPr>
        <w:t>;</w:t>
      </w:r>
    </w:p>
    <w:p w:rsidR="00015795" w:rsidRPr="007133D6" w:rsidRDefault="00015795" w:rsidP="00F127FC">
      <w:pPr>
        <w:pStyle w:val="Odsekzoznamu"/>
        <w:numPr>
          <w:ilvl w:val="0"/>
          <w:numId w:val="6"/>
        </w:numPr>
        <w:ind w:left="714" w:hanging="357"/>
        <w:contextualSpacing w:val="0"/>
        <w:jc w:val="both"/>
        <w:rPr>
          <w:szCs w:val="24"/>
          <w:lang w:val="sk-SK"/>
        </w:rPr>
      </w:pPr>
      <w:r w:rsidRPr="007133D6">
        <w:rPr>
          <w:szCs w:val="24"/>
          <w:lang w:val="sk-SK"/>
        </w:rPr>
        <w:t>aktuálny zoznam miest podľa organizačnej štruktúry: názov a kód organizačného útv</w:t>
      </w:r>
      <w:r w:rsidR="00FC410B" w:rsidRPr="007133D6">
        <w:rPr>
          <w:szCs w:val="24"/>
          <w:lang w:val="sk-SK"/>
        </w:rPr>
        <w:t>aru, druh služby (</w:t>
      </w:r>
      <w:r w:rsidR="00AF0981" w:rsidRPr="007133D6">
        <w:rPr>
          <w:szCs w:val="24"/>
          <w:lang w:val="sk-SK"/>
        </w:rPr>
        <w:t>štátna služba/verejný záujem</w:t>
      </w:r>
      <w:r w:rsidRPr="007133D6">
        <w:rPr>
          <w:szCs w:val="24"/>
          <w:lang w:val="sk-SK"/>
        </w:rPr>
        <w:t>),</w:t>
      </w:r>
      <w:r w:rsidR="00FC410B" w:rsidRPr="007133D6">
        <w:rPr>
          <w:szCs w:val="24"/>
          <w:lang w:val="sk-SK"/>
        </w:rPr>
        <w:t xml:space="preserve"> typ služby (stála, dočasná), </w:t>
      </w:r>
      <w:r w:rsidRPr="007133D6">
        <w:rPr>
          <w:szCs w:val="24"/>
          <w:lang w:val="sk-SK"/>
        </w:rPr>
        <w:t xml:space="preserve"> platová trieda, odbor </w:t>
      </w:r>
      <w:r w:rsidR="00AF0981" w:rsidRPr="007133D6">
        <w:rPr>
          <w:szCs w:val="24"/>
          <w:lang w:val="sk-SK"/>
        </w:rPr>
        <w:t>štátnej služby, resp.</w:t>
      </w:r>
      <w:r w:rsidRPr="007133D6">
        <w:rPr>
          <w:szCs w:val="24"/>
          <w:lang w:val="sk-SK"/>
        </w:rPr>
        <w:t xml:space="preserve"> číslo najnáročnejšej </w:t>
      </w:r>
      <w:r w:rsidR="00AF0981" w:rsidRPr="007133D6">
        <w:rPr>
          <w:szCs w:val="24"/>
          <w:lang w:val="sk-SK"/>
        </w:rPr>
        <w:t>činnosti pre zamestnancov vo verejnom záujme</w:t>
      </w:r>
      <w:r w:rsidR="00CA5E74" w:rsidRPr="007133D6">
        <w:rPr>
          <w:szCs w:val="24"/>
          <w:lang w:val="sk-SK"/>
        </w:rPr>
        <w:t xml:space="preserve"> podľa katalógu</w:t>
      </w:r>
      <w:r w:rsidR="00584CB8" w:rsidRPr="007133D6">
        <w:rPr>
          <w:szCs w:val="24"/>
          <w:lang w:val="sk-SK"/>
        </w:rPr>
        <w:t>;</w:t>
      </w:r>
    </w:p>
    <w:p w:rsidR="00015795" w:rsidRPr="007133D6" w:rsidRDefault="00FC410B" w:rsidP="00F127FC">
      <w:pPr>
        <w:pStyle w:val="Odsekzoznamu"/>
        <w:numPr>
          <w:ilvl w:val="0"/>
          <w:numId w:val="6"/>
        </w:numPr>
        <w:ind w:left="714" w:hanging="357"/>
        <w:contextualSpacing w:val="0"/>
        <w:jc w:val="both"/>
        <w:rPr>
          <w:szCs w:val="24"/>
          <w:lang w:val="sk-SK"/>
        </w:rPr>
      </w:pPr>
      <w:r w:rsidRPr="007133D6">
        <w:rPr>
          <w:szCs w:val="24"/>
          <w:lang w:val="sk-SK"/>
        </w:rPr>
        <w:t xml:space="preserve">údaje </w:t>
      </w:r>
      <w:r w:rsidR="00015795" w:rsidRPr="007133D6">
        <w:rPr>
          <w:szCs w:val="24"/>
          <w:lang w:val="sk-SK"/>
        </w:rPr>
        <w:t xml:space="preserve">typu: osobné číslo, meno </w:t>
      </w:r>
      <w:r w:rsidR="00381FFB" w:rsidRPr="007133D6">
        <w:rPr>
          <w:szCs w:val="24"/>
          <w:lang w:val="sk-SK"/>
        </w:rPr>
        <w:t xml:space="preserve">a </w:t>
      </w:r>
      <w:r w:rsidR="00015795" w:rsidRPr="007133D6">
        <w:rPr>
          <w:szCs w:val="24"/>
          <w:lang w:val="sk-SK"/>
        </w:rPr>
        <w:t>priezvisko</w:t>
      </w:r>
      <w:r w:rsidR="00381FFB" w:rsidRPr="007133D6">
        <w:rPr>
          <w:szCs w:val="24"/>
          <w:lang w:val="sk-SK"/>
        </w:rPr>
        <w:t>,</w:t>
      </w:r>
      <w:r w:rsidR="00015795" w:rsidRPr="007133D6">
        <w:rPr>
          <w:szCs w:val="24"/>
          <w:lang w:val="sk-SK"/>
        </w:rPr>
        <w:t xml:space="preserve"> titul </w:t>
      </w:r>
      <w:r w:rsidR="00381FFB" w:rsidRPr="007133D6">
        <w:rPr>
          <w:szCs w:val="24"/>
          <w:lang w:val="sk-SK"/>
        </w:rPr>
        <w:t xml:space="preserve">štátneho </w:t>
      </w:r>
      <w:r w:rsidR="00015795" w:rsidRPr="007133D6">
        <w:rPr>
          <w:szCs w:val="24"/>
          <w:lang w:val="sk-SK"/>
        </w:rPr>
        <w:t>zamestnanca, orga</w:t>
      </w:r>
      <w:r w:rsidRPr="007133D6">
        <w:rPr>
          <w:szCs w:val="24"/>
          <w:lang w:val="sk-SK"/>
        </w:rPr>
        <w:t>nizačný útvar, druh služby</w:t>
      </w:r>
      <w:r w:rsidR="00015795" w:rsidRPr="007133D6">
        <w:rPr>
          <w:szCs w:val="24"/>
          <w:lang w:val="sk-SK"/>
        </w:rPr>
        <w:t>, typ služby, dátum nástupu, dátum výstupu a často v kombinácii s ďalšími údajmi ako napr. dátum narodenia, vek, pohlavie, nárok na dôchodok (starobný, invalidný), dátumy vyňatia z ev</w:t>
      </w:r>
      <w:r w:rsidR="00CA5E74" w:rsidRPr="007133D6">
        <w:rPr>
          <w:szCs w:val="24"/>
          <w:lang w:val="sk-SK"/>
        </w:rPr>
        <w:t>idenčného stavu a dôvod vyňatia</w:t>
      </w:r>
      <w:r w:rsidR="00584CB8" w:rsidRPr="007133D6">
        <w:rPr>
          <w:szCs w:val="24"/>
          <w:lang w:val="sk-SK"/>
        </w:rPr>
        <w:t>;</w:t>
      </w:r>
    </w:p>
    <w:p w:rsidR="00015795" w:rsidRPr="007133D6" w:rsidRDefault="007679FE" w:rsidP="00F127FC">
      <w:pPr>
        <w:pStyle w:val="Odsekzoznamu"/>
        <w:numPr>
          <w:ilvl w:val="0"/>
          <w:numId w:val="6"/>
        </w:numPr>
        <w:ind w:left="714" w:hanging="357"/>
        <w:contextualSpacing w:val="0"/>
        <w:jc w:val="both"/>
        <w:rPr>
          <w:szCs w:val="24"/>
          <w:lang w:val="sk-SK"/>
        </w:rPr>
      </w:pPr>
      <w:r w:rsidRPr="007133D6">
        <w:rPr>
          <w:szCs w:val="24"/>
          <w:lang w:val="sk-SK"/>
        </w:rPr>
        <w:t xml:space="preserve">údaje </w:t>
      </w:r>
      <w:r w:rsidR="00015795" w:rsidRPr="007133D6">
        <w:rPr>
          <w:szCs w:val="24"/>
          <w:lang w:val="sk-SK"/>
        </w:rPr>
        <w:t>zamestnancov podľa organizačných útvarov a nároku na dovolenku, prekážky v práci (návšteva u lekára, sprevádzanie rodinného príslušníka) a</w:t>
      </w:r>
      <w:r w:rsidR="00BB0A10">
        <w:rPr>
          <w:szCs w:val="24"/>
          <w:lang w:val="sk-SK"/>
        </w:rPr>
        <w:t xml:space="preserve"> ich </w:t>
      </w:r>
      <w:r w:rsidR="00015795" w:rsidRPr="007133D6">
        <w:rPr>
          <w:szCs w:val="24"/>
          <w:lang w:val="sk-SK"/>
        </w:rPr>
        <w:t>zostatky (vrátane zostavy plán</w:t>
      </w:r>
      <w:r w:rsidR="00CA5E74" w:rsidRPr="007133D6">
        <w:rPr>
          <w:szCs w:val="24"/>
          <w:lang w:val="sk-SK"/>
        </w:rPr>
        <w:t>u dovoleniek na kalendárny rok)</w:t>
      </w:r>
      <w:r w:rsidR="00584CB8" w:rsidRPr="007133D6">
        <w:rPr>
          <w:szCs w:val="24"/>
          <w:lang w:val="sk-SK"/>
        </w:rPr>
        <w:t>;</w:t>
      </w:r>
    </w:p>
    <w:p w:rsidR="00015795" w:rsidRPr="007133D6" w:rsidRDefault="00015795" w:rsidP="00F127FC">
      <w:pPr>
        <w:pStyle w:val="Odsekzoznamu"/>
        <w:numPr>
          <w:ilvl w:val="0"/>
          <w:numId w:val="6"/>
        </w:numPr>
        <w:ind w:left="714" w:hanging="357"/>
        <w:contextualSpacing w:val="0"/>
        <w:jc w:val="both"/>
        <w:rPr>
          <w:szCs w:val="24"/>
          <w:lang w:val="sk-SK"/>
        </w:rPr>
      </w:pPr>
      <w:r w:rsidRPr="007133D6">
        <w:rPr>
          <w:szCs w:val="24"/>
          <w:lang w:val="sk-SK"/>
        </w:rPr>
        <w:t>počet školení v jednotlivých oblastiach (vrátane školen</w:t>
      </w:r>
      <w:r w:rsidR="00CA5E74" w:rsidRPr="007133D6">
        <w:rPr>
          <w:szCs w:val="24"/>
          <w:lang w:val="sk-SK"/>
        </w:rPr>
        <w:t>í BOZP a OPP) za určité obdobie</w:t>
      </w:r>
      <w:r w:rsidR="00584CB8" w:rsidRPr="007133D6">
        <w:rPr>
          <w:szCs w:val="24"/>
          <w:lang w:val="sk-SK"/>
        </w:rPr>
        <w:t>;</w:t>
      </w:r>
    </w:p>
    <w:p w:rsidR="00015795" w:rsidRPr="007133D6" w:rsidRDefault="007679FE" w:rsidP="00F127FC">
      <w:pPr>
        <w:pStyle w:val="Odsekzoznamu"/>
        <w:numPr>
          <w:ilvl w:val="0"/>
          <w:numId w:val="6"/>
        </w:numPr>
        <w:ind w:left="714" w:hanging="357"/>
        <w:contextualSpacing w:val="0"/>
        <w:jc w:val="both"/>
        <w:rPr>
          <w:szCs w:val="24"/>
          <w:lang w:val="sk-SK"/>
        </w:rPr>
      </w:pPr>
      <w:r w:rsidRPr="007133D6">
        <w:rPr>
          <w:szCs w:val="24"/>
          <w:lang w:val="sk-SK"/>
        </w:rPr>
        <w:t xml:space="preserve">údaje o </w:t>
      </w:r>
      <w:r w:rsidR="00015795" w:rsidRPr="007133D6">
        <w:rPr>
          <w:szCs w:val="24"/>
          <w:lang w:val="sk-SK"/>
        </w:rPr>
        <w:t>potrebe reali</w:t>
      </w:r>
      <w:r w:rsidR="00CA5E74" w:rsidRPr="007133D6">
        <w:rPr>
          <w:szCs w:val="24"/>
          <w:lang w:val="sk-SK"/>
        </w:rPr>
        <w:t>zovať výberové konania a</w:t>
      </w:r>
      <w:r w:rsidR="00584CB8" w:rsidRPr="007133D6">
        <w:rPr>
          <w:szCs w:val="24"/>
          <w:lang w:val="sk-SK"/>
        </w:rPr>
        <w:t> </w:t>
      </w:r>
      <w:r w:rsidR="00CA5E74" w:rsidRPr="007133D6">
        <w:rPr>
          <w:szCs w:val="24"/>
          <w:lang w:val="sk-SK"/>
        </w:rPr>
        <w:t>výbery</w:t>
      </w:r>
      <w:r w:rsidR="00584CB8" w:rsidRPr="007133D6">
        <w:rPr>
          <w:szCs w:val="24"/>
          <w:lang w:val="sk-SK"/>
        </w:rPr>
        <w:t>;</w:t>
      </w:r>
    </w:p>
    <w:p w:rsidR="00015795" w:rsidRPr="007133D6" w:rsidRDefault="007679FE" w:rsidP="00F127FC">
      <w:pPr>
        <w:pStyle w:val="Odsekzoznamu"/>
        <w:numPr>
          <w:ilvl w:val="0"/>
          <w:numId w:val="6"/>
        </w:numPr>
        <w:ind w:left="714" w:hanging="357"/>
        <w:contextualSpacing w:val="0"/>
        <w:jc w:val="both"/>
        <w:rPr>
          <w:szCs w:val="24"/>
          <w:lang w:val="sk-SK"/>
        </w:rPr>
      </w:pPr>
      <w:r w:rsidRPr="007133D6">
        <w:rPr>
          <w:szCs w:val="24"/>
          <w:lang w:val="sk-SK"/>
        </w:rPr>
        <w:t xml:space="preserve">údaje </w:t>
      </w:r>
      <w:r w:rsidR="00015795" w:rsidRPr="007133D6">
        <w:rPr>
          <w:szCs w:val="24"/>
          <w:lang w:val="sk-SK"/>
        </w:rPr>
        <w:t xml:space="preserve">na základe požiadaviek v rámci slobodného prístupu k informáciám (často sa opakujúce - zoznamy vedúcich </w:t>
      </w:r>
      <w:r w:rsidR="00A75C91" w:rsidRPr="007133D6">
        <w:rPr>
          <w:szCs w:val="24"/>
          <w:lang w:val="sk-SK"/>
        </w:rPr>
        <w:t xml:space="preserve">štátnych </w:t>
      </w:r>
      <w:r w:rsidR="00015795" w:rsidRPr="007133D6">
        <w:rPr>
          <w:szCs w:val="24"/>
          <w:lang w:val="sk-SK"/>
        </w:rPr>
        <w:t>zamestnancov podľa funkcií</w:t>
      </w:r>
      <w:r w:rsidR="00A75C91" w:rsidRPr="007133D6">
        <w:rPr>
          <w:szCs w:val="24"/>
          <w:lang w:val="sk-SK"/>
        </w:rPr>
        <w:t>,</w:t>
      </w:r>
      <w:r w:rsidR="00015795" w:rsidRPr="007133D6">
        <w:rPr>
          <w:szCs w:val="24"/>
          <w:lang w:val="sk-SK"/>
        </w:rPr>
        <w:t xml:space="preserve"> </w:t>
      </w:r>
      <w:r w:rsidR="00A75C91" w:rsidRPr="007133D6">
        <w:rPr>
          <w:szCs w:val="24"/>
          <w:lang w:val="sk-SK"/>
        </w:rPr>
        <w:t>dobu počas ktorej</w:t>
      </w:r>
      <w:r w:rsidR="00015795" w:rsidRPr="007133D6">
        <w:rPr>
          <w:szCs w:val="24"/>
          <w:lang w:val="sk-SK"/>
        </w:rPr>
        <w:t xml:space="preserve"> boli v danej funkcii; zoznamy</w:t>
      </w:r>
      <w:r w:rsidR="00383A58" w:rsidRPr="007133D6">
        <w:rPr>
          <w:szCs w:val="24"/>
          <w:lang w:val="sk-SK"/>
        </w:rPr>
        <w:t>,</w:t>
      </w:r>
      <w:r w:rsidR="00015795" w:rsidRPr="007133D6">
        <w:rPr>
          <w:szCs w:val="24"/>
          <w:lang w:val="sk-SK"/>
        </w:rPr>
        <w:t xml:space="preserve"> kto vykonáva poradenské činnosti pre koho a v akom termí</w:t>
      </w:r>
      <w:r w:rsidR="001B5519" w:rsidRPr="007133D6">
        <w:rPr>
          <w:szCs w:val="24"/>
          <w:lang w:val="sk-SK"/>
        </w:rPr>
        <w:t xml:space="preserve">ne, </w:t>
      </w:r>
      <w:r w:rsidR="00A75C91" w:rsidRPr="007133D6">
        <w:rPr>
          <w:szCs w:val="24"/>
          <w:lang w:val="sk-SK"/>
        </w:rPr>
        <w:t>počet</w:t>
      </w:r>
      <w:r w:rsidR="001B5519" w:rsidRPr="007133D6">
        <w:rPr>
          <w:szCs w:val="24"/>
          <w:lang w:val="sk-SK"/>
        </w:rPr>
        <w:t xml:space="preserve"> štátnych zamestnancov pober</w:t>
      </w:r>
      <w:r w:rsidR="00A75C91" w:rsidRPr="007133D6">
        <w:rPr>
          <w:szCs w:val="24"/>
          <w:lang w:val="sk-SK"/>
        </w:rPr>
        <w:t>ajúcich</w:t>
      </w:r>
      <w:r w:rsidR="00015795" w:rsidRPr="007133D6">
        <w:rPr>
          <w:szCs w:val="24"/>
          <w:lang w:val="sk-SK"/>
        </w:rPr>
        <w:t xml:space="preserve"> dôchod</w:t>
      </w:r>
      <w:r w:rsidR="001B5519" w:rsidRPr="007133D6">
        <w:rPr>
          <w:szCs w:val="24"/>
          <w:lang w:val="sk-SK"/>
        </w:rPr>
        <w:t>o</w:t>
      </w:r>
      <w:r w:rsidR="00015795" w:rsidRPr="007133D6">
        <w:rPr>
          <w:szCs w:val="24"/>
          <w:lang w:val="sk-SK"/>
        </w:rPr>
        <w:t xml:space="preserve">k, </w:t>
      </w:r>
      <w:r w:rsidR="00F2685B" w:rsidRPr="007133D6">
        <w:rPr>
          <w:szCs w:val="24"/>
          <w:lang w:val="sk-SK"/>
        </w:rPr>
        <w:t>počet dôchodcov, počet</w:t>
      </w:r>
      <w:r w:rsidR="00015795" w:rsidRPr="007133D6">
        <w:rPr>
          <w:szCs w:val="24"/>
          <w:lang w:val="sk-SK"/>
        </w:rPr>
        <w:t xml:space="preserve"> </w:t>
      </w:r>
      <w:r w:rsidR="00F2685B" w:rsidRPr="007133D6">
        <w:rPr>
          <w:szCs w:val="24"/>
          <w:lang w:val="sk-SK"/>
        </w:rPr>
        <w:t xml:space="preserve">štátnych </w:t>
      </w:r>
      <w:r w:rsidR="00015795" w:rsidRPr="007133D6">
        <w:rPr>
          <w:szCs w:val="24"/>
          <w:lang w:val="sk-SK"/>
        </w:rPr>
        <w:t xml:space="preserve">zamestnancov </w:t>
      </w:r>
      <w:r w:rsidR="00F2685B" w:rsidRPr="007133D6">
        <w:rPr>
          <w:szCs w:val="24"/>
          <w:lang w:val="sk-SK"/>
        </w:rPr>
        <w:t>v dôchodkovom</w:t>
      </w:r>
      <w:r w:rsidR="00015795" w:rsidRPr="007133D6">
        <w:rPr>
          <w:szCs w:val="24"/>
          <w:lang w:val="sk-SK"/>
        </w:rPr>
        <w:t xml:space="preserve"> vek</w:t>
      </w:r>
      <w:r w:rsidR="00F2685B" w:rsidRPr="007133D6">
        <w:rPr>
          <w:szCs w:val="24"/>
          <w:lang w:val="sk-SK"/>
        </w:rPr>
        <w:t>u</w:t>
      </w:r>
      <w:r w:rsidR="00015795" w:rsidRPr="007133D6">
        <w:rPr>
          <w:szCs w:val="24"/>
          <w:lang w:val="sk-SK"/>
        </w:rPr>
        <w:t xml:space="preserve">, koľko </w:t>
      </w:r>
      <w:r w:rsidR="00A75C91" w:rsidRPr="007133D6">
        <w:rPr>
          <w:szCs w:val="24"/>
          <w:lang w:val="sk-SK"/>
        </w:rPr>
        <w:t>štátnozamestnaneckých pomerov vzniklo a skončilo</w:t>
      </w:r>
      <w:r w:rsidR="00015795" w:rsidRPr="007133D6">
        <w:rPr>
          <w:szCs w:val="24"/>
          <w:lang w:val="sk-SK"/>
        </w:rPr>
        <w:t xml:space="preserve"> v určitom období</w:t>
      </w:r>
      <w:r w:rsidR="00A75C91" w:rsidRPr="007133D6">
        <w:rPr>
          <w:szCs w:val="24"/>
          <w:lang w:val="sk-SK"/>
        </w:rPr>
        <w:t xml:space="preserve"> a</w:t>
      </w:r>
      <w:r w:rsidR="00015795" w:rsidRPr="007133D6">
        <w:rPr>
          <w:szCs w:val="24"/>
          <w:lang w:val="sk-SK"/>
        </w:rPr>
        <w:t> z akého dôvodu, a iné)</w:t>
      </w:r>
      <w:r w:rsidR="00CA5E74" w:rsidRPr="007133D6">
        <w:rPr>
          <w:szCs w:val="24"/>
          <w:lang w:val="sk-SK"/>
        </w:rPr>
        <w:t>; spracovanie prebieha manuálne</w:t>
      </w:r>
      <w:r w:rsidR="00584CB8" w:rsidRPr="007133D6">
        <w:rPr>
          <w:szCs w:val="24"/>
          <w:lang w:val="sk-SK"/>
        </w:rPr>
        <w:t>;</w:t>
      </w:r>
    </w:p>
    <w:p w:rsidR="009579F6" w:rsidRPr="007133D6" w:rsidRDefault="00015795" w:rsidP="00BB31B1">
      <w:pPr>
        <w:pStyle w:val="Odsekzoznamu"/>
        <w:numPr>
          <w:ilvl w:val="0"/>
          <w:numId w:val="6"/>
        </w:numPr>
        <w:ind w:left="714" w:hanging="357"/>
        <w:contextualSpacing w:val="0"/>
        <w:jc w:val="both"/>
        <w:rPr>
          <w:szCs w:val="24"/>
          <w:lang w:val="sk-SK"/>
        </w:rPr>
      </w:pPr>
      <w:r w:rsidRPr="007133D6">
        <w:rPr>
          <w:szCs w:val="24"/>
          <w:lang w:val="sk-SK"/>
        </w:rPr>
        <w:t>zoznamy o dohodách vykon</w:t>
      </w:r>
      <w:r w:rsidR="00B54660" w:rsidRPr="007133D6">
        <w:rPr>
          <w:szCs w:val="24"/>
          <w:lang w:val="sk-SK"/>
        </w:rPr>
        <w:t xml:space="preserve">ávaných mimo </w:t>
      </w:r>
      <w:r w:rsidR="004B0FA6" w:rsidRPr="007133D6">
        <w:rPr>
          <w:szCs w:val="24"/>
          <w:lang w:val="sk-SK"/>
        </w:rPr>
        <w:t>štátnozamestnaneckého</w:t>
      </w:r>
      <w:r w:rsidR="004B0FA6" w:rsidRPr="007133D6" w:rsidDel="004B0FA6">
        <w:rPr>
          <w:szCs w:val="24"/>
          <w:lang w:val="sk-SK"/>
        </w:rPr>
        <w:t xml:space="preserve"> </w:t>
      </w:r>
      <w:r w:rsidR="00B54660" w:rsidRPr="007133D6">
        <w:rPr>
          <w:szCs w:val="24"/>
          <w:lang w:val="sk-SK"/>
        </w:rPr>
        <w:t>pomeru</w:t>
      </w:r>
      <w:r w:rsidR="00AC3BD8" w:rsidRPr="007133D6">
        <w:rPr>
          <w:szCs w:val="24"/>
          <w:lang w:val="sk-SK"/>
        </w:rPr>
        <w:t>.</w:t>
      </w:r>
    </w:p>
    <w:p w:rsidR="00015795" w:rsidRPr="007133D6" w:rsidRDefault="00015795" w:rsidP="009579F6">
      <w:pPr>
        <w:pStyle w:val="Nadpis4"/>
        <w:rPr>
          <w:lang w:val="sk-SK"/>
        </w:rPr>
      </w:pPr>
      <w:r w:rsidRPr="007133D6">
        <w:rPr>
          <w:lang w:val="sk-SK"/>
        </w:rPr>
        <w:lastRenderedPageBreak/>
        <w:t>Zhrnutie</w:t>
      </w:r>
    </w:p>
    <w:p w:rsidR="00816A32" w:rsidRPr="007133D6" w:rsidRDefault="00366170" w:rsidP="00853F27">
      <w:pPr>
        <w:spacing w:after="120"/>
        <w:rPr>
          <w:lang w:val="sk-SK"/>
        </w:rPr>
      </w:pPr>
      <w:r w:rsidRPr="007133D6">
        <w:rPr>
          <w:lang w:val="sk-SK"/>
        </w:rPr>
        <w:t>Absencia</w:t>
      </w:r>
      <w:r w:rsidR="00015795" w:rsidRPr="007133D6">
        <w:rPr>
          <w:lang w:val="sk-SK"/>
        </w:rPr>
        <w:t xml:space="preserve"> centralizovanej platformy evidencie </w:t>
      </w:r>
      <w:r w:rsidR="00EF5435" w:rsidRPr="007133D6">
        <w:rPr>
          <w:lang w:val="sk-SK"/>
        </w:rPr>
        <w:t>ŠZM</w:t>
      </w:r>
      <w:r w:rsidR="00015795" w:rsidRPr="007133D6">
        <w:rPr>
          <w:lang w:val="sk-SK"/>
        </w:rPr>
        <w:t xml:space="preserve"> </w:t>
      </w:r>
      <w:r w:rsidR="000A6BC1" w:rsidRPr="007133D6">
        <w:rPr>
          <w:lang w:val="sk-SK"/>
        </w:rPr>
        <w:t>zne</w:t>
      </w:r>
      <w:r w:rsidR="00015795" w:rsidRPr="007133D6">
        <w:rPr>
          <w:lang w:val="sk-SK"/>
        </w:rPr>
        <w:t xml:space="preserve">možňuje odborne a bez zvyšovania administratívnej náročnosti a záťaže vykonávať rôzne analýzy personálnej praxe </w:t>
      </w:r>
      <w:r w:rsidR="00F34FEE" w:rsidRPr="007133D6">
        <w:rPr>
          <w:lang w:val="sk-SK"/>
        </w:rPr>
        <w:t>v</w:t>
      </w:r>
      <w:r w:rsidR="00015795" w:rsidRPr="007133D6">
        <w:rPr>
          <w:lang w:val="sk-SK"/>
        </w:rPr>
        <w:t xml:space="preserve"> služobných úradoch, získať prehľad o pracovných činnostiach (a prípadných duplicitách), kvalifikačných predpokladoch, požiadavkách na funkcie a</w:t>
      </w:r>
      <w:r w:rsidR="007679FE" w:rsidRPr="007133D6">
        <w:rPr>
          <w:lang w:val="sk-SK"/>
        </w:rPr>
        <w:t xml:space="preserve"> </w:t>
      </w:r>
      <w:r w:rsidR="00015795" w:rsidRPr="007133D6">
        <w:rPr>
          <w:lang w:val="sk-SK"/>
        </w:rPr>
        <w:t xml:space="preserve">pod. Bez informácií a evidencie nie je možné vytvárať podmienky </w:t>
      </w:r>
      <w:r w:rsidR="001C4E87" w:rsidRPr="007133D6">
        <w:rPr>
          <w:lang w:val="sk-SK"/>
        </w:rPr>
        <w:t xml:space="preserve">na </w:t>
      </w:r>
      <w:r w:rsidR="00015795" w:rsidRPr="007133D6">
        <w:rPr>
          <w:lang w:val="sk-SK"/>
        </w:rPr>
        <w:t xml:space="preserve">unifikáciu </w:t>
      </w:r>
      <w:r w:rsidR="007679FE" w:rsidRPr="007133D6">
        <w:rPr>
          <w:lang w:val="sk-SK"/>
        </w:rPr>
        <w:t xml:space="preserve">pravidiel a </w:t>
      </w:r>
      <w:r w:rsidR="00015795" w:rsidRPr="007133D6">
        <w:rPr>
          <w:lang w:val="sk-SK"/>
        </w:rPr>
        <w:t>procesov riadenia ľudských zdrojov v štátnej službe a súčasne kontrolu ich dodržiavania.</w:t>
      </w:r>
      <w:bookmarkEnd w:id="20"/>
      <w:bookmarkEnd w:id="21"/>
    </w:p>
    <w:p w:rsidR="00C940CC" w:rsidRPr="007133D6" w:rsidRDefault="0041599A" w:rsidP="00BB31B1">
      <w:pPr>
        <w:pStyle w:val="Nadpis2"/>
        <w:spacing w:before="240" w:line="276" w:lineRule="auto"/>
        <w:rPr>
          <w:lang w:val="sk-SK"/>
        </w:rPr>
      </w:pPr>
      <w:bookmarkStart w:id="50" w:name="_Toc425838697"/>
      <w:bookmarkStart w:id="51" w:name="_Toc427311576"/>
      <w:r w:rsidRPr="007133D6">
        <w:rPr>
          <w:lang w:val="sk-SK"/>
        </w:rPr>
        <w:t xml:space="preserve">2.8 </w:t>
      </w:r>
      <w:r w:rsidR="00E76EDB" w:rsidRPr="007133D6">
        <w:rPr>
          <w:lang w:val="sk-SK"/>
        </w:rPr>
        <w:t>Zhrnutie výsledkov analýzy</w:t>
      </w:r>
      <w:bookmarkEnd w:id="50"/>
      <w:bookmarkEnd w:id="51"/>
    </w:p>
    <w:p w:rsidR="00C940CC" w:rsidRPr="007133D6" w:rsidRDefault="00C940CC" w:rsidP="00853F27">
      <w:pPr>
        <w:spacing w:after="120"/>
        <w:rPr>
          <w:lang w:val="sk-SK"/>
        </w:rPr>
      </w:pPr>
      <w:r w:rsidRPr="007133D6">
        <w:rPr>
          <w:lang w:val="sk-SK"/>
        </w:rPr>
        <w:t xml:space="preserve">Analýza súčasného stavu riadenia ľudských zdrojov </w:t>
      </w:r>
      <w:r w:rsidR="00E062AC" w:rsidRPr="007133D6">
        <w:rPr>
          <w:lang w:val="sk-SK"/>
        </w:rPr>
        <w:t xml:space="preserve">v štátnej službe </w:t>
      </w:r>
      <w:r w:rsidRPr="007133D6">
        <w:rPr>
          <w:lang w:val="sk-SK"/>
        </w:rPr>
        <w:t xml:space="preserve">sa zameriava na šesť kľúčových oblastí: 1. Štruktúra a kvantifikácia štátnych zamestnancov; 2. Plánovanie </w:t>
      </w:r>
      <w:r w:rsidR="00A55624" w:rsidRPr="007133D6">
        <w:rPr>
          <w:lang w:val="sk-SK"/>
        </w:rPr>
        <w:t>ŠZM</w:t>
      </w:r>
      <w:r w:rsidRPr="007133D6">
        <w:rPr>
          <w:lang w:val="sk-SK"/>
        </w:rPr>
        <w:t xml:space="preserve">, 3. Získavanie a výber štátnych zamestnancov, 3. Skončenie štátnozamestnaneckého pomeru, 4. Odmeňovanie a hodnotenie výkonu štátnych zamestnancov, 5. Vzdelávanie štátnych zamestnancov, 6. Využívanie IT systémov </w:t>
      </w:r>
      <w:r w:rsidR="001C4E87" w:rsidRPr="007133D6">
        <w:rPr>
          <w:lang w:val="sk-SK"/>
        </w:rPr>
        <w:t xml:space="preserve">na </w:t>
      </w:r>
      <w:r w:rsidRPr="007133D6">
        <w:rPr>
          <w:lang w:val="sk-SK"/>
        </w:rPr>
        <w:t>podporu riadenia štátnych zamestnancov.</w:t>
      </w:r>
      <w:r w:rsidR="00673053" w:rsidRPr="007133D6">
        <w:rPr>
          <w:lang w:val="sk-SK"/>
        </w:rPr>
        <w:t xml:space="preserve"> Keďže v súčasnosti neexistuje centrálny informačný systém, ktorý by obsahoval </w:t>
      </w:r>
      <w:r w:rsidR="000A594C" w:rsidRPr="007133D6">
        <w:rPr>
          <w:lang w:val="sk-SK"/>
        </w:rPr>
        <w:t xml:space="preserve">komplexné a </w:t>
      </w:r>
      <w:r w:rsidR="00673053" w:rsidRPr="007133D6">
        <w:rPr>
          <w:lang w:val="sk-SK"/>
        </w:rPr>
        <w:t xml:space="preserve">spoľahlivé údaje o ktorejkoľvek z týchto oblastí, analýza súčasného stavu vychádza z prieskumov vykonaných Úradom vlády SR v priebehu rokov 2013 – 2015. Analýza čerpá doplňujúce údaje aj zo sekundárnych zdrojov, ktorými boli analýzy vykonané súkromnými spoločnosťami a medzinárodnými organizáciami.  </w:t>
      </w:r>
    </w:p>
    <w:p w:rsidR="00C940CC" w:rsidRPr="007133D6" w:rsidRDefault="00C940CC" w:rsidP="00853F27">
      <w:pPr>
        <w:spacing w:after="120"/>
        <w:rPr>
          <w:lang w:val="sk-SK"/>
        </w:rPr>
      </w:pPr>
      <w:r w:rsidRPr="007133D6">
        <w:rPr>
          <w:lang w:val="sk-SK"/>
        </w:rPr>
        <w:t>Zistenia o štruktúre a kvantifikácii štátnych zamestnancov prinášajú poznanie, že štátn</w:t>
      </w:r>
      <w:r w:rsidR="00AE1E2E" w:rsidRPr="007133D6">
        <w:rPr>
          <w:lang w:val="sk-SK"/>
        </w:rPr>
        <w:t>u</w:t>
      </w:r>
      <w:r w:rsidR="00446AB2" w:rsidRPr="007133D6">
        <w:rPr>
          <w:lang w:val="sk-SK"/>
        </w:rPr>
        <w:t xml:space="preserve"> službu</w:t>
      </w:r>
      <w:r w:rsidR="00AE1E2E" w:rsidRPr="007133D6">
        <w:rPr>
          <w:lang w:val="sk-SK"/>
        </w:rPr>
        <w:t xml:space="preserve"> vykonáva </w:t>
      </w:r>
      <w:r w:rsidR="003538F0" w:rsidRPr="007133D6">
        <w:rPr>
          <w:lang w:val="sk-SK"/>
        </w:rPr>
        <w:t xml:space="preserve">14 </w:t>
      </w:r>
      <w:r w:rsidRPr="007133D6">
        <w:rPr>
          <w:lang w:val="sk-SK"/>
        </w:rPr>
        <w:t xml:space="preserve">571 </w:t>
      </w:r>
      <w:r w:rsidR="00AE1E2E" w:rsidRPr="007133D6">
        <w:rPr>
          <w:lang w:val="sk-SK"/>
        </w:rPr>
        <w:t xml:space="preserve">štátnych </w:t>
      </w:r>
      <w:r w:rsidRPr="007133D6">
        <w:rPr>
          <w:lang w:val="sk-SK"/>
        </w:rPr>
        <w:t>zamestnancov</w:t>
      </w:r>
      <w:r w:rsidR="00AE1E2E" w:rsidRPr="007133D6">
        <w:rPr>
          <w:lang w:val="sk-SK"/>
        </w:rPr>
        <w:t xml:space="preserve"> ÚOŠS</w:t>
      </w:r>
      <w:r w:rsidRPr="007133D6">
        <w:rPr>
          <w:lang w:val="sk-SK"/>
        </w:rPr>
        <w:t xml:space="preserve">,  (bez </w:t>
      </w:r>
      <w:r w:rsidR="009224FE" w:rsidRPr="007133D6">
        <w:rPr>
          <w:lang w:val="sk-SK"/>
        </w:rPr>
        <w:t>podriadených</w:t>
      </w:r>
      <w:r w:rsidRPr="007133D6">
        <w:rPr>
          <w:lang w:val="sk-SK"/>
        </w:rPr>
        <w:t xml:space="preserve"> organizácií). Väčšina týchto </w:t>
      </w:r>
      <w:r w:rsidR="00446AB2" w:rsidRPr="007133D6">
        <w:rPr>
          <w:lang w:val="sk-SK"/>
        </w:rPr>
        <w:t xml:space="preserve">štátnych </w:t>
      </w:r>
      <w:r w:rsidRPr="007133D6">
        <w:rPr>
          <w:lang w:val="sk-SK"/>
        </w:rPr>
        <w:t xml:space="preserve">zamestnancov je v stálej štátnej službe (87,6 %). Podobne je to aj so </w:t>
      </w:r>
      <w:r w:rsidR="00446AB2" w:rsidRPr="007133D6">
        <w:rPr>
          <w:lang w:val="sk-SK"/>
        </w:rPr>
        <w:t xml:space="preserve">štátnymi </w:t>
      </w:r>
      <w:r w:rsidRPr="007133D6">
        <w:rPr>
          <w:lang w:val="sk-SK"/>
        </w:rPr>
        <w:t xml:space="preserve">zamestnancami vo funkcii vedúcich </w:t>
      </w:r>
      <w:r w:rsidR="00446AB2" w:rsidRPr="007133D6">
        <w:rPr>
          <w:lang w:val="sk-SK"/>
        </w:rPr>
        <w:t xml:space="preserve">štátnych </w:t>
      </w:r>
      <w:r w:rsidRPr="007133D6">
        <w:rPr>
          <w:lang w:val="sk-SK"/>
        </w:rPr>
        <w:t>zamestnancov, ktorí predstavujú takmer pätinu (17,1</w:t>
      </w:r>
      <w:r w:rsidR="00D51C97" w:rsidRPr="007133D6">
        <w:rPr>
          <w:lang w:val="sk-SK"/>
        </w:rPr>
        <w:t xml:space="preserve"> </w:t>
      </w:r>
      <w:r w:rsidRPr="007133D6">
        <w:rPr>
          <w:lang w:val="sk-SK"/>
        </w:rPr>
        <w:t>%) štátnych zamestnancov ÚOŠS.</w:t>
      </w:r>
      <w:r w:rsidR="00B845AC" w:rsidRPr="007133D6">
        <w:rPr>
          <w:lang w:val="sk-SK"/>
        </w:rPr>
        <w:t xml:space="preserve"> Z uvedeného vyplýva, že stála štátna služba poskytuje širokú zamestnaneckú základňu, čím si vyžaduje primárnu pozornosť v otázkach riadenia ľudských zdrojov.</w:t>
      </w:r>
    </w:p>
    <w:p w:rsidR="00C940CC" w:rsidRPr="007133D6" w:rsidRDefault="00C940CC" w:rsidP="00853F27">
      <w:pPr>
        <w:spacing w:after="120"/>
        <w:rPr>
          <w:lang w:val="sk-SK"/>
        </w:rPr>
      </w:pPr>
      <w:r w:rsidRPr="007133D6">
        <w:rPr>
          <w:lang w:val="sk-SK"/>
        </w:rPr>
        <w:t xml:space="preserve">Analýza stavu plánovania </w:t>
      </w:r>
      <w:r w:rsidR="00AC03B7" w:rsidRPr="007133D6">
        <w:rPr>
          <w:lang w:val="sk-SK"/>
        </w:rPr>
        <w:t>ŠZM</w:t>
      </w:r>
      <w:r w:rsidRPr="007133D6">
        <w:rPr>
          <w:lang w:val="sk-SK"/>
        </w:rPr>
        <w:t xml:space="preserve"> ukázala, že napriek tomu, že väčšina služobných úradov ministerstiev vedie tzv. vnútrorezortnú systemizáciu, existujú rezorty, ktoré tak nerobia, nakoľko im zo súčasného zákona </w:t>
      </w:r>
      <w:r w:rsidR="009224FE" w:rsidRPr="007133D6">
        <w:rPr>
          <w:lang w:val="sk-SK"/>
        </w:rPr>
        <w:t xml:space="preserve">o štátnej službe </w:t>
      </w:r>
      <w:r w:rsidRPr="007133D6">
        <w:rPr>
          <w:lang w:val="sk-SK"/>
        </w:rPr>
        <w:t>táto povinnosť nevyplýva. Ďalším dôležitým zistením je skutočnosť, že procesný postup navrhovania ako aj schvaľovania organizačných zmien, ktorými sa mení plánovaná štruktúra i</w:t>
      </w:r>
      <w:r w:rsidR="00FA10C9" w:rsidRPr="007133D6">
        <w:rPr>
          <w:lang w:val="sk-SK"/>
        </w:rPr>
        <w:t> </w:t>
      </w:r>
      <w:r w:rsidRPr="007133D6">
        <w:rPr>
          <w:lang w:val="sk-SK"/>
        </w:rPr>
        <w:t>počet</w:t>
      </w:r>
      <w:r w:rsidR="00FA10C9" w:rsidRPr="007133D6">
        <w:rPr>
          <w:lang w:val="sk-SK"/>
        </w:rPr>
        <w:t xml:space="preserve"> ŠZM</w:t>
      </w:r>
      <w:r w:rsidRPr="007133D6">
        <w:rPr>
          <w:lang w:val="sk-SK"/>
        </w:rPr>
        <w:t>, nie je jednotný. V praxi teda služobné úrady vykonávajú zmeny v plánovaní na základe rôznych kritérií a pravidiel, čo znemožňuje nadrezortnú koordináciu plánovania miest, ako aj vytvorenie stabilného pracovného prostredia pre štátnych zamestnancov.</w:t>
      </w:r>
    </w:p>
    <w:p w:rsidR="00C940CC" w:rsidRPr="007133D6" w:rsidRDefault="00C940CC" w:rsidP="00853F27">
      <w:pPr>
        <w:spacing w:after="120"/>
        <w:rPr>
          <w:lang w:val="sk-SK"/>
        </w:rPr>
      </w:pPr>
      <w:r w:rsidRPr="007133D6">
        <w:rPr>
          <w:lang w:val="sk-SK"/>
        </w:rPr>
        <w:t xml:space="preserve">Získavanie a výber štátnych zamestnancov je podľa analýzy súčasného stavu tiež pomerne problematickou oblasťou. Problémy spôsobuje aktuálne </w:t>
      </w:r>
      <w:r w:rsidR="00C1725B" w:rsidRPr="007133D6">
        <w:rPr>
          <w:lang w:val="sk-SK"/>
        </w:rPr>
        <w:t>právne znenie</w:t>
      </w:r>
      <w:r w:rsidRPr="007133D6">
        <w:rPr>
          <w:lang w:val="sk-SK"/>
        </w:rPr>
        <w:t xml:space="preserve"> inštitútu dočasnej štátnej služby, ktoré umožňuje získavanie zamestnancov na základe netransparentných kritérií a ohrozuje rovnosť príležitostí vo výberovom procese do stálej štátnej služby. Pozornosť si zaslúžia aj metódy výberu, ktoré sú nejednotné </w:t>
      </w:r>
      <w:r w:rsidR="00013DA5" w:rsidRPr="007133D6">
        <w:rPr>
          <w:lang w:val="sk-SK"/>
        </w:rPr>
        <w:t xml:space="preserve">v jednotlivých </w:t>
      </w:r>
      <w:r w:rsidR="00910230" w:rsidRPr="007133D6">
        <w:rPr>
          <w:lang w:val="sk-SK"/>
        </w:rPr>
        <w:t>služobných úradoch</w:t>
      </w:r>
      <w:r w:rsidRPr="007133D6">
        <w:rPr>
          <w:lang w:val="sk-SK"/>
        </w:rPr>
        <w:t xml:space="preserve">, čím umožňujú získavanie </w:t>
      </w:r>
      <w:r w:rsidR="0065169C" w:rsidRPr="007133D6">
        <w:rPr>
          <w:lang w:val="sk-SK"/>
        </w:rPr>
        <w:t xml:space="preserve">štátnych </w:t>
      </w:r>
      <w:r w:rsidRPr="007133D6">
        <w:rPr>
          <w:lang w:val="sk-SK"/>
        </w:rPr>
        <w:t>zamestnancov na základe rôznych kritérií. Profesionalita uplatňovania metód výberu je ohrozená najmä v prípade osobných pohovorov, pre ktoré väčšina rezortov nemá vypracované štandardy hodnotenia.</w:t>
      </w:r>
    </w:p>
    <w:p w:rsidR="00871665" w:rsidRPr="007133D6" w:rsidRDefault="00C940CC" w:rsidP="00853F27">
      <w:pPr>
        <w:spacing w:after="120"/>
        <w:rPr>
          <w:lang w:val="sk-SK"/>
        </w:rPr>
      </w:pPr>
      <w:r w:rsidRPr="007133D6">
        <w:rPr>
          <w:lang w:val="sk-SK"/>
        </w:rPr>
        <w:lastRenderedPageBreak/>
        <w:t xml:space="preserve">Analýza hodnotenia výkonu štátnych zamestnancov ukázala, že väčšina služobných úradov nemá služobný predpis, ktorý by upravoval služobné hodnotenie. Z toho vyplýva, že na týchto úradoch sa služobné hodnotenie nemusí vykonávať a ak sa vykonáva, tak nie na základe vopred stanovených štandardov služobného úradu. Analýza odmeňovania odhalila nedostatky týkajúce sa </w:t>
      </w:r>
      <w:r w:rsidR="00871665" w:rsidRPr="007133D6">
        <w:rPr>
          <w:lang w:val="sk-SK"/>
        </w:rPr>
        <w:t xml:space="preserve">transparentnosti udeľovania osobného príplatku a osobného platu, nedostatky týkajúce sa transparentnosti v rozhodovaní o výške príplatku za riadenia a </w:t>
      </w:r>
      <w:r w:rsidRPr="007133D6">
        <w:rPr>
          <w:lang w:val="sk-SK"/>
        </w:rPr>
        <w:t>nízkeho rozpätia medzi platovými triedami, ktoré môže spôsobovať</w:t>
      </w:r>
      <w:r w:rsidR="00871665" w:rsidRPr="007133D6">
        <w:rPr>
          <w:lang w:val="sk-SK"/>
        </w:rPr>
        <w:t xml:space="preserve"> demotiváciu štátnych zamestnancov. </w:t>
      </w:r>
    </w:p>
    <w:p w:rsidR="00C940CC" w:rsidRPr="007133D6" w:rsidRDefault="00673053" w:rsidP="00853F27">
      <w:pPr>
        <w:spacing w:after="120"/>
        <w:rPr>
          <w:lang w:val="sk-SK"/>
        </w:rPr>
      </w:pPr>
      <w:r w:rsidRPr="007133D6">
        <w:rPr>
          <w:lang w:val="sk-SK"/>
        </w:rPr>
        <w:t>Úprava systému</w:t>
      </w:r>
      <w:r w:rsidR="00022E23" w:rsidRPr="007133D6">
        <w:rPr>
          <w:lang w:val="sk-SK"/>
        </w:rPr>
        <w:t xml:space="preserve"> v</w:t>
      </w:r>
      <w:r w:rsidR="00871665" w:rsidRPr="007133D6">
        <w:rPr>
          <w:lang w:val="sk-SK"/>
        </w:rPr>
        <w:t>zd</w:t>
      </w:r>
      <w:r w:rsidR="00022E23" w:rsidRPr="007133D6">
        <w:rPr>
          <w:lang w:val="sk-SK"/>
        </w:rPr>
        <w:t>elávania štátnych zamestnancov v zákone vedie podľa analýzy k formálnej</w:t>
      </w:r>
      <w:r w:rsidR="009224FE" w:rsidRPr="007133D6">
        <w:rPr>
          <w:lang w:val="sk-SK"/>
        </w:rPr>
        <w:t xml:space="preserve"> aplikácii zákonných ustanovení</w:t>
      </w:r>
      <w:r w:rsidR="00022E23" w:rsidRPr="007133D6">
        <w:rPr>
          <w:lang w:val="sk-SK"/>
        </w:rPr>
        <w:t xml:space="preserve">. Služobné úrady </w:t>
      </w:r>
      <w:r w:rsidR="0065169C" w:rsidRPr="007133D6">
        <w:rPr>
          <w:lang w:val="sk-SK"/>
        </w:rPr>
        <w:t>zabezpečujú</w:t>
      </w:r>
      <w:r w:rsidR="009224FE" w:rsidRPr="007133D6">
        <w:rPr>
          <w:lang w:val="sk-SK"/>
        </w:rPr>
        <w:t xml:space="preserve"> školenia v praxi v priemere tri dni na </w:t>
      </w:r>
      <w:r w:rsidR="0065169C" w:rsidRPr="007133D6">
        <w:rPr>
          <w:lang w:val="sk-SK"/>
        </w:rPr>
        <w:t xml:space="preserve">štátneho </w:t>
      </w:r>
      <w:r w:rsidR="009224FE" w:rsidRPr="007133D6">
        <w:rPr>
          <w:lang w:val="sk-SK"/>
        </w:rPr>
        <w:t xml:space="preserve">zamestnanca a zostávajúci počet dní určených zákonom na vzdelávanie </w:t>
      </w:r>
      <w:r w:rsidR="0065169C" w:rsidRPr="007133D6">
        <w:rPr>
          <w:lang w:val="sk-SK"/>
        </w:rPr>
        <w:t>poskytujú formou</w:t>
      </w:r>
      <w:r w:rsidR="009224FE" w:rsidRPr="007133D6">
        <w:rPr>
          <w:lang w:val="sk-SK"/>
        </w:rPr>
        <w:t xml:space="preserve"> samoštúdi</w:t>
      </w:r>
      <w:r w:rsidR="0065169C" w:rsidRPr="007133D6">
        <w:rPr>
          <w:lang w:val="sk-SK"/>
        </w:rPr>
        <w:t>a</w:t>
      </w:r>
      <w:r w:rsidRPr="007133D6">
        <w:rPr>
          <w:lang w:val="sk-SK"/>
        </w:rPr>
        <w:t xml:space="preserve">. </w:t>
      </w:r>
      <w:r w:rsidR="009224FE" w:rsidRPr="007133D6">
        <w:rPr>
          <w:lang w:val="sk-SK"/>
        </w:rPr>
        <w:t>Podobne aj a</w:t>
      </w:r>
      <w:r w:rsidR="00022E23" w:rsidRPr="007133D6">
        <w:rPr>
          <w:lang w:val="sk-SK"/>
        </w:rPr>
        <w:t xml:space="preserve">daptačné vzdelávanie </w:t>
      </w:r>
      <w:r w:rsidR="009224FE" w:rsidRPr="007133D6">
        <w:rPr>
          <w:lang w:val="sk-SK"/>
        </w:rPr>
        <w:t>sa uskutočňuje</w:t>
      </w:r>
      <w:r w:rsidRPr="007133D6">
        <w:rPr>
          <w:lang w:val="sk-SK"/>
        </w:rPr>
        <w:t xml:space="preserve"> na mnohých služobných úradoch samoštúdiom</w:t>
      </w:r>
      <w:r w:rsidR="00022E23" w:rsidRPr="007133D6">
        <w:rPr>
          <w:lang w:val="sk-SK"/>
        </w:rPr>
        <w:t xml:space="preserve">. </w:t>
      </w:r>
      <w:r w:rsidRPr="007133D6">
        <w:rPr>
          <w:lang w:val="sk-SK"/>
        </w:rPr>
        <w:t>Služobné úrady</w:t>
      </w:r>
      <w:r w:rsidR="00022E23" w:rsidRPr="007133D6">
        <w:rPr>
          <w:lang w:val="sk-SK"/>
        </w:rPr>
        <w:t xml:space="preserve"> plne nevyužívajú plánované finančné prostriedky na vzdelávanie</w:t>
      </w:r>
      <w:r w:rsidRPr="007133D6">
        <w:rPr>
          <w:lang w:val="sk-SK"/>
        </w:rPr>
        <w:t xml:space="preserve">. Chýba tiež centrálna inštitúcia, ktorá by bola zodpovedná za koordináciu vzdelávania </w:t>
      </w:r>
      <w:r w:rsidR="005B1F68" w:rsidRPr="007133D6">
        <w:rPr>
          <w:lang w:val="sk-SK"/>
        </w:rPr>
        <w:t>v štátnej správe</w:t>
      </w:r>
      <w:r w:rsidRPr="007133D6">
        <w:rPr>
          <w:lang w:val="sk-SK"/>
        </w:rPr>
        <w:t xml:space="preserve">. </w:t>
      </w:r>
    </w:p>
    <w:p w:rsidR="00673053" w:rsidRPr="007133D6" w:rsidRDefault="00673053" w:rsidP="00853F27">
      <w:pPr>
        <w:spacing w:after="120"/>
        <w:rPr>
          <w:lang w:val="sk-SK"/>
        </w:rPr>
      </w:pPr>
      <w:r w:rsidRPr="007133D6">
        <w:rPr>
          <w:lang w:val="sk-SK"/>
        </w:rPr>
        <w:t xml:space="preserve">Analýza súčasného stavu ukázala, že väčšina služobných úradov využíva IT systémy </w:t>
      </w:r>
      <w:r w:rsidR="001C4E87" w:rsidRPr="007133D6">
        <w:rPr>
          <w:lang w:val="sk-SK"/>
        </w:rPr>
        <w:t xml:space="preserve">na </w:t>
      </w:r>
      <w:r w:rsidRPr="007133D6">
        <w:rPr>
          <w:lang w:val="sk-SK"/>
        </w:rPr>
        <w:t>riadenie ľudských zdrojov, avšak mnohé údaje využiteľné z hľadiska analýzy ľudských zdrojov v týchto IT systémoch nevedú. V dôsledku decentralizácie IT systémov služobné úrady využívajú rôzne IT systémy s rôznymi údajmi, čo komplikuje tvorbu analýz na celoštátnej úrovni.</w:t>
      </w:r>
    </w:p>
    <w:p w:rsidR="00673053" w:rsidRPr="007133D6" w:rsidRDefault="007B7965" w:rsidP="00853F27">
      <w:pPr>
        <w:spacing w:after="120"/>
        <w:rPr>
          <w:lang w:val="sk-SK"/>
        </w:rPr>
      </w:pPr>
      <w:r w:rsidRPr="007133D6">
        <w:rPr>
          <w:lang w:val="sk-SK"/>
        </w:rPr>
        <w:t xml:space="preserve">Zistenia vyplývajúce z analýzy súčasného stavu </w:t>
      </w:r>
      <w:r w:rsidR="008632C6" w:rsidRPr="007133D6">
        <w:rPr>
          <w:lang w:val="sk-SK"/>
        </w:rPr>
        <w:t xml:space="preserve">by mali byť </w:t>
      </w:r>
      <w:r w:rsidR="00FF1BB2" w:rsidRPr="007133D6">
        <w:rPr>
          <w:lang w:val="sk-SK"/>
        </w:rPr>
        <w:t>zohľadnené v</w:t>
      </w:r>
      <w:r w:rsidRPr="007133D6">
        <w:rPr>
          <w:lang w:val="sk-SK"/>
        </w:rPr>
        <w:t xml:space="preserve"> návrhu </w:t>
      </w:r>
      <w:r w:rsidR="00E55050" w:rsidRPr="007133D6">
        <w:rPr>
          <w:lang w:val="sk-SK"/>
        </w:rPr>
        <w:t xml:space="preserve">nového </w:t>
      </w:r>
      <w:r w:rsidRPr="007133D6">
        <w:rPr>
          <w:lang w:val="sk-SK"/>
        </w:rPr>
        <w:t xml:space="preserve">zákona o štátnej službe a súvisiacej sekundárnej legislatívy.  </w:t>
      </w:r>
      <w:r w:rsidR="00981A7A" w:rsidRPr="007133D6">
        <w:rPr>
          <w:lang w:val="sk-SK"/>
        </w:rPr>
        <w:br w:type="page"/>
      </w:r>
      <w:bookmarkStart w:id="52" w:name="_Toc412116424"/>
      <w:bookmarkStart w:id="53" w:name="_Toc412116425"/>
    </w:p>
    <w:p w:rsidR="00764D94" w:rsidRPr="007133D6" w:rsidRDefault="0041599A" w:rsidP="00853F27">
      <w:pPr>
        <w:pStyle w:val="tl2"/>
        <w:spacing w:line="276" w:lineRule="auto"/>
        <w:rPr>
          <w:lang w:val="sk-SK"/>
        </w:rPr>
      </w:pPr>
      <w:bookmarkStart w:id="54" w:name="_Toc425838698"/>
      <w:bookmarkStart w:id="55" w:name="_Toc427311577"/>
      <w:r w:rsidRPr="007133D6">
        <w:rPr>
          <w:lang w:val="sk-SK"/>
        </w:rPr>
        <w:lastRenderedPageBreak/>
        <w:t>3</w:t>
      </w:r>
      <w:r w:rsidR="00A10E6F" w:rsidRPr="007133D6">
        <w:rPr>
          <w:lang w:val="sk-SK"/>
        </w:rPr>
        <w:t xml:space="preserve"> Vízia </w:t>
      </w:r>
      <w:r w:rsidR="00764D94" w:rsidRPr="007133D6">
        <w:rPr>
          <w:lang w:val="sk-SK"/>
        </w:rPr>
        <w:t>štátnej služby v roku 2020</w:t>
      </w:r>
      <w:bookmarkEnd w:id="52"/>
      <w:bookmarkEnd w:id="54"/>
      <w:bookmarkEnd w:id="55"/>
    </w:p>
    <w:p w:rsidR="00764D94" w:rsidRPr="007133D6" w:rsidRDefault="00764D94" w:rsidP="00853F27">
      <w:pPr>
        <w:spacing w:after="120"/>
        <w:rPr>
          <w:lang w:val="sk-SK"/>
        </w:rPr>
      </w:pPr>
      <w:r w:rsidRPr="007133D6">
        <w:rPr>
          <w:lang w:val="sk-SK"/>
        </w:rPr>
        <w:t>Vízia štátnej služby v roku 2020 sa vzťahuje na poslanie a princípy štátnej služby, jednotné riadenie ľudských zdrojov, štátnu službu ako zamestnávateľa a spoločné IT riešenia v riadení ľudských zdrojov. Spoločnou víziou pre všetky tieto oblasti je:</w:t>
      </w:r>
    </w:p>
    <w:p w:rsidR="00764D94" w:rsidRPr="007133D6" w:rsidRDefault="00764D94" w:rsidP="00853F27">
      <w:pPr>
        <w:pStyle w:val="Odsekzoznamu"/>
        <w:pBdr>
          <w:top w:val="single" w:sz="4" w:space="1" w:color="auto"/>
          <w:left w:val="single" w:sz="4" w:space="4" w:color="auto"/>
          <w:bottom w:val="single" w:sz="4" w:space="1" w:color="auto"/>
          <w:right w:val="single" w:sz="4" w:space="4" w:color="auto"/>
        </w:pBdr>
        <w:ind w:left="0"/>
        <w:jc w:val="center"/>
        <w:rPr>
          <w:rStyle w:val="Siln"/>
          <w:szCs w:val="24"/>
          <w:lang w:val="sk-SK"/>
        </w:rPr>
      </w:pPr>
      <w:r w:rsidRPr="007133D6">
        <w:rPr>
          <w:rStyle w:val="Siln"/>
          <w:szCs w:val="24"/>
          <w:lang w:val="sk-SK"/>
        </w:rPr>
        <w:t xml:space="preserve">„Vytvorenie profesionálnej štátnej služby, ktorá zabezpečí schopnosť ľudského kapitálu adaptovať sa na </w:t>
      </w:r>
      <w:r w:rsidR="007F7187" w:rsidRPr="007133D6">
        <w:rPr>
          <w:rStyle w:val="Siln"/>
          <w:szCs w:val="24"/>
          <w:lang w:val="sk-SK"/>
        </w:rPr>
        <w:t>všetky zmeny vyplývajúce z nových podmienok ekonomického a spoločenského charakteru v 21. storočí</w:t>
      </w:r>
      <w:r w:rsidR="007F7187" w:rsidRPr="007133D6" w:rsidDel="007F7187">
        <w:rPr>
          <w:rStyle w:val="Siln"/>
          <w:szCs w:val="24"/>
          <w:lang w:val="sk-SK"/>
        </w:rPr>
        <w:t xml:space="preserve"> </w:t>
      </w:r>
      <w:r w:rsidRPr="007133D6">
        <w:rPr>
          <w:rStyle w:val="Siln"/>
          <w:szCs w:val="24"/>
          <w:lang w:val="sk-SK"/>
        </w:rPr>
        <w:t>v záujme kvalitne a dôveryhodne slúžiť občanom.“</w:t>
      </w:r>
    </w:p>
    <w:p w:rsidR="004A25AF" w:rsidRPr="007133D6" w:rsidRDefault="002E1148" w:rsidP="00853F27">
      <w:pPr>
        <w:spacing w:after="120"/>
        <w:rPr>
          <w:lang w:val="sk-SK"/>
        </w:rPr>
      </w:pPr>
      <w:bookmarkStart w:id="56" w:name="_Toc412116426"/>
      <w:bookmarkEnd w:id="53"/>
      <w:r w:rsidRPr="007133D6">
        <w:rPr>
          <w:lang w:val="sk-SK"/>
        </w:rPr>
        <w:t>Základným poslaním štátnej služby je kreovanie stavu profesionálnych úradníkov, vzd</w:t>
      </w:r>
      <w:r w:rsidR="008F358B" w:rsidRPr="007133D6">
        <w:rPr>
          <w:lang w:val="sk-SK"/>
        </w:rPr>
        <w:t xml:space="preserve">elaných a trénovaných s takými vhodnými </w:t>
      </w:r>
      <w:r w:rsidRPr="007133D6">
        <w:rPr>
          <w:lang w:val="sk-SK"/>
        </w:rPr>
        <w:t>znalosťami, morálnymi kvalitami a zručnosťami, ktoré by do</w:t>
      </w:r>
      <w:r w:rsidR="00072D04" w:rsidRPr="007133D6">
        <w:rPr>
          <w:lang w:val="sk-SK"/>
        </w:rPr>
        <w:t xml:space="preserve">kázali transformovať v správne </w:t>
      </w:r>
      <w:r w:rsidR="00A87497" w:rsidRPr="007133D6">
        <w:rPr>
          <w:lang w:val="sk-SK"/>
        </w:rPr>
        <w:t>riadiace</w:t>
      </w:r>
      <w:r w:rsidRPr="007133D6">
        <w:rPr>
          <w:lang w:val="sk-SK"/>
        </w:rPr>
        <w:t xml:space="preserve"> schopnosti ktoré budú schopné zabezpečovať udržateľnú sociálnu bezpečnosť jedincov, spoločenstiev a</w:t>
      </w:r>
      <w:r w:rsidR="00033C0B" w:rsidRPr="007133D6">
        <w:rPr>
          <w:lang w:val="sk-SK"/>
        </w:rPr>
        <w:t> </w:t>
      </w:r>
      <w:r w:rsidRPr="007133D6">
        <w:rPr>
          <w:lang w:val="sk-SK"/>
        </w:rPr>
        <w:t>štátu</w:t>
      </w:r>
      <w:r w:rsidR="00033C0B" w:rsidRPr="007133D6">
        <w:rPr>
          <w:lang w:val="sk-SK"/>
        </w:rPr>
        <w:t>.</w:t>
      </w:r>
    </w:p>
    <w:p w:rsidR="00415A89" w:rsidRPr="007133D6" w:rsidRDefault="0041599A" w:rsidP="00BB31B1">
      <w:pPr>
        <w:pStyle w:val="Nadpis2"/>
        <w:spacing w:before="240"/>
        <w:rPr>
          <w:lang w:val="sk-SK"/>
        </w:rPr>
      </w:pPr>
      <w:bookmarkStart w:id="57" w:name="_Toc425838699"/>
      <w:bookmarkStart w:id="58" w:name="_Toc427311578"/>
      <w:r w:rsidRPr="007133D6">
        <w:rPr>
          <w:lang w:val="sk-SK"/>
        </w:rPr>
        <w:t xml:space="preserve">3.1 </w:t>
      </w:r>
      <w:r w:rsidR="00E76EDB" w:rsidRPr="007133D6">
        <w:rPr>
          <w:lang w:val="sk-SK"/>
        </w:rPr>
        <w:t>Základné hodnoty, princípy a poslanie štátnej služby</w:t>
      </w:r>
      <w:bookmarkEnd w:id="56"/>
      <w:bookmarkEnd w:id="57"/>
      <w:bookmarkEnd w:id="58"/>
      <w:r w:rsidR="00981A7A" w:rsidRPr="007133D6">
        <w:rPr>
          <w:lang w:val="sk-SK"/>
        </w:rPr>
        <w:t xml:space="preserve"> </w:t>
      </w:r>
    </w:p>
    <w:p w:rsidR="00415A89" w:rsidRPr="007133D6" w:rsidRDefault="00415A89" w:rsidP="00853F27">
      <w:pPr>
        <w:spacing w:after="120"/>
        <w:contextualSpacing/>
        <w:rPr>
          <w:szCs w:val="24"/>
          <w:lang w:val="sk-SK"/>
        </w:rPr>
      </w:pPr>
      <w:r w:rsidRPr="007133D6">
        <w:rPr>
          <w:szCs w:val="24"/>
          <w:lang w:val="sk-SK"/>
        </w:rPr>
        <w:t>Štátna služba ako trvalý inštitút v činnosti profesionálnej štátnej spr</w:t>
      </w:r>
      <w:r w:rsidR="006A3D7D" w:rsidRPr="007133D6">
        <w:rPr>
          <w:szCs w:val="24"/>
          <w:lang w:val="sk-SK"/>
        </w:rPr>
        <w:t>ávy</w:t>
      </w:r>
      <w:r w:rsidRPr="007133D6">
        <w:rPr>
          <w:szCs w:val="24"/>
          <w:lang w:val="sk-SK"/>
        </w:rPr>
        <w:t xml:space="preserve"> vykonáva rozhodnutia </w:t>
      </w:r>
      <w:r w:rsidR="000A594C" w:rsidRPr="007133D6">
        <w:rPr>
          <w:szCs w:val="24"/>
          <w:lang w:val="sk-SK"/>
        </w:rPr>
        <w:t xml:space="preserve">demokraticky </w:t>
      </w:r>
      <w:r w:rsidRPr="007133D6">
        <w:rPr>
          <w:szCs w:val="24"/>
          <w:lang w:val="sk-SK"/>
        </w:rPr>
        <w:t xml:space="preserve">zvolených vlád rôznej politickej orientácie a odborne ich podporuje </w:t>
      </w:r>
      <w:r w:rsidR="006A3D7D" w:rsidRPr="007133D6">
        <w:rPr>
          <w:szCs w:val="24"/>
          <w:lang w:val="sk-SK"/>
        </w:rPr>
        <w:t>pri vytváraní verejných politík</w:t>
      </w:r>
      <w:r w:rsidRPr="007133D6">
        <w:rPr>
          <w:szCs w:val="24"/>
          <w:lang w:val="sk-SK"/>
        </w:rPr>
        <w:t xml:space="preserve"> tým</w:t>
      </w:r>
      <w:r w:rsidR="006A3D7D" w:rsidRPr="007133D6">
        <w:rPr>
          <w:szCs w:val="24"/>
          <w:lang w:val="sk-SK"/>
        </w:rPr>
        <w:t>,</w:t>
      </w:r>
      <w:r w:rsidRPr="007133D6">
        <w:rPr>
          <w:szCs w:val="24"/>
          <w:lang w:val="sk-SK"/>
        </w:rPr>
        <w:t xml:space="preserve"> že:</w:t>
      </w:r>
    </w:p>
    <w:p w:rsidR="00272F28" w:rsidRPr="007133D6" w:rsidRDefault="00A87497" w:rsidP="00D77D49">
      <w:pPr>
        <w:pStyle w:val="Odsekzoznamu"/>
        <w:numPr>
          <w:ilvl w:val="0"/>
          <w:numId w:val="5"/>
        </w:numPr>
        <w:ind w:left="714" w:hanging="357"/>
        <w:contextualSpacing w:val="0"/>
        <w:jc w:val="both"/>
        <w:rPr>
          <w:szCs w:val="24"/>
          <w:lang w:val="sk-SK"/>
        </w:rPr>
      </w:pPr>
      <w:r w:rsidRPr="007133D6">
        <w:rPr>
          <w:szCs w:val="24"/>
          <w:lang w:val="sk-SK"/>
        </w:rPr>
        <w:t>štátna služba ako koor</w:t>
      </w:r>
      <w:r w:rsidR="00737BF1" w:rsidRPr="007133D6">
        <w:rPr>
          <w:szCs w:val="24"/>
          <w:lang w:val="sk-SK"/>
        </w:rPr>
        <w:t xml:space="preserve">dinačný prostriedok realizácie </w:t>
      </w:r>
      <w:r w:rsidRPr="007133D6">
        <w:rPr>
          <w:szCs w:val="24"/>
          <w:lang w:val="sk-SK"/>
        </w:rPr>
        <w:t xml:space="preserve">riadenia spoločnosti vytvára </w:t>
      </w:r>
      <w:r w:rsidR="00391978" w:rsidRPr="007133D6">
        <w:rPr>
          <w:szCs w:val="24"/>
          <w:lang w:val="sk-SK"/>
        </w:rPr>
        <w:t>konštruktívne partnerstvo medzi</w:t>
      </w:r>
      <w:r w:rsidRPr="007133D6">
        <w:rPr>
          <w:szCs w:val="24"/>
          <w:lang w:val="sk-SK"/>
        </w:rPr>
        <w:t xml:space="preserve"> naj</w:t>
      </w:r>
      <w:r w:rsidR="00FD2829" w:rsidRPr="007133D6">
        <w:rPr>
          <w:szCs w:val="24"/>
          <w:lang w:val="sk-SK"/>
        </w:rPr>
        <w:t>v</w:t>
      </w:r>
      <w:r w:rsidRPr="007133D6">
        <w:rPr>
          <w:szCs w:val="24"/>
          <w:lang w:val="sk-SK"/>
        </w:rPr>
        <w:t>yššími</w:t>
      </w:r>
      <w:r w:rsidR="00D410A3" w:rsidRPr="007133D6">
        <w:rPr>
          <w:szCs w:val="24"/>
          <w:lang w:val="sk-SK"/>
        </w:rPr>
        <w:t xml:space="preserve"> predstaviteľmi výkonnej moci </w:t>
      </w:r>
      <w:r w:rsidRPr="007133D6">
        <w:rPr>
          <w:szCs w:val="24"/>
          <w:lang w:val="sk-SK"/>
        </w:rPr>
        <w:t>a štátnou správou</w:t>
      </w:r>
      <w:r w:rsidR="00033C0B" w:rsidRPr="007133D6">
        <w:rPr>
          <w:szCs w:val="24"/>
          <w:lang w:val="sk-SK"/>
        </w:rPr>
        <w:t xml:space="preserve"> prostredníctvom svojich čelných lídrov štátnej služby, t.j. najvyšších nepolitických predstaviteľov</w:t>
      </w:r>
      <w:r w:rsidR="00272F28" w:rsidRPr="007133D6">
        <w:rPr>
          <w:szCs w:val="24"/>
          <w:lang w:val="sk-SK"/>
        </w:rPr>
        <w:t>. C</w:t>
      </w:r>
      <w:r w:rsidRPr="007133D6">
        <w:rPr>
          <w:szCs w:val="24"/>
          <w:lang w:val="sk-SK"/>
        </w:rPr>
        <w:t>ieľom</w:t>
      </w:r>
      <w:r w:rsidR="00272F28" w:rsidRPr="007133D6">
        <w:rPr>
          <w:szCs w:val="24"/>
          <w:lang w:val="sk-SK"/>
        </w:rPr>
        <w:t xml:space="preserve"> tohto partnerstva</w:t>
      </w:r>
      <w:r w:rsidRPr="007133D6">
        <w:rPr>
          <w:szCs w:val="24"/>
          <w:lang w:val="sk-SK"/>
        </w:rPr>
        <w:t xml:space="preserve"> je na základe odborných znalostí, skúsenosti, analytických poznatkov a dôkazov realizovať kontinuáln</w:t>
      </w:r>
      <w:r w:rsidR="00D410A3" w:rsidRPr="007133D6">
        <w:rPr>
          <w:szCs w:val="24"/>
          <w:lang w:val="sk-SK"/>
        </w:rPr>
        <w:t xml:space="preserve">e profesionálne riadenie štátu a </w:t>
      </w:r>
      <w:r w:rsidRPr="007133D6">
        <w:rPr>
          <w:szCs w:val="24"/>
          <w:lang w:val="sk-SK"/>
        </w:rPr>
        <w:t xml:space="preserve">optimálne realizovať vládne ciele a priority v záujme občanov </w:t>
      </w:r>
      <w:r w:rsidR="00D81DC0" w:rsidRPr="007133D6">
        <w:rPr>
          <w:szCs w:val="24"/>
          <w:lang w:val="sk-SK"/>
        </w:rPr>
        <w:t>SR</w:t>
      </w:r>
      <w:r w:rsidR="00D77D49" w:rsidRPr="007133D6">
        <w:rPr>
          <w:szCs w:val="24"/>
          <w:lang w:val="sk-SK"/>
        </w:rPr>
        <w:t>;</w:t>
      </w:r>
    </w:p>
    <w:p w:rsidR="00300F0D" w:rsidRPr="007133D6" w:rsidRDefault="00415A89" w:rsidP="00D77D49">
      <w:pPr>
        <w:pStyle w:val="Odsekzoznamu"/>
        <w:numPr>
          <w:ilvl w:val="0"/>
          <w:numId w:val="5"/>
        </w:numPr>
        <w:ind w:left="714" w:hanging="357"/>
        <w:contextualSpacing w:val="0"/>
        <w:jc w:val="both"/>
        <w:rPr>
          <w:szCs w:val="24"/>
          <w:lang w:val="sk-SK"/>
        </w:rPr>
      </w:pPr>
      <w:r w:rsidRPr="007133D6">
        <w:rPr>
          <w:szCs w:val="24"/>
          <w:lang w:val="sk-SK"/>
        </w:rPr>
        <w:t>v rámci vlastnej iniciatívy prichádza s novými návrhmi verejných politík a opatrení, monitoruje a vyhodnocuje ich výsledky</w:t>
      </w:r>
      <w:r w:rsidR="00584CB8" w:rsidRPr="007133D6">
        <w:rPr>
          <w:szCs w:val="24"/>
          <w:lang w:val="sk-SK"/>
        </w:rPr>
        <w:t>;</w:t>
      </w:r>
    </w:p>
    <w:p w:rsidR="00300F0D" w:rsidRPr="007133D6" w:rsidRDefault="00415A89" w:rsidP="00D77D49">
      <w:pPr>
        <w:pStyle w:val="Odsekzoznamu"/>
        <w:numPr>
          <w:ilvl w:val="0"/>
          <w:numId w:val="5"/>
        </w:numPr>
        <w:ind w:left="714" w:hanging="357"/>
        <w:contextualSpacing w:val="0"/>
        <w:jc w:val="both"/>
        <w:rPr>
          <w:szCs w:val="24"/>
          <w:lang w:val="sk-SK"/>
        </w:rPr>
      </w:pPr>
      <w:r w:rsidRPr="007133D6">
        <w:rPr>
          <w:szCs w:val="24"/>
          <w:lang w:val="sk-SK"/>
        </w:rPr>
        <w:t xml:space="preserve">využíva nové </w:t>
      </w:r>
      <w:r w:rsidR="007537AE" w:rsidRPr="007133D6">
        <w:rPr>
          <w:szCs w:val="24"/>
          <w:lang w:val="sk-SK"/>
        </w:rPr>
        <w:t xml:space="preserve">postupy </w:t>
      </w:r>
      <w:r w:rsidRPr="007133D6">
        <w:rPr>
          <w:szCs w:val="24"/>
          <w:lang w:val="sk-SK"/>
        </w:rPr>
        <w:t xml:space="preserve">a nástroje </w:t>
      </w:r>
      <w:r w:rsidR="00B54660" w:rsidRPr="007133D6">
        <w:rPr>
          <w:szCs w:val="24"/>
          <w:lang w:val="sk-SK"/>
        </w:rPr>
        <w:t>pri výkone štátnej služby</w:t>
      </w:r>
      <w:r w:rsidR="00584CB8" w:rsidRPr="007133D6">
        <w:rPr>
          <w:szCs w:val="24"/>
          <w:lang w:val="sk-SK"/>
        </w:rPr>
        <w:t>;</w:t>
      </w:r>
    </w:p>
    <w:p w:rsidR="00903BD6" w:rsidRPr="007133D6" w:rsidRDefault="005E130D" w:rsidP="00D77D49">
      <w:pPr>
        <w:pStyle w:val="Odsekzoznamu"/>
        <w:numPr>
          <w:ilvl w:val="0"/>
          <w:numId w:val="5"/>
        </w:numPr>
        <w:ind w:left="714" w:hanging="357"/>
        <w:contextualSpacing w:val="0"/>
        <w:jc w:val="both"/>
        <w:rPr>
          <w:szCs w:val="24"/>
          <w:lang w:val="sk-SK"/>
        </w:rPr>
      </w:pPr>
      <w:r w:rsidRPr="007133D6">
        <w:rPr>
          <w:szCs w:val="24"/>
          <w:lang w:val="sk-SK"/>
        </w:rPr>
        <w:t xml:space="preserve">predstavuje </w:t>
      </w:r>
      <w:r w:rsidR="003C7787" w:rsidRPr="007133D6">
        <w:rPr>
          <w:szCs w:val="24"/>
          <w:lang w:val="sk-SK"/>
        </w:rPr>
        <w:t xml:space="preserve">nástroj budovania </w:t>
      </w:r>
      <w:r w:rsidR="00A87497" w:rsidRPr="007133D6">
        <w:rPr>
          <w:szCs w:val="24"/>
          <w:lang w:val="sk-SK"/>
        </w:rPr>
        <w:t>dôveryhodnej a dynamickej štátnej správy, ktorá bude vďaka odborne kompetentným, mravne odolným, motivovaným a rešpektovaným zamestnancom schopná nákladovo efektívnym a ekonomicky účinným a eticky vhodným relevantn</w:t>
      </w:r>
      <w:r w:rsidR="002C053D" w:rsidRPr="007133D6">
        <w:rPr>
          <w:szCs w:val="24"/>
          <w:lang w:val="sk-SK"/>
        </w:rPr>
        <w:t xml:space="preserve">ým </w:t>
      </w:r>
      <w:r w:rsidR="00871083" w:rsidRPr="007133D6">
        <w:rPr>
          <w:szCs w:val="24"/>
          <w:lang w:val="sk-SK"/>
        </w:rPr>
        <w:t>spôsobom poskytovať kvalitnú</w:t>
      </w:r>
      <w:r w:rsidR="00A87497" w:rsidRPr="007133D6">
        <w:rPr>
          <w:szCs w:val="24"/>
          <w:lang w:val="sk-SK"/>
        </w:rPr>
        <w:t xml:space="preserve"> </w:t>
      </w:r>
      <w:r w:rsidR="00871083" w:rsidRPr="007133D6">
        <w:rPr>
          <w:szCs w:val="24"/>
          <w:lang w:val="sk-SK"/>
        </w:rPr>
        <w:t>štátnu</w:t>
      </w:r>
      <w:r w:rsidR="00BC5408" w:rsidRPr="007133D6">
        <w:rPr>
          <w:szCs w:val="24"/>
          <w:lang w:val="sk-SK"/>
        </w:rPr>
        <w:t xml:space="preserve"> služb</w:t>
      </w:r>
      <w:r w:rsidR="00351980" w:rsidRPr="007133D6">
        <w:rPr>
          <w:szCs w:val="24"/>
          <w:lang w:val="sk-SK"/>
        </w:rPr>
        <w:t>u</w:t>
      </w:r>
      <w:r w:rsidR="00BC5408" w:rsidRPr="007133D6">
        <w:rPr>
          <w:szCs w:val="24"/>
          <w:lang w:val="sk-SK"/>
        </w:rPr>
        <w:t xml:space="preserve"> celej spoločnosti</w:t>
      </w:r>
      <w:r w:rsidR="00D77D49" w:rsidRPr="007133D6">
        <w:rPr>
          <w:szCs w:val="24"/>
          <w:lang w:val="sk-SK"/>
        </w:rPr>
        <w:t>;</w:t>
      </w:r>
      <w:r w:rsidR="00903BD6" w:rsidRPr="007133D6">
        <w:rPr>
          <w:szCs w:val="24"/>
          <w:lang w:val="sk-SK"/>
        </w:rPr>
        <w:t xml:space="preserve"> </w:t>
      </w:r>
    </w:p>
    <w:p w:rsidR="00300F0D" w:rsidRPr="007133D6" w:rsidRDefault="00415A89" w:rsidP="00D77D49">
      <w:pPr>
        <w:pStyle w:val="Odsekzoznamu"/>
        <w:numPr>
          <w:ilvl w:val="0"/>
          <w:numId w:val="5"/>
        </w:numPr>
        <w:ind w:left="714" w:hanging="357"/>
        <w:contextualSpacing w:val="0"/>
        <w:jc w:val="both"/>
        <w:rPr>
          <w:szCs w:val="24"/>
          <w:lang w:val="sk-SK"/>
        </w:rPr>
      </w:pPr>
      <w:r w:rsidRPr="007133D6">
        <w:rPr>
          <w:szCs w:val="24"/>
          <w:lang w:val="sk-SK"/>
        </w:rPr>
        <w:t>je schopná vnútorných inovácií s cieľom neustále zlepšovať a modernizovať fungovanie štátnej správy a prispôsobovať ju meniacemu sa prostredi</w:t>
      </w:r>
      <w:r w:rsidR="00B54660" w:rsidRPr="007133D6">
        <w:rPr>
          <w:szCs w:val="24"/>
          <w:lang w:val="sk-SK"/>
        </w:rPr>
        <w:t>u a prioritám verejných politík</w:t>
      </w:r>
      <w:r w:rsidR="00584CB8" w:rsidRPr="007133D6">
        <w:rPr>
          <w:szCs w:val="24"/>
          <w:lang w:val="sk-SK"/>
        </w:rPr>
        <w:t>;</w:t>
      </w:r>
    </w:p>
    <w:p w:rsidR="00415A89" w:rsidRPr="007133D6" w:rsidRDefault="006A0250" w:rsidP="00D77D49">
      <w:pPr>
        <w:pStyle w:val="Odsekzoznamu"/>
        <w:numPr>
          <w:ilvl w:val="0"/>
          <w:numId w:val="5"/>
        </w:numPr>
        <w:ind w:left="714" w:hanging="357"/>
        <w:contextualSpacing w:val="0"/>
        <w:jc w:val="both"/>
        <w:rPr>
          <w:szCs w:val="24"/>
          <w:lang w:val="sk-SK"/>
        </w:rPr>
      </w:pPr>
      <w:r w:rsidRPr="007133D6">
        <w:rPr>
          <w:szCs w:val="24"/>
          <w:lang w:val="sk-SK"/>
        </w:rPr>
        <w:t xml:space="preserve">prostredníctvom svojich </w:t>
      </w:r>
      <w:r w:rsidR="00185AC0" w:rsidRPr="007133D6">
        <w:rPr>
          <w:szCs w:val="24"/>
          <w:lang w:val="sk-SK"/>
        </w:rPr>
        <w:t xml:space="preserve">štátnych </w:t>
      </w:r>
      <w:r w:rsidRPr="007133D6">
        <w:rPr>
          <w:szCs w:val="24"/>
          <w:lang w:val="sk-SK"/>
        </w:rPr>
        <w:t xml:space="preserve">zamestnancov buduje a </w:t>
      </w:r>
      <w:r w:rsidR="00415A89" w:rsidRPr="007133D6">
        <w:rPr>
          <w:szCs w:val="24"/>
          <w:lang w:val="sk-SK"/>
        </w:rPr>
        <w:t>využíva informačný manažment na optimalizovanie dát a informácií, ktoré je možné</w:t>
      </w:r>
      <w:r w:rsidR="00CA5E74" w:rsidRPr="007133D6">
        <w:rPr>
          <w:szCs w:val="24"/>
          <w:lang w:val="sk-SK"/>
        </w:rPr>
        <w:t xml:space="preserve"> navzájom využívať a</w:t>
      </w:r>
      <w:r w:rsidR="00AC3BD8" w:rsidRPr="007133D6">
        <w:rPr>
          <w:szCs w:val="24"/>
          <w:lang w:val="sk-SK"/>
        </w:rPr>
        <w:t> </w:t>
      </w:r>
      <w:r w:rsidR="00CA5E74" w:rsidRPr="007133D6">
        <w:rPr>
          <w:szCs w:val="24"/>
          <w:lang w:val="sk-SK"/>
        </w:rPr>
        <w:t>porovnávať</w:t>
      </w:r>
      <w:r w:rsidR="00AC3BD8" w:rsidRPr="007133D6">
        <w:rPr>
          <w:szCs w:val="24"/>
          <w:lang w:val="sk-SK"/>
        </w:rPr>
        <w:t>.</w:t>
      </w:r>
    </w:p>
    <w:p w:rsidR="00C8432A" w:rsidRPr="007133D6" w:rsidRDefault="00A87497" w:rsidP="00853F27">
      <w:pPr>
        <w:spacing w:after="120"/>
        <w:rPr>
          <w:szCs w:val="24"/>
          <w:lang w:val="sk-SK"/>
        </w:rPr>
      </w:pPr>
      <w:r w:rsidRPr="007133D6">
        <w:rPr>
          <w:szCs w:val="24"/>
          <w:lang w:val="sk-SK"/>
        </w:rPr>
        <w:t>Štátna služba</w:t>
      </w:r>
      <w:r w:rsidR="007909B9" w:rsidRPr="007133D6">
        <w:rPr>
          <w:szCs w:val="24"/>
          <w:lang w:val="sk-SK"/>
        </w:rPr>
        <w:t xml:space="preserve"> slúži </w:t>
      </w:r>
      <w:r w:rsidR="00A13ADD" w:rsidRPr="007133D6">
        <w:rPr>
          <w:szCs w:val="24"/>
          <w:lang w:val="sk-SK"/>
        </w:rPr>
        <w:t>ako základný koordinačný prostriedok realizácie riadenia spoločnosti</w:t>
      </w:r>
      <w:r w:rsidRPr="007133D6">
        <w:rPr>
          <w:szCs w:val="24"/>
          <w:lang w:val="sk-SK"/>
        </w:rPr>
        <w:t xml:space="preserve"> kde štátna moc pochádza od občanov, ktorí ju vykonávajú prostredníctvom svojich volených </w:t>
      </w:r>
      <w:r w:rsidRPr="007133D6">
        <w:rPr>
          <w:szCs w:val="24"/>
          <w:lang w:val="sk-SK"/>
        </w:rPr>
        <w:lastRenderedPageBreak/>
        <w:t>zástupcov alebo priamo, pričom všetky štátne orgány môžu konať iba na z</w:t>
      </w:r>
      <w:r w:rsidR="0072648A" w:rsidRPr="007133D6">
        <w:rPr>
          <w:szCs w:val="24"/>
          <w:lang w:val="sk-SK"/>
        </w:rPr>
        <w:t xml:space="preserve">áklade </w:t>
      </w:r>
      <w:r w:rsidR="00185AC0" w:rsidRPr="007133D6">
        <w:rPr>
          <w:szCs w:val="24"/>
          <w:lang w:val="sk-SK"/>
        </w:rPr>
        <w:t>Ú</w:t>
      </w:r>
      <w:r w:rsidR="0072648A" w:rsidRPr="007133D6">
        <w:rPr>
          <w:szCs w:val="24"/>
          <w:lang w:val="sk-SK"/>
        </w:rPr>
        <w:t>stavy</w:t>
      </w:r>
      <w:r w:rsidR="00185AC0" w:rsidRPr="007133D6">
        <w:rPr>
          <w:szCs w:val="24"/>
          <w:lang w:val="sk-SK"/>
        </w:rPr>
        <w:t xml:space="preserve"> SR</w:t>
      </w:r>
      <w:r w:rsidR="0072648A" w:rsidRPr="007133D6">
        <w:rPr>
          <w:szCs w:val="24"/>
          <w:lang w:val="sk-SK"/>
        </w:rPr>
        <w:t xml:space="preserve">, v jej medziach, </w:t>
      </w:r>
      <w:r w:rsidRPr="007133D6">
        <w:rPr>
          <w:szCs w:val="24"/>
          <w:lang w:val="sk-SK"/>
        </w:rPr>
        <w:t>v rozsahu a spôsobom, ktorý ustanoví zákon</w:t>
      </w:r>
      <w:r w:rsidR="00CA6830" w:rsidRPr="007133D6">
        <w:rPr>
          <w:szCs w:val="24"/>
          <w:lang w:val="sk-SK"/>
        </w:rPr>
        <w:t>.</w:t>
      </w:r>
      <w:r w:rsidR="00A13ADD" w:rsidRPr="007133D6">
        <w:rPr>
          <w:szCs w:val="24"/>
          <w:lang w:val="sk-SK"/>
        </w:rPr>
        <w:t xml:space="preserve"> </w:t>
      </w:r>
      <w:r w:rsidR="00C8432A" w:rsidRPr="007133D6">
        <w:rPr>
          <w:szCs w:val="24"/>
          <w:lang w:val="sk-SK"/>
        </w:rPr>
        <w:t>Výkon</w:t>
      </w:r>
      <w:r w:rsidR="00944139" w:rsidRPr="007133D6">
        <w:rPr>
          <w:szCs w:val="24"/>
          <w:lang w:val="sk-SK"/>
        </w:rPr>
        <w:t xml:space="preserve"> štátnej služby sa riadi zákonom, ktorý</w:t>
      </w:r>
      <w:r w:rsidR="00C8432A" w:rsidRPr="007133D6">
        <w:rPr>
          <w:szCs w:val="24"/>
          <w:lang w:val="sk-SK"/>
        </w:rPr>
        <w:t xml:space="preserve"> v rôznych obl</w:t>
      </w:r>
      <w:r w:rsidR="00944139" w:rsidRPr="007133D6">
        <w:rPr>
          <w:szCs w:val="24"/>
          <w:lang w:val="sk-SK"/>
        </w:rPr>
        <w:t>astiach a miere detailu upravuje</w:t>
      </w:r>
      <w:r w:rsidR="00C8432A" w:rsidRPr="007133D6">
        <w:rPr>
          <w:szCs w:val="24"/>
          <w:lang w:val="sk-SK"/>
        </w:rPr>
        <w:t xml:space="preserve"> činnosť štátnych zamestnancov </w:t>
      </w:r>
      <w:r w:rsidR="00272CE3" w:rsidRPr="007133D6">
        <w:rPr>
          <w:szCs w:val="24"/>
          <w:lang w:val="sk-SK"/>
        </w:rPr>
        <w:t>v</w:t>
      </w:r>
      <w:r w:rsidR="00C8432A" w:rsidRPr="007133D6">
        <w:rPr>
          <w:szCs w:val="24"/>
          <w:lang w:val="sk-SK"/>
        </w:rPr>
        <w:t xml:space="preserve"> služobných úradoch. V každodennej pracovnej činnosti sú však aj situácie, ktoré formálne pravidlá nepokrývajú alebo ich upravujú nejednoznačne, a vyžadujú od štátnych zamestnancov </w:t>
      </w:r>
      <w:r w:rsidR="004D0A8E" w:rsidRPr="007133D6">
        <w:rPr>
          <w:szCs w:val="24"/>
          <w:lang w:val="sk-SK"/>
        </w:rPr>
        <w:t xml:space="preserve">vlastný úsudok a rozhodovanie. </w:t>
      </w:r>
      <w:r w:rsidR="00C8432A" w:rsidRPr="007133D6">
        <w:rPr>
          <w:szCs w:val="24"/>
          <w:lang w:val="sk-SK"/>
        </w:rPr>
        <w:t xml:space="preserve">Hodnoty a princípy, na ktorých je štátna služba budovaná, pomáhajú štátnym zamestnancom dôsledne a dôveryhodne sledovať verejný záujem. Správne chápanie a praktické uplatňovanie týchto princípov </w:t>
      </w:r>
      <w:r w:rsidR="00185AC0" w:rsidRPr="007133D6">
        <w:rPr>
          <w:szCs w:val="24"/>
          <w:lang w:val="sk-SK"/>
        </w:rPr>
        <w:t xml:space="preserve">štátnymi </w:t>
      </w:r>
      <w:r w:rsidR="00C8432A" w:rsidRPr="007133D6">
        <w:rPr>
          <w:szCs w:val="24"/>
          <w:lang w:val="sk-SK"/>
        </w:rPr>
        <w:t xml:space="preserve">zamestnancami je aktívne podporené jednotným Etickým kódexom </w:t>
      </w:r>
      <w:r w:rsidR="00272CE3" w:rsidRPr="007133D6">
        <w:rPr>
          <w:szCs w:val="24"/>
          <w:lang w:val="sk-SK"/>
        </w:rPr>
        <w:t xml:space="preserve">štátneho zamestnanca </w:t>
      </w:r>
      <w:r w:rsidR="00C8432A" w:rsidRPr="007133D6">
        <w:rPr>
          <w:szCs w:val="24"/>
          <w:lang w:val="sk-SK"/>
        </w:rPr>
        <w:t>a dozor</w:t>
      </w:r>
      <w:r w:rsidR="00272CE3" w:rsidRPr="007133D6">
        <w:rPr>
          <w:szCs w:val="24"/>
          <w:lang w:val="sk-SK"/>
        </w:rPr>
        <w:t>om</w:t>
      </w:r>
      <w:r w:rsidR="00C8432A" w:rsidRPr="007133D6">
        <w:rPr>
          <w:szCs w:val="24"/>
          <w:lang w:val="sk-SK"/>
        </w:rPr>
        <w:t xml:space="preserve"> nad dodržiavaním princípov</w:t>
      </w:r>
      <w:r w:rsidR="00272CE3" w:rsidRPr="007133D6">
        <w:rPr>
          <w:szCs w:val="24"/>
          <w:lang w:val="sk-SK"/>
        </w:rPr>
        <w:t xml:space="preserve"> nezávislou inštitúciou</w:t>
      </w:r>
      <w:r w:rsidR="00C8432A" w:rsidRPr="007133D6">
        <w:rPr>
          <w:szCs w:val="24"/>
          <w:lang w:val="sk-SK"/>
        </w:rPr>
        <w:t>.</w:t>
      </w:r>
    </w:p>
    <w:p w:rsidR="009343E5" w:rsidRPr="007133D6" w:rsidRDefault="009343E5" w:rsidP="009343E5">
      <w:pPr>
        <w:spacing w:after="120"/>
        <w:rPr>
          <w:szCs w:val="24"/>
          <w:lang w:val="sk-SK"/>
        </w:rPr>
      </w:pPr>
      <w:r w:rsidRPr="007133D6">
        <w:rPr>
          <w:szCs w:val="24"/>
          <w:lang w:val="sk-SK"/>
        </w:rPr>
        <w:t>Hodnoty štátnej služby</w:t>
      </w:r>
      <w:r w:rsidR="00DB0068" w:rsidRPr="007133D6">
        <w:rPr>
          <w:szCs w:val="24"/>
          <w:lang w:val="sk-SK"/>
        </w:rPr>
        <w:t xml:space="preserve"> </w:t>
      </w:r>
      <w:r w:rsidRPr="007133D6">
        <w:rPr>
          <w:szCs w:val="24"/>
          <w:lang w:val="sk-SK"/>
        </w:rPr>
        <w:t>by mali predstavovať základný normatívny rámec správania sa štátnych zamestnancov vo vzťahu k občanom, resp. štátu. Ide o hodnoty ako:</w:t>
      </w:r>
    </w:p>
    <w:p w:rsidR="009343E5" w:rsidRPr="007133D6" w:rsidRDefault="009343E5" w:rsidP="009343E5">
      <w:pPr>
        <w:numPr>
          <w:ilvl w:val="0"/>
          <w:numId w:val="10"/>
        </w:numPr>
        <w:spacing w:after="120"/>
        <w:ind w:left="709"/>
        <w:contextualSpacing/>
        <w:rPr>
          <w:szCs w:val="24"/>
          <w:lang w:val="sk-SK"/>
        </w:rPr>
      </w:pPr>
      <w:r w:rsidRPr="007133D6">
        <w:rPr>
          <w:szCs w:val="24"/>
          <w:lang w:val="sk-SK"/>
        </w:rPr>
        <w:t>čestnosť, integrita, deklarácia záujmov;</w:t>
      </w:r>
    </w:p>
    <w:p w:rsidR="009343E5" w:rsidRPr="007133D6" w:rsidRDefault="009343E5" w:rsidP="009343E5">
      <w:pPr>
        <w:numPr>
          <w:ilvl w:val="0"/>
          <w:numId w:val="10"/>
        </w:numPr>
        <w:spacing w:after="120"/>
        <w:ind w:left="709"/>
        <w:contextualSpacing/>
        <w:rPr>
          <w:szCs w:val="24"/>
          <w:lang w:val="sk-SK"/>
        </w:rPr>
      </w:pPr>
      <w:r w:rsidRPr="007133D6">
        <w:rPr>
          <w:szCs w:val="24"/>
          <w:lang w:val="sk-SK"/>
        </w:rPr>
        <w:t xml:space="preserve">orientácia na potreby a spokojnosť občanov – klientov; </w:t>
      </w:r>
    </w:p>
    <w:p w:rsidR="009343E5" w:rsidRPr="007133D6" w:rsidRDefault="009343E5" w:rsidP="009343E5">
      <w:pPr>
        <w:numPr>
          <w:ilvl w:val="0"/>
          <w:numId w:val="10"/>
        </w:numPr>
        <w:spacing w:after="120"/>
        <w:ind w:left="709"/>
        <w:contextualSpacing/>
        <w:rPr>
          <w:szCs w:val="24"/>
          <w:lang w:val="sk-SK"/>
        </w:rPr>
      </w:pPr>
      <w:r w:rsidRPr="007133D6">
        <w:rPr>
          <w:szCs w:val="24"/>
          <w:lang w:val="sk-SK"/>
        </w:rPr>
        <w:t>ašpirácia na kvalitu, výkon a výsledky;</w:t>
      </w:r>
    </w:p>
    <w:p w:rsidR="009343E5" w:rsidRPr="007133D6" w:rsidRDefault="009343E5" w:rsidP="009343E5">
      <w:pPr>
        <w:numPr>
          <w:ilvl w:val="0"/>
          <w:numId w:val="10"/>
        </w:numPr>
        <w:spacing w:after="120"/>
        <w:ind w:left="709"/>
        <w:contextualSpacing/>
        <w:rPr>
          <w:szCs w:val="24"/>
          <w:lang w:val="sk-SK"/>
        </w:rPr>
      </w:pPr>
      <w:r w:rsidRPr="007133D6">
        <w:rPr>
          <w:szCs w:val="24"/>
          <w:lang w:val="sk-SK"/>
        </w:rPr>
        <w:t>zúčtovateľnosť;</w:t>
      </w:r>
    </w:p>
    <w:p w:rsidR="009343E5" w:rsidRPr="007133D6" w:rsidRDefault="009343E5" w:rsidP="009343E5">
      <w:pPr>
        <w:numPr>
          <w:ilvl w:val="0"/>
          <w:numId w:val="10"/>
        </w:numPr>
        <w:spacing w:before="240" w:after="120"/>
        <w:ind w:left="709"/>
        <w:contextualSpacing/>
        <w:rPr>
          <w:szCs w:val="24"/>
          <w:lang w:val="sk-SK"/>
        </w:rPr>
      </w:pPr>
      <w:r w:rsidRPr="007133D6">
        <w:rPr>
          <w:szCs w:val="24"/>
          <w:lang w:val="sk-SK"/>
        </w:rPr>
        <w:t xml:space="preserve">podpora rovnakých príležitostí. </w:t>
      </w:r>
    </w:p>
    <w:p w:rsidR="009343E5" w:rsidRPr="007133D6" w:rsidRDefault="009343E5" w:rsidP="009343E5">
      <w:pPr>
        <w:spacing w:before="240" w:after="120"/>
        <w:rPr>
          <w:szCs w:val="24"/>
          <w:lang w:val="sk-SK"/>
        </w:rPr>
      </w:pPr>
      <w:r w:rsidRPr="007133D6">
        <w:rPr>
          <w:szCs w:val="24"/>
          <w:lang w:val="sk-SK"/>
        </w:rPr>
        <w:t>Ako súčasť budovania dôveryhodnosti štátnej služby budú hodnoty ako integrita, čestnosť a profesionálne správanie, aktívne podporované všetkými procesmi súvisiacimi s riadením ľudských zdrojov, počínajúc získavaním štátnych zamestnancov, služobným hodnotením, odmeňovaním, až po vyhodnocovanie efektívnosti preventívnych a disciplinárnych nástrojov, a monitorovanie dodržiavania etického kódexu štátneho zamestnanca.</w:t>
      </w:r>
    </w:p>
    <w:p w:rsidR="00256C8D" w:rsidRPr="007133D6" w:rsidRDefault="009343E5" w:rsidP="009343E5">
      <w:pPr>
        <w:spacing w:after="120"/>
        <w:rPr>
          <w:lang w:val="sk-SK"/>
        </w:rPr>
      </w:pPr>
      <w:r w:rsidRPr="007133D6">
        <w:rPr>
          <w:szCs w:val="24"/>
          <w:lang w:val="sk-SK"/>
        </w:rPr>
        <w:t xml:space="preserve">Z hodnôt štátnej služby vyplývajú konkrétne princípy, ktoré </w:t>
      </w:r>
      <w:r w:rsidR="00944139" w:rsidRPr="007133D6">
        <w:rPr>
          <w:szCs w:val="24"/>
          <w:lang w:val="sk-SK"/>
        </w:rPr>
        <w:t>by mali upravovať</w:t>
      </w:r>
      <w:r w:rsidR="00A57A8E" w:rsidRPr="007133D6">
        <w:rPr>
          <w:szCs w:val="24"/>
          <w:lang w:val="sk-SK"/>
        </w:rPr>
        <w:t xml:space="preserve"> vzťah medzi štátnym zamestnanc</w:t>
      </w:r>
      <w:r w:rsidR="00B417AD" w:rsidRPr="007133D6">
        <w:rPr>
          <w:szCs w:val="24"/>
          <w:lang w:val="sk-SK"/>
        </w:rPr>
        <w:t>o</w:t>
      </w:r>
      <w:r w:rsidR="00A57A8E" w:rsidRPr="007133D6">
        <w:rPr>
          <w:szCs w:val="24"/>
          <w:lang w:val="sk-SK"/>
        </w:rPr>
        <w:t xml:space="preserve">m a služobným úradom. </w:t>
      </w:r>
      <w:r w:rsidR="000A594C" w:rsidRPr="007133D6">
        <w:rPr>
          <w:szCs w:val="24"/>
          <w:lang w:val="sk-SK"/>
        </w:rPr>
        <w:t>Musia vychádzať</w:t>
      </w:r>
      <w:r w:rsidR="00256C8D" w:rsidRPr="007133D6">
        <w:rPr>
          <w:szCs w:val="24"/>
          <w:lang w:val="sk-SK"/>
        </w:rPr>
        <w:t xml:space="preserve"> zo základných práv a slobôd definovaných v Ústave SR</w:t>
      </w:r>
      <w:r w:rsidR="00A57A8E" w:rsidRPr="007133D6">
        <w:rPr>
          <w:szCs w:val="24"/>
          <w:lang w:val="sk-SK"/>
        </w:rPr>
        <w:t>,</w:t>
      </w:r>
      <w:r w:rsidR="002441E7" w:rsidRPr="007133D6">
        <w:rPr>
          <w:szCs w:val="24"/>
          <w:lang w:val="sk-SK"/>
        </w:rPr>
        <w:t xml:space="preserve"> najmä </w:t>
      </w:r>
      <w:r w:rsidR="00A57A8E" w:rsidRPr="007133D6">
        <w:rPr>
          <w:szCs w:val="24"/>
          <w:lang w:val="sk-SK"/>
        </w:rPr>
        <w:t>z</w:t>
      </w:r>
      <w:r w:rsidR="00256C8D" w:rsidRPr="007133D6">
        <w:rPr>
          <w:szCs w:val="24"/>
          <w:lang w:val="sk-SK"/>
        </w:rPr>
        <w:t> </w:t>
      </w:r>
      <w:r w:rsidR="002441E7" w:rsidRPr="007133D6">
        <w:rPr>
          <w:szCs w:val="24"/>
          <w:lang w:val="sk-SK"/>
        </w:rPr>
        <w:t>práv</w:t>
      </w:r>
      <w:r w:rsidR="00A57A8E" w:rsidRPr="007133D6">
        <w:rPr>
          <w:szCs w:val="24"/>
          <w:lang w:val="sk-SK"/>
        </w:rPr>
        <w:t>a</w:t>
      </w:r>
      <w:r w:rsidR="00256C8D" w:rsidRPr="007133D6">
        <w:rPr>
          <w:szCs w:val="24"/>
          <w:lang w:val="sk-SK"/>
        </w:rPr>
        <w:t xml:space="preserve"> na rovnaké zaobchádzanie</w:t>
      </w:r>
      <w:r w:rsidR="002C19DC" w:rsidRPr="007133D6">
        <w:rPr>
          <w:szCs w:val="24"/>
          <w:lang w:val="sk-SK"/>
        </w:rPr>
        <w:t xml:space="preserve">, </w:t>
      </w:r>
      <w:r w:rsidR="002441E7" w:rsidRPr="007133D6">
        <w:rPr>
          <w:szCs w:val="24"/>
          <w:lang w:val="sk-SK"/>
        </w:rPr>
        <w:t>práv</w:t>
      </w:r>
      <w:r w:rsidR="00A57A8E" w:rsidRPr="007133D6">
        <w:rPr>
          <w:szCs w:val="24"/>
          <w:lang w:val="sk-SK"/>
        </w:rPr>
        <w:t>a</w:t>
      </w:r>
      <w:r w:rsidR="00256C8D" w:rsidRPr="007133D6">
        <w:rPr>
          <w:szCs w:val="24"/>
          <w:lang w:val="sk-SK"/>
        </w:rPr>
        <w:t xml:space="preserve"> na informácie </w:t>
      </w:r>
      <w:r w:rsidR="002C19DC" w:rsidRPr="007133D6">
        <w:rPr>
          <w:szCs w:val="24"/>
          <w:lang w:val="sk-SK"/>
        </w:rPr>
        <w:t>a </w:t>
      </w:r>
      <w:r w:rsidR="002441E7" w:rsidRPr="007133D6">
        <w:rPr>
          <w:szCs w:val="24"/>
          <w:lang w:val="sk-SK"/>
        </w:rPr>
        <w:t>práv</w:t>
      </w:r>
      <w:r w:rsidR="00A57A8E" w:rsidRPr="007133D6">
        <w:rPr>
          <w:szCs w:val="24"/>
          <w:lang w:val="sk-SK"/>
        </w:rPr>
        <w:t>a</w:t>
      </w:r>
      <w:r w:rsidR="002C19DC" w:rsidRPr="007133D6">
        <w:rPr>
          <w:szCs w:val="24"/>
          <w:lang w:val="sk-SK"/>
        </w:rPr>
        <w:t xml:space="preserve"> na spravodlivé a uspokojujúce pracovné p</w:t>
      </w:r>
      <w:r w:rsidR="002441E7" w:rsidRPr="007133D6">
        <w:rPr>
          <w:szCs w:val="24"/>
          <w:lang w:val="sk-SK"/>
        </w:rPr>
        <w:t xml:space="preserve">odmienky. </w:t>
      </w:r>
    </w:p>
    <w:p w:rsidR="00AC3BD8" w:rsidRPr="007133D6" w:rsidRDefault="00944139" w:rsidP="00853F27">
      <w:pPr>
        <w:spacing w:after="120"/>
        <w:rPr>
          <w:szCs w:val="24"/>
          <w:lang w:val="sk-SK"/>
        </w:rPr>
      </w:pPr>
      <w:r w:rsidRPr="007133D6">
        <w:rPr>
          <w:szCs w:val="24"/>
          <w:lang w:val="sk-SK"/>
        </w:rPr>
        <w:t>Š</w:t>
      </w:r>
      <w:r w:rsidR="00415A89" w:rsidRPr="007133D6">
        <w:rPr>
          <w:szCs w:val="24"/>
          <w:lang w:val="sk-SK"/>
        </w:rPr>
        <w:t>tátna služba</w:t>
      </w:r>
      <w:r w:rsidRPr="007133D6">
        <w:rPr>
          <w:szCs w:val="24"/>
          <w:lang w:val="sk-SK"/>
        </w:rPr>
        <w:t xml:space="preserve"> </w:t>
      </w:r>
      <w:r w:rsidR="000A594C" w:rsidRPr="007133D6">
        <w:rPr>
          <w:szCs w:val="24"/>
          <w:lang w:val="sk-SK"/>
        </w:rPr>
        <w:t>má byť</w:t>
      </w:r>
      <w:r w:rsidR="00415A89" w:rsidRPr="007133D6">
        <w:rPr>
          <w:szCs w:val="24"/>
          <w:lang w:val="sk-SK"/>
        </w:rPr>
        <w:t xml:space="preserve"> budovaná na princípoch:</w:t>
      </w:r>
    </w:p>
    <w:p w:rsidR="00415A89" w:rsidRPr="007133D6" w:rsidRDefault="00415A89" w:rsidP="00853F27">
      <w:pPr>
        <w:numPr>
          <w:ilvl w:val="0"/>
          <w:numId w:val="4"/>
        </w:numPr>
        <w:spacing w:after="120"/>
        <w:contextualSpacing/>
        <w:rPr>
          <w:szCs w:val="24"/>
          <w:lang w:val="sk-SK"/>
        </w:rPr>
      </w:pPr>
      <w:r w:rsidRPr="007133D6">
        <w:rPr>
          <w:szCs w:val="24"/>
          <w:lang w:val="sk-SK"/>
        </w:rPr>
        <w:t xml:space="preserve"> politickej neutrality</w:t>
      </w:r>
      <w:r w:rsidR="003C6EB0" w:rsidRPr="007133D6">
        <w:rPr>
          <w:szCs w:val="24"/>
          <w:lang w:val="sk-SK"/>
        </w:rPr>
        <w:t>;</w:t>
      </w:r>
    </w:p>
    <w:p w:rsidR="00415A89" w:rsidRPr="007133D6" w:rsidRDefault="00415A89" w:rsidP="00853F27">
      <w:pPr>
        <w:numPr>
          <w:ilvl w:val="0"/>
          <w:numId w:val="4"/>
        </w:numPr>
        <w:spacing w:after="120"/>
        <w:contextualSpacing/>
        <w:rPr>
          <w:szCs w:val="24"/>
          <w:lang w:val="sk-SK"/>
        </w:rPr>
      </w:pPr>
      <w:r w:rsidRPr="007133D6">
        <w:rPr>
          <w:szCs w:val="24"/>
          <w:lang w:val="sk-SK"/>
        </w:rPr>
        <w:t> </w:t>
      </w:r>
      <w:r w:rsidR="00B417AD" w:rsidRPr="007133D6">
        <w:rPr>
          <w:szCs w:val="24"/>
          <w:lang w:val="sk-SK"/>
        </w:rPr>
        <w:t>z</w:t>
      </w:r>
      <w:r w:rsidRPr="007133D6">
        <w:rPr>
          <w:szCs w:val="24"/>
          <w:lang w:val="sk-SK"/>
        </w:rPr>
        <w:t>ákonnosti</w:t>
      </w:r>
      <w:r w:rsidR="003C6EB0" w:rsidRPr="007133D6">
        <w:rPr>
          <w:szCs w:val="24"/>
          <w:lang w:val="sk-SK"/>
        </w:rPr>
        <w:t>;</w:t>
      </w:r>
    </w:p>
    <w:p w:rsidR="00415A89" w:rsidRPr="007133D6" w:rsidRDefault="00415A89" w:rsidP="00853F27">
      <w:pPr>
        <w:numPr>
          <w:ilvl w:val="0"/>
          <w:numId w:val="4"/>
        </w:numPr>
        <w:spacing w:after="120"/>
        <w:contextualSpacing/>
        <w:rPr>
          <w:szCs w:val="24"/>
          <w:lang w:val="sk-SK"/>
        </w:rPr>
      </w:pPr>
      <w:r w:rsidRPr="007133D6">
        <w:rPr>
          <w:szCs w:val="24"/>
          <w:lang w:val="sk-SK"/>
        </w:rPr>
        <w:t> transparentného zamestnávania</w:t>
      </w:r>
      <w:r w:rsidR="003C6EB0" w:rsidRPr="007133D6">
        <w:rPr>
          <w:szCs w:val="24"/>
          <w:lang w:val="sk-SK"/>
        </w:rPr>
        <w:t>;</w:t>
      </w:r>
    </w:p>
    <w:p w:rsidR="00415A89" w:rsidRPr="007133D6" w:rsidRDefault="00415A89" w:rsidP="00853F27">
      <w:pPr>
        <w:numPr>
          <w:ilvl w:val="0"/>
          <w:numId w:val="4"/>
        </w:numPr>
        <w:spacing w:after="120"/>
        <w:contextualSpacing/>
        <w:rPr>
          <w:szCs w:val="24"/>
          <w:lang w:val="sk-SK"/>
        </w:rPr>
      </w:pPr>
      <w:r w:rsidRPr="007133D6">
        <w:rPr>
          <w:szCs w:val="24"/>
          <w:lang w:val="sk-SK"/>
        </w:rPr>
        <w:t> efektívneho riadenia štátnych zamestnancov</w:t>
      </w:r>
      <w:r w:rsidR="003C6EB0" w:rsidRPr="007133D6">
        <w:rPr>
          <w:szCs w:val="24"/>
          <w:lang w:val="sk-SK"/>
        </w:rPr>
        <w:t>;</w:t>
      </w:r>
    </w:p>
    <w:p w:rsidR="00415A89" w:rsidRPr="007133D6" w:rsidRDefault="00415A89" w:rsidP="00853F27">
      <w:pPr>
        <w:numPr>
          <w:ilvl w:val="0"/>
          <w:numId w:val="4"/>
        </w:numPr>
        <w:spacing w:after="120"/>
        <w:contextualSpacing/>
        <w:rPr>
          <w:szCs w:val="24"/>
          <w:lang w:val="sk-SK"/>
        </w:rPr>
      </w:pPr>
      <w:r w:rsidRPr="007133D6">
        <w:rPr>
          <w:szCs w:val="24"/>
          <w:lang w:val="sk-SK"/>
        </w:rPr>
        <w:t> </w:t>
      </w:r>
      <w:r w:rsidR="00B417AD" w:rsidRPr="007133D6">
        <w:rPr>
          <w:szCs w:val="24"/>
          <w:lang w:val="sk-SK"/>
        </w:rPr>
        <w:t>n</w:t>
      </w:r>
      <w:r w:rsidRPr="007133D6">
        <w:rPr>
          <w:szCs w:val="24"/>
          <w:lang w:val="sk-SK"/>
        </w:rPr>
        <w:t>estrannosti</w:t>
      </w:r>
      <w:r w:rsidR="003C6EB0" w:rsidRPr="007133D6">
        <w:rPr>
          <w:szCs w:val="24"/>
          <w:lang w:val="sk-SK"/>
        </w:rPr>
        <w:t>;</w:t>
      </w:r>
    </w:p>
    <w:p w:rsidR="00415A89" w:rsidRPr="007133D6" w:rsidRDefault="00415A89" w:rsidP="00853F27">
      <w:pPr>
        <w:numPr>
          <w:ilvl w:val="0"/>
          <w:numId w:val="4"/>
        </w:numPr>
        <w:spacing w:after="120"/>
        <w:contextualSpacing/>
        <w:rPr>
          <w:szCs w:val="24"/>
          <w:lang w:val="sk-SK"/>
        </w:rPr>
      </w:pPr>
      <w:r w:rsidRPr="007133D6">
        <w:rPr>
          <w:szCs w:val="24"/>
          <w:lang w:val="sk-SK"/>
        </w:rPr>
        <w:t> </w:t>
      </w:r>
      <w:r w:rsidR="00B417AD" w:rsidRPr="007133D6">
        <w:rPr>
          <w:szCs w:val="24"/>
          <w:lang w:val="sk-SK"/>
        </w:rPr>
        <w:t>p</w:t>
      </w:r>
      <w:r w:rsidRPr="007133D6">
        <w:rPr>
          <w:szCs w:val="24"/>
          <w:lang w:val="sk-SK"/>
        </w:rPr>
        <w:t>rofesionality</w:t>
      </w:r>
      <w:r w:rsidR="003C6EB0" w:rsidRPr="007133D6">
        <w:rPr>
          <w:szCs w:val="24"/>
          <w:lang w:val="sk-SK"/>
        </w:rPr>
        <w:t>;</w:t>
      </w:r>
    </w:p>
    <w:p w:rsidR="00415A89" w:rsidRPr="007133D6" w:rsidRDefault="003C6EB0" w:rsidP="00853F27">
      <w:pPr>
        <w:numPr>
          <w:ilvl w:val="0"/>
          <w:numId w:val="4"/>
        </w:numPr>
        <w:spacing w:after="120"/>
        <w:contextualSpacing/>
        <w:rPr>
          <w:szCs w:val="24"/>
          <w:lang w:val="sk-SK"/>
        </w:rPr>
      </w:pPr>
      <w:r w:rsidRPr="007133D6">
        <w:rPr>
          <w:szCs w:val="24"/>
          <w:lang w:val="sk-SK"/>
        </w:rPr>
        <w:t xml:space="preserve"> transparentnéh</w:t>
      </w:r>
      <w:r w:rsidR="00415A89" w:rsidRPr="007133D6">
        <w:rPr>
          <w:szCs w:val="24"/>
          <w:lang w:val="sk-SK"/>
        </w:rPr>
        <w:t>o a rovnakého odmeňovania</w:t>
      </w:r>
      <w:r w:rsidRPr="007133D6">
        <w:rPr>
          <w:szCs w:val="24"/>
          <w:lang w:val="sk-SK"/>
        </w:rPr>
        <w:t>;</w:t>
      </w:r>
    </w:p>
    <w:p w:rsidR="00415A89" w:rsidRPr="007133D6" w:rsidRDefault="00415A89" w:rsidP="00285B3A">
      <w:pPr>
        <w:numPr>
          <w:ilvl w:val="0"/>
          <w:numId w:val="4"/>
        </w:numPr>
        <w:spacing w:after="120"/>
        <w:contextualSpacing/>
        <w:rPr>
          <w:szCs w:val="24"/>
          <w:lang w:val="sk-SK"/>
        </w:rPr>
      </w:pPr>
      <w:r w:rsidRPr="007133D6">
        <w:rPr>
          <w:szCs w:val="24"/>
          <w:lang w:val="sk-SK"/>
        </w:rPr>
        <w:t> </w:t>
      </w:r>
      <w:r w:rsidR="00B417AD" w:rsidRPr="007133D6">
        <w:rPr>
          <w:szCs w:val="24"/>
          <w:lang w:val="sk-SK"/>
        </w:rPr>
        <w:t>s</w:t>
      </w:r>
      <w:r w:rsidRPr="007133D6">
        <w:rPr>
          <w:szCs w:val="24"/>
          <w:lang w:val="sk-SK"/>
        </w:rPr>
        <w:t>tability</w:t>
      </w:r>
      <w:r w:rsidR="003C6EB0" w:rsidRPr="007133D6">
        <w:rPr>
          <w:szCs w:val="24"/>
          <w:lang w:val="sk-SK"/>
        </w:rPr>
        <w:t>;</w:t>
      </w:r>
    </w:p>
    <w:p w:rsidR="00415A89" w:rsidRPr="007133D6" w:rsidRDefault="00415A89" w:rsidP="00285B3A">
      <w:pPr>
        <w:numPr>
          <w:ilvl w:val="0"/>
          <w:numId w:val="4"/>
        </w:numPr>
        <w:spacing w:after="120"/>
        <w:contextualSpacing/>
        <w:rPr>
          <w:szCs w:val="24"/>
          <w:lang w:val="sk-SK"/>
        </w:rPr>
      </w:pPr>
      <w:r w:rsidRPr="007133D6">
        <w:rPr>
          <w:szCs w:val="24"/>
          <w:lang w:val="sk-SK"/>
        </w:rPr>
        <w:t> spravodlivého a rovnakého zaobchádzania</w:t>
      </w:r>
      <w:r w:rsidR="00FE184C" w:rsidRPr="007133D6">
        <w:rPr>
          <w:szCs w:val="24"/>
          <w:lang w:val="sk-SK"/>
        </w:rPr>
        <w:t>.</w:t>
      </w:r>
    </w:p>
    <w:p w:rsidR="00415A89" w:rsidRPr="007133D6" w:rsidRDefault="00415A89" w:rsidP="00853F27">
      <w:pPr>
        <w:spacing w:after="120"/>
        <w:rPr>
          <w:szCs w:val="24"/>
          <w:lang w:val="sk-SK"/>
        </w:rPr>
      </w:pPr>
      <w:r w:rsidRPr="007133D6">
        <w:rPr>
          <w:szCs w:val="24"/>
          <w:lang w:val="sk-SK"/>
        </w:rPr>
        <w:t xml:space="preserve">V záujme modernizácie a zvýšenia efektívnosti štátnej </w:t>
      </w:r>
      <w:r w:rsidR="00DD3599" w:rsidRPr="007133D6">
        <w:rPr>
          <w:szCs w:val="24"/>
          <w:lang w:val="sk-SK"/>
        </w:rPr>
        <w:t>služby</w:t>
      </w:r>
      <w:r w:rsidRPr="007133D6">
        <w:rPr>
          <w:szCs w:val="24"/>
          <w:lang w:val="sk-SK"/>
        </w:rPr>
        <w:t xml:space="preserve"> bude posilnená jej orientácia na potreby, očakávania a spokojnosť občanov, podnikateľov či partnerov štátnej </w:t>
      </w:r>
      <w:r w:rsidR="00DD3599" w:rsidRPr="007133D6">
        <w:rPr>
          <w:szCs w:val="24"/>
          <w:lang w:val="sk-SK"/>
        </w:rPr>
        <w:t>služby</w:t>
      </w:r>
      <w:r w:rsidRPr="007133D6">
        <w:rPr>
          <w:szCs w:val="24"/>
          <w:lang w:val="sk-SK"/>
        </w:rPr>
        <w:t xml:space="preserve"> s poskytovanými verejnými službami. Zmeny vo fungovaní štátnej správy budú plánované a posudzované s ohľadom na ich predpokladaný prínos k zvýšeniu kvality verejných služieb a spokojnosti </w:t>
      </w:r>
      <w:r w:rsidR="009C1CB2" w:rsidRPr="007133D6">
        <w:rPr>
          <w:szCs w:val="24"/>
          <w:lang w:val="sk-SK"/>
        </w:rPr>
        <w:t>občanov</w:t>
      </w:r>
      <w:r w:rsidRPr="007133D6">
        <w:rPr>
          <w:szCs w:val="24"/>
          <w:lang w:val="sk-SK"/>
        </w:rPr>
        <w:t xml:space="preserve">. Pri </w:t>
      </w:r>
      <w:r w:rsidR="008C6D6F" w:rsidRPr="007133D6">
        <w:rPr>
          <w:szCs w:val="24"/>
          <w:lang w:val="sk-SK"/>
        </w:rPr>
        <w:t>získavaní</w:t>
      </w:r>
      <w:r w:rsidRPr="007133D6">
        <w:rPr>
          <w:szCs w:val="24"/>
          <w:lang w:val="sk-SK"/>
        </w:rPr>
        <w:t xml:space="preserve"> </w:t>
      </w:r>
      <w:r w:rsidR="00DD3599" w:rsidRPr="007133D6">
        <w:rPr>
          <w:szCs w:val="24"/>
          <w:lang w:val="sk-SK"/>
        </w:rPr>
        <w:t xml:space="preserve">štátnych </w:t>
      </w:r>
      <w:r w:rsidRPr="007133D6">
        <w:rPr>
          <w:szCs w:val="24"/>
          <w:lang w:val="sk-SK"/>
        </w:rPr>
        <w:t xml:space="preserve">zamestnancov, odmeňovaní, rozvoji ich </w:t>
      </w:r>
      <w:r w:rsidRPr="007133D6">
        <w:rPr>
          <w:szCs w:val="24"/>
          <w:lang w:val="sk-SK"/>
        </w:rPr>
        <w:lastRenderedPageBreak/>
        <w:t>zručností, či kariérnom raste budú aktívne podporované a zohľadňované dosiahnuté výsledky a schopnosti prispieť k vyššej spokojnosti</w:t>
      </w:r>
      <w:r w:rsidR="005D3B67" w:rsidRPr="007133D6">
        <w:rPr>
          <w:szCs w:val="24"/>
          <w:lang w:val="sk-SK"/>
        </w:rPr>
        <w:t xml:space="preserve"> občanov – klientov </w:t>
      </w:r>
      <w:r w:rsidRPr="007133D6">
        <w:rPr>
          <w:szCs w:val="24"/>
          <w:lang w:val="sk-SK"/>
        </w:rPr>
        <w:t xml:space="preserve">štátnej správy. V tomto kontexte bude ašpirácia jednotlivých štátnych zamestnancov na kvalitu, výkon a výsledky aktívne podporovaná ako nutný predpoklad zlepšovania činnosti štátnej správy.  Dôležitým nástrojom </w:t>
      </w:r>
      <w:r w:rsidR="001C4E87" w:rsidRPr="007133D6">
        <w:rPr>
          <w:szCs w:val="24"/>
          <w:lang w:val="sk-SK"/>
        </w:rPr>
        <w:t xml:space="preserve">na </w:t>
      </w:r>
      <w:r w:rsidRPr="007133D6">
        <w:rPr>
          <w:szCs w:val="24"/>
          <w:lang w:val="sk-SK"/>
        </w:rPr>
        <w:t>dosahovanie lepších výsledkov bude rozšírenie zásady zúčtovateľnosti, t.j. jas</w:t>
      </w:r>
      <w:r w:rsidR="00983085" w:rsidRPr="007133D6">
        <w:rPr>
          <w:szCs w:val="24"/>
          <w:lang w:val="sk-SK"/>
        </w:rPr>
        <w:t xml:space="preserve">nej zodpovednosti jednotlivcov, </w:t>
      </w:r>
      <w:r w:rsidR="008C6D6F" w:rsidRPr="007133D6">
        <w:rPr>
          <w:szCs w:val="24"/>
          <w:lang w:val="sk-SK"/>
        </w:rPr>
        <w:t>najmä</w:t>
      </w:r>
      <w:r w:rsidRPr="007133D6">
        <w:rPr>
          <w:szCs w:val="24"/>
          <w:lang w:val="sk-SK"/>
        </w:rPr>
        <w:t xml:space="preserve"> </w:t>
      </w:r>
      <w:r w:rsidR="00983085" w:rsidRPr="007133D6">
        <w:rPr>
          <w:szCs w:val="24"/>
          <w:lang w:val="sk-SK"/>
        </w:rPr>
        <w:t>na vyšších riadiacich funkciách,</w:t>
      </w:r>
      <w:r w:rsidRPr="007133D6">
        <w:rPr>
          <w:szCs w:val="24"/>
          <w:lang w:val="sk-SK"/>
        </w:rPr>
        <w:t xml:space="preserve"> za kľúčové výsledky, projekty, či ciele organizácie</w:t>
      </w:r>
      <w:r w:rsidR="009343E5" w:rsidRPr="007133D6">
        <w:rPr>
          <w:szCs w:val="24"/>
          <w:lang w:val="sk-SK"/>
        </w:rPr>
        <w:t>.</w:t>
      </w:r>
      <w:r w:rsidR="00473A21">
        <w:rPr>
          <w:szCs w:val="24"/>
          <w:lang w:val="sk-SK"/>
        </w:rPr>
        <w:t xml:space="preserve"> </w:t>
      </w:r>
      <w:r w:rsidR="009343E5" w:rsidRPr="007133D6">
        <w:rPr>
          <w:szCs w:val="24"/>
          <w:lang w:val="sk-SK"/>
        </w:rPr>
        <w:t>Miere zodpovednosti jednotlivcov by mala zodpovedať aj výška odmeňovania, či možnosti kariérneho rastu.</w:t>
      </w:r>
    </w:p>
    <w:p w:rsidR="007D13D6" w:rsidRPr="007133D6" w:rsidRDefault="00415A89" w:rsidP="00853F27">
      <w:pPr>
        <w:spacing w:after="120"/>
        <w:rPr>
          <w:szCs w:val="24"/>
          <w:lang w:val="sk-SK"/>
        </w:rPr>
      </w:pPr>
      <w:r w:rsidRPr="007133D6">
        <w:rPr>
          <w:szCs w:val="24"/>
          <w:lang w:val="sk-SK"/>
        </w:rPr>
        <w:t>V rámci princípu spravodlivého a rovnakého zaobchádzania bude štátnou službou aktívne podporovaná rovnosť príležitostí, s cieľom dosiahnuť</w:t>
      </w:r>
      <w:r w:rsidR="008C6D6F" w:rsidRPr="007133D6">
        <w:rPr>
          <w:szCs w:val="24"/>
          <w:lang w:val="sk-SK"/>
        </w:rPr>
        <w:t xml:space="preserve"> vyrovnanú účasť mužov a žien v</w:t>
      </w:r>
      <w:r w:rsidRPr="007133D6">
        <w:rPr>
          <w:szCs w:val="24"/>
          <w:lang w:val="sk-SK"/>
        </w:rPr>
        <w:t xml:space="preserve"> štátnej službe na všetkých úrovniach, ako aj účasť </w:t>
      </w:r>
      <w:r w:rsidR="008C6D6F" w:rsidRPr="007133D6">
        <w:rPr>
          <w:szCs w:val="24"/>
          <w:lang w:val="sk-SK"/>
        </w:rPr>
        <w:t xml:space="preserve">štátnych </w:t>
      </w:r>
      <w:r w:rsidRPr="007133D6">
        <w:rPr>
          <w:szCs w:val="24"/>
          <w:lang w:val="sk-SK"/>
        </w:rPr>
        <w:t xml:space="preserve">zamestnancov či </w:t>
      </w:r>
      <w:r w:rsidR="008C6D6F" w:rsidRPr="007133D6">
        <w:rPr>
          <w:szCs w:val="24"/>
          <w:lang w:val="sk-SK"/>
        </w:rPr>
        <w:t>uchádzačov o štátnu službu</w:t>
      </w:r>
      <w:r w:rsidRPr="007133D6">
        <w:rPr>
          <w:szCs w:val="24"/>
          <w:lang w:val="sk-SK"/>
        </w:rPr>
        <w:t xml:space="preserve"> bez ohľadu na pohlavie, etnický pôvod, náboženské vyznanie, zdravotné postihnutie,</w:t>
      </w:r>
      <w:r w:rsidR="00300F0D" w:rsidRPr="007133D6">
        <w:rPr>
          <w:szCs w:val="24"/>
          <w:lang w:val="sk-SK"/>
        </w:rPr>
        <w:t xml:space="preserve"> vek alebo sexuálnu orientáciu.</w:t>
      </w:r>
      <w:r w:rsidR="00ED57B8" w:rsidRPr="007133D6">
        <w:rPr>
          <w:szCs w:val="24"/>
          <w:lang w:val="sk-SK"/>
        </w:rPr>
        <w:t xml:space="preserve"> Dôležitým nástrojom </w:t>
      </w:r>
      <w:r w:rsidR="001C4E87" w:rsidRPr="007133D6">
        <w:rPr>
          <w:szCs w:val="24"/>
          <w:lang w:val="sk-SK"/>
        </w:rPr>
        <w:t xml:space="preserve">na </w:t>
      </w:r>
      <w:r w:rsidR="00ED57B8" w:rsidRPr="007133D6">
        <w:rPr>
          <w:szCs w:val="24"/>
          <w:lang w:val="sk-SK"/>
        </w:rPr>
        <w:t>zabezpečenie spravodlivého a rovnakého zaobchádzania v štátnej službe budú inštitúcie</w:t>
      </w:r>
      <w:r w:rsidR="002B2781" w:rsidRPr="007133D6">
        <w:rPr>
          <w:szCs w:val="24"/>
          <w:lang w:val="sk-SK"/>
        </w:rPr>
        <w:t xml:space="preserve">, </w:t>
      </w:r>
      <w:r w:rsidR="002B3A7C" w:rsidRPr="007133D6">
        <w:rPr>
          <w:szCs w:val="24"/>
          <w:lang w:val="sk-SK"/>
        </w:rPr>
        <w:t xml:space="preserve">prostredníctvom ktorých </w:t>
      </w:r>
      <w:r w:rsidR="002B2781" w:rsidRPr="007133D6">
        <w:rPr>
          <w:szCs w:val="24"/>
          <w:lang w:val="sk-SK"/>
        </w:rPr>
        <w:t>sa</w:t>
      </w:r>
      <w:r w:rsidR="00ED57B8" w:rsidRPr="007133D6">
        <w:rPr>
          <w:szCs w:val="24"/>
          <w:lang w:val="sk-SK"/>
        </w:rPr>
        <w:t xml:space="preserve"> štátnym zamestnancom </w:t>
      </w:r>
      <w:r w:rsidR="002B2781" w:rsidRPr="007133D6">
        <w:rPr>
          <w:szCs w:val="24"/>
          <w:lang w:val="sk-SK"/>
        </w:rPr>
        <w:t>zabezpečí potrebná právna</w:t>
      </w:r>
      <w:r w:rsidR="00ED57B8" w:rsidRPr="007133D6">
        <w:rPr>
          <w:szCs w:val="24"/>
          <w:lang w:val="sk-SK"/>
        </w:rPr>
        <w:t xml:space="preserve"> </w:t>
      </w:r>
      <w:r w:rsidR="002B2781" w:rsidRPr="007133D6">
        <w:rPr>
          <w:szCs w:val="24"/>
          <w:lang w:val="sk-SK"/>
        </w:rPr>
        <w:t>ochrana</w:t>
      </w:r>
      <w:r w:rsidR="00ED57B8" w:rsidRPr="007133D6">
        <w:rPr>
          <w:szCs w:val="24"/>
          <w:lang w:val="sk-SK"/>
        </w:rPr>
        <w:t xml:space="preserve"> alebo poradenstvo</w:t>
      </w:r>
      <w:r w:rsidR="002B2781" w:rsidRPr="007133D6">
        <w:rPr>
          <w:szCs w:val="24"/>
          <w:lang w:val="sk-SK"/>
        </w:rPr>
        <w:t>,</w:t>
      </w:r>
      <w:r w:rsidR="00ED57B8" w:rsidRPr="007133D6">
        <w:rPr>
          <w:szCs w:val="24"/>
          <w:lang w:val="sk-SK"/>
        </w:rPr>
        <w:t xml:space="preserve"> a</w:t>
      </w:r>
      <w:r w:rsidR="002B2781" w:rsidRPr="007133D6">
        <w:rPr>
          <w:szCs w:val="24"/>
          <w:lang w:val="sk-SK"/>
        </w:rPr>
        <w:t xml:space="preserve"> prostredníctvom ktorých bude možné uložiť </w:t>
      </w:r>
      <w:r w:rsidR="00ED57B8" w:rsidRPr="007133D6">
        <w:rPr>
          <w:szCs w:val="24"/>
          <w:lang w:val="sk-SK"/>
        </w:rPr>
        <w:t xml:space="preserve">služobným úradom sankcie v prípade porušenia princípu. </w:t>
      </w:r>
    </w:p>
    <w:p w:rsidR="00415A89" w:rsidRPr="007133D6" w:rsidRDefault="0041599A" w:rsidP="00BB31B1">
      <w:pPr>
        <w:pStyle w:val="Nadpis2"/>
        <w:spacing w:before="240" w:line="276" w:lineRule="auto"/>
        <w:rPr>
          <w:lang w:val="sk-SK"/>
        </w:rPr>
      </w:pPr>
      <w:bookmarkStart w:id="59" w:name="_Toc412116428"/>
      <w:bookmarkStart w:id="60" w:name="_Toc425838701"/>
      <w:bookmarkStart w:id="61" w:name="_Toc427311579"/>
      <w:r w:rsidRPr="007133D6">
        <w:rPr>
          <w:lang w:val="sk-SK"/>
        </w:rPr>
        <w:t>3.</w:t>
      </w:r>
      <w:r w:rsidR="00E76EDB" w:rsidRPr="007133D6">
        <w:rPr>
          <w:lang w:val="sk-SK"/>
        </w:rPr>
        <w:t>2</w:t>
      </w:r>
      <w:r w:rsidRPr="007133D6">
        <w:rPr>
          <w:lang w:val="sk-SK"/>
        </w:rPr>
        <w:t xml:space="preserve"> </w:t>
      </w:r>
      <w:r w:rsidR="00415A89" w:rsidRPr="007133D6">
        <w:rPr>
          <w:lang w:val="sk-SK"/>
        </w:rPr>
        <w:t>Veľkosť a podoba štátnej služby</w:t>
      </w:r>
      <w:bookmarkEnd w:id="59"/>
      <w:bookmarkEnd w:id="60"/>
      <w:bookmarkEnd w:id="61"/>
      <w:r w:rsidR="00415A89" w:rsidRPr="007133D6">
        <w:rPr>
          <w:lang w:val="sk-SK"/>
        </w:rPr>
        <w:t xml:space="preserve"> </w:t>
      </w:r>
    </w:p>
    <w:p w:rsidR="00415A89" w:rsidRPr="007133D6" w:rsidRDefault="00415A89" w:rsidP="00853F27">
      <w:pPr>
        <w:spacing w:after="120"/>
        <w:rPr>
          <w:szCs w:val="24"/>
          <w:lang w:val="sk-SK"/>
        </w:rPr>
      </w:pPr>
      <w:r w:rsidRPr="007133D6">
        <w:rPr>
          <w:color w:val="000000"/>
          <w:szCs w:val="24"/>
          <w:shd w:val="clear" w:color="auto" w:fill="FFFFFF"/>
          <w:lang w:val="sk-SK"/>
        </w:rPr>
        <w:t>Legislatívny rámec, ktorý upravuje postavenie zamestnancov verejnej správy je pomerne zložitým súborom zákonov a všeobecne záväzných právnych predpisov, čo spôsobuje roztrieštenosť a</w:t>
      </w:r>
      <w:r w:rsidR="00BC68C1" w:rsidRPr="007133D6">
        <w:rPr>
          <w:color w:val="000000"/>
          <w:szCs w:val="24"/>
          <w:shd w:val="clear" w:color="auto" w:fill="FFFFFF"/>
          <w:lang w:val="sk-SK"/>
        </w:rPr>
        <w:t> </w:t>
      </w:r>
      <w:r w:rsidRPr="007133D6">
        <w:rPr>
          <w:color w:val="000000"/>
          <w:szCs w:val="24"/>
          <w:shd w:val="clear" w:color="auto" w:fill="FFFFFF"/>
          <w:lang w:val="sk-SK"/>
        </w:rPr>
        <w:t>nejednotnosť</w:t>
      </w:r>
      <w:r w:rsidR="00BC68C1" w:rsidRPr="007133D6">
        <w:rPr>
          <w:color w:val="000000"/>
          <w:szCs w:val="24"/>
          <w:shd w:val="clear" w:color="auto" w:fill="FFFFFF"/>
          <w:lang w:val="sk-SK"/>
        </w:rPr>
        <w:t xml:space="preserve">, </w:t>
      </w:r>
      <w:r w:rsidR="00476B50" w:rsidRPr="007133D6">
        <w:rPr>
          <w:color w:val="000000"/>
          <w:szCs w:val="24"/>
          <w:shd w:val="clear" w:color="auto" w:fill="FFFFFF"/>
          <w:lang w:val="sk-SK"/>
        </w:rPr>
        <w:t xml:space="preserve">so </w:t>
      </w:r>
      <w:r w:rsidR="00BC68C1" w:rsidRPr="007133D6">
        <w:rPr>
          <w:color w:val="000000"/>
          <w:szCs w:val="24"/>
          <w:shd w:val="clear" w:color="auto" w:fill="FFFFFF"/>
          <w:lang w:val="sk-SK"/>
        </w:rPr>
        <w:t>zvýraznenou pretrvávajúcou tendenciou k rezortizmu a sektorálnym bariéram.</w:t>
      </w:r>
      <w:r w:rsidR="00D444DB" w:rsidRPr="007133D6">
        <w:rPr>
          <w:color w:val="000000"/>
          <w:szCs w:val="24"/>
          <w:shd w:val="clear" w:color="auto" w:fill="FFFFFF"/>
          <w:lang w:val="sk-SK"/>
        </w:rPr>
        <w:t xml:space="preserve"> </w:t>
      </w:r>
      <w:r w:rsidRPr="007133D6">
        <w:rPr>
          <w:color w:val="000000"/>
          <w:szCs w:val="24"/>
          <w:shd w:val="clear" w:color="auto" w:fill="FFFFFF"/>
          <w:lang w:val="sk-SK"/>
        </w:rPr>
        <w:t xml:space="preserve">Podobne je to v súčasnosti aj s definovaním rozsahu štátnej služby, a to tak horizontálne ako i vertikálne. </w:t>
      </w:r>
      <w:r w:rsidRPr="007133D6">
        <w:rPr>
          <w:lang w:val="sk-SK"/>
        </w:rPr>
        <w:t xml:space="preserve">V súčasnosti je zaraďovanie do štátnej služby značne nekonzistentné a existujú niektoré skupiny </w:t>
      </w:r>
      <w:r w:rsidR="006534AD" w:rsidRPr="007133D6">
        <w:rPr>
          <w:lang w:val="sk-SK"/>
        </w:rPr>
        <w:t xml:space="preserve">štátnych </w:t>
      </w:r>
      <w:r w:rsidRPr="007133D6">
        <w:rPr>
          <w:lang w:val="sk-SK"/>
        </w:rPr>
        <w:t>zamestnancov, pri ktorých nie je jednoznačné, či ich</w:t>
      </w:r>
      <w:r w:rsidR="00D444DB" w:rsidRPr="007133D6">
        <w:rPr>
          <w:lang w:val="sk-SK"/>
        </w:rPr>
        <w:t xml:space="preserve"> pracovné pozície </w:t>
      </w:r>
      <w:r w:rsidRPr="007133D6">
        <w:rPr>
          <w:lang w:val="sk-SK"/>
        </w:rPr>
        <w:t>zaradiť do štátnej služby</w:t>
      </w:r>
      <w:r w:rsidR="00D444DB" w:rsidRPr="007133D6">
        <w:rPr>
          <w:lang w:val="sk-SK"/>
        </w:rPr>
        <w:t>.</w:t>
      </w:r>
      <w:r w:rsidRPr="007133D6">
        <w:rPr>
          <w:lang w:val="sk-SK"/>
        </w:rPr>
        <w:t xml:space="preserve"> </w:t>
      </w:r>
    </w:p>
    <w:p w:rsidR="00415A89" w:rsidRPr="007133D6" w:rsidRDefault="00415A89" w:rsidP="00853F27">
      <w:pPr>
        <w:spacing w:after="120"/>
        <w:rPr>
          <w:szCs w:val="24"/>
          <w:lang w:val="sk-SK"/>
        </w:rPr>
      </w:pPr>
      <w:r w:rsidRPr="007133D6">
        <w:rPr>
          <w:szCs w:val="24"/>
          <w:lang w:val="sk-SK"/>
        </w:rPr>
        <w:t xml:space="preserve">V rámci </w:t>
      </w:r>
      <w:r w:rsidR="00242DBD">
        <w:rPr>
          <w:szCs w:val="24"/>
          <w:lang w:val="sk-SK"/>
        </w:rPr>
        <w:t xml:space="preserve">dlhodobej </w:t>
      </w:r>
      <w:r w:rsidRPr="007133D6">
        <w:rPr>
          <w:szCs w:val="24"/>
          <w:lang w:val="sk-SK"/>
        </w:rPr>
        <w:t>reformy verejnej správ</w:t>
      </w:r>
      <w:r w:rsidR="00C3488D">
        <w:rPr>
          <w:szCs w:val="24"/>
          <w:lang w:val="sk-SK"/>
        </w:rPr>
        <w:t>y a modernizácie štátnej služby</w:t>
      </w:r>
      <w:r w:rsidRPr="007133D6">
        <w:rPr>
          <w:szCs w:val="24"/>
          <w:lang w:val="sk-SK"/>
        </w:rPr>
        <w:t xml:space="preserve"> by mal byť inštitút štátnej služby chápaný </w:t>
      </w:r>
      <w:r w:rsidRPr="007133D6">
        <w:rPr>
          <w:lang w:val="sk-SK"/>
        </w:rPr>
        <w:t xml:space="preserve">v užšom zmysle, t.j. mal by sa týkať predovšetkým </w:t>
      </w:r>
      <w:r w:rsidR="00F57286" w:rsidRPr="007133D6">
        <w:rPr>
          <w:lang w:val="sk-SK"/>
        </w:rPr>
        <w:t>ÚOŠS</w:t>
      </w:r>
      <w:r w:rsidRPr="007133D6">
        <w:rPr>
          <w:lang w:val="sk-SK"/>
        </w:rPr>
        <w:t>, kde sa tvorí a plánuje verejná politika</w:t>
      </w:r>
      <w:r w:rsidRPr="007133D6">
        <w:rPr>
          <w:szCs w:val="24"/>
          <w:lang w:val="sk-SK"/>
        </w:rPr>
        <w:t xml:space="preserve"> a postupne využívaný len pre pracovné pozície, ktoré zabezpečujú kľúčové vecné a funkčné činnosti</w:t>
      </w:r>
      <w:r w:rsidR="00EE0DA9" w:rsidRPr="007133D6">
        <w:rPr>
          <w:szCs w:val="24"/>
          <w:lang w:val="sk-SK"/>
        </w:rPr>
        <w:t xml:space="preserve"> štátnej správy. N</w:t>
      </w:r>
      <w:r w:rsidRPr="007133D6">
        <w:rPr>
          <w:szCs w:val="24"/>
          <w:lang w:val="sk-SK"/>
        </w:rPr>
        <w:t>aopak podporné činnosti štátne</w:t>
      </w:r>
      <w:r w:rsidR="00944139" w:rsidRPr="007133D6">
        <w:rPr>
          <w:szCs w:val="24"/>
          <w:lang w:val="sk-SK"/>
        </w:rPr>
        <w:t>j správy (napr. administratíva</w:t>
      </w:r>
      <w:r w:rsidRPr="007133D6">
        <w:rPr>
          <w:szCs w:val="24"/>
          <w:lang w:val="sk-SK"/>
        </w:rPr>
        <w:t>, sekretárky, IT podpora), vrátane podriadených organizácií (implementačných agentúr)</w:t>
      </w:r>
      <w:r w:rsidR="00BD57AD" w:rsidRPr="007133D6">
        <w:rPr>
          <w:szCs w:val="24"/>
          <w:lang w:val="sk-SK"/>
        </w:rPr>
        <w:t>,</w:t>
      </w:r>
      <w:r w:rsidRPr="007133D6">
        <w:rPr>
          <w:szCs w:val="24"/>
          <w:lang w:val="sk-SK"/>
        </w:rPr>
        <w:t xml:space="preserve"> by mali byť zamestnancami pri výkone práce vo verejnom záujme</w:t>
      </w:r>
      <w:r w:rsidR="0056391B" w:rsidRPr="007133D6">
        <w:rPr>
          <w:szCs w:val="24"/>
          <w:lang w:val="sk-SK"/>
        </w:rPr>
        <w:t>.</w:t>
      </w:r>
      <w:r w:rsidRPr="007133D6">
        <w:rPr>
          <w:szCs w:val="24"/>
          <w:lang w:val="sk-SK"/>
        </w:rPr>
        <w:t xml:space="preserve"> </w:t>
      </w:r>
    </w:p>
    <w:p w:rsidR="00415A89" w:rsidRPr="007133D6" w:rsidRDefault="00690EF6" w:rsidP="00853F27">
      <w:pPr>
        <w:spacing w:after="120"/>
        <w:rPr>
          <w:szCs w:val="24"/>
          <w:lang w:val="sk-SK"/>
        </w:rPr>
      </w:pPr>
      <w:r w:rsidRPr="007133D6">
        <w:rPr>
          <w:szCs w:val="24"/>
          <w:lang w:val="sk-SK"/>
        </w:rPr>
        <w:t>Vyňatie</w:t>
      </w:r>
      <w:r w:rsidR="00395899" w:rsidRPr="007133D6">
        <w:rPr>
          <w:szCs w:val="24"/>
          <w:lang w:val="sk-SK"/>
        </w:rPr>
        <w:t xml:space="preserve"> alebo</w:t>
      </w:r>
      <w:r w:rsidRPr="007133D6">
        <w:rPr>
          <w:szCs w:val="24"/>
          <w:lang w:val="sk-SK"/>
        </w:rPr>
        <w:t xml:space="preserve"> zníženie podielu podporných a administratívnych činností v štátnej službe, </w:t>
      </w:r>
      <w:r w:rsidR="00D444DB" w:rsidRPr="007133D6">
        <w:rPr>
          <w:szCs w:val="24"/>
          <w:lang w:val="sk-SK"/>
        </w:rPr>
        <w:t xml:space="preserve">súčasne </w:t>
      </w:r>
      <w:r w:rsidRPr="007133D6">
        <w:rPr>
          <w:szCs w:val="24"/>
          <w:lang w:val="sk-SK"/>
        </w:rPr>
        <w:t>pri zabezpečení nevyhnutnej kritickej infraštruktúry podporných kapacít v záujme udržateľnosti a systémovej bezpečnosti štruktúr riadenia a relatívne posilnenie vecných a funkčných pracovných pozícií</w:t>
      </w:r>
      <w:r w:rsidR="00C00CEC" w:rsidRPr="007133D6">
        <w:rPr>
          <w:szCs w:val="24"/>
          <w:lang w:val="sk-SK"/>
        </w:rPr>
        <w:t>,</w:t>
      </w:r>
      <w:r w:rsidRPr="007133D6">
        <w:rPr>
          <w:szCs w:val="24"/>
          <w:lang w:val="sk-SK"/>
        </w:rPr>
        <w:t xml:space="preserve"> predstavuje významnú štrukturálnu zmenu. T</w:t>
      </w:r>
      <w:r w:rsidR="00242DBD">
        <w:rPr>
          <w:szCs w:val="24"/>
          <w:lang w:val="sk-SK"/>
        </w:rPr>
        <w:t xml:space="preserve">akáto </w:t>
      </w:r>
      <w:r w:rsidRPr="007133D6">
        <w:rPr>
          <w:szCs w:val="24"/>
          <w:lang w:val="sk-SK"/>
        </w:rPr>
        <w:t xml:space="preserve"> zmena </w:t>
      </w:r>
      <w:r w:rsidR="00242DBD">
        <w:rPr>
          <w:szCs w:val="24"/>
          <w:lang w:val="sk-SK"/>
        </w:rPr>
        <w:t>by bola predpokladom pre</w:t>
      </w:r>
      <w:r w:rsidRPr="007133D6">
        <w:rPr>
          <w:szCs w:val="24"/>
          <w:lang w:val="sk-SK"/>
        </w:rPr>
        <w:t xml:space="preserve"> posun</w:t>
      </w:r>
      <w:r w:rsidR="00242DBD">
        <w:rPr>
          <w:szCs w:val="24"/>
          <w:lang w:val="sk-SK"/>
        </w:rPr>
        <w:t>utie</w:t>
      </w:r>
      <w:r w:rsidRPr="007133D6">
        <w:rPr>
          <w:szCs w:val="24"/>
          <w:lang w:val="sk-SK"/>
        </w:rPr>
        <w:t xml:space="preserve"> podob</w:t>
      </w:r>
      <w:r w:rsidR="00242DBD">
        <w:rPr>
          <w:szCs w:val="24"/>
          <w:lang w:val="sk-SK"/>
        </w:rPr>
        <w:t>y</w:t>
      </w:r>
      <w:r w:rsidRPr="007133D6">
        <w:rPr>
          <w:szCs w:val="24"/>
          <w:lang w:val="sk-SK"/>
        </w:rPr>
        <w:t xml:space="preserve"> a zamerani</w:t>
      </w:r>
      <w:r w:rsidR="00242DBD">
        <w:rPr>
          <w:szCs w:val="24"/>
          <w:lang w:val="sk-SK"/>
        </w:rPr>
        <w:t>a</w:t>
      </w:r>
      <w:r w:rsidRPr="007133D6">
        <w:rPr>
          <w:szCs w:val="24"/>
          <w:lang w:val="sk-SK"/>
        </w:rPr>
        <w:t xml:space="preserve"> štátnej služby viac smerom k analytickým činnostiam a pracovným pozíciám, ktoré súvisia s tvorbou, plánovaním a vyhodnocova</w:t>
      </w:r>
      <w:r w:rsidR="00C00CEC" w:rsidRPr="007133D6">
        <w:rPr>
          <w:szCs w:val="24"/>
          <w:lang w:val="sk-SK"/>
        </w:rPr>
        <w:t>ním nástrojov verejných politík.</w:t>
      </w:r>
    </w:p>
    <w:p w:rsidR="00415A89" w:rsidRPr="007133D6" w:rsidRDefault="00415A89" w:rsidP="00853F27">
      <w:pPr>
        <w:spacing w:after="120"/>
        <w:rPr>
          <w:szCs w:val="24"/>
          <w:lang w:val="sk-SK"/>
        </w:rPr>
      </w:pPr>
      <w:r w:rsidRPr="007133D6">
        <w:rPr>
          <w:szCs w:val="24"/>
          <w:lang w:val="sk-SK"/>
        </w:rPr>
        <w:t xml:space="preserve">V rámci </w:t>
      </w:r>
      <w:r w:rsidR="00AF6490" w:rsidRPr="007133D6">
        <w:rPr>
          <w:szCs w:val="24"/>
          <w:lang w:val="sk-SK"/>
        </w:rPr>
        <w:t xml:space="preserve">j </w:t>
      </w:r>
      <w:r w:rsidRPr="007133D6">
        <w:rPr>
          <w:szCs w:val="24"/>
          <w:lang w:val="sk-SK"/>
        </w:rPr>
        <w:t>reformy verejnej správy a modernizácie riadenia ľudských zdrojov sa vytvárajú zároveň predpoklady na centralizáciu a</w:t>
      </w:r>
      <w:r w:rsidR="00AF6490" w:rsidRPr="007133D6">
        <w:rPr>
          <w:szCs w:val="24"/>
          <w:lang w:val="sk-SK"/>
        </w:rPr>
        <w:t xml:space="preserve"> adekvátne </w:t>
      </w:r>
      <w:r w:rsidRPr="007133D6">
        <w:rPr>
          <w:szCs w:val="24"/>
          <w:lang w:val="sk-SK"/>
        </w:rPr>
        <w:t xml:space="preserve">zníženie počtu pracovných pozícií vo </w:t>
      </w:r>
      <w:r w:rsidRPr="007133D6">
        <w:rPr>
          <w:szCs w:val="24"/>
          <w:lang w:val="sk-SK"/>
        </w:rPr>
        <w:lastRenderedPageBreak/>
        <w:t>vybraných podporných procesoch a administratívnych činnostiach, ktoré vychádzajú z rovnakých</w:t>
      </w:r>
      <w:r w:rsidR="006572B3" w:rsidRPr="007133D6">
        <w:rPr>
          <w:szCs w:val="24"/>
          <w:lang w:val="sk-SK"/>
        </w:rPr>
        <w:t xml:space="preserve"> zákonných rámcových podmienok</w:t>
      </w:r>
      <w:r w:rsidRPr="007133D6">
        <w:rPr>
          <w:szCs w:val="24"/>
          <w:lang w:val="sk-SK"/>
        </w:rPr>
        <w:t xml:space="preserve">. </w:t>
      </w:r>
    </w:p>
    <w:p w:rsidR="00415A89" w:rsidRPr="007133D6" w:rsidRDefault="00415A89" w:rsidP="00853F27">
      <w:pPr>
        <w:spacing w:after="120"/>
        <w:rPr>
          <w:szCs w:val="24"/>
          <w:lang w:val="sk-SK"/>
        </w:rPr>
      </w:pPr>
      <w:r w:rsidRPr="007133D6">
        <w:rPr>
          <w:szCs w:val="24"/>
          <w:lang w:val="sk-SK"/>
        </w:rPr>
        <w:t>Definíc</w:t>
      </w:r>
      <w:r w:rsidR="006942C3" w:rsidRPr="007133D6">
        <w:rPr>
          <w:szCs w:val="24"/>
          <w:lang w:val="sk-SK"/>
        </w:rPr>
        <w:t>ia, štruktúra a počet kľúčových</w:t>
      </w:r>
      <w:r w:rsidRPr="007133D6">
        <w:rPr>
          <w:szCs w:val="24"/>
          <w:lang w:val="sk-SK"/>
        </w:rPr>
        <w:t xml:space="preserve"> </w:t>
      </w:r>
      <w:r w:rsidR="007F32E4" w:rsidRPr="007133D6">
        <w:rPr>
          <w:szCs w:val="24"/>
          <w:lang w:val="sk-SK"/>
        </w:rPr>
        <w:t>ŠZM</w:t>
      </w:r>
      <w:r w:rsidRPr="007133D6">
        <w:rPr>
          <w:szCs w:val="24"/>
          <w:lang w:val="sk-SK"/>
        </w:rPr>
        <w:t xml:space="preserve"> </w:t>
      </w:r>
      <w:r w:rsidR="00944139" w:rsidRPr="007133D6">
        <w:rPr>
          <w:szCs w:val="24"/>
          <w:lang w:val="sk-SK"/>
        </w:rPr>
        <w:t>by mala byť</w:t>
      </w:r>
      <w:r w:rsidRPr="007133D6">
        <w:rPr>
          <w:szCs w:val="24"/>
          <w:lang w:val="sk-SK"/>
        </w:rPr>
        <w:t xml:space="preserve"> v spolupráci s</w:t>
      </w:r>
      <w:r w:rsidR="009066C3" w:rsidRPr="007133D6">
        <w:rPr>
          <w:szCs w:val="24"/>
          <w:lang w:val="sk-SK"/>
        </w:rPr>
        <w:t xml:space="preserve"> ÚOŠS </w:t>
      </w:r>
      <w:r w:rsidRPr="007133D6">
        <w:rPr>
          <w:szCs w:val="24"/>
          <w:lang w:val="sk-SK"/>
        </w:rPr>
        <w:t xml:space="preserve">stanovená na úrovni centrálnej koordinačnej entity, a predpokladá predovšetkým jednotný register </w:t>
      </w:r>
      <w:r w:rsidR="00DE007F" w:rsidRPr="007133D6">
        <w:rPr>
          <w:szCs w:val="24"/>
          <w:lang w:val="sk-SK"/>
        </w:rPr>
        <w:t>ŠZM</w:t>
      </w:r>
      <w:r w:rsidRPr="007133D6">
        <w:rPr>
          <w:szCs w:val="24"/>
          <w:lang w:val="sk-SK"/>
        </w:rPr>
        <w:t xml:space="preserve"> (systemizácia) a register štátnych zamestnancov. </w:t>
      </w:r>
    </w:p>
    <w:p w:rsidR="00A26889" w:rsidRPr="007133D6" w:rsidRDefault="00415A89" w:rsidP="00853F27">
      <w:pPr>
        <w:spacing w:after="120"/>
        <w:rPr>
          <w:szCs w:val="24"/>
          <w:lang w:val="sk-SK"/>
        </w:rPr>
      </w:pPr>
      <w:r w:rsidRPr="007133D6">
        <w:rPr>
          <w:szCs w:val="24"/>
          <w:lang w:val="sk-SK"/>
        </w:rPr>
        <w:t>Vzhľadom na meniace sa priority verejných politík musí mať štátna služba zároveň vybudovanú schopnosť prehodnocovať výkonnosť a potreby štátnej služby, a náležite upravovať počet a štruktúru zabezpečenia jednotlivých vecných, fun</w:t>
      </w:r>
      <w:r w:rsidR="00300F0D" w:rsidRPr="007133D6">
        <w:rPr>
          <w:szCs w:val="24"/>
          <w:lang w:val="sk-SK"/>
        </w:rPr>
        <w:t xml:space="preserve">kčných či podporných činností. </w:t>
      </w:r>
    </w:p>
    <w:p w:rsidR="00415A89" w:rsidRPr="007133D6" w:rsidRDefault="0041599A" w:rsidP="00BB31B1">
      <w:pPr>
        <w:pStyle w:val="Nadpis2"/>
        <w:spacing w:before="240" w:line="276" w:lineRule="auto"/>
        <w:rPr>
          <w:lang w:val="sk-SK"/>
        </w:rPr>
      </w:pPr>
      <w:bookmarkStart w:id="62" w:name="_Toc412116429"/>
      <w:bookmarkStart w:id="63" w:name="_Toc425838702"/>
      <w:bookmarkStart w:id="64" w:name="_Toc427311580"/>
      <w:r w:rsidRPr="007133D6">
        <w:rPr>
          <w:lang w:val="sk-SK"/>
        </w:rPr>
        <w:t>3.</w:t>
      </w:r>
      <w:r w:rsidR="00E76EDB" w:rsidRPr="007133D6">
        <w:rPr>
          <w:lang w:val="sk-SK"/>
        </w:rPr>
        <w:t>3</w:t>
      </w:r>
      <w:r w:rsidRPr="007133D6">
        <w:rPr>
          <w:lang w:val="sk-SK"/>
        </w:rPr>
        <w:t xml:space="preserve"> </w:t>
      </w:r>
      <w:r w:rsidR="00415A89" w:rsidRPr="007133D6">
        <w:rPr>
          <w:lang w:val="sk-SK"/>
        </w:rPr>
        <w:t>Význam ľudského kapitálu pre modernú štátnu správu</w:t>
      </w:r>
      <w:bookmarkEnd w:id="62"/>
      <w:bookmarkEnd w:id="63"/>
      <w:bookmarkEnd w:id="64"/>
      <w:r w:rsidR="00415A89" w:rsidRPr="007133D6">
        <w:rPr>
          <w:lang w:val="sk-SK"/>
        </w:rPr>
        <w:t xml:space="preserve"> </w:t>
      </w:r>
    </w:p>
    <w:p w:rsidR="00415A89" w:rsidRPr="007133D6" w:rsidRDefault="00415A89" w:rsidP="00853F27">
      <w:pPr>
        <w:spacing w:after="120"/>
        <w:rPr>
          <w:szCs w:val="24"/>
          <w:lang w:val="sk-SK"/>
        </w:rPr>
      </w:pPr>
      <w:r w:rsidRPr="007133D6">
        <w:rPr>
          <w:szCs w:val="24"/>
          <w:lang w:val="sk-SK"/>
        </w:rPr>
        <w:t>Kľúčovým faktorom úspechu akejkoľvek organizácie v</w:t>
      </w:r>
      <w:r w:rsidR="00251A31" w:rsidRPr="007133D6">
        <w:rPr>
          <w:szCs w:val="24"/>
          <w:lang w:val="sk-SK"/>
        </w:rPr>
        <w:t> </w:t>
      </w:r>
      <w:r w:rsidRPr="007133D6">
        <w:rPr>
          <w:szCs w:val="24"/>
          <w:lang w:val="sk-SK"/>
        </w:rPr>
        <w:t xml:space="preserve">21. storočí sú ľudské zdroje. Nedostatok kvalitného ľudského kapitálu narúša schopnosť organizácie dosahovať svoje ciele a poslanie. V podmienkach štátnej služby </w:t>
      </w:r>
      <w:r w:rsidR="003544F4" w:rsidRPr="007133D6">
        <w:rPr>
          <w:szCs w:val="24"/>
          <w:lang w:val="sk-SK"/>
        </w:rPr>
        <w:t xml:space="preserve">to </w:t>
      </w:r>
      <w:r w:rsidRPr="007133D6">
        <w:rPr>
          <w:szCs w:val="24"/>
          <w:lang w:val="sk-SK"/>
        </w:rPr>
        <w:t>spôsobuje celkovo horšie fungovanie verejných inštitúcii, a znižuje kapacitu vlády implementovať ekonomicky účinné verejné politiky, nákladovo</w:t>
      </w:r>
      <w:r w:rsidR="00537148" w:rsidRPr="007133D6">
        <w:rPr>
          <w:szCs w:val="24"/>
          <w:lang w:val="sk-SK"/>
        </w:rPr>
        <w:t xml:space="preserve"> </w:t>
      </w:r>
      <w:r w:rsidRPr="007133D6">
        <w:rPr>
          <w:szCs w:val="24"/>
          <w:lang w:val="sk-SK"/>
        </w:rPr>
        <w:t>-</w:t>
      </w:r>
      <w:r w:rsidR="00537148" w:rsidRPr="007133D6">
        <w:rPr>
          <w:szCs w:val="24"/>
          <w:lang w:val="sk-SK"/>
        </w:rPr>
        <w:t xml:space="preserve"> </w:t>
      </w:r>
      <w:r w:rsidRPr="007133D6">
        <w:rPr>
          <w:szCs w:val="24"/>
          <w:lang w:val="sk-SK"/>
        </w:rPr>
        <w:t xml:space="preserve">efektívne poskytovať kvalitné verejné služby, využívať nové techniky a nástroje regulácie, vnútorne sa reformovať,  či prispôsobovať </w:t>
      </w:r>
      <w:r w:rsidR="00B44B4E" w:rsidRPr="007133D6">
        <w:rPr>
          <w:szCs w:val="24"/>
          <w:lang w:val="sk-SK"/>
        </w:rPr>
        <w:t xml:space="preserve">sa </w:t>
      </w:r>
      <w:r w:rsidRPr="007133D6">
        <w:rPr>
          <w:szCs w:val="24"/>
          <w:lang w:val="sk-SK"/>
        </w:rPr>
        <w:t xml:space="preserve">novým prioritám a meniacemu sa vonkajšiemu prostrediu. </w:t>
      </w:r>
    </w:p>
    <w:p w:rsidR="00A26889" w:rsidRPr="007133D6" w:rsidRDefault="000A7216" w:rsidP="00853F27">
      <w:pPr>
        <w:spacing w:after="120"/>
        <w:rPr>
          <w:szCs w:val="24"/>
          <w:lang w:val="sk-SK"/>
        </w:rPr>
      </w:pPr>
      <w:r w:rsidRPr="007133D6">
        <w:rPr>
          <w:szCs w:val="24"/>
          <w:lang w:val="sk-SK"/>
        </w:rPr>
        <w:t>V</w:t>
      </w:r>
      <w:r w:rsidR="00F360C0" w:rsidRPr="007133D6">
        <w:rPr>
          <w:szCs w:val="24"/>
          <w:lang w:val="sk-SK"/>
        </w:rPr>
        <w:t xml:space="preserve"> znalostnej ekonomike organizácie z rôznych sektorov intenzívne súťažia o talenty. Vďaka reforme štátnej služby by mala byť štátna správa moderným a atraktívnym zamestnávateľom, ktorý dokáže motivovať a udržať si kvalitné ľudské zdroje, a taktiež zabezpečiť ich ďalší rozvoj nielen špecializovaný odborný rast, ale aj</w:t>
      </w:r>
      <w:r w:rsidR="0026796E" w:rsidRPr="007133D6">
        <w:rPr>
          <w:szCs w:val="24"/>
          <w:lang w:val="sk-SK"/>
        </w:rPr>
        <w:t xml:space="preserve"> rozvoj</w:t>
      </w:r>
      <w:r w:rsidR="00F360C0" w:rsidRPr="007133D6">
        <w:rPr>
          <w:szCs w:val="24"/>
          <w:lang w:val="sk-SK"/>
        </w:rPr>
        <w:t xml:space="preserve"> všeobecného charakteru, najmä morálnych a etických vlastností.</w:t>
      </w:r>
    </w:p>
    <w:p w:rsidR="00415A89" w:rsidRPr="007133D6" w:rsidRDefault="0041599A" w:rsidP="00BB31B1">
      <w:pPr>
        <w:pStyle w:val="Nadpis2"/>
        <w:spacing w:before="240" w:line="276" w:lineRule="auto"/>
        <w:rPr>
          <w:lang w:val="sk-SK"/>
        </w:rPr>
      </w:pPr>
      <w:bookmarkStart w:id="65" w:name="_Toc425838703"/>
      <w:bookmarkStart w:id="66" w:name="_Toc427311581"/>
      <w:bookmarkStart w:id="67" w:name="_Toc412116431"/>
      <w:r w:rsidRPr="007133D6">
        <w:rPr>
          <w:lang w:val="sk-SK"/>
        </w:rPr>
        <w:t>3.</w:t>
      </w:r>
      <w:r w:rsidR="00E76EDB" w:rsidRPr="007133D6">
        <w:rPr>
          <w:lang w:val="sk-SK"/>
        </w:rPr>
        <w:t>4</w:t>
      </w:r>
      <w:r w:rsidRPr="007133D6">
        <w:rPr>
          <w:lang w:val="sk-SK"/>
        </w:rPr>
        <w:t xml:space="preserve"> </w:t>
      </w:r>
      <w:r w:rsidR="00415A89" w:rsidRPr="007133D6">
        <w:rPr>
          <w:lang w:val="sk-SK"/>
        </w:rPr>
        <w:t>Strategický manažment</w:t>
      </w:r>
      <w:r w:rsidR="007F5061" w:rsidRPr="007133D6">
        <w:rPr>
          <w:lang w:val="sk-SK"/>
        </w:rPr>
        <w:t xml:space="preserve"> štátnej služby</w:t>
      </w:r>
      <w:bookmarkEnd w:id="65"/>
      <w:bookmarkEnd w:id="66"/>
      <w:r w:rsidR="00415A89" w:rsidRPr="007133D6">
        <w:rPr>
          <w:lang w:val="sk-SK"/>
        </w:rPr>
        <w:t xml:space="preserve"> </w:t>
      </w:r>
      <w:bookmarkEnd w:id="67"/>
    </w:p>
    <w:p w:rsidR="00CD686C" w:rsidRPr="007133D6" w:rsidRDefault="00CD686C" w:rsidP="00853F27">
      <w:pPr>
        <w:spacing w:after="120"/>
        <w:rPr>
          <w:szCs w:val="24"/>
          <w:lang w:val="sk-SK"/>
        </w:rPr>
      </w:pPr>
      <w:r w:rsidRPr="007133D6">
        <w:rPr>
          <w:szCs w:val="24"/>
          <w:lang w:val="sk-SK"/>
        </w:rPr>
        <w:t>V rámci strategického riadenia ľudských zdrojov sú procesy zamerané na riadenie ľudského kapitálu používané ako kľúčový nástroj na dosahovanie cieľov organizácií štátnej správy a ich premieňanie na výstupy a výsledky. Strategické riadenie štátnej služby umožní štátnej správe priebežne prispôsobovať ľudský kapitál, jeho štruktúru, výkon, schopnosti a motiváciu meniacim sa prioritám verejných politík a vonkajšiemu prostrediu, tak aby sa zabe</w:t>
      </w:r>
      <w:r w:rsidR="00D1189C" w:rsidRPr="007133D6">
        <w:rPr>
          <w:szCs w:val="24"/>
          <w:lang w:val="sk-SK"/>
        </w:rPr>
        <w:t xml:space="preserve">zpečilo zodpovedné a efektívne </w:t>
      </w:r>
      <w:r w:rsidRPr="007133D6">
        <w:rPr>
          <w:szCs w:val="24"/>
          <w:lang w:val="sk-SK"/>
        </w:rPr>
        <w:t xml:space="preserve">plnenie funkcií štátu. </w:t>
      </w:r>
      <w:r w:rsidR="001B0441" w:rsidRPr="007133D6">
        <w:rPr>
          <w:szCs w:val="24"/>
          <w:lang w:val="sk-SK"/>
        </w:rPr>
        <w:t xml:space="preserve">Tak </w:t>
      </w:r>
      <w:r w:rsidRPr="007133D6">
        <w:rPr>
          <w:szCs w:val="24"/>
          <w:lang w:val="sk-SK"/>
        </w:rPr>
        <w:t xml:space="preserve">sa zabezpečí kontinuálna obnova a rozvoj ľudského kapitálu v štátnej správe a jeho schopnosť realizovať nevyhnutné adaptačné procesy. </w:t>
      </w:r>
    </w:p>
    <w:p w:rsidR="00415A89" w:rsidRPr="007133D6" w:rsidRDefault="00415A89" w:rsidP="00853F27">
      <w:pPr>
        <w:spacing w:after="120"/>
        <w:rPr>
          <w:szCs w:val="24"/>
          <w:lang w:val="sk-SK"/>
        </w:rPr>
      </w:pPr>
      <w:r w:rsidRPr="007133D6">
        <w:rPr>
          <w:szCs w:val="24"/>
          <w:lang w:val="sk-SK"/>
        </w:rPr>
        <w:t xml:space="preserve">Hlavnými nástrojmi strategického riadenia ľudských zdrojov sú pravidelné vyhodnocovanie potrieb organizácie a existujúceho ľudského kapitálu, vzhľadom na víziu a ciele jednotlivých organizácií, a následné manažovanie ľudských zdrojov na základe daných cieľov pretavených na individuálnu úroveň. </w:t>
      </w:r>
    </w:p>
    <w:p w:rsidR="00415A89" w:rsidRPr="007133D6" w:rsidRDefault="00415A89" w:rsidP="00853F27">
      <w:pPr>
        <w:spacing w:after="120"/>
        <w:rPr>
          <w:szCs w:val="24"/>
          <w:lang w:val="sk-SK"/>
        </w:rPr>
      </w:pPr>
      <w:r w:rsidRPr="007133D6">
        <w:rPr>
          <w:szCs w:val="24"/>
          <w:lang w:val="sk-SK"/>
        </w:rPr>
        <w:t xml:space="preserve">Strategické riadenie ľudských zdrojov v štátnej správe </w:t>
      </w:r>
      <w:r w:rsidR="008C6D6F" w:rsidRPr="007133D6">
        <w:rPr>
          <w:szCs w:val="24"/>
          <w:lang w:val="sk-SK"/>
        </w:rPr>
        <w:t xml:space="preserve">by sa </w:t>
      </w:r>
      <w:r w:rsidRPr="007133D6">
        <w:rPr>
          <w:szCs w:val="24"/>
          <w:lang w:val="sk-SK"/>
        </w:rPr>
        <w:t xml:space="preserve">na rezortnej úrovni malo opierať o jednotlivé osobné úrady, ktoré sú kľúčovým partnerom vedenia rezortu pri implementácii stratégie a jej </w:t>
      </w:r>
      <w:r w:rsidR="00300F0D" w:rsidRPr="007133D6">
        <w:rPr>
          <w:szCs w:val="24"/>
          <w:lang w:val="sk-SK"/>
        </w:rPr>
        <w:t>cieľov. Ich úlohou by malo byť:</w:t>
      </w:r>
    </w:p>
    <w:p w:rsidR="00415A89" w:rsidRPr="007133D6" w:rsidRDefault="00AC3BD8" w:rsidP="00853F27">
      <w:pPr>
        <w:numPr>
          <w:ilvl w:val="0"/>
          <w:numId w:val="11"/>
        </w:numPr>
        <w:spacing w:after="120"/>
        <w:contextualSpacing/>
        <w:rPr>
          <w:szCs w:val="24"/>
          <w:lang w:val="sk-SK"/>
        </w:rPr>
      </w:pPr>
      <w:r w:rsidRPr="007133D6">
        <w:rPr>
          <w:szCs w:val="24"/>
          <w:lang w:val="sk-SK"/>
        </w:rPr>
        <w:lastRenderedPageBreak/>
        <w:t>i</w:t>
      </w:r>
      <w:r w:rsidR="00415A89" w:rsidRPr="007133D6">
        <w:rPr>
          <w:szCs w:val="24"/>
          <w:lang w:val="sk-SK"/>
        </w:rPr>
        <w:t>mplementovať stratégiu a ciele rezortu do individuáln</w:t>
      </w:r>
      <w:r w:rsidR="00B54660" w:rsidRPr="007133D6">
        <w:rPr>
          <w:szCs w:val="24"/>
          <w:lang w:val="sk-SK"/>
        </w:rPr>
        <w:t>ych cieľov štátneho zamestnanca</w:t>
      </w:r>
      <w:r w:rsidR="00B14B84" w:rsidRPr="007133D6">
        <w:rPr>
          <w:szCs w:val="24"/>
          <w:lang w:val="sk-SK"/>
        </w:rPr>
        <w:t>;</w:t>
      </w:r>
    </w:p>
    <w:p w:rsidR="00415A89" w:rsidRPr="007133D6" w:rsidRDefault="00415A89" w:rsidP="00853F27">
      <w:pPr>
        <w:numPr>
          <w:ilvl w:val="0"/>
          <w:numId w:val="11"/>
        </w:numPr>
        <w:spacing w:after="120"/>
        <w:contextualSpacing/>
        <w:rPr>
          <w:szCs w:val="24"/>
          <w:lang w:val="sk-SK"/>
        </w:rPr>
      </w:pPr>
      <w:r w:rsidRPr="007133D6">
        <w:rPr>
          <w:szCs w:val="24"/>
          <w:lang w:val="sk-SK"/>
        </w:rPr>
        <w:t>zabezpečiť potrebnú kvalitu a ďalší</w:t>
      </w:r>
      <w:r w:rsidR="007F7187" w:rsidRPr="007133D6">
        <w:rPr>
          <w:szCs w:val="24"/>
          <w:lang w:val="sk-SK"/>
        </w:rPr>
        <w:t xml:space="preserve"> rozvoj zručností </w:t>
      </w:r>
      <w:r w:rsidR="00D05499" w:rsidRPr="007133D6">
        <w:rPr>
          <w:szCs w:val="24"/>
          <w:lang w:val="sk-SK"/>
        </w:rPr>
        <w:t xml:space="preserve">štátnych </w:t>
      </w:r>
      <w:r w:rsidR="00B14B84" w:rsidRPr="007133D6">
        <w:rPr>
          <w:szCs w:val="24"/>
          <w:lang w:val="sk-SK"/>
        </w:rPr>
        <w:t>zamestnancov;</w:t>
      </w:r>
    </w:p>
    <w:p w:rsidR="00415A89" w:rsidRPr="007133D6" w:rsidRDefault="00415A89" w:rsidP="00853F27">
      <w:pPr>
        <w:numPr>
          <w:ilvl w:val="0"/>
          <w:numId w:val="11"/>
        </w:numPr>
        <w:spacing w:after="120"/>
        <w:contextualSpacing/>
        <w:rPr>
          <w:szCs w:val="24"/>
          <w:lang w:val="sk-SK"/>
        </w:rPr>
      </w:pPr>
      <w:r w:rsidRPr="007133D6">
        <w:rPr>
          <w:szCs w:val="24"/>
          <w:lang w:val="sk-SK"/>
        </w:rPr>
        <w:t>zabezpečovať dod</w:t>
      </w:r>
      <w:r w:rsidR="00B54660" w:rsidRPr="007133D6">
        <w:rPr>
          <w:szCs w:val="24"/>
          <w:lang w:val="sk-SK"/>
        </w:rPr>
        <w:t>ržiavanie pravidiel odmeňovania</w:t>
      </w:r>
      <w:r w:rsidR="00B14B84" w:rsidRPr="007133D6">
        <w:rPr>
          <w:szCs w:val="24"/>
          <w:lang w:val="sk-SK"/>
        </w:rPr>
        <w:t>;</w:t>
      </w:r>
    </w:p>
    <w:p w:rsidR="00415A89" w:rsidRPr="007133D6" w:rsidRDefault="00415A89" w:rsidP="00853F27">
      <w:pPr>
        <w:numPr>
          <w:ilvl w:val="0"/>
          <w:numId w:val="11"/>
        </w:numPr>
        <w:spacing w:after="120"/>
        <w:contextualSpacing/>
        <w:rPr>
          <w:szCs w:val="24"/>
          <w:lang w:val="sk-SK"/>
        </w:rPr>
      </w:pPr>
      <w:r w:rsidRPr="007133D6">
        <w:rPr>
          <w:szCs w:val="24"/>
          <w:lang w:val="sk-SK"/>
        </w:rPr>
        <w:t xml:space="preserve">reprezentovať záujmy a legitímne požiadavky </w:t>
      </w:r>
      <w:r w:rsidR="00B25DD2" w:rsidRPr="007133D6">
        <w:rPr>
          <w:szCs w:val="24"/>
          <w:lang w:val="sk-SK"/>
        </w:rPr>
        <w:t xml:space="preserve">štátnych </w:t>
      </w:r>
      <w:r w:rsidRPr="007133D6">
        <w:rPr>
          <w:szCs w:val="24"/>
          <w:lang w:val="sk-SK"/>
        </w:rPr>
        <w:t>za</w:t>
      </w:r>
      <w:r w:rsidR="00B54660" w:rsidRPr="007133D6">
        <w:rPr>
          <w:szCs w:val="24"/>
          <w:lang w:val="sk-SK"/>
        </w:rPr>
        <w:t>mestnancov voči vedeniu rezortu</w:t>
      </w:r>
      <w:r w:rsidR="00B14B84" w:rsidRPr="007133D6">
        <w:rPr>
          <w:szCs w:val="24"/>
          <w:lang w:val="sk-SK"/>
        </w:rPr>
        <w:t>;</w:t>
      </w:r>
    </w:p>
    <w:p w:rsidR="00300F0D" w:rsidRPr="007133D6" w:rsidRDefault="00415A89" w:rsidP="00853F27">
      <w:pPr>
        <w:numPr>
          <w:ilvl w:val="0"/>
          <w:numId w:val="11"/>
        </w:numPr>
        <w:spacing w:after="120"/>
        <w:contextualSpacing/>
        <w:rPr>
          <w:szCs w:val="24"/>
          <w:lang w:val="sk-SK"/>
        </w:rPr>
      </w:pPr>
      <w:r w:rsidRPr="007133D6">
        <w:rPr>
          <w:szCs w:val="24"/>
          <w:lang w:val="sk-SK"/>
        </w:rPr>
        <w:t>kontinuálne prispievať k zmene a transformácii rezortu a jeho organizácií</w:t>
      </w:r>
      <w:r w:rsidR="00AC3BD8" w:rsidRPr="007133D6">
        <w:rPr>
          <w:szCs w:val="24"/>
          <w:lang w:val="sk-SK"/>
        </w:rPr>
        <w:t>.</w:t>
      </w:r>
    </w:p>
    <w:p w:rsidR="00300F0D" w:rsidRPr="007133D6" w:rsidRDefault="00300F0D" w:rsidP="00853F27">
      <w:pPr>
        <w:spacing w:after="120"/>
        <w:ind w:left="720"/>
        <w:contextualSpacing/>
        <w:jc w:val="left"/>
        <w:rPr>
          <w:szCs w:val="24"/>
          <w:lang w:val="sk-SK"/>
        </w:rPr>
      </w:pPr>
    </w:p>
    <w:p w:rsidR="00415A89" w:rsidRPr="007133D6" w:rsidRDefault="00415A89" w:rsidP="00853F27">
      <w:pPr>
        <w:spacing w:after="120"/>
        <w:contextualSpacing/>
        <w:rPr>
          <w:szCs w:val="24"/>
          <w:lang w:val="sk-SK"/>
        </w:rPr>
      </w:pPr>
      <w:r w:rsidRPr="007133D6">
        <w:rPr>
          <w:szCs w:val="24"/>
          <w:lang w:val="sk-SK"/>
        </w:rPr>
        <w:t xml:space="preserve">Rozvoj ľudského kapitálu v organizáciách štátnej správy je založený na aktívnom a systematickom využívaní moderných nástrojov riadenia ľudských zdrojov (napr. príležitosti kariérneho rastu, služobné hodnotenie, odmeňovanie na základe výkonu, správania a zručností, vzdelávania a školenia, flexibilné pracovné podmienky), ktoré zároveň predstavujú kľúčové faktory ovplyvňujúce motiváciu a výkonnosť štátneho </w:t>
      </w:r>
      <w:r w:rsidR="00300F0D" w:rsidRPr="007133D6">
        <w:rPr>
          <w:szCs w:val="24"/>
          <w:lang w:val="sk-SK"/>
        </w:rPr>
        <w:t xml:space="preserve">zamestnanca. </w:t>
      </w:r>
    </w:p>
    <w:p w:rsidR="00415A89" w:rsidRPr="007133D6" w:rsidRDefault="0041599A" w:rsidP="00BB31B1">
      <w:pPr>
        <w:pStyle w:val="Nadpis2"/>
        <w:spacing w:before="240" w:line="276" w:lineRule="auto"/>
        <w:rPr>
          <w:lang w:val="sk-SK"/>
        </w:rPr>
      </w:pPr>
      <w:bookmarkStart w:id="68" w:name="_Toc425838704"/>
      <w:bookmarkStart w:id="69" w:name="_Toc427311582"/>
      <w:r w:rsidRPr="007133D6">
        <w:rPr>
          <w:lang w:val="sk-SK"/>
        </w:rPr>
        <w:t>3.</w:t>
      </w:r>
      <w:r w:rsidR="00E76EDB" w:rsidRPr="007133D6">
        <w:rPr>
          <w:lang w:val="sk-SK"/>
        </w:rPr>
        <w:t>5</w:t>
      </w:r>
      <w:r w:rsidRPr="007133D6">
        <w:rPr>
          <w:lang w:val="sk-SK"/>
        </w:rPr>
        <w:t xml:space="preserve"> </w:t>
      </w:r>
      <w:r w:rsidR="00415A89" w:rsidRPr="007133D6">
        <w:rPr>
          <w:lang w:val="sk-SK"/>
        </w:rPr>
        <w:t>Koordinácia</w:t>
      </w:r>
      <w:r w:rsidR="007F5061" w:rsidRPr="007133D6">
        <w:rPr>
          <w:lang w:val="sk-SK"/>
        </w:rPr>
        <w:t xml:space="preserve"> riadenia štátnej služby</w:t>
      </w:r>
      <w:bookmarkEnd w:id="68"/>
      <w:bookmarkEnd w:id="69"/>
    </w:p>
    <w:p w:rsidR="00415A89" w:rsidRPr="007133D6" w:rsidRDefault="00086136" w:rsidP="00853F27">
      <w:pPr>
        <w:spacing w:after="120"/>
        <w:rPr>
          <w:szCs w:val="24"/>
          <w:lang w:val="sk-SK"/>
        </w:rPr>
      </w:pPr>
      <w:r w:rsidRPr="007133D6">
        <w:rPr>
          <w:szCs w:val="24"/>
          <w:lang w:val="sk-SK"/>
        </w:rPr>
        <w:t xml:space="preserve">Koordinácia </w:t>
      </w:r>
      <w:r w:rsidR="00C86598" w:rsidRPr="007133D6">
        <w:rPr>
          <w:szCs w:val="24"/>
          <w:lang w:val="sk-SK"/>
        </w:rPr>
        <w:t xml:space="preserve">riadenia štátnej služby </w:t>
      </w:r>
      <w:r w:rsidRPr="007133D6">
        <w:rPr>
          <w:szCs w:val="24"/>
          <w:lang w:val="sk-SK"/>
        </w:rPr>
        <w:t>bude</w:t>
      </w:r>
      <w:r w:rsidR="002D1AAC" w:rsidRPr="007133D6">
        <w:rPr>
          <w:szCs w:val="24"/>
          <w:lang w:val="sk-SK"/>
        </w:rPr>
        <w:t xml:space="preserve"> založen</w:t>
      </w:r>
      <w:r w:rsidRPr="007133D6">
        <w:rPr>
          <w:szCs w:val="24"/>
          <w:lang w:val="sk-SK"/>
        </w:rPr>
        <w:t>á</w:t>
      </w:r>
      <w:r w:rsidR="002D1AAC" w:rsidRPr="007133D6">
        <w:rPr>
          <w:szCs w:val="24"/>
          <w:lang w:val="sk-SK"/>
        </w:rPr>
        <w:t xml:space="preserve"> na </w:t>
      </w:r>
      <w:r w:rsidRPr="007133D6">
        <w:rPr>
          <w:szCs w:val="24"/>
          <w:lang w:val="sk-SK"/>
        </w:rPr>
        <w:t>základom</w:t>
      </w:r>
      <w:r w:rsidR="002D1AAC" w:rsidRPr="007133D6">
        <w:rPr>
          <w:szCs w:val="24"/>
          <w:lang w:val="sk-SK"/>
        </w:rPr>
        <w:t xml:space="preserve"> prístupe stra</w:t>
      </w:r>
      <w:r w:rsidR="00535699" w:rsidRPr="007133D6">
        <w:rPr>
          <w:szCs w:val="24"/>
          <w:lang w:val="sk-SK"/>
        </w:rPr>
        <w:t xml:space="preserve">tegického manažmentu </w:t>
      </w:r>
      <w:r w:rsidR="002D1AAC" w:rsidRPr="007133D6">
        <w:rPr>
          <w:szCs w:val="24"/>
          <w:lang w:val="sk-SK"/>
        </w:rPr>
        <w:t xml:space="preserve">pri koordinácii všetkých hierarchických stupňov štátnej správy </w:t>
      </w:r>
      <w:r w:rsidRPr="007133D6">
        <w:rPr>
          <w:szCs w:val="24"/>
          <w:lang w:val="sk-SK"/>
        </w:rPr>
        <w:t>aj</w:t>
      </w:r>
      <w:r w:rsidR="00050894" w:rsidRPr="007133D6">
        <w:rPr>
          <w:szCs w:val="24"/>
          <w:lang w:val="sk-SK"/>
        </w:rPr>
        <w:t xml:space="preserve"> </w:t>
      </w:r>
      <w:r w:rsidR="002D1AAC" w:rsidRPr="007133D6">
        <w:rPr>
          <w:szCs w:val="24"/>
          <w:lang w:val="sk-SK"/>
        </w:rPr>
        <w:t>spolupráce so samosprávou a neštátnym sektorom pri zabezpečovaní napĺňania hospodárskych a spoločenských cieľov</w:t>
      </w:r>
      <w:r w:rsidR="005E3502" w:rsidRPr="007133D6">
        <w:rPr>
          <w:szCs w:val="24"/>
          <w:lang w:val="sk-SK"/>
        </w:rPr>
        <w:t xml:space="preserve"> </w:t>
      </w:r>
      <w:r w:rsidR="001E680A" w:rsidRPr="007133D6">
        <w:rPr>
          <w:szCs w:val="24"/>
          <w:lang w:val="sk-SK"/>
        </w:rPr>
        <w:t>SR</w:t>
      </w:r>
      <w:r w:rsidR="002D1AAC" w:rsidRPr="007133D6">
        <w:rPr>
          <w:szCs w:val="24"/>
          <w:lang w:val="sk-SK"/>
        </w:rPr>
        <w:t xml:space="preserve">. </w:t>
      </w:r>
      <w:r w:rsidRPr="007133D6">
        <w:rPr>
          <w:szCs w:val="24"/>
          <w:lang w:val="sk-SK"/>
        </w:rPr>
        <w:t>Malo by sa o</w:t>
      </w:r>
      <w:r w:rsidR="002D1AAC" w:rsidRPr="007133D6">
        <w:rPr>
          <w:szCs w:val="24"/>
          <w:lang w:val="sk-SK"/>
        </w:rPr>
        <w:t>piera</w:t>
      </w:r>
      <w:r w:rsidRPr="007133D6">
        <w:rPr>
          <w:szCs w:val="24"/>
          <w:lang w:val="sk-SK"/>
        </w:rPr>
        <w:t>ť</w:t>
      </w:r>
      <w:r w:rsidR="00817287" w:rsidRPr="007133D6">
        <w:rPr>
          <w:szCs w:val="24"/>
          <w:lang w:val="sk-SK"/>
        </w:rPr>
        <w:t xml:space="preserve"> </w:t>
      </w:r>
      <w:r w:rsidR="002D1AAC" w:rsidRPr="007133D6">
        <w:rPr>
          <w:szCs w:val="24"/>
          <w:lang w:val="sk-SK"/>
        </w:rPr>
        <w:t>o odborné, politicky nezávislé a profesionálne vedené analytické centrum pri Ú</w:t>
      </w:r>
      <w:r w:rsidR="004104AD" w:rsidRPr="007133D6">
        <w:rPr>
          <w:szCs w:val="24"/>
          <w:lang w:val="sk-SK"/>
        </w:rPr>
        <w:t>V SR</w:t>
      </w:r>
      <w:r w:rsidR="002D1AAC" w:rsidRPr="007133D6">
        <w:rPr>
          <w:szCs w:val="24"/>
          <w:lang w:val="sk-SK"/>
        </w:rPr>
        <w:t xml:space="preserve">. </w:t>
      </w:r>
      <w:r w:rsidR="00944139" w:rsidRPr="007133D6">
        <w:rPr>
          <w:szCs w:val="24"/>
          <w:lang w:val="sk-SK"/>
        </w:rPr>
        <w:t>S</w:t>
      </w:r>
      <w:r w:rsidR="00415A89" w:rsidRPr="007133D6">
        <w:rPr>
          <w:szCs w:val="24"/>
          <w:lang w:val="sk-SK"/>
        </w:rPr>
        <w:t xml:space="preserve">trategické riadenie štátnej služby </w:t>
      </w:r>
      <w:r w:rsidR="00944139" w:rsidRPr="007133D6">
        <w:rPr>
          <w:szCs w:val="24"/>
          <w:lang w:val="sk-SK"/>
        </w:rPr>
        <w:t xml:space="preserve">by malo byť </w:t>
      </w:r>
      <w:r w:rsidR="00415A89" w:rsidRPr="007133D6">
        <w:rPr>
          <w:szCs w:val="24"/>
          <w:lang w:val="sk-SK"/>
        </w:rPr>
        <w:t>založené na činnosti centrálnej koordinačnej entity a jej inštitu</w:t>
      </w:r>
      <w:r w:rsidR="00255B65" w:rsidRPr="007133D6">
        <w:rPr>
          <w:szCs w:val="24"/>
          <w:lang w:val="sk-SK"/>
        </w:rPr>
        <w:t>cionálneho zabezpečenia</w:t>
      </w:r>
      <w:r w:rsidR="00837415" w:rsidRPr="007133D6">
        <w:rPr>
          <w:szCs w:val="24"/>
          <w:lang w:val="sk-SK"/>
        </w:rPr>
        <w:t>. Centrálna koordinačná entita plní tieto funkcie:</w:t>
      </w:r>
    </w:p>
    <w:p w:rsidR="00B54660" w:rsidRPr="007133D6" w:rsidRDefault="00584CB8" w:rsidP="00C4127F">
      <w:pPr>
        <w:pStyle w:val="Odsekzoznamu"/>
        <w:numPr>
          <w:ilvl w:val="0"/>
          <w:numId w:val="12"/>
        </w:numPr>
        <w:ind w:left="714" w:hanging="357"/>
        <w:contextualSpacing w:val="0"/>
        <w:jc w:val="both"/>
        <w:rPr>
          <w:szCs w:val="24"/>
          <w:lang w:val="sk-SK"/>
        </w:rPr>
      </w:pPr>
      <w:r w:rsidRPr="007133D6">
        <w:rPr>
          <w:szCs w:val="24"/>
          <w:lang w:val="sk-SK"/>
        </w:rPr>
        <w:t>v</w:t>
      </w:r>
      <w:r w:rsidR="00415A89" w:rsidRPr="007133D6">
        <w:rPr>
          <w:szCs w:val="24"/>
          <w:lang w:val="sk-SK"/>
        </w:rPr>
        <w:t>ystupuje ako hlavný g</w:t>
      </w:r>
      <w:r w:rsidR="00944139" w:rsidRPr="007133D6">
        <w:rPr>
          <w:szCs w:val="24"/>
          <w:lang w:val="sk-SK"/>
        </w:rPr>
        <w:t>estor a vedúci aktér S</w:t>
      </w:r>
      <w:r w:rsidR="00415A89" w:rsidRPr="007133D6">
        <w:rPr>
          <w:szCs w:val="24"/>
          <w:lang w:val="sk-SK"/>
        </w:rPr>
        <w:t>tratégie, ktorú zároveň interpretuje smerom dovnútra štátnej správy (t.j. štátnym zamestnancom), ako aj navonok (v di</w:t>
      </w:r>
      <w:r w:rsidRPr="007133D6">
        <w:rPr>
          <w:szCs w:val="24"/>
          <w:lang w:val="sk-SK"/>
        </w:rPr>
        <w:t>skusii s odbornou verejnosťou);</w:t>
      </w:r>
    </w:p>
    <w:p w:rsidR="00B54660" w:rsidRPr="007133D6" w:rsidRDefault="00584CB8" w:rsidP="00C4127F">
      <w:pPr>
        <w:pStyle w:val="Odsekzoznamu"/>
        <w:numPr>
          <w:ilvl w:val="0"/>
          <w:numId w:val="12"/>
        </w:numPr>
        <w:ind w:left="714" w:hanging="357"/>
        <w:contextualSpacing w:val="0"/>
        <w:jc w:val="both"/>
        <w:rPr>
          <w:szCs w:val="24"/>
          <w:lang w:val="sk-SK"/>
        </w:rPr>
      </w:pPr>
      <w:r w:rsidRPr="007133D6">
        <w:rPr>
          <w:szCs w:val="24"/>
          <w:lang w:val="sk-SK"/>
        </w:rPr>
        <w:t>m</w:t>
      </w:r>
      <w:r w:rsidR="00415A89" w:rsidRPr="007133D6">
        <w:rPr>
          <w:szCs w:val="24"/>
          <w:lang w:val="sk-SK"/>
        </w:rPr>
        <w:t>etodicky usmerňuje činnosť služobných úradov. Pomáha rozvíjať ich schopnosti používať strategický manažment ľudských zdrojov na rezortnej úrovni, používať spoločné štandardy, procesy, nástroje pri prepájaní riadenia ľudských zdrojov s poslaním a cieľmi štátnej služby. Za účelom výmeny skúseností tiež organizuje formálne platformy, podporuje neformálne</w:t>
      </w:r>
      <w:r w:rsidR="007F5061" w:rsidRPr="007133D6">
        <w:rPr>
          <w:szCs w:val="24"/>
          <w:lang w:val="sk-SK"/>
        </w:rPr>
        <w:t xml:space="preserve"> siete</w:t>
      </w:r>
      <w:r w:rsidR="00415A89" w:rsidRPr="007133D6">
        <w:rPr>
          <w:szCs w:val="24"/>
          <w:lang w:val="sk-SK"/>
        </w:rPr>
        <w:t xml:space="preserve"> </w:t>
      </w:r>
      <w:r w:rsidR="007F5061" w:rsidRPr="007133D6">
        <w:rPr>
          <w:szCs w:val="24"/>
          <w:lang w:val="sk-SK"/>
        </w:rPr>
        <w:t>(</w:t>
      </w:r>
      <w:r w:rsidR="00415A89" w:rsidRPr="007133D6">
        <w:rPr>
          <w:szCs w:val="24"/>
          <w:lang w:val="sk-SK"/>
        </w:rPr>
        <w:t>networky</w:t>
      </w:r>
      <w:r w:rsidR="007F5061" w:rsidRPr="007133D6">
        <w:rPr>
          <w:szCs w:val="24"/>
          <w:lang w:val="sk-SK"/>
        </w:rPr>
        <w:t>) či ne</w:t>
      </w:r>
      <w:r w:rsidR="00415A89" w:rsidRPr="007133D6">
        <w:rPr>
          <w:szCs w:val="24"/>
          <w:lang w:val="sk-SK"/>
        </w:rPr>
        <w:t>hierarchické obsahové stretnutia personalistov. Taktiež sleduje a upravuje organizačné a iné systémové pravidlá s cieľom poskytnúť lídrom štátnej služby (vyšším riadiacim zamestnancom) dostatočnú voľnosť v rozhodova</w:t>
      </w:r>
      <w:r w:rsidRPr="007133D6">
        <w:rPr>
          <w:szCs w:val="24"/>
          <w:lang w:val="sk-SK"/>
        </w:rPr>
        <w:t>ní o spôsobe dosahovania cieľov;</w:t>
      </w:r>
    </w:p>
    <w:p w:rsidR="00415A89" w:rsidRPr="007133D6" w:rsidRDefault="00415A89" w:rsidP="00853F27">
      <w:pPr>
        <w:pStyle w:val="Odsekzoznamu"/>
        <w:numPr>
          <w:ilvl w:val="0"/>
          <w:numId w:val="12"/>
        </w:numPr>
        <w:ind w:left="714" w:hanging="357"/>
        <w:contextualSpacing w:val="0"/>
        <w:jc w:val="both"/>
        <w:rPr>
          <w:szCs w:val="24"/>
          <w:lang w:val="sk-SK"/>
        </w:rPr>
      </w:pPr>
      <w:r w:rsidRPr="007133D6">
        <w:rPr>
          <w:szCs w:val="24"/>
          <w:lang w:val="sk-SK"/>
        </w:rPr>
        <w:t>zbiera údaje, monitoruje a vyhodnocuje systémové as</w:t>
      </w:r>
      <w:r w:rsidR="00837415" w:rsidRPr="007133D6">
        <w:rPr>
          <w:szCs w:val="24"/>
          <w:lang w:val="sk-SK"/>
        </w:rPr>
        <w:t>pekty fungovania štátnej služby</w:t>
      </w:r>
      <w:r w:rsidRPr="007133D6">
        <w:rPr>
          <w:szCs w:val="24"/>
          <w:lang w:val="sk-SK"/>
        </w:rPr>
        <w:t xml:space="preserve"> s cieľom identifikovať slabé miesta, úspechy či príklady dobrej praxe v procesoch jej riadenia, a na ich základe prichádza s návrhmi zmien či ďal</w:t>
      </w:r>
      <w:r w:rsidR="00584CB8" w:rsidRPr="007133D6">
        <w:rPr>
          <w:szCs w:val="24"/>
          <w:lang w:val="sk-SK"/>
        </w:rPr>
        <w:t>šej modernizácie štátnej služby;</w:t>
      </w:r>
    </w:p>
    <w:p w:rsidR="00415A89" w:rsidRPr="007133D6" w:rsidRDefault="00584CB8" w:rsidP="00853F27">
      <w:pPr>
        <w:pStyle w:val="Odsekzoznamu"/>
        <w:numPr>
          <w:ilvl w:val="0"/>
          <w:numId w:val="12"/>
        </w:numPr>
        <w:ind w:left="714" w:hanging="357"/>
        <w:contextualSpacing w:val="0"/>
        <w:jc w:val="both"/>
        <w:rPr>
          <w:szCs w:val="24"/>
          <w:lang w:val="sk-SK"/>
        </w:rPr>
      </w:pPr>
      <w:r w:rsidRPr="007133D6">
        <w:rPr>
          <w:szCs w:val="24"/>
          <w:lang w:val="sk-SK"/>
        </w:rPr>
        <w:t>v</w:t>
      </w:r>
      <w:r w:rsidR="00415A89" w:rsidRPr="007133D6">
        <w:rPr>
          <w:szCs w:val="24"/>
          <w:lang w:val="sk-SK"/>
        </w:rPr>
        <w:t xml:space="preserve">ykonáva kontrolu dodržiavania zákona o štátnej službe a súvisiacich právnych predpisov s možnosťou </w:t>
      </w:r>
      <w:r w:rsidRPr="007133D6">
        <w:rPr>
          <w:szCs w:val="24"/>
          <w:lang w:val="sk-SK"/>
        </w:rPr>
        <w:t>sankcionovať ich nedodržiavanie;</w:t>
      </w:r>
    </w:p>
    <w:p w:rsidR="0080541E" w:rsidRPr="007133D6" w:rsidRDefault="00584CB8" w:rsidP="0080541E">
      <w:pPr>
        <w:pStyle w:val="Odsekzoznamu"/>
        <w:numPr>
          <w:ilvl w:val="0"/>
          <w:numId w:val="12"/>
        </w:numPr>
        <w:ind w:left="714" w:hanging="357"/>
        <w:contextualSpacing w:val="0"/>
        <w:jc w:val="both"/>
        <w:rPr>
          <w:szCs w:val="24"/>
          <w:lang w:val="sk-SK"/>
        </w:rPr>
      </w:pPr>
      <w:r w:rsidRPr="007133D6">
        <w:rPr>
          <w:szCs w:val="24"/>
          <w:lang w:val="sk-SK"/>
        </w:rPr>
        <w:t>p</w:t>
      </w:r>
      <w:r w:rsidR="00415A89" w:rsidRPr="007133D6">
        <w:rPr>
          <w:szCs w:val="24"/>
          <w:lang w:val="sk-SK"/>
        </w:rPr>
        <w:t>lánuje a koordinuje implementáciu kvantitatívnych a kvalitatívnych zmien v štruktúre (profesijnej, vzdelanostnej, vekovej, rodovej, jazykovej a pod.) ľ</w:t>
      </w:r>
      <w:r w:rsidR="00837415" w:rsidRPr="007133D6">
        <w:rPr>
          <w:szCs w:val="24"/>
          <w:lang w:val="sk-SK"/>
        </w:rPr>
        <w:t xml:space="preserve">udského kapitálu </w:t>
      </w:r>
      <w:r w:rsidR="00837415" w:rsidRPr="007133D6">
        <w:rPr>
          <w:szCs w:val="24"/>
          <w:lang w:val="sk-SK"/>
        </w:rPr>
        <w:lastRenderedPageBreak/>
        <w:t>štátnej správy</w:t>
      </w:r>
      <w:r w:rsidR="00415A89" w:rsidRPr="007133D6">
        <w:rPr>
          <w:szCs w:val="24"/>
          <w:lang w:val="sk-SK"/>
        </w:rPr>
        <w:t xml:space="preserve"> s cieľom zosúladiť strategické potreby a priority sektorových štátnych politík s rozsahom existujúcich vecných, podporných a administratívnych činností organizácií štátnej správy.</w:t>
      </w:r>
    </w:p>
    <w:p w:rsidR="0080541E" w:rsidRPr="007133D6" w:rsidRDefault="0080541E" w:rsidP="0080541E">
      <w:pPr>
        <w:rPr>
          <w:szCs w:val="24"/>
          <w:lang w:val="sk-SK"/>
        </w:rPr>
      </w:pPr>
      <w:r w:rsidRPr="007133D6">
        <w:rPr>
          <w:szCs w:val="24"/>
          <w:lang w:val="sk-SK"/>
        </w:rPr>
        <w:t>Tieto kompetencie môžu byť podľa OECD</w:t>
      </w:r>
      <w:r w:rsidRPr="007133D6">
        <w:rPr>
          <w:rStyle w:val="Odkaznapoznmkupodiarou"/>
          <w:szCs w:val="24"/>
          <w:lang w:val="sk-SK"/>
        </w:rPr>
        <w:footnoteReference w:id="26"/>
      </w:r>
      <w:r w:rsidRPr="007133D6">
        <w:rPr>
          <w:szCs w:val="24"/>
          <w:lang w:val="sk-SK"/>
        </w:rPr>
        <w:t xml:space="preserve"> pridelené vládnemu orgánu alebo politicky nezávislej rade pre štátnu službu. </w:t>
      </w:r>
      <w:r w:rsidR="0070164D" w:rsidRPr="007133D6">
        <w:rPr>
          <w:szCs w:val="24"/>
          <w:lang w:val="sk-SK"/>
        </w:rPr>
        <w:t>Prítomnosť takejto štruktúry je dôležitá najmä v decentralizovanom modeli riadenia ľudských zdrojov v štátnej službe</w:t>
      </w:r>
      <w:r w:rsidR="00E35557" w:rsidRPr="007133D6">
        <w:rPr>
          <w:rStyle w:val="Odkaznapoznmkupodiarou"/>
          <w:szCs w:val="24"/>
          <w:lang w:val="sk-SK"/>
        </w:rPr>
        <w:footnoteReference w:id="27"/>
      </w:r>
      <w:r w:rsidR="00E35557" w:rsidRPr="007133D6">
        <w:rPr>
          <w:szCs w:val="24"/>
          <w:lang w:val="sk-SK"/>
        </w:rPr>
        <w:t xml:space="preserve">, nakoľko je viac náchylný na rozdiely v aplikácii princípov a pravidiel ako model, kde je jedna centrálna entita zároveň zodpovedná za výkon personálnych rozhodnutí. Pri určitých kompetenciách môže byť výhodou, ak ich vykonáva inštitúcia priamo podliehajúca vládnej moci. Napríklad kompetencie týkajúce sa plánovania </w:t>
      </w:r>
      <w:r w:rsidR="002466EE" w:rsidRPr="007133D6">
        <w:rPr>
          <w:szCs w:val="24"/>
          <w:lang w:val="sk-SK"/>
        </w:rPr>
        <w:t xml:space="preserve">a koordinácie, či implementácie zmien v štruktúre ľudských zdrojov </w:t>
      </w:r>
      <w:r w:rsidR="00E35557" w:rsidRPr="007133D6">
        <w:rPr>
          <w:szCs w:val="24"/>
          <w:lang w:val="sk-SK"/>
        </w:rPr>
        <w:t>si vyž</w:t>
      </w:r>
      <w:r w:rsidR="002466EE" w:rsidRPr="007133D6">
        <w:rPr>
          <w:szCs w:val="24"/>
          <w:lang w:val="sk-SK"/>
        </w:rPr>
        <w:t>adujú politický mandát, preto ich bude účinnejšie vykonávať inštitúcia podliehajúca politickej moci</w:t>
      </w:r>
      <w:r w:rsidR="009E732A" w:rsidRPr="007133D6">
        <w:rPr>
          <w:szCs w:val="24"/>
          <w:lang w:val="sk-SK"/>
        </w:rPr>
        <w:t>.</w:t>
      </w:r>
      <w:r w:rsidR="00E35557" w:rsidRPr="007133D6">
        <w:rPr>
          <w:szCs w:val="24"/>
          <w:lang w:val="sk-SK"/>
        </w:rPr>
        <w:t xml:space="preserve"> Pri iných kompetenciách môže byť podliehanie </w:t>
      </w:r>
      <w:r w:rsidR="002466EE" w:rsidRPr="007133D6">
        <w:rPr>
          <w:szCs w:val="24"/>
          <w:lang w:val="sk-SK"/>
        </w:rPr>
        <w:t>politickej</w:t>
      </w:r>
      <w:r w:rsidR="00E35557" w:rsidRPr="007133D6">
        <w:rPr>
          <w:szCs w:val="24"/>
          <w:lang w:val="sk-SK"/>
        </w:rPr>
        <w:t xml:space="preserve"> moci skôr prekážkou. Ide napr. o prípady</w:t>
      </w:r>
      <w:r w:rsidR="009E732A" w:rsidRPr="007133D6">
        <w:rPr>
          <w:szCs w:val="24"/>
          <w:lang w:val="sk-SK"/>
        </w:rPr>
        <w:t xml:space="preserve"> vecného alebo etického zlyhania služobných úradov, ktoré si vyžadujú objektívne a politicky neutrálne prešetrenie. </w:t>
      </w:r>
    </w:p>
    <w:p w:rsidR="009E732A" w:rsidRPr="007133D6" w:rsidRDefault="009E732A" w:rsidP="0080541E">
      <w:pPr>
        <w:rPr>
          <w:szCs w:val="24"/>
          <w:lang w:val="sk-SK"/>
        </w:rPr>
      </w:pPr>
    </w:p>
    <w:p w:rsidR="009E732A" w:rsidRPr="007133D6" w:rsidRDefault="009E732A" w:rsidP="0080541E">
      <w:pPr>
        <w:rPr>
          <w:szCs w:val="24"/>
          <w:lang w:val="sk-SK"/>
        </w:rPr>
      </w:pPr>
      <w:r w:rsidRPr="007133D6">
        <w:rPr>
          <w:szCs w:val="24"/>
          <w:lang w:val="sk-SK"/>
        </w:rPr>
        <w:t>Úlohy centrálnej koordinačnej entity by mali byť rozdelené medzi Úrad vlády SR, ktorý je gestorom zákona o štátnej službe a zárove</w:t>
      </w:r>
      <w:r w:rsidR="002466EE" w:rsidRPr="007133D6">
        <w:rPr>
          <w:szCs w:val="24"/>
          <w:lang w:val="sk-SK"/>
        </w:rPr>
        <w:t xml:space="preserve">ň podlieha politickej moci </w:t>
      </w:r>
      <w:r w:rsidRPr="007133D6">
        <w:rPr>
          <w:szCs w:val="24"/>
          <w:lang w:val="sk-SK"/>
        </w:rPr>
        <w:t xml:space="preserve">a Radu pre štátnu službu (ďalej len ”rada”), </w:t>
      </w:r>
      <w:r w:rsidR="002466EE" w:rsidRPr="007133D6">
        <w:rPr>
          <w:szCs w:val="24"/>
          <w:lang w:val="sk-SK"/>
        </w:rPr>
        <w:t xml:space="preserve">ktorá by mala byť </w:t>
      </w:r>
      <w:r w:rsidRPr="007133D6">
        <w:rPr>
          <w:szCs w:val="24"/>
          <w:lang w:val="sk-SK"/>
        </w:rPr>
        <w:t>koordinačn</w:t>
      </w:r>
      <w:r w:rsidR="002466EE" w:rsidRPr="007133D6">
        <w:rPr>
          <w:szCs w:val="24"/>
          <w:lang w:val="sk-SK"/>
        </w:rPr>
        <w:t>ým</w:t>
      </w:r>
      <w:r w:rsidRPr="007133D6">
        <w:rPr>
          <w:szCs w:val="24"/>
          <w:lang w:val="sk-SK"/>
        </w:rPr>
        <w:t xml:space="preserve"> a monitorovac</w:t>
      </w:r>
      <w:r w:rsidR="002466EE" w:rsidRPr="007133D6">
        <w:rPr>
          <w:szCs w:val="24"/>
          <w:lang w:val="sk-SK"/>
        </w:rPr>
        <w:t>ím</w:t>
      </w:r>
      <w:r w:rsidRPr="007133D6">
        <w:rPr>
          <w:szCs w:val="24"/>
          <w:lang w:val="sk-SK"/>
        </w:rPr>
        <w:t xml:space="preserve"> orgán</w:t>
      </w:r>
      <w:r w:rsidR="002466EE" w:rsidRPr="007133D6">
        <w:rPr>
          <w:szCs w:val="24"/>
          <w:lang w:val="sk-SK"/>
        </w:rPr>
        <w:t>om,</w:t>
      </w:r>
      <w:r w:rsidRPr="007133D6">
        <w:rPr>
          <w:szCs w:val="24"/>
          <w:lang w:val="sk-SK"/>
        </w:rPr>
        <w:t xml:space="preserve"> nezávisl</w:t>
      </w:r>
      <w:r w:rsidR="002466EE" w:rsidRPr="007133D6">
        <w:rPr>
          <w:szCs w:val="24"/>
          <w:lang w:val="sk-SK"/>
        </w:rPr>
        <w:t>ým</w:t>
      </w:r>
      <w:r w:rsidRPr="007133D6">
        <w:rPr>
          <w:szCs w:val="24"/>
          <w:lang w:val="sk-SK"/>
        </w:rPr>
        <w:t xml:space="preserve"> od politickej moci. Základným poslaním rady by mala byť ochrana princípov štátnej služby a dohľad nad dodržiavaním etického kódexu štátnych zamestnancov. </w:t>
      </w:r>
    </w:p>
    <w:p w:rsidR="00415A89" w:rsidRPr="007133D6" w:rsidRDefault="0041599A" w:rsidP="00BB31B1">
      <w:pPr>
        <w:pStyle w:val="Nadpis2"/>
        <w:spacing w:before="240" w:line="276" w:lineRule="auto"/>
        <w:rPr>
          <w:lang w:val="sk-SK"/>
        </w:rPr>
      </w:pPr>
      <w:bookmarkStart w:id="70" w:name="_Toc412116432"/>
      <w:bookmarkStart w:id="71" w:name="_Toc425838705"/>
      <w:bookmarkStart w:id="72" w:name="_Toc427311583"/>
      <w:r w:rsidRPr="007133D6">
        <w:rPr>
          <w:lang w:val="sk-SK"/>
        </w:rPr>
        <w:t>3.</w:t>
      </w:r>
      <w:r w:rsidR="00E76EDB" w:rsidRPr="007133D6">
        <w:rPr>
          <w:lang w:val="sk-SK"/>
        </w:rPr>
        <w:t>6</w:t>
      </w:r>
      <w:r w:rsidRPr="007133D6">
        <w:rPr>
          <w:lang w:val="sk-SK"/>
        </w:rPr>
        <w:t xml:space="preserve"> </w:t>
      </w:r>
      <w:r w:rsidR="00415A89" w:rsidRPr="007133D6">
        <w:rPr>
          <w:lang w:val="sk-SK"/>
        </w:rPr>
        <w:t>Líderstvo</w:t>
      </w:r>
      <w:bookmarkEnd w:id="70"/>
      <w:r w:rsidR="007F5061" w:rsidRPr="007133D6">
        <w:rPr>
          <w:lang w:val="sk-SK"/>
        </w:rPr>
        <w:t xml:space="preserve"> v štátnej službe</w:t>
      </w:r>
      <w:bookmarkEnd w:id="71"/>
      <w:bookmarkEnd w:id="72"/>
    </w:p>
    <w:p w:rsidR="00415A89" w:rsidRPr="007133D6" w:rsidRDefault="00415A89" w:rsidP="00853F27">
      <w:pPr>
        <w:spacing w:after="120"/>
        <w:rPr>
          <w:szCs w:val="24"/>
          <w:lang w:val="sk-SK"/>
        </w:rPr>
      </w:pPr>
      <w:r w:rsidRPr="007133D6">
        <w:rPr>
          <w:szCs w:val="24"/>
          <w:lang w:val="sk-SK"/>
        </w:rPr>
        <w:t>Akákoľvek reforma musí byť vedená „zhora“ a vyžaduje si jasné líderstvo tak od politikov</w:t>
      </w:r>
      <w:r w:rsidR="00837415" w:rsidRPr="007133D6">
        <w:rPr>
          <w:szCs w:val="24"/>
          <w:lang w:val="sk-SK"/>
        </w:rPr>
        <w:t>,</w:t>
      </w:r>
      <w:r w:rsidRPr="007133D6">
        <w:rPr>
          <w:szCs w:val="24"/>
          <w:lang w:val="sk-SK"/>
        </w:rPr>
        <w:t xml:space="preserve"> ako aj od štátnych zamestnancov na najvyšších pozíciách naprieč </w:t>
      </w:r>
      <w:r w:rsidR="00837415" w:rsidRPr="007133D6">
        <w:rPr>
          <w:szCs w:val="24"/>
          <w:lang w:val="sk-SK"/>
        </w:rPr>
        <w:t>orgánmi štátnej správy</w:t>
      </w:r>
      <w:r w:rsidRPr="007133D6">
        <w:rPr>
          <w:szCs w:val="24"/>
          <w:lang w:val="sk-SK"/>
        </w:rPr>
        <w:t>. Lídri štátnej služby by mali byť nositelia očakávaného správania sa, vízie a cieľov reformy, čo prispieva k tomu aby bolo posolstvo pre štátnu službu jednotné, jasné a v prípade nejasností rovnako interpretované. Štátni zamestnanci v pozícii lídrov by nema</w:t>
      </w:r>
      <w:r w:rsidR="00837415" w:rsidRPr="007133D6">
        <w:rPr>
          <w:szCs w:val="24"/>
          <w:lang w:val="sk-SK"/>
        </w:rPr>
        <w:t>li byť politickými nominantmi. Naopak, m</w:t>
      </w:r>
      <w:r w:rsidRPr="007133D6">
        <w:rPr>
          <w:szCs w:val="24"/>
          <w:lang w:val="sk-SK"/>
        </w:rPr>
        <w:t xml:space="preserve">ali by byť odolní voči politickým vplyvom a skupinovým záujmom a presadzovať verejný záujem. </w:t>
      </w:r>
    </w:p>
    <w:p w:rsidR="00837415" w:rsidRPr="007133D6" w:rsidRDefault="00415A89" w:rsidP="00853F27">
      <w:pPr>
        <w:spacing w:after="120"/>
        <w:rPr>
          <w:szCs w:val="24"/>
          <w:lang w:val="sk-SK"/>
        </w:rPr>
      </w:pPr>
      <w:r w:rsidRPr="007133D6">
        <w:rPr>
          <w:szCs w:val="24"/>
          <w:lang w:val="sk-SK"/>
        </w:rPr>
        <w:t xml:space="preserve">Východiskom pre vytvorenie líderstva v štátnej službe je stabilizácia štátnej služby tak, aby nedochádzalo k výmene, odchodu </w:t>
      </w:r>
      <w:r w:rsidR="00837415" w:rsidRPr="007133D6">
        <w:rPr>
          <w:szCs w:val="24"/>
          <w:lang w:val="sk-SK"/>
        </w:rPr>
        <w:t>alebo</w:t>
      </w:r>
      <w:r w:rsidRPr="007133D6">
        <w:rPr>
          <w:szCs w:val="24"/>
          <w:lang w:val="sk-SK"/>
        </w:rPr>
        <w:t xml:space="preserve"> politizácii lídrov pri zmene vlády, či politického predstaviteľa rezortu. Predpokladom rozvoja líderstva je zároveň vytvorenie zákonných predpokladov pre špecifickú k</w:t>
      </w:r>
      <w:r w:rsidR="00837415" w:rsidRPr="007133D6">
        <w:rPr>
          <w:szCs w:val="24"/>
          <w:lang w:val="sk-SK"/>
        </w:rPr>
        <w:t>ategóriu štátnych zamestnancov, tzv. vyššej štátnej služby</w:t>
      </w:r>
      <w:r w:rsidRPr="007133D6">
        <w:rPr>
          <w:szCs w:val="24"/>
          <w:lang w:val="sk-SK"/>
        </w:rPr>
        <w:t xml:space="preserve">. Vďaka svojim vodcovským kvalitám dokážu lídri spájať jednotlivcov a motivovať tímy  k výkonu a  výsledkom, zdôvodňovať svoje postoje, prijímať a obhajovať nepopulárne rozhodnutia, inovatívne a kreatívne pristupovať k tvorbe verejných politík, poskytovaniu služieb či k akejkoľvek organizačnej transformácii, inšpirovať zmyslom pre verejný záujem a symbolom vysokého profesionálneho a etického štandardu. </w:t>
      </w:r>
    </w:p>
    <w:p w:rsidR="00415A89" w:rsidRPr="007133D6" w:rsidRDefault="00415A89" w:rsidP="00BB0A10">
      <w:pPr>
        <w:tabs>
          <w:tab w:val="left" w:pos="5245"/>
        </w:tabs>
        <w:spacing w:after="120"/>
        <w:rPr>
          <w:szCs w:val="24"/>
          <w:lang w:val="sk-SK"/>
        </w:rPr>
      </w:pPr>
      <w:r w:rsidRPr="007133D6">
        <w:rPr>
          <w:szCs w:val="24"/>
          <w:lang w:val="sk-SK"/>
        </w:rPr>
        <w:lastRenderedPageBreak/>
        <w:t>V súčasnosti líderstvo nie je zaužívaným pojmom v riadení ľudských zdrojov v štátnej službe</w:t>
      </w:r>
      <w:r w:rsidR="00ED57B8" w:rsidRPr="007133D6">
        <w:rPr>
          <w:szCs w:val="24"/>
          <w:lang w:val="sk-SK"/>
        </w:rPr>
        <w:t xml:space="preserve"> v</w:t>
      </w:r>
      <w:r w:rsidR="009962F9" w:rsidRPr="007133D6">
        <w:rPr>
          <w:szCs w:val="24"/>
          <w:lang w:val="sk-SK"/>
        </w:rPr>
        <w:t> </w:t>
      </w:r>
      <w:r w:rsidR="00ED57B8" w:rsidRPr="007133D6">
        <w:rPr>
          <w:szCs w:val="24"/>
          <w:lang w:val="sk-SK"/>
        </w:rPr>
        <w:t>podmienkach</w:t>
      </w:r>
      <w:r w:rsidR="009962F9" w:rsidRPr="007133D6">
        <w:rPr>
          <w:szCs w:val="24"/>
          <w:lang w:val="sk-SK"/>
        </w:rPr>
        <w:t xml:space="preserve"> </w:t>
      </w:r>
      <w:r w:rsidR="0058707B" w:rsidRPr="007133D6">
        <w:rPr>
          <w:szCs w:val="24"/>
          <w:lang w:val="sk-SK"/>
        </w:rPr>
        <w:t>SR</w:t>
      </w:r>
      <w:r w:rsidRPr="007133D6">
        <w:rPr>
          <w:szCs w:val="24"/>
          <w:lang w:val="sk-SK"/>
        </w:rPr>
        <w:t>, avšak existujú štátni zamestnanci, ktorí disponujú vl</w:t>
      </w:r>
      <w:r w:rsidR="00837415" w:rsidRPr="007133D6">
        <w:rPr>
          <w:szCs w:val="24"/>
          <w:lang w:val="sk-SK"/>
        </w:rPr>
        <w:t xml:space="preserve">astnosťami s prvkami líderstva. </w:t>
      </w:r>
      <w:r w:rsidRPr="007133D6">
        <w:rPr>
          <w:szCs w:val="24"/>
          <w:lang w:val="sk-SK"/>
        </w:rPr>
        <w:t>Lídri väčšinou pôsobia na vrcholových riadiacich pozíciách štátnej správy</w:t>
      </w:r>
      <w:r w:rsidR="00657E48" w:rsidRPr="007133D6">
        <w:rPr>
          <w:szCs w:val="24"/>
          <w:lang w:val="sk-SK"/>
        </w:rPr>
        <w:t xml:space="preserve"> ako napríklad</w:t>
      </w:r>
      <w:r w:rsidRPr="007133D6">
        <w:rPr>
          <w:szCs w:val="24"/>
          <w:lang w:val="sk-SK"/>
        </w:rPr>
        <w:t xml:space="preserve"> </w:t>
      </w:r>
      <w:r w:rsidR="009A0C53" w:rsidRPr="007133D6">
        <w:rPr>
          <w:szCs w:val="24"/>
          <w:lang w:val="sk-SK"/>
        </w:rPr>
        <w:t>rešpektovaní odborníci, s vysokými morálnymi a etickými kvalitami</w:t>
      </w:r>
      <w:r w:rsidRPr="007133D6">
        <w:rPr>
          <w:szCs w:val="24"/>
          <w:lang w:val="sk-SK"/>
        </w:rPr>
        <w:t xml:space="preserve"> ktoré predstavujú potenciálny zárodok vyššej štátnej služby. Ich schopnosť líderstva (t.j. legitímna autorita) však závisí viac od vyššie uvedených vodcovských kvalít než od ich hierarchického postavania v rezorte (</w:t>
      </w:r>
      <w:r w:rsidR="004B520A" w:rsidRPr="007133D6">
        <w:rPr>
          <w:szCs w:val="24"/>
          <w:lang w:val="sk-SK"/>
        </w:rPr>
        <w:t xml:space="preserve">inštitucionálnej </w:t>
      </w:r>
      <w:r w:rsidRPr="007133D6">
        <w:rPr>
          <w:szCs w:val="24"/>
          <w:lang w:val="sk-SK"/>
        </w:rPr>
        <w:t xml:space="preserve">autority). </w:t>
      </w:r>
    </w:p>
    <w:p w:rsidR="00415A89" w:rsidRPr="007133D6" w:rsidRDefault="00415A89" w:rsidP="00853F27">
      <w:pPr>
        <w:spacing w:after="120"/>
        <w:rPr>
          <w:szCs w:val="24"/>
          <w:lang w:val="sk-SK"/>
        </w:rPr>
      </w:pPr>
      <w:r w:rsidRPr="007133D6">
        <w:rPr>
          <w:szCs w:val="24"/>
          <w:lang w:val="sk-SK"/>
        </w:rPr>
        <w:t>Lídri nesú hlavnú zodpovednosť za výsledky rezortov pri dosahovaní kľúčových cieľov, aktivít či projektov. Očakáva sa od nich aj vyššia zúčtovateľnosť, napr. v pravidelnom</w:t>
      </w:r>
      <w:r w:rsidR="00837415" w:rsidRPr="007133D6">
        <w:rPr>
          <w:szCs w:val="24"/>
          <w:lang w:val="sk-SK"/>
        </w:rPr>
        <w:t xml:space="preserve"> hodnotení správania sa lídrov voči komunikovaným očakávaniam cez služobné hodnotenie, ktoré by malo byť </w:t>
      </w:r>
      <w:r w:rsidRPr="007133D6">
        <w:rPr>
          <w:szCs w:val="24"/>
          <w:lang w:val="sk-SK"/>
        </w:rPr>
        <w:t>náročnejšie než pri</w:t>
      </w:r>
      <w:r w:rsidR="00837415" w:rsidRPr="007133D6">
        <w:rPr>
          <w:szCs w:val="24"/>
          <w:lang w:val="sk-SK"/>
        </w:rPr>
        <w:t xml:space="preserve"> ostatných štátnych zamestnancoch</w:t>
      </w:r>
      <w:r w:rsidRPr="007133D6">
        <w:rPr>
          <w:szCs w:val="24"/>
          <w:lang w:val="sk-SK"/>
        </w:rPr>
        <w:t xml:space="preserve">. Vyššia zúčtovateľnosť lídrov štátnej služby zároveň pomáha budovať dôveru a udržiavať konštruktívne partnerstvo s politickým vedením rezortov. </w:t>
      </w:r>
      <w:r w:rsidR="00837415" w:rsidRPr="007133D6">
        <w:rPr>
          <w:szCs w:val="24"/>
          <w:lang w:val="sk-SK"/>
        </w:rPr>
        <w:t>Získavanie</w:t>
      </w:r>
      <w:r w:rsidRPr="007133D6">
        <w:rPr>
          <w:szCs w:val="24"/>
          <w:lang w:val="sk-SK"/>
        </w:rPr>
        <w:t xml:space="preserve"> a výber lídrov taktiež podlieha náročnejším kritériám. Na druhej strane na ich získanie, motiváciu a udržanie v štátnej službe by mali existovať flexibilnejšie výkonovo orientované nástroje odmeňovania, kariérneho rastu a riadenej mobility. </w:t>
      </w:r>
    </w:p>
    <w:p w:rsidR="00BD0719" w:rsidRPr="007133D6" w:rsidRDefault="00415A89" w:rsidP="00853F27">
      <w:pPr>
        <w:spacing w:after="120"/>
        <w:rPr>
          <w:szCs w:val="24"/>
          <w:lang w:val="sk-SK"/>
        </w:rPr>
      </w:pPr>
      <w:r w:rsidRPr="007133D6">
        <w:rPr>
          <w:szCs w:val="24"/>
          <w:lang w:val="sk-SK"/>
        </w:rPr>
        <w:t>Systém rozvoja líderstva posilňuje existujúce profesie v štátnej službe a</w:t>
      </w:r>
      <w:r w:rsidR="00FF1BB2" w:rsidRPr="007133D6">
        <w:rPr>
          <w:szCs w:val="24"/>
          <w:lang w:val="sk-SK"/>
        </w:rPr>
        <w:t xml:space="preserve"> vedúci </w:t>
      </w:r>
      <w:r w:rsidR="00DD3599" w:rsidRPr="007133D6">
        <w:rPr>
          <w:szCs w:val="24"/>
          <w:lang w:val="sk-SK"/>
        </w:rPr>
        <w:t xml:space="preserve">štátni </w:t>
      </w:r>
      <w:r w:rsidR="00FF1BB2" w:rsidRPr="007133D6">
        <w:rPr>
          <w:szCs w:val="24"/>
          <w:lang w:val="sk-SK"/>
        </w:rPr>
        <w:t xml:space="preserve">zamestnanci </w:t>
      </w:r>
      <w:r w:rsidRPr="007133D6">
        <w:rPr>
          <w:szCs w:val="24"/>
          <w:lang w:val="sk-SK"/>
        </w:rPr>
        <w:t xml:space="preserve">zohrávajú kľúčovú úlohu pri </w:t>
      </w:r>
      <w:r w:rsidR="004B520A" w:rsidRPr="007133D6">
        <w:rPr>
          <w:szCs w:val="24"/>
          <w:lang w:val="sk-SK"/>
        </w:rPr>
        <w:t xml:space="preserve">zvyšovaní </w:t>
      </w:r>
      <w:r w:rsidRPr="007133D6">
        <w:rPr>
          <w:szCs w:val="24"/>
          <w:lang w:val="sk-SK"/>
        </w:rPr>
        <w:t xml:space="preserve">štandardov danej profesie. Program rozvoja líderstva zahŕňa vyhľadávanie talentov a budúcich lídrov, a taktiež prípravu ich ďalšieho </w:t>
      </w:r>
      <w:r w:rsidR="004B520A" w:rsidRPr="007133D6">
        <w:rPr>
          <w:lang w:val="sk-SK"/>
        </w:rPr>
        <w:t>odborného a osobnostného</w:t>
      </w:r>
      <w:r w:rsidR="004B520A" w:rsidRPr="007133D6">
        <w:rPr>
          <w:szCs w:val="24"/>
          <w:lang w:val="sk-SK"/>
        </w:rPr>
        <w:t xml:space="preserve"> </w:t>
      </w:r>
      <w:r w:rsidRPr="007133D6">
        <w:rPr>
          <w:szCs w:val="24"/>
          <w:lang w:val="sk-SK"/>
        </w:rPr>
        <w:t>rozvoja. Predpokladá sa, že budúci lídri štátnej služby pochádzajú jednak zvnútra štátnej správy (talenty),</w:t>
      </w:r>
      <w:r w:rsidR="00D465F8" w:rsidRPr="007133D6">
        <w:rPr>
          <w:szCs w:val="24"/>
          <w:lang w:val="sk-SK"/>
        </w:rPr>
        <w:t xml:space="preserve"> ako aj z externého prostredia, </w:t>
      </w:r>
      <w:r w:rsidRPr="007133D6">
        <w:rPr>
          <w:szCs w:val="24"/>
          <w:lang w:val="sk-SK"/>
        </w:rPr>
        <w:t>v záujme diverzity, špecifických schopnost</w:t>
      </w:r>
      <w:r w:rsidR="004A1346" w:rsidRPr="007133D6">
        <w:rPr>
          <w:szCs w:val="24"/>
          <w:lang w:val="sk-SK"/>
        </w:rPr>
        <w:t>í</w:t>
      </w:r>
      <w:r w:rsidR="00D465F8" w:rsidRPr="007133D6">
        <w:rPr>
          <w:szCs w:val="24"/>
          <w:lang w:val="sk-SK"/>
        </w:rPr>
        <w:t>, či organizačných inovácií</w:t>
      </w:r>
      <w:r w:rsidRPr="007133D6">
        <w:rPr>
          <w:szCs w:val="24"/>
          <w:lang w:val="sk-SK"/>
        </w:rPr>
        <w:t>. Vzhľadom na svoj prierezový a strategický charakter by mal byť program líderstva koordinovaný na úrovni centrálnej koordinačnej entity</w:t>
      </w:r>
      <w:r w:rsidR="00255B65" w:rsidRPr="007133D6">
        <w:rPr>
          <w:szCs w:val="24"/>
          <w:lang w:val="sk-SK"/>
        </w:rPr>
        <w:t>.</w:t>
      </w:r>
    </w:p>
    <w:p w:rsidR="00415A89" w:rsidRPr="007133D6" w:rsidRDefault="0041599A" w:rsidP="00BB31B1">
      <w:pPr>
        <w:pStyle w:val="Nadpis2"/>
        <w:spacing w:before="240" w:line="276" w:lineRule="auto"/>
        <w:rPr>
          <w:lang w:val="sk-SK"/>
        </w:rPr>
      </w:pPr>
      <w:bookmarkStart w:id="73" w:name="_Toc412116433"/>
      <w:bookmarkStart w:id="74" w:name="_Toc425838706"/>
      <w:bookmarkStart w:id="75" w:name="_Toc427311584"/>
      <w:r w:rsidRPr="007133D6">
        <w:rPr>
          <w:lang w:val="sk-SK"/>
        </w:rPr>
        <w:t>3.</w:t>
      </w:r>
      <w:r w:rsidR="00E76EDB" w:rsidRPr="007133D6">
        <w:rPr>
          <w:lang w:val="sk-SK"/>
        </w:rPr>
        <w:t>7</w:t>
      </w:r>
      <w:r w:rsidRPr="007133D6">
        <w:rPr>
          <w:lang w:val="sk-SK"/>
        </w:rPr>
        <w:t xml:space="preserve"> </w:t>
      </w:r>
      <w:r w:rsidR="00415A89" w:rsidRPr="007133D6">
        <w:rPr>
          <w:lang w:val="sk-SK"/>
        </w:rPr>
        <w:t>Identita štátnej služby</w:t>
      </w:r>
      <w:bookmarkEnd w:id="73"/>
      <w:bookmarkEnd w:id="74"/>
      <w:bookmarkEnd w:id="75"/>
      <w:r w:rsidR="00415A89" w:rsidRPr="007133D6">
        <w:rPr>
          <w:lang w:val="sk-SK"/>
        </w:rPr>
        <w:t xml:space="preserve"> </w:t>
      </w:r>
    </w:p>
    <w:p w:rsidR="00BD0719" w:rsidRPr="007133D6" w:rsidRDefault="00CE3CFA" w:rsidP="00853F27">
      <w:pPr>
        <w:spacing w:after="120"/>
        <w:rPr>
          <w:szCs w:val="24"/>
          <w:lang w:val="sk-SK"/>
        </w:rPr>
      </w:pPr>
      <w:r w:rsidRPr="007133D6">
        <w:rPr>
          <w:szCs w:val="24"/>
          <w:lang w:val="sk-SK"/>
        </w:rPr>
        <w:t xml:space="preserve">Spoločná </w:t>
      </w:r>
      <w:r w:rsidR="007A2CB9" w:rsidRPr="007133D6">
        <w:rPr>
          <w:szCs w:val="24"/>
          <w:lang w:val="sk-SK"/>
        </w:rPr>
        <w:t>identita štátnej služby umožní efektívne plnenia s</w:t>
      </w:r>
      <w:r w:rsidR="00D57E2D" w:rsidRPr="007133D6">
        <w:rPr>
          <w:szCs w:val="24"/>
          <w:lang w:val="sk-SK"/>
        </w:rPr>
        <w:t>účasných funkcii štátu a potrebu</w:t>
      </w:r>
      <w:r w:rsidR="007A2CB9" w:rsidRPr="007133D6">
        <w:rPr>
          <w:szCs w:val="24"/>
          <w:lang w:val="sk-SK"/>
        </w:rPr>
        <w:t xml:space="preserve"> ich </w:t>
      </w:r>
      <w:r w:rsidR="00B606F2" w:rsidRPr="007133D6">
        <w:rPr>
          <w:szCs w:val="24"/>
          <w:lang w:val="sk-SK"/>
        </w:rPr>
        <w:t>prehodnotenia</w:t>
      </w:r>
      <w:r w:rsidR="007A2CB9" w:rsidRPr="007133D6">
        <w:rPr>
          <w:szCs w:val="24"/>
          <w:lang w:val="sk-SK"/>
        </w:rPr>
        <w:t xml:space="preserve"> v období nevyhnutnýc</w:t>
      </w:r>
      <w:r w:rsidR="00E02947" w:rsidRPr="007133D6">
        <w:rPr>
          <w:szCs w:val="24"/>
          <w:lang w:val="sk-SK"/>
        </w:rPr>
        <w:t xml:space="preserve">h adaptačných procesov umožní </w:t>
      </w:r>
      <w:r w:rsidR="007A2CB9" w:rsidRPr="007133D6">
        <w:rPr>
          <w:szCs w:val="24"/>
          <w:lang w:val="sk-SK"/>
        </w:rPr>
        <w:t>efektívnejšie komunikovať jej poslanie, ciele (služba občanom) a organizačnú filozofiu</w:t>
      </w:r>
      <w:r w:rsidR="00FD5AF5" w:rsidRPr="007133D6">
        <w:rPr>
          <w:szCs w:val="24"/>
          <w:lang w:val="sk-SK"/>
        </w:rPr>
        <w:t xml:space="preserve"> (hodnoty, princípy). </w:t>
      </w:r>
      <w:r w:rsidR="007A2CB9" w:rsidRPr="007133D6">
        <w:rPr>
          <w:szCs w:val="24"/>
          <w:lang w:val="sk-SK"/>
        </w:rPr>
        <w:t>Jasnejšie posolstvo smerom k občanom, podnikateľom, a partnerom posilní ich vnímanie štátnej správy ako profesionálnej organizácie. Smerom dovnútra zároveň posil</w:t>
      </w:r>
      <w:r w:rsidR="001603A9" w:rsidRPr="007133D6">
        <w:rPr>
          <w:szCs w:val="24"/>
          <w:lang w:val="sk-SK"/>
        </w:rPr>
        <w:t>ní pocit príslušnosti, lojalitu</w:t>
      </w:r>
      <w:r w:rsidR="007A2CB9" w:rsidRPr="007133D6">
        <w:rPr>
          <w:szCs w:val="24"/>
          <w:lang w:val="sk-SK"/>
        </w:rPr>
        <w:t xml:space="preserve"> a identifikáciu zamestnancov s týmito cieľmi a hodnotami, a uľahčí ich uplatňovanie v každodennej činnosti štátnej správy.</w:t>
      </w:r>
    </w:p>
    <w:p w:rsidR="00E94250" w:rsidRPr="007133D6" w:rsidRDefault="0041599A" w:rsidP="00BB31B1">
      <w:pPr>
        <w:pStyle w:val="Nadpis2"/>
        <w:spacing w:before="240" w:line="276" w:lineRule="auto"/>
        <w:rPr>
          <w:lang w:val="sk-SK"/>
        </w:rPr>
      </w:pPr>
      <w:bookmarkStart w:id="76" w:name="_Toc412116435"/>
      <w:bookmarkStart w:id="77" w:name="_Toc425838707"/>
      <w:bookmarkStart w:id="78" w:name="_Toc427311585"/>
      <w:r w:rsidRPr="007133D6">
        <w:rPr>
          <w:lang w:val="sk-SK"/>
        </w:rPr>
        <w:t>3.</w:t>
      </w:r>
      <w:r w:rsidR="00E76EDB" w:rsidRPr="007133D6">
        <w:rPr>
          <w:lang w:val="sk-SK"/>
        </w:rPr>
        <w:t>8</w:t>
      </w:r>
      <w:r w:rsidRPr="007133D6">
        <w:rPr>
          <w:lang w:val="sk-SK"/>
        </w:rPr>
        <w:t xml:space="preserve"> </w:t>
      </w:r>
      <w:bookmarkEnd w:id="76"/>
      <w:r w:rsidR="007F5061" w:rsidRPr="007133D6">
        <w:rPr>
          <w:lang w:val="sk-SK"/>
        </w:rPr>
        <w:t>Získavanie štátnych zamestnancov</w:t>
      </w:r>
      <w:bookmarkEnd w:id="77"/>
      <w:bookmarkEnd w:id="78"/>
      <w:r w:rsidR="00415A89" w:rsidRPr="007133D6">
        <w:rPr>
          <w:lang w:val="sk-SK"/>
        </w:rPr>
        <w:t xml:space="preserve"> </w:t>
      </w:r>
    </w:p>
    <w:p w:rsidR="00415A89" w:rsidRPr="007133D6" w:rsidRDefault="00415A89" w:rsidP="00853F27">
      <w:pPr>
        <w:spacing w:after="120"/>
        <w:rPr>
          <w:szCs w:val="24"/>
          <w:lang w:val="sk-SK"/>
        </w:rPr>
      </w:pPr>
      <w:r w:rsidRPr="007133D6">
        <w:rPr>
          <w:szCs w:val="24"/>
          <w:lang w:val="sk-SK"/>
        </w:rPr>
        <w:t xml:space="preserve">Hlavným cieľom obsadzovania </w:t>
      </w:r>
      <w:r w:rsidR="005F695A" w:rsidRPr="007133D6">
        <w:rPr>
          <w:szCs w:val="24"/>
          <w:lang w:val="sk-SK"/>
        </w:rPr>
        <w:t>ŠZM</w:t>
      </w:r>
      <w:r w:rsidRPr="007133D6">
        <w:rPr>
          <w:szCs w:val="24"/>
          <w:lang w:val="sk-SK"/>
        </w:rPr>
        <w:t xml:space="preserve"> je </w:t>
      </w:r>
      <w:r w:rsidR="001F3411" w:rsidRPr="007133D6">
        <w:rPr>
          <w:szCs w:val="24"/>
          <w:lang w:val="sk-SK"/>
        </w:rPr>
        <w:t>vytvorenie adekvátnych podmienok pre zabezpečenie dostatočného počtu uchádzačov, t.j. vytvorenie portfólia špecifických požiadaviek, ktoré zodpovedajú potrebám naplnenia zadefinova</w:t>
      </w:r>
      <w:r w:rsidR="008F2BBE" w:rsidRPr="007133D6">
        <w:rPr>
          <w:szCs w:val="24"/>
          <w:lang w:val="sk-SK"/>
        </w:rPr>
        <w:t xml:space="preserve">ných cieľov štátnej služby pri </w:t>
      </w:r>
      <w:r w:rsidR="001F3411" w:rsidRPr="007133D6">
        <w:rPr>
          <w:szCs w:val="24"/>
          <w:lang w:val="sk-SK"/>
        </w:rPr>
        <w:t xml:space="preserve">realizovaní funkcií  štátu, </w:t>
      </w:r>
      <w:r w:rsidR="00B606F2" w:rsidRPr="007133D6">
        <w:rPr>
          <w:szCs w:val="24"/>
          <w:lang w:val="sk-SK"/>
        </w:rPr>
        <w:t>k</w:t>
      </w:r>
      <w:r w:rsidRPr="007133D6">
        <w:rPr>
          <w:szCs w:val="24"/>
          <w:lang w:val="sk-SK"/>
        </w:rPr>
        <w:t xml:space="preserve">torí spĺňajú požiadavky a majú zručnosti na </w:t>
      </w:r>
      <w:r w:rsidR="00B606F2" w:rsidRPr="007133D6">
        <w:rPr>
          <w:szCs w:val="24"/>
          <w:lang w:val="sk-SK"/>
        </w:rPr>
        <w:t>takto zadefinované</w:t>
      </w:r>
      <w:r w:rsidR="00C54A16" w:rsidRPr="007133D6">
        <w:rPr>
          <w:szCs w:val="24"/>
          <w:lang w:val="sk-SK"/>
        </w:rPr>
        <w:t xml:space="preserve"> ŠZM</w:t>
      </w:r>
      <w:r w:rsidRPr="007133D6">
        <w:rPr>
          <w:szCs w:val="24"/>
          <w:lang w:val="sk-SK"/>
        </w:rPr>
        <w:t>. Snaha je zabezpečiť spravodlivé a rovnaké zaobchádzanie so všetkými uchádzačmi v záujme zvýšenia transparentnosti v zamestnáva</w:t>
      </w:r>
      <w:r w:rsidR="00C34D9F" w:rsidRPr="007133D6">
        <w:rPr>
          <w:szCs w:val="24"/>
          <w:lang w:val="sk-SK"/>
        </w:rPr>
        <w:t xml:space="preserve">ní. Dvoma základnými atribútmi </w:t>
      </w:r>
      <w:r w:rsidRPr="007133D6">
        <w:rPr>
          <w:szCs w:val="24"/>
          <w:lang w:val="sk-SK"/>
        </w:rPr>
        <w:t xml:space="preserve">otvorenej a transparentnej súťaže je vytvorenie podmienok a rámcov </w:t>
      </w:r>
      <w:r w:rsidR="001C4E87" w:rsidRPr="007133D6">
        <w:rPr>
          <w:szCs w:val="24"/>
          <w:lang w:val="sk-SK"/>
        </w:rPr>
        <w:t xml:space="preserve">na </w:t>
      </w:r>
      <w:r w:rsidRPr="007133D6">
        <w:rPr>
          <w:szCs w:val="24"/>
          <w:lang w:val="sk-SK"/>
        </w:rPr>
        <w:t>rovnaký prístup k informáciám a spravodlivé a rovnaké zaobchádzanie</w:t>
      </w:r>
      <w:r w:rsidR="00B54660" w:rsidRPr="007133D6">
        <w:rPr>
          <w:szCs w:val="24"/>
          <w:lang w:val="sk-SK"/>
        </w:rPr>
        <w:t>, a to najmä prostredníctvom:</w:t>
      </w:r>
    </w:p>
    <w:p w:rsidR="00415A89" w:rsidRPr="007133D6" w:rsidRDefault="00AC3BD8" w:rsidP="00BD0719">
      <w:pPr>
        <w:numPr>
          <w:ilvl w:val="0"/>
          <w:numId w:val="13"/>
        </w:numPr>
        <w:spacing w:after="120"/>
        <w:ind w:left="714" w:hanging="357"/>
        <w:rPr>
          <w:szCs w:val="24"/>
          <w:lang w:val="sk-SK"/>
        </w:rPr>
      </w:pPr>
      <w:r w:rsidRPr="007133D6">
        <w:rPr>
          <w:szCs w:val="24"/>
          <w:lang w:val="sk-SK"/>
        </w:rPr>
        <w:lastRenderedPageBreak/>
        <w:t>o</w:t>
      </w:r>
      <w:r w:rsidR="00415A89" w:rsidRPr="007133D6">
        <w:rPr>
          <w:szCs w:val="24"/>
          <w:lang w:val="sk-SK"/>
        </w:rPr>
        <w:t>tvoreného a transparentného výberového konania, kde uchádzači budú posudzovaní na základe spravodlivej súťaže. Celkový proces výberového konania tak bude vnímaný ako dôveryhodný nielen vonkajš</w:t>
      </w:r>
      <w:r w:rsidR="00584CB8" w:rsidRPr="007133D6">
        <w:rPr>
          <w:szCs w:val="24"/>
          <w:lang w:val="sk-SK"/>
        </w:rPr>
        <w:t>ím, ale aj vnútorným prostredím;</w:t>
      </w:r>
    </w:p>
    <w:p w:rsidR="00A42B98" w:rsidRPr="007133D6" w:rsidRDefault="00A42B98" w:rsidP="00BD0719">
      <w:pPr>
        <w:numPr>
          <w:ilvl w:val="0"/>
          <w:numId w:val="13"/>
        </w:numPr>
        <w:spacing w:after="120"/>
        <w:ind w:left="714" w:hanging="357"/>
        <w:rPr>
          <w:szCs w:val="24"/>
          <w:lang w:val="sk-SK"/>
        </w:rPr>
      </w:pPr>
      <w:r w:rsidRPr="007133D6">
        <w:rPr>
          <w:szCs w:val="24"/>
          <w:lang w:val="sk-SK"/>
        </w:rPr>
        <w:t>uľahčiť návrat ŠZ, ktorí skončili štátnozamestnanecký pomer z organizačných dôvodov, do štátnej služby (ďalej len „nadbytočný štátny zamestnanec“);</w:t>
      </w:r>
    </w:p>
    <w:p w:rsidR="00415A89" w:rsidRPr="007133D6" w:rsidRDefault="00584CB8" w:rsidP="00BD0719">
      <w:pPr>
        <w:numPr>
          <w:ilvl w:val="0"/>
          <w:numId w:val="13"/>
        </w:numPr>
        <w:spacing w:after="120"/>
        <w:ind w:left="714" w:hanging="357"/>
        <w:rPr>
          <w:szCs w:val="24"/>
          <w:lang w:val="sk-SK"/>
        </w:rPr>
      </w:pPr>
      <w:r w:rsidRPr="007133D6">
        <w:rPr>
          <w:szCs w:val="24"/>
          <w:lang w:val="sk-SK"/>
        </w:rPr>
        <w:t>v</w:t>
      </w:r>
      <w:r w:rsidR="00415A89" w:rsidRPr="007133D6">
        <w:rPr>
          <w:szCs w:val="24"/>
          <w:lang w:val="sk-SK"/>
        </w:rPr>
        <w:t xml:space="preserve">ýberového konania, ktorým sa </w:t>
      </w:r>
      <w:r w:rsidR="00944139" w:rsidRPr="007133D6">
        <w:rPr>
          <w:szCs w:val="24"/>
          <w:lang w:val="sk-SK"/>
        </w:rPr>
        <w:t>posudzujú</w:t>
      </w:r>
      <w:r w:rsidR="00415A89" w:rsidRPr="007133D6">
        <w:rPr>
          <w:szCs w:val="24"/>
          <w:lang w:val="sk-SK"/>
        </w:rPr>
        <w:t xml:space="preserve"> schopnosti, osobnostné vlastnost</w:t>
      </w:r>
      <w:r w:rsidRPr="007133D6">
        <w:rPr>
          <w:szCs w:val="24"/>
          <w:lang w:val="sk-SK"/>
        </w:rPr>
        <w:t>i a</w:t>
      </w:r>
      <w:r w:rsidR="00944139" w:rsidRPr="007133D6">
        <w:rPr>
          <w:szCs w:val="24"/>
          <w:lang w:val="sk-SK"/>
        </w:rPr>
        <w:t xml:space="preserve"> overujú </w:t>
      </w:r>
      <w:r w:rsidRPr="007133D6">
        <w:rPr>
          <w:szCs w:val="24"/>
          <w:lang w:val="sk-SK"/>
        </w:rPr>
        <w:t>odborné vedomosti uchádzača;</w:t>
      </w:r>
    </w:p>
    <w:p w:rsidR="00415A89" w:rsidRPr="007133D6" w:rsidRDefault="00584CB8" w:rsidP="00BD0719">
      <w:pPr>
        <w:numPr>
          <w:ilvl w:val="0"/>
          <w:numId w:val="13"/>
        </w:numPr>
        <w:spacing w:after="120"/>
        <w:ind w:left="714" w:hanging="357"/>
        <w:rPr>
          <w:szCs w:val="24"/>
          <w:lang w:val="sk-SK"/>
        </w:rPr>
      </w:pPr>
      <w:r w:rsidRPr="007133D6">
        <w:rPr>
          <w:szCs w:val="24"/>
          <w:lang w:val="sk-SK"/>
        </w:rPr>
        <w:t>z</w:t>
      </w:r>
      <w:r w:rsidR="00415A89" w:rsidRPr="007133D6">
        <w:rPr>
          <w:szCs w:val="24"/>
          <w:lang w:val="sk-SK"/>
        </w:rPr>
        <w:t xml:space="preserve">verejnenia všetkých oznámení o výberových konaniach na jednom mieste </w:t>
      </w:r>
      <w:r w:rsidR="0088559E" w:rsidRPr="007133D6">
        <w:rPr>
          <w:szCs w:val="24"/>
          <w:lang w:val="sk-SK"/>
        </w:rPr>
        <w:t>–</w:t>
      </w:r>
      <w:r w:rsidR="00415A89" w:rsidRPr="007133D6">
        <w:rPr>
          <w:szCs w:val="24"/>
          <w:lang w:val="sk-SK"/>
        </w:rPr>
        <w:t xml:space="preserve"> </w:t>
      </w:r>
      <w:r w:rsidR="0088559E" w:rsidRPr="007133D6">
        <w:rPr>
          <w:szCs w:val="24"/>
          <w:lang w:val="sk-SK"/>
        </w:rPr>
        <w:t>v registrácii výberových konaní</w:t>
      </w:r>
      <w:r w:rsidRPr="007133D6">
        <w:rPr>
          <w:szCs w:val="24"/>
          <w:lang w:val="sk-SK"/>
        </w:rPr>
        <w:t>;</w:t>
      </w:r>
      <w:r w:rsidR="00415A89" w:rsidRPr="007133D6">
        <w:rPr>
          <w:szCs w:val="24"/>
          <w:lang w:val="sk-SK"/>
        </w:rPr>
        <w:t xml:space="preserve"> </w:t>
      </w:r>
    </w:p>
    <w:p w:rsidR="00415A89" w:rsidRPr="007133D6" w:rsidRDefault="00584CB8" w:rsidP="00BD0719">
      <w:pPr>
        <w:numPr>
          <w:ilvl w:val="0"/>
          <w:numId w:val="13"/>
        </w:numPr>
        <w:spacing w:after="120"/>
        <w:ind w:left="714" w:hanging="357"/>
        <w:rPr>
          <w:szCs w:val="24"/>
          <w:lang w:val="sk-SK"/>
        </w:rPr>
      </w:pPr>
      <w:r w:rsidRPr="007133D6">
        <w:rPr>
          <w:szCs w:val="24"/>
          <w:lang w:val="sk-SK"/>
        </w:rPr>
        <w:t>v</w:t>
      </w:r>
      <w:r w:rsidR="00415A89" w:rsidRPr="007133D6">
        <w:rPr>
          <w:szCs w:val="24"/>
          <w:lang w:val="sk-SK"/>
        </w:rPr>
        <w:t>ýberovej komisie,</w:t>
      </w:r>
      <w:r w:rsidR="00DB0489" w:rsidRPr="007133D6">
        <w:rPr>
          <w:szCs w:val="24"/>
          <w:lang w:val="sk-SK"/>
        </w:rPr>
        <w:t xml:space="preserve"> ktorá zaujíma významné miesto tým, že </w:t>
      </w:r>
      <w:r w:rsidR="00415A89" w:rsidRPr="007133D6">
        <w:rPr>
          <w:szCs w:val="24"/>
          <w:lang w:val="sk-SK"/>
        </w:rPr>
        <w:t>preveruje schopnosti jednotlivých uchádzačov a vykonáva riadené pohovory na zákla</w:t>
      </w:r>
      <w:r w:rsidRPr="007133D6">
        <w:rPr>
          <w:szCs w:val="24"/>
          <w:lang w:val="sk-SK"/>
        </w:rPr>
        <w:t>de vopred stanovených pravidiel;</w:t>
      </w:r>
    </w:p>
    <w:p w:rsidR="00415A89" w:rsidRPr="007133D6" w:rsidRDefault="00584CB8" w:rsidP="00BD0719">
      <w:pPr>
        <w:numPr>
          <w:ilvl w:val="0"/>
          <w:numId w:val="13"/>
        </w:numPr>
        <w:spacing w:after="120"/>
        <w:ind w:left="714" w:hanging="357"/>
        <w:rPr>
          <w:szCs w:val="24"/>
          <w:lang w:val="sk-SK"/>
        </w:rPr>
      </w:pPr>
      <w:r w:rsidRPr="007133D6">
        <w:rPr>
          <w:szCs w:val="24"/>
          <w:lang w:val="sk-SK"/>
        </w:rPr>
        <w:t>š</w:t>
      </w:r>
      <w:r w:rsidR="00415A89" w:rsidRPr="007133D6">
        <w:rPr>
          <w:szCs w:val="24"/>
          <w:lang w:val="sk-SK"/>
        </w:rPr>
        <w:t>tandardizovaných podmieno</w:t>
      </w:r>
      <w:r w:rsidR="00944139" w:rsidRPr="007133D6">
        <w:rPr>
          <w:szCs w:val="24"/>
          <w:lang w:val="sk-SK"/>
        </w:rPr>
        <w:t>k vykonávania výberových konaní prostredníctvom zákona o štátnej službe</w:t>
      </w:r>
      <w:r w:rsidRPr="007133D6">
        <w:rPr>
          <w:szCs w:val="24"/>
          <w:lang w:val="sk-SK"/>
        </w:rPr>
        <w:t>;</w:t>
      </w:r>
    </w:p>
    <w:p w:rsidR="00415A89" w:rsidRPr="007133D6" w:rsidRDefault="00584CB8" w:rsidP="00BD0719">
      <w:pPr>
        <w:numPr>
          <w:ilvl w:val="0"/>
          <w:numId w:val="13"/>
        </w:numPr>
        <w:spacing w:after="120"/>
        <w:ind w:left="714" w:hanging="357"/>
        <w:rPr>
          <w:szCs w:val="24"/>
          <w:lang w:val="sk-SK"/>
        </w:rPr>
      </w:pPr>
      <w:r w:rsidRPr="007133D6">
        <w:rPr>
          <w:szCs w:val="24"/>
          <w:lang w:val="sk-SK"/>
        </w:rPr>
        <w:t>z</w:t>
      </w:r>
      <w:r w:rsidR="00415A89" w:rsidRPr="007133D6">
        <w:rPr>
          <w:szCs w:val="24"/>
          <w:lang w:val="sk-SK"/>
        </w:rPr>
        <w:t>verejnenia všetkých podstatných dokumentov týkajúcich sa výberových konaní (služobné predpisy, výsledky výberových konaní, atď.).</w:t>
      </w:r>
    </w:p>
    <w:p w:rsidR="00415A89" w:rsidRPr="007133D6" w:rsidRDefault="0041599A" w:rsidP="0062254C">
      <w:pPr>
        <w:pStyle w:val="Nadpis2"/>
        <w:spacing w:before="240" w:line="276" w:lineRule="auto"/>
        <w:rPr>
          <w:lang w:val="sk-SK"/>
        </w:rPr>
      </w:pPr>
      <w:bookmarkStart w:id="79" w:name="_Toc412116436"/>
      <w:bookmarkStart w:id="80" w:name="_Toc425838708"/>
      <w:bookmarkStart w:id="81" w:name="_Toc427311586"/>
      <w:r w:rsidRPr="007133D6">
        <w:rPr>
          <w:lang w:val="sk-SK"/>
        </w:rPr>
        <w:t>3.</w:t>
      </w:r>
      <w:r w:rsidR="00E76EDB" w:rsidRPr="007133D6">
        <w:rPr>
          <w:lang w:val="sk-SK"/>
        </w:rPr>
        <w:t>9</w:t>
      </w:r>
      <w:r w:rsidRPr="007133D6">
        <w:rPr>
          <w:lang w:val="sk-SK"/>
        </w:rPr>
        <w:t xml:space="preserve"> </w:t>
      </w:r>
      <w:r w:rsidR="00D11FA4" w:rsidRPr="007133D6">
        <w:rPr>
          <w:lang w:val="sk-SK"/>
        </w:rPr>
        <w:t xml:space="preserve">Odmeňovanie a </w:t>
      </w:r>
      <w:r w:rsidR="00415A89" w:rsidRPr="007133D6">
        <w:rPr>
          <w:lang w:val="sk-SK"/>
        </w:rPr>
        <w:t xml:space="preserve">hodnotenie kompetencií </w:t>
      </w:r>
      <w:r w:rsidR="00323B9C" w:rsidRPr="007133D6">
        <w:rPr>
          <w:lang w:val="sk-SK"/>
        </w:rPr>
        <w:t>na</w:t>
      </w:r>
      <w:r w:rsidR="00415A89" w:rsidRPr="007133D6">
        <w:rPr>
          <w:lang w:val="sk-SK"/>
        </w:rPr>
        <w:t xml:space="preserve"> motiváciu a uznanie individuálnych a kolektívnych výkonov</w:t>
      </w:r>
      <w:bookmarkEnd w:id="79"/>
      <w:r w:rsidR="005D3B67" w:rsidRPr="007133D6">
        <w:rPr>
          <w:lang w:val="sk-SK"/>
        </w:rPr>
        <w:t xml:space="preserve"> štátnych zamest</w:t>
      </w:r>
      <w:r w:rsidR="0088559E" w:rsidRPr="007133D6">
        <w:rPr>
          <w:lang w:val="sk-SK"/>
        </w:rPr>
        <w:t>n</w:t>
      </w:r>
      <w:r w:rsidR="005D3B67" w:rsidRPr="007133D6">
        <w:rPr>
          <w:lang w:val="sk-SK"/>
        </w:rPr>
        <w:t>ancov</w:t>
      </w:r>
      <w:bookmarkEnd w:id="80"/>
      <w:bookmarkEnd w:id="81"/>
    </w:p>
    <w:p w:rsidR="00415A89" w:rsidRPr="007133D6" w:rsidRDefault="00415A89" w:rsidP="0062254C">
      <w:pPr>
        <w:spacing w:after="120"/>
        <w:rPr>
          <w:szCs w:val="24"/>
          <w:lang w:val="sk-SK"/>
        </w:rPr>
      </w:pPr>
      <w:r w:rsidRPr="007133D6">
        <w:rPr>
          <w:szCs w:val="24"/>
          <w:lang w:val="sk-SK"/>
        </w:rPr>
        <w:t>Odmeňovanie je nástrojom riadenia ľudských zdrojov, ktoré by malo slúžiť na zvýšenie motivácie a výkonu štátnych zamestnancov. Malo by reflektovať princípy ako rovnosť, transparentnosť a spravodlivosť, ktoré by mali byť pretavené do pravidiel určovania funkčného platu, odmien a</w:t>
      </w:r>
      <w:r w:rsidR="0088559E" w:rsidRPr="007133D6">
        <w:rPr>
          <w:szCs w:val="24"/>
          <w:lang w:val="sk-SK"/>
        </w:rPr>
        <w:t> iných výhod</w:t>
      </w:r>
      <w:r w:rsidRPr="007133D6">
        <w:rPr>
          <w:szCs w:val="24"/>
          <w:lang w:val="sk-SK"/>
        </w:rPr>
        <w:t xml:space="preserve"> zamestnancov v štátnej správe.</w:t>
      </w:r>
    </w:p>
    <w:p w:rsidR="0088559E" w:rsidRPr="007133D6" w:rsidRDefault="00415A89" w:rsidP="00853F27">
      <w:pPr>
        <w:spacing w:after="120"/>
        <w:rPr>
          <w:szCs w:val="24"/>
          <w:lang w:val="sk-SK"/>
        </w:rPr>
      </w:pPr>
      <w:r w:rsidRPr="007133D6">
        <w:rPr>
          <w:szCs w:val="24"/>
          <w:lang w:val="sk-SK"/>
        </w:rPr>
        <w:t>Súčasťou funkčného platu štátneho zamestnanca je fixná a variabilná časť. Fixnú časť tvoria tzv. tabuľkové platy a variabilnú časť tvoria rôzne príplatky. Variabilná časť odmeňovania by mala byť založená</w:t>
      </w:r>
      <w:r w:rsidR="00944139" w:rsidRPr="007133D6">
        <w:rPr>
          <w:szCs w:val="24"/>
          <w:lang w:val="sk-SK"/>
        </w:rPr>
        <w:t xml:space="preserve"> aj</w:t>
      </w:r>
      <w:r w:rsidRPr="007133D6">
        <w:rPr>
          <w:szCs w:val="24"/>
          <w:lang w:val="sk-SK"/>
        </w:rPr>
        <w:t xml:space="preserve"> </w:t>
      </w:r>
      <w:r w:rsidR="000D127C" w:rsidRPr="007133D6">
        <w:rPr>
          <w:szCs w:val="24"/>
          <w:lang w:val="sk-SK"/>
        </w:rPr>
        <w:t>v</w:t>
      </w:r>
      <w:r w:rsidRPr="007133D6">
        <w:rPr>
          <w:szCs w:val="24"/>
          <w:lang w:val="sk-SK"/>
        </w:rPr>
        <w:t xml:space="preserve"> služobnom hodnotení kompete</w:t>
      </w:r>
      <w:r w:rsidR="00944139" w:rsidRPr="007133D6">
        <w:rPr>
          <w:szCs w:val="24"/>
          <w:lang w:val="sk-SK"/>
        </w:rPr>
        <w:t>ncií a na vopred stanovených kritériách</w:t>
      </w:r>
      <w:r w:rsidRPr="007133D6">
        <w:rPr>
          <w:szCs w:val="24"/>
          <w:lang w:val="sk-SK"/>
        </w:rPr>
        <w:t xml:space="preserve"> prideľovania finančných odmien. </w:t>
      </w:r>
    </w:p>
    <w:p w:rsidR="00415A89" w:rsidRPr="007133D6" w:rsidRDefault="00415A89" w:rsidP="00853F27">
      <w:pPr>
        <w:spacing w:after="120"/>
        <w:rPr>
          <w:szCs w:val="24"/>
          <w:lang w:val="sk-SK"/>
        </w:rPr>
      </w:pPr>
      <w:r w:rsidRPr="007133D6">
        <w:rPr>
          <w:szCs w:val="24"/>
          <w:lang w:val="sk-SK"/>
        </w:rPr>
        <w:t>Služobné hodnotenie by malo byť komplexné, pozostávajúce z viacerých komponentov, ktoré nie sú zamerané len na kvalitu výkonu, ale i na požadované správ</w:t>
      </w:r>
      <w:r w:rsidR="002F1976" w:rsidRPr="007133D6">
        <w:rPr>
          <w:szCs w:val="24"/>
          <w:lang w:val="sk-SK"/>
        </w:rPr>
        <w:t>anie štátneho zamestnanca, napríklad</w:t>
      </w:r>
      <w:r w:rsidRPr="007133D6">
        <w:rPr>
          <w:szCs w:val="24"/>
          <w:lang w:val="sk-SK"/>
        </w:rPr>
        <w:t xml:space="preserve"> </w:t>
      </w:r>
      <w:r w:rsidR="0088559E" w:rsidRPr="007133D6">
        <w:rPr>
          <w:szCs w:val="24"/>
          <w:lang w:val="sk-SK"/>
        </w:rPr>
        <w:t xml:space="preserve">na </w:t>
      </w:r>
      <w:r w:rsidRPr="007133D6">
        <w:rPr>
          <w:szCs w:val="24"/>
          <w:lang w:val="sk-SK"/>
        </w:rPr>
        <w:t>analytické a strategick</w:t>
      </w:r>
      <w:r w:rsidR="0088559E" w:rsidRPr="007133D6">
        <w:rPr>
          <w:szCs w:val="24"/>
          <w:lang w:val="sk-SK"/>
        </w:rPr>
        <w:t>é myslenie, tímovú prácu</w:t>
      </w:r>
      <w:r w:rsidRPr="007133D6">
        <w:rPr>
          <w:szCs w:val="24"/>
          <w:lang w:val="sk-SK"/>
        </w:rPr>
        <w:t>, dodržiavanie termínov, angažovanosť a</w:t>
      </w:r>
      <w:r w:rsidR="002F1976" w:rsidRPr="007133D6">
        <w:rPr>
          <w:szCs w:val="24"/>
          <w:lang w:val="sk-SK"/>
        </w:rPr>
        <w:t> </w:t>
      </w:r>
      <w:r w:rsidRPr="007133D6">
        <w:rPr>
          <w:szCs w:val="24"/>
          <w:lang w:val="sk-SK"/>
        </w:rPr>
        <w:t>iné</w:t>
      </w:r>
      <w:r w:rsidR="002F1976" w:rsidRPr="007133D6">
        <w:rPr>
          <w:szCs w:val="24"/>
          <w:lang w:val="sk-SK"/>
        </w:rPr>
        <w:t xml:space="preserve"> vlastnosti</w:t>
      </w:r>
      <w:r w:rsidRPr="007133D6">
        <w:rPr>
          <w:szCs w:val="24"/>
          <w:lang w:val="sk-SK"/>
        </w:rPr>
        <w:t>.</w:t>
      </w:r>
    </w:p>
    <w:p w:rsidR="00415A89" w:rsidRPr="007133D6" w:rsidRDefault="00415A89" w:rsidP="00853F27">
      <w:pPr>
        <w:spacing w:after="120"/>
        <w:rPr>
          <w:szCs w:val="24"/>
          <w:lang w:val="sk-SK"/>
        </w:rPr>
      </w:pPr>
      <w:r w:rsidRPr="007133D6">
        <w:rPr>
          <w:szCs w:val="24"/>
          <w:lang w:val="sk-SK"/>
        </w:rPr>
        <w:t>Rôzne prípla</w:t>
      </w:r>
      <w:r w:rsidR="0088559E" w:rsidRPr="007133D6">
        <w:rPr>
          <w:szCs w:val="24"/>
          <w:lang w:val="sk-SK"/>
        </w:rPr>
        <w:t>tky by mali byť minimalizované v záujme zjednodušenia systému</w:t>
      </w:r>
      <w:r w:rsidRPr="007133D6">
        <w:rPr>
          <w:szCs w:val="24"/>
          <w:lang w:val="sk-SK"/>
        </w:rPr>
        <w:t>,</w:t>
      </w:r>
      <w:r w:rsidR="009C4249" w:rsidRPr="007133D6">
        <w:rPr>
          <w:szCs w:val="24"/>
          <w:lang w:val="sk-SK"/>
        </w:rPr>
        <w:t xml:space="preserve"> alebo</w:t>
      </w:r>
      <w:r w:rsidRPr="007133D6">
        <w:rPr>
          <w:szCs w:val="24"/>
          <w:lang w:val="sk-SK"/>
        </w:rPr>
        <w:t xml:space="preserve"> by mali byť zavedené jasné kritériá ich prideľovania s menším rozptylom. V odmeňovaní tých istých pozí</w:t>
      </w:r>
      <w:r w:rsidR="0088559E" w:rsidRPr="007133D6">
        <w:rPr>
          <w:szCs w:val="24"/>
          <w:lang w:val="sk-SK"/>
        </w:rPr>
        <w:t>cií,</w:t>
      </w:r>
      <w:r w:rsidR="00690FBE" w:rsidRPr="007133D6">
        <w:rPr>
          <w:szCs w:val="24"/>
          <w:lang w:val="sk-SK"/>
        </w:rPr>
        <w:t xml:space="preserve"> alebo</w:t>
      </w:r>
      <w:r w:rsidR="0088559E" w:rsidRPr="007133D6">
        <w:rPr>
          <w:szCs w:val="24"/>
          <w:lang w:val="sk-SK"/>
        </w:rPr>
        <w:t xml:space="preserve"> tých istých činností</w:t>
      </w:r>
      <w:r w:rsidRPr="007133D6">
        <w:rPr>
          <w:szCs w:val="24"/>
          <w:lang w:val="sk-SK"/>
        </w:rPr>
        <w:t xml:space="preserve"> by mala existovať rovnosť</w:t>
      </w:r>
      <w:r w:rsidR="0088559E" w:rsidRPr="007133D6">
        <w:rPr>
          <w:szCs w:val="24"/>
          <w:lang w:val="sk-SK"/>
        </w:rPr>
        <w:t xml:space="preserve"> naprieč orgánmi štátnej správy</w:t>
      </w:r>
      <w:r w:rsidRPr="007133D6">
        <w:rPr>
          <w:szCs w:val="24"/>
          <w:lang w:val="sk-SK"/>
        </w:rPr>
        <w:t xml:space="preserve">. Rozdielnosť v odmeňovaní by mala existovať na základe rozdielnosti v činnosti, ich rozsahu, zodpovednosti a kvalifikácie. Odmeňovanie vybraných pozícií v štátnej službe (osobný plat, mimoriadny plat) by malo byť transparentné, časovo ohraničené, s vyššou zúčtovateľnosťou a porovnateľné s odmeňovaním v súkromnom sektore. </w:t>
      </w:r>
    </w:p>
    <w:p w:rsidR="00415A89" w:rsidRPr="007133D6" w:rsidRDefault="00415A89" w:rsidP="00853F27">
      <w:pPr>
        <w:spacing w:after="120"/>
        <w:rPr>
          <w:szCs w:val="24"/>
          <w:lang w:val="sk-SK"/>
        </w:rPr>
      </w:pPr>
      <w:r w:rsidRPr="007133D6">
        <w:rPr>
          <w:szCs w:val="24"/>
          <w:lang w:val="sk-SK"/>
        </w:rPr>
        <w:lastRenderedPageBreak/>
        <w:t>Odmeňovanie by malo podporovať vertikálnu dekompresiu</w:t>
      </w:r>
      <w:r w:rsidR="0088559E" w:rsidRPr="007133D6">
        <w:rPr>
          <w:rStyle w:val="Odkaznapoznmkupodiarou"/>
          <w:szCs w:val="24"/>
          <w:lang w:val="sk-SK"/>
        </w:rPr>
        <w:footnoteReference w:id="28"/>
      </w:r>
      <w:r w:rsidRPr="007133D6">
        <w:rPr>
          <w:szCs w:val="24"/>
          <w:lang w:val="sk-SK"/>
        </w:rPr>
        <w:t xml:space="preserve">. Keďže v súčasnosti neexistuje kariérny rast v platových triedach, rozlíšenie </w:t>
      </w:r>
      <w:r w:rsidR="0088559E" w:rsidRPr="007133D6">
        <w:rPr>
          <w:szCs w:val="24"/>
          <w:lang w:val="sk-SK"/>
        </w:rPr>
        <w:t xml:space="preserve">medzi juniormi a seniormi v štátnej službe </w:t>
      </w:r>
      <w:r w:rsidR="00883562" w:rsidRPr="007133D6">
        <w:rPr>
          <w:szCs w:val="24"/>
          <w:lang w:val="sk-SK"/>
        </w:rPr>
        <w:t>(t.j. miera</w:t>
      </w:r>
      <w:r w:rsidRPr="007133D6">
        <w:rPr>
          <w:szCs w:val="24"/>
          <w:lang w:val="sk-SK"/>
        </w:rPr>
        <w:t xml:space="preserve"> samostatnosti vyko</w:t>
      </w:r>
      <w:r w:rsidR="0088559E" w:rsidRPr="007133D6">
        <w:rPr>
          <w:szCs w:val="24"/>
          <w:lang w:val="sk-SK"/>
        </w:rPr>
        <w:t>návania činnosti viažucej sa na platovú triedu</w:t>
      </w:r>
      <w:r w:rsidR="00883562" w:rsidRPr="007133D6">
        <w:rPr>
          <w:szCs w:val="24"/>
          <w:lang w:val="sk-SK"/>
        </w:rPr>
        <w:t>)</w:t>
      </w:r>
      <w:r w:rsidR="0088559E" w:rsidRPr="007133D6">
        <w:rPr>
          <w:szCs w:val="24"/>
          <w:lang w:val="sk-SK"/>
        </w:rPr>
        <w:t>,</w:t>
      </w:r>
      <w:r w:rsidRPr="007133D6">
        <w:rPr>
          <w:szCs w:val="24"/>
          <w:lang w:val="sk-SK"/>
        </w:rPr>
        <w:t xml:space="preserve"> je možné len vďaka príplatkom, nie v tarifnej triede. Zavedenie platových pásiem by umožnilo flexibilné vyhodnotenie kariérneho rastu finančne v rámci tarify. Každé platové pásmo by určovalo minimálny a maximálny plat, čím by sa umožnil platový kariérny rast bez posunu medzi platovým</w:t>
      </w:r>
      <w:r w:rsidR="00883562" w:rsidRPr="007133D6">
        <w:rPr>
          <w:szCs w:val="24"/>
          <w:lang w:val="sk-SK"/>
        </w:rPr>
        <w:t>i triedami a bez zmeny činnosti</w:t>
      </w:r>
      <w:r w:rsidRPr="007133D6">
        <w:rPr>
          <w:szCs w:val="24"/>
          <w:lang w:val="sk-SK"/>
        </w:rPr>
        <w:t>. Takto nastavený systém odmeňovania zvýši zrozumiteľnosť a predvídateľnosť pre štátnych zamestnancov a uchádzačov o prijatie do štátnej služby. Systém odmeňovania spĺňajúci vyššie uvedené kritériá súčasne umožní služobným úradom lepšie plánovať ľudské zdroje a s nimi s</w:t>
      </w:r>
      <w:r w:rsidR="00300F0D" w:rsidRPr="007133D6">
        <w:rPr>
          <w:szCs w:val="24"/>
          <w:lang w:val="sk-SK"/>
        </w:rPr>
        <w:t xml:space="preserve">úvisiace finančné prostriedky. </w:t>
      </w:r>
    </w:p>
    <w:p w:rsidR="00415A89" w:rsidRPr="007133D6" w:rsidRDefault="0041599A" w:rsidP="0062254C">
      <w:pPr>
        <w:pStyle w:val="Nadpis2"/>
        <w:spacing w:before="240" w:line="276" w:lineRule="auto"/>
        <w:rPr>
          <w:lang w:val="sk-SK"/>
        </w:rPr>
      </w:pPr>
      <w:bookmarkStart w:id="82" w:name="_Toc412116437"/>
      <w:bookmarkStart w:id="83" w:name="_Toc425838709"/>
      <w:bookmarkStart w:id="84" w:name="_Toc427311587"/>
      <w:r w:rsidRPr="007133D6">
        <w:rPr>
          <w:lang w:val="sk-SK"/>
        </w:rPr>
        <w:t>3.1</w:t>
      </w:r>
      <w:r w:rsidR="00E76EDB" w:rsidRPr="007133D6">
        <w:rPr>
          <w:lang w:val="sk-SK"/>
        </w:rPr>
        <w:t>0</w:t>
      </w:r>
      <w:r w:rsidRPr="007133D6">
        <w:rPr>
          <w:lang w:val="sk-SK"/>
        </w:rPr>
        <w:t xml:space="preserve"> </w:t>
      </w:r>
      <w:r w:rsidR="00415A89" w:rsidRPr="007133D6">
        <w:rPr>
          <w:lang w:val="sk-SK"/>
        </w:rPr>
        <w:t>Rozvoj zručností a</w:t>
      </w:r>
      <w:r w:rsidR="005D3B67" w:rsidRPr="007133D6">
        <w:rPr>
          <w:lang w:val="sk-SK"/>
        </w:rPr>
        <w:t> </w:t>
      </w:r>
      <w:r w:rsidR="00415A89" w:rsidRPr="007133D6">
        <w:rPr>
          <w:lang w:val="sk-SK"/>
        </w:rPr>
        <w:t>vzdelávanie</w:t>
      </w:r>
      <w:bookmarkEnd w:id="82"/>
      <w:r w:rsidR="005D3B67" w:rsidRPr="007133D6">
        <w:rPr>
          <w:lang w:val="sk-SK"/>
        </w:rPr>
        <w:t xml:space="preserve"> štátnych zamestnancov</w:t>
      </w:r>
      <w:bookmarkEnd w:id="83"/>
      <w:bookmarkEnd w:id="84"/>
    </w:p>
    <w:p w:rsidR="00415A89" w:rsidRPr="007133D6" w:rsidRDefault="00415A89" w:rsidP="00853F27">
      <w:pPr>
        <w:spacing w:after="120"/>
        <w:rPr>
          <w:szCs w:val="24"/>
          <w:lang w:val="sk-SK"/>
        </w:rPr>
      </w:pPr>
      <w:r w:rsidRPr="007133D6">
        <w:rPr>
          <w:szCs w:val="24"/>
          <w:lang w:val="sk-SK"/>
        </w:rPr>
        <w:t>V rámci štátnej služby by mali byť vytvorené predpoklady na to, aby štátni zamestnanci mohli prehlbovať všetky</w:t>
      </w:r>
      <w:r w:rsidR="008C27C3" w:rsidRPr="007133D6">
        <w:rPr>
          <w:szCs w:val="24"/>
          <w:lang w:val="sk-SK"/>
        </w:rPr>
        <w:t xml:space="preserve"> s</w:t>
      </w:r>
      <w:r w:rsidRPr="007133D6">
        <w:rPr>
          <w:szCs w:val="24"/>
          <w:lang w:val="sk-SK"/>
        </w:rPr>
        <w:t>chopnosti, zručnosti a vedomosti, ktoré potrebujú na efektívne poskytovanie verejných služieb a politík tak, aby mohli byť využiteľné v celej štátnej správe. Moderný systém vzdelávania a rozvoja by mal aktívnejšie využívať nové techniky a nástroj</w:t>
      </w:r>
      <w:r w:rsidR="00300F0D" w:rsidRPr="007133D6">
        <w:rPr>
          <w:szCs w:val="24"/>
          <w:lang w:val="sk-SK"/>
        </w:rPr>
        <w:t>e pri tvorbe verejných politík.</w:t>
      </w:r>
    </w:p>
    <w:p w:rsidR="00415A89" w:rsidRPr="007133D6" w:rsidRDefault="00415A89" w:rsidP="00853F27">
      <w:pPr>
        <w:spacing w:after="120"/>
        <w:rPr>
          <w:szCs w:val="24"/>
          <w:lang w:val="sk-SK"/>
        </w:rPr>
      </w:pPr>
      <w:r w:rsidRPr="007133D6">
        <w:rPr>
          <w:szCs w:val="24"/>
          <w:lang w:val="sk-SK"/>
        </w:rPr>
        <w:t>Systém rozvoja vedomostí, schopností a zručností v štátnej službe by mal byť vybudovaný na nasledovných pilieroch</w:t>
      </w:r>
      <w:r w:rsidR="00300F0D" w:rsidRPr="007133D6">
        <w:rPr>
          <w:szCs w:val="24"/>
          <w:lang w:val="sk-SK"/>
        </w:rPr>
        <w:t>:</w:t>
      </w:r>
    </w:p>
    <w:p w:rsidR="00415A89" w:rsidRPr="007133D6" w:rsidRDefault="00AC3BD8" w:rsidP="00853F27">
      <w:pPr>
        <w:numPr>
          <w:ilvl w:val="0"/>
          <w:numId w:val="14"/>
        </w:numPr>
        <w:spacing w:after="120"/>
        <w:ind w:left="714" w:hanging="357"/>
        <w:rPr>
          <w:szCs w:val="24"/>
          <w:lang w:val="sk-SK"/>
        </w:rPr>
      </w:pPr>
      <w:r w:rsidRPr="007133D6">
        <w:rPr>
          <w:szCs w:val="24"/>
          <w:lang w:val="sk-SK"/>
        </w:rPr>
        <w:t>z</w:t>
      </w:r>
      <w:r w:rsidR="00415A89" w:rsidRPr="007133D6">
        <w:rPr>
          <w:szCs w:val="24"/>
          <w:lang w:val="sk-SK"/>
        </w:rPr>
        <w:t>aručenie možnosti vzdelávania a rozvoja každému štátnem</w:t>
      </w:r>
      <w:r w:rsidRPr="007133D6">
        <w:rPr>
          <w:szCs w:val="24"/>
          <w:lang w:val="sk-SK"/>
        </w:rPr>
        <w:t>u zamestnancovi</w:t>
      </w:r>
      <w:r w:rsidR="00627685" w:rsidRPr="007133D6">
        <w:rPr>
          <w:szCs w:val="24"/>
          <w:lang w:val="sk-SK"/>
        </w:rPr>
        <w:t>;</w:t>
      </w:r>
      <w:r w:rsidR="00415A89" w:rsidRPr="007133D6">
        <w:rPr>
          <w:szCs w:val="24"/>
          <w:lang w:val="sk-SK"/>
        </w:rPr>
        <w:t xml:space="preserve"> </w:t>
      </w:r>
    </w:p>
    <w:p w:rsidR="00415A89" w:rsidRPr="007133D6" w:rsidRDefault="00AC3BD8" w:rsidP="00853F27">
      <w:pPr>
        <w:numPr>
          <w:ilvl w:val="0"/>
          <w:numId w:val="14"/>
        </w:numPr>
        <w:spacing w:after="120"/>
        <w:ind w:left="714" w:hanging="357"/>
        <w:rPr>
          <w:szCs w:val="24"/>
          <w:lang w:val="sk-SK"/>
        </w:rPr>
      </w:pPr>
      <w:r w:rsidRPr="007133D6">
        <w:rPr>
          <w:szCs w:val="24"/>
          <w:lang w:val="sk-SK"/>
        </w:rPr>
        <w:t>i</w:t>
      </w:r>
      <w:r w:rsidR="00415A89" w:rsidRPr="007133D6">
        <w:rPr>
          <w:szCs w:val="24"/>
          <w:lang w:val="sk-SK"/>
        </w:rPr>
        <w:t>dentifikácia chýbajúcich vedomostí, schopností a zručností</w:t>
      </w:r>
      <w:r w:rsidRPr="007133D6">
        <w:rPr>
          <w:szCs w:val="24"/>
          <w:lang w:val="sk-SK"/>
        </w:rPr>
        <w:t xml:space="preserve"> a vytvorenie plánu ich rozvoja</w:t>
      </w:r>
      <w:r w:rsidR="00627685" w:rsidRPr="007133D6">
        <w:rPr>
          <w:szCs w:val="24"/>
          <w:lang w:val="sk-SK"/>
        </w:rPr>
        <w:t>;</w:t>
      </w:r>
    </w:p>
    <w:p w:rsidR="00415A89" w:rsidRPr="007133D6" w:rsidRDefault="00AC3BD8" w:rsidP="00853F27">
      <w:pPr>
        <w:numPr>
          <w:ilvl w:val="0"/>
          <w:numId w:val="14"/>
        </w:numPr>
        <w:spacing w:after="120"/>
        <w:ind w:left="714" w:hanging="357"/>
        <w:jc w:val="left"/>
        <w:rPr>
          <w:szCs w:val="24"/>
          <w:lang w:val="sk-SK"/>
        </w:rPr>
      </w:pPr>
      <w:r w:rsidRPr="007133D6">
        <w:rPr>
          <w:szCs w:val="24"/>
          <w:lang w:val="sk-SK"/>
        </w:rPr>
        <w:t>d</w:t>
      </w:r>
      <w:r w:rsidR="00415A89" w:rsidRPr="007133D6">
        <w:rPr>
          <w:szCs w:val="24"/>
          <w:lang w:val="sk-SK"/>
        </w:rPr>
        <w:t xml:space="preserve">ostatočné a trvalo udržateľné finančné </w:t>
      </w:r>
      <w:r w:rsidR="004B520A" w:rsidRPr="007133D6">
        <w:rPr>
          <w:lang w:val="sk-SK"/>
        </w:rPr>
        <w:t xml:space="preserve">zdroje </w:t>
      </w:r>
      <w:r w:rsidR="001C4E87" w:rsidRPr="007133D6">
        <w:rPr>
          <w:lang w:val="sk-SK"/>
        </w:rPr>
        <w:t xml:space="preserve">na </w:t>
      </w:r>
      <w:r w:rsidR="00627685" w:rsidRPr="007133D6">
        <w:rPr>
          <w:lang w:val="sk-SK"/>
        </w:rPr>
        <w:t xml:space="preserve">zabezpečenie školiacich aktivít, </w:t>
      </w:r>
      <w:r w:rsidR="004B520A" w:rsidRPr="007133D6">
        <w:rPr>
          <w:lang w:val="sk-SK"/>
        </w:rPr>
        <w:t xml:space="preserve">založené </w:t>
      </w:r>
      <w:r w:rsidR="00415A89" w:rsidRPr="007133D6">
        <w:rPr>
          <w:szCs w:val="24"/>
          <w:lang w:val="sk-SK"/>
        </w:rPr>
        <w:t>na minimálnom</w:t>
      </w:r>
      <w:r w:rsidRPr="007133D6">
        <w:rPr>
          <w:szCs w:val="24"/>
          <w:lang w:val="sk-SK"/>
        </w:rPr>
        <w:t xml:space="preserve"> účelovom viazaní časti zdrojov</w:t>
      </w:r>
      <w:r w:rsidR="00627685" w:rsidRPr="007133D6">
        <w:rPr>
          <w:szCs w:val="24"/>
          <w:lang w:val="sk-SK"/>
        </w:rPr>
        <w:t>;</w:t>
      </w:r>
    </w:p>
    <w:p w:rsidR="00300F0D" w:rsidRPr="007133D6" w:rsidRDefault="00AC3BD8" w:rsidP="00853F27">
      <w:pPr>
        <w:numPr>
          <w:ilvl w:val="0"/>
          <w:numId w:val="14"/>
        </w:numPr>
        <w:spacing w:after="120"/>
        <w:ind w:left="714" w:hanging="357"/>
        <w:jc w:val="left"/>
        <w:rPr>
          <w:szCs w:val="24"/>
          <w:lang w:val="sk-SK"/>
        </w:rPr>
      </w:pPr>
      <w:r w:rsidRPr="007133D6">
        <w:rPr>
          <w:szCs w:val="24"/>
          <w:lang w:val="sk-SK"/>
        </w:rPr>
        <w:t>e</w:t>
      </w:r>
      <w:r w:rsidR="00415A89" w:rsidRPr="007133D6">
        <w:rPr>
          <w:szCs w:val="24"/>
          <w:lang w:val="sk-SK"/>
        </w:rPr>
        <w:t>fektívne inštitucionálne zabezpečenie školiacich možností, obsahu a nástrojov.</w:t>
      </w:r>
    </w:p>
    <w:p w:rsidR="00415A89" w:rsidRPr="007133D6" w:rsidRDefault="00415A89" w:rsidP="00853F27">
      <w:pPr>
        <w:spacing w:after="120"/>
        <w:rPr>
          <w:szCs w:val="24"/>
          <w:lang w:val="sk-SK"/>
        </w:rPr>
      </w:pPr>
      <w:r w:rsidRPr="007133D6">
        <w:rPr>
          <w:szCs w:val="24"/>
          <w:lang w:val="sk-SK"/>
        </w:rPr>
        <w:t xml:space="preserve">V záujme kvality a nákladovej efektívnosti by mali byť prierezové školiace potreby (minimálny profesijný štandard) zabezpečované centrálnou vzdelávacou inštitúciou (napr. tvorba legislatívy, hodnotenie </w:t>
      </w:r>
      <w:r w:rsidR="006A119C" w:rsidRPr="007133D6">
        <w:rPr>
          <w:szCs w:val="24"/>
          <w:lang w:val="sk-SK"/>
        </w:rPr>
        <w:t>vplyvov</w:t>
      </w:r>
      <w:r w:rsidRPr="007133D6">
        <w:rPr>
          <w:szCs w:val="24"/>
          <w:lang w:val="sk-SK"/>
        </w:rPr>
        <w:t>, IT, verejné obstarávanie, sociálne a manažérske zručnosti). Niektoré typy školení (napr. k riadeniu ľudských zdrojov</w:t>
      </w:r>
      <w:r w:rsidR="006A119C" w:rsidRPr="007133D6">
        <w:rPr>
          <w:szCs w:val="24"/>
          <w:lang w:val="sk-SK"/>
        </w:rPr>
        <w:t>,</w:t>
      </w:r>
      <w:r w:rsidRPr="007133D6">
        <w:rPr>
          <w:szCs w:val="24"/>
          <w:lang w:val="sk-SK"/>
        </w:rPr>
        <w:t xml:space="preserve"> k výberovým konaniam, vykonávaniu mentoringu, a pod.) môže vykonávať aj centrálna koordinačná entita</w:t>
      </w:r>
      <w:r w:rsidR="004B520A" w:rsidRPr="007133D6">
        <w:rPr>
          <w:szCs w:val="24"/>
          <w:lang w:val="sk-SK"/>
        </w:rPr>
        <w:t xml:space="preserve">, </w:t>
      </w:r>
      <w:r w:rsidR="004B520A" w:rsidRPr="007133D6">
        <w:rPr>
          <w:lang w:val="sk-SK"/>
        </w:rPr>
        <w:t>ktorá by mala mať nadrezortné postavenie v štátnej správe</w:t>
      </w:r>
      <w:r w:rsidRPr="007133D6">
        <w:rPr>
          <w:szCs w:val="24"/>
          <w:lang w:val="sk-SK"/>
        </w:rPr>
        <w:t xml:space="preserve">. Špecializované školenia alebo iné špecifické aktivity by mali byť zabezpečované interne alebo externe na úrovni rezortu. Možné sú aj špecifické strednodobé a finančne náročnejšie vzdelávacie programy, ktoré sú realizované formou finančnej spoluúčasti alebo prostredníctvom záväzku odpracovať po absolvovaní programu určitý počet rokov v štátnej službe. Okrem klasickej formy školiacich kurzov by sa mala v čo najväčšej miere využívať aj jednotná e-learningová platforma a dištančné vzdelávanie. Podporované by mali byť aj aktivity podporujúce výmenu skúseností </w:t>
      </w:r>
      <w:r w:rsidR="004B520A" w:rsidRPr="007133D6">
        <w:rPr>
          <w:szCs w:val="24"/>
          <w:lang w:val="sk-SK"/>
        </w:rPr>
        <w:t xml:space="preserve">z </w:t>
      </w:r>
      <w:r w:rsidRPr="007133D6">
        <w:rPr>
          <w:szCs w:val="24"/>
          <w:lang w:val="sk-SK"/>
        </w:rPr>
        <w:t xml:space="preserve">rôznych profesií v rámci štátnej správy. </w:t>
      </w:r>
    </w:p>
    <w:p w:rsidR="002E6FA2" w:rsidRPr="007133D6" w:rsidRDefault="00415A89" w:rsidP="00853F27">
      <w:pPr>
        <w:spacing w:after="120"/>
        <w:rPr>
          <w:szCs w:val="24"/>
          <w:lang w:val="sk-SK"/>
        </w:rPr>
      </w:pPr>
      <w:r w:rsidRPr="007133D6">
        <w:rPr>
          <w:szCs w:val="24"/>
          <w:lang w:val="sk-SK"/>
        </w:rPr>
        <w:lastRenderedPageBreak/>
        <w:t xml:space="preserve">Jednou z foriem vzdelávania a školení </w:t>
      </w:r>
      <w:r w:rsidR="004B520A" w:rsidRPr="007133D6">
        <w:rPr>
          <w:lang w:val="sk-SK"/>
        </w:rPr>
        <w:t>je taktiež absolvovanie stáží</w:t>
      </w:r>
      <w:r w:rsidR="004B520A" w:rsidRPr="007133D6">
        <w:rPr>
          <w:szCs w:val="24"/>
          <w:lang w:val="sk-SK"/>
        </w:rPr>
        <w:t xml:space="preserve"> </w:t>
      </w:r>
      <w:r w:rsidRPr="007133D6">
        <w:rPr>
          <w:szCs w:val="24"/>
          <w:lang w:val="sk-SK"/>
        </w:rPr>
        <w:t>v rôznych medzin</w:t>
      </w:r>
      <w:r w:rsidR="004B520A" w:rsidRPr="007133D6">
        <w:rPr>
          <w:szCs w:val="24"/>
          <w:lang w:val="sk-SK"/>
        </w:rPr>
        <w:t>árodných inštitúciách či výmenných twinningových programov</w:t>
      </w:r>
      <w:r w:rsidRPr="007133D6">
        <w:rPr>
          <w:szCs w:val="24"/>
          <w:lang w:val="sk-SK"/>
        </w:rPr>
        <w:t xml:space="preserve"> v spolupráci s OECD </w:t>
      </w:r>
      <w:r w:rsidR="004B520A" w:rsidRPr="007133D6">
        <w:rPr>
          <w:szCs w:val="24"/>
          <w:lang w:val="sk-SK"/>
        </w:rPr>
        <w:t>a</w:t>
      </w:r>
      <w:r w:rsidR="00116594" w:rsidRPr="007133D6">
        <w:rPr>
          <w:szCs w:val="24"/>
          <w:lang w:val="sk-SK"/>
        </w:rPr>
        <w:t xml:space="preserve"> EK</w:t>
      </w:r>
      <w:r w:rsidRPr="007133D6">
        <w:rPr>
          <w:szCs w:val="24"/>
          <w:lang w:val="sk-SK"/>
        </w:rPr>
        <w:t xml:space="preserve">. </w:t>
      </w:r>
      <w:r w:rsidR="00826C04" w:rsidRPr="007133D6">
        <w:rPr>
          <w:szCs w:val="24"/>
          <w:lang w:val="sk-SK"/>
        </w:rPr>
        <w:t>Základnou úlohou dočasných stáží je transfer naakumulovaných</w:t>
      </w:r>
      <w:r w:rsidR="00AD6B98" w:rsidRPr="007133D6">
        <w:rPr>
          <w:szCs w:val="24"/>
          <w:lang w:val="sk-SK"/>
        </w:rPr>
        <w:t>,</w:t>
      </w:r>
      <w:r w:rsidR="00826C04" w:rsidRPr="007133D6">
        <w:rPr>
          <w:szCs w:val="24"/>
          <w:lang w:val="sk-SK"/>
        </w:rPr>
        <w:t xml:space="preserve"> vhodných a záujmom štátu prospešných  poznatkov</w:t>
      </w:r>
      <w:r w:rsidR="00AD6B98" w:rsidRPr="007133D6">
        <w:rPr>
          <w:szCs w:val="24"/>
          <w:lang w:val="sk-SK"/>
        </w:rPr>
        <w:t>,</w:t>
      </w:r>
      <w:r w:rsidR="00826C04" w:rsidRPr="007133D6">
        <w:rPr>
          <w:szCs w:val="24"/>
          <w:lang w:val="sk-SK"/>
        </w:rPr>
        <w:t xml:space="preserve"> ako pridanej hodnoty pre svoje pracovisko v zmysle asistencie pr</w:t>
      </w:r>
      <w:r w:rsidR="009D54BD" w:rsidRPr="007133D6">
        <w:rPr>
          <w:szCs w:val="24"/>
          <w:lang w:val="sk-SK"/>
        </w:rPr>
        <w:t>i zabezpečovaní funkcií štátu</w:t>
      </w:r>
      <w:r w:rsidR="00826C04" w:rsidRPr="007133D6">
        <w:rPr>
          <w:szCs w:val="24"/>
          <w:lang w:val="sk-SK"/>
        </w:rPr>
        <w:t xml:space="preserve">. </w:t>
      </w:r>
      <w:r w:rsidRPr="007133D6">
        <w:rPr>
          <w:szCs w:val="24"/>
          <w:lang w:val="sk-SK"/>
        </w:rPr>
        <w:t>Dočasné stáže a vyslania mimo štátnej správy by mali byť zároveň využívané ako jeden z nástrojov mobility a možností kariérneho rastu.</w:t>
      </w:r>
    </w:p>
    <w:p w:rsidR="00415A89" w:rsidRPr="007133D6" w:rsidRDefault="0041599A" w:rsidP="0062254C">
      <w:pPr>
        <w:pStyle w:val="Nadpis2"/>
        <w:spacing w:before="240" w:line="276" w:lineRule="auto"/>
        <w:rPr>
          <w:lang w:val="sk-SK"/>
        </w:rPr>
      </w:pPr>
      <w:bookmarkStart w:id="85" w:name="_Toc412116438"/>
      <w:bookmarkStart w:id="86" w:name="_Toc425838710"/>
      <w:bookmarkStart w:id="87" w:name="_Toc427311588"/>
      <w:r w:rsidRPr="007133D6">
        <w:rPr>
          <w:lang w:val="sk-SK"/>
        </w:rPr>
        <w:t>3.1</w:t>
      </w:r>
      <w:r w:rsidR="00E76EDB" w:rsidRPr="007133D6">
        <w:rPr>
          <w:lang w:val="sk-SK"/>
        </w:rPr>
        <w:t>1</w:t>
      </w:r>
      <w:r w:rsidRPr="007133D6">
        <w:rPr>
          <w:lang w:val="sk-SK"/>
        </w:rPr>
        <w:t xml:space="preserve"> </w:t>
      </w:r>
      <w:r w:rsidR="00415A89" w:rsidRPr="007133D6">
        <w:rPr>
          <w:lang w:val="sk-SK"/>
        </w:rPr>
        <w:t>Kariérny rast a identifikácia talentov</w:t>
      </w:r>
      <w:bookmarkEnd w:id="85"/>
      <w:r w:rsidR="005D3B67" w:rsidRPr="007133D6">
        <w:rPr>
          <w:lang w:val="sk-SK"/>
        </w:rPr>
        <w:t xml:space="preserve"> v štátnej službe</w:t>
      </w:r>
      <w:bookmarkEnd w:id="86"/>
      <w:bookmarkEnd w:id="87"/>
    </w:p>
    <w:p w:rsidR="00415A89" w:rsidRPr="007133D6" w:rsidRDefault="00415A89" w:rsidP="00853F27">
      <w:pPr>
        <w:spacing w:after="120"/>
        <w:rPr>
          <w:szCs w:val="24"/>
          <w:lang w:val="sk-SK"/>
        </w:rPr>
      </w:pPr>
      <w:r w:rsidRPr="007133D6">
        <w:rPr>
          <w:szCs w:val="24"/>
          <w:lang w:val="sk-SK"/>
        </w:rPr>
        <w:t>Kariérny rast možno realizovať prostredníctvom vertikálneho kariérneho postupu, finančným motivovaním (horizontál</w:t>
      </w:r>
      <w:r w:rsidR="0062254C" w:rsidRPr="007133D6">
        <w:rPr>
          <w:szCs w:val="24"/>
          <w:lang w:val="sk-SK"/>
        </w:rPr>
        <w:t xml:space="preserve">na diferenciácia) a mobilitou. </w:t>
      </w:r>
    </w:p>
    <w:p w:rsidR="00415A89" w:rsidRPr="007133D6" w:rsidRDefault="00415A89" w:rsidP="00853F27">
      <w:pPr>
        <w:spacing w:after="120"/>
        <w:rPr>
          <w:szCs w:val="24"/>
          <w:lang w:val="sk-SK"/>
        </w:rPr>
      </w:pPr>
      <w:r w:rsidRPr="007133D6">
        <w:rPr>
          <w:szCs w:val="24"/>
          <w:lang w:val="sk-SK"/>
        </w:rPr>
        <w:t>V kariérnom raste je dôležitá predovšetkým podpora talentov a lídrov. V záujme zvýšenia atraktivity štátnej služby pre talenty je vhodné zaviesť zrýchlený kariérny rast pre talenty, ktorý sa využíva v zahraničí. Ide o</w:t>
      </w:r>
      <w:r w:rsidRPr="007133D6">
        <w:rPr>
          <w:lang w:val="sk-SK"/>
        </w:rPr>
        <w:t xml:space="preserve"> systém, v ktorom sa kandidáti vyberajú prísnou súťažou a skúškami, kde sa preverujú skôr všeobecné intelektuálne schopnosti než konkrétne vedomosti, keďže predpokladom je, že všeobecná inteligencia je to, čo postačuje na spracovanie a analýzu informácií. Ide o uplatňovanie filozofie tzv. talentovaného amatéra, ktorý má možnosť dosiahnuť rýchlejší kariérny rast vďaka programu s vysokými nárokmi, zodpovednosťou, rotáciou v rôznych </w:t>
      </w:r>
      <w:r w:rsidR="004B520A" w:rsidRPr="007133D6">
        <w:rPr>
          <w:lang w:val="sk-SK"/>
        </w:rPr>
        <w:t xml:space="preserve">útvaroch a úradoch, </w:t>
      </w:r>
      <w:r w:rsidRPr="007133D6">
        <w:rPr>
          <w:lang w:val="sk-SK"/>
        </w:rPr>
        <w:t xml:space="preserve">a vďaka rýchlemu naberaniu skúseností pod dohľadom. Cieľom týchto programov je identifikovať a viesť potenciálnych lídrov vo verejnom sektore až do prípadnej vyššej štátnej služby. </w:t>
      </w:r>
      <w:r w:rsidR="001C4E87" w:rsidRPr="007133D6">
        <w:rPr>
          <w:lang w:val="sk-SK"/>
        </w:rPr>
        <w:t xml:space="preserve">Na </w:t>
      </w:r>
      <w:r w:rsidRPr="007133D6">
        <w:rPr>
          <w:lang w:val="sk-SK"/>
        </w:rPr>
        <w:t xml:space="preserve">existenciu tohto systému bude potrebná existencia kariérneho rastu v legislatívnom prostredí SR a zavedenie inštitútu líderstva a vyššej štátnej služby. </w:t>
      </w:r>
    </w:p>
    <w:p w:rsidR="00415A89" w:rsidRPr="007133D6" w:rsidRDefault="00415A89" w:rsidP="00853F27">
      <w:pPr>
        <w:spacing w:after="120"/>
        <w:rPr>
          <w:lang w:val="sk-SK"/>
        </w:rPr>
      </w:pPr>
      <w:r w:rsidRPr="007133D6">
        <w:rPr>
          <w:lang w:val="sk-SK"/>
        </w:rPr>
        <w:t xml:space="preserve">Ďalším dôležitým prvkom kariérneho rastu je horizontálna diferenciácia tej istej platovej triedy a postup na základe zásluhovosti v rámci platovej triedy, ktorá má minimálny a maximálny plat (zavedenie platových pásiem). </w:t>
      </w:r>
      <w:r w:rsidR="00FF1BB2" w:rsidRPr="007133D6">
        <w:rPr>
          <w:lang w:val="sk-SK"/>
        </w:rPr>
        <w:t>Za prvok kariérneho rastu možno považovať aj p</w:t>
      </w:r>
      <w:r w:rsidRPr="007133D6">
        <w:rPr>
          <w:lang w:val="sk-SK"/>
        </w:rPr>
        <w:t>ostup do vyššej platovej triedy</w:t>
      </w:r>
      <w:r w:rsidR="00FF1BB2" w:rsidRPr="007133D6">
        <w:rPr>
          <w:lang w:val="sk-SK"/>
        </w:rPr>
        <w:t>, ktorý</w:t>
      </w:r>
      <w:r w:rsidRPr="007133D6">
        <w:rPr>
          <w:lang w:val="sk-SK"/>
        </w:rPr>
        <w:t xml:space="preserve"> by si mal vyžadovať výberové konanie</w:t>
      </w:r>
      <w:r w:rsidR="004B520A" w:rsidRPr="007133D6">
        <w:rPr>
          <w:lang w:val="sk-SK"/>
        </w:rPr>
        <w:t xml:space="preserve"> ak ide o postup do vyššej funkcie alebo do iného odboru štátnej služby</w:t>
      </w:r>
      <w:r w:rsidRPr="007133D6">
        <w:rPr>
          <w:lang w:val="sk-SK"/>
        </w:rPr>
        <w:t xml:space="preserve">. </w:t>
      </w:r>
    </w:p>
    <w:p w:rsidR="00415A89" w:rsidRPr="007133D6" w:rsidRDefault="00415A89" w:rsidP="00853F27">
      <w:pPr>
        <w:spacing w:after="120"/>
        <w:rPr>
          <w:szCs w:val="24"/>
          <w:lang w:val="sk-SK"/>
        </w:rPr>
      </w:pPr>
      <w:r w:rsidRPr="007133D6">
        <w:rPr>
          <w:szCs w:val="24"/>
          <w:lang w:val="sk-SK"/>
        </w:rPr>
        <w:t>Súčasťou kariérneho r</w:t>
      </w:r>
      <w:r w:rsidR="0081711A" w:rsidRPr="007133D6">
        <w:rPr>
          <w:szCs w:val="24"/>
          <w:lang w:val="sk-SK"/>
        </w:rPr>
        <w:t>astu sú aj programy mobility, ktoré zahŕňajú internú mobilitu</w:t>
      </w:r>
      <w:r w:rsidRPr="007133D6">
        <w:rPr>
          <w:szCs w:val="24"/>
          <w:lang w:val="sk-SK"/>
        </w:rPr>
        <w:t xml:space="preserve"> v rámci služobného úradu </w:t>
      </w:r>
      <w:r w:rsidR="00BF0D52" w:rsidRPr="007133D6">
        <w:rPr>
          <w:szCs w:val="24"/>
          <w:lang w:val="sk-SK"/>
        </w:rPr>
        <w:t xml:space="preserve">a </w:t>
      </w:r>
      <w:r w:rsidRPr="007133D6">
        <w:rPr>
          <w:szCs w:val="24"/>
          <w:lang w:val="sk-SK"/>
        </w:rPr>
        <w:t>extern</w:t>
      </w:r>
      <w:r w:rsidR="00BF0D52" w:rsidRPr="007133D6">
        <w:rPr>
          <w:szCs w:val="24"/>
          <w:lang w:val="sk-SK"/>
        </w:rPr>
        <w:t>ú</w:t>
      </w:r>
      <w:r w:rsidRPr="007133D6">
        <w:rPr>
          <w:szCs w:val="24"/>
          <w:lang w:val="sk-SK"/>
        </w:rPr>
        <w:t xml:space="preserve"> </w:t>
      </w:r>
      <w:r w:rsidR="00BF0D52" w:rsidRPr="007133D6">
        <w:rPr>
          <w:szCs w:val="24"/>
          <w:lang w:val="sk-SK"/>
        </w:rPr>
        <w:t xml:space="preserve">mobilitu na </w:t>
      </w:r>
      <w:r w:rsidRPr="007133D6">
        <w:rPr>
          <w:szCs w:val="24"/>
          <w:lang w:val="sk-SK"/>
        </w:rPr>
        <w:t>inom služobnom úrade, príp</w:t>
      </w:r>
      <w:r w:rsidR="0019223C" w:rsidRPr="007133D6">
        <w:rPr>
          <w:szCs w:val="24"/>
          <w:lang w:val="sk-SK"/>
        </w:rPr>
        <w:t>adne</w:t>
      </w:r>
      <w:r w:rsidR="00D54ECA" w:rsidRPr="007133D6">
        <w:rPr>
          <w:szCs w:val="24"/>
          <w:lang w:val="sk-SK"/>
        </w:rPr>
        <w:t xml:space="preserve"> v medzinárodných inštitúciách</w:t>
      </w:r>
      <w:r w:rsidRPr="007133D6">
        <w:rPr>
          <w:szCs w:val="24"/>
          <w:lang w:val="sk-SK"/>
        </w:rPr>
        <w:t>. Výhody mobility sú spájané s vyššou flexibilnosťou a efektívnosťou organizácie, zvyšovaním a skvalitňovaním spôsobu poskytovania a s výme</w:t>
      </w:r>
      <w:r w:rsidR="00944139" w:rsidRPr="007133D6">
        <w:rPr>
          <w:szCs w:val="24"/>
          <w:lang w:val="sk-SK"/>
        </w:rPr>
        <w:t>nou informácií a poznania, ako aj</w:t>
      </w:r>
      <w:r w:rsidRPr="007133D6">
        <w:rPr>
          <w:szCs w:val="24"/>
          <w:lang w:val="sk-SK"/>
        </w:rPr>
        <w:t xml:space="preserve"> vytvárania tímov a sociálnych sietí. Samotný </w:t>
      </w:r>
      <w:r w:rsidR="00AD73EC" w:rsidRPr="007133D6">
        <w:rPr>
          <w:szCs w:val="24"/>
          <w:lang w:val="sk-SK"/>
        </w:rPr>
        <w:t xml:space="preserve">štátny zamestnanec </w:t>
      </w:r>
      <w:r w:rsidR="00944139" w:rsidRPr="007133D6">
        <w:rPr>
          <w:szCs w:val="24"/>
          <w:lang w:val="sk-SK"/>
        </w:rPr>
        <w:t xml:space="preserve">môže </w:t>
      </w:r>
      <w:r w:rsidRPr="007133D6">
        <w:rPr>
          <w:szCs w:val="24"/>
          <w:lang w:val="sk-SK"/>
        </w:rPr>
        <w:t>vďaka mobilite získať väčší prehľad, nové zručnosti a</w:t>
      </w:r>
      <w:r w:rsidR="004B520A" w:rsidRPr="007133D6">
        <w:rPr>
          <w:szCs w:val="24"/>
          <w:lang w:val="sk-SK"/>
        </w:rPr>
        <w:t> </w:t>
      </w:r>
      <w:r w:rsidRPr="007133D6">
        <w:rPr>
          <w:szCs w:val="24"/>
          <w:lang w:val="sk-SK"/>
        </w:rPr>
        <w:t>skúsenosti</w:t>
      </w:r>
      <w:r w:rsidR="004B520A" w:rsidRPr="007133D6">
        <w:rPr>
          <w:szCs w:val="24"/>
          <w:lang w:val="sk-SK"/>
        </w:rPr>
        <w:t xml:space="preserve">, </w:t>
      </w:r>
      <w:r w:rsidR="009752E8" w:rsidRPr="007133D6">
        <w:rPr>
          <w:lang w:val="sk-SK"/>
        </w:rPr>
        <w:t xml:space="preserve">a zároveň byť prospešný pre </w:t>
      </w:r>
      <w:r w:rsidR="004B520A" w:rsidRPr="007133D6">
        <w:rPr>
          <w:lang w:val="sk-SK"/>
        </w:rPr>
        <w:t>služobný úrad</w:t>
      </w:r>
      <w:r w:rsidR="000B201D">
        <w:rPr>
          <w:lang w:val="sk-SK"/>
        </w:rPr>
        <w:t>,</w:t>
      </w:r>
      <w:r w:rsidR="00E93F1D" w:rsidRPr="007133D6">
        <w:rPr>
          <w:lang w:val="sk-SK"/>
        </w:rPr>
        <w:t xml:space="preserve"> v ktorom vykonáva štátnu službu</w:t>
      </w:r>
      <w:r w:rsidRPr="007133D6">
        <w:rPr>
          <w:szCs w:val="24"/>
          <w:lang w:val="sk-SK"/>
        </w:rPr>
        <w:t xml:space="preserve">. </w:t>
      </w:r>
    </w:p>
    <w:p w:rsidR="00E27CF3" w:rsidRPr="007133D6" w:rsidRDefault="00C359C3" w:rsidP="00853F27">
      <w:pPr>
        <w:spacing w:after="120"/>
        <w:rPr>
          <w:szCs w:val="24"/>
          <w:lang w:val="sk-SK"/>
        </w:rPr>
      </w:pPr>
      <w:r w:rsidRPr="007133D6">
        <w:rPr>
          <w:szCs w:val="24"/>
          <w:lang w:val="sk-SK"/>
        </w:rPr>
        <w:t>Pre špecifické pozície v štátnej správe, ktoré predpokladajú zvýšenú koncentráciu rozhodovania a zodpovednosti za verejné prostriedky (napr. verejné obstarávanie, správa majetku) by po úspešne realizovanej stabilizácii a depolitizácii štátnej služby a systémovom ukotvení verejného záujmu ako kľúčovej priority,  mohli  existovať pravidlá tzv. povinnej mobility,</w:t>
      </w:r>
      <w:r w:rsidR="009A24FA" w:rsidRPr="007133D6">
        <w:rPr>
          <w:szCs w:val="24"/>
          <w:lang w:val="sk-SK"/>
        </w:rPr>
        <w:t xml:space="preserve"> alebo</w:t>
      </w:r>
      <w:r w:rsidRPr="007133D6">
        <w:rPr>
          <w:szCs w:val="24"/>
          <w:lang w:val="sk-SK"/>
        </w:rPr>
        <w:t xml:space="preserve"> ro</w:t>
      </w:r>
      <w:r w:rsidR="00F357E4" w:rsidRPr="007133D6">
        <w:rPr>
          <w:szCs w:val="24"/>
          <w:lang w:val="sk-SK"/>
        </w:rPr>
        <w:t>tácie, s variantom stabilizácie</w:t>
      </w:r>
      <w:r w:rsidRPr="007133D6">
        <w:rPr>
          <w:szCs w:val="24"/>
          <w:lang w:val="sk-SK"/>
        </w:rPr>
        <w:t xml:space="preserve"> pri maximálnom definovaní zodpovednosti, pravidelnej kontrole a dôslednom  právnom ošetrení  zlého pôsobenia tak, ako to je možné v zahraničí (EÚ, OECD). Medzirezortná  mobilita</w:t>
      </w:r>
      <w:r w:rsidR="00C54B39" w:rsidRPr="007133D6">
        <w:rPr>
          <w:szCs w:val="24"/>
          <w:lang w:val="sk-SK"/>
        </w:rPr>
        <w:t>,</w:t>
      </w:r>
      <w:r w:rsidRPr="007133D6">
        <w:rPr>
          <w:szCs w:val="24"/>
          <w:lang w:val="sk-SK"/>
        </w:rPr>
        <w:t xml:space="preserve"> v pravideln</w:t>
      </w:r>
      <w:r w:rsidR="00046C54" w:rsidRPr="007133D6">
        <w:rPr>
          <w:szCs w:val="24"/>
          <w:lang w:val="sk-SK"/>
        </w:rPr>
        <w:t>ých niekoľkoročných intervaloch</w:t>
      </w:r>
      <w:r w:rsidR="00C54B39" w:rsidRPr="007133D6">
        <w:rPr>
          <w:szCs w:val="24"/>
          <w:lang w:val="sk-SK"/>
        </w:rPr>
        <w:t>,</w:t>
      </w:r>
      <w:r w:rsidRPr="007133D6">
        <w:rPr>
          <w:szCs w:val="24"/>
          <w:lang w:val="sk-SK"/>
        </w:rPr>
        <w:t xml:space="preserve"> môže plniť aj </w:t>
      </w:r>
      <w:r w:rsidR="004074BB" w:rsidRPr="007133D6">
        <w:rPr>
          <w:szCs w:val="24"/>
          <w:lang w:val="sk-SK"/>
        </w:rPr>
        <w:t>protikorupčnú</w:t>
      </w:r>
      <w:r w:rsidRPr="007133D6">
        <w:rPr>
          <w:szCs w:val="24"/>
          <w:lang w:val="sk-SK"/>
        </w:rPr>
        <w:t xml:space="preserve"> funkciu, keď sa pomocou rotácie pretrhávajú </w:t>
      </w:r>
      <w:r w:rsidRPr="007133D6">
        <w:rPr>
          <w:szCs w:val="24"/>
          <w:lang w:val="sk-SK"/>
        </w:rPr>
        <w:lastRenderedPageBreak/>
        <w:t xml:space="preserve">vybudované väzby v rámci organizácie, čo je </w:t>
      </w:r>
      <w:r w:rsidR="00022809">
        <w:rPr>
          <w:szCs w:val="24"/>
          <w:lang w:val="sk-SK"/>
        </w:rPr>
        <w:t>aj</w:t>
      </w:r>
      <w:r w:rsidRPr="007133D6">
        <w:rPr>
          <w:szCs w:val="24"/>
          <w:lang w:val="sk-SK"/>
        </w:rPr>
        <w:t> príklad generálnych riadi</w:t>
      </w:r>
      <w:r w:rsidR="002F5AA4" w:rsidRPr="007133D6">
        <w:rPr>
          <w:szCs w:val="24"/>
          <w:lang w:val="sk-SK"/>
        </w:rPr>
        <w:t>teľov v </w:t>
      </w:r>
      <w:r w:rsidR="001F48B4" w:rsidRPr="007133D6">
        <w:rPr>
          <w:szCs w:val="24"/>
          <w:lang w:val="sk-SK"/>
        </w:rPr>
        <w:t>EK</w:t>
      </w:r>
      <w:r w:rsidR="002F5AA4" w:rsidRPr="007133D6">
        <w:rPr>
          <w:rStyle w:val="Odkaznapoznmkupodiarou"/>
          <w:szCs w:val="24"/>
          <w:lang w:val="sk-SK"/>
        </w:rPr>
        <w:footnoteReference w:id="29"/>
      </w:r>
      <w:r w:rsidRPr="007133D6">
        <w:rPr>
          <w:szCs w:val="24"/>
          <w:lang w:val="sk-SK"/>
        </w:rPr>
        <w:t xml:space="preserve">. Najnovšie výskumy odporúčajú rotáciu práce ako stratégiu na lepšie komunikovanie informácií a poznatkov v rámci organizácie. </w:t>
      </w:r>
    </w:p>
    <w:p w:rsidR="00415A89" w:rsidRPr="007133D6" w:rsidRDefault="0041599A" w:rsidP="0062254C">
      <w:pPr>
        <w:pStyle w:val="Nadpis2"/>
        <w:spacing w:before="240" w:line="276" w:lineRule="auto"/>
        <w:rPr>
          <w:lang w:val="sk-SK"/>
        </w:rPr>
      </w:pPr>
      <w:bookmarkStart w:id="88" w:name="_Toc412116439"/>
      <w:bookmarkStart w:id="89" w:name="_Toc427311589"/>
      <w:r w:rsidRPr="007133D6">
        <w:rPr>
          <w:lang w:val="sk-SK"/>
        </w:rPr>
        <w:t>3.1</w:t>
      </w:r>
      <w:r w:rsidR="00E76EDB" w:rsidRPr="007133D6">
        <w:rPr>
          <w:lang w:val="sk-SK"/>
        </w:rPr>
        <w:t>2</w:t>
      </w:r>
      <w:r w:rsidRPr="007133D6">
        <w:rPr>
          <w:lang w:val="sk-SK"/>
        </w:rPr>
        <w:t xml:space="preserve"> </w:t>
      </w:r>
      <w:r w:rsidR="00415A89" w:rsidRPr="007133D6">
        <w:rPr>
          <w:lang w:val="sk-SK"/>
        </w:rPr>
        <w:t xml:space="preserve">Flexibilné </w:t>
      </w:r>
      <w:r w:rsidR="00651241" w:rsidRPr="007133D6">
        <w:rPr>
          <w:lang w:val="sk-SK"/>
        </w:rPr>
        <w:t>služobné</w:t>
      </w:r>
      <w:r w:rsidR="00415A89" w:rsidRPr="007133D6">
        <w:rPr>
          <w:lang w:val="sk-SK"/>
        </w:rPr>
        <w:t xml:space="preserve"> podmienky</w:t>
      </w:r>
      <w:bookmarkEnd w:id="88"/>
      <w:r w:rsidR="005D3B67" w:rsidRPr="007133D6">
        <w:rPr>
          <w:lang w:val="sk-SK"/>
        </w:rPr>
        <w:t xml:space="preserve"> v štátnej službe</w:t>
      </w:r>
      <w:bookmarkEnd w:id="89"/>
    </w:p>
    <w:p w:rsidR="00961155" w:rsidRPr="007133D6" w:rsidRDefault="00415A89" w:rsidP="00853F27">
      <w:pPr>
        <w:spacing w:after="120"/>
        <w:rPr>
          <w:szCs w:val="24"/>
          <w:lang w:val="sk-SK"/>
        </w:rPr>
      </w:pPr>
      <w:r w:rsidRPr="007133D6">
        <w:rPr>
          <w:szCs w:val="24"/>
          <w:lang w:val="sk-SK"/>
        </w:rPr>
        <w:t xml:space="preserve">V záujme zvýšenia atraktivity štátnej služby ako moderného zamestnávateľa boli zavedené širšie možnosti </w:t>
      </w:r>
      <w:r w:rsidR="004B520A" w:rsidRPr="007133D6">
        <w:rPr>
          <w:lang w:val="sk-SK"/>
        </w:rPr>
        <w:t>úpravy pracovných podmienok</w:t>
      </w:r>
      <w:r w:rsidR="004B520A" w:rsidRPr="007133D6">
        <w:rPr>
          <w:szCs w:val="24"/>
          <w:lang w:val="sk-SK"/>
        </w:rPr>
        <w:t xml:space="preserve"> </w:t>
      </w:r>
      <w:r w:rsidRPr="007133D6">
        <w:rPr>
          <w:szCs w:val="24"/>
          <w:lang w:val="sk-SK"/>
        </w:rPr>
        <w:t>špecifickým potrebám zamestnancov. Lepšie zosúladenie pracovnej kariéry s rodinnými a inými osobnými povinnosťami</w:t>
      </w:r>
      <w:r w:rsidR="00AE04A5" w:rsidRPr="007133D6">
        <w:rPr>
          <w:szCs w:val="24"/>
          <w:lang w:val="sk-SK"/>
        </w:rPr>
        <w:t>,</w:t>
      </w:r>
      <w:r w:rsidRPr="007133D6">
        <w:rPr>
          <w:szCs w:val="24"/>
          <w:lang w:val="sk-SK"/>
        </w:rPr>
        <w:t xml:space="preserve"> či ambíciami prispieva k dlhodobej spokojnosti a produktivite štátnych zamestnancov. Vyššia produktivita ako aj schopnosť udržať si skúsených zamestnanco</w:t>
      </w:r>
      <w:r w:rsidR="007D3995" w:rsidRPr="007133D6">
        <w:rPr>
          <w:szCs w:val="24"/>
          <w:lang w:val="sk-SK"/>
        </w:rPr>
        <w:t xml:space="preserve">v </w:t>
      </w:r>
      <w:r w:rsidR="004B520A" w:rsidRPr="007133D6">
        <w:rPr>
          <w:lang w:val="sk-SK"/>
        </w:rPr>
        <w:t>by malo byť hlavný</w:t>
      </w:r>
      <w:r w:rsidR="00FC006B" w:rsidRPr="007133D6">
        <w:rPr>
          <w:lang w:val="sk-SK"/>
        </w:rPr>
        <w:t>m</w:t>
      </w:r>
      <w:r w:rsidR="004B520A" w:rsidRPr="007133D6">
        <w:rPr>
          <w:lang w:val="sk-SK"/>
        </w:rPr>
        <w:t xml:space="preserve"> záujmom štátnej služby</w:t>
      </w:r>
      <w:r w:rsidR="007D3995" w:rsidRPr="007133D6">
        <w:rPr>
          <w:szCs w:val="24"/>
          <w:lang w:val="sk-SK"/>
        </w:rPr>
        <w:t xml:space="preserve">. </w:t>
      </w:r>
    </w:p>
    <w:p w:rsidR="00415A89" w:rsidRPr="007133D6" w:rsidRDefault="0041599A" w:rsidP="0062254C">
      <w:pPr>
        <w:pStyle w:val="Nadpis2"/>
        <w:spacing w:before="240" w:line="276" w:lineRule="auto"/>
        <w:rPr>
          <w:lang w:val="sk-SK"/>
        </w:rPr>
      </w:pPr>
      <w:bookmarkStart w:id="90" w:name="_Toc425838711"/>
      <w:bookmarkStart w:id="91" w:name="_Toc427311590"/>
      <w:bookmarkStart w:id="92" w:name="_Toc412116440"/>
      <w:r w:rsidRPr="007133D6">
        <w:rPr>
          <w:lang w:val="sk-SK"/>
        </w:rPr>
        <w:t>3.1</w:t>
      </w:r>
      <w:r w:rsidR="00E76EDB" w:rsidRPr="007133D6">
        <w:rPr>
          <w:lang w:val="sk-SK"/>
        </w:rPr>
        <w:t>3</w:t>
      </w:r>
      <w:r w:rsidRPr="007133D6">
        <w:rPr>
          <w:lang w:val="sk-SK"/>
        </w:rPr>
        <w:t xml:space="preserve"> </w:t>
      </w:r>
      <w:r w:rsidR="00DC35AA" w:rsidRPr="007133D6">
        <w:rPr>
          <w:lang w:val="sk-SK"/>
        </w:rPr>
        <w:t>Zber a analýza informácií ako základ riadenia procesov vrátane spoločn</w:t>
      </w:r>
      <w:r w:rsidR="0001712E" w:rsidRPr="007133D6">
        <w:rPr>
          <w:lang w:val="sk-SK"/>
        </w:rPr>
        <w:t xml:space="preserve">ého </w:t>
      </w:r>
      <w:r w:rsidR="00D031C6" w:rsidRPr="007133D6">
        <w:rPr>
          <w:lang w:val="sk-SK"/>
        </w:rPr>
        <w:t xml:space="preserve">IT riešenia ako nástroja </w:t>
      </w:r>
      <w:r w:rsidR="001C4E87" w:rsidRPr="007133D6">
        <w:rPr>
          <w:lang w:val="sk-SK"/>
        </w:rPr>
        <w:t xml:space="preserve">na </w:t>
      </w:r>
      <w:r w:rsidR="00DC35AA" w:rsidRPr="007133D6">
        <w:rPr>
          <w:lang w:val="sk-SK"/>
        </w:rPr>
        <w:t>riadeni</w:t>
      </w:r>
      <w:r w:rsidR="001C4E87" w:rsidRPr="007133D6">
        <w:rPr>
          <w:lang w:val="sk-SK"/>
        </w:rPr>
        <w:t>e</w:t>
      </w:r>
      <w:r w:rsidR="00DC35AA" w:rsidRPr="007133D6">
        <w:rPr>
          <w:lang w:val="sk-SK"/>
        </w:rPr>
        <w:t xml:space="preserve"> ľudských zdrojov</w:t>
      </w:r>
      <w:bookmarkEnd w:id="90"/>
      <w:bookmarkEnd w:id="91"/>
      <w:r w:rsidR="00DC35AA" w:rsidRPr="007133D6">
        <w:rPr>
          <w:lang w:val="sk-SK"/>
        </w:rPr>
        <w:t xml:space="preserve"> </w:t>
      </w:r>
      <w:bookmarkEnd w:id="92"/>
    </w:p>
    <w:p w:rsidR="00DC35AA" w:rsidRPr="007133D6" w:rsidRDefault="00DC35AA" w:rsidP="00853F27">
      <w:pPr>
        <w:spacing w:after="120"/>
        <w:rPr>
          <w:bCs/>
          <w:szCs w:val="24"/>
          <w:lang w:val="sk-SK"/>
        </w:rPr>
      </w:pPr>
      <w:r w:rsidRPr="007133D6">
        <w:rPr>
          <w:bCs/>
          <w:szCs w:val="24"/>
          <w:lang w:val="sk-SK"/>
        </w:rPr>
        <w:t>Na uskutočnenie zásadných zmien v riadení štátnej služby je nevyhnutná zmena v riadení ľudských zdrojov, a to je možné len na základe kvalifikovaných informácií. Prvoradou podmienkou úspešného riadenia procesov je na základe poznatkov a dôkazov kreovaná politika a jej procesné modely. Vhodným nástro</w:t>
      </w:r>
      <w:r w:rsidR="000A071F" w:rsidRPr="007133D6">
        <w:rPr>
          <w:bCs/>
          <w:szCs w:val="24"/>
          <w:lang w:val="sk-SK"/>
        </w:rPr>
        <w:t>jom na zber a analýzu informácií</w:t>
      </w:r>
      <w:r w:rsidRPr="007133D6">
        <w:rPr>
          <w:bCs/>
          <w:szCs w:val="24"/>
          <w:lang w:val="sk-SK"/>
        </w:rPr>
        <w:t xml:space="preserve"> je</w:t>
      </w:r>
      <w:r w:rsidR="00AE78C0" w:rsidRPr="007133D6">
        <w:rPr>
          <w:bCs/>
          <w:szCs w:val="24"/>
          <w:lang w:val="sk-SK"/>
        </w:rPr>
        <w:t xml:space="preserve"> analytický útvar</w:t>
      </w:r>
      <w:r w:rsidR="004B5EC1" w:rsidRPr="007133D6">
        <w:rPr>
          <w:bCs/>
          <w:szCs w:val="24"/>
          <w:lang w:val="sk-SK"/>
        </w:rPr>
        <w:t xml:space="preserve"> (analytická jednotka)</w:t>
      </w:r>
      <w:r w:rsidR="007C6958" w:rsidRPr="007133D6">
        <w:rPr>
          <w:bCs/>
          <w:szCs w:val="24"/>
          <w:lang w:val="sk-SK"/>
        </w:rPr>
        <w:t xml:space="preserve">. </w:t>
      </w:r>
      <w:r w:rsidRPr="007133D6">
        <w:rPr>
          <w:bCs/>
          <w:szCs w:val="24"/>
          <w:lang w:val="sk-SK"/>
        </w:rPr>
        <w:t xml:space="preserve">Primárnou funkciou analytickej jednotky je na základe odborných znalostí, praktických skúseností, vyhodnotených analytických výstupov a </w:t>
      </w:r>
      <w:r w:rsidR="006073F6" w:rsidRPr="007133D6">
        <w:rPr>
          <w:bCs/>
          <w:szCs w:val="24"/>
          <w:lang w:val="sk-SK"/>
        </w:rPr>
        <w:t>empiricky podložených poznatkov</w:t>
      </w:r>
      <w:r w:rsidR="002F512C" w:rsidRPr="007133D6">
        <w:rPr>
          <w:bCs/>
          <w:szCs w:val="24"/>
          <w:lang w:val="sk-SK"/>
        </w:rPr>
        <w:t xml:space="preserve"> alebo</w:t>
      </w:r>
      <w:r w:rsidR="00451994" w:rsidRPr="007133D6">
        <w:rPr>
          <w:bCs/>
          <w:szCs w:val="24"/>
          <w:lang w:val="sk-SK"/>
        </w:rPr>
        <w:t xml:space="preserve"> dôkazov </w:t>
      </w:r>
      <w:r w:rsidRPr="007133D6">
        <w:rPr>
          <w:bCs/>
          <w:szCs w:val="24"/>
          <w:lang w:val="sk-SK"/>
        </w:rPr>
        <w:t>z vec</w:t>
      </w:r>
      <w:r w:rsidR="00451994" w:rsidRPr="007133D6">
        <w:rPr>
          <w:bCs/>
          <w:szCs w:val="24"/>
          <w:lang w:val="sk-SK"/>
        </w:rPr>
        <w:t>ne príslušnej rezortnej oblasti,</w:t>
      </w:r>
      <w:r w:rsidRPr="007133D6">
        <w:rPr>
          <w:bCs/>
          <w:szCs w:val="24"/>
          <w:lang w:val="sk-SK"/>
        </w:rPr>
        <w:t xml:space="preserve"> zlepšiť koncipovanie verejných politík a stratégií a zároveň skvalitniť proces strategického riadenia a plánovania na úrovni </w:t>
      </w:r>
      <w:r w:rsidR="00772D5D" w:rsidRPr="007133D6">
        <w:rPr>
          <w:bCs/>
          <w:szCs w:val="24"/>
          <w:lang w:val="sk-SK"/>
        </w:rPr>
        <w:t>ÚO</w:t>
      </w:r>
      <w:r w:rsidR="00EB099A" w:rsidRPr="007133D6">
        <w:rPr>
          <w:bCs/>
          <w:szCs w:val="24"/>
          <w:lang w:val="sk-SK"/>
        </w:rPr>
        <w:t xml:space="preserve">ŠS, </w:t>
      </w:r>
      <w:r w:rsidRPr="007133D6">
        <w:rPr>
          <w:bCs/>
          <w:szCs w:val="24"/>
          <w:lang w:val="sk-SK"/>
        </w:rPr>
        <w:t>rov</w:t>
      </w:r>
      <w:r w:rsidR="00EB099A" w:rsidRPr="007133D6">
        <w:rPr>
          <w:bCs/>
          <w:szCs w:val="24"/>
          <w:lang w:val="sk-SK"/>
        </w:rPr>
        <w:t>nako vlády ako celku</w:t>
      </w:r>
      <w:r w:rsidRPr="007133D6">
        <w:rPr>
          <w:bCs/>
          <w:szCs w:val="24"/>
          <w:lang w:val="sk-SK"/>
        </w:rPr>
        <w:t>. Súčasne má profesionálnym výkonom a odborným prístupom prispieť k zabezpečeniu vyššej kvality a účinnosti štátnej ingerencie,</w:t>
      </w:r>
      <w:r w:rsidR="00334280" w:rsidRPr="007133D6">
        <w:rPr>
          <w:bCs/>
          <w:szCs w:val="24"/>
          <w:lang w:val="sk-SK"/>
        </w:rPr>
        <w:t xml:space="preserve"> a</w:t>
      </w:r>
      <w:r w:rsidRPr="007133D6">
        <w:rPr>
          <w:bCs/>
          <w:szCs w:val="24"/>
          <w:lang w:val="sk-SK"/>
        </w:rPr>
        <w:t xml:space="preserve"> regulácie, a v konečnom dôsledku dosiahnuť efektívnejšie využívanie verejných financií a hospodárenie štátu. Analytická jednotka ako integrálna organizačná zložka ústredných, resp. ostatných orgánov štátnej správy má predstavovať kompetentný a funkčný útvar, ktorého relevantný prínos spočíva najmä v komplexnom servise v oblastiach ako analýza existujúceho stavu a prognóza budúceho vývoja relevantnej problematiky z vecne príslušnej agendy rezortov, kvalifikované vyhodnotenie vzniknutých nákladov ako i kritické posúdenie dosiahnutých výsledkov rozvojových programov a investičných projektov, odvetvových a prierezových politík a stratégií, ktoré sú v kompetencii jednotlivých ústredných orgánov, analýza a komparácia očakávaných vplyvov predkladaných opatrení, tvorba odborných a komplexných návrhov, nových riešení koncepčného a systémového charakteru, vrátane koncipovania reforiem a strategického smerovania rezortu</w:t>
      </w:r>
      <w:r w:rsidR="00C00CEC" w:rsidRPr="007133D6">
        <w:rPr>
          <w:bCs/>
          <w:szCs w:val="24"/>
          <w:lang w:val="sk-SK"/>
        </w:rPr>
        <w:t>.</w:t>
      </w:r>
      <w:r w:rsidRPr="007133D6">
        <w:rPr>
          <w:bCs/>
          <w:szCs w:val="24"/>
          <w:lang w:val="sk-SK"/>
        </w:rPr>
        <w:t xml:space="preserve"> </w:t>
      </w:r>
    </w:p>
    <w:p w:rsidR="00DC35AA" w:rsidRPr="007133D6" w:rsidRDefault="00DC35AA" w:rsidP="00853F27">
      <w:pPr>
        <w:spacing w:after="120"/>
        <w:rPr>
          <w:b/>
          <w:bCs/>
          <w:szCs w:val="24"/>
          <w:lang w:val="sk-SK"/>
        </w:rPr>
      </w:pPr>
      <w:r w:rsidRPr="007133D6">
        <w:rPr>
          <w:bCs/>
          <w:szCs w:val="24"/>
          <w:lang w:val="sk-SK"/>
        </w:rPr>
        <w:t>Vznikom centrálneho analytického a odborného útvaru na úrovni ÚV SR by sa zabezpečili systémové predpoklady pre strategické riaden</w:t>
      </w:r>
      <w:r w:rsidR="00022809">
        <w:rPr>
          <w:bCs/>
          <w:szCs w:val="24"/>
          <w:lang w:val="sk-SK"/>
        </w:rPr>
        <w:t>ie a plánovanie na úrovni vlády</w:t>
      </w:r>
      <w:r w:rsidRPr="007133D6">
        <w:rPr>
          <w:bCs/>
          <w:szCs w:val="24"/>
          <w:lang w:val="sk-SK"/>
        </w:rPr>
        <w:t xml:space="preserve">, systematický proces odborných konzultácií s ministerstvami, </w:t>
      </w:r>
      <w:r w:rsidR="00EA1273" w:rsidRPr="007133D6">
        <w:rPr>
          <w:bCs/>
          <w:szCs w:val="24"/>
          <w:lang w:val="sk-SK"/>
        </w:rPr>
        <w:t xml:space="preserve">prípadne </w:t>
      </w:r>
      <w:r w:rsidRPr="007133D6">
        <w:rPr>
          <w:bCs/>
          <w:szCs w:val="24"/>
          <w:lang w:val="sk-SK"/>
        </w:rPr>
        <w:t>úradmi, kvalifikované analýzy dopadov navrhovaných materiálov, ako i súvisiacich záko</w:t>
      </w:r>
      <w:r w:rsidR="00DD2970" w:rsidRPr="007133D6">
        <w:rPr>
          <w:bCs/>
          <w:szCs w:val="24"/>
          <w:lang w:val="sk-SK"/>
        </w:rPr>
        <w:t xml:space="preserve">nov a ostatných právnych noriem. </w:t>
      </w:r>
      <w:r w:rsidRPr="007133D6">
        <w:rPr>
          <w:bCs/>
          <w:szCs w:val="24"/>
          <w:lang w:val="sk-SK"/>
        </w:rPr>
        <w:t xml:space="preserve">Vytvorenie koordinačnej odbornej platformy pre sieť rezortných analytických jednotiek by zároveň prispelo k transparentnému a predvídateľnému procesu koncipovania verejných </w:t>
      </w:r>
      <w:r w:rsidRPr="007133D6">
        <w:rPr>
          <w:bCs/>
          <w:szCs w:val="24"/>
          <w:lang w:val="sk-SK"/>
        </w:rPr>
        <w:lastRenderedPageBreak/>
        <w:t>politík a stratégií smerom k podnikateľskému sektoru a občanom. Posilnil by sa tak synergický efekt ich prínosu vo väzbe na parciálne riešenia problémov z rôznych oblastí spoločnost</w:t>
      </w:r>
      <w:r w:rsidR="00EB1C7E" w:rsidRPr="007133D6">
        <w:rPr>
          <w:bCs/>
          <w:szCs w:val="24"/>
          <w:lang w:val="sk-SK"/>
        </w:rPr>
        <w:t>i, ekonomiky a hospodárstva SR.</w:t>
      </w:r>
      <w:r w:rsidRPr="007133D6">
        <w:rPr>
          <w:bCs/>
          <w:szCs w:val="24"/>
          <w:lang w:val="sk-SK"/>
        </w:rPr>
        <w:t xml:space="preserve"> Budovanie analytických kapacít ako relevantného systémového prvku štátnej správy musí byť zabezpečené na všetkých </w:t>
      </w:r>
      <w:r w:rsidR="0037307A" w:rsidRPr="007133D6">
        <w:rPr>
          <w:bCs/>
          <w:szCs w:val="24"/>
          <w:lang w:val="sk-SK"/>
        </w:rPr>
        <w:t>ÚOŠS</w:t>
      </w:r>
      <w:r w:rsidRPr="007133D6">
        <w:rPr>
          <w:bCs/>
          <w:szCs w:val="24"/>
          <w:lang w:val="sk-SK"/>
        </w:rPr>
        <w:t xml:space="preserve">, vrátane </w:t>
      </w:r>
      <w:r w:rsidR="007C4706" w:rsidRPr="007133D6">
        <w:rPr>
          <w:bCs/>
          <w:szCs w:val="24"/>
          <w:lang w:val="sk-SK"/>
        </w:rPr>
        <w:t>ÚV SR</w:t>
      </w:r>
      <w:r w:rsidR="00EB1C7E" w:rsidRPr="007133D6">
        <w:rPr>
          <w:bCs/>
          <w:szCs w:val="24"/>
          <w:lang w:val="sk-SK"/>
        </w:rPr>
        <w:t xml:space="preserve"> </w:t>
      </w:r>
      <w:r w:rsidRPr="007133D6">
        <w:rPr>
          <w:bCs/>
          <w:szCs w:val="24"/>
          <w:lang w:val="sk-SK"/>
        </w:rPr>
        <w:t xml:space="preserve">ako </w:t>
      </w:r>
      <w:r w:rsidR="00EB1C7E" w:rsidRPr="007133D6">
        <w:rPr>
          <w:bCs/>
          <w:szCs w:val="24"/>
          <w:lang w:val="sk-SK"/>
        </w:rPr>
        <w:t>ÚOŠS</w:t>
      </w:r>
      <w:r w:rsidRPr="007133D6">
        <w:rPr>
          <w:bCs/>
          <w:szCs w:val="24"/>
          <w:lang w:val="sk-SK"/>
        </w:rPr>
        <w:t xml:space="preserve"> plniaceho funkciu hlavného koordinačného centra z hľadiska strategického riadenia a plánovania, ako i operatívneho servisu pre vládu SR. Vytvoria sa tak systémové predpoklady </w:t>
      </w:r>
      <w:r w:rsidR="00AA55CC" w:rsidRPr="007133D6">
        <w:rPr>
          <w:bCs/>
          <w:szCs w:val="24"/>
          <w:lang w:val="sk-SK"/>
        </w:rPr>
        <w:t>na</w:t>
      </w:r>
      <w:r w:rsidRPr="007133D6">
        <w:rPr>
          <w:bCs/>
          <w:szCs w:val="24"/>
          <w:lang w:val="sk-SK"/>
        </w:rPr>
        <w:t xml:space="preserve"> to, aby vecne príslušné ministerstvá a úrady zabezpečovali kvalitné verejné služby smerom k občanom a podnikateľským subjektom, podporovali udržateľný hospodársky rast, rozvoj ekonomiky, tvorbu zamestnanosti a prispeli k zvyšovaniu životnej úrovne a kval</w:t>
      </w:r>
      <w:r w:rsidR="000155C0" w:rsidRPr="007133D6">
        <w:rPr>
          <w:bCs/>
          <w:szCs w:val="24"/>
          <w:lang w:val="sk-SK"/>
        </w:rPr>
        <w:t>ity života obyvateľov</w:t>
      </w:r>
      <w:r w:rsidR="00E96496" w:rsidRPr="007133D6">
        <w:rPr>
          <w:bCs/>
          <w:szCs w:val="24"/>
          <w:lang w:val="sk-SK"/>
        </w:rPr>
        <w:t>,</w:t>
      </w:r>
      <w:r w:rsidR="000155C0" w:rsidRPr="007133D6">
        <w:rPr>
          <w:bCs/>
          <w:szCs w:val="24"/>
          <w:lang w:val="sk-SK"/>
        </w:rPr>
        <w:t xml:space="preserve"> a</w:t>
      </w:r>
      <w:r w:rsidR="00E96496" w:rsidRPr="007133D6">
        <w:rPr>
          <w:bCs/>
          <w:szCs w:val="24"/>
          <w:lang w:val="sk-SK"/>
        </w:rPr>
        <w:t xml:space="preserve"> aby sa </w:t>
      </w:r>
      <w:r w:rsidR="000155C0" w:rsidRPr="007133D6">
        <w:rPr>
          <w:bCs/>
          <w:szCs w:val="24"/>
          <w:lang w:val="sk-SK"/>
        </w:rPr>
        <w:t>umožnili</w:t>
      </w:r>
      <w:r w:rsidRPr="007133D6">
        <w:rPr>
          <w:bCs/>
          <w:szCs w:val="24"/>
          <w:lang w:val="sk-SK"/>
        </w:rPr>
        <w:t xml:space="preserve"> realizovať nevyhnutné adaptačné procesy.</w:t>
      </w:r>
      <w:r w:rsidRPr="007133D6">
        <w:rPr>
          <w:b/>
          <w:bCs/>
          <w:szCs w:val="24"/>
          <w:lang w:val="sk-SK"/>
        </w:rPr>
        <w:t xml:space="preserve">  </w:t>
      </w:r>
    </w:p>
    <w:p w:rsidR="00483991" w:rsidRPr="007133D6" w:rsidRDefault="004E1533" w:rsidP="00853F27">
      <w:pPr>
        <w:spacing w:after="120"/>
        <w:rPr>
          <w:bCs/>
          <w:szCs w:val="24"/>
          <w:lang w:val="sk-SK"/>
        </w:rPr>
      </w:pPr>
      <w:r w:rsidRPr="007133D6">
        <w:rPr>
          <w:bCs/>
          <w:szCs w:val="24"/>
          <w:lang w:val="sk-SK"/>
        </w:rPr>
        <w:t xml:space="preserve">Vzhľadom na </w:t>
      </w:r>
      <w:r w:rsidR="00022809">
        <w:rPr>
          <w:bCs/>
          <w:szCs w:val="24"/>
          <w:lang w:val="sk-SK"/>
        </w:rPr>
        <w:t>značnú</w:t>
      </w:r>
      <w:r w:rsidRPr="007133D6">
        <w:rPr>
          <w:bCs/>
          <w:szCs w:val="24"/>
          <w:lang w:val="sk-SK"/>
        </w:rPr>
        <w:t xml:space="preserve"> IT nesystémovosť a nedostatok správnych,</w:t>
      </w:r>
      <w:r w:rsidR="004B520A" w:rsidRPr="007133D6">
        <w:rPr>
          <w:bCs/>
          <w:szCs w:val="24"/>
          <w:lang w:val="sk-SK"/>
        </w:rPr>
        <w:t xml:space="preserve"> komplexných,</w:t>
      </w:r>
      <w:r w:rsidRPr="007133D6">
        <w:rPr>
          <w:bCs/>
          <w:szCs w:val="24"/>
          <w:lang w:val="sk-SK"/>
        </w:rPr>
        <w:t xml:space="preserve"> aktuálnych a rýchlo dostupných informácií je nevyhnutné vybudovať zdrojovú bázu primeranú podmie</w:t>
      </w:r>
      <w:r w:rsidR="004B520A" w:rsidRPr="007133D6">
        <w:rPr>
          <w:bCs/>
          <w:szCs w:val="24"/>
          <w:lang w:val="sk-SK"/>
        </w:rPr>
        <w:t>nkam</w:t>
      </w:r>
      <w:r w:rsidRPr="007133D6">
        <w:rPr>
          <w:bCs/>
          <w:szCs w:val="24"/>
          <w:lang w:val="sk-SK"/>
        </w:rPr>
        <w:t xml:space="preserve"> </w:t>
      </w:r>
      <w:r w:rsidR="001C4E87" w:rsidRPr="007133D6">
        <w:rPr>
          <w:bCs/>
          <w:szCs w:val="24"/>
          <w:lang w:val="sk-SK"/>
        </w:rPr>
        <w:t xml:space="preserve">na </w:t>
      </w:r>
      <w:r w:rsidRPr="007133D6">
        <w:rPr>
          <w:bCs/>
          <w:szCs w:val="24"/>
          <w:lang w:val="sk-SK"/>
        </w:rPr>
        <w:t xml:space="preserve">riadenie ľudských zdrojov na úrovni 21. storočia. Primárnym prvkom a jadrom tejto infraštruktúry by malo byť </w:t>
      </w:r>
      <w:r w:rsidR="004B520A" w:rsidRPr="007133D6">
        <w:rPr>
          <w:bCs/>
          <w:szCs w:val="24"/>
          <w:lang w:val="sk-SK"/>
        </w:rPr>
        <w:t>zriadenie</w:t>
      </w:r>
      <w:r w:rsidRPr="007133D6">
        <w:rPr>
          <w:bCs/>
          <w:szCs w:val="24"/>
          <w:lang w:val="sk-SK"/>
        </w:rPr>
        <w:t xml:space="preserve"> CISŠS</w:t>
      </w:r>
      <w:r w:rsidR="007D3995" w:rsidRPr="007133D6">
        <w:rPr>
          <w:bCs/>
          <w:szCs w:val="24"/>
          <w:lang w:val="sk-SK"/>
        </w:rPr>
        <w:t>.</w:t>
      </w:r>
    </w:p>
    <w:p w:rsidR="004E1533" w:rsidRPr="007133D6" w:rsidRDefault="004E1533" w:rsidP="00853F27">
      <w:pPr>
        <w:spacing w:after="120"/>
        <w:rPr>
          <w:lang w:val="sk-SK"/>
        </w:rPr>
      </w:pPr>
      <w:r w:rsidRPr="007133D6">
        <w:rPr>
          <w:lang w:val="sk-SK"/>
        </w:rPr>
        <w:t xml:space="preserve">Vybudovaním CISŠS sa zefektívni a skvalitní štátna služba a podporí sa jej postavenie v rámci </w:t>
      </w:r>
      <w:r w:rsidR="008F1088" w:rsidRPr="007133D6">
        <w:rPr>
          <w:lang w:val="sk-SK"/>
        </w:rPr>
        <w:t xml:space="preserve">SR </w:t>
      </w:r>
      <w:r w:rsidRPr="007133D6">
        <w:rPr>
          <w:lang w:val="sk-SK"/>
        </w:rPr>
        <w:t xml:space="preserve">pomocou rozvoja výberu, vzdelávania, celkového hodnotenia výkonu a odmeňovania štátnych zamestnancov, plánovania ľudských zdrojov a  dodržiavania podmienok výkonu štátnej služby. Služobné úrady prostredníctvom CISŠS získajú nástroje na automatizáciu personálnych procesov a komplexnú personálnu databázu údajov </w:t>
      </w:r>
      <w:r w:rsidR="00BA1140" w:rsidRPr="007133D6">
        <w:rPr>
          <w:lang w:val="sk-SK"/>
        </w:rPr>
        <w:t xml:space="preserve">na </w:t>
      </w:r>
      <w:r w:rsidRPr="007133D6">
        <w:rPr>
          <w:lang w:val="sk-SK"/>
        </w:rPr>
        <w:t>úspešnú realizáciu stratégie</w:t>
      </w:r>
      <w:r w:rsidR="00813DC3" w:rsidRPr="007133D6">
        <w:rPr>
          <w:lang w:val="sk-SK"/>
        </w:rPr>
        <w:t>,</w:t>
      </w:r>
      <w:r w:rsidRPr="007133D6">
        <w:rPr>
          <w:lang w:val="sk-SK"/>
        </w:rPr>
        <w:t xml:space="preserve"> čo povedie k efektivite, stabilite a profesionalizácii služobných úradov. </w:t>
      </w:r>
    </w:p>
    <w:p w:rsidR="004E1533" w:rsidRPr="007133D6" w:rsidRDefault="004E1533" w:rsidP="00853F27">
      <w:pPr>
        <w:spacing w:after="120"/>
        <w:rPr>
          <w:szCs w:val="24"/>
          <w:lang w:val="sk-SK"/>
        </w:rPr>
      </w:pPr>
      <w:r w:rsidRPr="007133D6">
        <w:rPr>
          <w:szCs w:val="24"/>
          <w:lang w:val="sk-SK"/>
        </w:rPr>
        <w:t>Vzhľadom na rovnaké rámcové podmienky</w:t>
      </w:r>
      <w:r w:rsidR="00D335E5" w:rsidRPr="007133D6">
        <w:rPr>
          <w:szCs w:val="24"/>
          <w:lang w:val="sk-SK"/>
        </w:rPr>
        <w:t xml:space="preserve"> štátnej služby vyplývajúce zo z</w:t>
      </w:r>
      <w:r w:rsidRPr="007133D6">
        <w:rPr>
          <w:szCs w:val="24"/>
          <w:lang w:val="sk-SK"/>
        </w:rPr>
        <w:t xml:space="preserve">ákona o štátnej službe, je väčšina funkčných procesov prebiehajúcich pri riadení ľudských zdrojov na úrovni jednotlivých služobných úradov veľmi podobná. </w:t>
      </w:r>
      <w:r w:rsidR="00C91E4F" w:rsidRPr="007133D6">
        <w:rPr>
          <w:szCs w:val="24"/>
          <w:lang w:val="sk-SK"/>
        </w:rPr>
        <w:t>Z tohto dôvodu</w:t>
      </w:r>
      <w:r w:rsidRPr="007133D6">
        <w:rPr>
          <w:szCs w:val="24"/>
          <w:lang w:val="sk-SK"/>
        </w:rPr>
        <w:t xml:space="preserve"> </w:t>
      </w:r>
      <w:r w:rsidR="004B520A" w:rsidRPr="007133D6">
        <w:rPr>
          <w:szCs w:val="24"/>
          <w:lang w:val="sk-SK"/>
        </w:rPr>
        <w:t>by mala byť</w:t>
      </w:r>
      <w:r w:rsidRPr="007133D6">
        <w:rPr>
          <w:szCs w:val="24"/>
          <w:lang w:val="sk-SK"/>
        </w:rPr>
        <w:t xml:space="preserve"> postupným spôsobom vybudovaná jednotná IT štruktúra, nástroje a štandardy </w:t>
      </w:r>
      <w:r w:rsidR="00E022DB" w:rsidRPr="007133D6">
        <w:rPr>
          <w:szCs w:val="24"/>
          <w:lang w:val="sk-SK"/>
        </w:rPr>
        <w:t>na</w:t>
      </w:r>
      <w:r w:rsidRPr="007133D6">
        <w:rPr>
          <w:szCs w:val="24"/>
          <w:lang w:val="sk-SK"/>
        </w:rPr>
        <w:t xml:space="preserve"> účel</w:t>
      </w:r>
      <w:r w:rsidR="00813DC3" w:rsidRPr="007133D6">
        <w:rPr>
          <w:szCs w:val="24"/>
          <w:lang w:val="sk-SK"/>
        </w:rPr>
        <w:t>y riadeni</w:t>
      </w:r>
      <w:r w:rsidR="008C27C3" w:rsidRPr="007133D6">
        <w:rPr>
          <w:szCs w:val="24"/>
          <w:lang w:val="sk-SK"/>
        </w:rPr>
        <w:t>a</w:t>
      </w:r>
      <w:r w:rsidR="00813DC3" w:rsidRPr="007133D6">
        <w:rPr>
          <w:szCs w:val="24"/>
          <w:lang w:val="sk-SK"/>
        </w:rPr>
        <w:t xml:space="preserve"> ľudských zdrojov. </w:t>
      </w:r>
      <w:r w:rsidRPr="007133D6">
        <w:rPr>
          <w:szCs w:val="24"/>
          <w:lang w:val="sk-SK"/>
        </w:rPr>
        <w:t>Spoločnými východiskami budovania CISŠS v zmysle definovaných základných cieľov je personálny rozvoj vo všetkých štruktúrach štátnej správy, optimalizácia ekonomických činností, informatizácia a úspora nákladov. CISŠS bude prínosom pre všetky služobné úrady v SR. Po implementácií CISŠS služobné úrady:</w:t>
      </w:r>
    </w:p>
    <w:p w:rsidR="00087FA2" w:rsidRPr="007133D6" w:rsidRDefault="004E1533" w:rsidP="00853F27">
      <w:pPr>
        <w:pStyle w:val="Odsekzoznamu"/>
        <w:numPr>
          <w:ilvl w:val="0"/>
          <w:numId w:val="15"/>
        </w:numPr>
        <w:ind w:left="714" w:hanging="357"/>
        <w:contextualSpacing w:val="0"/>
        <w:jc w:val="both"/>
        <w:rPr>
          <w:szCs w:val="24"/>
          <w:lang w:val="sk-SK"/>
        </w:rPr>
      </w:pPr>
      <w:r w:rsidRPr="007133D6">
        <w:rPr>
          <w:szCs w:val="24"/>
          <w:lang w:val="sk-SK"/>
        </w:rPr>
        <w:t xml:space="preserve">budú </w:t>
      </w:r>
      <w:r w:rsidR="004B520A" w:rsidRPr="007133D6">
        <w:rPr>
          <w:szCs w:val="24"/>
          <w:lang w:val="sk-SK"/>
        </w:rPr>
        <w:t>zabezpečovať procesy</w:t>
      </w:r>
      <w:r w:rsidRPr="007133D6">
        <w:rPr>
          <w:szCs w:val="24"/>
          <w:lang w:val="sk-SK"/>
        </w:rPr>
        <w:t xml:space="preserve"> rýchlejšie a s väčšou efektívnosťou ako predtým - zlepší sa kvalita výberového konania, hodnotenia </w:t>
      </w:r>
      <w:r w:rsidR="00C76BC7" w:rsidRPr="007133D6">
        <w:rPr>
          <w:szCs w:val="24"/>
          <w:lang w:val="sk-SK"/>
        </w:rPr>
        <w:t>výkonu štátnej služby</w:t>
      </w:r>
      <w:r w:rsidRPr="007133D6">
        <w:rPr>
          <w:szCs w:val="24"/>
          <w:lang w:val="sk-SK"/>
        </w:rPr>
        <w:t xml:space="preserve">, kariérneho rozvoja, motivácie a osobného rozvoja, zefektívni sa organizácia postupov pri </w:t>
      </w:r>
      <w:r w:rsidR="00CA1F8A" w:rsidRPr="007133D6">
        <w:rPr>
          <w:szCs w:val="24"/>
          <w:lang w:val="sk-SK"/>
        </w:rPr>
        <w:t>výkone štátnej služby</w:t>
      </w:r>
      <w:r w:rsidRPr="007133D6">
        <w:rPr>
          <w:szCs w:val="24"/>
          <w:lang w:val="sk-SK"/>
        </w:rPr>
        <w:t>, budovanie kapacít inštitúcií a systémov riaden</w:t>
      </w:r>
      <w:r w:rsidR="00813DC3" w:rsidRPr="007133D6">
        <w:rPr>
          <w:szCs w:val="24"/>
          <w:lang w:val="sk-SK"/>
        </w:rPr>
        <w:t>ia ľudských zdrojov a zlepší sa zavádzanie</w:t>
      </w:r>
      <w:r w:rsidRPr="007133D6">
        <w:rPr>
          <w:szCs w:val="24"/>
          <w:lang w:val="sk-SK"/>
        </w:rPr>
        <w:t xml:space="preserve"> systémov riadenia kvali</w:t>
      </w:r>
      <w:r w:rsidR="00B54660" w:rsidRPr="007133D6">
        <w:rPr>
          <w:szCs w:val="24"/>
          <w:lang w:val="sk-SK"/>
        </w:rPr>
        <w:t>ty</w:t>
      </w:r>
      <w:r w:rsidR="00AC0BD7" w:rsidRPr="007133D6">
        <w:rPr>
          <w:szCs w:val="24"/>
          <w:lang w:val="sk-SK"/>
        </w:rPr>
        <w:t>;</w:t>
      </w:r>
    </w:p>
    <w:p w:rsidR="004E1533" w:rsidRPr="007133D6" w:rsidRDefault="004E1533" w:rsidP="00853F27">
      <w:pPr>
        <w:pStyle w:val="Odsekzoznamu"/>
        <w:numPr>
          <w:ilvl w:val="0"/>
          <w:numId w:val="15"/>
        </w:numPr>
        <w:ind w:left="714" w:hanging="357"/>
        <w:contextualSpacing w:val="0"/>
        <w:jc w:val="both"/>
        <w:rPr>
          <w:szCs w:val="24"/>
          <w:lang w:val="sk-SK"/>
        </w:rPr>
      </w:pPr>
      <w:r w:rsidRPr="007133D6">
        <w:rPr>
          <w:szCs w:val="24"/>
          <w:lang w:val="sk-SK"/>
        </w:rPr>
        <w:t>dosiahnu stanovené ciele s menším úsilím, pros</w:t>
      </w:r>
      <w:r w:rsidR="00731781" w:rsidRPr="007133D6">
        <w:rPr>
          <w:szCs w:val="24"/>
          <w:lang w:val="sk-SK"/>
        </w:rPr>
        <w:t>tredníctvom spolupráce s</w:t>
      </w:r>
      <w:r w:rsidR="006C6D44" w:rsidRPr="007133D6">
        <w:rPr>
          <w:szCs w:val="24"/>
          <w:lang w:val="sk-SK"/>
        </w:rPr>
        <w:t> centrálnou koordinačnou entitou, ktorá by mala mať nadrezortný charakter (ÚV SR)</w:t>
      </w:r>
      <w:r w:rsidR="00813DC3" w:rsidRPr="007133D6">
        <w:rPr>
          <w:szCs w:val="24"/>
          <w:lang w:val="sk-SK"/>
        </w:rPr>
        <w:t xml:space="preserve">. Služobné úrady ÚOŠS budú na princípoch dobrého </w:t>
      </w:r>
      <w:r w:rsidR="00EE1818" w:rsidRPr="007133D6">
        <w:rPr>
          <w:szCs w:val="24"/>
          <w:lang w:val="sk-SK"/>
        </w:rPr>
        <w:t xml:space="preserve">a zodpovedného </w:t>
      </w:r>
      <w:r w:rsidR="00813DC3" w:rsidRPr="007133D6">
        <w:rPr>
          <w:szCs w:val="24"/>
          <w:lang w:val="sk-SK"/>
        </w:rPr>
        <w:t xml:space="preserve">spravovania </w:t>
      </w:r>
      <w:r w:rsidRPr="007133D6">
        <w:rPr>
          <w:szCs w:val="24"/>
          <w:lang w:val="sk-SK"/>
        </w:rPr>
        <w:t>tvoriť efektívne</w:t>
      </w:r>
      <w:r w:rsidR="006C6D44" w:rsidRPr="007133D6">
        <w:rPr>
          <w:szCs w:val="24"/>
          <w:lang w:val="sk-SK"/>
        </w:rPr>
        <w:t xml:space="preserve"> verejné</w:t>
      </w:r>
      <w:r w:rsidRPr="007133D6">
        <w:rPr>
          <w:szCs w:val="24"/>
          <w:lang w:val="sk-SK"/>
        </w:rPr>
        <w:t xml:space="preserve"> politiky zamerané na kvalitné výstupy pre užívate</w:t>
      </w:r>
      <w:r w:rsidR="00813DC3" w:rsidRPr="007133D6">
        <w:rPr>
          <w:szCs w:val="24"/>
          <w:lang w:val="sk-SK"/>
        </w:rPr>
        <w:t>ľov služieb, budú schopné</w:t>
      </w:r>
      <w:r w:rsidRPr="007133D6">
        <w:rPr>
          <w:szCs w:val="24"/>
          <w:lang w:val="sk-SK"/>
        </w:rPr>
        <w:t xml:space="preserve"> realizovať </w:t>
      </w:r>
      <w:r w:rsidR="006C6D44" w:rsidRPr="007133D6">
        <w:rPr>
          <w:szCs w:val="24"/>
          <w:lang w:val="sk-SK"/>
        </w:rPr>
        <w:t>transparentné rozhodnutia na základe dôkazov</w:t>
      </w:r>
      <w:r w:rsidR="00813DC3" w:rsidRPr="007133D6">
        <w:rPr>
          <w:szCs w:val="24"/>
          <w:lang w:val="sk-SK"/>
        </w:rPr>
        <w:t>, budú</w:t>
      </w:r>
      <w:r w:rsidRPr="007133D6">
        <w:rPr>
          <w:szCs w:val="24"/>
          <w:lang w:val="sk-SK"/>
        </w:rPr>
        <w:t xml:space="preserve"> mať dostačujúce inštitucionáln</w:t>
      </w:r>
      <w:r w:rsidR="00813DC3" w:rsidRPr="007133D6">
        <w:rPr>
          <w:szCs w:val="24"/>
          <w:lang w:val="sk-SK"/>
        </w:rPr>
        <w:t>e kapacity a spôsobilosti a budú</w:t>
      </w:r>
      <w:r w:rsidRPr="007133D6">
        <w:rPr>
          <w:szCs w:val="24"/>
          <w:lang w:val="sk-SK"/>
        </w:rPr>
        <w:t xml:space="preserve"> vystupovať ink</w:t>
      </w:r>
      <w:r w:rsidR="00B54660" w:rsidRPr="007133D6">
        <w:rPr>
          <w:szCs w:val="24"/>
          <w:lang w:val="sk-SK"/>
        </w:rPr>
        <w:t xml:space="preserve">luzívne voči </w:t>
      </w:r>
      <w:r w:rsidR="00144414" w:rsidRPr="007133D6">
        <w:rPr>
          <w:szCs w:val="24"/>
          <w:lang w:val="sk-SK"/>
        </w:rPr>
        <w:t>príslušným</w:t>
      </w:r>
      <w:r w:rsidR="00087FA2" w:rsidRPr="007133D6">
        <w:rPr>
          <w:szCs w:val="24"/>
          <w:lang w:val="sk-SK"/>
        </w:rPr>
        <w:t xml:space="preserve"> </w:t>
      </w:r>
      <w:r w:rsidR="00B54660" w:rsidRPr="007133D6">
        <w:rPr>
          <w:szCs w:val="24"/>
          <w:lang w:val="sk-SK"/>
        </w:rPr>
        <w:t>aktérom</w:t>
      </w:r>
      <w:r w:rsidR="00AC0BD7" w:rsidRPr="007133D6">
        <w:rPr>
          <w:szCs w:val="24"/>
          <w:lang w:val="sk-SK"/>
        </w:rPr>
        <w:t>;</w:t>
      </w:r>
    </w:p>
    <w:p w:rsidR="004E1533" w:rsidRPr="007133D6" w:rsidRDefault="004E1533" w:rsidP="00853F27">
      <w:pPr>
        <w:pStyle w:val="Odsekzoznamu"/>
        <w:numPr>
          <w:ilvl w:val="0"/>
          <w:numId w:val="15"/>
        </w:numPr>
        <w:ind w:left="714" w:hanging="357"/>
        <w:contextualSpacing w:val="0"/>
        <w:jc w:val="both"/>
        <w:rPr>
          <w:szCs w:val="24"/>
          <w:lang w:val="sk-SK"/>
        </w:rPr>
      </w:pPr>
      <w:r w:rsidRPr="007133D6">
        <w:rPr>
          <w:szCs w:val="24"/>
          <w:lang w:val="sk-SK"/>
        </w:rPr>
        <w:lastRenderedPageBreak/>
        <w:t>budú poskytovať informácie o ŠZM efektívnejšie elektronickým</w:t>
      </w:r>
      <w:r w:rsidR="006627BE" w:rsidRPr="007133D6">
        <w:rPr>
          <w:szCs w:val="24"/>
          <w:lang w:val="sk-SK"/>
        </w:rPr>
        <w:t xml:space="preserve"> spôsobom - zvýši sa dostupnosť</w:t>
      </w:r>
      <w:r w:rsidRPr="007133D6">
        <w:rPr>
          <w:szCs w:val="24"/>
          <w:lang w:val="sk-SK"/>
        </w:rPr>
        <w:t xml:space="preserve"> informácií o voľných ŠZM a znížia sa náklady vynaložené služobný</w:t>
      </w:r>
      <w:r w:rsidR="00B54660" w:rsidRPr="007133D6">
        <w:rPr>
          <w:szCs w:val="24"/>
          <w:lang w:val="sk-SK"/>
        </w:rPr>
        <w:t>mi úradmi Ú</w:t>
      </w:r>
      <w:r w:rsidR="00C075EB" w:rsidRPr="007133D6">
        <w:rPr>
          <w:szCs w:val="24"/>
          <w:lang w:val="sk-SK"/>
        </w:rPr>
        <w:t>O</w:t>
      </w:r>
      <w:r w:rsidR="00B54660" w:rsidRPr="007133D6">
        <w:rPr>
          <w:szCs w:val="24"/>
          <w:lang w:val="sk-SK"/>
        </w:rPr>
        <w:t>ŠS na ich obsadenie</w:t>
      </w:r>
      <w:r w:rsidR="00584CB8" w:rsidRPr="007133D6">
        <w:rPr>
          <w:szCs w:val="24"/>
          <w:lang w:val="sk-SK"/>
        </w:rPr>
        <w:t>;</w:t>
      </w:r>
    </w:p>
    <w:p w:rsidR="004E1533" w:rsidRPr="007133D6" w:rsidRDefault="004E1533" w:rsidP="00853F27">
      <w:pPr>
        <w:pStyle w:val="Odsekzoznamu"/>
        <w:numPr>
          <w:ilvl w:val="0"/>
          <w:numId w:val="15"/>
        </w:numPr>
        <w:ind w:left="714" w:hanging="357"/>
        <w:contextualSpacing w:val="0"/>
        <w:jc w:val="both"/>
        <w:rPr>
          <w:szCs w:val="24"/>
          <w:lang w:val="sk-SK"/>
        </w:rPr>
      </w:pPr>
      <w:r w:rsidRPr="007133D6">
        <w:rPr>
          <w:szCs w:val="24"/>
          <w:lang w:val="sk-SK"/>
        </w:rPr>
        <w:t xml:space="preserve">budú dôsledne sledovať verejný záujem a svojou transparentnosťou prispievať ku zvyšovaniu dôvery spoločnosti vo verejné inštitúcie - optimalizáciou a racionalizáciou štruktúr a systémov riadenia služobných úradov </w:t>
      </w:r>
      <w:r w:rsidR="00813DC3" w:rsidRPr="007133D6">
        <w:rPr>
          <w:szCs w:val="24"/>
          <w:lang w:val="sk-SK"/>
        </w:rPr>
        <w:t>ÚOŠS</w:t>
      </w:r>
      <w:r w:rsidR="006C6D44" w:rsidRPr="007133D6">
        <w:rPr>
          <w:szCs w:val="24"/>
          <w:lang w:val="sk-SK"/>
        </w:rPr>
        <w:t xml:space="preserve">, </w:t>
      </w:r>
      <w:r w:rsidRPr="007133D6">
        <w:rPr>
          <w:szCs w:val="24"/>
          <w:lang w:val="sk-SK"/>
        </w:rPr>
        <w:t>integráciou a optimalizáciou ich procesov k d</w:t>
      </w:r>
      <w:r w:rsidR="00B54660" w:rsidRPr="007133D6">
        <w:rPr>
          <w:szCs w:val="24"/>
          <w:lang w:val="sk-SK"/>
        </w:rPr>
        <w:t>osahovaniu strategických cieľov</w:t>
      </w:r>
      <w:r w:rsidR="00584CB8" w:rsidRPr="007133D6">
        <w:rPr>
          <w:szCs w:val="24"/>
          <w:lang w:val="sk-SK"/>
        </w:rPr>
        <w:t>;</w:t>
      </w:r>
    </w:p>
    <w:p w:rsidR="002E2FB1" w:rsidRPr="007133D6" w:rsidRDefault="004E1533" w:rsidP="00853F27">
      <w:pPr>
        <w:pStyle w:val="Odsekzoznamu"/>
        <w:numPr>
          <w:ilvl w:val="0"/>
          <w:numId w:val="15"/>
        </w:numPr>
        <w:ind w:left="714" w:hanging="357"/>
        <w:contextualSpacing w:val="0"/>
        <w:jc w:val="both"/>
        <w:rPr>
          <w:szCs w:val="24"/>
          <w:lang w:val="sk-SK"/>
        </w:rPr>
      </w:pPr>
      <w:r w:rsidRPr="007133D6">
        <w:rPr>
          <w:szCs w:val="24"/>
          <w:lang w:val="sk-SK"/>
        </w:rPr>
        <w:t xml:space="preserve">budú efektívnejšie </w:t>
      </w:r>
      <w:r w:rsidR="00E877EF" w:rsidRPr="007133D6">
        <w:rPr>
          <w:szCs w:val="24"/>
          <w:lang w:val="sk-SK"/>
        </w:rPr>
        <w:t xml:space="preserve">vďaka prehodnoteniu existujúcich </w:t>
      </w:r>
      <w:r w:rsidRPr="007133D6">
        <w:rPr>
          <w:szCs w:val="24"/>
          <w:lang w:val="sk-SK"/>
        </w:rPr>
        <w:t xml:space="preserve">personálnych procesov </w:t>
      </w:r>
      <w:r w:rsidR="00E877EF" w:rsidRPr="007133D6">
        <w:rPr>
          <w:szCs w:val="24"/>
          <w:lang w:val="sk-SK"/>
        </w:rPr>
        <w:t xml:space="preserve">a ich následnému skvalitňovaniu </w:t>
      </w:r>
      <w:r w:rsidRPr="007133D6">
        <w:rPr>
          <w:szCs w:val="24"/>
          <w:lang w:val="sk-SK"/>
        </w:rPr>
        <w:t>prechod</w:t>
      </w:r>
      <w:r w:rsidR="00E877EF" w:rsidRPr="007133D6">
        <w:rPr>
          <w:szCs w:val="24"/>
          <w:lang w:val="sk-SK"/>
        </w:rPr>
        <w:t>om na digitálnu administratívu</w:t>
      </w:r>
      <w:r w:rsidR="00584CB8" w:rsidRPr="007133D6">
        <w:rPr>
          <w:szCs w:val="24"/>
          <w:lang w:val="sk-SK"/>
        </w:rPr>
        <w:t>.</w:t>
      </w:r>
    </w:p>
    <w:p w:rsidR="004E1533" w:rsidRPr="007133D6" w:rsidRDefault="004E1533" w:rsidP="00853F27">
      <w:pPr>
        <w:spacing w:after="120"/>
        <w:rPr>
          <w:szCs w:val="24"/>
          <w:lang w:val="sk-SK"/>
        </w:rPr>
      </w:pPr>
      <w:r w:rsidRPr="007133D6">
        <w:rPr>
          <w:szCs w:val="24"/>
          <w:lang w:val="sk-SK"/>
        </w:rPr>
        <w:t>IT riešenie umožní:</w:t>
      </w:r>
    </w:p>
    <w:p w:rsidR="004E1533" w:rsidRPr="007133D6" w:rsidRDefault="004E1533" w:rsidP="00853F27">
      <w:pPr>
        <w:pStyle w:val="Odsekzoznamu"/>
        <w:numPr>
          <w:ilvl w:val="0"/>
          <w:numId w:val="16"/>
        </w:numPr>
        <w:ind w:left="714" w:hanging="357"/>
        <w:contextualSpacing w:val="0"/>
        <w:jc w:val="both"/>
        <w:rPr>
          <w:szCs w:val="24"/>
          <w:lang w:val="sk-SK"/>
        </w:rPr>
      </w:pPr>
      <w:r w:rsidRPr="007133D6">
        <w:rPr>
          <w:szCs w:val="24"/>
          <w:lang w:val="sk-SK"/>
        </w:rPr>
        <w:t>výraznú úsporu finančných prostriedkov používaných na vývoj a údržbu samostatných rezortných IT riešení</w:t>
      </w:r>
      <w:r w:rsidR="00AC0BD7" w:rsidRPr="007133D6">
        <w:rPr>
          <w:szCs w:val="24"/>
          <w:lang w:val="sk-SK"/>
        </w:rPr>
        <w:t>;</w:t>
      </w:r>
    </w:p>
    <w:p w:rsidR="004E1533" w:rsidRPr="007133D6" w:rsidRDefault="00AC0BD7" w:rsidP="00853F27">
      <w:pPr>
        <w:pStyle w:val="Odsekzoznamu"/>
        <w:numPr>
          <w:ilvl w:val="0"/>
          <w:numId w:val="16"/>
        </w:numPr>
        <w:ind w:left="714" w:hanging="357"/>
        <w:contextualSpacing w:val="0"/>
        <w:jc w:val="both"/>
        <w:rPr>
          <w:szCs w:val="24"/>
          <w:lang w:val="sk-SK"/>
        </w:rPr>
      </w:pPr>
      <w:r w:rsidRPr="007133D6">
        <w:rPr>
          <w:szCs w:val="24"/>
          <w:lang w:val="sk-SK"/>
        </w:rPr>
        <w:t>medzirezortné zdie</w:t>
      </w:r>
      <w:r w:rsidR="00AB2ED5" w:rsidRPr="007133D6">
        <w:rPr>
          <w:szCs w:val="24"/>
          <w:lang w:val="sk-SK"/>
        </w:rPr>
        <w:t>ľ</w:t>
      </w:r>
      <w:r w:rsidR="004E1533" w:rsidRPr="007133D6">
        <w:rPr>
          <w:szCs w:val="24"/>
          <w:lang w:val="sk-SK"/>
        </w:rPr>
        <w:t>anie informácii a inštitucionálnu pamäť týkajúcu sa riadenia ľudských zdrojov (na úrovni služobného úradu aj jednotlivých zamestnancov)</w:t>
      </w:r>
      <w:r w:rsidR="009D661F" w:rsidRPr="007133D6">
        <w:rPr>
          <w:szCs w:val="24"/>
          <w:lang w:val="sk-SK"/>
        </w:rPr>
        <w:t>;</w:t>
      </w:r>
    </w:p>
    <w:p w:rsidR="006C6D44" w:rsidRPr="007133D6" w:rsidRDefault="00E877EF" w:rsidP="00853F27">
      <w:pPr>
        <w:pStyle w:val="Odsekzoznamu"/>
        <w:numPr>
          <w:ilvl w:val="0"/>
          <w:numId w:val="16"/>
        </w:numPr>
        <w:ind w:left="714" w:hanging="357"/>
        <w:contextualSpacing w:val="0"/>
        <w:jc w:val="both"/>
        <w:rPr>
          <w:szCs w:val="24"/>
          <w:lang w:val="sk-SK"/>
        </w:rPr>
      </w:pPr>
      <w:r w:rsidRPr="007133D6">
        <w:rPr>
          <w:szCs w:val="24"/>
          <w:lang w:val="sk-SK"/>
        </w:rPr>
        <w:t>uľahčí</w:t>
      </w:r>
      <w:r w:rsidR="004E1533" w:rsidRPr="007133D6">
        <w:rPr>
          <w:szCs w:val="24"/>
          <w:lang w:val="sk-SK"/>
        </w:rPr>
        <w:t xml:space="preserve"> mobilitu zamestnancov štátnej služby</w:t>
      </w:r>
      <w:r w:rsidR="009D661F" w:rsidRPr="007133D6">
        <w:rPr>
          <w:szCs w:val="24"/>
          <w:lang w:val="sk-SK"/>
        </w:rPr>
        <w:t>;</w:t>
      </w:r>
    </w:p>
    <w:p w:rsidR="004E1533" w:rsidRPr="007133D6" w:rsidRDefault="004E1533" w:rsidP="00853F27">
      <w:pPr>
        <w:pStyle w:val="Odsekzoznamu"/>
        <w:numPr>
          <w:ilvl w:val="0"/>
          <w:numId w:val="16"/>
        </w:numPr>
        <w:ind w:left="714" w:hanging="357"/>
        <w:contextualSpacing w:val="0"/>
        <w:jc w:val="both"/>
        <w:rPr>
          <w:szCs w:val="24"/>
          <w:lang w:val="sk-SK"/>
        </w:rPr>
      </w:pPr>
      <w:r w:rsidRPr="007133D6">
        <w:rPr>
          <w:szCs w:val="24"/>
          <w:lang w:val="sk-SK"/>
        </w:rPr>
        <w:t xml:space="preserve">zber a vyhodnocovanie údajov za účelom strategického riadenia a dohľadu na úrovni centrálnej koordinačnej </w:t>
      </w:r>
      <w:r w:rsidR="00E877EF" w:rsidRPr="007133D6">
        <w:rPr>
          <w:szCs w:val="24"/>
          <w:lang w:val="sk-SK"/>
        </w:rPr>
        <w:t>entity</w:t>
      </w:r>
      <w:r w:rsidR="006C6D44" w:rsidRPr="007133D6">
        <w:rPr>
          <w:szCs w:val="24"/>
          <w:lang w:val="sk-SK"/>
        </w:rPr>
        <w:t xml:space="preserve"> nadrezortného charakteru</w:t>
      </w:r>
      <w:r w:rsidRPr="007133D6">
        <w:rPr>
          <w:szCs w:val="24"/>
          <w:lang w:val="sk-SK"/>
        </w:rPr>
        <w:t>.</w:t>
      </w:r>
    </w:p>
    <w:p w:rsidR="004E1533" w:rsidRPr="007133D6" w:rsidRDefault="004E1533" w:rsidP="00853F27">
      <w:pPr>
        <w:spacing w:after="120"/>
        <w:rPr>
          <w:szCs w:val="24"/>
          <w:lang w:val="sk-SK"/>
        </w:rPr>
      </w:pPr>
      <w:r w:rsidRPr="007133D6">
        <w:rPr>
          <w:szCs w:val="24"/>
          <w:lang w:val="sk-SK"/>
        </w:rPr>
        <w:t xml:space="preserve">Jadro jednotnej IT infraštruktúry by tvoril </w:t>
      </w:r>
      <w:r w:rsidR="0045693B" w:rsidRPr="007133D6">
        <w:rPr>
          <w:szCs w:val="24"/>
          <w:lang w:val="sk-SK"/>
        </w:rPr>
        <w:t>CISŠS</w:t>
      </w:r>
      <w:r w:rsidR="00E877EF" w:rsidRPr="007133D6">
        <w:rPr>
          <w:szCs w:val="24"/>
          <w:lang w:val="sk-SK"/>
        </w:rPr>
        <w:t xml:space="preserve">, </w:t>
      </w:r>
      <w:r w:rsidR="006C6D44" w:rsidRPr="007133D6">
        <w:rPr>
          <w:lang w:val="sk-SK"/>
        </w:rPr>
        <w:t>zriadenie ktorého bude potrebné legislatívne upraviť prostredníctvom zákona o štátnej službe</w:t>
      </w:r>
      <w:r w:rsidRPr="007133D6">
        <w:rPr>
          <w:szCs w:val="24"/>
          <w:lang w:val="sk-SK"/>
        </w:rPr>
        <w:t xml:space="preserve">. CISŠS </w:t>
      </w:r>
      <w:r w:rsidR="003B5B05" w:rsidRPr="007133D6">
        <w:rPr>
          <w:szCs w:val="24"/>
          <w:lang w:val="sk-SK"/>
        </w:rPr>
        <w:t xml:space="preserve">by mal </w:t>
      </w:r>
      <w:r w:rsidRPr="007133D6">
        <w:rPr>
          <w:szCs w:val="24"/>
          <w:lang w:val="sk-SK"/>
        </w:rPr>
        <w:t xml:space="preserve">obsahovať nasledovné </w:t>
      </w:r>
      <w:r w:rsidR="00E877EF" w:rsidRPr="007133D6">
        <w:rPr>
          <w:szCs w:val="24"/>
          <w:lang w:val="sk-SK"/>
        </w:rPr>
        <w:t xml:space="preserve">registre a </w:t>
      </w:r>
      <w:r w:rsidR="006C6D44" w:rsidRPr="007133D6">
        <w:rPr>
          <w:szCs w:val="24"/>
          <w:lang w:val="sk-SK"/>
        </w:rPr>
        <w:t>registrácie</w:t>
      </w:r>
      <w:r w:rsidRPr="007133D6">
        <w:rPr>
          <w:szCs w:val="24"/>
          <w:lang w:val="sk-SK"/>
        </w:rPr>
        <w:t>:</w:t>
      </w:r>
    </w:p>
    <w:p w:rsidR="004E1533" w:rsidRPr="007133D6" w:rsidRDefault="004041E9" w:rsidP="00853F27">
      <w:pPr>
        <w:pStyle w:val="Odsekzoznamu"/>
        <w:numPr>
          <w:ilvl w:val="0"/>
          <w:numId w:val="17"/>
        </w:numPr>
        <w:jc w:val="both"/>
        <w:rPr>
          <w:szCs w:val="24"/>
          <w:lang w:val="sk-SK"/>
        </w:rPr>
      </w:pPr>
      <w:r w:rsidRPr="007133D6">
        <w:rPr>
          <w:szCs w:val="24"/>
          <w:lang w:val="sk-SK"/>
        </w:rPr>
        <w:t>r</w:t>
      </w:r>
      <w:r w:rsidR="004E1533" w:rsidRPr="007133D6">
        <w:rPr>
          <w:szCs w:val="24"/>
          <w:lang w:val="sk-SK"/>
        </w:rPr>
        <w:t>egistrácia výberových konaní</w:t>
      </w:r>
      <w:r w:rsidR="00510F2F" w:rsidRPr="007133D6">
        <w:rPr>
          <w:szCs w:val="24"/>
          <w:lang w:val="sk-SK"/>
        </w:rPr>
        <w:t>;</w:t>
      </w:r>
    </w:p>
    <w:p w:rsidR="004E1533" w:rsidRPr="007133D6" w:rsidRDefault="004041E9" w:rsidP="00211AED">
      <w:pPr>
        <w:pStyle w:val="Odsekzoznamu"/>
        <w:numPr>
          <w:ilvl w:val="0"/>
          <w:numId w:val="17"/>
        </w:numPr>
        <w:ind w:left="714" w:hanging="357"/>
        <w:jc w:val="both"/>
        <w:rPr>
          <w:szCs w:val="24"/>
          <w:lang w:val="sk-SK"/>
        </w:rPr>
      </w:pPr>
      <w:r w:rsidRPr="007133D6">
        <w:rPr>
          <w:szCs w:val="24"/>
          <w:lang w:val="sk-SK"/>
        </w:rPr>
        <w:t>r</w:t>
      </w:r>
      <w:r w:rsidR="004E1533" w:rsidRPr="007133D6">
        <w:rPr>
          <w:szCs w:val="24"/>
          <w:lang w:val="sk-SK"/>
        </w:rPr>
        <w:t xml:space="preserve">egistrácia </w:t>
      </w:r>
      <w:r w:rsidR="00FC006B" w:rsidRPr="007133D6">
        <w:rPr>
          <w:szCs w:val="24"/>
          <w:lang w:val="sk-SK"/>
        </w:rPr>
        <w:t xml:space="preserve">úspešných </w:t>
      </w:r>
      <w:r w:rsidR="004E1533" w:rsidRPr="007133D6">
        <w:rPr>
          <w:szCs w:val="24"/>
          <w:lang w:val="sk-SK"/>
        </w:rPr>
        <w:t>absolventov</w:t>
      </w:r>
      <w:r w:rsidR="00510F2F" w:rsidRPr="007133D6">
        <w:rPr>
          <w:szCs w:val="24"/>
          <w:lang w:val="sk-SK"/>
        </w:rPr>
        <w:t>;</w:t>
      </w:r>
    </w:p>
    <w:p w:rsidR="004E1533" w:rsidRPr="007133D6" w:rsidRDefault="004041E9" w:rsidP="00211AED">
      <w:pPr>
        <w:pStyle w:val="Odsekzoznamu"/>
        <w:numPr>
          <w:ilvl w:val="0"/>
          <w:numId w:val="17"/>
        </w:numPr>
        <w:ind w:left="714" w:hanging="357"/>
        <w:jc w:val="both"/>
        <w:rPr>
          <w:szCs w:val="24"/>
          <w:lang w:val="sk-SK"/>
        </w:rPr>
      </w:pPr>
      <w:r w:rsidRPr="007133D6">
        <w:rPr>
          <w:szCs w:val="24"/>
          <w:lang w:val="sk-SK"/>
        </w:rPr>
        <w:t>r</w:t>
      </w:r>
      <w:r w:rsidR="004E1533" w:rsidRPr="007133D6">
        <w:rPr>
          <w:szCs w:val="24"/>
          <w:lang w:val="sk-SK"/>
        </w:rPr>
        <w:t>egistrácia nadbytočných štátnych zamestnancov</w:t>
      </w:r>
      <w:r w:rsidR="00510F2F" w:rsidRPr="007133D6">
        <w:rPr>
          <w:szCs w:val="24"/>
          <w:lang w:val="sk-SK"/>
        </w:rPr>
        <w:t>;</w:t>
      </w:r>
    </w:p>
    <w:p w:rsidR="004E1533" w:rsidRPr="007133D6" w:rsidRDefault="004041E9" w:rsidP="00211AED">
      <w:pPr>
        <w:pStyle w:val="Odsekzoznamu"/>
        <w:numPr>
          <w:ilvl w:val="0"/>
          <w:numId w:val="17"/>
        </w:numPr>
        <w:ind w:left="714" w:hanging="357"/>
        <w:jc w:val="both"/>
        <w:rPr>
          <w:szCs w:val="24"/>
          <w:lang w:val="sk-SK"/>
        </w:rPr>
      </w:pPr>
      <w:r w:rsidRPr="007133D6">
        <w:rPr>
          <w:szCs w:val="24"/>
          <w:lang w:val="sk-SK"/>
        </w:rPr>
        <w:t>r</w:t>
      </w:r>
      <w:r w:rsidR="004E1533" w:rsidRPr="007133D6">
        <w:rPr>
          <w:szCs w:val="24"/>
          <w:lang w:val="sk-SK"/>
        </w:rPr>
        <w:t xml:space="preserve">egister </w:t>
      </w:r>
      <w:r w:rsidR="004D1101" w:rsidRPr="007133D6">
        <w:rPr>
          <w:szCs w:val="24"/>
          <w:lang w:val="sk-SK"/>
        </w:rPr>
        <w:t>ŠZM</w:t>
      </w:r>
      <w:r w:rsidR="00510F2F" w:rsidRPr="007133D6">
        <w:rPr>
          <w:szCs w:val="24"/>
          <w:lang w:val="sk-SK"/>
        </w:rPr>
        <w:t>;</w:t>
      </w:r>
    </w:p>
    <w:p w:rsidR="00B01E7F" w:rsidRPr="007133D6" w:rsidRDefault="004041E9" w:rsidP="00853F27">
      <w:pPr>
        <w:pStyle w:val="Odsekzoznamu"/>
        <w:numPr>
          <w:ilvl w:val="0"/>
          <w:numId w:val="17"/>
        </w:numPr>
        <w:jc w:val="both"/>
        <w:rPr>
          <w:szCs w:val="24"/>
          <w:lang w:val="sk-SK"/>
        </w:rPr>
      </w:pPr>
      <w:r w:rsidRPr="007133D6">
        <w:rPr>
          <w:szCs w:val="24"/>
          <w:lang w:val="sk-SK"/>
        </w:rPr>
        <w:t>r</w:t>
      </w:r>
      <w:r w:rsidR="004E1533" w:rsidRPr="007133D6">
        <w:rPr>
          <w:szCs w:val="24"/>
          <w:lang w:val="sk-SK"/>
        </w:rPr>
        <w:t>egister štátnych zamestnancov</w:t>
      </w:r>
      <w:r w:rsidR="00510F2F" w:rsidRPr="007133D6">
        <w:rPr>
          <w:szCs w:val="24"/>
          <w:lang w:val="sk-SK"/>
        </w:rPr>
        <w:t>.</w:t>
      </w:r>
    </w:p>
    <w:p w:rsidR="006F0FE8" w:rsidRPr="007133D6" w:rsidRDefault="004E1533" w:rsidP="00853F27">
      <w:pPr>
        <w:spacing w:after="120"/>
        <w:rPr>
          <w:szCs w:val="24"/>
          <w:lang w:val="sk-SK"/>
        </w:rPr>
      </w:pPr>
      <w:r w:rsidRPr="007133D6">
        <w:rPr>
          <w:szCs w:val="24"/>
          <w:lang w:val="sk-SK"/>
        </w:rPr>
        <w:t>Pre</w:t>
      </w:r>
      <w:r w:rsidR="00E877EF" w:rsidRPr="007133D6">
        <w:rPr>
          <w:szCs w:val="24"/>
          <w:lang w:val="sk-SK"/>
        </w:rPr>
        <w:t xml:space="preserve"> účinnejšiu koordináciu by v druhej</w:t>
      </w:r>
      <w:r w:rsidR="0025723C" w:rsidRPr="007133D6">
        <w:rPr>
          <w:szCs w:val="24"/>
          <w:lang w:val="sk-SK"/>
        </w:rPr>
        <w:t xml:space="preserve"> </w:t>
      </w:r>
      <w:r w:rsidR="006F0FE8" w:rsidRPr="007133D6">
        <w:rPr>
          <w:szCs w:val="24"/>
          <w:lang w:val="sk-SK"/>
        </w:rPr>
        <w:t>e</w:t>
      </w:r>
      <w:r w:rsidRPr="007133D6">
        <w:rPr>
          <w:szCs w:val="24"/>
          <w:lang w:val="sk-SK"/>
        </w:rPr>
        <w:t>tape mohol byť dobudovaný register organizačných zložiek štátnej správy ako subregister registra inštitúcií verejnej sprá</w:t>
      </w:r>
      <w:r w:rsidR="000B1B14" w:rsidRPr="007133D6">
        <w:rPr>
          <w:szCs w:val="24"/>
          <w:lang w:val="sk-SK"/>
        </w:rPr>
        <w:t xml:space="preserve">vy, vrátane možností centrálnej dokumentácie </w:t>
      </w:r>
      <w:r w:rsidRPr="007133D6">
        <w:rPr>
          <w:szCs w:val="24"/>
          <w:lang w:val="sk-SK"/>
        </w:rPr>
        <w:t>a elektronického archívu</w:t>
      </w:r>
      <w:r w:rsidR="00E877EF" w:rsidRPr="007133D6">
        <w:rPr>
          <w:szCs w:val="24"/>
          <w:lang w:val="sk-SK"/>
        </w:rPr>
        <w:t>. Subregister by využíval systémy</w:t>
      </w:r>
      <w:r w:rsidRPr="007133D6">
        <w:rPr>
          <w:szCs w:val="24"/>
          <w:lang w:val="sk-SK"/>
        </w:rPr>
        <w:t xml:space="preserve"> registratúry </w:t>
      </w:r>
      <w:r w:rsidR="00E877EF" w:rsidRPr="007133D6">
        <w:rPr>
          <w:szCs w:val="24"/>
          <w:lang w:val="sk-SK"/>
        </w:rPr>
        <w:t>a vytváral podmien</w:t>
      </w:r>
      <w:r w:rsidRPr="007133D6">
        <w:rPr>
          <w:szCs w:val="24"/>
          <w:lang w:val="sk-SK"/>
        </w:rPr>
        <w:t>k</w:t>
      </w:r>
      <w:r w:rsidR="00E877EF" w:rsidRPr="007133D6">
        <w:rPr>
          <w:szCs w:val="24"/>
          <w:lang w:val="sk-SK"/>
        </w:rPr>
        <w:t>y</w:t>
      </w:r>
      <w:r w:rsidRPr="007133D6">
        <w:rPr>
          <w:szCs w:val="24"/>
          <w:lang w:val="sk-SK"/>
        </w:rPr>
        <w:t xml:space="preserve"> </w:t>
      </w:r>
      <w:r w:rsidR="00BA1140" w:rsidRPr="007133D6">
        <w:rPr>
          <w:szCs w:val="24"/>
          <w:lang w:val="sk-SK"/>
        </w:rPr>
        <w:t xml:space="preserve">na </w:t>
      </w:r>
      <w:r w:rsidRPr="007133D6">
        <w:rPr>
          <w:szCs w:val="24"/>
          <w:lang w:val="sk-SK"/>
        </w:rPr>
        <w:t xml:space="preserve">masívne cloudové riešenie a jednoznačnú identifikáciu  tvorby, pohybu </w:t>
      </w:r>
      <w:r w:rsidR="007D3995" w:rsidRPr="007133D6">
        <w:rPr>
          <w:szCs w:val="24"/>
          <w:lang w:val="sk-SK"/>
        </w:rPr>
        <w:t xml:space="preserve">a archivácie spisovej agendy. </w:t>
      </w:r>
    </w:p>
    <w:p w:rsidR="00981A7A" w:rsidRPr="007133D6" w:rsidRDefault="004E1533" w:rsidP="00853F27">
      <w:pPr>
        <w:spacing w:after="120"/>
        <w:rPr>
          <w:szCs w:val="24"/>
          <w:lang w:val="sk-SK"/>
        </w:rPr>
      </w:pPr>
      <w:r w:rsidRPr="007133D6">
        <w:rPr>
          <w:szCs w:val="24"/>
          <w:lang w:val="sk-SK"/>
        </w:rPr>
        <w:t xml:space="preserve">Na platforme týchto elektronických registrov </w:t>
      </w:r>
      <w:r w:rsidR="000B1B14" w:rsidRPr="007133D6">
        <w:rPr>
          <w:szCs w:val="24"/>
          <w:lang w:val="sk-SK"/>
        </w:rPr>
        <w:t>bud</w:t>
      </w:r>
      <w:r w:rsidRPr="007133D6">
        <w:rPr>
          <w:szCs w:val="24"/>
          <w:lang w:val="sk-SK"/>
        </w:rPr>
        <w:t xml:space="preserve">ú postupne vyvíjané rôzne modely funkcionalít </w:t>
      </w:r>
      <w:r w:rsidR="00BA1140" w:rsidRPr="007133D6">
        <w:rPr>
          <w:szCs w:val="24"/>
          <w:lang w:val="sk-SK"/>
        </w:rPr>
        <w:t xml:space="preserve">na </w:t>
      </w:r>
      <w:r w:rsidRPr="007133D6">
        <w:rPr>
          <w:szCs w:val="24"/>
          <w:lang w:val="sk-SK"/>
        </w:rPr>
        <w:t>riadenie jednotlivých procesov súvisiaci</w:t>
      </w:r>
      <w:r w:rsidR="000B1B14" w:rsidRPr="007133D6">
        <w:rPr>
          <w:szCs w:val="24"/>
          <w:lang w:val="sk-SK"/>
        </w:rPr>
        <w:t xml:space="preserve">ch s riadením ľudských zdrojov. </w:t>
      </w:r>
      <w:r w:rsidRPr="007133D6">
        <w:rPr>
          <w:szCs w:val="24"/>
          <w:lang w:val="sk-SK"/>
        </w:rPr>
        <w:t>Jasnou definíciou r</w:t>
      </w:r>
      <w:r w:rsidR="004C6E5A" w:rsidRPr="007133D6">
        <w:rPr>
          <w:szCs w:val="24"/>
          <w:lang w:val="sk-SK"/>
        </w:rPr>
        <w:t>o</w:t>
      </w:r>
      <w:r w:rsidRPr="007133D6">
        <w:rPr>
          <w:szCs w:val="24"/>
          <w:lang w:val="sk-SK"/>
        </w:rPr>
        <w:t>l</w:t>
      </w:r>
      <w:r w:rsidR="004C6E5A" w:rsidRPr="007133D6">
        <w:rPr>
          <w:szCs w:val="24"/>
          <w:lang w:val="sk-SK"/>
        </w:rPr>
        <w:t>í</w:t>
      </w:r>
      <w:r w:rsidRPr="007133D6">
        <w:rPr>
          <w:szCs w:val="24"/>
          <w:lang w:val="sk-SK"/>
        </w:rPr>
        <w:t xml:space="preserve"> a nastavením adekvátnych prístupových práv pre jednotlivé úrovne </w:t>
      </w:r>
      <w:r w:rsidR="000B1B14" w:rsidRPr="007133D6">
        <w:rPr>
          <w:szCs w:val="24"/>
          <w:lang w:val="sk-SK"/>
        </w:rPr>
        <w:t>bude</w:t>
      </w:r>
      <w:r w:rsidRPr="007133D6">
        <w:rPr>
          <w:szCs w:val="24"/>
          <w:lang w:val="sk-SK"/>
        </w:rPr>
        <w:t xml:space="preserve"> umožnené efektívne používanie tejto infraštruktúry všetkým aktérom riadenia ľudských zdrojov (centrálna koordinačná </w:t>
      </w:r>
      <w:r w:rsidR="000B1B14" w:rsidRPr="007133D6">
        <w:rPr>
          <w:szCs w:val="24"/>
          <w:lang w:val="sk-SK"/>
        </w:rPr>
        <w:t>entita</w:t>
      </w:r>
      <w:r w:rsidRPr="007133D6">
        <w:rPr>
          <w:szCs w:val="24"/>
          <w:lang w:val="sk-SK"/>
        </w:rPr>
        <w:t>, osobné úrady rezortov, generálny riaditeľ, riaditeľ, vedúci oddelenia, referent, l</w:t>
      </w:r>
      <w:r w:rsidR="007D3995" w:rsidRPr="007133D6">
        <w:rPr>
          <w:szCs w:val="24"/>
          <w:lang w:val="sk-SK"/>
        </w:rPr>
        <w:t>imitovaný prístup pre partnerov</w:t>
      </w:r>
      <w:r w:rsidRPr="007133D6">
        <w:rPr>
          <w:szCs w:val="24"/>
          <w:lang w:val="sk-SK"/>
        </w:rPr>
        <w:t>)</w:t>
      </w:r>
      <w:r w:rsidR="007D3995" w:rsidRPr="007133D6">
        <w:rPr>
          <w:szCs w:val="24"/>
          <w:lang w:val="sk-SK"/>
        </w:rPr>
        <w:t>.</w:t>
      </w:r>
    </w:p>
    <w:p w:rsidR="00981A7A" w:rsidRPr="007133D6" w:rsidRDefault="00981A7A" w:rsidP="00853F27">
      <w:pPr>
        <w:spacing w:after="120"/>
        <w:jc w:val="left"/>
        <w:rPr>
          <w:szCs w:val="24"/>
          <w:lang w:val="sk-SK"/>
        </w:rPr>
      </w:pPr>
      <w:r w:rsidRPr="007133D6">
        <w:rPr>
          <w:szCs w:val="24"/>
          <w:lang w:val="sk-SK"/>
        </w:rPr>
        <w:br w:type="page"/>
      </w:r>
    </w:p>
    <w:p w:rsidR="0019443F" w:rsidRPr="007133D6" w:rsidRDefault="0041599A" w:rsidP="00853F27">
      <w:pPr>
        <w:pStyle w:val="tl2"/>
        <w:spacing w:line="276" w:lineRule="auto"/>
        <w:rPr>
          <w:lang w:val="sk-SK"/>
        </w:rPr>
      </w:pPr>
      <w:bookmarkStart w:id="93" w:name="_Toc405472834"/>
      <w:bookmarkStart w:id="94" w:name="_Toc412116442"/>
      <w:bookmarkStart w:id="95" w:name="_Toc425838712"/>
      <w:bookmarkStart w:id="96" w:name="_Toc427311591"/>
      <w:r w:rsidRPr="007133D6">
        <w:rPr>
          <w:lang w:val="sk-SK"/>
        </w:rPr>
        <w:lastRenderedPageBreak/>
        <w:t>4</w:t>
      </w:r>
      <w:r w:rsidR="0019443F" w:rsidRPr="007133D6">
        <w:rPr>
          <w:lang w:val="sk-SK"/>
        </w:rPr>
        <w:t xml:space="preserve"> Návrh opatrení za účelom zabezpečenia stabilnej, efektívnej, profesionálnej a politicky neutrálnej štátnej služby</w:t>
      </w:r>
      <w:bookmarkEnd w:id="93"/>
      <w:bookmarkEnd w:id="94"/>
      <w:bookmarkEnd w:id="95"/>
      <w:bookmarkEnd w:id="96"/>
    </w:p>
    <w:p w:rsidR="0019443F" w:rsidRPr="007133D6" w:rsidRDefault="0019443F" w:rsidP="00853F27">
      <w:pPr>
        <w:spacing w:after="120"/>
        <w:rPr>
          <w:lang w:val="sk-SK"/>
        </w:rPr>
      </w:pPr>
      <w:r w:rsidRPr="007133D6">
        <w:rPr>
          <w:lang w:val="sk-SK"/>
        </w:rPr>
        <w:t>V oblasti riadenia ľudských zdrojov bude nutné realizovať zmeny zamerané na profesionalizáciu a depolitizáciu služobných úradov, pričom kľúčovou je implementácia systémových zmien a opatrení v</w:t>
      </w:r>
      <w:r w:rsidR="00FF1BB2" w:rsidRPr="007133D6">
        <w:rPr>
          <w:lang w:val="sk-SK"/>
        </w:rPr>
        <w:t> oblasti riadenia</w:t>
      </w:r>
      <w:r w:rsidRPr="007133D6">
        <w:rPr>
          <w:lang w:val="sk-SK"/>
        </w:rPr>
        <w:t xml:space="preserve"> ľudských zdrojov. </w:t>
      </w:r>
      <w:r w:rsidR="00BA1140" w:rsidRPr="007133D6">
        <w:rPr>
          <w:lang w:val="sk-SK"/>
        </w:rPr>
        <w:t xml:space="preserve">Na </w:t>
      </w:r>
      <w:r w:rsidRPr="007133D6">
        <w:rPr>
          <w:lang w:val="sk-SK"/>
        </w:rPr>
        <w:t xml:space="preserve">naplnenie </w:t>
      </w:r>
      <w:r w:rsidR="00BE4D02" w:rsidRPr="007133D6">
        <w:rPr>
          <w:lang w:val="sk-SK"/>
        </w:rPr>
        <w:t>S</w:t>
      </w:r>
      <w:r w:rsidRPr="007133D6">
        <w:rPr>
          <w:lang w:val="sk-SK"/>
        </w:rPr>
        <w:t>tratégie je potrebné realizovať súbor konkrétnych</w:t>
      </w:r>
      <w:r w:rsidR="00E941A5" w:rsidRPr="007133D6">
        <w:rPr>
          <w:lang w:val="sk-SK"/>
        </w:rPr>
        <w:t xml:space="preserve"> opatrení, ktoré sú logicky a</w:t>
      </w:r>
      <w:r w:rsidRPr="007133D6">
        <w:rPr>
          <w:lang w:val="sk-SK"/>
        </w:rPr>
        <w:t xml:space="preserve"> aj časovo previazané.</w:t>
      </w:r>
    </w:p>
    <w:p w:rsidR="0019443F" w:rsidRPr="007133D6" w:rsidRDefault="0019443F" w:rsidP="00853F27">
      <w:pPr>
        <w:spacing w:after="120"/>
        <w:rPr>
          <w:lang w:val="sk-SK"/>
        </w:rPr>
      </w:pPr>
      <w:r w:rsidRPr="007133D6">
        <w:rPr>
          <w:lang w:val="sk-SK"/>
        </w:rPr>
        <w:t>Na základe identifikovaných disparít v predchádzajúcich kapitolách boli stanovené kľúčové oblasti na skvalitnenie štátnej služby a vypracované strategické ciele s konkrétnymi aktivitami na ich dosiahnutie.</w:t>
      </w:r>
    </w:p>
    <w:p w:rsidR="0019443F" w:rsidRPr="007133D6" w:rsidRDefault="0041599A" w:rsidP="00BC30CD">
      <w:pPr>
        <w:pStyle w:val="Nadpis2"/>
        <w:spacing w:before="240" w:line="276" w:lineRule="auto"/>
        <w:rPr>
          <w:lang w:val="sk-SK"/>
        </w:rPr>
      </w:pPr>
      <w:bookmarkStart w:id="97" w:name="_Toc405472835"/>
      <w:bookmarkStart w:id="98" w:name="_Toc412116443"/>
      <w:bookmarkStart w:id="99" w:name="_Toc425838713"/>
      <w:bookmarkStart w:id="100" w:name="_Toc427311592"/>
      <w:r w:rsidRPr="007133D6">
        <w:rPr>
          <w:lang w:val="sk-SK"/>
        </w:rPr>
        <w:t>4.1</w:t>
      </w:r>
      <w:r w:rsidR="0019443F" w:rsidRPr="007133D6">
        <w:rPr>
          <w:lang w:val="sk-SK"/>
        </w:rPr>
        <w:t xml:space="preserve"> </w:t>
      </w:r>
      <w:r w:rsidR="00C404C7" w:rsidRPr="007133D6">
        <w:rPr>
          <w:lang w:val="sk-SK"/>
        </w:rPr>
        <w:t>Inštitucionálne zabezpečenie</w:t>
      </w:r>
      <w:r w:rsidR="0019443F" w:rsidRPr="007133D6">
        <w:rPr>
          <w:lang w:val="sk-SK"/>
        </w:rPr>
        <w:t xml:space="preserve"> </w:t>
      </w:r>
      <w:bookmarkEnd w:id="97"/>
      <w:bookmarkEnd w:id="98"/>
      <w:r w:rsidR="00C404C7" w:rsidRPr="007133D6">
        <w:rPr>
          <w:lang w:val="sk-SK"/>
        </w:rPr>
        <w:t>štátnej služby</w:t>
      </w:r>
      <w:bookmarkEnd w:id="99"/>
      <w:bookmarkEnd w:id="100"/>
    </w:p>
    <w:p w:rsidR="00C40719" w:rsidRPr="007133D6" w:rsidRDefault="00C40719" w:rsidP="00853F27">
      <w:pPr>
        <w:pBdr>
          <w:top w:val="single" w:sz="4" w:space="1" w:color="auto"/>
          <w:left w:val="single" w:sz="4" w:space="4" w:color="auto"/>
          <w:bottom w:val="single" w:sz="4" w:space="1" w:color="auto"/>
          <w:right w:val="single" w:sz="4" w:space="4" w:color="auto"/>
        </w:pBdr>
        <w:spacing w:after="120"/>
        <w:jc w:val="left"/>
        <w:rPr>
          <w:u w:val="single"/>
          <w:lang w:val="sk-SK"/>
        </w:rPr>
      </w:pPr>
      <w:r w:rsidRPr="007133D6">
        <w:rPr>
          <w:u w:val="single"/>
          <w:lang w:val="sk-SK"/>
        </w:rPr>
        <w:t>Strategický cieľ</w:t>
      </w:r>
    </w:p>
    <w:p w:rsidR="0019443F" w:rsidRPr="007133D6" w:rsidRDefault="0019443F" w:rsidP="00853F27">
      <w:pPr>
        <w:pBdr>
          <w:top w:val="single" w:sz="4" w:space="1" w:color="auto"/>
          <w:left w:val="single" w:sz="4" w:space="4" w:color="auto"/>
          <w:bottom w:val="single" w:sz="4" w:space="1" w:color="auto"/>
          <w:right w:val="single" w:sz="4" w:space="4" w:color="auto"/>
        </w:pBdr>
        <w:spacing w:after="120"/>
        <w:rPr>
          <w:lang w:val="sk-SK"/>
        </w:rPr>
      </w:pPr>
      <w:r w:rsidRPr="007133D6">
        <w:rPr>
          <w:lang w:val="sk-SK"/>
        </w:rPr>
        <w:t>Zjednotiť pravidlá vykonávania štátnej služby na všetkých služobných úradoch a nastaviť minimálne štandardy pre všetky oblasti štátnej služby pria</w:t>
      </w:r>
      <w:r w:rsidR="000B1B14" w:rsidRPr="007133D6">
        <w:rPr>
          <w:lang w:val="sk-SK"/>
        </w:rPr>
        <w:t>mo zákonom</w:t>
      </w:r>
      <w:r w:rsidR="00944139" w:rsidRPr="007133D6">
        <w:rPr>
          <w:lang w:val="sk-SK"/>
        </w:rPr>
        <w:t xml:space="preserve"> o štátnej službe.</w:t>
      </w:r>
    </w:p>
    <w:p w:rsidR="0019443F" w:rsidRPr="007133D6" w:rsidRDefault="0019443F" w:rsidP="00853F27">
      <w:pPr>
        <w:spacing w:after="120"/>
        <w:rPr>
          <w:lang w:val="sk-SK"/>
        </w:rPr>
      </w:pPr>
      <w:r w:rsidRPr="007133D6">
        <w:rPr>
          <w:lang w:val="sk-SK"/>
        </w:rPr>
        <w:t xml:space="preserve">Opatrenia </w:t>
      </w:r>
      <w:r w:rsidR="00BA1140" w:rsidRPr="007133D6">
        <w:rPr>
          <w:lang w:val="sk-SK"/>
        </w:rPr>
        <w:t xml:space="preserve">na </w:t>
      </w:r>
      <w:r w:rsidRPr="007133D6">
        <w:rPr>
          <w:lang w:val="sk-SK"/>
        </w:rPr>
        <w:t>naplnenie strategického cieľa:</w:t>
      </w:r>
    </w:p>
    <w:p w:rsidR="00551526" w:rsidRPr="007133D6" w:rsidRDefault="00A805C2" w:rsidP="00853F27">
      <w:pPr>
        <w:pStyle w:val="Odsekzoznamu"/>
        <w:numPr>
          <w:ilvl w:val="2"/>
          <w:numId w:val="2"/>
        </w:numPr>
        <w:jc w:val="both"/>
        <w:rPr>
          <w:szCs w:val="24"/>
          <w:lang w:val="sk-SK"/>
        </w:rPr>
      </w:pPr>
      <w:r w:rsidRPr="007133D6">
        <w:rPr>
          <w:szCs w:val="24"/>
          <w:lang w:val="sk-SK"/>
        </w:rPr>
        <w:t xml:space="preserve">vytvoriť legislatívne podmienky </w:t>
      </w:r>
      <w:r w:rsidR="00BF5F79" w:rsidRPr="007133D6">
        <w:rPr>
          <w:szCs w:val="24"/>
          <w:lang w:val="sk-SK"/>
        </w:rPr>
        <w:t xml:space="preserve">na </w:t>
      </w:r>
      <w:r w:rsidRPr="007133D6">
        <w:rPr>
          <w:szCs w:val="24"/>
          <w:lang w:val="sk-SK"/>
        </w:rPr>
        <w:t>naplnenie strategického cieľa prijatím nového zákona o štátnej službe</w:t>
      </w:r>
      <w:r w:rsidR="00584CB8" w:rsidRPr="007133D6">
        <w:rPr>
          <w:szCs w:val="24"/>
          <w:lang w:val="sk-SK"/>
        </w:rPr>
        <w:t>;</w:t>
      </w:r>
    </w:p>
    <w:p w:rsidR="00551526" w:rsidRPr="007133D6" w:rsidRDefault="00535E6D" w:rsidP="00853F27">
      <w:pPr>
        <w:pStyle w:val="Odsekzoznamu"/>
        <w:numPr>
          <w:ilvl w:val="2"/>
          <w:numId w:val="2"/>
        </w:numPr>
        <w:jc w:val="both"/>
        <w:rPr>
          <w:szCs w:val="24"/>
          <w:lang w:val="sk-SK"/>
        </w:rPr>
      </w:pPr>
      <w:r w:rsidRPr="007133D6">
        <w:rPr>
          <w:szCs w:val="24"/>
          <w:lang w:val="sk-SK"/>
        </w:rPr>
        <w:t xml:space="preserve">zriadiť </w:t>
      </w:r>
      <w:r w:rsidR="003E3037" w:rsidRPr="007133D6">
        <w:rPr>
          <w:szCs w:val="24"/>
          <w:lang w:val="sk-SK"/>
        </w:rPr>
        <w:t xml:space="preserve">Radu pre štátnu službu ako politicky </w:t>
      </w:r>
      <w:r w:rsidRPr="007133D6">
        <w:rPr>
          <w:szCs w:val="24"/>
          <w:lang w:val="sk-SK"/>
        </w:rPr>
        <w:t>nezávislý monitorovací orgán, ktor</w:t>
      </w:r>
      <w:r w:rsidR="00B25CFD" w:rsidRPr="007133D6">
        <w:rPr>
          <w:szCs w:val="24"/>
          <w:lang w:val="sk-SK"/>
        </w:rPr>
        <w:t>ý</w:t>
      </w:r>
      <w:r w:rsidRPr="007133D6">
        <w:rPr>
          <w:szCs w:val="24"/>
          <w:lang w:val="sk-SK"/>
        </w:rPr>
        <w:t xml:space="preserve"> bude dohliadať na dodržiavanie princípov štátnej služby</w:t>
      </w:r>
      <w:r w:rsidR="00584CB8" w:rsidRPr="007133D6">
        <w:rPr>
          <w:szCs w:val="24"/>
          <w:lang w:val="sk-SK"/>
        </w:rPr>
        <w:t>;</w:t>
      </w:r>
    </w:p>
    <w:p w:rsidR="00551526" w:rsidRPr="007133D6" w:rsidRDefault="003E3037" w:rsidP="00853F27">
      <w:pPr>
        <w:pStyle w:val="Odsekzoznamu"/>
        <w:numPr>
          <w:ilvl w:val="2"/>
          <w:numId w:val="2"/>
        </w:numPr>
        <w:jc w:val="both"/>
        <w:rPr>
          <w:szCs w:val="24"/>
          <w:lang w:val="sk-SK"/>
        </w:rPr>
      </w:pPr>
      <w:r w:rsidRPr="007133D6">
        <w:rPr>
          <w:szCs w:val="24"/>
          <w:lang w:val="sk-SK"/>
        </w:rPr>
        <w:t xml:space="preserve">vytvoriť </w:t>
      </w:r>
      <w:r w:rsidR="006C6D44" w:rsidRPr="007133D6">
        <w:rPr>
          <w:szCs w:val="24"/>
          <w:lang w:val="sk-SK"/>
        </w:rPr>
        <w:t>nadrezortný</w:t>
      </w:r>
      <w:r w:rsidR="006C6D44" w:rsidRPr="007133D6">
        <w:rPr>
          <w:lang w:val="sk-SK"/>
        </w:rPr>
        <w:t xml:space="preserve"> </w:t>
      </w:r>
      <w:r w:rsidRPr="007133D6">
        <w:rPr>
          <w:szCs w:val="24"/>
          <w:lang w:val="sk-SK"/>
        </w:rPr>
        <w:t xml:space="preserve">centrálny orgán pre </w:t>
      </w:r>
      <w:r w:rsidR="00EF57B7" w:rsidRPr="007133D6">
        <w:rPr>
          <w:szCs w:val="24"/>
          <w:lang w:val="sk-SK"/>
        </w:rPr>
        <w:t>koordináciu riadenia</w:t>
      </w:r>
      <w:r w:rsidRPr="007133D6">
        <w:rPr>
          <w:szCs w:val="24"/>
          <w:lang w:val="sk-SK"/>
        </w:rPr>
        <w:t xml:space="preserve"> </w:t>
      </w:r>
      <w:r w:rsidR="00EF57B7" w:rsidRPr="007133D6">
        <w:rPr>
          <w:szCs w:val="24"/>
          <w:lang w:val="sk-SK"/>
        </w:rPr>
        <w:t>ľudských zdrojov v štátnej službe</w:t>
      </w:r>
      <w:r w:rsidR="00BC30CD" w:rsidRPr="007133D6">
        <w:rPr>
          <w:szCs w:val="24"/>
          <w:lang w:val="sk-SK"/>
        </w:rPr>
        <w:t xml:space="preserve"> (ÚV SR)</w:t>
      </w:r>
      <w:r w:rsidR="00584CB8" w:rsidRPr="007133D6">
        <w:rPr>
          <w:szCs w:val="24"/>
          <w:lang w:val="sk-SK"/>
        </w:rPr>
        <w:t>;</w:t>
      </w:r>
    </w:p>
    <w:p w:rsidR="00551526" w:rsidRPr="007133D6" w:rsidRDefault="000E798F" w:rsidP="000E7BB2">
      <w:pPr>
        <w:pStyle w:val="Odsekzoznamu"/>
        <w:numPr>
          <w:ilvl w:val="2"/>
          <w:numId w:val="2"/>
        </w:numPr>
        <w:jc w:val="both"/>
        <w:rPr>
          <w:szCs w:val="24"/>
          <w:lang w:val="sk-SK"/>
        </w:rPr>
      </w:pPr>
      <w:r w:rsidRPr="007133D6">
        <w:rPr>
          <w:szCs w:val="24"/>
          <w:lang w:val="sk-SK"/>
        </w:rPr>
        <w:t>zriadiť metodicko-analytickú jednotku pre ľudské zdroje</w:t>
      </w:r>
      <w:r w:rsidR="00584CB8" w:rsidRPr="007133D6">
        <w:rPr>
          <w:szCs w:val="24"/>
          <w:lang w:val="sk-SK"/>
        </w:rPr>
        <w:t>;</w:t>
      </w:r>
    </w:p>
    <w:p w:rsidR="005A08DE" w:rsidRPr="007133D6" w:rsidRDefault="00B54660" w:rsidP="00853F27">
      <w:pPr>
        <w:pStyle w:val="Odsekzoznamu"/>
        <w:numPr>
          <w:ilvl w:val="2"/>
          <w:numId w:val="2"/>
        </w:numPr>
        <w:jc w:val="both"/>
        <w:rPr>
          <w:szCs w:val="24"/>
          <w:lang w:val="sk-SK"/>
        </w:rPr>
      </w:pPr>
      <w:r w:rsidRPr="007133D6">
        <w:rPr>
          <w:szCs w:val="24"/>
          <w:lang w:val="sk-SK"/>
        </w:rPr>
        <w:t>z</w:t>
      </w:r>
      <w:r w:rsidR="005E5631" w:rsidRPr="007133D6">
        <w:rPr>
          <w:szCs w:val="24"/>
          <w:lang w:val="sk-SK"/>
        </w:rPr>
        <w:t>riadiť CISŠS</w:t>
      </w:r>
      <w:r w:rsidR="009B3405" w:rsidRPr="007133D6">
        <w:rPr>
          <w:szCs w:val="24"/>
          <w:lang w:val="sk-SK"/>
        </w:rPr>
        <w:t>, ktorý pozo</w:t>
      </w:r>
      <w:r w:rsidR="00551526" w:rsidRPr="007133D6">
        <w:rPr>
          <w:szCs w:val="24"/>
          <w:lang w:val="sk-SK"/>
        </w:rPr>
        <w:t>stáva z:</w:t>
      </w:r>
    </w:p>
    <w:p w:rsidR="005A08DE" w:rsidRPr="007133D6" w:rsidRDefault="004B2B25" w:rsidP="00853F27">
      <w:pPr>
        <w:pStyle w:val="Odsekzoznamu"/>
        <w:numPr>
          <w:ilvl w:val="3"/>
          <w:numId w:val="2"/>
        </w:numPr>
        <w:ind w:left="1985" w:hanging="851"/>
        <w:jc w:val="both"/>
        <w:rPr>
          <w:szCs w:val="24"/>
          <w:lang w:val="sk-SK"/>
        </w:rPr>
      </w:pPr>
      <w:r w:rsidRPr="007133D6">
        <w:rPr>
          <w:szCs w:val="24"/>
          <w:lang w:val="sk-SK"/>
        </w:rPr>
        <w:t>registrácie výberových konaní</w:t>
      </w:r>
      <w:r w:rsidR="00C24788" w:rsidRPr="007133D6">
        <w:rPr>
          <w:szCs w:val="24"/>
          <w:lang w:val="sk-SK"/>
        </w:rPr>
        <w:t>;</w:t>
      </w:r>
    </w:p>
    <w:p w:rsidR="005A08DE" w:rsidRPr="007133D6" w:rsidRDefault="004B2B25" w:rsidP="00853F27">
      <w:pPr>
        <w:pStyle w:val="Odsekzoznamu"/>
        <w:numPr>
          <w:ilvl w:val="3"/>
          <w:numId w:val="2"/>
        </w:numPr>
        <w:ind w:left="1985" w:hanging="851"/>
        <w:jc w:val="both"/>
        <w:rPr>
          <w:szCs w:val="24"/>
          <w:lang w:val="sk-SK"/>
        </w:rPr>
      </w:pPr>
      <w:r w:rsidRPr="007133D6">
        <w:rPr>
          <w:szCs w:val="24"/>
          <w:lang w:val="sk-SK"/>
        </w:rPr>
        <w:t>registrácie</w:t>
      </w:r>
      <w:r w:rsidR="00FC006B" w:rsidRPr="007133D6">
        <w:rPr>
          <w:szCs w:val="24"/>
          <w:lang w:val="sk-SK"/>
        </w:rPr>
        <w:t xml:space="preserve"> úspešných</w:t>
      </w:r>
      <w:r w:rsidRPr="007133D6">
        <w:rPr>
          <w:szCs w:val="24"/>
          <w:lang w:val="sk-SK"/>
        </w:rPr>
        <w:t xml:space="preserve"> absolventov</w:t>
      </w:r>
      <w:r w:rsidR="00C24788" w:rsidRPr="007133D6">
        <w:rPr>
          <w:szCs w:val="24"/>
          <w:lang w:val="sk-SK"/>
        </w:rPr>
        <w:t>;</w:t>
      </w:r>
    </w:p>
    <w:p w:rsidR="005A08DE" w:rsidRPr="007133D6" w:rsidRDefault="004B2B25" w:rsidP="00853F27">
      <w:pPr>
        <w:pStyle w:val="Odsekzoznamu"/>
        <w:numPr>
          <w:ilvl w:val="3"/>
          <w:numId w:val="2"/>
        </w:numPr>
        <w:ind w:left="1985" w:hanging="851"/>
        <w:jc w:val="both"/>
        <w:rPr>
          <w:szCs w:val="24"/>
          <w:lang w:val="sk-SK"/>
        </w:rPr>
      </w:pPr>
      <w:r w:rsidRPr="007133D6">
        <w:rPr>
          <w:szCs w:val="24"/>
          <w:lang w:val="sk-SK"/>
        </w:rPr>
        <w:t>registrácie nadbytočných štátnych zamestnancov</w:t>
      </w:r>
      <w:r w:rsidR="00C24788" w:rsidRPr="007133D6">
        <w:rPr>
          <w:szCs w:val="24"/>
          <w:lang w:val="sk-SK"/>
        </w:rPr>
        <w:t>;</w:t>
      </w:r>
    </w:p>
    <w:p w:rsidR="005A08DE" w:rsidRPr="007133D6" w:rsidRDefault="004B2B25" w:rsidP="00853F27">
      <w:pPr>
        <w:pStyle w:val="Odsekzoznamu"/>
        <w:numPr>
          <w:ilvl w:val="3"/>
          <w:numId w:val="2"/>
        </w:numPr>
        <w:ind w:left="1985" w:hanging="851"/>
        <w:jc w:val="both"/>
        <w:rPr>
          <w:szCs w:val="24"/>
          <w:lang w:val="sk-SK"/>
        </w:rPr>
      </w:pPr>
      <w:r w:rsidRPr="007133D6">
        <w:rPr>
          <w:szCs w:val="24"/>
          <w:lang w:val="sk-SK"/>
        </w:rPr>
        <w:t xml:space="preserve">registra </w:t>
      </w:r>
      <w:r w:rsidR="00725B23" w:rsidRPr="007133D6">
        <w:rPr>
          <w:szCs w:val="24"/>
          <w:lang w:val="sk-SK"/>
        </w:rPr>
        <w:t>ŠZM</w:t>
      </w:r>
      <w:r w:rsidR="00C24788" w:rsidRPr="007133D6">
        <w:rPr>
          <w:szCs w:val="24"/>
          <w:lang w:val="sk-SK"/>
        </w:rPr>
        <w:t>;</w:t>
      </w:r>
    </w:p>
    <w:p w:rsidR="0019443F" w:rsidRPr="007133D6" w:rsidRDefault="00B23430" w:rsidP="00853F27">
      <w:pPr>
        <w:pStyle w:val="Odsekzoznamu"/>
        <w:numPr>
          <w:ilvl w:val="3"/>
          <w:numId w:val="2"/>
        </w:numPr>
        <w:ind w:left="1985" w:hanging="851"/>
        <w:jc w:val="both"/>
        <w:rPr>
          <w:szCs w:val="24"/>
          <w:lang w:val="sk-SK"/>
        </w:rPr>
      </w:pPr>
      <w:r w:rsidRPr="007133D6">
        <w:rPr>
          <w:szCs w:val="24"/>
          <w:lang w:val="sk-SK"/>
        </w:rPr>
        <w:t>registra štátnych zamestnancov;</w:t>
      </w:r>
    </w:p>
    <w:p w:rsidR="00DE495B" w:rsidRPr="007133D6" w:rsidRDefault="00D91D77" w:rsidP="00BC30CD">
      <w:pPr>
        <w:pStyle w:val="Odsekzoznamu"/>
        <w:numPr>
          <w:ilvl w:val="2"/>
          <w:numId w:val="2"/>
        </w:numPr>
        <w:jc w:val="both"/>
        <w:rPr>
          <w:szCs w:val="24"/>
          <w:lang w:val="sk-SK"/>
        </w:rPr>
      </w:pPr>
      <w:r w:rsidRPr="007133D6">
        <w:rPr>
          <w:szCs w:val="24"/>
          <w:lang w:val="sk-SK"/>
        </w:rPr>
        <w:t xml:space="preserve">vytvoriť inštitucionálne podmienky </w:t>
      </w:r>
      <w:r w:rsidR="00BF5F79" w:rsidRPr="007133D6">
        <w:rPr>
          <w:szCs w:val="24"/>
          <w:lang w:val="sk-SK"/>
        </w:rPr>
        <w:t xml:space="preserve">na </w:t>
      </w:r>
      <w:r w:rsidRPr="007133D6">
        <w:rPr>
          <w:szCs w:val="24"/>
          <w:lang w:val="sk-SK"/>
        </w:rPr>
        <w:t xml:space="preserve">výkon </w:t>
      </w:r>
      <w:r w:rsidR="00A42B98" w:rsidRPr="007133D6">
        <w:rPr>
          <w:szCs w:val="24"/>
          <w:lang w:val="sk-SK"/>
        </w:rPr>
        <w:t>inovatívnych metód pre získavanie a výber štátnych zamestnancov</w:t>
      </w:r>
      <w:r w:rsidR="00B23430" w:rsidRPr="007133D6">
        <w:rPr>
          <w:szCs w:val="24"/>
          <w:lang w:val="sk-SK"/>
        </w:rPr>
        <w:t>.</w:t>
      </w:r>
    </w:p>
    <w:p w:rsidR="0019443F" w:rsidRPr="007133D6" w:rsidRDefault="0041599A" w:rsidP="00BC30CD">
      <w:pPr>
        <w:pStyle w:val="Nadpis2"/>
        <w:spacing w:before="240" w:line="276" w:lineRule="auto"/>
        <w:rPr>
          <w:lang w:val="sk-SK"/>
        </w:rPr>
      </w:pPr>
      <w:bookmarkStart w:id="101" w:name="_Toc405472836"/>
      <w:bookmarkStart w:id="102" w:name="_Toc412116444"/>
      <w:bookmarkStart w:id="103" w:name="_Toc425838714"/>
      <w:bookmarkStart w:id="104" w:name="_Toc427311593"/>
      <w:r w:rsidRPr="007133D6">
        <w:rPr>
          <w:lang w:val="sk-SK"/>
        </w:rPr>
        <w:t>4</w:t>
      </w:r>
      <w:r w:rsidR="0019443F" w:rsidRPr="007133D6">
        <w:rPr>
          <w:lang w:val="sk-SK"/>
        </w:rPr>
        <w:t xml:space="preserve">.2 </w:t>
      </w:r>
      <w:r w:rsidR="00C404C7" w:rsidRPr="007133D6">
        <w:rPr>
          <w:lang w:val="sk-SK"/>
        </w:rPr>
        <w:t>Koordinácia a plánovanie</w:t>
      </w:r>
      <w:r w:rsidR="0019443F" w:rsidRPr="007133D6">
        <w:rPr>
          <w:lang w:val="sk-SK"/>
        </w:rPr>
        <w:t xml:space="preserve"> </w:t>
      </w:r>
      <w:bookmarkEnd w:id="101"/>
      <w:bookmarkEnd w:id="102"/>
      <w:r w:rsidR="00C404C7" w:rsidRPr="007133D6">
        <w:rPr>
          <w:lang w:val="sk-SK"/>
        </w:rPr>
        <w:t>štátnej služby</w:t>
      </w:r>
      <w:bookmarkEnd w:id="103"/>
      <w:bookmarkEnd w:id="104"/>
    </w:p>
    <w:p w:rsidR="0019443F" w:rsidRPr="007133D6" w:rsidRDefault="00C40719" w:rsidP="00853F27">
      <w:pPr>
        <w:pBdr>
          <w:top w:val="single" w:sz="4" w:space="1" w:color="auto"/>
          <w:left w:val="single" w:sz="4" w:space="4" w:color="auto"/>
          <w:bottom w:val="single" w:sz="4" w:space="1" w:color="auto"/>
          <w:right w:val="single" w:sz="4" w:space="4" w:color="auto"/>
        </w:pBdr>
        <w:spacing w:after="120"/>
        <w:rPr>
          <w:u w:val="single"/>
          <w:lang w:val="sk-SK"/>
        </w:rPr>
      </w:pPr>
      <w:r w:rsidRPr="007133D6">
        <w:rPr>
          <w:u w:val="single"/>
          <w:lang w:val="sk-SK"/>
        </w:rPr>
        <w:t>Strategický cieľ</w:t>
      </w:r>
    </w:p>
    <w:p w:rsidR="0019443F" w:rsidRPr="007133D6" w:rsidRDefault="00DE495B" w:rsidP="00853F27">
      <w:pPr>
        <w:pBdr>
          <w:top w:val="single" w:sz="4" w:space="1" w:color="auto"/>
          <w:left w:val="single" w:sz="4" w:space="4" w:color="auto"/>
          <w:bottom w:val="single" w:sz="4" w:space="1" w:color="auto"/>
          <w:right w:val="single" w:sz="4" w:space="4" w:color="auto"/>
        </w:pBdr>
        <w:spacing w:after="120"/>
        <w:rPr>
          <w:lang w:val="sk-SK" w:eastAsia="cs-CZ"/>
        </w:rPr>
      </w:pPr>
      <w:r w:rsidRPr="007133D6">
        <w:rPr>
          <w:lang w:val="sk-SK"/>
        </w:rPr>
        <w:t xml:space="preserve">Vytvoriť mechanizmy centrálnej koordinácie a plánovania, ktoré </w:t>
      </w:r>
      <w:r w:rsidRPr="007133D6">
        <w:rPr>
          <w:bCs/>
          <w:lang w:val="sk-SK" w:eastAsia="cs-CZ"/>
        </w:rPr>
        <w:t>prostredníctvom systematického zberu a analýzy dát a potrieb umožňujú dosiahnuť optimálny počet motivovaných, flexibilných a výkonných štátnych zamestnancov</w:t>
      </w:r>
      <w:r w:rsidR="00AA55F5" w:rsidRPr="007133D6">
        <w:rPr>
          <w:bCs/>
          <w:lang w:val="sk-SK" w:eastAsia="cs-CZ"/>
        </w:rPr>
        <w:t xml:space="preserve"> na zabezpečenie efektívneho a kvalitného výkonu štátnej služby</w:t>
      </w:r>
    </w:p>
    <w:p w:rsidR="0019443F" w:rsidRPr="007133D6" w:rsidRDefault="0019443F" w:rsidP="00853F27">
      <w:pPr>
        <w:spacing w:after="120"/>
        <w:rPr>
          <w:b/>
          <w:bCs/>
          <w:lang w:val="sk-SK" w:eastAsia="cs-CZ"/>
        </w:rPr>
      </w:pPr>
      <w:r w:rsidRPr="007133D6">
        <w:rPr>
          <w:bCs/>
          <w:lang w:val="sk-SK" w:eastAsia="cs-CZ"/>
        </w:rPr>
        <w:t xml:space="preserve">Opatrenia </w:t>
      </w:r>
      <w:r w:rsidR="00BA1140" w:rsidRPr="007133D6">
        <w:rPr>
          <w:bCs/>
          <w:lang w:val="sk-SK" w:eastAsia="cs-CZ"/>
        </w:rPr>
        <w:t xml:space="preserve">na </w:t>
      </w:r>
      <w:r w:rsidR="009045BF" w:rsidRPr="007133D6">
        <w:rPr>
          <w:bCs/>
          <w:lang w:val="sk-SK" w:eastAsia="cs-CZ"/>
        </w:rPr>
        <w:t>naplnenie strategického cieľa:</w:t>
      </w:r>
    </w:p>
    <w:p w:rsidR="0060177B" w:rsidRPr="007133D6" w:rsidRDefault="0019443F" w:rsidP="00853F27">
      <w:pPr>
        <w:pStyle w:val="Odsekzoznamu"/>
        <w:numPr>
          <w:ilvl w:val="2"/>
          <w:numId w:val="18"/>
        </w:numPr>
        <w:ind w:left="1134" w:hanging="708"/>
        <w:rPr>
          <w:bCs/>
          <w:szCs w:val="24"/>
          <w:lang w:val="sk-SK" w:eastAsia="cs-CZ"/>
        </w:rPr>
      </w:pPr>
      <w:r w:rsidRPr="007133D6">
        <w:rPr>
          <w:bCs/>
          <w:szCs w:val="24"/>
          <w:lang w:val="sk-SK" w:eastAsia="cs-CZ"/>
        </w:rPr>
        <w:t>zaviesť systemizá</w:t>
      </w:r>
      <w:r w:rsidR="00584CB8" w:rsidRPr="007133D6">
        <w:rPr>
          <w:bCs/>
          <w:szCs w:val="24"/>
          <w:lang w:val="sk-SK" w:eastAsia="cs-CZ"/>
        </w:rPr>
        <w:t xml:space="preserve">ciu </w:t>
      </w:r>
      <w:r w:rsidR="00234C79" w:rsidRPr="007133D6">
        <w:rPr>
          <w:bCs/>
          <w:szCs w:val="24"/>
          <w:lang w:val="sk-SK" w:eastAsia="cs-CZ"/>
        </w:rPr>
        <w:t>ŠZM</w:t>
      </w:r>
      <w:r w:rsidR="00F7388A">
        <w:rPr>
          <w:bCs/>
          <w:szCs w:val="24"/>
          <w:lang w:val="sk-SK" w:eastAsia="cs-CZ"/>
        </w:rPr>
        <w:t xml:space="preserve"> na služobných úradoch</w:t>
      </w:r>
      <w:r w:rsidR="00584CB8" w:rsidRPr="007133D6">
        <w:rPr>
          <w:bCs/>
          <w:szCs w:val="24"/>
          <w:lang w:val="sk-SK" w:eastAsia="cs-CZ"/>
        </w:rPr>
        <w:t>;</w:t>
      </w:r>
      <w:r w:rsidRPr="007133D6">
        <w:rPr>
          <w:bCs/>
          <w:szCs w:val="24"/>
          <w:lang w:val="sk-SK" w:eastAsia="cs-CZ"/>
        </w:rPr>
        <w:t xml:space="preserve"> </w:t>
      </w:r>
    </w:p>
    <w:p w:rsidR="0060177B" w:rsidRPr="007133D6" w:rsidRDefault="00535E6D" w:rsidP="00853F27">
      <w:pPr>
        <w:pStyle w:val="Odsekzoznamu"/>
        <w:numPr>
          <w:ilvl w:val="2"/>
          <w:numId w:val="18"/>
        </w:numPr>
        <w:ind w:left="1134" w:hanging="708"/>
        <w:rPr>
          <w:bCs/>
          <w:szCs w:val="24"/>
          <w:lang w:val="sk-SK" w:eastAsia="cs-CZ"/>
        </w:rPr>
      </w:pPr>
      <w:r w:rsidRPr="007133D6">
        <w:rPr>
          <w:szCs w:val="24"/>
          <w:lang w:val="sk-SK" w:eastAsia="cs-CZ"/>
        </w:rPr>
        <w:lastRenderedPageBreak/>
        <w:t>zaviesť povinnosť plánovania ľudských zdrojov vo vzťahu k </w:t>
      </w:r>
      <w:r w:rsidR="009B3405" w:rsidRPr="007133D6">
        <w:rPr>
          <w:szCs w:val="24"/>
          <w:lang w:val="sk-SK" w:eastAsia="cs-CZ"/>
        </w:rPr>
        <w:t>pôsobnosti</w:t>
      </w:r>
      <w:r w:rsidRPr="007133D6">
        <w:rPr>
          <w:szCs w:val="24"/>
          <w:lang w:val="sk-SK" w:eastAsia="cs-CZ"/>
        </w:rPr>
        <w:t xml:space="preserve"> služobných úradov a vo vzťahu k</w:t>
      </w:r>
      <w:r w:rsidR="009B3405" w:rsidRPr="007133D6">
        <w:rPr>
          <w:szCs w:val="24"/>
          <w:lang w:val="sk-SK" w:eastAsia="cs-CZ"/>
        </w:rPr>
        <w:t xml:space="preserve"> štátnemu </w:t>
      </w:r>
      <w:r w:rsidRPr="007133D6">
        <w:rPr>
          <w:szCs w:val="24"/>
          <w:lang w:val="sk-SK" w:eastAsia="cs-CZ"/>
        </w:rPr>
        <w:t>rozpočtu</w:t>
      </w:r>
      <w:r w:rsidR="00584CB8" w:rsidRPr="007133D6">
        <w:rPr>
          <w:szCs w:val="24"/>
          <w:lang w:val="sk-SK" w:eastAsia="cs-CZ"/>
        </w:rPr>
        <w:t>;</w:t>
      </w:r>
    </w:p>
    <w:p w:rsidR="0060177B" w:rsidRPr="007133D6" w:rsidRDefault="005E5631" w:rsidP="00853F27">
      <w:pPr>
        <w:pStyle w:val="Odsekzoznamu"/>
        <w:numPr>
          <w:ilvl w:val="2"/>
          <w:numId w:val="18"/>
        </w:numPr>
        <w:ind w:left="1134" w:hanging="708"/>
        <w:rPr>
          <w:bCs/>
          <w:szCs w:val="24"/>
          <w:lang w:val="sk-SK" w:eastAsia="cs-CZ"/>
        </w:rPr>
      </w:pPr>
      <w:r w:rsidRPr="007133D6">
        <w:rPr>
          <w:szCs w:val="24"/>
          <w:lang w:val="sk-SK" w:eastAsia="cs-CZ"/>
        </w:rPr>
        <w:t xml:space="preserve">zaviesť jednotné zásady systemizácie a zabezpečiť kontrolu </w:t>
      </w:r>
      <w:r w:rsidR="00584CB8" w:rsidRPr="007133D6">
        <w:rPr>
          <w:szCs w:val="24"/>
          <w:lang w:val="sk-SK" w:eastAsia="cs-CZ"/>
        </w:rPr>
        <w:t>ich dôsledného dodržiavania;</w:t>
      </w:r>
    </w:p>
    <w:p w:rsidR="00DE495B" w:rsidRPr="007133D6" w:rsidRDefault="000852E9" w:rsidP="00853F27">
      <w:pPr>
        <w:pStyle w:val="Odsekzoznamu"/>
        <w:numPr>
          <w:ilvl w:val="2"/>
          <w:numId w:val="18"/>
        </w:numPr>
        <w:ind w:left="1134" w:hanging="708"/>
        <w:rPr>
          <w:bCs/>
          <w:szCs w:val="24"/>
          <w:lang w:val="sk-SK" w:eastAsia="cs-CZ"/>
        </w:rPr>
      </w:pPr>
      <w:r w:rsidRPr="007133D6">
        <w:rPr>
          <w:szCs w:val="24"/>
          <w:lang w:val="sk-SK" w:eastAsia="cs-CZ"/>
        </w:rPr>
        <w:t xml:space="preserve">pravidelne aktualizovať údaje </w:t>
      </w:r>
      <w:r w:rsidR="00D46D8D" w:rsidRPr="007133D6">
        <w:rPr>
          <w:szCs w:val="24"/>
          <w:lang w:val="sk-SK" w:eastAsia="cs-CZ"/>
        </w:rPr>
        <w:t>veden</w:t>
      </w:r>
      <w:r w:rsidRPr="007133D6">
        <w:rPr>
          <w:szCs w:val="24"/>
          <w:lang w:val="sk-SK" w:eastAsia="cs-CZ"/>
        </w:rPr>
        <w:t>é</w:t>
      </w:r>
      <w:r w:rsidR="00D46D8D" w:rsidRPr="007133D6">
        <w:rPr>
          <w:szCs w:val="24"/>
          <w:lang w:val="sk-SK" w:eastAsia="cs-CZ"/>
        </w:rPr>
        <w:t xml:space="preserve"> v registri </w:t>
      </w:r>
      <w:r w:rsidR="00C63627" w:rsidRPr="007133D6">
        <w:rPr>
          <w:szCs w:val="24"/>
          <w:lang w:val="sk-SK" w:eastAsia="cs-CZ"/>
        </w:rPr>
        <w:t>ŠZM</w:t>
      </w:r>
      <w:r w:rsidR="00D44EE8" w:rsidRPr="007133D6">
        <w:rPr>
          <w:szCs w:val="24"/>
          <w:lang w:val="sk-SK" w:eastAsia="cs-CZ"/>
        </w:rPr>
        <w:t>;</w:t>
      </w:r>
    </w:p>
    <w:p w:rsidR="0060177B" w:rsidRPr="007133D6" w:rsidRDefault="00DE495B" w:rsidP="00853F27">
      <w:pPr>
        <w:pStyle w:val="Odsekzoznamu"/>
        <w:numPr>
          <w:ilvl w:val="2"/>
          <w:numId w:val="18"/>
        </w:numPr>
        <w:ind w:left="1134" w:hanging="708"/>
        <w:rPr>
          <w:bCs/>
          <w:szCs w:val="24"/>
          <w:lang w:val="sk-SK" w:eastAsia="cs-CZ"/>
        </w:rPr>
      </w:pPr>
      <w:r w:rsidRPr="007133D6">
        <w:rPr>
          <w:szCs w:val="24"/>
          <w:lang w:val="sk-SK"/>
        </w:rPr>
        <w:t xml:space="preserve">pravidelne vyhodnocovať a pripravovať analýzy o stave ľudských zdrojov v štátnej </w:t>
      </w:r>
      <w:r w:rsidR="0017173A" w:rsidRPr="007133D6">
        <w:rPr>
          <w:szCs w:val="24"/>
          <w:lang w:val="sk-SK"/>
        </w:rPr>
        <w:t>službe</w:t>
      </w:r>
      <w:r w:rsidR="00B5157C" w:rsidRPr="007133D6">
        <w:rPr>
          <w:szCs w:val="24"/>
          <w:lang w:val="sk-SK"/>
        </w:rPr>
        <w:t>;</w:t>
      </w:r>
    </w:p>
    <w:p w:rsidR="00CD69A5" w:rsidRPr="007133D6" w:rsidRDefault="0019443F" w:rsidP="00BC30CD">
      <w:pPr>
        <w:pStyle w:val="Odsekzoznamu"/>
        <w:numPr>
          <w:ilvl w:val="2"/>
          <w:numId w:val="18"/>
        </w:numPr>
        <w:ind w:left="1134" w:hanging="708"/>
        <w:rPr>
          <w:bCs/>
          <w:szCs w:val="24"/>
          <w:lang w:val="sk-SK" w:eastAsia="cs-CZ"/>
        </w:rPr>
      </w:pPr>
      <w:r w:rsidRPr="007133D6">
        <w:rPr>
          <w:szCs w:val="24"/>
          <w:lang w:val="sk-SK" w:eastAsia="cs-CZ"/>
        </w:rPr>
        <w:t xml:space="preserve">pravidelne organizovať </w:t>
      </w:r>
      <w:r w:rsidR="000852E9" w:rsidRPr="007133D6">
        <w:rPr>
          <w:szCs w:val="24"/>
          <w:lang w:val="sk-SK" w:eastAsia="cs-CZ"/>
        </w:rPr>
        <w:t xml:space="preserve">profesijné </w:t>
      </w:r>
      <w:r w:rsidRPr="007133D6">
        <w:rPr>
          <w:szCs w:val="24"/>
          <w:lang w:val="sk-SK" w:eastAsia="cs-CZ"/>
        </w:rPr>
        <w:t xml:space="preserve">neformálne stretnutia </w:t>
      </w:r>
      <w:r w:rsidR="00D46D8D" w:rsidRPr="007133D6">
        <w:rPr>
          <w:szCs w:val="24"/>
          <w:lang w:val="sk-SK" w:eastAsia="cs-CZ"/>
        </w:rPr>
        <w:t xml:space="preserve">na medzirezortnej úrovni </w:t>
      </w:r>
      <w:r w:rsidR="000852E9" w:rsidRPr="007133D6">
        <w:rPr>
          <w:szCs w:val="24"/>
          <w:lang w:val="sk-SK" w:eastAsia="cs-CZ"/>
        </w:rPr>
        <w:t>s cieľom výmeny skúseností</w:t>
      </w:r>
      <w:r w:rsidR="00C40719" w:rsidRPr="007133D6">
        <w:rPr>
          <w:szCs w:val="24"/>
          <w:lang w:val="sk-SK" w:eastAsia="cs-CZ"/>
        </w:rPr>
        <w:t>.</w:t>
      </w:r>
      <w:r w:rsidRPr="007133D6">
        <w:rPr>
          <w:szCs w:val="24"/>
          <w:lang w:val="sk-SK" w:eastAsia="cs-CZ"/>
        </w:rPr>
        <w:t xml:space="preserve"> </w:t>
      </w:r>
    </w:p>
    <w:p w:rsidR="0019443F" w:rsidRPr="007133D6" w:rsidRDefault="0041599A" w:rsidP="00BC30CD">
      <w:pPr>
        <w:pStyle w:val="Nadpis2"/>
        <w:spacing w:before="240" w:line="276" w:lineRule="auto"/>
        <w:rPr>
          <w:lang w:val="sk-SK"/>
        </w:rPr>
      </w:pPr>
      <w:bookmarkStart w:id="105" w:name="_Toc405472837"/>
      <w:bookmarkStart w:id="106" w:name="_Toc412116445"/>
      <w:bookmarkStart w:id="107" w:name="_Toc425838715"/>
      <w:bookmarkStart w:id="108" w:name="_Toc427311594"/>
      <w:r w:rsidRPr="007133D6">
        <w:rPr>
          <w:lang w:val="sk-SK"/>
        </w:rPr>
        <w:t>4</w:t>
      </w:r>
      <w:r w:rsidR="00C404C7" w:rsidRPr="007133D6">
        <w:rPr>
          <w:lang w:val="sk-SK"/>
        </w:rPr>
        <w:t>.3 Získavanie</w:t>
      </w:r>
      <w:r w:rsidR="0019443F" w:rsidRPr="007133D6">
        <w:rPr>
          <w:lang w:val="sk-SK"/>
        </w:rPr>
        <w:t xml:space="preserve"> štátnych zamestnancov</w:t>
      </w:r>
      <w:bookmarkEnd w:id="105"/>
      <w:bookmarkEnd w:id="106"/>
      <w:bookmarkEnd w:id="107"/>
      <w:bookmarkEnd w:id="108"/>
    </w:p>
    <w:p w:rsidR="0019443F" w:rsidRPr="007133D6" w:rsidRDefault="00C40719" w:rsidP="00853F27">
      <w:pPr>
        <w:pBdr>
          <w:top w:val="single" w:sz="4" w:space="1" w:color="auto"/>
          <w:left w:val="single" w:sz="4" w:space="4" w:color="auto"/>
          <w:bottom w:val="single" w:sz="4" w:space="1" w:color="auto"/>
          <w:right w:val="single" w:sz="4" w:space="4" w:color="auto"/>
        </w:pBdr>
        <w:spacing w:after="120"/>
        <w:rPr>
          <w:lang w:val="sk-SK"/>
        </w:rPr>
      </w:pPr>
      <w:r w:rsidRPr="007133D6">
        <w:rPr>
          <w:u w:val="single"/>
          <w:lang w:val="sk-SK"/>
        </w:rPr>
        <w:t>Strategický cieľ</w:t>
      </w:r>
    </w:p>
    <w:p w:rsidR="0019443F" w:rsidRPr="007133D6" w:rsidRDefault="00AC5AA2" w:rsidP="00853F27">
      <w:pPr>
        <w:pBdr>
          <w:top w:val="single" w:sz="4" w:space="1" w:color="auto"/>
          <w:left w:val="single" w:sz="4" w:space="4" w:color="auto"/>
          <w:bottom w:val="single" w:sz="4" w:space="1" w:color="auto"/>
          <w:right w:val="single" w:sz="4" w:space="4" w:color="auto"/>
        </w:pBdr>
        <w:spacing w:after="120"/>
        <w:rPr>
          <w:lang w:val="sk-SK"/>
        </w:rPr>
      </w:pPr>
      <w:r w:rsidRPr="007133D6">
        <w:rPr>
          <w:lang w:val="sk-SK"/>
        </w:rPr>
        <w:t>Zjednotiť pravidlá v procese výberového konania</w:t>
      </w:r>
      <w:r w:rsidR="00E76EDB" w:rsidRPr="007133D6">
        <w:rPr>
          <w:lang w:val="sk-SK"/>
        </w:rPr>
        <w:t xml:space="preserve"> za účelom získania čo najväčšie</w:t>
      </w:r>
      <w:r w:rsidR="00797147" w:rsidRPr="007133D6">
        <w:rPr>
          <w:lang w:val="sk-SK"/>
        </w:rPr>
        <w:t>ho</w:t>
      </w:r>
      <w:r w:rsidR="00E76EDB" w:rsidRPr="007133D6">
        <w:rPr>
          <w:lang w:val="sk-SK"/>
        </w:rPr>
        <w:t xml:space="preserve"> počtu kvalifikovaných uchádzačov </w:t>
      </w:r>
      <w:r w:rsidRPr="007133D6">
        <w:rPr>
          <w:lang w:val="sk-SK"/>
        </w:rPr>
        <w:t xml:space="preserve"> a zaviesť štandardy pre profesionálny a transparentný výber štátnych zamestnancov</w:t>
      </w:r>
      <w:r w:rsidR="00C40719" w:rsidRPr="007133D6">
        <w:rPr>
          <w:lang w:val="sk-SK"/>
        </w:rPr>
        <w:t>.</w:t>
      </w:r>
    </w:p>
    <w:p w:rsidR="00C40719" w:rsidRPr="007133D6" w:rsidRDefault="0019443F" w:rsidP="00853F27">
      <w:pPr>
        <w:spacing w:after="120"/>
        <w:rPr>
          <w:lang w:val="sk-SK"/>
        </w:rPr>
      </w:pPr>
      <w:r w:rsidRPr="007133D6">
        <w:rPr>
          <w:lang w:val="sk-SK"/>
        </w:rPr>
        <w:t xml:space="preserve">Opatrenia </w:t>
      </w:r>
      <w:r w:rsidR="00BA1140" w:rsidRPr="007133D6">
        <w:rPr>
          <w:lang w:val="sk-SK"/>
        </w:rPr>
        <w:t xml:space="preserve">na </w:t>
      </w:r>
      <w:r w:rsidRPr="007133D6">
        <w:rPr>
          <w:lang w:val="sk-SK"/>
        </w:rPr>
        <w:t xml:space="preserve">naplnenie strategického cieľa: </w:t>
      </w:r>
    </w:p>
    <w:p w:rsidR="005C7184" w:rsidRPr="007133D6" w:rsidRDefault="0019443F" w:rsidP="00853F27">
      <w:pPr>
        <w:pStyle w:val="Odsekzoznamu"/>
        <w:numPr>
          <w:ilvl w:val="2"/>
          <w:numId w:val="3"/>
        </w:numPr>
        <w:ind w:left="1134" w:hanging="708"/>
        <w:jc w:val="both"/>
        <w:rPr>
          <w:szCs w:val="24"/>
          <w:lang w:val="sk-SK"/>
        </w:rPr>
      </w:pPr>
      <w:r w:rsidRPr="007133D6">
        <w:rPr>
          <w:szCs w:val="24"/>
          <w:lang w:val="sk-SK"/>
        </w:rPr>
        <w:t xml:space="preserve">zaviesť jednotný systém výberového konania a posilniť jeho </w:t>
      </w:r>
      <w:r w:rsidR="00FF1BB2" w:rsidRPr="007133D6">
        <w:rPr>
          <w:szCs w:val="24"/>
          <w:lang w:val="sk-SK"/>
        </w:rPr>
        <w:t xml:space="preserve">profesionalitu a </w:t>
      </w:r>
      <w:r w:rsidRPr="007133D6">
        <w:rPr>
          <w:szCs w:val="24"/>
          <w:lang w:val="sk-SK"/>
        </w:rPr>
        <w:t>transparentnosť</w:t>
      </w:r>
      <w:r w:rsidR="00A222AC" w:rsidRPr="007133D6">
        <w:rPr>
          <w:szCs w:val="24"/>
          <w:lang w:val="sk-SK"/>
        </w:rPr>
        <w:t>;</w:t>
      </w:r>
    </w:p>
    <w:p w:rsidR="005C7184" w:rsidRPr="007133D6" w:rsidRDefault="005C7184" w:rsidP="00853F27">
      <w:pPr>
        <w:pStyle w:val="Odsekzoznamu"/>
        <w:numPr>
          <w:ilvl w:val="2"/>
          <w:numId w:val="3"/>
        </w:numPr>
        <w:ind w:left="1134" w:hanging="708"/>
        <w:jc w:val="both"/>
        <w:rPr>
          <w:szCs w:val="24"/>
          <w:lang w:val="sk-SK"/>
        </w:rPr>
      </w:pPr>
      <w:r w:rsidRPr="007133D6">
        <w:rPr>
          <w:szCs w:val="24"/>
          <w:lang w:val="sk-SK"/>
        </w:rPr>
        <w:t>stanoviť možnosť pre nadbytočného štátneho zamestnanca prihlásiť sa na vnútorné výberové konanie do jedného roka od skončenia štátnozamestnaneckého pomeru;</w:t>
      </w:r>
    </w:p>
    <w:p w:rsidR="0060177B" w:rsidRPr="007133D6" w:rsidRDefault="0019443F" w:rsidP="00853F27">
      <w:pPr>
        <w:pStyle w:val="Odsekzoznamu"/>
        <w:numPr>
          <w:ilvl w:val="2"/>
          <w:numId w:val="3"/>
        </w:numPr>
        <w:ind w:left="1134" w:hanging="708"/>
        <w:jc w:val="both"/>
        <w:rPr>
          <w:szCs w:val="24"/>
          <w:lang w:val="sk-SK"/>
        </w:rPr>
      </w:pPr>
      <w:r w:rsidRPr="007133D6">
        <w:rPr>
          <w:szCs w:val="24"/>
          <w:lang w:val="sk-SK"/>
        </w:rPr>
        <w:t xml:space="preserve">zabezpečiť zverejnenie všetkých voľných </w:t>
      </w:r>
      <w:r w:rsidR="001D0861" w:rsidRPr="007133D6">
        <w:rPr>
          <w:szCs w:val="24"/>
          <w:lang w:val="sk-SK"/>
        </w:rPr>
        <w:t>ŠZM</w:t>
      </w:r>
      <w:r w:rsidRPr="007133D6">
        <w:rPr>
          <w:szCs w:val="24"/>
          <w:lang w:val="sk-SK"/>
        </w:rPr>
        <w:t xml:space="preserve"> v registri </w:t>
      </w:r>
      <w:r w:rsidR="00D44035" w:rsidRPr="007133D6">
        <w:rPr>
          <w:szCs w:val="24"/>
          <w:lang w:val="sk-SK"/>
        </w:rPr>
        <w:t>výberových konaní</w:t>
      </w:r>
      <w:r w:rsidRPr="007133D6">
        <w:rPr>
          <w:szCs w:val="24"/>
          <w:lang w:val="sk-SK"/>
        </w:rPr>
        <w:t xml:space="preserve"> </w:t>
      </w:r>
      <w:r w:rsidR="007A514A" w:rsidRPr="007133D6">
        <w:rPr>
          <w:szCs w:val="24"/>
          <w:lang w:val="sk-SK"/>
        </w:rPr>
        <w:t xml:space="preserve">na </w:t>
      </w:r>
      <w:r w:rsidRPr="007133D6">
        <w:rPr>
          <w:szCs w:val="24"/>
          <w:lang w:val="sk-SK"/>
        </w:rPr>
        <w:t>podporu mobility v štátnej službe</w:t>
      </w:r>
      <w:r w:rsidR="00D44035" w:rsidRPr="007133D6">
        <w:rPr>
          <w:szCs w:val="24"/>
          <w:lang w:val="sk-SK"/>
        </w:rPr>
        <w:t xml:space="preserve"> a</w:t>
      </w:r>
      <w:r w:rsidR="00FC068E" w:rsidRPr="007133D6">
        <w:rPr>
          <w:szCs w:val="24"/>
          <w:lang w:val="sk-SK"/>
        </w:rPr>
        <w:t xml:space="preserve"> zv</w:t>
      </w:r>
      <w:r w:rsidR="00353842" w:rsidRPr="007133D6">
        <w:rPr>
          <w:szCs w:val="24"/>
          <w:lang w:val="sk-SK"/>
        </w:rPr>
        <w:t>ýš</w:t>
      </w:r>
      <w:r w:rsidR="00FC068E" w:rsidRPr="007133D6">
        <w:rPr>
          <w:szCs w:val="24"/>
          <w:lang w:val="sk-SK"/>
        </w:rPr>
        <w:t>enie transparentnosti</w:t>
      </w:r>
      <w:r w:rsidR="00A222AC" w:rsidRPr="007133D6">
        <w:rPr>
          <w:szCs w:val="24"/>
          <w:lang w:val="sk-SK"/>
        </w:rPr>
        <w:t>;</w:t>
      </w:r>
    </w:p>
    <w:p w:rsidR="0060177B" w:rsidRPr="007133D6" w:rsidRDefault="00D91D77" w:rsidP="00853F27">
      <w:pPr>
        <w:pStyle w:val="Odsekzoznamu"/>
        <w:numPr>
          <w:ilvl w:val="2"/>
          <w:numId w:val="3"/>
        </w:numPr>
        <w:ind w:left="1134" w:hanging="708"/>
        <w:jc w:val="both"/>
        <w:rPr>
          <w:szCs w:val="24"/>
          <w:lang w:val="sk-SK"/>
        </w:rPr>
      </w:pPr>
      <w:r w:rsidRPr="007133D6">
        <w:rPr>
          <w:szCs w:val="24"/>
          <w:lang w:val="sk-SK"/>
        </w:rPr>
        <w:t xml:space="preserve">zabezpečiť, aby aspoň jeden člen výberovej komisie absolvoval školenie </w:t>
      </w:r>
      <w:r w:rsidR="009C3D9A" w:rsidRPr="007133D6">
        <w:rPr>
          <w:szCs w:val="24"/>
          <w:lang w:val="sk-SK"/>
        </w:rPr>
        <w:t>na osvojenie si metód riadeného osobné</w:t>
      </w:r>
      <w:r w:rsidR="00A222AC" w:rsidRPr="007133D6">
        <w:rPr>
          <w:szCs w:val="24"/>
          <w:lang w:val="sk-SK"/>
        </w:rPr>
        <w:t>ho pohovoru a jeho vyhodnotenia</w:t>
      </w:r>
      <w:r w:rsidRPr="007133D6">
        <w:rPr>
          <w:szCs w:val="24"/>
          <w:lang w:val="sk-SK"/>
        </w:rPr>
        <w:t xml:space="preserve"> s perspektívou preškolenia všetkých členov výberovej komisie</w:t>
      </w:r>
      <w:r w:rsidR="00A222AC" w:rsidRPr="007133D6">
        <w:rPr>
          <w:szCs w:val="24"/>
          <w:lang w:val="sk-SK"/>
        </w:rPr>
        <w:t>;</w:t>
      </w:r>
    </w:p>
    <w:p w:rsidR="0060177B" w:rsidRPr="007133D6" w:rsidRDefault="0019443F" w:rsidP="00853F27">
      <w:pPr>
        <w:pStyle w:val="Odsekzoznamu"/>
        <w:numPr>
          <w:ilvl w:val="2"/>
          <w:numId w:val="3"/>
        </w:numPr>
        <w:ind w:left="1134" w:hanging="708"/>
        <w:jc w:val="both"/>
        <w:rPr>
          <w:szCs w:val="24"/>
          <w:lang w:val="sk-SK"/>
        </w:rPr>
      </w:pPr>
      <w:r w:rsidRPr="007133D6">
        <w:rPr>
          <w:szCs w:val="24"/>
          <w:lang w:val="sk-SK"/>
        </w:rPr>
        <w:t xml:space="preserve">zaviesť povinné </w:t>
      </w:r>
      <w:r w:rsidR="00FA6538" w:rsidRPr="007133D6">
        <w:rPr>
          <w:szCs w:val="24"/>
          <w:lang w:val="sk-SK" w:eastAsia="sk-SK"/>
        </w:rPr>
        <w:t>hodnotiace, testovacie a metodické centrum pre ľudské zdroje</w:t>
      </w:r>
      <w:r w:rsidR="00FA6538" w:rsidRPr="007133D6">
        <w:rPr>
          <w:color w:val="0070C0"/>
          <w:szCs w:val="24"/>
          <w:lang w:val="sk-SK" w:eastAsia="sk-SK"/>
        </w:rPr>
        <w:t xml:space="preserve"> </w:t>
      </w:r>
      <w:r w:rsidRPr="007133D6">
        <w:rPr>
          <w:szCs w:val="24"/>
          <w:lang w:val="sk-SK"/>
        </w:rPr>
        <w:t>, v rámci ktorého služobný úrad spolupracuj</w:t>
      </w:r>
      <w:r w:rsidR="008273B4" w:rsidRPr="007133D6">
        <w:rPr>
          <w:szCs w:val="24"/>
          <w:lang w:val="sk-SK"/>
        </w:rPr>
        <w:t>e</w:t>
      </w:r>
      <w:r w:rsidRPr="007133D6">
        <w:rPr>
          <w:szCs w:val="24"/>
          <w:lang w:val="sk-SK"/>
        </w:rPr>
        <w:t xml:space="preserve"> s odborníkmi z oblasti personalistiky a</w:t>
      </w:r>
      <w:r w:rsidR="00A222AC" w:rsidRPr="007133D6">
        <w:rPr>
          <w:szCs w:val="24"/>
          <w:lang w:val="sk-SK"/>
        </w:rPr>
        <w:t> </w:t>
      </w:r>
      <w:r w:rsidRPr="007133D6">
        <w:rPr>
          <w:szCs w:val="24"/>
          <w:lang w:val="sk-SK"/>
        </w:rPr>
        <w:t>psychológie</w:t>
      </w:r>
      <w:r w:rsidR="00A222AC" w:rsidRPr="007133D6">
        <w:rPr>
          <w:szCs w:val="24"/>
          <w:lang w:val="sk-SK"/>
        </w:rPr>
        <w:t>;</w:t>
      </w:r>
    </w:p>
    <w:p w:rsidR="0060177B" w:rsidRPr="007133D6" w:rsidRDefault="0019443F" w:rsidP="00853F27">
      <w:pPr>
        <w:pStyle w:val="Odsekzoznamu"/>
        <w:numPr>
          <w:ilvl w:val="2"/>
          <w:numId w:val="3"/>
        </w:numPr>
        <w:ind w:left="1134" w:hanging="708"/>
        <w:jc w:val="both"/>
        <w:rPr>
          <w:szCs w:val="24"/>
          <w:lang w:val="sk-SK"/>
        </w:rPr>
      </w:pPr>
      <w:r w:rsidRPr="007133D6">
        <w:rPr>
          <w:szCs w:val="24"/>
          <w:lang w:val="sk-SK"/>
        </w:rPr>
        <w:t xml:space="preserve">ustanoviť </w:t>
      </w:r>
      <w:r w:rsidR="007A514A" w:rsidRPr="007133D6">
        <w:rPr>
          <w:szCs w:val="24"/>
          <w:lang w:val="sk-SK"/>
        </w:rPr>
        <w:t xml:space="preserve">ŠZM </w:t>
      </w:r>
      <w:r w:rsidR="00D070FB" w:rsidRPr="007133D6">
        <w:rPr>
          <w:szCs w:val="24"/>
          <w:lang w:val="sk-SK"/>
        </w:rPr>
        <w:t>vhodné</w:t>
      </w:r>
      <w:r w:rsidR="00535E6D" w:rsidRPr="007133D6">
        <w:rPr>
          <w:szCs w:val="24"/>
          <w:lang w:val="sk-SK"/>
        </w:rPr>
        <w:t xml:space="preserve"> </w:t>
      </w:r>
      <w:r w:rsidRPr="007133D6">
        <w:rPr>
          <w:szCs w:val="24"/>
          <w:lang w:val="sk-SK"/>
        </w:rPr>
        <w:t>pre absolventov a realizovať povinné hromadné výberové konani</w:t>
      </w:r>
      <w:r w:rsidR="00535E6D" w:rsidRPr="007133D6">
        <w:rPr>
          <w:szCs w:val="24"/>
          <w:lang w:val="sk-SK"/>
        </w:rPr>
        <w:t>a</w:t>
      </w:r>
      <w:r w:rsidRPr="007133D6">
        <w:rPr>
          <w:szCs w:val="24"/>
          <w:lang w:val="sk-SK"/>
        </w:rPr>
        <w:t xml:space="preserve"> na tieto </w:t>
      </w:r>
      <w:r w:rsidR="007A514A" w:rsidRPr="007133D6">
        <w:rPr>
          <w:szCs w:val="24"/>
          <w:lang w:val="sk-SK"/>
        </w:rPr>
        <w:t xml:space="preserve">ŠZM </w:t>
      </w:r>
      <w:r w:rsidRPr="007133D6">
        <w:rPr>
          <w:szCs w:val="24"/>
          <w:lang w:val="sk-SK"/>
        </w:rPr>
        <w:t>pozostávajúce z dvoch častí (prvú</w:t>
      </w:r>
      <w:r w:rsidR="007A514A" w:rsidRPr="007133D6">
        <w:rPr>
          <w:szCs w:val="24"/>
          <w:lang w:val="sk-SK"/>
        </w:rPr>
        <w:t xml:space="preserve"> </w:t>
      </w:r>
      <w:r w:rsidRPr="007133D6">
        <w:rPr>
          <w:szCs w:val="24"/>
          <w:lang w:val="sk-SK"/>
        </w:rPr>
        <w:t>realizuje</w:t>
      </w:r>
      <w:r w:rsidR="007A514A" w:rsidRPr="007133D6">
        <w:rPr>
          <w:szCs w:val="24"/>
          <w:lang w:val="sk-SK"/>
        </w:rPr>
        <w:t xml:space="preserve"> </w:t>
      </w:r>
      <w:r w:rsidRPr="007133D6">
        <w:rPr>
          <w:szCs w:val="24"/>
          <w:lang w:val="sk-SK"/>
        </w:rPr>
        <w:t>Ú</w:t>
      </w:r>
      <w:r w:rsidR="00050BF7" w:rsidRPr="007133D6">
        <w:rPr>
          <w:szCs w:val="24"/>
          <w:lang w:val="sk-SK"/>
        </w:rPr>
        <w:t>V</w:t>
      </w:r>
      <w:r w:rsidRPr="007133D6">
        <w:rPr>
          <w:szCs w:val="24"/>
          <w:lang w:val="sk-SK"/>
        </w:rPr>
        <w:t xml:space="preserve"> SR ako centrálna inštitúcia, v druhej časti si z úspešných </w:t>
      </w:r>
      <w:r w:rsidR="007A514A" w:rsidRPr="007133D6">
        <w:rPr>
          <w:szCs w:val="24"/>
          <w:lang w:val="sk-SK"/>
        </w:rPr>
        <w:t xml:space="preserve">absolventov </w:t>
      </w:r>
      <w:r w:rsidRPr="007133D6">
        <w:rPr>
          <w:szCs w:val="24"/>
          <w:lang w:val="sk-SK"/>
        </w:rPr>
        <w:t>vyberá konkrétny služobný úrad)</w:t>
      </w:r>
      <w:r w:rsidR="00A222AC" w:rsidRPr="007133D6">
        <w:rPr>
          <w:szCs w:val="24"/>
          <w:lang w:val="sk-SK"/>
        </w:rPr>
        <w:t>;</w:t>
      </w:r>
      <w:r w:rsidR="00FC068E" w:rsidRPr="007133D6">
        <w:rPr>
          <w:szCs w:val="24"/>
          <w:lang w:val="sk-SK"/>
        </w:rPr>
        <w:t xml:space="preserve"> </w:t>
      </w:r>
    </w:p>
    <w:p w:rsidR="0060177B" w:rsidRPr="007133D6" w:rsidRDefault="00712A29" w:rsidP="00853F27">
      <w:pPr>
        <w:pStyle w:val="Odsekzoznamu"/>
        <w:numPr>
          <w:ilvl w:val="2"/>
          <w:numId w:val="3"/>
        </w:numPr>
        <w:ind w:left="1134" w:hanging="708"/>
        <w:jc w:val="both"/>
        <w:rPr>
          <w:szCs w:val="24"/>
          <w:lang w:val="sk-SK"/>
        </w:rPr>
      </w:pPr>
      <w:r w:rsidRPr="007133D6">
        <w:rPr>
          <w:szCs w:val="24"/>
          <w:lang w:val="sk-SK"/>
        </w:rPr>
        <w:t xml:space="preserve">zaviesť </w:t>
      </w:r>
      <w:r w:rsidR="0019443F" w:rsidRPr="007133D6">
        <w:rPr>
          <w:szCs w:val="24"/>
          <w:lang w:val="sk-SK"/>
        </w:rPr>
        <w:t xml:space="preserve">povinnosť </w:t>
      </w:r>
      <w:r w:rsidR="004B6DC4" w:rsidRPr="007133D6">
        <w:rPr>
          <w:szCs w:val="24"/>
          <w:lang w:val="sk-SK"/>
        </w:rPr>
        <w:t>služobných úradov</w:t>
      </w:r>
      <w:r w:rsidR="00D25F63" w:rsidRPr="007133D6">
        <w:rPr>
          <w:szCs w:val="24"/>
          <w:lang w:val="sk-SK"/>
        </w:rPr>
        <w:t xml:space="preserve"> </w:t>
      </w:r>
      <w:r w:rsidR="0019443F" w:rsidRPr="007133D6">
        <w:rPr>
          <w:szCs w:val="24"/>
          <w:lang w:val="sk-SK"/>
        </w:rPr>
        <w:t xml:space="preserve">obsadiť voľné </w:t>
      </w:r>
      <w:r w:rsidR="00FC2BB9" w:rsidRPr="007133D6">
        <w:rPr>
          <w:szCs w:val="24"/>
          <w:lang w:val="sk-SK"/>
        </w:rPr>
        <w:t>ŠZM</w:t>
      </w:r>
      <w:r w:rsidR="0019443F" w:rsidRPr="007133D6">
        <w:rPr>
          <w:szCs w:val="24"/>
          <w:lang w:val="sk-SK"/>
        </w:rPr>
        <w:t xml:space="preserve"> najprv z vnútorných zdrojov. Ak </w:t>
      </w:r>
      <w:r w:rsidR="00944139" w:rsidRPr="007133D6">
        <w:rPr>
          <w:szCs w:val="24"/>
          <w:lang w:val="sk-SK"/>
        </w:rPr>
        <w:t>sa nenájde vhodný kandidát,</w:t>
      </w:r>
      <w:r w:rsidR="0019443F" w:rsidRPr="007133D6">
        <w:rPr>
          <w:szCs w:val="24"/>
          <w:lang w:val="sk-SK"/>
        </w:rPr>
        <w:t xml:space="preserve"> bude možné vyhlásiť vonkajšie výberové konanie</w:t>
      </w:r>
      <w:r w:rsidR="00A222AC" w:rsidRPr="007133D6">
        <w:rPr>
          <w:szCs w:val="24"/>
          <w:lang w:val="sk-SK"/>
        </w:rPr>
        <w:t>;</w:t>
      </w:r>
    </w:p>
    <w:p w:rsidR="0060177B" w:rsidRPr="007133D6" w:rsidRDefault="000E5C2C" w:rsidP="00853F27">
      <w:pPr>
        <w:pStyle w:val="Odsekzoznamu"/>
        <w:numPr>
          <w:ilvl w:val="2"/>
          <w:numId w:val="3"/>
        </w:numPr>
        <w:ind w:left="1134" w:hanging="708"/>
        <w:jc w:val="both"/>
        <w:rPr>
          <w:szCs w:val="24"/>
          <w:lang w:val="sk-SK"/>
        </w:rPr>
      </w:pPr>
      <w:r w:rsidRPr="007133D6">
        <w:rPr>
          <w:szCs w:val="24"/>
          <w:lang w:val="sk-SK"/>
        </w:rPr>
        <w:t xml:space="preserve">zaviesť </w:t>
      </w:r>
      <w:r w:rsidR="0019443F" w:rsidRPr="007133D6">
        <w:rPr>
          <w:szCs w:val="24"/>
          <w:lang w:val="sk-SK"/>
        </w:rPr>
        <w:t xml:space="preserve">povinné výberové konania pre dočasnú štátnu službu </w:t>
      </w:r>
      <w:r w:rsidR="00D43AE9" w:rsidRPr="007133D6">
        <w:rPr>
          <w:szCs w:val="24"/>
          <w:lang w:val="sk-SK"/>
        </w:rPr>
        <w:t>(</w:t>
      </w:r>
      <w:r w:rsidR="0019443F" w:rsidRPr="007133D6">
        <w:rPr>
          <w:szCs w:val="24"/>
          <w:lang w:val="sk-SK"/>
        </w:rPr>
        <w:t>s výnimkou zastupovania</w:t>
      </w:r>
      <w:r w:rsidR="00AF7399" w:rsidRPr="007133D6">
        <w:rPr>
          <w:szCs w:val="24"/>
          <w:lang w:val="sk-SK"/>
        </w:rPr>
        <w:t xml:space="preserve"> </w:t>
      </w:r>
      <w:r w:rsidR="00FC006B" w:rsidRPr="007133D6">
        <w:rPr>
          <w:szCs w:val="24"/>
          <w:lang w:val="sk-SK"/>
        </w:rPr>
        <w:t>štátneho zamestnanca</w:t>
      </w:r>
      <w:r w:rsidR="0019443F" w:rsidRPr="007133D6">
        <w:rPr>
          <w:szCs w:val="24"/>
          <w:lang w:val="sk-SK"/>
        </w:rPr>
        <w:t xml:space="preserve"> </w:t>
      </w:r>
      <w:r w:rsidR="00DD3599" w:rsidRPr="007133D6">
        <w:rPr>
          <w:szCs w:val="24"/>
          <w:lang w:val="sk-SK"/>
        </w:rPr>
        <w:t xml:space="preserve">počas dočasnej pracovnej </w:t>
      </w:r>
      <w:r w:rsidR="0019443F" w:rsidRPr="007133D6">
        <w:rPr>
          <w:szCs w:val="24"/>
          <w:lang w:val="sk-SK"/>
        </w:rPr>
        <w:t>neschopn</w:t>
      </w:r>
      <w:r w:rsidR="00DD3599" w:rsidRPr="007133D6">
        <w:rPr>
          <w:szCs w:val="24"/>
          <w:lang w:val="sk-SK"/>
        </w:rPr>
        <w:t>osti</w:t>
      </w:r>
      <w:r w:rsidR="00FC006B" w:rsidRPr="007133D6">
        <w:rPr>
          <w:szCs w:val="24"/>
          <w:lang w:val="sk-SK"/>
        </w:rPr>
        <w:t xml:space="preserve"> a</w:t>
      </w:r>
      <w:r w:rsidR="00DD3599" w:rsidRPr="007133D6">
        <w:rPr>
          <w:szCs w:val="24"/>
          <w:lang w:val="sk-SK"/>
        </w:rPr>
        <w:t xml:space="preserve"> štátneho</w:t>
      </w:r>
      <w:r w:rsidR="0019443F" w:rsidRPr="007133D6">
        <w:rPr>
          <w:szCs w:val="24"/>
          <w:lang w:val="sk-SK"/>
        </w:rPr>
        <w:t xml:space="preserve"> zamestnanca</w:t>
      </w:r>
      <w:r w:rsidR="00FC006B" w:rsidRPr="007133D6">
        <w:rPr>
          <w:szCs w:val="24"/>
          <w:lang w:val="sk-SK"/>
        </w:rPr>
        <w:t xml:space="preserve"> počas vykonávania mimoriadnej služby alebo alternatívnej služby</w:t>
      </w:r>
      <w:r w:rsidR="00802221" w:rsidRPr="007133D6">
        <w:rPr>
          <w:szCs w:val="24"/>
          <w:lang w:val="sk-SK"/>
        </w:rPr>
        <w:t>)</w:t>
      </w:r>
      <w:r w:rsidR="0019443F" w:rsidRPr="007133D6">
        <w:rPr>
          <w:szCs w:val="24"/>
          <w:lang w:val="sk-SK"/>
        </w:rPr>
        <w:t xml:space="preserve"> </w:t>
      </w:r>
    </w:p>
    <w:p w:rsidR="0060177B" w:rsidRPr="007133D6" w:rsidRDefault="002A33B6" w:rsidP="00853F27">
      <w:pPr>
        <w:pStyle w:val="Odsekzoznamu"/>
        <w:numPr>
          <w:ilvl w:val="2"/>
          <w:numId w:val="3"/>
        </w:numPr>
        <w:ind w:left="1134" w:hanging="708"/>
        <w:jc w:val="both"/>
        <w:rPr>
          <w:szCs w:val="24"/>
          <w:lang w:val="sk-SK"/>
        </w:rPr>
      </w:pPr>
      <w:r w:rsidRPr="007133D6">
        <w:rPr>
          <w:szCs w:val="24"/>
          <w:lang w:val="sk-SK"/>
        </w:rPr>
        <w:t xml:space="preserve">zaviesť </w:t>
      </w:r>
      <w:r w:rsidR="00802221" w:rsidRPr="007133D6">
        <w:rPr>
          <w:szCs w:val="24"/>
          <w:lang w:val="sk-SK"/>
        </w:rPr>
        <w:t xml:space="preserve">povinné </w:t>
      </w:r>
      <w:r w:rsidR="0019443F" w:rsidRPr="007133D6">
        <w:rPr>
          <w:szCs w:val="24"/>
          <w:lang w:val="sk-SK"/>
        </w:rPr>
        <w:t>v</w:t>
      </w:r>
      <w:r w:rsidR="00802221" w:rsidRPr="007133D6">
        <w:rPr>
          <w:szCs w:val="24"/>
          <w:lang w:val="sk-SK"/>
        </w:rPr>
        <w:t>ýberové konania</w:t>
      </w:r>
      <w:r w:rsidR="0019443F" w:rsidRPr="007133D6">
        <w:rPr>
          <w:szCs w:val="24"/>
          <w:lang w:val="sk-SK"/>
        </w:rPr>
        <w:t> </w:t>
      </w:r>
      <w:r w:rsidR="00802221" w:rsidRPr="007133D6">
        <w:rPr>
          <w:szCs w:val="24"/>
          <w:lang w:val="sk-SK"/>
        </w:rPr>
        <w:t xml:space="preserve">v </w:t>
      </w:r>
      <w:r w:rsidR="0019443F" w:rsidRPr="007133D6">
        <w:rPr>
          <w:szCs w:val="24"/>
          <w:lang w:val="sk-SK"/>
        </w:rPr>
        <w:t>prípade trvalého preloženia na vyššiu pozíciu alebo do iného odboru štátnej služby</w:t>
      </w:r>
      <w:r w:rsidR="00A222AC" w:rsidRPr="007133D6">
        <w:rPr>
          <w:szCs w:val="24"/>
          <w:lang w:val="sk-SK"/>
        </w:rPr>
        <w:t>;</w:t>
      </w:r>
    </w:p>
    <w:p w:rsidR="00176AB6" w:rsidRPr="007133D6" w:rsidRDefault="00802221" w:rsidP="00BC30CD">
      <w:pPr>
        <w:pStyle w:val="Odsekzoznamu"/>
        <w:numPr>
          <w:ilvl w:val="2"/>
          <w:numId w:val="3"/>
        </w:numPr>
        <w:ind w:left="1134" w:hanging="708"/>
        <w:jc w:val="both"/>
        <w:rPr>
          <w:szCs w:val="24"/>
          <w:lang w:val="sk-SK"/>
        </w:rPr>
      </w:pPr>
      <w:r w:rsidRPr="007133D6">
        <w:rPr>
          <w:szCs w:val="24"/>
          <w:lang w:val="sk-SK"/>
        </w:rPr>
        <w:lastRenderedPageBreak/>
        <w:t>stanoviť</w:t>
      </w:r>
      <w:r w:rsidR="0019443F" w:rsidRPr="007133D6">
        <w:rPr>
          <w:szCs w:val="24"/>
          <w:lang w:val="sk-SK"/>
        </w:rPr>
        <w:t xml:space="preserve"> metódy </w:t>
      </w:r>
      <w:r w:rsidR="00944139" w:rsidRPr="007133D6">
        <w:rPr>
          <w:szCs w:val="24"/>
          <w:lang w:val="sk-SK"/>
        </w:rPr>
        <w:t>posudzovania</w:t>
      </w:r>
      <w:r w:rsidR="0019443F" w:rsidRPr="007133D6">
        <w:rPr>
          <w:szCs w:val="24"/>
          <w:lang w:val="sk-SK"/>
        </w:rPr>
        <w:t xml:space="preserve"> vedomostí, zručností, schopností a osobnostných vlastností</w:t>
      </w:r>
      <w:r w:rsidR="00D84C2C" w:rsidRPr="007133D6">
        <w:rPr>
          <w:szCs w:val="24"/>
          <w:lang w:val="sk-SK"/>
        </w:rPr>
        <w:t>,</w:t>
      </w:r>
      <w:r w:rsidR="0019443F" w:rsidRPr="007133D6">
        <w:rPr>
          <w:szCs w:val="24"/>
          <w:lang w:val="sk-SK"/>
        </w:rPr>
        <w:t xml:space="preserve"> a </w:t>
      </w:r>
      <w:r w:rsidR="00D43AE9" w:rsidRPr="007133D6">
        <w:rPr>
          <w:szCs w:val="24"/>
          <w:lang w:val="sk-SK"/>
        </w:rPr>
        <w:t xml:space="preserve">štandardizovať metódy overovania </w:t>
      </w:r>
      <w:r w:rsidR="0019443F" w:rsidRPr="007133D6">
        <w:rPr>
          <w:szCs w:val="24"/>
          <w:lang w:val="sk-SK"/>
        </w:rPr>
        <w:t>pri jednotlivých typoch výberového konania</w:t>
      </w:r>
      <w:r w:rsidR="00C40719" w:rsidRPr="007133D6">
        <w:rPr>
          <w:szCs w:val="24"/>
          <w:lang w:val="sk-SK"/>
        </w:rPr>
        <w:t>.</w:t>
      </w:r>
    </w:p>
    <w:p w:rsidR="0019443F" w:rsidRPr="007133D6" w:rsidRDefault="0041599A" w:rsidP="00BC30CD">
      <w:pPr>
        <w:pStyle w:val="Nadpis2"/>
        <w:spacing w:before="240" w:line="276" w:lineRule="auto"/>
        <w:rPr>
          <w:lang w:val="sk-SK"/>
        </w:rPr>
      </w:pPr>
      <w:bookmarkStart w:id="109" w:name="_Toc405472838"/>
      <w:bookmarkStart w:id="110" w:name="_Toc412116446"/>
      <w:bookmarkStart w:id="111" w:name="_Toc425838716"/>
      <w:bookmarkStart w:id="112" w:name="_Toc427311595"/>
      <w:r w:rsidRPr="007133D6">
        <w:rPr>
          <w:lang w:val="sk-SK"/>
        </w:rPr>
        <w:t>4</w:t>
      </w:r>
      <w:r w:rsidR="00C404C7" w:rsidRPr="007133D6">
        <w:rPr>
          <w:lang w:val="sk-SK"/>
        </w:rPr>
        <w:t xml:space="preserve">.4 Hodnotenie </w:t>
      </w:r>
      <w:r w:rsidR="005D3B67" w:rsidRPr="007133D6">
        <w:rPr>
          <w:lang w:val="sk-SK"/>
        </w:rPr>
        <w:t>kompetencií</w:t>
      </w:r>
      <w:r w:rsidR="00C404C7" w:rsidRPr="007133D6">
        <w:rPr>
          <w:lang w:val="sk-SK"/>
        </w:rPr>
        <w:t xml:space="preserve"> štátnych zamestnancov</w:t>
      </w:r>
      <w:bookmarkEnd w:id="109"/>
      <w:bookmarkEnd w:id="110"/>
      <w:bookmarkEnd w:id="111"/>
      <w:bookmarkEnd w:id="112"/>
    </w:p>
    <w:p w:rsidR="0019443F" w:rsidRPr="007133D6" w:rsidRDefault="00C40719" w:rsidP="00853F27">
      <w:pPr>
        <w:pBdr>
          <w:top w:val="single" w:sz="4" w:space="1" w:color="auto"/>
          <w:left w:val="single" w:sz="4" w:space="4" w:color="auto"/>
          <w:bottom w:val="single" w:sz="4" w:space="1" w:color="auto"/>
          <w:right w:val="single" w:sz="4" w:space="4" w:color="auto"/>
        </w:pBdr>
        <w:spacing w:after="120"/>
        <w:rPr>
          <w:lang w:val="sk-SK"/>
        </w:rPr>
      </w:pPr>
      <w:r w:rsidRPr="007133D6">
        <w:rPr>
          <w:u w:val="single"/>
          <w:lang w:val="sk-SK"/>
        </w:rPr>
        <w:t>Strategický cieľ</w:t>
      </w:r>
      <w:r w:rsidR="0019443F" w:rsidRPr="007133D6">
        <w:rPr>
          <w:lang w:val="sk-SK"/>
        </w:rPr>
        <w:t xml:space="preserve"> </w:t>
      </w:r>
    </w:p>
    <w:p w:rsidR="0019443F" w:rsidRPr="007133D6" w:rsidRDefault="00BA0910" w:rsidP="00853F27">
      <w:pPr>
        <w:pBdr>
          <w:top w:val="single" w:sz="4" w:space="1" w:color="auto"/>
          <w:left w:val="single" w:sz="4" w:space="4" w:color="auto"/>
          <w:bottom w:val="single" w:sz="4" w:space="1" w:color="auto"/>
          <w:right w:val="single" w:sz="4" w:space="4" w:color="auto"/>
        </w:pBdr>
        <w:spacing w:after="120"/>
        <w:rPr>
          <w:lang w:val="sk-SK"/>
        </w:rPr>
      </w:pPr>
      <w:r w:rsidRPr="007133D6">
        <w:rPr>
          <w:lang w:val="sk-SK"/>
        </w:rPr>
        <w:t xml:space="preserve">Zaviesť jednotný systém služobného hodnotenia a zabezpečiť spätnú väzbu štátnym zamestnancom v súvislosti s vykonávaním štátnej služby. </w:t>
      </w:r>
    </w:p>
    <w:p w:rsidR="0019443F" w:rsidRPr="007133D6" w:rsidRDefault="0019443F" w:rsidP="00853F27">
      <w:pPr>
        <w:spacing w:after="120"/>
        <w:rPr>
          <w:lang w:val="sk-SK"/>
        </w:rPr>
      </w:pPr>
      <w:r w:rsidRPr="007133D6">
        <w:rPr>
          <w:lang w:val="sk-SK"/>
        </w:rPr>
        <w:t xml:space="preserve">Opatrenia </w:t>
      </w:r>
      <w:r w:rsidR="00BA1140" w:rsidRPr="007133D6">
        <w:rPr>
          <w:lang w:val="sk-SK"/>
        </w:rPr>
        <w:t xml:space="preserve">na </w:t>
      </w:r>
      <w:r w:rsidR="00C40719" w:rsidRPr="007133D6">
        <w:rPr>
          <w:lang w:val="sk-SK"/>
        </w:rPr>
        <w:t>naplnenie strategického cieľa:</w:t>
      </w:r>
    </w:p>
    <w:p w:rsidR="0060177B" w:rsidRPr="007133D6" w:rsidRDefault="0019443F" w:rsidP="00853F27">
      <w:pPr>
        <w:pStyle w:val="Odsekzoznamu"/>
        <w:numPr>
          <w:ilvl w:val="2"/>
          <w:numId w:val="20"/>
        </w:numPr>
        <w:ind w:left="1134" w:hanging="708"/>
        <w:jc w:val="both"/>
        <w:rPr>
          <w:szCs w:val="24"/>
          <w:lang w:val="sk-SK"/>
        </w:rPr>
      </w:pPr>
      <w:r w:rsidRPr="007133D6">
        <w:rPr>
          <w:szCs w:val="24"/>
          <w:lang w:val="sk-SK"/>
        </w:rPr>
        <w:t xml:space="preserve">zaviesť </w:t>
      </w:r>
      <w:r w:rsidR="00535E6D" w:rsidRPr="007133D6">
        <w:rPr>
          <w:szCs w:val="24"/>
          <w:lang w:val="sk-SK"/>
        </w:rPr>
        <w:t xml:space="preserve">systém </w:t>
      </w:r>
      <w:r w:rsidR="00DD3599" w:rsidRPr="007133D6">
        <w:rPr>
          <w:szCs w:val="24"/>
          <w:lang w:val="sk-SK"/>
        </w:rPr>
        <w:t xml:space="preserve">služobného </w:t>
      </w:r>
      <w:r w:rsidR="00535E6D" w:rsidRPr="007133D6">
        <w:rPr>
          <w:szCs w:val="24"/>
          <w:lang w:val="sk-SK"/>
        </w:rPr>
        <w:t xml:space="preserve">hodnotenia štátnych zamestnancov s najnižšou </w:t>
      </w:r>
      <w:r w:rsidR="00A222AC" w:rsidRPr="007133D6">
        <w:rPr>
          <w:szCs w:val="24"/>
          <w:lang w:val="sk-SK"/>
        </w:rPr>
        <w:t>možnou administratívnou záťažou;</w:t>
      </w:r>
    </w:p>
    <w:p w:rsidR="0060177B" w:rsidRPr="007133D6" w:rsidRDefault="0019443F" w:rsidP="00853F27">
      <w:pPr>
        <w:pStyle w:val="Odsekzoznamu"/>
        <w:numPr>
          <w:ilvl w:val="2"/>
          <w:numId w:val="20"/>
        </w:numPr>
        <w:ind w:left="1134" w:hanging="708"/>
        <w:jc w:val="both"/>
        <w:rPr>
          <w:szCs w:val="24"/>
          <w:lang w:val="sk-SK"/>
        </w:rPr>
      </w:pPr>
      <w:r w:rsidRPr="007133D6">
        <w:rPr>
          <w:szCs w:val="24"/>
          <w:lang w:val="sk-SK"/>
        </w:rPr>
        <w:t>zaviesť mechanizmus pozitívnej motivácie štátnych zamestnancov</w:t>
      </w:r>
      <w:r w:rsidR="00A222AC" w:rsidRPr="007133D6">
        <w:rPr>
          <w:szCs w:val="24"/>
          <w:lang w:val="sk-SK"/>
        </w:rPr>
        <w:t>;</w:t>
      </w:r>
    </w:p>
    <w:p w:rsidR="0019443F" w:rsidRPr="007133D6" w:rsidRDefault="0019443F" w:rsidP="00D41647">
      <w:pPr>
        <w:pStyle w:val="Odsekzoznamu"/>
        <w:numPr>
          <w:ilvl w:val="2"/>
          <w:numId w:val="20"/>
        </w:numPr>
        <w:ind w:left="1134" w:hanging="708"/>
        <w:jc w:val="both"/>
        <w:rPr>
          <w:lang w:val="sk-SK"/>
        </w:rPr>
      </w:pPr>
      <w:r w:rsidRPr="007133D6">
        <w:rPr>
          <w:szCs w:val="24"/>
          <w:lang w:val="sk-SK"/>
        </w:rPr>
        <w:t xml:space="preserve">zaviesť </w:t>
      </w:r>
      <w:r w:rsidR="00895F5C" w:rsidRPr="007133D6">
        <w:rPr>
          <w:szCs w:val="24"/>
          <w:lang w:val="sk-SK"/>
        </w:rPr>
        <w:t>služobné hodnotenie</w:t>
      </w:r>
      <w:r w:rsidR="00015795" w:rsidRPr="007133D6">
        <w:rPr>
          <w:szCs w:val="24"/>
          <w:lang w:val="sk-SK"/>
        </w:rPr>
        <w:t xml:space="preserve">, pri ktorom sa bude uplatňovať </w:t>
      </w:r>
      <w:r w:rsidR="00895F5C" w:rsidRPr="007133D6">
        <w:rPr>
          <w:szCs w:val="24"/>
          <w:lang w:val="sk-SK"/>
        </w:rPr>
        <w:t>princíp</w:t>
      </w:r>
      <w:r w:rsidRPr="007133D6">
        <w:rPr>
          <w:szCs w:val="24"/>
          <w:lang w:val="sk-SK"/>
        </w:rPr>
        <w:t xml:space="preserve"> </w:t>
      </w:r>
      <w:r w:rsidR="00764BA0" w:rsidRPr="007133D6">
        <w:rPr>
          <w:szCs w:val="24"/>
          <w:lang w:val="sk-SK"/>
        </w:rPr>
        <w:t>nestrannosti,</w:t>
      </w:r>
      <w:r w:rsidR="00974416" w:rsidRPr="007133D6">
        <w:rPr>
          <w:szCs w:val="24"/>
          <w:lang w:val="sk-SK"/>
        </w:rPr>
        <w:t xml:space="preserve"> objektívnosti a</w:t>
      </w:r>
      <w:r w:rsidR="00D41647" w:rsidRPr="007133D6">
        <w:rPr>
          <w:szCs w:val="24"/>
          <w:lang w:val="sk-SK"/>
        </w:rPr>
        <w:t> </w:t>
      </w:r>
      <w:r w:rsidR="00974416" w:rsidRPr="007133D6">
        <w:rPr>
          <w:szCs w:val="24"/>
          <w:lang w:val="sk-SK"/>
        </w:rPr>
        <w:t>spravodlivosti</w:t>
      </w:r>
      <w:r w:rsidR="00D41647" w:rsidRPr="007133D6">
        <w:rPr>
          <w:szCs w:val="24"/>
          <w:lang w:val="sk-SK"/>
        </w:rPr>
        <w:t xml:space="preserve"> a bude založené na vopred stanovených kritériách a jednotnej metodike.</w:t>
      </w:r>
    </w:p>
    <w:p w:rsidR="0019443F" w:rsidRPr="007133D6" w:rsidRDefault="0041599A" w:rsidP="00BC30CD">
      <w:pPr>
        <w:pStyle w:val="Nadpis2"/>
        <w:spacing w:before="240" w:line="276" w:lineRule="auto"/>
        <w:rPr>
          <w:lang w:val="sk-SK"/>
        </w:rPr>
      </w:pPr>
      <w:bookmarkStart w:id="113" w:name="_Toc412116447"/>
      <w:bookmarkStart w:id="114" w:name="_Toc425838717"/>
      <w:bookmarkStart w:id="115" w:name="_Toc427311596"/>
      <w:r w:rsidRPr="007133D6">
        <w:rPr>
          <w:lang w:val="sk-SK"/>
        </w:rPr>
        <w:t>4</w:t>
      </w:r>
      <w:r w:rsidR="00C404C7" w:rsidRPr="007133D6">
        <w:rPr>
          <w:lang w:val="sk-SK"/>
        </w:rPr>
        <w:t>.5 Odmeňovanie</w:t>
      </w:r>
      <w:r w:rsidR="00B5553B" w:rsidRPr="007133D6">
        <w:rPr>
          <w:lang w:val="sk-SK"/>
        </w:rPr>
        <w:t xml:space="preserve"> štátnych </w:t>
      </w:r>
      <w:r w:rsidR="0019443F" w:rsidRPr="007133D6">
        <w:rPr>
          <w:lang w:val="sk-SK"/>
        </w:rPr>
        <w:t>zamestnancov</w:t>
      </w:r>
      <w:bookmarkEnd w:id="113"/>
      <w:bookmarkEnd w:id="114"/>
      <w:bookmarkEnd w:id="115"/>
    </w:p>
    <w:p w:rsidR="0019443F" w:rsidRPr="007133D6" w:rsidRDefault="00C40719" w:rsidP="00853F27">
      <w:pPr>
        <w:pBdr>
          <w:top w:val="single" w:sz="4" w:space="1" w:color="auto"/>
          <w:left w:val="single" w:sz="4" w:space="4" w:color="auto"/>
          <w:bottom w:val="single" w:sz="4" w:space="1" w:color="auto"/>
          <w:right w:val="single" w:sz="4" w:space="4" w:color="auto"/>
        </w:pBdr>
        <w:spacing w:after="120"/>
        <w:rPr>
          <w:lang w:val="sk-SK"/>
        </w:rPr>
      </w:pPr>
      <w:r w:rsidRPr="007133D6">
        <w:rPr>
          <w:u w:val="single"/>
          <w:lang w:val="sk-SK"/>
        </w:rPr>
        <w:t>Strategický cieľ</w:t>
      </w:r>
    </w:p>
    <w:p w:rsidR="0019443F" w:rsidRPr="007133D6" w:rsidRDefault="00802221" w:rsidP="00853F27">
      <w:pPr>
        <w:pBdr>
          <w:top w:val="single" w:sz="4" w:space="1" w:color="auto"/>
          <w:left w:val="single" w:sz="4" w:space="4" w:color="auto"/>
          <w:bottom w:val="single" w:sz="4" w:space="1" w:color="auto"/>
          <w:right w:val="single" w:sz="4" w:space="4" w:color="auto"/>
        </w:pBdr>
        <w:spacing w:after="120"/>
        <w:rPr>
          <w:lang w:val="sk-SK"/>
        </w:rPr>
      </w:pPr>
      <w:r w:rsidRPr="007133D6">
        <w:rPr>
          <w:lang w:val="sk-SK"/>
        </w:rPr>
        <w:t>Zjednotiť a zabezpečiť transparentnosť</w:t>
      </w:r>
      <w:r w:rsidR="0019443F" w:rsidRPr="007133D6">
        <w:rPr>
          <w:lang w:val="sk-SK"/>
        </w:rPr>
        <w:t xml:space="preserve"> systém</w:t>
      </w:r>
      <w:r w:rsidRPr="007133D6">
        <w:rPr>
          <w:lang w:val="sk-SK"/>
        </w:rPr>
        <w:t>u</w:t>
      </w:r>
      <w:r w:rsidR="0019443F" w:rsidRPr="007133D6">
        <w:rPr>
          <w:lang w:val="sk-SK"/>
        </w:rPr>
        <w:t xml:space="preserve"> odmeňovania štátnych zamestnancov s cieľom </w:t>
      </w:r>
      <w:r w:rsidR="00483A34" w:rsidRPr="007133D6">
        <w:rPr>
          <w:lang w:val="sk-SK"/>
        </w:rPr>
        <w:t xml:space="preserve">posilniť ich </w:t>
      </w:r>
      <w:r w:rsidR="0019443F" w:rsidRPr="007133D6">
        <w:rPr>
          <w:lang w:val="sk-SK"/>
        </w:rPr>
        <w:t>motiváci</w:t>
      </w:r>
      <w:r w:rsidR="00483A34" w:rsidRPr="007133D6">
        <w:rPr>
          <w:lang w:val="sk-SK"/>
        </w:rPr>
        <w:t>u</w:t>
      </w:r>
      <w:r w:rsidR="0019443F" w:rsidRPr="007133D6">
        <w:rPr>
          <w:lang w:val="sk-SK"/>
        </w:rPr>
        <w:t xml:space="preserve"> </w:t>
      </w:r>
      <w:r w:rsidR="00483A34" w:rsidRPr="007133D6">
        <w:rPr>
          <w:lang w:val="sk-SK"/>
        </w:rPr>
        <w:t xml:space="preserve">previazaním odmeňovania na nástroje </w:t>
      </w:r>
      <w:r w:rsidR="0019443F" w:rsidRPr="007133D6">
        <w:rPr>
          <w:lang w:val="sk-SK"/>
        </w:rPr>
        <w:t>kariérneho rastu</w:t>
      </w:r>
      <w:r w:rsidR="00483A34" w:rsidRPr="007133D6">
        <w:rPr>
          <w:lang w:val="sk-SK"/>
        </w:rPr>
        <w:t xml:space="preserve">, vzdelávania a služobného hodnotenia. </w:t>
      </w:r>
    </w:p>
    <w:p w:rsidR="00E812E3" w:rsidRPr="007133D6" w:rsidRDefault="0019443F" w:rsidP="00853F27">
      <w:pPr>
        <w:spacing w:after="120"/>
        <w:rPr>
          <w:lang w:val="sk-SK"/>
        </w:rPr>
      </w:pPr>
      <w:r w:rsidRPr="007133D6">
        <w:rPr>
          <w:lang w:val="sk-SK"/>
        </w:rPr>
        <w:t xml:space="preserve">Opatrenia </w:t>
      </w:r>
      <w:r w:rsidR="00BA1140" w:rsidRPr="007133D6">
        <w:rPr>
          <w:lang w:val="sk-SK"/>
        </w:rPr>
        <w:t xml:space="preserve">na </w:t>
      </w:r>
      <w:r w:rsidR="007D3995" w:rsidRPr="007133D6">
        <w:rPr>
          <w:lang w:val="sk-SK"/>
        </w:rPr>
        <w:t>naplnenie strategického cieľa:</w:t>
      </w:r>
    </w:p>
    <w:p w:rsidR="0060177B" w:rsidRPr="007133D6" w:rsidRDefault="007F58A5" w:rsidP="00853F27">
      <w:pPr>
        <w:pStyle w:val="Odsekzoznamu"/>
        <w:numPr>
          <w:ilvl w:val="2"/>
          <w:numId w:val="22"/>
        </w:numPr>
        <w:ind w:left="1134" w:hanging="708"/>
        <w:jc w:val="both"/>
        <w:rPr>
          <w:szCs w:val="24"/>
          <w:lang w:val="sk-SK"/>
        </w:rPr>
      </w:pPr>
      <w:r w:rsidRPr="007133D6">
        <w:rPr>
          <w:szCs w:val="24"/>
          <w:lang w:val="sk-SK"/>
        </w:rPr>
        <w:t>nastaviť systém odmeňovania tak, aby zohľadňoval výšku minimálnej mzdy</w:t>
      </w:r>
      <w:r w:rsidR="00A222AC" w:rsidRPr="007133D6">
        <w:rPr>
          <w:szCs w:val="24"/>
          <w:lang w:val="sk-SK"/>
        </w:rPr>
        <w:t>;</w:t>
      </w:r>
    </w:p>
    <w:p w:rsidR="0060177B" w:rsidRPr="007133D6" w:rsidRDefault="00E812E3" w:rsidP="00853F27">
      <w:pPr>
        <w:pStyle w:val="Odsekzoznamu"/>
        <w:numPr>
          <w:ilvl w:val="2"/>
          <w:numId w:val="22"/>
        </w:numPr>
        <w:ind w:left="1134" w:hanging="708"/>
        <w:jc w:val="both"/>
        <w:rPr>
          <w:szCs w:val="24"/>
          <w:lang w:val="sk-SK"/>
        </w:rPr>
      </w:pPr>
      <w:r w:rsidRPr="007133D6">
        <w:rPr>
          <w:szCs w:val="24"/>
          <w:lang w:val="sk-SK"/>
        </w:rPr>
        <w:t xml:space="preserve">vypracovať koncepciu odmeňovania, ktorá bude zameraná na zjednotenie platových tried, vytvorenie platových pásiem, tak aby boli podporené princípy rovnakého </w:t>
      </w:r>
      <w:r w:rsidR="00015795" w:rsidRPr="007133D6">
        <w:rPr>
          <w:szCs w:val="24"/>
          <w:lang w:val="sk-SK"/>
        </w:rPr>
        <w:t xml:space="preserve">a spravodlivého </w:t>
      </w:r>
      <w:r w:rsidRPr="007133D6">
        <w:rPr>
          <w:szCs w:val="24"/>
          <w:lang w:val="sk-SK"/>
        </w:rPr>
        <w:t>odmeňovania</w:t>
      </w:r>
      <w:r w:rsidR="00802221" w:rsidRPr="007133D6">
        <w:rPr>
          <w:szCs w:val="24"/>
          <w:lang w:val="sk-SK"/>
        </w:rPr>
        <w:t>,</w:t>
      </w:r>
      <w:r w:rsidRPr="007133D6">
        <w:rPr>
          <w:szCs w:val="24"/>
          <w:lang w:val="sk-SK"/>
        </w:rPr>
        <w:t xml:space="preserve"> ako aj kariérneho rastu</w:t>
      </w:r>
      <w:r w:rsidR="00A222AC" w:rsidRPr="007133D6">
        <w:rPr>
          <w:szCs w:val="24"/>
          <w:lang w:val="sk-SK"/>
        </w:rPr>
        <w:t>;</w:t>
      </w:r>
    </w:p>
    <w:p w:rsidR="000C04D7" w:rsidRPr="007133D6" w:rsidRDefault="00D44035" w:rsidP="00BC30CD">
      <w:pPr>
        <w:pStyle w:val="Odsekzoznamu"/>
        <w:numPr>
          <w:ilvl w:val="2"/>
          <w:numId w:val="22"/>
        </w:numPr>
        <w:ind w:left="1134" w:hanging="708"/>
        <w:jc w:val="both"/>
        <w:rPr>
          <w:szCs w:val="24"/>
          <w:lang w:val="sk-SK"/>
        </w:rPr>
      </w:pPr>
      <w:r w:rsidRPr="007133D6">
        <w:rPr>
          <w:szCs w:val="24"/>
          <w:lang w:val="sk-SK"/>
        </w:rPr>
        <w:t>z</w:t>
      </w:r>
      <w:r w:rsidR="007F58A5" w:rsidRPr="007133D6">
        <w:rPr>
          <w:szCs w:val="24"/>
          <w:lang w:val="sk-SK"/>
        </w:rPr>
        <w:t>ohľadnenie výsledkov služobného hodnotenia vo variabilnej časti funkčného platu</w:t>
      </w:r>
      <w:r w:rsidR="00C40719" w:rsidRPr="007133D6">
        <w:rPr>
          <w:szCs w:val="24"/>
          <w:lang w:val="sk-SK"/>
        </w:rPr>
        <w:t>.</w:t>
      </w:r>
      <w:r w:rsidR="007F58A5" w:rsidRPr="007133D6">
        <w:rPr>
          <w:szCs w:val="24"/>
          <w:lang w:val="sk-SK"/>
        </w:rPr>
        <w:t xml:space="preserve"> </w:t>
      </w:r>
    </w:p>
    <w:p w:rsidR="0019443F" w:rsidRPr="007133D6" w:rsidRDefault="0041599A" w:rsidP="00BC30CD">
      <w:pPr>
        <w:pStyle w:val="Nadpis2"/>
        <w:spacing w:before="240" w:line="276" w:lineRule="auto"/>
        <w:rPr>
          <w:lang w:val="sk-SK"/>
        </w:rPr>
      </w:pPr>
      <w:bookmarkStart w:id="116" w:name="_Toc405472839"/>
      <w:bookmarkStart w:id="117" w:name="_Toc412116448"/>
      <w:bookmarkStart w:id="118" w:name="_Toc425838718"/>
      <w:bookmarkStart w:id="119" w:name="_Toc427311597"/>
      <w:r w:rsidRPr="007133D6">
        <w:rPr>
          <w:lang w:val="sk-SK"/>
        </w:rPr>
        <w:t>4</w:t>
      </w:r>
      <w:r w:rsidR="0019443F" w:rsidRPr="007133D6">
        <w:rPr>
          <w:lang w:val="sk-SK"/>
        </w:rPr>
        <w:t xml:space="preserve">.6 </w:t>
      </w:r>
      <w:bookmarkEnd w:id="116"/>
      <w:r w:rsidR="00C404C7" w:rsidRPr="007133D6">
        <w:rPr>
          <w:lang w:val="sk-SK"/>
        </w:rPr>
        <w:t>Vzdelávanie</w:t>
      </w:r>
      <w:r w:rsidR="0019443F" w:rsidRPr="007133D6">
        <w:rPr>
          <w:lang w:val="sk-SK"/>
        </w:rPr>
        <w:t xml:space="preserve"> štátnych zamestnancov</w:t>
      </w:r>
      <w:bookmarkEnd w:id="117"/>
      <w:bookmarkEnd w:id="118"/>
      <w:bookmarkEnd w:id="119"/>
    </w:p>
    <w:p w:rsidR="0019443F" w:rsidRPr="007133D6" w:rsidRDefault="0019443F" w:rsidP="00853F27">
      <w:pPr>
        <w:pBdr>
          <w:top w:val="single" w:sz="4" w:space="1" w:color="auto"/>
          <w:left w:val="single" w:sz="4" w:space="4" w:color="auto"/>
          <w:bottom w:val="single" w:sz="4" w:space="1" w:color="auto"/>
          <w:right w:val="single" w:sz="4" w:space="4" w:color="auto"/>
        </w:pBdr>
        <w:spacing w:after="120"/>
        <w:rPr>
          <w:lang w:val="sk-SK"/>
        </w:rPr>
      </w:pPr>
      <w:r w:rsidRPr="007133D6">
        <w:rPr>
          <w:u w:val="single"/>
          <w:lang w:val="sk-SK"/>
        </w:rPr>
        <w:t>Strategick</w:t>
      </w:r>
      <w:r w:rsidR="00C40719" w:rsidRPr="007133D6">
        <w:rPr>
          <w:u w:val="single"/>
          <w:lang w:val="sk-SK"/>
        </w:rPr>
        <w:t>ý cieľ</w:t>
      </w:r>
    </w:p>
    <w:p w:rsidR="0019443F" w:rsidRPr="007133D6" w:rsidRDefault="0019443F" w:rsidP="00853F27">
      <w:pPr>
        <w:pBdr>
          <w:top w:val="single" w:sz="4" w:space="1" w:color="auto"/>
          <w:left w:val="single" w:sz="4" w:space="4" w:color="auto"/>
          <w:bottom w:val="single" w:sz="4" w:space="1" w:color="auto"/>
          <w:right w:val="single" w:sz="4" w:space="4" w:color="auto"/>
        </w:pBdr>
        <w:spacing w:after="120"/>
        <w:rPr>
          <w:lang w:val="sk-SK"/>
        </w:rPr>
      </w:pPr>
      <w:r w:rsidRPr="007133D6">
        <w:rPr>
          <w:lang w:val="sk-SK"/>
        </w:rPr>
        <w:t>Zabezpečiť efektívne rozvíjanie schopností a zručností štátnych zamestnancov v súlade s potrebami služobných úradov</w:t>
      </w:r>
      <w:r w:rsidR="00483A34" w:rsidRPr="007133D6">
        <w:rPr>
          <w:lang w:val="sk-SK"/>
        </w:rPr>
        <w:t>.</w:t>
      </w:r>
    </w:p>
    <w:p w:rsidR="0019443F" w:rsidRPr="007133D6" w:rsidRDefault="0019443F" w:rsidP="00853F27">
      <w:pPr>
        <w:spacing w:after="120"/>
        <w:rPr>
          <w:lang w:val="sk-SK"/>
        </w:rPr>
      </w:pPr>
      <w:r w:rsidRPr="007133D6">
        <w:rPr>
          <w:lang w:val="sk-SK"/>
        </w:rPr>
        <w:t xml:space="preserve">Opatrenia </w:t>
      </w:r>
      <w:r w:rsidR="00BA1140" w:rsidRPr="007133D6">
        <w:rPr>
          <w:lang w:val="sk-SK"/>
        </w:rPr>
        <w:t xml:space="preserve">na </w:t>
      </w:r>
      <w:r w:rsidRPr="007133D6">
        <w:rPr>
          <w:lang w:val="sk-SK"/>
        </w:rPr>
        <w:t>naplnenie strategického cieľa:</w:t>
      </w:r>
    </w:p>
    <w:p w:rsidR="0060177B" w:rsidRPr="007133D6" w:rsidRDefault="0019443F" w:rsidP="00853F27">
      <w:pPr>
        <w:pStyle w:val="Odsekzoznamu"/>
        <w:numPr>
          <w:ilvl w:val="2"/>
          <w:numId w:val="23"/>
        </w:numPr>
        <w:ind w:left="1134" w:hanging="708"/>
        <w:jc w:val="both"/>
        <w:rPr>
          <w:szCs w:val="24"/>
          <w:lang w:val="sk-SK"/>
        </w:rPr>
      </w:pPr>
      <w:r w:rsidRPr="007133D6">
        <w:rPr>
          <w:szCs w:val="24"/>
          <w:lang w:val="sk-SK"/>
        </w:rPr>
        <w:t>zaviesť základné zásady vzdelávania štátnych zamestnancov</w:t>
      </w:r>
      <w:r w:rsidR="005104E6" w:rsidRPr="007133D6">
        <w:rPr>
          <w:szCs w:val="24"/>
          <w:lang w:val="sk-SK"/>
        </w:rPr>
        <w:t xml:space="preserve"> (systémovosť, adresnosť, flexibilnosť, zameranie na prax, kvalita a efektívnosť, účelnosť a hospodárnosť, kompatibilita)</w:t>
      </w:r>
      <w:r w:rsidR="00A222AC" w:rsidRPr="007133D6">
        <w:rPr>
          <w:szCs w:val="24"/>
          <w:lang w:val="sk-SK"/>
        </w:rPr>
        <w:t>;</w:t>
      </w:r>
    </w:p>
    <w:p w:rsidR="0060177B" w:rsidRPr="007133D6" w:rsidRDefault="0019443F" w:rsidP="00853F27">
      <w:pPr>
        <w:pStyle w:val="Odsekzoznamu"/>
        <w:numPr>
          <w:ilvl w:val="2"/>
          <w:numId w:val="23"/>
        </w:numPr>
        <w:ind w:left="1134" w:hanging="708"/>
        <w:jc w:val="both"/>
        <w:rPr>
          <w:szCs w:val="24"/>
          <w:lang w:val="sk-SK"/>
        </w:rPr>
      </w:pPr>
      <w:r w:rsidRPr="007133D6">
        <w:rPr>
          <w:szCs w:val="24"/>
          <w:lang w:val="sk-SK"/>
        </w:rPr>
        <w:lastRenderedPageBreak/>
        <w:t xml:space="preserve">upraviť povinnosť </w:t>
      </w:r>
      <w:r w:rsidR="006A32A4" w:rsidRPr="007133D6">
        <w:rPr>
          <w:szCs w:val="24"/>
          <w:lang w:val="sk-SK"/>
        </w:rPr>
        <w:t xml:space="preserve"> </w:t>
      </w:r>
      <w:r w:rsidRPr="007133D6">
        <w:rPr>
          <w:szCs w:val="24"/>
          <w:lang w:val="sk-SK"/>
        </w:rPr>
        <w:t>služobného úradu vyčleniť na zabezpečenie vzdelávania štátnych zamestnancov z rozpočtu v príslušnom kalendárnom roku minimálnu úroveň výšky finančných prostriedkov</w:t>
      </w:r>
      <w:r w:rsidR="00B5612E" w:rsidRPr="007133D6">
        <w:rPr>
          <w:szCs w:val="24"/>
          <w:lang w:val="sk-SK"/>
        </w:rPr>
        <w:t xml:space="preserve"> (1</w:t>
      </w:r>
      <w:r w:rsidR="00F34340" w:rsidRPr="007133D6">
        <w:rPr>
          <w:szCs w:val="24"/>
          <w:lang w:val="sk-SK"/>
        </w:rPr>
        <w:t xml:space="preserve"> </w:t>
      </w:r>
      <w:r w:rsidR="00B5612E" w:rsidRPr="007133D6">
        <w:rPr>
          <w:szCs w:val="24"/>
          <w:lang w:val="sk-SK"/>
        </w:rPr>
        <w:t>%</w:t>
      </w:r>
      <w:r w:rsidR="00710686" w:rsidRPr="007133D6">
        <w:rPr>
          <w:szCs w:val="24"/>
          <w:lang w:val="sk-SK"/>
        </w:rPr>
        <w:t xml:space="preserve"> z objemu tarifných platov</w:t>
      </w:r>
      <w:r w:rsidR="00B5612E" w:rsidRPr="007133D6">
        <w:rPr>
          <w:szCs w:val="24"/>
          <w:lang w:val="sk-SK"/>
        </w:rPr>
        <w:t>)</w:t>
      </w:r>
      <w:r w:rsidR="00A222AC" w:rsidRPr="007133D6">
        <w:rPr>
          <w:szCs w:val="24"/>
          <w:lang w:val="sk-SK"/>
        </w:rPr>
        <w:t>;</w:t>
      </w:r>
    </w:p>
    <w:p w:rsidR="0060177B" w:rsidRPr="007133D6" w:rsidRDefault="0019443F" w:rsidP="00853F27">
      <w:pPr>
        <w:pStyle w:val="Odsekzoznamu"/>
        <w:numPr>
          <w:ilvl w:val="2"/>
          <w:numId w:val="23"/>
        </w:numPr>
        <w:ind w:left="1134" w:hanging="708"/>
        <w:jc w:val="both"/>
        <w:rPr>
          <w:szCs w:val="24"/>
          <w:lang w:val="sk-SK"/>
        </w:rPr>
      </w:pPr>
      <w:r w:rsidRPr="007133D6">
        <w:rPr>
          <w:szCs w:val="24"/>
          <w:lang w:val="sk-SK"/>
        </w:rPr>
        <w:t>zaviesť do praxe systémový, organizovaný a kontrolovateľný proces adaptačného vzdelávania štátnych zamestnancov</w:t>
      </w:r>
      <w:r w:rsidR="00A222AC" w:rsidRPr="007133D6">
        <w:rPr>
          <w:szCs w:val="24"/>
          <w:lang w:val="sk-SK"/>
        </w:rPr>
        <w:t>;</w:t>
      </w:r>
    </w:p>
    <w:p w:rsidR="0060177B" w:rsidRPr="007133D6" w:rsidRDefault="00B5612E" w:rsidP="00853F27">
      <w:pPr>
        <w:pStyle w:val="Odsekzoznamu"/>
        <w:numPr>
          <w:ilvl w:val="2"/>
          <w:numId w:val="23"/>
        </w:numPr>
        <w:ind w:left="1134" w:hanging="708"/>
        <w:jc w:val="both"/>
        <w:rPr>
          <w:szCs w:val="24"/>
          <w:lang w:val="sk-SK"/>
        </w:rPr>
      </w:pPr>
      <w:r w:rsidRPr="007133D6">
        <w:rPr>
          <w:szCs w:val="24"/>
          <w:lang w:val="sk-SK"/>
        </w:rPr>
        <w:t>zaviesť systémový prístup vo vzdelávaní štátnych zamestnancov, ktorý bude pozostávať z</w:t>
      </w:r>
      <w:r w:rsidR="00F410ED" w:rsidRPr="007133D6">
        <w:rPr>
          <w:szCs w:val="24"/>
          <w:lang w:val="sk-SK"/>
        </w:rPr>
        <w:t xml:space="preserve"> analýzy</w:t>
      </w:r>
      <w:r w:rsidR="005104E6" w:rsidRPr="007133D6">
        <w:rPr>
          <w:szCs w:val="24"/>
          <w:lang w:val="sk-SK"/>
        </w:rPr>
        <w:t xml:space="preserve"> vzdelávacích potrieb, </w:t>
      </w:r>
      <w:r w:rsidR="00F410ED" w:rsidRPr="007133D6">
        <w:rPr>
          <w:szCs w:val="24"/>
          <w:lang w:val="sk-SK"/>
        </w:rPr>
        <w:t>plánovania</w:t>
      </w:r>
      <w:r w:rsidR="005104E6" w:rsidRPr="007133D6">
        <w:rPr>
          <w:szCs w:val="24"/>
          <w:lang w:val="sk-SK"/>
        </w:rPr>
        <w:t xml:space="preserve"> </w:t>
      </w:r>
      <w:r w:rsidR="00F410ED" w:rsidRPr="007133D6">
        <w:rPr>
          <w:szCs w:val="24"/>
          <w:lang w:val="sk-SK"/>
        </w:rPr>
        <w:t>vzdelávania, realizácie vzdelávania a vyhodnocovania</w:t>
      </w:r>
      <w:r w:rsidR="00A01ABA" w:rsidRPr="007133D6">
        <w:rPr>
          <w:szCs w:val="24"/>
          <w:lang w:val="sk-SK"/>
        </w:rPr>
        <w:t xml:space="preserve"> vzdelávania</w:t>
      </w:r>
      <w:r w:rsidR="00A222AC" w:rsidRPr="007133D6">
        <w:rPr>
          <w:szCs w:val="24"/>
          <w:lang w:val="sk-SK"/>
        </w:rPr>
        <w:t>;</w:t>
      </w:r>
    </w:p>
    <w:p w:rsidR="0060177B" w:rsidRPr="007133D6" w:rsidRDefault="0019443F" w:rsidP="00853F27">
      <w:pPr>
        <w:pStyle w:val="Odsekzoznamu"/>
        <w:numPr>
          <w:ilvl w:val="2"/>
          <w:numId w:val="23"/>
        </w:numPr>
        <w:ind w:left="1134" w:hanging="708"/>
        <w:jc w:val="both"/>
        <w:rPr>
          <w:szCs w:val="24"/>
          <w:lang w:val="sk-SK"/>
        </w:rPr>
      </w:pPr>
      <w:r w:rsidRPr="007133D6">
        <w:rPr>
          <w:szCs w:val="24"/>
          <w:lang w:val="sk-SK"/>
        </w:rPr>
        <w:t>uplatniť princíp celoživotného vzdelávania štátnych zamestnancov, ako prostriedok získavania nových vedomostí, rozvoja schopností a</w:t>
      </w:r>
      <w:r w:rsidR="00A222AC" w:rsidRPr="007133D6">
        <w:rPr>
          <w:szCs w:val="24"/>
          <w:lang w:val="sk-SK"/>
        </w:rPr>
        <w:t> </w:t>
      </w:r>
      <w:r w:rsidRPr="007133D6">
        <w:rPr>
          <w:szCs w:val="24"/>
          <w:lang w:val="sk-SK"/>
        </w:rPr>
        <w:t>zručností</w:t>
      </w:r>
      <w:r w:rsidR="00A222AC" w:rsidRPr="007133D6">
        <w:rPr>
          <w:szCs w:val="24"/>
          <w:lang w:val="sk-SK"/>
        </w:rPr>
        <w:t>;</w:t>
      </w:r>
    </w:p>
    <w:p w:rsidR="0060177B" w:rsidRPr="007133D6" w:rsidRDefault="0019443F" w:rsidP="00853F27">
      <w:pPr>
        <w:pStyle w:val="Odsekzoznamu"/>
        <w:numPr>
          <w:ilvl w:val="2"/>
          <w:numId w:val="23"/>
        </w:numPr>
        <w:ind w:left="1134" w:hanging="708"/>
        <w:jc w:val="both"/>
        <w:rPr>
          <w:szCs w:val="24"/>
          <w:lang w:val="sk-SK"/>
        </w:rPr>
      </w:pPr>
      <w:r w:rsidRPr="007133D6">
        <w:rPr>
          <w:szCs w:val="24"/>
          <w:lang w:val="sk-SK"/>
        </w:rPr>
        <w:t>stanoviť minimálne štandardy vzdelávania štátnych zamestnancov v odboroch štátnej služby</w:t>
      </w:r>
      <w:r w:rsidR="00AC5AA2" w:rsidRPr="007133D6">
        <w:rPr>
          <w:szCs w:val="24"/>
          <w:lang w:val="sk-SK"/>
        </w:rPr>
        <w:t>, najmä</w:t>
      </w:r>
      <w:r w:rsidRPr="007133D6">
        <w:rPr>
          <w:szCs w:val="24"/>
          <w:lang w:val="sk-SK"/>
        </w:rPr>
        <w:t xml:space="preserve"> pre </w:t>
      </w:r>
      <w:r w:rsidR="00AC5AA2" w:rsidRPr="007133D6">
        <w:rPr>
          <w:szCs w:val="24"/>
          <w:lang w:val="sk-SK"/>
        </w:rPr>
        <w:t>štátnych zamestnancov</w:t>
      </w:r>
      <w:r w:rsidRPr="007133D6">
        <w:rPr>
          <w:szCs w:val="24"/>
          <w:lang w:val="sk-SK"/>
        </w:rPr>
        <w:t xml:space="preserve"> v oblasti medzinárodnej spolupráce a finančných prostriedkov EÚ</w:t>
      </w:r>
      <w:r w:rsidR="00A222AC" w:rsidRPr="007133D6">
        <w:rPr>
          <w:szCs w:val="24"/>
          <w:lang w:val="sk-SK"/>
        </w:rPr>
        <w:t>;</w:t>
      </w:r>
    </w:p>
    <w:p w:rsidR="0060177B" w:rsidRPr="007133D6" w:rsidRDefault="0019443F" w:rsidP="00853F27">
      <w:pPr>
        <w:pStyle w:val="Odsekzoznamu"/>
        <w:numPr>
          <w:ilvl w:val="2"/>
          <w:numId w:val="23"/>
        </w:numPr>
        <w:ind w:left="1134" w:hanging="708"/>
        <w:jc w:val="both"/>
        <w:rPr>
          <w:szCs w:val="24"/>
          <w:lang w:val="sk-SK"/>
        </w:rPr>
      </w:pPr>
      <w:r w:rsidRPr="007133D6">
        <w:rPr>
          <w:szCs w:val="24"/>
          <w:lang w:val="sk-SK"/>
        </w:rPr>
        <w:t>zaviesť efektívne formy vzdelávania, ktoré podporujú spätné overovanie účinnosti vzdelávania</w:t>
      </w:r>
      <w:r w:rsidR="00015795" w:rsidRPr="007133D6">
        <w:rPr>
          <w:szCs w:val="24"/>
          <w:lang w:val="sk-SK"/>
        </w:rPr>
        <w:t xml:space="preserve">, napr. </w:t>
      </w:r>
      <w:r w:rsidRPr="007133D6">
        <w:rPr>
          <w:szCs w:val="24"/>
          <w:lang w:val="sk-SK"/>
        </w:rPr>
        <w:t>e-learning</w:t>
      </w:r>
      <w:r w:rsidR="00A222AC" w:rsidRPr="007133D6">
        <w:rPr>
          <w:szCs w:val="24"/>
          <w:lang w:val="sk-SK"/>
        </w:rPr>
        <w:t>;</w:t>
      </w:r>
      <w:r w:rsidR="0032695B" w:rsidRPr="007133D6">
        <w:rPr>
          <w:szCs w:val="24"/>
          <w:lang w:val="sk-SK"/>
        </w:rPr>
        <w:t xml:space="preserve"> </w:t>
      </w:r>
    </w:p>
    <w:p w:rsidR="0060177B" w:rsidRPr="007133D6" w:rsidRDefault="00EF2097" w:rsidP="00853F27">
      <w:pPr>
        <w:pStyle w:val="Odsekzoznamu"/>
        <w:numPr>
          <w:ilvl w:val="2"/>
          <w:numId w:val="23"/>
        </w:numPr>
        <w:ind w:left="1134" w:hanging="708"/>
        <w:jc w:val="both"/>
        <w:rPr>
          <w:szCs w:val="24"/>
          <w:lang w:val="sk-SK"/>
        </w:rPr>
      </w:pPr>
      <w:r w:rsidRPr="007133D6">
        <w:rPr>
          <w:szCs w:val="24"/>
          <w:lang w:val="sk-SK"/>
        </w:rPr>
        <w:t>zaviesť mentoring ako povinnú súčasť adaptačného vzdelávania so zavedením finančného ohodnotenia mentora</w:t>
      </w:r>
      <w:r w:rsidR="00A222AC" w:rsidRPr="007133D6">
        <w:rPr>
          <w:szCs w:val="24"/>
          <w:lang w:val="sk-SK"/>
        </w:rPr>
        <w:t>;</w:t>
      </w:r>
    </w:p>
    <w:p w:rsidR="0060177B" w:rsidRPr="007133D6" w:rsidRDefault="0019443F" w:rsidP="00853F27">
      <w:pPr>
        <w:pStyle w:val="Odsekzoznamu"/>
        <w:numPr>
          <w:ilvl w:val="2"/>
          <w:numId w:val="23"/>
        </w:numPr>
        <w:ind w:left="1134" w:hanging="708"/>
        <w:jc w:val="both"/>
        <w:rPr>
          <w:szCs w:val="24"/>
          <w:lang w:val="sk-SK"/>
        </w:rPr>
      </w:pPr>
      <w:r w:rsidRPr="007133D6">
        <w:rPr>
          <w:szCs w:val="24"/>
          <w:lang w:val="sk-SK"/>
        </w:rPr>
        <w:t>venovať zvýšenú pozornosť jazykovému vzdelávaniu štátnych zamestnancov</w:t>
      </w:r>
      <w:r w:rsidR="00A222AC" w:rsidRPr="007133D6">
        <w:rPr>
          <w:szCs w:val="24"/>
          <w:lang w:val="sk-SK"/>
        </w:rPr>
        <w:t>;</w:t>
      </w:r>
    </w:p>
    <w:p w:rsidR="0060177B" w:rsidRPr="007133D6" w:rsidRDefault="009C3D9A" w:rsidP="00853F27">
      <w:pPr>
        <w:pStyle w:val="Odsekzoznamu"/>
        <w:numPr>
          <w:ilvl w:val="2"/>
          <w:numId w:val="23"/>
        </w:numPr>
        <w:ind w:left="1134" w:hanging="708"/>
        <w:jc w:val="both"/>
        <w:rPr>
          <w:szCs w:val="24"/>
          <w:lang w:val="sk-SK"/>
        </w:rPr>
      </w:pPr>
      <w:r w:rsidRPr="007133D6">
        <w:rPr>
          <w:szCs w:val="24"/>
          <w:lang w:val="sk-SK"/>
        </w:rPr>
        <w:t>v</w:t>
      </w:r>
      <w:r w:rsidR="00EF2097" w:rsidRPr="007133D6">
        <w:rPr>
          <w:szCs w:val="24"/>
          <w:lang w:val="sk-SK"/>
        </w:rPr>
        <w:t xml:space="preserve">enovať zvýšenú pozornosť tým štátnym zamestnancom, ktorí nevykonávali štátnu službu </w:t>
      </w:r>
      <w:r w:rsidR="00015795" w:rsidRPr="007133D6">
        <w:rPr>
          <w:szCs w:val="24"/>
          <w:lang w:val="sk-SK"/>
        </w:rPr>
        <w:t>dlhšie obdobie</w:t>
      </w:r>
      <w:r w:rsidR="00802221" w:rsidRPr="007133D6">
        <w:rPr>
          <w:szCs w:val="24"/>
          <w:lang w:val="sk-SK"/>
        </w:rPr>
        <w:t xml:space="preserve"> </w:t>
      </w:r>
      <w:r w:rsidR="00EF2097" w:rsidRPr="007133D6">
        <w:rPr>
          <w:szCs w:val="24"/>
          <w:lang w:val="sk-SK"/>
        </w:rPr>
        <w:t>(</w:t>
      </w:r>
      <w:r w:rsidR="00A9651B" w:rsidRPr="007133D6">
        <w:rPr>
          <w:szCs w:val="24"/>
          <w:lang w:val="sk-SK"/>
        </w:rPr>
        <w:t>napr. z</w:t>
      </w:r>
      <w:r w:rsidR="00015795" w:rsidRPr="007133D6">
        <w:rPr>
          <w:szCs w:val="24"/>
          <w:lang w:val="sk-SK"/>
        </w:rPr>
        <w:t> dôvodu čerpania materskej dovolenky</w:t>
      </w:r>
      <w:r w:rsidR="00EF2097" w:rsidRPr="007133D6">
        <w:rPr>
          <w:szCs w:val="24"/>
          <w:lang w:val="sk-SK"/>
        </w:rPr>
        <w:t>)</w:t>
      </w:r>
      <w:r w:rsidR="00A222AC" w:rsidRPr="007133D6">
        <w:rPr>
          <w:szCs w:val="24"/>
          <w:lang w:val="sk-SK"/>
        </w:rPr>
        <w:t>;</w:t>
      </w:r>
    </w:p>
    <w:p w:rsidR="005124CD" w:rsidRPr="007133D6" w:rsidRDefault="005C7184" w:rsidP="005124CD">
      <w:pPr>
        <w:pStyle w:val="Odsekzoznamu"/>
        <w:numPr>
          <w:ilvl w:val="2"/>
          <w:numId w:val="23"/>
        </w:numPr>
        <w:ind w:left="1134" w:hanging="708"/>
        <w:jc w:val="both"/>
        <w:rPr>
          <w:szCs w:val="24"/>
          <w:lang w:val="sk-SK"/>
        </w:rPr>
      </w:pPr>
      <w:r w:rsidRPr="007133D6">
        <w:rPr>
          <w:szCs w:val="24"/>
          <w:lang w:val="sk-SK"/>
        </w:rPr>
        <w:t xml:space="preserve">zabezpečiť prepojenie výsledkov vzdelávania so služobným hodnotením. </w:t>
      </w:r>
    </w:p>
    <w:p w:rsidR="007F58A5" w:rsidRPr="007133D6" w:rsidRDefault="0041599A" w:rsidP="00BC30CD">
      <w:pPr>
        <w:pStyle w:val="Nadpis2"/>
        <w:spacing w:before="240" w:line="276" w:lineRule="auto"/>
        <w:rPr>
          <w:lang w:val="sk-SK"/>
        </w:rPr>
      </w:pPr>
      <w:bookmarkStart w:id="120" w:name="_Toc425838719"/>
      <w:bookmarkStart w:id="121" w:name="_Toc427311598"/>
      <w:bookmarkStart w:id="122" w:name="_Toc405472840"/>
      <w:bookmarkStart w:id="123" w:name="_Toc412116449"/>
      <w:r w:rsidRPr="007133D6">
        <w:rPr>
          <w:lang w:val="sk-SK"/>
        </w:rPr>
        <w:t>4</w:t>
      </w:r>
      <w:r w:rsidR="0005187D" w:rsidRPr="007133D6">
        <w:rPr>
          <w:lang w:val="sk-SK"/>
        </w:rPr>
        <w:t xml:space="preserve">.7 </w:t>
      </w:r>
      <w:r w:rsidR="00C404C7" w:rsidRPr="007133D6">
        <w:rPr>
          <w:lang w:val="sk-SK"/>
        </w:rPr>
        <w:t>L</w:t>
      </w:r>
      <w:r w:rsidR="00321AE5" w:rsidRPr="007133D6">
        <w:rPr>
          <w:lang w:val="sk-SK"/>
        </w:rPr>
        <w:t>íderstv</w:t>
      </w:r>
      <w:r w:rsidR="00C404C7" w:rsidRPr="007133D6">
        <w:rPr>
          <w:lang w:val="sk-SK"/>
        </w:rPr>
        <w:t>o v štátnej službe</w:t>
      </w:r>
      <w:bookmarkEnd w:id="120"/>
      <w:bookmarkEnd w:id="121"/>
    </w:p>
    <w:p w:rsidR="00321AE5" w:rsidRPr="007133D6" w:rsidRDefault="00321AE5" w:rsidP="00853F27">
      <w:pPr>
        <w:pBdr>
          <w:top w:val="single" w:sz="4" w:space="1" w:color="auto"/>
          <w:left w:val="single" w:sz="4" w:space="4" w:color="auto"/>
          <w:bottom w:val="single" w:sz="4" w:space="1" w:color="auto"/>
          <w:right w:val="single" w:sz="4" w:space="4" w:color="auto"/>
        </w:pBdr>
        <w:spacing w:after="120"/>
        <w:rPr>
          <w:u w:val="single"/>
          <w:lang w:val="sk-SK"/>
        </w:rPr>
      </w:pPr>
      <w:r w:rsidRPr="007133D6">
        <w:rPr>
          <w:u w:val="single"/>
          <w:lang w:val="sk-SK"/>
        </w:rPr>
        <w:t>Strategický cieľ</w:t>
      </w:r>
    </w:p>
    <w:p w:rsidR="00321AE5" w:rsidRPr="007133D6" w:rsidRDefault="00321AE5" w:rsidP="00853F27">
      <w:pPr>
        <w:pBdr>
          <w:top w:val="single" w:sz="4" w:space="1" w:color="auto"/>
          <w:left w:val="single" w:sz="4" w:space="4" w:color="auto"/>
          <w:bottom w:val="single" w:sz="4" w:space="1" w:color="auto"/>
          <w:right w:val="single" w:sz="4" w:space="4" w:color="auto"/>
        </w:pBdr>
        <w:spacing w:after="120"/>
        <w:rPr>
          <w:lang w:val="sk-SK"/>
        </w:rPr>
      </w:pPr>
      <w:r w:rsidRPr="007133D6">
        <w:rPr>
          <w:lang w:val="sk-SK"/>
        </w:rPr>
        <w:t xml:space="preserve">Vytvoriť podmienky </w:t>
      </w:r>
      <w:r w:rsidR="00BA1140" w:rsidRPr="007133D6">
        <w:rPr>
          <w:lang w:val="sk-SK"/>
        </w:rPr>
        <w:t xml:space="preserve">na </w:t>
      </w:r>
      <w:r w:rsidRPr="007133D6">
        <w:rPr>
          <w:lang w:val="sk-SK"/>
        </w:rPr>
        <w:t>vznik a rozvoj líderstva v štátnej službe.</w:t>
      </w:r>
    </w:p>
    <w:p w:rsidR="00A9651B" w:rsidRPr="007133D6" w:rsidRDefault="00A9651B" w:rsidP="00853F27">
      <w:pPr>
        <w:spacing w:after="120"/>
        <w:rPr>
          <w:lang w:val="sk-SK"/>
        </w:rPr>
      </w:pPr>
      <w:r w:rsidRPr="007133D6">
        <w:rPr>
          <w:lang w:val="sk-SK"/>
        </w:rPr>
        <w:t xml:space="preserve">Opatrenia </w:t>
      </w:r>
      <w:r w:rsidR="008657EE" w:rsidRPr="007133D6">
        <w:rPr>
          <w:lang w:val="sk-SK"/>
        </w:rPr>
        <w:t>na</w:t>
      </w:r>
      <w:r w:rsidRPr="007133D6">
        <w:rPr>
          <w:lang w:val="sk-SK"/>
        </w:rPr>
        <w:t xml:space="preserve"> naplnenie strategického cieľa:</w:t>
      </w:r>
    </w:p>
    <w:p w:rsidR="00BC30CD" w:rsidRPr="007133D6" w:rsidRDefault="00BC30CD" w:rsidP="00853F27">
      <w:pPr>
        <w:pStyle w:val="Odsekzoznamu"/>
        <w:numPr>
          <w:ilvl w:val="2"/>
          <w:numId w:val="24"/>
        </w:numPr>
        <w:ind w:left="1134" w:hanging="708"/>
        <w:jc w:val="both"/>
        <w:rPr>
          <w:szCs w:val="24"/>
          <w:lang w:val="sk-SK"/>
        </w:rPr>
      </w:pPr>
      <w:r w:rsidRPr="007133D6">
        <w:rPr>
          <w:szCs w:val="24"/>
          <w:lang w:val="sk-SK"/>
        </w:rPr>
        <w:t>vypracovať koncepciu zavedenia a rozvoja líderstva;</w:t>
      </w:r>
    </w:p>
    <w:p w:rsidR="0060177B" w:rsidRPr="007133D6" w:rsidRDefault="00A222AC" w:rsidP="00853F27">
      <w:pPr>
        <w:pStyle w:val="Odsekzoznamu"/>
        <w:numPr>
          <w:ilvl w:val="2"/>
          <w:numId w:val="24"/>
        </w:numPr>
        <w:ind w:left="1134" w:hanging="708"/>
        <w:jc w:val="both"/>
        <w:rPr>
          <w:szCs w:val="24"/>
          <w:lang w:val="sk-SK"/>
        </w:rPr>
      </w:pPr>
      <w:r w:rsidRPr="007133D6">
        <w:rPr>
          <w:szCs w:val="24"/>
          <w:lang w:val="sk-SK"/>
        </w:rPr>
        <w:t>i</w:t>
      </w:r>
      <w:r w:rsidR="00620118" w:rsidRPr="007133D6">
        <w:rPr>
          <w:szCs w:val="24"/>
          <w:lang w:val="sk-SK"/>
        </w:rPr>
        <w:t>dentifikovanie pozícií a jednotlivcov, ktorí</w:t>
      </w:r>
      <w:r w:rsidRPr="007133D6">
        <w:rPr>
          <w:szCs w:val="24"/>
          <w:lang w:val="sk-SK"/>
        </w:rPr>
        <w:t xml:space="preserve"> majú potenciál stať sa lídrami;</w:t>
      </w:r>
      <w:r w:rsidR="00620118" w:rsidRPr="007133D6">
        <w:rPr>
          <w:szCs w:val="24"/>
          <w:lang w:val="sk-SK"/>
        </w:rPr>
        <w:t xml:space="preserve"> </w:t>
      </w:r>
    </w:p>
    <w:p w:rsidR="0060177B" w:rsidRPr="007133D6" w:rsidRDefault="00A222AC" w:rsidP="00853F27">
      <w:pPr>
        <w:pStyle w:val="Odsekzoznamu"/>
        <w:numPr>
          <w:ilvl w:val="2"/>
          <w:numId w:val="24"/>
        </w:numPr>
        <w:ind w:left="1134" w:hanging="708"/>
        <w:jc w:val="both"/>
        <w:rPr>
          <w:szCs w:val="24"/>
          <w:lang w:val="sk-SK"/>
        </w:rPr>
      </w:pPr>
      <w:r w:rsidRPr="007133D6">
        <w:rPr>
          <w:szCs w:val="24"/>
          <w:lang w:val="sk-SK"/>
        </w:rPr>
        <w:t>v</w:t>
      </w:r>
      <w:r w:rsidR="00A9651B" w:rsidRPr="007133D6">
        <w:rPr>
          <w:szCs w:val="24"/>
          <w:lang w:val="sk-SK"/>
        </w:rPr>
        <w:t>yužitie existujúcich inšt</w:t>
      </w:r>
      <w:r w:rsidRPr="007133D6">
        <w:rPr>
          <w:szCs w:val="24"/>
          <w:lang w:val="sk-SK"/>
        </w:rPr>
        <w:t xml:space="preserve">itútov </w:t>
      </w:r>
      <w:r w:rsidR="00BA1140" w:rsidRPr="007133D6">
        <w:rPr>
          <w:szCs w:val="24"/>
          <w:lang w:val="sk-SK"/>
        </w:rPr>
        <w:t xml:space="preserve">na </w:t>
      </w:r>
      <w:r w:rsidRPr="007133D6">
        <w:rPr>
          <w:szCs w:val="24"/>
          <w:lang w:val="sk-SK"/>
        </w:rPr>
        <w:t>vytvorenie líderstva;</w:t>
      </w:r>
      <w:r w:rsidR="00A9651B" w:rsidRPr="007133D6">
        <w:rPr>
          <w:szCs w:val="24"/>
          <w:lang w:val="sk-SK"/>
        </w:rPr>
        <w:t xml:space="preserve"> </w:t>
      </w:r>
    </w:p>
    <w:p w:rsidR="0060177B" w:rsidRPr="007133D6" w:rsidRDefault="00A222AC" w:rsidP="00853F27">
      <w:pPr>
        <w:pStyle w:val="Odsekzoznamu"/>
        <w:numPr>
          <w:ilvl w:val="2"/>
          <w:numId w:val="24"/>
        </w:numPr>
        <w:ind w:left="1134" w:hanging="708"/>
        <w:jc w:val="both"/>
        <w:rPr>
          <w:szCs w:val="24"/>
          <w:lang w:val="sk-SK"/>
        </w:rPr>
      </w:pPr>
      <w:r w:rsidRPr="007133D6">
        <w:rPr>
          <w:szCs w:val="24"/>
          <w:lang w:val="sk-SK"/>
        </w:rPr>
        <w:t>p</w:t>
      </w:r>
      <w:r w:rsidR="00A9651B" w:rsidRPr="007133D6">
        <w:rPr>
          <w:szCs w:val="24"/>
          <w:lang w:val="sk-SK"/>
        </w:rPr>
        <w:t>osilnenie líderstva zavedením nových inštitútov v oblasti získavania, odmeňovania, vzdelávan</w:t>
      </w:r>
      <w:r w:rsidRPr="007133D6">
        <w:rPr>
          <w:szCs w:val="24"/>
          <w:lang w:val="sk-SK"/>
        </w:rPr>
        <w:t>ia, kariérneho rastu a mobility;</w:t>
      </w:r>
    </w:p>
    <w:p w:rsidR="0060177B" w:rsidRPr="007133D6" w:rsidRDefault="00A222AC" w:rsidP="00853F27">
      <w:pPr>
        <w:pStyle w:val="Odsekzoznamu"/>
        <w:numPr>
          <w:ilvl w:val="2"/>
          <w:numId w:val="24"/>
        </w:numPr>
        <w:ind w:left="1134" w:hanging="708"/>
        <w:jc w:val="both"/>
        <w:rPr>
          <w:szCs w:val="24"/>
          <w:lang w:val="sk-SK"/>
        </w:rPr>
      </w:pPr>
      <w:r w:rsidRPr="007133D6">
        <w:rPr>
          <w:szCs w:val="24"/>
          <w:lang w:val="sk-SK"/>
        </w:rPr>
        <w:t>z</w:t>
      </w:r>
      <w:r w:rsidR="00A9651B" w:rsidRPr="007133D6">
        <w:rPr>
          <w:szCs w:val="24"/>
          <w:lang w:val="sk-SK"/>
        </w:rPr>
        <w:t>avedenie mechanizmov, ktoré zvýšia zúčtovateľnosť lídrov (zavedenie opatrení popri zamestnaní a po skončení zamestnania v štátnej službe, ktoré pomá</w:t>
      </w:r>
      <w:r w:rsidRPr="007133D6">
        <w:rPr>
          <w:szCs w:val="24"/>
          <w:lang w:val="sk-SK"/>
        </w:rPr>
        <w:t>hajú predísť konfliktu záujmov);</w:t>
      </w:r>
    </w:p>
    <w:p w:rsidR="0060177B" w:rsidRPr="007133D6" w:rsidRDefault="00A222AC" w:rsidP="00853F27">
      <w:pPr>
        <w:pStyle w:val="Odsekzoznamu"/>
        <w:numPr>
          <w:ilvl w:val="2"/>
          <w:numId w:val="24"/>
        </w:numPr>
        <w:ind w:left="1134" w:hanging="708"/>
        <w:jc w:val="both"/>
        <w:rPr>
          <w:szCs w:val="24"/>
          <w:lang w:val="sk-SK"/>
        </w:rPr>
      </w:pPr>
      <w:r w:rsidRPr="007133D6">
        <w:rPr>
          <w:szCs w:val="24"/>
          <w:lang w:val="sk-SK"/>
        </w:rPr>
        <w:t>z</w:t>
      </w:r>
      <w:r w:rsidR="00A9651B" w:rsidRPr="007133D6">
        <w:rPr>
          <w:szCs w:val="24"/>
          <w:lang w:val="sk-SK"/>
        </w:rPr>
        <w:t>abezpečiť horizontáln</w:t>
      </w:r>
      <w:r w:rsidRPr="007133D6">
        <w:rPr>
          <w:szCs w:val="24"/>
          <w:lang w:val="sk-SK"/>
        </w:rPr>
        <w:t>u koordináciu systému líderstva;</w:t>
      </w:r>
    </w:p>
    <w:p w:rsidR="00E03B2B" w:rsidRPr="007133D6" w:rsidRDefault="00A222AC" w:rsidP="00853F27">
      <w:pPr>
        <w:pStyle w:val="Odsekzoznamu"/>
        <w:numPr>
          <w:ilvl w:val="2"/>
          <w:numId w:val="24"/>
        </w:numPr>
        <w:ind w:left="1134" w:hanging="708"/>
        <w:jc w:val="both"/>
        <w:rPr>
          <w:szCs w:val="24"/>
          <w:lang w:val="sk-SK"/>
        </w:rPr>
      </w:pPr>
      <w:r w:rsidRPr="007133D6">
        <w:rPr>
          <w:szCs w:val="24"/>
          <w:lang w:val="sk-SK"/>
        </w:rPr>
        <w:t>p</w:t>
      </w:r>
      <w:r w:rsidR="00C114CB" w:rsidRPr="007133D6">
        <w:rPr>
          <w:szCs w:val="24"/>
          <w:lang w:val="sk-SK"/>
        </w:rPr>
        <w:t>riblížiť odmeňovanie l</w:t>
      </w:r>
      <w:r w:rsidR="00E03B2B" w:rsidRPr="007133D6">
        <w:rPr>
          <w:szCs w:val="24"/>
          <w:lang w:val="sk-SK"/>
        </w:rPr>
        <w:t xml:space="preserve">ídrov trhovému odmeňovaniu; </w:t>
      </w:r>
    </w:p>
    <w:p w:rsidR="005E7ABD" w:rsidRPr="007133D6" w:rsidRDefault="00E03B2B" w:rsidP="00BC30CD">
      <w:pPr>
        <w:pStyle w:val="Odsekzoznamu"/>
        <w:numPr>
          <w:ilvl w:val="2"/>
          <w:numId w:val="24"/>
        </w:numPr>
        <w:ind w:left="1134" w:hanging="708"/>
        <w:jc w:val="both"/>
        <w:rPr>
          <w:szCs w:val="24"/>
          <w:lang w:val="sk-SK"/>
        </w:rPr>
      </w:pPr>
      <w:r w:rsidRPr="007133D6">
        <w:rPr>
          <w:szCs w:val="24"/>
          <w:lang w:val="sk-SK"/>
        </w:rPr>
        <w:t>podpora vytvárania neformálnych sietí lídrov.</w:t>
      </w:r>
    </w:p>
    <w:p w:rsidR="0019443F" w:rsidRPr="007133D6" w:rsidRDefault="0041599A" w:rsidP="00BC30CD">
      <w:pPr>
        <w:pStyle w:val="Nadpis2"/>
        <w:spacing w:before="240" w:line="276" w:lineRule="auto"/>
        <w:rPr>
          <w:lang w:val="sk-SK"/>
        </w:rPr>
      </w:pPr>
      <w:bookmarkStart w:id="124" w:name="_Toc425838720"/>
      <w:bookmarkStart w:id="125" w:name="_Toc427311599"/>
      <w:r w:rsidRPr="007133D6">
        <w:rPr>
          <w:lang w:val="sk-SK"/>
        </w:rPr>
        <w:t>4</w:t>
      </w:r>
      <w:r w:rsidR="00321AE5" w:rsidRPr="007133D6">
        <w:rPr>
          <w:lang w:val="sk-SK"/>
        </w:rPr>
        <w:t xml:space="preserve">.8 </w:t>
      </w:r>
      <w:bookmarkEnd w:id="122"/>
      <w:r w:rsidR="00C404C7" w:rsidRPr="007133D6">
        <w:rPr>
          <w:lang w:val="sk-SK"/>
        </w:rPr>
        <w:t>M</w:t>
      </w:r>
      <w:r w:rsidR="0019443F" w:rsidRPr="007133D6">
        <w:rPr>
          <w:lang w:val="sk-SK"/>
        </w:rPr>
        <w:t>ob</w:t>
      </w:r>
      <w:r w:rsidR="00C404C7" w:rsidRPr="007133D6">
        <w:rPr>
          <w:lang w:val="sk-SK"/>
        </w:rPr>
        <w:t>ilita, kariérny rast</w:t>
      </w:r>
      <w:r w:rsidR="0019443F" w:rsidRPr="007133D6">
        <w:rPr>
          <w:lang w:val="sk-SK"/>
        </w:rPr>
        <w:t xml:space="preserve"> a</w:t>
      </w:r>
      <w:r w:rsidR="00C404C7" w:rsidRPr="007133D6">
        <w:rPr>
          <w:lang w:val="sk-SK"/>
        </w:rPr>
        <w:t> </w:t>
      </w:r>
      <w:r w:rsidR="0019443F" w:rsidRPr="007133D6">
        <w:rPr>
          <w:lang w:val="sk-SK"/>
        </w:rPr>
        <w:t>zúčtovateľnos</w:t>
      </w:r>
      <w:bookmarkEnd w:id="123"/>
      <w:r w:rsidR="00C404C7" w:rsidRPr="007133D6">
        <w:rPr>
          <w:lang w:val="sk-SK"/>
        </w:rPr>
        <w:t>ť štátnych zamestnancov</w:t>
      </w:r>
      <w:bookmarkEnd w:id="124"/>
      <w:bookmarkEnd w:id="125"/>
    </w:p>
    <w:p w:rsidR="009C3D9A" w:rsidRPr="007133D6" w:rsidRDefault="009C3D9A" w:rsidP="00853F27">
      <w:pPr>
        <w:pBdr>
          <w:top w:val="single" w:sz="4" w:space="1" w:color="auto"/>
          <w:left w:val="single" w:sz="4" w:space="4" w:color="auto"/>
          <w:bottom w:val="single" w:sz="4" w:space="1" w:color="auto"/>
          <w:right w:val="single" w:sz="4" w:space="4" w:color="auto"/>
        </w:pBdr>
        <w:spacing w:after="120"/>
        <w:rPr>
          <w:lang w:val="sk-SK"/>
        </w:rPr>
      </w:pPr>
      <w:r w:rsidRPr="007133D6">
        <w:rPr>
          <w:u w:val="single"/>
          <w:lang w:val="sk-SK"/>
        </w:rPr>
        <w:t>Strategický cieľ:</w:t>
      </w:r>
      <w:r w:rsidRPr="007133D6">
        <w:rPr>
          <w:lang w:val="sk-SK"/>
        </w:rPr>
        <w:t xml:space="preserve"> </w:t>
      </w:r>
    </w:p>
    <w:p w:rsidR="009C3D9A" w:rsidRPr="007133D6" w:rsidRDefault="009C3D9A" w:rsidP="00853F27">
      <w:pPr>
        <w:pBdr>
          <w:top w:val="single" w:sz="4" w:space="1" w:color="auto"/>
          <w:left w:val="single" w:sz="4" w:space="4" w:color="auto"/>
          <w:bottom w:val="single" w:sz="4" w:space="1" w:color="auto"/>
          <w:right w:val="single" w:sz="4" w:space="4" w:color="auto"/>
        </w:pBdr>
        <w:spacing w:after="120"/>
        <w:rPr>
          <w:lang w:val="sk-SK"/>
        </w:rPr>
      </w:pPr>
      <w:r w:rsidRPr="007133D6">
        <w:rPr>
          <w:lang w:val="sk-SK"/>
        </w:rPr>
        <w:lastRenderedPageBreak/>
        <w:t>Dosiahnuť optimálne organizačné a personálne zabezpečenie a vysokú kvalitu služieb poskytovaných štátnymi zamestnancami</w:t>
      </w:r>
      <w:r w:rsidR="00552E53" w:rsidRPr="007133D6">
        <w:rPr>
          <w:lang w:val="sk-SK"/>
        </w:rPr>
        <w:t xml:space="preserve"> </w:t>
      </w:r>
      <w:r w:rsidR="00911738" w:rsidRPr="007133D6">
        <w:rPr>
          <w:lang w:val="sk-SK"/>
        </w:rPr>
        <w:t>a n</w:t>
      </w:r>
      <w:r w:rsidRPr="007133D6">
        <w:rPr>
          <w:lang w:val="sk-SK"/>
        </w:rPr>
        <w:t>apĺňať požiadavky a očakávania všetkých zainteresovaných strán</w:t>
      </w:r>
      <w:r w:rsidR="000D7254" w:rsidRPr="007133D6">
        <w:rPr>
          <w:lang w:val="sk-SK"/>
        </w:rPr>
        <w:t>.</w:t>
      </w:r>
    </w:p>
    <w:p w:rsidR="009C3D9A" w:rsidRPr="007133D6" w:rsidRDefault="009C3D9A" w:rsidP="00853F27">
      <w:pPr>
        <w:spacing w:after="120"/>
        <w:rPr>
          <w:lang w:val="sk-SK"/>
        </w:rPr>
      </w:pPr>
      <w:r w:rsidRPr="007133D6">
        <w:rPr>
          <w:lang w:val="sk-SK"/>
        </w:rPr>
        <w:t xml:space="preserve">Opatrenia </w:t>
      </w:r>
      <w:r w:rsidR="00D53F62" w:rsidRPr="007133D6">
        <w:rPr>
          <w:lang w:val="sk-SK"/>
        </w:rPr>
        <w:t>na</w:t>
      </w:r>
      <w:r w:rsidR="007D3995" w:rsidRPr="007133D6">
        <w:rPr>
          <w:lang w:val="sk-SK"/>
        </w:rPr>
        <w:t xml:space="preserve"> naplnenie strategického cieľa:</w:t>
      </w:r>
    </w:p>
    <w:p w:rsidR="0060177B" w:rsidRPr="007133D6" w:rsidRDefault="000F1BD9" w:rsidP="00853F27">
      <w:pPr>
        <w:pStyle w:val="Odsekzoznamu"/>
        <w:numPr>
          <w:ilvl w:val="2"/>
          <w:numId w:val="25"/>
        </w:numPr>
        <w:jc w:val="both"/>
        <w:rPr>
          <w:szCs w:val="24"/>
          <w:lang w:val="sk-SK"/>
        </w:rPr>
      </w:pPr>
      <w:r w:rsidRPr="007133D6">
        <w:rPr>
          <w:szCs w:val="24"/>
          <w:lang w:val="sk-SK"/>
        </w:rPr>
        <w:t>smerovať k výraznej štrukturálnej zmene</w:t>
      </w:r>
      <w:r w:rsidR="00333264" w:rsidRPr="007133D6">
        <w:rPr>
          <w:szCs w:val="24"/>
          <w:lang w:val="sk-SK"/>
        </w:rPr>
        <w:t xml:space="preserve"> odmeňovania, ktorá by umožnila kariérny rast (platové pásma)</w:t>
      </w:r>
      <w:r w:rsidR="005A3B6E" w:rsidRPr="007133D6">
        <w:rPr>
          <w:szCs w:val="24"/>
          <w:lang w:val="sk-SK"/>
        </w:rPr>
        <w:t xml:space="preserve"> a vyššiu transparentnosť a spravodlivosť v odmeňovaní;</w:t>
      </w:r>
    </w:p>
    <w:p w:rsidR="0060177B" w:rsidRPr="007133D6" w:rsidRDefault="00333264" w:rsidP="00853F27">
      <w:pPr>
        <w:pStyle w:val="Odsekzoznamu"/>
        <w:numPr>
          <w:ilvl w:val="2"/>
          <w:numId w:val="25"/>
        </w:numPr>
        <w:jc w:val="both"/>
        <w:rPr>
          <w:szCs w:val="24"/>
          <w:lang w:val="sk-SK"/>
        </w:rPr>
      </w:pPr>
      <w:r w:rsidRPr="007133D6">
        <w:rPr>
          <w:szCs w:val="24"/>
          <w:lang w:val="sk-SK"/>
        </w:rPr>
        <w:t>nastavenie osobného príplatku tak, aby odzrkadľoval</w:t>
      </w:r>
      <w:r w:rsidR="00E127DF" w:rsidRPr="007133D6">
        <w:rPr>
          <w:szCs w:val="24"/>
          <w:lang w:val="sk-SK"/>
        </w:rPr>
        <w:t xml:space="preserve"> </w:t>
      </w:r>
      <w:r w:rsidR="000F1BD9" w:rsidRPr="007133D6">
        <w:rPr>
          <w:szCs w:val="24"/>
          <w:lang w:val="sk-SK"/>
        </w:rPr>
        <w:t>kariérny rast zvyšovaním finančného ohodnotenia</w:t>
      </w:r>
      <w:r w:rsidR="00A222AC" w:rsidRPr="007133D6">
        <w:rPr>
          <w:szCs w:val="24"/>
          <w:lang w:val="sk-SK"/>
        </w:rPr>
        <w:t>;</w:t>
      </w:r>
    </w:p>
    <w:p w:rsidR="0060177B" w:rsidRPr="007133D6" w:rsidRDefault="00015795" w:rsidP="00853F27">
      <w:pPr>
        <w:pStyle w:val="Odsekzoznamu"/>
        <w:numPr>
          <w:ilvl w:val="2"/>
          <w:numId w:val="25"/>
        </w:numPr>
        <w:jc w:val="both"/>
        <w:rPr>
          <w:szCs w:val="24"/>
          <w:lang w:val="sk-SK"/>
        </w:rPr>
      </w:pPr>
      <w:r w:rsidRPr="007133D6">
        <w:rPr>
          <w:szCs w:val="24"/>
          <w:lang w:val="sk-SK"/>
        </w:rPr>
        <w:t xml:space="preserve">podporovať  </w:t>
      </w:r>
      <w:r w:rsidR="000F1BD9" w:rsidRPr="007133D6">
        <w:rPr>
          <w:szCs w:val="24"/>
          <w:lang w:val="sk-SK"/>
        </w:rPr>
        <w:t xml:space="preserve">systém </w:t>
      </w:r>
      <w:r w:rsidRPr="007133D6">
        <w:rPr>
          <w:szCs w:val="24"/>
          <w:lang w:val="sk-SK"/>
        </w:rPr>
        <w:t xml:space="preserve">internej a najmä </w:t>
      </w:r>
      <w:r w:rsidR="000F1BD9" w:rsidRPr="007133D6">
        <w:rPr>
          <w:szCs w:val="24"/>
          <w:lang w:val="sk-SK"/>
        </w:rPr>
        <w:t>externej mobility medzi sektormi</w:t>
      </w:r>
      <w:r w:rsidR="00A222AC" w:rsidRPr="007133D6">
        <w:rPr>
          <w:szCs w:val="24"/>
          <w:lang w:val="sk-SK"/>
        </w:rPr>
        <w:t>;</w:t>
      </w:r>
    </w:p>
    <w:p w:rsidR="00450BBB" w:rsidRPr="007133D6" w:rsidRDefault="00DF5F2B" w:rsidP="00BC30CD">
      <w:pPr>
        <w:pStyle w:val="Odsekzoznamu"/>
        <w:numPr>
          <w:ilvl w:val="2"/>
          <w:numId w:val="25"/>
        </w:numPr>
        <w:jc w:val="both"/>
        <w:rPr>
          <w:szCs w:val="24"/>
          <w:lang w:val="sk-SK"/>
        </w:rPr>
      </w:pPr>
      <w:r w:rsidRPr="007133D6">
        <w:rPr>
          <w:szCs w:val="24"/>
          <w:lang w:val="sk-SK"/>
        </w:rPr>
        <w:t xml:space="preserve">zaviesť </w:t>
      </w:r>
      <w:r w:rsidR="00015795" w:rsidRPr="007133D6">
        <w:rPr>
          <w:szCs w:val="24"/>
          <w:lang w:val="sk-SK"/>
        </w:rPr>
        <w:t xml:space="preserve">prísnejšie </w:t>
      </w:r>
      <w:r w:rsidRPr="007133D6">
        <w:rPr>
          <w:szCs w:val="24"/>
          <w:lang w:val="sk-SK"/>
        </w:rPr>
        <w:t xml:space="preserve">pravidlá zúčtovateľnosti pre </w:t>
      </w:r>
      <w:r w:rsidR="00131D1F" w:rsidRPr="007133D6">
        <w:rPr>
          <w:szCs w:val="24"/>
          <w:lang w:val="sk-SK"/>
        </w:rPr>
        <w:t xml:space="preserve">štátnych </w:t>
      </w:r>
      <w:r w:rsidRPr="007133D6">
        <w:rPr>
          <w:szCs w:val="24"/>
          <w:lang w:val="sk-SK"/>
        </w:rPr>
        <w:t>zamestn</w:t>
      </w:r>
      <w:r w:rsidR="00C114CB" w:rsidRPr="007133D6">
        <w:rPr>
          <w:szCs w:val="24"/>
          <w:lang w:val="sk-SK"/>
        </w:rPr>
        <w:t>ancov na strategických miestach.</w:t>
      </w:r>
    </w:p>
    <w:p w:rsidR="00981A7A" w:rsidRPr="007133D6" w:rsidRDefault="0041599A" w:rsidP="00BC30CD">
      <w:pPr>
        <w:pStyle w:val="Nadpis2"/>
        <w:spacing w:before="240" w:line="276" w:lineRule="auto"/>
        <w:rPr>
          <w:lang w:val="sk-SK"/>
        </w:rPr>
      </w:pPr>
      <w:bookmarkStart w:id="126" w:name="_Toc425838721"/>
      <w:bookmarkStart w:id="127" w:name="_Toc427311600"/>
      <w:r w:rsidRPr="007133D6">
        <w:rPr>
          <w:lang w:val="sk-SK"/>
        </w:rPr>
        <w:t>4.9</w:t>
      </w:r>
      <w:r w:rsidR="0019443F" w:rsidRPr="007133D6">
        <w:rPr>
          <w:lang w:val="sk-SK"/>
        </w:rPr>
        <w:t xml:space="preserve"> </w:t>
      </w:r>
      <w:r w:rsidR="00E76EDB" w:rsidRPr="007133D6">
        <w:rPr>
          <w:lang w:val="sk-SK"/>
        </w:rPr>
        <w:t>Zber a analýza informácií ako základ riadenia procesov vrátane spoločného IT riešenia ako nástroja na riadenie ľudských zdrojov</w:t>
      </w:r>
      <w:bookmarkEnd w:id="126"/>
      <w:bookmarkEnd w:id="127"/>
    </w:p>
    <w:p w:rsidR="00B01E7F" w:rsidRPr="007133D6" w:rsidRDefault="00B01E7F" w:rsidP="00853F27">
      <w:pPr>
        <w:pBdr>
          <w:top w:val="single" w:sz="4" w:space="1" w:color="auto"/>
          <w:left w:val="single" w:sz="4" w:space="4" w:color="auto"/>
          <w:bottom w:val="single" w:sz="4" w:space="1" w:color="auto"/>
          <w:right w:val="single" w:sz="4" w:space="4" w:color="auto"/>
        </w:pBdr>
        <w:spacing w:after="120"/>
        <w:rPr>
          <w:u w:val="single"/>
          <w:lang w:val="sk-SK"/>
        </w:rPr>
      </w:pPr>
      <w:r w:rsidRPr="007133D6">
        <w:rPr>
          <w:u w:val="single"/>
          <w:lang w:val="sk-SK"/>
        </w:rPr>
        <w:t>Strategický cieľ</w:t>
      </w:r>
      <w:r w:rsidR="00A42455" w:rsidRPr="007133D6">
        <w:rPr>
          <w:u w:val="single"/>
          <w:lang w:val="sk-SK"/>
        </w:rPr>
        <w:t>:</w:t>
      </w:r>
      <w:r w:rsidRPr="007133D6">
        <w:rPr>
          <w:u w:val="single"/>
          <w:lang w:val="sk-SK"/>
        </w:rPr>
        <w:t xml:space="preserve"> </w:t>
      </w:r>
    </w:p>
    <w:p w:rsidR="00A42455" w:rsidRPr="007133D6" w:rsidRDefault="00A42455" w:rsidP="00853F27">
      <w:pPr>
        <w:pBdr>
          <w:top w:val="single" w:sz="4" w:space="1" w:color="auto"/>
          <w:left w:val="single" w:sz="4" w:space="4" w:color="auto"/>
          <w:bottom w:val="single" w:sz="4" w:space="1" w:color="auto"/>
          <w:right w:val="single" w:sz="4" w:space="4" w:color="auto"/>
        </w:pBdr>
        <w:spacing w:after="120"/>
        <w:rPr>
          <w:lang w:val="sk-SK"/>
        </w:rPr>
      </w:pPr>
      <w:r w:rsidRPr="007133D6">
        <w:rPr>
          <w:lang w:val="sk-SK"/>
        </w:rPr>
        <w:t xml:space="preserve">Zavedenie </w:t>
      </w:r>
      <w:r w:rsidR="00500C65" w:rsidRPr="007133D6">
        <w:rPr>
          <w:lang w:val="sk-SK"/>
        </w:rPr>
        <w:t>CISŠS</w:t>
      </w:r>
      <w:r w:rsidR="003F39FF" w:rsidRPr="007133D6">
        <w:rPr>
          <w:lang w:val="sk-SK"/>
        </w:rPr>
        <w:t xml:space="preserve"> </w:t>
      </w:r>
      <w:r w:rsidRPr="007133D6">
        <w:rPr>
          <w:lang w:val="sk-SK"/>
        </w:rPr>
        <w:t xml:space="preserve">v záujme efektívneho riadenia ľudských zdrojov v štátnej službe. </w:t>
      </w:r>
    </w:p>
    <w:p w:rsidR="00B01E7F" w:rsidRPr="007133D6" w:rsidRDefault="00B01E7F" w:rsidP="00853F27">
      <w:pPr>
        <w:spacing w:after="120"/>
        <w:rPr>
          <w:lang w:val="sk-SK"/>
        </w:rPr>
      </w:pPr>
      <w:r w:rsidRPr="007133D6">
        <w:rPr>
          <w:lang w:val="sk-SK"/>
        </w:rPr>
        <w:t xml:space="preserve">Opatrenia </w:t>
      </w:r>
      <w:r w:rsidR="005358A0" w:rsidRPr="007133D6">
        <w:rPr>
          <w:lang w:val="sk-SK"/>
        </w:rPr>
        <w:t>na</w:t>
      </w:r>
      <w:r w:rsidRPr="007133D6">
        <w:rPr>
          <w:lang w:val="sk-SK"/>
        </w:rPr>
        <w:t xml:space="preserve"> naplnenie strategického cieľa:</w:t>
      </w:r>
    </w:p>
    <w:p w:rsidR="00BA1F6E" w:rsidRPr="007133D6" w:rsidRDefault="00BA1F6E" w:rsidP="00853F27">
      <w:pPr>
        <w:pStyle w:val="Odsekzoznamu"/>
        <w:numPr>
          <w:ilvl w:val="2"/>
          <w:numId w:val="26"/>
        </w:numPr>
        <w:jc w:val="both"/>
        <w:rPr>
          <w:szCs w:val="24"/>
          <w:lang w:val="sk-SK"/>
        </w:rPr>
      </w:pPr>
      <w:r w:rsidRPr="007133D6">
        <w:rPr>
          <w:szCs w:val="24"/>
          <w:lang w:val="sk-SK"/>
        </w:rPr>
        <w:t>zriadiť CISŠS, ktorý pozostáva z:</w:t>
      </w:r>
    </w:p>
    <w:p w:rsidR="00BA1F6E" w:rsidRPr="007133D6" w:rsidRDefault="00BA1F6E" w:rsidP="00853F27">
      <w:pPr>
        <w:pStyle w:val="Odsekzoznamu"/>
        <w:numPr>
          <w:ilvl w:val="3"/>
          <w:numId w:val="26"/>
        </w:numPr>
        <w:jc w:val="both"/>
        <w:rPr>
          <w:szCs w:val="24"/>
          <w:lang w:val="sk-SK"/>
        </w:rPr>
      </w:pPr>
      <w:r w:rsidRPr="007133D6">
        <w:rPr>
          <w:szCs w:val="24"/>
          <w:lang w:val="sk-SK"/>
        </w:rPr>
        <w:t>registrácie výberových konaní</w:t>
      </w:r>
      <w:r w:rsidR="00DE2D13" w:rsidRPr="007133D6">
        <w:rPr>
          <w:szCs w:val="24"/>
          <w:lang w:val="sk-SK"/>
        </w:rPr>
        <w:t>;</w:t>
      </w:r>
    </w:p>
    <w:p w:rsidR="00BA1F6E" w:rsidRPr="007133D6" w:rsidRDefault="00BA1F6E" w:rsidP="00853F27">
      <w:pPr>
        <w:pStyle w:val="Odsekzoznamu"/>
        <w:numPr>
          <w:ilvl w:val="3"/>
          <w:numId w:val="26"/>
        </w:numPr>
        <w:jc w:val="both"/>
        <w:rPr>
          <w:szCs w:val="24"/>
          <w:lang w:val="sk-SK"/>
        </w:rPr>
      </w:pPr>
      <w:r w:rsidRPr="007133D6">
        <w:rPr>
          <w:szCs w:val="24"/>
          <w:lang w:val="sk-SK"/>
        </w:rPr>
        <w:t xml:space="preserve">registrácie </w:t>
      </w:r>
      <w:r w:rsidR="000020EE" w:rsidRPr="007133D6">
        <w:rPr>
          <w:szCs w:val="24"/>
          <w:lang w:val="sk-SK"/>
        </w:rPr>
        <w:t xml:space="preserve">úspešných </w:t>
      </w:r>
      <w:r w:rsidRPr="007133D6">
        <w:rPr>
          <w:szCs w:val="24"/>
          <w:lang w:val="sk-SK"/>
        </w:rPr>
        <w:t>absolventov</w:t>
      </w:r>
      <w:r w:rsidR="00DE2D13" w:rsidRPr="007133D6">
        <w:rPr>
          <w:szCs w:val="24"/>
          <w:lang w:val="sk-SK"/>
        </w:rPr>
        <w:t>;</w:t>
      </w:r>
    </w:p>
    <w:p w:rsidR="00BA1F6E" w:rsidRPr="007133D6" w:rsidRDefault="00BA1F6E" w:rsidP="00853F27">
      <w:pPr>
        <w:pStyle w:val="Odsekzoznamu"/>
        <w:numPr>
          <w:ilvl w:val="3"/>
          <w:numId w:val="26"/>
        </w:numPr>
        <w:jc w:val="both"/>
        <w:rPr>
          <w:szCs w:val="24"/>
          <w:lang w:val="sk-SK"/>
        </w:rPr>
      </w:pPr>
      <w:r w:rsidRPr="007133D6">
        <w:rPr>
          <w:szCs w:val="24"/>
          <w:lang w:val="sk-SK"/>
        </w:rPr>
        <w:t>registrácie nadbytočných štátnych zamestnancov</w:t>
      </w:r>
      <w:r w:rsidR="00DE2D13" w:rsidRPr="007133D6">
        <w:rPr>
          <w:szCs w:val="24"/>
          <w:lang w:val="sk-SK"/>
        </w:rPr>
        <w:t>;</w:t>
      </w:r>
    </w:p>
    <w:p w:rsidR="00BA1F6E" w:rsidRPr="007133D6" w:rsidRDefault="00BA1F6E" w:rsidP="00853F27">
      <w:pPr>
        <w:pStyle w:val="Odsekzoznamu"/>
        <w:numPr>
          <w:ilvl w:val="3"/>
          <w:numId w:val="26"/>
        </w:numPr>
        <w:jc w:val="both"/>
        <w:rPr>
          <w:szCs w:val="24"/>
          <w:lang w:val="sk-SK"/>
        </w:rPr>
      </w:pPr>
      <w:r w:rsidRPr="007133D6">
        <w:rPr>
          <w:szCs w:val="24"/>
          <w:lang w:val="sk-SK"/>
        </w:rPr>
        <w:t xml:space="preserve">registra </w:t>
      </w:r>
      <w:r w:rsidR="002E72EE" w:rsidRPr="007133D6">
        <w:rPr>
          <w:szCs w:val="24"/>
          <w:lang w:val="sk-SK"/>
        </w:rPr>
        <w:t>ŠZM</w:t>
      </w:r>
      <w:r w:rsidR="00DE2D13" w:rsidRPr="007133D6">
        <w:rPr>
          <w:szCs w:val="24"/>
          <w:lang w:val="sk-SK"/>
        </w:rPr>
        <w:t>;</w:t>
      </w:r>
    </w:p>
    <w:p w:rsidR="00BA1F6E" w:rsidRPr="007133D6" w:rsidRDefault="00BA1F6E" w:rsidP="00853F27">
      <w:pPr>
        <w:pStyle w:val="Odsekzoznamu"/>
        <w:numPr>
          <w:ilvl w:val="3"/>
          <w:numId w:val="26"/>
        </w:numPr>
        <w:jc w:val="both"/>
        <w:rPr>
          <w:szCs w:val="24"/>
          <w:lang w:val="sk-SK"/>
        </w:rPr>
      </w:pPr>
      <w:r w:rsidRPr="007133D6">
        <w:rPr>
          <w:szCs w:val="24"/>
          <w:lang w:val="sk-SK"/>
        </w:rPr>
        <w:t>registra štátnych zamestnancov.</w:t>
      </w:r>
    </w:p>
    <w:p w:rsidR="0028196D" w:rsidRPr="007133D6" w:rsidRDefault="00C114CB" w:rsidP="00853F27">
      <w:pPr>
        <w:pStyle w:val="Odsekzoznamu"/>
        <w:numPr>
          <w:ilvl w:val="2"/>
          <w:numId w:val="26"/>
        </w:numPr>
        <w:jc w:val="both"/>
        <w:rPr>
          <w:bCs/>
          <w:szCs w:val="24"/>
          <w:lang w:val="sk-SK" w:eastAsia="cs-CZ"/>
        </w:rPr>
      </w:pPr>
      <w:r w:rsidRPr="007133D6">
        <w:rPr>
          <w:bCs/>
          <w:szCs w:val="24"/>
          <w:lang w:val="sk-SK" w:eastAsia="cs-CZ"/>
        </w:rPr>
        <w:t>p</w:t>
      </w:r>
      <w:r w:rsidR="00B01E7F" w:rsidRPr="007133D6">
        <w:rPr>
          <w:bCs/>
          <w:szCs w:val="24"/>
          <w:lang w:val="sk-SK" w:eastAsia="cs-CZ"/>
        </w:rPr>
        <w:t>ripraviť podmienky na</w:t>
      </w:r>
      <w:r w:rsidR="00DA381D" w:rsidRPr="007133D6">
        <w:rPr>
          <w:bCs/>
          <w:szCs w:val="24"/>
          <w:lang w:val="sk-SK" w:eastAsia="cs-CZ"/>
        </w:rPr>
        <w:t xml:space="preserve"> </w:t>
      </w:r>
      <w:r w:rsidR="00416537" w:rsidRPr="007133D6">
        <w:rPr>
          <w:bCs/>
          <w:szCs w:val="24"/>
          <w:lang w:val="sk-SK" w:eastAsia="cs-CZ"/>
        </w:rPr>
        <w:t>plnohodnotn</w:t>
      </w:r>
      <w:r w:rsidR="006C6D44" w:rsidRPr="007133D6">
        <w:rPr>
          <w:bCs/>
          <w:szCs w:val="24"/>
          <w:lang w:val="sk-SK" w:eastAsia="cs-CZ"/>
        </w:rPr>
        <w:t>ú elektronizáciu procesu výberového konania</w:t>
      </w:r>
      <w:r w:rsidR="00E03B2B" w:rsidRPr="007133D6">
        <w:rPr>
          <w:bCs/>
          <w:szCs w:val="24"/>
          <w:lang w:val="sk-SK" w:eastAsia="cs-CZ"/>
        </w:rPr>
        <w:t>;</w:t>
      </w:r>
    </w:p>
    <w:p w:rsidR="0028196D" w:rsidRPr="007133D6" w:rsidRDefault="00552E53" w:rsidP="00853F27">
      <w:pPr>
        <w:pStyle w:val="Odsekzoznamu"/>
        <w:numPr>
          <w:ilvl w:val="2"/>
          <w:numId w:val="26"/>
        </w:numPr>
        <w:jc w:val="both"/>
        <w:rPr>
          <w:bCs/>
          <w:szCs w:val="24"/>
          <w:lang w:val="sk-SK" w:eastAsia="cs-CZ"/>
        </w:rPr>
      </w:pPr>
      <w:r w:rsidRPr="007133D6">
        <w:rPr>
          <w:bCs/>
          <w:szCs w:val="24"/>
          <w:lang w:val="sk-SK" w:eastAsia="cs-CZ"/>
        </w:rPr>
        <w:t>v</w:t>
      </w:r>
      <w:r w:rsidR="00224378" w:rsidRPr="007133D6">
        <w:rPr>
          <w:bCs/>
          <w:szCs w:val="24"/>
          <w:lang w:val="sk-SK" w:eastAsia="cs-CZ"/>
        </w:rPr>
        <w:t>ybudovať integračnú platformu pre rozširovanie funkcionalít registra štátnych zamestnancov v</w:t>
      </w:r>
      <w:r w:rsidR="00974E1C" w:rsidRPr="007133D6">
        <w:rPr>
          <w:bCs/>
          <w:szCs w:val="24"/>
          <w:lang w:val="sk-SK" w:eastAsia="cs-CZ"/>
        </w:rPr>
        <w:t> </w:t>
      </w:r>
      <w:r w:rsidR="00224378" w:rsidRPr="007133D6">
        <w:rPr>
          <w:bCs/>
          <w:szCs w:val="24"/>
          <w:lang w:val="sk-SK" w:eastAsia="cs-CZ"/>
        </w:rPr>
        <w:t>prostredí</w:t>
      </w:r>
      <w:r w:rsidR="00974E1C" w:rsidRPr="007133D6">
        <w:rPr>
          <w:bCs/>
          <w:szCs w:val="24"/>
          <w:lang w:val="sk-SK" w:eastAsia="cs-CZ"/>
        </w:rPr>
        <w:t xml:space="preserve"> modulov </w:t>
      </w:r>
      <w:r w:rsidR="00224378" w:rsidRPr="007133D6">
        <w:rPr>
          <w:bCs/>
          <w:szCs w:val="24"/>
          <w:lang w:val="sk-SK" w:eastAsia="cs-CZ"/>
        </w:rPr>
        <w:t>ekonomickej správy a</w:t>
      </w:r>
      <w:r w:rsidR="00E03B2B" w:rsidRPr="007133D6">
        <w:rPr>
          <w:bCs/>
          <w:szCs w:val="24"/>
          <w:lang w:val="sk-SK" w:eastAsia="cs-CZ"/>
        </w:rPr>
        <w:t> </w:t>
      </w:r>
      <w:r w:rsidR="00224378" w:rsidRPr="007133D6">
        <w:rPr>
          <w:bCs/>
          <w:szCs w:val="24"/>
          <w:lang w:val="sk-SK" w:eastAsia="cs-CZ"/>
        </w:rPr>
        <w:t>personalistiky</w:t>
      </w:r>
      <w:r w:rsidR="00E03B2B" w:rsidRPr="007133D6">
        <w:rPr>
          <w:bCs/>
          <w:szCs w:val="24"/>
          <w:lang w:val="sk-SK" w:eastAsia="cs-CZ"/>
        </w:rPr>
        <w:t>;</w:t>
      </w:r>
    </w:p>
    <w:p w:rsidR="0028196D" w:rsidRPr="007133D6" w:rsidRDefault="00552E53" w:rsidP="00853F27">
      <w:pPr>
        <w:pStyle w:val="Odsekzoznamu"/>
        <w:numPr>
          <w:ilvl w:val="2"/>
          <w:numId w:val="26"/>
        </w:numPr>
        <w:jc w:val="both"/>
        <w:rPr>
          <w:bCs/>
          <w:szCs w:val="24"/>
          <w:lang w:val="sk-SK" w:eastAsia="cs-CZ"/>
        </w:rPr>
      </w:pPr>
      <w:r w:rsidRPr="007133D6">
        <w:rPr>
          <w:bCs/>
          <w:szCs w:val="24"/>
          <w:lang w:val="sk-SK" w:eastAsia="cs-CZ"/>
        </w:rPr>
        <w:t>p</w:t>
      </w:r>
      <w:r w:rsidR="0003601F" w:rsidRPr="007133D6">
        <w:rPr>
          <w:bCs/>
          <w:szCs w:val="24"/>
          <w:lang w:val="sk-SK" w:eastAsia="cs-CZ"/>
        </w:rPr>
        <w:t xml:space="preserve">ripraviť podmienky </w:t>
      </w:r>
      <w:r w:rsidR="00BA1140" w:rsidRPr="007133D6">
        <w:rPr>
          <w:bCs/>
          <w:szCs w:val="24"/>
          <w:lang w:val="sk-SK" w:eastAsia="cs-CZ"/>
        </w:rPr>
        <w:t xml:space="preserve">na </w:t>
      </w:r>
      <w:r w:rsidR="0003601F" w:rsidRPr="007133D6">
        <w:rPr>
          <w:bCs/>
          <w:szCs w:val="24"/>
          <w:lang w:val="sk-SK" w:eastAsia="cs-CZ"/>
        </w:rPr>
        <w:t>systémové e-learningové vzdelávanie štátnych zamestnancov v</w:t>
      </w:r>
      <w:r w:rsidRPr="007133D6">
        <w:rPr>
          <w:bCs/>
          <w:szCs w:val="24"/>
          <w:lang w:val="sk-SK" w:eastAsia="cs-CZ"/>
        </w:rPr>
        <w:t> rámci</w:t>
      </w:r>
      <w:r w:rsidR="003D354C" w:rsidRPr="007133D6">
        <w:rPr>
          <w:bCs/>
          <w:szCs w:val="24"/>
          <w:lang w:val="sk-SK" w:eastAsia="cs-CZ"/>
        </w:rPr>
        <w:t xml:space="preserve"> </w:t>
      </w:r>
      <w:r w:rsidR="0003601F" w:rsidRPr="007133D6">
        <w:rPr>
          <w:bCs/>
          <w:szCs w:val="24"/>
          <w:lang w:val="sk-SK" w:eastAsia="cs-CZ"/>
        </w:rPr>
        <w:t>celoživotného vzdelávania</w:t>
      </w:r>
      <w:r w:rsidRPr="007133D6">
        <w:rPr>
          <w:bCs/>
          <w:szCs w:val="24"/>
          <w:lang w:val="sk-SK" w:eastAsia="cs-CZ"/>
        </w:rPr>
        <w:t>, ktoré spĺňajú</w:t>
      </w:r>
      <w:r w:rsidR="003D354C" w:rsidRPr="007133D6">
        <w:rPr>
          <w:bCs/>
          <w:szCs w:val="24"/>
          <w:lang w:val="sk-SK" w:eastAsia="cs-CZ"/>
        </w:rPr>
        <w:t xml:space="preserve"> potreby zručností pre všeobecné aj špecifické charakt</w:t>
      </w:r>
      <w:r w:rsidRPr="007133D6">
        <w:rPr>
          <w:bCs/>
          <w:szCs w:val="24"/>
          <w:lang w:val="sk-SK" w:eastAsia="cs-CZ"/>
        </w:rPr>
        <w:t>eristiky vzdelávacích potrieb</w:t>
      </w:r>
      <w:r w:rsidR="00E03B2B" w:rsidRPr="007133D6">
        <w:rPr>
          <w:bCs/>
          <w:szCs w:val="24"/>
          <w:lang w:val="sk-SK" w:eastAsia="cs-CZ"/>
        </w:rPr>
        <w:t>;</w:t>
      </w:r>
      <w:r w:rsidR="003D354C" w:rsidRPr="007133D6">
        <w:rPr>
          <w:bCs/>
          <w:szCs w:val="24"/>
          <w:lang w:val="sk-SK" w:eastAsia="cs-CZ"/>
        </w:rPr>
        <w:t xml:space="preserve"> </w:t>
      </w:r>
    </w:p>
    <w:p w:rsidR="002631FB" w:rsidRPr="007133D6" w:rsidRDefault="003D354C" w:rsidP="00853F27">
      <w:pPr>
        <w:pStyle w:val="Odsekzoznamu"/>
        <w:numPr>
          <w:ilvl w:val="2"/>
          <w:numId w:val="26"/>
        </w:numPr>
        <w:jc w:val="both"/>
        <w:rPr>
          <w:bCs/>
          <w:szCs w:val="24"/>
          <w:lang w:val="sk-SK" w:eastAsia="cs-CZ"/>
        </w:rPr>
      </w:pPr>
      <w:r w:rsidRPr="007133D6">
        <w:rPr>
          <w:bCs/>
          <w:szCs w:val="24"/>
          <w:lang w:val="sk-SK" w:eastAsia="cs-CZ"/>
        </w:rPr>
        <w:t xml:space="preserve">rozvíjať </w:t>
      </w:r>
      <w:r w:rsidR="00552E53" w:rsidRPr="007133D6">
        <w:rPr>
          <w:bCs/>
          <w:szCs w:val="24"/>
          <w:lang w:val="sk-SK" w:eastAsia="cs-CZ"/>
        </w:rPr>
        <w:t xml:space="preserve">systém </w:t>
      </w:r>
      <w:r w:rsidR="007F4E15" w:rsidRPr="007133D6">
        <w:rPr>
          <w:bCs/>
          <w:szCs w:val="24"/>
          <w:lang w:val="sk-SK" w:eastAsia="cs-CZ"/>
        </w:rPr>
        <w:t>vzdelávania formou modulov v podmienkach e-government</w:t>
      </w:r>
      <w:r w:rsidRPr="007133D6">
        <w:rPr>
          <w:bCs/>
          <w:szCs w:val="24"/>
          <w:lang w:val="sk-SK" w:eastAsia="cs-CZ"/>
        </w:rPr>
        <w:t xml:space="preserve"> cloudu, a to pre potreby centrálnej vzdelávacej inštitúcie, ako aj pre individuálne potreby </w:t>
      </w:r>
      <w:r w:rsidR="00F87C6F" w:rsidRPr="007133D6">
        <w:rPr>
          <w:bCs/>
          <w:szCs w:val="24"/>
          <w:lang w:val="sk-SK" w:eastAsia="cs-CZ"/>
        </w:rPr>
        <w:t xml:space="preserve">služobných </w:t>
      </w:r>
      <w:r w:rsidRPr="007133D6">
        <w:rPr>
          <w:bCs/>
          <w:szCs w:val="24"/>
          <w:lang w:val="sk-SK" w:eastAsia="cs-CZ"/>
        </w:rPr>
        <w:t>úradov a</w:t>
      </w:r>
      <w:r w:rsidR="00F87C6F" w:rsidRPr="007133D6">
        <w:rPr>
          <w:bCs/>
          <w:szCs w:val="24"/>
          <w:lang w:val="sk-SK" w:eastAsia="cs-CZ"/>
        </w:rPr>
        <w:t xml:space="preserve"> štátnych </w:t>
      </w:r>
      <w:r w:rsidRPr="007133D6">
        <w:rPr>
          <w:bCs/>
          <w:szCs w:val="24"/>
          <w:lang w:val="sk-SK" w:eastAsia="cs-CZ"/>
        </w:rPr>
        <w:t xml:space="preserve">zamestnancov. </w:t>
      </w:r>
    </w:p>
    <w:p w:rsidR="004222B4" w:rsidRPr="007133D6" w:rsidRDefault="0041599A" w:rsidP="0062254C">
      <w:pPr>
        <w:pStyle w:val="Nadpis2"/>
        <w:spacing w:before="240" w:line="276" w:lineRule="auto"/>
        <w:rPr>
          <w:lang w:val="sk-SK"/>
        </w:rPr>
      </w:pPr>
      <w:bookmarkStart w:id="128" w:name="_Toc425838722"/>
      <w:bookmarkStart w:id="129" w:name="_Toc427311601"/>
      <w:r w:rsidRPr="007133D6">
        <w:rPr>
          <w:lang w:val="sk-SK"/>
        </w:rPr>
        <w:t>4.10</w:t>
      </w:r>
      <w:r w:rsidR="008A03B9" w:rsidRPr="007133D6">
        <w:rPr>
          <w:lang w:val="sk-SK"/>
        </w:rPr>
        <w:t xml:space="preserve"> Indikatívne finančné rámce </w:t>
      </w:r>
      <w:r w:rsidR="00BA1140" w:rsidRPr="007133D6">
        <w:rPr>
          <w:lang w:val="sk-SK"/>
        </w:rPr>
        <w:t xml:space="preserve">na </w:t>
      </w:r>
      <w:r w:rsidR="007F4E15" w:rsidRPr="007133D6">
        <w:rPr>
          <w:lang w:val="sk-SK"/>
        </w:rPr>
        <w:t>po</w:t>
      </w:r>
      <w:r w:rsidR="008A03B9" w:rsidRPr="007133D6">
        <w:rPr>
          <w:lang w:val="sk-SK"/>
        </w:rPr>
        <w:t>krytie navrhovaných opatrení</w:t>
      </w:r>
      <w:bookmarkEnd w:id="128"/>
      <w:bookmarkEnd w:id="129"/>
      <w:r w:rsidR="008A03B9" w:rsidRPr="007133D6">
        <w:rPr>
          <w:lang w:val="sk-SK"/>
        </w:rPr>
        <w:t xml:space="preserve"> </w:t>
      </w:r>
    </w:p>
    <w:p w:rsidR="00127DCC" w:rsidRPr="007133D6" w:rsidRDefault="007F4E15" w:rsidP="00853F27">
      <w:pPr>
        <w:spacing w:after="120"/>
        <w:rPr>
          <w:lang w:val="sk-SK"/>
        </w:rPr>
      </w:pPr>
      <w:r w:rsidRPr="007133D6">
        <w:rPr>
          <w:lang w:val="sk-SK"/>
        </w:rPr>
        <w:t xml:space="preserve">Navrhované riešenia </w:t>
      </w:r>
      <w:r w:rsidR="00FF48DF" w:rsidRPr="007133D6">
        <w:rPr>
          <w:lang w:val="sk-SK"/>
        </w:rPr>
        <w:t>sú víziou a</w:t>
      </w:r>
      <w:r w:rsidR="00A656F8" w:rsidRPr="007133D6">
        <w:rPr>
          <w:lang w:val="sk-SK"/>
        </w:rPr>
        <w:t> súvisia s</w:t>
      </w:r>
      <w:r w:rsidRPr="007133D6">
        <w:rPr>
          <w:lang w:val="sk-SK"/>
        </w:rPr>
        <w:t> </w:t>
      </w:r>
      <w:r w:rsidR="00FF48DF" w:rsidRPr="007133D6">
        <w:rPr>
          <w:lang w:val="sk-SK"/>
        </w:rPr>
        <w:t xml:space="preserve">opatreniami </w:t>
      </w:r>
      <w:r w:rsidR="00BA1140" w:rsidRPr="007133D6">
        <w:rPr>
          <w:lang w:val="sk-SK"/>
        </w:rPr>
        <w:t xml:space="preserve">na </w:t>
      </w:r>
      <w:r w:rsidR="00FF48DF" w:rsidRPr="007133D6">
        <w:rPr>
          <w:lang w:val="sk-SK"/>
        </w:rPr>
        <w:t xml:space="preserve">vybudovanie modernej štátnej služby, ktorá zabezpečí  zodpovedné a </w:t>
      </w:r>
      <w:r w:rsidR="00CD61F7" w:rsidRPr="007133D6">
        <w:rPr>
          <w:lang w:val="sk-SK"/>
        </w:rPr>
        <w:t>efektívne</w:t>
      </w:r>
      <w:r w:rsidR="00313C34" w:rsidRPr="007133D6">
        <w:rPr>
          <w:lang w:val="sk-SK"/>
        </w:rPr>
        <w:t xml:space="preserve"> plnenia funkcií štátu</w:t>
      </w:r>
      <w:r w:rsidRPr="007133D6">
        <w:rPr>
          <w:lang w:val="sk-SK"/>
        </w:rPr>
        <w:t>. Súčasne sú rozpracované</w:t>
      </w:r>
      <w:r w:rsidR="0090631F" w:rsidRPr="007133D6">
        <w:rPr>
          <w:lang w:val="sk-SK"/>
        </w:rPr>
        <w:t xml:space="preserve"> na základe odporúčaní Rady EÚ </w:t>
      </w:r>
      <w:r w:rsidR="00BA1140" w:rsidRPr="007133D6">
        <w:rPr>
          <w:lang w:val="sk-SK"/>
        </w:rPr>
        <w:t xml:space="preserve">na </w:t>
      </w:r>
      <w:r w:rsidR="0090631F" w:rsidRPr="007133D6">
        <w:rPr>
          <w:lang w:val="sk-SK"/>
        </w:rPr>
        <w:t xml:space="preserve">rok 2014 v zmysle </w:t>
      </w:r>
      <w:r w:rsidRPr="007133D6">
        <w:rPr>
          <w:lang w:val="sk-SK"/>
        </w:rPr>
        <w:t>špecifického odporúčania č. 6: z</w:t>
      </w:r>
      <w:r w:rsidR="0090631F" w:rsidRPr="007133D6">
        <w:rPr>
          <w:lang w:val="sk-SK"/>
        </w:rPr>
        <w:t>lepšen</w:t>
      </w:r>
      <w:r w:rsidRPr="007133D6">
        <w:rPr>
          <w:lang w:val="sk-SK"/>
        </w:rPr>
        <w:t xml:space="preserve">ie fungovania verejnej správy, ktorým je </w:t>
      </w:r>
      <w:r w:rsidR="0090631F" w:rsidRPr="007133D6">
        <w:rPr>
          <w:lang w:val="sk-SK"/>
        </w:rPr>
        <w:t>prijať opatrenia na zvýšenie nezávislosti verejnej služby</w:t>
      </w:r>
      <w:r w:rsidR="000940AE" w:rsidRPr="007133D6">
        <w:rPr>
          <w:lang w:val="sk-SK"/>
        </w:rPr>
        <w:t xml:space="preserve"> a </w:t>
      </w:r>
      <w:r w:rsidRPr="007133D6">
        <w:rPr>
          <w:lang w:val="sk-SK"/>
        </w:rPr>
        <w:t xml:space="preserve">sú </w:t>
      </w:r>
      <w:r w:rsidR="0090631F" w:rsidRPr="007133D6">
        <w:rPr>
          <w:lang w:val="sk-SK"/>
        </w:rPr>
        <w:t>v súlade</w:t>
      </w:r>
      <w:r w:rsidRPr="007133D6">
        <w:rPr>
          <w:lang w:val="sk-SK"/>
        </w:rPr>
        <w:t xml:space="preserve"> s predbežnými podmienkami </w:t>
      </w:r>
      <w:r w:rsidR="00BA1140" w:rsidRPr="007133D6">
        <w:rPr>
          <w:lang w:val="sk-SK"/>
        </w:rPr>
        <w:t xml:space="preserve">na </w:t>
      </w:r>
      <w:r w:rsidR="0090631F" w:rsidRPr="007133D6">
        <w:rPr>
          <w:lang w:val="sk-SK"/>
        </w:rPr>
        <w:t xml:space="preserve">politiku </w:t>
      </w:r>
      <w:r w:rsidR="0090631F" w:rsidRPr="007133D6">
        <w:rPr>
          <w:lang w:val="sk-SK"/>
        </w:rPr>
        <w:lastRenderedPageBreak/>
        <w:t xml:space="preserve">súdržnosti </w:t>
      </w:r>
      <w:r w:rsidR="00B87C44" w:rsidRPr="007133D6">
        <w:rPr>
          <w:lang w:val="sk-SK"/>
        </w:rPr>
        <w:t xml:space="preserve">v </w:t>
      </w:r>
      <w:r w:rsidR="0090631F" w:rsidRPr="007133D6">
        <w:rPr>
          <w:lang w:val="sk-SK"/>
        </w:rPr>
        <w:t>rámci Partnerskej dohody</w:t>
      </w:r>
      <w:r w:rsidRPr="007133D6">
        <w:rPr>
          <w:lang w:val="sk-SK"/>
        </w:rPr>
        <w:t xml:space="preserve"> </w:t>
      </w:r>
      <w:r w:rsidR="00BF56C8" w:rsidRPr="007133D6">
        <w:rPr>
          <w:lang w:val="sk-SK"/>
        </w:rPr>
        <w:t xml:space="preserve">SR </w:t>
      </w:r>
      <w:r w:rsidRPr="007133D6">
        <w:rPr>
          <w:lang w:val="sk-SK"/>
        </w:rPr>
        <w:t>2014</w:t>
      </w:r>
      <w:r w:rsidR="00CD4A26" w:rsidRPr="007133D6">
        <w:rPr>
          <w:lang w:val="sk-SK"/>
        </w:rPr>
        <w:t xml:space="preserve"> </w:t>
      </w:r>
      <w:r w:rsidRPr="007133D6">
        <w:rPr>
          <w:lang w:val="sk-SK"/>
        </w:rPr>
        <w:t>-</w:t>
      </w:r>
      <w:r w:rsidR="00CD4A26" w:rsidRPr="007133D6">
        <w:rPr>
          <w:lang w:val="sk-SK"/>
        </w:rPr>
        <w:t xml:space="preserve"> </w:t>
      </w:r>
      <w:r w:rsidRPr="007133D6">
        <w:rPr>
          <w:lang w:val="sk-SK"/>
        </w:rPr>
        <w:t>2020. F</w:t>
      </w:r>
      <w:r w:rsidR="0090631F" w:rsidRPr="007133D6">
        <w:rPr>
          <w:lang w:val="sk-SK"/>
        </w:rPr>
        <w:t xml:space="preserve">inancovanie riešení bude zabezpečované viaczdrojovo z verejných rozpočtov </w:t>
      </w:r>
      <w:r w:rsidR="00BF56C8" w:rsidRPr="007133D6">
        <w:rPr>
          <w:lang w:val="sk-SK"/>
        </w:rPr>
        <w:t>SR</w:t>
      </w:r>
      <w:r w:rsidR="0090631F" w:rsidRPr="007133D6">
        <w:rPr>
          <w:lang w:val="sk-SK"/>
        </w:rPr>
        <w:t xml:space="preserve"> a EÚ.</w:t>
      </w:r>
    </w:p>
    <w:p w:rsidR="00721881" w:rsidRPr="007133D6" w:rsidRDefault="002231EC" w:rsidP="00853F27">
      <w:pPr>
        <w:spacing w:after="120"/>
        <w:rPr>
          <w:lang w:val="sk-SK"/>
        </w:rPr>
      </w:pPr>
      <w:r w:rsidRPr="007133D6">
        <w:rPr>
          <w:lang w:val="sk-SK"/>
        </w:rPr>
        <w:t>Opatrenia v </w:t>
      </w:r>
      <w:r w:rsidR="007F4E15" w:rsidRPr="007133D6">
        <w:rPr>
          <w:lang w:val="sk-SK"/>
        </w:rPr>
        <w:t>oblasti</w:t>
      </w:r>
      <w:r w:rsidRPr="007133D6">
        <w:rPr>
          <w:lang w:val="sk-SK"/>
        </w:rPr>
        <w:t xml:space="preserve"> inštitucionálne</w:t>
      </w:r>
      <w:r w:rsidR="007F4E15" w:rsidRPr="007133D6">
        <w:rPr>
          <w:lang w:val="sk-SK"/>
        </w:rPr>
        <w:t>ho</w:t>
      </w:r>
      <w:r w:rsidRPr="007133D6">
        <w:rPr>
          <w:lang w:val="sk-SK"/>
        </w:rPr>
        <w:t xml:space="preserve"> zabezpečenia riadenia ľudských zdrojov,</w:t>
      </w:r>
      <w:r w:rsidR="00721881" w:rsidRPr="007133D6">
        <w:rPr>
          <w:lang w:val="sk-SK"/>
        </w:rPr>
        <w:t xml:space="preserve"> koordinácie a plánovania ľudských zdrojov, </w:t>
      </w:r>
      <w:r w:rsidR="00721881" w:rsidRPr="007133D6">
        <w:rPr>
          <w:bCs/>
          <w:lang w:val="sk-SK"/>
        </w:rPr>
        <w:t xml:space="preserve">získavania štátnych zamestnancov, </w:t>
      </w:r>
      <w:r w:rsidR="00721881" w:rsidRPr="007133D6">
        <w:rPr>
          <w:lang w:val="sk-SK"/>
        </w:rPr>
        <w:t>hodnotenia  štátnych zamestnancov, vzdelávania štátnych zamestnancov</w:t>
      </w:r>
      <w:r w:rsidR="00526020" w:rsidRPr="007133D6">
        <w:rPr>
          <w:lang w:val="sk-SK"/>
        </w:rPr>
        <w:t xml:space="preserve">, líderstva, kariérneho rastu </w:t>
      </w:r>
      <w:r w:rsidR="007F4E15" w:rsidRPr="007133D6">
        <w:rPr>
          <w:lang w:val="sk-SK"/>
        </w:rPr>
        <w:t>a</w:t>
      </w:r>
      <w:r w:rsidR="00972E2C" w:rsidRPr="007133D6">
        <w:rPr>
          <w:lang w:val="sk-SK"/>
        </w:rPr>
        <w:t xml:space="preserve"> mobility budú zabezpečené financovaním najmä prostredníctvom výdavkov štátneho rozpočtu a</w:t>
      </w:r>
      <w:r w:rsidR="007F4E15" w:rsidRPr="007133D6">
        <w:rPr>
          <w:lang w:val="sk-SK"/>
        </w:rPr>
        <w:t> </w:t>
      </w:r>
      <w:r w:rsidR="00972E2C" w:rsidRPr="007133D6">
        <w:rPr>
          <w:lang w:val="sk-SK"/>
        </w:rPr>
        <w:t>EŠIF</w:t>
      </w:r>
      <w:r w:rsidR="007F4E15" w:rsidRPr="007133D6">
        <w:rPr>
          <w:lang w:val="sk-SK"/>
        </w:rPr>
        <w:t xml:space="preserve"> </w:t>
      </w:r>
      <w:r w:rsidR="00972E2C" w:rsidRPr="007133D6">
        <w:rPr>
          <w:lang w:val="sk-SK"/>
        </w:rPr>
        <w:t xml:space="preserve">(OP EVS, </w:t>
      </w:r>
      <w:r w:rsidR="00862D0A" w:rsidRPr="007133D6">
        <w:rPr>
          <w:lang w:val="sk-SK"/>
        </w:rPr>
        <w:t>OP ĽZ</w:t>
      </w:r>
      <w:r w:rsidR="003A42CE" w:rsidRPr="007133D6">
        <w:rPr>
          <w:lang w:val="sk-SK"/>
        </w:rPr>
        <w:t>)</w:t>
      </w:r>
      <w:r w:rsidR="00862D0A" w:rsidRPr="007133D6">
        <w:rPr>
          <w:lang w:val="sk-SK"/>
        </w:rPr>
        <w:t xml:space="preserve">. </w:t>
      </w:r>
    </w:p>
    <w:p w:rsidR="007D515D" w:rsidRPr="007133D6" w:rsidRDefault="007F4E15" w:rsidP="00853F27">
      <w:pPr>
        <w:spacing w:after="120"/>
        <w:rPr>
          <w:lang w:val="sk-SK"/>
        </w:rPr>
      </w:pPr>
      <w:r w:rsidRPr="007133D6">
        <w:rPr>
          <w:lang w:val="sk-SK"/>
        </w:rPr>
        <w:t xml:space="preserve">Opatrenia v oblasti IT podpory </w:t>
      </w:r>
      <w:r w:rsidR="00862D0A" w:rsidRPr="007133D6">
        <w:rPr>
          <w:lang w:val="sk-SK"/>
        </w:rPr>
        <w:t>aplikovaných opatrení</w:t>
      </w:r>
      <w:r w:rsidR="005159F4" w:rsidRPr="007133D6">
        <w:rPr>
          <w:lang w:val="sk-SK"/>
        </w:rPr>
        <w:t>, teba budovania hardvérové</w:t>
      </w:r>
      <w:r w:rsidRPr="007133D6">
        <w:rPr>
          <w:lang w:val="sk-SK"/>
        </w:rPr>
        <w:t>ho</w:t>
      </w:r>
      <w:r w:rsidR="005159F4" w:rsidRPr="007133D6">
        <w:rPr>
          <w:lang w:val="sk-SK"/>
        </w:rPr>
        <w:t xml:space="preserve"> a softvérového prostredia pre registre, moduly správy a prevádzky personalistiky, vrátane správy dokumentov, e-archive, e-learning, e-re</w:t>
      </w:r>
      <w:r w:rsidR="00526020" w:rsidRPr="007133D6">
        <w:rPr>
          <w:lang w:val="sk-SK"/>
        </w:rPr>
        <w:t xml:space="preserve">cruitment </w:t>
      </w:r>
      <w:r w:rsidR="00862D0A" w:rsidRPr="007133D6">
        <w:rPr>
          <w:lang w:val="sk-SK"/>
        </w:rPr>
        <w:t>budú financované najmä prostredníctvom výdavkov štátneho rozpočtu a</w:t>
      </w:r>
      <w:r w:rsidRPr="007133D6">
        <w:rPr>
          <w:lang w:val="sk-SK"/>
        </w:rPr>
        <w:t> </w:t>
      </w:r>
      <w:r w:rsidR="00862D0A" w:rsidRPr="007133D6">
        <w:rPr>
          <w:lang w:val="sk-SK"/>
        </w:rPr>
        <w:t>EŠIF</w:t>
      </w:r>
      <w:r w:rsidRPr="007133D6">
        <w:rPr>
          <w:lang w:val="sk-SK"/>
        </w:rPr>
        <w:t xml:space="preserve"> </w:t>
      </w:r>
      <w:r w:rsidR="00862D0A" w:rsidRPr="007133D6">
        <w:rPr>
          <w:lang w:val="sk-SK"/>
        </w:rPr>
        <w:t>(OP II</w:t>
      </w:r>
      <w:r w:rsidR="003A42CE" w:rsidRPr="007133D6">
        <w:rPr>
          <w:lang w:val="sk-SK"/>
        </w:rPr>
        <w:t>)</w:t>
      </w:r>
      <w:r w:rsidR="00526020" w:rsidRPr="007133D6">
        <w:rPr>
          <w:lang w:val="sk-SK"/>
        </w:rPr>
        <w:t xml:space="preserve">. </w:t>
      </w:r>
      <w:r w:rsidRPr="007133D6">
        <w:rPr>
          <w:lang w:val="sk-SK"/>
        </w:rPr>
        <w:t>Špecifické vývojové prostredie</w:t>
      </w:r>
      <w:r w:rsidR="00233027" w:rsidRPr="007133D6">
        <w:rPr>
          <w:lang w:val="sk-SK"/>
        </w:rPr>
        <w:t xml:space="preserve"> najmä</w:t>
      </w:r>
      <w:r w:rsidR="00ED2916" w:rsidRPr="007133D6">
        <w:rPr>
          <w:lang w:val="sk-SK"/>
        </w:rPr>
        <w:t xml:space="preserve"> </w:t>
      </w:r>
      <w:r w:rsidR="00BA1140" w:rsidRPr="007133D6">
        <w:rPr>
          <w:lang w:val="sk-SK"/>
        </w:rPr>
        <w:t>na</w:t>
      </w:r>
      <w:r w:rsidR="00233027" w:rsidRPr="007133D6">
        <w:rPr>
          <w:lang w:val="sk-SK"/>
        </w:rPr>
        <w:t xml:space="preserve"> zabezpečenie bezpečnosti, nezávislosti a integrity </w:t>
      </w:r>
      <w:r w:rsidRPr="007133D6">
        <w:rPr>
          <w:lang w:val="sk-SK"/>
        </w:rPr>
        <w:t xml:space="preserve">IT </w:t>
      </w:r>
      <w:r w:rsidR="00233027" w:rsidRPr="007133D6">
        <w:rPr>
          <w:lang w:val="sk-SK"/>
        </w:rPr>
        <w:t xml:space="preserve">prostredia </w:t>
      </w:r>
      <w:r w:rsidRPr="007133D6">
        <w:rPr>
          <w:lang w:val="sk-SK"/>
        </w:rPr>
        <w:t xml:space="preserve">budú financované </w:t>
      </w:r>
      <w:r w:rsidR="00233027" w:rsidRPr="007133D6">
        <w:rPr>
          <w:lang w:val="sk-SK"/>
        </w:rPr>
        <w:t>aj prostredníctvom výdavkov štátneho rozpočtu a</w:t>
      </w:r>
      <w:r w:rsidRPr="007133D6">
        <w:rPr>
          <w:lang w:val="sk-SK"/>
        </w:rPr>
        <w:t> OP VaI</w:t>
      </w:r>
      <w:r w:rsidR="00E83E5B" w:rsidRPr="007133D6">
        <w:rPr>
          <w:lang w:val="sk-SK"/>
        </w:rPr>
        <w:t xml:space="preserve">. </w:t>
      </w:r>
    </w:p>
    <w:p w:rsidR="007D515D" w:rsidRPr="007133D6" w:rsidRDefault="007D515D" w:rsidP="00853F27">
      <w:pPr>
        <w:spacing w:after="120"/>
        <w:jc w:val="left"/>
        <w:rPr>
          <w:lang w:val="sk-SK"/>
        </w:rPr>
      </w:pPr>
      <w:r w:rsidRPr="007133D6">
        <w:rPr>
          <w:lang w:val="sk-SK"/>
        </w:rPr>
        <w:br w:type="page"/>
      </w:r>
    </w:p>
    <w:p w:rsidR="001F085E" w:rsidRPr="007133D6" w:rsidRDefault="001F085E" w:rsidP="001F085E">
      <w:pPr>
        <w:pStyle w:val="tl2"/>
        <w:spacing w:line="276" w:lineRule="auto"/>
        <w:jc w:val="left"/>
        <w:rPr>
          <w:lang w:val="sk-SK"/>
        </w:rPr>
      </w:pPr>
      <w:bookmarkStart w:id="130" w:name="_Toc427311602"/>
      <w:r w:rsidRPr="007133D6">
        <w:rPr>
          <w:lang w:val="sk-SK"/>
        </w:rPr>
        <w:lastRenderedPageBreak/>
        <w:t>5 Záver</w:t>
      </w:r>
      <w:bookmarkEnd w:id="130"/>
    </w:p>
    <w:p w:rsidR="00BC30CD" w:rsidRPr="007133D6" w:rsidRDefault="001F085E" w:rsidP="004616FC">
      <w:pPr>
        <w:spacing w:after="120"/>
        <w:rPr>
          <w:szCs w:val="24"/>
          <w:lang w:val="sk-SK"/>
        </w:rPr>
      </w:pPr>
      <w:r w:rsidRPr="007133D6">
        <w:rPr>
          <w:szCs w:val="24"/>
          <w:lang w:val="sk-SK"/>
        </w:rPr>
        <w:t>Nutnosť zmeny fungovania štátnej služby v p</w:t>
      </w:r>
      <w:r w:rsidR="00131ED1" w:rsidRPr="007133D6">
        <w:rPr>
          <w:szCs w:val="24"/>
          <w:lang w:val="sk-SK"/>
        </w:rPr>
        <w:t>odmienkach SR nie je podmienená</w:t>
      </w:r>
      <w:r w:rsidRPr="007133D6">
        <w:rPr>
          <w:szCs w:val="24"/>
          <w:lang w:val="sk-SK"/>
        </w:rPr>
        <w:t xml:space="preserve"> </w:t>
      </w:r>
      <w:r w:rsidR="002B2DA4" w:rsidRPr="007133D6">
        <w:rPr>
          <w:szCs w:val="24"/>
          <w:lang w:val="sk-SK"/>
        </w:rPr>
        <w:t xml:space="preserve">len </w:t>
      </w:r>
      <w:r w:rsidRPr="007133D6">
        <w:rPr>
          <w:szCs w:val="24"/>
          <w:lang w:val="sk-SK"/>
        </w:rPr>
        <w:t xml:space="preserve">vonkajšími </w:t>
      </w:r>
      <w:r w:rsidR="00AF7399" w:rsidRPr="007133D6">
        <w:rPr>
          <w:szCs w:val="24"/>
          <w:lang w:val="sk-SK"/>
        </w:rPr>
        <w:t xml:space="preserve">politickými </w:t>
      </w:r>
      <w:r w:rsidRPr="007133D6">
        <w:rPr>
          <w:szCs w:val="24"/>
          <w:lang w:val="sk-SK"/>
        </w:rPr>
        <w:t>faktormi. Pr</w:t>
      </w:r>
      <w:r w:rsidR="00AF7399" w:rsidRPr="007133D6">
        <w:rPr>
          <w:szCs w:val="24"/>
          <w:lang w:val="sk-SK"/>
        </w:rPr>
        <w:t xml:space="preserve">votnou </w:t>
      </w:r>
      <w:r w:rsidRPr="007133D6">
        <w:rPr>
          <w:szCs w:val="24"/>
          <w:lang w:val="sk-SK"/>
        </w:rPr>
        <w:t xml:space="preserve">príčinou </w:t>
      </w:r>
      <w:r w:rsidR="0042539B" w:rsidRPr="007133D6">
        <w:rPr>
          <w:szCs w:val="24"/>
          <w:lang w:val="sk-SK"/>
        </w:rPr>
        <w:t xml:space="preserve">teda </w:t>
      </w:r>
      <w:r w:rsidR="00617040" w:rsidRPr="007133D6">
        <w:rPr>
          <w:szCs w:val="24"/>
          <w:lang w:val="sk-SK"/>
        </w:rPr>
        <w:t xml:space="preserve">nie sú </w:t>
      </w:r>
      <w:r w:rsidR="00554568" w:rsidRPr="007133D6">
        <w:rPr>
          <w:szCs w:val="24"/>
          <w:lang w:val="sk-SK"/>
        </w:rPr>
        <w:t>len</w:t>
      </w:r>
      <w:r w:rsidR="00280CF4" w:rsidRPr="007133D6">
        <w:rPr>
          <w:szCs w:val="24"/>
          <w:lang w:val="sk-SK"/>
        </w:rPr>
        <w:t xml:space="preserve"> </w:t>
      </w:r>
      <w:r w:rsidR="00617040" w:rsidRPr="007133D6">
        <w:rPr>
          <w:szCs w:val="24"/>
          <w:lang w:val="sk-SK"/>
        </w:rPr>
        <w:t>predbežné podmienky (tzv. ex ante kondicionality</w:t>
      </w:r>
      <w:r w:rsidR="000F49CE" w:rsidRPr="007133D6">
        <w:rPr>
          <w:szCs w:val="24"/>
          <w:lang w:val="sk-SK"/>
        </w:rPr>
        <w:t xml:space="preserve">) </w:t>
      </w:r>
      <w:r w:rsidR="001B54E9" w:rsidRPr="007133D6">
        <w:rPr>
          <w:szCs w:val="24"/>
          <w:lang w:val="sk-SK"/>
        </w:rPr>
        <w:t>vyplývajúce z</w:t>
      </w:r>
      <w:r w:rsidR="000110E8" w:rsidRPr="007133D6">
        <w:rPr>
          <w:szCs w:val="24"/>
          <w:lang w:val="sk-SK"/>
        </w:rPr>
        <w:t xml:space="preserve"> </w:t>
      </w:r>
      <w:r w:rsidR="00AF7399" w:rsidRPr="007133D6">
        <w:rPr>
          <w:szCs w:val="24"/>
          <w:lang w:val="sk-SK"/>
        </w:rPr>
        <w:t>Európsk</w:t>
      </w:r>
      <w:r w:rsidR="001B54E9" w:rsidRPr="007133D6">
        <w:rPr>
          <w:szCs w:val="24"/>
          <w:lang w:val="sk-SK"/>
        </w:rPr>
        <w:t>ej</w:t>
      </w:r>
      <w:r w:rsidR="00AF7399" w:rsidRPr="007133D6">
        <w:rPr>
          <w:szCs w:val="24"/>
          <w:lang w:val="sk-SK"/>
        </w:rPr>
        <w:t xml:space="preserve"> legislatív</w:t>
      </w:r>
      <w:r w:rsidR="001B54E9" w:rsidRPr="007133D6">
        <w:rPr>
          <w:szCs w:val="24"/>
          <w:lang w:val="sk-SK"/>
        </w:rPr>
        <w:t>y</w:t>
      </w:r>
      <w:r w:rsidR="00AF7399" w:rsidRPr="007133D6">
        <w:rPr>
          <w:szCs w:val="24"/>
          <w:lang w:val="sk-SK"/>
        </w:rPr>
        <w:t xml:space="preserve"> pre čerpanie EŠIF v období rokov 2014 – 2020, ale </w:t>
      </w:r>
      <w:r w:rsidR="00554568" w:rsidRPr="007133D6">
        <w:rPr>
          <w:szCs w:val="24"/>
          <w:lang w:val="sk-SK"/>
        </w:rPr>
        <w:t xml:space="preserve">najmä </w:t>
      </w:r>
      <w:r w:rsidRPr="007133D6">
        <w:rPr>
          <w:szCs w:val="24"/>
          <w:lang w:val="sk-SK"/>
        </w:rPr>
        <w:t>uvedomenie si nevyhnutnej potreby inovovať systém riadenia ľudských zdrojov v štátnej službe. Nutnosť zmeny vyplýva zo zásadne sa meniacich podmienok európskej a globálnej spoločnosti od konca 90. rokov minulého storočia. Nový systém riadenia ľudských zdrojov musí byť preto vytvorený tak, aby fungoval v záujme zabezpečenia zodpovedného a efektívneho plnenia funkcií štátu. Súčasne sa musí zabezpečiť riadne uplatňovanie demokratickej formy vlády, ktorá by prinášala pozitívne efekty pre všetkých občanov štátu</w:t>
      </w:r>
      <w:r w:rsidR="00AF7399" w:rsidRPr="007133D6">
        <w:rPr>
          <w:szCs w:val="24"/>
          <w:lang w:val="sk-SK"/>
        </w:rPr>
        <w:t xml:space="preserve"> a dlhodobej hospodárskej prosperity krajiny</w:t>
      </w:r>
      <w:r w:rsidRPr="007133D6">
        <w:rPr>
          <w:szCs w:val="24"/>
          <w:lang w:val="sk-SK"/>
        </w:rPr>
        <w:t xml:space="preserve">. </w:t>
      </w:r>
    </w:p>
    <w:p w:rsidR="0042539B" w:rsidRPr="007133D6" w:rsidRDefault="001F085E" w:rsidP="004616FC">
      <w:pPr>
        <w:spacing w:after="120"/>
        <w:rPr>
          <w:szCs w:val="24"/>
          <w:lang w:val="sk-SK"/>
        </w:rPr>
      </w:pPr>
      <w:r w:rsidRPr="007133D6">
        <w:rPr>
          <w:szCs w:val="24"/>
          <w:lang w:val="sk-SK"/>
        </w:rPr>
        <w:t>Potreba dobrého strategického prístupu a konkrétneho zvládnutia adaptačných procesov aj v prípade rýchlych a nepredvídateľných spoločenských a ekonomických zmien kladie väčšie nároky na základné poslanie štátnej služby. Kľúčovým opatrením na udržateľnosť systému vyváženého a zodpovedného riadenia ľudských zdrojov v prostredí štátnej služby je vytvorenie adekvátneho inštitucionálneho rámca, ktorý bude zahŕňať tak strategický stupeň koordinácie, ako aj zadefinovanie jednotlivých nástrojov riadenia. Cieľom je vytvorenie a sfunkčnenie nadrezortného centrálneho orgánu pre koordináciu riadenia ľudských zdrojov v štátnej službe</w:t>
      </w:r>
      <w:r w:rsidR="00BC30CD" w:rsidRPr="007133D6">
        <w:rPr>
          <w:szCs w:val="24"/>
          <w:lang w:val="sk-SK"/>
        </w:rPr>
        <w:t>, ktorým by mal byť ÚV SR</w:t>
      </w:r>
      <w:r w:rsidRPr="007133D6">
        <w:rPr>
          <w:szCs w:val="24"/>
          <w:lang w:val="sk-SK"/>
        </w:rPr>
        <w:t xml:space="preserve"> a zriadenie strategickej metodicko-analytickej jednotky na ÚV SR, zameranej na vyhodnocovanie účinnosti politík. </w:t>
      </w:r>
    </w:p>
    <w:p w:rsidR="001F085E" w:rsidRPr="007133D6" w:rsidRDefault="001F085E" w:rsidP="004616FC">
      <w:pPr>
        <w:spacing w:after="120"/>
        <w:rPr>
          <w:szCs w:val="24"/>
          <w:lang w:val="sk-SK"/>
        </w:rPr>
      </w:pPr>
      <w:r w:rsidRPr="007133D6">
        <w:rPr>
          <w:szCs w:val="24"/>
          <w:lang w:val="sk-SK"/>
        </w:rPr>
        <w:t>Nevyhnutná zmena inštitucionálneho zabezpečenia koordinácie práce na všetkých úrovniach riadenia prostredníctvom premeny inštitucionálneho prostredia ako metodologickej platformy pre koordináciu suverénneho riadenia procesov v záujme štátu a integrity je predpokladom úspechu reformy štátnej služby.</w:t>
      </w:r>
    </w:p>
    <w:p w:rsidR="001F085E" w:rsidRPr="007133D6" w:rsidRDefault="001F085E" w:rsidP="003F49CF">
      <w:pPr>
        <w:spacing w:after="120"/>
        <w:rPr>
          <w:szCs w:val="24"/>
          <w:lang w:val="sk-SK"/>
        </w:rPr>
      </w:pPr>
      <w:r w:rsidRPr="007133D6">
        <w:rPr>
          <w:szCs w:val="24"/>
          <w:lang w:val="sk-SK"/>
        </w:rPr>
        <w:t xml:space="preserve">Na inštitucionálne zabezpečenie štátnej služby je potrebné nastaviť minimálne štandardy pre všetky oblasti štátnej služby a vytvoriť mechanizmy centrálnej koordinácie a plánovania, ktoré </w:t>
      </w:r>
      <w:r w:rsidRPr="007133D6">
        <w:rPr>
          <w:bCs/>
          <w:szCs w:val="24"/>
          <w:lang w:val="sk-SK" w:eastAsia="cs-CZ"/>
        </w:rPr>
        <w:t>prostredníctvom systematického zberu a analýzy dát a potrieb umožnia dosiahnuť optimálny počet motivovaných, flexibilných a výkonných štátnych zamestnancov.</w:t>
      </w:r>
      <w:r w:rsidRPr="007133D6">
        <w:rPr>
          <w:szCs w:val="24"/>
          <w:lang w:val="sk-SK"/>
        </w:rPr>
        <w:t xml:space="preserve"> Súčasne je tiež potrebné zaviesť a zjednotiť profesionálnejšie a transparentnejšie výberové konania štátnych zamestnancov, posilniť ich motiváciu previazaním odmeňovania na služobné hodnotenie a na nástroje kariérneho rastu. V štátnej službe by sa mala  zabezpečiť aj príprava profesionálnych a kvalitných štátnych zamestnancov s cieľom dosiahnuť čo najlepšiu výkonnosť a efektívnosť štátnej služby. Takáto príprava štátnych zamestnancov sa musí opierať o vhodné odborné znalosti a kvalitnú úroveň zodpovedajúceho vzdelania, ktoré zabezpečí rozvoj schopností a zručností štátnych zamestnancov. Len s takto pripravenými štátnymi zamestnancami je možné docieliť vysokú úroveň riadenia </w:t>
      </w:r>
      <w:r w:rsidR="000D2083" w:rsidRPr="007133D6">
        <w:rPr>
          <w:szCs w:val="24"/>
          <w:lang w:val="sk-SK"/>
        </w:rPr>
        <w:t xml:space="preserve">ľudských zdrojov </w:t>
      </w:r>
      <w:r w:rsidRPr="007133D6">
        <w:rPr>
          <w:szCs w:val="24"/>
          <w:lang w:val="sk-SK"/>
        </w:rPr>
        <w:t>na jednotlivých stupňoch, ktorou následne bude zabezpečený efektívny výkon štátnej služby vo vzťahu k občanom.</w:t>
      </w:r>
    </w:p>
    <w:p w:rsidR="00876453" w:rsidRPr="007133D6" w:rsidRDefault="00876453" w:rsidP="00876453">
      <w:pPr>
        <w:spacing w:after="120"/>
        <w:rPr>
          <w:lang w:val="sk-SK"/>
        </w:rPr>
      </w:pPr>
    </w:p>
    <w:p w:rsidR="00876453" w:rsidRPr="007133D6" w:rsidRDefault="00876453" w:rsidP="003F49CF">
      <w:pPr>
        <w:spacing w:after="120"/>
        <w:rPr>
          <w:lang w:val="sk-SK"/>
        </w:rPr>
        <w:sectPr w:rsidR="00876453" w:rsidRPr="007133D6">
          <w:headerReference w:type="default" r:id="rId25"/>
          <w:footerReference w:type="default" r:id="rId26"/>
          <w:pgSz w:w="11906" w:h="16838"/>
          <w:pgMar w:top="1417" w:right="1417" w:bottom="1417" w:left="1417" w:header="708" w:footer="708" w:gutter="0"/>
          <w:cols w:space="708"/>
          <w:docGrid w:linePitch="360"/>
        </w:sectPr>
      </w:pPr>
    </w:p>
    <w:p w:rsidR="00200C9D" w:rsidRPr="007133D6" w:rsidRDefault="00200C9D" w:rsidP="00853F27">
      <w:pPr>
        <w:pStyle w:val="Nadpis1"/>
        <w:spacing w:after="120" w:line="276" w:lineRule="auto"/>
        <w:rPr>
          <w:lang w:val="sk-SK"/>
        </w:rPr>
      </w:pPr>
      <w:bookmarkStart w:id="131" w:name="_Toc425838724"/>
      <w:bookmarkStart w:id="132" w:name="_Toc427311603"/>
      <w:r w:rsidRPr="007133D6">
        <w:rPr>
          <w:lang w:val="sk-SK"/>
        </w:rPr>
        <w:lastRenderedPageBreak/>
        <w:t>Príloha č. 1: Zoznam opatrení a termíny pl</w:t>
      </w:r>
      <w:r w:rsidR="007C0437" w:rsidRPr="007133D6">
        <w:rPr>
          <w:lang w:val="sk-SK"/>
        </w:rPr>
        <w:t>nenia</w:t>
      </w:r>
      <w:bookmarkEnd w:id="131"/>
      <w:bookmarkEnd w:id="132"/>
    </w:p>
    <w:p w:rsidR="007C0437" w:rsidRPr="007133D6" w:rsidRDefault="007C0437" w:rsidP="00853F27">
      <w:pPr>
        <w:spacing w:after="120"/>
        <w:rPr>
          <w:lang w:val="sk-SK"/>
        </w:rPr>
      </w:pPr>
    </w:p>
    <w:tbl>
      <w:tblPr>
        <w:tblStyle w:val="Svetlzozna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621"/>
        <w:gridCol w:w="2693"/>
        <w:gridCol w:w="2908"/>
      </w:tblGrid>
      <w:tr w:rsidR="007C0437" w:rsidRPr="007133D6" w:rsidTr="00004026">
        <w:trPr>
          <w:cnfStyle w:val="100000000000" w:firstRow="1" w:lastRow="0" w:firstColumn="0" w:lastColumn="0" w:oddVBand="0" w:evenVBand="0" w:oddHBand="0" w:evenHBand="0" w:firstRowFirstColumn="0" w:firstRowLastColumn="0" w:lastRowFirstColumn="0" w:lastRowLastColumn="0"/>
          <w:cantSplit/>
          <w:tblHeader/>
        </w:trPr>
        <w:tc>
          <w:tcPr>
            <w:tcW w:w="7621" w:type="dxa"/>
          </w:tcPr>
          <w:p w:rsidR="007C0437" w:rsidRPr="007133D6" w:rsidRDefault="007C0437" w:rsidP="00853F27">
            <w:pPr>
              <w:pStyle w:val="Bezriadkovania"/>
              <w:spacing w:after="120" w:line="276" w:lineRule="auto"/>
            </w:pPr>
            <w:r w:rsidRPr="007133D6">
              <w:t xml:space="preserve">Opatrenia </w:t>
            </w:r>
          </w:p>
        </w:tc>
        <w:tc>
          <w:tcPr>
            <w:tcW w:w="2693" w:type="dxa"/>
          </w:tcPr>
          <w:p w:rsidR="007C0437" w:rsidRPr="007133D6" w:rsidRDefault="007C0437" w:rsidP="00853F27">
            <w:pPr>
              <w:pStyle w:val="Bezriadkovania"/>
              <w:spacing w:after="120" w:line="276" w:lineRule="auto"/>
            </w:pPr>
            <w:r w:rsidRPr="007133D6">
              <w:t>Gestor</w:t>
            </w:r>
          </w:p>
        </w:tc>
        <w:tc>
          <w:tcPr>
            <w:tcW w:w="2908" w:type="dxa"/>
          </w:tcPr>
          <w:p w:rsidR="007C0437" w:rsidRPr="007133D6" w:rsidRDefault="007C0437" w:rsidP="00853F27">
            <w:pPr>
              <w:pStyle w:val="Bezriadkovania"/>
              <w:spacing w:after="120" w:line="276" w:lineRule="auto"/>
            </w:pPr>
            <w:r w:rsidRPr="007133D6">
              <w:t>Termín plnenia</w:t>
            </w:r>
          </w:p>
        </w:tc>
      </w:tr>
      <w:tr w:rsidR="007C0437" w:rsidRPr="007133D6" w:rsidTr="00004026">
        <w:trPr>
          <w:cantSplit/>
        </w:trPr>
        <w:tc>
          <w:tcPr>
            <w:tcW w:w="13222" w:type="dxa"/>
            <w:gridSpan w:val="3"/>
          </w:tcPr>
          <w:p w:rsidR="007C0437" w:rsidRPr="007133D6" w:rsidRDefault="007C0437" w:rsidP="00853F27">
            <w:pPr>
              <w:pStyle w:val="Bezriadkovania"/>
              <w:spacing w:after="120" w:line="276" w:lineRule="auto"/>
            </w:pPr>
            <w:r w:rsidRPr="007133D6">
              <w:t>4.1 Inštitucionálne zabezpečenie štátnej služby</w:t>
            </w:r>
          </w:p>
        </w:tc>
      </w:tr>
      <w:tr w:rsidR="007C0437" w:rsidRPr="007133D6" w:rsidTr="00004026">
        <w:trPr>
          <w:cantSplit/>
        </w:trPr>
        <w:tc>
          <w:tcPr>
            <w:tcW w:w="7621" w:type="dxa"/>
          </w:tcPr>
          <w:p w:rsidR="007C0437" w:rsidRPr="007133D6" w:rsidRDefault="007C0437" w:rsidP="00BA1140">
            <w:pPr>
              <w:pStyle w:val="Odsekzoznamu"/>
              <w:numPr>
                <w:ilvl w:val="2"/>
                <w:numId w:val="27"/>
              </w:numPr>
              <w:spacing w:line="276" w:lineRule="auto"/>
              <w:rPr>
                <w:szCs w:val="24"/>
                <w:lang w:val="sk-SK"/>
              </w:rPr>
            </w:pPr>
            <w:r w:rsidRPr="007133D6">
              <w:rPr>
                <w:szCs w:val="24"/>
                <w:lang w:val="sk-SK"/>
              </w:rPr>
              <w:t xml:space="preserve">vytvoriť legislatívne podmienky </w:t>
            </w:r>
            <w:r w:rsidR="00BA1140" w:rsidRPr="007133D6">
              <w:rPr>
                <w:szCs w:val="24"/>
                <w:lang w:val="sk-SK"/>
              </w:rPr>
              <w:t xml:space="preserve">na </w:t>
            </w:r>
            <w:r w:rsidRPr="007133D6">
              <w:rPr>
                <w:szCs w:val="24"/>
                <w:lang w:val="sk-SK"/>
              </w:rPr>
              <w:t>naplnenie strategického cieľa prijatím nového zákona o štátnej službe;</w:t>
            </w:r>
          </w:p>
        </w:tc>
        <w:tc>
          <w:tcPr>
            <w:tcW w:w="2693" w:type="dxa"/>
          </w:tcPr>
          <w:p w:rsidR="007C0437" w:rsidRPr="007133D6" w:rsidRDefault="007C0437" w:rsidP="00853F27">
            <w:pPr>
              <w:spacing w:after="120" w:line="276" w:lineRule="auto"/>
              <w:rPr>
                <w:szCs w:val="24"/>
                <w:lang w:val="sk-SK"/>
              </w:rPr>
            </w:pPr>
            <w:r w:rsidRPr="007133D6">
              <w:rPr>
                <w:szCs w:val="24"/>
                <w:lang w:val="sk-SK"/>
              </w:rPr>
              <w:t>ÚV SR</w:t>
            </w:r>
          </w:p>
        </w:tc>
        <w:tc>
          <w:tcPr>
            <w:tcW w:w="2908" w:type="dxa"/>
          </w:tcPr>
          <w:p w:rsidR="007C0437" w:rsidRPr="007133D6" w:rsidRDefault="00231087" w:rsidP="00EB1B01">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7C0437" w:rsidRPr="007133D6" w:rsidTr="00004026">
        <w:trPr>
          <w:cantSplit/>
        </w:trPr>
        <w:tc>
          <w:tcPr>
            <w:tcW w:w="7621" w:type="dxa"/>
          </w:tcPr>
          <w:p w:rsidR="007C0437" w:rsidRPr="007133D6" w:rsidRDefault="007C0437" w:rsidP="00853F27">
            <w:pPr>
              <w:pStyle w:val="Odsekzoznamu"/>
              <w:numPr>
                <w:ilvl w:val="2"/>
                <w:numId w:val="27"/>
              </w:numPr>
              <w:spacing w:line="276" w:lineRule="auto"/>
              <w:rPr>
                <w:szCs w:val="24"/>
                <w:lang w:val="sk-SK"/>
              </w:rPr>
            </w:pPr>
            <w:r w:rsidRPr="007133D6">
              <w:rPr>
                <w:szCs w:val="24"/>
                <w:lang w:val="sk-SK"/>
              </w:rPr>
              <w:t>zriadiť Radu pre štátnu službu ako politicky nezávislý monitorovací orgán, ktorý bude dohliadať na dodržiavanie princípov štátnej služby;</w:t>
            </w:r>
          </w:p>
        </w:tc>
        <w:tc>
          <w:tcPr>
            <w:tcW w:w="2693" w:type="dxa"/>
          </w:tcPr>
          <w:p w:rsidR="007C0437" w:rsidRPr="007133D6" w:rsidRDefault="007C0437" w:rsidP="00853F27">
            <w:pPr>
              <w:spacing w:after="120" w:line="276" w:lineRule="auto"/>
              <w:rPr>
                <w:szCs w:val="24"/>
                <w:lang w:val="sk-SK"/>
              </w:rPr>
            </w:pPr>
            <w:r w:rsidRPr="007133D6">
              <w:rPr>
                <w:szCs w:val="24"/>
                <w:lang w:val="sk-SK"/>
              </w:rPr>
              <w:t>ÚV SR</w:t>
            </w:r>
          </w:p>
        </w:tc>
        <w:tc>
          <w:tcPr>
            <w:tcW w:w="2908" w:type="dxa"/>
          </w:tcPr>
          <w:p w:rsidR="007C0437" w:rsidRPr="007133D6" w:rsidRDefault="00231087" w:rsidP="00EB1B01">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7C0437" w:rsidRPr="007133D6" w:rsidTr="00004026">
        <w:trPr>
          <w:cantSplit/>
        </w:trPr>
        <w:tc>
          <w:tcPr>
            <w:tcW w:w="7621" w:type="dxa"/>
          </w:tcPr>
          <w:p w:rsidR="007C0437" w:rsidRPr="007133D6" w:rsidRDefault="007C0437" w:rsidP="00853F27">
            <w:pPr>
              <w:pStyle w:val="Odsekzoznamu"/>
              <w:numPr>
                <w:ilvl w:val="2"/>
                <w:numId w:val="27"/>
              </w:numPr>
              <w:spacing w:line="276" w:lineRule="auto"/>
              <w:rPr>
                <w:szCs w:val="24"/>
                <w:lang w:val="sk-SK"/>
              </w:rPr>
            </w:pPr>
            <w:r w:rsidRPr="007133D6">
              <w:rPr>
                <w:szCs w:val="24"/>
                <w:lang w:val="sk-SK"/>
              </w:rPr>
              <w:t>vytvoriť centrálny orgán pre koordináciu riadenia ľudských zdrojov v štátnej službe</w:t>
            </w:r>
            <w:r w:rsidR="005A3B6E" w:rsidRPr="007133D6">
              <w:rPr>
                <w:szCs w:val="24"/>
                <w:lang w:val="sk-SK"/>
              </w:rPr>
              <w:t xml:space="preserve"> s nadrezortným charakterom</w:t>
            </w:r>
            <w:r w:rsidRPr="007133D6">
              <w:rPr>
                <w:szCs w:val="24"/>
                <w:lang w:val="sk-SK"/>
              </w:rPr>
              <w:t>;</w:t>
            </w:r>
          </w:p>
        </w:tc>
        <w:tc>
          <w:tcPr>
            <w:tcW w:w="2693" w:type="dxa"/>
          </w:tcPr>
          <w:p w:rsidR="007C0437" w:rsidRPr="007133D6" w:rsidRDefault="007C0437" w:rsidP="00853F27">
            <w:pPr>
              <w:spacing w:after="120" w:line="276" w:lineRule="auto"/>
              <w:rPr>
                <w:szCs w:val="24"/>
                <w:lang w:val="sk-SK"/>
              </w:rPr>
            </w:pPr>
            <w:r w:rsidRPr="007133D6">
              <w:rPr>
                <w:szCs w:val="24"/>
                <w:lang w:val="sk-SK"/>
              </w:rPr>
              <w:t>ÚV SR</w:t>
            </w:r>
          </w:p>
        </w:tc>
        <w:tc>
          <w:tcPr>
            <w:tcW w:w="2908" w:type="dxa"/>
          </w:tcPr>
          <w:p w:rsidR="007C0437" w:rsidRPr="007133D6" w:rsidRDefault="00231087" w:rsidP="00EB1B01">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7C0437" w:rsidRPr="007133D6" w:rsidTr="00004026">
        <w:trPr>
          <w:cantSplit/>
        </w:trPr>
        <w:tc>
          <w:tcPr>
            <w:tcW w:w="7621" w:type="dxa"/>
          </w:tcPr>
          <w:p w:rsidR="007C0437" w:rsidRPr="007133D6" w:rsidRDefault="003176C8" w:rsidP="00DE3951">
            <w:pPr>
              <w:pStyle w:val="Odsekzoznamu"/>
              <w:numPr>
                <w:ilvl w:val="2"/>
                <w:numId w:val="27"/>
              </w:numPr>
              <w:spacing w:line="276" w:lineRule="auto"/>
              <w:rPr>
                <w:szCs w:val="24"/>
                <w:lang w:val="sk-SK"/>
              </w:rPr>
            </w:pPr>
            <w:r w:rsidRPr="007133D6">
              <w:rPr>
                <w:szCs w:val="24"/>
                <w:lang w:val="sk-SK"/>
              </w:rPr>
              <w:t xml:space="preserve">zriadiť </w:t>
            </w:r>
            <w:r w:rsidR="00E636A4" w:rsidRPr="007133D6">
              <w:rPr>
                <w:szCs w:val="24"/>
                <w:lang w:val="sk-SK"/>
              </w:rPr>
              <w:t>metodicko-</w:t>
            </w:r>
            <w:r w:rsidR="007C0437" w:rsidRPr="007133D6">
              <w:rPr>
                <w:szCs w:val="24"/>
                <w:lang w:val="sk-SK"/>
              </w:rPr>
              <w:t>analytickú jednotku</w:t>
            </w:r>
            <w:r w:rsidR="00E636A4" w:rsidRPr="007133D6">
              <w:rPr>
                <w:szCs w:val="24"/>
                <w:lang w:val="sk-SK"/>
              </w:rPr>
              <w:t xml:space="preserve"> pre ľudské zdroje</w:t>
            </w:r>
            <w:r w:rsidR="007C0437" w:rsidRPr="007133D6">
              <w:rPr>
                <w:szCs w:val="24"/>
                <w:lang w:val="sk-SK"/>
              </w:rPr>
              <w:t>;</w:t>
            </w:r>
          </w:p>
        </w:tc>
        <w:tc>
          <w:tcPr>
            <w:tcW w:w="2693" w:type="dxa"/>
          </w:tcPr>
          <w:p w:rsidR="007C0437" w:rsidRPr="007133D6" w:rsidRDefault="007C0437" w:rsidP="00853F27">
            <w:pPr>
              <w:spacing w:after="120" w:line="276" w:lineRule="auto"/>
              <w:rPr>
                <w:szCs w:val="24"/>
                <w:lang w:val="sk-SK"/>
              </w:rPr>
            </w:pPr>
            <w:r w:rsidRPr="007133D6">
              <w:rPr>
                <w:szCs w:val="24"/>
                <w:lang w:val="sk-SK"/>
              </w:rPr>
              <w:t>ÚV SR</w:t>
            </w:r>
          </w:p>
        </w:tc>
        <w:tc>
          <w:tcPr>
            <w:tcW w:w="2908" w:type="dxa"/>
          </w:tcPr>
          <w:p w:rsidR="007C0437" w:rsidRPr="007133D6" w:rsidRDefault="00192565" w:rsidP="00853F27">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7C0437" w:rsidRPr="007133D6" w:rsidTr="00004026">
        <w:trPr>
          <w:cantSplit/>
          <w:trHeight w:val="600"/>
        </w:trPr>
        <w:tc>
          <w:tcPr>
            <w:tcW w:w="7621" w:type="dxa"/>
          </w:tcPr>
          <w:p w:rsidR="007C0437" w:rsidRPr="007133D6" w:rsidRDefault="00B23430" w:rsidP="00BA1140">
            <w:pPr>
              <w:pStyle w:val="Odsekzoznamu"/>
              <w:numPr>
                <w:ilvl w:val="2"/>
                <w:numId w:val="27"/>
              </w:numPr>
              <w:spacing w:line="276" w:lineRule="auto"/>
              <w:rPr>
                <w:szCs w:val="24"/>
                <w:lang w:val="sk-SK"/>
              </w:rPr>
            </w:pPr>
            <w:r w:rsidRPr="007133D6">
              <w:rPr>
                <w:szCs w:val="24"/>
                <w:lang w:val="sk-SK"/>
              </w:rPr>
              <w:t xml:space="preserve">zabezpečiť podmienky </w:t>
            </w:r>
            <w:r w:rsidR="00BA1140" w:rsidRPr="007133D6">
              <w:rPr>
                <w:szCs w:val="24"/>
                <w:lang w:val="sk-SK"/>
              </w:rPr>
              <w:t xml:space="preserve">na </w:t>
            </w:r>
            <w:r w:rsidRPr="007133D6">
              <w:rPr>
                <w:szCs w:val="24"/>
                <w:lang w:val="sk-SK"/>
              </w:rPr>
              <w:t>vytvorenie</w:t>
            </w:r>
            <w:r w:rsidR="00BA1F6E" w:rsidRPr="007133D6">
              <w:rPr>
                <w:szCs w:val="24"/>
                <w:lang w:val="sk-SK"/>
              </w:rPr>
              <w:t xml:space="preserve"> </w:t>
            </w:r>
            <w:r w:rsidR="007C0437" w:rsidRPr="007133D6">
              <w:rPr>
                <w:szCs w:val="24"/>
                <w:lang w:val="sk-SK"/>
              </w:rPr>
              <w:t>CISŠS, ktorý pozostáva z:</w:t>
            </w:r>
          </w:p>
        </w:tc>
        <w:tc>
          <w:tcPr>
            <w:tcW w:w="2693" w:type="dxa"/>
          </w:tcPr>
          <w:p w:rsidR="007C0437" w:rsidRPr="007133D6" w:rsidRDefault="007C0437" w:rsidP="00853F27">
            <w:pPr>
              <w:spacing w:after="120" w:line="276" w:lineRule="auto"/>
              <w:rPr>
                <w:szCs w:val="24"/>
                <w:lang w:val="sk-SK"/>
              </w:rPr>
            </w:pPr>
            <w:r w:rsidRPr="007133D6">
              <w:rPr>
                <w:szCs w:val="24"/>
                <w:lang w:val="sk-SK"/>
              </w:rPr>
              <w:t>ÚV SR, služobné úrady</w:t>
            </w:r>
          </w:p>
        </w:tc>
        <w:tc>
          <w:tcPr>
            <w:tcW w:w="2908" w:type="dxa"/>
          </w:tcPr>
          <w:p w:rsidR="007C0437" w:rsidRPr="007133D6" w:rsidRDefault="007C0437" w:rsidP="00853F27">
            <w:pPr>
              <w:spacing w:after="120" w:line="276" w:lineRule="auto"/>
              <w:rPr>
                <w:szCs w:val="24"/>
                <w:lang w:val="sk-SK"/>
              </w:rPr>
            </w:pPr>
            <w:r w:rsidRPr="007133D6">
              <w:rPr>
                <w:szCs w:val="24"/>
                <w:lang w:val="sk-SK"/>
              </w:rPr>
              <w:t>1.1.2020</w:t>
            </w:r>
          </w:p>
        </w:tc>
      </w:tr>
      <w:tr w:rsidR="007C0437" w:rsidRPr="007133D6" w:rsidTr="00004026">
        <w:trPr>
          <w:cantSplit/>
          <w:trHeight w:val="270"/>
        </w:trPr>
        <w:tc>
          <w:tcPr>
            <w:tcW w:w="7621" w:type="dxa"/>
          </w:tcPr>
          <w:p w:rsidR="007C0437" w:rsidRPr="007133D6" w:rsidRDefault="007C0437" w:rsidP="00853F27">
            <w:pPr>
              <w:pStyle w:val="Odsekzoznamu"/>
              <w:spacing w:line="276" w:lineRule="auto"/>
              <w:ind w:left="709"/>
              <w:rPr>
                <w:szCs w:val="24"/>
                <w:lang w:val="sk-SK"/>
              </w:rPr>
            </w:pPr>
            <w:r w:rsidRPr="007133D6">
              <w:rPr>
                <w:szCs w:val="24"/>
                <w:lang w:val="sk-SK"/>
              </w:rPr>
              <w:t>4.1.5.1 registrácie výberových konaní</w:t>
            </w:r>
            <w:r w:rsidR="009F34CA" w:rsidRPr="007133D6">
              <w:rPr>
                <w:szCs w:val="24"/>
                <w:lang w:val="sk-SK"/>
              </w:rPr>
              <w:t>;</w:t>
            </w:r>
          </w:p>
        </w:tc>
        <w:tc>
          <w:tcPr>
            <w:tcW w:w="2693" w:type="dxa"/>
          </w:tcPr>
          <w:p w:rsidR="007C0437" w:rsidRPr="007133D6" w:rsidRDefault="007C0437" w:rsidP="00853F27">
            <w:pPr>
              <w:spacing w:after="120" w:line="276" w:lineRule="auto"/>
              <w:rPr>
                <w:szCs w:val="24"/>
                <w:lang w:val="sk-SK"/>
              </w:rPr>
            </w:pPr>
            <w:r w:rsidRPr="007133D6">
              <w:rPr>
                <w:szCs w:val="24"/>
                <w:lang w:val="sk-SK"/>
              </w:rPr>
              <w:t>ÚV SR, služobné úrady</w:t>
            </w:r>
          </w:p>
        </w:tc>
        <w:tc>
          <w:tcPr>
            <w:tcW w:w="2908" w:type="dxa"/>
          </w:tcPr>
          <w:p w:rsidR="007C0437" w:rsidRPr="007133D6" w:rsidRDefault="00231087" w:rsidP="00EB1B01">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7C0437" w:rsidRPr="007133D6" w:rsidTr="00004026">
        <w:trPr>
          <w:cantSplit/>
          <w:trHeight w:val="315"/>
        </w:trPr>
        <w:tc>
          <w:tcPr>
            <w:tcW w:w="7621" w:type="dxa"/>
          </w:tcPr>
          <w:p w:rsidR="007C0437" w:rsidRPr="007133D6" w:rsidRDefault="007C0437" w:rsidP="00853F27">
            <w:pPr>
              <w:pStyle w:val="Odsekzoznamu"/>
              <w:spacing w:line="276" w:lineRule="auto"/>
              <w:ind w:left="709"/>
              <w:rPr>
                <w:szCs w:val="24"/>
                <w:lang w:val="sk-SK"/>
              </w:rPr>
            </w:pPr>
            <w:r w:rsidRPr="007133D6">
              <w:rPr>
                <w:szCs w:val="24"/>
                <w:lang w:val="sk-SK"/>
              </w:rPr>
              <w:t>4.1.5.2 registrácie</w:t>
            </w:r>
            <w:r w:rsidR="000020EE" w:rsidRPr="007133D6">
              <w:rPr>
                <w:szCs w:val="24"/>
                <w:lang w:val="sk-SK"/>
              </w:rPr>
              <w:t xml:space="preserve"> úspešných</w:t>
            </w:r>
            <w:r w:rsidRPr="007133D6">
              <w:rPr>
                <w:szCs w:val="24"/>
                <w:lang w:val="sk-SK"/>
              </w:rPr>
              <w:t xml:space="preserve"> absolventov</w:t>
            </w:r>
            <w:r w:rsidR="009F34CA" w:rsidRPr="007133D6">
              <w:rPr>
                <w:szCs w:val="24"/>
                <w:lang w:val="sk-SK"/>
              </w:rPr>
              <w:t>;</w:t>
            </w:r>
          </w:p>
        </w:tc>
        <w:tc>
          <w:tcPr>
            <w:tcW w:w="2693" w:type="dxa"/>
          </w:tcPr>
          <w:p w:rsidR="007C0437" w:rsidRPr="007133D6" w:rsidRDefault="007C0437" w:rsidP="00853F27">
            <w:pPr>
              <w:spacing w:after="120" w:line="276" w:lineRule="auto"/>
              <w:rPr>
                <w:szCs w:val="24"/>
                <w:lang w:val="sk-SK"/>
              </w:rPr>
            </w:pPr>
            <w:r w:rsidRPr="007133D6">
              <w:rPr>
                <w:szCs w:val="24"/>
                <w:lang w:val="sk-SK"/>
              </w:rPr>
              <w:t>ÚV SR, služobné úrady</w:t>
            </w:r>
          </w:p>
        </w:tc>
        <w:tc>
          <w:tcPr>
            <w:tcW w:w="2908" w:type="dxa"/>
          </w:tcPr>
          <w:p w:rsidR="007C0437" w:rsidRPr="007133D6" w:rsidRDefault="00231087" w:rsidP="00EB1B01">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7C0437" w:rsidRPr="007133D6" w:rsidTr="00004026">
        <w:trPr>
          <w:cantSplit/>
          <w:trHeight w:val="258"/>
        </w:trPr>
        <w:tc>
          <w:tcPr>
            <w:tcW w:w="7621" w:type="dxa"/>
          </w:tcPr>
          <w:p w:rsidR="007C0437" w:rsidRPr="007133D6" w:rsidRDefault="007C0437" w:rsidP="00853F27">
            <w:pPr>
              <w:pStyle w:val="Odsekzoznamu"/>
              <w:spacing w:line="276" w:lineRule="auto"/>
              <w:ind w:left="709"/>
              <w:rPr>
                <w:szCs w:val="24"/>
                <w:lang w:val="sk-SK"/>
              </w:rPr>
            </w:pPr>
            <w:r w:rsidRPr="007133D6">
              <w:rPr>
                <w:szCs w:val="24"/>
                <w:lang w:val="sk-SK"/>
              </w:rPr>
              <w:t>4.1.5.3 registrácie nadbytočných štátnych zamestnancov</w:t>
            </w:r>
            <w:r w:rsidR="009F34CA" w:rsidRPr="007133D6">
              <w:rPr>
                <w:szCs w:val="24"/>
                <w:lang w:val="sk-SK"/>
              </w:rPr>
              <w:t>;</w:t>
            </w:r>
          </w:p>
        </w:tc>
        <w:tc>
          <w:tcPr>
            <w:tcW w:w="2693" w:type="dxa"/>
          </w:tcPr>
          <w:p w:rsidR="007C0437" w:rsidRPr="007133D6" w:rsidRDefault="007C0437" w:rsidP="00853F27">
            <w:pPr>
              <w:spacing w:after="120" w:line="276" w:lineRule="auto"/>
              <w:rPr>
                <w:szCs w:val="24"/>
                <w:lang w:val="sk-SK"/>
              </w:rPr>
            </w:pPr>
            <w:r w:rsidRPr="007133D6">
              <w:rPr>
                <w:szCs w:val="24"/>
                <w:lang w:val="sk-SK"/>
              </w:rPr>
              <w:t>ÚV SR, služobné úrady</w:t>
            </w:r>
          </w:p>
        </w:tc>
        <w:tc>
          <w:tcPr>
            <w:tcW w:w="2908" w:type="dxa"/>
          </w:tcPr>
          <w:p w:rsidR="007C0437" w:rsidRPr="007133D6" w:rsidRDefault="00231087" w:rsidP="00EB1B01">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7C0437" w:rsidRPr="007133D6" w:rsidTr="00004026">
        <w:trPr>
          <w:cantSplit/>
          <w:trHeight w:val="255"/>
        </w:trPr>
        <w:tc>
          <w:tcPr>
            <w:tcW w:w="7621" w:type="dxa"/>
          </w:tcPr>
          <w:p w:rsidR="007C0437" w:rsidRPr="007133D6" w:rsidRDefault="007C0437" w:rsidP="00853F27">
            <w:pPr>
              <w:pStyle w:val="Odsekzoznamu"/>
              <w:spacing w:line="276" w:lineRule="auto"/>
              <w:ind w:left="709"/>
              <w:rPr>
                <w:szCs w:val="24"/>
                <w:lang w:val="sk-SK"/>
              </w:rPr>
            </w:pPr>
            <w:r w:rsidRPr="007133D6">
              <w:rPr>
                <w:szCs w:val="24"/>
                <w:lang w:val="sk-SK"/>
              </w:rPr>
              <w:t xml:space="preserve">4.1.5.4 registra </w:t>
            </w:r>
            <w:r w:rsidR="0044414D" w:rsidRPr="007133D6">
              <w:rPr>
                <w:szCs w:val="24"/>
                <w:lang w:val="sk-SK"/>
              </w:rPr>
              <w:t>ŠZM</w:t>
            </w:r>
            <w:r w:rsidR="009F34CA" w:rsidRPr="007133D6">
              <w:rPr>
                <w:szCs w:val="24"/>
                <w:lang w:val="sk-SK"/>
              </w:rPr>
              <w:t>;</w:t>
            </w:r>
          </w:p>
        </w:tc>
        <w:tc>
          <w:tcPr>
            <w:tcW w:w="2693" w:type="dxa"/>
          </w:tcPr>
          <w:p w:rsidR="007C0437" w:rsidRPr="007133D6" w:rsidRDefault="007C0437" w:rsidP="00853F27">
            <w:pPr>
              <w:spacing w:after="120" w:line="276" w:lineRule="auto"/>
              <w:rPr>
                <w:szCs w:val="24"/>
                <w:lang w:val="sk-SK"/>
              </w:rPr>
            </w:pPr>
            <w:r w:rsidRPr="007133D6">
              <w:rPr>
                <w:szCs w:val="24"/>
                <w:lang w:val="sk-SK"/>
              </w:rPr>
              <w:t>ÚV SR, služobné úrady</w:t>
            </w:r>
          </w:p>
        </w:tc>
        <w:tc>
          <w:tcPr>
            <w:tcW w:w="2908" w:type="dxa"/>
          </w:tcPr>
          <w:p w:rsidR="007C0437" w:rsidRPr="007133D6" w:rsidRDefault="00F7388A" w:rsidP="00F7388A">
            <w:pPr>
              <w:spacing w:after="120" w:line="276" w:lineRule="auto"/>
              <w:rPr>
                <w:szCs w:val="24"/>
                <w:lang w:val="sk-SK"/>
              </w:rPr>
            </w:pPr>
            <w:r>
              <w:rPr>
                <w:szCs w:val="24"/>
                <w:lang w:val="sk-SK"/>
              </w:rPr>
              <w:t>d</w:t>
            </w:r>
            <w:r w:rsidR="000F6D15" w:rsidRPr="007133D6">
              <w:rPr>
                <w:szCs w:val="24"/>
                <w:lang w:val="sk-SK"/>
              </w:rPr>
              <w:t xml:space="preserve">o jedného roka od účinnosti nového zákona </w:t>
            </w:r>
            <w:r w:rsidR="001D0ED6" w:rsidRPr="007133D6">
              <w:rPr>
                <w:szCs w:val="24"/>
                <w:lang w:val="sk-SK"/>
              </w:rPr>
              <w:t>o štátnej službe</w:t>
            </w:r>
          </w:p>
        </w:tc>
      </w:tr>
      <w:tr w:rsidR="007C0437" w:rsidRPr="007133D6" w:rsidTr="00004026">
        <w:trPr>
          <w:cantSplit/>
          <w:trHeight w:val="285"/>
        </w:trPr>
        <w:tc>
          <w:tcPr>
            <w:tcW w:w="7621" w:type="dxa"/>
          </w:tcPr>
          <w:p w:rsidR="007C0437" w:rsidRPr="007133D6" w:rsidRDefault="007C0437" w:rsidP="00853F27">
            <w:pPr>
              <w:pStyle w:val="Odsekzoznamu"/>
              <w:spacing w:line="276" w:lineRule="auto"/>
              <w:ind w:left="709"/>
              <w:rPr>
                <w:szCs w:val="24"/>
                <w:lang w:val="sk-SK"/>
              </w:rPr>
            </w:pPr>
            <w:r w:rsidRPr="007133D6">
              <w:rPr>
                <w:szCs w:val="24"/>
                <w:lang w:val="sk-SK"/>
              </w:rPr>
              <w:lastRenderedPageBreak/>
              <w:t>4.1.5.5 registra štátnych zamestnancov.</w:t>
            </w:r>
          </w:p>
        </w:tc>
        <w:tc>
          <w:tcPr>
            <w:tcW w:w="2693" w:type="dxa"/>
          </w:tcPr>
          <w:p w:rsidR="007C0437" w:rsidRPr="007133D6" w:rsidRDefault="007C0437" w:rsidP="00853F27">
            <w:pPr>
              <w:spacing w:after="120" w:line="276" w:lineRule="auto"/>
              <w:rPr>
                <w:szCs w:val="24"/>
                <w:lang w:val="sk-SK"/>
              </w:rPr>
            </w:pPr>
            <w:r w:rsidRPr="007133D6">
              <w:rPr>
                <w:szCs w:val="24"/>
                <w:lang w:val="sk-SK"/>
              </w:rPr>
              <w:t>ÚV SR, služobné úrady</w:t>
            </w:r>
          </w:p>
        </w:tc>
        <w:tc>
          <w:tcPr>
            <w:tcW w:w="2908" w:type="dxa"/>
          </w:tcPr>
          <w:p w:rsidR="007C0437" w:rsidRPr="007133D6" w:rsidRDefault="000F6D15" w:rsidP="00853F27">
            <w:pPr>
              <w:spacing w:after="120" w:line="276" w:lineRule="auto"/>
              <w:rPr>
                <w:szCs w:val="24"/>
                <w:lang w:val="sk-SK"/>
              </w:rPr>
            </w:pPr>
            <w:r w:rsidRPr="007133D6">
              <w:rPr>
                <w:szCs w:val="24"/>
                <w:lang w:val="sk-SK"/>
              </w:rPr>
              <w:t xml:space="preserve">do troch rokov od účinnosti nového zákona </w:t>
            </w:r>
            <w:r w:rsidR="001D0ED6" w:rsidRPr="007133D6">
              <w:rPr>
                <w:szCs w:val="24"/>
                <w:lang w:val="sk-SK"/>
              </w:rPr>
              <w:t>o štátnej službe</w:t>
            </w:r>
          </w:p>
        </w:tc>
      </w:tr>
      <w:tr w:rsidR="00F61185" w:rsidRPr="007133D6" w:rsidTr="00004026">
        <w:trPr>
          <w:cantSplit/>
          <w:trHeight w:val="285"/>
        </w:trPr>
        <w:tc>
          <w:tcPr>
            <w:tcW w:w="7621" w:type="dxa"/>
          </w:tcPr>
          <w:p w:rsidR="00F61185" w:rsidRPr="007133D6" w:rsidRDefault="008F6ACE" w:rsidP="00BA1140">
            <w:pPr>
              <w:pStyle w:val="Odsekzoznamu"/>
              <w:numPr>
                <w:ilvl w:val="2"/>
                <w:numId w:val="27"/>
              </w:numPr>
              <w:spacing w:line="276" w:lineRule="auto"/>
              <w:rPr>
                <w:szCs w:val="24"/>
                <w:lang w:val="sk-SK"/>
              </w:rPr>
            </w:pPr>
            <w:r w:rsidRPr="007133D6">
              <w:rPr>
                <w:szCs w:val="24"/>
                <w:lang w:val="sk-SK"/>
              </w:rPr>
              <w:t>vytvoriť inštitucionálne podmienky na výkon inovatívnych metód pre získavanie a výber štátnych zamestnancov.</w:t>
            </w:r>
          </w:p>
        </w:tc>
        <w:tc>
          <w:tcPr>
            <w:tcW w:w="2693" w:type="dxa"/>
          </w:tcPr>
          <w:p w:rsidR="00F61185" w:rsidRPr="007133D6" w:rsidRDefault="00F61185" w:rsidP="00853F27">
            <w:pPr>
              <w:spacing w:after="120" w:line="276" w:lineRule="auto"/>
              <w:rPr>
                <w:szCs w:val="24"/>
                <w:lang w:val="sk-SK"/>
              </w:rPr>
            </w:pPr>
            <w:r w:rsidRPr="007133D6">
              <w:rPr>
                <w:szCs w:val="24"/>
                <w:lang w:val="sk-SK"/>
              </w:rPr>
              <w:t>ÚV SR</w:t>
            </w:r>
          </w:p>
        </w:tc>
        <w:tc>
          <w:tcPr>
            <w:tcW w:w="2908" w:type="dxa"/>
          </w:tcPr>
          <w:p w:rsidR="00F61185" w:rsidRPr="007133D6" w:rsidRDefault="00231087" w:rsidP="00EB1B01">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7C0437" w:rsidRPr="007133D6" w:rsidTr="00004026">
        <w:trPr>
          <w:cantSplit/>
        </w:trPr>
        <w:tc>
          <w:tcPr>
            <w:tcW w:w="13222" w:type="dxa"/>
            <w:gridSpan w:val="3"/>
          </w:tcPr>
          <w:p w:rsidR="007C0437" w:rsidRPr="007133D6" w:rsidRDefault="007C0437" w:rsidP="00853F27">
            <w:pPr>
              <w:pStyle w:val="Bezriadkovania"/>
              <w:spacing w:after="120" w:line="276" w:lineRule="auto"/>
            </w:pPr>
            <w:r w:rsidRPr="007133D6">
              <w:t>4.2 Koordinácia a plánovanie štátnej služby</w:t>
            </w:r>
          </w:p>
        </w:tc>
      </w:tr>
      <w:tr w:rsidR="007C0437" w:rsidRPr="007133D6" w:rsidTr="00004026">
        <w:trPr>
          <w:cantSplit/>
        </w:trPr>
        <w:tc>
          <w:tcPr>
            <w:tcW w:w="7621" w:type="dxa"/>
          </w:tcPr>
          <w:p w:rsidR="007C0437" w:rsidRPr="007133D6" w:rsidRDefault="007C0437" w:rsidP="00853F27">
            <w:pPr>
              <w:pStyle w:val="Odsekzoznamu"/>
              <w:numPr>
                <w:ilvl w:val="2"/>
                <w:numId w:val="28"/>
              </w:numPr>
              <w:spacing w:line="276" w:lineRule="auto"/>
              <w:rPr>
                <w:bCs/>
                <w:szCs w:val="24"/>
                <w:lang w:val="sk-SK" w:eastAsia="cs-CZ"/>
              </w:rPr>
            </w:pPr>
            <w:r w:rsidRPr="007133D6">
              <w:rPr>
                <w:bCs/>
                <w:szCs w:val="24"/>
                <w:lang w:val="sk-SK" w:eastAsia="cs-CZ"/>
              </w:rPr>
              <w:t xml:space="preserve">zaviesť systemizáciu </w:t>
            </w:r>
            <w:r w:rsidR="003F68F4" w:rsidRPr="007133D6">
              <w:rPr>
                <w:bCs/>
                <w:szCs w:val="24"/>
                <w:lang w:val="sk-SK" w:eastAsia="cs-CZ"/>
              </w:rPr>
              <w:t>ŠZM</w:t>
            </w:r>
            <w:r w:rsidR="00F7388A">
              <w:rPr>
                <w:bCs/>
                <w:szCs w:val="24"/>
                <w:lang w:val="sk-SK" w:eastAsia="cs-CZ"/>
              </w:rPr>
              <w:t xml:space="preserve"> na služobných úradoch</w:t>
            </w:r>
            <w:r w:rsidRPr="007133D6">
              <w:rPr>
                <w:bCs/>
                <w:szCs w:val="24"/>
                <w:lang w:val="sk-SK" w:eastAsia="cs-CZ"/>
              </w:rPr>
              <w:t xml:space="preserve">; </w:t>
            </w:r>
          </w:p>
        </w:tc>
        <w:tc>
          <w:tcPr>
            <w:tcW w:w="2693" w:type="dxa"/>
          </w:tcPr>
          <w:p w:rsidR="007C0437" w:rsidRPr="007133D6" w:rsidRDefault="007C0437" w:rsidP="00853F27">
            <w:pPr>
              <w:spacing w:after="120" w:line="276" w:lineRule="auto"/>
              <w:rPr>
                <w:szCs w:val="24"/>
                <w:lang w:val="sk-SK"/>
              </w:rPr>
            </w:pPr>
            <w:r w:rsidRPr="007133D6">
              <w:rPr>
                <w:szCs w:val="24"/>
                <w:lang w:val="sk-SK"/>
              </w:rPr>
              <w:t>ÚV SR</w:t>
            </w:r>
            <w:r w:rsidR="002C22D4" w:rsidRPr="007133D6">
              <w:rPr>
                <w:szCs w:val="24"/>
                <w:lang w:val="sk-SK"/>
              </w:rPr>
              <w:t>, služobné úrady</w:t>
            </w:r>
          </w:p>
        </w:tc>
        <w:tc>
          <w:tcPr>
            <w:tcW w:w="2908" w:type="dxa"/>
          </w:tcPr>
          <w:p w:rsidR="007C0437" w:rsidRPr="007133D6" w:rsidRDefault="00231087" w:rsidP="00853F27">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7C0437" w:rsidRPr="007133D6" w:rsidTr="00004026">
        <w:trPr>
          <w:cantSplit/>
        </w:trPr>
        <w:tc>
          <w:tcPr>
            <w:tcW w:w="7621" w:type="dxa"/>
          </w:tcPr>
          <w:p w:rsidR="007C0437" w:rsidRPr="007133D6" w:rsidRDefault="007C0437" w:rsidP="00853F27">
            <w:pPr>
              <w:pStyle w:val="Odsekzoznamu"/>
              <w:numPr>
                <w:ilvl w:val="2"/>
                <w:numId w:val="28"/>
              </w:numPr>
              <w:spacing w:line="276" w:lineRule="auto"/>
              <w:rPr>
                <w:bCs/>
                <w:szCs w:val="24"/>
                <w:lang w:val="sk-SK" w:eastAsia="cs-CZ"/>
              </w:rPr>
            </w:pPr>
            <w:r w:rsidRPr="007133D6">
              <w:rPr>
                <w:szCs w:val="24"/>
                <w:lang w:val="sk-SK" w:eastAsia="cs-CZ"/>
              </w:rPr>
              <w:t>zaviesť povinnosť plánovania ľudských zdrojov vo vzťahu k pôsobnosti služobných úradov a vo vzťahu k štátnemu rozpočtu;</w:t>
            </w:r>
          </w:p>
        </w:tc>
        <w:tc>
          <w:tcPr>
            <w:tcW w:w="2693" w:type="dxa"/>
          </w:tcPr>
          <w:p w:rsidR="007C0437" w:rsidRPr="007133D6" w:rsidRDefault="007C0437" w:rsidP="00853F27">
            <w:pPr>
              <w:spacing w:after="120" w:line="276" w:lineRule="auto"/>
              <w:rPr>
                <w:szCs w:val="24"/>
                <w:lang w:val="sk-SK"/>
              </w:rPr>
            </w:pPr>
            <w:r w:rsidRPr="007133D6">
              <w:rPr>
                <w:szCs w:val="24"/>
                <w:lang w:val="sk-SK"/>
              </w:rPr>
              <w:t>ÚV SR</w:t>
            </w:r>
            <w:r w:rsidR="002C22D4" w:rsidRPr="007133D6">
              <w:rPr>
                <w:szCs w:val="24"/>
                <w:lang w:val="sk-SK"/>
              </w:rPr>
              <w:t>, služobné úrady</w:t>
            </w:r>
          </w:p>
        </w:tc>
        <w:tc>
          <w:tcPr>
            <w:tcW w:w="2908" w:type="dxa"/>
          </w:tcPr>
          <w:p w:rsidR="007C0437" w:rsidRPr="007133D6" w:rsidRDefault="00231087" w:rsidP="00853F27">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7C0437" w:rsidRPr="007133D6" w:rsidTr="00004026">
        <w:trPr>
          <w:cantSplit/>
        </w:trPr>
        <w:tc>
          <w:tcPr>
            <w:tcW w:w="7621" w:type="dxa"/>
          </w:tcPr>
          <w:p w:rsidR="007C0437" w:rsidRPr="007133D6" w:rsidRDefault="007C0437" w:rsidP="00853F27">
            <w:pPr>
              <w:pStyle w:val="Odsekzoznamu"/>
              <w:numPr>
                <w:ilvl w:val="2"/>
                <w:numId w:val="28"/>
              </w:numPr>
              <w:spacing w:line="276" w:lineRule="auto"/>
              <w:rPr>
                <w:bCs/>
                <w:szCs w:val="24"/>
                <w:lang w:val="sk-SK" w:eastAsia="cs-CZ"/>
              </w:rPr>
            </w:pPr>
            <w:r w:rsidRPr="007133D6">
              <w:rPr>
                <w:szCs w:val="24"/>
                <w:lang w:val="sk-SK" w:eastAsia="cs-CZ"/>
              </w:rPr>
              <w:t xml:space="preserve">zaviesť jednotné zásady systemizácie a zabezpečiť kontrolu </w:t>
            </w:r>
            <w:r w:rsidR="00004026" w:rsidRPr="007133D6">
              <w:rPr>
                <w:szCs w:val="24"/>
                <w:lang w:val="sk-SK" w:eastAsia="cs-CZ"/>
              </w:rPr>
              <w:t xml:space="preserve">ich </w:t>
            </w:r>
            <w:r w:rsidRPr="007133D6">
              <w:rPr>
                <w:szCs w:val="24"/>
                <w:lang w:val="sk-SK" w:eastAsia="cs-CZ"/>
              </w:rPr>
              <w:t>dôsledného dodržiavania;</w:t>
            </w:r>
          </w:p>
        </w:tc>
        <w:tc>
          <w:tcPr>
            <w:tcW w:w="2693" w:type="dxa"/>
          </w:tcPr>
          <w:p w:rsidR="007C0437" w:rsidRPr="007133D6" w:rsidRDefault="007C0437" w:rsidP="00853F27">
            <w:pPr>
              <w:spacing w:after="120" w:line="276" w:lineRule="auto"/>
              <w:rPr>
                <w:szCs w:val="24"/>
                <w:lang w:val="sk-SK"/>
              </w:rPr>
            </w:pPr>
            <w:r w:rsidRPr="007133D6">
              <w:rPr>
                <w:szCs w:val="24"/>
                <w:lang w:val="sk-SK"/>
              </w:rPr>
              <w:t>ÚV SR</w:t>
            </w:r>
          </w:p>
        </w:tc>
        <w:tc>
          <w:tcPr>
            <w:tcW w:w="2908" w:type="dxa"/>
          </w:tcPr>
          <w:p w:rsidR="007C0437" w:rsidRPr="007133D6" w:rsidRDefault="00231087" w:rsidP="00853F27">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7C0437" w:rsidRPr="007133D6" w:rsidTr="00004026">
        <w:trPr>
          <w:cantSplit/>
          <w:trHeight w:val="794"/>
        </w:trPr>
        <w:tc>
          <w:tcPr>
            <w:tcW w:w="7621" w:type="dxa"/>
          </w:tcPr>
          <w:p w:rsidR="007C0437" w:rsidRPr="007133D6" w:rsidRDefault="007C0437" w:rsidP="00853F27">
            <w:pPr>
              <w:pStyle w:val="Odsekzoznamu"/>
              <w:numPr>
                <w:ilvl w:val="2"/>
                <w:numId w:val="28"/>
              </w:numPr>
              <w:spacing w:line="276" w:lineRule="auto"/>
              <w:rPr>
                <w:bCs/>
                <w:szCs w:val="24"/>
                <w:lang w:val="sk-SK" w:eastAsia="cs-CZ"/>
              </w:rPr>
            </w:pPr>
            <w:r w:rsidRPr="007133D6">
              <w:rPr>
                <w:szCs w:val="24"/>
                <w:lang w:val="sk-SK" w:eastAsia="cs-CZ"/>
              </w:rPr>
              <w:t xml:space="preserve">pravidelne aktualizovať údaje vedené v registri </w:t>
            </w:r>
            <w:r w:rsidR="00325746" w:rsidRPr="007133D6">
              <w:rPr>
                <w:szCs w:val="24"/>
                <w:lang w:val="sk-SK" w:eastAsia="cs-CZ"/>
              </w:rPr>
              <w:t>ŠZM</w:t>
            </w:r>
            <w:r w:rsidR="00F61185" w:rsidRPr="007133D6">
              <w:rPr>
                <w:szCs w:val="24"/>
                <w:lang w:val="sk-SK" w:eastAsia="cs-CZ"/>
              </w:rPr>
              <w:t>;</w:t>
            </w:r>
          </w:p>
        </w:tc>
        <w:tc>
          <w:tcPr>
            <w:tcW w:w="2693" w:type="dxa"/>
          </w:tcPr>
          <w:p w:rsidR="007C0437" w:rsidRPr="007133D6" w:rsidRDefault="007C0437" w:rsidP="00853F27">
            <w:pPr>
              <w:spacing w:after="120" w:line="276" w:lineRule="auto"/>
              <w:rPr>
                <w:szCs w:val="24"/>
                <w:lang w:val="sk-SK"/>
              </w:rPr>
            </w:pPr>
            <w:r w:rsidRPr="007133D6">
              <w:rPr>
                <w:szCs w:val="24"/>
                <w:lang w:val="sk-SK"/>
              </w:rPr>
              <w:t>ÚV SR, služobné úrady</w:t>
            </w:r>
          </w:p>
        </w:tc>
        <w:tc>
          <w:tcPr>
            <w:tcW w:w="2908" w:type="dxa"/>
          </w:tcPr>
          <w:p w:rsidR="007C0437" w:rsidRPr="007133D6" w:rsidRDefault="00FD16AF" w:rsidP="00853F27">
            <w:pPr>
              <w:spacing w:after="120" w:line="276" w:lineRule="auto"/>
              <w:rPr>
                <w:szCs w:val="24"/>
                <w:lang w:val="sk-SK"/>
              </w:rPr>
            </w:pPr>
            <w:r>
              <w:rPr>
                <w:szCs w:val="24"/>
                <w:lang w:val="sk-SK"/>
              </w:rPr>
              <w:t>p</w:t>
            </w:r>
            <w:r w:rsidR="007C0437" w:rsidRPr="007133D6">
              <w:rPr>
                <w:szCs w:val="24"/>
                <w:lang w:val="sk-SK"/>
              </w:rPr>
              <w:t xml:space="preserve">riebežne, po spustení príslušného registra </w:t>
            </w:r>
          </w:p>
        </w:tc>
      </w:tr>
      <w:tr w:rsidR="00F61185" w:rsidRPr="007133D6" w:rsidTr="00004026">
        <w:trPr>
          <w:cantSplit/>
          <w:trHeight w:val="794"/>
        </w:trPr>
        <w:tc>
          <w:tcPr>
            <w:tcW w:w="7621" w:type="dxa"/>
          </w:tcPr>
          <w:p w:rsidR="00F61185" w:rsidRPr="007133D6" w:rsidRDefault="00F61185" w:rsidP="00853F27">
            <w:pPr>
              <w:pStyle w:val="Odsekzoznamu"/>
              <w:numPr>
                <w:ilvl w:val="2"/>
                <w:numId w:val="28"/>
              </w:numPr>
              <w:spacing w:line="276" w:lineRule="auto"/>
              <w:rPr>
                <w:bCs/>
                <w:szCs w:val="24"/>
                <w:lang w:val="sk-SK" w:eastAsia="cs-CZ"/>
              </w:rPr>
            </w:pPr>
            <w:r w:rsidRPr="007133D6">
              <w:rPr>
                <w:szCs w:val="24"/>
                <w:lang w:val="sk-SK"/>
              </w:rPr>
              <w:t>pravidelne vyhodnocovať a pripravovať analýzy o stave ľudských zdrojov v štátnej službe</w:t>
            </w:r>
            <w:r w:rsidR="00E00378" w:rsidRPr="007133D6">
              <w:rPr>
                <w:szCs w:val="24"/>
                <w:lang w:val="sk-SK"/>
              </w:rPr>
              <w:t>;</w:t>
            </w:r>
          </w:p>
        </w:tc>
        <w:tc>
          <w:tcPr>
            <w:tcW w:w="2693" w:type="dxa"/>
          </w:tcPr>
          <w:p w:rsidR="00F61185" w:rsidRPr="007133D6" w:rsidRDefault="00F61185" w:rsidP="00853F27">
            <w:pPr>
              <w:spacing w:after="120" w:line="276" w:lineRule="auto"/>
              <w:rPr>
                <w:szCs w:val="24"/>
                <w:lang w:val="sk-SK"/>
              </w:rPr>
            </w:pPr>
            <w:r w:rsidRPr="007133D6">
              <w:rPr>
                <w:szCs w:val="24"/>
                <w:lang w:val="sk-SK"/>
              </w:rPr>
              <w:t>ÚV SR v spolupráci s Radou pre štátnu službu</w:t>
            </w:r>
          </w:p>
        </w:tc>
        <w:tc>
          <w:tcPr>
            <w:tcW w:w="2908" w:type="dxa"/>
          </w:tcPr>
          <w:p w:rsidR="00F61185" w:rsidRPr="007133D6" w:rsidRDefault="00FD16AF" w:rsidP="000F6D15">
            <w:pPr>
              <w:spacing w:after="120" w:line="276" w:lineRule="auto"/>
              <w:rPr>
                <w:szCs w:val="24"/>
                <w:lang w:val="sk-SK"/>
              </w:rPr>
            </w:pPr>
            <w:r>
              <w:rPr>
                <w:szCs w:val="24"/>
                <w:lang w:val="sk-SK"/>
              </w:rPr>
              <w:t>p</w:t>
            </w:r>
            <w:r w:rsidR="00567307" w:rsidRPr="007133D6">
              <w:rPr>
                <w:szCs w:val="24"/>
                <w:lang w:val="sk-SK"/>
              </w:rPr>
              <w:t xml:space="preserve">riebežne, po spustení príslušného registra </w:t>
            </w:r>
          </w:p>
        </w:tc>
      </w:tr>
      <w:tr w:rsidR="007C0437" w:rsidRPr="007133D6" w:rsidTr="00004026">
        <w:trPr>
          <w:cantSplit/>
        </w:trPr>
        <w:tc>
          <w:tcPr>
            <w:tcW w:w="7621" w:type="dxa"/>
          </w:tcPr>
          <w:p w:rsidR="007C0437" w:rsidRPr="007133D6" w:rsidRDefault="007C0437" w:rsidP="00853F27">
            <w:pPr>
              <w:pStyle w:val="Odsekzoznamu"/>
              <w:numPr>
                <w:ilvl w:val="2"/>
                <w:numId w:val="28"/>
              </w:numPr>
              <w:spacing w:line="276" w:lineRule="auto"/>
              <w:rPr>
                <w:szCs w:val="24"/>
                <w:lang w:val="sk-SK" w:eastAsia="cs-CZ"/>
              </w:rPr>
            </w:pPr>
            <w:r w:rsidRPr="007133D6">
              <w:rPr>
                <w:szCs w:val="24"/>
                <w:lang w:val="sk-SK" w:eastAsia="cs-CZ"/>
              </w:rPr>
              <w:t>pravidelne organizovať profesijné neformálne stretnutia na medzirezortnej úr</w:t>
            </w:r>
            <w:r w:rsidR="003940C0" w:rsidRPr="007133D6">
              <w:rPr>
                <w:szCs w:val="24"/>
                <w:lang w:val="sk-SK" w:eastAsia="cs-CZ"/>
              </w:rPr>
              <w:t>ovni s cieľom výmeny skúseností.</w:t>
            </w:r>
          </w:p>
        </w:tc>
        <w:tc>
          <w:tcPr>
            <w:tcW w:w="2693" w:type="dxa"/>
          </w:tcPr>
          <w:p w:rsidR="007C0437" w:rsidRPr="007133D6" w:rsidRDefault="007C0437" w:rsidP="00853F27">
            <w:pPr>
              <w:spacing w:after="120" w:line="276" w:lineRule="auto"/>
              <w:rPr>
                <w:szCs w:val="24"/>
                <w:lang w:val="sk-SK"/>
              </w:rPr>
            </w:pPr>
            <w:r w:rsidRPr="007133D6">
              <w:rPr>
                <w:szCs w:val="24"/>
                <w:lang w:val="sk-SK"/>
              </w:rPr>
              <w:t>ÚV SR, služobné úrady</w:t>
            </w:r>
          </w:p>
        </w:tc>
        <w:tc>
          <w:tcPr>
            <w:tcW w:w="2908" w:type="dxa"/>
          </w:tcPr>
          <w:p w:rsidR="007C0437" w:rsidRPr="007133D6" w:rsidRDefault="00FD16AF" w:rsidP="00231087">
            <w:pPr>
              <w:spacing w:after="120" w:line="276" w:lineRule="auto"/>
              <w:rPr>
                <w:szCs w:val="24"/>
                <w:lang w:val="sk-SK"/>
              </w:rPr>
            </w:pPr>
            <w:r>
              <w:rPr>
                <w:szCs w:val="24"/>
                <w:lang w:val="sk-SK"/>
              </w:rPr>
              <w:t>p</w:t>
            </w:r>
            <w:r w:rsidR="007C0437" w:rsidRPr="007133D6">
              <w:rPr>
                <w:szCs w:val="24"/>
                <w:lang w:val="sk-SK"/>
              </w:rPr>
              <w:t>riebežne, po účinnosti zákona</w:t>
            </w:r>
            <w:r w:rsidR="006B40E4" w:rsidRPr="007133D6">
              <w:rPr>
                <w:szCs w:val="24"/>
                <w:lang w:val="sk-SK"/>
              </w:rPr>
              <w:t xml:space="preserve"> o štátnej službe</w:t>
            </w:r>
            <w:r w:rsidR="007C0437" w:rsidRPr="007133D6">
              <w:rPr>
                <w:szCs w:val="24"/>
                <w:lang w:val="sk-SK"/>
              </w:rPr>
              <w:t xml:space="preserve"> </w:t>
            </w:r>
          </w:p>
        </w:tc>
      </w:tr>
      <w:tr w:rsidR="007C0437" w:rsidRPr="007133D6" w:rsidTr="00004026">
        <w:trPr>
          <w:cantSplit/>
        </w:trPr>
        <w:tc>
          <w:tcPr>
            <w:tcW w:w="13222" w:type="dxa"/>
            <w:gridSpan w:val="3"/>
          </w:tcPr>
          <w:p w:rsidR="007C0437" w:rsidRPr="007133D6" w:rsidRDefault="007C0437" w:rsidP="00853F27">
            <w:pPr>
              <w:pStyle w:val="Bezriadkovania"/>
              <w:numPr>
                <w:ilvl w:val="1"/>
                <w:numId w:val="28"/>
              </w:numPr>
              <w:spacing w:after="120" w:line="276" w:lineRule="auto"/>
            </w:pPr>
            <w:r w:rsidRPr="007133D6">
              <w:t>Získavanie štátnych zamestnancov</w:t>
            </w:r>
          </w:p>
        </w:tc>
      </w:tr>
      <w:tr w:rsidR="007C0437" w:rsidRPr="007133D6" w:rsidTr="00004026">
        <w:trPr>
          <w:cantSplit/>
          <w:trHeight w:val="512"/>
        </w:trPr>
        <w:tc>
          <w:tcPr>
            <w:tcW w:w="7621" w:type="dxa"/>
          </w:tcPr>
          <w:p w:rsidR="007C0437" w:rsidRPr="007133D6" w:rsidRDefault="007C0437" w:rsidP="00853F27">
            <w:pPr>
              <w:pStyle w:val="Odsekzoznamu"/>
              <w:numPr>
                <w:ilvl w:val="2"/>
                <w:numId w:val="28"/>
              </w:numPr>
              <w:spacing w:line="276" w:lineRule="auto"/>
              <w:jc w:val="both"/>
              <w:rPr>
                <w:szCs w:val="24"/>
                <w:lang w:val="sk-SK"/>
              </w:rPr>
            </w:pPr>
            <w:r w:rsidRPr="007133D6">
              <w:rPr>
                <w:szCs w:val="24"/>
                <w:lang w:val="sk-SK"/>
              </w:rPr>
              <w:t xml:space="preserve">zaviesť jednotný systém výberového konania a posilniť jeho </w:t>
            </w:r>
            <w:r w:rsidR="005C7184" w:rsidRPr="007133D6">
              <w:rPr>
                <w:szCs w:val="24"/>
                <w:lang w:val="sk-SK"/>
              </w:rPr>
              <w:t xml:space="preserve">profesionalitu a </w:t>
            </w:r>
            <w:r w:rsidRPr="007133D6">
              <w:rPr>
                <w:szCs w:val="24"/>
                <w:lang w:val="sk-SK"/>
              </w:rPr>
              <w:t>transparentnosť;</w:t>
            </w:r>
          </w:p>
        </w:tc>
        <w:tc>
          <w:tcPr>
            <w:tcW w:w="2693" w:type="dxa"/>
          </w:tcPr>
          <w:p w:rsidR="007C0437" w:rsidRPr="007133D6" w:rsidRDefault="007C0437" w:rsidP="00853F27">
            <w:pPr>
              <w:spacing w:after="120" w:line="276" w:lineRule="auto"/>
              <w:rPr>
                <w:szCs w:val="24"/>
                <w:lang w:val="sk-SK"/>
              </w:rPr>
            </w:pPr>
            <w:r w:rsidRPr="007133D6">
              <w:rPr>
                <w:szCs w:val="24"/>
                <w:lang w:val="sk-SK"/>
              </w:rPr>
              <w:t>ÚV SR</w:t>
            </w:r>
          </w:p>
        </w:tc>
        <w:tc>
          <w:tcPr>
            <w:tcW w:w="2908" w:type="dxa"/>
          </w:tcPr>
          <w:p w:rsidR="007C0437" w:rsidRPr="007133D6" w:rsidRDefault="00231087" w:rsidP="00EB1B01">
            <w:pPr>
              <w:spacing w:after="120" w:line="276" w:lineRule="auto"/>
              <w:rPr>
                <w:szCs w:val="24"/>
                <w:lang w:val="sk-SK"/>
              </w:rPr>
            </w:pPr>
            <w:r w:rsidRPr="007133D6">
              <w:rPr>
                <w:szCs w:val="24"/>
                <w:lang w:val="sk-SK"/>
              </w:rPr>
              <w:t>účinnosťou nového zákona</w:t>
            </w:r>
            <w:r w:rsidR="001D0ED6" w:rsidRPr="007133D6">
              <w:rPr>
                <w:szCs w:val="24"/>
                <w:lang w:val="sk-SK"/>
              </w:rPr>
              <w:t xml:space="preserve"> o štátnej službe</w:t>
            </w:r>
          </w:p>
        </w:tc>
      </w:tr>
      <w:tr w:rsidR="005C7184" w:rsidRPr="007133D6" w:rsidTr="00004026">
        <w:trPr>
          <w:cantSplit/>
          <w:trHeight w:val="512"/>
        </w:trPr>
        <w:tc>
          <w:tcPr>
            <w:tcW w:w="7621" w:type="dxa"/>
          </w:tcPr>
          <w:p w:rsidR="005C7184" w:rsidRPr="007133D6" w:rsidRDefault="005C7184" w:rsidP="00853F27">
            <w:pPr>
              <w:pStyle w:val="Odsekzoznamu"/>
              <w:numPr>
                <w:ilvl w:val="2"/>
                <w:numId w:val="28"/>
              </w:numPr>
              <w:spacing w:line="276" w:lineRule="auto"/>
              <w:jc w:val="both"/>
              <w:rPr>
                <w:szCs w:val="24"/>
                <w:lang w:val="sk-SK"/>
              </w:rPr>
            </w:pPr>
            <w:r w:rsidRPr="007133D6">
              <w:rPr>
                <w:szCs w:val="24"/>
                <w:lang w:val="sk-SK"/>
              </w:rPr>
              <w:lastRenderedPageBreak/>
              <w:t>stanoviť možnosť pre nadbytočného štátneho zamestnanca prihlásiť sa na vnútorné výberové konanie do jedného roka od skončenia štátnozamestnaneckého pomeru;</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833"/>
        </w:trPr>
        <w:tc>
          <w:tcPr>
            <w:tcW w:w="7621" w:type="dxa"/>
          </w:tcPr>
          <w:p w:rsidR="005C7184" w:rsidRPr="007133D6" w:rsidRDefault="005C7184" w:rsidP="00BA1140">
            <w:pPr>
              <w:pStyle w:val="Odsekzoznamu"/>
              <w:numPr>
                <w:ilvl w:val="2"/>
                <w:numId w:val="28"/>
              </w:numPr>
              <w:spacing w:line="276" w:lineRule="auto"/>
              <w:jc w:val="both"/>
              <w:rPr>
                <w:szCs w:val="24"/>
                <w:lang w:val="sk-SK"/>
              </w:rPr>
            </w:pPr>
            <w:r w:rsidRPr="007133D6">
              <w:rPr>
                <w:szCs w:val="24"/>
                <w:lang w:val="sk-SK"/>
              </w:rPr>
              <w:t xml:space="preserve">zabezpečiť zverejnenie všetkých voľných </w:t>
            </w:r>
            <w:r w:rsidR="00CA79EB" w:rsidRPr="007133D6">
              <w:rPr>
                <w:szCs w:val="24"/>
                <w:lang w:val="sk-SK"/>
              </w:rPr>
              <w:t xml:space="preserve">ŠZM </w:t>
            </w:r>
            <w:r w:rsidRPr="007133D6">
              <w:rPr>
                <w:szCs w:val="24"/>
                <w:lang w:val="sk-SK"/>
              </w:rPr>
              <w:t xml:space="preserve">v registri výberových konaní </w:t>
            </w:r>
            <w:r w:rsidR="00BA1140" w:rsidRPr="007133D6">
              <w:rPr>
                <w:szCs w:val="24"/>
                <w:lang w:val="sk-SK"/>
              </w:rPr>
              <w:t xml:space="preserve">na </w:t>
            </w:r>
            <w:r w:rsidRPr="007133D6">
              <w:rPr>
                <w:szCs w:val="24"/>
                <w:lang w:val="sk-SK"/>
              </w:rPr>
              <w:t>podporu mobility v štátnej službe a zvýšenie transparentnosti;</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771"/>
        </w:trPr>
        <w:tc>
          <w:tcPr>
            <w:tcW w:w="7621" w:type="dxa"/>
          </w:tcPr>
          <w:p w:rsidR="005C7184" w:rsidRPr="007133D6" w:rsidRDefault="00F61185" w:rsidP="00853F27">
            <w:pPr>
              <w:pStyle w:val="Odsekzoznamu"/>
              <w:numPr>
                <w:ilvl w:val="2"/>
                <w:numId w:val="28"/>
              </w:numPr>
              <w:spacing w:line="276" w:lineRule="auto"/>
              <w:jc w:val="both"/>
              <w:rPr>
                <w:szCs w:val="24"/>
                <w:lang w:val="sk-SK"/>
              </w:rPr>
            </w:pPr>
            <w:r w:rsidRPr="007133D6">
              <w:rPr>
                <w:szCs w:val="24"/>
                <w:lang w:val="sk-SK"/>
              </w:rPr>
              <w:t>zabezpečiť, aby aspoň jeden člen výberovej komisie absolvoval školenie na osvojenie si metód riadeného osobného pohovoru a jeho vyhodnotenia s perspektívou preškolenia všetkých členov výberovej komisie;</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r w:rsidR="00A65E34" w:rsidRPr="007133D6">
              <w:rPr>
                <w:szCs w:val="24"/>
                <w:lang w:val="sk-SK"/>
              </w:rPr>
              <w:t>, služobné úrady</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735"/>
        </w:trPr>
        <w:tc>
          <w:tcPr>
            <w:tcW w:w="7621" w:type="dxa"/>
          </w:tcPr>
          <w:p w:rsidR="005C7184" w:rsidRPr="007133D6" w:rsidRDefault="005C7184" w:rsidP="00D24A58">
            <w:pPr>
              <w:pStyle w:val="Odsekzoznamu"/>
              <w:numPr>
                <w:ilvl w:val="2"/>
                <w:numId w:val="28"/>
              </w:numPr>
              <w:spacing w:line="276" w:lineRule="auto"/>
              <w:jc w:val="both"/>
              <w:rPr>
                <w:szCs w:val="24"/>
                <w:lang w:val="sk-SK"/>
              </w:rPr>
            </w:pPr>
            <w:r w:rsidRPr="007133D6">
              <w:rPr>
                <w:szCs w:val="24"/>
                <w:lang w:val="sk-SK"/>
              </w:rPr>
              <w:t xml:space="preserve">zaviesť povinné </w:t>
            </w:r>
            <w:r w:rsidR="00D24A58" w:rsidRPr="007133D6">
              <w:rPr>
                <w:szCs w:val="24"/>
                <w:lang w:val="sk-SK" w:eastAsia="sk-SK"/>
              </w:rPr>
              <w:t>hodnotiace, testovacie a metodické centrum pre ľudské zdroje</w:t>
            </w:r>
            <w:r w:rsidR="00D24A58" w:rsidRPr="007133D6">
              <w:rPr>
                <w:szCs w:val="24"/>
                <w:lang w:val="sk-SK"/>
              </w:rPr>
              <w:t xml:space="preserve"> </w:t>
            </w:r>
            <w:r w:rsidRPr="007133D6">
              <w:rPr>
                <w:szCs w:val="24"/>
                <w:lang w:val="sk-SK"/>
              </w:rPr>
              <w:t>, v rámci ktorého služobný úrad spolupracuje s odborníkmi z oblasti personalistiky a psychológie;</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1050"/>
        </w:trPr>
        <w:tc>
          <w:tcPr>
            <w:tcW w:w="7621" w:type="dxa"/>
          </w:tcPr>
          <w:p w:rsidR="005C7184" w:rsidRPr="007133D6" w:rsidRDefault="005C7184" w:rsidP="00F7388A">
            <w:pPr>
              <w:pStyle w:val="Odsekzoznamu"/>
              <w:numPr>
                <w:ilvl w:val="2"/>
                <w:numId w:val="28"/>
              </w:numPr>
              <w:spacing w:line="276" w:lineRule="auto"/>
              <w:jc w:val="both"/>
              <w:rPr>
                <w:szCs w:val="24"/>
                <w:lang w:val="sk-SK"/>
              </w:rPr>
            </w:pPr>
            <w:r w:rsidRPr="007133D6">
              <w:rPr>
                <w:szCs w:val="24"/>
                <w:lang w:val="sk-SK"/>
              </w:rPr>
              <w:t xml:space="preserve">ustanoviť </w:t>
            </w:r>
            <w:r w:rsidR="00BA1140" w:rsidRPr="007133D6">
              <w:rPr>
                <w:szCs w:val="24"/>
                <w:lang w:val="sk-SK"/>
              </w:rPr>
              <w:t xml:space="preserve">ŠZM </w:t>
            </w:r>
            <w:r w:rsidRPr="007133D6">
              <w:rPr>
                <w:szCs w:val="24"/>
                <w:lang w:val="sk-SK"/>
              </w:rPr>
              <w:t xml:space="preserve">vhodné pre absolventov a realizovať povinné hromadné výberové konania na tieto </w:t>
            </w:r>
            <w:r w:rsidR="00BA1140" w:rsidRPr="007133D6">
              <w:rPr>
                <w:szCs w:val="24"/>
                <w:lang w:val="sk-SK"/>
              </w:rPr>
              <w:t xml:space="preserve">ŠZM </w:t>
            </w:r>
            <w:r w:rsidRPr="007133D6">
              <w:rPr>
                <w:szCs w:val="24"/>
                <w:lang w:val="sk-SK"/>
              </w:rPr>
              <w:t xml:space="preserve">pozostávajúce z dvoch častí (prvú realizuje Úrad vlády SR ako centrálna inštitúcia, v druhej časti si z úspešných </w:t>
            </w:r>
            <w:r w:rsidR="00BA1140" w:rsidRPr="007133D6">
              <w:rPr>
                <w:szCs w:val="24"/>
                <w:lang w:val="sk-SK"/>
              </w:rPr>
              <w:t xml:space="preserve">absolventov </w:t>
            </w:r>
            <w:r w:rsidRPr="007133D6">
              <w:rPr>
                <w:szCs w:val="24"/>
                <w:lang w:val="sk-SK"/>
              </w:rPr>
              <w:t xml:space="preserve">vyberá konkrétny služobný úrad); </w:t>
            </w:r>
          </w:p>
        </w:tc>
        <w:tc>
          <w:tcPr>
            <w:tcW w:w="2693" w:type="dxa"/>
          </w:tcPr>
          <w:p w:rsidR="005C7184" w:rsidRPr="007133D6" w:rsidRDefault="005C7184" w:rsidP="00853F27">
            <w:pPr>
              <w:spacing w:after="120" w:line="276" w:lineRule="auto"/>
              <w:rPr>
                <w:szCs w:val="24"/>
                <w:lang w:val="sk-SK"/>
              </w:rPr>
            </w:pPr>
            <w:r w:rsidRPr="007133D6">
              <w:rPr>
                <w:szCs w:val="24"/>
                <w:lang w:val="sk-SK"/>
              </w:rPr>
              <w:t>Služobné úrady</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885"/>
        </w:trPr>
        <w:tc>
          <w:tcPr>
            <w:tcW w:w="7621" w:type="dxa"/>
          </w:tcPr>
          <w:p w:rsidR="005C7184" w:rsidRPr="007133D6" w:rsidRDefault="005C7184" w:rsidP="00853F27">
            <w:pPr>
              <w:pStyle w:val="Odsekzoznamu"/>
              <w:numPr>
                <w:ilvl w:val="2"/>
                <w:numId w:val="28"/>
              </w:numPr>
              <w:spacing w:line="276" w:lineRule="auto"/>
              <w:jc w:val="both"/>
              <w:rPr>
                <w:szCs w:val="24"/>
                <w:lang w:val="sk-SK"/>
              </w:rPr>
            </w:pPr>
            <w:r w:rsidRPr="007133D6">
              <w:rPr>
                <w:szCs w:val="24"/>
                <w:lang w:val="sk-SK"/>
              </w:rPr>
              <w:t xml:space="preserve">povinnosť služobných úradov obsadiť voľné </w:t>
            </w:r>
            <w:r w:rsidR="00387F7E" w:rsidRPr="007133D6">
              <w:rPr>
                <w:szCs w:val="24"/>
                <w:lang w:val="sk-SK"/>
              </w:rPr>
              <w:t xml:space="preserve">ŠZM </w:t>
            </w:r>
            <w:r w:rsidRPr="007133D6">
              <w:rPr>
                <w:szCs w:val="24"/>
                <w:lang w:val="sk-SK"/>
              </w:rPr>
              <w:t>najprv z vnútorných zdrojov. Ak nenájdu vhodného kandidáta bude možné vyhlásiť vonkajšie výberové konanie;</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r w:rsidR="00B26C55" w:rsidRPr="007133D6">
              <w:rPr>
                <w:szCs w:val="24"/>
                <w:lang w:val="sk-SK"/>
              </w:rPr>
              <w:t>, služobné úrady</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615"/>
        </w:trPr>
        <w:tc>
          <w:tcPr>
            <w:tcW w:w="7621" w:type="dxa"/>
          </w:tcPr>
          <w:p w:rsidR="005C7184" w:rsidRPr="007133D6" w:rsidRDefault="002C14E1" w:rsidP="0042539B">
            <w:pPr>
              <w:pStyle w:val="Odsekzoznamu"/>
              <w:numPr>
                <w:ilvl w:val="2"/>
                <w:numId w:val="28"/>
              </w:numPr>
              <w:spacing w:line="276" w:lineRule="auto"/>
              <w:jc w:val="both"/>
              <w:rPr>
                <w:szCs w:val="24"/>
                <w:lang w:val="sk-SK"/>
              </w:rPr>
            </w:pPr>
            <w:r w:rsidRPr="007133D6">
              <w:rPr>
                <w:szCs w:val="24"/>
                <w:lang w:val="sk-SK"/>
              </w:rPr>
              <w:t xml:space="preserve">zaviesť </w:t>
            </w:r>
            <w:r w:rsidR="005C7184" w:rsidRPr="007133D6">
              <w:rPr>
                <w:szCs w:val="24"/>
                <w:lang w:val="sk-SK"/>
              </w:rPr>
              <w:t>povinné výberové konania pre dočasnú štátnu službu (s výnimkou zastupovania</w:t>
            </w:r>
            <w:r w:rsidR="0042539B" w:rsidRPr="007133D6">
              <w:rPr>
                <w:szCs w:val="24"/>
                <w:lang w:val="sk-SK"/>
              </w:rPr>
              <w:t xml:space="preserve"> </w:t>
            </w:r>
            <w:r w:rsidR="000020EE" w:rsidRPr="007133D6">
              <w:rPr>
                <w:szCs w:val="24"/>
                <w:lang w:val="sk-SK"/>
              </w:rPr>
              <w:t>štátneho zamestnanca počas dočasnej pracovnej neschopn</w:t>
            </w:r>
            <w:r w:rsidR="00783358" w:rsidRPr="007133D6">
              <w:rPr>
                <w:szCs w:val="24"/>
                <w:lang w:val="sk-SK"/>
              </w:rPr>
              <w:t>osti a</w:t>
            </w:r>
            <w:r w:rsidR="000020EE" w:rsidRPr="007133D6">
              <w:rPr>
                <w:szCs w:val="24"/>
                <w:lang w:val="sk-SK"/>
              </w:rPr>
              <w:t xml:space="preserve"> štátneho zamestnanca, počas vykonávania mimoriadnej služby alebo alternatívnej služby</w:t>
            </w:r>
            <w:r w:rsidR="00433DC7" w:rsidRPr="007133D6">
              <w:rPr>
                <w:szCs w:val="24"/>
                <w:lang w:val="sk-SK"/>
              </w:rPr>
              <w:t>;</w:t>
            </w:r>
            <w:r w:rsidR="005C7184" w:rsidRPr="007133D6">
              <w:rPr>
                <w:szCs w:val="24"/>
                <w:lang w:val="sk-SK"/>
              </w:rPr>
              <w:t xml:space="preserve"> </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555"/>
        </w:trPr>
        <w:tc>
          <w:tcPr>
            <w:tcW w:w="7621" w:type="dxa"/>
          </w:tcPr>
          <w:p w:rsidR="005C7184" w:rsidRPr="007133D6" w:rsidRDefault="005C7184" w:rsidP="00853F27">
            <w:pPr>
              <w:pStyle w:val="Odsekzoznamu"/>
              <w:numPr>
                <w:ilvl w:val="2"/>
                <w:numId w:val="28"/>
              </w:numPr>
              <w:spacing w:line="276" w:lineRule="auto"/>
              <w:jc w:val="both"/>
              <w:rPr>
                <w:szCs w:val="24"/>
                <w:lang w:val="sk-SK"/>
              </w:rPr>
            </w:pPr>
            <w:r w:rsidRPr="007133D6">
              <w:rPr>
                <w:szCs w:val="24"/>
                <w:lang w:val="sk-SK"/>
              </w:rPr>
              <w:t>povinné výberové konania v prípade trvalého preloženia na vyššiu pozíciu alebo do iného odboru štátnej služby;</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r w:rsidR="00CA516F" w:rsidRPr="007133D6">
              <w:rPr>
                <w:szCs w:val="24"/>
                <w:lang w:val="sk-SK"/>
              </w:rPr>
              <w:t>, služobné úrady</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840"/>
        </w:trPr>
        <w:tc>
          <w:tcPr>
            <w:tcW w:w="7621" w:type="dxa"/>
          </w:tcPr>
          <w:p w:rsidR="005C7184" w:rsidRPr="007133D6" w:rsidRDefault="005C7184" w:rsidP="00853F27">
            <w:pPr>
              <w:pStyle w:val="Odsekzoznamu"/>
              <w:numPr>
                <w:ilvl w:val="2"/>
                <w:numId w:val="28"/>
              </w:numPr>
              <w:spacing w:line="276" w:lineRule="auto"/>
              <w:jc w:val="both"/>
              <w:rPr>
                <w:szCs w:val="24"/>
                <w:lang w:val="sk-SK"/>
              </w:rPr>
            </w:pPr>
            <w:r w:rsidRPr="007133D6">
              <w:rPr>
                <w:szCs w:val="24"/>
                <w:lang w:val="sk-SK"/>
              </w:rPr>
              <w:lastRenderedPageBreak/>
              <w:t>stanoviť metódy overovania vedomostí, zručností, schopností a osobnostných vlastností, a štandardizovať metódy overovania pri jednotlivých typoch výberového konania.</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249"/>
        </w:trPr>
        <w:tc>
          <w:tcPr>
            <w:tcW w:w="13222" w:type="dxa"/>
            <w:gridSpan w:val="3"/>
          </w:tcPr>
          <w:p w:rsidR="005C7184" w:rsidRPr="007133D6" w:rsidRDefault="005C7184" w:rsidP="00853F27">
            <w:pPr>
              <w:pStyle w:val="Bezriadkovania"/>
              <w:numPr>
                <w:ilvl w:val="1"/>
                <w:numId w:val="28"/>
              </w:numPr>
              <w:spacing w:after="120" w:line="276" w:lineRule="auto"/>
              <w:rPr>
                <w:szCs w:val="24"/>
              </w:rPr>
            </w:pPr>
            <w:r w:rsidRPr="007133D6">
              <w:t>Hodnotenie kompetencií štátnych zamestnancov</w:t>
            </w:r>
          </w:p>
        </w:tc>
      </w:tr>
      <w:tr w:rsidR="005C7184" w:rsidRPr="007133D6" w:rsidTr="00004026">
        <w:trPr>
          <w:cantSplit/>
          <w:trHeight w:val="249"/>
        </w:trPr>
        <w:tc>
          <w:tcPr>
            <w:tcW w:w="7621" w:type="dxa"/>
          </w:tcPr>
          <w:p w:rsidR="005C7184" w:rsidRPr="007133D6" w:rsidRDefault="005C7184" w:rsidP="00853F27">
            <w:pPr>
              <w:pStyle w:val="Odsekzoznamu"/>
              <w:numPr>
                <w:ilvl w:val="2"/>
                <w:numId w:val="29"/>
              </w:numPr>
              <w:spacing w:line="276" w:lineRule="auto"/>
              <w:ind w:left="709" w:hanging="709"/>
              <w:jc w:val="both"/>
              <w:rPr>
                <w:szCs w:val="24"/>
                <w:lang w:val="sk-SK"/>
              </w:rPr>
            </w:pPr>
            <w:r w:rsidRPr="007133D6">
              <w:rPr>
                <w:szCs w:val="24"/>
                <w:lang w:val="sk-SK"/>
              </w:rPr>
              <w:t>zaviesť systém hodnotenia štátnych zamestnancov s najnižšou možnou administratívnou záťažou;</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456"/>
        </w:trPr>
        <w:tc>
          <w:tcPr>
            <w:tcW w:w="7621" w:type="dxa"/>
          </w:tcPr>
          <w:p w:rsidR="005C7184" w:rsidRPr="007133D6" w:rsidRDefault="005C7184" w:rsidP="00853F27">
            <w:pPr>
              <w:pStyle w:val="Odsekzoznamu"/>
              <w:numPr>
                <w:ilvl w:val="2"/>
                <w:numId w:val="29"/>
              </w:numPr>
              <w:spacing w:line="276" w:lineRule="auto"/>
              <w:ind w:left="709" w:hanging="709"/>
              <w:jc w:val="both"/>
              <w:rPr>
                <w:szCs w:val="24"/>
                <w:lang w:val="sk-SK"/>
              </w:rPr>
            </w:pPr>
            <w:r w:rsidRPr="007133D6">
              <w:rPr>
                <w:szCs w:val="24"/>
                <w:lang w:val="sk-SK"/>
              </w:rPr>
              <w:t>zaviesť mechanizmus pozitívnej motivácie štátnych zamestnancov;</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8A696B">
        <w:trPr>
          <w:cantSplit/>
          <w:trHeight w:val="925"/>
        </w:trPr>
        <w:tc>
          <w:tcPr>
            <w:tcW w:w="7621" w:type="dxa"/>
          </w:tcPr>
          <w:p w:rsidR="005C7184" w:rsidRPr="00DC71B6" w:rsidRDefault="00DC71B6" w:rsidP="00DC71B6">
            <w:pPr>
              <w:pStyle w:val="Odsekzoznamu"/>
              <w:numPr>
                <w:ilvl w:val="2"/>
                <w:numId w:val="29"/>
              </w:numPr>
              <w:ind w:left="709" w:hanging="709"/>
              <w:jc w:val="both"/>
              <w:rPr>
                <w:lang w:val="sk-SK"/>
              </w:rPr>
            </w:pPr>
            <w:r w:rsidRPr="00DC71B6">
              <w:rPr>
                <w:szCs w:val="24"/>
                <w:lang w:val="sk-SK"/>
              </w:rPr>
              <w:t>zaviesť služobné hodnotenie, pri ktorom sa bude uplatňovať princíp nestrannosti, objektívnosti a spravodlivosti a bude založené na vopred stanovených kritériách a jednotnej metodike.</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170"/>
        </w:trPr>
        <w:tc>
          <w:tcPr>
            <w:tcW w:w="13222" w:type="dxa"/>
            <w:gridSpan w:val="3"/>
          </w:tcPr>
          <w:p w:rsidR="005C7184" w:rsidRPr="007133D6" w:rsidRDefault="008A696B" w:rsidP="00853F27">
            <w:pPr>
              <w:pStyle w:val="Bezriadkovania"/>
              <w:numPr>
                <w:ilvl w:val="1"/>
                <w:numId w:val="28"/>
              </w:numPr>
              <w:spacing w:after="120" w:line="276" w:lineRule="auto"/>
            </w:pPr>
            <w:r>
              <w:t xml:space="preserve">Odmeňovanie štátnych </w:t>
            </w:r>
            <w:r w:rsidR="005C7184" w:rsidRPr="007133D6">
              <w:t>zamestnancov</w:t>
            </w:r>
          </w:p>
        </w:tc>
      </w:tr>
      <w:tr w:rsidR="005C7184" w:rsidRPr="007133D6" w:rsidTr="00004026">
        <w:trPr>
          <w:cantSplit/>
          <w:trHeight w:val="600"/>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nastaviť systém odmeňovania tak, aby zohľadňoval výšku minimálnej mzdy;</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004026">
        <w:trPr>
          <w:cantSplit/>
          <w:trHeight w:val="1080"/>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vypracovať koncepciu odmeňovania, ktorá bude zameraná na zjednotenie platových tried, vytvorenie platových pásiem, tak aby boli podporené princípy rovnakého a spravodlivého odmeňovania, ako aj kariérneho rastu;</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004026">
        <w:trPr>
          <w:cantSplit/>
          <w:trHeight w:val="567"/>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 xml:space="preserve">zohľadnenie výsledkov služobného hodnotenia vo variabilnej časti funkčného platu. </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283"/>
        </w:trPr>
        <w:tc>
          <w:tcPr>
            <w:tcW w:w="13222" w:type="dxa"/>
            <w:gridSpan w:val="3"/>
          </w:tcPr>
          <w:p w:rsidR="005C7184" w:rsidRPr="007133D6" w:rsidRDefault="005C7184" w:rsidP="00853F27">
            <w:pPr>
              <w:pStyle w:val="Bezriadkovania"/>
              <w:numPr>
                <w:ilvl w:val="1"/>
                <w:numId w:val="30"/>
              </w:numPr>
              <w:spacing w:after="120" w:line="276" w:lineRule="auto"/>
              <w:ind w:left="567" w:hanging="567"/>
            </w:pPr>
            <w:r w:rsidRPr="007133D6">
              <w:t>Vzdelávanie štátnych zamestnancov</w:t>
            </w:r>
          </w:p>
        </w:tc>
      </w:tr>
      <w:tr w:rsidR="005C7184" w:rsidRPr="007133D6" w:rsidTr="00004026">
        <w:trPr>
          <w:cantSplit/>
          <w:trHeight w:val="932"/>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zaviesť základné zásady vzdelávania štátnych zamestnancov (systémovosť, adresnosť, flexibilnosť, zameranie na prax, kvalita a efektívnosť, účelnosť a hospodárnosť, kompatibilita);</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1277"/>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lastRenderedPageBreak/>
              <w:t>upraviť povinnosť služobného úradu vyčleniť na zabezpečenie vzdelávania štátnych zamestnancov z rozpočtu v príslušnom kalendárnom roku minimálnu úroveň výšky finančných prostriedkov (1</w:t>
            </w:r>
            <w:r w:rsidR="00011CCB" w:rsidRPr="007133D6">
              <w:rPr>
                <w:szCs w:val="24"/>
                <w:lang w:val="sk-SK"/>
              </w:rPr>
              <w:t xml:space="preserve"> </w:t>
            </w:r>
            <w:r w:rsidRPr="007133D6">
              <w:rPr>
                <w:szCs w:val="24"/>
                <w:lang w:val="sk-SK"/>
              </w:rPr>
              <w:t>% z objemu tarifných platov);</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450"/>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zaviesť do praxe systémový, organizovaný a kontrolovateľný proces adaptačného vzdelávania štátnych zamestnancov;</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765"/>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zaviesť systémový prístup vo vzdelávaní štátnych zamestnancov, ktorý bude pozostávať z analýzy vzdelávacích potrieb, plánovania vzdelávania, realizácie vzdelávania a vyhodnocovania vzdelávania;</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825"/>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uplatniť princíp celoživotného vzdelávania štátnych zamestnancov, ako prostriedok získavania nových vedomostí, rozvoja schopností a zručností;</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720"/>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 xml:space="preserve">stanoviť minimálne štandardy vzdelávania štátnych zamestnancov v odboroch štátnej služby </w:t>
            </w:r>
            <w:r w:rsidR="00AC5AA2" w:rsidRPr="007133D6">
              <w:rPr>
                <w:szCs w:val="24"/>
                <w:lang w:val="sk-SK"/>
              </w:rPr>
              <w:t>najmä pre štátnych zamestnancov</w:t>
            </w:r>
            <w:r w:rsidRPr="007133D6">
              <w:rPr>
                <w:szCs w:val="24"/>
                <w:lang w:val="sk-SK"/>
              </w:rPr>
              <w:t xml:space="preserve"> v oblasti medzinárodnej spolupráce a finančných prostriedkov EÚ;</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555"/>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 xml:space="preserve">zaviesť efektívne formy vzdelávania, ktoré podporujú spätné overovanie účinnosti vzdelávania, napr. e-learning; </w:t>
            </w:r>
          </w:p>
        </w:tc>
        <w:tc>
          <w:tcPr>
            <w:tcW w:w="2693" w:type="dxa"/>
          </w:tcPr>
          <w:p w:rsidR="005C7184" w:rsidRPr="007133D6" w:rsidRDefault="00A816BF"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004026">
        <w:trPr>
          <w:cantSplit/>
          <w:trHeight w:val="525"/>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zaviesť mentoring ako povinnú súčasť adaptačného vzdelávania so zavedením finančného ohodnotenia mentora;</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5C7184" w:rsidP="00853F27">
            <w:pPr>
              <w:spacing w:after="120" w:line="276" w:lineRule="auto"/>
              <w:rPr>
                <w:szCs w:val="24"/>
                <w:lang w:val="sk-SK"/>
              </w:rPr>
            </w:pPr>
            <w:r w:rsidRPr="007133D6">
              <w:rPr>
                <w:szCs w:val="24"/>
                <w:lang w:val="sk-SK"/>
              </w:rPr>
              <w:t>priebežne</w:t>
            </w:r>
          </w:p>
        </w:tc>
      </w:tr>
      <w:tr w:rsidR="005C7184" w:rsidRPr="007133D6" w:rsidTr="00004026">
        <w:trPr>
          <w:cantSplit/>
          <w:trHeight w:val="525"/>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venovať zvýšenú pozornosť jazykovému vzdelávaniu štátnych zamestnancov;</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5C7184" w:rsidP="00853F27">
            <w:pPr>
              <w:spacing w:after="120" w:line="276" w:lineRule="auto"/>
              <w:rPr>
                <w:szCs w:val="24"/>
                <w:lang w:val="sk-SK"/>
              </w:rPr>
            </w:pPr>
            <w:r w:rsidRPr="007133D6">
              <w:rPr>
                <w:szCs w:val="24"/>
                <w:lang w:val="sk-SK"/>
              </w:rPr>
              <w:t>priebežne</w:t>
            </w:r>
          </w:p>
        </w:tc>
      </w:tr>
      <w:tr w:rsidR="005C7184" w:rsidRPr="007133D6" w:rsidTr="00004026">
        <w:trPr>
          <w:cantSplit/>
          <w:trHeight w:val="750"/>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t>venovať zvýšenú pozornosť tým štátnym zamestnancom, ktorí nevykonávali štátnu službu dlhšie obdobie (napr. z dôvodu čerpania materskej dovolenky);</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5C7184" w:rsidP="00853F27">
            <w:pPr>
              <w:spacing w:after="120" w:line="276" w:lineRule="auto"/>
              <w:rPr>
                <w:szCs w:val="24"/>
                <w:lang w:val="sk-SK"/>
              </w:rPr>
            </w:pPr>
            <w:r w:rsidRPr="007133D6">
              <w:rPr>
                <w:szCs w:val="24"/>
                <w:lang w:val="sk-SK"/>
              </w:rPr>
              <w:t>priebežne</w:t>
            </w:r>
          </w:p>
        </w:tc>
      </w:tr>
      <w:tr w:rsidR="005C7184" w:rsidRPr="007133D6" w:rsidTr="00004026">
        <w:trPr>
          <w:cantSplit/>
          <w:trHeight w:val="567"/>
        </w:trPr>
        <w:tc>
          <w:tcPr>
            <w:tcW w:w="7621" w:type="dxa"/>
          </w:tcPr>
          <w:p w:rsidR="005C7184" w:rsidRPr="007133D6" w:rsidRDefault="005C7184" w:rsidP="00853F27">
            <w:pPr>
              <w:pStyle w:val="Odsekzoznamu"/>
              <w:numPr>
                <w:ilvl w:val="2"/>
                <w:numId w:val="30"/>
              </w:numPr>
              <w:spacing w:line="276" w:lineRule="auto"/>
              <w:ind w:left="709" w:hanging="709"/>
              <w:jc w:val="both"/>
              <w:rPr>
                <w:szCs w:val="24"/>
                <w:lang w:val="sk-SK"/>
              </w:rPr>
            </w:pPr>
            <w:r w:rsidRPr="007133D6">
              <w:rPr>
                <w:szCs w:val="24"/>
                <w:lang w:val="sk-SK"/>
              </w:rPr>
              <w:lastRenderedPageBreak/>
              <w:t>zabezpečiť prepojenie výsledkov vzdelávania so služobným hodnotením.</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283"/>
        </w:trPr>
        <w:tc>
          <w:tcPr>
            <w:tcW w:w="13222" w:type="dxa"/>
            <w:gridSpan w:val="3"/>
          </w:tcPr>
          <w:p w:rsidR="005C7184" w:rsidRPr="007133D6" w:rsidRDefault="005C7184" w:rsidP="00853F27">
            <w:pPr>
              <w:pStyle w:val="Bezriadkovania"/>
              <w:numPr>
                <w:ilvl w:val="1"/>
                <w:numId w:val="30"/>
              </w:numPr>
              <w:spacing w:after="120" w:line="276" w:lineRule="auto"/>
              <w:ind w:left="567" w:hanging="567"/>
            </w:pPr>
            <w:r w:rsidRPr="007133D6">
              <w:t>Líderstvo v štátnej službe</w:t>
            </w:r>
          </w:p>
        </w:tc>
      </w:tr>
      <w:tr w:rsidR="00BC30CD" w:rsidRPr="007133D6" w:rsidTr="00004026">
        <w:trPr>
          <w:cantSplit/>
          <w:trHeight w:val="536"/>
        </w:trPr>
        <w:tc>
          <w:tcPr>
            <w:tcW w:w="7621" w:type="dxa"/>
          </w:tcPr>
          <w:p w:rsidR="00BC30CD" w:rsidRPr="007133D6" w:rsidRDefault="00BC30CD" w:rsidP="00BC30CD">
            <w:pPr>
              <w:pStyle w:val="Odsekzoznamu"/>
              <w:numPr>
                <w:ilvl w:val="2"/>
                <w:numId w:val="31"/>
              </w:numPr>
              <w:ind w:left="426" w:hanging="426"/>
              <w:jc w:val="both"/>
              <w:rPr>
                <w:szCs w:val="24"/>
                <w:lang w:val="sk-SK"/>
              </w:rPr>
            </w:pPr>
            <w:r w:rsidRPr="007133D6">
              <w:rPr>
                <w:szCs w:val="24"/>
                <w:lang w:val="sk-SK"/>
              </w:rPr>
              <w:t>vypracovať koncepciu zavedenia a rozvoja líderstva;</w:t>
            </w:r>
          </w:p>
        </w:tc>
        <w:tc>
          <w:tcPr>
            <w:tcW w:w="2693" w:type="dxa"/>
          </w:tcPr>
          <w:p w:rsidR="00BC30CD" w:rsidRPr="007133D6" w:rsidRDefault="00BC30CD" w:rsidP="00853F27">
            <w:pPr>
              <w:spacing w:after="120"/>
              <w:rPr>
                <w:szCs w:val="24"/>
                <w:lang w:val="sk-SK"/>
              </w:rPr>
            </w:pPr>
            <w:r w:rsidRPr="007133D6">
              <w:rPr>
                <w:szCs w:val="24"/>
                <w:lang w:val="sk-SK"/>
              </w:rPr>
              <w:t xml:space="preserve">ÚV SR </w:t>
            </w:r>
          </w:p>
        </w:tc>
        <w:tc>
          <w:tcPr>
            <w:tcW w:w="2908" w:type="dxa"/>
          </w:tcPr>
          <w:p w:rsidR="00BC30CD" w:rsidRPr="007133D6" w:rsidRDefault="00BC30CD" w:rsidP="00853F27">
            <w:pPr>
              <w:spacing w:after="120"/>
              <w:rPr>
                <w:szCs w:val="24"/>
                <w:lang w:val="sk-SK"/>
              </w:rPr>
            </w:pPr>
            <w:r w:rsidRPr="007133D6">
              <w:rPr>
                <w:szCs w:val="24"/>
                <w:lang w:val="sk-SK"/>
              </w:rPr>
              <w:t>31.12.2020</w:t>
            </w:r>
          </w:p>
        </w:tc>
      </w:tr>
      <w:tr w:rsidR="005C7184" w:rsidRPr="007133D6" w:rsidTr="00004026">
        <w:trPr>
          <w:cantSplit/>
          <w:trHeight w:val="536"/>
        </w:trPr>
        <w:tc>
          <w:tcPr>
            <w:tcW w:w="7621" w:type="dxa"/>
          </w:tcPr>
          <w:p w:rsidR="005C7184" w:rsidRPr="007133D6" w:rsidRDefault="005C7184" w:rsidP="00853F27">
            <w:pPr>
              <w:pStyle w:val="Odsekzoznamu"/>
              <w:numPr>
                <w:ilvl w:val="2"/>
                <w:numId w:val="31"/>
              </w:numPr>
              <w:spacing w:line="276" w:lineRule="auto"/>
              <w:ind w:left="709" w:hanging="709"/>
              <w:jc w:val="both"/>
              <w:rPr>
                <w:szCs w:val="24"/>
                <w:lang w:val="sk-SK"/>
              </w:rPr>
            </w:pPr>
            <w:r w:rsidRPr="007133D6">
              <w:rPr>
                <w:szCs w:val="24"/>
                <w:lang w:val="sk-SK"/>
              </w:rPr>
              <w:t xml:space="preserve">identifikovanie pozícií a jednotlivcov, ktorí majú potenciál stať sa lídrami; </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004026">
        <w:trPr>
          <w:cantSplit/>
          <w:trHeight w:val="315"/>
        </w:trPr>
        <w:tc>
          <w:tcPr>
            <w:tcW w:w="7621" w:type="dxa"/>
          </w:tcPr>
          <w:p w:rsidR="005C7184" w:rsidRPr="007133D6" w:rsidRDefault="005C7184" w:rsidP="00BA1140">
            <w:pPr>
              <w:pStyle w:val="Odsekzoznamu"/>
              <w:numPr>
                <w:ilvl w:val="2"/>
                <w:numId w:val="31"/>
              </w:numPr>
              <w:spacing w:line="276" w:lineRule="auto"/>
              <w:ind w:left="709" w:hanging="709"/>
              <w:jc w:val="both"/>
              <w:rPr>
                <w:szCs w:val="24"/>
                <w:lang w:val="sk-SK"/>
              </w:rPr>
            </w:pPr>
            <w:r w:rsidRPr="007133D6">
              <w:rPr>
                <w:szCs w:val="24"/>
                <w:lang w:val="sk-SK"/>
              </w:rPr>
              <w:t xml:space="preserve">využitie existujúcich inštitútov </w:t>
            </w:r>
            <w:r w:rsidR="00BA1140" w:rsidRPr="007133D6">
              <w:rPr>
                <w:szCs w:val="24"/>
                <w:lang w:val="sk-SK"/>
              </w:rPr>
              <w:t xml:space="preserve">na </w:t>
            </w:r>
            <w:r w:rsidRPr="007133D6">
              <w:rPr>
                <w:szCs w:val="24"/>
                <w:lang w:val="sk-SK"/>
              </w:rPr>
              <w:t xml:space="preserve">vytvorenie líderstva; </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004026">
        <w:trPr>
          <w:cantSplit/>
          <w:trHeight w:val="503"/>
        </w:trPr>
        <w:tc>
          <w:tcPr>
            <w:tcW w:w="7621" w:type="dxa"/>
          </w:tcPr>
          <w:p w:rsidR="005C7184" w:rsidRPr="007133D6" w:rsidRDefault="005C7184" w:rsidP="00853F27">
            <w:pPr>
              <w:pStyle w:val="Odsekzoznamu"/>
              <w:numPr>
                <w:ilvl w:val="2"/>
                <w:numId w:val="31"/>
              </w:numPr>
              <w:spacing w:line="276" w:lineRule="auto"/>
              <w:ind w:left="709" w:hanging="709"/>
              <w:jc w:val="both"/>
              <w:rPr>
                <w:szCs w:val="24"/>
                <w:lang w:val="sk-SK"/>
              </w:rPr>
            </w:pPr>
            <w:r w:rsidRPr="007133D6">
              <w:rPr>
                <w:szCs w:val="24"/>
                <w:lang w:val="sk-SK"/>
              </w:rPr>
              <w:t>posilnenie líderstva zavedením nových inštitútov v oblasti získavania, odmeňovania, vzdelávania, kariérneho rastu a mobility;</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A816BF">
        <w:trPr>
          <w:cantSplit/>
          <w:trHeight w:val="415"/>
        </w:trPr>
        <w:tc>
          <w:tcPr>
            <w:tcW w:w="7621" w:type="dxa"/>
          </w:tcPr>
          <w:p w:rsidR="005C7184" w:rsidRPr="007133D6" w:rsidRDefault="005C7184" w:rsidP="00853F27">
            <w:pPr>
              <w:pStyle w:val="Odsekzoznamu"/>
              <w:numPr>
                <w:ilvl w:val="2"/>
                <w:numId w:val="31"/>
              </w:numPr>
              <w:spacing w:line="276" w:lineRule="auto"/>
              <w:ind w:left="709" w:hanging="709"/>
              <w:jc w:val="both"/>
              <w:rPr>
                <w:szCs w:val="24"/>
                <w:lang w:val="sk-SK"/>
              </w:rPr>
            </w:pPr>
            <w:r w:rsidRPr="007133D6">
              <w:rPr>
                <w:szCs w:val="24"/>
                <w:lang w:val="sk-SK"/>
              </w:rPr>
              <w:t>zavedenie mechanizmov, ktor</w:t>
            </w:r>
            <w:r w:rsidR="00A816BF" w:rsidRPr="007133D6">
              <w:rPr>
                <w:szCs w:val="24"/>
                <w:lang w:val="sk-SK"/>
              </w:rPr>
              <w:t>é zvýšia zúčtovateľnosť lídrov</w:t>
            </w:r>
            <w:r w:rsidR="00557461" w:rsidRPr="007133D6">
              <w:rPr>
                <w:szCs w:val="24"/>
                <w:lang w:val="sk-SK"/>
              </w:rPr>
              <w:t>;</w:t>
            </w:r>
            <w:r w:rsidR="00A816BF" w:rsidRPr="007133D6">
              <w:rPr>
                <w:szCs w:val="24"/>
                <w:lang w:val="sk-SK"/>
              </w:rPr>
              <w:t xml:space="preserve"> </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004026">
        <w:trPr>
          <w:cantSplit/>
          <w:trHeight w:val="315"/>
        </w:trPr>
        <w:tc>
          <w:tcPr>
            <w:tcW w:w="7621" w:type="dxa"/>
          </w:tcPr>
          <w:p w:rsidR="005C7184" w:rsidRPr="007133D6" w:rsidRDefault="005C7184" w:rsidP="00853F27">
            <w:pPr>
              <w:pStyle w:val="Odsekzoznamu"/>
              <w:numPr>
                <w:ilvl w:val="2"/>
                <w:numId w:val="31"/>
              </w:numPr>
              <w:spacing w:line="276" w:lineRule="auto"/>
              <w:ind w:left="709" w:hanging="709"/>
              <w:jc w:val="both"/>
              <w:rPr>
                <w:szCs w:val="24"/>
                <w:lang w:val="sk-SK"/>
              </w:rPr>
            </w:pPr>
            <w:r w:rsidRPr="007133D6">
              <w:rPr>
                <w:szCs w:val="24"/>
                <w:lang w:val="sk-SK"/>
              </w:rPr>
              <w:t>zabezpečiť horizontálnu koordináciu systému líderstva;</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004026">
        <w:trPr>
          <w:cantSplit/>
          <w:trHeight w:val="283"/>
        </w:trPr>
        <w:tc>
          <w:tcPr>
            <w:tcW w:w="7621" w:type="dxa"/>
          </w:tcPr>
          <w:p w:rsidR="005C7184" w:rsidRPr="007133D6" w:rsidRDefault="005C7184" w:rsidP="00853F27">
            <w:pPr>
              <w:pStyle w:val="Odsekzoznamu"/>
              <w:numPr>
                <w:ilvl w:val="2"/>
                <w:numId w:val="31"/>
              </w:numPr>
              <w:spacing w:line="276" w:lineRule="auto"/>
              <w:ind w:left="709" w:hanging="709"/>
              <w:jc w:val="both"/>
              <w:rPr>
                <w:szCs w:val="24"/>
                <w:lang w:val="sk-SK"/>
              </w:rPr>
            </w:pPr>
            <w:r w:rsidRPr="007133D6">
              <w:rPr>
                <w:szCs w:val="24"/>
                <w:lang w:val="sk-SK"/>
              </w:rPr>
              <w:t>priblížiť odmeňovanie lídrov trhovému odmeňovaniu;</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004026">
        <w:trPr>
          <w:cantSplit/>
          <w:trHeight w:val="283"/>
        </w:trPr>
        <w:tc>
          <w:tcPr>
            <w:tcW w:w="7621" w:type="dxa"/>
          </w:tcPr>
          <w:p w:rsidR="005C7184" w:rsidRPr="007133D6" w:rsidRDefault="005C7184" w:rsidP="00853F27">
            <w:pPr>
              <w:pStyle w:val="Odsekzoznamu"/>
              <w:numPr>
                <w:ilvl w:val="2"/>
                <w:numId w:val="31"/>
              </w:numPr>
              <w:spacing w:line="276" w:lineRule="auto"/>
              <w:ind w:left="709" w:hanging="709"/>
              <w:jc w:val="both"/>
              <w:rPr>
                <w:szCs w:val="24"/>
                <w:lang w:val="sk-SK"/>
              </w:rPr>
            </w:pPr>
            <w:r w:rsidRPr="007133D6">
              <w:rPr>
                <w:szCs w:val="24"/>
                <w:lang w:val="sk-SK"/>
              </w:rPr>
              <w:t>podpora vytvárania neformálnych sietí lídrov.</w:t>
            </w:r>
          </w:p>
        </w:tc>
        <w:tc>
          <w:tcPr>
            <w:tcW w:w="2693" w:type="dxa"/>
          </w:tcPr>
          <w:p w:rsidR="005C7184" w:rsidRPr="007133D6" w:rsidRDefault="005C7184" w:rsidP="00853F27">
            <w:pPr>
              <w:spacing w:after="120" w:line="276" w:lineRule="auto"/>
              <w:rPr>
                <w:szCs w:val="24"/>
                <w:lang w:val="sk-SK"/>
              </w:rPr>
            </w:pPr>
            <w:r w:rsidRPr="007133D6">
              <w:rPr>
                <w:szCs w:val="24"/>
                <w:lang w:val="sk-SK"/>
              </w:rPr>
              <w:t>ÚV SR, služobné úrady</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283"/>
        </w:trPr>
        <w:tc>
          <w:tcPr>
            <w:tcW w:w="13222" w:type="dxa"/>
            <w:gridSpan w:val="3"/>
          </w:tcPr>
          <w:p w:rsidR="005C7184" w:rsidRPr="007133D6" w:rsidRDefault="005C7184" w:rsidP="00853F27">
            <w:pPr>
              <w:pStyle w:val="Bezriadkovania"/>
              <w:numPr>
                <w:ilvl w:val="1"/>
                <w:numId w:val="30"/>
              </w:numPr>
              <w:spacing w:after="120" w:line="276" w:lineRule="auto"/>
              <w:ind w:left="567" w:hanging="567"/>
            </w:pPr>
            <w:r w:rsidRPr="007133D6">
              <w:t>Mobilita, kariérny rast a zúčtovateľnosť štátnych zamestnancov</w:t>
            </w:r>
          </w:p>
        </w:tc>
      </w:tr>
      <w:tr w:rsidR="005C7184" w:rsidRPr="007133D6" w:rsidTr="00004026">
        <w:trPr>
          <w:cantSplit/>
          <w:trHeight w:val="227"/>
        </w:trPr>
        <w:tc>
          <w:tcPr>
            <w:tcW w:w="7621" w:type="dxa"/>
          </w:tcPr>
          <w:p w:rsidR="005C7184" w:rsidRPr="007133D6" w:rsidRDefault="005C7184" w:rsidP="00853F27">
            <w:pPr>
              <w:pStyle w:val="Odsekzoznamu"/>
              <w:numPr>
                <w:ilvl w:val="2"/>
                <w:numId w:val="32"/>
              </w:numPr>
              <w:spacing w:line="276" w:lineRule="auto"/>
              <w:ind w:left="709" w:hanging="709"/>
              <w:rPr>
                <w:szCs w:val="24"/>
                <w:lang w:val="sk-SK"/>
              </w:rPr>
            </w:pPr>
            <w:r w:rsidRPr="007133D6">
              <w:rPr>
                <w:szCs w:val="24"/>
                <w:lang w:val="sk-SK"/>
              </w:rPr>
              <w:t>smerovať k výraznej štrukturálnej zmene odmeňovania, ktorá by umožnila kariérny rast (platové pásma)</w:t>
            </w:r>
            <w:r w:rsidR="005A3B6E" w:rsidRPr="007133D6">
              <w:rPr>
                <w:szCs w:val="24"/>
                <w:lang w:val="sk-SK"/>
              </w:rPr>
              <w:t xml:space="preserve"> a vyššiu transparentnosť a spravodlivosť v odmeňovaní</w:t>
            </w:r>
            <w:r w:rsidRPr="007133D6">
              <w:rPr>
                <w:szCs w:val="24"/>
                <w:lang w:val="sk-SK"/>
              </w:rPr>
              <w:t>;</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004026">
        <w:trPr>
          <w:cantSplit/>
          <w:trHeight w:val="227"/>
        </w:trPr>
        <w:tc>
          <w:tcPr>
            <w:tcW w:w="7621" w:type="dxa"/>
          </w:tcPr>
          <w:p w:rsidR="005C7184" w:rsidRPr="007133D6" w:rsidRDefault="005C7184" w:rsidP="00853F27">
            <w:pPr>
              <w:pStyle w:val="Odsekzoznamu"/>
              <w:numPr>
                <w:ilvl w:val="2"/>
                <w:numId w:val="32"/>
              </w:numPr>
              <w:spacing w:line="276" w:lineRule="auto"/>
              <w:ind w:left="709" w:hanging="709"/>
              <w:rPr>
                <w:szCs w:val="24"/>
                <w:lang w:val="sk-SK"/>
              </w:rPr>
            </w:pPr>
            <w:r w:rsidRPr="007133D6">
              <w:rPr>
                <w:szCs w:val="24"/>
                <w:lang w:val="sk-SK"/>
              </w:rPr>
              <w:t>nastavenie osobného príplatku tak, aby odzrkadľoval kariérny rast zvyšovaním finančného ohodnotenia;</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5C7184" w:rsidRPr="007133D6" w:rsidTr="00004026">
        <w:trPr>
          <w:cantSplit/>
          <w:trHeight w:val="227"/>
        </w:trPr>
        <w:tc>
          <w:tcPr>
            <w:tcW w:w="7621" w:type="dxa"/>
          </w:tcPr>
          <w:p w:rsidR="005C7184" w:rsidRPr="007133D6" w:rsidRDefault="005C7184" w:rsidP="00853F27">
            <w:pPr>
              <w:pStyle w:val="Odsekzoznamu"/>
              <w:numPr>
                <w:ilvl w:val="2"/>
                <w:numId w:val="32"/>
              </w:numPr>
              <w:spacing w:line="276" w:lineRule="auto"/>
              <w:ind w:left="709" w:hanging="709"/>
              <w:rPr>
                <w:szCs w:val="24"/>
                <w:lang w:val="sk-SK"/>
              </w:rPr>
            </w:pPr>
            <w:r w:rsidRPr="007133D6">
              <w:rPr>
                <w:szCs w:val="24"/>
                <w:lang w:val="sk-SK"/>
              </w:rPr>
              <w:t>podporovať  systém internej a najmä externej mobility medzi sektormi;</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004026">
        <w:trPr>
          <w:cantSplit/>
          <w:trHeight w:val="227"/>
        </w:trPr>
        <w:tc>
          <w:tcPr>
            <w:tcW w:w="7621" w:type="dxa"/>
          </w:tcPr>
          <w:p w:rsidR="005C7184" w:rsidRPr="007133D6" w:rsidRDefault="005C7184" w:rsidP="00853F27">
            <w:pPr>
              <w:pStyle w:val="Odsekzoznamu"/>
              <w:numPr>
                <w:ilvl w:val="2"/>
                <w:numId w:val="32"/>
              </w:numPr>
              <w:spacing w:line="276" w:lineRule="auto"/>
              <w:ind w:left="709" w:hanging="709"/>
              <w:rPr>
                <w:szCs w:val="24"/>
                <w:lang w:val="sk-SK"/>
              </w:rPr>
            </w:pPr>
            <w:r w:rsidRPr="007133D6">
              <w:rPr>
                <w:szCs w:val="24"/>
                <w:lang w:val="sk-SK"/>
              </w:rPr>
              <w:lastRenderedPageBreak/>
              <w:t>zaviesť prísnejšie pravidlá zúčtovateľnosti pre zamestnancov na strategických miestach.</w:t>
            </w:r>
          </w:p>
        </w:tc>
        <w:tc>
          <w:tcPr>
            <w:tcW w:w="2693" w:type="dxa"/>
          </w:tcPr>
          <w:p w:rsidR="005C7184" w:rsidRPr="007133D6" w:rsidRDefault="005C7184" w:rsidP="00853F27">
            <w:pPr>
              <w:spacing w:after="120" w:line="276" w:lineRule="auto"/>
              <w:rPr>
                <w:szCs w:val="24"/>
                <w:lang w:val="sk-SK"/>
              </w:rPr>
            </w:pPr>
            <w:r w:rsidRPr="007133D6">
              <w:rPr>
                <w:szCs w:val="24"/>
                <w:lang w:val="sk-SK"/>
              </w:rPr>
              <w:t>ÚV SR</w:t>
            </w:r>
          </w:p>
        </w:tc>
        <w:tc>
          <w:tcPr>
            <w:tcW w:w="2908" w:type="dxa"/>
          </w:tcPr>
          <w:p w:rsidR="005C7184" w:rsidRPr="007133D6" w:rsidRDefault="005C7184" w:rsidP="00853F27">
            <w:pPr>
              <w:spacing w:after="120" w:line="276" w:lineRule="auto"/>
              <w:rPr>
                <w:szCs w:val="24"/>
                <w:lang w:val="sk-SK"/>
              </w:rPr>
            </w:pPr>
            <w:r w:rsidRPr="007133D6">
              <w:rPr>
                <w:szCs w:val="24"/>
                <w:lang w:val="sk-SK"/>
              </w:rPr>
              <w:t>31.12.2020</w:t>
            </w:r>
          </w:p>
        </w:tc>
      </w:tr>
      <w:tr w:rsidR="005C7184" w:rsidRPr="007133D6" w:rsidTr="00004026">
        <w:trPr>
          <w:cantSplit/>
          <w:trHeight w:val="227"/>
        </w:trPr>
        <w:tc>
          <w:tcPr>
            <w:tcW w:w="13222" w:type="dxa"/>
            <w:gridSpan w:val="3"/>
          </w:tcPr>
          <w:p w:rsidR="005C7184" w:rsidRPr="007133D6" w:rsidRDefault="00B55EC6" w:rsidP="00B55EC6">
            <w:pPr>
              <w:pStyle w:val="Bezriadkovania"/>
              <w:numPr>
                <w:ilvl w:val="1"/>
                <w:numId w:val="30"/>
              </w:numPr>
              <w:spacing w:after="120" w:line="276" w:lineRule="auto"/>
              <w:ind w:left="567" w:hanging="567"/>
            </w:pPr>
            <w:r w:rsidRPr="007133D6">
              <w:t>Zber a analýza informácií ako základ riadenia procesov vrátane spoločného IT riešenia ako nástroja na riadenie ľudských zdrojov</w:t>
            </w:r>
          </w:p>
        </w:tc>
      </w:tr>
      <w:tr w:rsidR="00B23430" w:rsidRPr="007133D6" w:rsidTr="00004026">
        <w:trPr>
          <w:cantSplit/>
          <w:trHeight w:val="340"/>
        </w:trPr>
        <w:tc>
          <w:tcPr>
            <w:tcW w:w="7621" w:type="dxa"/>
          </w:tcPr>
          <w:p w:rsidR="00B23430" w:rsidRPr="007133D6" w:rsidRDefault="00BA1F6E" w:rsidP="00853F27">
            <w:pPr>
              <w:pStyle w:val="Bezriadkovania"/>
              <w:numPr>
                <w:ilvl w:val="2"/>
                <w:numId w:val="30"/>
              </w:numPr>
              <w:spacing w:after="120" w:line="276" w:lineRule="auto"/>
              <w:ind w:left="709" w:hanging="709"/>
              <w:rPr>
                <w:b w:val="0"/>
                <w:szCs w:val="24"/>
              </w:rPr>
            </w:pPr>
            <w:r w:rsidRPr="007133D6">
              <w:rPr>
                <w:b w:val="0"/>
              </w:rPr>
              <w:t>zriadiť</w:t>
            </w:r>
            <w:r w:rsidR="00B23430" w:rsidRPr="007133D6">
              <w:rPr>
                <w:b w:val="0"/>
                <w:szCs w:val="24"/>
              </w:rPr>
              <w:t xml:space="preserve"> Centrálny informačný systém štátnej služby (CISŠS), ktorý pozostáva z:</w:t>
            </w:r>
          </w:p>
        </w:tc>
        <w:tc>
          <w:tcPr>
            <w:tcW w:w="2693" w:type="dxa"/>
          </w:tcPr>
          <w:p w:rsidR="00B23430" w:rsidRPr="007133D6" w:rsidRDefault="00B23430" w:rsidP="00853F27">
            <w:pPr>
              <w:spacing w:after="120" w:line="276" w:lineRule="auto"/>
              <w:rPr>
                <w:szCs w:val="24"/>
                <w:lang w:val="sk-SK"/>
              </w:rPr>
            </w:pPr>
            <w:r w:rsidRPr="007133D6">
              <w:rPr>
                <w:szCs w:val="24"/>
                <w:lang w:val="sk-SK"/>
              </w:rPr>
              <w:t>ÚV SR, služobné úrady</w:t>
            </w:r>
          </w:p>
        </w:tc>
        <w:tc>
          <w:tcPr>
            <w:tcW w:w="2908" w:type="dxa"/>
          </w:tcPr>
          <w:p w:rsidR="00B23430" w:rsidRPr="007133D6" w:rsidRDefault="003C55C7" w:rsidP="003C55C7">
            <w:pPr>
              <w:spacing w:after="120" w:line="276" w:lineRule="auto"/>
              <w:rPr>
                <w:szCs w:val="24"/>
                <w:lang w:val="sk-SK"/>
              </w:rPr>
            </w:pPr>
            <w:r w:rsidRPr="007133D6">
              <w:rPr>
                <w:szCs w:val="24"/>
                <w:lang w:val="sk-SK"/>
              </w:rPr>
              <w:t>tri roky od účinnosti nového zákona</w:t>
            </w:r>
            <w:r w:rsidR="006B40E4" w:rsidRPr="007133D6">
              <w:rPr>
                <w:szCs w:val="24"/>
                <w:lang w:val="sk-SK"/>
              </w:rPr>
              <w:t xml:space="preserve"> o štátnej službe</w:t>
            </w:r>
          </w:p>
        </w:tc>
      </w:tr>
      <w:tr w:rsidR="00B23430" w:rsidRPr="007133D6" w:rsidTr="00004026">
        <w:trPr>
          <w:cantSplit/>
          <w:trHeight w:val="340"/>
        </w:trPr>
        <w:tc>
          <w:tcPr>
            <w:tcW w:w="7621" w:type="dxa"/>
          </w:tcPr>
          <w:p w:rsidR="00B23430" w:rsidRPr="007133D6" w:rsidRDefault="00B23430" w:rsidP="00853F27">
            <w:pPr>
              <w:pStyle w:val="Bezriadkovania"/>
              <w:numPr>
                <w:ilvl w:val="3"/>
                <w:numId w:val="30"/>
              </w:numPr>
              <w:tabs>
                <w:tab w:val="left" w:pos="1418"/>
              </w:tabs>
              <w:spacing w:after="120" w:line="276" w:lineRule="auto"/>
              <w:ind w:left="1418" w:hanging="851"/>
              <w:rPr>
                <w:b w:val="0"/>
                <w:szCs w:val="24"/>
              </w:rPr>
            </w:pPr>
            <w:r w:rsidRPr="007133D6">
              <w:rPr>
                <w:b w:val="0"/>
              </w:rPr>
              <w:t>registrácie</w:t>
            </w:r>
            <w:r w:rsidRPr="007133D6">
              <w:rPr>
                <w:b w:val="0"/>
                <w:szCs w:val="24"/>
              </w:rPr>
              <w:t xml:space="preserve"> výberových konaní</w:t>
            </w:r>
            <w:r w:rsidR="00C10994" w:rsidRPr="007133D6">
              <w:rPr>
                <w:b w:val="0"/>
                <w:szCs w:val="24"/>
              </w:rPr>
              <w:t>;</w:t>
            </w:r>
          </w:p>
        </w:tc>
        <w:tc>
          <w:tcPr>
            <w:tcW w:w="2693" w:type="dxa"/>
          </w:tcPr>
          <w:p w:rsidR="00B23430" w:rsidRPr="007133D6" w:rsidRDefault="00B23430" w:rsidP="00853F27">
            <w:pPr>
              <w:spacing w:after="120" w:line="276" w:lineRule="auto"/>
              <w:rPr>
                <w:szCs w:val="24"/>
                <w:lang w:val="sk-SK"/>
              </w:rPr>
            </w:pPr>
            <w:r w:rsidRPr="007133D6">
              <w:rPr>
                <w:szCs w:val="24"/>
                <w:lang w:val="sk-SK"/>
              </w:rPr>
              <w:t>ÚV SR, služobné úrady</w:t>
            </w:r>
          </w:p>
        </w:tc>
        <w:tc>
          <w:tcPr>
            <w:tcW w:w="2908" w:type="dxa"/>
          </w:tcPr>
          <w:p w:rsidR="00B23430" w:rsidRPr="007133D6" w:rsidRDefault="00BB0A10" w:rsidP="00BB0A10">
            <w:pPr>
              <w:spacing w:after="120" w:line="276" w:lineRule="auto"/>
              <w:rPr>
                <w:szCs w:val="24"/>
                <w:lang w:val="sk-SK"/>
              </w:rPr>
            </w:pPr>
            <w:r>
              <w:rPr>
                <w:szCs w:val="24"/>
                <w:lang w:val="sk-SK"/>
              </w:rPr>
              <w:t>ú</w:t>
            </w:r>
            <w:r w:rsidR="00231087" w:rsidRPr="007133D6">
              <w:rPr>
                <w:szCs w:val="24"/>
                <w:lang w:val="sk-SK"/>
              </w:rPr>
              <w:t>činnosťou nového zákona</w:t>
            </w:r>
            <w:r w:rsidR="006B40E4" w:rsidRPr="007133D6">
              <w:rPr>
                <w:szCs w:val="24"/>
                <w:lang w:val="sk-SK"/>
              </w:rPr>
              <w:t xml:space="preserve"> o štátnej službe</w:t>
            </w:r>
          </w:p>
        </w:tc>
      </w:tr>
      <w:tr w:rsidR="00B23430" w:rsidRPr="007133D6" w:rsidTr="00004026">
        <w:trPr>
          <w:cantSplit/>
          <w:trHeight w:val="340"/>
        </w:trPr>
        <w:tc>
          <w:tcPr>
            <w:tcW w:w="7621" w:type="dxa"/>
          </w:tcPr>
          <w:p w:rsidR="00B23430" w:rsidRPr="007133D6" w:rsidRDefault="00B23430" w:rsidP="00853F27">
            <w:pPr>
              <w:pStyle w:val="Bezriadkovania"/>
              <w:numPr>
                <w:ilvl w:val="3"/>
                <w:numId w:val="30"/>
              </w:numPr>
              <w:tabs>
                <w:tab w:val="left" w:pos="1418"/>
              </w:tabs>
              <w:spacing w:after="120" w:line="276" w:lineRule="auto"/>
              <w:ind w:left="1418" w:hanging="851"/>
              <w:rPr>
                <w:b w:val="0"/>
                <w:szCs w:val="24"/>
              </w:rPr>
            </w:pPr>
            <w:r w:rsidRPr="007133D6">
              <w:rPr>
                <w:b w:val="0"/>
              </w:rPr>
              <w:t>registrácie</w:t>
            </w:r>
            <w:r w:rsidRPr="007133D6">
              <w:rPr>
                <w:b w:val="0"/>
                <w:szCs w:val="24"/>
              </w:rPr>
              <w:t xml:space="preserve"> </w:t>
            </w:r>
            <w:r w:rsidR="000020EE" w:rsidRPr="007133D6">
              <w:rPr>
                <w:b w:val="0"/>
                <w:szCs w:val="24"/>
              </w:rPr>
              <w:t xml:space="preserve">úspešných </w:t>
            </w:r>
            <w:r w:rsidRPr="007133D6">
              <w:rPr>
                <w:b w:val="0"/>
                <w:szCs w:val="24"/>
              </w:rPr>
              <w:t>absolventov</w:t>
            </w:r>
            <w:r w:rsidR="00C10994" w:rsidRPr="007133D6">
              <w:rPr>
                <w:b w:val="0"/>
                <w:szCs w:val="24"/>
              </w:rPr>
              <w:t>;</w:t>
            </w:r>
          </w:p>
        </w:tc>
        <w:tc>
          <w:tcPr>
            <w:tcW w:w="2693" w:type="dxa"/>
          </w:tcPr>
          <w:p w:rsidR="00B23430" w:rsidRPr="007133D6" w:rsidRDefault="00B23430" w:rsidP="00853F27">
            <w:pPr>
              <w:spacing w:after="120" w:line="276" w:lineRule="auto"/>
              <w:rPr>
                <w:szCs w:val="24"/>
                <w:lang w:val="sk-SK"/>
              </w:rPr>
            </w:pPr>
            <w:r w:rsidRPr="007133D6">
              <w:rPr>
                <w:szCs w:val="24"/>
                <w:lang w:val="sk-SK"/>
              </w:rPr>
              <w:t>ÚV SR, služobné úrady</w:t>
            </w:r>
          </w:p>
        </w:tc>
        <w:tc>
          <w:tcPr>
            <w:tcW w:w="2908" w:type="dxa"/>
          </w:tcPr>
          <w:p w:rsidR="00B23430"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B23430" w:rsidRPr="007133D6" w:rsidTr="00004026">
        <w:trPr>
          <w:cantSplit/>
          <w:trHeight w:val="340"/>
        </w:trPr>
        <w:tc>
          <w:tcPr>
            <w:tcW w:w="7621" w:type="dxa"/>
          </w:tcPr>
          <w:p w:rsidR="00B23430" w:rsidRPr="007133D6" w:rsidRDefault="00B23430" w:rsidP="00853F27">
            <w:pPr>
              <w:pStyle w:val="Bezriadkovania"/>
              <w:numPr>
                <w:ilvl w:val="3"/>
                <w:numId w:val="30"/>
              </w:numPr>
              <w:tabs>
                <w:tab w:val="left" w:pos="1418"/>
              </w:tabs>
              <w:spacing w:after="120" w:line="276" w:lineRule="auto"/>
              <w:ind w:left="1418" w:hanging="851"/>
              <w:rPr>
                <w:b w:val="0"/>
                <w:szCs w:val="24"/>
              </w:rPr>
            </w:pPr>
            <w:r w:rsidRPr="007133D6">
              <w:rPr>
                <w:b w:val="0"/>
                <w:szCs w:val="24"/>
              </w:rPr>
              <w:t>registrácie nadbytočných štátnych zamestnancov</w:t>
            </w:r>
            <w:r w:rsidR="00C10994" w:rsidRPr="007133D6">
              <w:rPr>
                <w:b w:val="0"/>
                <w:szCs w:val="24"/>
              </w:rPr>
              <w:t>;</w:t>
            </w:r>
          </w:p>
        </w:tc>
        <w:tc>
          <w:tcPr>
            <w:tcW w:w="2693" w:type="dxa"/>
          </w:tcPr>
          <w:p w:rsidR="00B23430" w:rsidRPr="007133D6" w:rsidRDefault="00B23430" w:rsidP="00853F27">
            <w:pPr>
              <w:spacing w:after="120" w:line="276" w:lineRule="auto"/>
              <w:rPr>
                <w:szCs w:val="24"/>
                <w:lang w:val="sk-SK"/>
              </w:rPr>
            </w:pPr>
            <w:r w:rsidRPr="007133D6">
              <w:rPr>
                <w:szCs w:val="24"/>
                <w:lang w:val="sk-SK"/>
              </w:rPr>
              <w:t>ÚV SR, služobné úrady</w:t>
            </w:r>
          </w:p>
        </w:tc>
        <w:tc>
          <w:tcPr>
            <w:tcW w:w="2908" w:type="dxa"/>
          </w:tcPr>
          <w:p w:rsidR="00B23430" w:rsidRPr="007133D6" w:rsidRDefault="00231087" w:rsidP="00EB1B01">
            <w:pPr>
              <w:spacing w:after="120" w:line="276" w:lineRule="auto"/>
              <w:rPr>
                <w:szCs w:val="24"/>
                <w:lang w:val="sk-SK"/>
              </w:rPr>
            </w:pPr>
            <w:r w:rsidRPr="007133D6">
              <w:rPr>
                <w:szCs w:val="24"/>
                <w:lang w:val="sk-SK"/>
              </w:rPr>
              <w:t>účinnosťou nového zákona</w:t>
            </w:r>
            <w:r w:rsidR="006B40E4" w:rsidRPr="007133D6">
              <w:rPr>
                <w:szCs w:val="24"/>
                <w:lang w:val="sk-SK"/>
              </w:rPr>
              <w:t xml:space="preserve"> o štátnej službe</w:t>
            </w:r>
          </w:p>
        </w:tc>
      </w:tr>
      <w:tr w:rsidR="00B23430" w:rsidRPr="007133D6" w:rsidTr="00004026">
        <w:trPr>
          <w:cantSplit/>
          <w:trHeight w:val="340"/>
        </w:trPr>
        <w:tc>
          <w:tcPr>
            <w:tcW w:w="7621" w:type="dxa"/>
          </w:tcPr>
          <w:p w:rsidR="00B23430" w:rsidRPr="007133D6" w:rsidRDefault="00B23430" w:rsidP="00853F27">
            <w:pPr>
              <w:pStyle w:val="Bezriadkovania"/>
              <w:numPr>
                <w:ilvl w:val="3"/>
                <w:numId w:val="30"/>
              </w:numPr>
              <w:tabs>
                <w:tab w:val="left" w:pos="1418"/>
              </w:tabs>
              <w:spacing w:after="120" w:line="276" w:lineRule="auto"/>
              <w:ind w:left="1418" w:hanging="851"/>
              <w:rPr>
                <w:b w:val="0"/>
                <w:szCs w:val="24"/>
              </w:rPr>
            </w:pPr>
            <w:r w:rsidRPr="007133D6">
              <w:rPr>
                <w:b w:val="0"/>
                <w:szCs w:val="24"/>
              </w:rPr>
              <w:t xml:space="preserve">registra </w:t>
            </w:r>
            <w:r w:rsidR="00347CA6" w:rsidRPr="007133D6">
              <w:rPr>
                <w:b w:val="0"/>
                <w:szCs w:val="24"/>
              </w:rPr>
              <w:t>ŠZM</w:t>
            </w:r>
            <w:r w:rsidR="00C10994" w:rsidRPr="007133D6">
              <w:rPr>
                <w:b w:val="0"/>
                <w:szCs w:val="24"/>
              </w:rPr>
              <w:t>;</w:t>
            </w:r>
          </w:p>
        </w:tc>
        <w:tc>
          <w:tcPr>
            <w:tcW w:w="2693" w:type="dxa"/>
          </w:tcPr>
          <w:p w:rsidR="00B23430" w:rsidRPr="007133D6" w:rsidRDefault="00B23430" w:rsidP="00853F27">
            <w:pPr>
              <w:spacing w:after="120" w:line="276" w:lineRule="auto"/>
              <w:rPr>
                <w:szCs w:val="24"/>
                <w:lang w:val="sk-SK"/>
              </w:rPr>
            </w:pPr>
            <w:r w:rsidRPr="007133D6">
              <w:rPr>
                <w:szCs w:val="24"/>
                <w:lang w:val="sk-SK"/>
              </w:rPr>
              <w:t>ÚV SR, služobné úrady</w:t>
            </w:r>
          </w:p>
        </w:tc>
        <w:tc>
          <w:tcPr>
            <w:tcW w:w="2908" w:type="dxa"/>
          </w:tcPr>
          <w:p w:rsidR="00B23430" w:rsidRPr="007133D6" w:rsidRDefault="003C55C7" w:rsidP="003C55C7">
            <w:pPr>
              <w:spacing w:after="120" w:line="276" w:lineRule="auto"/>
              <w:rPr>
                <w:szCs w:val="24"/>
                <w:lang w:val="sk-SK"/>
              </w:rPr>
            </w:pPr>
            <w:r w:rsidRPr="007133D6">
              <w:rPr>
                <w:szCs w:val="24"/>
                <w:lang w:val="sk-SK"/>
              </w:rPr>
              <w:t>jeden rok od účinnosti nového zákona</w:t>
            </w:r>
            <w:r w:rsidR="006B40E4" w:rsidRPr="007133D6">
              <w:rPr>
                <w:szCs w:val="24"/>
                <w:lang w:val="sk-SK"/>
              </w:rPr>
              <w:t xml:space="preserve"> o štátnej službe</w:t>
            </w:r>
          </w:p>
        </w:tc>
      </w:tr>
      <w:tr w:rsidR="00B23430" w:rsidRPr="007133D6" w:rsidTr="00004026">
        <w:trPr>
          <w:cantSplit/>
          <w:trHeight w:val="340"/>
        </w:trPr>
        <w:tc>
          <w:tcPr>
            <w:tcW w:w="7621" w:type="dxa"/>
          </w:tcPr>
          <w:p w:rsidR="00B23430" w:rsidRPr="007133D6" w:rsidRDefault="00B23430" w:rsidP="00853F27">
            <w:pPr>
              <w:pStyle w:val="Bezriadkovania"/>
              <w:numPr>
                <w:ilvl w:val="3"/>
                <w:numId w:val="30"/>
              </w:numPr>
              <w:tabs>
                <w:tab w:val="left" w:pos="1418"/>
              </w:tabs>
              <w:spacing w:after="120" w:line="276" w:lineRule="auto"/>
              <w:ind w:left="1418" w:hanging="851"/>
              <w:rPr>
                <w:b w:val="0"/>
                <w:szCs w:val="24"/>
              </w:rPr>
            </w:pPr>
            <w:r w:rsidRPr="007133D6">
              <w:rPr>
                <w:b w:val="0"/>
                <w:szCs w:val="24"/>
              </w:rPr>
              <w:t>registra štátnych zamestnancov.</w:t>
            </w:r>
          </w:p>
        </w:tc>
        <w:tc>
          <w:tcPr>
            <w:tcW w:w="2693" w:type="dxa"/>
          </w:tcPr>
          <w:p w:rsidR="00B23430" w:rsidRPr="007133D6" w:rsidRDefault="00B23430" w:rsidP="00853F27">
            <w:pPr>
              <w:spacing w:after="120" w:line="276" w:lineRule="auto"/>
              <w:rPr>
                <w:szCs w:val="24"/>
                <w:lang w:val="sk-SK"/>
              </w:rPr>
            </w:pPr>
            <w:r w:rsidRPr="007133D6">
              <w:rPr>
                <w:szCs w:val="24"/>
                <w:lang w:val="sk-SK"/>
              </w:rPr>
              <w:t>ÚV SR, služobné úrady</w:t>
            </w:r>
          </w:p>
        </w:tc>
        <w:tc>
          <w:tcPr>
            <w:tcW w:w="2908" w:type="dxa"/>
          </w:tcPr>
          <w:p w:rsidR="00B23430" w:rsidRPr="007133D6" w:rsidRDefault="003C55C7" w:rsidP="00853F27">
            <w:pPr>
              <w:spacing w:after="120" w:line="276" w:lineRule="auto"/>
              <w:rPr>
                <w:szCs w:val="24"/>
                <w:lang w:val="sk-SK"/>
              </w:rPr>
            </w:pPr>
            <w:r w:rsidRPr="007133D6">
              <w:rPr>
                <w:szCs w:val="24"/>
                <w:lang w:val="sk-SK"/>
              </w:rPr>
              <w:t>tri roky od účinnosti nového zákona</w:t>
            </w:r>
            <w:r w:rsidR="006B40E4" w:rsidRPr="007133D6">
              <w:rPr>
                <w:szCs w:val="24"/>
                <w:lang w:val="sk-SK"/>
              </w:rPr>
              <w:t xml:space="preserve"> o štátnej službe</w:t>
            </w:r>
          </w:p>
        </w:tc>
      </w:tr>
      <w:tr w:rsidR="00B23430" w:rsidRPr="007133D6" w:rsidTr="00004026">
        <w:trPr>
          <w:cantSplit/>
          <w:trHeight w:val="300"/>
        </w:trPr>
        <w:tc>
          <w:tcPr>
            <w:tcW w:w="7621" w:type="dxa"/>
          </w:tcPr>
          <w:p w:rsidR="00B23430" w:rsidRPr="007133D6" w:rsidRDefault="00B23430" w:rsidP="00853F27">
            <w:pPr>
              <w:pStyle w:val="Bezriadkovania"/>
              <w:numPr>
                <w:ilvl w:val="2"/>
                <w:numId w:val="30"/>
              </w:numPr>
              <w:spacing w:after="120" w:line="276" w:lineRule="auto"/>
              <w:ind w:left="709" w:hanging="709"/>
              <w:rPr>
                <w:b w:val="0"/>
                <w:szCs w:val="24"/>
                <w:lang w:eastAsia="cs-CZ"/>
              </w:rPr>
            </w:pPr>
            <w:r w:rsidRPr="007133D6">
              <w:rPr>
                <w:b w:val="0"/>
                <w:bCs/>
                <w:szCs w:val="24"/>
                <w:lang w:eastAsia="cs-CZ"/>
              </w:rPr>
              <w:t xml:space="preserve">pripraviť podmienky na </w:t>
            </w:r>
            <w:r w:rsidR="006C6D44" w:rsidRPr="007133D6">
              <w:rPr>
                <w:b w:val="0"/>
                <w:bCs/>
                <w:szCs w:val="24"/>
                <w:lang w:eastAsia="cs-CZ"/>
              </w:rPr>
              <w:t>plnohodnotnú elektronizáciu procesu výberového konania</w:t>
            </w:r>
            <w:r w:rsidRPr="007133D6">
              <w:rPr>
                <w:b w:val="0"/>
                <w:bCs/>
                <w:szCs w:val="24"/>
                <w:lang w:eastAsia="cs-CZ"/>
              </w:rPr>
              <w:t>;</w:t>
            </w:r>
          </w:p>
        </w:tc>
        <w:tc>
          <w:tcPr>
            <w:tcW w:w="2693" w:type="dxa"/>
          </w:tcPr>
          <w:p w:rsidR="00B23430" w:rsidRPr="007133D6" w:rsidRDefault="00B23430" w:rsidP="00853F27">
            <w:pPr>
              <w:spacing w:after="120" w:line="276" w:lineRule="auto"/>
              <w:rPr>
                <w:szCs w:val="24"/>
                <w:lang w:val="sk-SK"/>
              </w:rPr>
            </w:pPr>
            <w:r w:rsidRPr="007133D6">
              <w:rPr>
                <w:szCs w:val="24"/>
                <w:lang w:val="sk-SK"/>
              </w:rPr>
              <w:t>ÚV SR</w:t>
            </w:r>
          </w:p>
        </w:tc>
        <w:tc>
          <w:tcPr>
            <w:tcW w:w="2908" w:type="dxa"/>
          </w:tcPr>
          <w:p w:rsidR="00B23430" w:rsidRPr="007133D6" w:rsidRDefault="00B23430" w:rsidP="00853F27">
            <w:pPr>
              <w:spacing w:after="120" w:line="276" w:lineRule="auto"/>
              <w:rPr>
                <w:szCs w:val="24"/>
                <w:lang w:val="sk-SK"/>
              </w:rPr>
            </w:pPr>
            <w:r w:rsidRPr="007133D6">
              <w:rPr>
                <w:szCs w:val="24"/>
                <w:lang w:val="sk-SK"/>
              </w:rPr>
              <w:t>31.12.2020</w:t>
            </w:r>
          </w:p>
        </w:tc>
      </w:tr>
      <w:tr w:rsidR="00B23430" w:rsidRPr="007133D6" w:rsidTr="00004026">
        <w:trPr>
          <w:cantSplit/>
          <w:trHeight w:val="720"/>
        </w:trPr>
        <w:tc>
          <w:tcPr>
            <w:tcW w:w="7621" w:type="dxa"/>
          </w:tcPr>
          <w:p w:rsidR="00B23430" w:rsidRPr="007133D6" w:rsidRDefault="00B23430" w:rsidP="00853F27">
            <w:pPr>
              <w:pStyle w:val="Bezriadkovania"/>
              <w:numPr>
                <w:ilvl w:val="2"/>
                <w:numId w:val="30"/>
              </w:numPr>
              <w:spacing w:after="120" w:line="276" w:lineRule="auto"/>
              <w:ind w:left="709" w:hanging="709"/>
              <w:rPr>
                <w:b w:val="0"/>
                <w:bCs/>
                <w:szCs w:val="24"/>
                <w:lang w:eastAsia="cs-CZ"/>
              </w:rPr>
            </w:pPr>
            <w:r w:rsidRPr="007133D6">
              <w:rPr>
                <w:b w:val="0"/>
                <w:bCs/>
                <w:szCs w:val="24"/>
                <w:lang w:eastAsia="cs-CZ"/>
              </w:rPr>
              <w:t>vybudovať integračnú platformu pre rozširovanie funkcionalít registra štátnych zamestnancov v prostredí modulov ekonomickej správy a personalistiky;</w:t>
            </w:r>
          </w:p>
        </w:tc>
        <w:tc>
          <w:tcPr>
            <w:tcW w:w="2693" w:type="dxa"/>
          </w:tcPr>
          <w:p w:rsidR="00B23430" w:rsidRPr="007133D6" w:rsidRDefault="00B23430" w:rsidP="00853F27">
            <w:pPr>
              <w:spacing w:after="120" w:line="276" w:lineRule="auto"/>
              <w:rPr>
                <w:szCs w:val="24"/>
                <w:lang w:val="sk-SK"/>
              </w:rPr>
            </w:pPr>
            <w:r w:rsidRPr="007133D6">
              <w:rPr>
                <w:szCs w:val="24"/>
                <w:lang w:val="sk-SK"/>
              </w:rPr>
              <w:t>ÚV SR</w:t>
            </w:r>
          </w:p>
        </w:tc>
        <w:tc>
          <w:tcPr>
            <w:tcW w:w="2908" w:type="dxa"/>
          </w:tcPr>
          <w:p w:rsidR="00B23430" w:rsidRPr="007133D6" w:rsidRDefault="00B23430" w:rsidP="00853F27">
            <w:pPr>
              <w:spacing w:after="120" w:line="276" w:lineRule="auto"/>
              <w:rPr>
                <w:szCs w:val="24"/>
                <w:lang w:val="sk-SK"/>
              </w:rPr>
            </w:pPr>
            <w:r w:rsidRPr="007133D6">
              <w:rPr>
                <w:szCs w:val="24"/>
                <w:lang w:val="sk-SK"/>
              </w:rPr>
              <w:t>31.12.2020</w:t>
            </w:r>
          </w:p>
        </w:tc>
      </w:tr>
      <w:tr w:rsidR="00B23430" w:rsidRPr="007133D6" w:rsidTr="00004026">
        <w:trPr>
          <w:cantSplit/>
          <w:trHeight w:val="1095"/>
        </w:trPr>
        <w:tc>
          <w:tcPr>
            <w:tcW w:w="7621" w:type="dxa"/>
          </w:tcPr>
          <w:p w:rsidR="00B23430" w:rsidRPr="007133D6" w:rsidRDefault="00B23430" w:rsidP="00E76EDB">
            <w:pPr>
              <w:pStyle w:val="Bezriadkovania"/>
              <w:numPr>
                <w:ilvl w:val="2"/>
                <w:numId w:val="30"/>
              </w:numPr>
              <w:spacing w:after="120" w:line="276" w:lineRule="auto"/>
              <w:ind w:left="709" w:hanging="709"/>
              <w:rPr>
                <w:b w:val="0"/>
                <w:bCs/>
                <w:szCs w:val="24"/>
                <w:lang w:eastAsia="cs-CZ"/>
              </w:rPr>
            </w:pPr>
            <w:r w:rsidRPr="007133D6">
              <w:rPr>
                <w:b w:val="0"/>
                <w:bCs/>
                <w:szCs w:val="24"/>
                <w:lang w:eastAsia="cs-CZ"/>
              </w:rPr>
              <w:lastRenderedPageBreak/>
              <w:t xml:space="preserve">pripraviť podmienky </w:t>
            </w:r>
            <w:r w:rsidR="00BA1140" w:rsidRPr="007133D6">
              <w:rPr>
                <w:b w:val="0"/>
                <w:bCs/>
                <w:szCs w:val="24"/>
                <w:lang w:eastAsia="cs-CZ"/>
              </w:rPr>
              <w:t xml:space="preserve">na </w:t>
            </w:r>
            <w:r w:rsidRPr="007133D6">
              <w:rPr>
                <w:b w:val="0"/>
                <w:bCs/>
                <w:szCs w:val="24"/>
                <w:lang w:eastAsia="cs-CZ"/>
              </w:rPr>
              <w:t xml:space="preserve">systémové e-learningové vzdelávanie štátnych zamestnancov v rámci celoživotného vzdelávania, ktoré spĺňajú potreby zručností pre všeobecné aj špecifické charakteristiky vzdelávacích potrieb; </w:t>
            </w:r>
          </w:p>
        </w:tc>
        <w:tc>
          <w:tcPr>
            <w:tcW w:w="2693" w:type="dxa"/>
          </w:tcPr>
          <w:p w:rsidR="00B23430" w:rsidRPr="007133D6" w:rsidRDefault="00B23430" w:rsidP="00853F27">
            <w:pPr>
              <w:spacing w:after="120" w:line="276" w:lineRule="auto"/>
              <w:rPr>
                <w:szCs w:val="24"/>
                <w:lang w:val="sk-SK"/>
              </w:rPr>
            </w:pPr>
            <w:r w:rsidRPr="007133D6">
              <w:rPr>
                <w:szCs w:val="24"/>
                <w:lang w:val="sk-SK"/>
              </w:rPr>
              <w:t>ÚV SR</w:t>
            </w:r>
          </w:p>
        </w:tc>
        <w:tc>
          <w:tcPr>
            <w:tcW w:w="2908" w:type="dxa"/>
          </w:tcPr>
          <w:p w:rsidR="00B23430" w:rsidRPr="007133D6" w:rsidRDefault="00B23430" w:rsidP="00853F27">
            <w:pPr>
              <w:spacing w:after="120" w:line="276" w:lineRule="auto"/>
              <w:rPr>
                <w:szCs w:val="24"/>
                <w:lang w:val="sk-SK"/>
              </w:rPr>
            </w:pPr>
            <w:r w:rsidRPr="007133D6">
              <w:rPr>
                <w:szCs w:val="24"/>
                <w:lang w:val="sk-SK"/>
              </w:rPr>
              <w:t>31.12.2020</w:t>
            </w:r>
          </w:p>
        </w:tc>
      </w:tr>
      <w:tr w:rsidR="00B23430" w:rsidRPr="007133D6" w:rsidTr="00004026">
        <w:trPr>
          <w:cantSplit/>
          <w:trHeight w:val="850"/>
        </w:trPr>
        <w:tc>
          <w:tcPr>
            <w:tcW w:w="7621" w:type="dxa"/>
          </w:tcPr>
          <w:p w:rsidR="00B23430" w:rsidRPr="007133D6" w:rsidRDefault="00B23430" w:rsidP="00BF0AE5">
            <w:pPr>
              <w:pStyle w:val="Bezriadkovania"/>
              <w:numPr>
                <w:ilvl w:val="2"/>
                <w:numId w:val="30"/>
              </w:numPr>
              <w:spacing w:after="120" w:line="276" w:lineRule="auto"/>
              <w:ind w:left="709" w:hanging="709"/>
              <w:rPr>
                <w:b w:val="0"/>
                <w:bCs/>
                <w:szCs w:val="24"/>
                <w:lang w:eastAsia="cs-CZ"/>
              </w:rPr>
            </w:pPr>
            <w:r w:rsidRPr="007133D6">
              <w:rPr>
                <w:b w:val="0"/>
                <w:bCs/>
                <w:szCs w:val="24"/>
                <w:lang w:eastAsia="cs-CZ"/>
              </w:rPr>
              <w:t>rozvíjať systém vzdelávania formou modulov v podmienkach e-government cloudu, a to pre potreby centrálnej vzdelávacej inštitúcie, ako aj pre individuálne potreby úradov a</w:t>
            </w:r>
            <w:r w:rsidR="00DD3599" w:rsidRPr="007133D6">
              <w:rPr>
                <w:b w:val="0"/>
                <w:bCs/>
                <w:szCs w:val="24"/>
                <w:lang w:eastAsia="cs-CZ"/>
              </w:rPr>
              <w:t xml:space="preserve"> štátnych </w:t>
            </w:r>
            <w:r w:rsidR="00BF0AE5" w:rsidRPr="007133D6">
              <w:rPr>
                <w:b w:val="0"/>
                <w:bCs/>
                <w:szCs w:val="24"/>
                <w:lang w:eastAsia="cs-CZ"/>
              </w:rPr>
              <w:t>zamestnancov.</w:t>
            </w:r>
          </w:p>
        </w:tc>
        <w:tc>
          <w:tcPr>
            <w:tcW w:w="2693" w:type="dxa"/>
          </w:tcPr>
          <w:p w:rsidR="00B23430" w:rsidRPr="007133D6" w:rsidRDefault="00B23430" w:rsidP="00853F27">
            <w:pPr>
              <w:spacing w:after="120" w:line="276" w:lineRule="auto"/>
              <w:rPr>
                <w:szCs w:val="24"/>
                <w:lang w:val="sk-SK"/>
              </w:rPr>
            </w:pPr>
            <w:r w:rsidRPr="007133D6">
              <w:rPr>
                <w:szCs w:val="24"/>
                <w:lang w:val="sk-SK"/>
              </w:rPr>
              <w:t>ÚV SR</w:t>
            </w:r>
          </w:p>
        </w:tc>
        <w:tc>
          <w:tcPr>
            <w:tcW w:w="2908" w:type="dxa"/>
          </w:tcPr>
          <w:p w:rsidR="00B23430" w:rsidRPr="007133D6" w:rsidRDefault="00B23430" w:rsidP="00853F27">
            <w:pPr>
              <w:spacing w:after="120" w:line="276" w:lineRule="auto"/>
              <w:rPr>
                <w:szCs w:val="24"/>
                <w:lang w:val="sk-SK"/>
              </w:rPr>
            </w:pPr>
            <w:r w:rsidRPr="007133D6">
              <w:rPr>
                <w:szCs w:val="24"/>
                <w:lang w:val="sk-SK"/>
              </w:rPr>
              <w:t>31.12.2020</w:t>
            </w:r>
          </w:p>
        </w:tc>
      </w:tr>
    </w:tbl>
    <w:p w:rsidR="007C0437" w:rsidRPr="007133D6" w:rsidRDefault="007C0437" w:rsidP="00853F27">
      <w:pPr>
        <w:spacing w:after="120"/>
        <w:rPr>
          <w:lang w:val="sk-SK"/>
        </w:rPr>
      </w:pPr>
    </w:p>
    <w:p w:rsidR="005F053A" w:rsidRPr="007133D6" w:rsidRDefault="005F053A" w:rsidP="00853F27">
      <w:pPr>
        <w:spacing w:after="120"/>
        <w:rPr>
          <w:lang w:val="sk-SK"/>
        </w:rPr>
      </w:pPr>
    </w:p>
    <w:p w:rsidR="005F053A" w:rsidRPr="007133D6" w:rsidRDefault="005F053A" w:rsidP="00853F27">
      <w:pPr>
        <w:spacing w:after="120"/>
        <w:rPr>
          <w:lang w:val="sk-SK"/>
        </w:rPr>
      </w:pPr>
    </w:p>
    <w:sectPr w:rsidR="005F053A" w:rsidRPr="007133D6" w:rsidSect="007C0437">
      <w:headerReference w:type="default" r:id="rId27"/>
      <w:footerReference w:type="default" r:id="rId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0A" w:rsidRDefault="00706A0A" w:rsidP="00C41529">
      <w:pPr>
        <w:spacing w:line="240" w:lineRule="auto"/>
      </w:pPr>
      <w:r>
        <w:separator/>
      </w:r>
    </w:p>
  </w:endnote>
  <w:endnote w:type="continuationSeparator" w:id="0">
    <w:p w:rsidR="00706A0A" w:rsidRDefault="00706A0A" w:rsidP="00C41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2" w:rsidRPr="00C41529" w:rsidRDefault="00A37ACD" w:rsidP="00C41529">
    <w:pPr>
      <w:pStyle w:val="Pta"/>
      <w:jc w:val="center"/>
      <w:rPr>
        <w:sz w:val="20"/>
        <w:szCs w:val="20"/>
      </w:rPr>
    </w:pPr>
    <w:r>
      <w:rPr>
        <w:noProof/>
        <w:lang w:val="sk-SK" w:eastAsia="sk-SK"/>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bottomMargin">
                <wp:align>center</wp:align>
              </wp:positionV>
              <wp:extent cx="10668635" cy="190500"/>
              <wp:effectExtent l="9525" t="9525" r="13970" b="0"/>
              <wp:wrapNone/>
              <wp:docPr id="1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90500"/>
                        <a:chOff x="0" y="14970"/>
                        <a:chExt cx="12255" cy="300"/>
                      </a:xfrm>
                    </wpg:grpSpPr>
                    <wps:wsp>
                      <wps:cNvPr id="1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32" w:rsidRPr="00013190" w:rsidRDefault="00CA6332">
                            <w:pPr>
                              <w:jc w:val="center"/>
                              <w:rPr>
                                <w:sz w:val="20"/>
                                <w:szCs w:val="20"/>
                              </w:rPr>
                            </w:pPr>
                            <w:r w:rsidRPr="00013190">
                              <w:rPr>
                                <w:sz w:val="20"/>
                                <w:szCs w:val="20"/>
                              </w:rPr>
                              <w:fldChar w:fldCharType="begin"/>
                            </w:r>
                            <w:r w:rsidRPr="00013190">
                              <w:rPr>
                                <w:sz w:val="20"/>
                                <w:szCs w:val="20"/>
                              </w:rPr>
                              <w:instrText>PAGE    \* MERGEFORMAT</w:instrText>
                            </w:r>
                            <w:r w:rsidRPr="00013190">
                              <w:rPr>
                                <w:sz w:val="20"/>
                                <w:szCs w:val="20"/>
                              </w:rPr>
                              <w:fldChar w:fldCharType="separate"/>
                            </w:r>
                            <w:r w:rsidR="00A37ACD" w:rsidRPr="00A37ACD">
                              <w:rPr>
                                <w:noProof/>
                                <w:color w:val="8C8C8C" w:themeColor="background1" w:themeShade="8C"/>
                                <w:sz w:val="20"/>
                                <w:szCs w:val="20"/>
                              </w:rPr>
                              <w:t>17</w:t>
                            </w:r>
                            <w:r w:rsidRPr="00013190">
                              <w:rPr>
                                <w:sz w:val="20"/>
                                <w:szCs w:val="20"/>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1" name="AutoShape 28"/>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Skupina 33" o:spid="_x0000_s1026" style="position:absolute;left:0;text-align:left;margin-left:0;margin-top:0;width:840.05pt;height:15pt;z-index:25165772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A6332" w:rsidRPr="00013190" w:rsidRDefault="00CA6332">
                      <w:pPr>
                        <w:jc w:val="center"/>
                        <w:rPr>
                          <w:sz w:val="20"/>
                          <w:szCs w:val="20"/>
                        </w:rPr>
                      </w:pPr>
                      <w:r w:rsidRPr="00013190">
                        <w:rPr>
                          <w:sz w:val="20"/>
                          <w:szCs w:val="20"/>
                        </w:rPr>
                        <w:fldChar w:fldCharType="begin"/>
                      </w:r>
                      <w:r w:rsidRPr="00013190">
                        <w:rPr>
                          <w:sz w:val="20"/>
                          <w:szCs w:val="20"/>
                        </w:rPr>
                        <w:instrText>PAGE    \* MERGEFORMAT</w:instrText>
                      </w:r>
                      <w:r w:rsidRPr="00013190">
                        <w:rPr>
                          <w:sz w:val="20"/>
                          <w:szCs w:val="20"/>
                        </w:rPr>
                        <w:fldChar w:fldCharType="separate"/>
                      </w:r>
                      <w:r w:rsidR="00A37ACD" w:rsidRPr="00A37ACD">
                        <w:rPr>
                          <w:noProof/>
                          <w:color w:val="8C8C8C" w:themeColor="background1" w:themeShade="8C"/>
                          <w:sz w:val="20"/>
                          <w:szCs w:val="20"/>
                        </w:rPr>
                        <w:t>17</w:t>
                      </w:r>
                      <w:r w:rsidRPr="00013190">
                        <w:rPr>
                          <w:sz w:val="20"/>
                          <w:szCs w:val="20"/>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0vMIAAADbAAAADwAAAGRycy9kb3ducmV2LnhtbERPTWvCQBC9C/6HZQQv0mxaiEjqKlIo&#10;6cWDaQI9TrPTbGh2NmS3Gv31bqHQ2zze52z3k+3FmUbfOVbwmKQgiBunO24VVO+vDxsQPiBr7B2T&#10;git52O/msy3m2l34ROcytCKGsM9RgQlhyKX0jSGLPnEDceS+3GgxRDi2Uo94ieG2l09pupYWO44N&#10;Bgd6MdR8lz9Wwcqnsm6yD1OsiuPnTddcHWyh1HIxHZ5BBJrCv/jP/abj/Ax+f4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0vMIAAADb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pfcMAAADbAAAADwAAAGRycy9kb3ducmV2LnhtbESPzarCMBSE94LvEI7gRjS1C7lUo4hF&#10;EeSCfxt3h+bYVpuT0kStb38jCHc5zMw3zGzRmko8qXGlZQXjUQSCOLO65FzB+bQe/oBwHlljZZkU&#10;vMnBYt7tzDDR9sUHeh59LgKEXYIKCu/rREqXFWTQjWxNHLyrbQz6IJtc6gZfAW4qGUfRRBosOSwU&#10;WNOqoOx+fBgFv4fN+X6RjzRuy+Xghrv0ctunSvV77XIKwlPr/8Pf9lYriMfw+R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KX3DAAAA2wAAAA8AAAAAAAAAAAAA&#10;AAAAoQIAAGRycy9kb3ducmV2LnhtbFBLBQYAAAAABAAEAPkAAACRAwAAAAA=&#10;" adj="20904" strokecolor="#a5a5a5"/>
              </v:group>
              <w10:wrap anchorx="page" anchory="margin"/>
            </v:group>
          </w:pict>
        </mc:Fallback>
      </mc:AlternateContent>
    </w:r>
    <w:r w:rsidR="00CA6332">
      <w:rPr>
        <w:sz w:val="20"/>
        <w:szCs w:val="20"/>
      </w:rPr>
      <w:t>Úrad vlády Slovenskej republiky,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2" w:rsidRPr="00C7746C" w:rsidRDefault="00CA6332" w:rsidP="00C7746C">
    <w:pPr>
      <w:pStyle w:val="Pta"/>
      <w:jc w:val="center"/>
      <w:rPr>
        <w:sz w:val="20"/>
        <w:szCs w:val="20"/>
      </w:rPr>
    </w:pPr>
    <w:r w:rsidRPr="00C7746C">
      <w:rPr>
        <w:sz w:val="20"/>
        <w:szCs w:val="20"/>
      </w:rPr>
      <w:t>Úrad vlády Slovenskej republiky,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2" w:rsidRPr="00C41529" w:rsidRDefault="00A37ACD" w:rsidP="00C41529">
    <w:pPr>
      <w:pStyle w:val="Pta"/>
      <w:jc w:val="center"/>
      <w:rPr>
        <w:sz w:val="20"/>
        <w:szCs w:val="20"/>
      </w:rPr>
    </w:pPr>
    <w:r>
      <w:rPr>
        <w:noProof/>
        <w:lang w:val="sk-SK" w:eastAsia="sk-SK"/>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bottomMargin">
                <wp:align>center</wp:align>
              </wp:positionV>
              <wp:extent cx="7538720" cy="190500"/>
              <wp:effectExtent l="0" t="0" r="21590" b="0"/>
              <wp:wrapNone/>
              <wp:docPr id="16"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17"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32" w:rsidRPr="00013190" w:rsidRDefault="00CA6332">
                            <w:pPr>
                              <w:jc w:val="center"/>
                              <w:rPr>
                                <w:sz w:val="20"/>
                                <w:szCs w:val="20"/>
                              </w:rPr>
                            </w:pPr>
                            <w:r w:rsidRPr="00013190">
                              <w:rPr>
                                <w:sz w:val="20"/>
                                <w:szCs w:val="20"/>
                              </w:rPr>
                              <w:fldChar w:fldCharType="begin"/>
                            </w:r>
                            <w:r w:rsidRPr="00013190">
                              <w:rPr>
                                <w:sz w:val="20"/>
                                <w:szCs w:val="20"/>
                              </w:rPr>
                              <w:instrText>PAGE    \* MERGEFORMAT</w:instrText>
                            </w:r>
                            <w:r w:rsidRPr="00013190">
                              <w:rPr>
                                <w:sz w:val="20"/>
                                <w:szCs w:val="20"/>
                              </w:rPr>
                              <w:fldChar w:fldCharType="separate"/>
                            </w:r>
                            <w:r w:rsidR="00A37ACD" w:rsidRPr="00A37ACD">
                              <w:rPr>
                                <w:noProof/>
                                <w:color w:val="8C8C8C" w:themeColor="background1" w:themeShade="8C"/>
                                <w:sz w:val="20"/>
                                <w:szCs w:val="20"/>
                              </w:rPr>
                              <w:t>67</w:t>
                            </w:r>
                            <w:r w:rsidRPr="00013190">
                              <w:rPr>
                                <w:sz w:val="20"/>
                                <w:szCs w:val="20"/>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1" style="position:absolute;left:0;text-align:left;margin-left:0;margin-top:0;width:593.6pt;height:15pt;z-index:2516587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A6332" w:rsidRPr="00013190" w:rsidRDefault="00CA6332">
                      <w:pPr>
                        <w:jc w:val="center"/>
                        <w:rPr>
                          <w:sz w:val="20"/>
                          <w:szCs w:val="20"/>
                        </w:rPr>
                      </w:pPr>
                      <w:r w:rsidRPr="00013190">
                        <w:rPr>
                          <w:sz w:val="20"/>
                          <w:szCs w:val="20"/>
                        </w:rPr>
                        <w:fldChar w:fldCharType="begin"/>
                      </w:r>
                      <w:r w:rsidRPr="00013190">
                        <w:rPr>
                          <w:sz w:val="20"/>
                          <w:szCs w:val="20"/>
                        </w:rPr>
                        <w:instrText>PAGE    \* MERGEFORMAT</w:instrText>
                      </w:r>
                      <w:r w:rsidRPr="00013190">
                        <w:rPr>
                          <w:sz w:val="20"/>
                          <w:szCs w:val="20"/>
                        </w:rPr>
                        <w:fldChar w:fldCharType="separate"/>
                      </w:r>
                      <w:r w:rsidR="00A37ACD" w:rsidRPr="00A37ACD">
                        <w:rPr>
                          <w:noProof/>
                          <w:color w:val="8C8C8C" w:themeColor="background1" w:themeShade="8C"/>
                          <w:sz w:val="20"/>
                          <w:szCs w:val="20"/>
                        </w:rPr>
                        <w:t>67</w:t>
                      </w:r>
                      <w:r w:rsidRPr="00013190">
                        <w:rPr>
                          <w:sz w:val="20"/>
                          <w:szCs w:val="20"/>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yqNsIAAADbAAAADwAAAGRycy9kb3ducmV2LnhtbESPQWvCQBCF7wX/wzKC&#10;t7qxhFKiq4hgkeKlqYrHITsmi9nZkN1q/PfOodDbDO/Ne98sVoNv1Y366AIbmE0zUMRVsI5rA4ef&#10;7esHqJiQLbaBycCDIqyWo5cFFjbc+ZtuZaqVhHAs0ECTUldoHauGPMZp6IhFu4TeY5K1r7Xt8S7h&#10;vtVvWfauPTqWhgY72jRUXctfb+C4djnlp/PXPquIdlafP0uXGzMZD+s5qERD+jf/Xe+s4Aus/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cqjb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ucEAAADbAAAADwAAAGRycy9kb3ducmV2LnhtbERPS4vCMBC+C/sfwizsRdbUBcWtRhFB&#10;uhcPvsDj2IxNsZmUJmrXX28Ewdt8fM+ZzFpbiSs1vnSsoN9LQBDnTpdcKNhtl98jED4ga6wck4J/&#10;8jCbfnQmmGp34zVdN6EQMYR9igpMCHUqpc8NWfQ9VxNH7uQaiyHCppC6wVsMt5X8SZKhtFhybDBY&#10;08JQft5crIKuT+Q+HxxM1s1Wx7ve825uM6W+Ptv5GESgNrzFL/efjvN/4f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Dn65wQAAANsAAAAPAAAAAAAAAAAAAAAA&#10;AKECAABkcnMvZG93bnJldi54bWxQSwUGAAAAAAQABAD5AAAAjw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SM5sIAAADbAAAADwAAAGRycy9kb3ducmV2LnhtbERPy2rCQBTdF/oPwy10U3RiFlKio0iD&#10;IhTBRzbZXTK3STRzJ2TGJP69sxC6PJz3cj2aRvTUudqygtk0AkFcWF1zqSC7bCffIJxH1thYJgUP&#10;crBevb8tMdF24BP1Z1+KEMIuQQWV920ipSsqMuimtiUO3J/tDPoAu1LqDocQbhoZR9FcGqw5NFTY&#10;0k9Fxe18NwoOp112y+U9jcd683XF3zS/HlOlPj/GzQKEp9H/i1/uvVYQh/XhS/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SM5sIAAADbAAAADwAAAAAAAAAAAAAA&#10;AAChAgAAZHJzL2Rvd25yZXYueG1sUEsFBgAAAAAEAAQA+QAAAJADAAAAAA==&#10;" adj="20904" strokecolor="#a5a5a5"/>
              </v:group>
              <w10:wrap anchorx="page" anchory="margin"/>
            </v:group>
          </w:pict>
        </mc:Fallback>
      </mc:AlternateContent>
    </w:r>
    <w:r w:rsidR="00CA6332">
      <w:rPr>
        <w:sz w:val="20"/>
        <w:szCs w:val="20"/>
      </w:rPr>
      <w:t>Úrad vlády Slovenskej republiky,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2" w:rsidRPr="00C41529" w:rsidRDefault="00A37ACD" w:rsidP="00C41529">
    <w:pPr>
      <w:pStyle w:val="Pta"/>
      <w:jc w:val="center"/>
      <w:rPr>
        <w:sz w:val="20"/>
        <w:szCs w:val="20"/>
      </w:rPr>
    </w:pPr>
    <w:r>
      <w:rPr>
        <w:noProof/>
        <w:lang w:val="sk-SK" w:eastAsia="sk-SK"/>
      </w:rPr>
      <mc:AlternateContent>
        <mc:Choice Requires="wpg">
          <w:drawing>
            <wp:anchor distT="0" distB="0" distL="114300" distR="114300" simplePos="0" relativeHeight="251656704" behindDoc="0" locked="0" layoutInCell="1" allowOverlap="1">
              <wp:simplePos x="0" y="0"/>
              <wp:positionH relativeFrom="page">
                <wp:align>center</wp:align>
              </wp:positionH>
              <wp:positionV relativeFrom="bottomMargin">
                <wp:align>center</wp:align>
              </wp:positionV>
              <wp:extent cx="10668635" cy="190500"/>
              <wp:effectExtent l="0" t="0" r="33020" b="0"/>
              <wp:wrapNone/>
              <wp:docPr id="64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32" w:rsidRPr="00013190" w:rsidRDefault="00CA6332">
                            <w:pPr>
                              <w:jc w:val="center"/>
                              <w:rPr>
                                <w:sz w:val="20"/>
                                <w:szCs w:val="20"/>
                              </w:rPr>
                            </w:pPr>
                            <w:r w:rsidRPr="00013190">
                              <w:rPr>
                                <w:sz w:val="20"/>
                                <w:szCs w:val="20"/>
                              </w:rPr>
                              <w:fldChar w:fldCharType="begin"/>
                            </w:r>
                            <w:r w:rsidRPr="00013190">
                              <w:rPr>
                                <w:sz w:val="20"/>
                                <w:szCs w:val="20"/>
                              </w:rPr>
                              <w:instrText>PAGE    \* MERGEFORMAT</w:instrText>
                            </w:r>
                            <w:r w:rsidRPr="00013190">
                              <w:rPr>
                                <w:sz w:val="20"/>
                                <w:szCs w:val="20"/>
                              </w:rPr>
                              <w:fldChar w:fldCharType="separate"/>
                            </w:r>
                            <w:r w:rsidR="00A37ACD" w:rsidRPr="00A37ACD">
                              <w:rPr>
                                <w:noProof/>
                                <w:color w:val="8C8C8C" w:themeColor="background1" w:themeShade="8C"/>
                                <w:sz w:val="20"/>
                                <w:szCs w:val="20"/>
                              </w:rPr>
                              <w:t>75</w:t>
                            </w:r>
                            <w:r w:rsidRPr="00013190">
                              <w:rPr>
                                <w:sz w:val="20"/>
                                <w:szCs w:val="20"/>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6" style="position:absolute;left:0;text-align:left;margin-left:0;margin-top:0;width:840.0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">
              <v:shapetype id="_x0000_t202" coordsize="21600,21600" o:spt="202" path="m,l,21600r21600,l21600,xe">
                <v:stroke joinstyle="miter"/>
                <v:path gradientshapeok="t" o:connecttype="rect"/>
              </v:shapetype>
              <v:shape id="Text Box 25" o:spid="_x0000_s103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A6332" w:rsidRPr="00013190" w:rsidRDefault="00CA6332">
                      <w:pPr>
                        <w:jc w:val="center"/>
                        <w:rPr>
                          <w:sz w:val="20"/>
                          <w:szCs w:val="20"/>
                        </w:rPr>
                      </w:pPr>
                      <w:r w:rsidRPr="00013190">
                        <w:rPr>
                          <w:sz w:val="20"/>
                          <w:szCs w:val="20"/>
                        </w:rPr>
                        <w:fldChar w:fldCharType="begin"/>
                      </w:r>
                      <w:r w:rsidRPr="00013190">
                        <w:rPr>
                          <w:sz w:val="20"/>
                          <w:szCs w:val="20"/>
                        </w:rPr>
                        <w:instrText>PAGE    \* MERGEFORMAT</w:instrText>
                      </w:r>
                      <w:r w:rsidRPr="00013190">
                        <w:rPr>
                          <w:sz w:val="20"/>
                          <w:szCs w:val="20"/>
                        </w:rPr>
                        <w:fldChar w:fldCharType="separate"/>
                      </w:r>
                      <w:r w:rsidR="00A37ACD" w:rsidRPr="00A37ACD">
                        <w:rPr>
                          <w:noProof/>
                          <w:color w:val="8C8C8C" w:themeColor="background1" w:themeShade="8C"/>
                          <w:sz w:val="20"/>
                          <w:szCs w:val="20"/>
                        </w:rPr>
                        <w:t>75</w:t>
                      </w:r>
                      <w:r w:rsidRPr="00013190">
                        <w:rPr>
                          <w:sz w:val="20"/>
                          <w:szCs w:val="20"/>
                        </w:rPr>
                        <w:fldChar w:fldCharType="end"/>
                      </w:r>
                    </w:p>
                  </w:txbxContent>
                </v:textbox>
              </v:shape>
              <v:group id="Group 31" o:spid="_x0000_s103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4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r w:rsidR="00CA6332">
      <w:rPr>
        <w:sz w:val="20"/>
        <w:szCs w:val="20"/>
      </w:rPr>
      <w:t>Úrad vlády Slovenskej republiky,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0A" w:rsidRDefault="00706A0A" w:rsidP="00C41529">
      <w:pPr>
        <w:spacing w:line="240" w:lineRule="auto"/>
      </w:pPr>
      <w:r>
        <w:separator/>
      </w:r>
    </w:p>
  </w:footnote>
  <w:footnote w:type="continuationSeparator" w:id="0">
    <w:p w:rsidR="00706A0A" w:rsidRDefault="00706A0A" w:rsidP="00C41529">
      <w:pPr>
        <w:spacing w:line="240" w:lineRule="auto"/>
      </w:pPr>
      <w:r>
        <w:continuationSeparator/>
      </w:r>
    </w:p>
  </w:footnote>
  <w:footnote w:id="1">
    <w:p w:rsidR="00000000" w:rsidRDefault="00CA6332" w:rsidP="003B5FD1">
      <w:r w:rsidRPr="002D106D">
        <w:rPr>
          <w:rStyle w:val="Odkaznapoznmkupodiarou"/>
          <w:sz w:val="20"/>
          <w:szCs w:val="20"/>
        </w:rPr>
        <w:footnoteRef/>
      </w:r>
      <w:r w:rsidRPr="002D106D">
        <w:rPr>
          <w:sz w:val="20"/>
          <w:szCs w:val="20"/>
        </w:rPr>
        <w:t xml:space="preserve"> </w:t>
      </w:r>
      <w:r w:rsidRPr="002D106D">
        <w:rPr>
          <w:color w:val="000000"/>
          <w:sz w:val="20"/>
          <w:szCs w:val="20"/>
        </w:rPr>
        <w:t>Rozvoj udržateľného strategického rámca pre verejnú správu. Rozvoj stratégie riadenia ľudských zdrojov v SR; Ekonomický prehľad OECD o SR na rok 2014</w:t>
      </w:r>
      <w:r w:rsidRPr="002D106D">
        <w:rPr>
          <w:i/>
          <w:color w:val="000000"/>
          <w:sz w:val="20"/>
          <w:szCs w:val="20"/>
        </w:rPr>
        <w:t>;</w:t>
      </w:r>
      <w:r w:rsidRPr="002D106D">
        <w:rPr>
          <w:iCs/>
          <w:color w:val="000000"/>
          <w:sz w:val="20"/>
          <w:szCs w:val="20"/>
        </w:rPr>
        <w:t xml:space="preserve"> Prehľad vládnutia OECD na roky 2011 a 2013.</w:t>
      </w:r>
    </w:p>
  </w:footnote>
  <w:footnote w:id="2">
    <w:p w:rsidR="00000000" w:rsidRDefault="00CA6332" w:rsidP="003B5FD1">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Materiál dostupný na: http://www.nsrr.sk/sk/programove-obdobie-2014---2020/pozicny-dokument-europskej-komisie-k-partnerskej-dohode-a-programom-sr-na-roky-2014---2020/</w:t>
      </w:r>
      <w:r w:rsidR="00FF4887">
        <w:rPr>
          <w:rFonts w:ascii="Times New Roman" w:hAnsi="Times New Roman"/>
        </w:rPr>
        <w:t>.</w:t>
      </w:r>
    </w:p>
  </w:footnote>
  <w:footnote w:id="3">
    <w:p w:rsidR="00000000" w:rsidRDefault="00CA6332" w:rsidP="003B5FD1">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Materiál je dostupný na: http://ec.europa.eu/europe2020/pdf/csr2014/csr2014_council_slovakia_sk.pdf</w:t>
      </w:r>
      <w:r w:rsidR="00FF4887">
        <w:rPr>
          <w:rFonts w:ascii="Times New Roman" w:hAnsi="Times New Roman"/>
        </w:rPr>
        <w:t>.</w:t>
      </w:r>
    </w:p>
  </w:footnote>
  <w:footnote w:id="4">
    <w:p w:rsidR="00000000" w:rsidRDefault="00CA6332" w:rsidP="006E0A95">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Materiál je dostupný na: http://ec.europa.eu/europe2020/pdf/csr2014/csr2014_council_slovakia_sk.pdf</w:t>
      </w:r>
      <w:r w:rsidR="00FF4887">
        <w:rPr>
          <w:rFonts w:ascii="Times New Roman" w:hAnsi="Times New Roman"/>
        </w:rPr>
        <w:t>.</w:t>
      </w:r>
    </w:p>
  </w:footnote>
  <w:footnote w:id="5">
    <w:p w:rsidR="00000000" w:rsidRDefault="00CA6332" w:rsidP="006E0A95">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Materiál je dostupný na: http://www.oecd-ilibrary.org/governance/slovak-republic-developing-a-sustainable-strategic-framework-for-public-administration-reform_9789264212640-en</w:t>
      </w:r>
      <w:r w:rsidR="00FF4887">
        <w:rPr>
          <w:rFonts w:ascii="Times New Roman" w:hAnsi="Times New Roman"/>
        </w:rPr>
        <w:t>.</w:t>
      </w:r>
    </w:p>
  </w:footnote>
  <w:footnote w:id="6">
    <w:p w:rsidR="00000000" w:rsidRDefault="00CA6332" w:rsidP="006E0A95">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Materiál je dostupný na: http://www.oecd.org/economy/surveys/Overview_Slovak%20Republic_2014.pdf</w:t>
      </w:r>
    </w:p>
  </w:footnote>
  <w:footnote w:id="7">
    <w:p w:rsidR="00000000" w:rsidRDefault="00CA6332" w:rsidP="006E0A95">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Materiál je dostupný na: </w:t>
      </w:r>
      <w:hyperlink r:id="rId1" w:history="1">
        <w:r w:rsidRPr="002D106D">
          <w:rPr>
            <w:rStyle w:val="Hypertextovprepojenie"/>
            <w:rFonts w:ascii="Times New Roman" w:hAnsi="Times New Roman"/>
            <w:color w:val="auto"/>
            <w:u w:val="none"/>
          </w:rPr>
          <w:t>http://www.oecd-ilibrary.org/governance/government-at-a-glance-2011_gov_glance-2011-en</w:t>
        </w:r>
      </w:hyperlink>
      <w:r w:rsidR="00FF4887">
        <w:rPr>
          <w:rFonts w:ascii="Times New Roman" w:hAnsi="Times New Roman"/>
        </w:rPr>
        <w:t>.</w:t>
      </w:r>
    </w:p>
  </w:footnote>
  <w:footnote w:id="8">
    <w:p w:rsidR="00000000" w:rsidRDefault="00CA6332" w:rsidP="006E0A95">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Materiál je dostupný na: http://www.oecd-ilibrary.org/governance/government-at-a-glance-2013_gov_glance-2013-en</w:t>
      </w:r>
      <w:r w:rsidR="00FF4887">
        <w:rPr>
          <w:rFonts w:ascii="Times New Roman" w:hAnsi="Times New Roman"/>
        </w:rPr>
        <w:t>.</w:t>
      </w:r>
    </w:p>
  </w:footnote>
  <w:footnote w:id="9">
    <w:p w:rsidR="00000000" w:rsidRDefault="00CA6332" w:rsidP="006E0A95">
      <w:pPr>
        <w:pStyle w:val="Textpoznmkypodiarou"/>
        <w:jc w:val="both"/>
      </w:pPr>
      <w:r w:rsidRPr="002D106D">
        <w:rPr>
          <w:rStyle w:val="Odkaznapoznmkupodiarou"/>
        </w:rPr>
        <w:footnoteRef/>
      </w:r>
      <w:r w:rsidRPr="002D106D">
        <w:t xml:space="preserve"> </w:t>
      </w:r>
      <w:r w:rsidRPr="002D106D">
        <w:rPr>
          <w:rFonts w:ascii="Times New Roman" w:hAnsi="Times New Roman"/>
        </w:rPr>
        <w:t xml:space="preserve">Stratégia verejnej správy ako jednotný dokument je momentálne v štádiu príprav v gescii MV SR. Rámec stratégie však tvoria materiály schválené vládou: </w:t>
      </w:r>
      <w:r w:rsidRPr="002D106D">
        <w:rPr>
          <w:rStyle w:val="spanr"/>
          <w:rFonts w:ascii="Times New Roman" w:eastAsiaTheme="majorEastAsia" w:hAnsi="Times New Roman"/>
          <w:bCs/>
          <w:i/>
        </w:rPr>
        <w:t>Základné východiská reformy verejnej správy v Slovenskej republike</w:t>
      </w:r>
      <w:r w:rsidRPr="002D106D">
        <w:rPr>
          <w:rStyle w:val="spanr"/>
          <w:rFonts w:ascii="Times New Roman" w:eastAsiaTheme="majorEastAsia" w:hAnsi="Times New Roman"/>
          <w:bCs/>
        </w:rPr>
        <w:t xml:space="preserve"> dostupné na</w:t>
      </w:r>
      <w:r w:rsidRPr="002D106D">
        <w:rPr>
          <w:rStyle w:val="spanr"/>
          <w:rFonts w:ascii="Times New Roman" w:eastAsiaTheme="majorEastAsia" w:hAnsi="Times New Roman"/>
          <w:b/>
          <w:bCs/>
        </w:rPr>
        <w:t xml:space="preserve"> </w:t>
      </w:r>
      <w:hyperlink r:id="rId2" w:history="1">
        <w:r w:rsidRPr="002D106D">
          <w:rPr>
            <w:rStyle w:val="Hypertextovprepojenie"/>
            <w:rFonts w:ascii="Times New Roman" w:hAnsi="Times New Roman"/>
            <w:color w:val="auto"/>
            <w:u w:val="none"/>
          </w:rPr>
          <w:t>http://www.rokovania.sk/Rokovanie.aspx/BodRokovaniaDetail?idMaterial=23148</w:t>
        </w:r>
      </w:hyperlink>
      <w:r w:rsidRPr="002D106D">
        <w:rPr>
          <w:rFonts w:ascii="Times New Roman" w:hAnsi="Times New Roman"/>
        </w:rPr>
        <w:t xml:space="preserve"> a </w:t>
      </w:r>
      <w:r w:rsidRPr="002D106D">
        <w:rPr>
          <w:rFonts w:ascii="Times New Roman" w:hAnsi="Times New Roman"/>
          <w:i/>
        </w:rPr>
        <w:t>Program ESO</w:t>
      </w:r>
      <w:r w:rsidRPr="002D106D">
        <w:rPr>
          <w:rFonts w:ascii="Times New Roman" w:hAnsi="Times New Roman"/>
        </w:rPr>
        <w:t xml:space="preserve"> http://www.rokovania.sk/Rokovanie.aspx/BodRokovaniaDetail?idMaterial=20957.</w:t>
      </w:r>
    </w:p>
  </w:footnote>
  <w:footnote w:id="10">
    <w:p w:rsidR="00000000" w:rsidRDefault="00CA6332">
      <w:pPr>
        <w:pStyle w:val="Textpoznmkypodiarou"/>
      </w:pPr>
      <w:r w:rsidRPr="002D106D">
        <w:rPr>
          <w:rStyle w:val="Odkaznapoznmkupodiarou"/>
        </w:rPr>
        <w:footnoteRef/>
      </w:r>
      <w:r w:rsidRPr="002D106D">
        <w:t xml:space="preserve"> </w:t>
      </w:r>
      <w:r w:rsidRPr="002D106D">
        <w:rPr>
          <w:rFonts w:ascii="Times New Roman" w:hAnsi="Times New Roman"/>
        </w:rPr>
        <w:t>Materiál je dostupný na: http://www.oecd-ilibrary.org/governance/the-government-workforce-of-the-future_5k487727gwvb-en?crawler=true</w:t>
      </w:r>
      <w:r w:rsidR="00FF4887">
        <w:rPr>
          <w:rFonts w:ascii="Times New Roman" w:hAnsi="Times New Roman"/>
        </w:rPr>
        <w:t>.</w:t>
      </w:r>
    </w:p>
  </w:footnote>
  <w:footnote w:id="11">
    <w:p w:rsidR="00000000" w:rsidRDefault="00CA6332">
      <w:pPr>
        <w:pStyle w:val="Textpoznmkypodiarou"/>
      </w:pPr>
      <w:r w:rsidRPr="002D106D">
        <w:rPr>
          <w:rStyle w:val="Odkaznapoznmkupodiarou"/>
        </w:rPr>
        <w:footnoteRef/>
      </w:r>
      <w:r w:rsidRPr="002D106D">
        <w:t xml:space="preserve"> </w:t>
      </w:r>
      <w:r w:rsidRPr="002D106D">
        <w:rPr>
          <w:rFonts w:ascii="Times New Roman" w:hAnsi="Times New Roman"/>
        </w:rPr>
        <w:t>Definícia priemerného prepočítaného evidenčného počtu zamestnancov je dostupná na internetovej stránke ŠÚ SR: http://www.statistics.sk/.</w:t>
      </w:r>
    </w:p>
  </w:footnote>
  <w:footnote w:id="12">
    <w:p w:rsidR="00000000" w:rsidRDefault="00CA6332" w:rsidP="0080174F">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Údaj zahŕňa 13 ministerstiev a ostatné ÚOŠS s výnimkou KNR SR, KP SR, KÚS SR, NS SR, GP SR, NKÚ SR, ÚPV SR. Zahŕňa tiež útvary MV SR ako sú okresné úrady, krajské riaditeľstvá Policajného zboru, krajské riaditeľstvá Hasičského a záchranného z</w:t>
      </w:r>
      <w:r w:rsidR="00004157">
        <w:rPr>
          <w:rFonts w:ascii="Times New Roman" w:hAnsi="Times New Roman"/>
        </w:rPr>
        <w:t>boru, centrá podpory a ďalšie.</w:t>
      </w:r>
    </w:p>
  </w:footnote>
  <w:footnote w:id="13">
    <w:p w:rsidR="00000000" w:rsidRDefault="00CA6332" w:rsidP="0080174F">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Aparát ÚOŠS je kapitola štátneho rozpočtu bez organizácií v jej zriaďovateľskej pôsobnosti. Tento údaj nezahŕňa útvary ako sú okresné úrady, krajské riaditeľstvá Policajného zboru, krajské riaditeľstvá Hasičského a záchranného zboru, centrá podpory a ďalšie v kapitole MV SR.</w:t>
      </w:r>
    </w:p>
  </w:footnote>
  <w:footnote w:id="14">
    <w:p w:rsidR="00000000" w:rsidRDefault="00CA6332" w:rsidP="0080174F">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Údaj o dosiahnutej skutočnosti za rok 2014 je súčasťou plnenia limitu počtu zamestnancov schváleného na rok 2014 v prílohe č. 1 k Uzneseniu vlády SR č. 588/2013 a je dostupný na:http://www.rokovania.sk/File.aspx/ViewDocumentHtml/Uznesenie13706?listName=Uznesenie&amp;prefixFile=u</w:t>
      </w:r>
    </w:p>
  </w:footnote>
  <w:footnote w:id="15">
    <w:p w:rsidR="00000000" w:rsidRDefault="00CA6332" w:rsidP="00D254AD">
      <w:pPr>
        <w:pStyle w:val="Textpoznmkypodiarou"/>
      </w:pPr>
      <w:r w:rsidRPr="002D106D">
        <w:rPr>
          <w:rStyle w:val="Odkaznapoznmkupodiarou"/>
          <w:rFonts w:ascii="Times New Roman" w:hAnsi="Times New Roman"/>
        </w:rPr>
        <w:footnoteRef/>
      </w:r>
      <w:r w:rsidRPr="002D106D">
        <w:rPr>
          <w:rFonts w:ascii="Times New Roman" w:hAnsi="Times New Roman"/>
        </w:rPr>
        <w:t xml:space="preserve"> Pozn. ku grafu: percentuálny podiel štátnych zamestnancov v platových triedach, pri ktorých nie je uvedené číslo v %, je nižší ako 3%.</w:t>
      </w:r>
    </w:p>
  </w:footnote>
  <w:footnote w:id="16">
    <w:p w:rsidR="00000000" w:rsidRDefault="00CA6332" w:rsidP="006714BA">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w:t>
      </w:r>
      <w:r w:rsidRPr="002D106D">
        <w:rPr>
          <w:rFonts w:ascii="Times New Roman" w:hAnsi="Times New Roman"/>
          <w:szCs w:val="24"/>
        </w:rPr>
        <w:t>The Government Workforce of the Future“, dostupné na:</w:t>
      </w:r>
      <w:r w:rsidRPr="002D106D">
        <w:rPr>
          <w:rFonts w:ascii="Times New Roman" w:hAnsi="Times New Roman"/>
        </w:rPr>
        <w:t xml:space="preserve"> </w:t>
      </w:r>
      <w:hyperlink r:id="rId3" w:history="1">
        <w:r w:rsidRPr="002D106D">
          <w:rPr>
            <w:rStyle w:val="Hypertextovprepojenie"/>
            <w:rFonts w:ascii="Times New Roman" w:hAnsi="Times New Roman"/>
            <w:color w:val="auto"/>
            <w:u w:val="none"/>
          </w:rPr>
          <w:t>http://www.oecd-ilibrary.org/governance/the-government-workforce-of-the-future_5k487727gwvb-en?crawler=true</w:t>
        </w:r>
      </w:hyperlink>
      <w:r w:rsidRPr="002D106D">
        <w:rPr>
          <w:rStyle w:val="Hypertextovprepojenie"/>
          <w:rFonts w:ascii="Times New Roman" w:hAnsi="Times New Roman"/>
          <w:color w:val="auto"/>
          <w:u w:val="none"/>
        </w:rPr>
        <w:t>.</w:t>
      </w:r>
      <w:r w:rsidRPr="002D106D">
        <w:rPr>
          <w:rFonts w:ascii="Times New Roman" w:hAnsi="Times New Roman"/>
        </w:rPr>
        <w:t xml:space="preserve"> </w:t>
      </w:r>
    </w:p>
  </w:footnote>
  <w:footnote w:id="17">
    <w:p w:rsidR="00000000" w:rsidRDefault="00CA6332" w:rsidP="006714BA">
      <w:pPr>
        <w:pStyle w:val="Textpoznmkypodiarou"/>
      </w:pPr>
      <w:r w:rsidRPr="002D106D">
        <w:rPr>
          <w:rStyle w:val="Odkaznapoznmkupodiarou"/>
        </w:rPr>
        <w:footnoteRef/>
      </w:r>
      <w:r w:rsidRPr="002D106D">
        <w:t xml:space="preserve"> </w:t>
      </w:r>
      <w:r w:rsidRPr="002D106D">
        <w:rPr>
          <w:rFonts w:ascii="Times New Roman" w:hAnsi="Times New Roman"/>
        </w:rPr>
        <w:t>Kapitola štátneho rozpočtu zahŕňa nielen aparát ÚOŠS, ale aj všetky jeho podriadené organizácie.</w:t>
      </w:r>
    </w:p>
  </w:footnote>
  <w:footnote w:id="18">
    <w:p w:rsidR="00000000" w:rsidRDefault="00CA6332" w:rsidP="006714BA">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Napr. zamestnancov v štátnozamestnaneckom pomere, pri výkone práce vo verejnom záujme, (v služobnom pomere policajtov, colníkov a príslušníkov Hasičského a záchranného zboru), sudcov, prokurátorov a pod. </w:t>
      </w:r>
    </w:p>
  </w:footnote>
  <w:footnote w:id="19">
    <w:p w:rsidR="00000000" w:rsidRDefault="00CA6332" w:rsidP="006714BA">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Pod funkciou rozumieme názov štátnozamestnaneckej pozície podľa zákona o štátnej službe, ktorému zodpovedá konkrétna platová trieda.</w:t>
      </w:r>
    </w:p>
  </w:footnote>
  <w:footnote w:id="20">
    <w:p w:rsidR="00000000" w:rsidRDefault="00CA6332" w:rsidP="00DE495B">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Úspešný vybraný uchádzač je ten uchádzač, ktorý úspešne absolvoval výberové konanie a vo výberovom konaní sa umiestnil na prvom mieste, resp. na mieste, ktoré mu umožňuje obsadiť voľnú pozíciu</w:t>
      </w:r>
      <w:r w:rsidR="00FF4887">
        <w:rPr>
          <w:rFonts w:ascii="Times New Roman" w:hAnsi="Times New Roman"/>
        </w:rPr>
        <w:t>.</w:t>
      </w:r>
      <w:r w:rsidRPr="002D106D">
        <w:rPr>
          <w:rFonts w:ascii="Times New Roman" w:hAnsi="Times New Roman"/>
        </w:rPr>
        <w:t xml:space="preserve"> </w:t>
      </w:r>
    </w:p>
  </w:footnote>
  <w:footnote w:id="21">
    <w:p w:rsidR="00000000" w:rsidRDefault="00CA6332" w:rsidP="00015795">
      <w:pPr>
        <w:pStyle w:val="Textpoznmkypodiarou"/>
      </w:pPr>
      <w:r w:rsidRPr="002D106D">
        <w:rPr>
          <w:rStyle w:val="Odkaznapoznmkupodiarou"/>
        </w:rPr>
        <w:footnoteRef/>
      </w:r>
      <w:r w:rsidRPr="002D106D">
        <w:t xml:space="preserve"> </w:t>
      </w:r>
      <w:r w:rsidRPr="002D106D">
        <w:rPr>
          <w:rFonts w:ascii="Times New Roman" w:hAnsi="Times New Roman"/>
        </w:rPr>
        <w:t>Údaj zahŕňa len ministerstvá a ÚV SR, okrem MPRV SR a MK SR.</w:t>
      </w:r>
    </w:p>
  </w:footnote>
  <w:footnote w:id="22">
    <w:p w:rsidR="00000000" w:rsidRDefault="00CA6332" w:rsidP="00E537CB">
      <w:pPr>
        <w:pStyle w:val="Default"/>
        <w:jc w:val="both"/>
      </w:pPr>
      <w:r w:rsidRPr="002D106D">
        <w:rPr>
          <w:rStyle w:val="Odkaznapoznmkupodiarou"/>
          <w:color w:val="auto"/>
        </w:rPr>
        <w:footnoteRef/>
      </w:r>
      <w:r w:rsidRPr="002D106D">
        <w:rPr>
          <w:color w:val="auto"/>
          <w:sz w:val="20"/>
          <w:szCs w:val="20"/>
        </w:rPr>
        <w:t xml:space="preserve"> Prieskum OECD z roku 2010 o Strategickom riadení ľudských zdrojov v ústredných/federálnych orgánoch štátnej správy (2010 OECD Survey on Strategic Human Resources Management in Central/Federal Governments). Výsledky prieskumu boli spracované v Prehľade vládnutia OECD na roky 2011 (OECD Government at a Glance) a sú dostupné na </w:t>
      </w:r>
      <w:hyperlink r:id="rId4" w:history="1">
        <w:r w:rsidRPr="002D106D">
          <w:rPr>
            <w:rStyle w:val="Hypertextovprepojenie"/>
            <w:color w:val="auto"/>
            <w:sz w:val="20"/>
            <w:szCs w:val="20"/>
            <w:u w:val="none"/>
          </w:rPr>
          <w:t>http://dx.doi.org/10.1787/gov_glance-2011-24-en</w:t>
        </w:r>
      </w:hyperlink>
      <w:r w:rsidRPr="002D106D">
        <w:rPr>
          <w:color w:val="auto"/>
          <w:sz w:val="20"/>
          <w:szCs w:val="20"/>
        </w:rPr>
        <w:t xml:space="preserve">. </w:t>
      </w:r>
    </w:p>
  </w:footnote>
  <w:footnote w:id="23">
    <w:p w:rsidR="00000000" w:rsidRDefault="00CA6332" w:rsidP="00E537CB">
      <w:pPr>
        <w:pStyle w:val="Textpoznmkypodiarou"/>
        <w:jc w:val="both"/>
      </w:pPr>
      <w:r w:rsidRPr="002D106D">
        <w:rPr>
          <w:rStyle w:val="Odkaznapoznmkupodiarou"/>
          <w:rFonts w:ascii="Times New Roman" w:hAnsi="Times New Roman"/>
        </w:rPr>
        <w:footnoteRef/>
      </w:r>
      <w:r w:rsidRPr="002D106D">
        <w:rPr>
          <w:rFonts w:ascii="Times New Roman" w:hAnsi="Times New Roman"/>
        </w:rPr>
        <w:t xml:space="preserve"> OECD (2014). Rozvoj udržateľnéjo strategického rámca pre verejnú správu. </w:t>
      </w:r>
      <w:r w:rsidRPr="002D106D">
        <w:rPr>
          <w:rFonts w:ascii="Times New Roman" w:hAnsi="Times New Roman"/>
          <w:szCs w:val="24"/>
        </w:rPr>
        <w:t>Rozvoj stratégie riadenia ľudských zdrojov v SR.</w:t>
      </w:r>
      <w:r w:rsidRPr="002D106D">
        <w:rPr>
          <w:rFonts w:ascii="Times New Roman" w:hAnsi="Times New Roman"/>
          <w:i/>
          <w:szCs w:val="24"/>
        </w:rPr>
        <w:t xml:space="preserve"> (Developing a Sustainable Strategic Framework for Public </w:t>
      </w:r>
      <w:r w:rsidRPr="002D106D">
        <w:rPr>
          <w:rFonts w:ascii="Times New Roman" w:hAnsi="Times New Roman"/>
          <w:szCs w:val="24"/>
        </w:rPr>
        <w:t>Administration. Developing the Slovak Republic’s Human Resources Management Strategy), str. 51. Materiál dostupný na</w:t>
      </w:r>
      <w:r w:rsidRPr="002D106D">
        <w:rPr>
          <w:rFonts w:ascii="Times New Roman" w:hAnsi="Times New Roman"/>
        </w:rPr>
        <w:t xml:space="preserve">   </w:t>
      </w:r>
      <w:hyperlink r:id="rId5" w:history="1">
        <w:r w:rsidRPr="002D106D">
          <w:rPr>
            <w:rStyle w:val="Hypertextovprepojenie"/>
            <w:rFonts w:ascii="Times New Roman" w:hAnsi="Times New Roman"/>
            <w:color w:val="auto"/>
            <w:u w:val="none"/>
          </w:rPr>
          <w:t>http://www.oecd-ilibrary.org/governance/slovak-republic-developing-a-sustainable-strategic-framework-for-public-administration-reform_9789264212640-en</w:t>
        </w:r>
      </w:hyperlink>
      <w:r w:rsidRPr="002D106D">
        <w:rPr>
          <w:rFonts w:ascii="Times New Roman" w:hAnsi="Times New Roman"/>
        </w:rPr>
        <w:t xml:space="preserve">. </w:t>
      </w:r>
    </w:p>
  </w:footnote>
  <w:footnote w:id="24">
    <w:p w:rsidR="00000000" w:rsidRDefault="00CA6332" w:rsidP="00E537CB">
      <w:pPr>
        <w:pStyle w:val="Textpoznmkypodiarou"/>
      </w:pPr>
      <w:r w:rsidRPr="002D106D">
        <w:rPr>
          <w:rStyle w:val="Odkaznapoznmkupodiarou"/>
          <w:rFonts w:ascii="Times New Roman" w:hAnsi="Times New Roman"/>
        </w:rPr>
        <w:footnoteRef/>
      </w:r>
      <w:r w:rsidRPr="002D106D">
        <w:rPr>
          <w:rFonts w:ascii="Times New Roman" w:hAnsi="Times New Roman"/>
        </w:rPr>
        <w:t xml:space="preserve"> </w:t>
      </w:r>
      <w:r w:rsidRPr="002D106D">
        <w:rPr>
          <w:rFonts w:ascii="Times New Roman" w:hAnsi="Times New Roman"/>
          <w:sz w:val="22"/>
          <w:szCs w:val="22"/>
          <w:shd w:val="clear" w:color="auto" w:fill="FFFFFF"/>
        </w:rPr>
        <w:t>OECD (v tlači),</w:t>
      </w:r>
      <w:r w:rsidRPr="002D106D">
        <w:rPr>
          <w:rStyle w:val="apple-converted-space"/>
          <w:rFonts w:ascii="Times New Roman" w:eastAsiaTheme="majorEastAsia" w:hAnsi="Times New Roman"/>
          <w:sz w:val="22"/>
          <w:szCs w:val="22"/>
          <w:shd w:val="clear" w:color="auto" w:fill="FFFFFF"/>
        </w:rPr>
        <w:t> </w:t>
      </w:r>
      <w:r w:rsidRPr="002D106D">
        <w:rPr>
          <w:rFonts w:ascii="Times New Roman" w:hAnsi="Times New Roman"/>
          <w:i/>
          <w:iCs/>
          <w:sz w:val="22"/>
          <w:szCs w:val="22"/>
          <w:shd w:val="clear" w:color="auto" w:fill="FFFFFF"/>
        </w:rPr>
        <w:t>OECD Public Governance Reviews: Slovakia,</w:t>
      </w:r>
      <w:r w:rsidRPr="002D106D">
        <w:rPr>
          <w:rStyle w:val="apple-converted-space"/>
          <w:rFonts w:ascii="Times New Roman" w:eastAsiaTheme="majorEastAsia" w:hAnsi="Times New Roman"/>
          <w:i/>
          <w:iCs/>
          <w:sz w:val="22"/>
          <w:szCs w:val="22"/>
          <w:shd w:val="clear" w:color="auto" w:fill="FFFFFF"/>
        </w:rPr>
        <w:t> </w:t>
      </w:r>
      <w:r w:rsidRPr="002D106D">
        <w:rPr>
          <w:rFonts w:ascii="Times New Roman" w:hAnsi="Times New Roman"/>
          <w:sz w:val="22"/>
          <w:szCs w:val="22"/>
          <w:shd w:val="clear" w:color="auto" w:fill="FFFFFF"/>
        </w:rPr>
        <w:t>OECD Public Governance Reviews.</w:t>
      </w:r>
      <w:r w:rsidRPr="002D106D">
        <w:rPr>
          <w:rFonts w:ascii="Calibri" w:hAnsi="Calibri"/>
          <w:color w:val="1F497D"/>
          <w:sz w:val="22"/>
          <w:szCs w:val="22"/>
          <w:shd w:val="clear" w:color="auto" w:fill="FFFFFF"/>
        </w:rPr>
        <w:t xml:space="preserve"> </w:t>
      </w:r>
    </w:p>
  </w:footnote>
  <w:footnote w:id="25">
    <w:p w:rsidR="00000000" w:rsidRDefault="00CA6332" w:rsidP="00E537CB">
      <w:pPr>
        <w:pStyle w:val="Textpoznmkypodiarou"/>
      </w:pPr>
      <w:r w:rsidRPr="002D106D">
        <w:rPr>
          <w:rStyle w:val="Odkaznapoznmkupodiarou"/>
          <w:rFonts w:ascii="Times New Roman" w:hAnsi="Times New Roman"/>
        </w:rPr>
        <w:footnoteRef/>
      </w:r>
      <w:r w:rsidRPr="002D106D">
        <w:rPr>
          <w:rFonts w:ascii="Times New Roman" w:hAnsi="Times New Roman"/>
        </w:rPr>
        <w:t xml:space="preserve"> </w:t>
      </w:r>
      <w:r w:rsidRPr="002D106D">
        <w:rPr>
          <w:rFonts w:ascii="Times New Roman" w:hAnsi="Times New Roman"/>
          <w:lang w:val="sk-SK"/>
        </w:rPr>
        <w:t>Tamtiež</w:t>
      </w:r>
      <w:r w:rsidRPr="002D106D">
        <w:rPr>
          <w:lang w:val="sk-SK"/>
        </w:rPr>
        <w:t>.</w:t>
      </w:r>
    </w:p>
  </w:footnote>
  <w:footnote w:id="26">
    <w:p w:rsidR="00000000" w:rsidRDefault="00CA6332">
      <w:pPr>
        <w:pStyle w:val="Textpoznmkypodiarou"/>
      </w:pPr>
      <w:r w:rsidRPr="002D106D">
        <w:rPr>
          <w:rStyle w:val="Odkaznapoznmkupodiarou"/>
          <w:rFonts w:ascii="Times New Roman" w:hAnsi="Times New Roman"/>
        </w:rPr>
        <w:footnoteRef/>
      </w:r>
      <w:r w:rsidRPr="002D106D">
        <w:rPr>
          <w:rFonts w:ascii="Times New Roman" w:hAnsi="Times New Roman"/>
        </w:rPr>
        <w:t xml:space="preserve"> </w:t>
      </w:r>
      <w:r w:rsidRPr="002D106D">
        <w:rPr>
          <w:rFonts w:ascii="Times New Roman" w:hAnsi="Times New Roman"/>
          <w:lang w:val="sk-SK"/>
        </w:rPr>
        <w:t xml:space="preserve">OECD (1996). Civil Service Legislation. Checklist on Secondary Legislation (and other regulatory Instruments), str. 6. Materiál dostupný na: </w:t>
      </w:r>
      <w:hyperlink r:id="rId6" w:history="1">
        <w:r w:rsidRPr="002D106D">
          <w:rPr>
            <w:rStyle w:val="Hypertextovprepojenie"/>
            <w:rFonts w:ascii="Times New Roman" w:hAnsi="Times New Roman"/>
            <w:color w:val="auto"/>
            <w:u w:val="none"/>
            <w:lang w:val="sk-SK"/>
          </w:rPr>
          <w:t>http://www.oecd.org/mena/governance/37197334.pdf</w:t>
        </w:r>
      </w:hyperlink>
      <w:r w:rsidR="00FD16AF">
        <w:rPr>
          <w:rFonts w:ascii="Times New Roman" w:hAnsi="Times New Roman"/>
          <w:lang w:val="sk-SK"/>
        </w:rPr>
        <w:t>.</w:t>
      </w:r>
      <w:r w:rsidRPr="002D106D">
        <w:rPr>
          <w:rFonts w:ascii="Times New Roman" w:hAnsi="Times New Roman"/>
          <w:lang w:val="sk-SK"/>
        </w:rPr>
        <w:t xml:space="preserve">  </w:t>
      </w:r>
    </w:p>
  </w:footnote>
  <w:footnote w:id="27">
    <w:p w:rsidR="00000000" w:rsidRDefault="00CA6332" w:rsidP="00E35557">
      <w:pPr>
        <w:pStyle w:val="Textpoznmkypodiarou"/>
      </w:pPr>
      <w:r w:rsidRPr="002D106D">
        <w:rPr>
          <w:rStyle w:val="Odkaznapoznmkupodiarou"/>
          <w:rFonts w:ascii="Times New Roman" w:hAnsi="Times New Roman"/>
        </w:rPr>
        <w:footnoteRef/>
      </w:r>
      <w:r w:rsidRPr="002D106D">
        <w:rPr>
          <w:rFonts w:ascii="Times New Roman" w:hAnsi="Times New Roman"/>
        </w:rPr>
        <w:t xml:space="preserve"> </w:t>
      </w:r>
      <w:r w:rsidRPr="002D106D">
        <w:rPr>
          <w:rFonts w:ascii="Times New Roman" w:hAnsi="Times New Roman"/>
          <w:lang w:val="sk-SK"/>
        </w:rPr>
        <w:t>Tamtiež.</w:t>
      </w:r>
    </w:p>
  </w:footnote>
  <w:footnote w:id="28">
    <w:p w:rsidR="00000000" w:rsidRDefault="00CA6332">
      <w:pPr>
        <w:pStyle w:val="Textpoznmkypodiarou"/>
      </w:pPr>
      <w:r w:rsidRPr="002D106D">
        <w:rPr>
          <w:rStyle w:val="Odkaznapoznmkupodiarou"/>
        </w:rPr>
        <w:footnoteRef/>
      </w:r>
      <w:r w:rsidRPr="002D106D">
        <w:t xml:space="preserve"> </w:t>
      </w:r>
      <w:r w:rsidRPr="002D106D">
        <w:rPr>
          <w:rFonts w:ascii="Times New Roman" w:hAnsi="Times New Roman"/>
          <w:szCs w:val="24"/>
        </w:rPr>
        <w:t>Vertikálna dekompresia je čo najvyšší rozdiel medzi najnižším a najvyšším základným platom.</w:t>
      </w:r>
    </w:p>
  </w:footnote>
  <w:footnote w:id="29">
    <w:p w:rsidR="00000000" w:rsidRDefault="00CA6332" w:rsidP="00BD58F4">
      <w:pPr>
        <w:pStyle w:val="Textpoznmkypodiarou"/>
        <w:jc w:val="both"/>
      </w:pPr>
      <w:r w:rsidRPr="002D106D">
        <w:rPr>
          <w:rStyle w:val="Odkaznapoznmkupodiarou"/>
        </w:rPr>
        <w:footnoteRef/>
      </w:r>
      <w:r w:rsidRPr="002D106D">
        <w:rPr>
          <w:rFonts w:ascii="Times New Roman" w:hAnsi="Times New Roman"/>
        </w:rPr>
        <w:t>Generálni riaditelia sú povinní rotovať každých päť rokov, maximálne môžu zotrvať vo funkcii v odôvodnených prípadoch 7 rokov.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2" w:rsidRPr="00C41529" w:rsidRDefault="00CA6332" w:rsidP="00C41529">
    <w:pPr>
      <w:pStyle w:val="Hlavika"/>
      <w:jc w:val="center"/>
      <w:rPr>
        <w:b/>
        <w:sz w:val="20"/>
        <w:szCs w:val="20"/>
      </w:rPr>
    </w:pPr>
    <w:r>
      <w:rPr>
        <w:b/>
        <w:sz w:val="20"/>
        <w:szCs w:val="20"/>
      </w:rPr>
      <w:t>S</w:t>
    </w:r>
    <w:r w:rsidRPr="00C41529">
      <w:rPr>
        <w:b/>
        <w:sz w:val="20"/>
        <w:szCs w:val="20"/>
      </w:rPr>
      <w:t xml:space="preserve">tratégia riadenia ľudských zdrojov v štátnej </w:t>
    </w:r>
    <w:r>
      <w:rPr>
        <w:b/>
        <w:sz w:val="20"/>
        <w:szCs w:val="20"/>
      </w:rPr>
      <w:t>službe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2" w:rsidRPr="00C41529" w:rsidRDefault="00CA6332" w:rsidP="00CC03FC">
    <w:pPr>
      <w:pStyle w:val="Hlavika"/>
      <w:jc w:val="center"/>
      <w:rPr>
        <w:b/>
        <w:sz w:val="20"/>
        <w:szCs w:val="20"/>
      </w:rPr>
    </w:pPr>
    <w:r>
      <w:rPr>
        <w:b/>
        <w:sz w:val="20"/>
        <w:szCs w:val="20"/>
      </w:rPr>
      <w:t>S</w:t>
    </w:r>
    <w:r w:rsidRPr="00C41529">
      <w:rPr>
        <w:b/>
        <w:sz w:val="20"/>
        <w:szCs w:val="20"/>
      </w:rPr>
      <w:t xml:space="preserve">tratégia riadenia ľudských zdrojov v štátnej </w:t>
    </w:r>
    <w:r>
      <w:rPr>
        <w:b/>
        <w:sz w:val="20"/>
        <w:szCs w:val="20"/>
      </w:rPr>
      <w:t>službe</w:t>
    </w:r>
  </w:p>
  <w:p w:rsidR="00CA6332" w:rsidRDefault="00CA633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2" w:rsidRPr="00C41529" w:rsidRDefault="00CA6332" w:rsidP="00C41529">
    <w:pPr>
      <w:pStyle w:val="Hlavika"/>
      <w:jc w:val="center"/>
      <w:rPr>
        <w:b/>
        <w:sz w:val="20"/>
        <w:szCs w:val="20"/>
      </w:rPr>
    </w:pPr>
    <w:r>
      <w:rPr>
        <w:b/>
        <w:sz w:val="20"/>
        <w:szCs w:val="20"/>
      </w:rPr>
      <w:t>S</w:t>
    </w:r>
    <w:r w:rsidRPr="00C41529">
      <w:rPr>
        <w:b/>
        <w:sz w:val="20"/>
        <w:szCs w:val="20"/>
      </w:rPr>
      <w:t xml:space="preserve">tratégia riadenia ľudských zdrojov v štátnej </w:t>
    </w:r>
    <w:r>
      <w:rPr>
        <w:b/>
        <w:sz w:val="20"/>
        <w:szCs w:val="20"/>
      </w:rPr>
      <w:t>službe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2" w:rsidRPr="00C41529" w:rsidRDefault="00CA6332" w:rsidP="00C41529">
    <w:pPr>
      <w:pStyle w:val="Hlavika"/>
      <w:jc w:val="center"/>
      <w:rPr>
        <w:b/>
        <w:sz w:val="20"/>
        <w:szCs w:val="20"/>
      </w:rPr>
    </w:pPr>
    <w:r>
      <w:rPr>
        <w:b/>
        <w:sz w:val="20"/>
        <w:szCs w:val="20"/>
      </w:rPr>
      <w:t>S</w:t>
    </w:r>
    <w:r w:rsidRPr="00C41529">
      <w:rPr>
        <w:b/>
        <w:sz w:val="20"/>
        <w:szCs w:val="20"/>
      </w:rPr>
      <w:t xml:space="preserve">tratégia riadenia ľudských zdrojov v štátnej </w:t>
    </w:r>
    <w:r>
      <w:rPr>
        <w:b/>
        <w:sz w:val="20"/>
        <w:szCs w:val="20"/>
      </w:rPr>
      <w:t>službe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EDC"/>
    <w:multiLevelType w:val="multilevel"/>
    <w:tmpl w:val="396A0C48"/>
    <w:lvl w:ilvl="0">
      <w:start w:val="4"/>
      <w:numFmt w:val="decimal"/>
      <w:lvlText w:val="%1"/>
      <w:lvlJc w:val="left"/>
      <w:pPr>
        <w:ind w:left="480" w:hanging="480"/>
      </w:pPr>
      <w:rPr>
        <w:rFonts w:cs="Times New Roman" w:hint="default"/>
      </w:rPr>
    </w:lvl>
    <w:lvl w:ilvl="1">
      <w:start w:val="8"/>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nsid w:val="05A426A1"/>
    <w:multiLevelType w:val="hybridMultilevel"/>
    <w:tmpl w:val="5CCC50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ED5349"/>
    <w:multiLevelType w:val="multilevel"/>
    <w:tmpl w:val="A09C0C08"/>
    <w:lvl w:ilvl="0">
      <w:start w:val="1"/>
      <w:numFmt w:val="bullet"/>
      <w:lvlText w:val=""/>
      <w:lvlJc w:val="left"/>
      <w:pPr>
        <w:ind w:left="720" w:hanging="360"/>
      </w:pPr>
      <w:rPr>
        <w:rFonts w:ascii="Symbol" w:hAnsi="Symbol" w:hint="default"/>
      </w:rPr>
    </w:lvl>
    <w:lvl w:ilvl="1">
      <w:start w:val="3"/>
      <w:numFmt w:val="decimal"/>
      <w:isLgl/>
      <w:lvlText w:val="%1.%2"/>
      <w:lvlJc w:val="left"/>
      <w:pPr>
        <w:ind w:left="990" w:hanging="63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197C1E"/>
    <w:multiLevelType w:val="multilevel"/>
    <w:tmpl w:val="DEBA3E90"/>
    <w:lvl w:ilvl="0">
      <w:start w:val="4"/>
      <w:numFmt w:val="decimal"/>
      <w:lvlText w:val="%1"/>
      <w:lvlJc w:val="left"/>
      <w:pPr>
        <w:ind w:left="480" w:hanging="480"/>
      </w:pPr>
      <w:rPr>
        <w:rFonts w:eastAsia="Times New Roman" w:cs="Times New Roman" w:hint="default"/>
      </w:rPr>
    </w:lvl>
    <w:lvl w:ilvl="1">
      <w:start w:val="2"/>
      <w:numFmt w:val="decimal"/>
      <w:lvlText w:val="%1.%2"/>
      <w:lvlJc w:val="left"/>
      <w:pPr>
        <w:ind w:left="480" w:hanging="48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nsid w:val="0FA5671F"/>
    <w:multiLevelType w:val="multilevel"/>
    <w:tmpl w:val="9936452A"/>
    <w:lvl w:ilvl="0">
      <w:start w:val="4"/>
      <w:numFmt w:val="decimal"/>
      <w:lvlText w:val="%1"/>
      <w:lvlJc w:val="left"/>
      <w:pPr>
        <w:ind w:left="480" w:hanging="480"/>
      </w:pPr>
      <w:rPr>
        <w:rFonts w:cs="Times New Roman" w:hint="default"/>
      </w:rPr>
    </w:lvl>
    <w:lvl w:ilvl="1">
      <w:start w:val="5"/>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85936F2"/>
    <w:multiLevelType w:val="hybridMultilevel"/>
    <w:tmpl w:val="2F10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B147C"/>
    <w:multiLevelType w:val="hybridMultilevel"/>
    <w:tmpl w:val="0540BD7E"/>
    <w:lvl w:ilvl="0" w:tplc="041B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C03A09"/>
    <w:multiLevelType w:val="hybridMultilevel"/>
    <w:tmpl w:val="343EA6EC"/>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rPr>
        <w:rFonts w:cs="Times New Roman"/>
      </w:rPr>
    </w:lvl>
    <w:lvl w:ilvl="2" w:tplc="3A483CA6">
      <w:start w:val="1"/>
      <w:numFmt w:val="lowerRoman"/>
      <w:lvlText w:val="(%3)"/>
      <w:lvlJc w:val="left"/>
      <w:pPr>
        <w:ind w:left="2700" w:hanging="720"/>
      </w:pPr>
      <w:rPr>
        <w:rFonts w:cs="Times New Roman" w:hint="default"/>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BE26AEF"/>
    <w:multiLevelType w:val="multilevel"/>
    <w:tmpl w:val="47F281BE"/>
    <w:lvl w:ilvl="0">
      <w:start w:val="4"/>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D4A4C78"/>
    <w:multiLevelType w:val="hybridMultilevel"/>
    <w:tmpl w:val="9B045ADE"/>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E203F"/>
    <w:multiLevelType w:val="hybridMultilevel"/>
    <w:tmpl w:val="8DCAEC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5B83D30"/>
    <w:multiLevelType w:val="hybridMultilevel"/>
    <w:tmpl w:val="2AAECB72"/>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2">
    <w:nsid w:val="29B94E10"/>
    <w:multiLevelType w:val="hybridMultilevel"/>
    <w:tmpl w:val="EA044CB8"/>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63ECB"/>
    <w:multiLevelType w:val="multilevel"/>
    <w:tmpl w:val="96141376"/>
    <w:lvl w:ilvl="0">
      <w:start w:val="4"/>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2CE87947"/>
    <w:multiLevelType w:val="hybridMultilevel"/>
    <w:tmpl w:val="D2C0A890"/>
    <w:lvl w:ilvl="0" w:tplc="041B0001">
      <w:start w:val="1"/>
      <w:numFmt w:val="bullet"/>
      <w:lvlText w:val=""/>
      <w:lvlJc w:val="left"/>
      <w:pPr>
        <w:ind w:left="1068" w:hanging="360"/>
      </w:pPr>
      <w:rPr>
        <w:rFonts w:ascii="Symbol" w:hAnsi="Symbol" w:hint="default"/>
      </w:rPr>
    </w:lvl>
    <w:lvl w:ilvl="1" w:tplc="041B000F">
      <w:start w:val="1"/>
      <w:numFmt w:val="decimal"/>
      <w:lvlText w:val="%2."/>
      <w:lvlJc w:val="left"/>
      <w:pPr>
        <w:ind w:left="1788" w:hanging="360"/>
      </w:pPr>
      <w:rPr>
        <w:rFonts w:cs="Times New Roman"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nsid w:val="2DE035C5"/>
    <w:multiLevelType w:val="multilevel"/>
    <w:tmpl w:val="47F281BE"/>
    <w:lvl w:ilvl="0">
      <w:start w:val="4"/>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B8F27C6"/>
    <w:multiLevelType w:val="multilevel"/>
    <w:tmpl w:val="B8E6EF7A"/>
    <w:lvl w:ilvl="0">
      <w:start w:val="1"/>
      <w:numFmt w:val="decimal"/>
      <w:lvlText w:val="%1."/>
      <w:lvlJc w:val="left"/>
      <w:pPr>
        <w:ind w:left="720" w:hanging="360"/>
      </w:pPr>
      <w:rPr>
        <w:rFonts w:cs="Times New Roman" w:hint="default"/>
      </w:rPr>
    </w:lvl>
    <w:lvl w:ilvl="1">
      <w:start w:val="1"/>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BA01D6D"/>
    <w:multiLevelType w:val="hybridMultilevel"/>
    <w:tmpl w:val="4E72CF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DF76F95"/>
    <w:multiLevelType w:val="multilevel"/>
    <w:tmpl w:val="020AA8D4"/>
    <w:lvl w:ilvl="0">
      <w:start w:val="4"/>
      <w:numFmt w:val="decimal"/>
      <w:lvlText w:val="%1"/>
      <w:lvlJc w:val="left"/>
      <w:pPr>
        <w:ind w:left="480" w:hanging="480"/>
      </w:pPr>
      <w:rPr>
        <w:rFonts w:cs="Times New Roman" w:hint="default"/>
      </w:rPr>
    </w:lvl>
    <w:lvl w:ilvl="1">
      <w:start w:val="9"/>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9">
    <w:nsid w:val="408038E9"/>
    <w:multiLevelType w:val="multilevel"/>
    <w:tmpl w:val="15105C3E"/>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cs="Times New Roman" w:hint="default"/>
      </w:rPr>
    </w:lvl>
    <w:lvl w:ilvl="2">
      <w:start w:val="1"/>
      <w:numFmt w:val="decimal"/>
      <w:lvlText w:val="%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45603840"/>
    <w:multiLevelType w:val="hybridMultilevel"/>
    <w:tmpl w:val="5ACE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32584"/>
    <w:multiLevelType w:val="multilevel"/>
    <w:tmpl w:val="9936452A"/>
    <w:lvl w:ilvl="0">
      <w:start w:val="4"/>
      <w:numFmt w:val="decimal"/>
      <w:lvlText w:val="%1"/>
      <w:lvlJc w:val="left"/>
      <w:pPr>
        <w:ind w:left="480" w:hanging="480"/>
      </w:pPr>
      <w:rPr>
        <w:rFonts w:cs="Times New Roman" w:hint="default"/>
      </w:rPr>
    </w:lvl>
    <w:lvl w:ilvl="1">
      <w:start w:val="5"/>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E991B41"/>
    <w:multiLevelType w:val="multilevel"/>
    <w:tmpl w:val="6BFAD432"/>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15A2D90"/>
    <w:multiLevelType w:val="multilevel"/>
    <w:tmpl w:val="6BFAD432"/>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E92F68"/>
    <w:multiLevelType w:val="multilevel"/>
    <w:tmpl w:val="D39201C0"/>
    <w:lvl w:ilvl="0">
      <w:start w:val="4"/>
      <w:numFmt w:val="decimal"/>
      <w:lvlText w:val="%1"/>
      <w:lvlJc w:val="left"/>
      <w:pPr>
        <w:ind w:left="480" w:hanging="480"/>
      </w:pPr>
      <w:rPr>
        <w:rFonts w:cs="Times New Roman" w:hint="default"/>
      </w:rPr>
    </w:lvl>
    <w:lvl w:ilvl="1">
      <w:start w:val="6"/>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0B70CEF"/>
    <w:multiLevelType w:val="multilevel"/>
    <w:tmpl w:val="6BFAD432"/>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54C6515"/>
    <w:multiLevelType w:val="multilevel"/>
    <w:tmpl w:val="0C2A26AA"/>
    <w:lvl w:ilvl="0">
      <w:start w:val="1"/>
      <w:numFmt w:val="decimal"/>
      <w:lvlText w:val="%1."/>
      <w:lvlJc w:val="left"/>
      <w:pPr>
        <w:ind w:left="720" w:hanging="360"/>
      </w:pPr>
      <w:rPr>
        <w:rFonts w:cs="Times New Roman" w:hint="default"/>
        <w:i w:val="0"/>
      </w:rPr>
    </w:lvl>
    <w:lvl w:ilvl="1">
      <w:start w:val="2"/>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7">
    <w:nsid w:val="68D049D5"/>
    <w:multiLevelType w:val="hybridMultilevel"/>
    <w:tmpl w:val="713A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E5FF7"/>
    <w:multiLevelType w:val="multilevel"/>
    <w:tmpl w:val="0898082E"/>
    <w:lvl w:ilvl="0">
      <w:start w:val="1"/>
      <w:numFmt w:val="decimal"/>
      <w:lvlText w:val="%1."/>
      <w:lvlJc w:val="left"/>
      <w:pPr>
        <w:ind w:left="720" w:hanging="360"/>
      </w:pPr>
      <w:rPr>
        <w:rFonts w:cs="Times New Roman"/>
      </w:rPr>
    </w:lvl>
    <w:lvl w:ilvl="1">
      <w:start w:val="3"/>
      <w:numFmt w:val="decimal"/>
      <w:isLgl/>
      <w:lvlText w:val="%1.%2"/>
      <w:lvlJc w:val="left"/>
      <w:pPr>
        <w:ind w:left="1080" w:hanging="48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480" w:hanging="1440"/>
      </w:pPr>
      <w:rPr>
        <w:rFonts w:cs="Times New Roman" w:hint="default"/>
      </w:rPr>
    </w:lvl>
    <w:lvl w:ilvl="8">
      <w:start w:val="1"/>
      <w:numFmt w:val="decimal"/>
      <w:isLgl/>
      <w:lvlText w:val="%1.%2.%3.%4.%5.%6.%7.%8.%9"/>
      <w:lvlJc w:val="left"/>
      <w:pPr>
        <w:ind w:left="4080" w:hanging="1800"/>
      </w:pPr>
      <w:rPr>
        <w:rFonts w:cs="Times New Roman" w:hint="default"/>
      </w:rPr>
    </w:lvl>
  </w:abstractNum>
  <w:abstractNum w:abstractNumId="29">
    <w:nsid w:val="6AD41BF1"/>
    <w:multiLevelType w:val="multilevel"/>
    <w:tmpl w:val="396A0C48"/>
    <w:lvl w:ilvl="0">
      <w:start w:val="4"/>
      <w:numFmt w:val="decimal"/>
      <w:lvlText w:val="%1"/>
      <w:lvlJc w:val="left"/>
      <w:pPr>
        <w:ind w:left="480" w:hanging="480"/>
      </w:pPr>
      <w:rPr>
        <w:rFonts w:cs="Times New Roman" w:hint="default"/>
      </w:rPr>
    </w:lvl>
    <w:lvl w:ilvl="1">
      <w:start w:val="8"/>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0">
    <w:nsid w:val="70106630"/>
    <w:multiLevelType w:val="hybridMultilevel"/>
    <w:tmpl w:val="10669B72"/>
    <w:lvl w:ilvl="0" w:tplc="041B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07E5C22"/>
    <w:multiLevelType w:val="hybridMultilevel"/>
    <w:tmpl w:val="C29A0F30"/>
    <w:lvl w:ilvl="0" w:tplc="041B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EF2D1F"/>
    <w:multiLevelType w:val="hybridMultilevel"/>
    <w:tmpl w:val="3900222C"/>
    <w:lvl w:ilvl="0" w:tplc="125E0EBA">
      <w:start w:val="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61B40C0"/>
    <w:multiLevelType w:val="multilevel"/>
    <w:tmpl w:val="96141376"/>
    <w:lvl w:ilvl="0">
      <w:start w:val="4"/>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76F32971"/>
    <w:multiLevelType w:val="hybridMultilevel"/>
    <w:tmpl w:val="0F904FA2"/>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rPr>
        <w:rFonts w:cs="Times New Roman"/>
      </w:rPr>
    </w:lvl>
    <w:lvl w:ilvl="2" w:tplc="3A483CA6">
      <w:start w:val="1"/>
      <w:numFmt w:val="lowerRoman"/>
      <w:lvlText w:val="(%3)"/>
      <w:lvlJc w:val="left"/>
      <w:pPr>
        <w:ind w:left="2700" w:hanging="720"/>
      </w:pPr>
      <w:rPr>
        <w:rFonts w:cs="Times New Roman" w:hint="default"/>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0F">
      <w:start w:val="1"/>
      <w:numFmt w:val="decimal"/>
      <w:lvlText w:val="%6."/>
      <w:lvlJc w:val="left"/>
      <w:pPr>
        <w:ind w:left="4500" w:hanging="360"/>
      </w:pPr>
      <w:rPr>
        <w:rFonts w:cs="Times New Roman" w:hint="default"/>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79427FA"/>
    <w:multiLevelType w:val="hybridMultilevel"/>
    <w:tmpl w:val="619E5264"/>
    <w:lvl w:ilvl="0" w:tplc="76E6DAB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410CB6"/>
    <w:multiLevelType w:val="hybridMultilevel"/>
    <w:tmpl w:val="878EC504"/>
    <w:lvl w:ilvl="0" w:tplc="041B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D910A3E"/>
    <w:multiLevelType w:val="hybridMultilevel"/>
    <w:tmpl w:val="453C8E28"/>
    <w:lvl w:ilvl="0" w:tplc="041B0001">
      <w:start w:val="1"/>
      <w:numFmt w:val="bullet"/>
      <w:lvlText w:val=""/>
      <w:lvlJc w:val="left"/>
      <w:pPr>
        <w:ind w:left="720" w:hanging="360"/>
      </w:pPr>
      <w:rPr>
        <w:rFonts w:ascii="Symbol" w:hAnsi="Symbol" w:hint="default"/>
      </w:rPr>
    </w:lvl>
    <w:lvl w:ilvl="1" w:tplc="E4B69BC8">
      <w:numFmt w:val="bullet"/>
      <w:lvlText w:val="•"/>
      <w:lvlJc w:val="left"/>
      <w:pPr>
        <w:ind w:left="1785" w:hanging="705"/>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EFA15DA"/>
    <w:multiLevelType w:val="multilevel"/>
    <w:tmpl w:val="020AA8D4"/>
    <w:lvl w:ilvl="0">
      <w:start w:val="4"/>
      <w:numFmt w:val="decimal"/>
      <w:lvlText w:val="%1"/>
      <w:lvlJc w:val="left"/>
      <w:pPr>
        <w:ind w:left="480" w:hanging="480"/>
      </w:pPr>
      <w:rPr>
        <w:rFonts w:cs="Times New Roman" w:hint="default"/>
      </w:rPr>
    </w:lvl>
    <w:lvl w:ilvl="1">
      <w:start w:val="9"/>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31"/>
  </w:num>
  <w:num w:numId="2">
    <w:abstractNumId w:val="16"/>
  </w:num>
  <w:num w:numId="3">
    <w:abstractNumId w:val="28"/>
  </w:num>
  <w:num w:numId="4">
    <w:abstractNumId w:val="11"/>
  </w:num>
  <w:num w:numId="5">
    <w:abstractNumId w:val="36"/>
  </w:num>
  <w:num w:numId="6">
    <w:abstractNumId w:val="12"/>
  </w:num>
  <w:num w:numId="7">
    <w:abstractNumId w:val="37"/>
  </w:num>
  <w:num w:numId="8">
    <w:abstractNumId w:val="19"/>
  </w:num>
  <w:num w:numId="9">
    <w:abstractNumId w:val="2"/>
  </w:num>
  <w:num w:numId="10">
    <w:abstractNumId w:val="14"/>
  </w:num>
  <w:num w:numId="11">
    <w:abstractNumId w:val="7"/>
  </w:num>
  <w:num w:numId="12">
    <w:abstractNumId w:val="9"/>
  </w:num>
  <w:num w:numId="13">
    <w:abstractNumId w:val="10"/>
  </w:num>
  <w:num w:numId="14">
    <w:abstractNumId w:val="34"/>
  </w:num>
  <w:num w:numId="15">
    <w:abstractNumId w:val="6"/>
  </w:num>
  <w:num w:numId="16">
    <w:abstractNumId w:val="1"/>
  </w:num>
  <w:num w:numId="17">
    <w:abstractNumId w:val="30"/>
  </w:num>
  <w:num w:numId="18">
    <w:abstractNumId w:val="26"/>
  </w:num>
  <w:num w:numId="19">
    <w:abstractNumId w:val="20"/>
  </w:num>
  <w:num w:numId="20">
    <w:abstractNumId w:val="33"/>
  </w:num>
  <w:num w:numId="21">
    <w:abstractNumId w:val="32"/>
  </w:num>
  <w:num w:numId="22">
    <w:abstractNumId w:val="4"/>
  </w:num>
  <w:num w:numId="23">
    <w:abstractNumId w:val="24"/>
  </w:num>
  <w:num w:numId="24">
    <w:abstractNumId w:val="8"/>
  </w:num>
  <w:num w:numId="25">
    <w:abstractNumId w:val="29"/>
  </w:num>
  <w:num w:numId="26">
    <w:abstractNumId w:val="18"/>
  </w:num>
  <w:num w:numId="27">
    <w:abstractNumId w:val="25"/>
  </w:num>
  <w:num w:numId="28">
    <w:abstractNumId w:val="3"/>
  </w:num>
  <w:num w:numId="29">
    <w:abstractNumId w:val="13"/>
  </w:num>
  <w:num w:numId="30">
    <w:abstractNumId w:val="21"/>
  </w:num>
  <w:num w:numId="31">
    <w:abstractNumId w:val="15"/>
  </w:num>
  <w:num w:numId="32">
    <w:abstractNumId w:val="0"/>
  </w:num>
  <w:num w:numId="33">
    <w:abstractNumId w:val="38"/>
  </w:num>
  <w:num w:numId="34">
    <w:abstractNumId w:val="22"/>
  </w:num>
  <w:num w:numId="35">
    <w:abstractNumId w:val="23"/>
  </w:num>
  <w:num w:numId="36">
    <w:abstractNumId w:val="5"/>
  </w:num>
  <w:num w:numId="37">
    <w:abstractNumId w:val="27"/>
  </w:num>
  <w:num w:numId="38">
    <w:abstractNumId w:val="35"/>
  </w:num>
  <w:num w:numId="3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91"/>
    <w:rsid w:val="0000101D"/>
    <w:rsid w:val="00001AE1"/>
    <w:rsid w:val="00001E6D"/>
    <w:rsid w:val="00001EF0"/>
    <w:rsid w:val="000020EE"/>
    <w:rsid w:val="0000223A"/>
    <w:rsid w:val="000022FB"/>
    <w:rsid w:val="0000278D"/>
    <w:rsid w:val="00003D2C"/>
    <w:rsid w:val="00004026"/>
    <w:rsid w:val="00004157"/>
    <w:rsid w:val="0000550D"/>
    <w:rsid w:val="00005929"/>
    <w:rsid w:val="00005ADB"/>
    <w:rsid w:val="00006E2E"/>
    <w:rsid w:val="000074E4"/>
    <w:rsid w:val="000110E8"/>
    <w:rsid w:val="00011228"/>
    <w:rsid w:val="00011612"/>
    <w:rsid w:val="0001169A"/>
    <w:rsid w:val="0001183D"/>
    <w:rsid w:val="0001193D"/>
    <w:rsid w:val="00011CCB"/>
    <w:rsid w:val="00012197"/>
    <w:rsid w:val="00013190"/>
    <w:rsid w:val="00013672"/>
    <w:rsid w:val="00013897"/>
    <w:rsid w:val="00013DA5"/>
    <w:rsid w:val="00014894"/>
    <w:rsid w:val="00014AB2"/>
    <w:rsid w:val="000155C0"/>
    <w:rsid w:val="00015795"/>
    <w:rsid w:val="00015D4D"/>
    <w:rsid w:val="00016150"/>
    <w:rsid w:val="000167F7"/>
    <w:rsid w:val="00016DD9"/>
    <w:rsid w:val="0001712E"/>
    <w:rsid w:val="000176BD"/>
    <w:rsid w:val="00017919"/>
    <w:rsid w:val="00017C69"/>
    <w:rsid w:val="0002100A"/>
    <w:rsid w:val="00021280"/>
    <w:rsid w:val="0002134D"/>
    <w:rsid w:val="00022809"/>
    <w:rsid w:val="00022E23"/>
    <w:rsid w:val="0002413E"/>
    <w:rsid w:val="00024165"/>
    <w:rsid w:val="00024638"/>
    <w:rsid w:val="00024839"/>
    <w:rsid w:val="0002574D"/>
    <w:rsid w:val="00027658"/>
    <w:rsid w:val="0002765D"/>
    <w:rsid w:val="00030290"/>
    <w:rsid w:val="00030311"/>
    <w:rsid w:val="00030326"/>
    <w:rsid w:val="00030C8F"/>
    <w:rsid w:val="0003171C"/>
    <w:rsid w:val="00031C0D"/>
    <w:rsid w:val="000324AC"/>
    <w:rsid w:val="000330AF"/>
    <w:rsid w:val="00033552"/>
    <w:rsid w:val="00033C0B"/>
    <w:rsid w:val="000343B9"/>
    <w:rsid w:val="00034B6E"/>
    <w:rsid w:val="000355E0"/>
    <w:rsid w:val="00035D6C"/>
    <w:rsid w:val="00035FB6"/>
    <w:rsid w:val="0003601F"/>
    <w:rsid w:val="0003667F"/>
    <w:rsid w:val="00037B56"/>
    <w:rsid w:val="00037B8F"/>
    <w:rsid w:val="000407B1"/>
    <w:rsid w:val="00040E9C"/>
    <w:rsid w:val="00041007"/>
    <w:rsid w:val="000420CD"/>
    <w:rsid w:val="0004293E"/>
    <w:rsid w:val="0004323E"/>
    <w:rsid w:val="00043A1F"/>
    <w:rsid w:val="00043F57"/>
    <w:rsid w:val="00044696"/>
    <w:rsid w:val="00045879"/>
    <w:rsid w:val="00045AAC"/>
    <w:rsid w:val="00045FA6"/>
    <w:rsid w:val="00046922"/>
    <w:rsid w:val="00046C54"/>
    <w:rsid w:val="00050562"/>
    <w:rsid w:val="00050760"/>
    <w:rsid w:val="00050894"/>
    <w:rsid w:val="00050BF7"/>
    <w:rsid w:val="0005187D"/>
    <w:rsid w:val="00051BF3"/>
    <w:rsid w:val="00052124"/>
    <w:rsid w:val="00052BCB"/>
    <w:rsid w:val="000531CF"/>
    <w:rsid w:val="000533EE"/>
    <w:rsid w:val="00053A58"/>
    <w:rsid w:val="00054096"/>
    <w:rsid w:val="00054F11"/>
    <w:rsid w:val="00055DB0"/>
    <w:rsid w:val="0005631E"/>
    <w:rsid w:val="000563E1"/>
    <w:rsid w:val="00056D17"/>
    <w:rsid w:val="00060681"/>
    <w:rsid w:val="00060950"/>
    <w:rsid w:val="00061288"/>
    <w:rsid w:val="00061560"/>
    <w:rsid w:val="00061AF0"/>
    <w:rsid w:val="00064294"/>
    <w:rsid w:val="00065A25"/>
    <w:rsid w:val="00065B73"/>
    <w:rsid w:val="00066007"/>
    <w:rsid w:val="00066B39"/>
    <w:rsid w:val="0006793D"/>
    <w:rsid w:val="00067A7F"/>
    <w:rsid w:val="00070088"/>
    <w:rsid w:val="0007053A"/>
    <w:rsid w:val="00070881"/>
    <w:rsid w:val="000717C8"/>
    <w:rsid w:val="00071EB2"/>
    <w:rsid w:val="00072A2F"/>
    <w:rsid w:val="00072D04"/>
    <w:rsid w:val="000736DD"/>
    <w:rsid w:val="00073D0C"/>
    <w:rsid w:val="00073F15"/>
    <w:rsid w:val="00077D01"/>
    <w:rsid w:val="00077FD4"/>
    <w:rsid w:val="00080B6F"/>
    <w:rsid w:val="00080C4D"/>
    <w:rsid w:val="000813EA"/>
    <w:rsid w:val="00081730"/>
    <w:rsid w:val="00082001"/>
    <w:rsid w:val="000823C1"/>
    <w:rsid w:val="00083408"/>
    <w:rsid w:val="000846A3"/>
    <w:rsid w:val="0008506E"/>
    <w:rsid w:val="000852E9"/>
    <w:rsid w:val="0008548B"/>
    <w:rsid w:val="00085F85"/>
    <w:rsid w:val="00086136"/>
    <w:rsid w:val="00086579"/>
    <w:rsid w:val="00087FA2"/>
    <w:rsid w:val="00090140"/>
    <w:rsid w:val="0009049F"/>
    <w:rsid w:val="0009077A"/>
    <w:rsid w:val="00090C88"/>
    <w:rsid w:val="00091D40"/>
    <w:rsid w:val="000940AE"/>
    <w:rsid w:val="00094991"/>
    <w:rsid w:val="00095569"/>
    <w:rsid w:val="00095C57"/>
    <w:rsid w:val="00097DEE"/>
    <w:rsid w:val="000A0494"/>
    <w:rsid w:val="000A071F"/>
    <w:rsid w:val="000A0B05"/>
    <w:rsid w:val="000A21AD"/>
    <w:rsid w:val="000A2359"/>
    <w:rsid w:val="000A34BC"/>
    <w:rsid w:val="000A3A4F"/>
    <w:rsid w:val="000A3BF6"/>
    <w:rsid w:val="000A4C94"/>
    <w:rsid w:val="000A5002"/>
    <w:rsid w:val="000A594C"/>
    <w:rsid w:val="000A6BC1"/>
    <w:rsid w:val="000A7216"/>
    <w:rsid w:val="000B02CC"/>
    <w:rsid w:val="000B1622"/>
    <w:rsid w:val="000B1B14"/>
    <w:rsid w:val="000B1C42"/>
    <w:rsid w:val="000B201D"/>
    <w:rsid w:val="000B22F1"/>
    <w:rsid w:val="000B2587"/>
    <w:rsid w:val="000B2A85"/>
    <w:rsid w:val="000B350F"/>
    <w:rsid w:val="000B35AA"/>
    <w:rsid w:val="000B38CE"/>
    <w:rsid w:val="000B3D70"/>
    <w:rsid w:val="000B40E0"/>
    <w:rsid w:val="000B4853"/>
    <w:rsid w:val="000B541F"/>
    <w:rsid w:val="000B6C91"/>
    <w:rsid w:val="000B7518"/>
    <w:rsid w:val="000C04D7"/>
    <w:rsid w:val="000C06CA"/>
    <w:rsid w:val="000C0F82"/>
    <w:rsid w:val="000C15DE"/>
    <w:rsid w:val="000C1816"/>
    <w:rsid w:val="000C2E9C"/>
    <w:rsid w:val="000C3464"/>
    <w:rsid w:val="000C3720"/>
    <w:rsid w:val="000C47EC"/>
    <w:rsid w:val="000C4EC0"/>
    <w:rsid w:val="000C4FF7"/>
    <w:rsid w:val="000C590F"/>
    <w:rsid w:val="000C6038"/>
    <w:rsid w:val="000C6106"/>
    <w:rsid w:val="000C6536"/>
    <w:rsid w:val="000D032B"/>
    <w:rsid w:val="000D03DF"/>
    <w:rsid w:val="000D0D58"/>
    <w:rsid w:val="000D127C"/>
    <w:rsid w:val="000D2083"/>
    <w:rsid w:val="000D2D32"/>
    <w:rsid w:val="000D2DDE"/>
    <w:rsid w:val="000D3408"/>
    <w:rsid w:val="000D38FB"/>
    <w:rsid w:val="000D48C4"/>
    <w:rsid w:val="000D51A5"/>
    <w:rsid w:val="000D567D"/>
    <w:rsid w:val="000D709A"/>
    <w:rsid w:val="000D71A3"/>
    <w:rsid w:val="000D7254"/>
    <w:rsid w:val="000D7C00"/>
    <w:rsid w:val="000E1848"/>
    <w:rsid w:val="000E1B48"/>
    <w:rsid w:val="000E1B82"/>
    <w:rsid w:val="000E361C"/>
    <w:rsid w:val="000E50F7"/>
    <w:rsid w:val="000E51A3"/>
    <w:rsid w:val="000E59F7"/>
    <w:rsid w:val="000E5BD5"/>
    <w:rsid w:val="000E5C2C"/>
    <w:rsid w:val="000E6003"/>
    <w:rsid w:val="000E6274"/>
    <w:rsid w:val="000E798F"/>
    <w:rsid w:val="000E7BB2"/>
    <w:rsid w:val="000E7E7F"/>
    <w:rsid w:val="000E7F89"/>
    <w:rsid w:val="000F02C2"/>
    <w:rsid w:val="000F0C3A"/>
    <w:rsid w:val="000F1BBD"/>
    <w:rsid w:val="000F1BD9"/>
    <w:rsid w:val="000F1F3F"/>
    <w:rsid w:val="000F1FB5"/>
    <w:rsid w:val="000F2925"/>
    <w:rsid w:val="000F2D6C"/>
    <w:rsid w:val="000F49CE"/>
    <w:rsid w:val="000F69F3"/>
    <w:rsid w:val="000F6D15"/>
    <w:rsid w:val="000F7072"/>
    <w:rsid w:val="000F7591"/>
    <w:rsid w:val="0010058C"/>
    <w:rsid w:val="00101141"/>
    <w:rsid w:val="001011BC"/>
    <w:rsid w:val="001015BD"/>
    <w:rsid w:val="001016A6"/>
    <w:rsid w:val="0010207B"/>
    <w:rsid w:val="001022D9"/>
    <w:rsid w:val="001029F2"/>
    <w:rsid w:val="001032E3"/>
    <w:rsid w:val="00103C3A"/>
    <w:rsid w:val="0010419B"/>
    <w:rsid w:val="00104711"/>
    <w:rsid w:val="00104EBF"/>
    <w:rsid w:val="00105006"/>
    <w:rsid w:val="001050C1"/>
    <w:rsid w:val="001053FC"/>
    <w:rsid w:val="00105543"/>
    <w:rsid w:val="00106D10"/>
    <w:rsid w:val="00106D71"/>
    <w:rsid w:val="0010792E"/>
    <w:rsid w:val="00107969"/>
    <w:rsid w:val="00107E25"/>
    <w:rsid w:val="0011022B"/>
    <w:rsid w:val="00110797"/>
    <w:rsid w:val="00111128"/>
    <w:rsid w:val="0011160C"/>
    <w:rsid w:val="00111F1F"/>
    <w:rsid w:val="00112DD3"/>
    <w:rsid w:val="00113B6C"/>
    <w:rsid w:val="0011413C"/>
    <w:rsid w:val="0011437F"/>
    <w:rsid w:val="001159AB"/>
    <w:rsid w:val="00115D6A"/>
    <w:rsid w:val="00116594"/>
    <w:rsid w:val="00116B82"/>
    <w:rsid w:val="0011703E"/>
    <w:rsid w:val="001170D8"/>
    <w:rsid w:val="001178DA"/>
    <w:rsid w:val="00117EBC"/>
    <w:rsid w:val="00120293"/>
    <w:rsid w:val="001207DA"/>
    <w:rsid w:val="0012148F"/>
    <w:rsid w:val="00121B2F"/>
    <w:rsid w:val="00122727"/>
    <w:rsid w:val="0012364F"/>
    <w:rsid w:val="00123EC2"/>
    <w:rsid w:val="0012491A"/>
    <w:rsid w:val="00124F85"/>
    <w:rsid w:val="001267FC"/>
    <w:rsid w:val="00126943"/>
    <w:rsid w:val="00127DCC"/>
    <w:rsid w:val="00130D5F"/>
    <w:rsid w:val="00131D1F"/>
    <w:rsid w:val="00131ED1"/>
    <w:rsid w:val="0013214E"/>
    <w:rsid w:val="001326CF"/>
    <w:rsid w:val="00133E26"/>
    <w:rsid w:val="00135007"/>
    <w:rsid w:val="00136079"/>
    <w:rsid w:val="001366C7"/>
    <w:rsid w:val="00136723"/>
    <w:rsid w:val="00136A84"/>
    <w:rsid w:val="00136C30"/>
    <w:rsid w:val="00137557"/>
    <w:rsid w:val="001404EC"/>
    <w:rsid w:val="00140BEC"/>
    <w:rsid w:val="00140D62"/>
    <w:rsid w:val="00141005"/>
    <w:rsid w:val="00141371"/>
    <w:rsid w:val="0014159A"/>
    <w:rsid w:val="00141C0D"/>
    <w:rsid w:val="00143441"/>
    <w:rsid w:val="00143D73"/>
    <w:rsid w:val="00143E7B"/>
    <w:rsid w:val="00144414"/>
    <w:rsid w:val="0014587E"/>
    <w:rsid w:val="001465AC"/>
    <w:rsid w:val="001471E1"/>
    <w:rsid w:val="00147BB3"/>
    <w:rsid w:val="001501AA"/>
    <w:rsid w:val="00150552"/>
    <w:rsid w:val="001506A2"/>
    <w:rsid w:val="001513F9"/>
    <w:rsid w:val="00151A15"/>
    <w:rsid w:val="00151AC1"/>
    <w:rsid w:val="00153B12"/>
    <w:rsid w:val="001543B7"/>
    <w:rsid w:val="00154B39"/>
    <w:rsid w:val="00154B3F"/>
    <w:rsid w:val="00156199"/>
    <w:rsid w:val="001570DA"/>
    <w:rsid w:val="0015721A"/>
    <w:rsid w:val="0016008A"/>
    <w:rsid w:val="001603A1"/>
    <w:rsid w:val="001603A9"/>
    <w:rsid w:val="00160D18"/>
    <w:rsid w:val="00160D68"/>
    <w:rsid w:val="00160DA0"/>
    <w:rsid w:val="00161D46"/>
    <w:rsid w:val="00162203"/>
    <w:rsid w:val="001622F5"/>
    <w:rsid w:val="00162FAF"/>
    <w:rsid w:val="00163247"/>
    <w:rsid w:val="0016443E"/>
    <w:rsid w:val="00165211"/>
    <w:rsid w:val="0016581B"/>
    <w:rsid w:val="0016586F"/>
    <w:rsid w:val="001663D4"/>
    <w:rsid w:val="00166491"/>
    <w:rsid w:val="001668F8"/>
    <w:rsid w:val="001669CE"/>
    <w:rsid w:val="00166C9E"/>
    <w:rsid w:val="00167181"/>
    <w:rsid w:val="00167334"/>
    <w:rsid w:val="00167BB8"/>
    <w:rsid w:val="00170DB3"/>
    <w:rsid w:val="00171224"/>
    <w:rsid w:val="0017173A"/>
    <w:rsid w:val="001729AC"/>
    <w:rsid w:val="001731B2"/>
    <w:rsid w:val="001736C7"/>
    <w:rsid w:val="00175965"/>
    <w:rsid w:val="00175B55"/>
    <w:rsid w:val="00176469"/>
    <w:rsid w:val="00176AB6"/>
    <w:rsid w:val="00176FD1"/>
    <w:rsid w:val="0018003C"/>
    <w:rsid w:val="00180263"/>
    <w:rsid w:val="00180E08"/>
    <w:rsid w:val="00181DA9"/>
    <w:rsid w:val="0018284A"/>
    <w:rsid w:val="00183E2F"/>
    <w:rsid w:val="00183E30"/>
    <w:rsid w:val="001846EC"/>
    <w:rsid w:val="00184DB5"/>
    <w:rsid w:val="00184ED0"/>
    <w:rsid w:val="00185273"/>
    <w:rsid w:val="001857B8"/>
    <w:rsid w:val="00185809"/>
    <w:rsid w:val="00185AC0"/>
    <w:rsid w:val="00185F96"/>
    <w:rsid w:val="00187A8D"/>
    <w:rsid w:val="00187E4F"/>
    <w:rsid w:val="0019080C"/>
    <w:rsid w:val="0019129F"/>
    <w:rsid w:val="001917A1"/>
    <w:rsid w:val="00191854"/>
    <w:rsid w:val="00191E8B"/>
    <w:rsid w:val="0019223C"/>
    <w:rsid w:val="00192565"/>
    <w:rsid w:val="001933A1"/>
    <w:rsid w:val="001933B4"/>
    <w:rsid w:val="001933DA"/>
    <w:rsid w:val="00193777"/>
    <w:rsid w:val="00193861"/>
    <w:rsid w:val="00193D7D"/>
    <w:rsid w:val="0019443F"/>
    <w:rsid w:val="0019481B"/>
    <w:rsid w:val="001951A2"/>
    <w:rsid w:val="0019532A"/>
    <w:rsid w:val="001954D3"/>
    <w:rsid w:val="00195F2F"/>
    <w:rsid w:val="00195F5C"/>
    <w:rsid w:val="00196713"/>
    <w:rsid w:val="00197740"/>
    <w:rsid w:val="001A0FEE"/>
    <w:rsid w:val="001A285C"/>
    <w:rsid w:val="001A3E51"/>
    <w:rsid w:val="001A44D9"/>
    <w:rsid w:val="001A51EF"/>
    <w:rsid w:val="001A643D"/>
    <w:rsid w:val="001A6626"/>
    <w:rsid w:val="001A7D10"/>
    <w:rsid w:val="001B0441"/>
    <w:rsid w:val="001B12F8"/>
    <w:rsid w:val="001B14DA"/>
    <w:rsid w:val="001B1903"/>
    <w:rsid w:val="001B2489"/>
    <w:rsid w:val="001B2E1D"/>
    <w:rsid w:val="001B43A8"/>
    <w:rsid w:val="001B54E9"/>
    <w:rsid w:val="001B5519"/>
    <w:rsid w:val="001B5E0B"/>
    <w:rsid w:val="001B6CBF"/>
    <w:rsid w:val="001B76EA"/>
    <w:rsid w:val="001B78E0"/>
    <w:rsid w:val="001C021A"/>
    <w:rsid w:val="001C0253"/>
    <w:rsid w:val="001C06B5"/>
    <w:rsid w:val="001C2911"/>
    <w:rsid w:val="001C2F68"/>
    <w:rsid w:val="001C3B96"/>
    <w:rsid w:val="001C42EB"/>
    <w:rsid w:val="001C4351"/>
    <w:rsid w:val="001C4E87"/>
    <w:rsid w:val="001C4F00"/>
    <w:rsid w:val="001C52A2"/>
    <w:rsid w:val="001C5937"/>
    <w:rsid w:val="001C5BEC"/>
    <w:rsid w:val="001C5C37"/>
    <w:rsid w:val="001C5D06"/>
    <w:rsid w:val="001C64F7"/>
    <w:rsid w:val="001C6C5F"/>
    <w:rsid w:val="001C76E4"/>
    <w:rsid w:val="001D02A2"/>
    <w:rsid w:val="001D02EE"/>
    <w:rsid w:val="001D03FF"/>
    <w:rsid w:val="001D06D3"/>
    <w:rsid w:val="001D0861"/>
    <w:rsid w:val="001D0DD0"/>
    <w:rsid w:val="001D0ED6"/>
    <w:rsid w:val="001D126F"/>
    <w:rsid w:val="001D2813"/>
    <w:rsid w:val="001D2A02"/>
    <w:rsid w:val="001D2BF1"/>
    <w:rsid w:val="001D3997"/>
    <w:rsid w:val="001D4CC4"/>
    <w:rsid w:val="001D6124"/>
    <w:rsid w:val="001D673F"/>
    <w:rsid w:val="001D6B61"/>
    <w:rsid w:val="001D7D64"/>
    <w:rsid w:val="001D7F51"/>
    <w:rsid w:val="001E05ED"/>
    <w:rsid w:val="001E09FB"/>
    <w:rsid w:val="001E14C6"/>
    <w:rsid w:val="001E245D"/>
    <w:rsid w:val="001E280F"/>
    <w:rsid w:val="001E2919"/>
    <w:rsid w:val="001E2A18"/>
    <w:rsid w:val="001E2D61"/>
    <w:rsid w:val="001E2EB3"/>
    <w:rsid w:val="001E3651"/>
    <w:rsid w:val="001E4264"/>
    <w:rsid w:val="001E440E"/>
    <w:rsid w:val="001E47FB"/>
    <w:rsid w:val="001E4A1C"/>
    <w:rsid w:val="001E5B0C"/>
    <w:rsid w:val="001E680A"/>
    <w:rsid w:val="001E6B0C"/>
    <w:rsid w:val="001E6BAC"/>
    <w:rsid w:val="001E733B"/>
    <w:rsid w:val="001E7D2D"/>
    <w:rsid w:val="001F0267"/>
    <w:rsid w:val="001F085E"/>
    <w:rsid w:val="001F0DC9"/>
    <w:rsid w:val="001F1F94"/>
    <w:rsid w:val="001F227F"/>
    <w:rsid w:val="001F24D0"/>
    <w:rsid w:val="001F3411"/>
    <w:rsid w:val="001F3736"/>
    <w:rsid w:val="001F3A13"/>
    <w:rsid w:val="001F4304"/>
    <w:rsid w:val="001F48B4"/>
    <w:rsid w:val="001F59CB"/>
    <w:rsid w:val="001F5A7E"/>
    <w:rsid w:val="001F5B8D"/>
    <w:rsid w:val="001F69E5"/>
    <w:rsid w:val="001F70A8"/>
    <w:rsid w:val="001F7C46"/>
    <w:rsid w:val="001F7FC1"/>
    <w:rsid w:val="0020098F"/>
    <w:rsid w:val="00200C9D"/>
    <w:rsid w:val="0020262C"/>
    <w:rsid w:val="002027FB"/>
    <w:rsid w:val="002029A6"/>
    <w:rsid w:val="00205CBA"/>
    <w:rsid w:val="0020646D"/>
    <w:rsid w:val="00206F94"/>
    <w:rsid w:val="00207468"/>
    <w:rsid w:val="00207E76"/>
    <w:rsid w:val="00210D82"/>
    <w:rsid w:val="0021187B"/>
    <w:rsid w:val="00211AED"/>
    <w:rsid w:val="002125CF"/>
    <w:rsid w:val="00212B1A"/>
    <w:rsid w:val="00213038"/>
    <w:rsid w:val="0021329C"/>
    <w:rsid w:val="00214A8B"/>
    <w:rsid w:val="002169FE"/>
    <w:rsid w:val="00216DB4"/>
    <w:rsid w:val="002171DD"/>
    <w:rsid w:val="00217FA8"/>
    <w:rsid w:val="002216CE"/>
    <w:rsid w:val="00221C56"/>
    <w:rsid w:val="00221D15"/>
    <w:rsid w:val="002220C0"/>
    <w:rsid w:val="00222960"/>
    <w:rsid w:val="002231EC"/>
    <w:rsid w:val="00224378"/>
    <w:rsid w:val="00225391"/>
    <w:rsid w:val="002260E8"/>
    <w:rsid w:val="002262A3"/>
    <w:rsid w:val="002265CE"/>
    <w:rsid w:val="0023010D"/>
    <w:rsid w:val="002308DB"/>
    <w:rsid w:val="00230E50"/>
    <w:rsid w:val="00230EA4"/>
    <w:rsid w:val="00230EA8"/>
    <w:rsid w:val="00231087"/>
    <w:rsid w:val="0023112B"/>
    <w:rsid w:val="002322AA"/>
    <w:rsid w:val="00232B1A"/>
    <w:rsid w:val="00233027"/>
    <w:rsid w:val="00234C79"/>
    <w:rsid w:val="00234E97"/>
    <w:rsid w:val="002364C7"/>
    <w:rsid w:val="00236AF6"/>
    <w:rsid w:val="002405F3"/>
    <w:rsid w:val="00241213"/>
    <w:rsid w:val="00241240"/>
    <w:rsid w:val="00241607"/>
    <w:rsid w:val="00242B0C"/>
    <w:rsid w:val="00242DBD"/>
    <w:rsid w:val="00243423"/>
    <w:rsid w:val="002437D9"/>
    <w:rsid w:val="002441E7"/>
    <w:rsid w:val="002455F5"/>
    <w:rsid w:val="002458DB"/>
    <w:rsid w:val="00245F18"/>
    <w:rsid w:val="002466EE"/>
    <w:rsid w:val="0024718F"/>
    <w:rsid w:val="0024738B"/>
    <w:rsid w:val="0024764B"/>
    <w:rsid w:val="002476FE"/>
    <w:rsid w:val="00251A31"/>
    <w:rsid w:val="002524E2"/>
    <w:rsid w:val="002529BB"/>
    <w:rsid w:val="00255609"/>
    <w:rsid w:val="00255791"/>
    <w:rsid w:val="00255B65"/>
    <w:rsid w:val="00255FD2"/>
    <w:rsid w:val="00256540"/>
    <w:rsid w:val="00256969"/>
    <w:rsid w:val="00256C8D"/>
    <w:rsid w:val="0025723C"/>
    <w:rsid w:val="00257943"/>
    <w:rsid w:val="00257A0D"/>
    <w:rsid w:val="0026264A"/>
    <w:rsid w:val="00262BE0"/>
    <w:rsid w:val="002631FB"/>
    <w:rsid w:val="0026324C"/>
    <w:rsid w:val="00263265"/>
    <w:rsid w:val="00263850"/>
    <w:rsid w:val="00263EFB"/>
    <w:rsid w:val="00264344"/>
    <w:rsid w:val="00265CF7"/>
    <w:rsid w:val="00266A2C"/>
    <w:rsid w:val="00267238"/>
    <w:rsid w:val="0026796E"/>
    <w:rsid w:val="00267DC3"/>
    <w:rsid w:val="002705EB"/>
    <w:rsid w:val="00270B92"/>
    <w:rsid w:val="00270E05"/>
    <w:rsid w:val="00270F84"/>
    <w:rsid w:val="002722A6"/>
    <w:rsid w:val="00272CE3"/>
    <w:rsid w:val="00272F28"/>
    <w:rsid w:val="00273687"/>
    <w:rsid w:val="00273DC9"/>
    <w:rsid w:val="00277059"/>
    <w:rsid w:val="002776D2"/>
    <w:rsid w:val="00280298"/>
    <w:rsid w:val="00280CF4"/>
    <w:rsid w:val="00280E67"/>
    <w:rsid w:val="0028196D"/>
    <w:rsid w:val="002819AE"/>
    <w:rsid w:val="00281D2F"/>
    <w:rsid w:val="002832EF"/>
    <w:rsid w:val="00283B9C"/>
    <w:rsid w:val="00284C2C"/>
    <w:rsid w:val="00285505"/>
    <w:rsid w:val="0028579F"/>
    <w:rsid w:val="00285B3A"/>
    <w:rsid w:val="00287A0E"/>
    <w:rsid w:val="00287C0E"/>
    <w:rsid w:val="00287F5F"/>
    <w:rsid w:val="00290329"/>
    <w:rsid w:val="00291BFD"/>
    <w:rsid w:val="00292543"/>
    <w:rsid w:val="00292F44"/>
    <w:rsid w:val="00293245"/>
    <w:rsid w:val="00293384"/>
    <w:rsid w:val="00293A89"/>
    <w:rsid w:val="00293D97"/>
    <w:rsid w:val="00294E75"/>
    <w:rsid w:val="00294F46"/>
    <w:rsid w:val="00295186"/>
    <w:rsid w:val="002952D8"/>
    <w:rsid w:val="00295DF4"/>
    <w:rsid w:val="00297A73"/>
    <w:rsid w:val="002A0096"/>
    <w:rsid w:val="002A01CD"/>
    <w:rsid w:val="002A14B0"/>
    <w:rsid w:val="002A1621"/>
    <w:rsid w:val="002A18FD"/>
    <w:rsid w:val="002A247A"/>
    <w:rsid w:val="002A26B6"/>
    <w:rsid w:val="002A274C"/>
    <w:rsid w:val="002A2EA5"/>
    <w:rsid w:val="002A33B6"/>
    <w:rsid w:val="002A4434"/>
    <w:rsid w:val="002A45D5"/>
    <w:rsid w:val="002A7855"/>
    <w:rsid w:val="002A7D14"/>
    <w:rsid w:val="002B05F5"/>
    <w:rsid w:val="002B0D55"/>
    <w:rsid w:val="002B12C8"/>
    <w:rsid w:val="002B1676"/>
    <w:rsid w:val="002B172B"/>
    <w:rsid w:val="002B2781"/>
    <w:rsid w:val="002B28E4"/>
    <w:rsid w:val="002B2DA4"/>
    <w:rsid w:val="002B3A7C"/>
    <w:rsid w:val="002B3F5D"/>
    <w:rsid w:val="002B5101"/>
    <w:rsid w:val="002B57BD"/>
    <w:rsid w:val="002B5936"/>
    <w:rsid w:val="002B69A2"/>
    <w:rsid w:val="002B69F0"/>
    <w:rsid w:val="002C053D"/>
    <w:rsid w:val="002C0901"/>
    <w:rsid w:val="002C097E"/>
    <w:rsid w:val="002C0C87"/>
    <w:rsid w:val="002C10BD"/>
    <w:rsid w:val="002C14E1"/>
    <w:rsid w:val="002C19DC"/>
    <w:rsid w:val="002C2056"/>
    <w:rsid w:val="002C22D4"/>
    <w:rsid w:val="002C22EC"/>
    <w:rsid w:val="002C3C97"/>
    <w:rsid w:val="002C5829"/>
    <w:rsid w:val="002C77F8"/>
    <w:rsid w:val="002C7BAA"/>
    <w:rsid w:val="002C7CA5"/>
    <w:rsid w:val="002D094B"/>
    <w:rsid w:val="002D0E31"/>
    <w:rsid w:val="002D106D"/>
    <w:rsid w:val="002D1739"/>
    <w:rsid w:val="002D1AAC"/>
    <w:rsid w:val="002D1DAD"/>
    <w:rsid w:val="002D30A1"/>
    <w:rsid w:val="002D42FB"/>
    <w:rsid w:val="002D431D"/>
    <w:rsid w:val="002D4417"/>
    <w:rsid w:val="002D7326"/>
    <w:rsid w:val="002D7357"/>
    <w:rsid w:val="002D7752"/>
    <w:rsid w:val="002E011E"/>
    <w:rsid w:val="002E045F"/>
    <w:rsid w:val="002E0749"/>
    <w:rsid w:val="002E1148"/>
    <w:rsid w:val="002E12C8"/>
    <w:rsid w:val="002E16DC"/>
    <w:rsid w:val="002E1D33"/>
    <w:rsid w:val="002E23B1"/>
    <w:rsid w:val="002E2404"/>
    <w:rsid w:val="002E2C8E"/>
    <w:rsid w:val="002E2E0C"/>
    <w:rsid w:val="002E2FB1"/>
    <w:rsid w:val="002E334E"/>
    <w:rsid w:val="002E3490"/>
    <w:rsid w:val="002E3E45"/>
    <w:rsid w:val="002E5348"/>
    <w:rsid w:val="002E5973"/>
    <w:rsid w:val="002E5DB8"/>
    <w:rsid w:val="002E5F84"/>
    <w:rsid w:val="002E6EC5"/>
    <w:rsid w:val="002E6FA2"/>
    <w:rsid w:val="002E72EE"/>
    <w:rsid w:val="002E73B8"/>
    <w:rsid w:val="002E757C"/>
    <w:rsid w:val="002E77C6"/>
    <w:rsid w:val="002E7EEE"/>
    <w:rsid w:val="002F05C4"/>
    <w:rsid w:val="002F0D8D"/>
    <w:rsid w:val="002F1976"/>
    <w:rsid w:val="002F1AAE"/>
    <w:rsid w:val="002F26C5"/>
    <w:rsid w:val="002F29A1"/>
    <w:rsid w:val="002F34A1"/>
    <w:rsid w:val="002F37EB"/>
    <w:rsid w:val="002F46DE"/>
    <w:rsid w:val="002F4FFF"/>
    <w:rsid w:val="002F512C"/>
    <w:rsid w:val="002F5AA4"/>
    <w:rsid w:val="002F5B04"/>
    <w:rsid w:val="002F5FE5"/>
    <w:rsid w:val="002F6C99"/>
    <w:rsid w:val="002F6EF9"/>
    <w:rsid w:val="002F72A7"/>
    <w:rsid w:val="0030007C"/>
    <w:rsid w:val="003005EF"/>
    <w:rsid w:val="00300E92"/>
    <w:rsid w:val="00300F0D"/>
    <w:rsid w:val="0030130E"/>
    <w:rsid w:val="00304743"/>
    <w:rsid w:val="003049E2"/>
    <w:rsid w:val="00305317"/>
    <w:rsid w:val="00305E92"/>
    <w:rsid w:val="00306CAE"/>
    <w:rsid w:val="0031130D"/>
    <w:rsid w:val="00311DCE"/>
    <w:rsid w:val="00312837"/>
    <w:rsid w:val="00313840"/>
    <w:rsid w:val="00313C34"/>
    <w:rsid w:val="00314755"/>
    <w:rsid w:val="003148CC"/>
    <w:rsid w:val="00315348"/>
    <w:rsid w:val="003158FB"/>
    <w:rsid w:val="003162EC"/>
    <w:rsid w:val="00316B0E"/>
    <w:rsid w:val="003176C8"/>
    <w:rsid w:val="00317E7C"/>
    <w:rsid w:val="003204C3"/>
    <w:rsid w:val="00321671"/>
    <w:rsid w:val="00321A37"/>
    <w:rsid w:val="00321AE5"/>
    <w:rsid w:val="00323362"/>
    <w:rsid w:val="00323820"/>
    <w:rsid w:val="00323B9C"/>
    <w:rsid w:val="00323D39"/>
    <w:rsid w:val="00324D50"/>
    <w:rsid w:val="00324D53"/>
    <w:rsid w:val="003253F9"/>
    <w:rsid w:val="00325740"/>
    <w:rsid w:val="00325746"/>
    <w:rsid w:val="0032695B"/>
    <w:rsid w:val="00326B63"/>
    <w:rsid w:val="00326E4E"/>
    <w:rsid w:val="00327F02"/>
    <w:rsid w:val="00330873"/>
    <w:rsid w:val="00330D93"/>
    <w:rsid w:val="00331F61"/>
    <w:rsid w:val="00332B0C"/>
    <w:rsid w:val="00333264"/>
    <w:rsid w:val="00333549"/>
    <w:rsid w:val="003335C5"/>
    <w:rsid w:val="003335DB"/>
    <w:rsid w:val="00333BA7"/>
    <w:rsid w:val="00334280"/>
    <w:rsid w:val="00335F5F"/>
    <w:rsid w:val="00336EAB"/>
    <w:rsid w:val="003372FF"/>
    <w:rsid w:val="00337EC2"/>
    <w:rsid w:val="00340710"/>
    <w:rsid w:val="0034074F"/>
    <w:rsid w:val="00342444"/>
    <w:rsid w:val="003427F4"/>
    <w:rsid w:val="00342A87"/>
    <w:rsid w:val="00342A89"/>
    <w:rsid w:val="003431E4"/>
    <w:rsid w:val="0034379B"/>
    <w:rsid w:val="00343D26"/>
    <w:rsid w:val="00343E56"/>
    <w:rsid w:val="003455EC"/>
    <w:rsid w:val="00345ACC"/>
    <w:rsid w:val="00345C14"/>
    <w:rsid w:val="0034619B"/>
    <w:rsid w:val="00347003"/>
    <w:rsid w:val="00347048"/>
    <w:rsid w:val="00347193"/>
    <w:rsid w:val="0034770B"/>
    <w:rsid w:val="0034772A"/>
    <w:rsid w:val="00347760"/>
    <w:rsid w:val="00347CA6"/>
    <w:rsid w:val="00350483"/>
    <w:rsid w:val="003506C6"/>
    <w:rsid w:val="00350986"/>
    <w:rsid w:val="0035103E"/>
    <w:rsid w:val="00351980"/>
    <w:rsid w:val="00351A6C"/>
    <w:rsid w:val="003522C2"/>
    <w:rsid w:val="00352DAA"/>
    <w:rsid w:val="00353842"/>
    <w:rsid w:val="003538F0"/>
    <w:rsid w:val="00353AA8"/>
    <w:rsid w:val="003544F4"/>
    <w:rsid w:val="00354DC3"/>
    <w:rsid w:val="00354F68"/>
    <w:rsid w:val="003550A6"/>
    <w:rsid w:val="003560CF"/>
    <w:rsid w:val="00356976"/>
    <w:rsid w:val="00360575"/>
    <w:rsid w:val="00360E9A"/>
    <w:rsid w:val="003612AA"/>
    <w:rsid w:val="00361569"/>
    <w:rsid w:val="00362385"/>
    <w:rsid w:val="0036283B"/>
    <w:rsid w:val="003645E3"/>
    <w:rsid w:val="003648FC"/>
    <w:rsid w:val="003652F6"/>
    <w:rsid w:val="003654B9"/>
    <w:rsid w:val="00366170"/>
    <w:rsid w:val="00366D02"/>
    <w:rsid w:val="00367061"/>
    <w:rsid w:val="003671A4"/>
    <w:rsid w:val="00371458"/>
    <w:rsid w:val="00371629"/>
    <w:rsid w:val="0037271D"/>
    <w:rsid w:val="003728F9"/>
    <w:rsid w:val="0037307A"/>
    <w:rsid w:val="00374870"/>
    <w:rsid w:val="003750F8"/>
    <w:rsid w:val="00376186"/>
    <w:rsid w:val="0037673B"/>
    <w:rsid w:val="00376A8F"/>
    <w:rsid w:val="00376F8D"/>
    <w:rsid w:val="00377030"/>
    <w:rsid w:val="00380A6B"/>
    <w:rsid w:val="00381F26"/>
    <w:rsid w:val="00381FFB"/>
    <w:rsid w:val="00383A58"/>
    <w:rsid w:val="00383A5C"/>
    <w:rsid w:val="003843FB"/>
    <w:rsid w:val="00385C28"/>
    <w:rsid w:val="00386C50"/>
    <w:rsid w:val="00387B42"/>
    <w:rsid w:val="00387F7E"/>
    <w:rsid w:val="003900FF"/>
    <w:rsid w:val="003904FC"/>
    <w:rsid w:val="00390B38"/>
    <w:rsid w:val="00390C92"/>
    <w:rsid w:val="00390F4F"/>
    <w:rsid w:val="003917AD"/>
    <w:rsid w:val="0039185E"/>
    <w:rsid w:val="00391978"/>
    <w:rsid w:val="003928ED"/>
    <w:rsid w:val="003933B8"/>
    <w:rsid w:val="00393A8C"/>
    <w:rsid w:val="003940C0"/>
    <w:rsid w:val="0039441F"/>
    <w:rsid w:val="003947BD"/>
    <w:rsid w:val="00395899"/>
    <w:rsid w:val="00396AB4"/>
    <w:rsid w:val="00396B54"/>
    <w:rsid w:val="003A1D11"/>
    <w:rsid w:val="003A1D15"/>
    <w:rsid w:val="003A2AC6"/>
    <w:rsid w:val="003A2CE7"/>
    <w:rsid w:val="003A34BB"/>
    <w:rsid w:val="003A385C"/>
    <w:rsid w:val="003A3C49"/>
    <w:rsid w:val="003A41BD"/>
    <w:rsid w:val="003A42CE"/>
    <w:rsid w:val="003A47C2"/>
    <w:rsid w:val="003A47D4"/>
    <w:rsid w:val="003A51D1"/>
    <w:rsid w:val="003A5404"/>
    <w:rsid w:val="003A5785"/>
    <w:rsid w:val="003A5C73"/>
    <w:rsid w:val="003A6306"/>
    <w:rsid w:val="003A7231"/>
    <w:rsid w:val="003A73FE"/>
    <w:rsid w:val="003A76E5"/>
    <w:rsid w:val="003B01FD"/>
    <w:rsid w:val="003B0855"/>
    <w:rsid w:val="003B0FCB"/>
    <w:rsid w:val="003B13B8"/>
    <w:rsid w:val="003B209F"/>
    <w:rsid w:val="003B2531"/>
    <w:rsid w:val="003B497A"/>
    <w:rsid w:val="003B51FA"/>
    <w:rsid w:val="003B5790"/>
    <w:rsid w:val="003B5B05"/>
    <w:rsid w:val="003B5FD1"/>
    <w:rsid w:val="003B650B"/>
    <w:rsid w:val="003B6E4B"/>
    <w:rsid w:val="003B761B"/>
    <w:rsid w:val="003B7BBE"/>
    <w:rsid w:val="003C244D"/>
    <w:rsid w:val="003C277B"/>
    <w:rsid w:val="003C3ABB"/>
    <w:rsid w:val="003C431B"/>
    <w:rsid w:val="003C52E6"/>
    <w:rsid w:val="003C54F3"/>
    <w:rsid w:val="003C54F7"/>
    <w:rsid w:val="003C5533"/>
    <w:rsid w:val="003C55C7"/>
    <w:rsid w:val="003C6CD4"/>
    <w:rsid w:val="003C6EB0"/>
    <w:rsid w:val="003C74C9"/>
    <w:rsid w:val="003C7787"/>
    <w:rsid w:val="003C7A4C"/>
    <w:rsid w:val="003C7B0A"/>
    <w:rsid w:val="003C7C3C"/>
    <w:rsid w:val="003D0849"/>
    <w:rsid w:val="003D09DB"/>
    <w:rsid w:val="003D0B9F"/>
    <w:rsid w:val="003D0E0F"/>
    <w:rsid w:val="003D1E93"/>
    <w:rsid w:val="003D2AEC"/>
    <w:rsid w:val="003D2DF6"/>
    <w:rsid w:val="003D2E57"/>
    <w:rsid w:val="003D3193"/>
    <w:rsid w:val="003D354C"/>
    <w:rsid w:val="003D3C4E"/>
    <w:rsid w:val="003D3C61"/>
    <w:rsid w:val="003D3D3D"/>
    <w:rsid w:val="003D4141"/>
    <w:rsid w:val="003D438C"/>
    <w:rsid w:val="003D43A7"/>
    <w:rsid w:val="003D4B53"/>
    <w:rsid w:val="003D55EB"/>
    <w:rsid w:val="003D6171"/>
    <w:rsid w:val="003D67B6"/>
    <w:rsid w:val="003D6D4B"/>
    <w:rsid w:val="003E0734"/>
    <w:rsid w:val="003E17AA"/>
    <w:rsid w:val="003E18D8"/>
    <w:rsid w:val="003E2BC2"/>
    <w:rsid w:val="003E2D4B"/>
    <w:rsid w:val="003E3037"/>
    <w:rsid w:val="003E35E3"/>
    <w:rsid w:val="003E454A"/>
    <w:rsid w:val="003E51BD"/>
    <w:rsid w:val="003E5FD1"/>
    <w:rsid w:val="003E7C4D"/>
    <w:rsid w:val="003F14D0"/>
    <w:rsid w:val="003F1789"/>
    <w:rsid w:val="003F1A8A"/>
    <w:rsid w:val="003F2D27"/>
    <w:rsid w:val="003F39FF"/>
    <w:rsid w:val="003F49CF"/>
    <w:rsid w:val="003F4A77"/>
    <w:rsid w:val="003F50D3"/>
    <w:rsid w:val="003F5B38"/>
    <w:rsid w:val="003F5D05"/>
    <w:rsid w:val="003F657A"/>
    <w:rsid w:val="003F6669"/>
    <w:rsid w:val="003F68F4"/>
    <w:rsid w:val="003F70D9"/>
    <w:rsid w:val="003F7243"/>
    <w:rsid w:val="00401085"/>
    <w:rsid w:val="004012BB"/>
    <w:rsid w:val="00401ACC"/>
    <w:rsid w:val="00402070"/>
    <w:rsid w:val="00403AE8"/>
    <w:rsid w:val="00403D9A"/>
    <w:rsid w:val="004041E9"/>
    <w:rsid w:val="0040463B"/>
    <w:rsid w:val="0040537F"/>
    <w:rsid w:val="00405CED"/>
    <w:rsid w:val="004069E3"/>
    <w:rsid w:val="004074BB"/>
    <w:rsid w:val="004104AD"/>
    <w:rsid w:val="0041091A"/>
    <w:rsid w:val="00411026"/>
    <w:rsid w:val="00411E9B"/>
    <w:rsid w:val="00412A3F"/>
    <w:rsid w:val="00412D89"/>
    <w:rsid w:val="00413461"/>
    <w:rsid w:val="00414C35"/>
    <w:rsid w:val="00414D28"/>
    <w:rsid w:val="0041599A"/>
    <w:rsid w:val="00415A2D"/>
    <w:rsid w:val="00415A89"/>
    <w:rsid w:val="00416537"/>
    <w:rsid w:val="004177C1"/>
    <w:rsid w:val="00420A01"/>
    <w:rsid w:val="004218EE"/>
    <w:rsid w:val="00421960"/>
    <w:rsid w:val="00421AB5"/>
    <w:rsid w:val="004222B4"/>
    <w:rsid w:val="004229E3"/>
    <w:rsid w:val="00422FEE"/>
    <w:rsid w:val="00424457"/>
    <w:rsid w:val="004249EC"/>
    <w:rsid w:val="0042539B"/>
    <w:rsid w:val="00426B87"/>
    <w:rsid w:val="00427972"/>
    <w:rsid w:val="00427C88"/>
    <w:rsid w:val="00427DF4"/>
    <w:rsid w:val="004300BC"/>
    <w:rsid w:val="00430BDE"/>
    <w:rsid w:val="00430BFC"/>
    <w:rsid w:val="00430FD6"/>
    <w:rsid w:val="00431813"/>
    <w:rsid w:val="00432E72"/>
    <w:rsid w:val="00433158"/>
    <w:rsid w:val="00433DC7"/>
    <w:rsid w:val="004347B4"/>
    <w:rsid w:val="0043557B"/>
    <w:rsid w:val="00436730"/>
    <w:rsid w:val="004367AE"/>
    <w:rsid w:val="00440558"/>
    <w:rsid w:val="00441761"/>
    <w:rsid w:val="00441874"/>
    <w:rsid w:val="0044191B"/>
    <w:rsid w:val="004431FF"/>
    <w:rsid w:val="00443225"/>
    <w:rsid w:val="0044381C"/>
    <w:rsid w:val="0044414D"/>
    <w:rsid w:val="004442D5"/>
    <w:rsid w:val="00444F62"/>
    <w:rsid w:val="0044562F"/>
    <w:rsid w:val="00445ECE"/>
    <w:rsid w:val="00445F71"/>
    <w:rsid w:val="00445F77"/>
    <w:rsid w:val="00446127"/>
    <w:rsid w:val="0044667F"/>
    <w:rsid w:val="00446AB2"/>
    <w:rsid w:val="004475E1"/>
    <w:rsid w:val="00447748"/>
    <w:rsid w:val="00450454"/>
    <w:rsid w:val="00450BBB"/>
    <w:rsid w:val="0045164B"/>
    <w:rsid w:val="00451994"/>
    <w:rsid w:val="00453107"/>
    <w:rsid w:val="00453A6F"/>
    <w:rsid w:val="00454F90"/>
    <w:rsid w:val="004557AC"/>
    <w:rsid w:val="0045693B"/>
    <w:rsid w:val="004569F4"/>
    <w:rsid w:val="00457A68"/>
    <w:rsid w:val="00460295"/>
    <w:rsid w:val="004616FC"/>
    <w:rsid w:val="00461BC9"/>
    <w:rsid w:val="0046274E"/>
    <w:rsid w:val="00462906"/>
    <w:rsid w:val="0046294D"/>
    <w:rsid w:val="00463E55"/>
    <w:rsid w:val="0046405C"/>
    <w:rsid w:val="00465060"/>
    <w:rsid w:val="0046519C"/>
    <w:rsid w:val="00465653"/>
    <w:rsid w:val="00466379"/>
    <w:rsid w:val="00466866"/>
    <w:rsid w:val="00470AD4"/>
    <w:rsid w:val="00471BEE"/>
    <w:rsid w:val="004722AB"/>
    <w:rsid w:val="004722D3"/>
    <w:rsid w:val="0047295E"/>
    <w:rsid w:val="00473422"/>
    <w:rsid w:val="00473A21"/>
    <w:rsid w:val="00475DF2"/>
    <w:rsid w:val="004767BC"/>
    <w:rsid w:val="004768D0"/>
    <w:rsid w:val="00476902"/>
    <w:rsid w:val="00476A09"/>
    <w:rsid w:val="00476B50"/>
    <w:rsid w:val="00477D00"/>
    <w:rsid w:val="004804B2"/>
    <w:rsid w:val="00480E2D"/>
    <w:rsid w:val="00481A51"/>
    <w:rsid w:val="00481A95"/>
    <w:rsid w:val="00481FE0"/>
    <w:rsid w:val="00482AA7"/>
    <w:rsid w:val="00482AEA"/>
    <w:rsid w:val="00482CAD"/>
    <w:rsid w:val="00483991"/>
    <w:rsid w:val="004839A1"/>
    <w:rsid w:val="00483A34"/>
    <w:rsid w:val="00483ACF"/>
    <w:rsid w:val="004865FC"/>
    <w:rsid w:val="004868BA"/>
    <w:rsid w:val="00487223"/>
    <w:rsid w:val="00487E95"/>
    <w:rsid w:val="00487F1D"/>
    <w:rsid w:val="00490373"/>
    <w:rsid w:val="0049041F"/>
    <w:rsid w:val="00490E27"/>
    <w:rsid w:val="00491A5E"/>
    <w:rsid w:val="004925C5"/>
    <w:rsid w:val="00492FCA"/>
    <w:rsid w:val="0049358C"/>
    <w:rsid w:val="00493798"/>
    <w:rsid w:val="00493E3E"/>
    <w:rsid w:val="00493F56"/>
    <w:rsid w:val="004944CA"/>
    <w:rsid w:val="0049511C"/>
    <w:rsid w:val="0049519E"/>
    <w:rsid w:val="00496028"/>
    <w:rsid w:val="00496693"/>
    <w:rsid w:val="00496715"/>
    <w:rsid w:val="004A06BA"/>
    <w:rsid w:val="004A1346"/>
    <w:rsid w:val="004A1AEC"/>
    <w:rsid w:val="004A1D83"/>
    <w:rsid w:val="004A25AF"/>
    <w:rsid w:val="004A27BF"/>
    <w:rsid w:val="004A3DC7"/>
    <w:rsid w:val="004A48B8"/>
    <w:rsid w:val="004A49F4"/>
    <w:rsid w:val="004A4BFD"/>
    <w:rsid w:val="004A57F5"/>
    <w:rsid w:val="004A5C91"/>
    <w:rsid w:val="004A6B62"/>
    <w:rsid w:val="004A6C95"/>
    <w:rsid w:val="004A76F4"/>
    <w:rsid w:val="004A7C48"/>
    <w:rsid w:val="004A7D9B"/>
    <w:rsid w:val="004B080A"/>
    <w:rsid w:val="004B0C55"/>
    <w:rsid w:val="004B0FA6"/>
    <w:rsid w:val="004B114D"/>
    <w:rsid w:val="004B12B3"/>
    <w:rsid w:val="004B1993"/>
    <w:rsid w:val="004B1EF6"/>
    <w:rsid w:val="004B1FAD"/>
    <w:rsid w:val="004B223F"/>
    <w:rsid w:val="004B2B25"/>
    <w:rsid w:val="004B3B73"/>
    <w:rsid w:val="004B41D3"/>
    <w:rsid w:val="004B43F8"/>
    <w:rsid w:val="004B4730"/>
    <w:rsid w:val="004B520A"/>
    <w:rsid w:val="004B5EC1"/>
    <w:rsid w:val="004B6BF5"/>
    <w:rsid w:val="004B6D86"/>
    <w:rsid w:val="004B6DC4"/>
    <w:rsid w:val="004B7382"/>
    <w:rsid w:val="004B7F4B"/>
    <w:rsid w:val="004C007A"/>
    <w:rsid w:val="004C08F4"/>
    <w:rsid w:val="004C15B5"/>
    <w:rsid w:val="004C1AEF"/>
    <w:rsid w:val="004C28D7"/>
    <w:rsid w:val="004C294D"/>
    <w:rsid w:val="004C35D6"/>
    <w:rsid w:val="004C4057"/>
    <w:rsid w:val="004C41B8"/>
    <w:rsid w:val="004C4C06"/>
    <w:rsid w:val="004C53ED"/>
    <w:rsid w:val="004C684A"/>
    <w:rsid w:val="004C6BBC"/>
    <w:rsid w:val="004C6C74"/>
    <w:rsid w:val="004C6E5A"/>
    <w:rsid w:val="004D001C"/>
    <w:rsid w:val="004D0396"/>
    <w:rsid w:val="004D0A8E"/>
    <w:rsid w:val="004D0B9E"/>
    <w:rsid w:val="004D1101"/>
    <w:rsid w:val="004D12BB"/>
    <w:rsid w:val="004D1A98"/>
    <w:rsid w:val="004D1D57"/>
    <w:rsid w:val="004D27C5"/>
    <w:rsid w:val="004D2ED8"/>
    <w:rsid w:val="004D380E"/>
    <w:rsid w:val="004D40E5"/>
    <w:rsid w:val="004D42D3"/>
    <w:rsid w:val="004D42F3"/>
    <w:rsid w:val="004D5E03"/>
    <w:rsid w:val="004D678B"/>
    <w:rsid w:val="004D73FA"/>
    <w:rsid w:val="004D75B9"/>
    <w:rsid w:val="004D7888"/>
    <w:rsid w:val="004D7D38"/>
    <w:rsid w:val="004D7EFB"/>
    <w:rsid w:val="004E039C"/>
    <w:rsid w:val="004E043C"/>
    <w:rsid w:val="004E0998"/>
    <w:rsid w:val="004E09D3"/>
    <w:rsid w:val="004E13D7"/>
    <w:rsid w:val="004E148A"/>
    <w:rsid w:val="004E1533"/>
    <w:rsid w:val="004E1A02"/>
    <w:rsid w:val="004E1BE5"/>
    <w:rsid w:val="004E26A6"/>
    <w:rsid w:val="004E2E58"/>
    <w:rsid w:val="004E37B6"/>
    <w:rsid w:val="004E4182"/>
    <w:rsid w:val="004E46CE"/>
    <w:rsid w:val="004E599F"/>
    <w:rsid w:val="004E5B88"/>
    <w:rsid w:val="004F0164"/>
    <w:rsid w:val="004F1898"/>
    <w:rsid w:val="004F265C"/>
    <w:rsid w:val="004F281D"/>
    <w:rsid w:val="004F2844"/>
    <w:rsid w:val="004F2C4D"/>
    <w:rsid w:val="004F3179"/>
    <w:rsid w:val="004F5C74"/>
    <w:rsid w:val="005001F3"/>
    <w:rsid w:val="00500C65"/>
    <w:rsid w:val="005014E3"/>
    <w:rsid w:val="00501EAA"/>
    <w:rsid w:val="00503468"/>
    <w:rsid w:val="0050379B"/>
    <w:rsid w:val="00503A2E"/>
    <w:rsid w:val="00504692"/>
    <w:rsid w:val="005058A3"/>
    <w:rsid w:val="00505EE1"/>
    <w:rsid w:val="005060D2"/>
    <w:rsid w:val="00507F01"/>
    <w:rsid w:val="005104E6"/>
    <w:rsid w:val="00510F2F"/>
    <w:rsid w:val="005124CD"/>
    <w:rsid w:val="005131BC"/>
    <w:rsid w:val="005137C0"/>
    <w:rsid w:val="005144B2"/>
    <w:rsid w:val="00514D4E"/>
    <w:rsid w:val="00515000"/>
    <w:rsid w:val="0051505B"/>
    <w:rsid w:val="00515405"/>
    <w:rsid w:val="005159F4"/>
    <w:rsid w:val="00515D4B"/>
    <w:rsid w:val="00517643"/>
    <w:rsid w:val="005211CB"/>
    <w:rsid w:val="005215C1"/>
    <w:rsid w:val="00521CFC"/>
    <w:rsid w:val="0052244E"/>
    <w:rsid w:val="00524276"/>
    <w:rsid w:val="00525417"/>
    <w:rsid w:val="005255DA"/>
    <w:rsid w:val="00526020"/>
    <w:rsid w:val="005265A1"/>
    <w:rsid w:val="0052662A"/>
    <w:rsid w:val="0052781E"/>
    <w:rsid w:val="00527E5C"/>
    <w:rsid w:val="00530176"/>
    <w:rsid w:val="005314EA"/>
    <w:rsid w:val="00531FD9"/>
    <w:rsid w:val="00532041"/>
    <w:rsid w:val="0053379E"/>
    <w:rsid w:val="005340AD"/>
    <w:rsid w:val="00534983"/>
    <w:rsid w:val="0053500F"/>
    <w:rsid w:val="00535699"/>
    <w:rsid w:val="005358A0"/>
    <w:rsid w:val="00535E6D"/>
    <w:rsid w:val="00536203"/>
    <w:rsid w:val="0053671E"/>
    <w:rsid w:val="0053684C"/>
    <w:rsid w:val="00537148"/>
    <w:rsid w:val="00537687"/>
    <w:rsid w:val="00537756"/>
    <w:rsid w:val="005379B1"/>
    <w:rsid w:val="00540332"/>
    <w:rsid w:val="00540963"/>
    <w:rsid w:val="00540E68"/>
    <w:rsid w:val="00541EB7"/>
    <w:rsid w:val="00542D24"/>
    <w:rsid w:val="005449E8"/>
    <w:rsid w:val="00544B63"/>
    <w:rsid w:val="00544C97"/>
    <w:rsid w:val="005456BC"/>
    <w:rsid w:val="00545D40"/>
    <w:rsid w:val="00546632"/>
    <w:rsid w:val="005469DA"/>
    <w:rsid w:val="00546ACD"/>
    <w:rsid w:val="00546BA6"/>
    <w:rsid w:val="00546F51"/>
    <w:rsid w:val="00547FC0"/>
    <w:rsid w:val="005503AD"/>
    <w:rsid w:val="00551012"/>
    <w:rsid w:val="00551228"/>
    <w:rsid w:val="00551526"/>
    <w:rsid w:val="00551A9A"/>
    <w:rsid w:val="005523AE"/>
    <w:rsid w:val="00552588"/>
    <w:rsid w:val="0055282A"/>
    <w:rsid w:val="00552A1B"/>
    <w:rsid w:val="00552E53"/>
    <w:rsid w:val="00553227"/>
    <w:rsid w:val="00553377"/>
    <w:rsid w:val="00553768"/>
    <w:rsid w:val="00554381"/>
    <w:rsid w:val="00554568"/>
    <w:rsid w:val="005549F9"/>
    <w:rsid w:val="00554F20"/>
    <w:rsid w:val="005553C7"/>
    <w:rsid w:val="0055568D"/>
    <w:rsid w:val="00555B33"/>
    <w:rsid w:val="00555B86"/>
    <w:rsid w:val="00555DE4"/>
    <w:rsid w:val="00555FE7"/>
    <w:rsid w:val="00556F13"/>
    <w:rsid w:val="00557461"/>
    <w:rsid w:val="005578AE"/>
    <w:rsid w:val="00560B0A"/>
    <w:rsid w:val="00560D14"/>
    <w:rsid w:val="005614EA"/>
    <w:rsid w:val="00561603"/>
    <w:rsid w:val="00561F5E"/>
    <w:rsid w:val="00562A4C"/>
    <w:rsid w:val="00562B77"/>
    <w:rsid w:val="00562FBF"/>
    <w:rsid w:val="0056391B"/>
    <w:rsid w:val="00563D0D"/>
    <w:rsid w:val="00563FAC"/>
    <w:rsid w:val="00565432"/>
    <w:rsid w:val="00565866"/>
    <w:rsid w:val="0056619C"/>
    <w:rsid w:val="00567307"/>
    <w:rsid w:val="005739E9"/>
    <w:rsid w:val="00574058"/>
    <w:rsid w:val="00574344"/>
    <w:rsid w:val="00574553"/>
    <w:rsid w:val="00574876"/>
    <w:rsid w:val="005759E4"/>
    <w:rsid w:val="00575CEB"/>
    <w:rsid w:val="005766C4"/>
    <w:rsid w:val="00576E65"/>
    <w:rsid w:val="005770CE"/>
    <w:rsid w:val="005771A3"/>
    <w:rsid w:val="005775BE"/>
    <w:rsid w:val="00580418"/>
    <w:rsid w:val="005804CD"/>
    <w:rsid w:val="00580868"/>
    <w:rsid w:val="005810CE"/>
    <w:rsid w:val="005811C4"/>
    <w:rsid w:val="00581530"/>
    <w:rsid w:val="005815E5"/>
    <w:rsid w:val="005819A2"/>
    <w:rsid w:val="005819F2"/>
    <w:rsid w:val="00582599"/>
    <w:rsid w:val="0058290B"/>
    <w:rsid w:val="00582D6D"/>
    <w:rsid w:val="00583739"/>
    <w:rsid w:val="00584248"/>
    <w:rsid w:val="00584685"/>
    <w:rsid w:val="0058469C"/>
    <w:rsid w:val="005847AA"/>
    <w:rsid w:val="00584BF4"/>
    <w:rsid w:val="00584CB8"/>
    <w:rsid w:val="00584DDA"/>
    <w:rsid w:val="005855E9"/>
    <w:rsid w:val="00585663"/>
    <w:rsid w:val="005858F7"/>
    <w:rsid w:val="0058645C"/>
    <w:rsid w:val="00586657"/>
    <w:rsid w:val="00586946"/>
    <w:rsid w:val="0058707B"/>
    <w:rsid w:val="005878E9"/>
    <w:rsid w:val="00591B39"/>
    <w:rsid w:val="0059318D"/>
    <w:rsid w:val="00593FCD"/>
    <w:rsid w:val="005946A0"/>
    <w:rsid w:val="005953DD"/>
    <w:rsid w:val="005955BB"/>
    <w:rsid w:val="00595731"/>
    <w:rsid w:val="00595B35"/>
    <w:rsid w:val="00595BCA"/>
    <w:rsid w:val="00595F02"/>
    <w:rsid w:val="0059779C"/>
    <w:rsid w:val="00597A38"/>
    <w:rsid w:val="005A0361"/>
    <w:rsid w:val="005A04DE"/>
    <w:rsid w:val="005A08DE"/>
    <w:rsid w:val="005A0905"/>
    <w:rsid w:val="005A09E3"/>
    <w:rsid w:val="005A0E8C"/>
    <w:rsid w:val="005A12E5"/>
    <w:rsid w:val="005A1F8B"/>
    <w:rsid w:val="005A2859"/>
    <w:rsid w:val="005A3B6E"/>
    <w:rsid w:val="005A3D39"/>
    <w:rsid w:val="005A4338"/>
    <w:rsid w:val="005A45F9"/>
    <w:rsid w:val="005A4A00"/>
    <w:rsid w:val="005A4B87"/>
    <w:rsid w:val="005A4BB9"/>
    <w:rsid w:val="005A5E33"/>
    <w:rsid w:val="005A7792"/>
    <w:rsid w:val="005B01B6"/>
    <w:rsid w:val="005B0716"/>
    <w:rsid w:val="005B13D2"/>
    <w:rsid w:val="005B14C1"/>
    <w:rsid w:val="005B19CF"/>
    <w:rsid w:val="005B1B02"/>
    <w:rsid w:val="005B1F68"/>
    <w:rsid w:val="005B3F73"/>
    <w:rsid w:val="005B43C5"/>
    <w:rsid w:val="005B6301"/>
    <w:rsid w:val="005B6FFF"/>
    <w:rsid w:val="005B7271"/>
    <w:rsid w:val="005B7283"/>
    <w:rsid w:val="005B7F83"/>
    <w:rsid w:val="005C0094"/>
    <w:rsid w:val="005C05B3"/>
    <w:rsid w:val="005C13C0"/>
    <w:rsid w:val="005C16E9"/>
    <w:rsid w:val="005C275A"/>
    <w:rsid w:val="005C2B04"/>
    <w:rsid w:val="005C3837"/>
    <w:rsid w:val="005C4535"/>
    <w:rsid w:val="005C4CD7"/>
    <w:rsid w:val="005C5568"/>
    <w:rsid w:val="005C5ED0"/>
    <w:rsid w:val="005C6452"/>
    <w:rsid w:val="005C6F73"/>
    <w:rsid w:val="005C7184"/>
    <w:rsid w:val="005D0101"/>
    <w:rsid w:val="005D07C8"/>
    <w:rsid w:val="005D1003"/>
    <w:rsid w:val="005D1141"/>
    <w:rsid w:val="005D1EAA"/>
    <w:rsid w:val="005D2EA7"/>
    <w:rsid w:val="005D3B67"/>
    <w:rsid w:val="005D3E55"/>
    <w:rsid w:val="005D426F"/>
    <w:rsid w:val="005D49D6"/>
    <w:rsid w:val="005D4FC1"/>
    <w:rsid w:val="005D554F"/>
    <w:rsid w:val="005D5BFE"/>
    <w:rsid w:val="005D63B4"/>
    <w:rsid w:val="005D6B3E"/>
    <w:rsid w:val="005D6C8A"/>
    <w:rsid w:val="005D6F19"/>
    <w:rsid w:val="005D7072"/>
    <w:rsid w:val="005D75BA"/>
    <w:rsid w:val="005E0348"/>
    <w:rsid w:val="005E0517"/>
    <w:rsid w:val="005E060D"/>
    <w:rsid w:val="005E0DBF"/>
    <w:rsid w:val="005E130D"/>
    <w:rsid w:val="005E1E63"/>
    <w:rsid w:val="005E2170"/>
    <w:rsid w:val="005E2336"/>
    <w:rsid w:val="005E298B"/>
    <w:rsid w:val="005E2DC0"/>
    <w:rsid w:val="005E2DED"/>
    <w:rsid w:val="005E3502"/>
    <w:rsid w:val="005E3DC6"/>
    <w:rsid w:val="005E3E87"/>
    <w:rsid w:val="005E420A"/>
    <w:rsid w:val="005E4544"/>
    <w:rsid w:val="005E53E9"/>
    <w:rsid w:val="005E5631"/>
    <w:rsid w:val="005E5859"/>
    <w:rsid w:val="005E5BDF"/>
    <w:rsid w:val="005E6A25"/>
    <w:rsid w:val="005E704D"/>
    <w:rsid w:val="005E72FA"/>
    <w:rsid w:val="005E79AA"/>
    <w:rsid w:val="005E7ABD"/>
    <w:rsid w:val="005F0449"/>
    <w:rsid w:val="005F04EC"/>
    <w:rsid w:val="005F053A"/>
    <w:rsid w:val="005F1230"/>
    <w:rsid w:val="005F24D1"/>
    <w:rsid w:val="005F2B5B"/>
    <w:rsid w:val="005F2BEE"/>
    <w:rsid w:val="005F37ED"/>
    <w:rsid w:val="005F5A53"/>
    <w:rsid w:val="005F5FE6"/>
    <w:rsid w:val="005F6212"/>
    <w:rsid w:val="005F695A"/>
    <w:rsid w:val="005F72FA"/>
    <w:rsid w:val="005F73AC"/>
    <w:rsid w:val="005F7754"/>
    <w:rsid w:val="005F78EB"/>
    <w:rsid w:val="005F7BB7"/>
    <w:rsid w:val="005F7C72"/>
    <w:rsid w:val="0060177B"/>
    <w:rsid w:val="00602904"/>
    <w:rsid w:val="0060401D"/>
    <w:rsid w:val="0060509A"/>
    <w:rsid w:val="006054B7"/>
    <w:rsid w:val="006056CE"/>
    <w:rsid w:val="00605AE0"/>
    <w:rsid w:val="00605C0A"/>
    <w:rsid w:val="00605EB7"/>
    <w:rsid w:val="006066C5"/>
    <w:rsid w:val="006073F6"/>
    <w:rsid w:val="00607687"/>
    <w:rsid w:val="006078A9"/>
    <w:rsid w:val="00607BEC"/>
    <w:rsid w:val="00607FDA"/>
    <w:rsid w:val="006106FB"/>
    <w:rsid w:val="00610861"/>
    <w:rsid w:val="00611B93"/>
    <w:rsid w:val="00611FF4"/>
    <w:rsid w:val="00613205"/>
    <w:rsid w:val="00615879"/>
    <w:rsid w:val="00615BB0"/>
    <w:rsid w:val="00616133"/>
    <w:rsid w:val="00616FA2"/>
    <w:rsid w:val="00617040"/>
    <w:rsid w:val="00617A05"/>
    <w:rsid w:val="00617CAF"/>
    <w:rsid w:val="00617D50"/>
    <w:rsid w:val="00620118"/>
    <w:rsid w:val="00620CD0"/>
    <w:rsid w:val="0062144F"/>
    <w:rsid w:val="00622033"/>
    <w:rsid w:val="00622254"/>
    <w:rsid w:val="0062254C"/>
    <w:rsid w:val="00623044"/>
    <w:rsid w:val="0062313C"/>
    <w:rsid w:val="006237F4"/>
    <w:rsid w:val="0062513C"/>
    <w:rsid w:val="00625982"/>
    <w:rsid w:val="006260A6"/>
    <w:rsid w:val="00626166"/>
    <w:rsid w:val="00626E1F"/>
    <w:rsid w:val="00627685"/>
    <w:rsid w:val="00632948"/>
    <w:rsid w:val="006330F6"/>
    <w:rsid w:val="00634FA0"/>
    <w:rsid w:val="006352CF"/>
    <w:rsid w:val="0063616F"/>
    <w:rsid w:val="00636D3A"/>
    <w:rsid w:val="00637324"/>
    <w:rsid w:val="00637F70"/>
    <w:rsid w:val="006410E0"/>
    <w:rsid w:val="00641A42"/>
    <w:rsid w:val="006422C1"/>
    <w:rsid w:val="006425E6"/>
    <w:rsid w:val="0064271B"/>
    <w:rsid w:val="006434B5"/>
    <w:rsid w:val="00643A5A"/>
    <w:rsid w:val="00643FB3"/>
    <w:rsid w:val="00644CE6"/>
    <w:rsid w:val="0064527E"/>
    <w:rsid w:val="006458A4"/>
    <w:rsid w:val="0064593C"/>
    <w:rsid w:val="00645A35"/>
    <w:rsid w:val="00645A3B"/>
    <w:rsid w:val="00646197"/>
    <w:rsid w:val="006461C7"/>
    <w:rsid w:val="006467E0"/>
    <w:rsid w:val="00647021"/>
    <w:rsid w:val="0064769A"/>
    <w:rsid w:val="00650765"/>
    <w:rsid w:val="006508FE"/>
    <w:rsid w:val="00651241"/>
    <w:rsid w:val="0065169C"/>
    <w:rsid w:val="00652599"/>
    <w:rsid w:val="0065298B"/>
    <w:rsid w:val="006532B9"/>
    <w:rsid w:val="006534AD"/>
    <w:rsid w:val="0065431A"/>
    <w:rsid w:val="00655429"/>
    <w:rsid w:val="006567AA"/>
    <w:rsid w:val="006572B3"/>
    <w:rsid w:val="00657E48"/>
    <w:rsid w:val="00660482"/>
    <w:rsid w:val="00661280"/>
    <w:rsid w:val="006618C3"/>
    <w:rsid w:val="006626F0"/>
    <w:rsid w:val="006627BE"/>
    <w:rsid w:val="006627C6"/>
    <w:rsid w:val="00662A90"/>
    <w:rsid w:val="00662C62"/>
    <w:rsid w:val="0066303E"/>
    <w:rsid w:val="006638C8"/>
    <w:rsid w:val="00663B14"/>
    <w:rsid w:val="00663C60"/>
    <w:rsid w:val="00663D85"/>
    <w:rsid w:val="00664479"/>
    <w:rsid w:val="0066467F"/>
    <w:rsid w:val="00664DD4"/>
    <w:rsid w:val="006651F8"/>
    <w:rsid w:val="00665A1F"/>
    <w:rsid w:val="00666DDC"/>
    <w:rsid w:val="00667005"/>
    <w:rsid w:val="00667F33"/>
    <w:rsid w:val="00670206"/>
    <w:rsid w:val="00670988"/>
    <w:rsid w:val="00670E18"/>
    <w:rsid w:val="00671478"/>
    <w:rsid w:val="006714BA"/>
    <w:rsid w:val="00671A7C"/>
    <w:rsid w:val="00671A90"/>
    <w:rsid w:val="00671FB8"/>
    <w:rsid w:val="006727C6"/>
    <w:rsid w:val="00672EDB"/>
    <w:rsid w:val="00673053"/>
    <w:rsid w:val="00674FB6"/>
    <w:rsid w:val="00675447"/>
    <w:rsid w:val="00675763"/>
    <w:rsid w:val="006758A2"/>
    <w:rsid w:val="0067764D"/>
    <w:rsid w:val="00677652"/>
    <w:rsid w:val="006776BF"/>
    <w:rsid w:val="00677868"/>
    <w:rsid w:val="006802C2"/>
    <w:rsid w:val="00680709"/>
    <w:rsid w:val="00680E4B"/>
    <w:rsid w:val="006822AC"/>
    <w:rsid w:val="0068289E"/>
    <w:rsid w:val="00683C35"/>
    <w:rsid w:val="00684764"/>
    <w:rsid w:val="00685283"/>
    <w:rsid w:val="00685A3D"/>
    <w:rsid w:val="006864F4"/>
    <w:rsid w:val="006865D2"/>
    <w:rsid w:val="00686BB7"/>
    <w:rsid w:val="00686BCB"/>
    <w:rsid w:val="00686D96"/>
    <w:rsid w:val="00687F32"/>
    <w:rsid w:val="006905D5"/>
    <w:rsid w:val="00690EF6"/>
    <w:rsid w:val="00690FBE"/>
    <w:rsid w:val="0069286D"/>
    <w:rsid w:val="00692A44"/>
    <w:rsid w:val="00694167"/>
    <w:rsid w:val="006942C3"/>
    <w:rsid w:val="00694470"/>
    <w:rsid w:val="006959E3"/>
    <w:rsid w:val="006969BE"/>
    <w:rsid w:val="00696CAB"/>
    <w:rsid w:val="00696FEE"/>
    <w:rsid w:val="00697038"/>
    <w:rsid w:val="006A003F"/>
    <w:rsid w:val="006A0250"/>
    <w:rsid w:val="006A119C"/>
    <w:rsid w:val="006A18D9"/>
    <w:rsid w:val="006A18EA"/>
    <w:rsid w:val="006A294A"/>
    <w:rsid w:val="006A2E65"/>
    <w:rsid w:val="006A2F10"/>
    <w:rsid w:val="006A30A3"/>
    <w:rsid w:val="006A32A4"/>
    <w:rsid w:val="006A3D7D"/>
    <w:rsid w:val="006A4492"/>
    <w:rsid w:val="006A45D8"/>
    <w:rsid w:val="006A4FDE"/>
    <w:rsid w:val="006A58A7"/>
    <w:rsid w:val="006A5CD8"/>
    <w:rsid w:val="006A6303"/>
    <w:rsid w:val="006A73A7"/>
    <w:rsid w:val="006A78DF"/>
    <w:rsid w:val="006B018E"/>
    <w:rsid w:val="006B0E57"/>
    <w:rsid w:val="006B0F6C"/>
    <w:rsid w:val="006B2171"/>
    <w:rsid w:val="006B2918"/>
    <w:rsid w:val="006B2A67"/>
    <w:rsid w:val="006B3468"/>
    <w:rsid w:val="006B3E6C"/>
    <w:rsid w:val="006B40E4"/>
    <w:rsid w:val="006B4293"/>
    <w:rsid w:val="006B431D"/>
    <w:rsid w:val="006B4538"/>
    <w:rsid w:val="006B4842"/>
    <w:rsid w:val="006B4CE8"/>
    <w:rsid w:val="006B541D"/>
    <w:rsid w:val="006B5902"/>
    <w:rsid w:val="006B5C5F"/>
    <w:rsid w:val="006B6915"/>
    <w:rsid w:val="006B7718"/>
    <w:rsid w:val="006B7ACB"/>
    <w:rsid w:val="006C0285"/>
    <w:rsid w:val="006C05C0"/>
    <w:rsid w:val="006C16F9"/>
    <w:rsid w:val="006C2531"/>
    <w:rsid w:val="006C3712"/>
    <w:rsid w:val="006C4114"/>
    <w:rsid w:val="006C4C12"/>
    <w:rsid w:val="006C4F66"/>
    <w:rsid w:val="006C5982"/>
    <w:rsid w:val="006C6D44"/>
    <w:rsid w:val="006C6E92"/>
    <w:rsid w:val="006C7053"/>
    <w:rsid w:val="006C7129"/>
    <w:rsid w:val="006C7662"/>
    <w:rsid w:val="006C7AF6"/>
    <w:rsid w:val="006D0328"/>
    <w:rsid w:val="006D0D8B"/>
    <w:rsid w:val="006D1B66"/>
    <w:rsid w:val="006D1F9E"/>
    <w:rsid w:val="006D20AA"/>
    <w:rsid w:val="006D2285"/>
    <w:rsid w:val="006D23EF"/>
    <w:rsid w:val="006D2B8D"/>
    <w:rsid w:val="006D35D3"/>
    <w:rsid w:val="006D4700"/>
    <w:rsid w:val="006D5B1D"/>
    <w:rsid w:val="006D5F7D"/>
    <w:rsid w:val="006D6BC9"/>
    <w:rsid w:val="006D6F3B"/>
    <w:rsid w:val="006D77B1"/>
    <w:rsid w:val="006E036B"/>
    <w:rsid w:val="006E0A95"/>
    <w:rsid w:val="006E1042"/>
    <w:rsid w:val="006E205B"/>
    <w:rsid w:val="006E24FB"/>
    <w:rsid w:val="006E2C2E"/>
    <w:rsid w:val="006E2D0E"/>
    <w:rsid w:val="006E3951"/>
    <w:rsid w:val="006E5020"/>
    <w:rsid w:val="006E5EE4"/>
    <w:rsid w:val="006E6B82"/>
    <w:rsid w:val="006E6C05"/>
    <w:rsid w:val="006E6FA4"/>
    <w:rsid w:val="006E7D20"/>
    <w:rsid w:val="006F0FE8"/>
    <w:rsid w:val="006F208F"/>
    <w:rsid w:val="006F26F8"/>
    <w:rsid w:val="006F2D6C"/>
    <w:rsid w:val="006F37B3"/>
    <w:rsid w:val="006F37C1"/>
    <w:rsid w:val="006F3CAC"/>
    <w:rsid w:val="006F3DA2"/>
    <w:rsid w:val="006F42A7"/>
    <w:rsid w:val="006F4322"/>
    <w:rsid w:val="006F4E8A"/>
    <w:rsid w:val="006F56DD"/>
    <w:rsid w:val="006F5870"/>
    <w:rsid w:val="006F75D4"/>
    <w:rsid w:val="006F7AA9"/>
    <w:rsid w:val="007011F5"/>
    <w:rsid w:val="0070164D"/>
    <w:rsid w:val="00702402"/>
    <w:rsid w:val="007038CB"/>
    <w:rsid w:val="0070456E"/>
    <w:rsid w:val="00705D12"/>
    <w:rsid w:val="00706A0A"/>
    <w:rsid w:val="00707B2F"/>
    <w:rsid w:val="00710686"/>
    <w:rsid w:val="00710DB2"/>
    <w:rsid w:val="007117CF"/>
    <w:rsid w:val="00712952"/>
    <w:rsid w:val="00712A29"/>
    <w:rsid w:val="00712ABC"/>
    <w:rsid w:val="007133D6"/>
    <w:rsid w:val="00713C18"/>
    <w:rsid w:val="00714222"/>
    <w:rsid w:val="0071541C"/>
    <w:rsid w:val="007155F7"/>
    <w:rsid w:val="00716150"/>
    <w:rsid w:val="00716944"/>
    <w:rsid w:val="00716E39"/>
    <w:rsid w:val="00717C4A"/>
    <w:rsid w:val="0072011E"/>
    <w:rsid w:val="007207C9"/>
    <w:rsid w:val="00721881"/>
    <w:rsid w:val="00721BA4"/>
    <w:rsid w:val="00722DDD"/>
    <w:rsid w:val="00722E96"/>
    <w:rsid w:val="0072304F"/>
    <w:rsid w:val="00724B0F"/>
    <w:rsid w:val="007255D0"/>
    <w:rsid w:val="007257C9"/>
    <w:rsid w:val="00725B23"/>
    <w:rsid w:val="00725C94"/>
    <w:rsid w:val="00725F12"/>
    <w:rsid w:val="0072648A"/>
    <w:rsid w:val="00726985"/>
    <w:rsid w:val="007270C0"/>
    <w:rsid w:val="00727CFA"/>
    <w:rsid w:val="00730EEE"/>
    <w:rsid w:val="00731781"/>
    <w:rsid w:val="00731A3E"/>
    <w:rsid w:val="007321CC"/>
    <w:rsid w:val="00732ADA"/>
    <w:rsid w:val="00733F55"/>
    <w:rsid w:val="007345C3"/>
    <w:rsid w:val="007347CC"/>
    <w:rsid w:val="00734E10"/>
    <w:rsid w:val="00734F91"/>
    <w:rsid w:val="00735D66"/>
    <w:rsid w:val="00737BF1"/>
    <w:rsid w:val="00737C00"/>
    <w:rsid w:val="00737F40"/>
    <w:rsid w:val="00740827"/>
    <w:rsid w:val="007408B6"/>
    <w:rsid w:val="00740A21"/>
    <w:rsid w:val="00740B59"/>
    <w:rsid w:val="00740C9E"/>
    <w:rsid w:val="0074103F"/>
    <w:rsid w:val="00741946"/>
    <w:rsid w:val="00741CF8"/>
    <w:rsid w:val="00744124"/>
    <w:rsid w:val="0074473C"/>
    <w:rsid w:val="00744CF5"/>
    <w:rsid w:val="007456EF"/>
    <w:rsid w:val="0074648E"/>
    <w:rsid w:val="00746BD2"/>
    <w:rsid w:val="00747533"/>
    <w:rsid w:val="007475A9"/>
    <w:rsid w:val="0074783C"/>
    <w:rsid w:val="007478E6"/>
    <w:rsid w:val="00747F01"/>
    <w:rsid w:val="00750CD7"/>
    <w:rsid w:val="0075122E"/>
    <w:rsid w:val="00751DEE"/>
    <w:rsid w:val="007531E4"/>
    <w:rsid w:val="0075320A"/>
    <w:rsid w:val="0075355A"/>
    <w:rsid w:val="007537AE"/>
    <w:rsid w:val="00754AB5"/>
    <w:rsid w:val="00755CAE"/>
    <w:rsid w:val="007564C1"/>
    <w:rsid w:val="0076016D"/>
    <w:rsid w:val="00762757"/>
    <w:rsid w:val="0076296B"/>
    <w:rsid w:val="00762AA2"/>
    <w:rsid w:val="00762BFC"/>
    <w:rsid w:val="00763BD4"/>
    <w:rsid w:val="0076473D"/>
    <w:rsid w:val="00764BA0"/>
    <w:rsid w:val="00764D94"/>
    <w:rsid w:val="00764FD1"/>
    <w:rsid w:val="00765B30"/>
    <w:rsid w:val="00766659"/>
    <w:rsid w:val="00766805"/>
    <w:rsid w:val="0076697A"/>
    <w:rsid w:val="00766B72"/>
    <w:rsid w:val="007679C4"/>
    <w:rsid w:val="007679FE"/>
    <w:rsid w:val="007706B7"/>
    <w:rsid w:val="00771BF5"/>
    <w:rsid w:val="00771D04"/>
    <w:rsid w:val="00772D5D"/>
    <w:rsid w:val="00772FE0"/>
    <w:rsid w:val="00773A46"/>
    <w:rsid w:val="00773DAD"/>
    <w:rsid w:val="00773F72"/>
    <w:rsid w:val="007740AC"/>
    <w:rsid w:val="00774160"/>
    <w:rsid w:val="007743DD"/>
    <w:rsid w:val="0077596C"/>
    <w:rsid w:val="00775AF6"/>
    <w:rsid w:val="00776220"/>
    <w:rsid w:val="00776285"/>
    <w:rsid w:val="00776BAA"/>
    <w:rsid w:val="00777D1E"/>
    <w:rsid w:val="00780196"/>
    <w:rsid w:val="007802CD"/>
    <w:rsid w:val="00780799"/>
    <w:rsid w:val="007807C5"/>
    <w:rsid w:val="00781C50"/>
    <w:rsid w:val="00783141"/>
    <w:rsid w:val="00783358"/>
    <w:rsid w:val="00783EBD"/>
    <w:rsid w:val="00785014"/>
    <w:rsid w:val="0078528A"/>
    <w:rsid w:val="00786203"/>
    <w:rsid w:val="00786542"/>
    <w:rsid w:val="00786EBF"/>
    <w:rsid w:val="007909B9"/>
    <w:rsid w:val="0079128E"/>
    <w:rsid w:val="007919C8"/>
    <w:rsid w:val="00791D23"/>
    <w:rsid w:val="00791F93"/>
    <w:rsid w:val="007932FB"/>
    <w:rsid w:val="007941A7"/>
    <w:rsid w:val="0079578F"/>
    <w:rsid w:val="00795B23"/>
    <w:rsid w:val="00795D0E"/>
    <w:rsid w:val="00796862"/>
    <w:rsid w:val="00797147"/>
    <w:rsid w:val="00797A3E"/>
    <w:rsid w:val="007A0594"/>
    <w:rsid w:val="007A0CC4"/>
    <w:rsid w:val="007A0EB4"/>
    <w:rsid w:val="007A1519"/>
    <w:rsid w:val="007A18F8"/>
    <w:rsid w:val="007A1E24"/>
    <w:rsid w:val="007A2800"/>
    <w:rsid w:val="007A2CB9"/>
    <w:rsid w:val="007A309F"/>
    <w:rsid w:val="007A3A6B"/>
    <w:rsid w:val="007A3EF2"/>
    <w:rsid w:val="007A41D9"/>
    <w:rsid w:val="007A41E5"/>
    <w:rsid w:val="007A473F"/>
    <w:rsid w:val="007A4A75"/>
    <w:rsid w:val="007A514A"/>
    <w:rsid w:val="007A5C20"/>
    <w:rsid w:val="007B0229"/>
    <w:rsid w:val="007B0CDF"/>
    <w:rsid w:val="007B1535"/>
    <w:rsid w:val="007B175C"/>
    <w:rsid w:val="007B2B8A"/>
    <w:rsid w:val="007B45F7"/>
    <w:rsid w:val="007B4DA4"/>
    <w:rsid w:val="007B53DE"/>
    <w:rsid w:val="007B5460"/>
    <w:rsid w:val="007B6D26"/>
    <w:rsid w:val="007B6E1B"/>
    <w:rsid w:val="007B6ECE"/>
    <w:rsid w:val="007B75A7"/>
    <w:rsid w:val="007B77C4"/>
    <w:rsid w:val="007B7965"/>
    <w:rsid w:val="007C0437"/>
    <w:rsid w:val="007C0904"/>
    <w:rsid w:val="007C10CD"/>
    <w:rsid w:val="007C1A37"/>
    <w:rsid w:val="007C1C1E"/>
    <w:rsid w:val="007C2E7D"/>
    <w:rsid w:val="007C3BB3"/>
    <w:rsid w:val="007C42A4"/>
    <w:rsid w:val="007C45E7"/>
    <w:rsid w:val="007C4706"/>
    <w:rsid w:val="007C6958"/>
    <w:rsid w:val="007C70B2"/>
    <w:rsid w:val="007C7783"/>
    <w:rsid w:val="007C7CFC"/>
    <w:rsid w:val="007D0676"/>
    <w:rsid w:val="007D13D6"/>
    <w:rsid w:val="007D1558"/>
    <w:rsid w:val="007D1F38"/>
    <w:rsid w:val="007D247C"/>
    <w:rsid w:val="007D2DFE"/>
    <w:rsid w:val="007D37C1"/>
    <w:rsid w:val="007D3863"/>
    <w:rsid w:val="007D3995"/>
    <w:rsid w:val="007D39A2"/>
    <w:rsid w:val="007D4193"/>
    <w:rsid w:val="007D515D"/>
    <w:rsid w:val="007D57F4"/>
    <w:rsid w:val="007D63EC"/>
    <w:rsid w:val="007D6A09"/>
    <w:rsid w:val="007D787E"/>
    <w:rsid w:val="007E0FEE"/>
    <w:rsid w:val="007E171F"/>
    <w:rsid w:val="007E28D0"/>
    <w:rsid w:val="007E3BFF"/>
    <w:rsid w:val="007E3D95"/>
    <w:rsid w:val="007E413E"/>
    <w:rsid w:val="007E433D"/>
    <w:rsid w:val="007E4E02"/>
    <w:rsid w:val="007E54D1"/>
    <w:rsid w:val="007E5727"/>
    <w:rsid w:val="007E5D00"/>
    <w:rsid w:val="007E6522"/>
    <w:rsid w:val="007E675F"/>
    <w:rsid w:val="007E6CBF"/>
    <w:rsid w:val="007E71FE"/>
    <w:rsid w:val="007E7317"/>
    <w:rsid w:val="007E7F06"/>
    <w:rsid w:val="007F014F"/>
    <w:rsid w:val="007F07AB"/>
    <w:rsid w:val="007F110B"/>
    <w:rsid w:val="007F1B05"/>
    <w:rsid w:val="007F23BC"/>
    <w:rsid w:val="007F305E"/>
    <w:rsid w:val="007F32E4"/>
    <w:rsid w:val="007F355F"/>
    <w:rsid w:val="007F3AD3"/>
    <w:rsid w:val="007F3CD0"/>
    <w:rsid w:val="007F4B5C"/>
    <w:rsid w:val="007F4E15"/>
    <w:rsid w:val="007F5061"/>
    <w:rsid w:val="007F512F"/>
    <w:rsid w:val="007F58A5"/>
    <w:rsid w:val="007F6748"/>
    <w:rsid w:val="007F6EDB"/>
    <w:rsid w:val="007F7006"/>
    <w:rsid w:val="007F7187"/>
    <w:rsid w:val="007F72DA"/>
    <w:rsid w:val="007F75D5"/>
    <w:rsid w:val="007F78AB"/>
    <w:rsid w:val="007F79C1"/>
    <w:rsid w:val="00800B42"/>
    <w:rsid w:val="00801682"/>
    <w:rsid w:val="008016A8"/>
    <w:rsid w:val="0080174F"/>
    <w:rsid w:val="00801F99"/>
    <w:rsid w:val="00802221"/>
    <w:rsid w:val="00802901"/>
    <w:rsid w:val="008029A9"/>
    <w:rsid w:val="00802FE4"/>
    <w:rsid w:val="0080387D"/>
    <w:rsid w:val="008045CA"/>
    <w:rsid w:val="00804AFF"/>
    <w:rsid w:val="0080541E"/>
    <w:rsid w:val="00805BAA"/>
    <w:rsid w:val="008064FD"/>
    <w:rsid w:val="00806639"/>
    <w:rsid w:val="00806B53"/>
    <w:rsid w:val="00807C4D"/>
    <w:rsid w:val="00807EF0"/>
    <w:rsid w:val="008109C8"/>
    <w:rsid w:val="00810F18"/>
    <w:rsid w:val="0081188A"/>
    <w:rsid w:val="00811C05"/>
    <w:rsid w:val="00811EFD"/>
    <w:rsid w:val="008120D5"/>
    <w:rsid w:val="00812145"/>
    <w:rsid w:val="00813DC3"/>
    <w:rsid w:val="00814228"/>
    <w:rsid w:val="0081486A"/>
    <w:rsid w:val="00814E01"/>
    <w:rsid w:val="008153A1"/>
    <w:rsid w:val="00816A32"/>
    <w:rsid w:val="0081711A"/>
    <w:rsid w:val="00817287"/>
    <w:rsid w:val="0081771A"/>
    <w:rsid w:val="00817A85"/>
    <w:rsid w:val="00817BD8"/>
    <w:rsid w:val="00820644"/>
    <w:rsid w:val="00821D0E"/>
    <w:rsid w:val="00821F26"/>
    <w:rsid w:val="0082331D"/>
    <w:rsid w:val="008235CE"/>
    <w:rsid w:val="008235DB"/>
    <w:rsid w:val="00823724"/>
    <w:rsid w:val="008240AC"/>
    <w:rsid w:val="008246D7"/>
    <w:rsid w:val="00824752"/>
    <w:rsid w:val="00825861"/>
    <w:rsid w:val="00825931"/>
    <w:rsid w:val="00825EA0"/>
    <w:rsid w:val="00825FA9"/>
    <w:rsid w:val="00826707"/>
    <w:rsid w:val="00826C04"/>
    <w:rsid w:val="008271A7"/>
    <w:rsid w:val="0082737F"/>
    <w:rsid w:val="008273B4"/>
    <w:rsid w:val="0083057D"/>
    <w:rsid w:val="008305B7"/>
    <w:rsid w:val="008308B6"/>
    <w:rsid w:val="00830C53"/>
    <w:rsid w:val="0083156A"/>
    <w:rsid w:val="00833440"/>
    <w:rsid w:val="0083472D"/>
    <w:rsid w:val="00834A6B"/>
    <w:rsid w:val="00834AA2"/>
    <w:rsid w:val="00834B18"/>
    <w:rsid w:val="00834EE2"/>
    <w:rsid w:val="0083609B"/>
    <w:rsid w:val="00837415"/>
    <w:rsid w:val="00837548"/>
    <w:rsid w:val="00837569"/>
    <w:rsid w:val="008406AD"/>
    <w:rsid w:val="008423FF"/>
    <w:rsid w:val="00842435"/>
    <w:rsid w:val="0084248B"/>
    <w:rsid w:val="00842711"/>
    <w:rsid w:val="00842A6D"/>
    <w:rsid w:val="00842AB4"/>
    <w:rsid w:val="00844041"/>
    <w:rsid w:val="008442B1"/>
    <w:rsid w:val="00845462"/>
    <w:rsid w:val="00845839"/>
    <w:rsid w:val="00845A15"/>
    <w:rsid w:val="00845AF6"/>
    <w:rsid w:val="00846AE9"/>
    <w:rsid w:val="00847150"/>
    <w:rsid w:val="008472B6"/>
    <w:rsid w:val="008475DC"/>
    <w:rsid w:val="00850503"/>
    <w:rsid w:val="00851345"/>
    <w:rsid w:val="00851B49"/>
    <w:rsid w:val="00851DF3"/>
    <w:rsid w:val="0085216F"/>
    <w:rsid w:val="00852F29"/>
    <w:rsid w:val="00853DAA"/>
    <w:rsid w:val="00853F27"/>
    <w:rsid w:val="008540D7"/>
    <w:rsid w:val="00854B75"/>
    <w:rsid w:val="00855021"/>
    <w:rsid w:val="00855AF2"/>
    <w:rsid w:val="00855FE4"/>
    <w:rsid w:val="00856631"/>
    <w:rsid w:val="0085663E"/>
    <w:rsid w:val="0086077D"/>
    <w:rsid w:val="00861404"/>
    <w:rsid w:val="0086147D"/>
    <w:rsid w:val="0086185F"/>
    <w:rsid w:val="00862D0A"/>
    <w:rsid w:val="00862F32"/>
    <w:rsid w:val="008631A5"/>
    <w:rsid w:val="00863230"/>
    <w:rsid w:val="008632C6"/>
    <w:rsid w:val="0086369D"/>
    <w:rsid w:val="00863831"/>
    <w:rsid w:val="008650EC"/>
    <w:rsid w:val="00865247"/>
    <w:rsid w:val="008654F0"/>
    <w:rsid w:val="008657EE"/>
    <w:rsid w:val="008659EE"/>
    <w:rsid w:val="0086704F"/>
    <w:rsid w:val="008672D9"/>
    <w:rsid w:val="008673D6"/>
    <w:rsid w:val="00867432"/>
    <w:rsid w:val="00867683"/>
    <w:rsid w:val="008677CF"/>
    <w:rsid w:val="00867BEB"/>
    <w:rsid w:val="00867FE6"/>
    <w:rsid w:val="008700AD"/>
    <w:rsid w:val="00871028"/>
    <w:rsid w:val="00871083"/>
    <w:rsid w:val="00871665"/>
    <w:rsid w:val="0087179E"/>
    <w:rsid w:val="00873ED7"/>
    <w:rsid w:val="00874549"/>
    <w:rsid w:val="00874C77"/>
    <w:rsid w:val="00876453"/>
    <w:rsid w:val="00877626"/>
    <w:rsid w:val="00880039"/>
    <w:rsid w:val="0088004F"/>
    <w:rsid w:val="008803D3"/>
    <w:rsid w:val="0088043A"/>
    <w:rsid w:val="00881664"/>
    <w:rsid w:val="00883244"/>
    <w:rsid w:val="00883562"/>
    <w:rsid w:val="00883E4D"/>
    <w:rsid w:val="00885052"/>
    <w:rsid w:val="0088559E"/>
    <w:rsid w:val="00885834"/>
    <w:rsid w:val="00885CE4"/>
    <w:rsid w:val="00886913"/>
    <w:rsid w:val="00887203"/>
    <w:rsid w:val="008877BE"/>
    <w:rsid w:val="00890190"/>
    <w:rsid w:val="0089052D"/>
    <w:rsid w:val="00890C3B"/>
    <w:rsid w:val="00890DAB"/>
    <w:rsid w:val="00890ED5"/>
    <w:rsid w:val="008914FE"/>
    <w:rsid w:val="00891CFF"/>
    <w:rsid w:val="00892478"/>
    <w:rsid w:val="00894104"/>
    <w:rsid w:val="008945C7"/>
    <w:rsid w:val="00895F5C"/>
    <w:rsid w:val="008977EA"/>
    <w:rsid w:val="0089794A"/>
    <w:rsid w:val="00897ACC"/>
    <w:rsid w:val="00897E3F"/>
    <w:rsid w:val="008A03B9"/>
    <w:rsid w:val="008A042D"/>
    <w:rsid w:val="008A0544"/>
    <w:rsid w:val="008A09B2"/>
    <w:rsid w:val="008A0AEC"/>
    <w:rsid w:val="008A0D85"/>
    <w:rsid w:val="008A1C34"/>
    <w:rsid w:val="008A2D89"/>
    <w:rsid w:val="008A31B0"/>
    <w:rsid w:val="008A3C93"/>
    <w:rsid w:val="008A48E7"/>
    <w:rsid w:val="008A546E"/>
    <w:rsid w:val="008A580A"/>
    <w:rsid w:val="008A5A6B"/>
    <w:rsid w:val="008A5D32"/>
    <w:rsid w:val="008A64D3"/>
    <w:rsid w:val="008A696B"/>
    <w:rsid w:val="008B08F6"/>
    <w:rsid w:val="008B0AB9"/>
    <w:rsid w:val="008B29E9"/>
    <w:rsid w:val="008B3DDC"/>
    <w:rsid w:val="008B3E26"/>
    <w:rsid w:val="008B4648"/>
    <w:rsid w:val="008B4A32"/>
    <w:rsid w:val="008B4B5F"/>
    <w:rsid w:val="008B4C08"/>
    <w:rsid w:val="008B50A6"/>
    <w:rsid w:val="008B59C5"/>
    <w:rsid w:val="008B5CE3"/>
    <w:rsid w:val="008B621F"/>
    <w:rsid w:val="008B625D"/>
    <w:rsid w:val="008B67BF"/>
    <w:rsid w:val="008B6B90"/>
    <w:rsid w:val="008B6D8F"/>
    <w:rsid w:val="008B6FDB"/>
    <w:rsid w:val="008B7259"/>
    <w:rsid w:val="008B7946"/>
    <w:rsid w:val="008B7FFA"/>
    <w:rsid w:val="008C0D29"/>
    <w:rsid w:val="008C0F11"/>
    <w:rsid w:val="008C27C3"/>
    <w:rsid w:val="008C3EB5"/>
    <w:rsid w:val="008C4391"/>
    <w:rsid w:val="008C45E6"/>
    <w:rsid w:val="008C49AE"/>
    <w:rsid w:val="008C51D9"/>
    <w:rsid w:val="008C51E8"/>
    <w:rsid w:val="008C53D6"/>
    <w:rsid w:val="008C6378"/>
    <w:rsid w:val="008C6BA9"/>
    <w:rsid w:val="008C6D6F"/>
    <w:rsid w:val="008D3287"/>
    <w:rsid w:val="008D39FB"/>
    <w:rsid w:val="008D3CA2"/>
    <w:rsid w:val="008D4FEA"/>
    <w:rsid w:val="008D505B"/>
    <w:rsid w:val="008E094F"/>
    <w:rsid w:val="008E283A"/>
    <w:rsid w:val="008E323A"/>
    <w:rsid w:val="008E3255"/>
    <w:rsid w:val="008E3AF5"/>
    <w:rsid w:val="008E40BC"/>
    <w:rsid w:val="008E4303"/>
    <w:rsid w:val="008E486B"/>
    <w:rsid w:val="008F1088"/>
    <w:rsid w:val="008F1200"/>
    <w:rsid w:val="008F18DA"/>
    <w:rsid w:val="008F27A1"/>
    <w:rsid w:val="008F2BBE"/>
    <w:rsid w:val="008F358B"/>
    <w:rsid w:val="008F3A7F"/>
    <w:rsid w:val="008F3C84"/>
    <w:rsid w:val="008F40EC"/>
    <w:rsid w:val="008F46E8"/>
    <w:rsid w:val="008F49E4"/>
    <w:rsid w:val="008F5960"/>
    <w:rsid w:val="008F5D31"/>
    <w:rsid w:val="008F658C"/>
    <w:rsid w:val="008F6ACE"/>
    <w:rsid w:val="008F76FE"/>
    <w:rsid w:val="0090040C"/>
    <w:rsid w:val="00900614"/>
    <w:rsid w:val="00900820"/>
    <w:rsid w:val="009019AA"/>
    <w:rsid w:val="00903034"/>
    <w:rsid w:val="00903BD6"/>
    <w:rsid w:val="0090450A"/>
    <w:rsid w:val="009045BF"/>
    <w:rsid w:val="00904C4F"/>
    <w:rsid w:val="00905494"/>
    <w:rsid w:val="00905F34"/>
    <w:rsid w:val="0090631F"/>
    <w:rsid w:val="009066C3"/>
    <w:rsid w:val="00906955"/>
    <w:rsid w:val="009075A1"/>
    <w:rsid w:val="00907C54"/>
    <w:rsid w:val="00907E45"/>
    <w:rsid w:val="00910230"/>
    <w:rsid w:val="00910715"/>
    <w:rsid w:val="00910730"/>
    <w:rsid w:val="00911738"/>
    <w:rsid w:val="00913AAB"/>
    <w:rsid w:val="0091445D"/>
    <w:rsid w:val="00914DAF"/>
    <w:rsid w:val="009160C0"/>
    <w:rsid w:val="009161BB"/>
    <w:rsid w:val="009168EB"/>
    <w:rsid w:val="00916F35"/>
    <w:rsid w:val="00916FFD"/>
    <w:rsid w:val="0091721E"/>
    <w:rsid w:val="00917A7D"/>
    <w:rsid w:val="0092031D"/>
    <w:rsid w:val="00920618"/>
    <w:rsid w:val="009224FE"/>
    <w:rsid w:val="009225E5"/>
    <w:rsid w:val="00923837"/>
    <w:rsid w:val="00924582"/>
    <w:rsid w:val="009264FC"/>
    <w:rsid w:val="00926686"/>
    <w:rsid w:val="00926C29"/>
    <w:rsid w:val="00926F7A"/>
    <w:rsid w:val="00927156"/>
    <w:rsid w:val="00927CE5"/>
    <w:rsid w:val="00927DEB"/>
    <w:rsid w:val="0093001D"/>
    <w:rsid w:val="009306F7"/>
    <w:rsid w:val="0093088B"/>
    <w:rsid w:val="00930A75"/>
    <w:rsid w:val="00931225"/>
    <w:rsid w:val="009316FF"/>
    <w:rsid w:val="00932CEA"/>
    <w:rsid w:val="00932FB5"/>
    <w:rsid w:val="0093334C"/>
    <w:rsid w:val="009335B4"/>
    <w:rsid w:val="00933960"/>
    <w:rsid w:val="00934285"/>
    <w:rsid w:val="009343E5"/>
    <w:rsid w:val="009344E8"/>
    <w:rsid w:val="00934B14"/>
    <w:rsid w:val="009353A2"/>
    <w:rsid w:val="009353B1"/>
    <w:rsid w:val="0093554F"/>
    <w:rsid w:val="00935AA0"/>
    <w:rsid w:val="00935EFD"/>
    <w:rsid w:val="00936F1B"/>
    <w:rsid w:val="0093713D"/>
    <w:rsid w:val="0093779F"/>
    <w:rsid w:val="00940013"/>
    <w:rsid w:val="00940DF4"/>
    <w:rsid w:val="009411BF"/>
    <w:rsid w:val="009416AF"/>
    <w:rsid w:val="00941F38"/>
    <w:rsid w:val="009423D1"/>
    <w:rsid w:val="00942CA3"/>
    <w:rsid w:val="00944139"/>
    <w:rsid w:val="0094553F"/>
    <w:rsid w:val="00945606"/>
    <w:rsid w:val="00945871"/>
    <w:rsid w:val="00946E16"/>
    <w:rsid w:val="00947A88"/>
    <w:rsid w:val="009503F2"/>
    <w:rsid w:val="009510D8"/>
    <w:rsid w:val="00951D22"/>
    <w:rsid w:val="009524D4"/>
    <w:rsid w:val="0095325E"/>
    <w:rsid w:val="0095366A"/>
    <w:rsid w:val="00953E73"/>
    <w:rsid w:val="009546EA"/>
    <w:rsid w:val="00955150"/>
    <w:rsid w:val="009556BF"/>
    <w:rsid w:val="00955A8A"/>
    <w:rsid w:val="00956C3A"/>
    <w:rsid w:val="00956F53"/>
    <w:rsid w:val="009579F6"/>
    <w:rsid w:val="0096006B"/>
    <w:rsid w:val="009602DA"/>
    <w:rsid w:val="00960B80"/>
    <w:rsid w:val="00961155"/>
    <w:rsid w:val="0096130D"/>
    <w:rsid w:val="009617FA"/>
    <w:rsid w:val="00961810"/>
    <w:rsid w:val="00961BA7"/>
    <w:rsid w:val="00962089"/>
    <w:rsid w:val="00962325"/>
    <w:rsid w:val="0096261C"/>
    <w:rsid w:val="0096275C"/>
    <w:rsid w:val="00962F24"/>
    <w:rsid w:val="00962F8D"/>
    <w:rsid w:val="009644A6"/>
    <w:rsid w:val="009652BF"/>
    <w:rsid w:val="0096575C"/>
    <w:rsid w:val="0096604C"/>
    <w:rsid w:val="009662B7"/>
    <w:rsid w:val="00966A8D"/>
    <w:rsid w:val="009670E9"/>
    <w:rsid w:val="009674CB"/>
    <w:rsid w:val="00967566"/>
    <w:rsid w:val="0097078C"/>
    <w:rsid w:val="00970930"/>
    <w:rsid w:val="009717DA"/>
    <w:rsid w:val="0097187E"/>
    <w:rsid w:val="00972E2C"/>
    <w:rsid w:val="00973139"/>
    <w:rsid w:val="009731C3"/>
    <w:rsid w:val="00974416"/>
    <w:rsid w:val="00974E1C"/>
    <w:rsid w:val="009752E8"/>
    <w:rsid w:val="00977759"/>
    <w:rsid w:val="0098063E"/>
    <w:rsid w:val="00980B3B"/>
    <w:rsid w:val="00981489"/>
    <w:rsid w:val="00981A7A"/>
    <w:rsid w:val="00982470"/>
    <w:rsid w:val="00983085"/>
    <w:rsid w:val="009841F5"/>
    <w:rsid w:val="00984557"/>
    <w:rsid w:val="009874DC"/>
    <w:rsid w:val="00987853"/>
    <w:rsid w:val="00987F10"/>
    <w:rsid w:val="009909E5"/>
    <w:rsid w:val="00993237"/>
    <w:rsid w:val="00994A57"/>
    <w:rsid w:val="00994EC6"/>
    <w:rsid w:val="00995406"/>
    <w:rsid w:val="00995D9C"/>
    <w:rsid w:val="00995F95"/>
    <w:rsid w:val="009962F9"/>
    <w:rsid w:val="00997D65"/>
    <w:rsid w:val="00997EF0"/>
    <w:rsid w:val="009A0C53"/>
    <w:rsid w:val="009A24FA"/>
    <w:rsid w:val="009A2862"/>
    <w:rsid w:val="009A4903"/>
    <w:rsid w:val="009A4940"/>
    <w:rsid w:val="009A5D84"/>
    <w:rsid w:val="009A6832"/>
    <w:rsid w:val="009A6D14"/>
    <w:rsid w:val="009B0448"/>
    <w:rsid w:val="009B0C57"/>
    <w:rsid w:val="009B0E0B"/>
    <w:rsid w:val="009B27FD"/>
    <w:rsid w:val="009B3368"/>
    <w:rsid w:val="009B3405"/>
    <w:rsid w:val="009B366C"/>
    <w:rsid w:val="009B3819"/>
    <w:rsid w:val="009B3A6D"/>
    <w:rsid w:val="009B4BA9"/>
    <w:rsid w:val="009B4F9A"/>
    <w:rsid w:val="009B5BF7"/>
    <w:rsid w:val="009B6178"/>
    <w:rsid w:val="009B66C3"/>
    <w:rsid w:val="009B6BEF"/>
    <w:rsid w:val="009B72BE"/>
    <w:rsid w:val="009C12BB"/>
    <w:rsid w:val="009C15DD"/>
    <w:rsid w:val="009C1AE5"/>
    <w:rsid w:val="009C1CB2"/>
    <w:rsid w:val="009C21FD"/>
    <w:rsid w:val="009C224E"/>
    <w:rsid w:val="009C284A"/>
    <w:rsid w:val="009C3D9A"/>
    <w:rsid w:val="009C4249"/>
    <w:rsid w:val="009C45AA"/>
    <w:rsid w:val="009C4DCA"/>
    <w:rsid w:val="009C527E"/>
    <w:rsid w:val="009C567F"/>
    <w:rsid w:val="009C5720"/>
    <w:rsid w:val="009C57FE"/>
    <w:rsid w:val="009C5BFF"/>
    <w:rsid w:val="009C6296"/>
    <w:rsid w:val="009C72D4"/>
    <w:rsid w:val="009C7411"/>
    <w:rsid w:val="009C759C"/>
    <w:rsid w:val="009C7FB7"/>
    <w:rsid w:val="009D047A"/>
    <w:rsid w:val="009D0AF3"/>
    <w:rsid w:val="009D1797"/>
    <w:rsid w:val="009D1DAC"/>
    <w:rsid w:val="009D1EED"/>
    <w:rsid w:val="009D365B"/>
    <w:rsid w:val="009D3E4B"/>
    <w:rsid w:val="009D54BD"/>
    <w:rsid w:val="009D55CE"/>
    <w:rsid w:val="009D65A5"/>
    <w:rsid w:val="009D661F"/>
    <w:rsid w:val="009D671E"/>
    <w:rsid w:val="009D6A4E"/>
    <w:rsid w:val="009D78DC"/>
    <w:rsid w:val="009E0EE3"/>
    <w:rsid w:val="009E2C77"/>
    <w:rsid w:val="009E313F"/>
    <w:rsid w:val="009E31C3"/>
    <w:rsid w:val="009E39B9"/>
    <w:rsid w:val="009E430B"/>
    <w:rsid w:val="009E4BD9"/>
    <w:rsid w:val="009E5C06"/>
    <w:rsid w:val="009E6588"/>
    <w:rsid w:val="009E6757"/>
    <w:rsid w:val="009E6CE5"/>
    <w:rsid w:val="009E732A"/>
    <w:rsid w:val="009E735D"/>
    <w:rsid w:val="009E7726"/>
    <w:rsid w:val="009E7DF0"/>
    <w:rsid w:val="009F1551"/>
    <w:rsid w:val="009F1852"/>
    <w:rsid w:val="009F2097"/>
    <w:rsid w:val="009F21F4"/>
    <w:rsid w:val="009F235C"/>
    <w:rsid w:val="009F244A"/>
    <w:rsid w:val="009F26B1"/>
    <w:rsid w:val="009F34CA"/>
    <w:rsid w:val="009F4DC7"/>
    <w:rsid w:val="009F5395"/>
    <w:rsid w:val="009F613B"/>
    <w:rsid w:val="009F6B18"/>
    <w:rsid w:val="009F7873"/>
    <w:rsid w:val="00A006E8"/>
    <w:rsid w:val="00A0084C"/>
    <w:rsid w:val="00A01ABA"/>
    <w:rsid w:val="00A01C12"/>
    <w:rsid w:val="00A01EAE"/>
    <w:rsid w:val="00A025A7"/>
    <w:rsid w:val="00A03032"/>
    <w:rsid w:val="00A03588"/>
    <w:rsid w:val="00A047F7"/>
    <w:rsid w:val="00A0489D"/>
    <w:rsid w:val="00A048F8"/>
    <w:rsid w:val="00A05E9C"/>
    <w:rsid w:val="00A06011"/>
    <w:rsid w:val="00A06637"/>
    <w:rsid w:val="00A069E6"/>
    <w:rsid w:val="00A10302"/>
    <w:rsid w:val="00A10E6F"/>
    <w:rsid w:val="00A116E7"/>
    <w:rsid w:val="00A11D06"/>
    <w:rsid w:val="00A127AC"/>
    <w:rsid w:val="00A12DDC"/>
    <w:rsid w:val="00A1374A"/>
    <w:rsid w:val="00A13ADD"/>
    <w:rsid w:val="00A14F18"/>
    <w:rsid w:val="00A1549E"/>
    <w:rsid w:val="00A15C4F"/>
    <w:rsid w:val="00A15C6A"/>
    <w:rsid w:val="00A168D1"/>
    <w:rsid w:val="00A16CDD"/>
    <w:rsid w:val="00A16FAD"/>
    <w:rsid w:val="00A1745B"/>
    <w:rsid w:val="00A179CF"/>
    <w:rsid w:val="00A17DA5"/>
    <w:rsid w:val="00A2128B"/>
    <w:rsid w:val="00A2161B"/>
    <w:rsid w:val="00A222AC"/>
    <w:rsid w:val="00A226E3"/>
    <w:rsid w:val="00A227A5"/>
    <w:rsid w:val="00A250B8"/>
    <w:rsid w:val="00A2535C"/>
    <w:rsid w:val="00A266AB"/>
    <w:rsid w:val="00A26889"/>
    <w:rsid w:val="00A26C5F"/>
    <w:rsid w:val="00A27A6B"/>
    <w:rsid w:val="00A300D9"/>
    <w:rsid w:val="00A306A7"/>
    <w:rsid w:val="00A318DF"/>
    <w:rsid w:val="00A31DF2"/>
    <w:rsid w:val="00A320FF"/>
    <w:rsid w:val="00A323FE"/>
    <w:rsid w:val="00A32BA4"/>
    <w:rsid w:val="00A32C69"/>
    <w:rsid w:val="00A342C6"/>
    <w:rsid w:val="00A346C5"/>
    <w:rsid w:val="00A34B7C"/>
    <w:rsid w:val="00A35244"/>
    <w:rsid w:val="00A36B4E"/>
    <w:rsid w:val="00A36BD4"/>
    <w:rsid w:val="00A37ACD"/>
    <w:rsid w:val="00A37C2E"/>
    <w:rsid w:val="00A40907"/>
    <w:rsid w:val="00A40A21"/>
    <w:rsid w:val="00A40A99"/>
    <w:rsid w:val="00A40ADE"/>
    <w:rsid w:val="00A40B95"/>
    <w:rsid w:val="00A412ED"/>
    <w:rsid w:val="00A4136E"/>
    <w:rsid w:val="00A42455"/>
    <w:rsid w:val="00A424E2"/>
    <w:rsid w:val="00A42B98"/>
    <w:rsid w:val="00A44046"/>
    <w:rsid w:val="00A440A2"/>
    <w:rsid w:val="00A442A3"/>
    <w:rsid w:val="00A44F6B"/>
    <w:rsid w:val="00A450B4"/>
    <w:rsid w:val="00A45B67"/>
    <w:rsid w:val="00A45B6D"/>
    <w:rsid w:val="00A45FC4"/>
    <w:rsid w:val="00A47002"/>
    <w:rsid w:val="00A475F1"/>
    <w:rsid w:val="00A47A93"/>
    <w:rsid w:val="00A47B06"/>
    <w:rsid w:val="00A50B01"/>
    <w:rsid w:val="00A516C1"/>
    <w:rsid w:val="00A51BDC"/>
    <w:rsid w:val="00A523FA"/>
    <w:rsid w:val="00A52455"/>
    <w:rsid w:val="00A52C00"/>
    <w:rsid w:val="00A52C42"/>
    <w:rsid w:val="00A52F15"/>
    <w:rsid w:val="00A53509"/>
    <w:rsid w:val="00A53EC6"/>
    <w:rsid w:val="00A55158"/>
    <w:rsid w:val="00A5527F"/>
    <w:rsid w:val="00A553BA"/>
    <w:rsid w:val="00A55624"/>
    <w:rsid w:val="00A55BF8"/>
    <w:rsid w:val="00A57A8E"/>
    <w:rsid w:val="00A61D35"/>
    <w:rsid w:val="00A62D38"/>
    <w:rsid w:val="00A64011"/>
    <w:rsid w:val="00A64EA1"/>
    <w:rsid w:val="00A654BF"/>
    <w:rsid w:val="00A656F8"/>
    <w:rsid w:val="00A6583B"/>
    <w:rsid w:val="00A65E34"/>
    <w:rsid w:val="00A67308"/>
    <w:rsid w:val="00A67853"/>
    <w:rsid w:val="00A70AE7"/>
    <w:rsid w:val="00A71C45"/>
    <w:rsid w:val="00A72957"/>
    <w:rsid w:val="00A72C13"/>
    <w:rsid w:val="00A7306C"/>
    <w:rsid w:val="00A74BCB"/>
    <w:rsid w:val="00A74CC6"/>
    <w:rsid w:val="00A7524D"/>
    <w:rsid w:val="00A7551D"/>
    <w:rsid w:val="00A75C91"/>
    <w:rsid w:val="00A76A88"/>
    <w:rsid w:val="00A76AA8"/>
    <w:rsid w:val="00A7732A"/>
    <w:rsid w:val="00A77769"/>
    <w:rsid w:val="00A777F3"/>
    <w:rsid w:val="00A77899"/>
    <w:rsid w:val="00A77CF0"/>
    <w:rsid w:val="00A805C2"/>
    <w:rsid w:val="00A80AB0"/>
    <w:rsid w:val="00A80C1E"/>
    <w:rsid w:val="00A81668"/>
    <w:rsid w:val="00A8167F"/>
    <w:rsid w:val="00A816BF"/>
    <w:rsid w:val="00A820A8"/>
    <w:rsid w:val="00A8310A"/>
    <w:rsid w:val="00A83F92"/>
    <w:rsid w:val="00A844B1"/>
    <w:rsid w:val="00A8479D"/>
    <w:rsid w:val="00A84E48"/>
    <w:rsid w:val="00A8614B"/>
    <w:rsid w:val="00A8617F"/>
    <w:rsid w:val="00A86F95"/>
    <w:rsid w:val="00A87497"/>
    <w:rsid w:val="00A904C1"/>
    <w:rsid w:val="00A90AB0"/>
    <w:rsid w:val="00A913BF"/>
    <w:rsid w:val="00A9143E"/>
    <w:rsid w:val="00A91BB1"/>
    <w:rsid w:val="00A91F09"/>
    <w:rsid w:val="00A92BDF"/>
    <w:rsid w:val="00A93CD4"/>
    <w:rsid w:val="00A93F31"/>
    <w:rsid w:val="00A9448A"/>
    <w:rsid w:val="00A944B8"/>
    <w:rsid w:val="00A9651B"/>
    <w:rsid w:val="00A966A1"/>
    <w:rsid w:val="00A968FB"/>
    <w:rsid w:val="00A96B25"/>
    <w:rsid w:val="00A97062"/>
    <w:rsid w:val="00A97577"/>
    <w:rsid w:val="00A9771A"/>
    <w:rsid w:val="00AA1573"/>
    <w:rsid w:val="00AA1D99"/>
    <w:rsid w:val="00AA265B"/>
    <w:rsid w:val="00AA270A"/>
    <w:rsid w:val="00AA2881"/>
    <w:rsid w:val="00AA42D4"/>
    <w:rsid w:val="00AA48BB"/>
    <w:rsid w:val="00AA4CDE"/>
    <w:rsid w:val="00AA4E99"/>
    <w:rsid w:val="00AA55CC"/>
    <w:rsid w:val="00AA55F5"/>
    <w:rsid w:val="00AA638C"/>
    <w:rsid w:val="00AA7ED6"/>
    <w:rsid w:val="00AB0387"/>
    <w:rsid w:val="00AB0643"/>
    <w:rsid w:val="00AB0864"/>
    <w:rsid w:val="00AB0ED3"/>
    <w:rsid w:val="00AB13EF"/>
    <w:rsid w:val="00AB16C8"/>
    <w:rsid w:val="00AB1CD9"/>
    <w:rsid w:val="00AB2C35"/>
    <w:rsid w:val="00AB2ED5"/>
    <w:rsid w:val="00AB37C7"/>
    <w:rsid w:val="00AB37DB"/>
    <w:rsid w:val="00AB37F9"/>
    <w:rsid w:val="00AB3B04"/>
    <w:rsid w:val="00AB42B1"/>
    <w:rsid w:val="00AB4881"/>
    <w:rsid w:val="00AB4940"/>
    <w:rsid w:val="00AB4D46"/>
    <w:rsid w:val="00AB5A6C"/>
    <w:rsid w:val="00AB5AF5"/>
    <w:rsid w:val="00AB5AF9"/>
    <w:rsid w:val="00AC0217"/>
    <w:rsid w:val="00AC03B7"/>
    <w:rsid w:val="00AC040F"/>
    <w:rsid w:val="00AC0588"/>
    <w:rsid w:val="00AC0810"/>
    <w:rsid w:val="00AC0BA0"/>
    <w:rsid w:val="00AC0BD7"/>
    <w:rsid w:val="00AC37CE"/>
    <w:rsid w:val="00AC3B70"/>
    <w:rsid w:val="00AC3BD8"/>
    <w:rsid w:val="00AC4202"/>
    <w:rsid w:val="00AC425F"/>
    <w:rsid w:val="00AC5AA2"/>
    <w:rsid w:val="00AC5ABA"/>
    <w:rsid w:val="00AC5F90"/>
    <w:rsid w:val="00AC6451"/>
    <w:rsid w:val="00AC66CB"/>
    <w:rsid w:val="00AC7388"/>
    <w:rsid w:val="00AD035A"/>
    <w:rsid w:val="00AD1725"/>
    <w:rsid w:val="00AD1C9D"/>
    <w:rsid w:val="00AD1CED"/>
    <w:rsid w:val="00AD1E4D"/>
    <w:rsid w:val="00AD1FEC"/>
    <w:rsid w:val="00AD2C57"/>
    <w:rsid w:val="00AD2FF7"/>
    <w:rsid w:val="00AD31D3"/>
    <w:rsid w:val="00AD3341"/>
    <w:rsid w:val="00AD383D"/>
    <w:rsid w:val="00AD3CE3"/>
    <w:rsid w:val="00AD46B7"/>
    <w:rsid w:val="00AD47A1"/>
    <w:rsid w:val="00AD56BC"/>
    <w:rsid w:val="00AD5B33"/>
    <w:rsid w:val="00AD5F9F"/>
    <w:rsid w:val="00AD6B98"/>
    <w:rsid w:val="00AD73EC"/>
    <w:rsid w:val="00AD75B5"/>
    <w:rsid w:val="00AD7E5A"/>
    <w:rsid w:val="00AE04A5"/>
    <w:rsid w:val="00AE0548"/>
    <w:rsid w:val="00AE0630"/>
    <w:rsid w:val="00AE0D9F"/>
    <w:rsid w:val="00AE1C6B"/>
    <w:rsid w:val="00AE1DB9"/>
    <w:rsid w:val="00AE1E2E"/>
    <w:rsid w:val="00AE239D"/>
    <w:rsid w:val="00AE3BA6"/>
    <w:rsid w:val="00AE51A5"/>
    <w:rsid w:val="00AE5A23"/>
    <w:rsid w:val="00AE6786"/>
    <w:rsid w:val="00AE7723"/>
    <w:rsid w:val="00AE78C0"/>
    <w:rsid w:val="00AE7DC3"/>
    <w:rsid w:val="00AE7E9F"/>
    <w:rsid w:val="00AF0669"/>
    <w:rsid w:val="00AF090F"/>
    <w:rsid w:val="00AF0981"/>
    <w:rsid w:val="00AF14FF"/>
    <w:rsid w:val="00AF18F7"/>
    <w:rsid w:val="00AF1F58"/>
    <w:rsid w:val="00AF2C23"/>
    <w:rsid w:val="00AF43AF"/>
    <w:rsid w:val="00AF4FB3"/>
    <w:rsid w:val="00AF51D2"/>
    <w:rsid w:val="00AF57C6"/>
    <w:rsid w:val="00AF599D"/>
    <w:rsid w:val="00AF5B28"/>
    <w:rsid w:val="00AF5EE4"/>
    <w:rsid w:val="00AF6490"/>
    <w:rsid w:val="00AF65DC"/>
    <w:rsid w:val="00AF7399"/>
    <w:rsid w:val="00AF7903"/>
    <w:rsid w:val="00B002E8"/>
    <w:rsid w:val="00B01372"/>
    <w:rsid w:val="00B01549"/>
    <w:rsid w:val="00B01D29"/>
    <w:rsid w:val="00B01E7F"/>
    <w:rsid w:val="00B026CD"/>
    <w:rsid w:val="00B02E15"/>
    <w:rsid w:val="00B0395D"/>
    <w:rsid w:val="00B065AE"/>
    <w:rsid w:val="00B07CE0"/>
    <w:rsid w:val="00B07DC9"/>
    <w:rsid w:val="00B11DE7"/>
    <w:rsid w:val="00B12956"/>
    <w:rsid w:val="00B13787"/>
    <w:rsid w:val="00B13944"/>
    <w:rsid w:val="00B1413D"/>
    <w:rsid w:val="00B14266"/>
    <w:rsid w:val="00B143E1"/>
    <w:rsid w:val="00B14B84"/>
    <w:rsid w:val="00B15391"/>
    <w:rsid w:val="00B15EDB"/>
    <w:rsid w:val="00B1629D"/>
    <w:rsid w:val="00B16488"/>
    <w:rsid w:val="00B16C54"/>
    <w:rsid w:val="00B16F63"/>
    <w:rsid w:val="00B200AE"/>
    <w:rsid w:val="00B20C69"/>
    <w:rsid w:val="00B21A78"/>
    <w:rsid w:val="00B2224C"/>
    <w:rsid w:val="00B231BC"/>
    <w:rsid w:val="00B23430"/>
    <w:rsid w:val="00B23AAD"/>
    <w:rsid w:val="00B23F17"/>
    <w:rsid w:val="00B23FFA"/>
    <w:rsid w:val="00B244E2"/>
    <w:rsid w:val="00B244F9"/>
    <w:rsid w:val="00B24B1E"/>
    <w:rsid w:val="00B25CFD"/>
    <w:rsid w:val="00B25DD2"/>
    <w:rsid w:val="00B25F59"/>
    <w:rsid w:val="00B26C55"/>
    <w:rsid w:val="00B26CD3"/>
    <w:rsid w:val="00B2765D"/>
    <w:rsid w:val="00B27A8E"/>
    <w:rsid w:val="00B31E34"/>
    <w:rsid w:val="00B32614"/>
    <w:rsid w:val="00B32CD4"/>
    <w:rsid w:val="00B32EE8"/>
    <w:rsid w:val="00B33144"/>
    <w:rsid w:val="00B336C0"/>
    <w:rsid w:val="00B33961"/>
    <w:rsid w:val="00B33A2F"/>
    <w:rsid w:val="00B33AFA"/>
    <w:rsid w:val="00B34FFF"/>
    <w:rsid w:val="00B35006"/>
    <w:rsid w:val="00B35AA3"/>
    <w:rsid w:val="00B3730C"/>
    <w:rsid w:val="00B37AEC"/>
    <w:rsid w:val="00B37CF5"/>
    <w:rsid w:val="00B4002E"/>
    <w:rsid w:val="00B40F1E"/>
    <w:rsid w:val="00B4141F"/>
    <w:rsid w:val="00B417AD"/>
    <w:rsid w:val="00B41809"/>
    <w:rsid w:val="00B41EC6"/>
    <w:rsid w:val="00B44185"/>
    <w:rsid w:val="00B445D9"/>
    <w:rsid w:val="00B44885"/>
    <w:rsid w:val="00B44B4E"/>
    <w:rsid w:val="00B45267"/>
    <w:rsid w:val="00B4637F"/>
    <w:rsid w:val="00B4662E"/>
    <w:rsid w:val="00B46634"/>
    <w:rsid w:val="00B47FE4"/>
    <w:rsid w:val="00B50572"/>
    <w:rsid w:val="00B50E76"/>
    <w:rsid w:val="00B5139E"/>
    <w:rsid w:val="00B51487"/>
    <w:rsid w:val="00B5157C"/>
    <w:rsid w:val="00B51BAE"/>
    <w:rsid w:val="00B51DCF"/>
    <w:rsid w:val="00B5213E"/>
    <w:rsid w:val="00B522C9"/>
    <w:rsid w:val="00B52650"/>
    <w:rsid w:val="00B52B1B"/>
    <w:rsid w:val="00B52E85"/>
    <w:rsid w:val="00B535EE"/>
    <w:rsid w:val="00B54660"/>
    <w:rsid w:val="00B546FF"/>
    <w:rsid w:val="00B5493A"/>
    <w:rsid w:val="00B54C26"/>
    <w:rsid w:val="00B54FBD"/>
    <w:rsid w:val="00B55042"/>
    <w:rsid w:val="00B5553B"/>
    <w:rsid w:val="00B55EC6"/>
    <w:rsid w:val="00B5612E"/>
    <w:rsid w:val="00B5650F"/>
    <w:rsid w:val="00B56730"/>
    <w:rsid w:val="00B56774"/>
    <w:rsid w:val="00B569D4"/>
    <w:rsid w:val="00B57301"/>
    <w:rsid w:val="00B606B0"/>
    <w:rsid w:val="00B606F2"/>
    <w:rsid w:val="00B60A71"/>
    <w:rsid w:val="00B61702"/>
    <w:rsid w:val="00B61EC9"/>
    <w:rsid w:val="00B623E9"/>
    <w:rsid w:val="00B6290F"/>
    <w:rsid w:val="00B62936"/>
    <w:rsid w:val="00B63A56"/>
    <w:rsid w:val="00B63B22"/>
    <w:rsid w:val="00B6461B"/>
    <w:rsid w:val="00B6523A"/>
    <w:rsid w:val="00B666C9"/>
    <w:rsid w:val="00B66A1F"/>
    <w:rsid w:val="00B67613"/>
    <w:rsid w:val="00B67707"/>
    <w:rsid w:val="00B67A7B"/>
    <w:rsid w:val="00B67DCF"/>
    <w:rsid w:val="00B70014"/>
    <w:rsid w:val="00B702BA"/>
    <w:rsid w:val="00B704B2"/>
    <w:rsid w:val="00B70524"/>
    <w:rsid w:val="00B705FA"/>
    <w:rsid w:val="00B71656"/>
    <w:rsid w:val="00B73BA5"/>
    <w:rsid w:val="00B7420E"/>
    <w:rsid w:val="00B74580"/>
    <w:rsid w:val="00B7461D"/>
    <w:rsid w:val="00B76C40"/>
    <w:rsid w:val="00B77571"/>
    <w:rsid w:val="00B77640"/>
    <w:rsid w:val="00B80826"/>
    <w:rsid w:val="00B80891"/>
    <w:rsid w:val="00B80B9B"/>
    <w:rsid w:val="00B81948"/>
    <w:rsid w:val="00B824BC"/>
    <w:rsid w:val="00B82753"/>
    <w:rsid w:val="00B82B15"/>
    <w:rsid w:val="00B82B53"/>
    <w:rsid w:val="00B839B2"/>
    <w:rsid w:val="00B845AC"/>
    <w:rsid w:val="00B85486"/>
    <w:rsid w:val="00B85A12"/>
    <w:rsid w:val="00B86027"/>
    <w:rsid w:val="00B871BF"/>
    <w:rsid w:val="00B87767"/>
    <w:rsid w:val="00B87C44"/>
    <w:rsid w:val="00B9084C"/>
    <w:rsid w:val="00B90A35"/>
    <w:rsid w:val="00B90BA2"/>
    <w:rsid w:val="00B92542"/>
    <w:rsid w:val="00B930CA"/>
    <w:rsid w:val="00B930CE"/>
    <w:rsid w:val="00B94568"/>
    <w:rsid w:val="00B9525E"/>
    <w:rsid w:val="00B97159"/>
    <w:rsid w:val="00BA05E8"/>
    <w:rsid w:val="00BA0910"/>
    <w:rsid w:val="00BA1140"/>
    <w:rsid w:val="00BA1F6E"/>
    <w:rsid w:val="00BA2912"/>
    <w:rsid w:val="00BA3FCF"/>
    <w:rsid w:val="00BA4B33"/>
    <w:rsid w:val="00BA4B91"/>
    <w:rsid w:val="00BA541D"/>
    <w:rsid w:val="00BA55D2"/>
    <w:rsid w:val="00BA576B"/>
    <w:rsid w:val="00BA65A1"/>
    <w:rsid w:val="00BA6E3F"/>
    <w:rsid w:val="00BB0970"/>
    <w:rsid w:val="00BB0A10"/>
    <w:rsid w:val="00BB0AE8"/>
    <w:rsid w:val="00BB1627"/>
    <w:rsid w:val="00BB1A6B"/>
    <w:rsid w:val="00BB2297"/>
    <w:rsid w:val="00BB22C4"/>
    <w:rsid w:val="00BB23BB"/>
    <w:rsid w:val="00BB250A"/>
    <w:rsid w:val="00BB25B9"/>
    <w:rsid w:val="00BB2A95"/>
    <w:rsid w:val="00BB2AA3"/>
    <w:rsid w:val="00BB31B1"/>
    <w:rsid w:val="00BB4257"/>
    <w:rsid w:val="00BB49C3"/>
    <w:rsid w:val="00BB4A23"/>
    <w:rsid w:val="00BB4C1D"/>
    <w:rsid w:val="00BB54BF"/>
    <w:rsid w:val="00BB5AB2"/>
    <w:rsid w:val="00BB67FC"/>
    <w:rsid w:val="00BB71E7"/>
    <w:rsid w:val="00BB78B4"/>
    <w:rsid w:val="00BB79C2"/>
    <w:rsid w:val="00BC1821"/>
    <w:rsid w:val="00BC27ED"/>
    <w:rsid w:val="00BC2E97"/>
    <w:rsid w:val="00BC2EF9"/>
    <w:rsid w:val="00BC30CD"/>
    <w:rsid w:val="00BC3850"/>
    <w:rsid w:val="00BC4338"/>
    <w:rsid w:val="00BC4F93"/>
    <w:rsid w:val="00BC5380"/>
    <w:rsid w:val="00BC5408"/>
    <w:rsid w:val="00BC58F9"/>
    <w:rsid w:val="00BC6075"/>
    <w:rsid w:val="00BC6346"/>
    <w:rsid w:val="00BC68C1"/>
    <w:rsid w:val="00BC6F8F"/>
    <w:rsid w:val="00BC7157"/>
    <w:rsid w:val="00BD0719"/>
    <w:rsid w:val="00BD0CF5"/>
    <w:rsid w:val="00BD1908"/>
    <w:rsid w:val="00BD1D88"/>
    <w:rsid w:val="00BD309C"/>
    <w:rsid w:val="00BD398F"/>
    <w:rsid w:val="00BD57AD"/>
    <w:rsid w:val="00BD58F4"/>
    <w:rsid w:val="00BD5EF9"/>
    <w:rsid w:val="00BD6179"/>
    <w:rsid w:val="00BD6499"/>
    <w:rsid w:val="00BD77D8"/>
    <w:rsid w:val="00BD77FF"/>
    <w:rsid w:val="00BD7814"/>
    <w:rsid w:val="00BD7A83"/>
    <w:rsid w:val="00BD7DCE"/>
    <w:rsid w:val="00BD7E16"/>
    <w:rsid w:val="00BD7F69"/>
    <w:rsid w:val="00BE0531"/>
    <w:rsid w:val="00BE0AC2"/>
    <w:rsid w:val="00BE1BDA"/>
    <w:rsid w:val="00BE2A7E"/>
    <w:rsid w:val="00BE2BE1"/>
    <w:rsid w:val="00BE3F0B"/>
    <w:rsid w:val="00BE472B"/>
    <w:rsid w:val="00BE4863"/>
    <w:rsid w:val="00BE4D02"/>
    <w:rsid w:val="00BE696C"/>
    <w:rsid w:val="00BE71EF"/>
    <w:rsid w:val="00BE77CE"/>
    <w:rsid w:val="00BE7DFF"/>
    <w:rsid w:val="00BF01B7"/>
    <w:rsid w:val="00BF0AA8"/>
    <w:rsid w:val="00BF0AE5"/>
    <w:rsid w:val="00BF0BBC"/>
    <w:rsid w:val="00BF0D52"/>
    <w:rsid w:val="00BF1207"/>
    <w:rsid w:val="00BF29D9"/>
    <w:rsid w:val="00BF3BE2"/>
    <w:rsid w:val="00BF3C8C"/>
    <w:rsid w:val="00BF4190"/>
    <w:rsid w:val="00BF4954"/>
    <w:rsid w:val="00BF56C8"/>
    <w:rsid w:val="00BF5F09"/>
    <w:rsid w:val="00BF5F79"/>
    <w:rsid w:val="00BF6787"/>
    <w:rsid w:val="00BF7551"/>
    <w:rsid w:val="00BF7BA2"/>
    <w:rsid w:val="00BF7FC3"/>
    <w:rsid w:val="00C00CEC"/>
    <w:rsid w:val="00C0101F"/>
    <w:rsid w:val="00C011E5"/>
    <w:rsid w:val="00C01C30"/>
    <w:rsid w:val="00C01C8F"/>
    <w:rsid w:val="00C02470"/>
    <w:rsid w:val="00C02E2C"/>
    <w:rsid w:val="00C02EE5"/>
    <w:rsid w:val="00C04323"/>
    <w:rsid w:val="00C04A94"/>
    <w:rsid w:val="00C05C95"/>
    <w:rsid w:val="00C060A2"/>
    <w:rsid w:val="00C062C7"/>
    <w:rsid w:val="00C0687C"/>
    <w:rsid w:val="00C0717E"/>
    <w:rsid w:val="00C075EB"/>
    <w:rsid w:val="00C106BF"/>
    <w:rsid w:val="00C10994"/>
    <w:rsid w:val="00C114CB"/>
    <w:rsid w:val="00C1216B"/>
    <w:rsid w:val="00C12908"/>
    <w:rsid w:val="00C13684"/>
    <w:rsid w:val="00C137B3"/>
    <w:rsid w:val="00C13910"/>
    <w:rsid w:val="00C13BD8"/>
    <w:rsid w:val="00C14365"/>
    <w:rsid w:val="00C154CB"/>
    <w:rsid w:val="00C165FD"/>
    <w:rsid w:val="00C16F7C"/>
    <w:rsid w:val="00C170A9"/>
    <w:rsid w:val="00C1725B"/>
    <w:rsid w:val="00C203B0"/>
    <w:rsid w:val="00C20464"/>
    <w:rsid w:val="00C21356"/>
    <w:rsid w:val="00C2326B"/>
    <w:rsid w:val="00C23317"/>
    <w:rsid w:val="00C233BC"/>
    <w:rsid w:val="00C2469B"/>
    <w:rsid w:val="00C24788"/>
    <w:rsid w:val="00C24F10"/>
    <w:rsid w:val="00C27C19"/>
    <w:rsid w:val="00C30600"/>
    <w:rsid w:val="00C30C46"/>
    <w:rsid w:val="00C316F9"/>
    <w:rsid w:val="00C32319"/>
    <w:rsid w:val="00C33204"/>
    <w:rsid w:val="00C3389F"/>
    <w:rsid w:val="00C3488D"/>
    <w:rsid w:val="00C34B35"/>
    <w:rsid w:val="00C34D9F"/>
    <w:rsid w:val="00C359C3"/>
    <w:rsid w:val="00C36054"/>
    <w:rsid w:val="00C36500"/>
    <w:rsid w:val="00C3675A"/>
    <w:rsid w:val="00C37398"/>
    <w:rsid w:val="00C37F41"/>
    <w:rsid w:val="00C404C7"/>
    <w:rsid w:val="00C40607"/>
    <w:rsid w:val="00C40704"/>
    <w:rsid w:val="00C40719"/>
    <w:rsid w:val="00C4127F"/>
    <w:rsid w:val="00C41529"/>
    <w:rsid w:val="00C41692"/>
    <w:rsid w:val="00C42B0F"/>
    <w:rsid w:val="00C42CD1"/>
    <w:rsid w:val="00C443B7"/>
    <w:rsid w:val="00C44473"/>
    <w:rsid w:val="00C44A6E"/>
    <w:rsid w:val="00C45C13"/>
    <w:rsid w:val="00C45D3F"/>
    <w:rsid w:val="00C474DD"/>
    <w:rsid w:val="00C47D23"/>
    <w:rsid w:val="00C500AB"/>
    <w:rsid w:val="00C5071A"/>
    <w:rsid w:val="00C53D2F"/>
    <w:rsid w:val="00C542F3"/>
    <w:rsid w:val="00C544FC"/>
    <w:rsid w:val="00C54625"/>
    <w:rsid w:val="00C546FE"/>
    <w:rsid w:val="00C5490A"/>
    <w:rsid w:val="00C54A16"/>
    <w:rsid w:val="00C54B39"/>
    <w:rsid w:val="00C55698"/>
    <w:rsid w:val="00C55905"/>
    <w:rsid w:val="00C55E98"/>
    <w:rsid w:val="00C562E5"/>
    <w:rsid w:val="00C5656C"/>
    <w:rsid w:val="00C57302"/>
    <w:rsid w:val="00C605A7"/>
    <w:rsid w:val="00C6118E"/>
    <w:rsid w:val="00C61414"/>
    <w:rsid w:val="00C61CB9"/>
    <w:rsid w:val="00C61D89"/>
    <w:rsid w:val="00C6209F"/>
    <w:rsid w:val="00C629A3"/>
    <w:rsid w:val="00C63627"/>
    <w:rsid w:val="00C647AD"/>
    <w:rsid w:val="00C64882"/>
    <w:rsid w:val="00C6602F"/>
    <w:rsid w:val="00C66153"/>
    <w:rsid w:val="00C66ACE"/>
    <w:rsid w:val="00C671D3"/>
    <w:rsid w:val="00C67A0F"/>
    <w:rsid w:val="00C7041C"/>
    <w:rsid w:val="00C7073E"/>
    <w:rsid w:val="00C70B06"/>
    <w:rsid w:val="00C70DBC"/>
    <w:rsid w:val="00C71E4E"/>
    <w:rsid w:val="00C72615"/>
    <w:rsid w:val="00C7266B"/>
    <w:rsid w:val="00C72BFD"/>
    <w:rsid w:val="00C73710"/>
    <w:rsid w:val="00C73AB3"/>
    <w:rsid w:val="00C74609"/>
    <w:rsid w:val="00C74624"/>
    <w:rsid w:val="00C74974"/>
    <w:rsid w:val="00C75197"/>
    <w:rsid w:val="00C75316"/>
    <w:rsid w:val="00C765BD"/>
    <w:rsid w:val="00C76BC7"/>
    <w:rsid w:val="00C77368"/>
    <w:rsid w:val="00C7746C"/>
    <w:rsid w:val="00C7776B"/>
    <w:rsid w:val="00C77BEF"/>
    <w:rsid w:val="00C80CA2"/>
    <w:rsid w:val="00C81283"/>
    <w:rsid w:val="00C81C7D"/>
    <w:rsid w:val="00C8250F"/>
    <w:rsid w:val="00C838F3"/>
    <w:rsid w:val="00C83A96"/>
    <w:rsid w:val="00C8432A"/>
    <w:rsid w:val="00C86291"/>
    <w:rsid w:val="00C86598"/>
    <w:rsid w:val="00C8704A"/>
    <w:rsid w:val="00C87A26"/>
    <w:rsid w:val="00C90969"/>
    <w:rsid w:val="00C90DDF"/>
    <w:rsid w:val="00C91565"/>
    <w:rsid w:val="00C91DFD"/>
    <w:rsid w:val="00C91E4F"/>
    <w:rsid w:val="00C9227C"/>
    <w:rsid w:val="00C926B5"/>
    <w:rsid w:val="00C92817"/>
    <w:rsid w:val="00C92D75"/>
    <w:rsid w:val="00C940CC"/>
    <w:rsid w:val="00C94158"/>
    <w:rsid w:val="00C9461F"/>
    <w:rsid w:val="00C9500C"/>
    <w:rsid w:val="00C95074"/>
    <w:rsid w:val="00C95F57"/>
    <w:rsid w:val="00C95FCC"/>
    <w:rsid w:val="00C97628"/>
    <w:rsid w:val="00C97B5B"/>
    <w:rsid w:val="00CA03EF"/>
    <w:rsid w:val="00CA0BF8"/>
    <w:rsid w:val="00CA15A0"/>
    <w:rsid w:val="00CA1F8A"/>
    <w:rsid w:val="00CA2E85"/>
    <w:rsid w:val="00CA3333"/>
    <w:rsid w:val="00CA516F"/>
    <w:rsid w:val="00CA5B65"/>
    <w:rsid w:val="00CA5E25"/>
    <w:rsid w:val="00CA5E74"/>
    <w:rsid w:val="00CA6332"/>
    <w:rsid w:val="00CA6364"/>
    <w:rsid w:val="00CA6830"/>
    <w:rsid w:val="00CA721C"/>
    <w:rsid w:val="00CA75BA"/>
    <w:rsid w:val="00CA780D"/>
    <w:rsid w:val="00CA79EB"/>
    <w:rsid w:val="00CA7E53"/>
    <w:rsid w:val="00CB0564"/>
    <w:rsid w:val="00CB0C07"/>
    <w:rsid w:val="00CB0C1C"/>
    <w:rsid w:val="00CB125B"/>
    <w:rsid w:val="00CB194F"/>
    <w:rsid w:val="00CB199C"/>
    <w:rsid w:val="00CB2100"/>
    <w:rsid w:val="00CB2209"/>
    <w:rsid w:val="00CB2839"/>
    <w:rsid w:val="00CB4226"/>
    <w:rsid w:val="00CB47A4"/>
    <w:rsid w:val="00CB5C82"/>
    <w:rsid w:val="00CB68C1"/>
    <w:rsid w:val="00CB70B7"/>
    <w:rsid w:val="00CB7B02"/>
    <w:rsid w:val="00CC0037"/>
    <w:rsid w:val="00CC0226"/>
    <w:rsid w:val="00CC03FC"/>
    <w:rsid w:val="00CC084B"/>
    <w:rsid w:val="00CC084D"/>
    <w:rsid w:val="00CC0861"/>
    <w:rsid w:val="00CC0BD1"/>
    <w:rsid w:val="00CC0C97"/>
    <w:rsid w:val="00CC0EA4"/>
    <w:rsid w:val="00CC1264"/>
    <w:rsid w:val="00CC21C5"/>
    <w:rsid w:val="00CC35FD"/>
    <w:rsid w:val="00CC431D"/>
    <w:rsid w:val="00CC4541"/>
    <w:rsid w:val="00CC471B"/>
    <w:rsid w:val="00CC567E"/>
    <w:rsid w:val="00CC5FA8"/>
    <w:rsid w:val="00CC6317"/>
    <w:rsid w:val="00CC67FC"/>
    <w:rsid w:val="00CC6945"/>
    <w:rsid w:val="00CC6D57"/>
    <w:rsid w:val="00CC6E25"/>
    <w:rsid w:val="00CC6EAD"/>
    <w:rsid w:val="00CC7D6C"/>
    <w:rsid w:val="00CC7E38"/>
    <w:rsid w:val="00CD0CA9"/>
    <w:rsid w:val="00CD0F36"/>
    <w:rsid w:val="00CD1E57"/>
    <w:rsid w:val="00CD24D8"/>
    <w:rsid w:val="00CD25D9"/>
    <w:rsid w:val="00CD2774"/>
    <w:rsid w:val="00CD3002"/>
    <w:rsid w:val="00CD371F"/>
    <w:rsid w:val="00CD3A4C"/>
    <w:rsid w:val="00CD3D29"/>
    <w:rsid w:val="00CD4057"/>
    <w:rsid w:val="00CD445D"/>
    <w:rsid w:val="00CD45CA"/>
    <w:rsid w:val="00CD4876"/>
    <w:rsid w:val="00CD4A26"/>
    <w:rsid w:val="00CD4E44"/>
    <w:rsid w:val="00CD57B3"/>
    <w:rsid w:val="00CD5D3B"/>
    <w:rsid w:val="00CD61F7"/>
    <w:rsid w:val="00CD6798"/>
    <w:rsid w:val="00CD686C"/>
    <w:rsid w:val="00CD69A5"/>
    <w:rsid w:val="00CD6CCA"/>
    <w:rsid w:val="00CD7756"/>
    <w:rsid w:val="00CD7C1E"/>
    <w:rsid w:val="00CE05C7"/>
    <w:rsid w:val="00CE0EA7"/>
    <w:rsid w:val="00CE10E9"/>
    <w:rsid w:val="00CE1313"/>
    <w:rsid w:val="00CE16CE"/>
    <w:rsid w:val="00CE17F9"/>
    <w:rsid w:val="00CE18D8"/>
    <w:rsid w:val="00CE1A14"/>
    <w:rsid w:val="00CE2375"/>
    <w:rsid w:val="00CE34AE"/>
    <w:rsid w:val="00CE35E9"/>
    <w:rsid w:val="00CE3703"/>
    <w:rsid w:val="00CE3CFA"/>
    <w:rsid w:val="00CE45C7"/>
    <w:rsid w:val="00CE492E"/>
    <w:rsid w:val="00CE4FD6"/>
    <w:rsid w:val="00CE549A"/>
    <w:rsid w:val="00CE5909"/>
    <w:rsid w:val="00CE65EE"/>
    <w:rsid w:val="00CE6E63"/>
    <w:rsid w:val="00CE7445"/>
    <w:rsid w:val="00CF1058"/>
    <w:rsid w:val="00CF162A"/>
    <w:rsid w:val="00CF2411"/>
    <w:rsid w:val="00CF351E"/>
    <w:rsid w:val="00CF3A74"/>
    <w:rsid w:val="00CF3C18"/>
    <w:rsid w:val="00CF5B6E"/>
    <w:rsid w:val="00CF5FA9"/>
    <w:rsid w:val="00CF6217"/>
    <w:rsid w:val="00CF6855"/>
    <w:rsid w:val="00CF6957"/>
    <w:rsid w:val="00CF69C4"/>
    <w:rsid w:val="00CF7F23"/>
    <w:rsid w:val="00D00102"/>
    <w:rsid w:val="00D0026A"/>
    <w:rsid w:val="00D00F48"/>
    <w:rsid w:val="00D01EFD"/>
    <w:rsid w:val="00D02908"/>
    <w:rsid w:val="00D02F25"/>
    <w:rsid w:val="00D031C6"/>
    <w:rsid w:val="00D03CEC"/>
    <w:rsid w:val="00D03EBE"/>
    <w:rsid w:val="00D04B8D"/>
    <w:rsid w:val="00D04E82"/>
    <w:rsid w:val="00D04EB5"/>
    <w:rsid w:val="00D05217"/>
    <w:rsid w:val="00D05499"/>
    <w:rsid w:val="00D05CAF"/>
    <w:rsid w:val="00D062CC"/>
    <w:rsid w:val="00D070FB"/>
    <w:rsid w:val="00D07279"/>
    <w:rsid w:val="00D07ECD"/>
    <w:rsid w:val="00D10313"/>
    <w:rsid w:val="00D106C7"/>
    <w:rsid w:val="00D1189C"/>
    <w:rsid w:val="00D11FA4"/>
    <w:rsid w:val="00D12CC8"/>
    <w:rsid w:val="00D1312E"/>
    <w:rsid w:val="00D1367C"/>
    <w:rsid w:val="00D1388A"/>
    <w:rsid w:val="00D14BE8"/>
    <w:rsid w:val="00D1539C"/>
    <w:rsid w:val="00D15549"/>
    <w:rsid w:val="00D16920"/>
    <w:rsid w:val="00D176A8"/>
    <w:rsid w:val="00D20182"/>
    <w:rsid w:val="00D20663"/>
    <w:rsid w:val="00D215CD"/>
    <w:rsid w:val="00D215F4"/>
    <w:rsid w:val="00D21DEC"/>
    <w:rsid w:val="00D22266"/>
    <w:rsid w:val="00D2310A"/>
    <w:rsid w:val="00D233AB"/>
    <w:rsid w:val="00D23986"/>
    <w:rsid w:val="00D23B88"/>
    <w:rsid w:val="00D242C3"/>
    <w:rsid w:val="00D2481F"/>
    <w:rsid w:val="00D24A58"/>
    <w:rsid w:val="00D24F04"/>
    <w:rsid w:val="00D254AD"/>
    <w:rsid w:val="00D25F63"/>
    <w:rsid w:val="00D26A73"/>
    <w:rsid w:val="00D2716F"/>
    <w:rsid w:val="00D271E6"/>
    <w:rsid w:val="00D273FB"/>
    <w:rsid w:val="00D27A44"/>
    <w:rsid w:val="00D30450"/>
    <w:rsid w:val="00D30E27"/>
    <w:rsid w:val="00D3209A"/>
    <w:rsid w:val="00D329A9"/>
    <w:rsid w:val="00D32C87"/>
    <w:rsid w:val="00D32DC3"/>
    <w:rsid w:val="00D335E5"/>
    <w:rsid w:val="00D34885"/>
    <w:rsid w:val="00D35775"/>
    <w:rsid w:val="00D35E6E"/>
    <w:rsid w:val="00D36EA1"/>
    <w:rsid w:val="00D379F3"/>
    <w:rsid w:val="00D37B09"/>
    <w:rsid w:val="00D40366"/>
    <w:rsid w:val="00D4076D"/>
    <w:rsid w:val="00D410A3"/>
    <w:rsid w:val="00D41647"/>
    <w:rsid w:val="00D41AF6"/>
    <w:rsid w:val="00D439E5"/>
    <w:rsid w:val="00D43AE9"/>
    <w:rsid w:val="00D43B75"/>
    <w:rsid w:val="00D44035"/>
    <w:rsid w:val="00D442FE"/>
    <w:rsid w:val="00D444DB"/>
    <w:rsid w:val="00D446BA"/>
    <w:rsid w:val="00D44B33"/>
    <w:rsid w:val="00D44EE8"/>
    <w:rsid w:val="00D45AC7"/>
    <w:rsid w:val="00D465F8"/>
    <w:rsid w:val="00D467E9"/>
    <w:rsid w:val="00D46C2B"/>
    <w:rsid w:val="00D46D8D"/>
    <w:rsid w:val="00D47170"/>
    <w:rsid w:val="00D47ABB"/>
    <w:rsid w:val="00D50369"/>
    <w:rsid w:val="00D503BD"/>
    <w:rsid w:val="00D504F6"/>
    <w:rsid w:val="00D50BFD"/>
    <w:rsid w:val="00D51652"/>
    <w:rsid w:val="00D51C97"/>
    <w:rsid w:val="00D51E67"/>
    <w:rsid w:val="00D52659"/>
    <w:rsid w:val="00D53794"/>
    <w:rsid w:val="00D53F62"/>
    <w:rsid w:val="00D54ECA"/>
    <w:rsid w:val="00D55325"/>
    <w:rsid w:val="00D55D67"/>
    <w:rsid w:val="00D55D69"/>
    <w:rsid w:val="00D55EE1"/>
    <w:rsid w:val="00D57472"/>
    <w:rsid w:val="00D576EF"/>
    <w:rsid w:val="00D57CDC"/>
    <w:rsid w:val="00D57DDC"/>
    <w:rsid w:val="00D57E2D"/>
    <w:rsid w:val="00D60F2A"/>
    <w:rsid w:val="00D61704"/>
    <w:rsid w:val="00D6180D"/>
    <w:rsid w:val="00D61BEC"/>
    <w:rsid w:val="00D62C17"/>
    <w:rsid w:val="00D6348D"/>
    <w:rsid w:val="00D63582"/>
    <w:rsid w:val="00D63BC5"/>
    <w:rsid w:val="00D63C91"/>
    <w:rsid w:val="00D63D19"/>
    <w:rsid w:val="00D64AF7"/>
    <w:rsid w:val="00D64FDA"/>
    <w:rsid w:val="00D65573"/>
    <w:rsid w:val="00D65C52"/>
    <w:rsid w:val="00D65C89"/>
    <w:rsid w:val="00D65D57"/>
    <w:rsid w:val="00D663D4"/>
    <w:rsid w:val="00D66E52"/>
    <w:rsid w:val="00D67EE5"/>
    <w:rsid w:val="00D70794"/>
    <w:rsid w:val="00D707B1"/>
    <w:rsid w:val="00D715C5"/>
    <w:rsid w:val="00D721AB"/>
    <w:rsid w:val="00D72471"/>
    <w:rsid w:val="00D72614"/>
    <w:rsid w:val="00D72660"/>
    <w:rsid w:val="00D72C66"/>
    <w:rsid w:val="00D7320E"/>
    <w:rsid w:val="00D74CE7"/>
    <w:rsid w:val="00D75770"/>
    <w:rsid w:val="00D76096"/>
    <w:rsid w:val="00D764ED"/>
    <w:rsid w:val="00D77D49"/>
    <w:rsid w:val="00D80E05"/>
    <w:rsid w:val="00D811A6"/>
    <w:rsid w:val="00D81DC0"/>
    <w:rsid w:val="00D82539"/>
    <w:rsid w:val="00D82EA5"/>
    <w:rsid w:val="00D835C0"/>
    <w:rsid w:val="00D842F4"/>
    <w:rsid w:val="00D84C2C"/>
    <w:rsid w:val="00D863F6"/>
    <w:rsid w:val="00D865A4"/>
    <w:rsid w:val="00D91357"/>
    <w:rsid w:val="00D915A2"/>
    <w:rsid w:val="00D91C7D"/>
    <w:rsid w:val="00D91D4F"/>
    <w:rsid w:val="00D91D77"/>
    <w:rsid w:val="00D91E2C"/>
    <w:rsid w:val="00D9219E"/>
    <w:rsid w:val="00D9230B"/>
    <w:rsid w:val="00D95124"/>
    <w:rsid w:val="00D95167"/>
    <w:rsid w:val="00D954C7"/>
    <w:rsid w:val="00D969DD"/>
    <w:rsid w:val="00D97BB5"/>
    <w:rsid w:val="00D97BD2"/>
    <w:rsid w:val="00D97FD3"/>
    <w:rsid w:val="00DA0202"/>
    <w:rsid w:val="00DA08D4"/>
    <w:rsid w:val="00DA160C"/>
    <w:rsid w:val="00DA17FF"/>
    <w:rsid w:val="00DA22CB"/>
    <w:rsid w:val="00DA381D"/>
    <w:rsid w:val="00DA3ABF"/>
    <w:rsid w:val="00DA4151"/>
    <w:rsid w:val="00DA4934"/>
    <w:rsid w:val="00DA5763"/>
    <w:rsid w:val="00DA6737"/>
    <w:rsid w:val="00DA67EB"/>
    <w:rsid w:val="00DA6FCB"/>
    <w:rsid w:val="00DA74E1"/>
    <w:rsid w:val="00DA7538"/>
    <w:rsid w:val="00DA79FA"/>
    <w:rsid w:val="00DA7B8B"/>
    <w:rsid w:val="00DA7DC1"/>
    <w:rsid w:val="00DB0068"/>
    <w:rsid w:val="00DB0489"/>
    <w:rsid w:val="00DB137F"/>
    <w:rsid w:val="00DB2275"/>
    <w:rsid w:val="00DB229F"/>
    <w:rsid w:val="00DB22F5"/>
    <w:rsid w:val="00DB23EA"/>
    <w:rsid w:val="00DB274D"/>
    <w:rsid w:val="00DB2A33"/>
    <w:rsid w:val="00DB2A55"/>
    <w:rsid w:val="00DB2F44"/>
    <w:rsid w:val="00DB327E"/>
    <w:rsid w:val="00DB4045"/>
    <w:rsid w:val="00DB4872"/>
    <w:rsid w:val="00DB48FE"/>
    <w:rsid w:val="00DB5049"/>
    <w:rsid w:val="00DB5351"/>
    <w:rsid w:val="00DB5463"/>
    <w:rsid w:val="00DB553A"/>
    <w:rsid w:val="00DB574C"/>
    <w:rsid w:val="00DB7031"/>
    <w:rsid w:val="00DB781F"/>
    <w:rsid w:val="00DC0053"/>
    <w:rsid w:val="00DC0447"/>
    <w:rsid w:val="00DC0E17"/>
    <w:rsid w:val="00DC1E60"/>
    <w:rsid w:val="00DC2432"/>
    <w:rsid w:val="00DC3280"/>
    <w:rsid w:val="00DC35AA"/>
    <w:rsid w:val="00DC3D1D"/>
    <w:rsid w:val="00DC4A5A"/>
    <w:rsid w:val="00DC5163"/>
    <w:rsid w:val="00DC521C"/>
    <w:rsid w:val="00DC53A5"/>
    <w:rsid w:val="00DC5AFA"/>
    <w:rsid w:val="00DC71B6"/>
    <w:rsid w:val="00DD0136"/>
    <w:rsid w:val="00DD0501"/>
    <w:rsid w:val="00DD055A"/>
    <w:rsid w:val="00DD067D"/>
    <w:rsid w:val="00DD1F90"/>
    <w:rsid w:val="00DD2970"/>
    <w:rsid w:val="00DD2C6D"/>
    <w:rsid w:val="00DD2C85"/>
    <w:rsid w:val="00DD3463"/>
    <w:rsid w:val="00DD3599"/>
    <w:rsid w:val="00DD4B70"/>
    <w:rsid w:val="00DD52D9"/>
    <w:rsid w:val="00DD5362"/>
    <w:rsid w:val="00DD5A3B"/>
    <w:rsid w:val="00DD69CB"/>
    <w:rsid w:val="00DE007F"/>
    <w:rsid w:val="00DE0B38"/>
    <w:rsid w:val="00DE2D13"/>
    <w:rsid w:val="00DE347B"/>
    <w:rsid w:val="00DE38FE"/>
    <w:rsid w:val="00DE3951"/>
    <w:rsid w:val="00DE43FA"/>
    <w:rsid w:val="00DE46E9"/>
    <w:rsid w:val="00DE495B"/>
    <w:rsid w:val="00DE4BEF"/>
    <w:rsid w:val="00DE6238"/>
    <w:rsid w:val="00DE7400"/>
    <w:rsid w:val="00DF06CD"/>
    <w:rsid w:val="00DF0781"/>
    <w:rsid w:val="00DF1576"/>
    <w:rsid w:val="00DF28C7"/>
    <w:rsid w:val="00DF383C"/>
    <w:rsid w:val="00DF3980"/>
    <w:rsid w:val="00DF3BD7"/>
    <w:rsid w:val="00DF449D"/>
    <w:rsid w:val="00DF5F2B"/>
    <w:rsid w:val="00DF61C9"/>
    <w:rsid w:val="00DF7A32"/>
    <w:rsid w:val="00DF7C35"/>
    <w:rsid w:val="00E00378"/>
    <w:rsid w:val="00E012C9"/>
    <w:rsid w:val="00E02124"/>
    <w:rsid w:val="00E022DB"/>
    <w:rsid w:val="00E02947"/>
    <w:rsid w:val="00E033AF"/>
    <w:rsid w:val="00E035A1"/>
    <w:rsid w:val="00E038A1"/>
    <w:rsid w:val="00E03B2B"/>
    <w:rsid w:val="00E04034"/>
    <w:rsid w:val="00E0404A"/>
    <w:rsid w:val="00E05A7E"/>
    <w:rsid w:val="00E062AC"/>
    <w:rsid w:val="00E0633A"/>
    <w:rsid w:val="00E06495"/>
    <w:rsid w:val="00E06690"/>
    <w:rsid w:val="00E07415"/>
    <w:rsid w:val="00E108E3"/>
    <w:rsid w:val="00E10A64"/>
    <w:rsid w:val="00E10DF2"/>
    <w:rsid w:val="00E115FF"/>
    <w:rsid w:val="00E12326"/>
    <w:rsid w:val="00E127DF"/>
    <w:rsid w:val="00E13108"/>
    <w:rsid w:val="00E13F93"/>
    <w:rsid w:val="00E14193"/>
    <w:rsid w:val="00E142C4"/>
    <w:rsid w:val="00E16E62"/>
    <w:rsid w:val="00E20C4A"/>
    <w:rsid w:val="00E218A8"/>
    <w:rsid w:val="00E221E5"/>
    <w:rsid w:val="00E22A31"/>
    <w:rsid w:val="00E233BD"/>
    <w:rsid w:val="00E238F3"/>
    <w:rsid w:val="00E23C00"/>
    <w:rsid w:val="00E244DF"/>
    <w:rsid w:val="00E24C36"/>
    <w:rsid w:val="00E252F2"/>
    <w:rsid w:val="00E261B2"/>
    <w:rsid w:val="00E27384"/>
    <w:rsid w:val="00E2753F"/>
    <w:rsid w:val="00E27547"/>
    <w:rsid w:val="00E27B27"/>
    <w:rsid w:val="00E27CF3"/>
    <w:rsid w:val="00E32F34"/>
    <w:rsid w:val="00E33AEC"/>
    <w:rsid w:val="00E34B6C"/>
    <w:rsid w:val="00E353E3"/>
    <w:rsid w:val="00E35557"/>
    <w:rsid w:val="00E35B9C"/>
    <w:rsid w:val="00E35E84"/>
    <w:rsid w:val="00E35FA4"/>
    <w:rsid w:val="00E364C5"/>
    <w:rsid w:val="00E36C94"/>
    <w:rsid w:val="00E37256"/>
    <w:rsid w:val="00E404DF"/>
    <w:rsid w:val="00E431BC"/>
    <w:rsid w:val="00E43AD6"/>
    <w:rsid w:val="00E442DE"/>
    <w:rsid w:val="00E44404"/>
    <w:rsid w:val="00E44508"/>
    <w:rsid w:val="00E450F8"/>
    <w:rsid w:val="00E45291"/>
    <w:rsid w:val="00E45364"/>
    <w:rsid w:val="00E45500"/>
    <w:rsid w:val="00E459EF"/>
    <w:rsid w:val="00E4644E"/>
    <w:rsid w:val="00E46BFB"/>
    <w:rsid w:val="00E4734E"/>
    <w:rsid w:val="00E47BCD"/>
    <w:rsid w:val="00E50D1F"/>
    <w:rsid w:val="00E51584"/>
    <w:rsid w:val="00E51732"/>
    <w:rsid w:val="00E52AB5"/>
    <w:rsid w:val="00E537CB"/>
    <w:rsid w:val="00E543F0"/>
    <w:rsid w:val="00E54F75"/>
    <w:rsid w:val="00E55050"/>
    <w:rsid w:val="00E5683C"/>
    <w:rsid w:val="00E5779A"/>
    <w:rsid w:val="00E60C99"/>
    <w:rsid w:val="00E61153"/>
    <w:rsid w:val="00E6121F"/>
    <w:rsid w:val="00E616ED"/>
    <w:rsid w:val="00E61847"/>
    <w:rsid w:val="00E61D47"/>
    <w:rsid w:val="00E6226F"/>
    <w:rsid w:val="00E636A4"/>
    <w:rsid w:val="00E63A25"/>
    <w:rsid w:val="00E6401D"/>
    <w:rsid w:val="00E6415A"/>
    <w:rsid w:val="00E66607"/>
    <w:rsid w:val="00E6663D"/>
    <w:rsid w:val="00E67EA0"/>
    <w:rsid w:val="00E67EA5"/>
    <w:rsid w:val="00E70076"/>
    <w:rsid w:val="00E706D8"/>
    <w:rsid w:val="00E707AC"/>
    <w:rsid w:val="00E710A7"/>
    <w:rsid w:val="00E71185"/>
    <w:rsid w:val="00E7248E"/>
    <w:rsid w:val="00E73181"/>
    <w:rsid w:val="00E75804"/>
    <w:rsid w:val="00E76007"/>
    <w:rsid w:val="00E76EDB"/>
    <w:rsid w:val="00E776AE"/>
    <w:rsid w:val="00E80930"/>
    <w:rsid w:val="00E80BE0"/>
    <w:rsid w:val="00E812E3"/>
    <w:rsid w:val="00E81728"/>
    <w:rsid w:val="00E81ABC"/>
    <w:rsid w:val="00E81AF9"/>
    <w:rsid w:val="00E82CD9"/>
    <w:rsid w:val="00E82EBE"/>
    <w:rsid w:val="00E82EEF"/>
    <w:rsid w:val="00E83294"/>
    <w:rsid w:val="00E83B7C"/>
    <w:rsid w:val="00E83E5B"/>
    <w:rsid w:val="00E8427D"/>
    <w:rsid w:val="00E84CE4"/>
    <w:rsid w:val="00E85215"/>
    <w:rsid w:val="00E8542A"/>
    <w:rsid w:val="00E85643"/>
    <w:rsid w:val="00E8571B"/>
    <w:rsid w:val="00E85B37"/>
    <w:rsid w:val="00E86FC8"/>
    <w:rsid w:val="00E871B5"/>
    <w:rsid w:val="00E877EF"/>
    <w:rsid w:val="00E9125C"/>
    <w:rsid w:val="00E9319A"/>
    <w:rsid w:val="00E931D9"/>
    <w:rsid w:val="00E93BE0"/>
    <w:rsid w:val="00E93C58"/>
    <w:rsid w:val="00E93DB1"/>
    <w:rsid w:val="00E93F1D"/>
    <w:rsid w:val="00E93F93"/>
    <w:rsid w:val="00E941A5"/>
    <w:rsid w:val="00E94250"/>
    <w:rsid w:val="00E94DB8"/>
    <w:rsid w:val="00E95747"/>
    <w:rsid w:val="00E95D4F"/>
    <w:rsid w:val="00E96496"/>
    <w:rsid w:val="00E97921"/>
    <w:rsid w:val="00EA0260"/>
    <w:rsid w:val="00EA1273"/>
    <w:rsid w:val="00EA158A"/>
    <w:rsid w:val="00EA1B00"/>
    <w:rsid w:val="00EA1E9B"/>
    <w:rsid w:val="00EA2633"/>
    <w:rsid w:val="00EA287C"/>
    <w:rsid w:val="00EA2DF7"/>
    <w:rsid w:val="00EA38ED"/>
    <w:rsid w:val="00EA4937"/>
    <w:rsid w:val="00EA5272"/>
    <w:rsid w:val="00EA52A2"/>
    <w:rsid w:val="00EA5B32"/>
    <w:rsid w:val="00EA6C1D"/>
    <w:rsid w:val="00EA7A63"/>
    <w:rsid w:val="00EB0169"/>
    <w:rsid w:val="00EB099A"/>
    <w:rsid w:val="00EB0CD0"/>
    <w:rsid w:val="00EB1B01"/>
    <w:rsid w:val="00EB1BBA"/>
    <w:rsid w:val="00EB1C7E"/>
    <w:rsid w:val="00EB32B4"/>
    <w:rsid w:val="00EB3C85"/>
    <w:rsid w:val="00EB3CEC"/>
    <w:rsid w:val="00EB3E4F"/>
    <w:rsid w:val="00EB40EB"/>
    <w:rsid w:val="00EB5B2B"/>
    <w:rsid w:val="00EB6585"/>
    <w:rsid w:val="00EB6808"/>
    <w:rsid w:val="00EB79D5"/>
    <w:rsid w:val="00EB7B8C"/>
    <w:rsid w:val="00EC0E47"/>
    <w:rsid w:val="00EC14B6"/>
    <w:rsid w:val="00EC1500"/>
    <w:rsid w:val="00EC16C9"/>
    <w:rsid w:val="00EC2353"/>
    <w:rsid w:val="00EC27C0"/>
    <w:rsid w:val="00EC2A86"/>
    <w:rsid w:val="00EC30EA"/>
    <w:rsid w:val="00EC371C"/>
    <w:rsid w:val="00EC481D"/>
    <w:rsid w:val="00EC4FA1"/>
    <w:rsid w:val="00EC5CF9"/>
    <w:rsid w:val="00EC637F"/>
    <w:rsid w:val="00EC76C8"/>
    <w:rsid w:val="00EC79AD"/>
    <w:rsid w:val="00EC7EFE"/>
    <w:rsid w:val="00ED04C3"/>
    <w:rsid w:val="00ED11EC"/>
    <w:rsid w:val="00ED1A29"/>
    <w:rsid w:val="00ED1B86"/>
    <w:rsid w:val="00ED2916"/>
    <w:rsid w:val="00ED36BF"/>
    <w:rsid w:val="00ED57B8"/>
    <w:rsid w:val="00ED6187"/>
    <w:rsid w:val="00ED726B"/>
    <w:rsid w:val="00ED7998"/>
    <w:rsid w:val="00ED7E78"/>
    <w:rsid w:val="00EE0472"/>
    <w:rsid w:val="00EE0DA9"/>
    <w:rsid w:val="00EE118B"/>
    <w:rsid w:val="00EE157E"/>
    <w:rsid w:val="00EE1818"/>
    <w:rsid w:val="00EE1F9D"/>
    <w:rsid w:val="00EE256C"/>
    <w:rsid w:val="00EE48DB"/>
    <w:rsid w:val="00EE49D4"/>
    <w:rsid w:val="00EE5ED1"/>
    <w:rsid w:val="00EF0375"/>
    <w:rsid w:val="00EF073D"/>
    <w:rsid w:val="00EF0B10"/>
    <w:rsid w:val="00EF0C50"/>
    <w:rsid w:val="00EF1B2C"/>
    <w:rsid w:val="00EF1EDD"/>
    <w:rsid w:val="00EF2097"/>
    <w:rsid w:val="00EF243A"/>
    <w:rsid w:val="00EF281D"/>
    <w:rsid w:val="00EF28AE"/>
    <w:rsid w:val="00EF3660"/>
    <w:rsid w:val="00EF3D55"/>
    <w:rsid w:val="00EF534E"/>
    <w:rsid w:val="00EF5435"/>
    <w:rsid w:val="00EF558B"/>
    <w:rsid w:val="00EF57B7"/>
    <w:rsid w:val="00EF57D3"/>
    <w:rsid w:val="00EF62A5"/>
    <w:rsid w:val="00EF65CA"/>
    <w:rsid w:val="00EF74E8"/>
    <w:rsid w:val="00F00724"/>
    <w:rsid w:val="00F0104D"/>
    <w:rsid w:val="00F015A5"/>
    <w:rsid w:val="00F023AD"/>
    <w:rsid w:val="00F034C2"/>
    <w:rsid w:val="00F040B9"/>
    <w:rsid w:val="00F043C4"/>
    <w:rsid w:val="00F05450"/>
    <w:rsid w:val="00F05E9F"/>
    <w:rsid w:val="00F102B6"/>
    <w:rsid w:val="00F10548"/>
    <w:rsid w:val="00F10787"/>
    <w:rsid w:val="00F10FA2"/>
    <w:rsid w:val="00F10FB2"/>
    <w:rsid w:val="00F11DBA"/>
    <w:rsid w:val="00F120F2"/>
    <w:rsid w:val="00F12382"/>
    <w:rsid w:val="00F12790"/>
    <w:rsid w:val="00F127FC"/>
    <w:rsid w:val="00F12B19"/>
    <w:rsid w:val="00F12E88"/>
    <w:rsid w:val="00F14FCE"/>
    <w:rsid w:val="00F16041"/>
    <w:rsid w:val="00F17090"/>
    <w:rsid w:val="00F20A3E"/>
    <w:rsid w:val="00F216E2"/>
    <w:rsid w:val="00F21914"/>
    <w:rsid w:val="00F228C3"/>
    <w:rsid w:val="00F22B2F"/>
    <w:rsid w:val="00F23761"/>
    <w:rsid w:val="00F23A8B"/>
    <w:rsid w:val="00F23ACD"/>
    <w:rsid w:val="00F2672D"/>
    <w:rsid w:val="00F2685B"/>
    <w:rsid w:val="00F26A00"/>
    <w:rsid w:val="00F26C89"/>
    <w:rsid w:val="00F27BB7"/>
    <w:rsid w:val="00F27EC4"/>
    <w:rsid w:val="00F30D85"/>
    <w:rsid w:val="00F3156F"/>
    <w:rsid w:val="00F31CD6"/>
    <w:rsid w:val="00F32EB9"/>
    <w:rsid w:val="00F335C2"/>
    <w:rsid w:val="00F33BFE"/>
    <w:rsid w:val="00F34340"/>
    <w:rsid w:val="00F34545"/>
    <w:rsid w:val="00F3475E"/>
    <w:rsid w:val="00F349E7"/>
    <w:rsid w:val="00F34A48"/>
    <w:rsid w:val="00F34F82"/>
    <w:rsid w:val="00F34FEE"/>
    <w:rsid w:val="00F357E4"/>
    <w:rsid w:val="00F35C1D"/>
    <w:rsid w:val="00F360C0"/>
    <w:rsid w:val="00F37708"/>
    <w:rsid w:val="00F37FCA"/>
    <w:rsid w:val="00F40237"/>
    <w:rsid w:val="00F40C91"/>
    <w:rsid w:val="00F410ED"/>
    <w:rsid w:val="00F411AA"/>
    <w:rsid w:val="00F4150F"/>
    <w:rsid w:val="00F421D6"/>
    <w:rsid w:val="00F425BC"/>
    <w:rsid w:val="00F438F7"/>
    <w:rsid w:val="00F449AC"/>
    <w:rsid w:val="00F44CB3"/>
    <w:rsid w:val="00F44F5B"/>
    <w:rsid w:val="00F45728"/>
    <w:rsid w:val="00F457BE"/>
    <w:rsid w:val="00F45B41"/>
    <w:rsid w:val="00F45C62"/>
    <w:rsid w:val="00F46764"/>
    <w:rsid w:val="00F46792"/>
    <w:rsid w:val="00F47B55"/>
    <w:rsid w:val="00F47F8D"/>
    <w:rsid w:val="00F5033D"/>
    <w:rsid w:val="00F504E2"/>
    <w:rsid w:val="00F505D3"/>
    <w:rsid w:val="00F50C9D"/>
    <w:rsid w:val="00F50EC9"/>
    <w:rsid w:val="00F51161"/>
    <w:rsid w:val="00F52037"/>
    <w:rsid w:val="00F5271A"/>
    <w:rsid w:val="00F52ACF"/>
    <w:rsid w:val="00F540C1"/>
    <w:rsid w:val="00F548DF"/>
    <w:rsid w:val="00F5518A"/>
    <w:rsid w:val="00F5592F"/>
    <w:rsid w:val="00F55C75"/>
    <w:rsid w:val="00F561C7"/>
    <w:rsid w:val="00F57286"/>
    <w:rsid w:val="00F57695"/>
    <w:rsid w:val="00F57901"/>
    <w:rsid w:val="00F601E1"/>
    <w:rsid w:val="00F60D76"/>
    <w:rsid w:val="00F61185"/>
    <w:rsid w:val="00F616E5"/>
    <w:rsid w:val="00F626EE"/>
    <w:rsid w:val="00F633DA"/>
    <w:rsid w:val="00F636F3"/>
    <w:rsid w:val="00F63B00"/>
    <w:rsid w:val="00F6427D"/>
    <w:rsid w:val="00F64833"/>
    <w:rsid w:val="00F64D6A"/>
    <w:rsid w:val="00F65CF7"/>
    <w:rsid w:val="00F662AB"/>
    <w:rsid w:val="00F66C6D"/>
    <w:rsid w:val="00F67238"/>
    <w:rsid w:val="00F701D8"/>
    <w:rsid w:val="00F70AD5"/>
    <w:rsid w:val="00F71EEC"/>
    <w:rsid w:val="00F71F46"/>
    <w:rsid w:val="00F72B91"/>
    <w:rsid w:val="00F7388A"/>
    <w:rsid w:val="00F75713"/>
    <w:rsid w:val="00F767E7"/>
    <w:rsid w:val="00F771ED"/>
    <w:rsid w:val="00F77D86"/>
    <w:rsid w:val="00F815B7"/>
    <w:rsid w:val="00F819EA"/>
    <w:rsid w:val="00F81C62"/>
    <w:rsid w:val="00F82289"/>
    <w:rsid w:val="00F8245C"/>
    <w:rsid w:val="00F824A0"/>
    <w:rsid w:val="00F829A1"/>
    <w:rsid w:val="00F82A59"/>
    <w:rsid w:val="00F8337D"/>
    <w:rsid w:val="00F83DB9"/>
    <w:rsid w:val="00F83F5F"/>
    <w:rsid w:val="00F861B8"/>
    <w:rsid w:val="00F87C6F"/>
    <w:rsid w:val="00F87CEC"/>
    <w:rsid w:val="00F901B3"/>
    <w:rsid w:val="00F903EE"/>
    <w:rsid w:val="00F905E4"/>
    <w:rsid w:val="00F9072B"/>
    <w:rsid w:val="00F90DE6"/>
    <w:rsid w:val="00F91797"/>
    <w:rsid w:val="00F91AC3"/>
    <w:rsid w:val="00F925A9"/>
    <w:rsid w:val="00F92C23"/>
    <w:rsid w:val="00F92D60"/>
    <w:rsid w:val="00F92DE1"/>
    <w:rsid w:val="00F93224"/>
    <w:rsid w:val="00F94691"/>
    <w:rsid w:val="00F9634A"/>
    <w:rsid w:val="00F96645"/>
    <w:rsid w:val="00F96BEB"/>
    <w:rsid w:val="00FA05C8"/>
    <w:rsid w:val="00FA0B5C"/>
    <w:rsid w:val="00FA0B6C"/>
    <w:rsid w:val="00FA0E31"/>
    <w:rsid w:val="00FA0E99"/>
    <w:rsid w:val="00FA10C9"/>
    <w:rsid w:val="00FA13B8"/>
    <w:rsid w:val="00FA1715"/>
    <w:rsid w:val="00FA39CB"/>
    <w:rsid w:val="00FA4AEE"/>
    <w:rsid w:val="00FA4AFA"/>
    <w:rsid w:val="00FA4B48"/>
    <w:rsid w:val="00FA4BD4"/>
    <w:rsid w:val="00FA5E78"/>
    <w:rsid w:val="00FA615B"/>
    <w:rsid w:val="00FA6538"/>
    <w:rsid w:val="00FA70D8"/>
    <w:rsid w:val="00FA7AC8"/>
    <w:rsid w:val="00FB0257"/>
    <w:rsid w:val="00FB0480"/>
    <w:rsid w:val="00FB1F17"/>
    <w:rsid w:val="00FB20A9"/>
    <w:rsid w:val="00FB24B8"/>
    <w:rsid w:val="00FB2AD9"/>
    <w:rsid w:val="00FB2BE2"/>
    <w:rsid w:val="00FB3904"/>
    <w:rsid w:val="00FB41FF"/>
    <w:rsid w:val="00FB42A9"/>
    <w:rsid w:val="00FB4665"/>
    <w:rsid w:val="00FB6262"/>
    <w:rsid w:val="00FB6B68"/>
    <w:rsid w:val="00FB76EF"/>
    <w:rsid w:val="00FC006B"/>
    <w:rsid w:val="00FC068E"/>
    <w:rsid w:val="00FC2884"/>
    <w:rsid w:val="00FC2BB9"/>
    <w:rsid w:val="00FC2C8E"/>
    <w:rsid w:val="00FC2F41"/>
    <w:rsid w:val="00FC3915"/>
    <w:rsid w:val="00FC410B"/>
    <w:rsid w:val="00FC4E68"/>
    <w:rsid w:val="00FC67CD"/>
    <w:rsid w:val="00FC70AA"/>
    <w:rsid w:val="00FC713B"/>
    <w:rsid w:val="00FD00DC"/>
    <w:rsid w:val="00FD1402"/>
    <w:rsid w:val="00FD16AF"/>
    <w:rsid w:val="00FD17B6"/>
    <w:rsid w:val="00FD1B46"/>
    <w:rsid w:val="00FD1D99"/>
    <w:rsid w:val="00FD1DAB"/>
    <w:rsid w:val="00FD2383"/>
    <w:rsid w:val="00FD255A"/>
    <w:rsid w:val="00FD2829"/>
    <w:rsid w:val="00FD287F"/>
    <w:rsid w:val="00FD29CE"/>
    <w:rsid w:val="00FD2E22"/>
    <w:rsid w:val="00FD2F00"/>
    <w:rsid w:val="00FD3110"/>
    <w:rsid w:val="00FD3DAD"/>
    <w:rsid w:val="00FD5134"/>
    <w:rsid w:val="00FD5AF5"/>
    <w:rsid w:val="00FD5C33"/>
    <w:rsid w:val="00FD6147"/>
    <w:rsid w:val="00FD62FC"/>
    <w:rsid w:val="00FD6585"/>
    <w:rsid w:val="00FD76A7"/>
    <w:rsid w:val="00FD78D7"/>
    <w:rsid w:val="00FE013B"/>
    <w:rsid w:val="00FE02EA"/>
    <w:rsid w:val="00FE0FA5"/>
    <w:rsid w:val="00FE184C"/>
    <w:rsid w:val="00FE2B18"/>
    <w:rsid w:val="00FE2DD5"/>
    <w:rsid w:val="00FE3901"/>
    <w:rsid w:val="00FE41D6"/>
    <w:rsid w:val="00FE492E"/>
    <w:rsid w:val="00FE558D"/>
    <w:rsid w:val="00FE5C36"/>
    <w:rsid w:val="00FE5D05"/>
    <w:rsid w:val="00FE6A7F"/>
    <w:rsid w:val="00FE7002"/>
    <w:rsid w:val="00FF0391"/>
    <w:rsid w:val="00FF116A"/>
    <w:rsid w:val="00FF1781"/>
    <w:rsid w:val="00FF1BB2"/>
    <w:rsid w:val="00FF2F94"/>
    <w:rsid w:val="00FF39A6"/>
    <w:rsid w:val="00FF3C44"/>
    <w:rsid w:val="00FF3E22"/>
    <w:rsid w:val="00FF4887"/>
    <w:rsid w:val="00FF48DF"/>
    <w:rsid w:val="00FF4E67"/>
    <w:rsid w:val="00FF4E78"/>
    <w:rsid w:val="00FF527F"/>
    <w:rsid w:val="00FF5D93"/>
    <w:rsid w:val="00FF62EE"/>
    <w:rsid w:val="00FF6925"/>
    <w:rsid w:val="00FF6B12"/>
    <w:rsid w:val="00FF72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BAA"/>
    <w:pPr>
      <w:spacing w:after="0"/>
      <w:jc w:val="both"/>
    </w:pPr>
    <w:rPr>
      <w:rFonts w:ascii="Times New Roman" w:hAnsi="Times New Roman" w:cs="Times New Roman"/>
      <w:sz w:val="24"/>
      <w:lang w:val="da-DK"/>
    </w:rPr>
  </w:style>
  <w:style w:type="paragraph" w:styleId="Nadpis1">
    <w:name w:val="heading 1"/>
    <w:basedOn w:val="Normlny"/>
    <w:next w:val="Normlny"/>
    <w:link w:val="Nadpis1Char"/>
    <w:uiPriority w:val="9"/>
    <w:qFormat/>
    <w:rsid w:val="008B0AB9"/>
    <w:pPr>
      <w:keepNext/>
      <w:keepLines/>
      <w:spacing w:line="240" w:lineRule="auto"/>
      <w:outlineLvl w:val="0"/>
    </w:pPr>
    <w:rPr>
      <w:rFonts w:asciiTheme="majorHAnsi" w:eastAsiaTheme="majorEastAsia" w:hAnsiTheme="majorHAnsi"/>
      <w:b/>
      <w:bCs/>
      <w:color w:val="365F91" w:themeColor="accent1" w:themeShade="BF"/>
      <w:szCs w:val="28"/>
    </w:rPr>
  </w:style>
  <w:style w:type="paragraph" w:styleId="Nadpis2">
    <w:name w:val="heading 2"/>
    <w:basedOn w:val="Normlny"/>
    <w:next w:val="Normlny"/>
    <w:link w:val="Nadpis2Char"/>
    <w:uiPriority w:val="9"/>
    <w:unhideWhenUsed/>
    <w:qFormat/>
    <w:rsid w:val="009B6178"/>
    <w:pPr>
      <w:keepNext/>
      <w:keepLines/>
      <w:spacing w:after="120" w:line="240" w:lineRule="auto"/>
      <w:outlineLvl w:val="1"/>
    </w:pPr>
    <w:rPr>
      <w:rFonts w:eastAsiaTheme="majorEastAsia"/>
      <w:b/>
      <w:bCs/>
      <w:color w:val="4F81BD" w:themeColor="accent1"/>
      <w:szCs w:val="26"/>
    </w:rPr>
  </w:style>
  <w:style w:type="paragraph" w:styleId="Nadpis3">
    <w:name w:val="heading 3"/>
    <w:basedOn w:val="Normlny"/>
    <w:next w:val="Normlny"/>
    <w:link w:val="Nadpis3Char"/>
    <w:uiPriority w:val="9"/>
    <w:unhideWhenUsed/>
    <w:qFormat/>
    <w:rsid w:val="006B2171"/>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y"/>
    <w:next w:val="Normlny"/>
    <w:link w:val="Nadpis4Char"/>
    <w:uiPriority w:val="9"/>
    <w:unhideWhenUsed/>
    <w:qFormat/>
    <w:rsid w:val="00CF6957"/>
    <w:pPr>
      <w:keepNext/>
      <w:keepLines/>
      <w:spacing w:after="120" w:line="240" w:lineRule="auto"/>
      <w:outlineLvl w:val="3"/>
    </w:pPr>
    <w:rPr>
      <w:rFonts w:eastAsiaTheme="majorEastAsia"/>
      <w:b/>
      <w:bCs/>
      <w:i/>
      <w:iCs/>
      <w:color w:val="4F81BD" w:themeColor="accent1"/>
    </w:rPr>
  </w:style>
  <w:style w:type="paragraph" w:styleId="Nadpis5">
    <w:name w:val="heading 5"/>
    <w:basedOn w:val="Normlny"/>
    <w:next w:val="Normlny"/>
    <w:link w:val="Nadpis5Char"/>
    <w:uiPriority w:val="9"/>
    <w:unhideWhenUsed/>
    <w:qFormat/>
    <w:rsid w:val="006B2171"/>
    <w:pPr>
      <w:keepNext/>
      <w:keepLines/>
      <w:spacing w:before="20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8B0AB9"/>
    <w:rPr>
      <w:rFonts w:asciiTheme="majorHAnsi" w:eastAsiaTheme="majorEastAsia" w:hAnsiTheme="majorHAnsi" w:cs="Times New Roman"/>
      <w:bCs/>
      <w:color w:val="365F91" w:themeColor="accent1" w:themeShade="BF"/>
      <w:sz w:val="28"/>
      <w:szCs w:val="28"/>
    </w:rPr>
  </w:style>
  <w:style w:type="character" w:customStyle="1" w:styleId="Nadpis2Char">
    <w:name w:val="Nadpis 2 Char"/>
    <w:basedOn w:val="Predvolenpsmoodseku"/>
    <w:link w:val="Nadpis2"/>
    <w:uiPriority w:val="9"/>
    <w:locked/>
    <w:rsid w:val="009B6178"/>
    <w:rPr>
      <w:rFonts w:ascii="Times New Roman" w:eastAsiaTheme="majorEastAsia" w:hAnsi="Times New Roman" w:cs="Times New Roman"/>
      <w:b/>
      <w:bCs/>
      <w:color w:val="4F81BD" w:themeColor="accent1"/>
      <w:sz w:val="26"/>
      <w:szCs w:val="26"/>
    </w:rPr>
  </w:style>
  <w:style w:type="character" w:customStyle="1" w:styleId="Nadpis3Char">
    <w:name w:val="Nadpis 3 Char"/>
    <w:basedOn w:val="Predvolenpsmoodseku"/>
    <w:link w:val="Nadpis3"/>
    <w:uiPriority w:val="9"/>
    <w:locked/>
    <w:rsid w:val="006B2171"/>
    <w:rPr>
      <w:rFonts w:asciiTheme="majorHAnsi" w:eastAsiaTheme="majorEastAsia" w:hAnsiTheme="majorHAnsi" w:cs="Times New Roman"/>
      <w:b/>
      <w:bCs/>
      <w:color w:val="4F81BD" w:themeColor="accent1"/>
      <w:sz w:val="24"/>
    </w:rPr>
  </w:style>
  <w:style w:type="character" w:customStyle="1" w:styleId="Nadpis4Char">
    <w:name w:val="Nadpis 4 Char"/>
    <w:basedOn w:val="Predvolenpsmoodseku"/>
    <w:link w:val="Nadpis4"/>
    <w:uiPriority w:val="9"/>
    <w:locked/>
    <w:rsid w:val="00CF6957"/>
    <w:rPr>
      <w:rFonts w:ascii="Times New Roman" w:eastAsiaTheme="majorEastAsia" w:hAnsi="Times New Roman" w:cs="Times New Roman"/>
      <w:b/>
      <w:bCs/>
      <w:i/>
      <w:iCs/>
      <w:color w:val="4F81BD" w:themeColor="accent1"/>
      <w:sz w:val="24"/>
    </w:rPr>
  </w:style>
  <w:style w:type="character" w:customStyle="1" w:styleId="Nadpis5Char">
    <w:name w:val="Nadpis 5 Char"/>
    <w:basedOn w:val="Predvolenpsmoodseku"/>
    <w:link w:val="Nadpis5"/>
    <w:uiPriority w:val="9"/>
    <w:locked/>
    <w:rsid w:val="006B2171"/>
    <w:rPr>
      <w:rFonts w:asciiTheme="majorHAnsi" w:eastAsiaTheme="majorEastAsia" w:hAnsiTheme="majorHAnsi" w:cs="Times New Roman"/>
      <w:color w:val="243F60" w:themeColor="accent1" w:themeShade="7F"/>
      <w:sz w:val="24"/>
    </w:rPr>
  </w:style>
  <w:style w:type="paragraph" w:styleId="Pta">
    <w:name w:val="footer"/>
    <w:basedOn w:val="Normlny"/>
    <w:link w:val="PtaChar"/>
    <w:uiPriority w:val="99"/>
    <w:unhideWhenUsed/>
    <w:rsid w:val="00C41529"/>
    <w:pPr>
      <w:tabs>
        <w:tab w:val="center" w:pos="4536"/>
        <w:tab w:val="right" w:pos="9072"/>
      </w:tabs>
      <w:spacing w:line="240" w:lineRule="auto"/>
    </w:pPr>
  </w:style>
  <w:style w:type="character" w:customStyle="1" w:styleId="PtaChar">
    <w:name w:val="Päta Char"/>
    <w:basedOn w:val="Predvolenpsmoodseku"/>
    <w:link w:val="Pta"/>
    <w:uiPriority w:val="99"/>
    <w:locked/>
    <w:rsid w:val="00C41529"/>
    <w:rPr>
      <w:rFonts w:cs="Times New Roman"/>
    </w:rPr>
  </w:style>
  <w:style w:type="paragraph" w:styleId="Hlavika">
    <w:name w:val="header"/>
    <w:basedOn w:val="Normlny"/>
    <w:link w:val="HlavikaChar"/>
    <w:uiPriority w:val="99"/>
    <w:unhideWhenUsed/>
    <w:rsid w:val="00C41529"/>
    <w:pPr>
      <w:tabs>
        <w:tab w:val="center" w:pos="4536"/>
        <w:tab w:val="right" w:pos="9072"/>
      </w:tabs>
      <w:spacing w:line="240" w:lineRule="auto"/>
    </w:pPr>
  </w:style>
  <w:style w:type="character" w:customStyle="1" w:styleId="HlavikaChar">
    <w:name w:val="Hlavička Char"/>
    <w:basedOn w:val="Predvolenpsmoodseku"/>
    <w:link w:val="Hlavika"/>
    <w:uiPriority w:val="99"/>
    <w:locked/>
    <w:rsid w:val="00C41529"/>
    <w:rPr>
      <w:rFonts w:cs="Times New Roman"/>
    </w:rPr>
  </w:style>
  <w:style w:type="paragraph" w:styleId="Bezriadkovania">
    <w:name w:val="No Spacing"/>
    <w:link w:val="BezriadkovaniaChar"/>
    <w:uiPriority w:val="1"/>
    <w:qFormat/>
    <w:rsid w:val="00C41529"/>
    <w:pPr>
      <w:spacing w:after="0" w:line="240" w:lineRule="auto"/>
      <w:jc w:val="both"/>
    </w:pPr>
    <w:rPr>
      <w:rFonts w:ascii="Times New Roman" w:hAnsi="Times New Roman" w:cs="Times New Roman"/>
      <w:b/>
      <w:sz w:val="24"/>
    </w:rPr>
  </w:style>
  <w:style w:type="paragraph" w:styleId="Hlavikaobsahu">
    <w:name w:val="TOC Heading"/>
    <w:basedOn w:val="Nadpis1"/>
    <w:next w:val="Normlny"/>
    <w:uiPriority w:val="39"/>
    <w:semiHidden/>
    <w:unhideWhenUsed/>
    <w:qFormat/>
    <w:rsid w:val="007C1A37"/>
    <w:pPr>
      <w:jc w:val="left"/>
      <w:outlineLvl w:val="9"/>
    </w:pPr>
    <w:rPr>
      <w:b w:val="0"/>
      <w:lang w:eastAsia="sk-SK"/>
    </w:rPr>
  </w:style>
  <w:style w:type="paragraph" w:styleId="Textbubliny">
    <w:name w:val="Balloon Text"/>
    <w:basedOn w:val="Normlny"/>
    <w:link w:val="TextbublinyChar"/>
    <w:uiPriority w:val="99"/>
    <w:semiHidden/>
    <w:unhideWhenUsed/>
    <w:rsid w:val="007C1A3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C1A37"/>
    <w:rPr>
      <w:rFonts w:ascii="Tahoma" w:hAnsi="Tahoma" w:cs="Tahoma"/>
      <w:b/>
      <w:sz w:val="16"/>
      <w:szCs w:val="16"/>
    </w:rPr>
  </w:style>
  <w:style w:type="character" w:styleId="Hypertextovprepojenie">
    <w:name w:val="Hyperlink"/>
    <w:basedOn w:val="Predvolenpsmoodseku"/>
    <w:uiPriority w:val="99"/>
    <w:unhideWhenUsed/>
    <w:rsid w:val="008B0AB9"/>
    <w:rPr>
      <w:rFonts w:cs="Times New Roman"/>
      <w:color w:val="0000FF" w:themeColor="hyperlink"/>
      <w:u w:val="single"/>
    </w:rPr>
  </w:style>
  <w:style w:type="paragraph" w:styleId="Obsah1">
    <w:name w:val="toc 1"/>
    <w:basedOn w:val="Normlny"/>
    <w:next w:val="Normlny"/>
    <w:autoRedefine/>
    <w:uiPriority w:val="39"/>
    <w:unhideWhenUsed/>
    <w:rsid w:val="0041599A"/>
    <w:pPr>
      <w:tabs>
        <w:tab w:val="right" w:leader="dot" w:pos="9062"/>
      </w:tabs>
      <w:spacing w:after="100"/>
    </w:pPr>
  </w:style>
  <w:style w:type="paragraph" w:styleId="Obsah3">
    <w:name w:val="toc 3"/>
    <w:basedOn w:val="Normlny"/>
    <w:next w:val="Normlny"/>
    <w:autoRedefine/>
    <w:uiPriority w:val="39"/>
    <w:unhideWhenUsed/>
    <w:rsid w:val="008B0AB9"/>
    <w:pPr>
      <w:spacing w:after="100"/>
      <w:ind w:left="560"/>
    </w:pPr>
  </w:style>
  <w:style w:type="paragraph" w:styleId="Obsah2">
    <w:name w:val="toc 2"/>
    <w:basedOn w:val="Normlny"/>
    <w:next w:val="Normlny"/>
    <w:autoRedefine/>
    <w:uiPriority w:val="39"/>
    <w:unhideWhenUsed/>
    <w:rsid w:val="0041599A"/>
    <w:pPr>
      <w:tabs>
        <w:tab w:val="right" w:leader="dot" w:pos="9062"/>
      </w:tabs>
      <w:spacing w:after="100"/>
      <w:ind w:left="280"/>
      <w:jc w:val="left"/>
    </w:pPr>
  </w:style>
  <w:style w:type="paragraph" w:styleId="Textpoznmkypodiarou">
    <w:name w:val="footnote text"/>
    <w:basedOn w:val="Normlny"/>
    <w:link w:val="TextpoznmkypodiarouChar"/>
    <w:uiPriority w:val="99"/>
    <w:unhideWhenUsed/>
    <w:rsid w:val="00A820A8"/>
    <w:pPr>
      <w:spacing w:line="240" w:lineRule="auto"/>
      <w:jc w:val="left"/>
    </w:pPr>
    <w:rPr>
      <w:rFonts w:asciiTheme="minorHAnsi" w:hAnsiTheme="minorHAnsi"/>
      <w:sz w:val="20"/>
      <w:szCs w:val="20"/>
    </w:rPr>
  </w:style>
  <w:style w:type="character" w:customStyle="1" w:styleId="TextpoznmkypodiarouChar">
    <w:name w:val="Text poznámky pod čiarou Char"/>
    <w:basedOn w:val="Predvolenpsmoodseku"/>
    <w:link w:val="Textpoznmkypodiarou"/>
    <w:uiPriority w:val="99"/>
    <w:locked/>
    <w:rsid w:val="00A820A8"/>
    <w:rPr>
      <w:rFonts w:cs="Times New Roman"/>
      <w:sz w:val="20"/>
      <w:szCs w:val="20"/>
    </w:rPr>
  </w:style>
  <w:style w:type="character" w:styleId="Odkaznapoznmkupodiarou">
    <w:name w:val="footnote reference"/>
    <w:basedOn w:val="Predvolenpsmoodseku"/>
    <w:uiPriority w:val="99"/>
    <w:semiHidden/>
    <w:unhideWhenUsed/>
    <w:rsid w:val="00A820A8"/>
    <w:rPr>
      <w:rFonts w:cs="Times New Roman"/>
      <w:vertAlign w:val="superscript"/>
    </w:rPr>
  </w:style>
  <w:style w:type="paragraph" w:styleId="Textkomentra">
    <w:name w:val="annotation text"/>
    <w:basedOn w:val="Normlny"/>
    <w:link w:val="TextkomentraChar"/>
    <w:uiPriority w:val="99"/>
    <w:unhideWhenUsed/>
    <w:rsid w:val="00A820A8"/>
    <w:pPr>
      <w:spacing w:after="200" w:line="240" w:lineRule="auto"/>
      <w:jc w:val="left"/>
    </w:pPr>
    <w:rPr>
      <w:rFonts w:asciiTheme="minorHAnsi" w:hAnsiTheme="minorHAnsi"/>
      <w:sz w:val="20"/>
      <w:szCs w:val="20"/>
    </w:rPr>
  </w:style>
  <w:style w:type="character" w:customStyle="1" w:styleId="TextkomentraChar">
    <w:name w:val="Text komentára Char"/>
    <w:basedOn w:val="Predvolenpsmoodseku"/>
    <w:link w:val="Textkomentra"/>
    <w:uiPriority w:val="99"/>
    <w:locked/>
    <w:rsid w:val="00A820A8"/>
    <w:rPr>
      <w:rFonts w:cs="Times New Roman"/>
      <w:sz w:val="20"/>
      <w:szCs w:val="20"/>
    </w:rPr>
  </w:style>
  <w:style w:type="character" w:styleId="Odkaznakomentr">
    <w:name w:val="annotation reference"/>
    <w:basedOn w:val="Predvolenpsmoodseku"/>
    <w:uiPriority w:val="99"/>
    <w:unhideWhenUsed/>
    <w:rsid w:val="00A820A8"/>
    <w:rPr>
      <w:rFonts w:cs="Times New Roman"/>
      <w:sz w:val="16"/>
      <w:szCs w:val="16"/>
    </w:rPr>
  </w:style>
  <w:style w:type="paragraph" w:styleId="Odsekzoznamu">
    <w:name w:val="List Paragraph"/>
    <w:aliases w:val="body,Odsek zoznamu2"/>
    <w:basedOn w:val="Normlny"/>
    <w:link w:val="OdsekzoznamuChar"/>
    <w:uiPriority w:val="34"/>
    <w:qFormat/>
    <w:rsid w:val="003D2DF6"/>
    <w:pPr>
      <w:spacing w:after="120"/>
      <w:ind w:left="720"/>
      <w:contextualSpacing/>
      <w:jc w:val="left"/>
    </w:pPr>
  </w:style>
  <w:style w:type="character" w:customStyle="1" w:styleId="PredmetkomentraChar6">
    <w:name w:val="Predmet komentára Char6"/>
    <w:basedOn w:val="TextkomentraChar"/>
    <w:uiPriority w:val="99"/>
    <w:semiHidden/>
    <w:rPr>
      <w:rFonts w:ascii="Times New Roman" w:hAnsi="Times New Roman" w:cs="Times New Roman"/>
      <w:b/>
      <w:bCs/>
      <w:sz w:val="20"/>
      <w:szCs w:val="20"/>
    </w:rPr>
  </w:style>
  <w:style w:type="paragraph" w:styleId="Predmetkomentra">
    <w:name w:val="annotation subject"/>
    <w:basedOn w:val="Textkomentra"/>
    <w:next w:val="Textkomentra"/>
    <w:link w:val="PredmetkomentraChar"/>
    <w:uiPriority w:val="99"/>
    <w:semiHidden/>
    <w:unhideWhenUsed/>
    <w:rsid w:val="00487E95"/>
    <w:rPr>
      <w:b/>
      <w:bCs/>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sz w:val="20"/>
      <w:szCs w:val="20"/>
    </w:rPr>
  </w:style>
  <w:style w:type="character" w:customStyle="1" w:styleId="PredmetkomentraChar5">
    <w:name w:val="Predmet komentára Char5"/>
    <w:basedOn w:val="TextkomentraChar"/>
    <w:uiPriority w:val="99"/>
    <w:semiHidden/>
    <w:rPr>
      <w:rFonts w:ascii="Times New Roman" w:hAnsi="Times New Roman" w:cs="Times New Roman"/>
      <w:b/>
      <w:bCs/>
      <w:sz w:val="20"/>
      <w:szCs w:val="20"/>
    </w:rPr>
  </w:style>
  <w:style w:type="character" w:customStyle="1" w:styleId="PredmetkomentraChar4">
    <w:name w:val="Predmet komentára Char4"/>
    <w:basedOn w:val="TextkomentraChar"/>
    <w:uiPriority w:val="99"/>
    <w:semiHidden/>
    <w:rPr>
      <w:rFonts w:ascii="Times New Roman" w:hAnsi="Times New Roman" w:cs="Times New Roman"/>
      <w:b/>
      <w:bCs/>
      <w:sz w:val="20"/>
      <w:szCs w:val="20"/>
    </w:rPr>
  </w:style>
  <w:style w:type="character" w:customStyle="1" w:styleId="PredmetkomentraChar3">
    <w:name w:val="Predmet komentára Char3"/>
    <w:basedOn w:val="TextkomentraChar"/>
    <w:uiPriority w:val="99"/>
    <w:semiHidden/>
    <w:rPr>
      <w:rFonts w:ascii="Times New Roman" w:hAnsi="Times New Roman" w:cs="Times New Roman"/>
      <w:b/>
      <w:bCs/>
      <w:sz w:val="20"/>
      <w:szCs w:val="20"/>
    </w:rPr>
  </w:style>
  <w:style w:type="character" w:customStyle="1" w:styleId="CommentSubjectChar">
    <w:name w:val="Comment Subject Char"/>
    <w:basedOn w:val="TextkomentraChar"/>
    <w:uiPriority w:val="99"/>
    <w:semiHidden/>
    <w:rPr>
      <w:rFonts w:ascii="Times New Roman" w:hAnsi="Times New Roman" w:cs="Times New Roman"/>
      <w:b/>
      <w:bCs/>
      <w:sz w:val="20"/>
      <w:szCs w:val="20"/>
    </w:rPr>
  </w:style>
  <w:style w:type="character" w:customStyle="1" w:styleId="PredmetkomentraChar1">
    <w:name w:val="Predmet komentára Char1"/>
    <w:basedOn w:val="TextkomentraChar"/>
    <w:uiPriority w:val="99"/>
    <w:semiHidden/>
    <w:rPr>
      <w:rFonts w:ascii="Times New Roman" w:hAnsi="Times New Roman" w:cs="Times New Roman"/>
      <w:b/>
      <w:bCs/>
      <w:sz w:val="20"/>
      <w:szCs w:val="20"/>
    </w:rPr>
  </w:style>
  <w:style w:type="character" w:customStyle="1" w:styleId="PredmetkomentraChar12">
    <w:name w:val="Predmet komentára Char12"/>
    <w:basedOn w:val="TextkomentraChar"/>
    <w:uiPriority w:val="99"/>
    <w:semiHidden/>
    <w:rPr>
      <w:rFonts w:ascii="Times New Roman" w:hAnsi="Times New Roman" w:cs="Times New Roman"/>
      <w:b/>
      <w:bCs/>
      <w:sz w:val="20"/>
      <w:szCs w:val="20"/>
    </w:rPr>
  </w:style>
  <w:style w:type="character" w:styleId="Zvraznenie">
    <w:name w:val="Emphasis"/>
    <w:basedOn w:val="Predvolenpsmoodseku"/>
    <w:uiPriority w:val="20"/>
    <w:qFormat/>
    <w:rsid w:val="00487E95"/>
    <w:rPr>
      <w:rFonts w:cs="Times New Roman"/>
      <w:i/>
      <w:iCs/>
    </w:rPr>
  </w:style>
  <w:style w:type="table" w:styleId="Mriekatabuky">
    <w:name w:val="Table Grid"/>
    <w:basedOn w:val="Normlnatabuka"/>
    <w:uiPriority w:val="59"/>
    <w:rsid w:val="00EB016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045FA6"/>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longtext1">
    <w:name w:val="long_text1"/>
    <w:rsid w:val="005C4CD7"/>
    <w:rPr>
      <w:color w:val="000000"/>
      <w:sz w:val="16"/>
    </w:rPr>
  </w:style>
  <w:style w:type="character" w:customStyle="1" w:styleId="PredmetkomentraChar11">
    <w:name w:val="Predmet komentára Char11"/>
    <w:basedOn w:val="TextkomentraChar"/>
    <w:uiPriority w:val="99"/>
    <w:semiHidden/>
    <w:rsid w:val="00D65D57"/>
    <w:rPr>
      <w:rFonts w:cs="Times New Roman"/>
      <w:b/>
      <w:bCs/>
      <w:sz w:val="20"/>
      <w:szCs w:val="20"/>
    </w:rPr>
  </w:style>
  <w:style w:type="table" w:styleId="Svetlmrieka">
    <w:name w:val="Light Grid"/>
    <w:basedOn w:val="Normlnatabuka"/>
    <w:uiPriority w:val="62"/>
    <w:rsid w:val="0011437F"/>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zoznamzvraznenie1">
    <w:name w:val="Light List Accent 1"/>
    <w:basedOn w:val="Normlnatabuka"/>
    <w:uiPriority w:val="61"/>
    <w:rsid w:val="00415A89"/>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dsekzoznamuChar">
    <w:name w:val="Odsek zoznamu Char"/>
    <w:aliases w:val="body Char,Odsek zoznamu2 Char"/>
    <w:basedOn w:val="Predvolenpsmoodseku"/>
    <w:link w:val="Odsekzoznamu"/>
    <w:locked/>
    <w:rsid w:val="003D2DF6"/>
    <w:rPr>
      <w:rFonts w:ascii="Times New Roman" w:hAnsi="Times New Roman" w:cs="Times New Roman"/>
      <w:sz w:val="24"/>
    </w:rPr>
  </w:style>
  <w:style w:type="paragraph" w:styleId="Popis">
    <w:name w:val="caption"/>
    <w:basedOn w:val="Normlny"/>
    <w:next w:val="Normlny"/>
    <w:uiPriority w:val="35"/>
    <w:semiHidden/>
    <w:unhideWhenUsed/>
    <w:qFormat/>
    <w:rsid w:val="007C0904"/>
    <w:pPr>
      <w:spacing w:after="200" w:line="240" w:lineRule="auto"/>
    </w:pPr>
    <w:rPr>
      <w:b/>
      <w:bCs/>
      <w:color w:val="4F81BD" w:themeColor="accent1"/>
      <w:sz w:val="18"/>
      <w:szCs w:val="18"/>
    </w:rPr>
  </w:style>
  <w:style w:type="paragraph" w:styleId="Revzia">
    <w:name w:val="Revision"/>
    <w:hidden/>
    <w:uiPriority w:val="99"/>
    <w:semiHidden/>
    <w:rsid w:val="00256C8D"/>
    <w:pPr>
      <w:spacing w:after="0" w:line="240" w:lineRule="auto"/>
    </w:pPr>
    <w:rPr>
      <w:rFonts w:ascii="Times New Roman" w:hAnsi="Times New Roman" w:cs="Times New Roman"/>
      <w:sz w:val="24"/>
    </w:rPr>
  </w:style>
  <w:style w:type="paragraph" w:styleId="Normlnywebov">
    <w:name w:val="Normal (Web)"/>
    <w:basedOn w:val="Normlny"/>
    <w:uiPriority w:val="99"/>
    <w:semiHidden/>
    <w:unhideWhenUsed/>
    <w:rsid w:val="00C940CC"/>
    <w:pPr>
      <w:spacing w:before="100" w:beforeAutospacing="1" w:after="100" w:afterAutospacing="1" w:line="240" w:lineRule="auto"/>
      <w:jc w:val="left"/>
    </w:pPr>
    <w:rPr>
      <w:szCs w:val="24"/>
      <w:lang w:eastAsia="sk-SK"/>
    </w:rPr>
  </w:style>
  <w:style w:type="character" w:customStyle="1" w:styleId="st">
    <w:name w:val="st"/>
    <w:basedOn w:val="Predvolenpsmoodseku"/>
    <w:rsid w:val="00C075EB"/>
    <w:rPr>
      <w:rFonts w:cs="Times New Roman"/>
    </w:rPr>
  </w:style>
  <w:style w:type="character" w:customStyle="1" w:styleId="BezriadkovaniaChar">
    <w:name w:val="Bez riadkovania Char"/>
    <w:basedOn w:val="Predvolenpsmoodseku"/>
    <w:link w:val="Bezriadkovania"/>
    <w:uiPriority w:val="1"/>
    <w:locked/>
    <w:rsid w:val="00C7746C"/>
    <w:rPr>
      <w:rFonts w:ascii="Times New Roman" w:hAnsi="Times New Roman" w:cs="Times New Roman"/>
      <w:b/>
      <w:sz w:val="24"/>
    </w:rPr>
  </w:style>
  <w:style w:type="paragraph" w:styleId="Nzov">
    <w:name w:val="Title"/>
    <w:basedOn w:val="Normlny"/>
    <w:next w:val="Normlny"/>
    <w:link w:val="NzovChar"/>
    <w:uiPriority w:val="10"/>
    <w:qFormat/>
    <w:rsid w:val="00C7746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NzovChar">
    <w:name w:val="Názov Char"/>
    <w:basedOn w:val="Predvolenpsmoodseku"/>
    <w:link w:val="Nzov"/>
    <w:uiPriority w:val="10"/>
    <w:locked/>
    <w:rsid w:val="00C7746C"/>
    <w:rPr>
      <w:rFonts w:asciiTheme="majorHAnsi" w:eastAsiaTheme="majorEastAsia" w:hAnsiTheme="majorHAnsi" w:cs="Times New Roman"/>
      <w:color w:val="17365D" w:themeColor="text2" w:themeShade="BF"/>
      <w:spacing w:val="5"/>
      <w:kern w:val="28"/>
      <w:sz w:val="52"/>
      <w:szCs w:val="52"/>
    </w:rPr>
  </w:style>
  <w:style w:type="paragraph" w:customStyle="1" w:styleId="tl2">
    <w:name w:val="Štýl2"/>
    <w:basedOn w:val="tl1"/>
    <w:link w:val="tl2Char"/>
    <w:qFormat/>
    <w:rsid w:val="00847150"/>
    <w:pPr>
      <w:spacing w:after="120"/>
    </w:pPr>
    <w:rPr>
      <w:rFonts w:ascii="Times New Roman" w:hAnsi="Times New Roman"/>
      <w:sz w:val="32"/>
      <w:szCs w:val="32"/>
    </w:rPr>
  </w:style>
  <w:style w:type="paragraph" w:customStyle="1" w:styleId="tl1">
    <w:name w:val="Štýl1"/>
    <w:basedOn w:val="Nadpis1"/>
    <w:link w:val="tl1Char"/>
    <w:qFormat/>
    <w:rsid w:val="00677868"/>
    <w:rPr>
      <w:sz w:val="28"/>
    </w:rPr>
  </w:style>
  <w:style w:type="character" w:customStyle="1" w:styleId="tl1Char">
    <w:name w:val="Štýl1 Char"/>
    <w:basedOn w:val="Nadpis1Char"/>
    <w:link w:val="tl1"/>
    <w:locked/>
    <w:rsid w:val="00677868"/>
    <w:rPr>
      <w:rFonts w:asciiTheme="majorHAnsi" w:eastAsiaTheme="majorEastAsia" w:hAnsiTheme="majorHAnsi" w:cs="Times New Roman"/>
      <w:b/>
      <w:bCs/>
      <w:color w:val="365F91" w:themeColor="accent1" w:themeShade="BF"/>
      <w:sz w:val="28"/>
      <w:szCs w:val="28"/>
    </w:rPr>
  </w:style>
  <w:style w:type="paragraph" w:styleId="Citcia">
    <w:name w:val="Quote"/>
    <w:basedOn w:val="Normlny"/>
    <w:next w:val="Normlny"/>
    <w:link w:val="CitciaChar"/>
    <w:uiPriority w:val="29"/>
    <w:qFormat/>
    <w:rsid w:val="002E2FB1"/>
    <w:pPr>
      <w:spacing w:after="200"/>
      <w:jc w:val="left"/>
    </w:pPr>
    <w:rPr>
      <w:rFonts w:asciiTheme="minorHAnsi" w:eastAsiaTheme="minorEastAsia" w:hAnsiTheme="minorHAnsi"/>
      <w:i/>
      <w:iCs/>
      <w:color w:val="000000" w:themeColor="text1"/>
      <w:sz w:val="22"/>
      <w:lang w:val="en-US"/>
    </w:rPr>
  </w:style>
  <w:style w:type="character" w:customStyle="1" w:styleId="CitciaChar">
    <w:name w:val="Citácia Char"/>
    <w:basedOn w:val="Predvolenpsmoodseku"/>
    <w:link w:val="Citcia"/>
    <w:uiPriority w:val="29"/>
    <w:locked/>
    <w:rsid w:val="002E2FB1"/>
    <w:rPr>
      <w:rFonts w:eastAsiaTheme="minorEastAsia" w:cs="Times New Roman"/>
      <w:i/>
      <w:iCs/>
      <w:color w:val="000000" w:themeColor="text1"/>
      <w:lang w:val="en-US" w:eastAsia="x-none"/>
    </w:rPr>
  </w:style>
  <w:style w:type="character" w:styleId="Siln">
    <w:name w:val="Strong"/>
    <w:basedOn w:val="Predvolenpsmoodseku"/>
    <w:uiPriority w:val="22"/>
    <w:qFormat/>
    <w:rsid w:val="002E2FB1"/>
    <w:rPr>
      <w:rFonts w:cs="Times New Roman"/>
      <w:b/>
      <w:bCs/>
    </w:rPr>
  </w:style>
  <w:style w:type="character" w:customStyle="1" w:styleId="tl2Char">
    <w:name w:val="Štýl2 Char"/>
    <w:basedOn w:val="tl1Char"/>
    <w:link w:val="tl2"/>
    <w:locked/>
    <w:rsid w:val="00847150"/>
    <w:rPr>
      <w:rFonts w:ascii="Times New Roman" w:eastAsiaTheme="majorEastAsia" w:hAnsi="Times New Roman" w:cs="Times New Roman"/>
      <w:b/>
      <w:bCs/>
      <w:color w:val="365F91" w:themeColor="accent1" w:themeShade="BF"/>
      <w:sz w:val="32"/>
      <w:szCs w:val="32"/>
    </w:rPr>
  </w:style>
  <w:style w:type="table" w:styleId="Svetlzoznam">
    <w:name w:val="Light List"/>
    <w:basedOn w:val="Normlnatabuka"/>
    <w:uiPriority w:val="61"/>
    <w:rsid w:val="00004026"/>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panr">
    <w:name w:val="span_r"/>
    <w:basedOn w:val="Predvolenpsmoodseku"/>
    <w:rsid w:val="00DA6FCB"/>
    <w:rPr>
      <w:rFonts w:cs="Times New Roman"/>
    </w:rPr>
  </w:style>
  <w:style w:type="paragraph" w:styleId="truktradokumentu">
    <w:name w:val="Document Map"/>
    <w:basedOn w:val="Normlny"/>
    <w:link w:val="truktradokumentuChar"/>
    <w:uiPriority w:val="99"/>
    <w:semiHidden/>
    <w:unhideWhenUsed/>
    <w:rsid w:val="00E537CB"/>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E537CB"/>
    <w:rPr>
      <w:rFonts w:ascii="Tahoma" w:hAnsi="Tahoma" w:cs="Tahoma"/>
      <w:sz w:val="16"/>
      <w:szCs w:val="16"/>
      <w:lang w:val="da-DK" w:eastAsia="x-none"/>
    </w:rPr>
  </w:style>
  <w:style w:type="paragraph" w:customStyle="1" w:styleId="Default">
    <w:name w:val="Default"/>
    <w:rsid w:val="00E537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redvolenpsmoodseku"/>
    <w:rsid w:val="00293D9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BAA"/>
    <w:pPr>
      <w:spacing w:after="0"/>
      <w:jc w:val="both"/>
    </w:pPr>
    <w:rPr>
      <w:rFonts w:ascii="Times New Roman" w:hAnsi="Times New Roman" w:cs="Times New Roman"/>
      <w:sz w:val="24"/>
      <w:lang w:val="da-DK"/>
    </w:rPr>
  </w:style>
  <w:style w:type="paragraph" w:styleId="Nadpis1">
    <w:name w:val="heading 1"/>
    <w:basedOn w:val="Normlny"/>
    <w:next w:val="Normlny"/>
    <w:link w:val="Nadpis1Char"/>
    <w:uiPriority w:val="9"/>
    <w:qFormat/>
    <w:rsid w:val="008B0AB9"/>
    <w:pPr>
      <w:keepNext/>
      <w:keepLines/>
      <w:spacing w:line="240" w:lineRule="auto"/>
      <w:outlineLvl w:val="0"/>
    </w:pPr>
    <w:rPr>
      <w:rFonts w:asciiTheme="majorHAnsi" w:eastAsiaTheme="majorEastAsia" w:hAnsiTheme="majorHAnsi"/>
      <w:b/>
      <w:bCs/>
      <w:color w:val="365F91" w:themeColor="accent1" w:themeShade="BF"/>
      <w:szCs w:val="28"/>
    </w:rPr>
  </w:style>
  <w:style w:type="paragraph" w:styleId="Nadpis2">
    <w:name w:val="heading 2"/>
    <w:basedOn w:val="Normlny"/>
    <w:next w:val="Normlny"/>
    <w:link w:val="Nadpis2Char"/>
    <w:uiPriority w:val="9"/>
    <w:unhideWhenUsed/>
    <w:qFormat/>
    <w:rsid w:val="009B6178"/>
    <w:pPr>
      <w:keepNext/>
      <w:keepLines/>
      <w:spacing w:after="120" w:line="240" w:lineRule="auto"/>
      <w:outlineLvl w:val="1"/>
    </w:pPr>
    <w:rPr>
      <w:rFonts w:eastAsiaTheme="majorEastAsia"/>
      <w:b/>
      <w:bCs/>
      <w:color w:val="4F81BD" w:themeColor="accent1"/>
      <w:szCs w:val="26"/>
    </w:rPr>
  </w:style>
  <w:style w:type="paragraph" w:styleId="Nadpis3">
    <w:name w:val="heading 3"/>
    <w:basedOn w:val="Normlny"/>
    <w:next w:val="Normlny"/>
    <w:link w:val="Nadpis3Char"/>
    <w:uiPriority w:val="9"/>
    <w:unhideWhenUsed/>
    <w:qFormat/>
    <w:rsid w:val="006B2171"/>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y"/>
    <w:next w:val="Normlny"/>
    <w:link w:val="Nadpis4Char"/>
    <w:uiPriority w:val="9"/>
    <w:unhideWhenUsed/>
    <w:qFormat/>
    <w:rsid w:val="00CF6957"/>
    <w:pPr>
      <w:keepNext/>
      <w:keepLines/>
      <w:spacing w:after="120" w:line="240" w:lineRule="auto"/>
      <w:outlineLvl w:val="3"/>
    </w:pPr>
    <w:rPr>
      <w:rFonts w:eastAsiaTheme="majorEastAsia"/>
      <w:b/>
      <w:bCs/>
      <w:i/>
      <w:iCs/>
      <w:color w:val="4F81BD" w:themeColor="accent1"/>
    </w:rPr>
  </w:style>
  <w:style w:type="paragraph" w:styleId="Nadpis5">
    <w:name w:val="heading 5"/>
    <w:basedOn w:val="Normlny"/>
    <w:next w:val="Normlny"/>
    <w:link w:val="Nadpis5Char"/>
    <w:uiPriority w:val="9"/>
    <w:unhideWhenUsed/>
    <w:qFormat/>
    <w:rsid w:val="006B2171"/>
    <w:pPr>
      <w:keepNext/>
      <w:keepLines/>
      <w:spacing w:before="20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8B0AB9"/>
    <w:rPr>
      <w:rFonts w:asciiTheme="majorHAnsi" w:eastAsiaTheme="majorEastAsia" w:hAnsiTheme="majorHAnsi" w:cs="Times New Roman"/>
      <w:bCs/>
      <w:color w:val="365F91" w:themeColor="accent1" w:themeShade="BF"/>
      <w:sz w:val="28"/>
      <w:szCs w:val="28"/>
    </w:rPr>
  </w:style>
  <w:style w:type="character" w:customStyle="1" w:styleId="Nadpis2Char">
    <w:name w:val="Nadpis 2 Char"/>
    <w:basedOn w:val="Predvolenpsmoodseku"/>
    <w:link w:val="Nadpis2"/>
    <w:uiPriority w:val="9"/>
    <w:locked/>
    <w:rsid w:val="009B6178"/>
    <w:rPr>
      <w:rFonts w:ascii="Times New Roman" w:eastAsiaTheme="majorEastAsia" w:hAnsi="Times New Roman" w:cs="Times New Roman"/>
      <w:b/>
      <w:bCs/>
      <w:color w:val="4F81BD" w:themeColor="accent1"/>
      <w:sz w:val="26"/>
      <w:szCs w:val="26"/>
    </w:rPr>
  </w:style>
  <w:style w:type="character" w:customStyle="1" w:styleId="Nadpis3Char">
    <w:name w:val="Nadpis 3 Char"/>
    <w:basedOn w:val="Predvolenpsmoodseku"/>
    <w:link w:val="Nadpis3"/>
    <w:uiPriority w:val="9"/>
    <w:locked/>
    <w:rsid w:val="006B2171"/>
    <w:rPr>
      <w:rFonts w:asciiTheme="majorHAnsi" w:eastAsiaTheme="majorEastAsia" w:hAnsiTheme="majorHAnsi" w:cs="Times New Roman"/>
      <w:b/>
      <w:bCs/>
      <w:color w:val="4F81BD" w:themeColor="accent1"/>
      <w:sz w:val="24"/>
    </w:rPr>
  </w:style>
  <w:style w:type="character" w:customStyle="1" w:styleId="Nadpis4Char">
    <w:name w:val="Nadpis 4 Char"/>
    <w:basedOn w:val="Predvolenpsmoodseku"/>
    <w:link w:val="Nadpis4"/>
    <w:uiPriority w:val="9"/>
    <w:locked/>
    <w:rsid w:val="00CF6957"/>
    <w:rPr>
      <w:rFonts w:ascii="Times New Roman" w:eastAsiaTheme="majorEastAsia" w:hAnsi="Times New Roman" w:cs="Times New Roman"/>
      <w:b/>
      <w:bCs/>
      <w:i/>
      <w:iCs/>
      <w:color w:val="4F81BD" w:themeColor="accent1"/>
      <w:sz w:val="24"/>
    </w:rPr>
  </w:style>
  <w:style w:type="character" w:customStyle="1" w:styleId="Nadpis5Char">
    <w:name w:val="Nadpis 5 Char"/>
    <w:basedOn w:val="Predvolenpsmoodseku"/>
    <w:link w:val="Nadpis5"/>
    <w:uiPriority w:val="9"/>
    <w:locked/>
    <w:rsid w:val="006B2171"/>
    <w:rPr>
      <w:rFonts w:asciiTheme="majorHAnsi" w:eastAsiaTheme="majorEastAsia" w:hAnsiTheme="majorHAnsi" w:cs="Times New Roman"/>
      <w:color w:val="243F60" w:themeColor="accent1" w:themeShade="7F"/>
      <w:sz w:val="24"/>
    </w:rPr>
  </w:style>
  <w:style w:type="paragraph" w:styleId="Pta">
    <w:name w:val="footer"/>
    <w:basedOn w:val="Normlny"/>
    <w:link w:val="PtaChar"/>
    <w:uiPriority w:val="99"/>
    <w:unhideWhenUsed/>
    <w:rsid w:val="00C41529"/>
    <w:pPr>
      <w:tabs>
        <w:tab w:val="center" w:pos="4536"/>
        <w:tab w:val="right" w:pos="9072"/>
      </w:tabs>
      <w:spacing w:line="240" w:lineRule="auto"/>
    </w:pPr>
  </w:style>
  <w:style w:type="character" w:customStyle="1" w:styleId="PtaChar">
    <w:name w:val="Päta Char"/>
    <w:basedOn w:val="Predvolenpsmoodseku"/>
    <w:link w:val="Pta"/>
    <w:uiPriority w:val="99"/>
    <w:locked/>
    <w:rsid w:val="00C41529"/>
    <w:rPr>
      <w:rFonts w:cs="Times New Roman"/>
    </w:rPr>
  </w:style>
  <w:style w:type="paragraph" w:styleId="Hlavika">
    <w:name w:val="header"/>
    <w:basedOn w:val="Normlny"/>
    <w:link w:val="HlavikaChar"/>
    <w:uiPriority w:val="99"/>
    <w:unhideWhenUsed/>
    <w:rsid w:val="00C41529"/>
    <w:pPr>
      <w:tabs>
        <w:tab w:val="center" w:pos="4536"/>
        <w:tab w:val="right" w:pos="9072"/>
      </w:tabs>
      <w:spacing w:line="240" w:lineRule="auto"/>
    </w:pPr>
  </w:style>
  <w:style w:type="character" w:customStyle="1" w:styleId="HlavikaChar">
    <w:name w:val="Hlavička Char"/>
    <w:basedOn w:val="Predvolenpsmoodseku"/>
    <w:link w:val="Hlavika"/>
    <w:uiPriority w:val="99"/>
    <w:locked/>
    <w:rsid w:val="00C41529"/>
    <w:rPr>
      <w:rFonts w:cs="Times New Roman"/>
    </w:rPr>
  </w:style>
  <w:style w:type="paragraph" w:styleId="Bezriadkovania">
    <w:name w:val="No Spacing"/>
    <w:link w:val="BezriadkovaniaChar"/>
    <w:uiPriority w:val="1"/>
    <w:qFormat/>
    <w:rsid w:val="00C41529"/>
    <w:pPr>
      <w:spacing w:after="0" w:line="240" w:lineRule="auto"/>
      <w:jc w:val="both"/>
    </w:pPr>
    <w:rPr>
      <w:rFonts w:ascii="Times New Roman" w:hAnsi="Times New Roman" w:cs="Times New Roman"/>
      <w:b/>
      <w:sz w:val="24"/>
    </w:rPr>
  </w:style>
  <w:style w:type="paragraph" w:styleId="Hlavikaobsahu">
    <w:name w:val="TOC Heading"/>
    <w:basedOn w:val="Nadpis1"/>
    <w:next w:val="Normlny"/>
    <w:uiPriority w:val="39"/>
    <w:semiHidden/>
    <w:unhideWhenUsed/>
    <w:qFormat/>
    <w:rsid w:val="007C1A37"/>
    <w:pPr>
      <w:jc w:val="left"/>
      <w:outlineLvl w:val="9"/>
    </w:pPr>
    <w:rPr>
      <w:b w:val="0"/>
      <w:lang w:eastAsia="sk-SK"/>
    </w:rPr>
  </w:style>
  <w:style w:type="paragraph" w:styleId="Textbubliny">
    <w:name w:val="Balloon Text"/>
    <w:basedOn w:val="Normlny"/>
    <w:link w:val="TextbublinyChar"/>
    <w:uiPriority w:val="99"/>
    <w:semiHidden/>
    <w:unhideWhenUsed/>
    <w:rsid w:val="007C1A3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C1A37"/>
    <w:rPr>
      <w:rFonts w:ascii="Tahoma" w:hAnsi="Tahoma" w:cs="Tahoma"/>
      <w:b/>
      <w:sz w:val="16"/>
      <w:szCs w:val="16"/>
    </w:rPr>
  </w:style>
  <w:style w:type="character" w:styleId="Hypertextovprepojenie">
    <w:name w:val="Hyperlink"/>
    <w:basedOn w:val="Predvolenpsmoodseku"/>
    <w:uiPriority w:val="99"/>
    <w:unhideWhenUsed/>
    <w:rsid w:val="008B0AB9"/>
    <w:rPr>
      <w:rFonts w:cs="Times New Roman"/>
      <w:color w:val="0000FF" w:themeColor="hyperlink"/>
      <w:u w:val="single"/>
    </w:rPr>
  </w:style>
  <w:style w:type="paragraph" w:styleId="Obsah1">
    <w:name w:val="toc 1"/>
    <w:basedOn w:val="Normlny"/>
    <w:next w:val="Normlny"/>
    <w:autoRedefine/>
    <w:uiPriority w:val="39"/>
    <w:unhideWhenUsed/>
    <w:rsid w:val="0041599A"/>
    <w:pPr>
      <w:tabs>
        <w:tab w:val="right" w:leader="dot" w:pos="9062"/>
      </w:tabs>
      <w:spacing w:after="100"/>
    </w:pPr>
  </w:style>
  <w:style w:type="paragraph" w:styleId="Obsah3">
    <w:name w:val="toc 3"/>
    <w:basedOn w:val="Normlny"/>
    <w:next w:val="Normlny"/>
    <w:autoRedefine/>
    <w:uiPriority w:val="39"/>
    <w:unhideWhenUsed/>
    <w:rsid w:val="008B0AB9"/>
    <w:pPr>
      <w:spacing w:after="100"/>
      <w:ind w:left="560"/>
    </w:pPr>
  </w:style>
  <w:style w:type="paragraph" w:styleId="Obsah2">
    <w:name w:val="toc 2"/>
    <w:basedOn w:val="Normlny"/>
    <w:next w:val="Normlny"/>
    <w:autoRedefine/>
    <w:uiPriority w:val="39"/>
    <w:unhideWhenUsed/>
    <w:rsid w:val="0041599A"/>
    <w:pPr>
      <w:tabs>
        <w:tab w:val="right" w:leader="dot" w:pos="9062"/>
      </w:tabs>
      <w:spacing w:after="100"/>
      <w:ind w:left="280"/>
      <w:jc w:val="left"/>
    </w:pPr>
  </w:style>
  <w:style w:type="paragraph" w:styleId="Textpoznmkypodiarou">
    <w:name w:val="footnote text"/>
    <w:basedOn w:val="Normlny"/>
    <w:link w:val="TextpoznmkypodiarouChar"/>
    <w:uiPriority w:val="99"/>
    <w:unhideWhenUsed/>
    <w:rsid w:val="00A820A8"/>
    <w:pPr>
      <w:spacing w:line="240" w:lineRule="auto"/>
      <w:jc w:val="left"/>
    </w:pPr>
    <w:rPr>
      <w:rFonts w:asciiTheme="minorHAnsi" w:hAnsiTheme="minorHAnsi"/>
      <w:sz w:val="20"/>
      <w:szCs w:val="20"/>
    </w:rPr>
  </w:style>
  <w:style w:type="character" w:customStyle="1" w:styleId="TextpoznmkypodiarouChar">
    <w:name w:val="Text poznámky pod čiarou Char"/>
    <w:basedOn w:val="Predvolenpsmoodseku"/>
    <w:link w:val="Textpoznmkypodiarou"/>
    <w:uiPriority w:val="99"/>
    <w:locked/>
    <w:rsid w:val="00A820A8"/>
    <w:rPr>
      <w:rFonts w:cs="Times New Roman"/>
      <w:sz w:val="20"/>
      <w:szCs w:val="20"/>
    </w:rPr>
  </w:style>
  <w:style w:type="character" w:styleId="Odkaznapoznmkupodiarou">
    <w:name w:val="footnote reference"/>
    <w:basedOn w:val="Predvolenpsmoodseku"/>
    <w:uiPriority w:val="99"/>
    <w:semiHidden/>
    <w:unhideWhenUsed/>
    <w:rsid w:val="00A820A8"/>
    <w:rPr>
      <w:rFonts w:cs="Times New Roman"/>
      <w:vertAlign w:val="superscript"/>
    </w:rPr>
  </w:style>
  <w:style w:type="paragraph" w:styleId="Textkomentra">
    <w:name w:val="annotation text"/>
    <w:basedOn w:val="Normlny"/>
    <w:link w:val="TextkomentraChar"/>
    <w:uiPriority w:val="99"/>
    <w:unhideWhenUsed/>
    <w:rsid w:val="00A820A8"/>
    <w:pPr>
      <w:spacing w:after="200" w:line="240" w:lineRule="auto"/>
      <w:jc w:val="left"/>
    </w:pPr>
    <w:rPr>
      <w:rFonts w:asciiTheme="minorHAnsi" w:hAnsiTheme="minorHAnsi"/>
      <w:sz w:val="20"/>
      <w:szCs w:val="20"/>
    </w:rPr>
  </w:style>
  <w:style w:type="character" w:customStyle="1" w:styleId="TextkomentraChar">
    <w:name w:val="Text komentára Char"/>
    <w:basedOn w:val="Predvolenpsmoodseku"/>
    <w:link w:val="Textkomentra"/>
    <w:uiPriority w:val="99"/>
    <w:locked/>
    <w:rsid w:val="00A820A8"/>
    <w:rPr>
      <w:rFonts w:cs="Times New Roman"/>
      <w:sz w:val="20"/>
      <w:szCs w:val="20"/>
    </w:rPr>
  </w:style>
  <w:style w:type="character" w:styleId="Odkaznakomentr">
    <w:name w:val="annotation reference"/>
    <w:basedOn w:val="Predvolenpsmoodseku"/>
    <w:uiPriority w:val="99"/>
    <w:unhideWhenUsed/>
    <w:rsid w:val="00A820A8"/>
    <w:rPr>
      <w:rFonts w:cs="Times New Roman"/>
      <w:sz w:val="16"/>
      <w:szCs w:val="16"/>
    </w:rPr>
  </w:style>
  <w:style w:type="paragraph" w:styleId="Odsekzoznamu">
    <w:name w:val="List Paragraph"/>
    <w:aliases w:val="body,Odsek zoznamu2"/>
    <w:basedOn w:val="Normlny"/>
    <w:link w:val="OdsekzoznamuChar"/>
    <w:uiPriority w:val="34"/>
    <w:qFormat/>
    <w:rsid w:val="003D2DF6"/>
    <w:pPr>
      <w:spacing w:after="120"/>
      <w:ind w:left="720"/>
      <w:contextualSpacing/>
      <w:jc w:val="left"/>
    </w:pPr>
  </w:style>
  <w:style w:type="character" w:customStyle="1" w:styleId="PredmetkomentraChar6">
    <w:name w:val="Predmet komentára Char6"/>
    <w:basedOn w:val="TextkomentraChar"/>
    <w:uiPriority w:val="99"/>
    <w:semiHidden/>
    <w:rPr>
      <w:rFonts w:ascii="Times New Roman" w:hAnsi="Times New Roman" w:cs="Times New Roman"/>
      <w:b/>
      <w:bCs/>
      <w:sz w:val="20"/>
      <w:szCs w:val="20"/>
    </w:rPr>
  </w:style>
  <w:style w:type="paragraph" w:styleId="Predmetkomentra">
    <w:name w:val="annotation subject"/>
    <w:basedOn w:val="Textkomentra"/>
    <w:next w:val="Textkomentra"/>
    <w:link w:val="PredmetkomentraChar"/>
    <w:uiPriority w:val="99"/>
    <w:semiHidden/>
    <w:unhideWhenUsed/>
    <w:rsid w:val="00487E95"/>
    <w:rPr>
      <w:b/>
      <w:bCs/>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sz w:val="20"/>
      <w:szCs w:val="20"/>
    </w:rPr>
  </w:style>
  <w:style w:type="character" w:customStyle="1" w:styleId="PredmetkomentraChar5">
    <w:name w:val="Predmet komentára Char5"/>
    <w:basedOn w:val="TextkomentraChar"/>
    <w:uiPriority w:val="99"/>
    <w:semiHidden/>
    <w:rPr>
      <w:rFonts w:ascii="Times New Roman" w:hAnsi="Times New Roman" w:cs="Times New Roman"/>
      <w:b/>
      <w:bCs/>
      <w:sz w:val="20"/>
      <w:szCs w:val="20"/>
    </w:rPr>
  </w:style>
  <w:style w:type="character" w:customStyle="1" w:styleId="PredmetkomentraChar4">
    <w:name w:val="Predmet komentára Char4"/>
    <w:basedOn w:val="TextkomentraChar"/>
    <w:uiPriority w:val="99"/>
    <w:semiHidden/>
    <w:rPr>
      <w:rFonts w:ascii="Times New Roman" w:hAnsi="Times New Roman" w:cs="Times New Roman"/>
      <w:b/>
      <w:bCs/>
      <w:sz w:val="20"/>
      <w:szCs w:val="20"/>
    </w:rPr>
  </w:style>
  <w:style w:type="character" w:customStyle="1" w:styleId="PredmetkomentraChar3">
    <w:name w:val="Predmet komentára Char3"/>
    <w:basedOn w:val="TextkomentraChar"/>
    <w:uiPriority w:val="99"/>
    <w:semiHidden/>
    <w:rPr>
      <w:rFonts w:ascii="Times New Roman" w:hAnsi="Times New Roman" w:cs="Times New Roman"/>
      <w:b/>
      <w:bCs/>
      <w:sz w:val="20"/>
      <w:szCs w:val="20"/>
    </w:rPr>
  </w:style>
  <w:style w:type="character" w:customStyle="1" w:styleId="CommentSubjectChar">
    <w:name w:val="Comment Subject Char"/>
    <w:basedOn w:val="TextkomentraChar"/>
    <w:uiPriority w:val="99"/>
    <w:semiHidden/>
    <w:rPr>
      <w:rFonts w:ascii="Times New Roman" w:hAnsi="Times New Roman" w:cs="Times New Roman"/>
      <w:b/>
      <w:bCs/>
      <w:sz w:val="20"/>
      <w:szCs w:val="20"/>
    </w:rPr>
  </w:style>
  <w:style w:type="character" w:customStyle="1" w:styleId="PredmetkomentraChar1">
    <w:name w:val="Predmet komentára Char1"/>
    <w:basedOn w:val="TextkomentraChar"/>
    <w:uiPriority w:val="99"/>
    <w:semiHidden/>
    <w:rPr>
      <w:rFonts w:ascii="Times New Roman" w:hAnsi="Times New Roman" w:cs="Times New Roman"/>
      <w:b/>
      <w:bCs/>
      <w:sz w:val="20"/>
      <w:szCs w:val="20"/>
    </w:rPr>
  </w:style>
  <w:style w:type="character" w:customStyle="1" w:styleId="PredmetkomentraChar12">
    <w:name w:val="Predmet komentára Char12"/>
    <w:basedOn w:val="TextkomentraChar"/>
    <w:uiPriority w:val="99"/>
    <w:semiHidden/>
    <w:rPr>
      <w:rFonts w:ascii="Times New Roman" w:hAnsi="Times New Roman" w:cs="Times New Roman"/>
      <w:b/>
      <w:bCs/>
      <w:sz w:val="20"/>
      <w:szCs w:val="20"/>
    </w:rPr>
  </w:style>
  <w:style w:type="character" w:styleId="Zvraznenie">
    <w:name w:val="Emphasis"/>
    <w:basedOn w:val="Predvolenpsmoodseku"/>
    <w:uiPriority w:val="20"/>
    <w:qFormat/>
    <w:rsid w:val="00487E95"/>
    <w:rPr>
      <w:rFonts w:cs="Times New Roman"/>
      <w:i/>
      <w:iCs/>
    </w:rPr>
  </w:style>
  <w:style w:type="table" w:styleId="Mriekatabuky">
    <w:name w:val="Table Grid"/>
    <w:basedOn w:val="Normlnatabuka"/>
    <w:uiPriority w:val="59"/>
    <w:rsid w:val="00EB016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045FA6"/>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longtext1">
    <w:name w:val="long_text1"/>
    <w:rsid w:val="005C4CD7"/>
    <w:rPr>
      <w:color w:val="000000"/>
      <w:sz w:val="16"/>
    </w:rPr>
  </w:style>
  <w:style w:type="character" w:customStyle="1" w:styleId="PredmetkomentraChar11">
    <w:name w:val="Predmet komentára Char11"/>
    <w:basedOn w:val="TextkomentraChar"/>
    <w:uiPriority w:val="99"/>
    <w:semiHidden/>
    <w:rsid w:val="00D65D57"/>
    <w:rPr>
      <w:rFonts w:cs="Times New Roman"/>
      <w:b/>
      <w:bCs/>
      <w:sz w:val="20"/>
      <w:szCs w:val="20"/>
    </w:rPr>
  </w:style>
  <w:style w:type="table" w:styleId="Svetlmrieka">
    <w:name w:val="Light Grid"/>
    <w:basedOn w:val="Normlnatabuka"/>
    <w:uiPriority w:val="62"/>
    <w:rsid w:val="0011437F"/>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zoznamzvraznenie1">
    <w:name w:val="Light List Accent 1"/>
    <w:basedOn w:val="Normlnatabuka"/>
    <w:uiPriority w:val="61"/>
    <w:rsid w:val="00415A89"/>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dsekzoznamuChar">
    <w:name w:val="Odsek zoznamu Char"/>
    <w:aliases w:val="body Char,Odsek zoznamu2 Char"/>
    <w:basedOn w:val="Predvolenpsmoodseku"/>
    <w:link w:val="Odsekzoznamu"/>
    <w:locked/>
    <w:rsid w:val="003D2DF6"/>
    <w:rPr>
      <w:rFonts w:ascii="Times New Roman" w:hAnsi="Times New Roman" w:cs="Times New Roman"/>
      <w:sz w:val="24"/>
    </w:rPr>
  </w:style>
  <w:style w:type="paragraph" w:styleId="Popis">
    <w:name w:val="caption"/>
    <w:basedOn w:val="Normlny"/>
    <w:next w:val="Normlny"/>
    <w:uiPriority w:val="35"/>
    <w:semiHidden/>
    <w:unhideWhenUsed/>
    <w:qFormat/>
    <w:rsid w:val="007C0904"/>
    <w:pPr>
      <w:spacing w:after="200" w:line="240" w:lineRule="auto"/>
    </w:pPr>
    <w:rPr>
      <w:b/>
      <w:bCs/>
      <w:color w:val="4F81BD" w:themeColor="accent1"/>
      <w:sz w:val="18"/>
      <w:szCs w:val="18"/>
    </w:rPr>
  </w:style>
  <w:style w:type="paragraph" w:styleId="Revzia">
    <w:name w:val="Revision"/>
    <w:hidden/>
    <w:uiPriority w:val="99"/>
    <w:semiHidden/>
    <w:rsid w:val="00256C8D"/>
    <w:pPr>
      <w:spacing w:after="0" w:line="240" w:lineRule="auto"/>
    </w:pPr>
    <w:rPr>
      <w:rFonts w:ascii="Times New Roman" w:hAnsi="Times New Roman" w:cs="Times New Roman"/>
      <w:sz w:val="24"/>
    </w:rPr>
  </w:style>
  <w:style w:type="paragraph" w:styleId="Normlnywebov">
    <w:name w:val="Normal (Web)"/>
    <w:basedOn w:val="Normlny"/>
    <w:uiPriority w:val="99"/>
    <w:semiHidden/>
    <w:unhideWhenUsed/>
    <w:rsid w:val="00C940CC"/>
    <w:pPr>
      <w:spacing w:before="100" w:beforeAutospacing="1" w:after="100" w:afterAutospacing="1" w:line="240" w:lineRule="auto"/>
      <w:jc w:val="left"/>
    </w:pPr>
    <w:rPr>
      <w:szCs w:val="24"/>
      <w:lang w:eastAsia="sk-SK"/>
    </w:rPr>
  </w:style>
  <w:style w:type="character" w:customStyle="1" w:styleId="st">
    <w:name w:val="st"/>
    <w:basedOn w:val="Predvolenpsmoodseku"/>
    <w:rsid w:val="00C075EB"/>
    <w:rPr>
      <w:rFonts w:cs="Times New Roman"/>
    </w:rPr>
  </w:style>
  <w:style w:type="character" w:customStyle="1" w:styleId="BezriadkovaniaChar">
    <w:name w:val="Bez riadkovania Char"/>
    <w:basedOn w:val="Predvolenpsmoodseku"/>
    <w:link w:val="Bezriadkovania"/>
    <w:uiPriority w:val="1"/>
    <w:locked/>
    <w:rsid w:val="00C7746C"/>
    <w:rPr>
      <w:rFonts w:ascii="Times New Roman" w:hAnsi="Times New Roman" w:cs="Times New Roman"/>
      <w:b/>
      <w:sz w:val="24"/>
    </w:rPr>
  </w:style>
  <w:style w:type="paragraph" w:styleId="Nzov">
    <w:name w:val="Title"/>
    <w:basedOn w:val="Normlny"/>
    <w:next w:val="Normlny"/>
    <w:link w:val="NzovChar"/>
    <w:uiPriority w:val="10"/>
    <w:qFormat/>
    <w:rsid w:val="00C7746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NzovChar">
    <w:name w:val="Názov Char"/>
    <w:basedOn w:val="Predvolenpsmoodseku"/>
    <w:link w:val="Nzov"/>
    <w:uiPriority w:val="10"/>
    <w:locked/>
    <w:rsid w:val="00C7746C"/>
    <w:rPr>
      <w:rFonts w:asciiTheme="majorHAnsi" w:eastAsiaTheme="majorEastAsia" w:hAnsiTheme="majorHAnsi" w:cs="Times New Roman"/>
      <w:color w:val="17365D" w:themeColor="text2" w:themeShade="BF"/>
      <w:spacing w:val="5"/>
      <w:kern w:val="28"/>
      <w:sz w:val="52"/>
      <w:szCs w:val="52"/>
    </w:rPr>
  </w:style>
  <w:style w:type="paragraph" w:customStyle="1" w:styleId="tl2">
    <w:name w:val="Štýl2"/>
    <w:basedOn w:val="tl1"/>
    <w:link w:val="tl2Char"/>
    <w:qFormat/>
    <w:rsid w:val="00847150"/>
    <w:pPr>
      <w:spacing w:after="120"/>
    </w:pPr>
    <w:rPr>
      <w:rFonts w:ascii="Times New Roman" w:hAnsi="Times New Roman"/>
      <w:sz w:val="32"/>
      <w:szCs w:val="32"/>
    </w:rPr>
  </w:style>
  <w:style w:type="paragraph" w:customStyle="1" w:styleId="tl1">
    <w:name w:val="Štýl1"/>
    <w:basedOn w:val="Nadpis1"/>
    <w:link w:val="tl1Char"/>
    <w:qFormat/>
    <w:rsid w:val="00677868"/>
    <w:rPr>
      <w:sz w:val="28"/>
    </w:rPr>
  </w:style>
  <w:style w:type="character" w:customStyle="1" w:styleId="tl1Char">
    <w:name w:val="Štýl1 Char"/>
    <w:basedOn w:val="Nadpis1Char"/>
    <w:link w:val="tl1"/>
    <w:locked/>
    <w:rsid w:val="00677868"/>
    <w:rPr>
      <w:rFonts w:asciiTheme="majorHAnsi" w:eastAsiaTheme="majorEastAsia" w:hAnsiTheme="majorHAnsi" w:cs="Times New Roman"/>
      <w:b/>
      <w:bCs/>
      <w:color w:val="365F91" w:themeColor="accent1" w:themeShade="BF"/>
      <w:sz w:val="28"/>
      <w:szCs w:val="28"/>
    </w:rPr>
  </w:style>
  <w:style w:type="paragraph" w:styleId="Citcia">
    <w:name w:val="Quote"/>
    <w:basedOn w:val="Normlny"/>
    <w:next w:val="Normlny"/>
    <w:link w:val="CitciaChar"/>
    <w:uiPriority w:val="29"/>
    <w:qFormat/>
    <w:rsid w:val="002E2FB1"/>
    <w:pPr>
      <w:spacing w:after="200"/>
      <w:jc w:val="left"/>
    </w:pPr>
    <w:rPr>
      <w:rFonts w:asciiTheme="minorHAnsi" w:eastAsiaTheme="minorEastAsia" w:hAnsiTheme="minorHAnsi"/>
      <w:i/>
      <w:iCs/>
      <w:color w:val="000000" w:themeColor="text1"/>
      <w:sz w:val="22"/>
      <w:lang w:val="en-US"/>
    </w:rPr>
  </w:style>
  <w:style w:type="character" w:customStyle="1" w:styleId="CitciaChar">
    <w:name w:val="Citácia Char"/>
    <w:basedOn w:val="Predvolenpsmoodseku"/>
    <w:link w:val="Citcia"/>
    <w:uiPriority w:val="29"/>
    <w:locked/>
    <w:rsid w:val="002E2FB1"/>
    <w:rPr>
      <w:rFonts w:eastAsiaTheme="minorEastAsia" w:cs="Times New Roman"/>
      <w:i/>
      <w:iCs/>
      <w:color w:val="000000" w:themeColor="text1"/>
      <w:lang w:val="en-US" w:eastAsia="x-none"/>
    </w:rPr>
  </w:style>
  <w:style w:type="character" w:styleId="Siln">
    <w:name w:val="Strong"/>
    <w:basedOn w:val="Predvolenpsmoodseku"/>
    <w:uiPriority w:val="22"/>
    <w:qFormat/>
    <w:rsid w:val="002E2FB1"/>
    <w:rPr>
      <w:rFonts w:cs="Times New Roman"/>
      <w:b/>
      <w:bCs/>
    </w:rPr>
  </w:style>
  <w:style w:type="character" w:customStyle="1" w:styleId="tl2Char">
    <w:name w:val="Štýl2 Char"/>
    <w:basedOn w:val="tl1Char"/>
    <w:link w:val="tl2"/>
    <w:locked/>
    <w:rsid w:val="00847150"/>
    <w:rPr>
      <w:rFonts w:ascii="Times New Roman" w:eastAsiaTheme="majorEastAsia" w:hAnsi="Times New Roman" w:cs="Times New Roman"/>
      <w:b/>
      <w:bCs/>
      <w:color w:val="365F91" w:themeColor="accent1" w:themeShade="BF"/>
      <w:sz w:val="32"/>
      <w:szCs w:val="32"/>
    </w:rPr>
  </w:style>
  <w:style w:type="table" w:styleId="Svetlzoznam">
    <w:name w:val="Light List"/>
    <w:basedOn w:val="Normlnatabuka"/>
    <w:uiPriority w:val="61"/>
    <w:rsid w:val="00004026"/>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panr">
    <w:name w:val="span_r"/>
    <w:basedOn w:val="Predvolenpsmoodseku"/>
    <w:rsid w:val="00DA6FCB"/>
    <w:rPr>
      <w:rFonts w:cs="Times New Roman"/>
    </w:rPr>
  </w:style>
  <w:style w:type="paragraph" w:styleId="truktradokumentu">
    <w:name w:val="Document Map"/>
    <w:basedOn w:val="Normlny"/>
    <w:link w:val="truktradokumentuChar"/>
    <w:uiPriority w:val="99"/>
    <w:semiHidden/>
    <w:unhideWhenUsed/>
    <w:rsid w:val="00E537CB"/>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E537CB"/>
    <w:rPr>
      <w:rFonts w:ascii="Tahoma" w:hAnsi="Tahoma" w:cs="Tahoma"/>
      <w:sz w:val="16"/>
      <w:szCs w:val="16"/>
      <w:lang w:val="da-DK" w:eastAsia="x-none"/>
    </w:rPr>
  </w:style>
  <w:style w:type="paragraph" w:customStyle="1" w:styleId="Default">
    <w:name w:val="Default"/>
    <w:rsid w:val="00E537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redvolenpsmoodseku"/>
    <w:rsid w:val="00293D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4855">
      <w:marLeft w:val="0"/>
      <w:marRight w:val="0"/>
      <w:marTop w:val="0"/>
      <w:marBottom w:val="0"/>
      <w:divBdr>
        <w:top w:val="none" w:sz="0" w:space="0" w:color="auto"/>
        <w:left w:val="none" w:sz="0" w:space="0" w:color="auto"/>
        <w:bottom w:val="none" w:sz="0" w:space="0" w:color="auto"/>
        <w:right w:val="none" w:sz="0" w:space="0" w:color="auto"/>
      </w:divBdr>
    </w:div>
    <w:div w:id="108014856">
      <w:marLeft w:val="0"/>
      <w:marRight w:val="0"/>
      <w:marTop w:val="0"/>
      <w:marBottom w:val="0"/>
      <w:divBdr>
        <w:top w:val="none" w:sz="0" w:space="0" w:color="auto"/>
        <w:left w:val="none" w:sz="0" w:space="0" w:color="auto"/>
        <w:bottom w:val="none" w:sz="0" w:space="0" w:color="auto"/>
        <w:right w:val="none" w:sz="0" w:space="0" w:color="auto"/>
      </w:divBdr>
    </w:div>
    <w:div w:id="108014861">
      <w:marLeft w:val="0"/>
      <w:marRight w:val="0"/>
      <w:marTop w:val="0"/>
      <w:marBottom w:val="0"/>
      <w:divBdr>
        <w:top w:val="none" w:sz="0" w:space="0" w:color="auto"/>
        <w:left w:val="none" w:sz="0" w:space="0" w:color="auto"/>
        <w:bottom w:val="none" w:sz="0" w:space="0" w:color="auto"/>
        <w:right w:val="none" w:sz="0" w:space="0" w:color="auto"/>
      </w:divBdr>
    </w:div>
    <w:div w:id="108014862">
      <w:marLeft w:val="0"/>
      <w:marRight w:val="0"/>
      <w:marTop w:val="0"/>
      <w:marBottom w:val="0"/>
      <w:divBdr>
        <w:top w:val="none" w:sz="0" w:space="0" w:color="auto"/>
        <w:left w:val="none" w:sz="0" w:space="0" w:color="auto"/>
        <w:bottom w:val="none" w:sz="0" w:space="0" w:color="auto"/>
        <w:right w:val="none" w:sz="0" w:space="0" w:color="auto"/>
      </w:divBdr>
      <w:divsChild>
        <w:div w:id="108014858">
          <w:marLeft w:val="0"/>
          <w:marRight w:val="0"/>
          <w:marTop w:val="0"/>
          <w:marBottom w:val="0"/>
          <w:divBdr>
            <w:top w:val="none" w:sz="0" w:space="0" w:color="auto"/>
            <w:left w:val="none" w:sz="0" w:space="0" w:color="auto"/>
            <w:bottom w:val="none" w:sz="0" w:space="0" w:color="auto"/>
            <w:right w:val="none" w:sz="0" w:space="0" w:color="auto"/>
          </w:divBdr>
        </w:div>
        <w:div w:id="108014863">
          <w:marLeft w:val="0"/>
          <w:marRight w:val="0"/>
          <w:marTop w:val="0"/>
          <w:marBottom w:val="0"/>
          <w:divBdr>
            <w:top w:val="none" w:sz="0" w:space="0" w:color="auto"/>
            <w:left w:val="none" w:sz="0" w:space="0" w:color="auto"/>
            <w:bottom w:val="none" w:sz="0" w:space="0" w:color="auto"/>
            <w:right w:val="none" w:sz="0" w:space="0" w:color="auto"/>
          </w:divBdr>
        </w:div>
        <w:div w:id="108014870">
          <w:marLeft w:val="0"/>
          <w:marRight w:val="0"/>
          <w:marTop w:val="0"/>
          <w:marBottom w:val="0"/>
          <w:divBdr>
            <w:top w:val="none" w:sz="0" w:space="0" w:color="auto"/>
            <w:left w:val="none" w:sz="0" w:space="0" w:color="auto"/>
            <w:bottom w:val="none" w:sz="0" w:space="0" w:color="auto"/>
            <w:right w:val="none" w:sz="0" w:space="0" w:color="auto"/>
          </w:divBdr>
        </w:div>
        <w:div w:id="108014883">
          <w:marLeft w:val="0"/>
          <w:marRight w:val="0"/>
          <w:marTop w:val="0"/>
          <w:marBottom w:val="0"/>
          <w:divBdr>
            <w:top w:val="none" w:sz="0" w:space="0" w:color="auto"/>
            <w:left w:val="none" w:sz="0" w:space="0" w:color="auto"/>
            <w:bottom w:val="none" w:sz="0" w:space="0" w:color="auto"/>
            <w:right w:val="none" w:sz="0" w:space="0" w:color="auto"/>
          </w:divBdr>
        </w:div>
        <w:div w:id="108014885">
          <w:marLeft w:val="0"/>
          <w:marRight w:val="0"/>
          <w:marTop w:val="0"/>
          <w:marBottom w:val="0"/>
          <w:divBdr>
            <w:top w:val="none" w:sz="0" w:space="0" w:color="auto"/>
            <w:left w:val="none" w:sz="0" w:space="0" w:color="auto"/>
            <w:bottom w:val="none" w:sz="0" w:space="0" w:color="auto"/>
            <w:right w:val="none" w:sz="0" w:space="0" w:color="auto"/>
          </w:divBdr>
        </w:div>
      </w:divsChild>
    </w:div>
    <w:div w:id="108014864">
      <w:marLeft w:val="0"/>
      <w:marRight w:val="0"/>
      <w:marTop w:val="0"/>
      <w:marBottom w:val="0"/>
      <w:divBdr>
        <w:top w:val="none" w:sz="0" w:space="0" w:color="auto"/>
        <w:left w:val="none" w:sz="0" w:space="0" w:color="auto"/>
        <w:bottom w:val="none" w:sz="0" w:space="0" w:color="auto"/>
        <w:right w:val="none" w:sz="0" w:space="0" w:color="auto"/>
      </w:divBdr>
      <w:divsChild>
        <w:div w:id="108014857">
          <w:marLeft w:val="0"/>
          <w:marRight w:val="0"/>
          <w:marTop w:val="0"/>
          <w:marBottom w:val="0"/>
          <w:divBdr>
            <w:top w:val="none" w:sz="0" w:space="0" w:color="auto"/>
            <w:left w:val="none" w:sz="0" w:space="0" w:color="auto"/>
            <w:bottom w:val="none" w:sz="0" w:space="0" w:color="auto"/>
            <w:right w:val="none" w:sz="0" w:space="0" w:color="auto"/>
          </w:divBdr>
        </w:div>
        <w:div w:id="108014875">
          <w:marLeft w:val="0"/>
          <w:marRight w:val="0"/>
          <w:marTop w:val="0"/>
          <w:marBottom w:val="0"/>
          <w:divBdr>
            <w:top w:val="none" w:sz="0" w:space="0" w:color="auto"/>
            <w:left w:val="none" w:sz="0" w:space="0" w:color="auto"/>
            <w:bottom w:val="none" w:sz="0" w:space="0" w:color="auto"/>
            <w:right w:val="none" w:sz="0" w:space="0" w:color="auto"/>
          </w:divBdr>
        </w:div>
        <w:div w:id="108014877">
          <w:marLeft w:val="0"/>
          <w:marRight w:val="0"/>
          <w:marTop w:val="0"/>
          <w:marBottom w:val="0"/>
          <w:divBdr>
            <w:top w:val="none" w:sz="0" w:space="0" w:color="auto"/>
            <w:left w:val="none" w:sz="0" w:space="0" w:color="auto"/>
            <w:bottom w:val="none" w:sz="0" w:space="0" w:color="auto"/>
            <w:right w:val="none" w:sz="0" w:space="0" w:color="auto"/>
          </w:divBdr>
        </w:div>
      </w:divsChild>
    </w:div>
    <w:div w:id="108014865">
      <w:marLeft w:val="0"/>
      <w:marRight w:val="0"/>
      <w:marTop w:val="0"/>
      <w:marBottom w:val="0"/>
      <w:divBdr>
        <w:top w:val="none" w:sz="0" w:space="0" w:color="auto"/>
        <w:left w:val="none" w:sz="0" w:space="0" w:color="auto"/>
        <w:bottom w:val="none" w:sz="0" w:space="0" w:color="auto"/>
        <w:right w:val="none" w:sz="0" w:space="0" w:color="auto"/>
      </w:divBdr>
    </w:div>
    <w:div w:id="108014866">
      <w:marLeft w:val="0"/>
      <w:marRight w:val="0"/>
      <w:marTop w:val="0"/>
      <w:marBottom w:val="0"/>
      <w:divBdr>
        <w:top w:val="none" w:sz="0" w:space="0" w:color="auto"/>
        <w:left w:val="none" w:sz="0" w:space="0" w:color="auto"/>
        <w:bottom w:val="none" w:sz="0" w:space="0" w:color="auto"/>
        <w:right w:val="none" w:sz="0" w:space="0" w:color="auto"/>
      </w:divBdr>
    </w:div>
    <w:div w:id="108014867">
      <w:marLeft w:val="0"/>
      <w:marRight w:val="0"/>
      <w:marTop w:val="0"/>
      <w:marBottom w:val="0"/>
      <w:divBdr>
        <w:top w:val="none" w:sz="0" w:space="0" w:color="auto"/>
        <w:left w:val="none" w:sz="0" w:space="0" w:color="auto"/>
        <w:bottom w:val="none" w:sz="0" w:space="0" w:color="auto"/>
        <w:right w:val="none" w:sz="0" w:space="0" w:color="auto"/>
      </w:divBdr>
    </w:div>
    <w:div w:id="108014869">
      <w:marLeft w:val="0"/>
      <w:marRight w:val="0"/>
      <w:marTop w:val="0"/>
      <w:marBottom w:val="0"/>
      <w:divBdr>
        <w:top w:val="none" w:sz="0" w:space="0" w:color="auto"/>
        <w:left w:val="none" w:sz="0" w:space="0" w:color="auto"/>
        <w:bottom w:val="none" w:sz="0" w:space="0" w:color="auto"/>
        <w:right w:val="none" w:sz="0" w:space="0" w:color="auto"/>
      </w:divBdr>
    </w:div>
    <w:div w:id="108014871">
      <w:marLeft w:val="0"/>
      <w:marRight w:val="0"/>
      <w:marTop w:val="0"/>
      <w:marBottom w:val="0"/>
      <w:divBdr>
        <w:top w:val="none" w:sz="0" w:space="0" w:color="auto"/>
        <w:left w:val="none" w:sz="0" w:space="0" w:color="auto"/>
        <w:bottom w:val="none" w:sz="0" w:space="0" w:color="auto"/>
        <w:right w:val="none" w:sz="0" w:space="0" w:color="auto"/>
      </w:divBdr>
    </w:div>
    <w:div w:id="108014872">
      <w:marLeft w:val="0"/>
      <w:marRight w:val="0"/>
      <w:marTop w:val="0"/>
      <w:marBottom w:val="0"/>
      <w:divBdr>
        <w:top w:val="none" w:sz="0" w:space="0" w:color="auto"/>
        <w:left w:val="none" w:sz="0" w:space="0" w:color="auto"/>
        <w:bottom w:val="none" w:sz="0" w:space="0" w:color="auto"/>
        <w:right w:val="none" w:sz="0" w:space="0" w:color="auto"/>
      </w:divBdr>
    </w:div>
    <w:div w:id="108014873">
      <w:marLeft w:val="0"/>
      <w:marRight w:val="0"/>
      <w:marTop w:val="0"/>
      <w:marBottom w:val="0"/>
      <w:divBdr>
        <w:top w:val="none" w:sz="0" w:space="0" w:color="auto"/>
        <w:left w:val="none" w:sz="0" w:space="0" w:color="auto"/>
        <w:bottom w:val="none" w:sz="0" w:space="0" w:color="auto"/>
        <w:right w:val="none" w:sz="0" w:space="0" w:color="auto"/>
      </w:divBdr>
    </w:div>
    <w:div w:id="108014874">
      <w:marLeft w:val="0"/>
      <w:marRight w:val="0"/>
      <w:marTop w:val="0"/>
      <w:marBottom w:val="0"/>
      <w:divBdr>
        <w:top w:val="none" w:sz="0" w:space="0" w:color="auto"/>
        <w:left w:val="none" w:sz="0" w:space="0" w:color="auto"/>
        <w:bottom w:val="none" w:sz="0" w:space="0" w:color="auto"/>
        <w:right w:val="none" w:sz="0" w:space="0" w:color="auto"/>
      </w:divBdr>
      <w:divsChild>
        <w:div w:id="108014860">
          <w:marLeft w:val="0"/>
          <w:marRight w:val="0"/>
          <w:marTop w:val="0"/>
          <w:marBottom w:val="0"/>
          <w:divBdr>
            <w:top w:val="none" w:sz="0" w:space="0" w:color="auto"/>
            <w:left w:val="none" w:sz="0" w:space="0" w:color="auto"/>
            <w:bottom w:val="none" w:sz="0" w:space="0" w:color="auto"/>
            <w:right w:val="none" w:sz="0" w:space="0" w:color="auto"/>
          </w:divBdr>
        </w:div>
        <w:div w:id="108014879">
          <w:marLeft w:val="0"/>
          <w:marRight w:val="0"/>
          <w:marTop w:val="0"/>
          <w:marBottom w:val="0"/>
          <w:divBdr>
            <w:top w:val="none" w:sz="0" w:space="0" w:color="auto"/>
            <w:left w:val="none" w:sz="0" w:space="0" w:color="auto"/>
            <w:bottom w:val="none" w:sz="0" w:space="0" w:color="auto"/>
            <w:right w:val="none" w:sz="0" w:space="0" w:color="auto"/>
          </w:divBdr>
        </w:div>
        <w:div w:id="108014881">
          <w:marLeft w:val="0"/>
          <w:marRight w:val="0"/>
          <w:marTop w:val="0"/>
          <w:marBottom w:val="0"/>
          <w:divBdr>
            <w:top w:val="none" w:sz="0" w:space="0" w:color="auto"/>
            <w:left w:val="none" w:sz="0" w:space="0" w:color="auto"/>
            <w:bottom w:val="none" w:sz="0" w:space="0" w:color="auto"/>
            <w:right w:val="none" w:sz="0" w:space="0" w:color="auto"/>
          </w:divBdr>
        </w:div>
      </w:divsChild>
    </w:div>
    <w:div w:id="108014876">
      <w:marLeft w:val="0"/>
      <w:marRight w:val="0"/>
      <w:marTop w:val="0"/>
      <w:marBottom w:val="0"/>
      <w:divBdr>
        <w:top w:val="none" w:sz="0" w:space="0" w:color="auto"/>
        <w:left w:val="none" w:sz="0" w:space="0" w:color="auto"/>
        <w:bottom w:val="none" w:sz="0" w:space="0" w:color="auto"/>
        <w:right w:val="none" w:sz="0" w:space="0" w:color="auto"/>
      </w:divBdr>
    </w:div>
    <w:div w:id="108014878">
      <w:marLeft w:val="0"/>
      <w:marRight w:val="0"/>
      <w:marTop w:val="0"/>
      <w:marBottom w:val="0"/>
      <w:divBdr>
        <w:top w:val="none" w:sz="0" w:space="0" w:color="auto"/>
        <w:left w:val="none" w:sz="0" w:space="0" w:color="auto"/>
        <w:bottom w:val="none" w:sz="0" w:space="0" w:color="auto"/>
        <w:right w:val="none" w:sz="0" w:space="0" w:color="auto"/>
      </w:divBdr>
    </w:div>
    <w:div w:id="108014880">
      <w:marLeft w:val="0"/>
      <w:marRight w:val="0"/>
      <w:marTop w:val="0"/>
      <w:marBottom w:val="0"/>
      <w:divBdr>
        <w:top w:val="none" w:sz="0" w:space="0" w:color="auto"/>
        <w:left w:val="none" w:sz="0" w:space="0" w:color="auto"/>
        <w:bottom w:val="none" w:sz="0" w:space="0" w:color="auto"/>
        <w:right w:val="none" w:sz="0" w:space="0" w:color="auto"/>
      </w:divBdr>
    </w:div>
    <w:div w:id="108014882">
      <w:marLeft w:val="0"/>
      <w:marRight w:val="0"/>
      <w:marTop w:val="0"/>
      <w:marBottom w:val="0"/>
      <w:divBdr>
        <w:top w:val="none" w:sz="0" w:space="0" w:color="auto"/>
        <w:left w:val="none" w:sz="0" w:space="0" w:color="auto"/>
        <w:bottom w:val="none" w:sz="0" w:space="0" w:color="auto"/>
        <w:right w:val="none" w:sz="0" w:space="0" w:color="auto"/>
      </w:divBdr>
    </w:div>
    <w:div w:id="108014884">
      <w:marLeft w:val="0"/>
      <w:marRight w:val="0"/>
      <w:marTop w:val="0"/>
      <w:marBottom w:val="0"/>
      <w:divBdr>
        <w:top w:val="none" w:sz="0" w:space="0" w:color="auto"/>
        <w:left w:val="none" w:sz="0" w:space="0" w:color="auto"/>
        <w:bottom w:val="none" w:sz="0" w:space="0" w:color="auto"/>
        <w:right w:val="none" w:sz="0" w:space="0" w:color="auto"/>
      </w:divBdr>
    </w:div>
    <w:div w:id="108014886">
      <w:marLeft w:val="0"/>
      <w:marRight w:val="0"/>
      <w:marTop w:val="0"/>
      <w:marBottom w:val="0"/>
      <w:divBdr>
        <w:top w:val="none" w:sz="0" w:space="0" w:color="auto"/>
        <w:left w:val="none" w:sz="0" w:space="0" w:color="auto"/>
        <w:bottom w:val="none" w:sz="0" w:space="0" w:color="auto"/>
        <w:right w:val="none" w:sz="0" w:space="0" w:color="auto"/>
      </w:divBdr>
    </w:div>
    <w:div w:id="108014887">
      <w:marLeft w:val="0"/>
      <w:marRight w:val="0"/>
      <w:marTop w:val="0"/>
      <w:marBottom w:val="0"/>
      <w:divBdr>
        <w:top w:val="none" w:sz="0" w:space="0" w:color="auto"/>
        <w:left w:val="none" w:sz="0" w:space="0" w:color="auto"/>
        <w:bottom w:val="none" w:sz="0" w:space="0" w:color="auto"/>
        <w:right w:val="none" w:sz="0" w:space="0" w:color="auto"/>
      </w:divBdr>
    </w:div>
    <w:div w:id="108014889">
      <w:marLeft w:val="0"/>
      <w:marRight w:val="0"/>
      <w:marTop w:val="0"/>
      <w:marBottom w:val="0"/>
      <w:divBdr>
        <w:top w:val="none" w:sz="0" w:space="0" w:color="auto"/>
        <w:left w:val="none" w:sz="0" w:space="0" w:color="auto"/>
        <w:bottom w:val="none" w:sz="0" w:space="0" w:color="auto"/>
        <w:right w:val="none" w:sz="0" w:space="0" w:color="auto"/>
      </w:divBdr>
    </w:div>
    <w:div w:id="108014890">
      <w:marLeft w:val="0"/>
      <w:marRight w:val="0"/>
      <w:marTop w:val="0"/>
      <w:marBottom w:val="0"/>
      <w:divBdr>
        <w:top w:val="none" w:sz="0" w:space="0" w:color="auto"/>
        <w:left w:val="none" w:sz="0" w:space="0" w:color="auto"/>
        <w:bottom w:val="none" w:sz="0" w:space="0" w:color="auto"/>
        <w:right w:val="none" w:sz="0" w:space="0" w:color="auto"/>
      </w:divBdr>
    </w:div>
    <w:div w:id="108014891">
      <w:marLeft w:val="0"/>
      <w:marRight w:val="0"/>
      <w:marTop w:val="0"/>
      <w:marBottom w:val="0"/>
      <w:divBdr>
        <w:top w:val="none" w:sz="0" w:space="0" w:color="auto"/>
        <w:left w:val="none" w:sz="0" w:space="0" w:color="auto"/>
        <w:bottom w:val="none" w:sz="0" w:space="0" w:color="auto"/>
        <w:right w:val="none" w:sz="0" w:space="0" w:color="auto"/>
      </w:divBdr>
    </w:div>
    <w:div w:id="108014892">
      <w:marLeft w:val="0"/>
      <w:marRight w:val="0"/>
      <w:marTop w:val="0"/>
      <w:marBottom w:val="0"/>
      <w:divBdr>
        <w:top w:val="none" w:sz="0" w:space="0" w:color="auto"/>
        <w:left w:val="none" w:sz="0" w:space="0" w:color="auto"/>
        <w:bottom w:val="none" w:sz="0" w:space="0" w:color="auto"/>
        <w:right w:val="none" w:sz="0" w:space="0" w:color="auto"/>
      </w:divBdr>
    </w:div>
    <w:div w:id="108014893">
      <w:marLeft w:val="0"/>
      <w:marRight w:val="0"/>
      <w:marTop w:val="0"/>
      <w:marBottom w:val="0"/>
      <w:divBdr>
        <w:top w:val="none" w:sz="0" w:space="0" w:color="auto"/>
        <w:left w:val="none" w:sz="0" w:space="0" w:color="auto"/>
        <w:bottom w:val="none" w:sz="0" w:space="0" w:color="auto"/>
        <w:right w:val="none" w:sz="0" w:space="0" w:color="auto"/>
      </w:divBdr>
      <w:divsChild>
        <w:div w:id="108014859">
          <w:marLeft w:val="0"/>
          <w:marRight w:val="0"/>
          <w:marTop w:val="0"/>
          <w:marBottom w:val="0"/>
          <w:divBdr>
            <w:top w:val="none" w:sz="0" w:space="0" w:color="auto"/>
            <w:left w:val="none" w:sz="0" w:space="0" w:color="auto"/>
            <w:bottom w:val="none" w:sz="0" w:space="0" w:color="auto"/>
            <w:right w:val="none" w:sz="0" w:space="0" w:color="auto"/>
          </w:divBdr>
        </w:div>
        <w:div w:id="108014868">
          <w:marLeft w:val="0"/>
          <w:marRight w:val="0"/>
          <w:marTop w:val="0"/>
          <w:marBottom w:val="0"/>
          <w:divBdr>
            <w:top w:val="none" w:sz="0" w:space="0" w:color="auto"/>
            <w:left w:val="none" w:sz="0" w:space="0" w:color="auto"/>
            <w:bottom w:val="none" w:sz="0" w:space="0" w:color="auto"/>
            <w:right w:val="none" w:sz="0" w:space="0" w:color="auto"/>
          </w:divBdr>
        </w:div>
        <w:div w:id="10801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ecd-ilibrary.org/governance/the-government-workforce-of-the-future_5k487727gwvb-en?crawler=true" TargetMode="External"/><Relationship Id="rId2" Type="http://schemas.openxmlformats.org/officeDocument/2006/relationships/hyperlink" Target="http://www.rokovania.sk/Rokovanie.aspx/BodRokovaniaDetail?idMaterial=23148" TargetMode="External"/><Relationship Id="rId1" Type="http://schemas.openxmlformats.org/officeDocument/2006/relationships/hyperlink" Target="http://www.oecd-ilibrary.org/governance/government-at-a-glance-2011_gov_glance-2011-en" TargetMode="External"/><Relationship Id="rId6" Type="http://schemas.openxmlformats.org/officeDocument/2006/relationships/hyperlink" Target="http://www.oecd.org/mena/governance/37197334.pdf" TargetMode="External"/><Relationship Id="rId5" Type="http://schemas.openxmlformats.org/officeDocument/2006/relationships/hyperlink" Target="http://www.oecd-ilibrary.org/governance/slovak-republic-developing-a-sustainable-strategic-framework-for-public-administration-reform_9789264212640-en" TargetMode="External"/><Relationship Id="rId4" Type="http://schemas.openxmlformats.org/officeDocument/2006/relationships/hyperlink" Target="http://dx.doi.org/10.1787/gov_glance-2011-24-e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uvdata\o\VSU\OSSVS\&#317;udka\PRIESKUMY\PRIESKUM%20&#218;V%20SR%202014a_STARONOVA\PRIESKUM%20&#218;V%20SR%202014a_STARONOVA_grafy.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sk-SK"/>
              <a:t>Rozdiel medzi skutočnou zamestnanosťou na ŠZM a rozpisom</a:t>
            </a:r>
            <a:r>
              <a:rPr lang="sk-SK" baseline="0"/>
              <a:t> na</a:t>
            </a:r>
            <a:r>
              <a:rPr lang="sk-SK"/>
              <a:t> rok 2014</a:t>
            </a:r>
          </a:p>
        </c:rich>
      </c:tx>
      <c:layout>
        <c:manualLayout>
          <c:xMode val="edge"/>
          <c:yMode val="edge"/>
          <c:x val="0.12255784666658186"/>
          <c:y val="0"/>
        </c:manualLayout>
      </c:layout>
      <c:overlay val="0"/>
    </c:title>
    <c:autoTitleDeleted val="0"/>
    <c:plotArea>
      <c:layout>
        <c:manualLayout>
          <c:layoutTarget val="inner"/>
          <c:xMode val="edge"/>
          <c:yMode val="edge"/>
          <c:x val="3.0728391151813191E-2"/>
          <c:y val="6.5876494540550348E-2"/>
          <c:w val="0.94944219684048625"/>
          <c:h val="0.89170556890089303"/>
        </c:manualLayout>
      </c:layout>
      <c:barChart>
        <c:barDir val="bar"/>
        <c:grouping val="clustered"/>
        <c:varyColors val="0"/>
        <c:ser>
          <c:idx val="0"/>
          <c:order val="0"/>
          <c:invertIfNegative val="0"/>
          <c:dLbls>
            <c:dLbl>
              <c:idx val="0"/>
              <c:layout>
                <c:manualLayout>
                  <c:x val="-1.938610662358644E-2"/>
                  <c:y val="-1.4831294030404152E-3"/>
                </c:manualLayout>
              </c:layout>
              <c:dLblPos val="outEnd"/>
              <c:showLegendKey val="0"/>
              <c:showVal val="1"/>
              <c:showCatName val="0"/>
              <c:showSerName val="0"/>
              <c:showPercent val="0"/>
              <c:showBubbleSize val="0"/>
            </c:dLbl>
            <c:dLbl>
              <c:idx val="1"/>
              <c:layout>
                <c:manualLayout>
                  <c:x val="2.1540118470651588E-2"/>
                  <c:y val="0"/>
                </c:manualLayout>
              </c:layout>
              <c:dLblPos val="outEnd"/>
              <c:showLegendKey val="0"/>
              <c:showVal val="1"/>
              <c:showCatName val="0"/>
              <c:showSerName val="0"/>
              <c:showPercent val="0"/>
              <c:showBubbleSize val="0"/>
            </c:dLbl>
            <c:dLbl>
              <c:idx val="2"/>
              <c:layout>
                <c:manualLayout>
                  <c:x val="2.8002154011847046E-2"/>
                  <c:y val="-1.0876156646673365E-16"/>
                </c:manualLayout>
              </c:layout>
              <c:dLblPos val="outEnd"/>
              <c:showLegendKey val="0"/>
              <c:showVal val="1"/>
              <c:showCatName val="0"/>
              <c:showSerName val="0"/>
              <c:showPercent val="0"/>
              <c:showBubbleSize val="0"/>
            </c:dLbl>
            <c:dLbl>
              <c:idx val="3"/>
              <c:layout>
                <c:manualLayout>
                  <c:x val="2.1541814542972112E-3"/>
                  <c:y val="-1.1876343500299015E-7"/>
                </c:manualLayout>
              </c:layout>
              <c:dLblPos val="outEnd"/>
              <c:showLegendKey val="0"/>
              <c:showVal val="1"/>
              <c:showCatName val="0"/>
              <c:showSerName val="0"/>
              <c:showPercent val="0"/>
              <c:showBubbleSize val="0"/>
            </c:dLbl>
            <c:dLbl>
              <c:idx val="4"/>
              <c:layout>
                <c:manualLayout>
                  <c:x val="8.6163866027247401E-3"/>
                  <c:y val="-1.1876343511359722E-7"/>
                </c:manualLayout>
              </c:layout>
              <c:dLblPos val="outEnd"/>
              <c:showLegendKey val="0"/>
              <c:showVal val="1"/>
              <c:showCatName val="0"/>
              <c:showSerName val="0"/>
              <c:showPercent val="0"/>
              <c:showBubbleSize val="0"/>
            </c:dLbl>
            <c:dLbl>
              <c:idx val="5"/>
              <c:layout>
                <c:manualLayout>
                  <c:x val="4.5461692086550529E-2"/>
                  <c:y val="0"/>
                </c:manualLayout>
              </c:layout>
              <c:dLblPos val="outEnd"/>
              <c:showLegendKey val="0"/>
              <c:showVal val="1"/>
              <c:showCatName val="0"/>
              <c:showSerName val="0"/>
              <c:showPercent val="0"/>
              <c:showBubbleSize val="0"/>
            </c:dLbl>
            <c:dLbl>
              <c:idx val="6"/>
              <c:layout>
                <c:manualLayout>
                  <c:x val="6.3109833403296317E-2"/>
                  <c:y val="-4.4076673673709337E-3"/>
                </c:manualLayout>
              </c:layout>
              <c:dLblPos val="outEnd"/>
              <c:showLegendKey val="0"/>
              <c:showVal val="1"/>
              <c:showCatName val="0"/>
              <c:showSerName val="0"/>
              <c:showPercent val="0"/>
              <c:showBubbleSize val="0"/>
            </c:dLbl>
            <c:dLbl>
              <c:idx val="7"/>
              <c:layout>
                <c:manualLayout>
                  <c:x val="8.1275107170569752E-2"/>
                  <c:y val="-3.687010843101626E-3"/>
                </c:manualLayout>
              </c:layout>
              <c:dLblPos val="outEnd"/>
              <c:showLegendKey val="0"/>
              <c:showVal val="1"/>
              <c:showCatName val="0"/>
              <c:showSerName val="0"/>
              <c:showPercent val="0"/>
              <c:showBubbleSize val="0"/>
            </c:dLbl>
            <c:dLbl>
              <c:idx val="8"/>
              <c:layout>
                <c:manualLayout>
                  <c:x val="-0.22525638253215116"/>
                  <c:y val="1.8401314963549468E-3"/>
                </c:manualLayout>
              </c:layout>
              <c:dLblPos val="outEnd"/>
              <c:showLegendKey val="0"/>
              <c:showVal val="1"/>
              <c:showCatName val="0"/>
              <c:showSerName val="0"/>
              <c:showPercent val="0"/>
              <c:showBubbleSize val="0"/>
            </c:dLbl>
            <c:dLbl>
              <c:idx val="9"/>
              <c:layout>
                <c:manualLayout>
                  <c:x val="-0.22147532850800758"/>
                  <c:y val="0"/>
                </c:manualLayout>
              </c:layout>
              <c:dLblPos val="outEnd"/>
              <c:showLegendKey val="0"/>
              <c:showVal val="1"/>
              <c:showCatName val="0"/>
              <c:showSerName val="0"/>
              <c:showPercent val="0"/>
              <c:showBubbleSize val="0"/>
            </c:dLbl>
            <c:dLbl>
              <c:idx val="10"/>
              <c:layout>
                <c:manualLayout>
                  <c:x val="-0.20976106581184623"/>
                  <c:y val="-1.1678184275908782E-7"/>
                </c:manualLayout>
              </c:layout>
              <c:dLblPos val="outEnd"/>
              <c:showLegendKey val="0"/>
              <c:showVal val="1"/>
              <c:showCatName val="0"/>
              <c:showSerName val="0"/>
              <c:showPercent val="0"/>
              <c:showBubbleSize val="0"/>
            </c:dLbl>
            <c:dLbl>
              <c:idx val="11"/>
              <c:layout>
                <c:manualLayout>
                  <c:x val="-0.16437501855079101"/>
                  <c:y val="0"/>
                </c:manualLayout>
              </c:layout>
              <c:dLblPos val="outEnd"/>
              <c:showLegendKey val="0"/>
              <c:showVal val="1"/>
              <c:showCatName val="0"/>
              <c:showSerName val="0"/>
              <c:showPercent val="0"/>
              <c:showBubbleSize val="0"/>
            </c:dLbl>
            <c:dLbl>
              <c:idx val="12"/>
              <c:layout>
                <c:manualLayout>
                  <c:x val="-0.15718350230453834"/>
                  <c:y val="0"/>
                </c:manualLayout>
              </c:layout>
              <c:dLblPos val="outEnd"/>
              <c:showLegendKey val="0"/>
              <c:showVal val="1"/>
              <c:showCatName val="0"/>
              <c:showSerName val="0"/>
              <c:showPercent val="0"/>
              <c:showBubbleSize val="0"/>
            </c:dLbl>
            <c:dLbl>
              <c:idx val="13"/>
              <c:layout>
                <c:manualLayout>
                  <c:x val="-0.14205945581519597"/>
                  <c:y val="-3.6377544019455853E-4"/>
                </c:manualLayout>
              </c:layout>
              <c:dLblPos val="outEnd"/>
              <c:showLegendKey val="0"/>
              <c:showVal val="1"/>
              <c:showCatName val="0"/>
              <c:showSerName val="0"/>
              <c:showPercent val="0"/>
              <c:showBubbleSize val="0"/>
            </c:dLbl>
            <c:dLbl>
              <c:idx val="14"/>
              <c:layout>
                <c:manualLayout>
                  <c:x val="-0.12177731418467684"/>
                  <c:y val="7.2077753350909002E-4"/>
                </c:manualLayout>
              </c:layout>
              <c:dLblPos val="outEnd"/>
              <c:showLegendKey val="0"/>
              <c:showVal val="1"/>
              <c:showCatName val="0"/>
              <c:showSerName val="0"/>
              <c:showPercent val="0"/>
              <c:showBubbleSize val="0"/>
            </c:dLbl>
            <c:dLbl>
              <c:idx val="15"/>
              <c:layout>
                <c:manualLayout>
                  <c:x val="-0.1198393819512464"/>
                  <c:y val="0"/>
                </c:manualLayout>
              </c:layout>
              <c:dLblPos val="outEnd"/>
              <c:showLegendKey val="0"/>
              <c:showVal val="1"/>
              <c:showCatName val="0"/>
              <c:showSerName val="0"/>
              <c:showPercent val="0"/>
              <c:showBubbleSize val="0"/>
            </c:dLbl>
            <c:dLbl>
              <c:idx val="16"/>
              <c:layout>
                <c:manualLayout>
                  <c:x val="-0.1171110800164519"/>
                  <c:y val="-1.8401314963549468E-3"/>
                </c:manualLayout>
              </c:layout>
              <c:dLblPos val="outEnd"/>
              <c:showLegendKey val="0"/>
              <c:showVal val="1"/>
              <c:showCatName val="0"/>
              <c:showSerName val="0"/>
              <c:showPercent val="0"/>
              <c:showBubbleSize val="0"/>
            </c:dLbl>
            <c:dLbl>
              <c:idx val="17"/>
              <c:layout>
                <c:manualLayout>
                  <c:x val="-0.11176319438260847"/>
                  <c:y val="-2.6024833658862176E-3"/>
                </c:manualLayout>
              </c:layout>
              <c:dLblPos val="outEnd"/>
              <c:showLegendKey val="0"/>
              <c:showVal val="1"/>
              <c:showCatName val="0"/>
              <c:showSerName val="0"/>
              <c:showPercent val="0"/>
              <c:showBubbleSize val="0"/>
            </c:dLbl>
            <c:dLbl>
              <c:idx val="18"/>
              <c:layout>
                <c:manualLayout>
                  <c:x val="-0.11354627521317517"/>
                  <c:y val="-7.6235186953132529E-4"/>
                </c:manualLayout>
              </c:layout>
              <c:dLblPos val="outEnd"/>
              <c:showLegendKey val="0"/>
              <c:showVal val="1"/>
              <c:showCatName val="0"/>
              <c:showSerName val="0"/>
              <c:showPercent val="0"/>
              <c:showBubbleSize val="0"/>
            </c:dLbl>
            <c:dLbl>
              <c:idx val="19"/>
              <c:layout>
                <c:manualLayout>
                  <c:x val="-0.10294514478097345"/>
                  <c:y val="-1.1678184275908782E-7"/>
                </c:manualLayout>
              </c:layout>
              <c:dLblPos val="outEnd"/>
              <c:showLegendKey val="0"/>
              <c:showVal val="1"/>
              <c:showCatName val="0"/>
              <c:showSerName val="0"/>
              <c:showPercent val="0"/>
              <c:showBubbleSize val="0"/>
            </c:dLbl>
            <c:dLbl>
              <c:idx val="20"/>
              <c:layout>
                <c:manualLayout>
                  <c:x val="-0.10288493421359486"/>
                  <c:y val="1.8401314963549468E-3"/>
                </c:manualLayout>
              </c:layout>
              <c:dLblPos val="outEnd"/>
              <c:showLegendKey val="0"/>
              <c:showVal val="1"/>
              <c:showCatName val="0"/>
              <c:showSerName val="0"/>
              <c:showPercent val="0"/>
              <c:showBubbleSize val="0"/>
            </c:dLbl>
            <c:dLbl>
              <c:idx val="21"/>
              <c:layout>
                <c:manualLayout>
                  <c:x val="-9.6267877662303519E-2"/>
                  <c:y val="2.2039069365495053E-3"/>
                </c:manualLayout>
              </c:layout>
              <c:dLblPos val="outEnd"/>
              <c:showLegendKey val="0"/>
              <c:showVal val="1"/>
              <c:showCatName val="0"/>
              <c:showSerName val="0"/>
              <c:showPercent val="0"/>
              <c:showBubbleSize val="0"/>
            </c:dLbl>
            <c:dLbl>
              <c:idx val="22"/>
              <c:layout>
                <c:manualLayout>
                  <c:x val="-9.034621076242691E-2"/>
                  <c:y val="0"/>
                </c:manualLayout>
              </c:layout>
              <c:dLblPos val="outEnd"/>
              <c:showLegendKey val="0"/>
              <c:showVal val="1"/>
              <c:showCatName val="0"/>
              <c:showSerName val="0"/>
              <c:showPercent val="0"/>
              <c:showBubbleSize val="0"/>
            </c:dLbl>
            <c:dLbl>
              <c:idx val="23"/>
              <c:layout>
                <c:manualLayout>
                  <c:x val="-8.7139107611548555E-2"/>
                  <c:y val="0"/>
                </c:manualLayout>
              </c:layout>
              <c:dLblPos val="outEnd"/>
              <c:showLegendKey val="0"/>
              <c:showVal val="1"/>
              <c:showCatName val="0"/>
              <c:showSerName val="0"/>
              <c:showPercent val="0"/>
              <c:showBubbleSize val="0"/>
            </c:dLbl>
            <c:dLbl>
              <c:idx val="24"/>
              <c:layout>
                <c:manualLayout>
                  <c:x val="-8.518794601401812E-2"/>
                  <c:y val="0"/>
                </c:manualLayout>
              </c:layout>
              <c:dLblPos val="outEnd"/>
              <c:showLegendKey val="0"/>
              <c:showVal val="1"/>
              <c:showCatName val="0"/>
              <c:showSerName val="0"/>
              <c:showPercent val="0"/>
              <c:showBubbleSize val="0"/>
            </c:dLbl>
            <c:dLbl>
              <c:idx val="25"/>
              <c:layout>
                <c:manualLayout>
                  <c:x val="-8.676783738058591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'[PRIESKUM ÚV SR 2014a_STARONOVA_grafy.xlsx]MF SR'!$B$141:$B$173</c:f>
              <c:strCache>
                <c:ptCount val="33"/>
                <c:pt idx="0">
                  <c:v>K VOP</c:v>
                </c:pt>
                <c:pt idx="1">
                  <c:v>VPS</c:v>
                </c:pt>
                <c:pt idx="2">
                  <c:v>ÚGKK SR</c:v>
                </c:pt>
                <c:pt idx="3">
                  <c:v>K P SR</c:v>
                </c:pt>
                <c:pt idx="4">
                  <c:v>PÚ SR</c:v>
                </c:pt>
                <c:pt idx="5">
                  <c:v>ÚRSO SR</c:v>
                </c:pt>
                <c:pt idx="6">
                  <c:v>K NR SR</c:v>
                </c:pt>
                <c:pt idx="7">
                  <c:v>NKÚ SR</c:v>
                </c:pt>
                <c:pt idx="8">
                  <c:v>ÚOOÚ SR</c:v>
                </c:pt>
                <c:pt idx="9">
                  <c:v>MŠVVŠ SR</c:v>
                </c:pt>
                <c:pt idx="10">
                  <c:v>ÚV SR</c:v>
                </c:pt>
                <c:pt idx="11">
                  <c:v>ÚJD SR</c:v>
                </c:pt>
                <c:pt idx="12">
                  <c:v>MZVEZ SR</c:v>
                </c:pt>
                <c:pt idx="13">
                  <c:v>ÚPV SR</c:v>
                </c:pt>
                <c:pt idx="14">
                  <c:v>MZ SR</c:v>
                </c:pt>
                <c:pt idx="15">
                  <c:v>MŽP SR</c:v>
                </c:pt>
                <c:pt idx="16">
                  <c:v>MDVRR SR</c:v>
                </c:pt>
                <c:pt idx="17">
                  <c:v>MPRV SR</c:v>
                </c:pt>
                <c:pt idx="18">
                  <c:v>NS SR</c:v>
                </c:pt>
                <c:pt idx="19">
                  <c:v>K ÚS SR</c:v>
                </c:pt>
                <c:pt idx="20">
                  <c:v>MV SR</c:v>
                </c:pt>
                <c:pt idx="21">
                  <c:v>MF SR</c:v>
                </c:pt>
                <c:pt idx="22">
                  <c:v>spolu</c:v>
                </c:pt>
                <c:pt idx="23">
                  <c:v>MS SR</c:v>
                </c:pt>
                <c:pt idx="24">
                  <c:v>GP SR</c:v>
                </c:pt>
                <c:pt idx="25">
                  <c:v>ŠÚ SR</c:v>
                </c:pt>
                <c:pt idx="26">
                  <c:v>MH SR</c:v>
                </c:pt>
                <c:pt idx="27">
                  <c:v>ÚVO</c:v>
                </c:pt>
                <c:pt idx="28">
                  <c:v>MPSVR SR</c:v>
                </c:pt>
                <c:pt idx="29">
                  <c:v>MK SR</c:v>
                </c:pt>
                <c:pt idx="30">
                  <c:v>MO SR</c:v>
                </c:pt>
                <c:pt idx="31">
                  <c:v>SŠHR SR</c:v>
                </c:pt>
                <c:pt idx="32">
                  <c:v>ÚNMS SR</c:v>
                </c:pt>
              </c:strCache>
            </c:strRef>
          </c:cat>
          <c:val>
            <c:numRef>
              <c:f>'[PRIESKUM ÚV SR 2014a_STARONOVA_grafy.xlsx]MF SR'!$C$141:$C$173</c:f>
              <c:numCache>
                <c:formatCode>0.00%</c:formatCode>
                <c:ptCount val="33"/>
                <c:pt idx="0">
                  <c:v>-0.436</c:v>
                </c:pt>
                <c:pt idx="1">
                  <c:v>-0.27800000000000002</c:v>
                </c:pt>
                <c:pt idx="2">
                  <c:v>-0.27100000000000002</c:v>
                </c:pt>
                <c:pt idx="3">
                  <c:v>-0.20799999999999999</c:v>
                </c:pt>
                <c:pt idx="4">
                  <c:v>-0.19800000000000001</c:v>
                </c:pt>
                <c:pt idx="5">
                  <c:v>-0.16300000000000001</c:v>
                </c:pt>
                <c:pt idx="6">
                  <c:v>-0.14799999999999999</c:v>
                </c:pt>
                <c:pt idx="7">
                  <c:v>-0.13200000000000001</c:v>
                </c:pt>
                <c:pt idx="8">
                  <c:v>-0.125</c:v>
                </c:pt>
                <c:pt idx="9">
                  <c:v>-0.122</c:v>
                </c:pt>
                <c:pt idx="10">
                  <c:v>-0.11</c:v>
                </c:pt>
                <c:pt idx="11">
                  <c:v>-7.6999999999999999E-2</c:v>
                </c:pt>
                <c:pt idx="12">
                  <c:v>-7.0999999999999994E-2</c:v>
                </c:pt>
                <c:pt idx="13">
                  <c:v>-5.8000000000000003E-2</c:v>
                </c:pt>
                <c:pt idx="14">
                  <c:v>-3.9E-2</c:v>
                </c:pt>
                <c:pt idx="15">
                  <c:v>-3.5000000000000003E-2</c:v>
                </c:pt>
                <c:pt idx="16">
                  <c:v>-3.5000000000000003E-2</c:v>
                </c:pt>
                <c:pt idx="17">
                  <c:v>-2.9000000000000001E-2</c:v>
                </c:pt>
                <c:pt idx="18">
                  <c:v>-2.8000000000000001E-2</c:v>
                </c:pt>
                <c:pt idx="19">
                  <c:v>-0.02</c:v>
                </c:pt>
                <c:pt idx="20">
                  <c:v>-0.02</c:v>
                </c:pt>
                <c:pt idx="21">
                  <c:v>-1.4999999999999999E-2</c:v>
                </c:pt>
                <c:pt idx="22">
                  <c:v>-8.0000000000000002E-3</c:v>
                </c:pt>
                <c:pt idx="23">
                  <c:v>-4.0000000000000001E-3</c:v>
                </c:pt>
                <c:pt idx="24">
                  <c:v>-3.0000000000000001E-3</c:v>
                </c:pt>
                <c:pt idx="25">
                  <c:v>-3.0000000000000001E-3</c:v>
                </c:pt>
                <c:pt idx="26">
                  <c:v>1.2999999999999999E-2</c:v>
                </c:pt>
                <c:pt idx="27">
                  <c:v>3.5999999999999997E-2</c:v>
                </c:pt>
                <c:pt idx="28">
                  <c:v>5.5E-2</c:v>
                </c:pt>
                <c:pt idx="29">
                  <c:v>5.8000000000000003E-2</c:v>
                </c:pt>
                <c:pt idx="30">
                  <c:v>6.7000000000000004E-2</c:v>
                </c:pt>
                <c:pt idx="31">
                  <c:v>0.106</c:v>
                </c:pt>
                <c:pt idx="32">
                  <c:v>0.30299999999999999</c:v>
                </c:pt>
              </c:numCache>
            </c:numRef>
          </c:val>
        </c:ser>
        <c:dLbls>
          <c:dLblPos val="outEnd"/>
          <c:showLegendKey val="0"/>
          <c:showVal val="1"/>
          <c:showCatName val="0"/>
          <c:showSerName val="0"/>
          <c:showPercent val="0"/>
          <c:showBubbleSize val="0"/>
        </c:dLbls>
        <c:gapWidth val="150"/>
        <c:axId val="45534592"/>
        <c:axId val="45556864"/>
      </c:barChart>
      <c:catAx>
        <c:axId val="45534592"/>
        <c:scaling>
          <c:orientation val="minMax"/>
        </c:scaling>
        <c:delete val="0"/>
        <c:axPos val="l"/>
        <c:majorTickMark val="none"/>
        <c:minorTickMark val="none"/>
        <c:tickLblPos val="nextTo"/>
        <c:txPr>
          <a:bodyPr rot="0" vert="horz"/>
          <a:lstStyle/>
          <a:p>
            <a:pPr>
              <a:defRPr/>
            </a:pPr>
            <a:endParaRPr lang="sk-SK"/>
          </a:p>
        </c:txPr>
        <c:crossAx val="45556864"/>
        <c:crossesAt val="0"/>
        <c:auto val="0"/>
        <c:lblAlgn val="ctr"/>
        <c:lblOffset val="100"/>
        <c:noMultiLvlLbl val="0"/>
      </c:catAx>
      <c:valAx>
        <c:axId val="45556864"/>
        <c:scaling>
          <c:orientation val="minMax"/>
          <c:max val="0.35000000000000003"/>
          <c:min val="-0.5"/>
        </c:scaling>
        <c:delete val="0"/>
        <c:axPos val="b"/>
        <c:majorGridlines/>
        <c:numFmt formatCode="0.00%" sourceLinked="1"/>
        <c:majorTickMark val="none"/>
        <c:minorTickMark val="none"/>
        <c:tickLblPos val="nextTo"/>
        <c:crossAx val="455345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F565F7-961C-44E9-8AB7-0B31D6C0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26058</Words>
  <Characters>148536</Characters>
  <Application>Microsoft Office Word</Application>
  <DocSecurity>0</DocSecurity>
  <Lines>1237</Lines>
  <Paragraphs>348</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174246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SRHRM</dc:creator>
  <cp:lastModifiedBy>Richterová Lívia</cp:lastModifiedBy>
  <cp:revision>2</cp:revision>
  <cp:lastPrinted>2015-09-21T07:27:00Z</cp:lastPrinted>
  <dcterms:created xsi:type="dcterms:W3CDTF">2015-09-28T06:30:00Z</dcterms:created>
  <dcterms:modified xsi:type="dcterms:W3CDTF">2015-09-28T06:30:00Z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