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Návrh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NARIADENIE VLÁDY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Slovenskej republiky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z ... 2015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o metodiku zisťovania hodnôt a parametrov na výpočet percentuálneho podielu uznaného športu podľa vzorca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     </w:t>
        <w:tab/>
        <w:t xml:space="preserve">  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Vláda Slovenskej republiky (ďalej len „vláda“) podľa § 68 ods. 4 písm. zákona č. .../2015 Z. z. o športe a o zmene a doplnení niektorých zákonov (ďalej len „zákon“) nariaďuje: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§ 1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12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Stanovenie hodnoty premenných A (percentuálne vyjadrenie váhy dosiahnutého športového úspechu), B (percentuálne vyjadrenie váhy domáceho záujmu o šport) a C (percentuálne vyjadrenie váhy zahraničného záujmu o šport)</w:t>
      </w:r>
    </w:p>
    <w:p w:rsidR="00000000" w:rsidDel="00000000" w:rsidP="00000000" w:rsidRDefault="00000000" w:rsidRPr="00000000">
      <w:pPr>
        <w:spacing w:after="100" w:line="240" w:lineRule="auto"/>
        <w:ind w:left="5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A = 0,45</w:t>
      </w:r>
    </w:p>
    <w:p w:rsidR="00000000" w:rsidDel="00000000" w:rsidP="00000000" w:rsidRDefault="00000000" w:rsidRPr="00000000">
      <w:pPr>
        <w:spacing w:after="100" w:line="240" w:lineRule="auto"/>
        <w:ind w:left="5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B = 0,8</w:t>
      </w:r>
    </w:p>
    <w:p w:rsidR="00000000" w:rsidDel="00000000" w:rsidP="00000000" w:rsidRDefault="00000000" w:rsidRPr="00000000">
      <w:pPr>
        <w:spacing w:after="100" w:line="240" w:lineRule="auto"/>
        <w:ind w:left="5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C = 0,2</w:t>
      </w:r>
    </w:p>
    <w:p w:rsidR="00000000" w:rsidDel="00000000" w:rsidP="00000000" w:rsidRDefault="00000000" w:rsidRPr="00000000">
      <w:pPr>
        <w:spacing w:after="10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10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Stanovenie váh pre jednotlivé športové disciplíny a kategórie v rámci jedného športu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100" w:line="240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100" w:line="240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100" w:line="240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Váhy sa stanovujú s ohľadom na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00" w:line="240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color w:val="ff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veľkosť členskej základne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00" w:line="240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color w:val="ff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spoločenský význam</w:t>
      </w:r>
    </w:p>
    <w:p w:rsidR="00000000" w:rsidDel="00000000" w:rsidP="00000000" w:rsidRDefault="00000000" w:rsidRPr="00000000">
      <w:pPr>
        <w:spacing w:after="10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Stanovenie maximálneho percentuálneho podielu príspevku pre jeden národný športový zväz z celkového objemu finančných prostriedkov prerozdeľovaných podľa prílohy č. 3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00" w:line="240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maximálna výška príspevku pre 1 NŠZ = 25 %</w:t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Stanovenie maximálneho medziročného percentuálneho poklesu nominálnej výšky príspevku pre jeden národný športový zväz z finančných prostriedkov prerozdeľovaných podľa prílohy č. 3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00" w:line="240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maximálny medziročný pokles výšky príspevku pre 1 NŠZ = 25 %</w:t>
      </w:r>
    </w:p>
    <w:p w:rsidR="00000000" w:rsidDel="00000000" w:rsidP="00000000" w:rsidRDefault="00000000" w:rsidRPr="00000000">
      <w:pPr>
        <w:spacing w:after="10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100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Stanovenie počtu výsledkov športovcov daného športu, dosiahnutých v posledných štyroch rokoch, ktoré sa použijú pre výpočet postavenia Slovenska vo svete v danom individuálnom športe podľa prílohy č. 4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100" w:line="240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počet výsledkov v kategórii dospelých = 10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100" w:line="240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počet výsledkov v kategórii mládeže =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line="240" w:lineRule="auto"/>
        <w:ind w:left="705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Národnému športovému zväzu môžu byť započítané medzi 10 výsledkov len 3 výsledky jedného športovca v rámci 1 roka</w:t>
      </w:r>
    </w:p>
    <w:p w:rsidR="00000000" w:rsidDel="00000000" w:rsidP="00000000" w:rsidRDefault="00000000" w:rsidRPr="00000000">
      <w:pPr>
        <w:spacing w:after="100" w:line="240" w:lineRule="auto"/>
        <w:ind w:left="705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Redukcia výsledkov voči majstrovstvám sveta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ind w:left="420" w:firstLine="135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Tabuľka č. 1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4605.0" w:type="dxa"/>
        <w:jc w:val="left"/>
        <w:tblInd w:w="566.9291338582678" w:type="dxa"/>
        <w:tblLayout w:type="fixed"/>
        <w:tblLook w:val="0000"/>
      </w:tblPr>
      <w:tblGrid>
        <w:gridCol w:w="3180"/>
        <w:gridCol w:w="1425"/>
        <w:tblGridChange w:id="0">
          <w:tblGrid>
            <w:gridCol w:w="3180"/>
            <w:gridCol w:w="1425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Typ podujatia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Redukcia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OH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-10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OHM, MSo, MSJo, SPo, SPJo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SHNŠ, MEo, MEJo, HMSo, G1, GJ1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MSn, MSJn, SPn, SPJn, HMEo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MEn, MEJn, HMSn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555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 prípade umiestnenia v disciplíne, na ktorej štartovalo menej ako 10 štartujúcich športovcov / posádok / štafiet / družstiev, sa zníži redukcia o jeden stupeň. Toto neplatí na podujatiach OH a SHNŠ. Výsledky na podujatiach typu SP a SPJ sa počítajú ako celkové poradie, aj pre každú disciplínu osobitne. Umiestnenie v oficiálnom rebríčku sa počíta len vtedy, ak sa v danom športe nehodnotí celkové poradie v SP.</w:t>
      </w:r>
    </w:p>
    <w:p w:rsidR="00000000" w:rsidDel="00000000" w:rsidP="00000000" w:rsidRDefault="00000000" w:rsidRPr="00000000">
      <w:pPr>
        <w:spacing w:line="240" w:lineRule="auto"/>
        <w:ind w:left="555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Redukcia postavenia Slovenska v rebríčku svetovej federácie v neolympijskom športe voči olympijskému športu</w:t>
      </w:r>
    </w:p>
    <w:p w:rsidR="00000000" w:rsidDel="00000000" w:rsidP="00000000" w:rsidRDefault="00000000" w:rsidRPr="00000000">
      <w:pPr>
        <w:spacing w:after="120" w:line="240" w:lineRule="auto"/>
        <w:ind w:left="0"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Tabuľka č. 2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3180.0" w:type="dxa"/>
        <w:jc w:val="left"/>
        <w:tblInd w:w="566.9291338582678" w:type="dxa"/>
        <w:tblLayout w:type="fixed"/>
        <w:tblLook w:val="0000"/>
      </w:tblPr>
      <w:tblGrid>
        <w:gridCol w:w="1785"/>
        <w:gridCol w:w="1395"/>
        <w:tblGridChange w:id="0">
          <w:tblGrid>
            <w:gridCol w:w="1785"/>
            <w:gridCol w:w="1395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Redukcia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olympijský šport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neolympijský šport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>
      <w:pPr>
        <w:spacing w:after="12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Stanovenie metódy pre určenie postavenia Slovenska v kolektívnych športoch v kategórii mládeže vo svete, pre ktoré neexistuje oficiálny rebríček svetovej federácie daného športu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120" w:line="240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120" w:line="240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120" w:line="240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Metóda pre určenie postavenia Slovenska zohľadňuje: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120" w:line="240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color w:val="ff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postavenie v oficiálnom rebríčku európskej federácie daného športu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120" w:line="240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color w:val="ff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umiestnenie na posledných MS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120" w:line="240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color w:val="ff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umiestnenie v kvalifikácii na MS v danej, pokiaľ je potrebné kvalifikovať sa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120" w:line="240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color w:val="ff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mieru obtiažnosti kvalifikovať sa na MS s ohľadom na pravidlá kvalifikácie a počet kvalifikovaných účastníkov MS z jednotlivých kontinentov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ind w:left="420" w:hanging="15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Vysvetlivky použitých skratiek:</w:t>
      </w:r>
    </w:p>
    <w:p w:rsidR="00000000" w:rsidDel="00000000" w:rsidP="00000000" w:rsidRDefault="00000000" w:rsidRPr="00000000">
      <w:pPr>
        <w:spacing w:after="120" w:line="240" w:lineRule="auto"/>
        <w:ind w:left="555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OH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olympijské hry,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OHM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olympijské hry mládeže,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majstrovstvá sveta,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HMS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halové majstrovstvá sveta,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MSJ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majstrovstvá sveta juniorov,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podujatie patriace do seriálu Grand Slam v tenise, Grand Tour v cestnej cyklistike, Diamond League v atletike,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GJ1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Grand Slam juniorov v tenise, SP - svetový pohár - konečné umiestnenie (minimálne 5 kôl) / dlhodobý rebríček,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SPJ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svetový pohár juniorov - konečné umiestnenie (minimálne 5 kôl) / dlhodobý rebríček,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majstrovstvá Európy,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HME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halové majstrovstvá Európy,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MEJ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majstrovstvá Európy juniorov,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SHNŠ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svetové hry neolympijských športov,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rok, v ktorom sa robí výpočet.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§ X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Toto nariadenie nadobúda účinnosť 1. januára 2016.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ab/>
        <w:tab/>
        <w:tab/>
        <w:tab/>
        <w:tab/>
        <w:tab/>
        <w:tab/>
        <w:tab/>
        <w:tab/>
        <w:t xml:space="preserve">predseda vlády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sectPr>
      <w:footerReference r:id="rId5" w:type="default"/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spacing w:after="0" w:before="0" w:line="240" w:lineRule="auto"/>
      <w:ind w:left="0" w:right="0" w:firstLine="0"/>
      <w:contextualSpacing w:val="0"/>
      <w:jc w:val="right"/>
    </w:pP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spacing w:after="0" w:before="0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firstLine="108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firstLine="108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firstLine="108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firstLine="108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firstLine="108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firstLine="108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contextualSpacing w:val="1"/>
      <w:jc w:val="center"/>
    </w:pPr>
    <w:rPr>
      <w:rFonts w:ascii="Times New Roman" w:cs="Times New Roman" w:eastAsia="Times New Roman" w:hAnsi="Times New Roman"/>
      <w:b w:val="1"/>
      <w:smallCaps w:val="0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contextualSpacing w:val="1"/>
    </w:pPr>
    <w:rPr>
      <w:b w:val="1"/>
      <w:smallCaps w:val="0"/>
    </w:rPr>
  </w:style>
  <w:style w:type="paragraph" w:styleId="Title">
    <w:name w:val="Title"/>
    <w:basedOn w:val="Normal"/>
    <w:next w:val="Normal"/>
    <w:pPr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customXml" Target="../customXml/item1.xml"/><Relationship Id="rId5" Type="http://schemas.openxmlformats.org/officeDocument/2006/relationships/footer" Target="footer1.xml"/><Relationship Id="rId4" Type="http://schemas.openxmlformats.org/officeDocument/2006/relationships/styles" Target="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9FE8A6D-B92F-4566-BE72-BAF22EA7FDF9}"/>
</file>

<file path=customXml/itemProps2.xml><?xml version="1.0" encoding="utf-8"?>
<ds:datastoreItem xmlns:ds="http://schemas.openxmlformats.org/officeDocument/2006/customXml" ds:itemID="{AA85D296-9ACC-41BC-9CFD-1D6030B8AF6C}"/>
</file>

<file path=customXml/itemProps3.xml><?xml version="1.0" encoding="utf-8"?>
<ds:datastoreItem xmlns:ds="http://schemas.openxmlformats.org/officeDocument/2006/customXml" ds:itemID="{49793B37-3BD2-4168-A90F-0B657684AC4F}"/>
</file>