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  <w:gridCol w:w="453"/>
        <w:gridCol w:w="426"/>
        <w:gridCol w:w="4271"/>
        <w:gridCol w:w="426"/>
      </w:tblGrid>
      <w:tr w:rsidR="006210BD" w:rsidTr="006210BD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210BD" w:rsidRDefault="006210BD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caps/>
                <w:color w:val="000000"/>
                <w:sz w:val="24"/>
                <w:szCs w:val="24"/>
                <w:lang w:val="sk-SK"/>
              </w:rPr>
            </w:pPr>
            <w:r>
              <w:rPr>
                <w:rStyle w:val="Zstupntext"/>
                <w:rFonts w:cs="Calibri"/>
                <w:b/>
                <w:caps/>
                <w:sz w:val="24"/>
                <w:szCs w:val="24"/>
              </w:rPr>
              <w:t>Ministerstvo životného prostredia Slovenskej republiky  </w:t>
            </w:r>
          </w:p>
        </w:tc>
        <w:tc>
          <w:tcPr>
            <w:tcW w:w="879" w:type="dxa"/>
            <w:gridSpan w:val="2"/>
            <w:hideMark/>
          </w:tcPr>
          <w:p w:rsidR="006210BD" w:rsidRDefault="006210BD">
            <w:pPr>
              <w:widowControl/>
              <w:tabs>
                <w:tab w:val="left" w:pos="1230"/>
              </w:tabs>
              <w:spacing w:after="0" w:line="240" w:lineRule="auto"/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  <w:tab/>
            </w:r>
          </w:p>
        </w:tc>
        <w:tc>
          <w:tcPr>
            <w:tcW w:w="4700" w:type="dxa"/>
            <w:gridSpan w:val="2"/>
          </w:tcPr>
          <w:p w:rsidR="006210BD" w:rsidRDefault="006210BD">
            <w:pPr>
              <w:widowControl/>
              <w:spacing w:after="0" w:line="240" w:lineRule="auto"/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</w:pPr>
          </w:p>
        </w:tc>
      </w:tr>
      <w:tr w:rsidR="006210BD" w:rsidTr="006210BD">
        <w:trPr>
          <w:gridAfter w:val="1"/>
          <w:wAfter w:w="426" w:type="dxa"/>
        </w:trPr>
        <w:tc>
          <w:tcPr>
            <w:tcW w:w="4706" w:type="dxa"/>
            <w:gridSpan w:val="2"/>
            <w:hideMark/>
          </w:tcPr>
          <w:p w:rsidR="006210BD" w:rsidRDefault="006210BD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Číslo: 6534/2015-min. </w:t>
            </w:r>
          </w:p>
        </w:tc>
        <w:tc>
          <w:tcPr>
            <w:tcW w:w="4700" w:type="dxa"/>
            <w:gridSpan w:val="2"/>
          </w:tcPr>
          <w:p w:rsidR="006210BD" w:rsidRDefault="006210BD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6210BD" w:rsidTr="006210BD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</w:tcPr>
          <w:p w:rsidR="006210BD" w:rsidRDefault="006210BD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</w:tcPr>
          <w:p w:rsidR="006210BD" w:rsidRDefault="006210BD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6210BD" w:rsidTr="006210BD">
        <w:trPr>
          <w:gridAfter w:val="1"/>
          <w:wAfter w:w="426" w:type="dxa"/>
        </w:trPr>
        <w:tc>
          <w:tcPr>
            <w:tcW w:w="4706" w:type="dxa"/>
            <w:gridSpan w:val="2"/>
            <w:hideMark/>
          </w:tcPr>
          <w:p w:rsidR="006210BD" w:rsidRDefault="006210BD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Ma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teriál na rokovanie Legislatívnej</w:t>
            </w:r>
          </w:p>
          <w:p w:rsidR="006210BD" w:rsidRDefault="006210BD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r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ady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 vlády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 Slovenskej republiky  </w:t>
            </w:r>
          </w:p>
        </w:tc>
        <w:tc>
          <w:tcPr>
            <w:tcW w:w="4700" w:type="dxa"/>
            <w:gridSpan w:val="2"/>
          </w:tcPr>
          <w:p w:rsidR="006210BD" w:rsidRDefault="006210BD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6210BD" w:rsidTr="006210BD">
        <w:trPr>
          <w:gridAfter w:val="1"/>
          <w:wAfter w:w="426" w:type="dxa"/>
          <w:trHeight w:hRule="exact" w:val="794"/>
        </w:trPr>
        <w:tc>
          <w:tcPr>
            <w:tcW w:w="4706" w:type="dxa"/>
            <w:gridSpan w:val="2"/>
          </w:tcPr>
          <w:p w:rsidR="006210BD" w:rsidRDefault="006210BD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</w:tcPr>
          <w:p w:rsidR="006210BD" w:rsidRDefault="006210BD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6210BD" w:rsidTr="006210BD">
        <w:trPr>
          <w:gridAfter w:val="1"/>
          <w:wAfter w:w="426" w:type="dxa"/>
        </w:trPr>
        <w:tc>
          <w:tcPr>
            <w:tcW w:w="9406" w:type="dxa"/>
            <w:gridSpan w:val="4"/>
            <w:hideMark/>
          </w:tcPr>
          <w:p w:rsidR="006210BD" w:rsidRDefault="006210BD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Návrh</w:t>
            </w:r>
          </w:p>
        </w:tc>
      </w:tr>
      <w:tr w:rsidR="006210BD" w:rsidTr="006210BD">
        <w:trPr>
          <w:gridAfter w:val="1"/>
          <w:wAfter w:w="426" w:type="dxa"/>
        </w:trPr>
        <w:tc>
          <w:tcPr>
            <w:tcW w:w="9406" w:type="dxa"/>
            <w:gridSpan w:val="4"/>
          </w:tcPr>
          <w:p w:rsidR="006210BD" w:rsidRDefault="006210BD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6210BD" w:rsidTr="006210BD">
        <w:trPr>
          <w:gridAfter w:val="1"/>
          <w:wAfter w:w="426" w:type="dxa"/>
        </w:trPr>
        <w:tc>
          <w:tcPr>
            <w:tcW w:w="9406" w:type="dxa"/>
            <w:gridSpan w:val="4"/>
            <w:hideMark/>
          </w:tcPr>
          <w:p w:rsidR="006210BD" w:rsidRDefault="006210BD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proofErr w:type="spellStart"/>
            <w:r>
              <w:rPr>
                <w:rStyle w:val="Zstupntext"/>
                <w:rFonts w:cs="Calibri"/>
                <w:b/>
                <w:sz w:val="24"/>
                <w:szCs w:val="24"/>
              </w:rPr>
              <w:t>zákon</w:t>
            </w:r>
            <w:proofErr w:type="spellEnd"/>
            <w:r>
              <w:rPr>
                <w:rStyle w:val="Zstupntext"/>
                <w:rFonts w:cs="Calibri"/>
                <w:b/>
                <w:sz w:val="24"/>
                <w:szCs w:val="24"/>
              </w:rPr>
              <w:t> </w:t>
            </w:r>
          </w:p>
        </w:tc>
      </w:tr>
      <w:tr w:rsidR="006210BD" w:rsidTr="006210BD">
        <w:trPr>
          <w:gridAfter w:val="1"/>
          <w:wAfter w:w="426" w:type="dxa"/>
        </w:trPr>
        <w:tc>
          <w:tcPr>
            <w:tcW w:w="9406" w:type="dxa"/>
            <w:gridSpan w:val="4"/>
          </w:tcPr>
          <w:p w:rsidR="006210BD" w:rsidRDefault="006210BD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6210BD" w:rsidTr="006210BD">
        <w:trPr>
          <w:gridAfter w:val="1"/>
          <w:wAfter w:w="426" w:type="dxa"/>
        </w:trPr>
        <w:tc>
          <w:tcPr>
            <w:tcW w:w="9406" w:type="dxa"/>
            <w:gridSpan w:val="4"/>
            <w:hideMark/>
          </w:tcPr>
          <w:p w:rsidR="006210BD" w:rsidRDefault="006210BD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z ... 2015 ,</w:t>
            </w:r>
          </w:p>
        </w:tc>
      </w:tr>
      <w:tr w:rsidR="006210BD" w:rsidTr="006210BD">
        <w:trPr>
          <w:gridAfter w:val="1"/>
          <w:wAfter w:w="426" w:type="dxa"/>
        </w:trPr>
        <w:tc>
          <w:tcPr>
            <w:tcW w:w="9406" w:type="dxa"/>
            <w:gridSpan w:val="4"/>
          </w:tcPr>
          <w:p w:rsidR="006210BD" w:rsidRDefault="006210BD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6210BD" w:rsidTr="006210BD">
        <w:trPr>
          <w:gridAfter w:val="1"/>
          <w:wAfter w:w="426" w:type="dxa"/>
        </w:trPr>
        <w:tc>
          <w:tcPr>
            <w:tcW w:w="9406" w:type="dxa"/>
            <w:gridSpan w:val="4"/>
            <w:hideMark/>
          </w:tcPr>
          <w:p w:rsidR="006210BD" w:rsidRDefault="006210BD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proofErr w:type="spellStart"/>
            <w:r>
              <w:rPr>
                <w:rStyle w:val="Zstupntext"/>
                <w:rFonts w:cs="Calibri"/>
                <w:b/>
                <w:sz w:val="24"/>
                <w:szCs w:val="24"/>
              </w:rPr>
              <w:t>ktorým</w:t>
            </w:r>
            <w:proofErr w:type="spellEnd"/>
            <w:r>
              <w:rPr>
                <w:rStyle w:val="Zstupntext"/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Zstupntext"/>
                <w:rFonts w:cs="Calibri"/>
                <w:b/>
                <w:sz w:val="24"/>
                <w:szCs w:val="24"/>
              </w:rPr>
              <w:t>sa</w:t>
            </w:r>
            <w:proofErr w:type="spellEnd"/>
            <w:r>
              <w:rPr>
                <w:rStyle w:val="Zstupntext"/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Zstupntext"/>
                <w:rFonts w:cs="Calibri"/>
                <w:b/>
                <w:sz w:val="24"/>
                <w:szCs w:val="24"/>
              </w:rPr>
              <w:t>mení</w:t>
            </w:r>
            <w:proofErr w:type="spellEnd"/>
            <w:r>
              <w:rPr>
                <w:rStyle w:val="Zstupntext"/>
                <w:rFonts w:cs="Calibri"/>
                <w:b/>
                <w:sz w:val="24"/>
                <w:szCs w:val="24"/>
              </w:rPr>
              <w:t xml:space="preserve"> a </w:t>
            </w:r>
            <w:proofErr w:type="spellStart"/>
            <w:r>
              <w:rPr>
                <w:rStyle w:val="Zstupntext"/>
                <w:rFonts w:cs="Calibri"/>
                <w:b/>
                <w:sz w:val="24"/>
                <w:szCs w:val="24"/>
              </w:rPr>
              <w:t>dopĺňa</w:t>
            </w:r>
            <w:proofErr w:type="spellEnd"/>
            <w:r>
              <w:rPr>
                <w:rStyle w:val="Zstupntext"/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Zstupntext"/>
                <w:rFonts w:cs="Calibri"/>
                <w:b/>
                <w:sz w:val="24"/>
                <w:szCs w:val="24"/>
              </w:rPr>
              <w:t>zákon</w:t>
            </w:r>
            <w:proofErr w:type="spellEnd"/>
            <w:r>
              <w:rPr>
                <w:rStyle w:val="Zstupntext"/>
                <w:rFonts w:cs="Calibri"/>
                <w:b/>
                <w:sz w:val="24"/>
                <w:szCs w:val="24"/>
              </w:rPr>
              <w:t xml:space="preserve"> č. 137/2010 Z. z. o </w:t>
            </w:r>
            <w:proofErr w:type="spellStart"/>
            <w:r>
              <w:rPr>
                <w:rStyle w:val="Zstupntext"/>
                <w:rFonts w:cs="Calibri"/>
                <w:b/>
                <w:sz w:val="24"/>
                <w:szCs w:val="24"/>
              </w:rPr>
              <w:t>ovzduší</w:t>
            </w:r>
            <w:proofErr w:type="spellEnd"/>
            <w:r>
              <w:rPr>
                <w:rStyle w:val="Zstupntext"/>
                <w:rFonts w:cs="Calibri"/>
                <w:b/>
                <w:sz w:val="24"/>
                <w:szCs w:val="24"/>
              </w:rPr>
              <w:t xml:space="preserve"> v </w:t>
            </w:r>
            <w:proofErr w:type="spellStart"/>
            <w:r>
              <w:rPr>
                <w:rStyle w:val="Zstupntext"/>
                <w:rFonts w:cs="Calibri"/>
                <w:b/>
                <w:sz w:val="24"/>
                <w:szCs w:val="24"/>
              </w:rPr>
              <w:t>znení</w:t>
            </w:r>
            <w:proofErr w:type="spellEnd"/>
            <w:r>
              <w:rPr>
                <w:rStyle w:val="Zstupntext"/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Zstupntext"/>
                <w:rFonts w:cs="Calibri"/>
                <w:b/>
                <w:sz w:val="24"/>
                <w:szCs w:val="24"/>
              </w:rPr>
              <w:t>neskorších</w:t>
            </w:r>
            <w:proofErr w:type="spellEnd"/>
            <w:r>
              <w:rPr>
                <w:rStyle w:val="Zstupntext"/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Zstupntext"/>
                <w:rFonts w:cs="Calibri"/>
                <w:b/>
                <w:sz w:val="24"/>
                <w:szCs w:val="24"/>
              </w:rPr>
              <w:t>predpisov</w:t>
            </w:r>
            <w:proofErr w:type="spellEnd"/>
            <w:r>
              <w:rPr>
                <w:rStyle w:val="Zstupntext"/>
                <w:rFonts w:cs="Calibri"/>
                <w:b/>
                <w:sz w:val="24"/>
                <w:szCs w:val="24"/>
              </w:rPr>
              <w:t> </w:t>
            </w:r>
          </w:p>
        </w:tc>
      </w:tr>
      <w:tr w:rsidR="006210BD" w:rsidTr="006210BD">
        <w:trPr>
          <w:gridAfter w:val="1"/>
          <w:wAfter w:w="426" w:type="dxa"/>
          <w:trHeight w:val="510"/>
        </w:trPr>
        <w:tc>
          <w:tcPr>
            <w:tcW w:w="9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0BD" w:rsidRDefault="006210BD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6210BD" w:rsidTr="006210BD">
        <w:trPr>
          <w:gridAfter w:val="1"/>
          <w:wAfter w:w="426" w:type="dxa"/>
          <w:trHeight w:val="794"/>
        </w:trPr>
        <w:tc>
          <w:tcPr>
            <w:tcW w:w="94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10BD" w:rsidRDefault="006210BD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6210BD" w:rsidTr="006210BD">
        <w:trPr>
          <w:gridAfter w:val="1"/>
          <w:wAfter w:w="426" w:type="dxa"/>
        </w:trPr>
        <w:tc>
          <w:tcPr>
            <w:tcW w:w="4706" w:type="dxa"/>
            <w:gridSpan w:val="2"/>
            <w:hideMark/>
          </w:tcPr>
          <w:p w:rsidR="006210BD" w:rsidRDefault="006210BD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  <w:t>Podnet:</w:t>
            </w:r>
          </w:p>
        </w:tc>
        <w:tc>
          <w:tcPr>
            <w:tcW w:w="4700" w:type="dxa"/>
            <w:gridSpan w:val="2"/>
            <w:hideMark/>
          </w:tcPr>
          <w:p w:rsidR="006210BD" w:rsidRDefault="006210BD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  <w:t>Obsah materiálu:</w:t>
            </w:r>
          </w:p>
        </w:tc>
      </w:tr>
      <w:tr w:rsidR="006210BD" w:rsidTr="006210BD">
        <w:trPr>
          <w:gridAfter w:val="1"/>
          <w:wAfter w:w="426" w:type="dxa"/>
        </w:trPr>
        <w:tc>
          <w:tcPr>
            <w:tcW w:w="4706" w:type="dxa"/>
            <w:gridSpan w:val="2"/>
          </w:tcPr>
          <w:p w:rsidR="006210BD" w:rsidRDefault="006210BD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</w:tcPr>
          <w:p w:rsidR="006210BD" w:rsidRDefault="006210BD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6210BD" w:rsidTr="006210BD">
        <w:trPr>
          <w:gridAfter w:val="1"/>
          <w:wAfter w:w="426" w:type="dxa"/>
        </w:trPr>
        <w:tc>
          <w:tcPr>
            <w:tcW w:w="4706" w:type="dxa"/>
            <w:gridSpan w:val="2"/>
            <w:hideMark/>
          </w:tcPr>
          <w:p w:rsidR="006210BD" w:rsidRDefault="006210BD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proofErr w:type="spellStart"/>
            <w:r>
              <w:rPr>
                <w:rStyle w:val="Zstupntext"/>
                <w:rFonts w:cs="Calibri"/>
                <w:sz w:val="24"/>
                <w:szCs w:val="24"/>
              </w:rPr>
              <w:t>Iniciatívny</w:t>
            </w:r>
            <w:proofErr w:type="spellEnd"/>
            <w:r>
              <w:rPr>
                <w:rStyle w:val="Zstupntext"/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Zstupntext"/>
                <w:rFonts w:cs="Calibri"/>
                <w:sz w:val="24"/>
                <w:szCs w:val="24"/>
              </w:rPr>
              <w:t>materiál</w:t>
            </w:r>
            <w:proofErr w:type="spellEnd"/>
            <w:r>
              <w:rPr>
                <w:rStyle w:val="Zstupntext"/>
                <w:rFonts w:cs="Calibri"/>
                <w:sz w:val="24"/>
                <w:szCs w:val="24"/>
              </w:rPr>
              <w:t> </w:t>
            </w:r>
          </w:p>
        </w:tc>
        <w:tc>
          <w:tcPr>
            <w:tcW w:w="4700" w:type="dxa"/>
            <w:gridSpan w:val="2"/>
            <w:hideMark/>
          </w:tcPr>
          <w:p w:rsidR="006210BD" w:rsidRDefault="006210BD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1. vlastný materiál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2. návrh uznesenia vlády SR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3. predkladacia správa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4. dôvodová správa - všeobecná časť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5. dôvodová správa - osobitná časť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6. doložka vplyvov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7. doložka zlučiteľnosti </w:t>
            </w:r>
          </w:p>
          <w:p w:rsidR="006210BD" w:rsidRDefault="006210BD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8. vyhodnotenie MPK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9. návrh komuniké </w:t>
            </w:r>
          </w:p>
          <w:p w:rsidR="006210BD" w:rsidRDefault="006210BD" w:rsidP="006210BD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ind w:hanging="24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10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. tabuľka zhody</w:t>
            </w:r>
          </w:p>
        </w:tc>
      </w:tr>
      <w:tr w:rsidR="006210BD" w:rsidTr="006210BD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</w:tcPr>
          <w:p w:rsidR="006210BD" w:rsidRDefault="006210BD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</w:tcPr>
          <w:p w:rsidR="006210BD" w:rsidRDefault="006210BD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6210BD" w:rsidTr="006210BD">
        <w:trPr>
          <w:gridAfter w:val="1"/>
          <w:wAfter w:w="426" w:type="dxa"/>
        </w:trPr>
        <w:tc>
          <w:tcPr>
            <w:tcW w:w="4706" w:type="dxa"/>
            <w:gridSpan w:val="2"/>
            <w:hideMark/>
          </w:tcPr>
          <w:p w:rsidR="006210BD" w:rsidRDefault="006210BD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  <w:r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  <w:t>Predkladá:</w:t>
            </w:r>
          </w:p>
        </w:tc>
        <w:tc>
          <w:tcPr>
            <w:tcW w:w="4700" w:type="dxa"/>
            <w:gridSpan w:val="2"/>
          </w:tcPr>
          <w:p w:rsidR="006210BD" w:rsidRDefault="006210BD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6210BD" w:rsidTr="006210BD">
        <w:trPr>
          <w:gridAfter w:val="1"/>
          <w:wAfter w:w="426" w:type="dxa"/>
        </w:trPr>
        <w:tc>
          <w:tcPr>
            <w:tcW w:w="4706" w:type="dxa"/>
            <w:gridSpan w:val="2"/>
          </w:tcPr>
          <w:p w:rsidR="006210BD" w:rsidRDefault="006210BD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</w:tcPr>
          <w:p w:rsidR="006210BD" w:rsidRDefault="006210BD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6210BD" w:rsidTr="006210BD">
        <w:trPr>
          <w:gridAfter w:val="1"/>
          <w:wAfter w:w="426" w:type="dxa"/>
        </w:trPr>
        <w:tc>
          <w:tcPr>
            <w:tcW w:w="4706" w:type="dxa"/>
            <w:gridSpan w:val="2"/>
            <w:hideMark/>
          </w:tcPr>
          <w:p w:rsidR="006210BD" w:rsidRDefault="006210BD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Peter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Žiga</w:t>
            </w:r>
            <w:proofErr w:type="spellEnd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, minister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životného</w:t>
            </w:r>
            <w:proofErr w:type="spellEnd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prostredia</w:t>
            </w:r>
            <w:proofErr w:type="spellEnd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Slovenskej</w:t>
            </w:r>
            <w:proofErr w:type="spellEnd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republiky</w:t>
            </w:r>
            <w:proofErr w:type="spellEnd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700" w:type="dxa"/>
            <w:gridSpan w:val="2"/>
          </w:tcPr>
          <w:p w:rsidR="006210BD" w:rsidRDefault="006210BD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</w:tbl>
    <w:p w:rsidR="006210BD" w:rsidRDefault="006210BD" w:rsidP="006210BD">
      <w:pPr>
        <w:widowControl/>
        <w:spacing w:after="0"/>
        <w:rPr>
          <w:rFonts w:ascii="Times New Roman" w:hAnsi="Times New Roman" w:cs="Calibri"/>
          <w:color w:val="000000"/>
          <w:sz w:val="24"/>
          <w:szCs w:val="24"/>
          <w:lang w:val="sk-SK"/>
        </w:rPr>
      </w:pPr>
    </w:p>
    <w:p w:rsidR="006210BD" w:rsidRDefault="006210BD" w:rsidP="006210BD"/>
    <w:p w:rsidR="006210BD" w:rsidRDefault="006210BD" w:rsidP="006210BD">
      <w:bookmarkStart w:id="0" w:name="_GoBack"/>
      <w:bookmarkEnd w:id="0"/>
    </w:p>
    <w:p w:rsidR="006210BD" w:rsidRDefault="006210BD" w:rsidP="006210BD">
      <w:pPr>
        <w:tabs>
          <w:tab w:val="center" w:pos="4536"/>
        </w:tabs>
      </w:pPr>
      <w:r>
        <w:tab/>
      </w:r>
      <w:r>
        <w:rPr>
          <w:rFonts w:ascii="Times New Roman" w:hAnsi="Times New Roman"/>
          <w:sz w:val="24"/>
          <w:szCs w:val="24"/>
        </w:rPr>
        <w:t>Bratislava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13.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augusta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2015</w:t>
      </w:r>
    </w:p>
    <w:p w:rsidR="00205EB8" w:rsidRDefault="00205EB8"/>
    <w:sectPr w:rsidR="00205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BD"/>
    <w:rsid w:val="00205EB8"/>
    <w:rsid w:val="0062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73077-09DE-4B16-B857-55DCFE3A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10BD"/>
    <w:pPr>
      <w:widowControl w:val="0"/>
      <w:adjustRightInd w:val="0"/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210BD"/>
    <w:rPr>
      <w:rFonts w:ascii="Times New Roman" w:hAnsi="Times New Roman" w:cs="Times New Roman" w:hint="default"/>
      <w:color w:val="000000"/>
    </w:rPr>
  </w:style>
  <w:style w:type="paragraph" w:styleId="Odsekzoznamu">
    <w:name w:val="List Paragraph"/>
    <w:basedOn w:val="Normlny"/>
    <w:uiPriority w:val="34"/>
    <w:qFormat/>
    <w:rsid w:val="006210B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21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10B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Široký Vladimír</dc:creator>
  <cp:keywords/>
  <dc:description/>
  <cp:lastModifiedBy>Široký Vladimír</cp:lastModifiedBy>
  <cp:revision>1</cp:revision>
  <cp:lastPrinted>2015-08-11T08:20:00Z</cp:lastPrinted>
  <dcterms:created xsi:type="dcterms:W3CDTF">2015-08-11T08:13:00Z</dcterms:created>
  <dcterms:modified xsi:type="dcterms:W3CDTF">2015-08-11T08:24:00Z</dcterms:modified>
</cp:coreProperties>
</file>