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C4" w:rsidRPr="00643975" w:rsidRDefault="00596EC4" w:rsidP="00596EC4">
      <w:pPr>
        <w:widowControl/>
        <w:jc w:val="center"/>
        <w:rPr>
          <w:b/>
          <w:caps/>
          <w:color w:val="000000"/>
          <w:spacing w:val="30"/>
        </w:rPr>
      </w:pPr>
      <w:r w:rsidRPr="00643975">
        <w:rPr>
          <w:b/>
          <w:caps/>
          <w:color w:val="000000"/>
          <w:spacing w:val="30"/>
        </w:rPr>
        <w:t>Dôvodová správa</w:t>
      </w:r>
    </w:p>
    <w:p w:rsidR="006E42C8" w:rsidRDefault="00BB3CD5"/>
    <w:p w:rsidR="00596EC4" w:rsidRDefault="00596EC4"/>
    <w:p w:rsidR="00090B15" w:rsidRPr="00090B15" w:rsidRDefault="00596EC4" w:rsidP="00090B15">
      <w:pPr>
        <w:pStyle w:val="Odsekzoznamu"/>
        <w:numPr>
          <w:ilvl w:val="0"/>
          <w:numId w:val="1"/>
        </w:numPr>
        <w:rPr>
          <w:b/>
        </w:rPr>
      </w:pPr>
      <w:r w:rsidRPr="00596EC4">
        <w:rPr>
          <w:b/>
        </w:rPr>
        <w:t>Všeobecná časť</w:t>
      </w:r>
    </w:p>
    <w:p w:rsidR="00090B15" w:rsidRDefault="00090B15" w:rsidP="00090B15">
      <w:r>
        <w:tab/>
      </w:r>
    </w:p>
    <w:p w:rsidR="00090B15" w:rsidRDefault="00090B15" w:rsidP="00090B15">
      <w:pPr>
        <w:spacing w:line="276" w:lineRule="auto"/>
        <w:ind w:firstLine="360"/>
        <w:jc w:val="both"/>
        <w:rPr>
          <w:rStyle w:val="Zstupntext"/>
          <w:color w:val="000000"/>
        </w:rPr>
      </w:pPr>
      <w:r>
        <w:t xml:space="preserve">Podpredseda vlády a minister financií SR predkladá na rokovanie vlády SR návrh zákona </w:t>
      </w:r>
      <w:r w:rsidRPr="00784B8E">
        <w:rPr>
          <w:color w:val="000000"/>
        </w:rPr>
        <w:t>o finančných nástrojoch financovaných z európskych štrukturálnych a investičných fondov a o zmene a doplnení niektorých zákonov</w:t>
      </w:r>
      <w:r>
        <w:rPr>
          <w:color w:val="000000"/>
        </w:rPr>
        <w:t>.</w:t>
      </w:r>
      <w:r w:rsidRPr="00BA1161">
        <w:t xml:space="preserve"> </w:t>
      </w:r>
      <w:r>
        <w:t xml:space="preserve">Návrh zákona sa predkladá ako iniciatívny materiál podľa </w:t>
      </w:r>
      <w:r>
        <w:rPr>
          <w:rStyle w:val="Zstupntext"/>
          <w:color w:val="000000"/>
        </w:rPr>
        <w:t>novoprijatých relevantných nariadení Európskej únie a finančného rámca pre obdobie 2014 – 2020. Predkladateľom a gestorom zákona je ministerstvo financií SR ako koordinačný orgán pre finančné nástroje v SR.</w:t>
      </w:r>
    </w:p>
    <w:p w:rsidR="00090B15" w:rsidRDefault="00090B15" w:rsidP="00090B15">
      <w:pPr>
        <w:spacing w:line="276" w:lineRule="auto"/>
        <w:ind w:firstLine="360"/>
        <w:jc w:val="both"/>
        <w:rPr>
          <w:color w:val="000000"/>
        </w:rPr>
      </w:pPr>
    </w:p>
    <w:p w:rsidR="006D3C9E" w:rsidRDefault="006D3C9E" w:rsidP="006D3C9E">
      <w:pPr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 Nové programové obdobie 2014 – 2020 prináša zmenu </w:t>
      </w:r>
      <w:r>
        <w:rPr>
          <w:rStyle w:val="Zstupntext"/>
          <w:color w:val="000000"/>
        </w:rPr>
        <w:t>viacerých pravidiel implementácie fondov EÚ, ktoré sú na úrovni Európskej únie upravené v nových nariadeniach. Tieto legislatívne zmeny sú viditeľné aj</w:t>
      </w:r>
      <w:r>
        <w:rPr>
          <w:color w:val="000000"/>
        </w:rPr>
        <w:t xml:space="preserve"> pri finančných nástrojoch ako návratnej forme pomoci, ktoré sú nástupcom nástrojov finančného inžinierstva využívaným v programovom období 2007-2013. </w:t>
      </w:r>
      <w:r>
        <w:rPr>
          <w:rStyle w:val="Zstupntext"/>
          <w:color w:val="000000"/>
        </w:rPr>
        <w:t xml:space="preserve">Vzhľadom na fakt, že žiadna všeobecne záväzná vnútroštátna právna norma doposiaľ neupravuje využitie finančných nástrojov v programovom období 2014-2020 a napriek rozsiahlej a podrobnej úprave finančných nástrojov v nariadení, je potrebné nastaviť, resp. upraviť riadiace, implementačné a kontrolné mechanizmy prípravy a vykonávania finančných nástrojov v podmienkach SR. </w:t>
      </w:r>
    </w:p>
    <w:p w:rsidR="00090B15" w:rsidRDefault="00090B15" w:rsidP="00090B15">
      <w:pPr>
        <w:spacing w:line="276" w:lineRule="auto"/>
        <w:ind w:firstLine="360"/>
        <w:jc w:val="both"/>
        <w:rPr>
          <w:color w:val="000000"/>
        </w:rPr>
      </w:pPr>
    </w:p>
    <w:p w:rsidR="00090B15" w:rsidRDefault="00090B15" w:rsidP="00090B15">
      <w:pPr>
        <w:spacing w:line="276" w:lineRule="auto"/>
        <w:ind w:firstLine="360"/>
        <w:jc w:val="both"/>
      </w:pPr>
      <w:r w:rsidRPr="00837BD4">
        <w:t xml:space="preserve">Finančné nástroje </w:t>
      </w:r>
      <w:r>
        <w:t>svojim</w:t>
      </w:r>
      <w:r w:rsidRPr="00837BD4">
        <w:t xml:space="preserve"> charakterom predstavujú vhodnejšiu formu podpory predovšetkým tých hospodárskych aktivít, ktoré sú spojené s akoukoľvek – či už krátkodobou, strednodobou alebo dlhodobou – návratnosťou finančných prostriedkov alebo ich úsporou. Pri podpore daných aktivít formou návratnej finančnej pomoci nedochádza k faktickému dotovaniu hospodárskych výsledkov daných aktivít, vďaka čomu sú prostriedky využité efektívnejšie a účelnejšie. Finančné nástroje</w:t>
      </w:r>
      <w:r>
        <w:t xml:space="preserve"> je možné využiť pri podpore najrôznejších aktivít vďaka širokým možnostiam ich nastavenia</w:t>
      </w:r>
      <w:r w:rsidR="006D3C9E">
        <w:t>.</w:t>
      </w:r>
      <w:r>
        <w:t>.</w:t>
      </w:r>
    </w:p>
    <w:p w:rsidR="00090B15" w:rsidRDefault="00090B15" w:rsidP="00090B15">
      <w:pPr>
        <w:spacing w:line="276" w:lineRule="auto"/>
        <w:jc w:val="both"/>
      </w:pPr>
    </w:p>
    <w:p w:rsidR="00090B15" w:rsidRPr="00C97940" w:rsidRDefault="00090B15" w:rsidP="00090B15">
      <w:pPr>
        <w:spacing w:line="276" w:lineRule="auto"/>
        <w:ind w:firstLine="360"/>
        <w:jc w:val="both"/>
        <w:rPr>
          <w:color w:val="000000"/>
        </w:rPr>
      </w:pPr>
      <w:r>
        <w:t xml:space="preserve">Medzi hlavné výhody finančných nástrojov v porovnaní s nenávratnými finančnými príspevkami patria najmä ich </w:t>
      </w:r>
      <w:r w:rsidRPr="00C97940">
        <w:t>návratný charakter</w:t>
      </w:r>
      <w:r>
        <w:t>, vďaka ktorému je</w:t>
      </w:r>
      <w:r w:rsidRPr="00837BD4">
        <w:t xml:space="preserve"> možné</w:t>
      </w:r>
      <w:r>
        <w:t xml:space="preserve"> takto alokované</w:t>
      </w:r>
      <w:r w:rsidRPr="00837BD4">
        <w:t xml:space="preserve"> finančné prostriedky použiť opakovane, čím sa ich potenciálny </w:t>
      </w:r>
      <w:r>
        <w:t>účinok</w:t>
      </w:r>
      <w:r w:rsidRPr="00837BD4">
        <w:t xml:space="preserve"> znásobuje</w:t>
      </w:r>
      <w:r>
        <w:t xml:space="preserve">. Dosahuje sa </w:t>
      </w:r>
      <w:r w:rsidRPr="00C97940">
        <w:t>pákový efekt</w:t>
      </w:r>
      <w:r>
        <w:t xml:space="preserve">, ktorý umožňuje </w:t>
      </w:r>
      <w:r w:rsidRPr="00837BD4">
        <w:t>zapojenie finančných prostriedkov z ďalších zdrojov</w:t>
      </w:r>
      <w:r>
        <w:t xml:space="preserve">. </w:t>
      </w:r>
      <w:r w:rsidR="006D3C9E">
        <w:t xml:space="preserve">Pri ich alokovaní </w:t>
      </w:r>
      <w:r w:rsidR="006D3C9E" w:rsidRPr="00C97940">
        <w:t xml:space="preserve">sa využíva expertíza súkromného sektora. </w:t>
      </w:r>
      <w:r w:rsidR="006D3C9E">
        <w:t>Minimalizuje sa tak</w:t>
      </w:r>
      <w:r w:rsidR="006D3C9E" w:rsidRPr="00C97940">
        <w:t xml:space="preserve"> </w:t>
      </w:r>
      <w:r w:rsidR="006D3C9E">
        <w:t xml:space="preserve">akákoľvek možná </w:t>
      </w:r>
      <w:r w:rsidR="006D3C9E" w:rsidRPr="00C97940">
        <w:t>deformáci</w:t>
      </w:r>
      <w:r w:rsidR="006D3C9E">
        <w:t>a</w:t>
      </w:r>
      <w:r w:rsidR="006D3C9E" w:rsidRPr="00C97940">
        <w:t xml:space="preserve"> trhu.</w:t>
      </w:r>
    </w:p>
    <w:p w:rsidR="00090B15" w:rsidRDefault="00090B15" w:rsidP="00090B15">
      <w:pPr>
        <w:spacing w:line="276" w:lineRule="auto"/>
        <w:jc w:val="both"/>
        <w:rPr>
          <w:color w:val="000000"/>
        </w:rPr>
      </w:pPr>
    </w:p>
    <w:p w:rsidR="00090B15" w:rsidRDefault="00090B15" w:rsidP="00090B15">
      <w:pPr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Predložený návrh zákona upravuje kompetencie a postavenie orgánov zapojených do implementácie finančných nástrojov, základné princípy riadenia a kontroly pri poskytovaní príspevkov na finančné nástroje, postup poskytnutia príspevkov na finančné nástroje a finančné vzťahy pri implementácii finančných nástrojov</w:t>
      </w:r>
      <w:r w:rsidR="006D3C9E" w:rsidRPr="006D3C9E">
        <w:rPr>
          <w:color w:val="000000"/>
        </w:rPr>
        <w:t xml:space="preserve"> </w:t>
      </w:r>
      <w:r w:rsidR="006D3C9E">
        <w:rPr>
          <w:color w:val="000000"/>
        </w:rPr>
        <w:t>v podmienkach Slovenskej republiky</w:t>
      </w:r>
      <w:r>
        <w:rPr>
          <w:color w:val="000000"/>
        </w:rPr>
        <w:t xml:space="preserve">. Návrh zákona nadväzuje na zákon č. 292/2014 Z. z. Účinnosť zákona sa navrhuje </w:t>
      </w:r>
      <w:r w:rsidR="001C3532">
        <w:rPr>
          <w:color w:val="000000"/>
        </w:rPr>
        <w:t xml:space="preserve">1. </w:t>
      </w:r>
      <w:r w:rsidR="00BB3CD5">
        <w:rPr>
          <w:color w:val="000000"/>
        </w:rPr>
        <w:t>januára 2016</w:t>
      </w:r>
      <w:bookmarkStart w:id="0" w:name="_GoBack"/>
      <w:bookmarkEnd w:id="0"/>
      <w:r w:rsidR="006D3C9E">
        <w:rPr>
          <w:color w:val="000000"/>
        </w:rPr>
        <w:t xml:space="preserve">. </w:t>
      </w:r>
    </w:p>
    <w:p w:rsidR="001C3532" w:rsidRDefault="001C3532" w:rsidP="00090B15">
      <w:pPr>
        <w:spacing w:line="276" w:lineRule="auto"/>
        <w:ind w:firstLine="360"/>
        <w:jc w:val="both"/>
        <w:rPr>
          <w:color w:val="000000"/>
        </w:rPr>
      </w:pPr>
    </w:p>
    <w:p w:rsidR="00090B15" w:rsidRDefault="00090B15" w:rsidP="00090B15">
      <w:pPr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Súčasťou predloženého návrhu sú aj novely nadväzujúcich právnych predpisov, zákona </w:t>
      </w:r>
      <w:r w:rsidRPr="00D6537B">
        <w:t xml:space="preserve">č. </w:t>
      </w:r>
      <w:r w:rsidRPr="00D6537B">
        <w:lastRenderedPageBreak/>
        <w:t>483/2001 Z. z. o</w:t>
      </w:r>
      <w:r>
        <w:t> </w:t>
      </w:r>
      <w:r w:rsidRPr="00D6537B">
        <w:t>bankách</w:t>
      </w:r>
      <w:r>
        <w:t xml:space="preserve"> a o zmene a doplnení niektorých zákonov</w:t>
      </w:r>
      <w:r>
        <w:rPr>
          <w:color w:val="000000"/>
        </w:rPr>
        <w:t xml:space="preserve"> v znení neskorších predpisov, zákona </w:t>
      </w:r>
      <w:r>
        <w:t xml:space="preserve">č. 203/2011 Z. z. o kolektívnom investovaní v znení neskorších predpisov, ktoré majú zabezpečiť možnosť kontroly a vládneho auditu v subjektoch implementačnej štruktúry. </w:t>
      </w:r>
    </w:p>
    <w:p w:rsidR="00090B15" w:rsidRDefault="00090B15" w:rsidP="00090B15">
      <w:pPr>
        <w:spacing w:line="276" w:lineRule="auto"/>
        <w:ind w:firstLine="708"/>
        <w:jc w:val="both"/>
        <w:rPr>
          <w:color w:val="000000"/>
        </w:rPr>
      </w:pPr>
    </w:p>
    <w:p w:rsidR="00090B15" w:rsidRDefault="00090B15" w:rsidP="00090B15">
      <w:pPr>
        <w:widowControl/>
        <w:spacing w:line="276" w:lineRule="auto"/>
        <w:ind w:firstLine="36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zákona </w:t>
      </w:r>
      <w:r w:rsidRPr="00784B8E">
        <w:rPr>
          <w:color w:val="000000"/>
        </w:rPr>
        <w:t>o finančných nástrojoch financovaných z európskych štrukturálnych a investičných fondov a o zmene a doplnení niektorých zákonov</w:t>
      </w:r>
      <w:r>
        <w:rPr>
          <w:color w:val="000000"/>
        </w:rPr>
        <w:t xml:space="preserve"> nemá vplyv</w:t>
      </w:r>
      <w:r>
        <w:rPr>
          <w:rStyle w:val="Zstupntext"/>
          <w:color w:val="000000"/>
        </w:rPr>
        <w:t xml:space="preserve"> na rozpočet verejnej správy, na podnikateľské prostredie, na sociálne prostredie, vplyv na životné prostredie a vplyv na informatizáciu spoločnosti.. Návrh zákona nie je predmetom </w:t>
      </w:r>
      <w:proofErr w:type="spellStart"/>
      <w:r>
        <w:rPr>
          <w:rStyle w:val="Zstupntext"/>
          <w:color w:val="000000"/>
        </w:rPr>
        <w:t>vnútrokomunitárneho</w:t>
      </w:r>
      <w:proofErr w:type="spellEnd"/>
      <w:r>
        <w:rPr>
          <w:rStyle w:val="Zstupntext"/>
          <w:color w:val="000000"/>
        </w:rPr>
        <w:t xml:space="preserve"> pripomienkového konania.  </w:t>
      </w:r>
    </w:p>
    <w:p w:rsidR="00090B15" w:rsidRDefault="00090B15" w:rsidP="00090B15">
      <w:pPr>
        <w:widowControl/>
        <w:spacing w:line="276" w:lineRule="auto"/>
        <w:jc w:val="both"/>
        <w:rPr>
          <w:rStyle w:val="Zstupntext"/>
          <w:color w:val="000000"/>
        </w:rPr>
      </w:pPr>
    </w:p>
    <w:p w:rsidR="00090B15" w:rsidRDefault="00090B15" w:rsidP="00090B15">
      <w:pPr>
        <w:widowControl/>
        <w:spacing w:line="276" w:lineRule="auto"/>
        <w:ind w:firstLine="36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Navrhovaná právna úprava je v súlade s Ústavou Slovenskej republiky, s právnym poriadkom Slovenskej republiky a s právom Európskej únie týkajúceho sa poskytovania príspevkov z európskych štrukturálnych a investičných fondov, </w:t>
      </w:r>
      <w:r w:rsidRPr="00643975">
        <w:rPr>
          <w:rStyle w:val="Zstupntext"/>
          <w:color w:val="000000"/>
        </w:rPr>
        <w:t>ako aj medzinárodnými zmluvami, ktorými je Slovenská republika viazaná</w:t>
      </w:r>
      <w:r>
        <w:rPr>
          <w:rStyle w:val="Zstupntext"/>
          <w:color w:val="000000"/>
        </w:rPr>
        <w:t>.</w:t>
      </w:r>
    </w:p>
    <w:p w:rsidR="00090B15" w:rsidRDefault="00090B15" w:rsidP="00090B15">
      <w:pPr>
        <w:widowControl/>
        <w:spacing w:line="276" w:lineRule="auto"/>
        <w:ind w:firstLine="360"/>
        <w:jc w:val="both"/>
        <w:rPr>
          <w:rStyle w:val="Zstupntext"/>
          <w:color w:val="000000"/>
        </w:rPr>
      </w:pPr>
    </w:p>
    <w:p w:rsidR="00596EC4" w:rsidRPr="00596EC4" w:rsidRDefault="00596EC4" w:rsidP="00596EC4"/>
    <w:sectPr w:rsidR="00596EC4" w:rsidRPr="0059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AAB"/>
    <w:multiLevelType w:val="hybridMultilevel"/>
    <w:tmpl w:val="B718C01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86"/>
    <w:rsid w:val="00090B15"/>
    <w:rsid w:val="001C3532"/>
    <w:rsid w:val="00596EC4"/>
    <w:rsid w:val="006D3C9E"/>
    <w:rsid w:val="00AC7486"/>
    <w:rsid w:val="00BB3CD5"/>
    <w:rsid w:val="00C53B51"/>
    <w:rsid w:val="00E52A1A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C353-74E3-4505-A166-AFA85592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EC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EC4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090B1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3C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C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3182</Characters>
  <Application>Microsoft Office Word</Application>
  <DocSecurity>0</DocSecurity>
  <Lines>26</Lines>
  <Paragraphs>7</Paragraphs>
  <ScaleCrop>false</ScaleCrop>
  <Company>Ministerstvo financií SR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Spiritza Martin</dc:creator>
  <cp:keywords/>
  <dc:description/>
  <cp:lastModifiedBy>Spiritza Martin</cp:lastModifiedBy>
  <cp:revision>6</cp:revision>
  <dcterms:created xsi:type="dcterms:W3CDTF">2015-07-03T06:46:00Z</dcterms:created>
  <dcterms:modified xsi:type="dcterms:W3CDTF">2015-07-22T09:34:00Z</dcterms:modified>
</cp:coreProperties>
</file>