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E5" w:rsidRPr="00C90630" w:rsidRDefault="00F6716A" w:rsidP="008C79E5">
      <w:pPr>
        <w:keepNext/>
        <w:widowControl w:val="0"/>
        <w:autoSpaceDE w:val="0"/>
        <w:autoSpaceDN w:val="0"/>
        <w:adjustRightInd w:val="0"/>
        <w:spacing w:after="0" w:line="240" w:lineRule="auto"/>
        <w:rPr>
          <w:rFonts w:ascii="Arial Narrow" w:hAnsi="Arial Narrow" w:cs="Arial Narrow"/>
          <w:sz w:val="32"/>
          <w:szCs w:val="32"/>
          <w:u w:val="single"/>
        </w:rPr>
      </w:pPr>
      <w:r w:rsidRPr="00C90630">
        <w:rPr>
          <w:rFonts w:ascii="Arial Narrow" w:hAnsi="Arial Narrow"/>
          <w:noProof/>
          <w:sz w:val="32"/>
          <w:szCs w:val="32"/>
          <w:lang w:eastAsia="sk-SK"/>
        </w:rPr>
        <w:drawing>
          <wp:inline distT="0" distB="0" distL="0" distR="0">
            <wp:extent cx="1047750" cy="923925"/>
            <wp:effectExtent l="19050" t="0" r="0" b="0"/>
            <wp:docPr id="1" name="Obrázok 1" descr="AZZZ SR logo NEW 20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AZZZ SR logo NEW 20 RGB"/>
                    <pic:cNvPicPr>
                      <a:picLocks noChangeAspect="1" noChangeArrowheads="1"/>
                    </pic:cNvPicPr>
                  </pic:nvPicPr>
                  <pic:blipFill>
                    <a:blip r:embed="rId7" cstate="print"/>
                    <a:srcRect/>
                    <a:stretch>
                      <a:fillRect/>
                    </a:stretch>
                  </pic:blipFill>
                  <pic:spPr bwMode="auto">
                    <a:xfrm>
                      <a:off x="0" y="0"/>
                      <a:ext cx="1047750" cy="923925"/>
                    </a:xfrm>
                    <a:prstGeom prst="rect">
                      <a:avLst/>
                    </a:prstGeom>
                    <a:noFill/>
                    <a:ln w="9525">
                      <a:noFill/>
                      <a:miter lim="800000"/>
                      <a:headEnd/>
                      <a:tailEnd/>
                    </a:ln>
                  </pic:spPr>
                </pic:pic>
              </a:graphicData>
            </a:graphic>
          </wp:inline>
        </w:drawing>
      </w:r>
      <w:r w:rsidR="008C79E5" w:rsidRPr="00C90630">
        <w:rPr>
          <w:rFonts w:ascii="Arial Narrow" w:hAnsi="Arial Narrow" w:cs="Arial Narrow"/>
          <w:sz w:val="32"/>
          <w:szCs w:val="32"/>
        </w:rPr>
        <w:t xml:space="preserve">     </w:t>
      </w:r>
      <w:r w:rsidR="008C79E5" w:rsidRPr="00C90630">
        <w:rPr>
          <w:rFonts w:ascii="Arial Narrow" w:hAnsi="Arial Narrow" w:cs="Arial Narrow"/>
          <w:sz w:val="32"/>
          <w:szCs w:val="32"/>
          <w:u w:val="single"/>
        </w:rPr>
        <w:t>Asociácia zamestnávateľských zväzov a združení SR</w:t>
      </w:r>
    </w:p>
    <w:p w:rsidR="00972906" w:rsidRPr="008707FC" w:rsidRDefault="00972906" w:rsidP="008C79E5">
      <w:pPr>
        <w:widowControl w:val="0"/>
        <w:autoSpaceDE w:val="0"/>
        <w:autoSpaceDN w:val="0"/>
        <w:adjustRightInd w:val="0"/>
        <w:spacing w:after="0" w:line="240" w:lineRule="auto"/>
        <w:jc w:val="both"/>
        <w:rPr>
          <w:rFonts w:ascii="Arial Narrow" w:hAnsi="Arial Narrow" w:cs="Arial Narrow"/>
          <w:b/>
          <w:bCs/>
          <w:sz w:val="24"/>
          <w:szCs w:val="24"/>
        </w:rPr>
      </w:pPr>
    </w:p>
    <w:p w:rsidR="008C79E5" w:rsidRPr="008707FC" w:rsidRDefault="008C79E5" w:rsidP="008C79E5">
      <w:pPr>
        <w:widowControl w:val="0"/>
        <w:autoSpaceDE w:val="0"/>
        <w:autoSpaceDN w:val="0"/>
        <w:adjustRightInd w:val="0"/>
        <w:spacing w:after="0" w:line="240" w:lineRule="auto"/>
        <w:jc w:val="both"/>
        <w:rPr>
          <w:rFonts w:ascii="Arial Narrow" w:hAnsi="Arial Narrow" w:cs="Arial Narrow"/>
          <w:b/>
          <w:bCs/>
          <w:sz w:val="24"/>
          <w:szCs w:val="24"/>
        </w:rPr>
      </w:pPr>
      <w:r w:rsidRPr="008707FC">
        <w:rPr>
          <w:rFonts w:ascii="Arial Narrow" w:hAnsi="Arial Narrow" w:cs="Arial Narrow"/>
          <w:b/>
          <w:bCs/>
          <w:sz w:val="24"/>
          <w:szCs w:val="24"/>
        </w:rPr>
        <w:t xml:space="preserve">Materiály na rokovanie HSR SR  </w:t>
      </w:r>
    </w:p>
    <w:p w:rsidR="008C79E5" w:rsidRPr="008707FC" w:rsidRDefault="008C79E5" w:rsidP="008C79E5">
      <w:pPr>
        <w:widowControl w:val="0"/>
        <w:autoSpaceDE w:val="0"/>
        <w:autoSpaceDN w:val="0"/>
        <w:adjustRightInd w:val="0"/>
        <w:spacing w:after="0" w:line="240" w:lineRule="auto"/>
        <w:jc w:val="both"/>
        <w:rPr>
          <w:rFonts w:ascii="Arial Narrow" w:hAnsi="Arial Narrow" w:cs="Arial Narrow"/>
          <w:b/>
          <w:bCs/>
          <w:sz w:val="24"/>
          <w:szCs w:val="24"/>
        </w:rPr>
      </w:pPr>
      <w:r w:rsidRPr="008707FC">
        <w:rPr>
          <w:rFonts w:ascii="Arial Narrow" w:hAnsi="Arial Narrow" w:cs="Arial Narrow"/>
          <w:b/>
          <w:bCs/>
          <w:sz w:val="24"/>
          <w:szCs w:val="24"/>
        </w:rPr>
        <w:t xml:space="preserve">Dňa </w:t>
      </w:r>
      <w:r w:rsidR="004A48B0" w:rsidRPr="008707FC">
        <w:rPr>
          <w:rFonts w:ascii="Arial Narrow" w:hAnsi="Arial Narrow" w:cs="Arial Narrow"/>
          <w:b/>
          <w:bCs/>
          <w:sz w:val="24"/>
          <w:szCs w:val="24"/>
        </w:rPr>
        <w:t>25</w:t>
      </w:r>
      <w:r w:rsidR="007226AF" w:rsidRPr="008707FC">
        <w:rPr>
          <w:rFonts w:ascii="Arial Narrow" w:hAnsi="Arial Narrow" w:cs="Arial Narrow"/>
          <w:b/>
          <w:bCs/>
          <w:sz w:val="24"/>
          <w:szCs w:val="24"/>
        </w:rPr>
        <w:t xml:space="preserve">. </w:t>
      </w:r>
      <w:r w:rsidR="004A48B0" w:rsidRPr="008707FC">
        <w:rPr>
          <w:rFonts w:ascii="Arial Narrow" w:hAnsi="Arial Narrow" w:cs="Arial Narrow"/>
          <w:b/>
          <w:bCs/>
          <w:sz w:val="24"/>
          <w:szCs w:val="24"/>
        </w:rPr>
        <w:t>mája</w:t>
      </w:r>
      <w:r w:rsidR="00EE2B27" w:rsidRPr="008707FC">
        <w:rPr>
          <w:rFonts w:ascii="Arial Narrow" w:hAnsi="Arial Narrow" w:cs="Arial Narrow"/>
          <w:b/>
          <w:bCs/>
          <w:sz w:val="24"/>
          <w:szCs w:val="24"/>
        </w:rPr>
        <w:t xml:space="preserve"> </w:t>
      </w:r>
      <w:r w:rsidR="003508B5" w:rsidRPr="008707FC">
        <w:rPr>
          <w:rFonts w:ascii="Arial Narrow" w:hAnsi="Arial Narrow" w:cs="Arial Narrow"/>
          <w:b/>
          <w:bCs/>
          <w:sz w:val="24"/>
          <w:szCs w:val="24"/>
        </w:rPr>
        <w:t xml:space="preserve"> 201</w:t>
      </w:r>
      <w:r w:rsidR="001B1C26" w:rsidRPr="008707FC">
        <w:rPr>
          <w:rFonts w:ascii="Arial Narrow" w:hAnsi="Arial Narrow" w:cs="Arial Narrow"/>
          <w:b/>
          <w:bCs/>
          <w:sz w:val="24"/>
          <w:szCs w:val="24"/>
        </w:rPr>
        <w:t>5</w:t>
      </w:r>
    </w:p>
    <w:p w:rsidR="008C79E5" w:rsidRPr="00C90630" w:rsidRDefault="008C79E5" w:rsidP="00931FC9">
      <w:pPr>
        <w:pStyle w:val="Odsekzoznamu"/>
        <w:jc w:val="center"/>
        <w:rPr>
          <w:rFonts w:ascii="Arial Narrow" w:hAnsi="Arial Narrow" w:cs="Arial Narrow"/>
          <w:b/>
          <w:sz w:val="32"/>
          <w:szCs w:val="32"/>
        </w:rPr>
      </w:pPr>
      <w:r w:rsidRPr="00C90630">
        <w:rPr>
          <w:rFonts w:ascii="Arial Narrow" w:hAnsi="Arial Narrow" w:cs="Arial Narrow"/>
          <w:sz w:val="32"/>
          <w:szCs w:val="32"/>
        </w:rPr>
        <w:tab/>
      </w:r>
      <w:r w:rsidRPr="00C90630">
        <w:rPr>
          <w:rFonts w:ascii="Arial Narrow" w:hAnsi="Arial Narrow" w:cs="Arial Narrow"/>
          <w:sz w:val="32"/>
          <w:szCs w:val="32"/>
        </w:rPr>
        <w:tab/>
      </w:r>
      <w:r w:rsidRPr="00C90630">
        <w:rPr>
          <w:rFonts w:ascii="Arial Narrow" w:hAnsi="Arial Narrow" w:cs="Arial Narrow"/>
          <w:sz w:val="32"/>
          <w:szCs w:val="32"/>
        </w:rPr>
        <w:tab/>
      </w:r>
      <w:r w:rsidRPr="00C90630">
        <w:rPr>
          <w:rFonts w:ascii="Arial Narrow" w:hAnsi="Arial Narrow" w:cs="Arial Narrow"/>
          <w:sz w:val="32"/>
          <w:szCs w:val="32"/>
        </w:rPr>
        <w:tab/>
      </w:r>
      <w:r w:rsidRPr="00C90630">
        <w:rPr>
          <w:rFonts w:ascii="Arial Narrow" w:hAnsi="Arial Narrow" w:cs="Arial Narrow"/>
          <w:sz w:val="32"/>
          <w:szCs w:val="32"/>
        </w:rPr>
        <w:tab/>
      </w:r>
      <w:r w:rsidRPr="00C90630">
        <w:rPr>
          <w:rFonts w:ascii="Arial Narrow" w:hAnsi="Arial Narrow" w:cs="Arial Narrow"/>
          <w:sz w:val="32"/>
          <w:szCs w:val="32"/>
        </w:rPr>
        <w:tab/>
      </w:r>
      <w:r w:rsidRPr="00C90630">
        <w:rPr>
          <w:rFonts w:ascii="Arial Narrow" w:hAnsi="Arial Narrow" w:cs="Arial Narrow"/>
          <w:sz w:val="32"/>
          <w:szCs w:val="32"/>
        </w:rPr>
        <w:tab/>
      </w:r>
      <w:r w:rsidRPr="00C90630">
        <w:rPr>
          <w:rFonts w:ascii="Arial Narrow" w:hAnsi="Arial Narrow" w:cs="Arial Narrow"/>
          <w:sz w:val="32"/>
          <w:szCs w:val="32"/>
        </w:rPr>
        <w:tab/>
      </w:r>
      <w:r w:rsidRPr="00C90630">
        <w:rPr>
          <w:rFonts w:ascii="Arial Narrow" w:hAnsi="Arial Narrow" w:cs="Arial Narrow"/>
          <w:sz w:val="32"/>
          <w:szCs w:val="32"/>
        </w:rPr>
        <w:tab/>
      </w:r>
      <w:r w:rsidRPr="00C90630">
        <w:rPr>
          <w:rFonts w:ascii="Arial Narrow" w:hAnsi="Arial Narrow" w:cs="Arial Narrow"/>
          <w:b/>
          <w:sz w:val="32"/>
          <w:szCs w:val="32"/>
        </w:rPr>
        <w:t xml:space="preserve">č. </w:t>
      </w:r>
      <w:r w:rsidR="005D46E6" w:rsidRPr="00C90630">
        <w:rPr>
          <w:rFonts w:ascii="Arial Narrow" w:hAnsi="Arial Narrow" w:cs="Arial Narrow"/>
          <w:b/>
          <w:sz w:val="32"/>
          <w:szCs w:val="32"/>
        </w:rPr>
        <w:t>10</w:t>
      </w:r>
      <w:r w:rsidRPr="00C90630">
        <w:rPr>
          <w:rFonts w:ascii="Arial Narrow" w:hAnsi="Arial Narrow" w:cs="Arial Narrow"/>
          <w:b/>
          <w:sz w:val="32"/>
          <w:szCs w:val="32"/>
        </w:rPr>
        <w:t>)</w:t>
      </w:r>
    </w:p>
    <w:p w:rsidR="00931FC9" w:rsidRPr="008707FC" w:rsidRDefault="00931FC9" w:rsidP="00E2092E">
      <w:pPr>
        <w:pStyle w:val="Odsekzoznamu"/>
        <w:jc w:val="center"/>
        <w:rPr>
          <w:rFonts w:ascii="Arial Narrow" w:eastAsia="Calibri" w:hAnsi="Arial Narrow" w:cs="Arial Narrow"/>
          <w:b/>
          <w:bCs/>
          <w:sz w:val="24"/>
          <w:szCs w:val="24"/>
          <w:lang w:eastAsia="en-US"/>
        </w:rPr>
      </w:pPr>
    </w:p>
    <w:p w:rsidR="002F6731" w:rsidRPr="008707FC" w:rsidRDefault="002F6731" w:rsidP="00821E84">
      <w:pPr>
        <w:pStyle w:val="Odsekzoznamu"/>
        <w:jc w:val="center"/>
        <w:rPr>
          <w:rFonts w:ascii="Arial Narrow" w:eastAsia="Calibri" w:hAnsi="Arial Narrow" w:cs="Arial Narrow"/>
          <w:b/>
          <w:bCs/>
          <w:sz w:val="24"/>
          <w:szCs w:val="24"/>
          <w:lang w:eastAsia="en-US"/>
        </w:rPr>
      </w:pPr>
    </w:p>
    <w:p w:rsidR="00597733" w:rsidRPr="008707FC" w:rsidRDefault="00E20BB8" w:rsidP="005D46E6">
      <w:pPr>
        <w:pStyle w:val="Odsekzoznamu"/>
        <w:jc w:val="center"/>
        <w:rPr>
          <w:rFonts w:ascii="Arial Narrow" w:eastAsia="Calibri" w:hAnsi="Arial Narrow" w:cs="Arial Narrow"/>
          <w:b/>
          <w:bCs/>
          <w:sz w:val="24"/>
          <w:szCs w:val="24"/>
          <w:lang w:eastAsia="en-US"/>
        </w:rPr>
      </w:pPr>
      <w:r w:rsidRPr="008707FC">
        <w:rPr>
          <w:rFonts w:ascii="Arial Narrow" w:eastAsia="Calibri" w:hAnsi="Arial Narrow" w:cs="Arial Narrow"/>
          <w:b/>
          <w:bCs/>
          <w:sz w:val="24"/>
          <w:szCs w:val="24"/>
          <w:lang w:eastAsia="en-US"/>
        </w:rPr>
        <w:t>Stanovisko</w:t>
      </w:r>
      <w:r w:rsidR="00A74D01" w:rsidRPr="008707FC">
        <w:rPr>
          <w:rFonts w:ascii="Arial Narrow" w:eastAsia="Calibri" w:hAnsi="Arial Narrow" w:cs="Arial Narrow"/>
          <w:b/>
          <w:bCs/>
          <w:sz w:val="24"/>
          <w:szCs w:val="24"/>
          <w:lang w:eastAsia="en-US"/>
        </w:rPr>
        <w:t xml:space="preserve"> </w:t>
      </w:r>
      <w:r w:rsidR="005C163E" w:rsidRPr="008707FC">
        <w:rPr>
          <w:rFonts w:ascii="Arial Narrow" w:eastAsia="Calibri" w:hAnsi="Arial Narrow" w:cs="Arial Narrow"/>
          <w:b/>
          <w:bCs/>
          <w:sz w:val="24"/>
          <w:szCs w:val="24"/>
          <w:lang w:eastAsia="en-US"/>
        </w:rPr>
        <w:t xml:space="preserve">k </w:t>
      </w:r>
      <w:r w:rsidR="002F6731" w:rsidRPr="008707FC">
        <w:rPr>
          <w:rFonts w:ascii="Arial Narrow" w:eastAsia="Calibri" w:hAnsi="Arial Narrow" w:cs="Arial Narrow"/>
          <w:b/>
          <w:bCs/>
          <w:sz w:val="24"/>
          <w:szCs w:val="24"/>
          <w:lang w:eastAsia="en-US"/>
        </w:rPr>
        <w:t xml:space="preserve">Návrhu </w:t>
      </w:r>
      <w:r w:rsidR="005D46E6" w:rsidRPr="008707FC">
        <w:rPr>
          <w:rFonts w:ascii="Arial Narrow" w:eastAsia="Calibri" w:hAnsi="Arial Narrow" w:cs="Arial Narrow"/>
          <w:b/>
          <w:bCs/>
          <w:sz w:val="24"/>
          <w:szCs w:val="24"/>
          <w:lang w:eastAsia="en-US"/>
        </w:rPr>
        <w:t>zákona, ktorým sa mení a dopĺňa zákon č. 595/2003 Z. z. o dani z príjmov v znení neskorších predpisov a ktorým sa menia a dopĺňajú niektoré zákony</w:t>
      </w:r>
    </w:p>
    <w:p w:rsidR="005D46E6" w:rsidRPr="008707FC" w:rsidRDefault="005D46E6" w:rsidP="009E7548">
      <w:pPr>
        <w:rPr>
          <w:rFonts w:ascii="Arial Narrow" w:hAnsi="Arial Narrow"/>
          <w:b/>
          <w:bCs/>
          <w:color w:val="000000"/>
          <w:sz w:val="24"/>
          <w:szCs w:val="24"/>
        </w:rPr>
      </w:pPr>
    </w:p>
    <w:p w:rsidR="009E7548" w:rsidRPr="008707FC" w:rsidRDefault="00405245" w:rsidP="009E7548">
      <w:pPr>
        <w:rPr>
          <w:rFonts w:ascii="Arial Narrow" w:hAnsi="Arial Narrow"/>
          <w:b/>
          <w:bCs/>
          <w:color w:val="000000"/>
          <w:sz w:val="24"/>
          <w:szCs w:val="24"/>
        </w:rPr>
      </w:pPr>
      <w:r w:rsidRPr="008707FC">
        <w:rPr>
          <w:rFonts w:ascii="Arial Narrow" w:hAnsi="Arial Narrow"/>
          <w:b/>
          <w:bCs/>
          <w:color w:val="000000"/>
          <w:sz w:val="24"/>
          <w:szCs w:val="24"/>
        </w:rPr>
        <w:t>Všeobecne k návrhu:</w:t>
      </w:r>
    </w:p>
    <w:p w:rsidR="005D46E6" w:rsidRPr="008707FC" w:rsidRDefault="005D46E6" w:rsidP="005D46E6">
      <w:pPr>
        <w:jc w:val="both"/>
        <w:rPr>
          <w:rFonts w:ascii="Arial Narrow" w:hAnsi="Arial Narrow"/>
          <w:sz w:val="24"/>
          <w:szCs w:val="24"/>
        </w:rPr>
      </w:pPr>
      <w:r w:rsidRPr="008707FC">
        <w:rPr>
          <w:rFonts w:ascii="Arial Narrow" w:hAnsi="Arial Narrow"/>
          <w:sz w:val="24"/>
          <w:szCs w:val="24"/>
        </w:rPr>
        <w:t xml:space="preserve">Ministerstvo financií SR predkladá na rokovanie Hospodárskej a sociálnej rady SR návrh zákona, ktorým sa mení a dopĺňa zákon č. 595/2003 Z. z. o dani z príjmov v znení neskorších predpisov a ktorým sa menia a dopĺňajú niektoré zákony. Predkladaný návrh zákona je vypracovaný  na základe úlohy C.3. uznesenia vlády SR č. 191/2014 zo dňa 23. 4. 2014 s cieľom podporiť investovanie na kapitálovom trhu. Návrh zákona reaguje na zmeny v iných všeobecne záväzných právnych predpisoch, ktoré ovplyvňujú vyčíslenie základu dane z príjmov, napr. zákona č. 39/2015 Z. z. o poisťovníctve a zákona č. 431/2002 Z. z. o účtovníctve v znení neskorších predpisov. Spresňujú sa niektoré ustanovenia aj vo väzbe na legislatívu Európskej únie. Ďalšie úpravy základu dane majú zamedziť daňovým únikom a podporiť zlepšenie platobnej disciplíny daňových subjektov. </w:t>
      </w:r>
    </w:p>
    <w:p w:rsidR="005D46E6" w:rsidRPr="008707FC" w:rsidRDefault="005D46E6" w:rsidP="005D46E6">
      <w:pPr>
        <w:jc w:val="both"/>
        <w:rPr>
          <w:rFonts w:ascii="Arial Narrow" w:hAnsi="Arial Narrow"/>
          <w:sz w:val="24"/>
          <w:szCs w:val="24"/>
        </w:rPr>
      </w:pPr>
    </w:p>
    <w:p w:rsidR="005D46E6" w:rsidRPr="008707FC" w:rsidRDefault="005D46E6" w:rsidP="005D46E6">
      <w:pPr>
        <w:jc w:val="both"/>
        <w:rPr>
          <w:rFonts w:ascii="Arial Narrow" w:hAnsi="Arial Narrow"/>
          <w:sz w:val="24"/>
          <w:szCs w:val="24"/>
        </w:rPr>
      </w:pPr>
      <w:r w:rsidRPr="008707FC">
        <w:rPr>
          <w:rFonts w:ascii="Arial Narrow" w:hAnsi="Arial Narrow"/>
          <w:sz w:val="24"/>
          <w:szCs w:val="24"/>
        </w:rPr>
        <w:t>V Čl. I sa mení a dopĺňa zákon č. 595/2003 Z. z. o dani z príjmov. Zámerom tohto návrhu zákona je:</w:t>
      </w:r>
    </w:p>
    <w:p w:rsidR="005D46E6" w:rsidRPr="008707FC" w:rsidRDefault="005D46E6" w:rsidP="005D46E6">
      <w:pPr>
        <w:pStyle w:val="Odsekzoznamu"/>
        <w:numPr>
          <w:ilvl w:val="0"/>
          <w:numId w:val="15"/>
        </w:numPr>
        <w:ind w:left="284" w:hanging="284"/>
        <w:jc w:val="both"/>
        <w:rPr>
          <w:rFonts w:ascii="Arial Narrow" w:hAnsi="Arial Narrow"/>
          <w:sz w:val="24"/>
          <w:szCs w:val="24"/>
        </w:rPr>
      </w:pPr>
      <w:r w:rsidRPr="008707FC">
        <w:rPr>
          <w:rFonts w:ascii="Arial Narrow" w:hAnsi="Arial Narrow"/>
          <w:sz w:val="24"/>
          <w:szCs w:val="24"/>
        </w:rPr>
        <w:t>zvýšenie daňovej motivácie obyvateľstva investovať na kapitálovom trhu z dôvodu podpory rozvoja kapitálového trhu a zvýšenia financovania slovenskej reálnej ekonomiky z dlhodobých úspor obyvateľstva,</w:t>
      </w:r>
    </w:p>
    <w:p w:rsidR="005D46E6" w:rsidRPr="008707FC" w:rsidRDefault="005D46E6" w:rsidP="005D46E6">
      <w:pPr>
        <w:pStyle w:val="Odsekzoznamu"/>
        <w:numPr>
          <w:ilvl w:val="0"/>
          <w:numId w:val="15"/>
        </w:numPr>
        <w:ind w:left="284" w:hanging="284"/>
        <w:jc w:val="both"/>
        <w:rPr>
          <w:rFonts w:ascii="Arial Narrow" w:hAnsi="Arial Narrow"/>
          <w:sz w:val="24"/>
          <w:szCs w:val="24"/>
        </w:rPr>
      </w:pPr>
      <w:r w:rsidRPr="008707FC">
        <w:rPr>
          <w:rFonts w:ascii="Arial Narrow" w:hAnsi="Arial Narrow"/>
          <w:sz w:val="24"/>
          <w:szCs w:val="24"/>
        </w:rPr>
        <w:t>pokračovanie v koncepčnom a systematickom boji proti daňovým podvodom a to prostredníctvom zadefinovania opatrení proti zneužívaniu zákona o dani z príjmov.</w:t>
      </w:r>
    </w:p>
    <w:p w:rsidR="005D46E6" w:rsidRPr="008707FC" w:rsidRDefault="005D46E6" w:rsidP="005D46E6">
      <w:pPr>
        <w:rPr>
          <w:rFonts w:ascii="Arial Narrow" w:hAnsi="Arial Narrow"/>
          <w:sz w:val="24"/>
          <w:szCs w:val="24"/>
        </w:rPr>
      </w:pPr>
    </w:p>
    <w:p w:rsidR="005D46E6" w:rsidRPr="008707FC" w:rsidRDefault="005D46E6" w:rsidP="005D46E6">
      <w:pPr>
        <w:jc w:val="both"/>
        <w:rPr>
          <w:rFonts w:ascii="Arial Narrow" w:hAnsi="Arial Narrow"/>
          <w:sz w:val="24"/>
          <w:szCs w:val="24"/>
        </w:rPr>
      </w:pPr>
      <w:r w:rsidRPr="008707FC">
        <w:rPr>
          <w:rFonts w:ascii="Arial Narrow" w:hAnsi="Arial Narrow"/>
          <w:sz w:val="24"/>
          <w:szCs w:val="24"/>
        </w:rPr>
        <w:t>Navrhované úpravy sú zamerané na</w:t>
      </w:r>
    </w:p>
    <w:p w:rsidR="005D46E6" w:rsidRPr="008707FC" w:rsidRDefault="005D46E6" w:rsidP="005D46E6">
      <w:pPr>
        <w:pStyle w:val="Odsekzoznamu"/>
        <w:numPr>
          <w:ilvl w:val="0"/>
          <w:numId w:val="16"/>
        </w:numPr>
        <w:ind w:left="284" w:hanging="284"/>
        <w:jc w:val="both"/>
        <w:rPr>
          <w:rFonts w:ascii="Arial Narrow" w:hAnsi="Arial Narrow"/>
          <w:sz w:val="24"/>
          <w:szCs w:val="24"/>
        </w:rPr>
      </w:pPr>
      <w:r w:rsidRPr="008707FC">
        <w:rPr>
          <w:rFonts w:ascii="Arial Narrow" w:hAnsi="Arial Narrow"/>
          <w:b/>
          <w:sz w:val="24"/>
          <w:szCs w:val="24"/>
        </w:rPr>
        <w:t>podporu investovania na kapitálovom trhu</w:t>
      </w:r>
    </w:p>
    <w:p w:rsidR="005D46E6" w:rsidRPr="008707FC" w:rsidRDefault="005D46E6" w:rsidP="005D46E6">
      <w:pPr>
        <w:pStyle w:val="Odsekzoznamu"/>
        <w:numPr>
          <w:ilvl w:val="0"/>
          <w:numId w:val="17"/>
        </w:numPr>
        <w:jc w:val="both"/>
        <w:rPr>
          <w:rFonts w:ascii="Arial Narrow" w:hAnsi="Arial Narrow"/>
          <w:sz w:val="24"/>
          <w:szCs w:val="24"/>
        </w:rPr>
      </w:pPr>
      <w:r w:rsidRPr="008707FC">
        <w:rPr>
          <w:rFonts w:ascii="Arial Narrow" w:hAnsi="Arial Narrow"/>
          <w:sz w:val="24"/>
          <w:szCs w:val="24"/>
        </w:rPr>
        <w:t>zavedenie oslobodenia na príjmy z prevodu cenných papierov obchodovaných na regulovanom trhu po uplynutí časového testu 1 rok,</w:t>
      </w:r>
    </w:p>
    <w:p w:rsidR="005D46E6" w:rsidRPr="008707FC" w:rsidRDefault="005D46E6" w:rsidP="005D46E6">
      <w:pPr>
        <w:pStyle w:val="Odsekzoznamu"/>
        <w:numPr>
          <w:ilvl w:val="0"/>
          <w:numId w:val="17"/>
        </w:numPr>
        <w:jc w:val="both"/>
        <w:rPr>
          <w:rFonts w:ascii="Arial Narrow" w:hAnsi="Arial Narrow"/>
          <w:sz w:val="24"/>
          <w:szCs w:val="24"/>
        </w:rPr>
      </w:pPr>
      <w:r w:rsidRPr="008707FC">
        <w:rPr>
          <w:rFonts w:ascii="Arial Narrow" w:hAnsi="Arial Narrow"/>
          <w:sz w:val="24"/>
          <w:szCs w:val="24"/>
        </w:rPr>
        <w:t>podpora dlhodobého investičného sporenia ako zvýhodnenej formy investovania finančných prostriedkov do portfólia vykonávaného prostredníctvom oprávnených inštitúcií po splnení ustanovených podmienok,</w:t>
      </w:r>
    </w:p>
    <w:p w:rsidR="005D46E6" w:rsidRPr="008707FC" w:rsidRDefault="005D46E6" w:rsidP="005D46E6">
      <w:pPr>
        <w:pStyle w:val="Odsekzoznamu"/>
        <w:numPr>
          <w:ilvl w:val="0"/>
          <w:numId w:val="16"/>
        </w:numPr>
        <w:ind w:left="284" w:hanging="284"/>
        <w:jc w:val="both"/>
        <w:rPr>
          <w:rFonts w:ascii="Arial Narrow" w:hAnsi="Arial Narrow"/>
          <w:b/>
          <w:sz w:val="24"/>
          <w:szCs w:val="24"/>
        </w:rPr>
      </w:pPr>
      <w:r w:rsidRPr="008707FC">
        <w:rPr>
          <w:rFonts w:ascii="Arial Narrow" w:hAnsi="Arial Narrow"/>
          <w:b/>
          <w:sz w:val="24"/>
          <w:szCs w:val="24"/>
        </w:rPr>
        <w:t>posilňovanieprávnej istoty a daňovej spravodlivosti</w:t>
      </w:r>
    </w:p>
    <w:p w:rsidR="005D46E6" w:rsidRPr="008707FC" w:rsidRDefault="005D46E6" w:rsidP="005D46E6">
      <w:pPr>
        <w:pStyle w:val="Odsekzoznamu"/>
        <w:numPr>
          <w:ilvl w:val="0"/>
          <w:numId w:val="17"/>
        </w:numPr>
        <w:jc w:val="both"/>
        <w:rPr>
          <w:rFonts w:ascii="Arial Narrow" w:hAnsi="Arial Narrow"/>
          <w:sz w:val="24"/>
          <w:szCs w:val="24"/>
        </w:rPr>
      </w:pPr>
      <w:r w:rsidRPr="008707FC">
        <w:rPr>
          <w:rFonts w:ascii="Arial Narrow" w:hAnsi="Arial Narrow"/>
          <w:sz w:val="24"/>
          <w:szCs w:val="24"/>
        </w:rPr>
        <w:t xml:space="preserve">spresnenie uplatňovania daňových výdavkov pri: </w:t>
      </w:r>
    </w:p>
    <w:p w:rsidR="005D46E6" w:rsidRPr="008707FC" w:rsidRDefault="005D46E6" w:rsidP="005D46E6">
      <w:pPr>
        <w:pStyle w:val="Odsekzoznamu"/>
        <w:numPr>
          <w:ilvl w:val="1"/>
          <w:numId w:val="17"/>
        </w:numPr>
        <w:jc w:val="both"/>
        <w:rPr>
          <w:rFonts w:ascii="Arial Narrow" w:hAnsi="Arial Narrow"/>
          <w:sz w:val="24"/>
          <w:szCs w:val="24"/>
        </w:rPr>
      </w:pPr>
      <w:r w:rsidRPr="008707FC">
        <w:rPr>
          <w:rFonts w:ascii="Arial Narrow" w:hAnsi="Arial Narrow"/>
          <w:sz w:val="24"/>
          <w:szCs w:val="24"/>
        </w:rPr>
        <w:t>predaji cenných papierov,</w:t>
      </w:r>
    </w:p>
    <w:p w:rsidR="005D46E6" w:rsidRPr="008707FC" w:rsidRDefault="005D46E6" w:rsidP="005D46E6">
      <w:pPr>
        <w:pStyle w:val="Odsekzoznamu"/>
        <w:numPr>
          <w:ilvl w:val="1"/>
          <w:numId w:val="17"/>
        </w:numPr>
        <w:jc w:val="both"/>
        <w:rPr>
          <w:rFonts w:ascii="Arial Narrow" w:hAnsi="Arial Narrow"/>
          <w:sz w:val="24"/>
          <w:szCs w:val="24"/>
        </w:rPr>
      </w:pPr>
      <w:r w:rsidRPr="008707FC">
        <w:rPr>
          <w:rFonts w:ascii="Arial Narrow" w:hAnsi="Arial Narrow"/>
          <w:sz w:val="24"/>
          <w:szCs w:val="24"/>
        </w:rPr>
        <w:t>neuplatnenej časti ročného odpisu prenajatého hmotného majetku po uplynutí doby odpisovania, pričom je rozhodujúce či sa majetok ďalej prenajíma,</w:t>
      </w:r>
    </w:p>
    <w:p w:rsidR="005D46E6" w:rsidRPr="008707FC" w:rsidRDefault="005D46E6" w:rsidP="005D46E6">
      <w:pPr>
        <w:pStyle w:val="Odsekzoznamu"/>
        <w:numPr>
          <w:ilvl w:val="1"/>
          <w:numId w:val="17"/>
        </w:numPr>
        <w:jc w:val="both"/>
        <w:rPr>
          <w:rFonts w:ascii="Arial Narrow" w:hAnsi="Arial Narrow"/>
          <w:sz w:val="24"/>
          <w:szCs w:val="24"/>
        </w:rPr>
      </w:pPr>
      <w:r w:rsidRPr="008707FC">
        <w:rPr>
          <w:rFonts w:ascii="Arial Narrow" w:hAnsi="Arial Narrow"/>
          <w:sz w:val="24"/>
          <w:szCs w:val="24"/>
        </w:rPr>
        <w:t>tvorbe technických rezerv v nadväznosti na nový zákon č. 39/2015 Z. z. o poisťovníctve a o zmene a doplnení niektorých zákonov</w:t>
      </w:r>
    </w:p>
    <w:p w:rsidR="005D46E6" w:rsidRPr="008707FC" w:rsidRDefault="005D46E6" w:rsidP="005D46E6">
      <w:pPr>
        <w:pStyle w:val="Odsekzoznamu"/>
        <w:numPr>
          <w:ilvl w:val="0"/>
          <w:numId w:val="17"/>
        </w:numPr>
        <w:jc w:val="both"/>
        <w:rPr>
          <w:rFonts w:ascii="Arial Narrow" w:hAnsi="Arial Narrow"/>
          <w:sz w:val="24"/>
          <w:szCs w:val="24"/>
        </w:rPr>
      </w:pPr>
      <w:r w:rsidRPr="008707FC">
        <w:rPr>
          <w:rFonts w:ascii="Arial Narrow" w:hAnsi="Arial Narrow"/>
          <w:sz w:val="24"/>
          <w:szCs w:val="24"/>
        </w:rPr>
        <w:t>úprava vstupných cien hmotného a nehmotného majetku v nadväznosti na zmenu zákona č. 431/2002 Z. z. o účtovníctve v znení neskorších predpisov,</w:t>
      </w:r>
    </w:p>
    <w:p w:rsidR="005D46E6" w:rsidRPr="008707FC" w:rsidRDefault="005D46E6" w:rsidP="005D46E6">
      <w:pPr>
        <w:pStyle w:val="Odsekzoznamu"/>
        <w:numPr>
          <w:ilvl w:val="0"/>
          <w:numId w:val="17"/>
        </w:numPr>
        <w:jc w:val="both"/>
        <w:rPr>
          <w:rFonts w:ascii="Arial Narrow" w:hAnsi="Arial Narrow"/>
          <w:sz w:val="24"/>
          <w:szCs w:val="24"/>
        </w:rPr>
      </w:pPr>
      <w:r w:rsidRPr="008707FC">
        <w:rPr>
          <w:rFonts w:ascii="Arial Narrow" w:hAnsi="Arial Narrow"/>
          <w:sz w:val="24"/>
          <w:szCs w:val="24"/>
        </w:rPr>
        <w:t>zabezpečenie rovnakého spôsobu zdanenia plnení prijatých poskytovateľom zdravotnej starostlivosti od držiteľov zo zahraničia s prijatými plneniami zo zdrojov na území SR a spresnenie, že dary poskytnuté poskytovateľovi zdravotnej starostlivosti držiteľom nie sú vylúčené z predmetu dane,</w:t>
      </w:r>
    </w:p>
    <w:p w:rsidR="005D46E6" w:rsidRPr="008707FC" w:rsidRDefault="005D46E6" w:rsidP="005D46E6">
      <w:pPr>
        <w:pStyle w:val="Odsekzoznamu"/>
        <w:numPr>
          <w:ilvl w:val="0"/>
          <w:numId w:val="17"/>
        </w:numPr>
        <w:jc w:val="both"/>
        <w:rPr>
          <w:rFonts w:ascii="Arial Narrow" w:hAnsi="Arial Narrow"/>
          <w:sz w:val="24"/>
          <w:szCs w:val="24"/>
        </w:rPr>
      </w:pPr>
      <w:r w:rsidRPr="008707FC">
        <w:rPr>
          <w:rFonts w:ascii="Arial Narrow" w:hAnsi="Arial Narrow"/>
          <w:sz w:val="24"/>
          <w:szCs w:val="24"/>
        </w:rPr>
        <w:t>úprava v oblasti transferového oceňovania – spresnenie procesu žiadosti o odsúhlasenie metódy ocenenia, ak daňovník požiada o odsúhlasenie  na základe uplatnenia medzinárodných zmlúv a kompetentné autority štátov sa nedohodnú,</w:t>
      </w:r>
    </w:p>
    <w:p w:rsidR="005D46E6" w:rsidRPr="008707FC" w:rsidRDefault="005D46E6" w:rsidP="005D46E6">
      <w:pPr>
        <w:pStyle w:val="Odsekzoznamu"/>
        <w:numPr>
          <w:ilvl w:val="0"/>
          <w:numId w:val="16"/>
        </w:numPr>
        <w:ind w:left="284" w:hanging="284"/>
        <w:jc w:val="both"/>
        <w:rPr>
          <w:rFonts w:ascii="Arial Narrow" w:hAnsi="Arial Narrow"/>
          <w:sz w:val="24"/>
          <w:szCs w:val="24"/>
        </w:rPr>
      </w:pPr>
      <w:r w:rsidRPr="008707FC">
        <w:rPr>
          <w:rFonts w:ascii="Arial Narrow" w:hAnsi="Arial Narrow"/>
          <w:b/>
          <w:sz w:val="24"/>
          <w:szCs w:val="24"/>
        </w:rPr>
        <w:t xml:space="preserve">odstránenie možnej nezlučiteľnosti ustanovení zákona o dani z príjmov s právom Európskej únie na základe výhrady Európskej komisie - </w:t>
      </w:r>
      <w:r w:rsidRPr="008707FC">
        <w:rPr>
          <w:rFonts w:ascii="Arial Narrow" w:hAnsi="Arial Narrow"/>
          <w:sz w:val="24"/>
          <w:szCs w:val="24"/>
        </w:rPr>
        <w:t>zamedzenie nerovnakého zdanenia príjmov z kapitálového majetku plynúce zo zdrojov na území SR a zo zdrojov v zahraničí a to zavedením osobitného základu dane pre príjmy z kapitálového majetku so sadzbou dane vo výške 19 %,</w:t>
      </w:r>
    </w:p>
    <w:p w:rsidR="005D46E6" w:rsidRPr="008707FC" w:rsidRDefault="005D46E6" w:rsidP="005D46E6">
      <w:pPr>
        <w:pStyle w:val="Odsekzoznamu"/>
        <w:numPr>
          <w:ilvl w:val="0"/>
          <w:numId w:val="16"/>
        </w:numPr>
        <w:ind w:left="284" w:hanging="284"/>
        <w:jc w:val="both"/>
        <w:rPr>
          <w:rFonts w:ascii="Arial Narrow" w:hAnsi="Arial Narrow"/>
          <w:b/>
          <w:sz w:val="24"/>
          <w:szCs w:val="24"/>
        </w:rPr>
      </w:pPr>
      <w:r w:rsidRPr="008707FC">
        <w:rPr>
          <w:rFonts w:ascii="Arial Narrow" w:hAnsi="Arial Narrow"/>
          <w:b/>
          <w:sz w:val="24"/>
          <w:szCs w:val="24"/>
        </w:rPr>
        <w:t>implementáciu legislatívy Európskej únie v oblasti výplaty podielov na zisku (dividend).</w:t>
      </w:r>
    </w:p>
    <w:p w:rsidR="005D46E6" w:rsidRPr="008707FC" w:rsidRDefault="005D46E6" w:rsidP="005D46E6">
      <w:pPr>
        <w:jc w:val="both"/>
        <w:rPr>
          <w:rFonts w:ascii="Arial Narrow" w:hAnsi="Arial Narrow"/>
          <w:b/>
          <w:sz w:val="24"/>
          <w:szCs w:val="24"/>
        </w:rPr>
      </w:pPr>
    </w:p>
    <w:p w:rsidR="005D46E6" w:rsidRPr="008707FC" w:rsidRDefault="005D46E6" w:rsidP="005D46E6">
      <w:pPr>
        <w:ind w:right="85"/>
        <w:jc w:val="both"/>
        <w:rPr>
          <w:rFonts w:ascii="Arial Narrow" w:hAnsi="Arial Narrow"/>
          <w:sz w:val="24"/>
          <w:szCs w:val="24"/>
        </w:rPr>
      </w:pPr>
      <w:r w:rsidRPr="008707FC">
        <w:rPr>
          <w:rFonts w:ascii="Arial Narrow" w:hAnsi="Arial Narrow"/>
          <w:sz w:val="24"/>
          <w:szCs w:val="24"/>
        </w:rPr>
        <w:t>V Čl. II a Čl. III sa mení a dopĺňa zákon Slovenskej národnej rady č. 71/1992 Zb. o súdnych poplatkoch a poplatku za výpis z registra trestov v znení neskorších predpisov a zákon Národnej rady Slovenskej republiky č. 145/1995 Z. z. o správnych poplatkoch v znení neskorších predpisov. Cieľom predkladaných návrhov zákonov je najmä reagovanie na požiadavky realizačnej praxe služby eKolok, spresnenie spôsobov platenia poplatkov pre poplatníka s doplnením nového platobného kanálu – platenie formou SMS správy, zav</w:t>
      </w:r>
      <w:r w:rsidRPr="008707FC">
        <w:rPr>
          <w:rFonts w:ascii="Arial Narrow" w:hAnsi="Arial Narrow"/>
          <w:color w:val="1F497D"/>
          <w:sz w:val="24"/>
          <w:szCs w:val="24"/>
        </w:rPr>
        <w:t>edenie</w:t>
      </w:r>
      <w:r w:rsidRPr="008707FC">
        <w:rPr>
          <w:rFonts w:ascii="Arial Narrow" w:hAnsi="Arial Narrow"/>
          <w:sz w:val="24"/>
          <w:szCs w:val="24"/>
        </w:rPr>
        <w:t xml:space="preserve"> možnos</w:t>
      </w:r>
      <w:r w:rsidRPr="008707FC">
        <w:rPr>
          <w:rFonts w:ascii="Arial Narrow" w:hAnsi="Arial Narrow"/>
          <w:color w:val="1F497D"/>
          <w:sz w:val="24"/>
          <w:szCs w:val="24"/>
        </w:rPr>
        <w:t>ti</w:t>
      </w:r>
      <w:r w:rsidRPr="008707FC">
        <w:rPr>
          <w:rFonts w:ascii="Arial Narrow" w:hAnsi="Arial Narrow"/>
          <w:sz w:val="24"/>
          <w:szCs w:val="24"/>
        </w:rPr>
        <w:t xml:space="preserve"> prijímania úhrad poplatkov zastupiteľskými úradmi aj v mene euroalebo v inej mene a doplnenie povinnosti označenia platieb poplatkov tak</w:t>
      </w:r>
      <w:r w:rsidRPr="008707FC">
        <w:rPr>
          <w:rFonts w:ascii="Arial Narrow" w:hAnsi="Arial Narrow"/>
          <w:color w:val="1F497D"/>
          <w:sz w:val="24"/>
          <w:szCs w:val="24"/>
        </w:rPr>
        <w:t>,</w:t>
      </w:r>
      <w:r w:rsidRPr="008707FC">
        <w:rPr>
          <w:rFonts w:ascii="Arial Narrow" w:hAnsi="Arial Narrow"/>
          <w:sz w:val="24"/>
          <w:szCs w:val="24"/>
        </w:rPr>
        <w:t xml:space="preserve"> aby boli jednoznačne identifikované poskytovateľom príslušnej služby. Pre účely orgánov zapojených aj nezapojených do centrálneho systému evidencie poplatkov bolo navrhnuté sprehľadnenie postupu vrátenia poplatkov alebo preplatkov. Spresňujú a dopĺňajú sa lehoty na zaplatenie poplatku ako aj niektoré povinnosti úradov spojené najmä s vracaním poplatkov alebo preplatkov poplatníkom. Predkladané návrhy zákonov reagujú aj na zrušenie kolkových známok, ktoré už nie je možné použiť a súčasne ponechávajú možnosť zaplatenia poplatku na príslušnom orgáne prostredníctvom technického zariadenia prevádzkovateľa systému, ktorý môže prijímať hotovosť alebo platobnú kartu alebo nový spôsob platby prostredníctvom SMS správy. Doterajšie možnosti platenia poplatkov poštovým poukazom a prevodom z účtu v banke zostávajú zachované, pričom sa spresňuje úhrada poplatkov na účet prevádzkovateľa v prípade orgánu zapojeného do centrálneho systému. Návrhy noviel zákonov, vzhľadom na postupnosť zapájania orgánov do centrálneho systému evidencie poplatkov a stále existujúce výnimky (obce, vyššie územné celky, zastupiteľské úrady a niekoľko špecifických orgánov), precizujú postupy a pravidlá platenia, evidovania a zúčtovania orgánov zapojených a nezapojených do centrálnej evidencie poplatkov. </w:t>
      </w:r>
    </w:p>
    <w:p w:rsidR="005D46E6" w:rsidRPr="008707FC" w:rsidRDefault="005D46E6" w:rsidP="005D46E6">
      <w:pPr>
        <w:jc w:val="both"/>
        <w:rPr>
          <w:rFonts w:ascii="Arial Narrow" w:hAnsi="Arial Narrow"/>
          <w:sz w:val="24"/>
          <w:szCs w:val="24"/>
        </w:rPr>
      </w:pPr>
      <w:r w:rsidRPr="008707FC">
        <w:rPr>
          <w:rFonts w:ascii="Arial Narrow" w:hAnsi="Arial Narrow"/>
          <w:sz w:val="24"/>
          <w:szCs w:val="24"/>
        </w:rPr>
        <w:t>V Čl. IV sa dopĺňa zákon č. 566/2001 Z. z. o cenných papieroch a investičných službách a o zmene a doplnení niektorých zákonov v znení neskorších predpisov. Koncepcia rozvoja kapitálového trhu schválená vládou uznesením vlády SR č. 191/2014 zo dňa 23. 4. 2014 ako jeden zo spôsobov podpory investovanie na kapitálovom trhu stanovila prehodnotenie systému zdaňovania investícií na finančnom trhu. Okrem návratu k už v minulosti odskúšaným spôsobom podpory kapitálového trhu vo forme časového testu  sa navrhuje nový spôsob daňového zvýhodnenia formou  dlhodobého investičného sporenia (DIS)  pre fyzické osoby ako obdoby tzv. ISA účtov vo Veľkej Británii alebo IRA účtov v USA. Keďže účelom DIS je podpora dlhodobého sporenia, môže predstavovať flexibilnú alternatívu existujúcim produktom 3.piliera dôchodkového sporenia. Zavedenie DIS ako voľnejšej alternatívy súčasných produktov môže byť  prínosom pre sporiteľov jednak z dôvodu zavedenia vyššej konkurencie existujúcim spôsobom sporenia (napr. DDS, investičné životné poistenie) rozšírením palety nástrojov pre občanov, ktorým existujúce možnosti sporenia z rôznych dôvodov nevyhovujú, napr. z dôvodu absencie možnosti aktívnejšie sa podieľať na výbere a riadení svojich investícií, nízkou flexibilitou pokiaľ ide o časový horizont sporenia, spôsob výberu nasporenej sumy alebo aj pre klienta neatraktívnej formy daňového zvýhodnenia.     </w:t>
      </w:r>
    </w:p>
    <w:p w:rsidR="005D46E6" w:rsidRPr="008707FC" w:rsidRDefault="005D46E6" w:rsidP="005D46E6">
      <w:pPr>
        <w:jc w:val="both"/>
        <w:rPr>
          <w:rFonts w:ascii="Arial Narrow" w:hAnsi="Arial Narrow"/>
          <w:sz w:val="24"/>
          <w:szCs w:val="24"/>
        </w:rPr>
      </w:pPr>
      <w:r w:rsidRPr="008707FC">
        <w:rPr>
          <w:rFonts w:ascii="Arial Narrow" w:hAnsi="Arial Narrow"/>
          <w:sz w:val="24"/>
          <w:szCs w:val="24"/>
        </w:rPr>
        <w:t>V Čl. V sa mení zákon č. 349/2004 Z. z. o transformácii Slovenskej pošty, štátne podniku v znení neskorších predpisov, ktorým sa navrhuje vypustiť predmet činnosti Slovenskej pošty, a.s. v nadväznosti na ukončenie kolkových známok.</w:t>
      </w:r>
    </w:p>
    <w:p w:rsidR="00DB291A" w:rsidRPr="008707FC" w:rsidRDefault="00597733" w:rsidP="00763C43">
      <w:pPr>
        <w:spacing w:after="280" w:afterAutospacing="1"/>
        <w:rPr>
          <w:rFonts w:ascii="Arial Narrow" w:hAnsi="Arial Narrow" w:cs="Arial Narrow"/>
          <w:b/>
          <w:bCs/>
          <w:sz w:val="24"/>
          <w:szCs w:val="24"/>
        </w:rPr>
      </w:pPr>
      <w:r w:rsidRPr="008707FC">
        <w:rPr>
          <w:rStyle w:val="Textzstupnhosymbolu"/>
          <w:rFonts w:ascii="Arial Narrow" w:hAnsi="Arial Narrow"/>
          <w:color w:val="000000"/>
          <w:sz w:val="24"/>
          <w:szCs w:val="24"/>
        </w:rPr>
        <w:t> </w:t>
      </w:r>
      <w:r w:rsidR="00DB291A" w:rsidRPr="008707FC">
        <w:rPr>
          <w:rFonts w:ascii="Arial Narrow" w:hAnsi="Arial Narrow" w:cs="Arial Narrow"/>
          <w:b/>
          <w:bCs/>
          <w:sz w:val="24"/>
          <w:szCs w:val="24"/>
        </w:rPr>
        <w:t>Stanovisko AZZZ SR :</w:t>
      </w:r>
    </w:p>
    <w:p w:rsidR="00F6716A" w:rsidRPr="008707FC" w:rsidRDefault="00F6716A" w:rsidP="00F6716A">
      <w:pPr>
        <w:widowControl w:val="0"/>
        <w:autoSpaceDE w:val="0"/>
        <w:autoSpaceDN w:val="0"/>
        <w:adjustRightInd w:val="0"/>
        <w:jc w:val="both"/>
        <w:rPr>
          <w:rFonts w:ascii="Arial Narrow" w:hAnsi="Arial Narrow" w:cs="Arial Narrow"/>
          <w:bCs/>
          <w:sz w:val="24"/>
          <w:szCs w:val="24"/>
        </w:rPr>
      </w:pPr>
      <w:r w:rsidRPr="008707FC">
        <w:rPr>
          <w:rFonts w:ascii="Arial Narrow" w:hAnsi="Arial Narrow" w:cs="Arial Narrow"/>
          <w:bCs/>
          <w:sz w:val="24"/>
          <w:szCs w:val="24"/>
        </w:rPr>
        <w:t xml:space="preserve">AZZZ SR k predloženému materiálu uplatňuje nasledovné pripomienky:. </w:t>
      </w:r>
    </w:p>
    <w:p w:rsidR="00FE387F" w:rsidRPr="008707FC" w:rsidRDefault="008707FC" w:rsidP="00FE387F">
      <w:pPr>
        <w:rPr>
          <w:rFonts w:ascii="Arial Narrow" w:hAnsi="Arial Narrow" w:cs="Arial"/>
          <w:b/>
          <w:sz w:val="24"/>
          <w:szCs w:val="24"/>
        </w:rPr>
      </w:pPr>
      <w:r w:rsidRPr="008707FC">
        <w:rPr>
          <w:rFonts w:ascii="Arial Narrow" w:hAnsi="Arial Narrow" w:cs="Arial"/>
          <w:b/>
          <w:sz w:val="24"/>
          <w:szCs w:val="24"/>
        </w:rPr>
        <w: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4"/>
        <w:gridCol w:w="1034"/>
        <w:gridCol w:w="794"/>
        <w:gridCol w:w="803"/>
        <w:gridCol w:w="3877"/>
        <w:gridCol w:w="2346"/>
      </w:tblGrid>
      <w:tr w:rsidR="00FE387F" w:rsidRPr="008707FC" w:rsidTr="00262786">
        <w:tc>
          <w:tcPr>
            <w:tcW w:w="527" w:type="dxa"/>
            <w:shd w:val="clear" w:color="auto" w:fill="auto"/>
          </w:tcPr>
          <w:p w:rsidR="00FE387F" w:rsidRPr="00C90630" w:rsidRDefault="00FE387F" w:rsidP="00262786">
            <w:pPr>
              <w:spacing w:after="0" w:line="240" w:lineRule="auto"/>
              <w:rPr>
                <w:rFonts w:ascii="Arial Narrow" w:hAnsi="Arial Narrow" w:cs="Arial"/>
                <w:b/>
              </w:rPr>
            </w:pPr>
            <w:r w:rsidRPr="00C90630">
              <w:rPr>
                <w:rFonts w:ascii="Arial Narrow" w:hAnsi="Arial Narrow" w:cs="Arial"/>
                <w:b/>
              </w:rPr>
              <w:t>P.</w:t>
            </w:r>
          </w:p>
          <w:p w:rsidR="00FE387F" w:rsidRPr="00C90630" w:rsidRDefault="00FE387F" w:rsidP="00262786">
            <w:pPr>
              <w:spacing w:after="0" w:line="240" w:lineRule="auto"/>
              <w:rPr>
                <w:rFonts w:ascii="Arial Narrow" w:hAnsi="Arial Narrow" w:cs="Arial"/>
                <w:b/>
              </w:rPr>
            </w:pPr>
            <w:r w:rsidRPr="00C90630">
              <w:rPr>
                <w:rFonts w:ascii="Arial Narrow" w:hAnsi="Arial Narrow" w:cs="Arial"/>
                <w:b/>
              </w:rPr>
              <w:t>č.</w:t>
            </w:r>
          </w:p>
        </w:tc>
        <w:tc>
          <w:tcPr>
            <w:tcW w:w="1146" w:type="dxa"/>
            <w:shd w:val="clear" w:color="auto" w:fill="auto"/>
          </w:tcPr>
          <w:p w:rsidR="00FE387F" w:rsidRPr="00C90630" w:rsidRDefault="00FE387F" w:rsidP="00262786">
            <w:pPr>
              <w:spacing w:after="0" w:line="240" w:lineRule="auto"/>
              <w:rPr>
                <w:rFonts w:ascii="Arial Narrow" w:hAnsi="Arial Narrow" w:cs="Arial"/>
                <w:b/>
              </w:rPr>
            </w:pPr>
            <w:r w:rsidRPr="00C90630">
              <w:rPr>
                <w:rFonts w:ascii="Arial Narrow" w:hAnsi="Arial Narrow" w:cs="Arial"/>
                <w:b/>
              </w:rPr>
              <w:t>Pripom.</w:t>
            </w:r>
          </w:p>
          <w:p w:rsidR="00FE387F" w:rsidRPr="00C90630" w:rsidRDefault="00FE387F" w:rsidP="00262786">
            <w:pPr>
              <w:spacing w:after="0" w:line="240" w:lineRule="auto"/>
              <w:rPr>
                <w:rFonts w:ascii="Arial Narrow" w:hAnsi="Arial Narrow" w:cs="Arial"/>
                <w:b/>
              </w:rPr>
            </w:pPr>
            <w:r w:rsidRPr="00C90630">
              <w:rPr>
                <w:rFonts w:ascii="Arial Narrow" w:hAnsi="Arial Narrow" w:cs="Arial"/>
                <w:b/>
              </w:rPr>
              <w:t>obyč. (o)</w:t>
            </w:r>
          </w:p>
          <w:p w:rsidR="00FE387F" w:rsidRPr="00C90630" w:rsidRDefault="00FE387F" w:rsidP="00262786">
            <w:pPr>
              <w:spacing w:after="0" w:line="240" w:lineRule="auto"/>
              <w:rPr>
                <w:rFonts w:ascii="Arial Narrow" w:hAnsi="Arial Narrow" w:cs="Arial"/>
                <w:b/>
              </w:rPr>
            </w:pPr>
            <w:r w:rsidRPr="00C90630">
              <w:rPr>
                <w:rFonts w:ascii="Arial Narrow" w:hAnsi="Arial Narrow" w:cs="Arial"/>
                <w:b/>
              </w:rPr>
              <w:t>zásad.(z)</w:t>
            </w:r>
          </w:p>
        </w:tc>
        <w:tc>
          <w:tcPr>
            <w:tcW w:w="986" w:type="dxa"/>
            <w:shd w:val="clear" w:color="auto" w:fill="auto"/>
          </w:tcPr>
          <w:p w:rsidR="00FE387F" w:rsidRPr="00C90630" w:rsidRDefault="00FE387F" w:rsidP="00262786">
            <w:pPr>
              <w:spacing w:after="0" w:line="240" w:lineRule="auto"/>
              <w:rPr>
                <w:rFonts w:ascii="Arial Narrow" w:hAnsi="Arial Narrow" w:cs="Arial"/>
                <w:b/>
              </w:rPr>
            </w:pPr>
            <w:r w:rsidRPr="00C90630">
              <w:rPr>
                <w:rFonts w:ascii="Arial Narrow" w:hAnsi="Arial Narrow" w:cs="Arial"/>
                <w:b/>
              </w:rPr>
              <w:t xml:space="preserve">Bod </w:t>
            </w:r>
          </w:p>
          <w:p w:rsidR="00FE387F" w:rsidRPr="00C90630" w:rsidRDefault="00FE387F" w:rsidP="00262786">
            <w:pPr>
              <w:spacing w:after="0" w:line="240" w:lineRule="auto"/>
              <w:rPr>
                <w:rFonts w:ascii="Arial Narrow" w:hAnsi="Arial Narrow" w:cs="Arial"/>
                <w:b/>
              </w:rPr>
            </w:pPr>
            <w:r w:rsidRPr="00C90630">
              <w:rPr>
                <w:rFonts w:ascii="Arial Narrow" w:hAnsi="Arial Narrow" w:cs="Arial"/>
                <w:b/>
              </w:rPr>
              <w:t>mate-</w:t>
            </w:r>
          </w:p>
          <w:p w:rsidR="00FE387F" w:rsidRPr="00C90630" w:rsidRDefault="00FE387F" w:rsidP="00262786">
            <w:pPr>
              <w:spacing w:after="0" w:line="240" w:lineRule="auto"/>
              <w:rPr>
                <w:rFonts w:ascii="Arial Narrow" w:hAnsi="Arial Narrow" w:cs="Arial"/>
                <w:b/>
              </w:rPr>
            </w:pPr>
            <w:r w:rsidRPr="00C90630">
              <w:rPr>
                <w:rFonts w:ascii="Arial Narrow" w:hAnsi="Arial Narrow" w:cs="Arial"/>
                <w:b/>
              </w:rPr>
              <w:t>riálu č.</w:t>
            </w:r>
          </w:p>
        </w:tc>
        <w:tc>
          <w:tcPr>
            <w:tcW w:w="1030" w:type="dxa"/>
            <w:shd w:val="clear" w:color="auto" w:fill="auto"/>
          </w:tcPr>
          <w:p w:rsidR="00FE387F" w:rsidRPr="00C90630" w:rsidRDefault="00FE387F" w:rsidP="00262786">
            <w:pPr>
              <w:spacing w:after="0" w:line="240" w:lineRule="auto"/>
              <w:jc w:val="center"/>
              <w:rPr>
                <w:rFonts w:ascii="Arial Narrow" w:hAnsi="Arial Narrow" w:cs="Arial"/>
                <w:b/>
              </w:rPr>
            </w:pPr>
            <w:r w:rsidRPr="00C90630">
              <w:rPr>
                <w:rFonts w:ascii="Arial Narrow" w:hAnsi="Arial Narrow" w:cs="Arial"/>
                <w:b/>
              </w:rPr>
              <w:t>Čl., §, ods., písm.</w:t>
            </w:r>
          </w:p>
        </w:tc>
        <w:tc>
          <w:tcPr>
            <w:tcW w:w="6909" w:type="dxa"/>
            <w:shd w:val="clear" w:color="auto" w:fill="auto"/>
          </w:tcPr>
          <w:p w:rsidR="00FE387F" w:rsidRPr="00C90630" w:rsidRDefault="00FE387F" w:rsidP="00262786">
            <w:pPr>
              <w:spacing w:after="0" w:line="240" w:lineRule="auto"/>
              <w:rPr>
                <w:rFonts w:ascii="Arial Narrow" w:hAnsi="Arial Narrow" w:cs="Arial"/>
                <w:b/>
              </w:rPr>
            </w:pPr>
          </w:p>
          <w:p w:rsidR="00FE387F" w:rsidRPr="00C90630" w:rsidRDefault="00FE387F" w:rsidP="00262786">
            <w:pPr>
              <w:spacing w:after="0" w:line="240" w:lineRule="auto"/>
              <w:jc w:val="center"/>
              <w:rPr>
                <w:rFonts w:ascii="Arial Narrow" w:hAnsi="Arial Narrow" w:cs="Arial"/>
                <w:b/>
              </w:rPr>
            </w:pPr>
            <w:r w:rsidRPr="00C90630">
              <w:rPr>
                <w:rFonts w:ascii="Arial Narrow" w:hAnsi="Arial Narrow" w:cs="Arial"/>
                <w:b/>
              </w:rPr>
              <w:t>Text pripomienky - požiadavka</w:t>
            </w:r>
          </w:p>
        </w:tc>
        <w:tc>
          <w:tcPr>
            <w:tcW w:w="3622" w:type="dxa"/>
            <w:shd w:val="clear" w:color="auto" w:fill="auto"/>
          </w:tcPr>
          <w:p w:rsidR="00FE387F" w:rsidRPr="008707FC" w:rsidRDefault="00FE387F" w:rsidP="00262786">
            <w:pPr>
              <w:spacing w:after="0" w:line="240" w:lineRule="auto"/>
              <w:rPr>
                <w:rFonts w:ascii="Arial Narrow" w:hAnsi="Arial Narrow" w:cs="Arial"/>
                <w:b/>
                <w:sz w:val="24"/>
                <w:szCs w:val="24"/>
              </w:rPr>
            </w:pPr>
          </w:p>
          <w:p w:rsidR="00FE387F" w:rsidRPr="008707FC" w:rsidRDefault="00FE387F" w:rsidP="00262786">
            <w:pPr>
              <w:spacing w:after="0" w:line="240" w:lineRule="auto"/>
              <w:jc w:val="center"/>
              <w:rPr>
                <w:rFonts w:ascii="Arial Narrow" w:hAnsi="Arial Narrow" w:cs="Arial"/>
                <w:b/>
                <w:sz w:val="24"/>
                <w:szCs w:val="24"/>
              </w:rPr>
            </w:pPr>
            <w:r w:rsidRPr="008707FC">
              <w:rPr>
                <w:rFonts w:ascii="Arial Narrow" w:hAnsi="Arial Narrow" w:cs="Arial"/>
                <w:b/>
                <w:sz w:val="24"/>
                <w:szCs w:val="24"/>
              </w:rPr>
              <w:t>Odôvodnenie</w:t>
            </w:r>
          </w:p>
        </w:tc>
      </w:tr>
      <w:tr w:rsidR="00FE387F" w:rsidRPr="008707FC" w:rsidTr="00262786">
        <w:tc>
          <w:tcPr>
            <w:tcW w:w="527" w:type="dxa"/>
            <w:shd w:val="clear" w:color="auto" w:fill="auto"/>
          </w:tcPr>
          <w:p w:rsidR="00FE387F" w:rsidRPr="00C90630" w:rsidRDefault="00FE387F" w:rsidP="00262786">
            <w:pPr>
              <w:spacing w:after="0" w:line="240" w:lineRule="auto"/>
              <w:rPr>
                <w:rFonts w:ascii="Arial Narrow" w:hAnsi="Arial Narrow" w:cs="Arial"/>
              </w:rPr>
            </w:pPr>
            <w:r w:rsidRPr="00C90630">
              <w:rPr>
                <w:rFonts w:ascii="Arial Narrow" w:hAnsi="Arial Narrow" w:cs="Arial"/>
              </w:rPr>
              <w:t>1.</w:t>
            </w:r>
          </w:p>
        </w:tc>
        <w:tc>
          <w:tcPr>
            <w:tcW w:w="1146" w:type="dxa"/>
            <w:shd w:val="clear" w:color="auto" w:fill="auto"/>
          </w:tcPr>
          <w:p w:rsidR="00FE387F" w:rsidRPr="00C90630" w:rsidRDefault="00FE387F" w:rsidP="00262786">
            <w:pPr>
              <w:spacing w:after="0" w:line="240" w:lineRule="auto"/>
              <w:jc w:val="center"/>
              <w:rPr>
                <w:rFonts w:ascii="Arial Narrow" w:hAnsi="Arial Narrow" w:cs="Arial"/>
                <w:b/>
              </w:rPr>
            </w:pPr>
            <w:r w:rsidRPr="00C90630">
              <w:rPr>
                <w:rFonts w:ascii="Arial Narrow" w:hAnsi="Arial Narrow" w:cs="Arial"/>
                <w:b/>
              </w:rPr>
              <w:t>z</w:t>
            </w:r>
          </w:p>
        </w:tc>
        <w:tc>
          <w:tcPr>
            <w:tcW w:w="986" w:type="dxa"/>
            <w:shd w:val="clear" w:color="auto" w:fill="auto"/>
          </w:tcPr>
          <w:p w:rsidR="00FE387F" w:rsidRPr="00C90630" w:rsidRDefault="00FE387F" w:rsidP="00262786">
            <w:pPr>
              <w:spacing w:after="0" w:line="240" w:lineRule="auto"/>
              <w:rPr>
                <w:rFonts w:ascii="Arial Narrow" w:hAnsi="Arial Narrow" w:cs="Arial"/>
              </w:rPr>
            </w:pPr>
            <w:r w:rsidRPr="00C90630">
              <w:rPr>
                <w:rFonts w:ascii="Arial Narrow" w:hAnsi="Arial Narrow" w:cs="Arial"/>
              </w:rPr>
              <w:t>4.</w:t>
            </w:r>
          </w:p>
        </w:tc>
        <w:tc>
          <w:tcPr>
            <w:tcW w:w="1030" w:type="dxa"/>
            <w:shd w:val="clear" w:color="auto" w:fill="auto"/>
          </w:tcPr>
          <w:p w:rsidR="00FE387F" w:rsidRPr="00C90630" w:rsidRDefault="00FE387F" w:rsidP="00262786">
            <w:pPr>
              <w:spacing w:after="0" w:line="240" w:lineRule="auto"/>
              <w:rPr>
                <w:rFonts w:ascii="Arial Narrow" w:hAnsi="Arial Narrow" w:cs="Arial"/>
              </w:rPr>
            </w:pPr>
            <w:r w:rsidRPr="00C90630">
              <w:rPr>
                <w:rFonts w:ascii="Arial Narrow" w:hAnsi="Arial Narrow" w:cs="Arial"/>
              </w:rPr>
              <w:t>§ 43, ods. 3, písm. o</w:t>
            </w:r>
          </w:p>
        </w:tc>
        <w:tc>
          <w:tcPr>
            <w:tcW w:w="6909" w:type="dxa"/>
            <w:shd w:val="clear" w:color="auto" w:fill="auto"/>
          </w:tcPr>
          <w:p w:rsidR="00FE387F" w:rsidRPr="00C90630" w:rsidRDefault="00FE387F" w:rsidP="00262786">
            <w:pPr>
              <w:spacing w:after="0" w:line="240" w:lineRule="auto"/>
              <w:rPr>
                <w:rFonts w:ascii="Arial Narrow" w:hAnsi="Arial Narrow" w:cs="Arial"/>
              </w:rPr>
            </w:pPr>
            <w:r w:rsidRPr="00C90630">
              <w:rPr>
                <w:rFonts w:ascii="Arial Narrow" w:hAnsi="Arial Narrow" w:cs="Arial"/>
              </w:rPr>
              <w:t>Vyňať  poskytovanie vzoriek pre pacienta z nepeňažného príjmu poskytovateľa zdravotnej starostlivosti</w:t>
            </w:r>
          </w:p>
        </w:tc>
        <w:tc>
          <w:tcPr>
            <w:tcW w:w="3622" w:type="dxa"/>
            <w:vMerge w:val="restart"/>
            <w:shd w:val="clear" w:color="auto" w:fill="auto"/>
          </w:tcPr>
          <w:p w:rsidR="00FE387F" w:rsidRPr="008707FC" w:rsidRDefault="00FE387F" w:rsidP="00262786">
            <w:pPr>
              <w:spacing w:after="0" w:line="240" w:lineRule="auto"/>
              <w:rPr>
                <w:rFonts w:ascii="Arial Narrow" w:hAnsi="Arial Narrow" w:cs="Arial"/>
                <w:sz w:val="24"/>
                <w:szCs w:val="24"/>
              </w:rPr>
            </w:pPr>
            <w:r w:rsidRPr="008707FC">
              <w:rPr>
                <w:rFonts w:ascii="Arial Narrow" w:hAnsi="Arial Narrow" w:cs="Arial"/>
                <w:sz w:val="24"/>
                <w:szCs w:val="24"/>
              </w:rPr>
              <w:t>Zjednodušenie daňového systému, zníženie administratívnej záťaže a neprimeraného daňového zaťaženia v rámci liekového reťazca výrobca – distribútor – lekár – lekáreň – pacient.</w:t>
            </w:r>
          </w:p>
        </w:tc>
      </w:tr>
      <w:tr w:rsidR="00FE387F" w:rsidRPr="008707FC" w:rsidTr="00262786">
        <w:tc>
          <w:tcPr>
            <w:tcW w:w="527" w:type="dxa"/>
            <w:shd w:val="clear" w:color="auto" w:fill="auto"/>
          </w:tcPr>
          <w:p w:rsidR="00FE387F" w:rsidRPr="00C90630" w:rsidRDefault="00FE387F" w:rsidP="00262786">
            <w:pPr>
              <w:spacing w:after="0" w:line="240" w:lineRule="auto"/>
              <w:rPr>
                <w:rFonts w:ascii="Arial Narrow" w:hAnsi="Arial Narrow" w:cs="Arial"/>
              </w:rPr>
            </w:pPr>
            <w:r w:rsidRPr="00C90630">
              <w:rPr>
                <w:rFonts w:ascii="Arial Narrow" w:hAnsi="Arial Narrow" w:cs="Arial"/>
              </w:rPr>
              <w:t>2.</w:t>
            </w:r>
          </w:p>
        </w:tc>
        <w:tc>
          <w:tcPr>
            <w:tcW w:w="1146" w:type="dxa"/>
            <w:shd w:val="clear" w:color="auto" w:fill="auto"/>
          </w:tcPr>
          <w:p w:rsidR="00FE387F" w:rsidRPr="00C90630" w:rsidRDefault="00FE387F" w:rsidP="00262786">
            <w:pPr>
              <w:spacing w:after="0" w:line="240" w:lineRule="auto"/>
              <w:jc w:val="center"/>
              <w:rPr>
                <w:rFonts w:ascii="Arial Narrow" w:hAnsi="Arial Narrow" w:cs="Arial"/>
                <w:b/>
              </w:rPr>
            </w:pPr>
            <w:r w:rsidRPr="00C90630">
              <w:rPr>
                <w:rFonts w:ascii="Arial Narrow" w:hAnsi="Arial Narrow" w:cs="Arial"/>
                <w:b/>
              </w:rPr>
              <w:t>z</w:t>
            </w:r>
          </w:p>
        </w:tc>
        <w:tc>
          <w:tcPr>
            <w:tcW w:w="986" w:type="dxa"/>
            <w:shd w:val="clear" w:color="auto" w:fill="auto"/>
          </w:tcPr>
          <w:p w:rsidR="00FE387F" w:rsidRPr="00C90630" w:rsidRDefault="00FE387F" w:rsidP="00262786">
            <w:pPr>
              <w:spacing w:after="0" w:line="240" w:lineRule="auto"/>
              <w:rPr>
                <w:rFonts w:ascii="Arial Narrow" w:hAnsi="Arial Narrow" w:cs="Arial"/>
              </w:rPr>
            </w:pPr>
            <w:r w:rsidRPr="00C90630">
              <w:rPr>
                <w:rFonts w:ascii="Arial Narrow" w:hAnsi="Arial Narrow" w:cs="Arial"/>
              </w:rPr>
              <w:t>4.</w:t>
            </w:r>
          </w:p>
        </w:tc>
        <w:tc>
          <w:tcPr>
            <w:tcW w:w="1030" w:type="dxa"/>
            <w:shd w:val="clear" w:color="auto" w:fill="auto"/>
          </w:tcPr>
          <w:p w:rsidR="00FE387F" w:rsidRPr="00C90630" w:rsidRDefault="00FE387F" w:rsidP="00262786">
            <w:pPr>
              <w:spacing w:after="0" w:line="240" w:lineRule="auto"/>
              <w:rPr>
                <w:rFonts w:ascii="Arial Narrow" w:hAnsi="Arial Narrow" w:cs="Arial"/>
              </w:rPr>
            </w:pPr>
            <w:r w:rsidRPr="00C90630">
              <w:rPr>
                <w:rFonts w:ascii="Arial Narrow" w:hAnsi="Arial Narrow" w:cs="Arial"/>
              </w:rPr>
              <w:t>§ 43, ods. 3, písm. o</w:t>
            </w:r>
          </w:p>
        </w:tc>
        <w:tc>
          <w:tcPr>
            <w:tcW w:w="6909" w:type="dxa"/>
            <w:shd w:val="clear" w:color="auto" w:fill="auto"/>
          </w:tcPr>
          <w:p w:rsidR="00FE387F" w:rsidRPr="00C90630" w:rsidRDefault="00FE387F" w:rsidP="00262786">
            <w:pPr>
              <w:spacing w:after="0" w:line="240" w:lineRule="auto"/>
              <w:rPr>
                <w:rFonts w:ascii="Arial Narrow" w:hAnsi="Arial Narrow" w:cs="Arial"/>
              </w:rPr>
            </w:pPr>
            <w:r w:rsidRPr="00C90630">
              <w:rPr>
                <w:rFonts w:ascii="Arial Narrow" w:hAnsi="Arial Narrow" w:cs="Arial"/>
              </w:rPr>
              <w:t xml:space="preserve">Vyňať spod zrážkovej dane: </w:t>
            </w:r>
          </w:p>
          <w:p w:rsidR="00FE387F" w:rsidRPr="00C90630" w:rsidRDefault="00FE387F" w:rsidP="00FE387F">
            <w:pPr>
              <w:numPr>
                <w:ilvl w:val="0"/>
                <w:numId w:val="19"/>
              </w:numPr>
              <w:spacing w:after="0" w:line="240" w:lineRule="auto"/>
              <w:rPr>
                <w:rFonts w:ascii="Arial Narrow" w:hAnsi="Arial Narrow" w:cs="Arial"/>
              </w:rPr>
            </w:pPr>
            <w:r w:rsidRPr="00C90630">
              <w:rPr>
                <w:rFonts w:ascii="Arial Narrow" w:hAnsi="Arial Narrow" w:cs="Arial"/>
              </w:rPr>
              <w:t xml:space="preserve">poskytnutie daru držiteľa poskytovateľovi zdravotnej starostlivosti, aplikovať oslobodenie od dane </w:t>
            </w:r>
          </w:p>
          <w:p w:rsidR="00FE387F" w:rsidRPr="00C90630" w:rsidRDefault="00FE387F" w:rsidP="00FE387F">
            <w:pPr>
              <w:numPr>
                <w:ilvl w:val="0"/>
                <w:numId w:val="19"/>
              </w:numPr>
              <w:spacing w:after="0" w:line="240" w:lineRule="auto"/>
              <w:rPr>
                <w:rFonts w:ascii="Arial Narrow" w:hAnsi="Arial Narrow" w:cs="Arial"/>
              </w:rPr>
            </w:pPr>
            <w:r w:rsidRPr="00C90630">
              <w:rPr>
                <w:rFonts w:ascii="Arial Narrow" w:hAnsi="Arial Narrow" w:cs="Arial"/>
              </w:rPr>
              <w:t xml:space="preserve">výhru, ktorú môže získať poskytovateľa zdravotnej starostlivosti od držiteľa do výšky 350,00 €/výhru </w:t>
            </w:r>
          </w:p>
          <w:p w:rsidR="00FE387F" w:rsidRPr="00C90630" w:rsidRDefault="00FE387F" w:rsidP="00FE387F">
            <w:pPr>
              <w:numPr>
                <w:ilvl w:val="0"/>
                <w:numId w:val="19"/>
              </w:numPr>
              <w:spacing w:after="0" w:line="240" w:lineRule="auto"/>
              <w:rPr>
                <w:rFonts w:ascii="Arial Narrow" w:hAnsi="Arial Narrow" w:cs="Arial"/>
              </w:rPr>
            </w:pPr>
            <w:r w:rsidRPr="00C90630">
              <w:rPr>
                <w:rFonts w:ascii="Arial Narrow" w:hAnsi="Arial Narrow" w:cs="Arial"/>
              </w:rPr>
              <w:t xml:space="preserve">poskytnutie odbornej literatúry od držiteľa pre poskytovateľa zdravotnej starostlivosti </w:t>
            </w:r>
          </w:p>
          <w:p w:rsidR="00FE387F" w:rsidRPr="00C90630" w:rsidRDefault="00FE387F" w:rsidP="00FE387F">
            <w:pPr>
              <w:numPr>
                <w:ilvl w:val="0"/>
                <w:numId w:val="19"/>
              </w:numPr>
              <w:spacing w:after="0" w:line="240" w:lineRule="auto"/>
              <w:rPr>
                <w:rFonts w:ascii="Arial Narrow" w:hAnsi="Arial Narrow" w:cs="Arial"/>
              </w:rPr>
            </w:pPr>
            <w:r w:rsidRPr="00C90630">
              <w:rPr>
                <w:rFonts w:ascii="Arial Narrow" w:hAnsi="Arial Narrow" w:cs="Arial"/>
              </w:rPr>
              <w:t xml:space="preserve">dodanie tovaru poskytovateľa zdravotnej starostlivosti pre držiteľa, rovnako ako postúpenie pohľadávky </w:t>
            </w:r>
          </w:p>
          <w:p w:rsidR="00FE387F" w:rsidRPr="00C90630" w:rsidRDefault="00FE387F" w:rsidP="00FE387F">
            <w:pPr>
              <w:numPr>
                <w:ilvl w:val="0"/>
                <w:numId w:val="19"/>
              </w:numPr>
              <w:spacing w:after="0" w:line="240" w:lineRule="auto"/>
              <w:rPr>
                <w:rFonts w:ascii="Arial Narrow" w:hAnsi="Arial Narrow" w:cs="Arial"/>
              </w:rPr>
            </w:pPr>
            <w:r w:rsidRPr="00C90630">
              <w:rPr>
                <w:rFonts w:ascii="Arial Narrow" w:hAnsi="Arial Narrow" w:cs="Arial"/>
              </w:rPr>
              <w:t xml:space="preserve">poskytnutie cenových dobropisov bez nárokov na dodatočné písomné zazmluvnenie </w:t>
            </w:r>
          </w:p>
          <w:p w:rsidR="00FE387F" w:rsidRPr="00C90630" w:rsidRDefault="00FE387F" w:rsidP="00FE387F">
            <w:pPr>
              <w:numPr>
                <w:ilvl w:val="0"/>
                <w:numId w:val="19"/>
              </w:numPr>
              <w:spacing w:after="0" w:line="240" w:lineRule="auto"/>
              <w:rPr>
                <w:rFonts w:ascii="Arial Narrow" w:hAnsi="Arial Narrow" w:cs="Arial"/>
              </w:rPr>
            </w:pPr>
            <w:r w:rsidRPr="00C90630">
              <w:rPr>
                <w:rFonts w:ascii="Arial Narrow" w:hAnsi="Arial Narrow" w:cs="Arial"/>
              </w:rPr>
              <w:t>poskytovanie tovaru so zľavou</w:t>
            </w:r>
          </w:p>
        </w:tc>
        <w:tc>
          <w:tcPr>
            <w:tcW w:w="3622" w:type="dxa"/>
            <w:vMerge/>
            <w:shd w:val="clear" w:color="auto" w:fill="auto"/>
          </w:tcPr>
          <w:p w:rsidR="00FE387F" w:rsidRPr="008707FC" w:rsidRDefault="00FE387F" w:rsidP="00262786">
            <w:pPr>
              <w:spacing w:after="0" w:line="240" w:lineRule="auto"/>
              <w:rPr>
                <w:rFonts w:ascii="Arial Narrow" w:hAnsi="Arial Narrow" w:cs="Arial"/>
                <w:sz w:val="24"/>
                <w:szCs w:val="24"/>
              </w:rPr>
            </w:pPr>
          </w:p>
        </w:tc>
      </w:tr>
      <w:tr w:rsidR="00FE387F" w:rsidRPr="008707FC" w:rsidTr="00262786">
        <w:tc>
          <w:tcPr>
            <w:tcW w:w="527" w:type="dxa"/>
            <w:shd w:val="clear" w:color="auto" w:fill="auto"/>
          </w:tcPr>
          <w:p w:rsidR="00FE387F" w:rsidRPr="00C90630" w:rsidRDefault="00FE387F" w:rsidP="00262786">
            <w:pPr>
              <w:spacing w:after="0" w:line="240" w:lineRule="auto"/>
              <w:rPr>
                <w:rFonts w:ascii="Arial Narrow" w:hAnsi="Arial Narrow" w:cs="Arial"/>
              </w:rPr>
            </w:pPr>
            <w:r w:rsidRPr="00C90630">
              <w:rPr>
                <w:rFonts w:ascii="Arial Narrow" w:hAnsi="Arial Narrow" w:cs="Arial"/>
              </w:rPr>
              <w:t>3.</w:t>
            </w:r>
          </w:p>
        </w:tc>
        <w:tc>
          <w:tcPr>
            <w:tcW w:w="1146" w:type="dxa"/>
            <w:shd w:val="clear" w:color="auto" w:fill="auto"/>
          </w:tcPr>
          <w:p w:rsidR="00FE387F" w:rsidRPr="00C90630" w:rsidRDefault="00FE387F" w:rsidP="00262786">
            <w:pPr>
              <w:spacing w:after="0" w:line="240" w:lineRule="auto"/>
              <w:jc w:val="center"/>
              <w:rPr>
                <w:rFonts w:ascii="Arial Narrow" w:hAnsi="Arial Narrow" w:cs="Arial"/>
                <w:b/>
              </w:rPr>
            </w:pPr>
            <w:r w:rsidRPr="00C90630">
              <w:rPr>
                <w:rFonts w:ascii="Arial Narrow" w:hAnsi="Arial Narrow" w:cs="Arial"/>
                <w:b/>
              </w:rPr>
              <w:t>z</w:t>
            </w:r>
          </w:p>
        </w:tc>
        <w:tc>
          <w:tcPr>
            <w:tcW w:w="986" w:type="dxa"/>
            <w:shd w:val="clear" w:color="auto" w:fill="auto"/>
          </w:tcPr>
          <w:p w:rsidR="00FE387F" w:rsidRPr="00C90630" w:rsidRDefault="00FE387F" w:rsidP="00262786">
            <w:pPr>
              <w:spacing w:after="0" w:line="240" w:lineRule="auto"/>
              <w:rPr>
                <w:rFonts w:ascii="Arial Narrow" w:hAnsi="Arial Narrow" w:cs="Arial"/>
              </w:rPr>
            </w:pPr>
            <w:r w:rsidRPr="00C90630">
              <w:rPr>
                <w:rFonts w:ascii="Arial Narrow" w:hAnsi="Arial Narrow" w:cs="Arial"/>
              </w:rPr>
              <w:t>4.</w:t>
            </w:r>
          </w:p>
        </w:tc>
        <w:tc>
          <w:tcPr>
            <w:tcW w:w="1030" w:type="dxa"/>
            <w:shd w:val="clear" w:color="auto" w:fill="auto"/>
          </w:tcPr>
          <w:p w:rsidR="00FE387F" w:rsidRPr="00C90630" w:rsidRDefault="00FE387F" w:rsidP="00262786">
            <w:pPr>
              <w:spacing w:after="0" w:line="240" w:lineRule="auto"/>
              <w:rPr>
                <w:rFonts w:ascii="Arial Narrow" w:hAnsi="Arial Narrow" w:cs="Arial"/>
              </w:rPr>
            </w:pPr>
            <w:r w:rsidRPr="00C90630">
              <w:rPr>
                <w:rFonts w:ascii="Arial Narrow" w:hAnsi="Arial Narrow" w:cs="Arial"/>
              </w:rPr>
              <w:t>§ 43, ods. 3, písm. o</w:t>
            </w:r>
          </w:p>
        </w:tc>
        <w:tc>
          <w:tcPr>
            <w:tcW w:w="6909" w:type="dxa"/>
            <w:shd w:val="clear" w:color="auto" w:fill="auto"/>
          </w:tcPr>
          <w:p w:rsidR="00FE387F" w:rsidRPr="00C90630" w:rsidRDefault="00FE387F" w:rsidP="00262786">
            <w:pPr>
              <w:spacing w:after="0" w:line="240" w:lineRule="auto"/>
              <w:rPr>
                <w:rFonts w:ascii="Arial Narrow" w:hAnsi="Arial Narrow" w:cs="Arial"/>
              </w:rPr>
            </w:pPr>
            <w:r w:rsidRPr="00C90630">
              <w:rPr>
                <w:rFonts w:ascii="Arial Narrow" w:hAnsi="Arial Narrow" w:cs="Arial"/>
              </w:rPr>
              <w:t>Určiť limit na reprezentačné, ktoré nebude predmetom zrážkovej dane na 15,00 €/poskytovateľa zdravotnej starostlivosti/deň</w:t>
            </w:r>
          </w:p>
        </w:tc>
        <w:tc>
          <w:tcPr>
            <w:tcW w:w="3622" w:type="dxa"/>
            <w:vMerge/>
            <w:shd w:val="clear" w:color="auto" w:fill="auto"/>
          </w:tcPr>
          <w:p w:rsidR="00FE387F" w:rsidRPr="008707FC" w:rsidRDefault="00FE387F" w:rsidP="00262786">
            <w:pPr>
              <w:spacing w:after="0" w:line="240" w:lineRule="auto"/>
              <w:rPr>
                <w:rFonts w:ascii="Arial Narrow" w:hAnsi="Arial Narrow" w:cs="Arial"/>
                <w:sz w:val="24"/>
                <w:szCs w:val="24"/>
              </w:rPr>
            </w:pPr>
          </w:p>
        </w:tc>
      </w:tr>
      <w:tr w:rsidR="00FE387F" w:rsidRPr="008707FC" w:rsidTr="00262786">
        <w:tc>
          <w:tcPr>
            <w:tcW w:w="527" w:type="dxa"/>
            <w:shd w:val="clear" w:color="auto" w:fill="auto"/>
          </w:tcPr>
          <w:p w:rsidR="00FE387F" w:rsidRPr="00C90630" w:rsidRDefault="00FE387F" w:rsidP="00262786">
            <w:pPr>
              <w:spacing w:after="0" w:line="240" w:lineRule="auto"/>
              <w:rPr>
                <w:rFonts w:ascii="Arial Narrow" w:hAnsi="Arial Narrow" w:cs="Arial"/>
              </w:rPr>
            </w:pPr>
            <w:r w:rsidRPr="00C90630">
              <w:rPr>
                <w:rFonts w:ascii="Arial Narrow" w:hAnsi="Arial Narrow" w:cs="Arial"/>
              </w:rPr>
              <w:t>4.</w:t>
            </w:r>
          </w:p>
        </w:tc>
        <w:tc>
          <w:tcPr>
            <w:tcW w:w="1146" w:type="dxa"/>
            <w:shd w:val="clear" w:color="auto" w:fill="auto"/>
          </w:tcPr>
          <w:p w:rsidR="00FE387F" w:rsidRPr="00C90630" w:rsidRDefault="00FE387F" w:rsidP="00262786">
            <w:pPr>
              <w:spacing w:after="0" w:line="240" w:lineRule="auto"/>
              <w:jc w:val="center"/>
              <w:rPr>
                <w:rFonts w:ascii="Arial Narrow" w:hAnsi="Arial Narrow" w:cs="Arial"/>
                <w:b/>
              </w:rPr>
            </w:pPr>
            <w:r w:rsidRPr="00C90630">
              <w:rPr>
                <w:rFonts w:ascii="Arial Narrow" w:hAnsi="Arial Narrow" w:cs="Arial"/>
                <w:b/>
              </w:rPr>
              <w:t>z</w:t>
            </w:r>
          </w:p>
        </w:tc>
        <w:tc>
          <w:tcPr>
            <w:tcW w:w="986" w:type="dxa"/>
            <w:shd w:val="clear" w:color="auto" w:fill="auto"/>
          </w:tcPr>
          <w:p w:rsidR="00FE387F" w:rsidRPr="00C90630" w:rsidRDefault="00FE387F" w:rsidP="00262786">
            <w:pPr>
              <w:spacing w:after="0" w:line="240" w:lineRule="auto"/>
              <w:rPr>
                <w:rFonts w:ascii="Arial Narrow" w:hAnsi="Arial Narrow" w:cs="Arial"/>
              </w:rPr>
            </w:pPr>
            <w:r w:rsidRPr="00C90630">
              <w:rPr>
                <w:rFonts w:ascii="Arial Narrow" w:hAnsi="Arial Narrow" w:cs="Arial"/>
              </w:rPr>
              <w:t>4.</w:t>
            </w:r>
          </w:p>
        </w:tc>
        <w:tc>
          <w:tcPr>
            <w:tcW w:w="1030" w:type="dxa"/>
            <w:shd w:val="clear" w:color="auto" w:fill="auto"/>
          </w:tcPr>
          <w:p w:rsidR="00FE387F" w:rsidRPr="00C90630" w:rsidRDefault="00FE387F" w:rsidP="00262786">
            <w:pPr>
              <w:spacing w:after="0" w:line="240" w:lineRule="auto"/>
              <w:rPr>
                <w:rFonts w:ascii="Arial Narrow" w:hAnsi="Arial Narrow" w:cs="Arial"/>
              </w:rPr>
            </w:pPr>
            <w:r w:rsidRPr="00C90630">
              <w:rPr>
                <w:rFonts w:ascii="Arial Narrow" w:hAnsi="Arial Narrow" w:cs="Arial"/>
              </w:rPr>
              <w:t>§ 43, ods. 3, písm. o</w:t>
            </w:r>
          </w:p>
        </w:tc>
        <w:tc>
          <w:tcPr>
            <w:tcW w:w="6909" w:type="dxa"/>
            <w:shd w:val="clear" w:color="auto" w:fill="auto"/>
          </w:tcPr>
          <w:p w:rsidR="00FE387F" w:rsidRPr="00C90630" w:rsidRDefault="00FE387F" w:rsidP="00262786">
            <w:pPr>
              <w:spacing w:after="0" w:line="240" w:lineRule="auto"/>
              <w:rPr>
                <w:rFonts w:ascii="Arial Narrow" w:hAnsi="Arial Narrow" w:cs="Arial"/>
              </w:rPr>
            </w:pPr>
            <w:r w:rsidRPr="00C90630">
              <w:rPr>
                <w:rFonts w:ascii="Arial Narrow" w:hAnsi="Arial Narrow" w:cs="Arial"/>
              </w:rPr>
              <w:t>Spresniť v zákone lustráciu dodávateľa služby a následnú aplikáciu zrážkovej dane na dodané služby, ktoré nesúvisia s poskytovaním zdravotnej starostlivosti, pri majetkovom alebo personálnom prepojení dodávateľa služby/tovaru s poskytovateľom zdravotnej starostlivosti</w:t>
            </w:r>
          </w:p>
        </w:tc>
        <w:tc>
          <w:tcPr>
            <w:tcW w:w="3622" w:type="dxa"/>
            <w:vMerge/>
            <w:shd w:val="clear" w:color="auto" w:fill="auto"/>
          </w:tcPr>
          <w:p w:rsidR="00FE387F" w:rsidRPr="008707FC" w:rsidRDefault="00FE387F" w:rsidP="00262786">
            <w:pPr>
              <w:spacing w:after="0" w:line="240" w:lineRule="auto"/>
              <w:rPr>
                <w:rFonts w:ascii="Arial Narrow" w:hAnsi="Arial Narrow" w:cs="Arial"/>
                <w:sz w:val="24"/>
                <w:szCs w:val="24"/>
              </w:rPr>
            </w:pPr>
          </w:p>
        </w:tc>
      </w:tr>
    </w:tbl>
    <w:p w:rsidR="00FE387F" w:rsidRPr="008707FC" w:rsidRDefault="00FE387F" w:rsidP="00FE387F">
      <w:pPr>
        <w:rPr>
          <w:rFonts w:ascii="Arial Narrow" w:hAnsi="Arial Narrow"/>
          <w:sz w:val="24"/>
          <w:szCs w:val="24"/>
        </w:rPr>
      </w:pPr>
    </w:p>
    <w:p w:rsidR="008707FC" w:rsidRDefault="008707FC" w:rsidP="00FE387F">
      <w:pPr>
        <w:rPr>
          <w:rFonts w:ascii="Arial Narrow" w:hAnsi="Arial Narrow" w:cs="Arial"/>
          <w:b/>
          <w:sz w:val="24"/>
          <w:szCs w:val="24"/>
        </w:rPr>
      </w:pPr>
    </w:p>
    <w:p w:rsidR="00C90630" w:rsidRPr="008707FC" w:rsidRDefault="00C90630" w:rsidP="00FE387F">
      <w:pPr>
        <w:rPr>
          <w:rFonts w:ascii="Arial Narrow" w:hAnsi="Arial Narrow" w:cs="Arial"/>
          <w:b/>
          <w:sz w:val="24"/>
          <w:szCs w:val="24"/>
        </w:rPr>
      </w:pPr>
    </w:p>
    <w:p w:rsidR="00F6716A" w:rsidRPr="008707FC" w:rsidRDefault="008707FC" w:rsidP="00FE387F">
      <w:pPr>
        <w:rPr>
          <w:rFonts w:ascii="Arial Narrow" w:hAnsi="Arial Narrow" w:cs="Arial"/>
          <w:b/>
          <w:sz w:val="24"/>
          <w:szCs w:val="24"/>
        </w:rPr>
      </w:pPr>
      <w:r w:rsidRPr="008707FC">
        <w:rPr>
          <w:rFonts w:ascii="Arial Narrow" w:hAnsi="Arial Narrow" w:cs="Arial"/>
          <w:b/>
          <w:sz w:val="24"/>
          <w:szCs w:val="24"/>
        </w:rPr>
        <w:t>B.</w:t>
      </w:r>
    </w:p>
    <w:p w:rsidR="00F6716A" w:rsidRPr="008707FC" w:rsidRDefault="00F6716A" w:rsidP="00FE387F">
      <w:pPr>
        <w:rPr>
          <w:rFonts w:ascii="Arial Narrow" w:hAnsi="Arial Narrow"/>
          <w:sz w:val="24"/>
          <w:szCs w:val="24"/>
        </w:rPr>
      </w:pPr>
    </w:p>
    <w:p w:rsidR="008707FC" w:rsidRPr="00C90630" w:rsidRDefault="00C90630" w:rsidP="008707FC">
      <w:pPr>
        <w:pStyle w:val="ListParagraph"/>
        <w:spacing w:after="0" w:line="240" w:lineRule="auto"/>
        <w:jc w:val="both"/>
        <w:rPr>
          <w:rFonts w:ascii="Arial Narrow" w:hAnsi="Arial Narrow"/>
          <w:b/>
          <w:sz w:val="24"/>
          <w:szCs w:val="24"/>
          <w:u w:val="single"/>
        </w:rPr>
      </w:pPr>
      <w:r>
        <w:rPr>
          <w:rFonts w:ascii="Arial Narrow" w:hAnsi="Arial Narrow"/>
          <w:b/>
          <w:sz w:val="24"/>
          <w:szCs w:val="24"/>
          <w:u w:val="single"/>
        </w:rPr>
        <w:t>K b</w:t>
      </w:r>
      <w:r w:rsidR="008707FC" w:rsidRPr="00C90630">
        <w:rPr>
          <w:rFonts w:ascii="Arial Narrow" w:hAnsi="Arial Narrow"/>
          <w:b/>
          <w:sz w:val="24"/>
          <w:szCs w:val="24"/>
          <w:u w:val="single"/>
        </w:rPr>
        <w:t>od</w:t>
      </w:r>
      <w:r>
        <w:rPr>
          <w:rFonts w:ascii="Arial Narrow" w:hAnsi="Arial Narrow"/>
          <w:b/>
          <w:sz w:val="24"/>
          <w:szCs w:val="24"/>
          <w:u w:val="single"/>
        </w:rPr>
        <w:t>u</w:t>
      </w:r>
      <w:r w:rsidR="008707FC" w:rsidRPr="00C90630">
        <w:rPr>
          <w:rFonts w:ascii="Arial Narrow" w:hAnsi="Arial Narrow"/>
          <w:b/>
          <w:sz w:val="24"/>
          <w:szCs w:val="24"/>
          <w:u w:val="single"/>
        </w:rPr>
        <w:t xml:space="preserve"> 10</w:t>
      </w:r>
    </w:p>
    <w:p w:rsidR="008707FC" w:rsidRPr="008707FC" w:rsidRDefault="008707FC" w:rsidP="008707FC">
      <w:pPr>
        <w:pStyle w:val="ListParagraph"/>
        <w:spacing w:after="0" w:line="240" w:lineRule="auto"/>
        <w:ind w:left="851" w:hanging="567"/>
        <w:jc w:val="both"/>
        <w:rPr>
          <w:rFonts w:ascii="Arial Narrow" w:hAnsi="Arial Narrow"/>
          <w:sz w:val="24"/>
          <w:szCs w:val="24"/>
        </w:rPr>
      </w:pPr>
    </w:p>
    <w:p w:rsidR="008707FC" w:rsidRPr="008707FC" w:rsidRDefault="008707FC" w:rsidP="008707FC">
      <w:pPr>
        <w:pStyle w:val="ListParagraph"/>
        <w:numPr>
          <w:ilvl w:val="0"/>
          <w:numId w:val="20"/>
        </w:numPr>
        <w:spacing w:after="0" w:line="240" w:lineRule="auto"/>
        <w:ind w:left="284"/>
        <w:jc w:val="both"/>
        <w:rPr>
          <w:rFonts w:ascii="Arial Narrow" w:hAnsi="Arial Narrow"/>
          <w:bCs/>
          <w:sz w:val="24"/>
          <w:szCs w:val="24"/>
        </w:rPr>
      </w:pPr>
      <w:r w:rsidRPr="008707FC">
        <w:rPr>
          <w:rFonts w:ascii="Arial Narrow" w:hAnsi="Arial Narrow"/>
          <w:bCs/>
          <w:sz w:val="24"/>
          <w:szCs w:val="24"/>
        </w:rPr>
        <w:t>V § 5 sa odsek 7 dopĺňa písmenom m), ktoré znie:</w:t>
      </w:r>
    </w:p>
    <w:p w:rsidR="008707FC" w:rsidRPr="008707FC" w:rsidRDefault="008707FC" w:rsidP="008707FC">
      <w:pPr>
        <w:pStyle w:val="ListParagraph"/>
        <w:spacing w:after="0" w:line="240" w:lineRule="auto"/>
        <w:ind w:left="284"/>
        <w:jc w:val="both"/>
        <w:rPr>
          <w:rFonts w:ascii="Arial Narrow" w:hAnsi="Arial Narrow"/>
          <w:sz w:val="24"/>
          <w:szCs w:val="24"/>
        </w:rPr>
      </w:pPr>
      <w:r w:rsidRPr="008707FC">
        <w:rPr>
          <w:rFonts w:ascii="Arial Narrow" w:hAnsi="Arial Narrow"/>
          <w:sz w:val="24"/>
          <w:szCs w:val="24"/>
        </w:rPr>
        <w:t>„m) sociálna výpomoc z dôvodu mimoriadnych udalostí</w:t>
      </w:r>
      <w:r w:rsidRPr="008707FC">
        <w:rPr>
          <w:rFonts w:ascii="Arial Narrow" w:hAnsi="Arial Narrow"/>
          <w:sz w:val="24"/>
          <w:szCs w:val="24"/>
          <w:vertAlign w:val="superscript"/>
        </w:rPr>
        <w:t>50a</w:t>
      </w:r>
      <w:r w:rsidRPr="008707FC">
        <w:rPr>
          <w:rFonts w:ascii="Arial Narrow" w:hAnsi="Arial Narrow"/>
          <w:sz w:val="24"/>
          <w:szCs w:val="24"/>
        </w:rPr>
        <w:t>) a hmotnej núdze</w:t>
      </w:r>
      <w:r w:rsidRPr="008707FC">
        <w:rPr>
          <w:rFonts w:ascii="Arial Narrow" w:hAnsi="Arial Narrow"/>
          <w:sz w:val="24"/>
          <w:szCs w:val="24"/>
          <w:vertAlign w:val="superscript"/>
        </w:rPr>
        <w:t>24a)</w:t>
      </w:r>
      <w:r w:rsidRPr="008707FC">
        <w:rPr>
          <w:rFonts w:ascii="Arial Narrow" w:hAnsi="Arial Narrow"/>
          <w:sz w:val="24"/>
          <w:szCs w:val="24"/>
        </w:rPr>
        <w:t xml:space="preserve"> zamestnanca z prostriedkov sociálneho fondu </w:t>
      </w:r>
      <w:r w:rsidRPr="008707FC">
        <w:rPr>
          <w:rFonts w:ascii="Arial Narrow" w:hAnsi="Arial Narrow"/>
          <w:iCs/>
          <w:sz w:val="24"/>
          <w:szCs w:val="24"/>
        </w:rPr>
        <w:t>podľa</w:t>
      </w:r>
      <w:r w:rsidRPr="008707FC">
        <w:rPr>
          <w:rFonts w:ascii="Arial Narrow" w:hAnsi="Arial Narrow"/>
          <w:i/>
          <w:iCs/>
          <w:sz w:val="24"/>
          <w:szCs w:val="24"/>
        </w:rPr>
        <w:t xml:space="preserve"> </w:t>
      </w:r>
      <w:r w:rsidRPr="008707FC">
        <w:rPr>
          <w:rFonts w:ascii="Arial Narrow" w:hAnsi="Arial Narrow"/>
          <w:sz w:val="24"/>
          <w:szCs w:val="24"/>
        </w:rPr>
        <w:t>osobitného predpisu</w:t>
      </w:r>
      <w:r w:rsidRPr="008707FC">
        <w:rPr>
          <w:rFonts w:ascii="Arial Narrow" w:hAnsi="Arial Narrow"/>
          <w:sz w:val="24"/>
          <w:szCs w:val="24"/>
          <w:vertAlign w:val="superscript"/>
        </w:rPr>
        <w:t>13</w:t>
      </w:r>
      <w:r w:rsidRPr="008707FC">
        <w:rPr>
          <w:rFonts w:ascii="Arial Narrow" w:hAnsi="Arial Narrow"/>
          <w:sz w:val="24"/>
          <w:szCs w:val="24"/>
        </w:rPr>
        <w:t>) do výšky 2 000 eur za zdaňovacie obdobie len od jedného zamestnávateľa, pričom, ak takáto sociálna výpomoc presiahne 2 000 eur ročne, do základu dane (čiastkového základu dane) sa zahrnie len sociálna výpomoc nad takto ustanovenú sumu.“.</w:t>
      </w:r>
    </w:p>
    <w:p w:rsidR="008707FC" w:rsidRPr="008707FC" w:rsidRDefault="008707FC" w:rsidP="008707FC">
      <w:pPr>
        <w:pStyle w:val="ListParagraph"/>
        <w:spacing w:after="0" w:line="240" w:lineRule="auto"/>
        <w:ind w:left="284"/>
        <w:jc w:val="both"/>
        <w:rPr>
          <w:rFonts w:ascii="Arial Narrow" w:hAnsi="Arial Narrow"/>
          <w:sz w:val="24"/>
          <w:szCs w:val="24"/>
        </w:rPr>
      </w:pPr>
    </w:p>
    <w:p w:rsidR="008707FC" w:rsidRPr="008707FC" w:rsidRDefault="008707FC" w:rsidP="008707FC">
      <w:pPr>
        <w:pStyle w:val="ListParagraph"/>
        <w:spacing w:after="0" w:line="240" w:lineRule="auto"/>
        <w:ind w:left="284"/>
        <w:jc w:val="both"/>
        <w:rPr>
          <w:rFonts w:ascii="Arial Narrow" w:hAnsi="Arial Narrow"/>
          <w:sz w:val="24"/>
          <w:szCs w:val="24"/>
        </w:rPr>
      </w:pPr>
      <w:r w:rsidRPr="008707FC">
        <w:rPr>
          <w:rFonts w:ascii="Arial Narrow" w:hAnsi="Arial Narrow"/>
          <w:sz w:val="24"/>
          <w:szCs w:val="24"/>
        </w:rPr>
        <w:t>Poznámka pod čiarou k odkazu 24a znie:</w:t>
      </w:r>
    </w:p>
    <w:p w:rsidR="008707FC" w:rsidRPr="008707FC" w:rsidRDefault="008707FC" w:rsidP="008707FC">
      <w:pPr>
        <w:pStyle w:val="ListParagraph"/>
        <w:spacing w:after="120" w:line="240" w:lineRule="auto"/>
        <w:ind w:left="851" w:hanging="567"/>
        <w:jc w:val="both"/>
        <w:rPr>
          <w:rFonts w:ascii="Arial Narrow" w:hAnsi="Arial Narrow"/>
          <w:sz w:val="24"/>
          <w:szCs w:val="24"/>
        </w:rPr>
      </w:pPr>
      <w:r w:rsidRPr="008707FC">
        <w:rPr>
          <w:rFonts w:ascii="Arial Narrow" w:hAnsi="Arial Narrow"/>
          <w:sz w:val="24"/>
          <w:szCs w:val="24"/>
        </w:rPr>
        <w:t>„</w:t>
      </w:r>
      <w:r w:rsidRPr="008707FC">
        <w:rPr>
          <w:rFonts w:ascii="Arial Narrow" w:hAnsi="Arial Narrow"/>
          <w:sz w:val="24"/>
          <w:szCs w:val="24"/>
          <w:vertAlign w:val="superscript"/>
        </w:rPr>
        <w:t>24a</w:t>
      </w:r>
      <w:r w:rsidRPr="008707FC">
        <w:rPr>
          <w:rFonts w:ascii="Arial Narrow" w:hAnsi="Arial Narrow"/>
          <w:sz w:val="24"/>
          <w:szCs w:val="24"/>
        </w:rPr>
        <w:t>) Zákon č. 417/</w:t>
      </w:r>
      <w:r w:rsidRPr="008707FC">
        <w:rPr>
          <w:rFonts w:ascii="Arial Narrow" w:hAnsi="Arial Narrow"/>
          <w:sz w:val="24"/>
          <w:szCs w:val="24"/>
        </w:rPr>
        <w:tab/>
        <w:t>2013 Z. z. o pomoci v hmotnej núdzi a o zmene a doplnení niektorých zákonov v znení neskorších predpisov.“</w:t>
      </w:r>
    </w:p>
    <w:p w:rsidR="008707FC" w:rsidRPr="00C90630" w:rsidRDefault="008707FC" w:rsidP="008707FC">
      <w:pPr>
        <w:jc w:val="both"/>
        <w:rPr>
          <w:rFonts w:ascii="Arial Narrow" w:hAnsi="Arial Narrow"/>
          <w:b/>
          <w:sz w:val="24"/>
          <w:szCs w:val="24"/>
          <w:u w:val="single"/>
        </w:rPr>
      </w:pPr>
      <w:r w:rsidRPr="00C90630">
        <w:rPr>
          <w:rFonts w:ascii="Arial Narrow" w:hAnsi="Arial Narrow"/>
          <w:b/>
          <w:sz w:val="24"/>
          <w:szCs w:val="24"/>
          <w:u w:val="single"/>
        </w:rPr>
        <w:t>Pripomienky:</w:t>
      </w:r>
    </w:p>
    <w:p w:rsidR="008707FC" w:rsidRPr="008707FC" w:rsidRDefault="008707FC" w:rsidP="008707FC">
      <w:pPr>
        <w:jc w:val="both"/>
        <w:rPr>
          <w:rFonts w:ascii="Arial Narrow" w:hAnsi="Arial Narrow"/>
          <w:b/>
          <w:sz w:val="24"/>
          <w:szCs w:val="24"/>
        </w:rPr>
      </w:pPr>
      <w:r w:rsidRPr="008707FC">
        <w:rPr>
          <w:rFonts w:ascii="Arial Narrow" w:hAnsi="Arial Narrow"/>
          <w:sz w:val="24"/>
          <w:szCs w:val="24"/>
        </w:rPr>
        <w:t xml:space="preserve">K tomuto návrhu navrhujeme uplatniť zásadnú pripomienku.   Podľa návrhu predloženého v pripomienkovom konaní by nemali byť do predmetu dane zahrnuté len príspevky zamestnávateľa z titulu živelných udalostí a hmotnej núdze s čím nie je možné súhlasiť nakoľko zamestnávatelia by tento účel museli overovať a museli by stanoviť postup, ktorým by o nároku na príspevok rozhodovali. </w:t>
      </w:r>
      <w:r w:rsidRPr="008707FC">
        <w:rPr>
          <w:rFonts w:ascii="Arial Narrow" w:hAnsi="Arial Narrow"/>
          <w:b/>
          <w:sz w:val="24"/>
          <w:szCs w:val="24"/>
        </w:rPr>
        <w:t xml:space="preserve">Okrem administratívnej náročnosti by tu s veľkou pravdepodobnosťou dochádzalo k porušovaniu zákona o ochrane osobných údajov.   Akým spôsobom by zamestnávateľ zisťoval či zamestnancovi vznikli škody a v akej výške? Ako by zamestnávateľ posudzoval skutočnosť, že zamestnanec je v hmotnej núdzi? Bol by zamestnávateľ oprávnený vyžadovať rozhodnutie príslušného štátneho orgánu? </w:t>
      </w:r>
    </w:p>
    <w:p w:rsidR="008707FC" w:rsidRPr="008707FC" w:rsidRDefault="008707FC" w:rsidP="008707FC">
      <w:pPr>
        <w:jc w:val="both"/>
        <w:rPr>
          <w:rFonts w:ascii="Arial Narrow" w:hAnsi="Arial Narrow"/>
          <w:sz w:val="24"/>
          <w:szCs w:val="24"/>
        </w:rPr>
      </w:pPr>
      <w:r w:rsidRPr="008707FC">
        <w:rPr>
          <w:rFonts w:ascii="Arial Narrow" w:hAnsi="Arial Narrow"/>
          <w:sz w:val="24"/>
          <w:szCs w:val="24"/>
        </w:rPr>
        <w:t xml:space="preserve">Sme toho názoru, že do predmetu dane by nemali byť zahrnuté príspevky zamestnávateľa zo sociálneho fondu, ktoré poskytuje zamestnancom v súlade so zákonom  č. 152/1994 Z. z. o sociálnom fonde v znení neskorších predpisov. Zamestnávatelia poskytujú zamestnancom alebo ich rodinným príslušníkom aj pri iných veľmi vážnych životných situáciách (napr. úmrtie zamestnanca, zníženie príjmu v dôsledku dlhodobej dočasnej práceneschopnosti) ale aj na zdravotnú starostlivosť, rekreačné služby, na dopravu do zamestnania a pod. </w:t>
      </w:r>
    </w:p>
    <w:p w:rsidR="008707FC" w:rsidRPr="008707FC" w:rsidRDefault="008707FC" w:rsidP="008707FC">
      <w:pPr>
        <w:jc w:val="both"/>
        <w:rPr>
          <w:rFonts w:ascii="Arial Narrow" w:hAnsi="Arial Narrow"/>
          <w:sz w:val="24"/>
          <w:szCs w:val="24"/>
        </w:rPr>
      </w:pPr>
      <w:r w:rsidRPr="008707FC">
        <w:rPr>
          <w:rFonts w:ascii="Arial Narrow" w:hAnsi="Arial Narrow"/>
          <w:sz w:val="24"/>
          <w:szCs w:val="24"/>
        </w:rPr>
        <w:t xml:space="preserve">Účel použitia prostriedkov zo sociálneho fondu je vymedzený v § 7 zákona č. 152/1994 Z. z. a slúži predovšetkým na obnovu a regeneráciu pracovnej sily. Daňové a odvodové zaťaženie v konečnom dôsledku „znižuje“ efekt takto použitých prostriedkov. </w:t>
      </w:r>
    </w:p>
    <w:p w:rsidR="008707FC" w:rsidRPr="008707FC" w:rsidRDefault="008707FC" w:rsidP="008707FC">
      <w:pPr>
        <w:jc w:val="both"/>
        <w:rPr>
          <w:rFonts w:ascii="Arial Narrow" w:hAnsi="Arial Narrow"/>
          <w:sz w:val="24"/>
          <w:szCs w:val="24"/>
        </w:rPr>
      </w:pPr>
      <w:r w:rsidRPr="008707FC">
        <w:rPr>
          <w:rFonts w:ascii="Arial Narrow" w:hAnsi="Arial Narrow"/>
          <w:sz w:val="24"/>
          <w:szCs w:val="24"/>
        </w:rPr>
        <w:t>Z dôvodu daňového a odvodového zaťaženia príspevkov zo sociálneho fondu preto v praxi môže dochádzať k čerpaniu fondu v prevažnej miere na stravovanie zamestnancov, čím sa výrazne okliešťuje funkcia sociálneho fondu ako nástroja realizácie sociálnej politiky zamestnávateľa.</w:t>
      </w:r>
    </w:p>
    <w:p w:rsidR="008707FC" w:rsidRPr="008707FC" w:rsidRDefault="008707FC" w:rsidP="008707FC">
      <w:pPr>
        <w:spacing w:after="120"/>
        <w:jc w:val="both"/>
        <w:rPr>
          <w:rFonts w:ascii="Arial Narrow" w:hAnsi="Arial Narrow"/>
          <w:b/>
          <w:sz w:val="24"/>
          <w:szCs w:val="24"/>
        </w:rPr>
      </w:pPr>
      <w:r w:rsidRPr="008707FC">
        <w:rPr>
          <w:rFonts w:ascii="Arial Narrow" w:hAnsi="Arial Narrow"/>
          <w:b/>
          <w:sz w:val="24"/>
          <w:szCs w:val="24"/>
        </w:rPr>
        <w:t>Všetky príspevky zamestnávateľa sú sociálnou pomocou zamestnancovi alebo slúžia na regeneráciu pracovnej sily zamestnanca a do základu dane by nemali byť zahrnuté vôbec alebo by do základu dane nemali byť zahrnuté príspevky zamestnávateľa vo výške 2.000,- eur ročne.</w:t>
      </w:r>
    </w:p>
    <w:p w:rsidR="008707FC" w:rsidRPr="008707FC" w:rsidRDefault="008707FC" w:rsidP="008707FC">
      <w:pPr>
        <w:jc w:val="both"/>
        <w:rPr>
          <w:rFonts w:ascii="Arial Narrow" w:hAnsi="Arial Narrow"/>
          <w:sz w:val="24"/>
          <w:szCs w:val="24"/>
        </w:rPr>
      </w:pPr>
      <w:r w:rsidRPr="008707FC">
        <w:rPr>
          <w:rFonts w:ascii="Arial Narrow" w:hAnsi="Arial Narrow"/>
          <w:sz w:val="24"/>
          <w:szCs w:val="24"/>
        </w:rPr>
        <w:t>Nad rámec zákona navrhujeme aby do predmetu dane z príjmov zo závislej činnosti neboli zahrnuté príspevky zamestnávateľa na doplnkové dôchodkové sporenie, ktoré platí zamestnávateľ podľa osobitného predpisu t. j. podľa  zákona č. 650/2004 Z. z. o doplnkovom dôchodkovom sporení v znení neskorších predpisov.</w:t>
      </w:r>
    </w:p>
    <w:p w:rsidR="008707FC" w:rsidRPr="008707FC" w:rsidRDefault="008707FC" w:rsidP="008707FC">
      <w:pPr>
        <w:jc w:val="both"/>
        <w:rPr>
          <w:rFonts w:ascii="Arial Narrow" w:hAnsi="Arial Narrow"/>
          <w:sz w:val="24"/>
          <w:szCs w:val="24"/>
        </w:rPr>
      </w:pPr>
      <w:r w:rsidRPr="008707FC">
        <w:rPr>
          <w:rFonts w:ascii="Arial Narrow" w:hAnsi="Arial Narrow"/>
          <w:sz w:val="24"/>
          <w:szCs w:val="24"/>
        </w:rPr>
        <w:t>Zamestnávateľ je povinný platiť príspevky za zamestnancov zaradených do kategórie rizika 3 alebo 4 a zamestnávatelia podľa kolektívnych zmlúv spravidla prispievajú na DDS aj  ostatným zamestnancom. Výška daňových výdavkov zamestnávateľa je limitovaná v § 19 ods. 3 písm. l) zákona č. 595/2003 Z. z. o dani z príjmov (6% zo zúčtovanej mzdy.....).</w:t>
      </w:r>
    </w:p>
    <w:p w:rsidR="008707FC" w:rsidRPr="008707FC" w:rsidRDefault="008707FC" w:rsidP="008707FC">
      <w:pPr>
        <w:jc w:val="both"/>
        <w:rPr>
          <w:rFonts w:ascii="Arial Narrow" w:hAnsi="Arial Narrow"/>
          <w:sz w:val="24"/>
          <w:szCs w:val="24"/>
        </w:rPr>
      </w:pPr>
      <w:r w:rsidRPr="008707FC">
        <w:rPr>
          <w:rFonts w:ascii="Arial Narrow" w:hAnsi="Arial Narrow"/>
          <w:sz w:val="24"/>
          <w:szCs w:val="24"/>
        </w:rPr>
        <w:t xml:space="preserve">Zdaňovanie a započítavanie príspevkov zamestnávateľa do vymeriavacieho základu pre výpočet sociálneho poistenia a zdravotného poistenia je pre zamestnancov nevýhodné z dôvodu časového nesúladu medzi zdaniteľným príjmom a možnosťou jeho použitia. </w:t>
      </w:r>
    </w:p>
    <w:p w:rsidR="008707FC" w:rsidRPr="008707FC" w:rsidRDefault="008707FC" w:rsidP="008707FC">
      <w:pPr>
        <w:jc w:val="both"/>
        <w:rPr>
          <w:rFonts w:ascii="Arial Narrow" w:hAnsi="Arial Narrow"/>
          <w:sz w:val="24"/>
          <w:szCs w:val="24"/>
        </w:rPr>
      </w:pPr>
      <w:r w:rsidRPr="008707FC">
        <w:rPr>
          <w:rFonts w:ascii="Arial Narrow" w:hAnsi="Arial Narrow"/>
          <w:sz w:val="24"/>
          <w:szCs w:val="24"/>
        </w:rPr>
        <w:t xml:space="preserve">Napr. zamestnancovi, ktorý má  vek 40 rokov je zo zúčtovanej mzdy  1500 EUR vypočítaný príspevok zamestnávateľa  2% na DDS t.j. 30 EUR. Zamestnancovi je tento príspevok zdanený (19% daň 5,70 EUR) a sú  z neho odvedené odvody 13,4% (4,02 EUR) – spolu daň a odvody 9,72 EUR, ktoré zaplatí zamestnanec teraz. Zákon o DDS stanovuje podmienku splnenia nároku na výsluhový dôchodok, predčasný starobný dôchodok alebo starobný dôchodok a z toho vyplýva, že 30 EUR bude môcť použiť napr. vo veku 65 rokov a vzhľadom na infláciu reálna hodnota sa v dôsledku inflácie cca 1% ročne zníži o 25%. </w:t>
      </w:r>
    </w:p>
    <w:p w:rsidR="008707FC" w:rsidRPr="00C90630" w:rsidRDefault="008707FC" w:rsidP="008707FC">
      <w:pPr>
        <w:jc w:val="both"/>
        <w:rPr>
          <w:rFonts w:ascii="Arial Narrow" w:hAnsi="Arial Narrow"/>
          <w:b/>
          <w:sz w:val="24"/>
          <w:szCs w:val="24"/>
          <w:u w:val="single"/>
        </w:rPr>
      </w:pPr>
      <w:r w:rsidRPr="00C90630">
        <w:rPr>
          <w:rFonts w:ascii="Arial Narrow" w:hAnsi="Arial Narrow"/>
          <w:b/>
          <w:sz w:val="24"/>
          <w:szCs w:val="24"/>
          <w:u w:val="single"/>
        </w:rPr>
        <w:t>Návrh znenia bodu 10</w:t>
      </w:r>
    </w:p>
    <w:p w:rsidR="008707FC" w:rsidRPr="008707FC" w:rsidRDefault="008707FC" w:rsidP="008707FC">
      <w:pPr>
        <w:jc w:val="both"/>
        <w:rPr>
          <w:rFonts w:ascii="Arial Narrow" w:hAnsi="Arial Narrow"/>
          <w:bCs/>
          <w:sz w:val="24"/>
          <w:szCs w:val="24"/>
        </w:rPr>
      </w:pPr>
    </w:p>
    <w:p w:rsidR="008707FC" w:rsidRPr="008707FC" w:rsidRDefault="008707FC" w:rsidP="008707FC">
      <w:pPr>
        <w:pStyle w:val="ListParagraph"/>
        <w:numPr>
          <w:ilvl w:val="0"/>
          <w:numId w:val="22"/>
        </w:numPr>
        <w:jc w:val="both"/>
        <w:rPr>
          <w:rFonts w:ascii="Arial Narrow" w:hAnsi="Arial Narrow"/>
          <w:b/>
          <w:bCs/>
          <w:sz w:val="24"/>
          <w:szCs w:val="24"/>
        </w:rPr>
      </w:pPr>
      <w:r w:rsidRPr="008707FC">
        <w:rPr>
          <w:rFonts w:ascii="Arial Narrow" w:hAnsi="Arial Narrow"/>
          <w:b/>
          <w:bCs/>
          <w:sz w:val="24"/>
          <w:szCs w:val="24"/>
        </w:rPr>
        <w:t>V § 5 sa odsek 7 dopĺňajú nové písmená m) a n), ktoré znejú:</w:t>
      </w:r>
    </w:p>
    <w:p w:rsidR="008707FC" w:rsidRPr="008707FC" w:rsidRDefault="008707FC" w:rsidP="008707FC">
      <w:pPr>
        <w:spacing w:after="120"/>
        <w:jc w:val="both"/>
        <w:rPr>
          <w:rFonts w:ascii="Arial Narrow" w:hAnsi="Arial Narrow"/>
          <w:b/>
          <w:sz w:val="24"/>
          <w:szCs w:val="24"/>
        </w:rPr>
      </w:pPr>
      <w:r w:rsidRPr="008707FC">
        <w:rPr>
          <w:rFonts w:ascii="Arial Narrow" w:hAnsi="Arial Narrow"/>
          <w:b/>
          <w:sz w:val="24"/>
          <w:szCs w:val="24"/>
        </w:rPr>
        <w:t>„m) príspevky zamestnávateľa z prostriedkov sociálneho fondu</w:t>
      </w:r>
      <w:r w:rsidRPr="008707FC">
        <w:rPr>
          <w:rFonts w:ascii="Arial Narrow" w:hAnsi="Arial Narrow"/>
          <w:b/>
          <w:sz w:val="24"/>
          <w:szCs w:val="24"/>
          <w:vertAlign w:val="superscript"/>
        </w:rPr>
        <w:t>13)</w:t>
      </w:r>
      <w:r w:rsidRPr="008707FC">
        <w:rPr>
          <w:rFonts w:ascii="Arial Narrow" w:hAnsi="Arial Narrow"/>
          <w:b/>
          <w:sz w:val="24"/>
          <w:szCs w:val="24"/>
        </w:rPr>
        <w:t xml:space="preserve"> do výšky 2 000 eur za zdaňovacie obdobie len od jedného zamestnávateľa,</w:t>
      </w:r>
    </w:p>
    <w:p w:rsidR="008707FC" w:rsidRPr="008707FC" w:rsidRDefault="008707FC" w:rsidP="008707FC">
      <w:pPr>
        <w:jc w:val="both"/>
        <w:rPr>
          <w:rFonts w:ascii="Arial Narrow" w:hAnsi="Arial Narrow"/>
          <w:b/>
          <w:sz w:val="24"/>
          <w:szCs w:val="24"/>
        </w:rPr>
      </w:pPr>
      <w:r w:rsidRPr="008707FC">
        <w:rPr>
          <w:rFonts w:ascii="Arial Narrow" w:hAnsi="Arial Narrow"/>
          <w:b/>
          <w:sz w:val="24"/>
          <w:szCs w:val="24"/>
        </w:rPr>
        <w:t xml:space="preserve"> n) ) príspevky na doplnkové dôchodkové sporenie, ktoré platí zamestnávateľ za zamestnanca podľa osobitného predpisu</w:t>
      </w:r>
      <w:hyperlink r:id="rId8" w:history="1">
        <w:r w:rsidRPr="008707FC">
          <w:rPr>
            <w:rFonts w:ascii="Arial Narrow" w:hAnsi="Arial Narrow"/>
            <w:b/>
            <w:bCs/>
            <w:sz w:val="24"/>
            <w:szCs w:val="24"/>
            <w:vertAlign w:val="superscript"/>
          </w:rPr>
          <w:t>35</w:t>
        </w:r>
        <w:r w:rsidRPr="008707FC">
          <w:rPr>
            <w:rFonts w:ascii="Arial Narrow" w:hAnsi="Arial Narrow"/>
            <w:b/>
            <w:bCs/>
            <w:sz w:val="24"/>
            <w:szCs w:val="24"/>
          </w:rPr>
          <w:t>)</w:t>
        </w:r>
      </w:hyperlink>
      <w:r w:rsidRPr="008707FC">
        <w:rPr>
          <w:rFonts w:ascii="Arial Narrow" w:hAnsi="Arial Narrow"/>
          <w:b/>
          <w:sz w:val="24"/>
          <w:szCs w:val="24"/>
        </w:rPr>
        <w:t xml:space="preserve"> a na doplnkové dôchodkové sporenie v zahraničí rovnakého alebo porovnateľného druhu; tieto príspevky možno uznať v úhrne najviac vo výške 6 % zo zúčtovanej mzdy, náhrady mzdy a odmeny zamestnanca, ktorý je účastníkom doplnkového dôchodkového sporenia“</w:t>
      </w:r>
    </w:p>
    <w:p w:rsidR="008707FC" w:rsidRDefault="008707FC" w:rsidP="008707FC">
      <w:pPr>
        <w:jc w:val="both"/>
        <w:rPr>
          <w:rFonts w:ascii="Arial Narrow" w:hAnsi="Arial Narrow"/>
          <w:sz w:val="24"/>
          <w:szCs w:val="24"/>
        </w:rPr>
      </w:pPr>
    </w:p>
    <w:p w:rsidR="008707FC" w:rsidRPr="00C90630" w:rsidRDefault="00C90630" w:rsidP="008707FC">
      <w:pPr>
        <w:rPr>
          <w:rFonts w:ascii="Arial Narrow" w:hAnsi="Arial Narrow"/>
          <w:b/>
          <w:sz w:val="24"/>
          <w:szCs w:val="24"/>
          <w:u w:val="single"/>
        </w:rPr>
      </w:pPr>
      <w:r>
        <w:rPr>
          <w:rFonts w:ascii="Arial Narrow" w:hAnsi="Arial Narrow"/>
          <w:b/>
          <w:sz w:val="24"/>
          <w:szCs w:val="24"/>
          <w:u w:val="single"/>
        </w:rPr>
        <w:t>K b</w:t>
      </w:r>
      <w:r w:rsidR="008707FC" w:rsidRPr="00C90630">
        <w:rPr>
          <w:rFonts w:ascii="Arial Narrow" w:hAnsi="Arial Narrow"/>
          <w:b/>
          <w:sz w:val="24"/>
          <w:szCs w:val="24"/>
          <w:u w:val="single"/>
        </w:rPr>
        <w:t>od</w:t>
      </w:r>
      <w:r>
        <w:rPr>
          <w:rFonts w:ascii="Arial Narrow" w:hAnsi="Arial Narrow"/>
          <w:b/>
          <w:sz w:val="24"/>
          <w:szCs w:val="24"/>
          <w:u w:val="single"/>
        </w:rPr>
        <w:t>u</w:t>
      </w:r>
      <w:r w:rsidR="008707FC" w:rsidRPr="00C90630">
        <w:rPr>
          <w:rFonts w:ascii="Arial Narrow" w:hAnsi="Arial Narrow"/>
          <w:b/>
          <w:sz w:val="24"/>
          <w:szCs w:val="24"/>
          <w:u w:val="single"/>
        </w:rPr>
        <w:t xml:space="preserve"> 29</w:t>
      </w:r>
    </w:p>
    <w:p w:rsidR="008707FC" w:rsidRPr="00C90630" w:rsidRDefault="008707FC" w:rsidP="008707FC">
      <w:pPr>
        <w:rPr>
          <w:rFonts w:ascii="Arial Narrow" w:hAnsi="Arial Narrow"/>
          <w:b/>
          <w:sz w:val="24"/>
          <w:szCs w:val="24"/>
          <w:u w:val="single"/>
        </w:rPr>
      </w:pPr>
      <w:r w:rsidRPr="00C90630">
        <w:rPr>
          <w:rFonts w:ascii="Arial Narrow" w:hAnsi="Arial Narrow"/>
          <w:b/>
          <w:sz w:val="24"/>
          <w:szCs w:val="24"/>
          <w:u w:val="single"/>
        </w:rPr>
        <w:t>Pripomienka:</w:t>
      </w:r>
    </w:p>
    <w:p w:rsidR="008707FC" w:rsidRPr="008707FC" w:rsidRDefault="008707FC" w:rsidP="008707FC">
      <w:pPr>
        <w:jc w:val="both"/>
        <w:rPr>
          <w:rFonts w:ascii="Arial Narrow" w:hAnsi="Arial Narrow"/>
          <w:sz w:val="24"/>
          <w:szCs w:val="24"/>
        </w:rPr>
      </w:pPr>
      <w:r w:rsidRPr="008707FC">
        <w:rPr>
          <w:rFonts w:ascii="Arial Narrow" w:hAnsi="Arial Narrow"/>
          <w:sz w:val="24"/>
          <w:szCs w:val="24"/>
        </w:rPr>
        <w:t xml:space="preserve">Navrhujeme uplatňovanie jednej sadzby dane pre fyzickú osobu a to 19%. Progresívne zdaňovanie je </w:t>
      </w:r>
      <w:proofErr w:type="spellStart"/>
      <w:r w:rsidRPr="008707FC">
        <w:rPr>
          <w:rFonts w:ascii="Arial Narrow" w:hAnsi="Arial Narrow"/>
          <w:sz w:val="24"/>
          <w:szCs w:val="24"/>
        </w:rPr>
        <w:t>demotivačné</w:t>
      </w:r>
      <w:proofErr w:type="spellEnd"/>
      <w:r w:rsidRPr="008707FC">
        <w:rPr>
          <w:rFonts w:ascii="Arial Narrow" w:hAnsi="Arial Narrow"/>
          <w:sz w:val="24"/>
          <w:szCs w:val="24"/>
        </w:rPr>
        <w:t xml:space="preserve"> pre zamestnancov, ktorí sú vysoko kvalifikovaní a majú vyššie príjmy aj z dôvodu, že vykonávajú prácu nadčas a pracujú v nepretržitej prevádzke. </w:t>
      </w:r>
    </w:p>
    <w:p w:rsidR="008707FC" w:rsidRPr="008707FC" w:rsidRDefault="008707FC" w:rsidP="008707FC">
      <w:pPr>
        <w:pStyle w:val="ListParagraph"/>
        <w:spacing w:after="0" w:line="240" w:lineRule="auto"/>
        <w:ind w:left="284"/>
        <w:jc w:val="both"/>
        <w:rPr>
          <w:rFonts w:ascii="Arial Narrow" w:hAnsi="Arial Narrow"/>
          <w:sz w:val="24"/>
          <w:szCs w:val="24"/>
        </w:rPr>
      </w:pPr>
    </w:p>
    <w:p w:rsidR="008707FC" w:rsidRPr="00C90630" w:rsidRDefault="008707FC" w:rsidP="008707FC">
      <w:pPr>
        <w:jc w:val="both"/>
        <w:rPr>
          <w:rFonts w:ascii="Arial Narrow" w:hAnsi="Arial Narrow"/>
          <w:b/>
          <w:sz w:val="24"/>
          <w:szCs w:val="24"/>
          <w:u w:val="single"/>
        </w:rPr>
      </w:pPr>
      <w:r w:rsidRPr="00C90630">
        <w:rPr>
          <w:rFonts w:ascii="Arial Narrow" w:hAnsi="Arial Narrow"/>
          <w:b/>
          <w:sz w:val="24"/>
          <w:szCs w:val="24"/>
          <w:u w:val="single"/>
        </w:rPr>
        <w:t>Návrh znenie bodu 29</w:t>
      </w:r>
    </w:p>
    <w:p w:rsidR="008707FC" w:rsidRPr="008707FC" w:rsidRDefault="008707FC" w:rsidP="008707FC">
      <w:pPr>
        <w:pStyle w:val="ListParagraph"/>
        <w:spacing w:after="0" w:line="240" w:lineRule="auto"/>
        <w:ind w:left="284"/>
        <w:jc w:val="both"/>
        <w:rPr>
          <w:rFonts w:ascii="Arial Narrow" w:hAnsi="Arial Narrow"/>
          <w:sz w:val="24"/>
          <w:szCs w:val="24"/>
        </w:rPr>
      </w:pPr>
    </w:p>
    <w:p w:rsidR="008707FC" w:rsidRPr="008707FC" w:rsidRDefault="008707FC" w:rsidP="008707FC">
      <w:pPr>
        <w:pStyle w:val="ListParagraph"/>
        <w:spacing w:after="0" w:line="240" w:lineRule="auto"/>
        <w:ind w:left="284"/>
        <w:jc w:val="both"/>
        <w:rPr>
          <w:rFonts w:ascii="Arial Narrow" w:hAnsi="Arial Narrow"/>
          <w:b/>
          <w:sz w:val="24"/>
          <w:szCs w:val="24"/>
        </w:rPr>
      </w:pPr>
      <w:r w:rsidRPr="008707FC">
        <w:rPr>
          <w:rFonts w:ascii="Arial Narrow" w:hAnsi="Arial Narrow"/>
          <w:b/>
          <w:sz w:val="24"/>
          <w:szCs w:val="24"/>
        </w:rPr>
        <w:t>29. § 15 vrátane nadpisu znie:</w:t>
      </w:r>
    </w:p>
    <w:p w:rsidR="008707FC" w:rsidRPr="008707FC" w:rsidRDefault="008707FC" w:rsidP="008707FC">
      <w:pPr>
        <w:tabs>
          <w:tab w:val="left" w:pos="284"/>
        </w:tabs>
        <w:ind w:left="426"/>
        <w:jc w:val="center"/>
        <w:rPr>
          <w:rFonts w:ascii="Arial Narrow" w:hAnsi="Arial Narrow"/>
          <w:b/>
          <w:sz w:val="24"/>
          <w:szCs w:val="24"/>
        </w:rPr>
      </w:pPr>
      <w:r w:rsidRPr="008707FC">
        <w:rPr>
          <w:rFonts w:ascii="Arial Narrow" w:hAnsi="Arial Narrow"/>
          <w:b/>
          <w:sz w:val="24"/>
          <w:szCs w:val="24"/>
        </w:rPr>
        <w:t>„§ 15</w:t>
      </w:r>
    </w:p>
    <w:p w:rsidR="008707FC" w:rsidRPr="008707FC" w:rsidRDefault="008707FC" w:rsidP="008707FC">
      <w:pPr>
        <w:ind w:left="426"/>
        <w:jc w:val="center"/>
        <w:rPr>
          <w:rFonts w:ascii="Arial Narrow" w:hAnsi="Arial Narrow"/>
          <w:b/>
          <w:sz w:val="24"/>
          <w:szCs w:val="24"/>
        </w:rPr>
      </w:pPr>
      <w:r w:rsidRPr="008707FC">
        <w:rPr>
          <w:rFonts w:ascii="Arial Narrow" w:hAnsi="Arial Narrow"/>
          <w:b/>
          <w:sz w:val="24"/>
          <w:szCs w:val="24"/>
        </w:rPr>
        <w:t xml:space="preserve">Sadzba dane </w:t>
      </w:r>
    </w:p>
    <w:p w:rsidR="008707FC" w:rsidRPr="008707FC" w:rsidRDefault="008707FC" w:rsidP="008707FC">
      <w:pPr>
        <w:ind w:left="426"/>
        <w:jc w:val="center"/>
        <w:rPr>
          <w:rFonts w:ascii="Arial Narrow" w:hAnsi="Arial Narrow"/>
          <w:b/>
          <w:sz w:val="24"/>
          <w:szCs w:val="24"/>
        </w:rPr>
      </w:pPr>
    </w:p>
    <w:p w:rsidR="008707FC" w:rsidRPr="008707FC" w:rsidRDefault="008707FC" w:rsidP="008707FC">
      <w:pPr>
        <w:pStyle w:val="ListParagraph"/>
        <w:spacing w:after="0" w:line="240" w:lineRule="auto"/>
        <w:ind w:left="284"/>
        <w:jc w:val="both"/>
        <w:rPr>
          <w:rFonts w:ascii="Arial Narrow" w:hAnsi="Arial Narrow"/>
          <w:b/>
          <w:sz w:val="24"/>
          <w:szCs w:val="24"/>
        </w:rPr>
      </w:pPr>
      <w:r w:rsidRPr="008707FC">
        <w:rPr>
          <w:rFonts w:ascii="Arial Narrow" w:hAnsi="Arial Narrow"/>
          <w:b/>
          <w:sz w:val="24"/>
          <w:szCs w:val="24"/>
        </w:rPr>
        <w:t xml:space="preserve">Sadzba dane, okrem § 15a, </w:t>
      </w:r>
      <w:smartTag w:uri="urn:schemas-microsoft-com:office:smarttags" w:element="metricconverter">
        <w:smartTagPr>
          <w:attr w:name="ProductID" w:val="43 a"/>
        </w:smartTagPr>
        <w:r w:rsidRPr="008707FC">
          <w:rPr>
            <w:rFonts w:ascii="Arial Narrow" w:hAnsi="Arial Narrow"/>
            <w:b/>
            <w:sz w:val="24"/>
            <w:szCs w:val="24"/>
          </w:rPr>
          <w:t>43 a</w:t>
        </w:r>
      </w:smartTag>
      <w:r w:rsidRPr="008707FC">
        <w:rPr>
          <w:rFonts w:ascii="Arial Narrow" w:hAnsi="Arial Narrow"/>
          <w:b/>
          <w:sz w:val="24"/>
          <w:szCs w:val="24"/>
        </w:rPr>
        <w:t xml:space="preserve"> 44, pre </w:t>
      </w:r>
    </w:p>
    <w:p w:rsidR="008707FC" w:rsidRPr="008707FC" w:rsidRDefault="008707FC" w:rsidP="008707FC">
      <w:pPr>
        <w:pStyle w:val="ListParagraph"/>
        <w:numPr>
          <w:ilvl w:val="0"/>
          <w:numId w:val="21"/>
        </w:numPr>
        <w:spacing w:after="0" w:line="240" w:lineRule="auto"/>
        <w:jc w:val="both"/>
        <w:rPr>
          <w:rFonts w:ascii="Arial Narrow" w:hAnsi="Arial Narrow"/>
          <w:b/>
          <w:sz w:val="24"/>
          <w:szCs w:val="24"/>
        </w:rPr>
      </w:pPr>
      <w:r w:rsidRPr="008707FC">
        <w:rPr>
          <w:rFonts w:ascii="Arial Narrow" w:hAnsi="Arial Narrow"/>
          <w:b/>
          <w:sz w:val="24"/>
          <w:szCs w:val="24"/>
        </w:rPr>
        <w:t>fyzickú osobu zo základu dane je  19 %,</w:t>
      </w:r>
    </w:p>
    <w:p w:rsidR="008707FC" w:rsidRPr="008707FC" w:rsidRDefault="008707FC" w:rsidP="008707FC">
      <w:pPr>
        <w:pStyle w:val="ListParagraph"/>
        <w:numPr>
          <w:ilvl w:val="0"/>
          <w:numId w:val="21"/>
        </w:numPr>
        <w:spacing w:after="0" w:line="240" w:lineRule="auto"/>
        <w:jc w:val="both"/>
        <w:rPr>
          <w:rFonts w:ascii="Arial Narrow" w:hAnsi="Arial Narrow"/>
          <w:b/>
          <w:sz w:val="24"/>
          <w:szCs w:val="24"/>
        </w:rPr>
      </w:pPr>
      <w:r w:rsidRPr="008707FC">
        <w:rPr>
          <w:rFonts w:ascii="Arial Narrow" w:hAnsi="Arial Narrow"/>
          <w:b/>
          <w:sz w:val="24"/>
          <w:szCs w:val="24"/>
        </w:rPr>
        <w:t>právnickú osobu zo základu dane zníženého o daňovú stratu je 22 %.“.</w:t>
      </w:r>
    </w:p>
    <w:p w:rsidR="008707FC" w:rsidRPr="008707FC" w:rsidRDefault="008707FC" w:rsidP="008707FC">
      <w:pPr>
        <w:autoSpaceDE w:val="0"/>
        <w:autoSpaceDN w:val="0"/>
        <w:rPr>
          <w:rFonts w:ascii="Arial Narrow" w:hAnsi="Arial Narrow"/>
          <w:color w:val="1F497D"/>
          <w:sz w:val="24"/>
          <w:szCs w:val="24"/>
          <w:u w:val="single"/>
        </w:rPr>
      </w:pPr>
    </w:p>
    <w:p w:rsidR="008707FC" w:rsidRPr="008707FC" w:rsidRDefault="008707FC" w:rsidP="00FE387F">
      <w:pPr>
        <w:rPr>
          <w:rFonts w:ascii="Arial Narrow" w:hAnsi="Arial Narrow"/>
          <w:sz w:val="24"/>
          <w:szCs w:val="24"/>
        </w:rPr>
      </w:pPr>
    </w:p>
    <w:p w:rsidR="00C90630" w:rsidRPr="008707FC" w:rsidRDefault="00C90630" w:rsidP="00FE387F">
      <w:pPr>
        <w:rPr>
          <w:rFonts w:ascii="Arial Narrow" w:hAnsi="Arial Narrow"/>
          <w:sz w:val="24"/>
          <w:szCs w:val="24"/>
        </w:rPr>
      </w:pPr>
    </w:p>
    <w:p w:rsidR="00DB291A" w:rsidRDefault="00DB291A" w:rsidP="00DB291A">
      <w:pPr>
        <w:widowControl w:val="0"/>
        <w:autoSpaceDE w:val="0"/>
        <w:autoSpaceDN w:val="0"/>
        <w:adjustRightInd w:val="0"/>
        <w:jc w:val="both"/>
        <w:rPr>
          <w:rFonts w:ascii="Arial Narrow" w:hAnsi="Arial Narrow"/>
          <w:b/>
          <w:bCs/>
          <w:sz w:val="24"/>
          <w:szCs w:val="24"/>
        </w:rPr>
      </w:pPr>
      <w:r w:rsidRPr="00C90630">
        <w:rPr>
          <w:rFonts w:ascii="Arial Narrow" w:hAnsi="Arial Narrow" w:cs="Arial Narrow"/>
          <w:b/>
          <w:bCs/>
          <w:sz w:val="24"/>
          <w:szCs w:val="24"/>
        </w:rPr>
        <w:t>Záver :</w:t>
      </w:r>
      <w:r w:rsidRPr="00C90630">
        <w:rPr>
          <w:rFonts w:ascii="Arial Narrow" w:hAnsi="Arial Narrow"/>
          <w:b/>
          <w:bCs/>
          <w:sz w:val="24"/>
          <w:szCs w:val="24"/>
        </w:rPr>
        <w:t xml:space="preserve"> </w:t>
      </w:r>
    </w:p>
    <w:p w:rsidR="00C90630" w:rsidRPr="00C90630" w:rsidRDefault="00C90630" w:rsidP="00DB291A">
      <w:pPr>
        <w:widowControl w:val="0"/>
        <w:autoSpaceDE w:val="0"/>
        <w:autoSpaceDN w:val="0"/>
        <w:adjustRightInd w:val="0"/>
        <w:jc w:val="both"/>
        <w:rPr>
          <w:rFonts w:ascii="Arial Narrow" w:hAnsi="Arial Narrow"/>
          <w:b/>
          <w:bCs/>
          <w:sz w:val="24"/>
          <w:szCs w:val="24"/>
        </w:rPr>
      </w:pPr>
    </w:p>
    <w:p w:rsidR="002019B1" w:rsidRPr="00C90630" w:rsidRDefault="00DB291A" w:rsidP="00DB291A">
      <w:pPr>
        <w:rPr>
          <w:rFonts w:ascii="Arial Narrow" w:hAnsi="Arial Narrow"/>
          <w:b/>
          <w:sz w:val="24"/>
          <w:szCs w:val="24"/>
        </w:rPr>
      </w:pPr>
      <w:r w:rsidRPr="00C90630">
        <w:rPr>
          <w:rFonts w:ascii="Arial Narrow" w:hAnsi="Arial Narrow"/>
          <w:b/>
          <w:sz w:val="24"/>
          <w:szCs w:val="24"/>
        </w:rPr>
        <w:t xml:space="preserve">AZZZ SR odporúča materiál </w:t>
      </w:r>
      <w:r w:rsidR="00BA524C" w:rsidRPr="00C90630">
        <w:rPr>
          <w:rFonts w:ascii="Arial Narrow" w:hAnsi="Arial Narrow"/>
          <w:b/>
          <w:sz w:val="24"/>
          <w:szCs w:val="24"/>
        </w:rPr>
        <w:t>na ďalšie legislatívne konanie, po zohľadnení uvedených pripomienok.</w:t>
      </w:r>
    </w:p>
    <w:sectPr w:rsidR="002019B1" w:rsidRPr="00C90630" w:rsidSect="00C90630">
      <w:footerReference w:type="default" r:id="rId9"/>
      <w:pgSz w:w="11906" w:h="16838"/>
      <w:pgMar w:top="568" w:right="1417" w:bottom="709"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651" w:rsidRDefault="00F26651" w:rsidP="00C41BC3">
      <w:pPr>
        <w:spacing w:after="0" w:line="240" w:lineRule="auto"/>
      </w:pPr>
      <w:r>
        <w:separator/>
      </w:r>
    </w:p>
  </w:endnote>
  <w:endnote w:type="continuationSeparator" w:id="0">
    <w:p w:rsidR="00F26651" w:rsidRDefault="00F26651" w:rsidP="00C41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EE"/>
    <w:family w:val="swiss"/>
    <w:pitch w:val="variable"/>
    <w:sig w:usb0="20002A87" w:usb1="00000000" w:usb2="00000000"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33" w:rsidRDefault="00631156">
    <w:pPr>
      <w:pStyle w:val="Pta"/>
      <w:jc w:val="right"/>
    </w:pPr>
    <w:fldSimple w:instr=" PAGE   \* MERGEFORMAT ">
      <w:r w:rsidR="00C90630">
        <w:rPr>
          <w:noProof/>
        </w:rPr>
        <w:t>6</w:t>
      </w:r>
    </w:fldSimple>
  </w:p>
  <w:p w:rsidR="00597733" w:rsidRDefault="00597733">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651" w:rsidRDefault="00F26651" w:rsidP="00C41BC3">
      <w:pPr>
        <w:spacing w:after="0" w:line="240" w:lineRule="auto"/>
      </w:pPr>
      <w:r>
        <w:separator/>
      </w:r>
    </w:p>
  </w:footnote>
  <w:footnote w:type="continuationSeparator" w:id="0">
    <w:p w:rsidR="00F26651" w:rsidRDefault="00F26651" w:rsidP="00C41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71A8"/>
    <w:multiLevelType w:val="hybridMultilevel"/>
    <w:tmpl w:val="34FAA2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9290918"/>
    <w:multiLevelType w:val="multilevel"/>
    <w:tmpl w:val="088E92CC"/>
    <w:lvl w:ilvl="0">
      <w:start w:val="1"/>
      <w:numFmt w:val="decimal"/>
      <w:lvlText w:val="%1"/>
      <w:lvlJc w:val="left"/>
      <w:pPr>
        <w:ind w:left="840" w:hanging="840"/>
      </w:pPr>
    </w:lvl>
    <w:lvl w:ilvl="1">
      <w:start w:val="1"/>
      <w:numFmt w:val="decimal"/>
      <w:lvlText w:val="%1.%2"/>
      <w:lvlJc w:val="left"/>
      <w:pPr>
        <w:ind w:left="840" w:hanging="840"/>
      </w:pPr>
    </w:lvl>
    <w:lvl w:ilvl="2">
      <w:start w:val="3"/>
      <w:numFmt w:val="decimal"/>
      <w:lvlText w:val="%1.%2.%3"/>
      <w:lvlJc w:val="left"/>
      <w:pPr>
        <w:ind w:left="840" w:hanging="840"/>
      </w:pPr>
    </w:lvl>
    <w:lvl w:ilvl="3">
      <w:start w:val="1"/>
      <w:numFmt w:val="decimal"/>
      <w:lvlText w:val="%1.%2.%3.%4"/>
      <w:lvlJc w:val="left"/>
      <w:pPr>
        <w:ind w:left="840" w:hanging="84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9AA6AD2"/>
    <w:multiLevelType w:val="multilevel"/>
    <w:tmpl w:val="7E145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5F7E11"/>
    <w:multiLevelType w:val="multilevel"/>
    <w:tmpl w:val="6B889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751291"/>
    <w:multiLevelType w:val="hybridMultilevel"/>
    <w:tmpl w:val="455AE83C"/>
    <w:lvl w:ilvl="0" w:tplc="09CA03E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97C568E"/>
    <w:multiLevelType w:val="hybridMultilevel"/>
    <w:tmpl w:val="4692B85E"/>
    <w:lvl w:ilvl="0" w:tplc="1BAE28FA">
      <w:start w:val="1"/>
      <w:numFmt w:val="decimal"/>
      <w:lvlText w:val="%1."/>
      <w:lvlJc w:val="left"/>
      <w:pPr>
        <w:ind w:left="785"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nsid w:val="19B03618"/>
    <w:multiLevelType w:val="hybridMultilevel"/>
    <w:tmpl w:val="5E24EA9A"/>
    <w:lvl w:ilvl="0" w:tplc="9E627E36">
      <w:start w:val="1"/>
      <w:numFmt w:val="decimal"/>
      <w:lvlText w:val="%1."/>
      <w:lvlJc w:val="left"/>
      <w:pPr>
        <w:ind w:left="5889" w:hanging="360"/>
      </w:pPr>
      <w:rPr>
        <w:rFonts w:ascii="Times New Roman" w:hAnsi="Times New Roman" w:cs="Times New Roman" w:hint="default"/>
        <w:b/>
        <w:strike w:val="0"/>
        <w:color w:val="auto"/>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226C343B"/>
    <w:multiLevelType w:val="multilevel"/>
    <w:tmpl w:val="06D6B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CF52D2"/>
    <w:multiLevelType w:val="hybridMultilevel"/>
    <w:tmpl w:val="2A7AEE1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nsid w:val="371D0D89"/>
    <w:multiLevelType w:val="hybridMultilevel"/>
    <w:tmpl w:val="D5A82750"/>
    <w:lvl w:ilvl="0" w:tplc="C55862BA">
      <w:numFmt w:val="bullet"/>
      <w:lvlText w:val="-"/>
      <w:lvlJc w:val="left"/>
      <w:pPr>
        <w:tabs>
          <w:tab w:val="num" w:pos="1068"/>
        </w:tabs>
        <w:ind w:left="1068" w:hanging="360"/>
      </w:pPr>
      <w:rPr>
        <w:rFonts w:ascii="Times New Roman" w:eastAsia="Times New Roma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10">
    <w:nsid w:val="3BCA66C0"/>
    <w:multiLevelType w:val="hybridMultilevel"/>
    <w:tmpl w:val="2CA06EE6"/>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nsid w:val="3C135448"/>
    <w:multiLevelType w:val="hybridMultilevel"/>
    <w:tmpl w:val="BE9C0A18"/>
    <w:lvl w:ilvl="0" w:tplc="2D64A0DC">
      <w:numFmt w:val="bullet"/>
      <w:lvlText w:val="-"/>
      <w:lvlJc w:val="left"/>
      <w:pPr>
        <w:tabs>
          <w:tab w:val="num" w:pos="1638"/>
        </w:tabs>
        <w:ind w:left="1638" w:hanging="93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nsid w:val="3D17516E"/>
    <w:multiLevelType w:val="hybridMultilevel"/>
    <w:tmpl w:val="FC3AF668"/>
    <w:lvl w:ilvl="0" w:tplc="4D94AD7C">
      <w:start w:val="5"/>
      <w:numFmt w:val="bullet"/>
      <w:lvlText w:val="-"/>
      <w:lvlJc w:val="left"/>
      <w:pPr>
        <w:ind w:left="1775" w:hanging="360"/>
      </w:pPr>
      <w:rPr>
        <w:rFonts w:ascii="Calibri" w:eastAsia="Times New Roman" w:hAnsi="Calibri" w:cs="Times New Roman" w:hint="default"/>
      </w:rPr>
    </w:lvl>
    <w:lvl w:ilvl="1" w:tplc="041B0003" w:tentative="1">
      <w:start w:val="1"/>
      <w:numFmt w:val="bullet"/>
      <w:lvlText w:val="o"/>
      <w:lvlJc w:val="left"/>
      <w:pPr>
        <w:ind w:left="2495" w:hanging="360"/>
      </w:pPr>
      <w:rPr>
        <w:rFonts w:ascii="Courier New" w:hAnsi="Courier New" w:cs="Courier New" w:hint="default"/>
      </w:rPr>
    </w:lvl>
    <w:lvl w:ilvl="2" w:tplc="041B0005" w:tentative="1">
      <w:start w:val="1"/>
      <w:numFmt w:val="bullet"/>
      <w:lvlText w:val=""/>
      <w:lvlJc w:val="left"/>
      <w:pPr>
        <w:ind w:left="3215" w:hanging="360"/>
      </w:pPr>
      <w:rPr>
        <w:rFonts w:ascii="Wingdings" w:hAnsi="Wingdings" w:hint="default"/>
      </w:rPr>
    </w:lvl>
    <w:lvl w:ilvl="3" w:tplc="041B0001" w:tentative="1">
      <w:start w:val="1"/>
      <w:numFmt w:val="bullet"/>
      <w:lvlText w:val=""/>
      <w:lvlJc w:val="left"/>
      <w:pPr>
        <w:ind w:left="3935" w:hanging="360"/>
      </w:pPr>
      <w:rPr>
        <w:rFonts w:ascii="Symbol" w:hAnsi="Symbol" w:hint="default"/>
      </w:rPr>
    </w:lvl>
    <w:lvl w:ilvl="4" w:tplc="041B0003" w:tentative="1">
      <w:start w:val="1"/>
      <w:numFmt w:val="bullet"/>
      <w:lvlText w:val="o"/>
      <w:lvlJc w:val="left"/>
      <w:pPr>
        <w:ind w:left="4655" w:hanging="360"/>
      </w:pPr>
      <w:rPr>
        <w:rFonts w:ascii="Courier New" w:hAnsi="Courier New" w:cs="Courier New" w:hint="default"/>
      </w:rPr>
    </w:lvl>
    <w:lvl w:ilvl="5" w:tplc="041B0005" w:tentative="1">
      <w:start w:val="1"/>
      <w:numFmt w:val="bullet"/>
      <w:lvlText w:val=""/>
      <w:lvlJc w:val="left"/>
      <w:pPr>
        <w:ind w:left="5375" w:hanging="360"/>
      </w:pPr>
      <w:rPr>
        <w:rFonts w:ascii="Wingdings" w:hAnsi="Wingdings" w:hint="default"/>
      </w:rPr>
    </w:lvl>
    <w:lvl w:ilvl="6" w:tplc="041B0001" w:tentative="1">
      <w:start w:val="1"/>
      <w:numFmt w:val="bullet"/>
      <w:lvlText w:val=""/>
      <w:lvlJc w:val="left"/>
      <w:pPr>
        <w:ind w:left="6095" w:hanging="360"/>
      </w:pPr>
      <w:rPr>
        <w:rFonts w:ascii="Symbol" w:hAnsi="Symbol" w:hint="default"/>
      </w:rPr>
    </w:lvl>
    <w:lvl w:ilvl="7" w:tplc="041B0003" w:tentative="1">
      <w:start w:val="1"/>
      <w:numFmt w:val="bullet"/>
      <w:lvlText w:val="o"/>
      <w:lvlJc w:val="left"/>
      <w:pPr>
        <w:ind w:left="6815" w:hanging="360"/>
      </w:pPr>
      <w:rPr>
        <w:rFonts w:ascii="Courier New" w:hAnsi="Courier New" w:cs="Courier New" w:hint="default"/>
      </w:rPr>
    </w:lvl>
    <w:lvl w:ilvl="8" w:tplc="041B0005" w:tentative="1">
      <w:start w:val="1"/>
      <w:numFmt w:val="bullet"/>
      <w:lvlText w:val=""/>
      <w:lvlJc w:val="left"/>
      <w:pPr>
        <w:ind w:left="7535" w:hanging="360"/>
      </w:pPr>
      <w:rPr>
        <w:rFonts w:ascii="Wingdings" w:hAnsi="Wingdings" w:hint="default"/>
      </w:rPr>
    </w:lvl>
  </w:abstractNum>
  <w:abstractNum w:abstractNumId="13">
    <w:nsid w:val="44CE67BE"/>
    <w:multiLevelType w:val="hybridMultilevel"/>
    <w:tmpl w:val="544AF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7763717"/>
    <w:multiLevelType w:val="hybridMultilevel"/>
    <w:tmpl w:val="615099F6"/>
    <w:lvl w:ilvl="0" w:tplc="2C18F28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0A4662D"/>
    <w:multiLevelType w:val="multilevel"/>
    <w:tmpl w:val="4ABA2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C846CD"/>
    <w:multiLevelType w:val="hybridMultilevel"/>
    <w:tmpl w:val="D4B8149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7">
    <w:nsid w:val="6ADD75F4"/>
    <w:multiLevelType w:val="hybridMultilevel"/>
    <w:tmpl w:val="820C7906"/>
    <w:lvl w:ilvl="0" w:tplc="CC4C39FA">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701643A5"/>
    <w:multiLevelType w:val="hybridMultilevel"/>
    <w:tmpl w:val="47AE44B0"/>
    <w:lvl w:ilvl="0" w:tplc="94146864">
      <w:start w:val="1"/>
      <w:numFmt w:val="lowerLetter"/>
      <w:lvlText w:val="%1)"/>
      <w:lvlJc w:val="left"/>
      <w:pPr>
        <w:ind w:left="1004" w:hanging="360"/>
      </w:pPr>
      <w:rPr>
        <w:rFonts w:cs="Times New Roman" w:hint="default"/>
      </w:rPr>
    </w:lvl>
    <w:lvl w:ilvl="1" w:tplc="041B0019">
      <w:start w:val="1"/>
      <w:numFmt w:val="lowerLetter"/>
      <w:lvlText w:val="%2."/>
      <w:lvlJc w:val="left"/>
      <w:pPr>
        <w:ind w:left="1724" w:hanging="360"/>
      </w:pPr>
      <w:rPr>
        <w:rFonts w:cs="Times New Roman"/>
      </w:rPr>
    </w:lvl>
    <w:lvl w:ilvl="2" w:tplc="041B001B">
      <w:start w:val="1"/>
      <w:numFmt w:val="lowerRoman"/>
      <w:lvlText w:val="%3."/>
      <w:lvlJc w:val="right"/>
      <w:pPr>
        <w:ind w:left="2444" w:hanging="180"/>
      </w:pPr>
      <w:rPr>
        <w:rFonts w:cs="Times New Roman"/>
      </w:rPr>
    </w:lvl>
    <w:lvl w:ilvl="3" w:tplc="041B000F">
      <w:start w:val="1"/>
      <w:numFmt w:val="decimal"/>
      <w:lvlText w:val="%4."/>
      <w:lvlJc w:val="left"/>
      <w:pPr>
        <w:ind w:left="3164" w:hanging="360"/>
      </w:pPr>
      <w:rPr>
        <w:rFonts w:cs="Times New Roman"/>
      </w:rPr>
    </w:lvl>
    <w:lvl w:ilvl="4" w:tplc="041B0019">
      <w:start w:val="1"/>
      <w:numFmt w:val="lowerLetter"/>
      <w:lvlText w:val="%5."/>
      <w:lvlJc w:val="left"/>
      <w:pPr>
        <w:ind w:left="3884" w:hanging="360"/>
      </w:pPr>
      <w:rPr>
        <w:rFonts w:cs="Times New Roman"/>
      </w:rPr>
    </w:lvl>
    <w:lvl w:ilvl="5" w:tplc="041B001B">
      <w:start w:val="1"/>
      <w:numFmt w:val="lowerRoman"/>
      <w:lvlText w:val="%6."/>
      <w:lvlJc w:val="right"/>
      <w:pPr>
        <w:ind w:left="4604" w:hanging="180"/>
      </w:pPr>
      <w:rPr>
        <w:rFonts w:cs="Times New Roman"/>
      </w:rPr>
    </w:lvl>
    <w:lvl w:ilvl="6" w:tplc="041B000F">
      <w:start w:val="1"/>
      <w:numFmt w:val="decimal"/>
      <w:lvlText w:val="%7."/>
      <w:lvlJc w:val="left"/>
      <w:pPr>
        <w:ind w:left="5324" w:hanging="360"/>
      </w:pPr>
      <w:rPr>
        <w:rFonts w:cs="Times New Roman"/>
      </w:rPr>
    </w:lvl>
    <w:lvl w:ilvl="7" w:tplc="041B0019">
      <w:start w:val="1"/>
      <w:numFmt w:val="lowerLetter"/>
      <w:lvlText w:val="%8."/>
      <w:lvlJc w:val="left"/>
      <w:pPr>
        <w:ind w:left="6044" w:hanging="360"/>
      </w:pPr>
      <w:rPr>
        <w:rFonts w:cs="Times New Roman"/>
      </w:rPr>
    </w:lvl>
    <w:lvl w:ilvl="8" w:tplc="041B001B">
      <w:start w:val="1"/>
      <w:numFmt w:val="lowerRoman"/>
      <w:lvlText w:val="%9."/>
      <w:lvlJc w:val="right"/>
      <w:pPr>
        <w:ind w:left="6764" w:hanging="180"/>
      </w:pPr>
      <w:rPr>
        <w:rFonts w:cs="Times New Roman"/>
      </w:rPr>
    </w:lvl>
  </w:abstractNum>
  <w:abstractNum w:abstractNumId="19">
    <w:nsid w:val="70CF0703"/>
    <w:multiLevelType w:val="hybridMultilevel"/>
    <w:tmpl w:val="0710614C"/>
    <w:lvl w:ilvl="0" w:tplc="7DB87190">
      <w:start w:val="2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77607D56"/>
    <w:multiLevelType w:val="multilevel"/>
    <w:tmpl w:val="8346A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B62974"/>
    <w:multiLevelType w:val="hybridMultilevel"/>
    <w:tmpl w:val="392CD190"/>
    <w:lvl w:ilvl="0" w:tplc="041B000F">
      <w:start w:val="10"/>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20"/>
  </w:num>
  <w:num w:numId="10">
    <w:abstractNumId w:val="2"/>
  </w:num>
  <w:num w:numId="11">
    <w:abstractNumId w:val="7"/>
  </w:num>
  <w:num w:numId="12">
    <w:abstractNumId w:val="3"/>
  </w:num>
  <w:num w:numId="13">
    <w:abstractNumId w:val="15"/>
  </w:num>
  <w:num w:numId="14">
    <w:abstractNumId w:val="17"/>
  </w:num>
  <w:num w:numId="15">
    <w:abstractNumId w:val="19"/>
  </w:num>
  <w:num w:numId="16">
    <w:abstractNumId w:val="4"/>
  </w:num>
  <w:num w:numId="17">
    <w:abstractNumId w:val="0"/>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E20BB8"/>
    <w:rsid w:val="00031289"/>
    <w:rsid w:val="0004212F"/>
    <w:rsid w:val="0004222B"/>
    <w:rsid w:val="000531BA"/>
    <w:rsid w:val="000542B2"/>
    <w:rsid w:val="000A1BD9"/>
    <w:rsid w:val="000D18D8"/>
    <w:rsid w:val="000D54D7"/>
    <w:rsid w:val="0013266B"/>
    <w:rsid w:val="001661C8"/>
    <w:rsid w:val="001B1C26"/>
    <w:rsid w:val="001D057E"/>
    <w:rsid w:val="002019B1"/>
    <w:rsid w:val="002025F9"/>
    <w:rsid w:val="00206872"/>
    <w:rsid w:val="00211A30"/>
    <w:rsid w:val="002232BF"/>
    <w:rsid w:val="00230B4C"/>
    <w:rsid w:val="00240219"/>
    <w:rsid w:val="00262786"/>
    <w:rsid w:val="002656B7"/>
    <w:rsid w:val="0029199E"/>
    <w:rsid w:val="002A66BD"/>
    <w:rsid w:val="002B0767"/>
    <w:rsid w:val="002C38F8"/>
    <w:rsid w:val="002F6731"/>
    <w:rsid w:val="00345F14"/>
    <w:rsid w:val="003508B5"/>
    <w:rsid w:val="00381B6B"/>
    <w:rsid w:val="0039451F"/>
    <w:rsid w:val="00395515"/>
    <w:rsid w:val="003A15CB"/>
    <w:rsid w:val="003A4D74"/>
    <w:rsid w:val="003E621F"/>
    <w:rsid w:val="00405245"/>
    <w:rsid w:val="00414EAA"/>
    <w:rsid w:val="004430BB"/>
    <w:rsid w:val="004714B8"/>
    <w:rsid w:val="00485941"/>
    <w:rsid w:val="00487954"/>
    <w:rsid w:val="004A2830"/>
    <w:rsid w:val="004A3AA4"/>
    <w:rsid w:val="004A48B0"/>
    <w:rsid w:val="004E047E"/>
    <w:rsid w:val="004E3704"/>
    <w:rsid w:val="004F272C"/>
    <w:rsid w:val="00557AF5"/>
    <w:rsid w:val="00565A5B"/>
    <w:rsid w:val="00570787"/>
    <w:rsid w:val="00580D7C"/>
    <w:rsid w:val="00592C95"/>
    <w:rsid w:val="00594DEF"/>
    <w:rsid w:val="00597733"/>
    <w:rsid w:val="005C163E"/>
    <w:rsid w:val="005D2DAB"/>
    <w:rsid w:val="005D46E6"/>
    <w:rsid w:val="005E6516"/>
    <w:rsid w:val="005E7AE6"/>
    <w:rsid w:val="00606DDC"/>
    <w:rsid w:val="00631156"/>
    <w:rsid w:val="006868E6"/>
    <w:rsid w:val="006B3EE9"/>
    <w:rsid w:val="006C1EED"/>
    <w:rsid w:val="006D2D21"/>
    <w:rsid w:val="006D6D50"/>
    <w:rsid w:val="006E326B"/>
    <w:rsid w:val="007226AF"/>
    <w:rsid w:val="00725F7C"/>
    <w:rsid w:val="007432EC"/>
    <w:rsid w:val="00747B14"/>
    <w:rsid w:val="007527B5"/>
    <w:rsid w:val="00762A66"/>
    <w:rsid w:val="00762B4E"/>
    <w:rsid w:val="00763C43"/>
    <w:rsid w:val="00767D32"/>
    <w:rsid w:val="00770697"/>
    <w:rsid w:val="00772305"/>
    <w:rsid w:val="0079143F"/>
    <w:rsid w:val="0079311C"/>
    <w:rsid w:val="0079480E"/>
    <w:rsid w:val="007B6E79"/>
    <w:rsid w:val="007C37EA"/>
    <w:rsid w:val="007E26BB"/>
    <w:rsid w:val="007E51AE"/>
    <w:rsid w:val="00817809"/>
    <w:rsid w:val="00821E84"/>
    <w:rsid w:val="008574F4"/>
    <w:rsid w:val="00866444"/>
    <w:rsid w:val="008707FC"/>
    <w:rsid w:val="00886B98"/>
    <w:rsid w:val="00897CD2"/>
    <w:rsid w:val="008B3543"/>
    <w:rsid w:val="008C79E5"/>
    <w:rsid w:val="00931FC9"/>
    <w:rsid w:val="00972906"/>
    <w:rsid w:val="00993433"/>
    <w:rsid w:val="009C6FCA"/>
    <w:rsid w:val="009E6320"/>
    <w:rsid w:val="009E7548"/>
    <w:rsid w:val="00A1787E"/>
    <w:rsid w:val="00A305F1"/>
    <w:rsid w:val="00A34890"/>
    <w:rsid w:val="00A35928"/>
    <w:rsid w:val="00A55AF2"/>
    <w:rsid w:val="00A74D01"/>
    <w:rsid w:val="00A84817"/>
    <w:rsid w:val="00AA6A95"/>
    <w:rsid w:val="00AE5325"/>
    <w:rsid w:val="00B0263D"/>
    <w:rsid w:val="00B145D1"/>
    <w:rsid w:val="00B22395"/>
    <w:rsid w:val="00B430F0"/>
    <w:rsid w:val="00B97E6B"/>
    <w:rsid w:val="00BA524C"/>
    <w:rsid w:val="00BC4773"/>
    <w:rsid w:val="00BD0F91"/>
    <w:rsid w:val="00BF0495"/>
    <w:rsid w:val="00C2298D"/>
    <w:rsid w:val="00C41BC3"/>
    <w:rsid w:val="00C90630"/>
    <w:rsid w:val="00CC5D2D"/>
    <w:rsid w:val="00CF6951"/>
    <w:rsid w:val="00D466D7"/>
    <w:rsid w:val="00D65E1E"/>
    <w:rsid w:val="00D6635D"/>
    <w:rsid w:val="00D77BBB"/>
    <w:rsid w:val="00D93D18"/>
    <w:rsid w:val="00DA6AD5"/>
    <w:rsid w:val="00DB291A"/>
    <w:rsid w:val="00DC32BF"/>
    <w:rsid w:val="00DE59F9"/>
    <w:rsid w:val="00DE7113"/>
    <w:rsid w:val="00DF7B96"/>
    <w:rsid w:val="00E02B01"/>
    <w:rsid w:val="00E1590B"/>
    <w:rsid w:val="00E2092E"/>
    <w:rsid w:val="00E20BB8"/>
    <w:rsid w:val="00E740A0"/>
    <w:rsid w:val="00E81D4D"/>
    <w:rsid w:val="00E90B0F"/>
    <w:rsid w:val="00EA065B"/>
    <w:rsid w:val="00EB60E8"/>
    <w:rsid w:val="00EC288B"/>
    <w:rsid w:val="00EC5093"/>
    <w:rsid w:val="00EE2B27"/>
    <w:rsid w:val="00F26651"/>
    <w:rsid w:val="00F346B6"/>
    <w:rsid w:val="00F40EF3"/>
    <w:rsid w:val="00F47A1D"/>
    <w:rsid w:val="00F51EAE"/>
    <w:rsid w:val="00F6716A"/>
    <w:rsid w:val="00F95EEA"/>
    <w:rsid w:val="00FA6700"/>
    <w:rsid w:val="00FC4902"/>
    <w:rsid w:val="00FE387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97E6B"/>
    <w:pPr>
      <w:spacing w:after="200" w:line="276" w:lineRule="auto"/>
    </w:pPr>
    <w:rPr>
      <w:sz w:val="22"/>
      <w:szCs w:val="22"/>
      <w:lang w:eastAsia="en-US"/>
    </w:rPr>
  </w:style>
  <w:style w:type="paragraph" w:styleId="Nadpis1">
    <w:name w:val="heading 1"/>
    <w:basedOn w:val="Normlny"/>
    <w:next w:val="Normlny"/>
    <w:link w:val="Nadpis1Char"/>
    <w:uiPriority w:val="99"/>
    <w:qFormat/>
    <w:rsid w:val="006E326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andard6za">
    <w:name w:val="štandard 6 za"/>
    <w:basedOn w:val="Zarkazkladnhotextu"/>
    <w:rsid w:val="00E20BB8"/>
    <w:pPr>
      <w:spacing w:line="240" w:lineRule="auto"/>
      <w:ind w:left="0"/>
      <w:jc w:val="both"/>
    </w:pPr>
    <w:rPr>
      <w:rFonts w:ascii="Times New Roman" w:eastAsia="Times New Roman" w:hAnsi="Times New Roman"/>
      <w:sz w:val="24"/>
      <w:szCs w:val="20"/>
      <w:lang w:eastAsia="sk-SK"/>
    </w:rPr>
  </w:style>
  <w:style w:type="paragraph" w:styleId="Zarkazkladnhotextu">
    <w:name w:val="Body Text Indent"/>
    <w:basedOn w:val="Normlny"/>
    <w:link w:val="ZarkazkladnhotextuChar"/>
    <w:uiPriority w:val="99"/>
    <w:semiHidden/>
    <w:unhideWhenUsed/>
    <w:rsid w:val="00E20BB8"/>
    <w:pPr>
      <w:spacing w:after="120"/>
      <w:ind w:left="283"/>
    </w:pPr>
  </w:style>
  <w:style w:type="character" w:customStyle="1" w:styleId="ZarkazkladnhotextuChar">
    <w:name w:val="Zarážka základného textu Char"/>
    <w:basedOn w:val="Predvolenpsmoodseku"/>
    <w:link w:val="Zarkazkladnhotextu"/>
    <w:uiPriority w:val="99"/>
    <w:semiHidden/>
    <w:rsid w:val="00E20BB8"/>
  </w:style>
  <w:style w:type="paragraph" w:styleId="Odsekzoznamu">
    <w:name w:val="List Paragraph"/>
    <w:basedOn w:val="Normlny"/>
    <w:uiPriority w:val="34"/>
    <w:qFormat/>
    <w:rsid w:val="00D93D18"/>
    <w:pPr>
      <w:spacing w:after="0" w:line="240" w:lineRule="auto"/>
      <w:ind w:left="720"/>
      <w:contextualSpacing/>
    </w:pPr>
    <w:rPr>
      <w:rFonts w:ascii="Times New Roman" w:eastAsia="Times New Roman" w:hAnsi="Times New Roman"/>
      <w:sz w:val="20"/>
      <w:szCs w:val="20"/>
      <w:lang w:eastAsia="sk-SK"/>
    </w:rPr>
  </w:style>
  <w:style w:type="character" w:styleId="Textzstupnhosymbolu">
    <w:name w:val="Placeholder Text"/>
    <w:basedOn w:val="Predvolenpsmoodseku"/>
    <w:uiPriority w:val="99"/>
    <w:semiHidden/>
    <w:rsid w:val="00D93D18"/>
    <w:rPr>
      <w:rFonts w:ascii="Times New Roman" w:hAnsi="Times New Roman" w:cs="Times New Roman"/>
      <w:color w:val="808080"/>
    </w:rPr>
  </w:style>
  <w:style w:type="character" w:styleId="Hypertextovprepojenie">
    <w:name w:val="Hyperlink"/>
    <w:basedOn w:val="Predvolenpsmoodseku"/>
    <w:uiPriority w:val="99"/>
    <w:semiHidden/>
    <w:unhideWhenUsed/>
    <w:rsid w:val="00931FC9"/>
    <w:rPr>
      <w:color w:val="1F5B8E"/>
      <w:u w:val="single"/>
    </w:rPr>
  </w:style>
  <w:style w:type="character" w:styleId="Siln">
    <w:name w:val="Strong"/>
    <w:qFormat/>
    <w:rsid w:val="00931FC9"/>
    <w:rPr>
      <w:b/>
      <w:bCs/>
    </w:rPr>
  </w:style>
  <w:style w:type="paragraph" w:styleId="Zkladntext">
    <w:name w:val="Body Text"/>
    <w:basedOn w:val="Normlny"/>
    <w:link w:val="ZkladntextChar"/>
    <w:uiPriority w:val="99"/>
    <w:semiHidden/>
    <w:unhideWhenUsed/>
    <w:rsid w:val="00E02B01"/>
    <w:pPr>
      <w:spacing w:after="120"/>
    </w:pPr>
  </w:style>
  <w:style w:type="character" w:customStyle="1" w:styleId="ZkladntextChar">
    <w:name w:val="Základný text Char"/>
    <w:basedOn w:val="Predvolenpsmoodseku"/>
    <w:link w:val="Zkladntext"/>
    <w:uiPriority w:val="99"/>
    <w:semiHidden/>
    <w:rsid w:val="00E02B01"/>
    <w:rPr>
      <w:sz w:val="22"/>
      <w:szCs w:val="22"/>
      <w:lang w:eastAsia="en-US"/>
    </w:rPr>
  </w:style>
  <w:style w:type="paragraph" w:styleId="Zarkazkladnhotextu3">
    <w:name w:val="Body Text Indent 3"/>
    <w:basedOn w:val="Normlny"/>
    <w:link w:val="Zarkazkladnhotextu3Char"/>
    <w:uiPriority w:val="99"/>
    <w:semiHidden/>
    <w:unhideWhenUsed/>
    <w:rsid w:val="00E02B0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E02B01"/>
    <w:rPr>
      <w:sz w:val="16"/>
      <w:szCs w:val="16"/>
      <w:lang w:eastAsia="en-US"/>
    </w:rPr>
  </w:style>
  <w:style w:type="paragraph" w:customStyle="1" w:styleId="Zkladntext0">
    <w:name w:val="Základní text"/>
    <w:uiPriority w:val="99"/>
    <w:rsid w:val="00E02B01"/>
    <w:pPr>
      <w:widowControl w:val="0"/>
      <w:snapToGrid w:val="0"/>
    </w:pPr>
    <w:rPr>
      <w:rFonts w:ascii="Times New Roman" w:eastAsia="Times New Roman" w:hAnsi="Times New Roman"/>
      <w:color w:val="000000"/>
      <w:sz w:val="24"/>
    </w:rPr>
  </w:style>
  <w:style w:type="paragraph" w:customStyle="1" w:styleId="Default">
    <w:name w:val="Default"/>
    <w:rsid w:val="00993433"/>
    <w:pPr>
      <w:autoSpaceDE w:val="0"/>
      <w:autoSpaceDN w:val="0"/>
      <w:adjustRightInd w:val="0"/>
    </w:pPr>
    <w:rPr>
      <w:rFonts w:cs="Calibri"/>
      <w:color w:val="000000"/>
      <w:sz w:val="24"/>
      <w:szCs w:val="24"/>
      <w:lang w:eastAsia="en-US"/>
    </w:rPr>
  </w:style>
  <w:style w:type="character" w:customStyle="1" w:styleId="Nadpis1Char">
    <w:name w:val="Nadpis 1 Char"/>
    <w:basedOn w:val="Predvolenpsmoodseku"/>
    <w:link w:val="Nadpis1"/>
    <w:uiPriority w:val="99"/>
    <w:rsid w:val="006E326B"/>
    <w:rPr>
      <w:rFonts w:ascii="Arial" w:eastAsia="Times New Roman" w:hAnsi="Arial" w:cs="Arial"/>
      <w:b/>
      <w:bCs/>
      <w:lang w:eastAsia="cs-CZ"/>
    </w:rPr>
  </w:style>
  <w:style w:type="character" w:styleId="PsacstrojHTML">
    <w:name w:val="HTML Typewriter"/>
    <w:uiPriority w:val="99"/>
    <w:unhideWhenUsed/>
    <w:rsid w:val="006E326B"/>
    <w:rPr>
      <w:rFonts w:ascii="Courier New" w:eastAsia="Calibri" w:hAnsi="Courier New" w:cs="Courier New" w:hint="default"/>
      <w:sz w:val="20"/>
      <w:szCs w:val="20"/>
    </w:rPr>
  </w:style>
  <w:style w:type="paragraph" w:customStyle="1" w:styleId="EVS-TEXT">
    <w:name w:val="EVS - TEXT"/>
    <w:basedOn w:val="Zkladntext"/>
    <w:link w:val="EVS-TEXTChar"/>
    <w:qFormat/>
    <w:rsid w:val="00C41BC3"/>
    <w:pPr>
      <w:spacing w:before="200"/>
      <w:jc w:val="both"/>
    </w:pPr>
    <w:rPr>
      <w:rFonts w:ascii="Times New Roman" w:eastAsia="MS Mincho" w:hAnsi="Times New Roman"/>
      <w:sz w:val="24"/>
      <w:szCs w:val="24"/>
      <w:lang w:val="en-GB" w:eastAsia="da-DK"/>
    </w:rPr>
  </w:style>
  <w:style w:type="character" w:customStyle="1" w:styleId="EVS-TEXTChar">
    <w:name w:val="EVS - TEXT Char"/>
    <w:link w:val="EVS-TEXT"/>
    <w:locked/>
    <w:rsid w:val="00C41BC3"/>
    <w:rPr>
      <w:rFonts w:ascii="Times New Roman" w:eastAsia="MS Mincho" w:hAnsi="Times New Roman"/>
      <w:sz w:val="24"/>
      <w:szCs w:val="24"/>
      <w:lang w:val="en-GB" w:eastAsia="da-DK"/>
    </w:rPr>
  </w:style>
  <w:style w:type="paragraph" w:styleId="Hlavika">
    <w:name w:val="header"/>
    <w:basedOn w:val="Normlny"/>
    <w:link w:val="HlavikaChar"/>
    <w:uiPriority w:val="99"/>
    <w:semiHidden/>
    <w:unhideWhenUsed/>
    <w:rsid w:val="00C41BC3"/>
    <w:pPr>
      <w:tabs>
        <w:tab w:val="center" w:pos="4536"/>
        <w:tab w:val="right" w:pos="9072"/>
      </w:tabs>
    </w:pPr>
  </w:style>
  <w:style w:type="character" w:customStyle="1" w:styleId="HlavikaChar">
    <w:name w:val="Hlavička Char"/>
    <w:basedOn w:val="Predvolenpsmoodseku"/>
    <w:link w:val="Hlavika"/>
    <w:uiPriority w:val="99"/>
    <w:semiHidden/>
    <w:rsid w:val="00C41BC3"/>
    <w:rPr>
      <w:sz w:val="22"/>
      <w:szCs w:val="22"/>
      <w:lang w:eastAsia="en-US"/>
    </w:rPr>
  </w:style>
  <w:style w:type="paragraph" w:styleId="Pta">
    <w:name w:val="footer"/>
    <w:basedOn w:val="Normlny"/>
    <w:link w:val="PtaChar"/>
    <w:uiPriority w:val="99"/>
    <w:unhideWhenUsed/>
    <w:rsid w:val="00C41BC3"/>
    <w:pPr>
      <w:tabs>
        <w:tab w:val="center" w:pos="4536"/>
        <w:tab w:val="right" w:pos="9072"/>
      </w:tabs>
    </w:pPr>
  </w:style>
  <w:style w:type="character" w:customStyle="1" w:styleId="PtaChar">
    <w:name w:val="Päta Char"/>
    <w:basedOn w:val="Predvolenpsmoodseku"/>
    <w:link w:val="Pta"/>
    <w:uiPriority w:val="99"/>
    <w:rsid w:val="00C41BC3"/>
    <w:rPr>
      <w:sz w:val="22"/>
      <w:szCs w:val="22"/>
      <w:lang w:eastAsia="en-US"/>
    </w:rPr>
  </w:style>
  <w:style w:type="paragraph" w:styleId="Normlnywebov">
    <w:name w:val="Normal (Web)"/>
    <w:basedOn w:val="Normlny"/>
    <w:uiPriority w:val="99"/>
    <w:unhideWhenUsed/>
    <w:rsid w:val="004430B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Farebnzoznamzvraznenie11">
    <w:name w:val="Farebný zoznam – zvýraznenie 11"/>
    <w:basedOn w:val="Normlny"/>
    <w:uiPriority w:val="34"/>
    <w:qFormat/>
    <w:rsid w:val="002019B1"/>
    <w:pPr>
      <w:spacing w:after="0" w:line="240" w:lineRule="auto"/>
      <w:ind w:left="708" w:firstLine="284"/>
    </w:pPr>
    <w:rPr>
      <w:rFonts w:ascii="Times New Roman" w:eastAsia="Times New Roman" w:hAnsi="Times New Roman"/>
      <w:sz w:val="24"/>
    </w:rPr>
  </w:style>
  <w:style w:type="table" w:styleId="Mriekatabuky">
    <w:name w:val="Table Grid"/>
    <w:basedOn w:val="Normlnatabuka"/>
    <w:uiPriority w:val="59"/>
    <w:rsid w:val="00D65E1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arebnzoznamzvraznenie111">
    <w:name w:val="Farebný zoznam – zvýraznenie 111"/>
    <w:basedOn w:val="Normlny"/>
    <w:uiPriority w:val="34"/>
    <w:qFormat/>
    <w:rsid w:val="00D65E1E"/>
    <w:pPr>
      <w:spacing w:after="0" w:line="240" w:lineRule="auto"/>
      <w:ind w:left="708" w:firstLine="284"/>
    </w:pPr>
    <w:rPr>
      <w:rFonts w:ascii="Times New Roman" w:eastAsia="Times New Roman" w:hAnsi="Times New Roman"/>
      <w:sz w:val="24"/>
    </w:rPr>
  </w:style>
  <w:style w:type="character" w:customStyle="1" w:styleId="PlaceholderText1">
    <w:name w:val="Placeholder Text1"/>
    <w:basedOn w:val="Predvolenpsmoodseku"/>
    <w:uiPriority w:val="99"/>
    <w:semiHidden/>
    <w:rsid w:val="00763C43"/>
    <w:rPr>
      <w:rFonts w:cs="Times New Roman"/>
      <w:color w:val="808080"/>
    </w:rPr>
  </w:style>
  <w:style w:type="paragraph" w:styleId="Nzov">
    <w:name w:val="Title"/>
    <w:basedOn w:val="Normlny"/>
    <w:link w:val="NzovChar"/>
    <w:uiPriority w:val="99"/>
    <w:qFormat/>
    <w:rsid w:val="00763C43"/>
    <w:pPr>
      <w:spacing w:after="0" w:line="240" w:lineRule="auto"/>
      <w:jc w:val="center"/>
    </w:pPr>
    <w:rPr>
      <w:rFonts w:ascii="Times New Roman" w:eastAsia="Times New Roman" w:hAnsi="Times New Roman"/>
      <w:b/>
      <w:bCs/>
      <w:sz w:val="28"/>
      <w:szCs w:val="28"/>
    </w:rPr>
  </w:style>
  <w:style w:type="character" w:customStyle="1" w:styleId="NzovChar">
    <w:name w:val="Názov Char"/>
    <w:basedOn w:val="Predvolenpsmoodseku"/>
    <w:link w:val="Nzov"/>
    <w:uiPriority w:val="99"/>
    <w:rsid w:val="00763C43"/>
    <w:rPr>
      <w:rFonts w:ascii="Times New Roman" w:eastAsia="Times New Roman" w:hAnsi="Times New Roman"/>
      <w:b/>
      <w:bCs/>
      <w:sz w:val="28"/>
      <w:szCs w:val="28"/>
      <w:lang w:eastAsia="en-US"/>
    </w:rPr>
  </w:style>
  <w:style w:type="paragraph" w:styleId="Textbubliny">
    <w:name w:val="Balloon Text"/>
    <w:basedOn w:val="Normlny"/>
    <w:link w:val="TextbublinyChar"/>
    <w:uiPriority w:val="99"/>
    <w:semiHidden/>
    <w:unhideWhenUsed/>
    <w:rsid w:val="00BA524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A524C"/>
    <w:rPr>
      <w:rFonts w:ascii="Tahoma" w:hAnsi="Tahoma" w:cs="Tahoma"/>
      <w:sz w:val="16"/>
      <w:szCs w:val="16"/>
      <w:lang w:eastAsia="en-US"/>
    </w:rPr>
  </w:style>
  <w:style w:type="paragraph" w:customStyle="1" w:styleId="ListParagraph">
    <w:name w:val="List Paragraph"/>
    <w:aliases w:val="body,Odsek zoznamu2"/>
    <w:basedOn w:val="Normlny"/>
    <w:link w:val="OdsekzoznamuChar"/>
    <w:rsid w:val="008707FC"/>
    <w:pPr>
      <w:ind w:left="720"/>
    </w:pPr>
  </w:style>
  <w:style w:type="character" w:customStyle="1" w:styleId="OdsekzoznamuChar">
    <w:name w:val="Odsek zoznamu Char"/>
    <w:aliases w:val="body Char,Odsek zoznamu2 Char"/>
    <w:link w:val="ListParagraph"/>
    <w:locked/>
    <w:rsid w:val="008707F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605898">
      <w:bodyDiv w:val="1"/>
      <w:marLeft w:val="0"/>
      <w:marRight w:val="0"/>
      <w:marTop w:val="0"/>
      <w:marBottom w:val="0"/>
      <w:divBdr>
        <w:top w:val="none" w:sz="0" w:space="0" w:color="auto"/>
        <w:left w:val="none" w:sz="0" w:space="0" w:color="auto"/>
        <w:bottom w:val="none" w:sz="0" w:space="0" w:color="auto"/>
        <w:right w:val="none" w:sz="0" w:space="0" w:color="auto"/>
      </w:divBdr>
    </w:div>
    <w:div w:id="37970639">
      <w:bodyDiv w:val="1"/>
      <w:marLeft w:val="0"/>
      <w:marRight w:val="0"/>
      <w:marTop w:val="0"/>
      <w:marBottom w:val="0"/>
      <w:divBdr>
        <w:top w:val="none" w:sz="0" w:space="0" w:color="auto"/>
        <w:left w:val="none" w:sz="0" w:space="0" w:color="auto"/>
        <w:bottom w:val="none" w:sz="0" w:space="0" w:color="auto"/>
        <w:right w:val="none" w:sz="0" w:space="0" w:color="auto"/>
      </w:divBdr>
    </w:div>
    <w:div w:id="639574615">
      <w:bodyDiv w:val="1"/>
      <w:marLeft w:val="0"/>
      <w:marRight w:val="0"/>
      <w:marTop w:val="0"/>
      <w:marBottom w:val="0"/>
      <w:divBdr>
        <w:top w:val="none" w:sz="0" w:space="0" w:color="auto"/>
        <w:left w:val="none" w:sz="0" w:space="0" w:color="auto"/>
        <w:bottom w:val="none" w:sz="0" w:space="0" w:color="auto"/>
        <w:right w:val="none" w:sz="0" w:space="0" w:color="auto"/>
      </w:divBdr>
    </w:div>
    <w:div w:id="933053393">
      <w:bodyDiv w:val="1"/>
      <w:marLeft w:val="0"/>
      <w:marRight w:val="0"/>
      <w:marTop w:val="0"/>
      <w:marBottom w:val="0"/>
      <w:divBdr>
        <w:top w:val="none" w:sz="0" w:space="0" w:color="auto"/>
        <w:left w:val="none" w:sz="0" w:space="0" w:color="auto"/>
        <w:bottom w:val="none" w:sz="0" w:space="0" w:color="auto"/>
        <w:right w:val="none" w:sz="0" w:space="0" w:color="auto"/>
      </w:divBdr>
    </w:div>
    <w:div w:id="1107626176">
      <w:bodyDiv w:val="1"/>
      <w:marLeft w:val="0"/>
      <w:marRight w:val="0"/>
      <w:marTop w:val="0"/>
      <w:marBottom w:val="0"/>
      <w:divBdr>
        <w:top w:val="none" w:sz="0" w:space="0" w:color="auto"/>
        <w:left w:val="none" w:sz="0" w:space="0" w:color="auto"/>
        <w:bottom w:val="none" w:sz="0" w:space="0" w:color="auto"/>
        <w:right w:val="none" w:sz="0" w:space="0" w:color="auto"/>
      </w:divBdr>
    </w:div>
    <w:div w:id="1174682570">
      <w:bodyDiv w:val="1"/>
      <w:marLeft w:val="0"/>
      <w:marRight w:val="0"/>
      <w:marTop w:val="0"/>
      <w:marBottom w:val="0"/>
      <w:divBdr>
        <w:top w:val="none" w:sz="0" w:space="0" w:color="auto"/>
        <w:left w:val="none" w:sz="0" w:space="0" w:color="auto"/>
        <w:bottom w:val="none" w:sz="0" w:space="0" w:color="auto"/>
        <w:right w:val="none" w:sz="0" w:space="0" w:color="auto"/>
      </w:divBdr>
    </w:div>
    <w:div w:id="1305617482">
      <w:bodyDiv w:val="1"/>
      <w:marLeft w:val="0"/>
      <w:marRight w:val="0"/>
      <w:marTop w:val="0"/>
      <w:marBottom w:val="0"/>
      <w:divBdr>
        <w:top w:val="none" w:sz="0" w:space="0" w:color="auto"/>
        <w:left w:val="none" w:sz="0" w:space="0" w:color="auto"/>
        <w:bottom w:val="none" w:sz="0" w:space="0" w:color="auto"/>
        <w:right w:val="none" w:sz="0" w:space="0" w:color="auto"/>
      </w:divBdr>
    </w:div>
    <w:div w:id="1308433793">
      <w:bodyDiv w:val="1"/>
      <w:marLeft w:val="0"/>
      <w:marRight w:val="0"/>
      <w:marTop w:val="0"/>
      <w:marBottom w:val="0"/>
      <w:divBdr>
        <w:top w:val="none" w:sz="0" w:space="0" w:color="auto"/>
        <w:left w:val="none" w:sz="0" w:space="0" w:color="auto"/>
        <w:bottom w:val="none" w:sz="0" w:space="0" w:color="auto"/>
        <w:right w:val="none" w:sz="0" w:space="0" w:color="auto"/>
      </w:divBdr>
    </w:div>
    <w:div w:id="1438718560">
      <w:bodyDiv w:val="1"/>
      <w:marLeft w:val="0"/>
      <w:marRight w:val="0"/>
      <w:marTop w:val="0"/>
      <w:marBottom w:val="0"/>
      <w:divBdr>
        <w:top w:val="none" w:sz="0" w:space="0" w:color="auto"/>
        <w:left w:val="none" w:sz="0" w:space="0" w:color="auto"/>
        <w:bottom w:val="none" w:sz="0" w:space="0" w:color="auto"/>
        <w:right w:val="none" w:sz="0" w:space="0" w:color="auto"/>
      </w:divBdr>
    </w:div>
    <w:div w:id="1515028471">
      <w:bodyDiv w:val="1"/>
      <w:marLeft w:val="0"/>
      <w:marRight w:val="0"/>
      <w:marTop w:val="0"/>
      <w:marBottom w:val="0"/>
      <w:divBdr>
        <w:top w:val="none" w:sz="0" w:space="0" w:color="auto"/>
        <w:left w:val="none" w:sz="0" w:space="0" w:color="auto"/>
        <w:bottom w:val="none" w:sz="0" w:space="0" w:color="auto"/>
        <w:right w:val="none" w:sz="0" w:space="0" w:color="auto"/>
      </w:divBdr>
    </w:div>
    <w:div w:id="2101870772">
      <w:bodyDiv w:val="1"/>
      <w:marLeft w:val="0"/>
      <w:marRight w:val="0"/>
      <w:marTop w:val="0"/>
      <w:marBottom w:val="0"/>
      <w:divBdr>
        <w:top w:val="none" w:sz="0" w:space="0" w:color="auto"/>
        <w:left w:val="none" w:sz="0" w:space="0" w:color="auto"/>
        <w:bottom w:val="none" w:sz="0" w:space="0" w:color="auto"/>
        <w:right w:val="none" w:sz="0" w:space="0" w:color="auto"/>
      </w:divBdr>
    </w:div>
    <w:div w:id="21355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20fZzSRInternal('28860',%20'19170356',%20'0',%20'0',%20'0',%20'10744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2108</Words>
  <Characters>12021</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HP uzivatel</cp:lastModifiedBy>
  <cp:revision>4</cp:revision>
  <dcterms:created xsi:type="dcterms:W3CDTF">2015-05-22T08:17:00Z</dcterms:created>
  <dcterms:modified xsi:type="dcterms:W3CDTF">2015-05-22T10:30:00Z</dcterms:modified>
</cp:coreProperties>
</file>