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01" w:rsidRPr="008C6097" w:rsidRDefault="00445701" w:rsidP="00445701">
      <w:pPr>
        <w:widowControl/>
        <w:jc w:val="center"/>
        <w:rPr>
          <w:b/>
          <w:caps/>
          <w:spacing w:val="30"/>
        </w:rPr>
      </w:pPr>
    </w:p>
    <w:p w:rsidR="008B25A6" w:rsidRPr="008C6097" w:rsidRDefault="00445701" w:rsidP="00445701">
      <w:pPr>
        <w:widowControl/>
        <w:jc w:val="center"/>
      </w:pPr>
      <w:r w:rsidRPr="008C6097">
        <w:rPr>
          <w:b/>
          <w:caps/>
          <w:spacing w:val="30"/>
        </w:rPr>
        <w:t>Dôvodová správa</w:t>
      </w:r>
    </w:p>
    <w:p w:rsidR="008B25A6" w:rsidRPr="008C6097" w:rsidRDefault="008B25A6" w:rsidP="000E01F0">
      <w:pPr>
        <w:pStyle w:val="Odsekzoznamu"/>
        <w:widowControl/>
        <w:numPr>
          <w:ilvl w:val="0"/>
          <w:numId w:val="1"/>
        </w:numPr>
        <w:spacing w:before="120"/>
        <w:jc w:val="both"/>
        <w:rPr>
          <w:b/>
        </w:rPr>
      </w:pPr>
      <w:r w:rsidRPr="008C6097">
        <w:rPr>
          <w:b/>
        </w:rPr>
        <w:t>Všeobecná časť</w:t>
      </w:r>
    </w:p>
    <w:p w:rsidR="000E01F0" w:rsidRPr="008C6097" w:rsidRDefault="000E01F0" w:rsidP="000E01F0">
      <w:pPr>
        <w:widowControl/>
        <w:spacing w:before="120"/>
        <w:ind w:left="360"/>
        <w:jc w:val="both"/>
        <w:rPr>
          <w:b/>
        </w:rPr>
      </w:pPr>
    </w:p>
    <w:p w:rsidR="00AC4261" w:rsidRPr="008C6097" w:rsidRDefault="00AC4261" w:rsidP="00AC4261">
      <w:pPr>
        <w:pStyle w:val="Zkladntext"/>
        <w:tabs>
          <w:tab w:val="left" w:pos="360"/>
        </w:tabs>
        <w:spacing w:before="120" w:line="240" w:lineRule="auto"/>
        <w:ind w:firstLine="709"/>
        <w:jc w:val="both"/>
        <w:rPr>
          <w:rFonts w:ascii="Times New Roman" w:hAnsi="Times New Roman"/>
          <w:sz w:val="24"/>
          <w:szCs w:val="24"/>
        </w:rPr>
      </w:pPr>
      <w:r w:rsidRPr="008C6097">
        <w:rPr>
          <w:rFonts w:ascii="Times New Roman" w:hAnsi="Times New Roman"/>
          <w:sz w:val="24"/>
          <w:szCs w:val="24"/>
        </w:rPr>
        <w:t xml:space="preserve">Návrh zákona, ktorým sa mení a dopĺňa zákon č. 443/2010 Z.  z. o dotáciách na rozvoj bývania a o sociálnom bývaní v znení zákona č. 134/2013 Z. z. je predkladaný v súlade s Plánom legislatívnych úloh vlády SR na rok 2015. </w:t>
      </w:r>
    </w:p>
    <w:p w:rsidR="00AC4261" w:rsidRPr="008C6097" w:rsidRDefault="00AC4261" w:rsidP="00AC4261">
      <w:pPr>
        <w:pStyle w:val="Zkladntext"/>
        <w:tabs>
          <w:tab w:val="left" w:pos="360"/>
        </w:tabs>
        <w:spacing w:before="120" w:line="240" w:lineRule="auto"/>
        <w:ind w:firstLine="709"/>
        <w:jc w:val="both"/>
        <w:rPr>
          <w:rFonts w:ascii="Times New Roman" w:hAnsi="Times New Roman"/>
          <w:sz w:val="24"/>
          <w:szCs w:val="24"/>
        </w:rPr>
      </w:pPr>
      <w:r w:rsidRPr="008C6097">
        <w:rPr>
          <w:rFonts w:ascii="Times New Roman" w:hAnsi="Times New Roman"/>
          <w:sz w:val="24"/>
          <w:szCs w:val="24"/>
        </w:rPr>
        <w:t xml:space="preserve">Vypracovanie návrhu zákona, ktorým sa mení a dopĺňa zákon č. 443/2010 Z.  z. o dotáciách na rozvoj bývania a o sociálnom bývaní v znení zákona č. 134/2013 Z. z. vyplýva z potreby stanovenia nových a spresňujúcich podmienok pri poskytovaní dotácií a z požiadaviek vyvolaných aplikáciou platného znenia zákona v praxi. </w:t>
      </w:r>
    </w:p>
    <w:p w:rsidR="00DD447F" w:rsidRPr="008C6097" w:rsidRDefault="000E01F0" w:rsidP="00B236F9">
      <w:pPr>
        <w:pStyle w:val="Zkladntext"/>
        <w:tabs>
          <w:tab w:val="left" w:pos="360"/>
        </w:tabs>
        <w:spacing w:line="240" w:lineRule="auto"/>
        <w:ind w:firstLine="709"/>
        <w:jc w:val="both"/>
        <w:rPr>
          <w:rFonts w:ascii="Times New Roman" w:hAnsi="Times New Roman"/>
          <w:sz w:val="24"/>
          <w:szCs w:val="24"/>
          <w:lang w:val="sk-SK"/>
        </w:rPr>
      </w:pPr>
      <w:r w:rsidRPr="008C6097">
        <w:rPr>
          <w:rFonts w:ascii="Times New Roman" w:hAnsi="Times New Roman"/>
          <w:sz w:val="24"/>
          <w:szCs w:val="24"/>
          <w:lang w:val="sk-SK"/>
        </w:rPr>
        <w:t>Zákon č. 443/2010 Z. z. o dotáciách na rozvoj bývania a o soc</w:t>
      </w:r>
      <w:r w:rsidR="00445701" w:rsidRPr="008C6097">
        <w:rPr>
          <w:rFonts w:ascii="Times New Roman" w:hAnsi="Times New Roman"/>
          <w:sz w:val="24"/>
          <w:szCs w:val="24"/>
          <w:lang w:val="sk-SK"/>
        </w:rPr>
        <w:t>iálnom bývaní v znení zákona č. </w:t>
      </w:r>
      <w:r w:rsidRPr="008C6097">
        <w:rPr>
          <w:rFonts w:ascii="Times New Roman" w:hAnsi="Times New Roman"/>
          <w:sz w:val="24"/>
          <w:szCs w:val="24"/>
          <w:lang w:val="sk-SK"/>
        </w:rPr>
        <w:t xml:space="preserve">134/2013 Z. z. je zákonom, ktorý </w:t>
      </w:r>
      <w:r w:rsidR="00445701" w:rsidRPr="008C6097">
        <w:rPr>
          <w:rFonts w:ascii="Times New Roman" w:hAnsi="Times New Roman"/>
          <w:sz w:val="24"/>
          <w:szCs w:val="24"/>
          <w:lang w:val="sk-SK"/>
        </w:rPr>
        <w:t xml:space="preserve">vymedzuje  rozsah, podmienky </w:t>
      </w:r>
      <w:r w:rsidR="00E5383F" w:rsidRPr="008C6097">
        <w:rPr>
          <w:rFonts w:ascii="Times New Roman" w:hAnsi="Times New Roman"/>
          <w:sz w:val="24"/>
          <w:szCs w:val="24"/>
          <w:lang w:val="sk-SK"/>
        </w:rPr>
        <w:t xml:space="preserve">a spôsob </w:t>
      </w:r>
      <w:r w:rsidRPr="008C6097">
        <w:rPr>
          <w:rFonts w:ascii="Times New Roman" w:hAnsi="Times New Roman"/>
          <w:sz w:val="24"/>
          <w:szCs w:val="24"/>
          <w:lang w:val="sk-SK"/>
        </w:rPr>
        <w:t>poskytovania dotácií na obstarávanie nájomných bytov, technickej vybavenosti k nájomným bytov a odstraňovanie systémových porúch bytových domov. Návrh zákona, k</w:t>
      </w:r>
      <w:r w:rsidR="00445701" w:rsidRPr="008C6097">
        <w:rPr>
          <w:rFonts w:ascii="Times New Roman" w:hAnsi="Times New Roman"/>
          <w:sz w:val="24"/>
          <w:szCs w:val="24"/>
          <w:lang w:val="sk-SK"/>
        </w:rPr>
        <w:t>torým sa mení a dopĺňa zákon č. 443/2010 Z. </w:t>
      </w:r>
      <w:r w:rsidRPr="008C6097">
        <w:rPr>
          <w:rFonts w:ascii="Times New Roman" w:hAnsi="Times New Roman"/>
          <w:sz w:val="24"/>
          <w:szCs w:val="24"/>
          <w:lang w:val="sk-SK"/>
        </w:rPr>
        <w:t>z. o dotáciách na rozvoj bývania a o soc</w:t>
      </w:r>
      <w:r w:rsidR="00445701" w:rsidRPr="008C6097">
        <w:rPr>
          <w:rFonts w:ascii="Times New Roman" w:hAnsi="Times New Roman"/>
          <w:sz w:val="24"/>
          <w:szCs w:val="24"/>
          <w:lang w:val="sk-SK"/>
        </w:rPr>
        <w:t>iálnom bývaní v znení zákona č. </w:t>
      </w:r>
      <w:r w:rsidRPr="008C6097">
        <w:rPr>
          <w:rFonts w:ascii="Times New Roman" w:hAnsi="Times New Roman"/>
          <w:sz w:val="24"/>
          <w:szCs w:val="24"/>
          <w:lang w:val="sk-SK"/>
        </w:rPr>
        <w:t>134/20</w:t>
      </w:r>
      <w:r w:rsidR="00445701" w:rsidRPr="008C6097">
        <w:rPr>
          <w:rFonts w:ascii="Times New Roman" w:hAnsi="Times New Roman"/>
          <w:sz w:val="24"/>
          <w:szCs w:val="24"/>
          <w:lang w:val="sk-SK"/>
        </w:rPr>
        <w:t>13 Z. </w:t>
      </w:r>
      <w:r w:rsidRPr="008C6097">
        <w:rPr>
          <w:rFonts w:ascii="Times New Roman" w:hAnsi="Times New Roman"/>
          <w:sz w:val="24"/>
          <w:szCs w:val="24"/>
          <w:lang w:val="sk-SK"/>
        </w:rPr>
        <w:t xml:space="preserve">z. súvisí </w:t>
      </w:r>
      <w:r w:rsidR="006F6E44" w:rsidRPr="008C6097">
        <w:rPr>
          <w:rFonts w:ascii="Times New Roman" w:hAnsi="Times New Roman"/>
          <w:sz w:val="24"/>
          <w:szCs w:val="24"/>
        </w:rPr>
        <w:t>s doplnením nového účelu, na ktorý je možné poskytnúť dotáci</w:t>
      </w:r>
      <w:r w:rsidR="00B236F9" w:rsidRPr="008C6097">
        <w:rPr>
          <w:rFonts w:ascii="Times New Roman" w:hAnsi="Times New Roman"/>
          <w:sz w:val="24"/>
          <w:szCs w:val="24"/>
        </w:rPr>
        <w:t>u na obstaranie nájomného bytu.</w:t>
      </w:r>
      <w:r w:rsidR="00B236F9" w:rsidRPr="008C6097">
        <w:rPr>
          <w:rFonts w:ascii="Times New Roman" w:hAnsi="Times New Roman"/>
          <w:sz w:val="24"/>
          <w:szCs w:val="24"/>
          <w:lang w:val="sk-SK"/>
        </w:rPr>
        <w:t xml:space="preserve"> </w:t>
      </w:r>
      <w:r w:rsidR="00DD447F" w:rsidRPr="008C6097">
        <w:rPr>
          <w:rFonts w:ascii="Times New Roman" w:hAnsi="Times New Roman"/>
          <w:sz w:val="24"/>
          <w:szCs w:val="24"/>
        </w:rPr>
        <w:t xml:space="preserve">Zároveň sa stanovuje definícia  kúpy nájomného bytu, ako aj doplnenie a spresnenie podmienok poskytnutia dotácie pri kúpe nájomných bytov. Súčasne sa navrhuje aj úprava niektorých ustanovení zákona vzťahujúcich sa k obstarávaniu nájomných bytov, potreba ktorej vyplynula s doterajšej praxe pri aplikácii tohto zákona.   </w:t>
      </w:r>
    </w:p>
    <w:p w:rsidR="00445701" w:rsidRPr="008C6097" w:rsidRDefault="001D40B9" w:rsidP="006B06B7">
      <w:pPr>
        <w:widowControl/>
        <w:spacing w:before="120"/>
        <w:ind w:firstLine="708"/>
        <w:jc w:val="both"/>
        <w:rPr>
          <w:rStyle w:val="Textzstupnhosymbolu"/>
          <w:color w:val="auto"/>
        </w:rPr>
      </w:pPr>
      <w:r w:rsidRPr="008C6097">
        <w:rPr>
          <w:rStyle w:val="Textzstupnhosymbolu"/>
          <w:color w:val="auto"/>
        </w:rPr>
        <w:t>Predloženým návrhom nevzniknú nové požiadavky na štátny rozpočet, nakoľko ide o finančné prostriedky rozpočtované v rámci existuj</w:t>
      </w:r>
      <w:r w:rsidR="00347769" w:rsidRPr="008C6097">
        <w:rPr>
          <w:rStyle w:val="Textzstupnhosymbolu"/>
          <w:color w:val="auto"/>
        </w:rPr>
        <w:t xml:space="preserve">úceho programu rozvoja bývania. </w:t>
      </w:r>
    </w:p>
    <w:p w:rsidR="00445701" w:rsidRPr="008C6097" w:rsidRDefault="001D40B9" w:rsidP="006B06B7">
      <w:pPr>
        <w:widowControl/>
        <w:spacing w:before="120"/>
        <w:ind w:firstLine="708"/>
        <w:jc w:val="both"/>
        <w:rPr>
          <w:rStyle w:val="Textzstupnhosymbolu"/>
          <w:color w:val="auto"/>
        </w:rPr>
      </w:pPr>
      <w:r w:rsidRPr="008C6097">
        <w:rPr>
          <w:rStyle w:val="Textzstupnhosymbolu"/>
          <w:color w:val="auto"/>
        </w:rPr>
        <w:t xml:space="preserve">Predložený návrh </w:t>
      </w:r>
      <w:r w:rsidR="006F6E44" w:rsidRPr="008C6097">
        <w:rPr>
          <w:rStyle w:val="Textzstupnhosymbolu"/>
          <w:color w:val="auto"/>
        </w:rPr>
        <w:t xml:space="preserve">zákona </w:t>
      </w:r>
      <w:r w:rsidRPr="008C6097">
        <w:rPr>
          <w:rStyle w:val="Textzstupnhosymbolu"/>
          <w:color w:val="auto"/>
        </w:rPr>
        <w:t>nevyžaduje nové nároky na pracovné sily.</w:t>
      </w:r>
      <w:r w:rsidR="00347769" w:rsidRPr="008C6097">
        <w:rPr>
          <w:rStyle w:val="Textzstupnhosymbolu"/>
          <w:color w:val="auto"/>
        </w:rPr>
        <w:t xml:space="preserve"> </w:t>
      </w:r>
    </w:p>
    <w:p w:rsidR="000C062E" w:rsidRPr="008C6097" w:rsidRDefault="001D40B9" w:rsidP="00933266">
      <w:pPr>
        <w:widowControl/>
        <w:spacing w:before="120"/>
        <w:ind w:firstLine="708"/>
        <w:jc w:val="both"/>
        <w:rPr>
          <w:rStyle w:val="Textzstupnhosymbolu"/>
          <w:color w:val="auto"/>
        </w:rPr>
      </w:pPr>
      <w:r w:rsidRPr="008C6097">
        <w:rPr>
          <w:rStyle w:val="Textzstupnhosymbolu"/>
          <w:color w:val="auto"/>
        </w:rPr>
        <w:t xml:space="preserve">Návrh </w:t>
      </w:r>
      <w:r w:rsidR="006F6E44" w:rsidRPr="008C6097">
        <w:rPr>
          <w:rStyle w:val="Textzstupnhosymbolu"/>
          <w:color w:val="auto"/>
        </w:rPr>
        <w:t xml:space="preserve">zákona </w:t>
      </w:r>
      <w:r w:rsidRPr="008C6097">
        <w:rPr>
          <w:rStyle w:val="Textzstupnhosymbolu"/>
          <w:color w:val="auto"/>
        </w:rPr>
        <w:t>je v súlade s </w:t>
      </w:r>
      <w:r w:rsidR="0075522A" w:rsidRPr="008C6097">
        <w:rPr>
          <w:rStyle w:val="Textzstupnhosymbolu"/>
          <w:color w:val="auto"/>
        </w:rPr>
        <w:t>Ú</w:t>
      </w:r>
      <w:r w:rsidRPr="008C6097">
        <w:rPr>
          <w:rStyle w:val="Textzstupnhosymbolu"/>
          <w:color w:val="auto"/>
        </w:rPr>
        <w:t>stavou Slovenskej republiky, ostatnými všeobecne záväznými právnymi predpismi Slovenskej republiky, s medzinárodnými zmluvami a s právom Európskej únie.</w:t>
      </w:r>
    </w:p>
    <w:p w:rsidR="00933266" w:rsidRPr="008C6097" w:rsidRDefault="00933266" w:rsidP="006B06B7">
      <w:pPr>
        <w:widowControl/>
        <w:spacing w:before="120"/>
        <w:jc w:val="both"/>
        <w:rPr>
          <w:b/>
        </w:rPr>
      </w:pPr>
    </w:p>
    <w:p w:rsidR="00CD4B98" w:rsidRPr="008C6097" w:rsidRDefault="00CD4B98" w:rsidP="006B06B7">
      <w:pPr>
        <w:widowControl/>
        <w:spacing w:before="120"/>
        <w:jc w:val="both"/>
        <w:rPr>
          <w:b/>
        </w:rPr>
      </w:pPr>
      <w:r w:rsidRPr="008C6097">
        <w:rPr>
          <w:b/>
        </w:rPr>
        <w:t>B. Osobitná časť</w:t>
      </w:r>
    </w:p>
    <w:p w:rsidR="00CD4B98" w:rsidRPr="008C6097" w:rsidRDefault="00CD4B98" w:rsidP="006B06B7">
      <w:pPr>
        <w:widowControl/>
        <w:spacing w:before="120"/>
        <w:rPr>
          <w:rStyle w:val="Textzstupnhosymbolu"/>
          <w:b/>
          <w:color w:val="auto"/>
        </w:rPr>
      </w:pPr>
      <w:r w:rsidRPr="008C6097">
        <w:rPr>
          <w:rStyle w:val="Textzstupnhosymbolu"/>
          <w:b/>
          <w:color w:val="auto"/>
        </w:rPr>
        <w:t>K</w:t>
      </w:r>
      <w:r w:rsidR="00682CA2" w:rsidRPr="008C6097">
        <w:rPr>
          <w:rStyle w:val="Textzstupnhosymbolu"/>
          <w:b/>
          <w:color w:val="auto"/>
        </w:rPr>
        <w:t> </w:t>
      </w:r>
      <w:r w:rsidR="004169BA" w:rsidRPr="008C6097">
        <w:rPr>
          <w:rStyle w:val="Textzstupnhosymbolu"/>
          <w:b/>
          <w:color w:val="auto"/>
        </w:rPr>
        <w:t>č</w:t>
      </w:r>
      <w:r w:rsidR="00682CA2" w:rsidRPr="008C6097">
        <w:rPr>
          <w:rStyle w:val="Textzstupnhosymbolu"/>
          <w:b/>
          <w:color w:val="auto"/>
        </w:rPr>
        <w:t>l.</w:t>
      </w:r>
      <w:r w:rsidR="004169BA" w:rsidRPr="008C6097">
        <w:rPr>
          <w:rStyle w:val="Textzstupnhosymbolu"/>
          <w:b/>
          <w:color w:val="auto"/>
        </w:rPr>
        <w:t xml:space="preserve"> </w:t>
      </w:r>
      <w:r w:rsidR="00682CA2" w:rsidRPr="008C6097">
        <w:rPr>
          <w:rStyle w:val="Textzstupnhosymbolu"/>
          <w:b/>
          <w:color w:val="auto"/>
        </w:rPr>
        <w:t>I</w:t>
      </w:r>
      <w:r w:rsidRPr="008C6097">
        <w:rPr>
          <w:rStyle w:val="Textzstupnhosymbolu"/>
          <w:b/>
          <w:color w:val="auto"/>
        </w:rPr>
        <w:t>:</w:t>
      </w:r>
    </w:p>
    <w:p w:rsidR="004169BA" w:rsidRPr="008C6097" w:rsidRDefault="00E44E5B" w:rsidP="006B06B7">
      <w:pPr>
        <w:widowControl/>
        <w:spacing w:before="120"/>
      </w:pPr>
      <w:r w:rsidRPr="008C6097">
        <w:rPr>
          <w:rStyle w:val="Textzstupnhosymbolu"/>
          <w:b/>
          <w:color w:val="auto"/>
        </w:rPr>
        <w:t>K bodu 1</w:t>
      </w:r>
      <w:r w:rsidR="00A16ECA" w:rsidRPr="008C6097">
        <w:rPr>
          <w:rStyle w:val="Textzstupnhosymbolu"/>
          <w:b/>
          <w:color w:val="auto"/>
        </w:rPr>
        <w:t xml:space="preserve"> </w:t>
      </w:r>
      <w:r w:rsidR="00F931F2" w:rsidRPr="008C6097">
        <w:rPr>
          <w:rStyle w:val="Textzstupnhosymbolu"/>
          <w:b/>
          <w:color w:val="auto"/>
        </w:rPr>
        <w:t>a 2</w:t>
      </w:r>
      <w:r w:rsidR="004169BA" w:rsidRPr="008C6097">
        <w:rPr>
          <w:rStyle w:val="Textzstupnhosymbolu"/>
          <w:b/>
          <w:color w:val="auto"/>
        </w:rPr>
        <w:t xml:space="preserve">: </w:t>
      </w:r>
    </w:p>
    <w:p w:rsidR="00171D62" w:rsidRPr="008C6097" w:rsidRDefault="00F931F2" w:rsidP="00B236F9">
      <w:pPr>
        <w:pStyle w:val="Zkladntext2"/>
        <w:spacing w:line="240" w:lineRule="auto"/>
        <w:ind w:firstLine="720"/>
        <w:rPr>
          <w:iCs/>
        </w:rPr>
      </w:pPr>
      <w:r w:rsidRPr="008C6097">
        <w:rPr>
          <w:iCs/>
        </w:rPr>
        <w:t>Technická vybavenosť</w:t>
      </w:r>
      <w:r w:rsidR="00923BB3" w:rsidRPr="008C6097">
        <w:rPr>
          <w:iCs/>
        </w:rPr>
        <w:t xml:space="preserve"> podmieňujúca</w:t>
      </w:r>
      <w:r w:rsidRPr="008C6097">
        <w:rPr>
          <w:iCs/>
        </w:rPr>
        <w:t> užívan</w:t>
      </w:r>
      <w:r w:rsidR="00923BB3" w:rsidRPr="008C6097">
        <w:rPr>
          <w:iCs/>
        </w:rPr>
        <w:t>ie</w:t>
      </w:r>
      <w:r w:rsidRPr="008C6097">
        <w:rPr>
          <w:iCs/>
        </w:rPr>
        <w:t xml:space="preserve"> podporovaných bytov je oblasťou priamej podpory. V rámci tejto technickej vybavenosti sa podporuje </w:t>
      </w:r>
      <w:r w:rsidR="00923BB3" w:rsidRPr="008C6097">
        <w:rPr>
          <w:iCs/>
        </w:rPr>
        <w:t xml:space="preserve">aj </w:t>
      </w:r>
      <w:r w:rsidRPr="008C6097">
        <w:rPr>
          <w:iCs/>
        </w:rPr>
        <w:t>výstavba miestn</w:t>
      </w:r>
      <w:r w:rsidR="0024667B" w:rsidRPr="008C6097">
        <w:rPr>
          <w:iCs/>
        </w:rPr>
        <w:t>ej</w:t>
      </w:r>
      <w:r w:rsidRPr="008C6097">
        <w:rPr>
          <w:iCs/>
        </w:rPr>
        <w:t xml:space="preserve"> komunikáci</w:t>
      </w:r>
      <w:r w:rsidR="0024667B" w:rsidRPr="008C6097">
        <w:rPr>
          <w:iCs/>
        </w:rPr>
        <w:t>e</w:t>
      </w:r>
      <w:r w:rsidRPr="008C6097">
        <w:rPr>
          <w:iCs/>
        </w:rPr>
        <w:t xml:space="preserve"> vrátane potrebných odstavných plôch. Projektové riešenie nie vždy umožňuje navrhnúť požadovaný počet odstavných plôch pri miestnej komunikácii. V mnohých prípadoch </w:t>
      </w:r>
      <w:r w:rsidR="00125F01" w:rsidRPr="008C6097">
        <w:rPr>
          <w:iCs/>
        </w:rPr>
        <w:t>je možné vybudova</w:t>
      </w:r>
      <w:r w:rsidR="005F28CE" w:rsidRPr="008C6097">
        <w:rPr>
          <w:iCs/>
        </w:rPr>
        <w:t>nie</w:t>
      </w:r>
      <w:r w:rsidR="00125F01" w:rsidRPr="008C6097">
        <w:rPr>
          <w:iCs/>
        </w:rPr>
        <w:t xml:space="preserve"> </w:t>
      </w:r>
      <w:r w:rsidR="0024667B" w:rsidRPr="008C6097">
        <w:rPr>
          <w:iCs/>
        </w:rPr>
        <w:t xml:space="preserve">odstavných plôch len mimo </w:t>
      </w:r>
      <w:r w:rsidR="00125F01" w:rsidRPr="008C6097">
        <w:rPr>
          <w:iCs/>
        </w:rPr>
        <w:t>miestn</w:t>
      </w:r>
      <w:r w:rsidR="0024667B" w:rsidRPr="008C6097">
        <w:rPr>
          <w:iCs/>
        </w:rPr>
        <w:t>ej</w:t>
      </w:r>
      <w:r w:rsidR="00125F01" w:rsidRPr="008C6097">
        <w:rPr>
          <w:iCs/>
        </w:rPr>
        <w:t xml:space="preserve"> komunikáci</w:t>
      </w:r>
      <w:r w:rsidR="0024667B" w:rsidRPr="008C6097">
        <w:rPr>
          <w:iCs/>
        </w:rPr>
        <w:t>e</w:t>
      </w:r>
      <w:r w:rsidRPr="008C6097">
        <w:rPr>
          <w:iCs/>
        </w:rPr>
        <w:t xml:space="preserve">, preto sa navrhuje </w:t>
      </w:r>
      <w:r w:rsidR="00125F01" w:rsidRPr="008C6097">
        <w:rPr>
          <w:iCs/>
        </w:rPr>
        <w:t>možnosť poskytnutia dotácie aj na odstavné plochy vybudované</w:t>
      </w:r>
      <w:r w:rsidR="009E1803" w:rsidRPr="008C6097">
        <w:rPr>
          <w:iCs/>
        </w:rPr>
        <w:t xml:space="preserve"> samosta</w:t>
      </w:r>
      <w:r w:rsidR="00762DAC" w:rsidRPr="008C6097">
        <w:rPr>
          <w:iCs/>
        </w:rPr>
        <w:t>t</w:t>
      </w:r>
      <w:r w:rsidR="009E1803" w:rsidRPr="008C6097">
        <w:rPr>
          <w:iCs/>
        </w:rPr>
        <w:t>ne</w:t>
      </w:r>
      <w:r w:rsidR="00125F01" w:rsidRPr="008C6097">
        <w:rPr>
          <w:iCs/>
        </w:rPr>
        <w:t xml:space="preserve"> pri obstarávanom nájomnom byte. </w:t>
      </w:r>
      <w:r w:rsidRPr="008C6097">
        <w:rPr>
          <w:iCs/>
        </w:rPr>
        <w:t xml:space="preserve"> </w:t>
      </w:r>
    </w:p>
    <w:p w:rsidR="00FC1CB7" w:rsidRPr="008C6097" w:rsidRDefault="00FC1CB7" w:rsidP="006B06B7">
      <w:pPr>
        <w:widowControl/>
        <w:spacing w:before="120"/>
        <w:jc w:val="both"/>
        <w:rPr>
          <w:b/>
        </w:rPr>
      </w:pPr>
      <w:r w:rsidRPr="008C6097">
        <w:rPr>
          <w:b/>
        </w:rPr>
        <w:t>K bodu 3:</w:t>
      </w:r>
    </w:p>
    <w:p w:rsidR="00923BB3" w:rsidRPr="008C6097" w:rsidRDefault="00923BB3" w:rsidP="00923BB3">
      <w:pPr>
        <w:widowControl/>
        <w:spacing w:before="120"/>
        <w:ind w:firstLine="720"/>
        <w:jc w:val="both"/>
      </w:pPr>
      <w:r w:rsidRPr="008C6097">
        <w:t>Ide o legislatívno-technickú úpravu v nadväznosti na zákon č. 150/2013 Z. z. o Štátnom fonde rozvoja bývania, ktorým bol zrušený  zákon č. 607/2003 Z. z. o </w:t>
      </w:r>
      <w:r w:rsidR="002F5C9D" w:rsidRPr="008C6097">
        <w:t>Š</w:t>
      </w:r>
      <w:r w:rsidRPr="008C6097">
        <w:t>tátnom fonde rozvoja bývania v znení neskorších predpisov.</w:t>
      </w:r>
    </w:p>
    <w:p w:rsidR="00B236F9" w:rsidRPr="008C6097" w:rsidRDefault="00B236F9" w:rsidP="006B06B7">
      <w:pPr>
        <w:widowControl/>
        <w:spacing w:before="120"/>
        <w:jc w:val="both"/>
        <w:rPr>
          <w:b/>
        </w:rPr>
      </w:pPr>
    </w:p>
    <w:p w:rsidR="00863D8B" w:rsidRPr="008C6097" w:rsidRDefault="00863D8B" w:rsidP="006B06B7">
      <w:pPr>
        <w:widowControl/>
        <w:spacing w:before="120"/>
        <w:jc w:val="both"/>
        <w:rPr>
          <w:b/>
        </w:rPr>
      </w:pPr>
    </w:p>
    <w:p w:rsidR="00FC1CB7" w:rsidRPr="008C6097" w:rsidRDefault="00FC1CB7" w:rsidP="006B06B7">
      <w:pPr>
        <w:widowControl/>
        <w:spacing w:before="120"/>
        <w:jc w:val="both"/>
        <w:rPr>
          <w:b/>
        </w:rPr>
      </w:pPr>
      <w:r w:rsidRPr="008C6097">
        <w:rPr>
          <w:b/>
        </w:rPr>
        <w:t>K bodu 4:</w:t>
      </w:r>
    </w:p>
    <w:p w:rsidR="00E15D9B" w:rsidRPr="008C6097" w:rsidRDefault="00E15D9B" w:rsidP="006B06B7">
      <w:pPr>
        <w:widowControl/>
        <w:spacing w:before="120"/>
        <w:ind w:firstLine="720"/>
        <w:jc w:val="both"/>
      </w:pPr>
      <w:r w:rsidRPr="008C6097">
        <w:t xml:space="preserve">Ustanovenie navrhuje možnosť poskytnutia dotácie na </w:t>
      </w:r>
      <w:r w:rsidR="00AC6433" w:rsidRPr="008C6097">
        <w:t xml:space="preserve">obstaranie nájomného bytu </w:t>
      </w:r>
      <w:r w:rsidRPr="008C6097">
        <w:t>stavebn</w:t>
      </w:r>
      <w:r w:rsidR="00AC6433" w:rsidRPr="008C6097">
        <w:t xml:space="preserve">ými </w:t>
      </w:r>
      <w:r w:rsidRPr="008C6097">
        <w:t>úprav</w:t>
      </w:r>
      <w:r w:rsidR="00AC6433" w:rsidRPr="008C6097">
        <w:t xml:space="preserve">ami </w:t>
      </w:r>
      <w:r w:rsidR="00A16ECA" w:rsidRPr="008C6097">
        <w:t>nájomn</w:t>
      </w:r>
      <w:r w:rsidR="00CA5026" w:rsidRPr="008C6097">
        <w:t>ého</w:t>
      </w:r>
      <w:r w:rsidR="00A16ECA" w:rsidRPr="008C6097">
        <w:t xml:space="preserve"> byt</w:t>
      </w:r>
      <w:r w:rsidR="00CA5026" w:rsidRPr="008C6097">
        <w:t>u</w:t>
      </w:r>
      <w:r w:rsidR="00A16ECA" w:rsidRPr="008C6097">
        <w:t xml:space="preserve"> v </w:t>
      </w:r>
      <w:r w:rsidR="00AC6433" w:rsidRPr="008C6097">
        <w:t>nehnuteľnost</w:t>
      </w:r>
      <w:r w:rsidR="00A16ECA" w:rsidRPr="008C6097">
        <w:t>i</w:t>
      </w:r>
      <w:r w:rsidR="00AC6433" w:rsidRPr="008C6097">
        <w:t>, ktor</w:t>
      </w:r>
      <w:r w:rsidR="00A16ECA" w:rsidRPr="008C6097">
        <w:t>ú</w:t>
      </w:r>
      <w:r w:rsidR="00AC6433" w:rsidRPr="008C6097">
        <w:t xml:space="preserve"> žiadateľ nadobudol podľa </w:t>
      </w:r>
      <w:r w:rsidR="00C766F0" w:rsidRPr="008C6097">
        <w:t>zákon</w:t>
      </w:r>
      <w:r w:rsidR="00AC6433" w:rsidRPr="008C6097">
        <w:t>a</w:t>
      </w:r>
      <w:r w:rsidR="00C766F0" w:rsidRPr="008C6097">
        <w:t xml:space="preserve"> 172/2004 Z.</w:t>
      </w:r>
      <w:r w:rsidR="00A74B4E" w:rsidRPr="008C6097">
        <w:t xml:space="preserve"> </w:t>
      </w:r>
      <w:r w:rsidR="00E225E9" w:rsidRPr="008C6097">
        <w:t>z.</w:t>
      </w:r>
      <w:r w:rsidR="00C766F0" w:rsidRPr="008C6097">
        <w:t xml:space="preserve"> </w:t>
      </w:r>
      <w:r w:rsidR="00862B8F" w:rsidRPr="008C6097">
        <w:t xml:space="preserve">o prevode vlastníctva nehnuteľného majetku vo vlastníctve Slovenskej republiky na obec alebo vyšší územný celok </w:t>
      </w:r>
      <w:r w:rsidR="00C766F0" w:rsidRPr="008C6097">
        <w:t>na základe rozhodnutia o prebytočnosti majetku štátu a darovacej zmluvy</w:t>
      </w:r>
      <w:r w:rsidR="00AC6433" w:rsidRPr="008C6097">
        <w:t xml:space="preserve">. Ide o nehnuteľnosti </w:t>
      </w:r>
      <w:r w:rsidR="00C766F0" w:rsidRPr="008C6097">
        <w:t xml:space="preserve">s nájomnými bytmi, ktoré </w:t>
      </w:r>
      <w:r w:rsidR="00E53863" w:rsidRPr="008C6097">
        <w:t>boli využívané</w:t>
      </w:r>
      <w:r w:rsidR="00C766F0" w:rsidRPr="008C6097">
        <w:t xml:space="preserve"> </w:t>
      </w:r>
      <w:r w:rsidRPr="008C6097">
        <w:t>ozbrojeným</w:t>
      </w:r>
      <w:r w:rsidR="00E53863" w:rsidRPr="008C6097">
        <w:t>i silami</w:t>
      </w:r>
      <w:r w:rsidRPr="008C6097">
        <w:t xml:space="preserve"> Slovenskej republiky</w:t>
      </w:r>
      <w:r w:rsidR="00AC6433" w:rsidRPr="008C6097">
        <w:t xml:space="preserve"> a v súčasnosti </w:t>
      </w:r>
      <w:r w:rsidR="00A16ECA" w:rsidRPr="008C6097">
        <w:t>sú n</w:t>
      </w:r>
      <w:r w:rsidR="00AC6433" w:rsidRPr="008C6097">
        <w:t>evyužívané</w:t>
      </w:r>
      <w:r w:rsidRPr="008C6097">
        <w:t xml:space="preserve">. </w:t>
      </w:r>
      <w:r w:rsidR="00AC6433" w:rsidRPr="008C6097">
        <w:t xml:space="preserve">Navrhuje sa možnosť poskytnúť dotáciu na stavebné úpravy </w:t>
      </w:r>
      <w:r w:rsidR="0075522A" w:rsidRPr="008C6097">
        <w:t>t</w:t>
      </w:r>
      <w:r w:rsidR="00AC6433" w:rsidRPr="008C6097">
        <w:t xml:space="preserve">ýchto </w:t>
      </w:r>
      <w:r w:rsidR="0075522A" w:rsidRPr="008C6097">
        <w:t xml:space="preserve">bytov </w:t>
      </w:r>
      <w:r w:rsidR="00B340B7" w:rsidRPr="008C6097">
        <w:t>za účelom ich využívania</w:t>
      </w:r>
      <w:r w:rsidR="00AC6433" w:rsidRPr="008C6097">
        <w:t xml:space="preserve"> </w:t>
      </w:r>
      <w:r w:rsidR="006F6D4E" w:rsidRPr="008C6097">
        <w:t xml:space="preserve">na </w:t>
      </w:r>
      <w:r w:rsidR="0075522A" w:rsidRPr="008C6097">
        <w:t>sociálne bývani</w:t>
      </w:r>
      <w:r w:rsidR="006F6D4E" w:rsidRPr="008C6097">
        <w:t>e</w:t>
      </w:r>
      <w:r w:rsidR="0075522A" w:rsidRPr="008C6097">
        <w:t>.</w:t>
      </w:r>
      <w:r w:rsidR="0024667B" w:rsidRPr="008C6097">
        <w:t xml:space="preserve"> </w:t>
      </w:r>
      <w:r w:rsidR="0075522A" w:rsidRPr="008C6097">
        <w:t xml:space="preserve"> </w:t>
      </w:r>
    </w:p>
    <w:p w:rsidR="00FC1CB7" w:rsidRPr="008C6097" w:rsidRDefault="006B06B7" w:rsidP="006B06B7">
      <w:pPr>
        <w:widowControl/>
        <w:spacing w:before="120"/>
        <w:jc w:val="both"/>
        <w:rPr>
          <w:b/>
        </w:rPr>
      </w:pPr>
      <w:r w:rsidRPr="008C6097">
        <w:rPr>
          <w:b/>
        </w:rPr>
        <w:t xml:space="preserve">K bodu </w:t>
      </w:r>
      <w:r w:rsidR="00FC1CB7" w:rsidRPr="008C6097">
        <w:rPr>
          <w:b/>
        </w:rPr>
        <w:t>5:</w:t>
      </w:r>
    </w:p>
    <w:p w:rsidR="007D0BF7" w:rsidRPr="008C6097" w:rsidRDefault="00F84F2C" w:rsidP="00691DBA">
      <w:pPr>
        <w:widowControl/>
        <w:spacing w:before="120"/>
        <w:ind w:firstLine="720"/>
        <w:jc w:val="both"/>
      </w:pPr>
      <w:r w:rsidRPr="008C6097">
        <w:t>Podľa platného znenia zákona je možné poskytnúť dotáciu na o</w:t>
      </w:r>
      <w:r w:rsidR="00793A95" w:rsidRPr="008C6097">
        <w:t xml:space="preserve">bstaranie nájomného bytu aj v rodinnom dome. </w:t>
      </w:r>
      <w:r w:rsidRPr="008C6097">
        <w:t>Doplnené u</w:t>
      </w:r>
      <w:r w:rsidR="00793A95" w:rsidRPr="008C6097">
        <w:t>stanovenie upravuje možnosť poskytnutia dotácie na obstaranie nájomn</w:t>
      </w:r>
      <w:r w:rsidRPr="008C6097">
        <w:t>ého</w:t>
      </w:r>
      <w:r w:rsidR="00793A95" w:rsidRPr="008C6097">
        <w:t xml:space="preserve"> byt</w:t>
      </w:r>
      <w:r w:rsidRPr="008C6097">
        <w:t>u</w:t>
      </w:r>
      <w:r w:rsidR="00793A95" w:rsidRPr="008C6097">
        <w:t xml:space="preserve"> v</w:t>
      </w:r>
      <w:r w:rsidRPr="008C6097">
        <w:t> </w:t>
      </w:r>
      <w:r w:rsidR="00793A95" w:rsidRPr="008C6097">
        <w:t>rodinn</w:t>
      </w:r>
      <w:r w:rsidRPr="008C6097">
        <w:t xml:space="preserve">om </w:t>
      </w:r>
      <w:r w:rsidR="00793A95" w:rsidRPr="008C6097">
        <w:t>dom</w:t>
      </w:r>
      <w:r w:rsidRPr="008C6097">
        <w:t>e</w:t>
      </w:r>
      <w:r w:rsidR="00793A95" w:rsidRPr="008C6097">
        <w:t xml:space="preserve"> </w:t>
      </w:r>
      <w:r w:rsidR="00FC1C9B" w:rsidRPr="008C6097">
        <w:t xml:space="preserve">len </w:t>
      </w:r>
      <w:r w:rsidR="00793A95" w:rsidRPr="008C6097">
        <w:t xml:space="preserve">ak </w:t>
      </w:r>
      <w:r w:rsidRPr="008C6097">
        <w:t xml:space="preserve">žiadateľ </w:t>
      </w:r>
      <w:r w:rsidR="00793A95" w:rsidRPr="008C6097">
        <w:t xml:space="preserve">obstaráva </w:t>
      </w:r>
      <w:r w:rsidR="00FC1C9B" w:rsidRPr="008C6097">
        <w:t xml:space="preserve">v rodinnom dome </w:t>
      </w:r>
      <w:r w:rsidR="00793A95" w:rsidRPr="008C6097">
        <w:t xml:space="preserve">minimálne </w:t>
      </w:r>
      <w:r w:rsidR="00B746D3" w:rsidRPr="008C6097">
        <w:t>dva</w:t>
      </w:r>
      <w:r w:rsidR="00793A95" w:rsidRPr="008C6097">
        <w:t xml:space="preserve"> nájomné byty</w:t>
      </w:r>
      <w:r w:rsidRPr="008C6097">
        <w:t>.</w:t>
      </w:r>
      <w:r w:rsidR="00793A95" w:rsidRPr="008C6097">
        <w:t xml:space="preserve"> </w:t>
      </w:r>
    </w:p>
    <w:p w:rsidR="00FC1CB7" w:rsidRPr="008C6097" w:rsidRDefault="002B5A1A" w:rsidP="006B06B7">
      <w:pPr>
        <w:widowControl/>
        <w:spacing w:before="120"/>
        <w:jc w:val="both"/>
        <w:rPr>
          <w:b/>
        </w:rPr>
      </w:pPr>
      <w:r w:rsidRPr="008C6097">
        <w:rPr>
          <w:b/>
        </w:rPr>
        <w:t xml:space="preserve">K bodu </w:t>
      </w:r>
      <w:r w:rsidR="00B746D3" w:rsidRPr="008C6097">
        <w:rPr>
          <w:b/>
        </w:rPr>
        <w:t>6</w:t>
      </w:r>
      <w:r w:rsidR="00FC1CB7" w:rsidRPr="008C6097">
        <w:rPr>
          <w:b/>
        </w:rPr>
        <w:t xml:space="preserve">: </w:t>
      </w:r>
    </w:p>
    <w:p w:rsidR="00B746D3" w:rsidRPr="008C6097" w:rsidRDefault="00F84F2C" w:rsidP="00B746D3">
      <w:pPr>
        <w:widowControl/>
        <w:spacing w:before="120"/>
        <w:ind w:firstLine="720"/>
        <w:jc w:val="both"/>
      </w:pPr>
      <w:r w:rsidRPr="008C6097">
        <w:t>Doplnené u</w:t>
      </w:r>
      <w:r w:rsidR="00B746D3" w:rsidRPr="008C6097">
        <w:t>stanovenie</w:t>
      </w:r>
      <w:r w:rsidR="00E53863" w:rsidRPr="008C6097">
        <w:t xml:space="preserve"> definuje kúpu nájomného bytu a </w:t>
      </w:r>
      <w:r w:rsidR="00B746D3" w:rsidRPr="008C6097">
        <w:t>zosúla</w:t>
      </w:r>
      <w:r w:rsidR="00F43972" w:rsidRPr="008C6097">
        <w:t xml:space="preserve">ďuje </w:t>
      </w:r>
      <w:r w:rsidR="00B746D3" w:rsidRPr="008C6097">
        <w:t>definíci</w:t>
      </w:r>
      <w:r w:rsidR="00F43972" w:rsidRPr="008C6097">
        <w:t>u</w:t>
      </w:r>
      <w:r w:rsidR="00B746D3" w:rsidRPr="008C6097">
        <w:t xml:space="preserve"> kúpy </w:t>
      </w:r>
      <w:r w:rsidR="00691DBA" w:rsidRPr="008C6097">
        <w:t xml:space="preserve">bytu </w:t>
      </w:r>
      <w:r w:rsidR="00B746D3" w:rsidRPr="008C6097">
        <w:t>so zákonom č. 150/2013 Z.</w:t>
      </w:r>
      <w:r w:rsidR="002202FB" w:rsidRPr="008C6097">
        <w:t xml:space="preserve"> </w:t>
      </w:r>
      <w:r w:rsidR="00B746D3" w:rsidRPr="008C6097">
        <w:t>z. o Štátnom fonde rozvoja bývania.</w:t>
      </w:r>
    </w:p>
    <w:p w:rsidR="00C974C3" w:rsidRPr="008C6097" w:rsidRDefault="00C974C3" w:rsidP="00C974C3">
      <w:pPr>
        <w:widowControl/>
        <w:spacing w:before="120"/>
        <w:ind w:firstLine="709"/>
        <w:jc w:val="both"/>
        <w:rPr>
          <w:rStyle w:val="Textzstupnhosymbolu"/>
          <w:color w:val="auto"/>
        </w:rPr>
      </w:pPr>
      <w:r w:rsidRPr="008C6097">
        <w:rPr>
          <w:rStyle w:val="Textzstupnhosymbolu"/>
          <w:color w:val="auto"/>
        </w:rPr>
        <w:t xml:space="preserve">Ďalším navrhovaným doplnením sa spresňuje podmienka, že podporu na obstaranie nájomného bytu stavebnou úpravou bytu v bytovom dome, ktorý žiadateľ nadobudol podľa zákona </w:t>
      </w:r>
      <w:r w:rsidR="00F3329B" w:rsidRPr="008C6097">
        <w:rPr>
          <w:rStyle w:val="Textzstupnhosymbolu"/>
          <w:color w:val="auto"/>
        </w:rPr>
        <w:t xml:space="preserve"> </w:t>
      </w:r>
      <w:r w:rsidRPr="008C6097">
        <w:rPr>
          <w:rStyle w:val="Textzstupnhosymbolu"/>
          <w:color w:val="auto"/>
        </w:rPr>
        <w:t>č. 172/2004 Z. z. o prevode vlastníctva nehnuteľného majetku vo vlastníctve Slovenskej republiky na obec alebo vyšší územný celok môže byť poskytnutá aj v prípade, keď dochádza k zmene počtu bytov (či už zníženiu pri spojení dvoch menších bytov alebo zvýšeniu rozdeleniu veľkého bytu na dva menšie byty). Môže nastať situácia, že podlahová plochy obnovovaných bytov nespĺňa podmienku maximálnej podlahovej plochy bytu, resp. priemernej podlahovej plochy bytov stanovené zákonom.</w:t>
      </w:r>
    </w:p>
    <w:p w:rsidR="00B746D3" w:rsidRPr="008C6097" w:rsidRDefault="00B746D3" w:rsidP="00B746D3">
      <w:pPr>
        <w:widowControl/>
        <w:spacing w:before="120"/>
        <w:jc w:val="both"/>
        <w:rPr>
          <w:b/>
        </w:rPr>
      </w:pPr>
      <w:r w:rsidRPr="008C6097">
        <w:rPr>
          <w:b/>
        </w:rPr>
        <w:t>K bodu 7 a 8:</w:t>
      </w:r>
    </w:p>
    <w:p w:rsidR="00B746D3" w:rsidRPr="008C6097" w:rsidRDefault="00B746D3" w:rsidP="00B746D3">
      <w:pPr>
        <w:widowControl/>
        <w:spacing w:before="120"/>
        <w:ind w:firstLine="720"/>
        <w:jc w:val="both"/>
      </w:pPr>
      <w:r w:rsidRPr="008C6097">
        <w:t>Ide o legislatívno-technickú úpravu nadväzujúcu na zákon č. 150/2013 Z. z. o Štátnom fonde rozvoja bývania, ktorým bol zrušený  zákon</w:t>
      </w:r>
      <w:r w:rsidR="002F5C9D" w:rsidRPr="008C6097">
        <w:t xml:space="preserve"> č. 607/2003 Z. z. o Š</w:t>
      </w:r>
      <w:r w:rsidRPr="008C6097">
        <w:t>tátnom fonde rozvoja bývania v znení neskorších predpisov.</w:t>
      </w:r>
    </w:p>
    <w:p w:rsidR="00B746D3" w:rsidRPr="008C6097" w:rsidRDefault="00B746D3" w:rsidP="00B746D3">
      <w:pPr>
        <w:widowControl/>
        <w:spacing w:before="120"/>
        <w:jc w:val="both"/>
        <w:rPr>
          <w:b/>
        </w:rPr>
      </w:pPr>
      <w:r w:rsidRPr="008C6097">
        <w:rPr>
          <w:b/>
        </w:rPr>
        <w:t>K bodu 9:</w:t>
      </w:r>
    </w:p>
    <w:p w:rsidR="00B746D3" w:rsidRPr="008C6097" w:rsidRDefault="00E53863" w:rsidP="003D1EE1">
      <w:pPr>
        <w:widowControl/>
        <w:spacing w:before="120"/>
        <w:ind w:firstLine="720"/>
        <w:jc w:val="both"/>
        <w:rPr>
          <w:b/>
        </w:rPr>
      </w:pPr>
      <w:r w:rsidRPr="008C6097">
        <w:t>Legislatívno-technická</w:t>
      </w:r>
      <w:r w:rsidR="00862B8F" w:rsidRPr="008C6097">
        <w:t xml:space="preserve"> úprav</w:t>
      </w:r>
      <w:r w:rsidRPr="008C6097">
        <w:t>a</w:t>
      </w:r>
      <w:r w:rsidR="00862B8F" w:rsidRPr="008C6097">
        <w:t>.</w:t>
      </w:r>
      <w:r w:rsidR="00862B8F" w:rsidRPr="008C6097">
        <w:rPr>
          <w:b/>
        </w:rPr>
        <w:t xml:space="preserve"> </w:t>
      </w:r>
    </w:p>
    <w:p w:rsidR="00FC1CB7" w:rsidRPr="008C6097" w:rsidRDefault="002B5A1A" w:rsidP="003D1EE1">
      <w:pPr>
        <w:widowControl/>
        <w:spacing w:before="120"/>
        <w:jc w:val="both"/>
        <w:rPr>
          <w:b/>
        </w:rPr>
      </w:pPr>
      <w:r w:rsidRPr="008C6097">
        <w:rPr>
          <w:b/>
        </w:rPr>
        <w:t xml:space="preserve">K bodu </w:t>
      </w:r>
      <w:r w:rsidR="00FC1CB7" w:rsidRPr="008C6097">
        <w:rPr>
          <w:b/>
        </w:rPr>
        <w:t>1</w:t>
      </w:r>
      <w:r w:rsidR="00F72C2E" w:rsidRPr="008C6097">
        <w:rPr>
          <w:b/>
        </w:rPr>
        <w:t>0</w:t>
      </w:r>
      <w:r w:rsidR="00FC1CB7" w:rsidRPr="008C6097">
        <w:rPr>
          <w:b/>
        </w:rPr>
        <w:t xml:space="preserve">: </w:t>
      </w:r>
    </w:p>
    <w:p w:rsidR="00793A95" w:rsidRPr="008C6097" w:rsidRDefault="00E53863" w:rsidP="003D1EE1">
      <w:pPr>
        <w:pStyle w:val="Zkladntext"/>
        <w:tabs>
          <w:tab w:val="left" w:pos="360"/>
        </w:tabs>
        <w:spacing w:before="120" w:after="0" w:line="240" w:lineRule="auto"/>
        <w:ind w:firstLine="709"/>
        <w:jc w:val="both"/>
        <w:rPr>
          <w:rFonts w:ascii="Times New Roman" w:hAnsi="Times New Roman"/>
          <w:bCs/>
          <w:sz w:val="24"/>
          <w:szCs w:val="24"/>
        </w:rPr>
      </w:pPr>
      <w:r w:rsidRPr="008C6097">
        <w:rPr>
          <w:rFonts w:ascii="Times New Roman" w:hAnsi="Times New Roman"/>
          <w:sz w:val="24"/>
          <w:szCs w:val="24"/>
        </w:rPr>
        <w:t xml:space="preserve">Legislatívno-technická </w:t>
      </w:r>
      <w:r w:rsidR="00793A95" w:rsidRPr="008C6097">
        <w:rPr>
          <w:rFonts w:ascii="Times New Roman" w:hAnsi="Times New Roman"/>
          <w:bCs/>
          <w:sz w:val="24"/>
          <w:szCs w:val="24"/>
        </w:rPr>
        <w:t>úprav</w:t>
      </w:r>
      <w:r w:rsidRPr="008C6097">
        <w:rPr>
          <w:rFonts w:ascii="Times New Roman" w:hAnsi="Times New Roman"/>
          <w:bCs/>
          <w:sz w:val="24"/>
          <w:szCs w:val="24"/>
          <w:lang w:val="sk-SK"/>
        </w:rPr>
        <w:t>a</w:t>
      </w:r>
      <w:r w:rsidR="00793A95" w:rsidRPr="008C6097">
        <w:rPr>
          <w:rFonts w:ascii="Times New Roman" w:hAnsi="Times New Roman"/>
          <w:bCs/>
          <w:sz w:val="24"/>
          <w:szCs w:val="24"/>
        </w:rPr>
        <w:t xml:space="preserve"> nadväzujúcu na doplnenie nového </w:t>
      </w:r>
      <w:r w:rsidR="00793A95" w:rsidRPr="008C6097">
        <w:rPr>
          <w:rFonts w:ascii="Times New Roman" w:hAnsi="Times New Roman"/>
          <w:bCs/>
          <w:sz w:val="24"/>
          <w:szCs w:val="24"/>
          <w:lang w:val="sk-SK"/>
        </w:rPr>
        <w:t>účelu, na ktorý možno poskytnúť dotáciu</w:t>
      </w:r>
      <w:r w:rsidR="000F523D" w:rsidRPr="008C6097">
        <w:rPr>
          <w:rFonts w:ascii="Times New Roman" w:hAnsi="Times New Roman"/>
          <w:bCs/>
          <w:sz w:val="24"/>
          <w:szCs w:val="24"/>
          <w:lang w:val="sk-SK"/>
        </w:rPr>
        <w:t xml:space="preserve"> uvedeného v bode 4</w:t>
      </w:r>
      <w:r w:rsidR="00793A95" w:rsidRPr="008C6097">
        <w:rPr>
          <w:rFonts w:ascii="Times New Roman" w:hAnsi="Times New Roman"/>
          <w:bCs/>
          <w:sz w:val="24"/>
          <w:szCs w:val="24"/>
          <w:lang w:val="sk-SK"/>
        </w:rPr>
        <w:t xml:space="preserve">. </w:t>
      </w:r>
    </w:p>
    <w:p w:rsidR="004C5954" w:rsidRPr="008C6097" w:rsidRDefault="009A14D8" w:rsidP="006B06B7">
      <w:pPr>
        <w:widowControl/>
        <w:spacing w:before="120"/>
        <w:jc w:val="both"/>
        <w:rPr>
          <w:b/>
        </w:rPr>
      </w:pPr>
      <w:r w:rsidRPr="008C6097">
        <w:rPr>
          <w:b/>
        </w:rPr>
        <w:t>K bodu 1</w:t>
      </w:r>
      <w:r w:rsidR="00665AEE" w:rsidRPr="008C6097">
        <w:rPr>
          <w:b/>
        </w:rPr>
        <w:t>1</w:t>
      </w:r>
      <w:r w:rsidR="004C5954" w:rsidRPr="008C6097">
        <w:rPr>
          <w:b/>
        </w:rPr>
        <w:t xml:space="preserve">: </w:t>
      </w:r>
    </w:p>
    <w:p w:rsidR="00447828" w:rsidRPr="008C6097" w:rsidRDefault="00447828" w:rsidP="00933266">
      <w:pPr>
        <w:widowControl/>
        <w:spacing w:before="120"/>
        <w:ind w:firstLine="720"/>
        <w:jc w:val="both"/>
      </w:pPr>
      <w:r w:rsidRPr="008C6097">
        <w:t>Legislatívno-technická úprava.</w:t>
      </w:r>
    </w:p>
    <w:p w:rsidR="00447828" w:rsidRPr="008C6097" w:rsidRDefault="00447828" w:rsidP="00447828">
      <w:pPr>
        <w:widowControl/>
        <w:spacing w:before="120"/>
        <w:jc w:val="both"/>
        <w:rPr>
          <w:b/>
        </w:rPr>
      </w:pPr>
      <w:r w:rsidRPr="008C6097">
        <w:rPr>
          <w:b/>
        </w:rPr>
        <w:t>K bodu 1</w:t>
      </w:r>
      <w:r w:rsidR="00665AEE" w:rsidRPr="008C6097">
        <w:rPr>
          <w:b/>
        </w:rPr>
        <w:t>2</w:t>
      </w:r>
      <w:r w:rsidRPr="008C6097">
        <w:rPr>
          <w:b/>
        </w:rPr>
        <w:t>:</w:t>
      </w:r>
    </w:p>
    <w:p w:rsidR="00E53863" w:rsidRPr="008C6097" w:rsidRDefault="00B746D3" w:rsidP="00933266">
      <w:pPr>
        <w:widowControl/>
        <w:spacing w:before="120"/>
        <w:ind w:firstLine="720"/>
        <w:jc w:val="both"/>
      </w:pPr>
      <w:r w:rsidRPr="008C6097">
        <w:t xml:space="preserve">Ide o legislatívno-technickú úpravu nadväzujúcu na zákon </w:t>
      </w:r>
      <w:r w:rsidR="002F5C9D" w:rsidRPr="008C6097">
        <w:t>č.</w:t>
      </w:r>
      <w:r w:rsidRPr="008C6097">
        <w:t xml:space="preserve"> 150/2013 Z. z. o Štátnom fonde rozvoja bývania, ktorým bol zrušený  zákon č. 607/2003 Z. z. o </w:t>
      </w:r>
      <w:r w:rsidR="002F5C9D" w:rsidRPr="008C6097">
        <w:t>Š</w:t>
      </w:r>
      <w:r w:rsidRPr="008C6097">
        <w:t>tátnom fonde rozvoja bývania v znení neskorších predpisov.</w:t>
      </w:r>
    </w:p>
    <w:p w:rsidR="00933266" w:rsidRPr="008C6097" w:rsidRDefault="00447828" w:rsidP="00933266">
      <w:pPr>
        <w:widowControl/>
        <w:spacing w:before="120"/>
        <w:jc w:val="both"/>
        <w:rPr>
          <w:b/>
        </w:rPr>
      </w:pPr>
      <w:r w:rsidRPr="008C6097">
        <w:rPr>
          <w:b/>
        </w:rPr>
        <w:lastRenderedPageBreak/>
        <w:t>K bodu 1</w:t>
      </w:r>
      <w:r w:rsidR="00665AEE" w:rsidRPr="008C6097">
        <w:rPr>
          <w:b/>
        </w:rPr>
        <w:t>3</w:t>
      </w:r>
      <w:r w:rsidR="00450722" w:rsidRPr="008C6097">
        <w:rPr>
          <w:b/>
        </w:rPr>
        <w:t>:</w:t>
      </w:r>
    </w:p>
    <w:p w:rsidR="00BE4739" w:rsidRPr="008C6097" w:rsidRDefault="00B101D4" w:rsidP="00AD5573">
      <w:pPr>
        <w:widowControl/>
        <w:spacing w:before="120"/>
        <w:ind w:firstLine="720"/>
        <w:jc w:val="both"/>
      </w:pPr>
      <w:r w:rsidRPr="008C6097">
        <w:t xml:space="preserve">Ustanovenie </w:t>
      </w:r>
      <w:r w:rsidR="00963395" w:rsidRPr="008C6097">
        <w:t xml:space="preserve">stanovuje </w:t>
      </w:r>
      <w:r w:rsidR="00EF6DBD" w:rsidRPr="008C6097">
        <w:t xml:space="preserve">podmienku </w:t>
      </w:r>
      <w:r w:rsidR="00074033" w:rsidRPr="008C6097">
        <w:t>poskytnuti</w:t>
      </w:r>
      <w:r w:rsidR="00EF6DBD" w:rsidRPr="008C6097">
        <w:t>a</w:t>
      </w:r>
      <w:r w:rsidR="00074033" w:rsidRPr="008C6097">
        <w:t xml:space="preserve"> dotácie žiadateľovi</w:t>
      </w:r>
      <w:r w:rsidR="004745CE" w:rsidRPr="008C6097">
        <w:t xml:space="preserve"> po preukázaní</w:t>
      </w:r>
      <w:r w:rsidR="00AB3F72" w:rsidRPr="008C6097">
        <w:t xml:space="preserve">, že nájomné byty, ktoré kupuje od </w:t>
      </w:r>
      <w:r w:rsidR="00F90B70" w:rsidRPr="008C6097">
        <w:t xml:space="preserve"> </w:t>
      </w:r>
      <w:r w:rsidR="00AB3F72" w:rsidRPr="008C6097">
        <w:t>predávajúceho, ktorý tieto byty získal stavebnými úpravami ostatných budov alebo stavebnými úpravami nebytového priestoru</w:t>
      </w:r>
      <w:r w:rsidR="004D2570" w:rsidRPr="008C6097">
        <w:t>,</w:t>
      </w:r>
      <w:r w:rsidR="006A306E" w:rsidRPr="008C6097">
        <w:t xml:space="preserve"> </w:t>
      </w:r>
      <w:r w:rsidR="00AB3F72" w:rsidRPr="008C6097">
        <w:t>spĺňajú</w:t>
      </w:r>
      <w:r w:rsidR="00A60A8D" w:rsidRPr="008C6097">
        <w:t xml:space="preserve"> minimáln</w:t>
      </w:r>
      <w:r w:rsidR="00AB3F72" w:rsidRPr="008C6097">
        <w:t>e</w:t>
      </w:r>
      <w:r w:rsidR="00A60A8D" w:rsidRPr="008C6097">
        <w:t xml:space="preserve"> požiadav</w:t>
      </w:r>
      <w:r w:rsidR="00AB3F72" w:rsidRPr="008C6097">
        <w:t>ky</w:t>
      </w:r>
      <w:r w:rsidR="00A60A8D" w:rsidRPr="008C6097">
        <w:t xml:space="preserve"> na energetickú hospodárnosť budov pre novú budovu</w:t>
      </w:r>
      <w:r w:rsidR="00AB3F72" w:rsidRPr="008C6097">
        <w:t>.</w:t>
      </w:r>
      <w:r w:rsidR="00074033" w:rsidRPr="008C6097">
        <w:t xml:space="preserve">  </w:t>
      </w:r>
    </w:p>
    <w:p w:rsidR="00074033" w:rsidRPr="008C6097" w:rsidRDefault="00327F10" w:rsidP="00AD5573">
      <w:pPr>
        <w:widowControl/>
        <w:spacing w:before="120"/>
        <w:ind w:firstLine="720"/>
        <w:jc w:val="both"/>
      </w:pPr>
      <w:r w:rsidRPr="008C6097">
        <w:t xml:space="preserve">Obdobne sa </w:t>
      </w:r>
      <w:r w:rsidR="00F90B70" w:rsidRPr="008C6097">
        <w:t>stanovuje podmienka poskytnutia dotácie žiadateľovi</w:t>
      </w:r>
      <w:r w:rsidR="00C665F6" w:rsidRPr="008C6097">
        <w:t xml:space="preserve"> po preukázaní</w:t>
      </w:r>
      <w:r w:rsidR="00F90B70" w:rsidRPr="008C6097">
        <w:t xml:space="preserve"> </w:t>
      </w:r>
      <w:r w:rsidRPr="008C6097">
        <w:t>splneni</w:t>
      </w:r>
      <w:r w:rsidR="00C665F6" w:rsidRPr="008C6097">
        <w:t>a</w:t>
      </w:r>
      <w:r w:rsidRPr="008C6097">
        <w:t xml:space="preserve"> minimálnych požiadaviek na energetickú hospodárnosť budov pre </w:t>
      </w:r>
      <w:r w:rsidR="00F90B70" w:rsidRPr="008C6097">
        <w:t>novú budovu v</w:t>
      </w:r>
      <w:r w:rsidR="004745CE" w:rsidRPr="008C6097">
        <w:t> </w:t>
      </w:r>
      <w:r w:rsidR="00F90B70" w:rsidRPr="008C6097">
        <w:t>prípade</w:t>
      </w:r>
      <w:r w:rsidR="004745CE" w:rsidRPr="008C6097">
        <w:t xml:space="preserve"> obstarávania </w:t>
      </w:r>
      <w:r w:rsidR="00F90B70" w:rsidRPr="008C6097">
        <w:t>nájomn</w:t>
      </w:r>
      <w:r w:rsidR="004745CE" w:rsidRPr="008C6097">
        <w:t>ých</w:t>
      </w:r>
      <w:r w:rsidR="00F90B70" w:rsidRPr="008C6097">
        <w:t xml:space="preserve"> byt</w:t>
      </w:r>
      <w:r w:rsidR="004745CE" w:rsidRPr="008C6097">
        <w:t>ov</w:t>
      </w:r>
      <w:r w:rsidR="00F90B70" w:rsidRPr="008C6097">
        <w:t xml:space="preserve"> </w:t>
      </w:r>
      <w:r w:rsidRPr="008C6097">
        <w:t>stavebnými úpravami bytov</w:t>
      </w:r>
      <w:r w:rsidR="002A204F" w:rsidRPr="008C6097">
        <w:t xml:space="preserve">, </w:t>
      </w:r>
      <w:r w:rsidR="00F90B70" w:rsidRPr="008C6097">
        <w:t xml:space="preserve">ktoré slúžili ozbrojeným silám Slovenskej republiky. </w:t>
      </w:r>
    </w:p>
    <w:p w:rsidR="006F3FFC" w:rsidRPr="008C6097" w:rsidRDefault="006F3FFC" w:rsidP="00AD5573">
      <w:pPr>
        <w:widowControl/>
        <w:spacing w:before="120"/>
        <w:ind w:firstLine="720"/>
        <w:jc w:val="both"/>
      </w:pPr>
      <w:r w:rsidRPr="008C6097">
        <w:t>Cieľom je, aby náklady na služby spojené s bývaním neboli pre cieľovú skupinu neprimerané vysoké.</w:t>
      </w:r>
    </w:p>
    <w:p w:rsidR="000C542C" w:rsidRPr="008C6097" w:rsidRDefault="000C542C" w:rsidP="000C542C">
      <w:pPr>
        <w:widowControl/>
        <w:spacing w:before="120"/>
        <w:jc w:val="both"/>
        <w:rPr>
          <w:b/>
        </w:rPr>
      </w:pPr>
      <w:r w:rsidRPr="008C6097">
        <w:rPr>
          <w:b/>
        </w:rPr>
        <w:t>K bodu 14:</w:t>
      </w:r>
    </w:p>
    <w:p w:rsidR="008C6097" w:rsidRPr="008C6097" w:rsidRDefault="006B72D8" w:rsidP="00327F10">
      <w:pPr>
        <w:widowControl/>
        <w:spacing w:before="120"/>
        <w:jc w:val="both"/>
        <w:rPr>
          <w:rStyle w:val="Textzstupnhosymbolu"/>
          <w:color w:val="auto"/>
        </w:rPr>
      </w:pPr>
      <w:r w:rsidRPr="008C6097">
        <w:rPr>
          <w:b/>
        </w:rPr>
        <w:t xml:space="preserve"> </w:t>
      </w:r>
      <w:r w:rsidRPr="008C6097">
        <w:rPr>
          <w:b/>
        </w:rPr>
        <w:tab/>
      </w:r>
      <w:r w:rsidR="008C6097" w:rsidRPr="008C6097">
        <w:t>Dotácia sa poskytuje</w:t>
      </w:r>
      <w:r w:rsidR="008C6097" w:rsidRPr="008C6097">
        <w:rPr>
          <w:b/>
        </w:rPr>
        <w:t xml:space="preserve"> </w:t>
      </w:r>
      <w:r w:rsidR="008C6097" w:rsidRPr="008C6097">
        <w:rPr>
          <w:rStyle w:val="Textzstupnhosymbolu"/>
          <w:color w:val="auto"/>
        </w:rPr>
        <w:t xml:space="preserve">za zákonom vymedzených podmienok. Jednou z nich záväzok žiadateľa zachovať nájomný charakter bytov počas celej lehoty zákonom definovanej lehoty. Na základe požiadavky ZMOS, ako aj ZSPS sa navrhuje skrátenie tejto lehoty  </w:t>
      </w:r>
      <w:r w:rsidR="00CA0B51">
        <w:rPr>
          <w:rStyle w:val="Textzstupnhosymbolu"/>
          <w:color w:val="auto"/>
        </w:rPr>
        <w:t>n</w:t>
      </w:r>
      <w:r w:rsidR="008C6097" w:rsidRPr="008C6097">
        <w:rPr>
          <w:rStyle w:val="Textzstupnhosymbolu"/>
          <w:color w:val="auto"/>
        </w:rPr>
        <w:t>a minimálne  20 rokov pri dotáciách poskytnutých po účinnosti tohto zákona.</w:t>
      </w:r>
    </w:p>
    <w:p w:rsidR="00327F10" w:rsidRPr="008C6097" w:rsidRDefault="00447828" w:rsidP="00327F10">
      <w:pPr>
        <w:widowControl/>
        <w:spacing w:before="120"/>
        <w:jc w:val="both"/>
        <w:rPr>
          <w:b/>
        </w:rPr>
      </w:pPr>
      <w:r w:rsidRPr="008C6097">
        <w:rPr>
          <w:b/>
        </w:rPr>
        <w:t>K bodu 1</w:t>
      </w:r>
      <w:r w:rsidR="000C542C" w:rsidRPr="008C6097">
        <w:rPr>
          <w:b/>
        </w:rPr>
        <w:t>5</w:t>
      </w:r>
      <w:r w:rsidR="00327F10" w:rsidRPr="008C6097">
        <w:rPr>
          <w:b/>
        </w:rPr>
        <w:t xml:space="preserve">: </w:t>
      </w:r>
    </w:p>
    <w:p w:rsidR="00530A83" w:rsidRPr="008C6097" w:rsidRDefault="008831E2" w:rsidP="00475B2C">
      <w:pPr>
        <w:widowControl/>
        <w:spacing w:before="120"/>
        <w:ind w:firstLine="720"/>
        <w:jc w:val="both"/>
      </w:pPr>
      <w:r w:rsidRPr="008C6097">
        <w:t>L</w:t>
      </w:r>
      <w:r w:rsidR="00327F10" w:rsidRPr="008C6097">
        <w:t>egislatívno-technick</w:t>
      </w:r>
      <w:r w:rsidRPr="008C6097">
        <w:t>á úprava</w:t>
      </w:r>
      <w:r w:rsidR="00644C5C" w:rsidRPr="008C6097">
        <w:t>.</w:t>
      </w:r>
    </w:p>
    <w:p w:rsidR="00CC719A" w:rsidRPr="008C6097" w:rsidRDefault="00CC719A" w:rsidP="00CC719A">
      <w:pPr>
        <w:widowControl/>
        <w:spacing w:before="120"/>
        <w:jc w:val="both"/>
        <w:rPr>
          <w:b/>
        </w:rPr>
      </w:pPr>
      <w:r w:rsidRPr="008C6097">
        <w:rPr>
          <w:b/>
        </w:rPr>
        <w:t>K bodu 1</w:t>
      </w:r>
      <w:r w:rsidR="000C542C" w:rsidRPr="008C6097">
        <w:rPr>
          <w:b/>
        </w:rPr>
        <w:t>6</w:t>
      </w:r>
      <w:r w:rsidRPr="008C6097">
        <w:rPr>
          <w:b/>
        </w:rPr>
        <w:t>:</w:t>
      </w:r>
    </w:p>
    <w:p w:rsidR="00A8105C" w:rsidRPr="008C6097" w:rsidRDefault="00243B74" w:rsidP="00243B74">
      <w:pPr>
        <w:widowControl/>
        <w:spacing w:before="120"/>
        <w:ind w:firstLine="720"/>
        <w:jc w:val="both"/>
      </w:pPr>
      <w:r w:rsidRPr="008C6097">
        <w:t xml:space="preserve">Ide o legislatívno-technickú úpravu </w:t>
      </w:r>
      <w:r w:rsidR="00EB2574" w:rsidRPr="008C6097">
        <w:t>v </w:t>
      </w:r>
      <w:r w:rsidR="00ED3F6C" w:rsidRPr="008C6097">
        <w:t xml:space="preserve"> </w:t>
      </w:r>
      <w:r w:rsidR="00EB2574" w:rsidRPr="008C6097">
        <w:t xml:space="preserve">nadväznosti na </w:t>
      </w:r>
      <w:r w:rsidRPr="008C6097">
        <w:t>určovan</w:t>
      </w:r>
      <w:r w:rsidR="00EB2574" w:rsidRPr="008C6097">
        <w:t>ie</w:t>
      </w:r>
      <w:r w:rsidRPr="008C6097">
        <w:t xml:space="preserve"> súm dotácií a výšky oprávnených nákladov.</w:t>
      </w:r>
      <w:r w:rsidR="00ED3F6C" w:rsidRPr="008C6097">
        <w:t xml:space="preserve"> </w:t>
      </w:r>
    </w:p>
    <w:p w:rsidR="00243B74" w:rsidRPr="008C6097" w:rsidRDefault="00ED3F6C" w:rsidP="00243B74">
      <w:pPr>
        <w:widowControl/>
        <w:spacing w:before="120"/>
        <w:ind w:firstLine="720"/>
        <w:jc w:val="both"/>
      </w:pPr>
      <w:r w:rsidRPr="008C6097">
        <w:t>V platnom znení zákona je</w:t>
      </w:r>
      <w:r w:rsidR="008306C7" w:rsidRPr="008C6097">
        <w:t xml:space="preserve"> </w:t>
      </w:r>
      <w:r w:rsidR="00A8105C" w:rsidRPr="008C6097">
        <w:t>stanoven</w:t>
      </w:r>
      <w:r w:rsidR="001F1AEA" w:rsidRPr="008C6097">
        <w:t>á úprava</w:t>
      </w:r>
      <w:r w:rsidRPr="008C6097">
        <w:t xml:space="preserve"> </w:t>
      </w:r>
      <w:r w:rsidR="008306C7" w:rsidRPr="008C6097">
        <w:t>s</w:t>
      </w:r>
      <w:r w:rsidR="001F1AEA" w:rsidRPr="008C6097">
        <w:t>ú</w:t>
      </w:r>
      <w:r w:rsidR="008306C7" w:rsidRPr="008C6097">
        <w:t>m dotácií a výšky oprávnených nákladov nariaden</w:t>
      </w:r>
      <w:r w:rsidR="001F1AEA" w:rsidRPr="008C6097">
        <w:t>ím</w:t>
      </w:r>
      <w:r w:rsidR="008306C7" w:rsidRPr="008C6097">
        <w:t xml:space="preserve"> vlády Slovenskej republiky. </w:t>
      </w:r>
      <w:r w:rsidR="00A8105C" w:rsidRPr="008C6097">
        <w:t>Výšk</w:t>
      </w:r>
      <w:r w:rsidR="00C222D2" w:rsidRPr="008C6097">
        <w:t>a</w:t>
      </w:r>
      <w:r w:rsidR="00A8105C" w:rsidRPr="008C6097">
        <w:t xml:space="preserve"> dotácií a výšky oprávnených nákladov sa </w:t>
      </w:r>
      <w:r w:rsidR="00651522" w:rsidRPr="008C6097">
        <w:t>upravujú</w:t>
      </w:r>
      <w:r w:rsidR="00A8105C" w:rsidRPr="008C6097">
        <w:t xml:space="preserve">  </w:t>
      </w:r>
      <w:r w:rsidR="00115696" w:rsidRPr="008C6097">
        <w:t>na základe</w:t>
      </w:r>
      <w:r w:rsidR="00A8105C" w:rsidRPr="008C6097">
        <w:t xml:space="preserve"> vývoja cien stavebných prác zistených Štatistickým úradom Slovenskej republiky. </w:t>
      </w:r>
      <w:r w:rsidR="00964715" w:rsidRPr="008C6097">
        <w:t xml:space="preserve"> </w:t>
      </w:r>
      <w:r w:rsidR="00063F29" w:rsidRPr="008C6097">
        <w:t>Vzhľadom na uvedené ú</w:t>
      </w:r>
      <w:r w:rsidR="0068602F" w:rsidRPr="008C6097">
        <w:t>pravu</w:t>
      </w:r>
      <w:r w:rsidR="00D846BC" w:rsidRPr="008C6097">
        <w:t xml:space="preserve"> výšky dotácie a výšky oprávnených nákladov</w:t>
      </w:r>
      <w:r w:rsidR="0068602F" w:rsidRPr="008C6097">
        <w:t xml:space="preserve"> v nadväznosti na vývoj cien stavebných výrobkov sa navrhuje riešiť </w:t>
      </w:r>
      <w:r w:rsidR="00964715" w:rsidRPr="008C6097">
        <w:t>vykonávacím predpisom</w:t>
      </w:r>
      <w:r w:rsidR="00A8105C" w:rsidRPr="008C6097">
        <w:t xml:space="preserve"> vydaným </w:t>
      </w:r>
      <w:r w:rsidR="00AB6A3C" w:rsidRPr="008C6097">
        <w:t>M</w:t>
      </w:r>
      <w:r w:rsidR="00A8105C" w:rsidRPr="008C6097">
        <w:t>inisterstvom</w:t>
      </w:r>
      <w:r w:rsidR="00AB6A3C" w:rsidRPr="008C6097">
        <w:t xml:space="preserve"> dopravy, výstavby a regionálneho rozvoja Slovenskej republiky (ďalej len „ministerstvo“)</w:t>
      </w:r>
      <w:r w:rsidR="00A8105C" w:rsidRPr="008C6097">
        <w:t xml:space="preserve">. </w:t>
      </w:r>
      <w:r w:rsidR="00964715" w:rsidRPr="008C6097">
        <w:t xml:space="preserve"> </w:t>
      </w:r>
    </w:p>
    <w:p w:rsidR="004710DE" w:rsidRPr="008C6097" w:rsidRDefault="004710DE" w:rsidP="004710DE">
      <w:pPr>
        <w:widowControl/>
        <w:spacing w:before="120"/>
        <w:jc w:val="both"/>
        <w:rPr>
          <w:b/>
        </w:rPr>
      </w:pPr>
      <w:r w:rsidRPr="008C6097">
        <w:rPr>
          <w:b/>
        </w:rPr>
        <w:t>K bodu 1</w:t>
      </w:r>
      <w:r w:rsidR="000C542C" w:rsidRPr="008C6097">
        <w:rPr>
          <w:b/>
        </w:rPr>
        <w:t>7</w:t>
      </w:r>
      <w:r w:rsidRPr="008C6097">
        <w:rPr>
          <w:b/>
        </w:rPr>
        <w:t xml:space="preserve">:  </w:t>
      </w:r>
    </w:p>
    <w:p w:rsidR="004710DE" w:rsidRPr="008C6097" w:rsidRDefault="004710DE" w:rsidP="004710DE">
      <w:pPr>
        <w:widowControl/>
        <w:spacing w:before="120"/>
        <w:jc w:val="both"/>
      </w:pPr>
      <w:r w:rsidRPr="008C6097">
        <w:rPr>
          <w:b/>
        </w:rPr>
        <w:tab/>
      </w:r>
      <w:r w:rsidR="008831E2" w:rsidRPr="008C6097">
        <w:t xml:space="preserve">Mestá a obce v súvislosti s poskytovaním nájomného bývania môžu požadovať od nájomníka finančnú zábezpeku, ktorá slúži na zabezpečenie platenia dohodnutého nájomného, úhrad spojených s užívaním nájomného bytu a úhrad za prípadne poškodenie užívaného nájomného bytu. Prax ukazuje, že je potrebné, aby sa v nájomnej </w:t>
      </w:r>
      <w:r w:rsidRPr="008C6097">
        <w:t>zmluve upravi</w:t>
      </w:r>
      <w:r w:rsidR="0023076A" w:rsidRPr="008C6097">
        <w:t>l</w:t>
      </w:r>
      <w:r w:rsidRPr="008C6097">
        <w:t xml:space="preserve"> aj spôsob a</w:t>
      </w:r>
      <w:r w:rsidR="007E3705" w:rsidRPr="008C6097">
        <w:t> </w:t>
      </w:r>
      <w:r w:rsidRPr="008C6097">
        <w:t>lehot</w:t>
      </w:r>
      <w:r w:rsidR="007E3705" w:rsidRPr="008C6097">
        <w:t xml:space="preserve">a </w:t>
      </w:r>
      <w:proofErr w:type="spellStart"/>
      <w:r w:rsidRPr="008C6097">
        <w:t>vysporiadania</w:t>
      </w:r>
      <w:proofErr w:type="spellEnd"/>
      <w:r w:rsidRPr="008C6097">
        <w:t xml:space="preserve"> finančnej zábezpeky, ak nájomná zmluva obsahuje dohodu o finančnej zábezpeke.   </w:t>
      </w:r>
    </w:p>
    <w:p w:rsidR="004710DE" w:rsidRPr="008C6097" w:rsidRDefault="00447828" w:rsidP="004710DE">
      <w:pPr>
        <w:widowControl/>
        <w:spacing w:before="120"/>
        <w:jc w:val="both"/>
        <w:rPr>
          <w:b/>
        </w:rPr>
      </w:pPr>
      <w:r w:rsidRPr="008C6097">
        <w:rPr>
          <w:b/>
        </w:rPr>
        <w:t xml:space="preserve">K bodu </w:t>
      </w:r>
      <w:r w:rsidR="00B07AC2" w:rsidRPr="008C6097">
        <w:rPr>
          <w:b/>
        </w:rPr>
        <w:t>1</w:t>
      </w:r>
      <w:r w:rsidR="000C542C" w:rsidRPr="008C6097">
        <w:rPr>
          <w:b/>
        </w:rPr>
        <w:t>8</w:t>
      </w:r>
      <w:r w:rsidR="004710DE" w:rsidRPr="008C6097">
        <w:rPr>
          <w:b/>
        </w:rPr>
        <w:t xml:space="preserve">:  </w:t>
      </w:r>
    </w:p>
    <w:p w:rsidR="004710DE" w:rsidRPr="008C6097" w:rsidRDefault="004710DE" w:rsidP="004710DE">
      <w:pPr>
        <w:widowControl/>
        <w:spacing w:before="120"/>
        <w:jc w:val="both"/>
      </w:pPr>
      <w:r w:rsidRPr="008C6097">
        <w:tab/>
      </w:r>
      <w:r w:rsidR="008831E2" w:rsidRPr="008C6097">
        <w:t>Maximálna výška nájomného pri bytoch obstaraných z verejných prostriedkov je upravená vo vykonávacom predpise vydanom k zákonu č. 18/1996 Z</w:t>
      </w:r>
      <w:r w:rsidR="007E3705" w:rsidRPr="008C6097">
        <w:t>. z</w:t>
      </w:r>
      <w:r w:rsidR="008831E2" w:rsidRPr="008C6097">
        <w:t xml:space="preserve">. Navrhuje sa doplniť do zákona odkaz na tento predpis, z dôvodu jednoznačnosti pri určovaní </w:t>
      </w:r>
      <w:r w:rsidR="00727634" w:rsidRPr="008C6097">
        <w:t>maximálnej výšky finančnej zábezpeky.</w:t>
      </w:r>
      <w:r w:rsidRPr="008C6097">
        <w:tab/>
      </w:r>
    </w:p>
    <w:p w:rsidR="004710DE" w:rsidRPr="008C6097" w:rsidRDefault="004710DE" w:rsidP="004710DE">
      <w:pPr>
        <w:widowControl/>
        <w:spacing w:before="120"/>
        <w:jc w:val="both"/>
        <w:rPr>
          <w:b/>
        </w:rPr>
      </w:pPr>
      <w:r w:rsidRPr="008C6097">
        <w:rPr>
          <w:b/>
        </w:rPr>
        <w:t xml:space="preserve">K bodu </w:t>
      </w:r>
      <w:r w:rsidR="00B07AC2" w:rsidRPr="008C6097">
        <w:rPr>
          <w:b/>
        </w:rPr>
        <w:t>1</w:t>
      </w:r>
      <w:r w:rsidR="000C542C" w:rsidRPr="008C6097">
        <w:rPr>
          <w:b/>
        </w:rPr>
        <w:t>9</w:t>
      </w:r>
      <w:r w:rsidR="00F30B25" w:rsidRPr="008C6097">
        <w:rPr>
          <w:b/>
        </w:rPr>
        <w:t xml:space="preserve"> </w:t>
      </w:r>
      <w:r w:rsidR="005602EF" w:rsidRPr="008C6097">
        <w:rPr>
          <w:b/>
        </w:rPr>
        <w:t xml:space="preserve"> a</w:t>
      </w:r>
      <w:r w:rsidR="008831E2" w:rsidRPr="008C6097">
        <w:rPr>
          <w:b/>
        </w:rPr>
        <w:t>ž</w:t>
      </w:r>
      <w:r w:rsidR="005602EF" w:rsidRPr="008C6097">
        <w:rPr>
          <w:b/>
        </w:rPr>
        <w:t xml:space="preserve"> 2</w:t>
      </w:r>
      <w:r w:rsidR="000C542C" w:rsidRPr="008C6097">
        <w:rPr>
          <w:b/>
        </w:rPr>
        <w:t>1</w:t>
      </w:r>
      <w:r w:rsidRPr="008C6097">
        <w:rPr>
          <w:b/>
        </w:rPr>
        <w:t xml:space="preserve">:  </w:t>
      </w:r>
    </w:p>
    <w:p w:rsidR="005602EF" w:rsidRPr="008C6097" w:rsidRDefault="004710DE" w:rsidP="004710DE">
      <w:pPr>
        <w:widowControl/>
        <w:spacing w:before="120"/>
        <w:jc w:val="both"/>
      </w:pPr>
      <w:r w:rsidRPr="008C6097">
        <w:tab/>
      </w:r>
      <w:r w:rsidR="005602EF" w:rsidRPr="008C6097">
        <w:t xml:space="preserve">Ide o legislatívno-technickú úpravu. </w:t>
      </w:r>
    </w:p>
    <w:p w:rsidR="00B572FE" w:rsidRDefault="00B572FE" w:rsidP="004710DE">
      <w:pPr>
        <w:widowControl/>
        <w:spacing w:before="120"/>
        <w:jc w:val="both"/>
        <w:rPr>
          <w:b/>
        </w:rPr>
      </w:pPr>
    </w:p>
    <w:p w:rsidR="00F30B25" w:rsidRPr="008C6097" w:rsidRDefault="00F30B25" w:rsidP="004710DE">
      <w:pPr>
        <w:widowControl/>
        <w:spacing w:before="120"/>
        <w:jc w:val="both"/>
        <w:rPr>
          <w:b/>
        </w:rPr>
      </w:pPr>
      <w:bookmarkStart w:id="0" w:name="_GoBack"/>
      <w:bookmarkEnd w:id="0"/>
      <w:r w:rsidRPr="008C6097">
        <w:rPr>
          <w:b/>
        </w:rPr>
        <w:lastRenderedPageBreak/>
        <w:t>K bodu 2</w:t>
      </w:r>
      <w:r w:rsidR="000C542C" w:rsidRPr="008C6097">
        <w:rPr>
          <w:b/>
        </w:rPr>
        <w:t>2</w:t>
      </w:r>
      <w:r w:rsidRPr="008C6097">
        <w:rPr>
          <w:b/>
        </w:rPr>
        <w:t>:</w:t>
      </w:r>
    </w:p>
    <w:p w:rsidR="00DC6E86" w:rsidRPr="008C6097" w:rsidRDefault="006254DE" w:rsidP="00664BAE">
      <w:pPr>
        <w:widowControl/>
        <w:spacing w:before="120"/>
        <w:ind w:firstLine="720"/>
        <w:jc w:val="both"/>
      </w:pPr>
      <w:r w:rsidRPr="008C6097">
        <w:t>Ide o</w:t>
      </w:r>
      <w:r w:rsidR="008C6097" w:rsidRPr="008C6097">
        <w:t> spresnenie procesných</w:t>
      </w:r>
      <w:r w:rsidRPr="008C6097">
        <w:t xml:space="preserve"> </w:t>
      </w:r>
      <w:r w:rsidR="008C6097" w:rsidRPr="008C6097">
        <w:t>postupov</w:t>
      </w:r>
      <w:r w:rsidR="00664BAE" w:rsidRPr="008C6097">
        <w:t>, ak žiadateľ podá pod</w:t>
      </w:r>
      <w:r w:rsidR="00734D82" w:rsidRPr="008C6097">
        <w:t xml:space="preserve">net na preskúmanie postupu okresného úradu v sídle kraja (ďalej len „úrad“).  Žiadosť, ktorá bola predložená na úrad a nesplnila podmienky pre poskytnutie dotácie, je úradom vrátená žiadateľovi.  </w:t>
      </w:r>
      <w:r w:rsidR="00F3329B" w:rsidRPr="008C6097">
        <w:t xml:space="preserve">V prípade podania </w:t>
      </w:r>
      <w:r w:rsidR="00734D82" w:rsidRPr="008C6097">
        <w:t>podnet</w:t>
      </w:r>
      <w:r w:rsidR="00F3329B" w:rsidRPr="008C6097">
        <w:t>u</w:t>
      </w:r>
      <w:r w:rsidR="00734D82" w:rsidRPr="008C6097">
        <w:t xml:space="preserve"> na preskúmanie postupu úradu</w:t>
      </w:r>
      <w:r w:rsidR="00916D9F" w:rsidRPr="008C6097">
        <w:t>,</w:t>
      </w:r>
      <w:r w:rsidR="00734D82" w:rsidRPr="008C6097">
        <w:t xml:space="preserve"> je potrebné</w:t>
      </w:r>
      <w:r w:rsidR="001A1776" w:rsidRPr="008C6097">
        <w:t xml:space="preserve"> v záujme objektívneho posúdenia podnetu, aby bola </w:t>
      </w:r>
      <w:r w:rsidR="00734D82" w:rsidRPr="008C6097">
        <w:t xml:space="preserve"> predložen</w:t>
      </w:r>
      <w:r w:rsidR="001A1776" w:rsidRPr="008C6097">
        <w:t>á</w:t>
      </w:r>
      <w:r w:rsidR="00734D82" w:rsidRPr="008C6097">
        <w:t xml:space="preserve"> žiados</w:t>
      </w:r>
      <w:r w:rsidR="001A1776" w:rsidRPr="008C6097">
        <w:t>ť, ktorá bola predmetom posudzovania úradu</w:t>
      </w:r>
      <w:r w:rsidR="008C6097" w:rsidRPr="008C6097">
        <w:t>, čo uvedie vo svojom stanovisku úrad.</w:t>
      </w:r>
      <w:r w:rsidR="00734D82" w:rsidRPr="008C6097">
        <w:t xml:space="preserve"> </w:t>
      </w:r>
    </w:p>
    <w:p w:rsidR="00F30B25" w:rsidRPr="008C6097" w:rsidRDefault="00F30B25" w:rsidP="00F30B25">
      <w:pPr>
        <w:widowControl/>
        <w:spacing w:before="120"/>
        <w:jc w:val="both"/>
        <w:rPr>
          <w:b/>
        </w:rPr>
      </w:pPr>
      <w:r w:rsidRPr="008C6097">
        <w:rPr>
          <w:b/>
        </w:rPr>
        <w:t>K bodu 2</w:t>
      </w:r>
      <w:r w:rsidR="000C542C" w:rsidRPr="008C6097">
        <w:rPr>
          <w:b/>
        </w:rPr>
        <w:t>3</w:t>
      </w:r>
      <w:r w:rsidRPr="008C6097">
        <w:rPr>
          <w:b/>
        </w:rPr>
        <w:t>:</w:t>
      </w:r>
    </w:p>
    <w:p w:rsidR="00F30B25" w:rsidRPr="008C6097" w:rsidRDefault="00F30B25" w:rsidP="003040E6">
      <w:pPr>
        <w:widowControl/>
        <w:spacing w:before="120"/>
        <w:ind w:firstLine="720"/>
        <w:jc w:val="both"/>
      </w:pPr>
      <w:r w:rsidRPr="008C6097">
        <w:t xml:space="preserve">Ide o legislatívno-technickú úpravu. </w:t>
      </w:r>
    </w:p>
    <w:p w:rsidR="00F30B25" w:rsidRPr="008C6097" w:rsidRDefault="00F30B25" w:rsidP="00F30B25">
      <w:pPr>
        <w:widowControl/>
        <w:spacing w:before="120"/>
        <w:jc w:val="both"/>
        <w:rPr>
          <w:b/>
        </w:rPr>
      </w:pPr>
      <w:r w:rsidRPr="008C6097">
        <w:rPr>
          <w:b/>
        </w:rPr>
        <w:t>K bodu 2</w:t>
      </w:r>
      <w:r w:rsidR="000C542C" w:rsidRPr="008C6097">
        <w:rPr>
          <w:b/>
        </w:rPr>
        <w:t>4</w:t>
      </w:r>
      <w:r w:rsidRPr="008C6097">
        <w:rPr>
          <w:b/>
        </w:rPr>
        <w:t xml:space="preserve">:  </w:t>
      </w:r>
    </w:p>
    <w:p w:rsidR="00F30B25" w:rsidRPr="008C6097" w:rsidRDefault="00F30B25" w:rsidP="00F30B25">
      <w:pPr>
        <w:widowControl/>
        <w:spacing w:before="120"/>
        <w:ind w:firstLine="720"/>
        <w:jc w:val="both"/>
      </w:pPr>
      <w:r w:rsidRPr="008C6097">
        <w:t xml:space="preserve">Ide o legislatívno-technickú úpravu v nadväznosti na zrušenie zákona č. 607/2003 Z. z. o Štátnom fonde rozvoja bývania v znení neskorších predpisov zákonom č. 150//2013 o Štátnom fonde rozvoja bývania. </w:t>
      </w:r>
    </w:p>
    <w:p w:rsidR="00C070E2" w:rsidRPr="008C6097" w:rsidRDefault="00C070E2" w:rsidP="00C070E2">
      <w:pPr>
        <w:widowControl/>
        <w:spacing w:before="120"/>
        <w:jc w:val="both"/>
        <w:rPr>
          <w:b/>
        </w:rPr>
      </w:pPr>
      <w:r w:rsidRPr="008C6097">
        <w:rPr>
          <w:b/>
        </w:rPr>
        <w:t>K bodu 2</w:t>
      </w:r>
      <w:r w:rsidR="000C542C" w:rsidRPr="008C6097">
        <w:rPr>
          <w:b/>
        </w:rPr>
        <w:t>5</w:t>
      </w:r>
      <w:r w:rsidRPr="008C6097">
        <w:rPr>
          <w:b/>
        </w:rPr>
        <w:t xml:space="preserve">:  </w:t>
      </w:r>
    </w:p>
    <w:p w:rsidR="00C974C3" w:rsidRPr="008C6097" w:rsidRDefault="00727634" w:rsidP="00665AEE">
      <w:pPr>
        <w:pStyle w:val="Zkladntext2"/>
        <w:spacing w:line="240" w:lineRule="auto"/>
        <w:ind w:firstLine="708"/>
        <w:rPr>
          <w:bCs/>
          <w:iCs/>
        </w:rPr>
      </w:pPr>
      <w:r w:rsidRPr="008C6097">
        <w:t>N</w:t>
      </w:r>
      <w:r w:rsidR="00214325" w:rsidRPr="008C6097">
        <w:t xml:space="preserve">avrhuje </w:t>
      </w:r>
      <w:r w:rsidRPr="008C6097">
        <w:t xml:space="preserve">sa </w:t>
      </w:r>
      <w:r w:rsidR="005731AD" w:rsidRPr="008C6097">
        <w:t xml:space="preserve">možnosť </w:t>
      </w:r>
      <w:r w:rsidR="00214325" w:rsidRPr="008C6097">
        <w:t xml:space="preserve">zvýšenie podlahovej plochy bytu  najviac </w:t>
      </w:r>
      <w:r w:rsidR="00882686" w:rsidRPr="008C6097">
        <w:t xml:space="preserve">o </w:t>
      </w:r>
      <w:r w:rsidR="00214325" w:rsidRPr="008C6097">
        <w:t>10 %, ak ide o</w:t>
      </w:r>
      <w:r w:rsidR="00B16A57" w:rsidRPr="008C6097">
        <w:t xml:space="preserve"> stavebné úpravy existujúceho </w:t>
      </w:r>
      <w:r w:rsidR="00214325" w:rsidRPr="008C6097">
        <w:t>byt</w:t>
      </w:r>
      <w:r w:rsidR="00B16A57" w:rsidRPr="008C6097">
        <w:t>u</w:t>
      </w:r>
      <w:r w:rsidR="00214325" w:rsidRPr="008C6097">
        <w:t xml:space="preserve">, ktorý je národnou kultúrnou pamiatkou a nachádza sa v lokalitách zapísaných v Zozname svetového dedičstva. </w:t>
      </w:r>
      <w:r w:rsidRPr="008C6097">
        <w:t>Niektoré technické riešenia neumožňujú, v prípade týchto chránených stavieb, dodržať maximálny limit podlahovej plochy bytu. N</w:t>
      </w:r>
      <w:r w:rsidR="00E01C87" w:rsidRPr="008C6097">
        <w:t>avrhuje</w:t>
      </w:r>
      <w:r w:rsidRPr="008C6097">
        <w:t xml:space="preserve"> sa možnosť určitej tolerancie, ktorá však nesmie presiahnuť 10% z </w:t>
      </w:r>
      <w:r w:rsidR="00214325" w:rsidRPr="008C6097">
        <w:t xml:space="preserve">maximálnej </w:t>
      </w:r>
      <w:r w:rsidR="00466ABD" w:rsidRPr="008C6097">
        <w:t xml:space="preserve">podlahovej </w:t>
      </w:r>
      <w:r w:rsidR="00214325" w:rsidRPr="008C6097">
        <w:t>plochy bytu</w:t>
      </w:r>
      <w:r w:rsidR="005731AD" w:rsidRPr="008C6097">
        <w:t>.</w:t>
      </w:r>
      <w:r w:rsidR="00214325" w:rsidRPr="008C6097">
        <w:t xml:space="preserve"> </w:t>
      </w:r>
    </w:p>
    <w:p w:rsidR="00C070E2" w:rsidRPr="008C6097" w:rsidRDefault="00C070E2" w:rsidP="00C070E2">
      <w:pPr>
        <w:widowControl/>
        <w:spacing w:before="120"/>
        <w:jc w:val="both"/>
        <w:rPr>
          <w:b/>
        </w:rPr>
      </w:pPr>
      <w:r w:rsidRPr="008C6097">
        <w:rPr>
          <w:b/>
        </w:rPr>
        <w:t xml:space="preserve">K bodu </w:t>
      </w:r>
      <w:r w:rsidR="00447828" w:rsidRPr="008C6097">
        <w:rPr>
          <w:b/>
        </w:rPr>
        <w:t>2</w:t>
      </w:r>
      <w:r w:rsidR="000C542C" w:rsidRPr="008C6097">
        <w:rPr>
          <w:b/>
        </w:rPr>
        <w:t>6</w:t>
      </w:r>
      <w:r w:rsidRPr="008C6097">
        <w:rPr>
          <w:b/>
        </w:rPr>
        <w:t xml:space="preserve">: </w:t>
      </w:r>
    </w:p>
    <w:p w:rsidR="00F30B25" w:rsidRPr="008C6097" w:rsidRDefault="00F30B25" w:rsidP="00F30B25">
      <w:pPr>
        <w:widowControl/>
        <w:spacing w:before="120"/>
        <w:ind w:firstLine="720"/>
        <w:jc w:val="both"/>
      </w:pPr>
      <w:r w:rsidRPr="008C6097">
        <w:t>Ide o legislatívno-technickú úpravu v nadväz</w:t>
      </w:r>
      <w:r w:rsidR="006E018F">
        <w:t>nosti na zmenu uvedenú v bode 16</w:t>
      </w:r>
      <w:r w:rsidRPr="008C6097">
        <w:t xml:space="preserve">.  Navrhuje sa upraviť podrobnosti o výškach dotácií a limitoch oprávnených  nákladov  všeobecne záväzným právnym predpisom (vyhláškou), ktorý vydá ministerstvo.  </w:t>
      </w:r>
    </w:p>
    <w:p w:rsidR="00CC719A" w:rsidRPr="008C6097" w:rsidRDefault="00447828" w:rsidP="00CC719A">
      <w:pPr>
        <w:widowControl/>
        <w:spacing w:before="120"/>
        <w:jc w:val="both"/>
        <w:rPr>
          <w:b/>
        </w:rPr>
      </w:pPr>
      <w:r w:rsidRPr="008C6097">
        <w:rPr>
          <w:b/>
        </w:rPr>
        <w:t>K bodu 2</w:t>
      </w:r>
      <w:r w:rsidR="000C542C" w:rsidRPr="008C6097">
        <w:rPr>
          <w:b/>
        </w:rPr>
        <w:t>7</w:t>
      </w:r>
      <w:r w:rsidR="00CC719A" w:rsidRPr="008C6097">
        <w:rPr>
          <w:b/>
        </w:rPr>
        <w:t>:</w:t>
      </w:r>
    </w:p>
    <w:p w:rsidR="00DC6E86" w:rsidRPr="008C6097" w:rsidRDefault="007F1E54" w:rsidP="007F1E54">
      <w:pPr>
        <w:widowControl/>
        <w:spacing w:before="120"/>
        <w:ind w:firstLine="720"/>
        <w:jc w:val="both"/>
      </w:pPr>
      <w:r w:rsidRPr="008C6097">
        <w:t xml:space="preserve">Ide o legislatívno-technickú úpravu. </w:t>
      </w:r>
    </w:p>
    <w:p w:rsidR="00CC719A" w:rsidRPr="008C6097" w:rsidRDefault="00447828" w:rsidP="00CC719A">
      <w:pPr>
        <w:widowControl/>
        <w:spacing w:before="120"/>
        <w:jc w:val="both"/>
        <w:rPr>
          <w:b/>
        </w:rPr>
      </w:pPr>
      <w:r w:rsidRPr="008C6097">
        <w:rPr>
          <w:b/>
        </w:rPr>
        <w:t xml:space="preserve">K bodu </w:t>
      </w:r>
      <w:r w:rsidR="00665AEE" w:rsidRPr="008C6097">
        <w:rPr>
          <w:b/>
        </w:rPr>
        <w:t>2</w:t>
      </w:r>
      <w:r w:rsidR="000C542C" w:rsidRPr="008C6097">
        <w:rPr>
          <w:b/>
        </w:rPr>
        <w:t>8</w:t>
      </w:r>
      <w:r w:rsidR="00CC719A" w:rsidRPr="008C6097">
        <w:rPr>
          <w:b/>
        </w:rPr>
        <w:t>:</w:t>
      </w:r>
      <w:r w:rsidR="00C61D2B" w:rsidRPr="008C6097">
        <w:rPr>
          <w:b/>
        </w:rPr>
        <w:t xml:space="preserve"> </w:t>
      </w:r>
    </w:p>
    <w:p w:rsidR="00C61D2B" w:rsidRPr="008C6097" w:rsidRDefault="00263FA6" w:rsidP="00E2490B">
      <w:pPr>
        <w:widowControl/>
        <w:spacing w:before="120"/>
        <w:ind w:firstLine="720"/>
        <w:jc w:val="both"/>
        <w:rPr>
          <w:rStyle w:val="Textzstupnhosymbolu"/>
          <w:color w:val="auto"/>
        </w:rPr>
      </w:pPr>
      <w:r w:rsidRPr="008C6097">
        <w:t>Ide o legislatívno-technickú úpravu</w:t>
      </w:r>
      <w:r w:rsidR="00900061" w:rsidRPr="008C6097">
        <w:t xml:space="preserve"> v nadväznosti na navr</w:t>
      </w:r>
      <w:r w:rsidR="00447828" w:rsidRPr="008C6097">
        <w:t>hované zmeny uvedené v bodoch 1</w:t>
      </w:r>
      <w:r w:rsidR="000C542C" w:rsidRPr="008C6097">
        <w:t>6</w:t>
      </w:r>
      <w:r w:rsidR="00900061" w:rsidRPr="008C6097">
        <w:t xml:space="preserve"> a 2</w:t>
      </w:r>
      <w:r w:rsidR="000C542C" w:rsidRPr="008C6097">
        <w:t>6</w:t>
      </w:r>
      <w:r w:rsidR="00900061" w:rsidRPr="008C6097">
        <w:t xml:space="preserve">.  </w:t>
      </w:r>
    </w:p>
    <w:p w:rsidR="00C974C3" w:rsidRPr="008C6097" w:rsidRDefault="00C974C3" w:rsidP="006B06B7">
      <w:pPr>
        <w:widowControl/>
        <w:spacing w:before="120"/>
        <w:jc w:val="both"/>
        <w:rPr>
          <w:rStyle w:val="Textzstupnhosymbolu"/>
          <w:b/>
          <w:color w:val="auto"/>
        </w:rPr>
      </w:pPr>
    </w:p>
    <w:p w:rsidR="00CD4B98" w:rsidRPr="008C6097" w:rsidRDefault="00CD4B98" w:rsidP="006B06B7">
      <w:pPr>
        <w:widowControl/>
        <w:spacing w:before="120"/>
        <w:jc w:val="both"/>
        <w:rPr>
          <w:rStyle w:val="Textzstupnhosymbolu"/>
          <w:color w:val="auto"/>
        </w:rPr>
      </w:pPr>
      <w:r w:rsidRPr="008C6097">
        <w:rPr>
          <w:rStyle w:val="Textzstupnhosymbolu"/>
          <w:b/>
          <w:color w:val="auto"/>
        </w:rPr>
        <w:t>K</w:t>
      </w:r>
      <w:r w:rsidR="004C5954" w:rsidRPr="008C6097">
        <w:rPr>
          <w:rStyle w:val="Textzstupnhosymbolu"/>
          <w:b/>
          <w:color w:val="auto"/>
        </w:rPr>
        <w:t> čl. II</w:t>
      </w:r>
      <w:r w:rsidRPr="008C6097">
        <w:rPr>
          <w:rStyle w:val="Textzstupnhosymbolu"/>
          <w:b/>
          <w:color w:val="auto"/>
        </w:rPr>
        <w:t>:</w:t>
      </w:r>
    </w:p>
    <w:p w:rsidR="001D40B9" w:rsidRPr="008C6097" w:rsidRDefault="00CD4B98" w:rsidP="00063F29">
      <w:pPr>
        <w:widowControl/>
        <w:spacing w:before="120"/>
        <w:ind w:firstLine="720"/>
        <w:jc w:val="both"/>
        <w:rPr>
          <w:rStyle w:val="Textzstupnhosymbolu"/>
          <w:color w:val="auto"/>
        </w:rPr>
      </w:pPr>
      <w:r w:rsidRPr="008C6097">
        <w:rPr>
          <w:rStyle w:val="Textzstupnhosymbolu"/>
          <w:color w:val="auto"/>
        </w:rPr>
        <w:t xml:space="preserve">Ustanovuje účinnosť </w:t>
      </w:r>
      <w:r w:rsidR="0062654F" w:rsidRPr="008C6097">
        <w:rPr>
          <w:rStyle w:val="Textzstupnhosymbolu"/>
          <w:color w:val="auto"/>
        </w:rPr>
        <w:t>zákona</w:t>
      </w:r>
      <w:r w:rsidRPr="008C6097">
        <w:rPr>
          <w:rStyle w:val="Textzstupnhosymbolu"/>
          <w:color w:val="auto"/>
        </w:rPr>
        <w:t>. </w:t>
      </w:r>
    </w:p>
    <w:sectPr w:rsidR="001D40B9" w:rsidRPr="008C6097" w:rsidSect="002B5A1A">
      <w:footerReference w:type="default" r:id="rId8"/>
      <w:pgSz w:w="12240" w:h="15840"/>
      <w:pgMar w:top="1135" w:right="104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2D" w:rsidRDefault="0061742D" w:rsidP="00347769">
      <w:r>
        <w:separator/>
      </w:r>
    </w:p>
  </w:endnote>
  <w:endnote w:type="continuationSeparator" w:id="0">
    <w:p w:rsidR="0061742D" w:rsidRDefault="0061742D" w:rsidP="0034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769" w:rsidRDefault="00347769">
    <w:pPr>
      <w:pStyle w:val="Pta"/>
      <w:jc w:val="center"/>
    </w:pPr>
    <w:r>
      <w:fldChar w:fldCharType="begin"/>
    </w:r>
    <w:r>
      <w:instrText>PAGE   \* MERGEFORMAT</w:instrText>
    </w:r>
    <w:r>
      <w:fldChar w:fldCharType="separate"/>
    </w:r>
    <w:r w:rsidR="00B572FE">
      <w:rPr>
        <w:noProof/>
      </w:rPr>
      <w:t>4</w:t>
    </w:r>
    <w:r>
      <w:fldChar w:fldCharType="end"/>
    </w:r>
  </w:p>
  <w:p w:rsidR="00347769" w:rsidRDefault="0034776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2D" w:rsidRDefault="0061742D" w:rsidP="00347769">
      <w:r>
        <w:separator/>
      </w:r>
    </w:p>
  </w:footnote>
  <w:footnote w:type="continuationSeparator" w:id="0">
    <w:p w:rsidR="0061742D" w:rsidRDefault="0061742D" w:rsidP="00347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3513"/>
    <w:multiLevelType w:val="hybridMultilevel"/>
    <w:tmpl w:val="59A0E88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59"/>
    <w:rsid w:val="00005A34"/>
    <w:rsid w:val="00024745"/>
    <w:rsid w:val="00031E1F"/>
    <w:rsid w:val="00041D0B"/>
    <w:rsid w:val="00044D59"/>
    <w:rsid w:val="00045CB4"/>
    <w:rsid w:val="00062FFA"/>
    <w:rsid w:val="00063F29"/>
    <w:rsid w:val="00074033"/>
    <w:rsid w:val="00096216"/>
    <w:rsid w:val="000C062E"/>
    <w:rsid w:val="000C542C"/>
    <w:rsid w:val="000E01F0"/>
    <w:rsid w:val="000E05B6"/>
    <w:rsid w:val="000E5C40"/>
    <w:rsid w:val="000F523D"/>
    <w:rsid w:val="00106984"/>
    <w:rsid w:val="00114A57"/>
    <w:rsid w:val="00115696"/>
    <w:rsid w:val="00125F01"/>
    <w:rsid w:val="00127F43"/>
    <w:rsid w:val="001316BD"/>
    <w:rsid w:val="0015214C"/>
    <w:rsid w:val="00153BB6"/>
    <w:rsid w:val="00165270"/>
    <w:rsid w:val="00171D62"/>
    <w:rsid w:val="00191E9B"/>
    <w:rsid w:val="00192144"/>
    <w:rsid w:val="00194BC0"/>
    <w:rsid w:val="001A1776"/>
    <w:rsid w:val="001C79AB"/>
    <w:rsid w:val="001C7A32"/>
    <w:rsid w:val="001D40B9"/>
    <w:rsid w:val="001E4E17"/>
    <w:rsid w:val="001F1AEA"/>
    <w:rsid w:val="001F3074"/>
    <w:rsid w:val="001F55C4"/>
    <w:rsid w:val="002116BA"/>
    <w:rsid w:val="00214325"/>
    <w:rsid w:val="002202FB"/>
    <w:rsid w:val="0022088B"/>
    <w:rsid w:val="00227FED"/>
    <w:rsid w:val="0023076A"/>
    <w:rsid w:val="00243B74"/>
    <w:rsid w:val="00246088"/>
    <w:rsid w:val="0024667B"/>
    <w:rsid w:val="002513E0"/>
    <w:rsid w:val="002610AD"/>
    <w:rsid w:val="00263FA6"/>
    <w:rsid w:val="0027743E"/>
    <w:rsid w:val="002A1469"/>
    <w:rsid w:val="002A204F"/>
    <w:rsid w:val="002B5A1A"/>
    <w:rsid w:val="002D2521"/>
    <w:rsid w:val="002F5C9D"/>
    <w:rsid w:val="002F6B90"/>
    <w:rsid w:val="003040E6"/>
    <w:rsid w:val="003044EE"/>
    <w:rsid w:val="0031394B"/>
    <w:rsid w:val="00327F10"/>
    <w:rsid w:val="00343352"/>
    <w:rsid w:val="00347769"/>
    <w:rsid w:val="00367F7E"/>
    <w:rsid w:val="00381CBB"/>
    <w:rsid w:val="00386465"/>
    <w:rsid w:val="00387B0E"/>
    <w:rsid w:val="00397E6F"/>
    <w:rsid w:val="003A0C31"/>
    <w:rsid w:val="003A3E24"/>
    <w:rsid w:val="003A5B5D"/>
    <w:rsid w:val="003B3ED5"/>
    <w:rsid w:val="003D1EE1"/>
    <w:rsid w:val="003E2AF5"/>
    <w:rsid w:val="003E6765"/>
    <w:rsid w:val="003E6DBE"/>
    <w:rsid w:val="003F42B6"/>
    <w:rsid w:val="00401ED4"/>
    <w:rsid w:val="0040316C"/>
    <w:rsid w:val="004169BA"/>
    <w:rsid w:val="00436C47"/>
    <w:rsid w:val="00445701"/>
    <w:rsid w:val="00447828"/>
    <w:rsid w:val="00450722"/>
    <w:rsid w:val="0045072B"/>
    <w:rsid w:val="00457751"/>
    <w:rsid w:val="004600A7"/>
    <w:rsid w:val="004619EB"/>
    <w:rsid w:val="00466ABD"/>
    <w:rsid w:val="0046728A"/>
    <w:rsid w:val="004710DE"/>
    <w:rsid w:val="004745CE"/>
    <w:rsid w:val="00475B2C"/>
    <w:rsid w:val="00490F2F"/>
    <w:rsid w:val="004913C5"/>
    <w:rsid w:val="004A1DE0"/>
    <w:rsid w:val="004C5954"/>
    <w:rsid w:val="004D2570"/>
    <w:rsid w:val="004F1B4F"/>
    <w:rsid w:val="004F48BD"/>
    <w:rsid w:val="0050228D"/>
    <w:rsid w:val="00507CB8"/>
    <w:rsid w:val="00512F43"/>
    <w:rsid w:val="0051631B"/>
    <w:rsid w:val="00516945"/>
    <w:rsid w:val="00530A83"/>
    <w:rsid w:val="00535E0A"/>
    <w:rsid w:val="00546464"/>
    <w:rsid w:val="005602EF"/>
    <w:rsid w:val="00561707"/>
    <w:rsid w:val="00570AAD"/>
    <w:rsid w:val="005731AD"/>
    <w:rsid w:val="005956F3"/>
    <w:rsid w:val="005A23E2"/>
    <w:rsid w:val="005B27BF"/>
    <w:rsid w:val="005C0D23"/>
    <w:rsid w:val="005C1B75"/>
    <w:rsid w:val="005C7823"/>
    <w:rsid w:val="005D7DD5"/>
    <w:rsid w:val="005F0997"/>
    <w:rsid w:val="005F28CE"/>
    <w:rsid w:val="00603302"/>
    <w:rsid w:val="0061742D"/>
    <w:rsid w:val="006254DE"/>
    <w:rsid w:val="0062654F"/>
    <w:rsid w:val="00644C5C"/>
    <w:rsid w:val="00651522"/>
    <w:rsid w:val="00654068"/>
    <w:rsid w:val="00664BAE"/>
    <w:rsid w:val="00665AEE"/>
    <w:rsid w:val="006814A8"/>
    <w:rsid w:val="00682CA2"/>
    <w:rsid w:val="0068602F"/>
    <w:rsid w:val="00691DBA"/>
    <w:rsid w:val="00694492"/>
    <w:rsid w:val="006A11B5"/>
    <w:rsid w:val="006A306E"/>
    <w:rsid w:val="006A60BC"/>
    <w:rsid w:val="006A735F"/>
    <w:rsid w:val="006B06B7"/>
    <w:rsid w:val="006B72D8"/>
    <w:rsid w:val="006C3929"/>
    <w:rsid w:val="006E018F"/>
    <w:rsid w:val="006E1038"/>
    <w:rsid w:val="006E1258"/>
    <w:rsid w:val="006E43DD"/>
    <w:rsid w:val="006E7308"/>
    <w:rsid w:val="006F3164"/>
    <w:rsid w:val="006F3FFC"/>
    <w:rsid w:val="006F6D4E"/>
    <w:rsid w:val="006F6E44"/>
    <w:rsid w:val="00705D4A"/>
    <w:rsid w:val="00714F5E"/>
    <w:rsid w:val="00727634"/>
    <w:rsid w:val="00734D82"/>
    <w:rsid w:val="00742971"/>
    <w:rsid w:val="00743306"/>
    <w:rsid w:val="00751A1D"/>
    <w:rsid w:val="00751E25"/>
    <w:rsid w:val="00752D77"/>
    <w:rsid w:val="00754F09"/>
    <w:rsid w:val="0075522A"/>
    <w:rsid w:val="00762DAC"/>
    <w:rsid w:val="00780246"/>
    <w:rsid w:val="0078537E"/>
    <w:rsid w:val="00793A95"/>
    <w:rsid w:val="007C0FBF"/>
    <w:rsid w:val="007D0BF7"/>
    <w:rsid w:val="007D3297"/>
    <w:rsid w:val="007E0622"/>
    <w:rsid w:val="007E3705"/>
    <w:rsid w:val="007E5410"/>
    <w:rsid w:val="007F1E54"/>
    <w:rsid w:val="00802687"/>
    <w:rsid w:val="0080735E"/>
    <w:rsid w:val="0081004C"/>
    <w:rsid w:val="00814A5E"/>
    <w:rsid w:val="00821759"/>
    <w:rsid w:val="008306C7"/>
    <w:rsid w:val="008356A0"/>
    <w:rsid w:val="00854835"/>
    <w:rsid w:val="00862B8F"/>
    <w:rsid w:val="00863D8B"/>
    <w:rsid w:val="008824C6"/>
    <w:rsid w:val="00882686"/>
    <w:rsid w:val="008831E2"/>
    <w:rsid w:val="008860D5"/>
    <w:rsid w:val="008B25A6"/>
    <w:rsid w:val="008B69B3"/>
    <w:rsid w:val="008C5828"/>
    <w:rsid w:val="008C6097"/>
    <w:rsid w:val="008D062F"/>
    <w:rsid w:val="008D6A5F"/>
    <w:rsid w:val="008E6CA2"/>
    <w:rsid w:val="008F0BBD"/>
    <w:rsid w:val="008F442C"/>
    <w:rsid w:val="008F72E7"/>
    <w:rsid w:val="008F78FD"/>
    <w:rsid w:val="00900061"/>
    <w:rsid w:val="00916D9F"/>
    <w:rsid w:val="00923BB3"/>
    <w:rsid w:val="00933266"/>
    <w:rsid w:val="00947D09"/>
    <w:rsid w:val="00963395"/>
    <w:rsid w:val="00964715"/>
    <w:rsid w:val="00982366"/>
    <w:rsid w:val="00983079"/>
    <w:rsid w:val="009A14D8"/>
    <w:rsid w:val="009A5460"/>
    <w:rsid w:val="009B39DA"/>
    <w:rsid w:val="009B6689"/>
    <w:rsid w:val="009B730B"/>
    <w:rsid w:val="009D41F5"/>
    <w:rsid w:val="009D611E"/>
    <w:rsid w:val="009E1803"/>
    <w:rsid w:val="009E2D02"/>
    <w:rsid w:val="009F11CB"/>
    <w:rsid w:val="00A16ECA"/>
    <w:rsid w:val="00A25363"/>
    <w:rsid w:val="00A27C61"/>
    <w:rsid w:val="00A42FE8"/>
    <w:rsid w:val="00A52332"/>
    <w:rsid w:val="00A60A8D"/>
    <w:rsid w:val="00A615E5"/>
    <w:rsid w:val="00A64D2D"/>
    <w:rsid w:val="00A66F48"/>
    <w:rsid w:val="00A74B4E"/>
    <w:rsid w:val="00A77CC3"/>
    <w:rsid w:val="00A8105C"/>
    <w:rsid w:val="00A93DC0"/>
    <w:rsid w:val="00AB3F72"/>
    <w:rsid w:val="00AB6A3C"/>
    <w:rsid w:val="00AC079A"/>
    <w:rsid w:val="00AC4261"/>
    <w:rsid w:val="00AC6433"/>
    <w:rsid w:val="00AD0825"/>
    <w:rsid w:val="00AD5573"/>
    <w:rsid w:val="00AE44C2"/>
    <w:rsid w:val="00B07AC2"/>
    <w:rsid w:val="00B07DA5"/>
    <w:rsid w:val="00B101D4"/>
    <w:rsid w:val="00B16A57"/>
    <w:rsid w:val="00B236F9"/>
    <w:rsid w:val="00B2642B"/>
    <w:rsid w:val="00B33B07"/>
    <w:rsid w:val="00B340B7"/>
    <w:rsid w:val="00B3425D"/>
    <w:rsid w:val="00B54D1B"/>
    <w:rsid w:val="00B572FE"/>
    <w:rsid w:val="00B746D3"/>
    <w:rsid w:val="00B93C85"/>
    <w:rsid w:val="00BB3106"/>
    <w:rsid w:val="00BC0004"/>
    <w:rsid w:val="00BC7275"/>
    <w:rsid w:val="00BC7294"/>
    <w:rsid w:val="00BC78B4"/>
    <w:rsid w:val="00BE4739"/>
    <w:rsid w:val="00BF7E34"/>
    <w:rsid w:val="00C070E2"/>
    <w:rsid w:val="00C17EDD"/>
    <w:rsid w:val="00C211EC"/>
    <w:rsid w:val="00C222D2"/>
    <w:rsid w:val="00C36425"/>
    <w:rsid w:val="00C46CB5"/>
    <w:rsid w:val="00C532EB"/>
    <w:rsid w:val="00C61D2B"/>
    <w:rsid w:val="00C665F6"/>
    <w:rsid w:val="00C766F0"/>
    <w:rsid w:val="00C818EF"/>
    <w:rsid w:val="00C974C3"/>
    <w:rsid w:val="00C9764E"/>
    <w:rsid w:val="00CA04D2"/>
    <w:rsid w:val="00CA0B51"/>
    <w:rsid w:val="00CA5026"/>
    <w:rsid w:val="00CA6A07"/>
    <w:rsid w:val="00CC719A"/>
    <w:rsid w:val="00CD4B98"/>
    <w:rsid w:val="00CF1422"/>
    <w:rsid w:val="00CF4FAE"/>
    <w:rsid w:val="00CF501F"/>
    <w:rsid w:val="00D1524C"/>
    <w:rsid w:val="00D172F5"/>
    <w:rsid w:val="00D31CFD"/>
    <w:rsid w:val="00D374CC"/>
    <w:rsid w:val="00D80F56"/>
    <w:rsid w:val="00D846BC"/>
    <w:rsid w:val="00D85BB9"/>
    <w:rsid w:val="00DA5B63"/>
    <w:rsid w:val="00DC6E86"/>
    <w:rsid w:val="00DD447F"/>
    <w:rsid w:val="00DD4BCF"/>
    <w:rsid w:val="00DE01D8"/>
    <w:rsid w:val="00DE154A"/>
    <w:rsid w:val="00DE7A8C"/>
    <w:rsid w:val="00DF3AF3"/>
    <w:rsid w:val="00E01C87"/>
    <w:rsid w:val="00E15D9B"/>
    <w:rsid w:val="00E1612B"/>
    <w:rsid w:val="00E21969"/>
    <w:rsid w:val="00E225E9"/>
    <w:rsid w:val="00E2490B"/>
    <w:rsid w:val="00E42C4F"/>
    <w:rsid w:val="00E44E5B"/>
    <w:rsid w:val="00E5383F"/>
    <w:rsid w:val="00E53863"/>
    <w:rsid w:val="00E55923"/>
    <w:rsid w:val="00E71489"/>
    <w:rsid w:val="00E73F6C"/>
    <w:rsid w:val="00E75C3A"/>
    <w:rsid w:val="00E87942"/>
    <w:rsid w:val="00EB2574"/>
    <w:rsid w:val="00EC07D1"/>
    <w:rsid w:val="00ED3F6C"/>
    <w:rsid w:val="00EE6FC6"/>
    <w:rsid w:val="00EF3FF6"/>
    <w:rsid w:val="00EF6DBD"/>
    <w:rsid w:val="00F04A9C"/>
    <w:rsid w:val="00F30B25"/>
    <w:rsid w:val="00F3329B"/>
    <w:rsid w:val="00F41381"/>
    <w:rsid w:val="00F43972"/>
    <w:rsid w:val="00F47879"/>
    <w:rsid w:val="00F67B13"/>
    <w:rsid w:val="00F72C2E"/>
    <w:rsid w:val="00F84536"/>
    <w:rsid w:val="00F84F2C"/>
    <w:rsid w:val="00F90B70"/>
    <w:rsid w:val="00F931F2"/>
    <w:rsid w:val="00FB584A"/>
    <w:rsid w:val="00FC1C9B"/>
    <w:rsid w:val="00FC1CB7"/>
    <w:rsid w:val="00FC4B95"/>
    <w:rsid w:val="00FC4E61"/>
    <w:rsid w:val="00FD0268"/>
    <w:rsid w:val="00FD1FB6"/>
    <w:rsid w:val="00FF74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5A6"/>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sz w:val="16"/>
      <w:szCs w:val="16"/>
    </w:rPr>
  </w:style>
  <w:style w:type="character" w:customStyle="1" w:styleId="TextbublinyChar">
    <w:name w:val="Text bubliny Char"/>
    <w:link w:val="Textbubliny"/>
    <w:uiPriority w:val="99"/>
    <w:semiHidden/>
    <w:locked/>
    <w:rsid w:val="008B25A6"/>
    <w:rPr>
      <w:rFonts w:ascii="Tahoma" w:hAnsi="Tahoma" w:cs="Tahoma"/>
      <w:sz w:val="16"/>
      <w:szCs w:val="16"/>
      <w:lang w:val="sk-SK" w:eastAsia="sk-SK"/>
    </w:rPr>
  </w:style>
  <w:style w:type="paragraph" w:styleId="Zkladntext">
    <w:name w:val="Body Text"/>
    <w:basedOn w:val="Normlny"/>
    <w:link w:val="ZkladntextChar"/>
    <w:uiPriority w:val="99"/>
    <w:unhideWhenUsed/>
    <w:rsid w:val="00CD4B98"/>
    <w:pPr>
      <w:widowControl/>
      <w:adjustRightInd/>
      <w:spacing w:after="120" w:line="276" w:lineRule="auto"/>
    </w:pPr>
    <w:rPr>
      <w:rFonts w:ascii="Calibri" w:hAnsi="Calibri"/>
      <w:sz w:val="22"/>
      <w:szCs w:val="22"/>
      <w:lang w:val="x-none" w:eastAsia="en-US"/>
    </w:rPr>
  </w:style>
  <w:style w:type="character" w:customStyle="1" w:styleId="ZkladntextChar">
    <w:name w:val="Základný text Char"/>
    <w:link w:val="Zkladntext"/>
    <w:uiPriority w:val="99"/>
    <w:rsid w:val="00CD4B98"/>
    <w:rPr>
      <w:rFonts w:cs="Times New Roman"/>
      <w:sz w:val="22"/>
      <w:szCs w:val="22"/>
      <w:lang w:eastAsia="en-US"/>
    </w:rPr>
  </w:style>
  <w:style w:type="paragraph" w:styleId="Hlavika">
    <w:name w:val="header"/>
    <w:basedOn w:val="Normlny"/>
    <w:link w:val="HlavikaChar"/>
    <w:uiPriority w:val="99"/>
    <w:unhideWhenUsed/>
    <w:rsid w:val="00347769"/>
    <w:pPr>
      <w:tabs>
        <w:tab w:val="center" w:pos="4536"/>
        <w:tab w:val="right" w:pos="9072"/>
      </w:tabs>
    </w:pPr>
    <w:rPr>
      <w:lang w:val="x-none" w:eastAsia="x-none"/>
    </w:rPr>
  </w:style>
  <w:style w:type="character" w:customStyle="1" w:styleId="HlavikaChar">
    <w:name w:val="Hlavička Char"/>
    <w:link w:val="Hlavika"/>
    <w:uiPriority w:val="99"/>
    <w:rsid w:val="00347769"/>
    <w:rPr>
      <w:rFonts w:ascii="Times New Roman" w:hAnsi="Times New Roman" w:cs="Times New Roman"/>
      <w:sz w:val="24"/>
      <w:szCs w:val="24"/>
    </w:rPr>
  </w:style>
  <w:style w:type="paragraph" w:styleId="Pta">
    <w:name w:val="footer"/>
    <w:basedOn w:val="Normlny"/>
    <w:link w:val="PtaChar"/>
    <w:uiPriority w:val="99"/>
    <w:unhideWhenUsed/>
    <w:rsid w:val="00347769"/>
    <w:pPr>
      <w:tabs>
        <w:tab w:val="center" w:pos="4536"/>
        <w:tab w:val="right" w:pos="9072"/>
      </w:tabs>
    </w:pPr>
    <w:rPr>
      <w:lang w:val="x-none" w:eastAsia="x-none"/>
    </w:rPr>
  </w:style>
  <w:style w:type="character" w:customStyle="1" w:styleId="PtaChar">
    <w:name w:val="Päta Char"/>
    <w:link w:val="Pta"/>
    <w:uiPriority w:val="99"/>
    <w:rsid w:val="00347769"/>
    <w:rPr>
      <w:rFonts w:ascii="Times New Roman" w:hAnsi="Times New Roman" w:cs="Times New Roman"/>
      <w:sz w:val="24"/>
      <w:szCs w:val="24"/>
    </w:rPr>
  </w:style>
  <w:style w:type="paragraph" w:styleId="Zkladntext2">
    <w:name w:val="Body Text 2"/>
    <w:basedOn w:val="Normlny"/>
    <w:link w:val="Zkladntext2Char"/>
    <w:uiPriority w:val="99"/>
    <w:rsid w:val="00F931F2"/>
    <w:pPr>
      <w:widowControl/>
      <w:adjustRightInd/>
      <w:spacing w:before="120" w:after="120" w:line="480" w:lineRule="auto"/>
      <w:jc w:val="both"/>
    </w:pPr>
    <w:rPr>
      <w:lang w:eastAsia="cs-CZ"/>
    </w:rPr>
  </w:style>
  <w:style w:type="character" w:customStyle="1" w:styleId="Zkladntext2Char">
    <w:name w:val="Základný text 2 Char"/>
    <w:basedOn w:val="Predvolenpsmoodseku"/>
    <w:link w:val="Zkladntext2"/>
    <w:uiPriority w:val="99"/>
    <w:rsid w:val="00F931F2"/>
    <w:rPr>
      <w:rFonts w:ascii="Times New Roman" w:hAnsi="Times New Roman" w:cs="Times New Roman"/>
      <w:sz w:val="24"/>
      <w:szCs w:val="24"/>
      <w:lang w:eastAsia="cs-CZ"/>
    </w:rPr>
  </w:style>
  <w:style w:type="paragraph" w:styleId="Odsekzoznamu">
    <w:name w:val="List Paragraph"/>
    <w:basedOn w:val="Normlny"/>
    <w:uiPriority w:val="34"/>
    <w:qFormat/>
    <w:locked/>
    <w:rsid w:val="000E01F0"/>
    <w:pPr>
      <w:ind w:left="720"/>
      <w:contextualSpacing/>
    </w:pPr>
  </w:style>
  <w:style w:type="character" w:styleId="slostrany">
    <w:name w:val="page number"/>
    <w:basedOn w:val="Predvolenpsmoodseku"/>
    <w:rsid w:val="00E5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25A6"/>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sz w:val="16"/>
      <w:szCs w:val="16"/>
    </w:rPr>
  </w:style>
  <w:style w:type="character" w:customStyle="1" w:styleId="TextbublinyChar">
    <w:name w:val="Text bubliny Char"/>
    <w:link w:val="Textbubliny"/>
    <w:uiPriority w:val="99"/>
    <w:semiHidden/>
    <w:locked/>
    <w:rsid w:val="008B25A6"/>
    <w:rPr>
      <w:rFonts w:ascii="Tahoma" w:hAnsi="Tahoma" w:cs="Tahoma"/>
      <w:sz w:val="16"/>
      <w:szCs w:val="16"/>
      <w:lang w:val="sk-SK" w:eastAsia="sk-SK"/>
    </w:rPr>
  </w:style>
  <w:style w:type="paragraph" w:styleId="Zkladntext">
    <w:name w:val="Body Text"/>
    <w:basedOn w:val="Normlny"/>
    <w:link w:val="ZkladntextChar"/>
    <w:uiPriority w:val="99"/>
    <w:unhideWhenUsed/>
    <w:rsid w:val="00CD4B98"/>
    <w:pPr>
      <w:widowControl/>
      <w:adjustRightInd/>
      <w:spacing w:after="120" w:line="276" w:lineRule="auto"/>
    </w:pPr>
    <w:rPr>
      <w:rFonts w:ascii="Calibri" w:hAnsi="Calibri"/>
      <w:sz w:val="22"/>
      <w:szCs w:val="22"/>
      <w:lang w:val="x-none" w:eastAsia="en-US"/>
    </w:rPr>
  </w:style>
  <w:style w:type="character" w:customStyle="1" w:styleId="ZkladntextChar">
    <w:name w:val="Základný text Char"/>
    <w:link w:val="Zkladntext"/>
    <w:uiPriority w:val="99"/>
    <w:rsid w:val="00CD4B98"/>
    <w:rPr>
      <w:rFonts w:cs="Times New Roman"/>
      <w:sz w:val="22"/>
      <w:szCs w:val="22"/>
      <w:lang w:eastAsia="en-US"/>
    </w:rPr>
  </w:style>
  <w:style w:type="paragraph" w:styleId="Hlavika">
    <w:name w:val="header"/>
    <w:basedOn w:val="Normlny"/>
    <w:link w:val="HlavikaChar"/>
    <w:uiPriority w:val="99"/>
    <w:unhideWhenUsed/>
    <w:rsid w:val="00347769"/>
    <w:pPr>
      <w:tabs>
        <w:tab w:val="center" w:pos="4536"/>
        <w:tab w:val="right" w:pos="9072"/>
      </w:tabs>
    </w:pPr>
    <w:rPr>
      <w:lang w:val="x-none" w:eastAsia="x-none"/>
    </w:rPr>
  </w:style>
  <w:style w:type="character" w:customStyle="1" w:styleId="HlavikaChar">
    <w:name w:val="Hlavička Char"/>
    <w:link w:val="Hlavika"/>
    <w:uiPriority w:val="99"/>
    <w:rsid w:val="00347769"/>
    <w:rPr>
      <w:rFonts w:ascii="Times New Roman" w:hAnsi="Times New Roman" w:cs="Times New Roman"/>
      <w:sz w:val="24"/>
      <w:szCs w:val="24"/>
    </w:rPr>
  </w:style>
  <w:style w:type="paragraph" w:styleId="Pta">
    <w:name w:val="footer"/>
    <w:basedOn w:val="Normlny"/>
    <w:link w:val="PtaChar"/>
    <w:uiPriority w:val="99"/>
    <w:unhideWhenUsed/>
    <w:rsid w:val="00347769"/>
    <w:pPr>
      <w:tabs>
        <w:tab w:val="center" w:pos="4536"/>
        <w:tab w:val="right" w:pos="9072"/>
      </w:tabs>
    </w:pPr>
    <w:rPr>
      <w:lang w:val="x-none" w:eastAsia="x-none"/>
    </w:rPr>
  </w:style>
  <w:style w:type="character" w:customStyle="1" w:styleId="PtaChar">
    <w:name w:val="Päta Char"/>
    <w:link w:val="Pta"/>
    <w:uiPriority w:val="99"/>
    <w:rsid w:val="00347769"/>
    <w:rPr>
      <w:rFonts w:ascii="Times New Roman" w:hAnsi="Times New Roman" w:cs="Times New Roman"/>
      <w:sz w:val="24"/>
      <w:szCs w:val="24"/>
    </w:rPr>
  </w:style>
  <w:style w:type="paragraph" w:styleId="Zkladntext2">
    <w:name w:val="Body Text 2"/>
    <w:basedOn w:val="Normlny"/>
    <w:link w:val="Zkladntext2Char"/>
    <w:uiPriority w:val="99"/>
    <w:rsid w:val="00F931F2"/>
    <w:pPr>
      <w:widowControl/>
      <w:adjustRightInd/>
      <w:spacing w:before="120" w:after="120" w:line="480" w:lineRule="auto"/>
      <w:jc w:val="both"/>
    </w:pPr>
    <w:rPr>
      <w:lang w:eastAsia="cs-CZ"/>
    </w:rPr>
  </w:style>
  <w:style w:type="character" w:customStyle="1" w:styleId="Zkladntext2Char">
    <w:name w:val="Základný text 2 Char"/>
    <w:basedOn w:val="Predvolenpsmoodseku"/>
    <w:link w:val="Zkladntext2"/>
    <w:uiPriority w:val="99"/>
    <w:rsid w:val="00F931F2"/>
    <w:rPr>
      <w:rFonts w:ascii="Times New Roman" w:hAnsi="Times New Roman" w:cs="Times New Roman"/>
      <w:sz w:val="24"/>
      <w:szCs w:val="24"/>
      <w:lang w:eastAsia="cs-CZ"/>
    </w:rPr>
  </w:style>
  <w:style w:type="paragraph" w:styleId="Odsekzoznamu">
    <w:name w:val="List Paragraph"/>
    <w:basedOn w:val="Normlny"/>
    <w:uiPriority w:val="34"/>
    <w:qFormat/>
    <w:locked/>
    <w:rsid w:val="000E01F0"/>
    <w:pPr>
      <w:ind w:left="720"/>
      <w:contextualSpacing/>
    </w:pPr>
  </w:style>
  <w:style w:type="character" w:styleId="slostrany">
    <w:name w:val="page number"/>
    <w:basedOn w:val="Predvolenpsmoodseku"/>
    <w:rsid w:val="00E5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1329</Words>
  <Characters>7944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moravska</cp:lastModifiedBy>
  <cp:revision>24</cp:revision>
  <cp:lastPrinted>2015-02-24T13:35:00Z</cp:lastPrinted>
  <dcterms:created xsi:type="dcterms:W3CDTF">2015-04-29T09:49:00Z</dcterms:created>
  <dcterms:modified xsi:type="dcterms:W3CDTF">2015-05-07T06:36:00Z</dcterms:modified>
</cp:coreProperties>
</file>