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8A" w:rsidRPr="00935F8A" w:rsidRDefault="00935F8A" w:rsidP="00935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B. Osobitná časť</w:t>
      </w:r>
    </w:p>
    <w:p w:rsidR="00935F8A" w:rsidRPr="00935F8A" w:rsidRDefault="00935F8A" w:rsidP="0093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5F8A" w:rsidRPr="00935F8A" w:rsidRDefault="00935F8A" w:rsidP="00935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Čl. I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1</w:t>
      </w:r>
    </w:p>
    <w:p w:rsidR="00935F8A" w:rsidRP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 poznámky pod čiarou v súlade s 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t>nariadením (EÚ) č. 651/2014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2</w:t>
      </w:r>
      <w:r w:rsidR="00373F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935F8A" w:rsidRPr="00935F8A" w:rsidRDefault="009759B1" w:rsidP="000008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EUAlbertina"/>
          <w:color w:val="FF0000"/>
          <w:sz w:val="24"/>
          <w:szCs w:val="24"/>
        </w:rPr>
      </w:pPr>
      <w:r w:rsidRPr="009759B1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uje sa</w:t>
      </w:r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59B1">
        <w:rPr>
          <w:rFonts w:ascii="Times New Roman" w:eastAsia="Times New Roman" w:hAnsi="Times New Roman" w:cs="Times New Roman"/>
          <w:sz w:val="24"/>
          <w:szCs w:val="24"/>
          <w:lang w:eastAsia="sk-SK"/>
        </w:rPr>
        <w:t>pôsobnos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v súlade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právnymi predpismi EÚ v oblasti regionálnej investičnej pomoci. Zákon je schémou štátnej pomoci a investičná pomoc poskytovaná na základe schémy štátnej pomoci</w:t>
      </w:r>
      <w:r w:rsidR="001A1D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oslobodená od notifikačnej povinnosti za účelom posúdenia zlučiteľnosti navrhovanej pomoci s vnútorným trhom, pričom nariadenie  (EÚ) č. 651/2014 je základným právnym predpisom upravujúcim práve pravidlá skupinových výnimiek oslobodených od notifikačnej povinnosti a to nielen v oblasti investičnej pomoci</w:t>
      </w:r>
      <w:r w:rsidR="001A1D74" w:rsidRPr="001A1D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bodom 3</w:t>
      </w:r>
      <w:r w:rsidR="002737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1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</w:p>
    <w:p w:rsidR="00935F8A" w:rsidRP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 poznámky pod čiarou v súlade s 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t>nariadením (EÚ) č. 651/2014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bodu 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Doplnením </w:t>
      </w:r>
      <w:r w:rsidR="00BB7B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nového </w:t>
      </w:r>
      <w:r w:rsidRPr="00935F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§ 2 ods. </w:t>
      </w:r>
      <w:r w:rsidR="002737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935F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upravujú náležitosti zmluvy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poskytnutí dotácie na dlhodobý hmotný a dlhodobý nehmotný majetok.</w:t>
      </w:r>
    </w:p>
    <w:p w:rsid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bodu 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</w:p>
    <w:p w:rsid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Spresňuje sa definícia investičného zámeru.</w:t>
      </w:r>
    </w:p>
    <w:p w:rsid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bodu 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="00373F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935F8A" w:rsidRPr="000008E3" w:rsidRDefault="00171886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Právna úpra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 súvisiaca s minimálnym počtom vytvorených nových pracovných miest pri investičnom zámere pre te</w:t>
      </w:r>
      <w:r w:rsidR="00E7574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chnologické centrá.</w:t>
      </w:r>
    </w:p>
    <w:p w:rsid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bodu 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E75749" w:rsidRPr="000008E3" w:rsidRDefault="00E75749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Právna úprava súvisiaca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odchýlkou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10% nevytvorenia plánovaného počtu nových pracovných miest podľa ustanovenia § 15 ods. 9 písm. a)</w:t>
      </w:r>
      <w:r w:rsidR="007F76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 účelom posúdenia výšky poskytnutej investičnej pomoci a intenzity investičnej pomoci vo vzťahu k rozhodnutiu o schválení investičnej pomoci.</w:t>
      </w:r>
    </w:p>
    <w:p w:rsid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bodu 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1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úprava za účelom súladu s nariadením vlády Slovenskej republiky č. 481/2011 Z. z., ktorým sa ustanovuje maximálna intenzita investičnej pomoci a výška investičnej pomoci podľa formy investičnej pomoci a miery nezamestnanosti v okresoch podľa jednotlivých regiónov Slovenskej republiky v znení neskorších predpisov.</w:t>
      </w:r>
    </w:p>
    <w:p w:rsid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</w:t>
      </w: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bodu</w:t>
      </w: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9E7F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1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</w:p>
    <w:p w:rsidR="00557E19" w:rsidRDefault="009E7F54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potrebné ustanoviť, aby sa preukazovanie podmienky, viazalo nie na predchádzajúc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 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>predchádzajúc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účtovn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obdob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>, keďže zákon o investičnej pomoci nedefinuje pojem „finančný rok“. Splnenie týchto podmienok sa preukazuje z účtovnej evidencie, resp. účtovnej závierky, ktorá sa zostavuje za účtovné obdobie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E7F54" w:rsidRDefault="009E7F54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E7F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1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:rsidR="009E7F54" w:rsidRPr="009E7F54" w:rsidRDefault="009E7F54" w:rsidP="009E7F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Upravuje sa podmienka minimálneho počtu nových pracovných miest </w:t>
      </w:r>
      <w:r w:rsidR="007F76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investičný zámer týkajúci sa technologických centier </w:t>
      </w:r>
      <w:r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>(30 nových pracovných miest)</w:t>
      </w:r>
      <w:r w:rsidR="007F76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nakoľko z aplikačnej praxe vyplynulo, že technologické centrá si vyžadujú skôr značnú investíciu do obstarania majetku a realizácia technologického centra má vysokú pridanú hodnotu na hospodárstvo SR </w:t>
      </w:r>
      <w:r w:rsidR="007F769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aj v prípade vytvorenia nižšie počtu pracovných miest ako je všeobecná podmienka minimálneho vytvorenia nových pracovných miest.</w:t>
      </w:r>
    </w:p>
    <w:p w:rsidR="00935F8A" w:rsidRDefault="009E7F54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E7F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</w:p>
    <w:p w:rsidR="009E7F54" w:rsidRPr="009E7F54" w:rsidRDefault="009E7F54" w:rsidP="009E7F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>Zosúladenie s aktuálnym znením zákona č. 580/2004 Z. z. o zdravotnom poistení                           a o zmene a doplnení zákona č. 95/2002 Z. z. o poisťovníctve a o zmene a doplnení niektorých zákonov v znení neskorších predpisov a zákonom č. 461/2003 Z. z. o sociálnom poistení účinným od 1. januára 2015.</w:t>
      </w:r>
    </w:p>
    <w:p w:rsidR="00935F8A" w:rsidRPr="00935F8A" w:rsidRDefault="008061D9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1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Ustanovenie mení a dopĺňa predloženie príloh k investičnému zámeru. Ide o doplnenie formuláru investičnej pomoci, na ktorý sa odkazuje v § 18 </w:t>
      </w:r>
      <w:r w:rsidR="002737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2 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ktorého vzor ustanovuje všeobecne záväzný predpis. Ďalej ide o doplnenie záväzného vyhlásenia v súvislosti s nepremiestňovaním ukončenej činnosti, vyplývajúci z ustanovení nariadenia 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t>(EÚ)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06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č. 651/2014.</w:t>
      </w:r>
      <w:r w:rsidRPr="00935F8A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úprava mení obsahovú stránku vyhlásenia vzťahujúceho sa na začatie prác, a to v súvislosti s nevydaním potvrdenia, pričom začatie prác sa viaže na podanie investičného zámeru.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K investičnému zámeru sa prikladajú doklady preukazujúce, že žiadateľ nemá daňové nedopl</w:t>
      </w:r>
      <w:r w:rsidR="008061D9">
        <w:rPr>
          <w:rFonts w:ascii="Times New Roman" w:eastAsia="Times New Roman" w:hAnsi="Times New Roman" w:cs="Times New Roman"/>
          <w:sz w:val="24"/>
          <w:szCs w:val="24"/>
          <w:lang w:eastAsia="sk-SK"/>
        </w:rPr>
        <w:t>atky a nedoplatky na sociálnom a zdravotnom poistení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Vzhľadom na skutočnosť, že žiadateľom môže byť aj zahraničná osoba, zahraničná osoba túto povinnosť nebude mať, nakoľko podstatným faktorom je, že prijímateľ pomoci nie je daňovým dlžníkom ani </w:t>
      </w:r>
      <w:r w:rsidR="008061D9">
        <w:rPr>
          <w:rFonts w:ascii="Times New Roman" w:eastAsia="Times New Roman" w:hAnsi="Times New Roman" w:cs="Times New Roman"/>
          <w:sz w:val="24"/>
          <w:szCs w:val="24"/>
          <w:lang w:eastAsia="sk-SK"/>
        </w:rPr>
        <w:t>dlžníkom na sociálnom alebo zdravotnom poistení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8061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bodom 1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="008061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</w:t>
      </w:r>
      <w:r w:rsidR="00E274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8061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0, 21</w:t>
      </w:r>
    </w:p>
    <w:p w:rsid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právnej úpravy § 10 až 12 sa týka zefektívnenia konania o poskytnutie investičnej pomoci a ide predovšetkým o skrátenie lehôt. Zároveň sa odstraňuje povinnosť vydávať potvrdenie o splnení podmienok, na ktoré bola doposiaľ naviazaná oprávnenosť vynakladania oprávnených nákladov. Žiadateľ je oprávnený začať práce na investičnom zámere už podaním investičného zámeru</w:t>
      </w:r>
      <w:r w:rsidR="00D85B83">
        <w:rPr>
          <w:rFonts w:ascii="Times New Roman" w:eastAsia="Times New Roman" w:hAnsi="Times New Roman" w:cs="Times New Roman"/>
          <w:sz w:val="24"/>
          <w:szCs w:val="24"/>
          <w:lang w:eastAsia="sk-SK"/>
        </w:rPr>
        <w:t>, čo je v súlade s nariadením</w:t>
      </w:r>
      <w:r w:rsidR="00D85B83"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5B83" w:rsidRPr="00935F8A">
        <w:rPr>
          <w:rFonts w:ascii="Times New Roman" w:eastAsia="Times New Roman" w:hAnsi="Times New Roman" w:cs="Times New Roman"/>
          <w:sz w:val="24"/>
          <w:lang w:eastAsia="sk-SK"/>
        </w:rPr>
        <w:t>(EÚ)</w:t>
      </w:r>
      <w:r w:rsidR="00D85B83"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651/2014</w:t>
      </w:r>
      <w:r w:rsidR="00D85B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súčasná právna úprava bola sprísnením a v dôsledku toho v porovnaní s inými štátmi menej konkurencieschopná.                                                                                             </w:t>
      </w:r>
    </w:p>
    <w:p w:rsidR="00E274AE" w:rsidRDefault="00E274AE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74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bodom</w:t>
      </w:r>
      <w:r w:rsidRPr="00E274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2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</w:p>
    <w:p w:rsidR="00E274AE" w:rsidRDefault="00E274AE" w:rsidP="00E27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 v súlade s 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t>nariadením (EÚ) č. 651/2014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</w:t>
      </w: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bodu</w:t>
      </w:r>
      <w:r w:rsidR="008061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:rsidR="002737E4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právnej úpravy súvisiaca so zrýchlením procesu schvaľovania investičnej pomoci. Právna úprava príloh k žiadosti o poskytnutie investičnej pomoci nadväzuje na prílohy predkladané k investičnému zámeru podľa § 9</w:t>
      </w:r>
      <w:r w:rsidR="00C746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a 2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5F8A" w:rsidRPr="00935F8A" w:rsidRDefault="008061D9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2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Zmena lehoty na vydanie rozhodnutia o schválení investičnej pomoci súvisí so zrýchlením konania o investičnej pomoci a nadväzuje na skrátenie lehôt podľa § 10 až 12. </w:t>
      </w:r>
    </w:p>
    <w:p w:rsidR="004F1D20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bodom</w:t>
      </w:r>
      <w:r w:rsidRP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</w:p>
    <w:p w:rsidR="004F1D20" w:rsidRPr="00935F8A" w:rsidRDefault="00D85B83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so Zmluvou o fungovaní EÚ.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</w:t>
      </w:r>
      <w:r w:rsid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4F1D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bodom 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26</w:t>
      </w:r>
      <w:r w:rsid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28</w:t>
      </w:r>
    </w:p>
    <w:p w:rsid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lang w:eastAsia="sk-SK"/>
        </w:rPr>
        <w:t xml:space="preserve">Vzhľadom na definíciu dátumu poskytnutia pomoci podľa článku 2 bod 28 nariadenia (EÚ) </w:t>
      </w:r>
      <w:r w:rsidR="00804E5C">
        <w:rPr>
          <w:rFonts w:ascii="Times New Roman" w:eastAsia="Times New Roman" w:hAnsi="Times New Roman" w:cs="Times New Roman"/>
          <w:sz w:val="24"/>
          <w:lang w:eastAsia="sk-SK"/>
        </w:rPr>
        <w:t xml:space="preserve">       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lastRenderedPageBreak/>
        <w:t xml:space="preserve">č. 651/2014, 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právna úprava konkretizuje </w:t>
      </w:r>
      <w:r w:rsidR="00804E5C">
        <w:rPr>
          <w:rFonts w:ascii="Times New Roman" w:eastAsia="Times New Roman" w:hAnsi="Times New Roman" w:cs="Times New Roman"/>
          <w:sz w:val="24"/>
          <w:szCs w:val="24"/>
          <w:lang w:eastAsia="sk-SK"/>
        </w:rPr>
        <w:t>deň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poskytnutia pomoci podľa slovenského právneho poriadku, a to dátum nadobudnutia právoplatnosti rozhodnutia o schválení investičnej pomoci za účelom predchádzania pochybností, čo sa považuje za nárok na poskytnutie pomoci.</w:t>
      </w:r>
    </w:p>
    <w:p w:rsidR="00E274AE" w:rsidRDefault="00E274AE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74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C74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29</w:t>
      </w:r>
    </w:p>
    <w:p w:rsidR="00E274AE" w:rsidRPr="00E274AE" w:rsidRDefault="00E274AE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74AE">
        <w:rPr>
          <w:rFonts w:ascii="Times New Roman" w:hAnsi="Times New Roman" w:cs="Calibri"/>
          <w:sz w:val="24"/>
          <w:szCs w:val="24"/>
        </w:rPr>
        <w:t xml:space="preserve">Doplnenie dôvodu výmeny pokazeného zaradenia v súlade s článkom 14 </w:t>
      </w:r>
      <w:r w:rsidR="002737E4">
        <w:rPr>
          <w:rFonts w:ascii="Times New Roman" w:hAnsi="Times New Roman" w:cs="Calibri"/>
          <w:sz w:val="24"/>
          <w:szCs w:val="24"/>
        </w:rPr>
        <w:t>bod</w:t>
      </w:r>
      <w:r w:rsidRPr="00E274AE">
        <w:rPr>
          <w:rFonts w:ascii="Times New Roman" w:hAnsi="Times New Roman" w:cs="Calibri"/>
          <w:sz w:val="24"/>
          <w:szCs w:val="24"/>
        </w:rPr>
        <w:t xml:space="preserve"> 5 nariadenia (EÚ) č. 651/2014.</w:t>
      </w:r>
    </w:p>
    <w:p w:rsidR="00935F8A" w:rsidRPr="000008E3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8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bodu </w:t>
      </w:r>
      <w:r w:rsidR="004F1D20" w:rsidRPr="000008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C746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</w:p>
    <w:p w:rsidR="00D85B83" w:rsidRPr="000008E3" w:rsidRDefault="00D85B83" w:rsidP="00000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právna úprava pozostáva z dvoch zmien. Popri odchýlke do 15 % nevynaloženia plánovaných finančných prostriedkov na obstaranie majetku sa zavádza odchýlka do </w:t>
      </w:r>
      <w:r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10% nevytvorenia plánovaného počtu nových pracovných miest, a to z</w:t>
      </w:r>
      <w:r w:rsidR="00F62768"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dôvodu vysokého stupňa premenlivosti celkovej ekonomickej situácie. Pri vytváraní trojročných až päťročných podnikateľských plánoch, aj pri vynaložení maximálneho úsilia zachovať konzervatívne plány môžu nastať nepredvídané okolnosti trhu v dôsledku, ktorých dôjde k radikálnym zmenám projektov, pričom realizácia investície nie je ohrozená, investícia sa v danom regióne realizuje, avšak je ovplyvnená nepredpokladanými okolnosťami</w:t>
      </w:r>
      <w:r w:rsidR="00CA3EF6"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F62768"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935F8A" w:rsidRPr="000008E3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početné aplikačné problémy súvisiace s posudzovaním pojmu „zásadná zmena vlastníckej štruktúry“, spresňuje sa význam tzv. zakázanej zmeny súvisiacej so zmenou vlastníckej štruktúry u prijímateľa pomoci</w:t>
      </w:r>
      <w:r w:rsidR="00BB7B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Predmetným ustanovením sa predchádza obmedzovaniu zmien vlastníckych štruktúr, ktoré neohrozujú hospodársku súťaž a predstavujú </w:t>
      </w:r>
      <w:proofErr w:type="spellStart"/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vnútroskupinové</w:t>
      </w:r>
      <w:proofErr w:type="spellEnd"/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reštrukturalizácie.</w:t>
      </w:r>
    </w:p>
    <w:p w:rsidR="00935F8A" w:rsidRPr="00935F8A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3</w:t>
      </w:r>
      <w:r w:rsidR="001A0F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</w:p>
    <w:p w:rsid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právnej úpravy týkajúca sa posunutia termínu na predkladanie pravidelných ročných správ z januára na apríl predovšetkým z dôvodu početného množstva žiadostí o posunutie termínu po lehote na podanie daňového priznania.</w:t>
      </w:r>
    </w:p>
    <w:p w:rsidR="004F1D20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3</w:t>
      </w:r>
      <w:r w:rsidR="001A0F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0008E3" w:rsidRDefault="00CA3EF6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právna úprava spresňuje posudzovanie zmien týkajúcich sa investičného zámeru, na ktorý bola schválená investičná pomoc</w:t>
      </w:r>
      <w:r w:rsidR="00582563">
        <w:rPr>
          <w:rFonts w:ascii="Times New Roman" w:eastAsia="Times New Roman" w:hAnsi="Times New Roman" w:cs="Times New Roman"/>
          <w:sz w:val="24"/>
          <w:szCs w:val="24"/>
          <w:lang w:eastAsia="sk-SK"/>
        </w:rPr>
        <w:t>, a to s prihliadnutím na schválenú intenzitu investičnej pomoci, výšku investičnej pomoci ako aj vplyvu na počet nových pracovných miest, ktoré sa v konaní o schválení investičnej pomoci posudzovali ako plánovaný počet nových pracovných miest a na plánovaný počet nových pracovných miest sa prihliadalo pri predkladaní návrhu na poskytnutie investičnej pomoci na rokovanie vlády SR alebo pri vydávaní rozhodnutia príslušným ministerstvom.</w:t>
      </w:r>
    </w:p>
    <w:p w:rsidR="004F1D20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3</w:t>
      </w:r>
      <w:r w:rsidR="001A0F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</w:p>
    <w:p w:rsidR="004F1D20" w:rsidRPr="00935F8A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D20">
        <w:rPr>
          <w:rFonts w:ascii="Times New Roman" w:eastAsia="Times New Roman" w:hAnsi="Times New Roman" w:cs="Times New Roman"/>
          <w:sz w:val="24"/>
          <w:szCs w:val="24"/>
          <w:lang w:eastAsia="sk-SK"/>
        </w:rPr>
        <w:t>Spresneni</w:t>
      </w:r>
      <w:r w:rsidR="00E274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splnomocňovacieho ustanovenia v nadväznosti na </w:t>
      </w:r>
      <w:r w:rsidR="0058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zosúladenie maximálnej intenzity investičnej pomoci v súlade s regionálnou mapou pomoci </w:t>
      </w:r>
      <w:r w:rsidR="00A05083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roky 2014 – 2020, ktorá sa nevzťahuje na mieru nezamestnanosti a nerozdeľuje Slovenskú republiku na zóny podľa miery nezamestnanosti, ale na tri oprávnené regióny NUTS 2.</w:t>
      </w:r>
    </w:p>
    <w:p w:rsidR="00935F8A" w:rsidRPr="00935F8A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3</w:t>
      </w:r>
      <w:r w:rsidR="001A0F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Právna úprava zavádza povinnosť zverejňovať rozhodnutia o schválení investičnej pomoci </w:t>
      </w:r>
      <w:r w:rsidR="00373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účelom zvyšovania transparentnosti  a zvyšovania úrovne informovanosti verejnosti. 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Navrhované znenie ďalej mení možnosti foriem pomoci</w:t>
      </w:r>
      <w:r w:rsidR="008D4B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opakovanej investičnej pomoci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, odstraňujú sa obmedzenia pri poskytovaní pomoci tomu istému prijímateľovi alebo prijímateľovi, ktorý je spriaznenou osobou.</w:t>
      </w:r>
    </w:p>
    <w:p w:rsidR="00935F8A" w:rsidRPr="00935F8A" w:rsidRDefault="004F1D20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3</w:t>
      </w:r>
      <w:r w:rsidR="001A0F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Navrhované znenie prechodných ustanovení zabezpečí plynulý proces schvaľovania investičnej pomoci, ktorý bol začatý pred platnosťou a účinnosťou navrhovaného zákona, počas platnosti nariadenia 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t>(EÚ)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651/2014, avšak nes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končený pred účinnosťou navrhovaného zákona.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:rsidR="00935F8A" w:rsidRPr="00935F8A" w:rsidRDefault="00935F8A" w:rsidP="00935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Článkom II predloženého návrhu zákona sa vzhľadom na navrhovanú právnu úpravu mení a dopĺňa zákon č. 595/ 2003 Z. z. o dani z príjmov v znení neskorších predpisov. </w:t>
      </w:r>
      <w:r w:rsidR="00A05083"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</w:t>
      </w:r>
      <w:r w:rsidR="002737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="00A05083"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je oprávnený začať práce na investičnom zámere už podaním investičného zámeru</w:t>
      </w:r>
      <w:r w:rsidR="00A05083">
        <w:rPr>
          <w:rFonts w:ascii="Times New Roman" w:eastAsia="Times New Roman" w:hAnsi="Times New Roman" w:cs="Times New Roman"/>
          <w:sz w:val="24"/>
          <w:szCs w:val="24"/>
          <w:lang w:eastAsia="sk-SK"/>
        </w:rPr>
        <w:t>, čo je v súlade s nariadením</w:t>
      </w:r>
      <w:r w:rsidR="00A05083"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5083" w:rsidRPr="00935F8A">
        <w:rPr>
          <w:rFonts w:ascii="Times New Roman" w:eastAsia="Times New Roman" w:hAnsi="Times New Roman" w:cs="Times New Roman"/>
          <w:sz w:val="24"/>
          <w:lang w:eastAsia="sk-SK"/>
        </w:rPr>
        <w:t>(EÚ)</w:t>
      </w:r>
      <w:r w:rsidR="00A05083"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651/2014</w:t>
      </w:r>
      <w:r w:rsidR="00A05083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súčasná právna úprava bola sprísnením a v dôsledku toho v porovnaní s inými štátmi menej konkurencieschopná.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Čl. III</w:t>
      </w:r>
    </w:p>
    <w:p w:rsidR="00935F8A" w:rsidRPr="00935F8A" w:rsidRDefault="00935F8A" w:rsidP="00935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Ustanovuje sa účinnosť zákona od 1. </w:t>
      </w:r>
      <w:r w:rsidR="002434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apríla 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Start w:id="0" w:name="_GoBack"/>
      <w:bookmarkEnd w:id="0"/>
    </w:p>
    <w:p w:rsidR="00A8303D" w:rsidRDefault="00A8303D"/>
    <w:sectPr w:rsidR="00A8303D" w:rsidSect="00BB7B5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5E" w:rsidRDefault="00BB7B5E" w:rsidP="00BB7B5E">
      <w:pPr>
        <w:spacing w:after="0" w:line="240" w:lineRule="auto"/>
      </w:pPr>
      <w:r>
        <w:separator/>
      </w:r>
    </w:p>
  </w:endnote>
  <w:endnote w:type="continuationSeparator" w:id="0">
    <w:p w:rsidR="00BB7B5E" w:rsidRDefault="00BB7B5E" w:rsidP="00BB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407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7B5E" w:rsidRPr="00B97CBE" w:rsidRDefault="00BB7B5E">
        <w:pPr>
          <w:pStyle w:val="Pta"/>
          <w:jc w:val="center"/>
          <w:rPr>
            <w:rFonts w:ascii="Times New Roman" w:hAnsi="Times New Roman" w:cs="Times New Roman"/>
          </w:rPr>
        </w:pPr>
        <w:r w:rsidRPr="00B97CBE">
          <w:rPr>
            <w:rFonts w:ascii="Times New Roman" w:hAnsi="Times New Roman" w:cs="Times New Roman"/>
          </w:rPr>
          <w:fldChar w:fldCharType="begin"/>
        </w:r>
        <w:r w:rsidRPr="00B97CBE">
          <w:rPr>
            <w:rFonts w:ascii="Times New Roman" w:hAnsi="Times New Roman" w:cs="Times New Roman"/>
          </w:rPr>
          <w:instrText>PAGE   \* MERGEFORMAT</w:instrText>
        </w:r>
        <w:r w:rsidRPr="00B97CBE">
          <w:rPr>
            <w:rFonts w:ascii="Times New Roman" w:hAnsi="Times New Roman" w:cs="Times New Roman"/>
          </w:rPr>
          <w:fldChar w:fldCharType="separate"/>
        </w:r>
        <w:r w:rsidR="0024342D">
          <w:rPr>
            <w:rFonts w:ascii="Times New Roman" w:hAnsi="Times New Roman" w:cs="Times New Roman"/>
            <w:noProof/>
          </w:rPr>
          <w:t>2</w:t>
        </w:r>
        <w:r w:rsidRPr="00B97CBE">
          <w:rPr>
            <w:rFonts w:ascii="Times New Roman" w:hAnsi="Times New Roman" w:cs="Times New Roman"/>
          </w:rPr>
          <w:fldChar w:fldCharType="end"/>
        </w:r>
      </w:p>
    </w:sdtContent>
  </w:sdt>
  <w:p w:rsidR="00BB7B5E" w:rsidRDefault="00BB7B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5E" w:rsidRDefault="00BB7B5E" w:rsidP="00BB7B5E">
      <w:pPr>
        <w:spacing w:after="0" w:line="240" w:lineRule="auto"/>
      </w:pPr>
      <w:r>
        <w:separator/>
      </w:r>
    </w:p>
  </w:footnote>
  <w:footnote w:type="continuationSeparator" w:id="0">
    <w:p w:rsidR="00BB7B5E" w:rsidRDefault="00BB7B5E" w:rsidP="00BB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1430"/>
    <w:multiLevelType w:val="hybridMultilevel"/>
    <w:tmpl w:val="7694AE7A"/>
    <w:lvl w:ilvl="0" w:tplc="81D89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8A"/>
    <w:rsid w:val="000008E3"/>
    <w:rsid w:val="00036C8D"/>
    <w:rsid w:val="00171886"/>
    <w:rsid w:val="001A0F26"/>
    <w:rsid w:val="001A1D74"/>
    <w:rsid w:val="002123C7"/>
    <w:rsid w:val="0024342D"/>
    <w:rsid w:val="002737E4"/>
    <w:rsid w:val="00373F0E"/>
    <w:rsid w:val="004F1D20"/>
    <w:rsid w:val="005401B8"/>
    <w:rsid w:val="00557E19"/>
    <w:rsid w:val="00582563"/>
    <w:rsid w:val="007F7696"/>
    <w:rsid w:val="00804E5C"/>
    <w:rsid w:val="008061D9"/>
    <w:rsid w:val="008D4B41"/>
    <w:rsid w:val="00935F8A"/>
    <w:rsid w:val="009759B1"/>
    <w:rsid w:val="009E7F54"/>
    <w:rsid w:val="00A05083"/>
    <w:rsid w:val="00A16452"/>
    <w:rsid w:val="00A8303D"/>
    <w:rsid w:val="00B97CBE"/>
    <w:rsid w:val="00BB7B5E"/>
    <w:rsid w:val="00C7461B"/>
    <w:rsid w:val="00CA3EF6"/>
    <w:rsid w:val="00D85B83"/>
    <w:rsid w:val="00E274AE"/>
    <w:rsid w:val="00E75749"/>
    <w:rsid w:val="00F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4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F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88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B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B5E"/>
  </w:style>
  <w:style w:type="paragraph" w:styleId="Pta">
    <w:name w:val="footer"/>
    <w:basedOn w:val="Normlny"/>
    <w:link w:val="PtaChar"/>
    <w:uiPriority w:val="99"/>
    <w:unhideWhenUsed/>
    <w:rsid w:val="00BB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4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F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88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B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B5E"/>
  </w:style>
  <w:style w:type="paragraph" w:styleId="Pta">
    <w:name w:val="footer"/>
    <w:basedOn w:val="Normlny"/>
    <w:link w:val="PtaChar"/>
    <w:uiPriority w:val="99"/>
    <w:unhideWhenUsed/>
    <w:rsid w:val="00BB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8</cp:revision>
  <cp:lastPrinted>2014-12-05T12:37:00Z</cp:lastPrinted>
  <dcterms:created xsi:type="dcterms:W3CDTF">2014-12-01T07:50:00Z</dcterms:created>
  <dcterms:modified xsi:type="dcterms:W3CDTF">2014-12-11T09:16:00Z</dcterms:modified>
</cp:coreProperties>
</file>