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B7" w:rsidRDefault="00FD03B7" w:rsidP="009B3269">
      <w:pPr>
        <w:pStyle w:val="NormalWeb"/>
        <w:spacing w:before="0" w:beforeAutospacing="0" w:after="0" w:afterAutospacing="0"/>
        <w:ind w:right="-108"/>
        <w:jc w:val="center"/>
      </w:pPr>
      <w:r>
        <w:rPr>
          <w:b/>
          <w:bCs/>
          <w:sz w:val="28"/>
          <w:szCs w:val="28"/>
        </w:rPr>
        <w:t>Doložka vybraných vplyvov</w:t>
      </w:r>
    </w:p>
    <w:p w:rsidR="00FD03B7" w:rsidRDefault="00FD03B7" w:rsidP="009B3269">
      <w:pPr>
        <w:pStyle w:val="NormalWeb"/>
        <w:spacing w:before="0" w:beforeAutospacing="0" w:after="0" w:afterAutospacing="0"/>
        <w:ind w:right="-108"/>
        <w:jc w:val="center"/>
      </w:pPr>
      <w:r>
        <w:rPr>
          <w:b/>
          <w:bCs/>
          <w:sz w:val="28"/>
          <w:szCs w:val="28"/>
        </w:rPr>
        <w:t> </w:t>
      </w:r>
    </w:p>
    <w:p w:rsidR="00FD03B7" w:rsidRDefault="00FD03B7" w:rsidP="009B3269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:rsidR="00FD03B7" w:rsidRDefault="00FD03B7" w:rsidP="009B3269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:rsidR="00FD03B7" w:rsidRDefault="00FD03B7" w:rsidP="009B3269">
      <w:pPr>
        <w:pStyle w:val="NormalWeb"/>
        <w:spacing w:before="0" w:beforeAutospacing="0" w:after="0" w:afterAutospacing="0"/>
      </w:pPr>
      <w:r>
        <w:rPr>
          <w:b/>
          <w:bCs/>
        </w:rPr>
        <w:t>A.1. Názov materiálu:</w:t>
      </w:r>
      <w:r w:rsidRPr="00B206F7">
        <w:t xml:space="preserve"> </w:t>
      </w:r>
      <w:r>
        <w:t>Aktualizácia Národného programu podpory zdravia v Slovenskej republike</w:t>
      </w:r>
    </w:p>
    <w:p w:rsidR="00FD03B7" w:rsidRDefault="00FD03B7" w:rsidP="009B3269">
      <w:pPr>
        <w:pStyle w:val="NormalWeb"/>
        <w:spacing w:before="0" w:beforeAutospacing="0" w:after="0" w:afterAutospacing="0"/>
      </w:pPr>
    </w:p>
    <w:p w:rsidR="00FD03B7" w:rsidRDefault="00FD03B7" w:rsidP="009B3269">
      <w:pPr>
        <w:pStyle w:val="NormalWeb"/>
        <w:spacing w:before="0" w:beforeAutospacing="0" w:after="0" w:afterAutospacing="0"/>
      </w:pPr>
      <w:r>
        <w:rPr>
          <w:b/>
          <w:bCs/>
        </w:rPr>
        <w:t>Termín začatia a ukončenia PPK:</w:t>
      </w:r>
      <w:r w:rsidRPr="00410F74">
        <w:rPr>
          <w:bCs/>
        </w:rPr>
        <w:t xml:space="preserve"> </w:t>
      </w:r>
      <w:r>
        <w:rPr>
          <w:bCs/>
        </w:rPr>
        <w:t>22.09.2014</w:t>
      </w:r>
      <w:r w:rsidRPr="00410F74">
        <w:rPr>
          <w:bCs/>
        </w:rPr>
        <w:t xml:space="preserve"> do </w:t>
      </w:r>
      <w:r>
        <w:rPr>
          <w:bCs/>
        </w:rPr>
        <w:t>26.09</w:t>
      </w:r>
      <w:r w:rsidRPr="00410F74">
        <w:rPr>
          <w:bCs/>
        </w:rPr>
        <w:t>.201</w:t>
      </w:r>
      <w:r>
        <w:rPr>
          <w:bCs/>
        </w:rPr>
        <w:t>4</w:t>
      </w:r>
    </w:p>
    <w:p w:rsidR="00FD03B7" w:rsidRDefault="00FD03B7" w:rsidP="009B3269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:rsidR="00FD03B7" w:rsidRDefault="00FD03B7" w:rsidP="009B3269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:rsidR="00FD03B7" w:rsidRDefault="00FD03B7" w:rsidP="009B3269">
      <w:pPr>
        <w:pStyle w:val="NormalWeb"/>
        <w:spacing w:before="0" w:beforeAutospacing="0" w:after="0" w:afterAutospacing="0"/>
      </w:pPr>
      <w:r>
        <w:rPr>
          <w:b/>
          <w:bCs/>
        </w:rPr>
        <w:t>A.2. Vplyvy:</w:t>
      </w:r>
    </w:p>
    <w:p w:rsidR="00FD03B7" w:rsidRDefault="00FD03B7" w:rsidP="009B3269">
      <w:pPr>
        <w:pStyle w:val="NormalWeb"/>
        <w:spacing w:before="0" w:beforeAutospacing="0" w:after="0" w:afterAutospacing="0"/>
      </w:pPr>
      <w:r>
        <w:t> </w:t>
      </w:r>
    </w:p>
    <w:tbl>
      <w:tblPr>
        <w:tblW w:w="7564" w:type="dxa"/>
        <w:tblCellMar>
          <w:left w:w="0" w:type="dxa"/>
          <w:right w:w="0" w:type="dxa"/>
        </w:tblCellMar>
        <w:tblLook w:val="0000"/>
      </w:tblPr>
      <w:tblGrid>
        <w:gridCol w:w="3726"/>
        <w:gridCol w:w="1242"/>
        <w:gridCol w:w="1260"/>
        <w:gridCol w:w="1336"/>
      </w:tblGrid>
      <w:tr w:rsidR="00FD03B7" w:rsidTr="009C71F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03B7" w:rsidRDefault="00FD03B7" w:rsidP="009C71FC">
            <w:pPr>
              <w:pStyle w:val="NormalWeb"/>
              <w:spacing w:before="0" w:beforeAutospacing="0" w:after="0" w:afterAutospacing="0"/>
              <w:jc w:val="center"/>
            </w:pPr>
            <w:r>
              <w:t>Pozitívne</w:t>
            </w:r>
            <w:r>
              <w:rPr>
                <w:sz w:val="16"/>
                <w:szCs w:val="16"/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03B7" w:rsidRDefault="00FD03B7" w:rsidP="009C71FC">
            <w:pPr>
              <w:pStyle w:val="NormalWeb"/>
              <w:spacing w:before="0" w:beforeAutospacing="0" w:after="0" w:afterAutospacing="0"/>
              <w:jc w:val="center"/>
            </w:pPr>
            <w:r>
              <w:t>Žiadne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D03B7" w:rsidRDefault="00FD03B7" w:rsidP="009C71FC">
            <w:pPr>
              <w:pStyle w:val="NormalWeb"/>
              <w:spacing w:before="0" w:beforeAutospacing="0" w:after="0" w:afterAutospacing="0"/>
              <w:jc w:val="center"/>
            </w:pPr>
            <w:r>
              <w:t>Negatívne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FD03B7" w:rsidTr="009C71F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1. Vplyvy na rozpočet verejnej správy</w:t>
            </w:r>
          </w:p>
          <w:p w:rsidR="00FD03B7" w:rsidRDefault="00FD03B7" w:rsidP="009C71FC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  <w:jc w:val="center"/>
            </w:pPr>
            <w:r>
              <w:t>X </w:t>
            </w:r>
          </w:p>
        </w:tc>
      </w:tr>
      <w:tr w:rsidR="00FD03B7" w:rsidTr="009C71F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  <w:jc w:val="center"/>
            </w:pPr>
            <w:r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FD03B7" w:rsidTr="009C71F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3, Sociálne vplyvy </w:t>
            </w:r>
          </w:p>
          <w:p w:rsidR="00FD03B7" w:rsidRDefault="00FD03B7" w:rsidP="009C71FC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– vplyvy  na hospodárenie obyvateľstva,</w:t>
            </w:r>
          </w:p>
          <w:p w:rsidR="00FD03B7" w:rsidRDefault="00FD03B7" w:rsidP="009C71FC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-sociálnu exklúziu,</w:t>
            </w:r>
          </w:p>
          <w:p w:rsidR="00FD03B7" w:rsidRDefault="00FD03B7" w:rsidP="009C71FC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  <w:jc w:val="center"/>
            </w:pPr>
            <w:r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D03B7" w:rsidTr="009C71F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  <w:jc w:val="center"/>
            </w:pPr>
            <w:r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D03B7" w:rsidTr="009C71F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B3269">
            <w:pPr>
              <w:pStyle w:val="NormalWeb"/>
              <w:spacing w:before="0" w:beforeAutospacing="0" w:after="0" w:afterAutospacing="0"/>
              <w:jc w:val="center"/>
            </w:pPr>
            <w:r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D03B7" w:rsidRDefault="00FD03B7" w:rsidP="009C71FC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FD03B7" w:rsidRDefault="00FD03B7" w:rsidP="009B3269">
      <w:pPr>
        <w:pStyle w:val="NormalWeb"/>
        <w:spacing w:before="0" w:beforeAutospacing="0" w:after="0" w:afterAutospacing="0"/>
        <w:jc w:val="both"/>
      </w:pPr>
      <w:r>
        <w:rPr>
          <w:b/>
          <w:bCs/>
          <w:sz w:val="16"/>
          <w:szCs w:val="16"/>
        </w:rPr>
        <w:t>*</w:t>
      </w:r>
      <w:r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FD03B7" w:rsidRDefault="00FD03B7" w:rsidP="009B3269">
      <w:pPr>
        <w:pStyle w:val="NormalWeb"/>
        <w:spacing w:before="0" w:beforeAutospacing="0" w:after="0" w:afterAutospacing="0"/>
        <w:jc w:val="both"/>
      </w:pPr>
      <w:r>
        <w:rPr>
          <w:sz w:val="16"/>
          <w:szCs w:val="16"/>
        </w:rPr>
        <w:t> </w:t>
      </w:r>
    </w:p>
    <w:p w:rsidR="00FD03B7" w:rsidRDefault="00FD03B7" w:rsidP="009B3269">
      <w:pPr>
        <w:pStyle w:val="NormalWeb"/>
        <w:spacing w:before="0" w:beforeAutospacing="0" w:after="0" w:afterAutospacing="0"/>
        <w:jc w:val="both"/>
        <w:rPr>
          <w:b/>
        </w:rPr>
      </w:pPr>
      <w:r>
        <w:t> </w:t>
      </w:r>
      <w:r w:rsidRPr="00253849">
        <w:rPr>
          <w:b/>
        </w:rPr>
        <w:t>A.3. Poznámky</w:t>
      </w:r>
    </w:p>
    <w:p w:rsidR="00FD03B7" w:rsidRDefault="00FD03B7" w:rsidP="008C2888">
      <w:pPr>
        <w:pStyle w:val="NormalWeb"/>
        <w:spacing w:before="0" w:beforeAutospacing="0" w:after="0" w:afterAutospacing="0"/>
        <w:jc w:val="both"/>
      </w:pPr>
      <w:r>
        <w:t>Program bude realizovaný v rámci schválených limitov dotknutých kapitol, konkrétne programy a ich financovanie budú vypracované v roku 2015.</w:t>
      </w:r>
    </w:p>
    <w:p w:rsidR="00FD03B7" w:rsidRDefault="00FD03B7" w:rsidP="008C2888">
      <w:pPr>
        <w:pStyle w:val="NormalWeb"/>
        <w:spacing w:before="0" w:beforeAutospacing="0" w:after="0" w:afterAutospacing="0"/>
        <w:jc w:val="both"/>
        <w:rPr>
          <w:b/>
        </w:rPr>
      </w:pPr>
    </w:p>
    <w:p w:rsidR="00FD03B7" w:rsidRPr="00253849" w:rsidRDefault="00FD03B7" w:rsidP="009B3269">
      <w:pPr>
        <w:pStyle w:val="NormalWeb"/>
        <w:spacing w:before="0" w:beforeAutospacing="0" w:after="0" w:afterAutospacing="0"/>
        <w:jc w:val="both"/>
        <w:rPr>
          <w:b/>
        </w:rPr>
      </w:pPr>
    </w:p>
    <w:p w:rsidR="00FD03B7" w:rsidRPr="00253849" w:rsidRDefault="00FD03B7" w:rsidP="009B3269">
      <w:pPr>
        <w:pStyle w:val="NormalWeb"/>
        <w:spacing w:before="0" w:beforeAutospacing="0" w:after="0" w:afterAutospacing="0"/>
        <w:jc w:val="both"/>
        <w:rPr>
          <w:b/>
        </w:rPr>
      </w:pPr>
      <w:r w:rsidRPr="00253849">
        <w:rPr>
          <w:b/>
        </w:rPr>
        <w:t>A.4. Alternatívne riešenia</w:t>
      </w:r>
    </w:p>
    <w:p w:rsidR="00FD03B7" w:rsidRPr="00253849" w:rsidRDefault="00FD03B7" w:rsidP="009B3269">
      <w:pPr>
        <w:pStyle w:val="NormalWeb"/>
        <w:spacing w:before="0" w:beforeAutospacing="0" w:after="0" w:afterAutospacing="0"/>
        <w:jc w:val="both"/>
        <w:rPr>
          <w:b/>
        </w:rPr>
      </w:pPr>
    </w:p>
    <w:p w:rsidR="00FD03B7" w:rsidRPr="00253849" w:rsidRDefault="00FD03B7" w:rsidP="009B3269">
      <w:pPr>
        <w:pStyle w:val="NormalWeb"/>
        <w:spacing w:before="0" w:beforeAutospacing="0" w:after="0" w:afterAutospacing="0"/>
        <w:jc w:val="both"/>
        <w:rPr>
          <w:b/>
        </w:rPr>
      </w:pPr>
    </w:p>
    <w:p w:rsidR="00FD03B7" w:rsidRPr="00253849" w:rsidRDefault="00FD03B7" w:rsidP="009B3269">
      <w:pPr>
        <w:pStyle w:val="NormalWeb"/>
        <w:spacing w:before="0" w:beforeAutospacing="0" w:after="0" w:afterAutospacing="0"/>
        <w:jc w:val="both"/>
        <w:rPr>
          <w:b/>
        </w:rPr>
      </w:pPr>
      <w:r w:rsidRPr="00253849">
        <w:rPr>
          <w:b/>
        </w:rPr>
        <w:t>A.5. Stanovisko gestorov</w:t>
      </w:r>
    </w:p>
    <w:p w:rsidR="00FD03B7" w:rsidRPr="00253849" w:rsidRDefault="00FD03B7" w:rsidP="009B3269">
      <w:pPr>
        <w:pStyle w:val="NormalWeb"/>
        <w:spacing w:before="0" w:beforeAutospacing="0" w:after="0" w:afterAutospacing="0"/>
        <w:jc w:val="both"/>
        <w:rPr>
          <w:b/>
        </w:rPr>
      </w:pPr>
    </w:p>
    <w:p w:rsidR="00FD03B7" w:rsidRDefault="00FD03B7" w:rsidP="009B3269">
      <w:pPr>
        <w:pStyle w:val="NormalWeb"/>
        <w:spacing w:before="0" w:beforeAutospacing="0" w:after="0" w:afterAutospacing="0"/>
        <w:jc w:val="both"/>
      </w:pPr>
      <w:r>
        <w:t>Ministerstvo životného prostredia – bez pripomienok.</w:t>
      </w:r>
    </w:p>
    <w:p w:rsidR="00FD03B7" w:rsidRDefault="00FD03B7" w:rsidP="009B3269">
      <w:pPr>
        <w:pStyle w:val="NormalWeb"/>
        <w:spacing w:before="0" w:beforeAutospacing="0" w:after="0" w:afterAutospacing="0"/>
        <w:jc w:val="both"/>
      </w:pPr>
      <w:r>
        <w:t>Ministerstvo hospodárstva – bez pripomienok.</w:t>
      </w:r>
    </w:p>
    <w:p w:rsidR="00FD03B7" w:rsidRDefault="00FD03B7" w:rsidP="009B3269">
      <w:pPr>
        <w:pStyle w:val="NormalWeb"/>
        <w:spacing w:before="0" w:beforeAutospacing="0" w:after="0" w:afterAutospacing="0"/>
        <w:jc w:val="both"/>
      </w:pPr>
      <w:r>
        <w:t>Ministerstvo práce sociálnych vecí a rodiny SR uplatňuje jednu obyčajnú pripomienku:</w:t>
      </w:r>
    </w:p>
    <w:p w:rsidR="00FD03B7" w:rsidRDefault="00FD03B7" w:rsidP="006720A2">
      <w:pPr>
        <w:pStyle w:val="BodyText"/>
        <w:jc w:val="both"/>
        <w:rPr>
          <w:bCs/>
        </w:rPr>
      </w:pPr>
      <w:r>
        <w:rPr>
          <w:bCs/>
        </w:rPr>
        <w:t xml:space="preserve">V predkladacej správe odporúčame upraviť vetu vyjadrujúcu sa k vplyvom materiálu „Predkladaný materiál nemá finančný, ekonomický, environmentálny vplyv, vplyv na zamestnanosť ani na podnikateľské prostredie“ nasledovne „Predkladaný materiál nemá </w:t>
      </w:r>
      <w:r w:rsidRPr="0042767C">
        <w:rPr>
          <w:bCs/>
        </w:rPr>
        <w:t>finančný,</w:t>
      </w:r>
      <w:r>
        <w:rPr>
          <w:bCs/>
        </w:rPr>
        <w:t xml:space="preserve"> ekonomický, environmentálny, </w:t>
      </w:r>
      <w:r w:rsidRPr="0042767C">
        <w:rPr>
          <w:bCs/>
        </w:rPr>
        <w:t>sociálny vplyv, vp</w:t>
      </w:r>
      <w:r>
        <w:rPr>
          <w:bCs/>
        </w:rPr>
        <w:t>lyv na podnikateľské prostredie</w:t>
      </w:r>
      <w:r w:rsidRPr="0042767C">
        <w:rPr>
          <w:bCs/>
        </w:rPr>
        <w:t xml:space="preserve"> a</w:t>
      </w:r>
      <w:r>
        <w:rPr>
          <w:bCs/>
        </w:rPr>
        <w:t>ni na informatizáciu spoločnosti</w:t>
      </w:r>
      <w:r w:rsidRPr="0042767C">
        <w:rPr>
          <w:bCs/>
        </w:rPr>
        <w:t>“.</w:t>
      </w:r>
    </w:p>
    <w:p w:rsidR="00FD03B7" w:rsidRDefault="00FD03B7" w:rsidP="003645AB">
      <w:pPr>
        <w:pStyle w:val="BodyText"/>
        <w:ind w:firstLine="708"/>
        <w:jc w:val="both"/>
        <w:rPr>
          <w:bCs/>
        </w:rPr>
      </w:pPr>
      <w:r w:rsidRPr="0042767C">
        <w:rPr>
          <w:bCs/>
        </w:rPr>
        <w:t>Odôvodnenie: Úprava a doplnenie vzhľadom na názvy jednotlivých častí doložky vybraných vplyvov</w:t>
      </w:r>
      <w:r>
        <w:rPr>
          <w:bCs/>
        </w:rPr>
        <w:t>.</w:t>
      </w:r>
    </w:p>
    <w:p w:rsidR="00FD03B7" w:rsidRDefault="00FD03B7" w:rsidP="003645AB">
      <w:pPr>
        <w:pStyle w:val="BodyText"/>
        <w:jc w:val="both"/>
      </w:pPr>
      <w:r>
        <w:t>Ministerstvo financií SR – Sekcia informatizácie spoločnosti bez pripomienok.</w:t>
      </w:r>
    </w:p>
    <w:p w:rsidR="00FD03B7" w:rsidRDefault="00FD03B7" w:rsidP="003645AB">
      <w:pPr>
        <w:pStyle w:val="BodyText"/>
        <w:jc w:val="both"/>
      </w:pPr>
      <w:r>
        <w:t>Ministerstvo financií Sekcia rozpočtovej politiky uplatňuje nasledovné obyčajné pripomienky:</w:t>
      </w:r>
    </w:p>
    <w:p w:rsidR="00FD03B7" w:rsidRPr="0022699D" w:rsidRDefault="00FD03B7" w:rsidP="008B6A13">
      <w:pPr>
        <w:autoSpaceDE w:val="0"/>
        <w:autoSpaceDN w:val="0"/>
        <w:adjustRightInd w:val="0"/>
        <w:jc w:val="both"/>
        <w:rPr>
          <w:szCs w:val="22"/>
        </w:rPr>
      </w:pPr>
      <w:r w:rsidRPr="0022699D">
        <w:rPr>
          <w:szCs w:val="22"/>
        </w:rPr>
        <w:t xml:space="preserve">V doložke vybraných vplyvov je označený žiaden vplyv na rozpočet verejnej správy. S týmto tvrdením sa nestotožňujeme vzhľadom na to, že implementáciou troch národných programov do už fungujúceho Národného programu podpory zdravia môže vzniknúť úspora vynaložených finančných prostriedkov v porovnaní s potrebnými finančnými prostriedkami na jednotlivé národné programy. Takisto realizácia niektorých aktivít navrhovaných v materiáli si môže vyžiadať finančné prostriedky z rozpočtu verejnej správy. </w:t>
      </w:r>
    </w:p>
    <w:p w:rsidR="00FD03B7" w:rsidRPr="0022699D" w:rsidRDefault="00FD03B7" w:rsidP="008B6A13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22699D">
        <w:rPr>
          <w:szCs w:val="22"/>
        </w:rPr>
        <w:t xml:space="preserve">V nadväznosti na uvedené a vzmysle Jednotnej metodiky na posudzovanie vybraných vplyvov a § 33 zákona č. 523/2004 Z. z. o rozpočtových pravidlách verejnej správy a o zmene a doplnení niektorých zákonov žiadame uviesť a zdôvodniť predpokladané finančné dôsledky na rozpočet verejnej správy podľa jednotlivých rokov a kapitol. </w:t>
      </w:r>
    </w:p>
    <w:p w:rsidR="00FD03B7" w:rsidRPr="0022699D" w:rsidRDefault="00FD03B7" w:rsidP="008B6A13">
      <w:pPr>
        <w:autoSpaceDE w:val="0"/>
        <w:autoSpaceDN w:val="0"/>
        <w:adjustRightInd w:val="0"/>
        <w:jc w:val="both"/>
        <w:rPr>
          <w:szCs w:val="22"/>
        </w:rPr>
      </w:pPr>
      <w:r w:rsidRPr="0022699D">
        <w:rPr>
          <w:szCs w:val="22"/>
        </w:rPr>
        <w:tab/>
        <w:t>Zároveň žiadame, aby boli finančné prostriedky zabezpečené v rámci schválených limitov dotknutých kapitol na príslušné rozpočtové roky.</w:t>
      </w:r>
    </w:p>
    <w:p w:rsidR="00FD03B7" w:rsidRPr="0022699D" w:rsidRDefault="00FD03B7" w:rsidP="003645AB">
      <w:pPr>
        <w:pStyle w:val="BodyText"/>
        <w:jc w:val="both"/>
      </w:pPr>
    </w:p>
    <w:p w:rsidR="00FD03B7" w:rsidRDefault="00FD03B7"/>
    <w:sectPr w:rsidR="00FD03B7" w:rsidSect="00E8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269"/>
    <w:rsid w:val="000A0D79"/>
    <w:rsid w:val="000D22B0"/>
    <w:rsid w:val="00171F76"/>
    <w:rsid w:val="001735F8"/>
    <w:rsid w:val="001A2BAE"/>
    <w:rsid w:val="001E73DF"/>
    <w:rsid w:val="001F7B02"/>
    <w:rsid w:val="0020236E"/>
    <w:rsid w:val="00215FA4"/>
    <w:rsid w:val="00223D19"/>
    <w:rsid w:val="0022699D"/>
    <w:rsid w:val="0024562C"/>
    <w:rsid w:val="00253849"/>
    <w:rsid w:val="00286D84"/>
    <w:rsid w:val="002D7676"/>
    <w:rsid w:val="003354E7"/>
    <w:rsid w:val="003645AB"/>
    <w:rsid w:val="003971DB"/>
    <w:rsid w:val="003B0C09"/>
    <w:rsid w:val="003E5F31"/>
    <w:rsid w:val="00410F74"/>
    <w:rsid w:val="0042767C"/>
    <w:rsid w:val="004D672F"/>
    <w:rsid w:val="0050398D"/>
    <w:rsid w:val="00513882"/>
    <w:rsid w:val="00517772"/>
    <w:rsid w:val="0056638E"/>
    <w:rsid w:val="005721B0"/>
    <w:rsid w:val="00650B4B"/>
    <w:rsid w:val="00670E4B"/>
    <w:rsid w:val="006720A2"/>
    <w:rsid w:val="006F7D2A"/>
    <w:rsid w:val="007671AE"/>
    <w:rsid w:val="007B570C"/>
    <w:rsid w:val="007E4502"/>
    <w:rsid w:val="00804C63"/>
    <w:rsid w:val="008B6A13"/>
    <w:rsid w:val="008C2888"/>
    <w:rsid w:val="008D4090"/>
    <w:rsid w:val="00921BC7"/>
    <w:rsid w:val="00955F13"/>
    <w:rsid w:val="009653E5"/>
    <w:rsid w:val="009744CF"/>
    <w:rsid w:val="009B3269"/>
    <w:rsid w:val="009C71FC"/>
    <w:rsid w:val="00A2323D"/>
    <w:rsid w:val="00A40FF0"/>
    <w:rsid w:val="00A61AF2"/>
    <w:rsid w:val="00A75E37"/>
    <w:rsid w:val="00AA1D5C"/>
    <w:rsid w:val="00B206F7"/>
    <w:rsid w:val="00BA4270"/>
    <w:rsid w:val="00BB3871"/>
    <w:rsid w:val="00BD5E16"/>
    <w:rsid w:val="00C10338"/>
    <w:rsid w:val="00CE5553"/>
    <w:rsid w:val="00D42765"/>
    <w:rsid w:val="00D7092E"/>
    <w:rsid w:val="00DB3CFA"/>
    <w:rsid w:val="00DB6F68"/>
    <w:rsid w:val="00DD0B87"/>
    <w:rsid w:val="00DD4F5D"/>
    <w:rsid w:val="00E06F59"/>
    <w:rsid w:val="00E105BC"/>
    <w:rsid w:val="00E171F7"/>
    <w:rsid w:val="00E57922"/>
    <w:rsid w:val="00E869C8"/>
    <w:rsid w:val="00EC3860"/>
    <w:rsid w:val="00F5125B"/>
    <w:rsid w:val="00F648CA"/>
    <w:rsid w:val="00FA161B"/>
    <w:rsid w:val="00FD03B7"/>
    <w:rsid w:val="00FE11C9"/>
    <w:rsid w:val="00FF6070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326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171F76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1F76"/>
    <w:rPr>
      <w:rFonts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460</Words>
  <Characters>2622</Characters>
  <Application>Microsoft Office Outlook</Application>
  <DocSecurity>0</DocSecurity>
  <Lines>0</Lines>
  <Paragraphs>0</Paragraphs>
  <ScaleCrop>false</ScaleCrop>
  <Company>UVZ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MUDr. Alena Cvopová</dc:creator>
  <cp:keywords/>
  <dc:description/>
  <cp:lastModifiedBy>jakubkova</cp:lastModifiedBy>
  <cp:revision>2</cp:revision>
  <cp:lastPrinted>2011-09-29T08:32:00Z</cp:lastPrinted>
  <dcterms:created xsi:type="dcterms:W3CDTF">2014-11-05T11:33:00Z</dcterms:created>
  <dcterms:modified xsi:type="dcterms:W3CDTF">2014-11-05T11:33:00Z</dcterms:modified>
</cp:coreProperties>
</file>