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D7" w:rsidRPr="00934313" w:rsidRDefault="00AD6FD7" w:rsidP="00AD6FD7">
      <w:pPr>
        <w:ind w:right="143"/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934313">
        <w:rPr>
          <w:b/>
          <w:caps/>
          <w:spacing w:val="30"/>
          <w:lang w:val="sk-SK"/>
        </w:rPr>
        <w:t>Doložka zlučiteľnosti</w:t>
      </w:r>
    </w:p>
    <w:p w:rsidR="00AD6FD7" w:rsidRPr="00934313" w:rsidRDefault="00AD6FD7" w:rsidP="00AD6FD7">
      <w:pPr>
        <w:ind w:right="143"/>
        <w:jc w:val="center"/>
        <w:rPr>
          <w:b/>
          <w:lang w:val="sk-SK"/>
        </w:rPr>
      </w:pPr>
      <w:r w:rsidRPr="00934313">
        <w:rPr>
          <w:b/>
          <w:lang w:val="sk-SK"/>
        </w:rPr>
        <w:t>právneho predpisu s právom Európskej únie </w:t>
      </w:r>
    </w:p>
    <w:p w:rsidR="00AD6FD7" w:rsidRDefault="00AD6FD7" w:rsidP="00AD6FD7">
      <w:pPr>
        <w:ind w:right="143"/>
        <w:rPr>
          <w:lang w:val="sk-SK"/>
        </w:rPr>
      </w:pPr>
    </w:p>
    <w:p w:rsidR="00AD6FD7" w:rsidRPr="00934313" w:rsidRDefault="00AD6FD7" w:rsidP="00AD6FD7">
      <w:pPr>
        <w:ind w:right="143"/>
        <w:rPr>
          <w:lang w:val="sk-SK"/>
        </w:rPr>
      </w:pPr>
    </w:p>
    <w:p w:rsidR="007616CC" w:rsidRPr="007616CC" w:rsidRDefault="00AD6FD7" w:rsidP="007616CC">
      <w:pPr>
        <w:pStyle w:val="Odsekzoznamu"/>
        <w:numPr>
          <w:ilvl w:val="0"/>
          <w:numId w:val="2"/>
        </w:numPr>
        <w:ind w:left="360" w:right="143"/>
        <w:rPr>
          <w:b/>
          <w:lang w:val="sk-SK"/>
        </w:rPr>
      </w:pPr>
      <w:r w:rsidRPr="007616CC">
        <w:rPr>
          <w:b/>
          <w:lang w:val="sk-SK"/>
        </w:rPr>
        <w:t>Predkladateľ právneho predpisu:</w:t>
      </w:r>
      <w:r w:rsidRPr="007616CC">
        <w:rPr>
          <w:lang w:val="sk-SK"/>
        </w:rPr>
        <w:t xml:space="preserve"> </w:t>
      </w:r>
    </w:p>
    <w:p w:rsidR="00AD6FD7" w:rsidRPr="00323F9E" w:rsidRDefault="007616CC" w:rsidP="00323F9E">
      <w:pPr>
        <w:tabs>
          <w:tab w:val="left" w:pos="284"/>
          <w:tab w:val="left" w:pos="426"/>
        </w:tabs>
        <w:ind w:right="143"/>
        <w:rPr>
          <w:b/>
          <w:lang w:val="sk-SK"/>
        </w:rPr>
      </w:pPr>
      <w:r>
        <w:rPr>
          <w:lang w:val="sk-SK"/>
        </w:rPr>
        <w:t xml:space="preserve">      </w:t>
      </w:r>
      <w:r w:rsidR="00323F9E" w:rsidRPr="00323F9E">
        <w:rPr>
          <w:lang w:val="sk-SK"/>
        </w:rPr>
        <w:t>Ministerstvo dopravy, výstavby a regionálneho rozvoja Slovenskej republiky</w:t>
      </w:r>
      <w:r w:rsidR="00323F9E">
        <w:rPr>
          <w:b/>
          <w:lang w:val="sk-SK"/>
        </w:rPr>
        <w:t xml:space="preserve"> </w:t>
      </w:r>
    </w:p>
    <w:p w:rsidR="00AD6FD7" w:rsidRPr="00934313" w:rsidRDefault="00AD6FD7" w:rsidP="00AD6FD7">
      <w:pPr>
        <w:tabs>
          <w:tab w:val="left" w:pos="360"/>
        </w:tabs>
        <w:ind w:left="360" w:right="143"/>
        <w:rPr>
          <w:lang w:val="sk-SK"/>
        </w:rPr>
      </w:pPr>
      <w:r w:rsidRPr="00934313">
        <w:rPr>
          <w:lang w:val="sk-SK"/>
        </w:rPr>
        <w:t xml:space="preserve"> </w:t>
      </w:r>
    </w:p>
    <w:p w:rsidR="00AD6FD7" w:rsidRDefault="00AD6FD7" w:rsidP="00AD6FD7">
      <w:pPr>
        <w:ind w:left="360" w:right="143" w:hanging="360"/>
        <w:rPr>
          <w:lang w:val="sk-SK"/>
        </w:rPr>
      </w:pPr>
      <w:r w:rsidRPr="00934313">
        <w:rPr>
          <w:b/>
          <w:lang w:val="sk-SK"/>
        </w:rPr>
        <w:t>2.</w:t>
      </w:r>
      <w:r w:rsidRPr="00934313">
        <w:rPr>
          <w:b/>
          <w:lang w:val="sk-SK"/>
        </w:rPr>
        <w:tab/>
      </w:r>
      <w:r w:rsidR="0011096B">
        <w:rPr>
          <w:b/>
          <w:lang w:val="sk-SK"/>
        </w:rPr>
        <w:t xml:space="preserve"> </w:t>
      </w:r>
      <w:r w:rsidRPr="00934313">
        <w:rPr>
          <w:b/>
          <w:lang w:val="sk-SK"/>
        </w:rPr>
        <w:t>Názov návrhu právneho predpisu:</w:t>
      </w:r>
      <w:r w:rsidRPr="00934313">
        <w:rPr>
          <w:lang w:val="sk-SK"/>
        </w:rPr>
        <w:t xml:space="preserve"> </w:t>
      </w:r>
    </w:p>
    <w:p w:rsidR="00592A71" w:rsidRPr="007C175B" w:rsidRDefault="0011096B" w:rsidP="0011096B">
      <w:pPr>
        <w:ind w:left="426" w:right="143" w:hanging="142"/>
        <w:jc w:val="both"/>
      </w:pPr>
      <w:r>
        <w:rPr>
          <w:color w:val="000000"/>
          <w:lang w:val="sk-SK"/>
        </w:rPr>
        <w:t xml:space="preserve">  </w:t>
      </w:r>
      <w:r w:rsidR="007616CC">
        <w:rPr>
          <w:color w:val="000000"/>
          <w:lang w:val="sk-SK"/>
        </w:rPr>
        <w:t>N</w:t>
      </w:r>
      <w:r w:rsidR="00592A71">
        <w:rPr>
          <w:color w:val="000000"/>
        </w:rPr>
        <w:t>ariadeni</w:t>
      </w:r>
      <w:r w:rsidR="004122A0" w:rsidRPr="00904F34">
        <w:rPr>
          <w:lang w:val="sk-SK"/>
        </w:rPr>
        <w:t>e</w:t>
      </w:r>
      <w:r w:rsidR="00592A71">
        <w:rPr>
          <w:color w:val="000000"/>
        </w:rPr>
        <w:t xml:space="preserve"> vlády Slovenskej republiky</w:t>
      </w:r>
      <w:r w:rsidR="007616CC">
        <w:rPr>
          <w:color w:val="000000"/>
          <w:lang w:val="sk-SK"/>
        </w:rPr>
        <w:t xml:space="preserve"> z</w:t>
      </w:r>
      <w:r w:rsidR="004E2C1B">
        <w:rPr>
          <w:color w:val="000000"/>
          <w:lang w:val="sk-SK"/>
        </w:rPr>
        <w:t xml:space="preserve"> </w:t>
      </w:r>
      <w:r w:rsidR="007616CC">
        <w:rPr>
          <w:color w:val="000000"/>
          <w:lang w:val="sk-SK"/>
        </w:rPr>
        <w:t>.........</w:t>
      </w:r>
      <w:r w:rsidR="004E2C1B">
        <w:rPr>
          <w:color w:val="000000"/>
          <w:lang w:val="sk-SK"/>
        </w:rPr>
        <w:t xml:space="preserve"> </w:t>
      </w:r>
      <w:r w:rsidR="007616CC">
        <w:rPr>
          <w:color w:val="000000"/>
          <w:lang w:val="sk-SK"/>
        </w:rPr>
        <w:t>201</w:t>
      </w:r>
      <w:r w:rsidR="00782ADA">
        <w:rPr>
          <w:color w:val="000000"/>
          <w:lang w:val="sk-SK"/>
        </w:rPr>
        <w:t>4</w:t>
      </w:r>
      <w:r w:rsidR="00592A71">
        <w:rPr>
          <w:color w:val="000000"/>
        </w:rPr>
        <w:t xml:space="preserve">, </w:t>
      </w:r>
      <w:r w:rsidR="00782ADA" w:rsidRPr="00782ADA">
        <w:rPr>
          <w:bCs/>
        </w:rPr>
        <w:t>ktorým sa mení  nariadenie vlády Slovenskej republiky č. 228/2013 Z. z.,</w:t>
      </w:r>
      <w:r w:rsidR="00782ADA">
        <w:rPr>
          <w:b/>
          <w:bCs/>
        </w:rPr>
        <w:t xml:space="preserve"> </w:t>
      </w:r>
      <w:r w:rsidR="00592A71">
        <w:t xml:space="preserve">ktorým sa ustanovuje výška dotácie na obstaranie nájomného bytu, obstaranie technickej vybavenosti a odstránenie systémovej poruchy a výška oprávnených nákladov na obstaranie nájomného bytu </w:t>
      </w:r>
    </w:p>
    <w:p w:rsidR="00592A71" w:rsidRDefault="00592A71" w:rsidP="00592A71">
      <w:pPr>
        <w:ind w:right="-720"/>
        <w:jc w:val="both"/>
      </w:pPr>
    </w:p>
    <w:p w:rsidR="00AD6FD7" w:rsidRPr="00934313" w:rsidRDefault="00AD6FD7" w:rsidP="00AD6FD7">
      <w:pPr>
        <w:ind w:right="143"/>
        <w:rPr>
          <w:lang w:val="sk-SK"/>
        </w:rPr>
      </w:pPr>
    </w:p>
    <w:p w:rsidR="00AD6FD7" w:rsidRDefault="00AD6FD7" w:rsidP="00AD6FD7">
      <w:pPr>
        <w:ind w:left="360" w:right="143" w:hanging="360"/>
        <w:rPr>
          <w:b/>
          <w:lang w:val="sk-SK"/>
        </w:rPr>
      </w:pPr>
      <w:r>
        <w:rPr>
          <w:b/>
          <w:lang w:val="sk-SK"/>
        </w:rPr>
        <w:t>3.</w:t>
      </w:r>
      <w:r>
        <w:rPr>
          <w:b/>
          <w:lang w:val="sk-SK"/>
        </w:rPr>
        <w:tab/>
        <w:t>Problematika návrhu právneho predpisu:</w:t>
      </w:r>
    </w:p>
    <w:p w:rsidR="00AD6FD7" w:rsidRDefault="00AD6FD7" w:rsidP="00AD6FD7">
      <w:pPr>
        <w:ind w:right="143" w:firstLine="360"/>
        <w:rPr>
          <w:lang w:val="sk-SK"/>
        </w:rPr>
      </w:pPr>
    </w:p>
    <w:p w:rsidR="00AD6FD7" w:rsidRDefault="00AD6FD7" w:rsidP="00AD6FD7">
      <w:pPr>
        <w:ind w:left="709" w:right="143" w:hanging="349"/>
        <w:rPr>
          <w:lang w:val="sk-SK"/>
        </w:rPr>
      </w:pPr>
      <w:r>
        <w:rPr>
          <w:lang w:val="sk-SK"/>
        </w:rPr>
        <w:t>a)</w:t>
      </w:r>
      <w:r>
        <w:rPr>
          <w:lang w:val="sk-SK"/>
        </w:rPr>
        <w:tab/>
        <w:t>nie je upravená v práve Európskej únie</w:t>
      </w:r>
    </w:p>
    <w:p w:rsidR="007616CC" w:rsidRDefault="007616CC" w:rsidP="007616CC">
      <w:pPr>
        <w:ind w:left="709" w:right="143" w:hanging="349"/>
        <w:rPr>
          <w:lang w:val="sk-SK"/>
        </w:rPr>
      </w:pPr>
      <w:r>
        <w:rPr>
          <w:lang w:val="sk-SK"/>
        </w:rPr>
        <w:t>b)</w:t>
      </w:r>
      <w:r>
        <w:rPr>
          <w:lang w:val="sk-SK"/>
        </w:rPr>
        <w:tab/>
        <w:t>nie je obsiahnutá v judikatúre Súdneho dvora Európskej únie.</w:t>
      </w:r>
    </w:p>
    <w:p w:rsidR="00AD6FD7" w:rsidRDefault="00AD6FD7" w:rsidP="007616CC">
      <w:pPr>
        <w:ind w:right="143"/>
        <w:rPr>
          <w:lang w:val="sk-SK"/>
        </w:rPr>
      </w:pPr>
    </w:p>
    <w:p w:rsidR="00432355" w:rsidRDefault="00432355" w:rsidP="006D0AA5">
      <w:pPr>
        <w:spacing w:before="240"/>
        <w:ind w:firstLine="357"/>
        <w:jc w:val="both"/>
      </w:pPr>
      <w:r w:rsidRPr="00E23B3D">
        <w:t>Vzhľadom na vnútroštátny charakter navrhovaného právneho predpisu je bezpredmetné vyjadrovať sa k bodom 4., 5. a 6. doložky zlučiteľnosti.</w:t>
      </w:r>
    </w:p>
    <w:p w:rsidR="00AD6FD7" w:rsidRDefault="00AD6FD7" w:rsidP="00F72483">
      <w:pPr>
        <w:ind w:right="143"/>
        <w:rPr>
          <w:lang w:val="sk-SK"/>
        </w:rPr>
      </w:pPr>
    </w:p>
    <w:sectPr w:rsidR="00AD6FD7" w:rsidSect="002D3E4D">
      <w:headerReference w:type="default" r:id="rId8"/>
      <w:pgSz w:w="12240" w:h="15840"/>
      <w:pgMar w:top="1417" w:right="1041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6C" w:rsidRDefault="0029426C" w:rsidP="000E0E90">
      <w:r>
        <w:separator/>
      </w:r>
    </w:p>
  </w:endnote>
  <w:endnote w:type="continuationSeparator" w:id="0">
    <w:p w:rsidR="0029426C" w:rsidRDefault="0029426C" w:rsidP="000E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6C" w:rsidRDefault="0029426C" w:rsidP="000E0E90">
      <w:r>
        <w:separator/>
      </w:r>
    </w:p>
  </w:footnote>
  <w:footnote w:type="continuationSeparator" w:id="0">
    <w:p w:rsidR="0029426C" w:rsidRDefault="0029426C" w:rsidP="000E0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4D" w:rsidRDefault="00116922">
    <w:pPr>
      <w:pStyle w:val="Hlavika"/>
      <w:jc w:val="center"/>
    </w:pPr>
  </w:p>
  <w:p w:rsidR="002D3E4D" w:rsidRDefault="0011692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58C"/>
    <w:multiLevelType w:val="hybridMultilevel"/>
    <w:tmpl w:val="5DDAF120"/>
    <w:lvl w:ilvl="0" w:tplc="7E34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B1F56"/>
    <w:multiLevelType w:val="singleLevel"/>
    <w:tmpl w:val="A6687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D7"/>
    <w:rsid w:val="000E0E90"/>
    <w:rsid w:val="0011096B"/>
    <w:rsid w:val="00116922"/>
    <w:rsid w:val="001506CD"/>
    <w:rsid w:val="00175FA1"/>
    <w:rsid w:val="001C081D"/>
    <w:rsid w:val="002475F1"/>
    <w:rsid w:val="00281094"/>
    <w:rsid w:val="0029426C"/>
    <w:rsid w:val="00323F9E"/>
    <w:rsid w:val="0034131B"/>
    <w:rsid w:val="00350E7C"/>
    <w:rsid w:val="003A75F9"/>
    <w:rsid w:val="003B19A6"/>
    <w:rsid w:val="004122A0"/>
    <w:rsid w:val="00432355"/>
    <w:rsid w:val="004E2C1B"/>
    <w:rsid w:val="00516D62"/>
    <w:rsid w:val="00592A71"/>
    <w:rsid w:val="005F2E20"/>
    <w:rsid w:val="006D0AA5"/>
    <w:rsid w:val="006E4632"/>
    <w:rsid w:val="00721927"/>
    <w:rsid w:val="007616CC"/>
    <w:rsid w:val="00782ADA"/>
    <w:rsid w:val="008B5DF7"/>
    <w:rsid w:val="00904F34"/>
    <w:rsid w:val="00AD6FD7"/>
    <w:rsid w:val="00B35C66"/>
    <w:rsid w:val="00B43393"/>
    <w:rsid w:val="00B71445"/>
    <w:rsid w:val="00BD5C49"/>
    <w:rsid w:val="00CD7AD1"/>
    <w:rsid w:val="00D27749"/>
    <w:rsid w:val="00DE6620"/>
    <w:rsid w:val="00E00ED4"/>
    <w:rsid w:val="00E834C9"/>
    <w:rsid w:val="00E84B8C"/>
    <w:rsid w:val="00F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6FD7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Zarkazkladnhotextu3">
    <w:name w:val="Body Text Indent 3"/>
    <w:basedOn w:val="Normlny"/>
    <w:link w:val="Zarkazkladnhotextu3Char"/>
    <w:rsid w:val="007616CC"/>
    <w:pPr>
      <w:widowControl/>
      <w:autoSpaceDE/>
      <w:autoSpaceDN/>
      <w:adjustRightInd/>
      <w:spacing w:before="120" w:after="120"/>
      <w:ind w:left="283"/>
      <w:jc w:val="both"/>
    </w:pPr>
    <w:rPr>
      <w:sz w:val="16"/>
      <w:szCs w:val="16"/>
      <w:lang w:val="sk-SK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616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616CC"/>
    <w:pPr>
      <w:ind w:left="720"/>
      <w:contextualSpacing/>
    </w:pPr>
  </w:style>
  <w:style w:type="paragraph" w:styleId="Pta">
    <w:name w:val="footer"/>
    <w:basedOn w:val="Normlny"/>
    <w:link w:val="PtaChar"/>
    <w:uiPriority w:val="99"/>
    <w:semiHidden/>
    <w:unhideWhenUsed/>
    <w:rsid w:val="00F724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72483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A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AA5"/>
    <w:rPr>
      <w:rFonts w:ascii="Tahoma" w:eastAsia="Times New Roman" w:hAnsi="Tahoma" w:cs="Tahoma"/>
      <w:sz w:val="16"/>
      <w:szCs w:val="16"/>
      <w:lang w:val="ru-RU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6FD7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Zarkazkladnhotextu3">
    <w:name w:val="Body Text Indent 3"/>
    <w:basedOn w:val="Normlny"/>
    <w:link w:val="Zarkazkladnhotextu3Char"/>
    <w:rsid w:val="007616CC"/>
    <w:pPr>
      <w:widowControl/>
      <w:autoSpaceDE/>
      <w:autoSpaceDN/>
      <w:adjustRightInd/>
      <w:spacing w:before="120" w:after="120"/>
      <w:ind w:left="283"/>
      <w:jc w:val="both"/>
    </w:pPr>
    <w:rPr>
      <w:sz w:val="16"/>
      <w:szCs w:val="16"/>
      <w:lang w:val="sk-SK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616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616CC"/>
    <w:pPr>
      <w:ind w:left="720"/>
      <w:contextualSpacing/>
    </w:pPr>
  </w:style>
  <w:style w:type="paragraph" w:styleId="Pta">
    <w:name w:val="footer"/>
    <w:basedOn w:val="Normlny"/>
    <w:link w:val="PtaChar"/>
    <w:uiPriority w:val="99"/>
    <w:semiHidden/>
    <w:unhideWhenUsed/>
    <w:rsid w:val="00F724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72483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A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AA5"/>
    <w:rPr>
      <w:rFonts w:ascii="Tahoma" w:eastAsia="Times New Roman" w:hAnsi="Tahoma" w:cs="Tahoma"/>
      <w:sz w:val="16"/>
      <w:szCs w:val="16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moravska</dc:creator>
  <cp:lastModifiedBy>moravska</cp:lastModifiedBy>
  <cp:revision>2</cp:revision>
  <cp:lastPrinted>2014-08-22T07:16:00Z</cp:lastPrinted>
  <dcterms:created xsi:type="dcterms:W3CDTF">2014-09-23T05:26:00Z</dcterms:created>
  <dcterms:modified xsi:type="dcterms:W3CDTF">2014-09-23T05:26:00Z</dcterms:modified>
</cp:coreProperties>
</file>