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94" w:rsidRDefault="00356094" w:rsidP="00F80EE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629A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F80EE3" w:rsidRPr="0032629A" w:rsidRDefault="00F80EE3" w:rsidP="00F80EE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094" w:rsidRDefault="00356094" w:rsidP="00F80EE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29A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23371" w:rsidRDefault="00B23371" w:rsidP="008207E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371" w:rsidRPr="005D4131" w:rsidRDefault="00B23371" w:rsidP="00B2337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131">
        <w:rPr>
          <w:rFonts w:ascii="Times New Roman" w:hAnsi="Times New Roman" w:cs="Times New Roman"/>
          <w:sz w:val="24"/>
          <w:szCs w:val="24"/>
          <w:u w:val="single"/>
        </w:rPr>
        <w:t>K bodu 1</w:t>
      </w:r>
      <w:r w:rsidR="00046CE3" w:rsidRPr="005D4131">
        <w:rPr>
          <w:rFonts w:ascii="Times New Roman" w:hAnsi="Times New Roman" w:cs="Times New Roman"/>
          <w:sz w:val="24"/>
          <w:szCs w:val="24"/>
          <w:u w:val="single"/>
        </w:rPr>
        <w:t xml:space="preserve"> a 2</w:t>
      </w:r>
    </w:p>
    <w:p w:rsidR="00B23371" w:rsidRPr="005D4131" w:rsidRDefault="00A26249" w:rsidP="005C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31">
        <w:rPr>
          <w:rFonts w:ascii="Times New Roman" w:hAnsi="Times New Roman" w:cs="Times New Roman"/>
          <w:sz w:val="24"/>
          <w:szCs w:val="24"/>
        </w:rPr>
        <w:t xml:space="preserve">Zavádza sa povinnosť pre súd </w:t>
      </w:r>
      <w:r w:rsidR="00B23371" w:rsidRPr="005D4131">
        <w:rPr>
          <w:rFonts w:ascii="Times New Roman" w:hAnsi="Times New Roman" w:cs="Times New Roman"/>
          <w:sz w:val="24"/>
          <w:szCs w:val="24"/>
        </w:rPr>
        <w:t xml:space="preserve">vyhotoviť </w:t>
      </w:r>
      <w:r w:rsidRPr="005D4131">
        <w:rPr>
          <w:rFonts w:ascii="Times New Roman" w:hAnsi="Times New Roman" w:cs="Times New Roman"/>
          <w:sz w:val="24"/>
          <w:szCs w:val="24"/>
        </w:rPr>
        <w:t xml:space="preserve">popri zápisnici z pojednávania aj </w:t>
      </w:r>
      <w:r w:rsidR="00B23371" w:rsidRPr="005D4131">
        <w:rPr>
          <w:rFonts w:ascii="Times New Roman" w:hAnsi="Times New Roman" w:cs="Times New Roman"/>
          <w:sz w:val="24"/>
          <w:szCs w:val="24"/>
        </w:rPr>
        <w:t xml:space="preserve">zvukový záznam </w:t>
      </w:r>
      <w:r w:rsidRPr="005D4131">
        <w:rPr>
          <w:rFonts w:ascii="Times New Roman" w:hAnsi="Times New Roman" w:cs="Times New Roman"/>
          <w:sz w:val="24"/>
          <w:szCs w:val="24"/>
        </w:rPr>
        <w:t>pojednávania</w:t>
      </w:r>
      <w:r w:rsidR="00B23371" w:rsidRPr="005D4131">
        <w:rPr>
          <w:rFonts w:ascii="Times New Roman" w:hAnsi="Times New Roman" w:cs="Times New Roman"/>
          <w:sz w:val="24"/>
          <w:szCs w:val="24"/>
        </w:rPr>
        <w:t xml:space="preserve">. Zvukový záznam </w:t>
      </w:r>
      <w:r w:rsidRPr="005D4131">
        <w:rPr>
          <w:rFonts w:ascii="Times New Roman" w:hAnsi="Times New Roman" w:cs="Times New Roman"/>
          <w:sz w:val="24"/>
          <w:szCs w:val="24"/>
        </w:rPr>
        <w:t xml:space="preserve">sa uchová na nosiči dát, ktorý sa po skončení pojednávania pripojí k súdnemu spisu. </w:t>
      </w:r>
      <w:r w:rsidR="00046CE3" w:rsidRPr="005D4131">
        <w:rPr>
          <w:rFonts w:ascii="Times New Roman" w:hAnsi="Times New Roman" w:cs="Times New Roman"/>
          <w:sz w:val="24"/>
          <w:szCs w:val="24"/>
        </w:rPr>
        <w:t xml:space="preserve">Účastníci konania a ich zástupcovia budú mať v zmysle § 44 ods. 1 </w:t>
      </w:r>
      <w:r w:rsidR="00D65F8D" w:rsidRPr="005D4131">
        <w:rPr>
          <w:rFonts w:ascii="Times New Roman" w:hAnsi="Times New Roman" w:cs="Times New Roman"/>
          <w:sz w:val="24"/>
          <w:szCs w:val="24"/>
        </w:rPr>
        <w:t xml:space="preserve">Občianskeho súdneho poriadku </w:t>
      </w:r>
      <w:r w:rsidR="00046CE3" w:rsidRPr="005D4131">
        <w:rPr>
          <w:rFonts w:ascii="Times New Roman" w:hAnsi="Times New Roman" w:cs="Times New Roman"/>
          <w:sz w:val="24"/>
          <w:szCs w:val="24"/>
        </w:rPr>
        <w:t>možnosť požiadať súd o vyhotovenie zvukového záznamu</w:t>
      </w:r>
      <w:r w:rsidRPr="005D4131">
        <w:rPr>
          <w:rFonts w:ascii="Times New Roman" w:hAnsi="Times New Roman" w:cs="Times New Roman"/>
          <w:sz w:val="24"/>
          <w:szCs w:val="24"/>
        </w:rPr>
        <w:t xml:space="preserve"> </w:t>
      </w:r>
      <w:r w:rsidR="00046CE3" w:rsidRPr="005D4131">
        <w:rPr>
          <w:rFonts w:ascii="Times New Roman" w:hAnsi="Times New Roman" w:cs="Times New Roman"/>
          <w:sz w:val="24"/>
          <w:szCs w:val="24"/>
        </w:rPr>
        <w:t>(kópiu)</w:t>
      </w:r>
      <w:r w:rsidR="00E022D3" w:rsidRPr="005D4131">
        <w:rPr>
          <w:rFonts w:ascii="Times New Roman" w:hAnsi="Times New Roman" w:cs="Times New Roman"/>
          <w:sz w:val="24"/>
          <w:szCs w:val="24"/>
        </w:rPr>
        <w:t xml:space="preserve"> </w:t>
      </w:r>
      <w:r w:rsidR="00046CE3" w:rsidRPr="005D4131">
        <w:rPr>
          <w:rFonts w:ascii="Times New Roman" w:hAnsi="Times New Roman" w:cs="Times New Roman"/>
          <w:sz w:val="24"/>
          <w:szCs w:val="24"/>
        </w:rPr>
        <w:t>za úhradu vecných nákladov.</w:t>
      </w:r>
    </w:p>
    <w:p w:rsidR="00B23371" w:rsidRDefault="00B23371" w:rsidP="005C338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07E8" w:rsidRDefault="00046CE3" w:rsidP="005C338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ED6B7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F6F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6F74" w:rsidRDefault="00ED6B73" w:rsidP="004F6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73">
        <w:rPr>
          <w:rFonts w:ascii="Times New Roman" w:hAnsi="Times New Roman" w:cs="Times New Roman"/>
          <w:sz w:val="24"/>
          <w:szCs w:val="24"/>
        </w:rPr>
        <w:t xml:space="preserve">Návrh v tomto bode dopĺňa doterajšie ustanovenie </w:t>
      </w:r>
      <w:r w:rsidR="00D65F8D">
        <w:rPr>
          <w:rFonts w:ascii="Times New Roman" w:hAnsi="Times New Roman" w:cs="Times New Roman"/>
          <w:sz w:val="24"/>
          <w:szCs w:val="24"/>
        </w:rPr>
        <w:t xml:space="preserve">§ </w:t>
      </w:r>
      <w:r w:rsidRPr="00ED6B73">
        <w:rPr>
          <w:rFonts w:ascii="Times New Roman" w:hAnsi="Times New Roman" w:cs="Times New Roman"/>
          <w:sz w:val="24"/>
          <w:szCs w:val="24"/>
        </w:rPr>
        <w:t>93 Občianskeho súdneho poriadku a odstraňuje interpretačné problémy praxe súdov</w:t>
      </w:r>
      <w:r w:rsidR="0001643D" w:rsidRPr="0001643D">
        <w:rPr>
          <w:rFonts w:ascii="Times New Roman" w:hAnsi="Times New Roman" w:cs="Times New Roman"/>
          <w:sz w:val="24"/>
          <w:szCs w:val="24"/>
        </w:rPr>
        <w:t xml:space="preserve"> v otázke, či a za akých podmienok môže do občianskeho súdneho konania ako vedľajší účastník vstúpiť právnická osoba, ktorej predmetom činnosti je ochrana práv podľa zákona č. 250/2007 Z. z. o ochrane spotrebiteľa a o zmene </w:t>
      </w:r>
      <w:r w:rsidR="0001643D" w:rsidRPr="004F6F74">
        <w:rPr>
          <w:rFonts w:ascii="Times New Roman" w:hAnsi="Times New Roman" w:cs="Times New Roman"/>
          <w:sz w:val="24"/>
          <w:szCs w:val="24"/>
        </w:rPr>
        <w:t>zákona Slovenskej národnej rady č. 372/1990 Zb. o priestupkoch v znení neskorších predpisov.</w:t>
      </w:r>
      <w:r w:rsidR="004F6F74" w:rsidRPr="004F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74" w:rsidRDefault="004F6F74" w:rsidP="004F6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73">
        <w:rPr>
          <w:rFonts w:ascii="Times New Roman" w:hAnsi="Times New Roman" w:cs="Times New Roman"/>
          <w:sz w:val="24"/>
          <w:szCs w:val="24"/>
        </w:rPr>
        <w:t>Návrh vychádza zo záveru judikatúry Najvyššieho súdu Slovenskej republiky, že ani takýto vedľajší účastník nemôže vstúpiť do konania proti vôli toho, popri kom chce v konaní vystupovať, resp. že ani účasť takéhoto vedľajšieho účastníka nesmie byť navrhovateľovi alebo odporcovi nanútená, ak si ju sám neželá (viď R 62/2014).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74" w:rsidRDefault="004F6F74" w:rsidP="004F6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74">
        <w:rPr>
          <w:rFonts w:ascii="Times New Roman" w:hAnsi="Times New Roman" w:cs="Times New Roman"/>
          <w:sz w:val="24"/>
          <w:szCs w:val="24"/>
        </w:rPr>
        <w:t xml:space="preserve">Súdny dvor Európskej únie v rozsudku z 27. februára 2014 sp. zn. C 470/12 dospel k názoru, že vnútroštátna úprava neumožňujúca niektorej z takýchto právnických osôb vstup do konania, nie je v rozpore s právom Európskej únie. V bodoch 45. a 46 uvedeného rozsudku Súdny dvor konštatoval nasledovné: „Ani smernica 93/13, ani po nej nasledujúce smernice, ktoré dopĺňajú právnu úpravu ochrany spotrebiteľov, neobsahujú ustanovenia o úlohe, ktorá môže alebo musí byť priznaná združeniam na ochranu spotrebiteľov v rámci individuálnych sporov týkajúcich sa spotrebiteľa. Smernica 93/13 teda neupravuje otázku, či také združenia majú mať právo stať sa vedľajšími účastníkmi konania na podporu spotrebiteľov v rámci takých individuálnych sporov. Z toho vyplýva, že v prípade neexistencie právnej úpravy Únie, pokiaľ ide o možnosť združení na ochranu spotrebiteľov stať sa vedľajšími účastníkmi konania v individuálnych sporoch týkajúcich sa spotrebiteľov, vnútroštátnemu právnemu poriadku každého členského štátu prináleží, aby na základe zásady procesnej autonómie také pravidlá zaviedol...“. V bodoch 53. až 56. sa (medziiným) konštatuje, že odmietnutie pripustiť vedľajšie  účastníctvo v konaní týkajúcom sa spotrebiteľa neovplyvňuje právo uvedeného združenia na účinný prostriedok nápravy na obranu práv, ktoré sú mu priznané ako združeniu tohto typu, spočívajúcich najmä v jeho práve na kolektívnu žalobu, ktoré má podľa článku 7 ods. 2 smernice 93/13. </w:t>
      </w:r>
    </w:p>
    <w:p w:rsidR="004F6F74" w:rsidRPr="004F6F74" w:rsidRDefault="004F6F74" w:rsidP="004F6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74">
        <w:rPr>
          <w:rFonts w:ascii="Times New Roman" w:hAnsi="Times New Roman" w:cs="Times New Roman"/>
          <w:sz w:val="24"/>
          <w:szCs w:val="24"/>
        </w:rPr>
        <w:t>Navyše treba dodať, že podľa predmetnej vnútroštátnej právnej úpravy môže združenie priamo zastup</w:t>
      </w:r>
      <w:r>
        <w:rPr>
          <w:rFonts w:ascii="Times New Roman" w:hAnsi="Times New Roman" w:cs="Times New Roman"/>
          <w:sz w:val="24"/>
          <w:szCs w:val="24"/>
        </w:rPr>
        <w:t>ovať s</w:t>
      </w:r>
      <w:r w:rsidRPr="004F6F74">
        <w:rPr>
          <w:rFonts w:ascii="Times New Roman" w:hAnsi="Times New Roman" w:cs="Times New Roman"/>
          <w:sz w:val="24"/>
          <w:szCs w:val="24"/>
        </w:rPr>
        <w:t xml:space="preserve">potrebiteľa vo všetkých konaniach na základe plnomocenstva udeleného spotrebiteľom. </w:t>
      </w:r>
    </w:p>
    <w:p w:rsidR="00D65F8D" w:rsidRPr="004F6F74" w:rsidRDefault="00D65F8D" w:rsidP="005C3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F74">
        <w:rPr>
          <w:rFonts w:ascii="Times New Roman" w:hAnsi="Times New Roman" w:cs="Times New Roman"/>
          <w:sz w:val="24"/>
          <w:szCs w:val="24"/>
          <w:u w:val="single"/>
        </w:rPr>
        <w:t>K bodu 4</w:t>
      </w:r>
    </w:p>
    <w:p w:rsidR="00D65F8D" w:rsidRPr="005C3388" w:rsidRDefault="00D65F8D" w:rsidP="005C3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88">
        <w:rPr>
          <w:rFonts w:ascii="Times New Roman" w:hAnsi="Times New Roman" w:cs="Times New Roman"/>
          <w:sz w:val="24"/>
          <w:szCs w:val="24"/>
        </w:rPr>
        <w:t>Predkladaný návrh rieši v praxi súdov spornú otázku, či a v akých prípadoch, resp. medziach je vedľajší účastník oprávnený podať opravný prostriedok (odpor, odvolanie alebo dovolanie) vtedy, keď samotný účastník konania túto možnosť nevyužil.</w:t>
      </w:r>
    </w:p>
    <w:p w:rsidR="00B71CC8" w:rsidRDefault="00D65F8D" w:rsidP="00B71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88">
        <w:rPr>
          <w:rFonts w:ascii="Times New Roman" w:hAnsi="Times New Roman" w:cs="Times New Roman"/>
          <w:sz w:val="24"/>
          <w:szCs w:val="24"/>
        </w:rPr>
        <w:lastRenderedPageBreak/>
        <w:t xml:space="preserve">Návrh vychádza z postavenia účastníka ako osoby, o právach a povinnostiach ktorej v občianskom súdnom konaní bezprostredne ide, a doterajšiu úpravu tohto jeho postavenia spresňuje tým, že </w:t>
      </w:r>
      <w:r w:rsidR="004F6F74">
        <w:rPr>
          <w:rFonts w:ascii="Times New Roman" w:hAnsi="Times New Roman" w:cs="Times New Roman"/>
          <w:sz w:val="24"/>
          <w:szCs w:val="24"/>
        </w:rPr>
        <w:t xml:space="preserve">ak nejde o prípad uvedený v § 201 druhá veta (z právneho predpisu vyplýva určitý vzťah vyrovnania medzi účastníkom a vedľajším účastníkom) </w:t>
      </w:r>
      <w:r w:rsidR="008B03A0">
        <w:rPr>
          <w:rFonts w:ascii="Times New Roman" w:hAnsi="Times New Roman" w:cs="Times New Roman"/>
          <w:sz w:val="24"/>
          <w:szCs w:val="24"/>
        </w:rPr>
        <w:t>vedľajší účastník</w:t>
      </w:r>
      <w:r w:rsidRPr="005C3388">
        <w:rPr>
          <w:rFonts w:ascii="Times New Roman" w:hAnsi="Times New Roman" w:cs="Times New Roman"/>
          <w:sz w:val="24"/>
          <w:szCs w:val="24"/>
        </w:rPr>
        <w:t xml:space="preserve"> (</w:t>
      </w:r>
      <w:r w:rsidR="008B03A0">
        <w:rPr>
          <w:rFonts w:ascii="Times New Roman" w:hAnsi="Times New Roman" w:cs="Times New Roman"/>
          <w:sz w:val="24"/>
          <w:szCs w:val="24"/>
        </w:rPr>
        <w:t>tretia osoba</w:t>
      </w:r>
      <w:r w:rsidRPr="005C33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1CC8" w:rsidRPr="00B71CC8" w:rsidRDefault="00B71CC8" w:rsidP="00B71CC8">
      <w:pPr>
        <w:pStyle w:val="Odsekzoznamu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1CC8">
        <w:rPr>
          <w:rFonts w:ascii="Times New Roman" w:hAnsi="Times New Roman"/>
          <w:sz w:val="24"/>
          <w:szCs w:val="24"/>
        </w:rPr>
        <w:t>nemôže podať odpor proti platobnému rozkazu a </w:t>
      </w:r>
    </w:p>
    <w:p w:rsidR="00D65F8D" w:rsidRPr="008B03A0" w:rsidRDefault="00D65F8D" w:rsidP="008B03A0">
      <w:pPr>
        <w:pStyle w:val="Odsekzoznamu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03A0">
        <w:rPr>
          <w:rFonts w:ascii="Times New Roman" w:hAnsi="Times New Roman"/>
          <w:sz w:val="24"/>
          <w:szCs w:val="24"/>
        </w:rPr>
        <w:t>odvolanie a dovolanie môže podať len ak s tým súhlasil ten účastník, na strane ktorého vedľajší účastník vystupuje.</w:t>
      </w:r>
    </w:p>
    <w:p w:rsidR="00D65F8D" w:rsidRDefault="00D65F8D" w:rsidP="005C3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88">
        <w:rPr>
          <w:rFonts w:ascii="Times New Roman" w:hAnsi="Times New Roman" w:cs="Times New Roman"/>
          <w:sz w:val="24"/>
          <w:szCs w:val="24"/>
        </w:rPr>
        <w:t>Aj v tomto smere návrh zohľadňuje závery, ku ktorým dospela judikatúra Najvyššieho súdu Slovenskej republiky (viď napríklad uznesenia tohto súdu z 28. októbra 2013 sp. zn. 1 Cdo 210/2012, 21. októbra 2013 sp. zn. 7 Cdo 135/2013, 30. októbra 2013 sp. zn. 6 Cdo 357/2012, 28. januára 2014 sp. zn. 4 Cdo 209/2013 a z 9. júna 2014</w:t>
      </w:r>
      <w:r w:rsidR="004F6F74">
        <w:rPr>
          <w:rFonts w:ascii="Times New Roman" w:hAnsi="Times New Roman" w:cs="Times New Roman"/>
          <w:sz w:val="24"/>
          <w:szCs w:val="24"/>
        </w:rPr>
        <w:t xml:space="preserve"> s</w:t>
      </w:r>
      <w:r w:rsidRPr="005C3388">
        <w:rPr>
          <w:rFonts w:ascii="Times New Roman" w:hAnsi="Times New Roman" w:cs="Times New Roman"/>
          <w:sz w:val="24"/>
          <w:szCs w:val="24"/>
        </w:rPr>
        <w:t>p. zn. 3 Cdo 314/2013).</w:t>
      </w:r>
    </w:p>
    <w:p w:rsidR="008B03A0" w:rsidRPr="005C3388" w:rsidRDefault="008B03A0" w:rsidP="005C3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Odlíšenie medzi odporom a odvolaním je odôvodnené najmä tým, že odpor je špecifický opravný prostriedok uplatnený v rámci tzv. skráteného konania, ktoré nadobudne atribúty sporového konania práve včasným podaním odporu zo strany žalovaného (ex lege dochádza k zrušeniu platobného rozkazu). Až po takomto procesnom úkone</w:t>
      </w:r>
      <w:r w:rsidR="00B71CC8">
        <w:rPr>
          <w:rFonts w:ascii="Times New Roman" w:hAnsi="Times New Roman" w:cs="Times New Roman"/>
          <w:sz w:val="24"/>
          <w:szCs w:val="24"/>
        </w:rPr>
        <w:t xml:space="preserve"> (podaní odporu zo strany účastníka)</w:t>
      </w:r>
      <w:r>
        <w:rPr>
          <w:rFonts w:ascii="Times New Roman" w:hAnsi="Times New Roman" w:cs="Times New Roman"/>
          <w:sz w:val="24"/>
          <w:szCs w:val="24"/>
        </w:rPr>
        <w:t xml:space="preserve"> môže byť naplnený zmysel a obsah vedľajšieho účastníctva, t.j. pomáhať v konaní účastníkovi, na strane ktorého vystupuje.</w:t>
      </w:r>
    </w:p>
    <w:p w:rsidR="00046CE3" w:rsidRPr="004F6F74" w:rsidRDefault="00046CE3" w:rsidP="005C3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F74">
        <w:rPr>
          <w:rFonts w:ascii="Times New Roman" w:hAnsi="Times New Roman" w:cs="Times New Roman"/>
          <w:sz w:val="24"/>
          <w:szCs w:val="24"/>
          <w:u w:val="single"/>
        </w:rPr>
        <w:t>K bodu 5</w:t>
      </w:r>
    </w:p>
    <w:p w:rsidR="008207E8" w:rsidRPr="005C3388" w:rsidRDefault="008207E8" w:rsidP="005C3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88">
        <w:rPr>
          <w:rFonts w:ascii="Times New Roman" w:hAnsi="Times New Roman" w:cs="Times New Roman"/>
          <w:sz w:val="24"/>
          <w:szCs w:val="24"/>
        </w:rPr>
        <w:t>Navrhuje sa doplniť prerušenie konania v</w:t>
      </w:r>
      <w:r w:rsidR="0020098A" w:rsidRPr="005C3388">
        <w:rPr>
          <w:rFonts w:ascii="Times New Roman" w:hAnsi="Times New Roman" w:cs="Times New Roman"/>
          <w:sz w:val="24"/>
          <w:szCs w:val="24"/>
        </w:rPr>
        <w:t> </w:t>
      </w:r>
      <w:r w:rsidRPr="005C3388">
        <w:rPr>
          <w:rFonts w:ascii="Times New Roman" w:hAnsi="Times New Roman" w:cs="Times New Roman"/>
          <w:sz w:val="24"/>
          <w:szCs w:val="24"/>
        </w:rPr>
        <w:t>prípade</w:t>
      </w:r>
      <w:r w:rsidR="0020098A" w:rsidRPr="005C3388">
        <w:rPr>
          <w:rFonts w:ascii="Times New Roman" w:hAnsi="Times New Roman" w:cs="Times New Roman"/>
          <w:sz w:val="24"/>
          <w:szCs w:val="24"/>
        </w:rPr>
        <w:t>,</w:t>
      </w:r>
      <w:r w:rsidRPr="005C3388">
        <w:rPr>
          <w:rFonts w:ascii="Times New Roman" w:hAnsi="Times New Roman" w:cs="Times New Roman"/>
          <w:sz w:val="24"/>
          <w:szCs w:val="24"/>
        </w:rPr>
        <w:t xml:space="preserve"> ak Najvyšší súd Slovenskej republiky požiada Európsky súd pre ľudské práva o vydanie poradného stanoviska</w:t>
      </w:r>
      <w:r w:rsidR="00C56AD0" w:rsidRPr="005C3388">
        <w:rPr>
          <w:rFonts w:ascii="Times New Roman" w:hAnsi="Times New Roman" w:cs="Times New Roman"/>
          <w:sz w:val="24"/>
          <w:szCs w:val="24"/>
        </w:rPr>
        <w:t xml:space="preserve"> v zmysle Protokolu č. 16 k Dohovoru o ochrane ľudských práv a základných slobôd</w:t>
      </w:r>
      <w:r w:rsidRPr="005C3388">
        <w:rPr>
          <w:rFonts w:ascii="Times New Roman" w:hAnsi="Times New Roman" w:cs="Times New Roman"/>
          <w:sz w:val="24"/>
          <w:szCs w:val="24"/>
        </w:rPr>
        <w:t xml:space="preserve">. V prípade </w:t>
      </w:r>
      <w:r w:rsidR="0041346B" w:rsidRPr="005C3388">
        <w:rPr>
          <w:rFonts w:ascii="Times New Roman" w:hAnsi="Times New Roman" w:cs="Times New Roman"/>
          <w:sz w:val="24"/>
          <w:szCs w:val="24"/>
        </w:rPr>
        <w:t>návrhu účastníka konania na podanie žiadosti o vydanie poradného stanoviska ide o</w:t>
      </w:r>
      <w:r w:rsidR="0020098A" w:rsidRPr="005C3388">
        <w:rPr>
          <w:rFonts w:ascii="Times New Roman" w:hAnsi="Times New Roman" w:cs="Times New Roman"/>
          <w:sz w:val="24"/>
          <w:szCs w:val="24"/>
        </w:rPr>
        <w:t> </w:t>
      </w:r>
      <w:r w:rsidR="0041346B" w:rsidRPr="005C3388">
        <w:rPr>
          <w:rFonts w:ascii="Times New Roman" w:hAnsi="Times New Roman" w:cs="Times New Roman"/>
          <w:sz w:val="24"/>
          <w:szCs w:val="24"/>
        </w:rPr>
        <w:t>právomoc</w:t>
      </w:r>
      <w:r w:rsidR="0020098A" w:rsidRPr="005C3388">
        <w:rPr>
          <w:rFonts w:ascii="Times New Roman" w:hAnsi="Times New Roman" w:cs="Times New Roman"/>
          <w:sz w:val="24"/>
          <w:szCs w:val="24"/>
        </w:rPr>
        <w:t>,</w:t>
      </w:r>
      <w:r w:rsidR="0041346B" w:rsidRPr="005C3388">
        <w:rPr>
          <w:rFonts w:ascii="Times New Roman" w:hAnsi="Times New Roman" w:cs="Times New Roman"/>
          <w:sz w:val="24"/>
          <w:szCs w:val="24"/>
        </w:rPr>
        <w:t xml:space="preserve"> nie povinnosť Najvyššieho súdu Slovenskej republiky obrátiť sa so žiadosťou na Európsky súd pre ľudské práva. </w:t>
      </w:r>
    </w:p>
    <w:p w:rsidR="00B50D21" w:rsidRPr="00B50D21" w:rsidRDefault="00B50D21" w:rsidP="005C33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388">
        <w:rPr>
          <w:rFonts w:ascii="Times New Roman" w:hAnsi="Times New Roman" w:cs="Times New Roman"/>
          <w:sz w:val="24"/>
          <w:szCs w:val="24"/>
        </w:rPr>
        <w:t xml:space="preserve">Za istých okolností však môže mať pred obrátením sa na Európsky súd pre ľudské práva prednosť obrátenie sa na Súdny dvor EÚ s návrhom na </w:t>
      </w:r>
      <w:r w:rsidR="002124FB" w:rsidRPr="005C3388">
        <w:rPr>
          <w:rFonts w:ascii="Times New Roman" w:hAnsi="Times New Roman" w:cs="Times New Roman"/>
          <w:sz w:val="24"/>
          <w:szCs w:val="24"/>
        </w:rPr>
        <w:t>začatie prejudiciálneho konania</w:t>
      </w:r>
      <w:r w:rsidRPr="005C3388">
        <w:rPr>
          <w:rFonts w:ascii="Times New Roman" w:hAnsi="Times New Roman" w:cs="Times New Roman"/>
          <w:sz w:val="24"/>
          <w:szCs w:val="24"/>
        </w:rPr>
        <w:t>. V tejto súvislosti možno poukázať na to, že Súdny dvor EÚ sa vo svojej judikatúre (rozsudok v spojených veciach C-188/10 a C-189/10 Melki a Abdeli z 22. júna 2010) už zaoberal otázkou, či vnútroštátna právna úprava stanovujúca prednosť vnútroštátneho incidenčného konania kontroly ústavnosti pred prejudiciálnym konaním</w:t>
      </w:r>
      <w:r w:rsidRPr="00B50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 súlade s právom EÚ. Súdny dvor pritom s odkazom na predchádzajúcu judikatúru zdôraznil, že „prioritná povaha incidenčného konania kontroly ústavnosti vnútroštátneho zákona, ktorého obsah sa obmedzuje na vykonanie kogentných ustanovení smernice Únie, nemôže zasahovať do právomoci rozhodnúť o neplatnosti aktu Únie, a najmä smernice, ktorú má len Súdny dvor, keďže cieľom tejto právomoci je zaručiť právnu istotu zabezpečením jednotného uplatňovania práva Únie“.  Doplnil, že „[v] rozsahu, v akom prioritná povaha incidenčného konania kontroly ústavnosti bude viesť k zrušeniu vnútroštátneho zákona, ktorý sa obmedzuje na vykonanie kogentných ustanovení smernice Únie, z dôvodu rozporu tohto zákona s vnútroštátnou ústavou, by totiž mohol byť Súdny dvor v praxi zbavený možnosti vykonať na žiadosť súdov dotknutého členského štátu rozhodujúcich vo veci samej preskúmanie platnosti uvedenej smernice z hľadiska rovnakých dôvodov súvisiacich s požiadavkami primárneho práva, a najmä práv priznaných Listinou základných práv Európskej únie, ktorej článok 6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B50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EÚ dáva rovnakú právnu silu, aká je priznaná Zmluvám.“ Z toho vyplýva, že „[p]redtým, než môže byť z hľadiska rovnakých dôvodov, ktoré vedú k spochybneniu platnosti tejto smernice, vykonaná incidenčná kontrola ústavnosti zákona, ktorého obsah sa obmedzuje na výkon </w:t>
      </w:r>
      <w:r w:rsidRPr="00B50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kogentných ustanovení smernice Únie, sú vnútroštátne súdy, ktorých rozhodnutie nemožno napadnúť opravnými prostriedkami podľa vnútroštátneho práva, v zásade povinné položiť Súdnemu dvoru otázku na základe článku 267 tretieho odseku ZFEÚ týkajúcu sa platnosti tejto smernice a potom vyvodiť dôsledky, ktoré vyplývajú z rozsudku vydaného Súdnym dvorom v konaní o prejudiciálnej otázke, pokiaľ sa súd, ktorý dal podnet na začatie incidenčnej kontroly ústavnosti, už sám neobrátil na Súdny dvor s touto otázkou na základe druhého odseku uvedeného článku. Pokiaľ totiž ide o vnútroštátny transpozičný zákon s takým obsahom, má otázka, či je smernica platná, s ohľadom na povinnosť vykonať túto smernicu predbežnú povahu.“ Za istých okolností je tak potrebné uprednostniť kontrolu vykonávanú Súdnym dvorom EÚ vo vzťahu k smernici pred vnútroštátnou kontrolou ústavnosti, čo majú zohľadniť aj vnútroštátne súdy Slovenskej republiky vrátane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Najvyššieho súdu Slovenskej republiky</w:t>
      </w:r>
      <w:r w:rsidRPr="00B50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Ústavného súdu Slovenskej republiky</w:t>
      </w:r>
      <w:r w:rsidRPr="00B50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Rovnaké úvahy sú relevantné aj z hľadiska vzťahu medzi prejudiciálnym konaním na Súdnom dvore EÚ na jednej strane a konaním o poradnom stanovisku na </w:t>
      </w:r>
      <w:r w:rsidRPr="008207E8">
        <w:rPr>
          <w:rFonts w:ascii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urópskom súde pre ľudské práva</w:t>
      </w:r>
      <w:r w:rsidRPr="00B50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naň nadväzujúcou prípadnou kontrolou ústavnosti v Slovenskej republike na strane druhej.</w:t>
      </w:r>
    </w:p>
    <w:p w:rsidR="00B50D21" w:rsidRPr="00B50D21" w:rsidRDefault="00B23371" w:rsidP="00F5448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K bodu </w:t>
      </w:r>
      <w:r w:rsidR="00046CE3">
        <w:rPr>
          <w:rFonts w:ascii="Times New Roman" w:hAnsi="Times New Roman" w:cs="Times New Roman"/>
          <w:spacing w:val="6"/>
          <w:sz w:val="24"/>
          <w:szCs w:val="24"/>
          <w:u w:val="single"/>
        </w:rPr>
        <w:t>6</w:t>
      </w:r>
    </w:p>
    <w:p w:rsidR="00F80EE3" w:rsidRPr="005B0369" w:rsidRDefault="00B50D21" w:rsidP="002412DA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Poradné stanoviská sú v zmysle Protokolu č. 16 k Dohovoru nezáväzné. </w:t>
      </w:r>
      <w:r w:rsidRPr="00403BB3">
        <w:rPr>
          <w:rFonts w:ascii="Times New Roman" w:hAnsi="Times New Roman" w:cs="Times New Roman"/>
          <w:spacing w:val="6"/>
          <w:sz w:val="24"/>
          <w:szCs w:val="24"/>
        </w:rPr>
        <w:t>Protokol č. 16 k Dohovoru o ochrane ľudských práv a slobôd</w:t>
      </w:r>
      <w:r w:rsidRPr="008207E8">
        <w:rPr>
          <w:rFonts w:ascii="Times New Roman" w:hAnsi="Times New Roman" w:cs="Times New Roman"/>
          <w:spacing w:val="6"/>
          <w:sz w:val="24"/>
          <w:szCs w:val="24"/>
        </w:rPr>
        <w:t xml:space="preserve"> nestanovuje lehotu v ktorej E</w:t>
      </w:r>
      <w:r>
        <w:rPr>
          <w:rFonts w:ascii="Times New Roman" w:hAnsi="Times New Roman" w:cs="Times New Roman"/>
          <w:spacing w:val="6"/>
          <w:sz w:val="24"/>
          <w:szCs w:val="24"/>
        </w:rPr>
        <w:t>urópsky súd pre ľudské práva</w:t>
      </w:r>
      <w:r w:rsidRPr="008207E8">
        <w:rPr>
          <w:rFonts w:ascii="Times New Roman" w:hAnsi="Times New Roman" w:cs="Times New Roman"/>
          <w:spacing w:val="6"/>
          <w:sz w:val="24"/>
          <w:szCs w:val="24"/>
        </w:rPr>
        <w:t xml:space="preserve"> vydá poradné stanovisko, preto je potrebné, ak sú pre to závažné dôvody, ponechať možnosť pokračovania v konaní aj v prípade, ak poradné stanovisko nebude vydané. Závažným dôvodom v tomto smere môže byť napríklad dĺžka súdneho konania.</w:t>
      </w:r>
    </w:p>
    <w:p w:rsidR="001F6296" w:rsidRPr="005B0369" w:rsidRDefault="001F6296" w:rsidP="005B036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370CB1" w:rsidRPr="005B0369" w:rsidRDefault="00370CB1" w:rsidP="00DB065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u w:val="single"/>
        </w:rPr>
      </w:pPr>
      <w:r w:rsidRPr="005B0369">
        <w:rPr>
          <w:rFonts w:ascii="Times New Roman" w:hAnsi="Times New Roman" w:cs="Times New Roman"/>
          <w:spacing w:val="6"/>
          <w:sz w:val="24"/>
          <w:szCs w:val="24"/>
          <w:u w:val="single"/>
        </w:rPr>
        <w:t>K bodu 7 a 8</w:t>
      </w:r>
    </w:p>
    <w:p w:rsidR="005B0369" w:rsidRPr="005B0369" w:rsidRDefault="005B0369" w:rsidP="005B036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B0369">
        <w:rPr>
          <w:rFonts w:ascii="Times New Roman" w:hAnsi="Times New Roman" w:cs="Times New Roman"/>
          <w:spacing w:val="6"/>
          <w:sz w:val="24"/>
          <w:szCs w:val="24"/>
        </w:rPr>
        <w:t>V súvislosti s migráciou ústredného portálu verejnej správy predkladateľ vykonáva legislatívno-technickú úpravu s cieľom zabezpečiť, aby sa návrhy, podnety a tiež námietky proti odmietnutiu vykonania zápisu do obchodného registra mohli podávať tak cez ústredný portál verejnej správy v starej konfigurácii ako cez špecializovaný portál v zmysle zákona o e-Governmente, ako aj prostredníctvom nového portálu verejnej správy.</w:t>
      </w:r>
    </w:p>
    <w:p w:rsidR="00370CB1" w:rsidRDefault="00370CB1" w:rsidP="00DB065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046CE3" w:rsidRDefault="00046CE3" w:rsidP="00DB065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K bodu </w:t>
      </w:r>
      <w:r w:rsidR="00370CB1">
        <w:rPr>
          <w:rFonts w:ascii="Times New Roman" w:hAnsi="Times New Roman" w:cs="Times New Roman"/>
          <w:spacing w:val="6"/>
          <w:sz w:val="24"/>
          <w:szCs w:val="24"/>
          <w:u w:val="single"/>
        </w:rPr>
        <w:t>9</w:t>
      </w:r>
    </w:p>
    <w:p w:rsidR="008D0D56" w:rsidRDefault="0011793A" w:rsidP="005D4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3A">
        <w:rPr>
          <w:rFonts w:ascii="Times New Roman" w:hAnsi="Times New Roman" w:cs="Times New Roman"/>
          <w:sz w:val="24"/>
          <w:szCs w:val="24"/>
        </w:rPr>
        <w:t>Návrh reaguje na nárast</w:t>
      </w:r>
      <w:r w:rsidR="001F7C61" w:rsidRPr="0011793A">
        <w:rPr>
          <w:rFonts w:ascii="Times New Roman" w:hAnsi="Times New Roman" w:cs="Times New Roman"/>
          <w:sz w:val="24"/>
          <w:szCs w:val="24"/>
        </w:rPr>
        <w:t xml:space="preserve"> agendy Najvyššieho súdu Slovenskej republiky v tzv. exekučných veciach</w:t>
      </w:r>
      <w:r w:rsidRPr="0011793A">
        <w:rPr>
          <w:rFonts w:ascii="Times New Roman" w:hAnsi="Times New Roman" w:cs="Times New Roman"/>
          <w:sz w:val="24"/>
          <w:szCs w:val="24"/>
        </w:rPr>
        <w:t xml:space="preserve"> v poslednom období. Ide pri tom o veci, v ktorých už všeobecný súd nerieši spornú otázku práv a povinností účastníkov konania, tieto práva a povinnosti nekonštituuje ani nedeklaruje. Na rozdiel od tzv. základného konania tu ide o veci, v ktorých dochádza (už len) k nútenému vykonaniu (exekúcii) v zmysle núteného splnenia povinnosti, ktorá bola už skôr uložená exekučným titulom (spravidla rozhodnutím súdu), ktorý už nadobudol právoplatnosť a vykonateľnosť. </w:t>
      </w:r>
      <w:r w:rsidR="006B774C" w:rsidRPr="002412DA">
        <w:rPr>
          <w:rFonts w:ascii="Times New Roman" w:hAnsi="Times New Roman" w:cs="Times New Roman"/>
          <w:sz w:val="24"/>
          <w:szCs w:val="24"/>
        </w:rPr>
        <w:t>Exekuč</w:t>
      </w:r>
      <w:r w:rsidR="006B774C">
        <w:rPr>
          <w:rFonts w:ascii="Times New Roman" w:hAnsi="Times New Roman" w:cs="Times New Roman"/>
          <w:sz w:val="24"/>
          <w:szCs w:val="24"/>
        </w:rPr>
        <w:t xml:space="preserve">nou činnosťou sa napĺňa právna </w:t>
      </w:r>
      <w:r w:rsidR="006B774C" w:rsidRPr="002412DA">
        <w:rPr>
          <w:rFonts w:ascii="Times New Roman" w:hAnsi="Times New Roman" w:cs="Times New Roman"/>
          <w:sz w:val="24"/>
          <w:szCs w:val="24"/>
        </w:rPr>
        <w:t>ochrana právoplatným rozhodnutím potvrdeného subjektívne</w:t>
      </w:r>
      <w:r w:rsidR="006B774C">
        <w:rPr>
          <w:rFonts w:ascii="Times New Roman" w:hAnsi="Times New Roman" w:cs="Times New Roman"/>
          <w:sz w:val="24"/>
          <w:szCs w:val="24"/>
        </w:rPr>
        <w:t xml:space="preserve">ho práva, ktorého podstatou je </w:t>
      </w:r>
      <w:r w:rsidR="006B774C" w:rsidRPr="002412DA">
        <w:rPr>
          <w:rFonts w:ascii="Times New Roman" w:hAnsi="Times New Roman" w:cs="Times New Roman"/>
          <w:sz w:val="24"/>
          <w:szCs w:val="24"/>
        </w:rPr>
        <w:t>moc prinútiť toho, kto toto právo porušil, správať sa určitým</w:t>
      </w:r>
      <w:r w:rsidR="006B774C">
        <w:rPr>
          <w:rFonts w:ascii="Times New Roman" w:hAnsi="Times New Roman" w:cs="Times New Roman"/>
          <w:sz w:val="24"/>
          <w:szCs w:val="24"/>
        </w:rPr>
        <w:t xml:space="preserve"> spôsobom. </w:t>
      </w:r>
      <w:r w:rsidRPr="0011793A">
        <w:rPr>
          <w:rFonts w:ascii="Times New Roman" w:hAnsi="Times New Roman" w:cs="Times New Roman"/>
          <w:sz w:val="24"/>
          <w:szCs w:val="24"/>
        </w:rPr>
        <w:t xml:space="preserve">Z povahy týchto vecí vyplýva, že sa nimi len finalizuje (završuje) základný cieľ občianskeho súdneho konania. </w:t>
      </w:r>
      <w:r w:rsidR="008D0D56">
        <w:rPr>
          <w:rFonts w:ascii="Times New Roman" w:hAnsi="Times New Roman" w:cs="Times New Roman"/>
          <w:sz w:val="24"/>
          <w:szCs w:val="24"/>
        </w:rPr>
        <w:t xml:space="preserve">Úspešnosť </w:t>
      </w:r>
      <w:r w:rsidR="008D0D56" w:rsidRPr="008D0D56">
        <w:rPr>
          <w:rFonts w:ascii="Times New Roman" w:hAnsi="Times New Roman" w:cs="Times New Roman"/>
          <w:sz w:val="24"/>
          <w:szCs w:val="24"/>
        </w:rPr>
        <w:t xml:space="preserve">dovolateľov v exekučných veciach pred Najvyšším súdom Slovenskej republiky </w:t>
      </w:r>
      <w:r w:rsidR="008D0D56">
        <w:rPr>
          <w:rFonts w:ascii="Times New Roman" w:hAnsi="Times New Roman" w:cs="Times New Roman"/>
          <w:sz w:val="24"/>
          <w:szCs w:val="24"/>
        </w:rPr>
        <w:t xml:space="preserve">je </w:t>
      </w:r>
      <w:r w:rsidR="00630E11">
        <w:rPr>
          <w:rFonts w:ascii="Times New Roman" w:hAnsi="Times New Roman" w:cs="Times New Roman"/>
          <w:sz w:val="24"/>
          <w:szCs w:val="24"/>
        </w:rPr>
        <w:t xml:space="preserve">súčasne </w:t>
      </w:r>
      <w:r w:rsidR="008D0D56">
        <w:rPr>
          <w:rFonts w:ascii="Times New Roman" w:hAnsi="Times New Roman" w:cs="Times New Roman"/>
          <w:sz w:val="24"/>
          <w:szCs w:val="24"/>
        </w:rPr>
        <w:t>veľmi nízka</w:t>
      </w:r>
      <w:r w:rsidR="008D0D56" w:rsidRPr="008D0D56">
        <w:rPr>
          <w:rFonts w:ascii="Times New Roman" w:hAnsi="Times New Roman" w:cs="Times New Roman"/>
          <w:sz w:val="24"/>
          <w:szCs w:val="24"/>
        </w:rPr>
        <w:t xml:space="preserve">, dovolania sú v nich podávané napriek procesnej neprípustnosti a spravidla sú i tak dovolacím súdom odmietnuté. </w:t>
      </w:r>
    </w:p>
    <w:p w:rsidR="00EB6691" w:rsidRDefault="008D0D56" w:rsidP="005D4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preto</w:t>
      </w:r>
      <w:r w:rsidR="002B6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z tzv. dôvodov zmätočnosti (§ 237) nebolo dovolanie prípustné </w:t>
      </w:r>
      <w:r w:rsidR="00630E11">
        <w:rPr>
          <w:rFonts w:ascii="Times New Roman" w:hAnsi="Times New Roman" w:cs="Times New Roman"/>
          <w:sz w:val="24"/>
          <w:szCs w:val="24"/>
        </w:rPr>
        <w:t>v exekučných veciach. Je potrebné zdôrazniť, že p</w:t>
      </w:r>
      <w:r w:rsidR="00313B33">
        <w:rPr>
          <w:rFonts w:ascii="Times New Roman" w:hAnsi="Times New Roman" w:cs="Times New Roman"/>
          <w:sz w:val="24"/>
          <w:szCs w:val="24"/>
        </w:rPr>
        <w:t>rípustnosť dovolania podľa § 239 Občianskeho súdneho poriadku ostáva zachovaná (</w:t>
      </w:r>
      <w:r w:rsidR="00EB6691">
        <w:rPr>
          <w:rFonts w:ascii="Times New Roman" w:hAnsi="Times New Roman" w:cs="Times New Roman"/>
          <w:sz w:val="24"/>
          <w:szCs w:val="24"/>
        </w:rPr>
        <w:t xml:space="preserve">najmä zmeňujúce uznesenie </w:t>
      </w:r>
      <w:r w:rsidR="00EB6691">
        <w:rPr>
          <w:rFonts w:ascii="Times New Roman" w:hAnsi="Times New Roman" w:cs="Times New Roman"/>
          <w:sz w:val="24"/>
          <w:szCs w:val="24"/>
        </w:rPr>
        <w:lastRenderedPageBreak/>
        <w:t xml:space="preserve">a potvrdzujúce uznesenie, ak súd vysloví prípustnosť dovolania, </w:t>
      </w:r>
      <w:r w:rsidR="00EB6691" w:rsidRPr="00EB6691">
        <w:rPr>
          <w:rFonts w:ascii="Times New Roman" w:hAnsi="Times New Roman" w:cs="Times New Roman"/>
          <w:sz w:val="24"/>
          <w:szCs w:val="24"/>
        </w:rPr>
        <w:t>pretože ide o rozhodnutie po právnej stránke zásadného významu</w:t>
      </w:r>
      <w:r w:rsidR="00313B33">
        <w:rPr>
          <w:rFonts w:ascii="Times New Roman" w:hAnsi="Times New Roman" w:cs="Times New Roman"/>
          <w:sz w:val="24"/>
          <w:szCs w:val="24"/>
        </w:rPr>
        <w:t>).</w:t>
      </w:r>
      <w:r w:rsidR="00EB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11" w:rsidRDefault="00EB6691" w:rsidP="005D4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</w:t>
      </w:r>
      <w:r w:rsidR="00A63D4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konštrukcia prípustnosti dovolania v exekučnom konaní má za cieľ</w:t>
      </w:r>
      <w:r w:rsidR="002B6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E11">
        <w:rPr>
          <w:rFonts w:ascii="Times New Roman" w:hAnsi="Times New Roman" w:cs="Times New Roman"/>
          <w:sz w:val="24"/>
          <w:szCs w:val="24"/>
        </w:rPr>
        <w:t xml:space="preserve">aby </w:t>
      </w:r>
      <w:r w:rsidR="005D4131">
        <w:rPr>
          <w:rFonts w:ascii="Times New Roman" w:hAnsi="Times New Roman" w:cs="Times New Roman"/>
          <w:sz w:val="24"/>
          <w:szCs w:val="24"/>
        </w:rPr>
        <w:t xml:space="preserve">Najvyšší súd Slovenskej republiky </w:t>
      </w:r>
      <w:r w:rsidR="00630E11" w:rsidRPr="00A63D47">
        <w:rPr>
          <w:rFonts w:ascii="Times New Roman" w:hAnsi="Times New Roman" w:cs="Times New Roman"/>
          <w:sz w:val="24"/>
          <w:szCs w:val="24"/>
        </w:rPr>
        <w:t>prejednával veci, ktoré principiálne patria do pôsobnosti</w:t>
      </w:r>
      <w:r w:rsidR="005D4131" w:rsidRPr="005D4131">
        <w:rPr>
          <w:rFonts w:ascii="Times New Roman" w:hAnsi="Times New Roman" w:cs="Times New Roman"/>
          <w:sz w:val="24"/>
          <w:szCs w:val="24"/>
        </w:rPr>
        <w:t xml:space="preserve"> </w:t>
      </w:r>
      <w:r w:rsidR="005D4131" w:rsidRPr="00A63D47">
        <w:rPr>
          <w:rFonts w:ascii="Times New Roman" w:hAnsi="Times New Roman" w:cs="Times New Roman"/>
          <w:sz w:val="24"/>
          <w:szCs w:val="24"/>
        </w:rPr>
        <w:t>najvyšš</w:t>
      </w:r>
      <w:r w:rsidR="005D4131">
        <w:rPr>
          <w:rFonts w:ascii="Times New Roman" w:hAnsi="Times New Roman" w:cs="Times New Roman"/>
          <w:sz w:val="24"/>
          <w:szCs w:val="24"/>
        </w:rPr>
        <w:t>ieho súdneho</w:t>
      </w:r>
      <w:r w:rsidR="005D4131" w:rsidRPr="00A63D47">
        <w:rPr>
          <w:rFonts w:ascii="Times New Roman" w:hAnsi="Times New Roman" w:cs="Times New Roman"/>
          <w:sz w:val="24"/>
          <w:szCs w:val="24"/>
        </w:rPr>
        <w:t xml:space="preserve"> orgán</w:t>
      </w:r>
      <w:r w:rsidR="005D4131">
        <w:rPr>
          <w:rFonts w:ascii="Times New Roman" w:hAnsi="Times New Roman" w:cs="Times New Roman"/>
          <w:sz w:val="24"/>
          <w:szCs w:val="24"/>
        </w:rPr>
        <w:t>u</w:t>
      </w:r>
      <w:r w:rsidR="005D4131" w:rsidRPr="00A63D47">
        <w:rPr>
          <w:rFonts w:ascii="Times New Roman" w:hAnsi="Times New Roman" w:cs="Times New Roman"/>
          <w:sz w:val="24"/>
          <w:szCs w:val="24"/>
        </w:rPr>
        <w:t xml:space="preserve"> všeobecnej sústavy súdov Slovenskej republiky</w:t>
      </w:r>
      <w:r w:rsidR="00630E11" w:rsidRPr="00A63D47">
        <w:rPr>
          <w:rFonts w:ascii="Times New Roman" w:hAnsi="Times New Roman" w:cs="Times New Roman"/>
          <w:sz w:val="24"/>
          <w:szCs w:val="24"/>
        </w:rPr>
        <w:t>.</w:t>
      </w:r>
      <w:r w:rsidR="00630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50" w:rsidRPr="0011793A" w:rsidRDefault="00DB0650" w:rsidP="00DB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Obdobná úprava existuje</w:t>
      </w:r>
      <w:r w:rsidR="009F6612">
        <w:rPr>
          <w:rFonts w:ascii="Times New Roman" w:hAnsi="Times New Roman" w:cs="Times New Roman"/>
          <w:sz w:val="24"/>
          <w:szCs w:val="24"/>
        </w:rPr>
        <w:t xml:space="preserve"> aj </w:t>
      </w:r>
      <w:r w:rsidR="00313B33">
        <w:rPr>
          <w:rFonts w:ascii="Times New Roman" w:hAnsi="Times New Roman" w:cs="Times New Roman"/>
          <w:sz w:val="24"/>
          <w:szCs w:val="24"/>
        </w:rPr>
        <w:t xml:space="preserve">v iných oblastiach. Napríklad </w:t>
      </w:r>
      <w:r w:rsidR="00A63D47">
        <w:rPr>
          <w:rFonts w:ascii="Times New Roman" w:hAnsi="Times New Roman" w:cs="Times New Roman"/>
          <w:sz w:val="24"/>
          <w:szCs w:val="24"/>
        </w:rPr>
        <w:t xml:space="preserve">dovolanie </w:t>
      </w:r>
      <w:r w:rsidR="00313B33">
        <w:rPr>
          <w:rFonts w:ascii="Times New Roman" w:hAnsi="Times New Roman" w:cs="Times New Roman"/>
          <w:sz w:val="24"/>
          <w:szCs w:val="24"/>
        </w:rPr>
        <w:t xml:space="preserve">nie je prípustné </w:t>
      </w:r>
      <w:r w:rsidR="00630E11" w:rsidRPr="009F6612">
        <w:rPr>
          <w:rFonts w:ascii="Times New Roman" w:hAnsi="Times New Roman" w:cs="Times New Roman"/>
          <w:sz w:val="24"/>
          <w:szCs w:val="24"/>
        </w:rPr>
        <w:t xml:space="preserve">proti uzneseniu vydanému v konaní </w:t>
      </w:r>
      <w:r w:rsidR="00630E11">
        <w:rPr>
          <w:rFonts w:ascii="Times New Roman" w:hAnsi="Times New Roman" w:cs="Times New Roman"/>
          <w:sz w:val="24"/>
          <w:szCs w:val="24"/>
        </w:rPr>
        <w:t xml:space="preserve">podľa </w:t>
      </w:r>
      <w:r w:rsidR="009F6612" w:rsidRPr="009F6612">
        <w:rPr>
          <w:rFonts w:ascii="Times New Roman" w:hAnsi="Times New Roman" w:cs="Times New Roman"/>
          <w:sz w:val="24"/>
          <w:szCs w:val="24"/>
        </w:rPr>
        <w:t xml:space="preserve">zákona č.7/2005 Z. z. o konkurze a reštrukturalizácii </w:t>
      </w:r>
      <w:r w:rsidR="00A63D47" w:rsidRPr="00A63D47">
        <w:rPr>
          <w:rFonts w:ascii="Times New Roman" w:hAnsi="Times New Roman" w:cs="Times New Roman"/>
          <w:sz w:val="24"/>
          <w:szCs w:val="24"/>
        </w:rPr>
        <w:t>a o zmene a doplnení niektorých zákonov</w:t>
      </w:r>
      <w:r w:rsidR="00A63D47">
        <w:rPr>
          <w:rFonts w:ascii="Times New Roman" w:hAnsi="Times New Roman" w:cs="Times New Roman"/>
          <w:sz w:val="24"/>
          <w:szCs w:val="24"/>
        </w:rPr>
        <w:t xml:space="preserve"> </w:t>
      </w:r>
      <w:r w:rsidR="009F6612" w:rsidRPr="009F6612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34021E" w:rsidRPr="009F6612">
        <w:rPr>
          <w:rFonts w:ascii="Times New Roman" w:hAnsi="Times New Roman" w:cs="Times New Roman"/>
          <w:sz w:val="24"/>
          <w:szCs w:val="24"/>
        </w:rPr>
        <w:t>.</w:t>
      </w:r>
    </w:p>
    <w:p w:rsidR="00046CE3" w:rsidRDefault="00046CE3" w:rsidP="00DB065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K bodu </w:t>
      </w:r>
      <w:r w:rsidR="00370CB1">
        <w:rPr>
          <w:rFonts w:ascii="Times New Roman" w:hAnsi="Times New Roman" w:cs="Times New Roman"/>
          <w:spacing w:val="6"/>
          <w:sz w:val="24"/>
          <w:szCs w:val="24"/>
          <w:u w:val="single"/>
        </w:rPr>
        <w:t>10</w:t>
      </w:r>
      <w:r w:rsidR="00F2776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a </w:t>
      </w:r>
      <w:r w:rsidR="00370CB1">
        <w:rPr>
          <w:rFonts w:ascii="Times New Roman" w:hAnsi="Times New Roman" w:cs="Times New Roman"/>
          <w:spacing w:val="6"/>
          <w:sz w:val="24"/>
          <w:szCs w:val="24"/>
          <w:u w:val="single"/>
        </w:rPr>
        <w:t>11</w:t>
      </w:r>
    </w:p>
    <w:p w:rsidR="00DB0650" w:rsidRPr="00524297" w:rsidRDefault="00A63D47" w:rsidP="00DB0650">
      <w:pPr>
        <w:tabs>
          <w:tab w:val="left" w:pos="9072"/>
        </w:tabs>
        <w:spacing w:after="0" w:line="240" w:lineRule="auto"/>
        <w:jc w:val="both"/>
        <w:rPr>
          <w:rStyle w:val="Textzstupnhosymbolu"/>
          <w:color w:val="auto"/>
          <w:lang w:val="it-IT"/>
        </w:rPr>
      </w:pPr>
      <w:r w:rsidRPr="00F2776C">
        <w:rPr>
          <w:rStyle w:val="Textzstupnhosymbolu"/>
          <w:color w:val="auto"/>
          <w:sz w:val="24"/>
          <w:szCs w:val="24"/>
          <w:lang w:val="it-IT"/>
        </w:rPr>
        <w:t xml:space="preserve">Navrhovaná zmena vychádza zo zámeru uvedeného v bode </w:t>
      </w:r>
      <w:r w:rsidR="00370CB1">
        <w:rPr>
          <w:rStyle w:val="Textzstupnhosymbolu"/>
          <w:color w:val="auto"/>
          <w:sz w:val="24"/>
          <w:szCs w:val="24"/>
          <w:lang w:val="it-IT"/>
        </w:rPr>
        <w:t>9</w:t>
      </w:r>
      <w:r w:rsidRPr="00F2776C">
        <w:rPr>
          <w:rStyle w:val="Textzstupnhosymbolu"/>
          <w:color w:val="auto"/>
          <w:sz w:val="24"/>
          <w:szCs w:val="24"/>
          <w:lang w:val="it-IT"/>
        </w:rPr>
        <w:t xml:space="preserve"> a súčasne reaguje na </w:t>
      </w:r>
      <w:r w:rsidR="00F2776C" w:rsidRPr="00524297">
        <w:rPr>
          <w:rStyle w:val="Textzstupnhosymbolu"/>
          <w:color w:val="auto"/>
          <w:sz w:val="24"/>
          <w:szCs w:val="24"/>
          <w:lang w:val="it-IT"/>
        </w:rPr>
        <w:t>revíziu </w:t>
      </w:r>
      <w:hyperlink r:id="rId9" w:tgtFrame="_self" w:history="1">
        <w:r w:rsidR="00F2776C" w:rsidRPr="00524297">
          <w:rPr>
            <w:rStyle w:val="Textzstupnhosymbolu"/>
            <w:color w:val="auto"/>
            <w:sz w:val="24"/>
            <w:szCs w:val="24"/>
            <w:lang w:val="it-IT"/>
          </w:rPr>
          <w:t>nariadenia</w:t>
        </w:r>
        <w:r w:rsidR="00524297">
          <w:rPr>
            <w:rStyle w:val="Textzstupnhosymbolu"/>
            <w:color w:val="auto"/>
            <w:sz w:val="24"/>
            <w:szCs w:val="24"/>
            <w:lang w:val="it-IT"/>
          </w:rPr>
          <w:t xml:space="preserve"> </w:t>
        </w:r>
        <w:r w:rsidR="00F2776C" w:rsidRPr="00524297">
          <w:rPr>
            <w:rStyle w:val="Textzstupnhosymbolu"/>
            <w:color w:val="auto"/>
            <w:sz w:val="24"/>
            <w:szCs w:val="24"/>
            <w:lang w:val="it-IT"/>
          </w:rPr>
          <w:t>o právomoci a o uznávaní a výkone rozsudkov v občianskych a obchodných veciach</w:t>
        </w:r>
      </w:hyperlink>
      <w:r w:rsidR="00524297">
        <w:rPr>
          <w:rStyle w:val="Textzstupnhosymbolu"/>
          <w:color w:val="auto"/>
          <w:sz w:val="24"/>
          <w:szCs w:val="24"/>
          <w:lang w:val="it-IT"/>
        </w:rPr>
        <w:t xml:space="preserve"> (tzv. Brusel I).</w:t>
      </w:r>
    </w:p>
    <w:p w:rsidR="00046CE3" w:rsidRPr="00524297" w:rsidRDefault="00046CE3" w:rsidP="00DB0650">
      <w:pPr>
        <w:tabs>
          <w:tab w:val="left" w:pos="9072"/>
        </w:tabs>
        <w:spacing w:after="0" w:line="240" w:lineRule="auto"/>
        <w:jc w:val="both"/>
        <w:rPr>
          <w:rStyle w:val="Textzstupnhosymbolu"/>
          <w:color w:val="auto"/>
          <w:lang w:val="it-IT"/>
        </w:rPr>
      </w:pPr>
    </w:p>
    <w:p w:rsidR="00046CE3" w:rsidRDefault="00F2776C" w:rsidP="00DB065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>K bodu 1</w:t>
      </w:r>
      <w:r w:rsidR="00370CB1">
        <w:rPr>
          <w:rFonts w:ascii="Times New Roman" w:hAnsi="Times New Roman" w:cs="Times New Roman"/>
          <w:spacing w:val="6"/>
          <w:sz w:val="24"/>
          <w:szCs w:val="24"/>
          <w:u w:val="single"/>
        </w:rPr>
        <w:t>2</w:t>
      </w:r>
    </w:p>
    <w:p w:rsidR="00046CE3" w:rsidRPr="00DB0650" w:rsidRDefault="00DB0650" w:rsidP="00DB0650">
      <w:pPr>
        <w:tabs>
          <w:tab w:val="left" w:pos="9072"/>
        </w:tabs>
        <w:spacing w:after="0" w:line="240" w:lineRule="auto"/>
        <w:jc w:val="both"/>
        <w:rPr>
          <w:rStyle w:val="Textzstupnhosymbolu"/>
          <w:color w:val="auto"/>
          <w:sz w:val="24"/>
          <w:szCs w:val="24"/>
          <w:lang w:val="it-IT"/>
        </w:rPr>
      </w:pPr>
      <w:r w:rsidRPr="00DB0650">
        <w:rPr>
          <w:rStyle w:val="Textzstupnhosymbolu"/>
          <w:color w:val="auto"/>
          <w:sz w:val="24"/>
          <w:szCs w:val="24"/>
          <w:lang w:val="it-IT"/>
        </w:rPr>
        <w:t>V záujme zefektívnenia dovolacieho konania sa do § 239 Občianskeho súdneho poriadku zaraďujú ďalšie uznesenia, proti ktorým nebude dovolanie prípustné. Ide o uznesenia, ktoré vzhľadom na ich povahu a význam nemajú byť predmetom dovolacieho prieskumu pred najvyšším súdnym orgánom sústavy všeobecných súdov Slovenskej republiky.</w:t>
      </w:r>
    </w:p>
    <w:p w:rsidR="00DB0650" w:rsidRPr="00DB0650" w:rsidRDefault="00DB0650" w:rsidP="00DB065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046CE3" w:rsidRDefault="00F2776C" w:rsidP="00DB065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>K bodu 1</w:t>
      </w:r>
      <w:r w:rsidR="005B0369">
        <w:rPr>
          <w:rFonts w:ascii="Times New Roman" w:hAnsi="Times New Roman" w:cs="Times New Roman"/>
          <w:spacing w:val="6"/>
          <w:sz w:val="24"/>
          <w:szCs w:val="24"/>
          <w:u w:val="single"/>
        </w:rPr>
        <w:t>3</w:t>
      </w:r>
    </w:p>
    <w:p w:rsidR="00046CE3" w:rsidRDefault="00DB0650" w:rsidP="005D4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50">
        <w:rPr>
          <w:rStyle w:val="Textzstupnhosymbolu"/>
          <w:rFonts w:cs="Times New Roman"/>
          <w:color w:val="auto"/>
          <w:sz w:val="24"/>
          <w:szCs w:val="24"/>
          <w:lang w:val="it-IT"/>
        </w:rPr>
        <w:t xml:space="preserve">Už existujúce ustanovenie § 238 ods. 4 Občianskeho súdneho poriadku vylučuje prípustnosť dovolania a teda aj dovolací prieskum vo veciach, </w:t>
      </w:r>
      <w:r w:rsidRPr="00DB0650">
        <w:rPr>
          <w:rFonts w:ascii="Times New Roman" w:hAnsi="Times New Roman" w:cs="Times New Roman"/>
          <w:sz w:val="24"/>
          <w:szCs w:val="24"/>
        </w:rPr>
        <w:t>v ktorých bol napadnutý právoplatný rozsudok odvolacieho súdu o peňažnom plnení neprevyšujúcom trojnásobok minimálnej mzdy a v obchodných veciach desaťnásobok minimálnej mzdy, pričom na príslušenstvo sa neprihliada. Tú istú zásadu zavádza návrh novely aj v prípade nižšej formy rozhodnutia súdu (uznesenia).</w:t>
      </w:r>
    </w:p>
    <w:p w:rsidR="00DB0650" w:rsidRDefault="00DB0650" w:rsidP="00DB065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>K bodu 1</w:t>
      </w:r>
      <w:r w:rsidR="005B0369">
        <w:rPr>
          <w:rFonts w:ascii="Times New Roman" w:hAnsi="Times New Roman" w:cs="Times New Roman"/>
          <w:spacing w:val="6"/>
          <w:sz w:val="24"/>
          <w:szCs w:val="24"/>
          <w:u w:val="single"/>
        </w:rPr>
        <w:t>4</w:t>
      </w:r>
    </w:p>
    <w:p w:rsidR="00DB0650" w:rsidRPr="00DB0650" w:rsidRDefault="00DB0650" w:rsidP="00DB06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50">
        <w:rPr>
          <w:rFonts w:ascii="Times New Roman" w:hAnsi="Times New Roman" w:cs="Times New Roman"/>
          <w:color w:val="000000" w:themeColor="text1"/>
          <w:sz w:val="24"/>
          <w:szCs w:val="24"/>
        </w:rPr>
        <w:t>Návrh sleduje zefektívnenie rozhodovania Najvyššieho súdu Slovenskej republiky v dovolacom konaní. Vychádza z poznatkov jeho rozhodovacej praxe, predovšetkým z toho, že niektorí dovolatelia</w:t>
      </w:r>
      <w:r w:rsidRPr="00DB0650">
        <w:rPr>
          <w:rFonts w:ascii="Times New Roman" w:hAnsi="Times New Roman" w:cs="Times New Roman"/>
          <w:sz w:val="24"/>
          <w:szCs w:val="24"/>
        </w:rPr>
        <w:t xml:space="preserve"> </w:t>
      </w:r>
      <w:r w:rsidRPr="00DB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v počte neraz prevyšujúcom stovky vecí – podávajú dovolania v skutkovo a právne takmer identických právnych veciach, v ktorých volia tú istú argumentáciu a domáhajú sa tohto istého. V rozhodnutí dovolacieho súdu ide potom už len o neustále a obšírne opakovanie tých istých skutkových a právnych záverov, ktoré už boli takémuto dovolateľovi skôr vysvetlené. </w:t>
      </w:r>
    </w:p>
    <w:p w:rsidR="00DB0650" w:rsidRPr="00DB0650" w:rsidRDefault="00DB0650" w:rsidP="00DB06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50">
        <w:rPr>
          <w:rFonts w:ascii="Times New Roman" w:hAnsi="Times New Roman" w:cs="Times New Roman"/>
          <w:color w:val="000000" w:themeColor="text1"/>
          <w:sz w:val="24"/>
          <w:szCs w:val="24"/>
        </w:rPr>
        <w:t>Návrh preto predpokladá, že v takýchto prípadoch bude môcť dovolací súd v odôvodnení svojho rozhodnutia poukázať už len na svoje skoršie rozhodnutia a, pokiaľ sa v celom rozsahu stotožní s odôvodnením týchto skorších rozhodnutí, skonštatovať to a ďalšie dôvody už neuvádzať.</w:t>
      </w:r>
    </w:p>
    <w:p w:rsidR="00DB0650" w:rsidRPr="00DB0650" w:rsidRDefault="00DB0650" w:rsidP="00DB06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50">
        <w:rPr>
          <w:rFonts w:ascii="Times New Roman" w:hAnsi="Times New Roman" w:cs="Times New Roman"/>
          <w:color w:val="000000" w:themeColor="text1"/>
          <w:sz w:val="24"/>
          <w:szCs w:val="24"/>
        </w:rPr>
        <w:t>Návrh v tomto smere zavádza do dovolacieho konania postup, ktorý je už v súčasnosti obdobne upravený v ustanovení § 250ja ods. 7 Občianskeho súdneho poriadku.</w:t>
      </w:r>
    </w:p>
    <w:p w:rsidR="00C34F1C" w:rsidRDefault="00294725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8C7F1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3B5521" w:rsidRDefault="003B5521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650" w:rsidRPr="005D4131" w:rsidRDefault="00DB0650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131">
        <w:rPr>
          <w:rFonts w:ascii="Times New Roman" w:hAnsi="Times New Roman" w:cs="Times New Roman"/>
          <w:sz w:val="24"/>
          <w:szCs w:val="24"/>
          <w:u w:val="single"/>
        </w:rPr>
        <w:t>K bodu 1</w:t>
      </w:r>
    </w:p>
    <w:p w:rsidR="00BE107F" w:rsidRPr="005D4131" w:rsidRDefault="00BE107F" w:rsidP="00BE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31">
        <w:rPr>
          <w:rFonts w:ascii="Times New Roman" w:hAnsi="Times New Roman" w:cs="Times New Roman"/>
          <w:sz w:val="24"/>
          <w:szCs w:val="24"/>
        </w:rPr>
        <w:lastRenderedPageBreak/>
        <w:t>Zavádza sa povinnosť pre súd vyhotoviť z hlavného pojednávania, verejného zasadnutia a neverejného zasadnutia aj zvukový záznam pojednávania. Zvukový záznam sa uchová na nosiči dát, ktorý sa po skončení pojednávania pripojí k súdnemu spisu.</w:t>
      </w:r>
    </w:p>
    <w:p w:rsidR="00DB0650" w:rsidRDefault="00DB0650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5521" w:rsidRPr="003B5521" w:rsidRDefault="003B5521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521">
        <w:rPr>
          <w:rFonts w:ascii="Times New Roman" w:hAnsi="Times New Roman" w:cs="Times New Roman"/>
          <w:sz w:val="24"/>
          <w:szCs w:val="24"/>
          <w:u w:val="single"/>
        </w:rPr>
        <w:t xml:space="preserve">K bodom </w:t>
      </w:r>
      <w:r w:rsidR="00DB065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B5521">
        <w:rPr>
          <w:rFonts w:ascii="Times New Roman" w:hAnsi="Times New Roman" w:cs="Times New Roman"/>
          <w:sz w:val="24"/>
          <w:szCs w:val="24"/>
          <w:u w:val="single"/>
        </w:rPr>
        <w:t xml:space="preserve"> až </w:t>
      </w:r>
      <w:r w:rsidR="00DB0650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B5521" w:rsidRPr="003B5521" w:rsidRDefault="003B5521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doplniť prerušenie trestného stíhania v</w:t>
      </w:r>
      <w:r w:rsidR="002009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200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E8">
        <w:rPr>
          <w:rFonts w:ascii="Times New Roman" w:hAnsi="Times New Roman" w:cs="Times New Roman"/>
          <w:spacing w:val="6"/>
          <w:sz w:val="24"/>
          <w:szCs w:val="24"/>
        </w:rPr>
        <w:t xml:space="preserve">ak </w:t>
      </w:r>
      <w:r>
        <w:rPr>
          <w:rFonts w:ascii="Times New Roman" w:hAnsi="Times New Roman" w:cs="Times New Roman"/>
          <w:spacing w:val="6"/>
          <w:sz w:val="24"/>
          <w:szCs w:val="24"/>
        </w:rPr>
        <w:t>predseda senátu Najvyššieho súdu Slovenskej republiky</w:t>
      </w:r>
      <w:r w:rsidRPr="008207E8">
        <w:rPr>
          <w:rFonts w:ascii="Times New Roman" w:hAnsi="Times New Roman" w:cs="Times New Roman"/>
          <w:spacing w:val="6"/>
          <w:sz w:val="24"/>
          <w:szCs w:val="24"/>
        </w:rPr>
        <w:t xml:space="preserve"> požiada E</w:t>
      </w:r>
      <w:r>
        <w:rPr>
          <w:rFonts w:ascii="Times New Roman" w:hAnsi="Times New Roman" w:cs="Times New Roman"/>
          <w:spacing w:val="6"/>
          <w:sz w:val="24"/>
          <w:szCs w:val="24"/>
        </w:rPr>
        <w:t>urópsky súd pre ľudské práva</w:t>
      </w:r>
      <w:r w:rsidRPr="008207E8">
        <w:rPr>
          <w:rFonts w:ascii="Times New Roman" w:hAnsi="Times New Roman" w:cs="Times New Roman"/>
          <w:spacing w:val="6"/>
          <w:sz w:val="24"/>
          <w:szCs w:val="24"/>
        </w:rPr>
        <w:t xml:space="preserve"> o vydanie poradného stanoviska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v zmysle Protokolu č. 16 k Dohovoru o ochrane ľudských práv a základných slobôd.</w:t>
      </w:r>
    </w:p>
    <w:p w:rsidR="003B5521" w:rsidRDefault="003B5521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521" w:rsidRDefault="003B5521" w:rsidP="003B552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524297" w:rsidRDefault="00524297" w:rsidP="003B552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21" w:rsidRDefault="00CE3B73" w:rsidP="005D4131">
      <w:pPr>
        <w:tabs>
          <w:tab w:val="left" w:pos="3000"/>
        </w:tabs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54482">
        <w:rPr>
          <w:rFonts w:ascii="Times New Roman" w:hAnsi="Times New Roman" w:cs="Times New Roman"/>
          <w:spacing w:val="6"/>
          <w:sz w:val="24"/>
          <w:szCs w:val="24"/>
        </w:rPr>
        <w:t xml:space="preserve">Vzhľadom k tomu, že úprava </w:t>
      </w:r>
      <w:r w:rsidR="00524297">
        <w:rPr>
          <w:rFonts w:ascii="Times New Roman" w:hAnsi="Times New Roman" w:cs="Times New Roman"/>
          <w:spacing w:val="6"/>
          <w:sz w:val="24"/>
          <w:szCs w:val="24"/>
        </w:rPr>
        <w:t xml:space="preserve">súvisiaca s Protokolom č. 16 </w:t>
      </w:r>
      <w:r w:rsidRPr="00F54482">
        <w:rPr>
          <w:rFonts w:ascii="Times New Roman" w:hAnsi="Times New Roman" w:cs="Times New Roman"/>
          <w:spacing w:val="6"/>
          <w:sz w:val="24"/>
          <w:szCs w:val="24"/>
        </w:rPr>
        <w:t>v Čl. I</w:t>
      </w:r>
      <w:r w:rsidR="005D4131">
        <w:rPr>
          <w:rFonts w:ascii="Times New Roman" w:hAnsi="Times New Roman" w:cs="Times New Roman"/>
          <w:spacing w:val="6"/>
          <w:sz w:val="24"/>
          <w:szCs w:val="24"/>
        </w:rPr>
        <w:t> </w:t>
      </w:r>
      <w:r w:rsidRPr="00F54482">
        <w:rPr>
          <w:rFonts w:ascii="Times New Roman" w:hAnsi="Times New Roman" w:cs="Times New Roman"/>
          <w:spacing w:val="6"/>
          <w:sz w:val="24"/>
          <w:szCs w:val="24"/>
        </w:rPr>
        <w:t>je vymedzená pre konkrétny subjekt (Najvyšší súd Slovenskej republiky), na zavedenie obdobného mechanizmu pre Ústavný súd Slovenskej republiky sa navrhuje špecifická úprava v </w:t>
      </w:r>
      <w:r w:rsidR="00EB50B1" w:rsidRPr="00EB50B1">
        <w:rPr>
          <w:rFonts w:ascii="Times New Roman" w:hAnsi="Times New Roman" w:cs="Times New Roman"/>
          <w:spacing w:val="6"/>
          <w:sz w:val="24"/>
          <w:szCs w:val="24"/>
        </w:rPr>
        <w:t>zákone Národnej rady Slovenskej republiky č. 38/1993 Z. z. o organizácii Ústavného súdu Slovenskej republiky a o konaní pred ním a o postavení jeho sudcov</w:t>
      </w:r>
      <w:r w:rsidR="00EB50B1">
        <w:rPr>
          <w:rFonts w:ascii="Times New Roman" w:hAnsi="Times New Roman" w:cs="Times New Roman"/>
          <w:spacing w:val="6"/>
          <w:sz w:val="24"/>
          <w:szCs w:val="24"/>
        </w:rPr>
        <w:t xml:space="preserve"> v znení neskorších predpisov</w:t>
      </w:r>
      <w:r w:rsidRPr="00F54482">
        <w:rPr>
          <w:rFonts w:ascii="Times New Roman" w:hAnsi="Times New Roman" w:cs="Times New Roman"/>
          <w:spacing w:val="6"/>
          <w:sz w:val="24"/>
          <w:szCs w:val="24"/>
        </w:rPr>
        <w:t>.</w:t>
      </w:r>
      <w:r w:rsidR="00C56AD0">
        <w:rPr>
          <w:rFonts w:ascii="Times New Roman" w:hAnsi="Times New Roman" w:cs="Times New Roman"/>
          <w:spacing w:val="6"/>
          <w:sz w:val="24"/>
          <w:szCs w:val="24"/>
        </w:rPr>
        <w:t xml:space="preserve"> Ústavný súd</w:t>
      </w:r>
      <w:r w:rsidRPr="00F544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50D21">
        <w:rPr>
          <w:rFonts w:ascii="Times New Roman" w:hAnsi="Times New Roman" w:cs="Times New Roman"/>
          <w:spacing w:val="6"/>
          <w:sz w:val="24"/>
          <w:szCs w:val="24"/>
        </w:rPr>
        <w:t xml:space="preserve">O povinnosti </w:t>
      </w:r>
      <w:r w:rsidR="00B50D21" w:rsidRPr="00B50D21">
        <w:rPr>
          <w:rFonts w:ascii="Times New Roman" w:hAnsi="Times New Roman" w:cs="Times New Roman"/>
          <w:color w:val="000000" w:themeColor="text1"/>
          <w:sz w:val="24"/>
          <w:szCs w:val="24"/>
        </w:rPr>
        <w:t>uprednostniť kontrolu vykonávanú Súdnym dvorom EÚ</w:t>
      </w:r>
      <w:r w:rsidR="00B50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platí primerane odôvodnenie k Čl. I bod </w:t>
      </w:r>
      <w:r w:rsidR="005D41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0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3B73" w:rsidRPr="00F54482" w:rsidRDefault="00CE3B73" w:rsidP="005D4131">
      <w:pPr>
        <w:tabs>
          <w:tab w:val="left" w:pos="3000"/>
        </w:tabs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54482">
        <w:rPr>
          <w:rFonts w:ascii="Times New Roman" w:hAnsi="Times New Roman" w:cs="Times New Roman"/>
          <w:spacing w:val="6"/>
          <w:sz w:val="24"/>
          <w:szCs w:val="24"/>
        </w:rPr>
        <w:t xml:space="preserve">Na rozdiel od mechanizmu prerušenia konania v prípade </w:t>
      </w:r>
      <w:r w:rsidR="00F54482" w:rsidRPr="00F54482">
        <w:rPr>
          <w:rFonts w:ascii="Times New Roman" w:hAnsi="Times New Roman" w:cs="Times New Roman"/>
          <w:spacing w:val="6"/>
          <w:sz w:val="24"/>
          <w:szCs w:val="24"/>
        </w:rPr>
        <w:t>Najvyšš</w:t>
      </w:r>
      <w:r w:rsidR="00F54482">
        <w:rPr>
          <w:rFonts w:ascii="Times New Roman" w:hAnsi="Times New Roman" w:cs="Times New Roman"/>
          <w:spacing w:val="6"/>
          <w:sz w:val="24"/>
          <w:szCs w:val="24"/>
        </w:rPr>
        <w:t>ieho</w:t>
      </w:r>
      <w:r w:rsidR="00F54482" w:rsidRPr="00F54482">
        <w:rPr>
          <w:rFonts w:ascii="Times New Roman" w:hAnsi="Times New Roman" w:cs="Times New Roman"/>
          <w:spacing w:val="6"/>
          <w:sz w:val="24"/>
          <w:szCs w:val="24"/>
        </w:rPr>
        <w:t xml:space="preserve"> súd</w:t>
      </w:r>
      <w:r w:rsidR="00F54482">
        <w:rPr>
          <w:rFonts w:ascii="Times New Roman" w:hAnsi="Times New Roman" w:cs="Times New Roman"/>
          <w:spacing w:val="6"/>
          <w:sz w:val="24"/>
          <w:szCs w:val="24"/>
        </w:rPr>
        <w:t>u</w:t>
      </w:r>
      <w:r w:rsidR="00F54482" w:rsidRPr="00F54482">
        <w:rPr>
          <w:rFonts w:ascii="Times New Roman" w:hAnsi="Times New Roman" w:cs="Times New Roman"/>
          <w:spacing w:val="6"/>
          <w:sz w:val="24"/>
          <w:szCs w:val="24"/>
        </w:rPr>
        <w:t xml:space="preserve"> Slovenskej republiky</w:t>
      </w:r>
      <w:r w:rsidRPr="00F54482">
        <w:rPr>
          <w:rFonts w:ascii="Times New Roman" w:hAnsi="Times New Roman" w:cs="Times New Roman"/>
          <w:spacing w:val="6"/>
          <w:sz w:val="24"/>
          <w:szCs w:val="24"/>
        </w:rPr>
        <w:t xml:space="preserve">, navrhuje sa, aby </w:t>
      </w:r>
      <w:r w:rsidR="00F54482" w:rsidRPr="00F54482">
        <w:rPr>
          <w:rFonts w:ascii="Times New Roman" w:hAnsi="Times New Roman" w:cs="Times New Roman"/>
          <w:spacing w:val="6"/>
          <w:sz w:val="24"/>
          <w:szCs w:val="24"/>
        </w:rPr>
        <w:t>Ústavný súd Slovenskej republiky</w:t>
      </w:r>
      <w:r w:rsidRPr="00F54482">
        <w:rPr>
          <w:rFonts w:ascii="Times New Roman" w:hAnsi="Times New Roman" w:cs="Times New Roman"/>
          <w:spacing w:val="6"/>
          <w:sz w:val="24"/>
          <w:szCs w:val="24"/>
        </w:rPr>
        <w:t xml:space="preserve"> mohol pokračovať v konaní v prípade ak poradné stanovisko nebude vydané aj bez požiadavky preukazovania závažných dôvodov. </w:t>
      </w:r>
    </w:p>
    <w:p w:rsidR="00BE107F" w:rsidRDefault="00BE107F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6B3" w:rsidRPr="0032629A" w:rsidRDefault="003B5521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1F6296" w:rsidRPr="0032629A" w:rsidRDefault="001F6296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D6" w:rsidRPr="0032629A" w:rsidRDefault="00B23371" w:rsidP="00F544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BE107F">
        <w:rPr>
          <w:rFonts w:ascii="Times New Roman" w:hAnsi="Times New Roman" w:cs="Times New Roman"/>
          <w:sz w:val="24"/>
          <w:szCs w:val="24"/>
        </w:rPr>
        <w:t>zákona sa</w:t>
      </w:r>
      <w:r w:rsidR="00C34F1C" w:rsidRPr="00326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navrhuje</w:t>
      </w:r>
      <w:r w:rsidR="00C34F1C" w:rsidRPr="0032629A">
        <w:rPr>
          <w:rFonts w:ascii="Times New Roman" w:hAnsi="Times New Roman" w:cs="Times New Roman"/>
          <w:sz w:val="24"/>
          <w:szCs w:val="24"/>
        </w:rPr>
        <w:t xml:space="preserve"> k 1. </w:t>
      </w:r>
      <w:r w:rsidR="00EC56B3">
        <w:rPr>
          <w:rFonts w:ascii="Times New Roman" w:hAnsi="Times New Roman" w:cs="Times New Roman"/>
          <w:sz w:val="24"/>
          <w:szCs w:val="24"/>
        </w:rPr>
        <w:t>január</w:t>
      </w:r>
      <w:r w:rsidR="00EC14B2">
        <w:rPr>
          <w:rFonts w:ascii="Times New Roman" w:hAnsi="Times New Roman" w:cs="Times New Roman"/>
          <w:sz w:val="24"/>
          <w:szCs w:val="24"/>
        </w:rPr>
        <w:t>u</w:t>
      </w:r>
      <w:r w:rsidR="00EC56B3">
        <w:rPr>
          <w:rFonts w:ascii="Times New Roman" w:hAnsi="Times New Roman" w:cs="Times New Roman"/>
          <w:sz w:val="24"/>
          <w:szCs w:val="24"/>
        </w:rPr>
        <w:t xml:space="preserve"> 201</w:t>
      </w:r>
      <w:r w:rsidR="00785DBB">
        <w:rPr>
          <w:rFonts w:ascii="Times New Roman" w:hAnsi="Times New Roman" w:cs="Times New Roman"/>
          <w:sz w:val="24"/>
          <w:szCs w:val="24"/>
        </w:rPr>
        <w:t>5, zmeny v súvislosti s Protokolom č. 16 k 1. januáru 2016</w:t>
      </w:r>
      <w:r w:rsidR="00C34F1C" w:rsidRPr="0032629A">
        <w:rPr>
          <w:rFonts w:ascii="Times New Roman" w:hAnsi="Times New Roman" w:cs="Times New Roman"/>
          <w:sz w:val="24"/>
          <w:szCs w:val="24"/>
        </w:rPr>
        <w:t>.</w:t>
      </w:r>
    </w:p>
    <w:sectPr w:rsidR="00007ED6" w:rsidRPr="0032629A" w:rsidSect="00DB3A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F3" w:rsidRDefault="00AC17F3" w:rsidP="005D479C">
      <w:pPr>
        <w:spacing w:after="0" w:line="240" w:lineRule="auto"/>
      </w:pPr>
      <w:r>
        <w:separator/>
      </w:r>
    </w:p>
  </w:endnote>
  <w:endnote w:type="continuationSeparator" w:id="0">
    <w:p w:rsidR="00AC17F3" w:rsidRDefault="00AC17F3" w:rsidP="005D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0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479C" w:rsidRPr="005D479C" w:rsidRDefault="005D479C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47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7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7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7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D47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479C" w:rsidRDefault="005D47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F3" w:rsidRDefault="00AC17F3" w:rsidP="005D479C">
      <w:pPr>
        <w:spacing w:after="0" w:line="240" w:lineRule="auto"/>
      </w:pPr>
      <w:r>
        <w:separator/>
      </w:r>
    </w:p>
  </w:footnote>
  <w:footnote w:type="continuationSeparator" w:id="0">
    <w:p w:rsidR="00AC17F3" w:rsidRDefault="00AC17F3" w:rsidP="005D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7pt" o:bullet="t">
        <v:imagedata r:id="rId1" o:title="bull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1A416734"/>
    <w:multiLevelType w:val="hybridMultilevel"/>
    <w:tmpl w:val="F6024848"/>
    <w:lvl w:ilvl="0" w:tplc="CACEF1D8">
      <w:start w:val="1"/>
      <w:numFmt w:val="decimal"/>
      <w:lvlText w:val="(%1)"/>
      <w:lvlJc w:val="left"/>
      <w:pPr>
        <w:ind w:left="10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">
    <w:nsid w:val="1A5441F3"/>
    <w:multiLevelType w:val="hybridMultilevel"/>
    <w:tmpl w:val="0D26A5FA"/>
    <w:lvl w:ilvl="0" w:tplc="C41AC4F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816"/>
    <w:multiLevelType w:val="hybridMultilevel"/>
    <w:tmpl w:val="D3A01BD0"/>
    <w:lvl w:ilvl="0" w:tplc="AAFC01A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E416D"/>
    <w:multiLevelType w:val="hybridMultilevel"/>
    <w:tmpl w:val="9370DE12"/>
    <w:lvl w:ilvl="0" w:tplc="CACEF1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15C2B"/>
    <w:multiLevelType w:val="hybridMultilevel"/>
    <w:tmpl w:val="C0CA9C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39EF"/>
    <w:multiLevelType w:val="multilevel"/>
    <w:tmpl w:val="924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A2D6D"/>
    <w:multiLevelType w:val="hybridMultilevel"/>
    <w:tmpl w:val="A2F06D28"/>
    <w:lvl w:ilvl="0" w:tplc="7472D624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60E5888"/>
    <w:multiLevelType w:val="hybridMultilevel"/>
    <w:tmpl w:val="C0CA9C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12DD"/>
    <w:multiLevelType w:val="hybridMultilevel"/>
    <w:tmpl w:val="6AE8DD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C2BA9"/>
    <w:multiLevelType w:val="hybridMultilevel"/>
    <w:tmpl w:val="C0CA9C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C0B32"/>
    <w:multiLevelType w:val="hybridMultilevel"/>
    <w:tmpl w:val="EBC6AC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A43D6"/>
    <w:multiLevelType w:val="hybridMultilevel"/>
    <w:tmpl w:val="27BCD4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77AE"/>
    <w:multiLevelType w:val="hybridMultilevel"/>
    <w:tmpl w:val="2A4E7774"/>
    <w:lvl w:ilvl="0" w:tplc="CACEF1D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F74A9E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F762DD"/>
    <w:multiLevelType w:val="hybridMultilevel"/>
    <w:tmpl w:val="F94EB620"/>
    <w:lvl w:ilvl="0" w:tplc="7F28AC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6"/>
    <w:rsid w:val="0000066E"/>
    <w:rsid w:val="000016A7"/>
    <w:rsid w:val="00001D2F"/>
    <w:rsid w:val="00002476"/>
    <w:rsid w:val="00002CB2"/>
    <w:rsid w:val="00003080"/>
    <w:rsid w:val="000033C4"/>
    <w:rsid w:val="0000488C"/>
    <w:rsid w:val="0000596D"/>
    <w:rsid w:val="00005E2B"/>
    <w:rsid w:val="000074A8"/>
    <w:rsid w:val="00007DBB"/>
    <w:rsid w:val="00007ED6"/>
    <w:rsid w:val="000116A1"/>
    <w:rsid w:val="0001281B"/>
    <w:rsid w:val="00012AC2"/>
    <w:rsid w:val="0001643D"/>
    <w:rsid w:val="0001688B"/>
    <w:rsid w:val="000179FD"/>
    <w:rsid w:val="00017EB0"/>
    <w:rsid w:val="0002199A"/>
    <w:rsid w:val="00021B45"/>
    <w:rsid w:val="000225AE"/>
    <w:rsid w:val="000278D6"/>
    <w:rsid w:val="00032B98"/>
    <w:rsid w:val="00032C0A"/>
    <w:rsid w:val="00032FDF"/>
    <w:rsid w:val="00032FF4"/>
    <w:rsid w:val="00034362"/>
    <w:rsid w:val="00040309"/>
    <w:rsid w:val="00040B69"/>
    <w:rsid w:val="00042836"/>
    <w:rsid w:val="00043166"/>
    <w:rsid w:val="00044764"/>
    <w:rsid w:val="00044996"/>
    <w:rsid w:val="00044B29"/>
    <w:rsid w:val="00044BB9"/>
    <w:rsid w:val="00046CE3"/>
    <w:rsid w:val="000476A4"/>
    <w:rsid w:val="000507D8"/>
    <w:rsid w:val="00050C44"/>
    <w:rsid w:val="0005100A"/>
    <w:rsid w:val="00052131"/>
    <w:rsid w:val="00054603"/>
    <w:rsid w:val="0005501E"/>
    <w:rsid w:val="0005628C"/>
    <w:rsid w:val="00062C49"/>
    <w:rsid w:val="0006459A"/>
    <w:rsid w:val="000653B3"/>
    <w:rsid w:val="000666F3"/>
    <w:rsid w:val="000668C2"/>
    <w:rsid w:val="000753ED"/>
    <w:rsid w:val="00075CAA"/>
    <w:rsid w:val="00080FD0"/>
    <w:rsid w:val="000818F3"/>
    <w:rsid w:val="00081FC2"/>
    <w:rsid w:val="0008204B"/>
    <w:rsid w:val="000826E4"/>
    <w:rsid w:val="00083B52"/>
    <w:rsid w:val="0008400B"/>
    <w:rsid w:val="000841ED"/>
    <w:rsid w:val="00087FF9"/>
    <w:rsid w:val="000907A2"/>
    <w:rsid w:val="00092A61"/>
    <w:rsid w:val="00092BCC"/>
    <w:rsid w:val="00093462"/>
    <w:rsid w:val="000937DF"/>
    <w:rsid w:val="00094BC9"/>
    <w:rsid w:val="00094DBA"/>
    <w:rsid w:val="00094FED"/>
    <w:rsid w:val="00095A3A"/>
    <w:rsid w:val="000A102E"/>
    <w:rsid w:val="000A1D06"/>
    <w:rsid w:val="000A6689"/>
    <w:rsid w:val="000B0624"/>
    <w:rsid w:val="000B2654"/>
    <w:rsid w:val="000B35B0"/>
    <w:rsid w:val="000B3C42"/>
    <w:rsid w:val="000B3DFC"/>
    <w:rsid w:val="000B5137"/>
    <w:rsid w:val="000C251F"/>
    <w:rsid w:val="000C4347"/>
    <w:rsid w:val="000C7508"/>
    <w:rsid w:val="000D03A4"/>
    <w:rsid w:val="000D526B"/>
    <w:rsid w:val="000D6302"/>
    <w:rsid w:val="000D6965"/>
    <w:rsid w:val="000D70A6"/>
    <w:rsid w:val="000E1E08"/>
    <w:rsid w:val="000E4EE9"/>
    <w:rsid w:val="000E6058"/>
    <w:rsid w:val="000E6498"/>
    <w:rsid w:val="000F350B"/>
    <w:rsid w:val="00100417"/>
    <w:rsid w:val="00100F27"/>
    <w:rsid w:val="00101A92"/>
    <w:rsid w:val="0010218E"/>
    <w:rsid w:val="001021AB"/>
    <w:rsid w:val="00105F1B"/>
    <w:rsid w:val="001069B4"/>
    <w:rsid w:val="0011170F"/>
    <w:rsid w:val="00111E2E"/>
    <w:rsid w:val="00113616"/>
    <w:rsid w:val="00113EA7"/>
    <w:rsid w:val="001141D1"/>
    <w:rsid w:val="00114CF3"/>
    <w:rsid w:val="0011632D"/>
    <w:rsid w:val="0011793A"/>
    <w:rsid w:val="0012000D"/>
    <w:rsid w:val="0012002C"/>
    <w:rsid w:val="00120537"/>
    <w:rsid w:val="001220E5"/>
    <w:rsid w:val="00122300"/>
    <w:rsid w:val="00122C03"/>
    <w:rsid w:val="00122DE6"/>
    <w:rsid w:val="00122EB5"/>
    <w:rsid w:val="00123325"/>
    <w:rsid w:val="001242B4"/>
    <w:rsid w:val="00124D6B"/>
    <w:rsid w:val="00124E3C"/>
    <w:rsid w:val="00124F15"/>
    <w:rsid w:val="00125075"/>
    <w:rsid w:val="00126CE1"/>
    <w:rsid w:val="00127ECD"/>
    <w:rsid w:val="001308F2"/>
    <w:rsid w:val="00132205"/>
    <w:rsid w:val="00134E63"/>
    <w:rsid w:val="00135B21"/>
    <w:rsid w:val="001371E0"/>
    <w:rsid w:val="001407B2"/>
    <w:rsid w:val="00140C60"/>
    <w:rsid w:val="00141BE6"/>
    <w:rsid w:val="00142236"/>
    <w:rsid w:val="00142776"/>
    <w:rsid w:val="00143D66"/>
    <w:rsid w:val="00144059"/>
    <w:rsid w:val="00144640"/>
    <w:rsid w:val="00146596"/>
    <w:rsid w:val="00147ABE"/>
    <w:rsid w:val="00150A75"/>
    <w:rsid w:val="00150D29"/>
    <w:rsid w:val="00152D0E"/>
    <w:rsid w:val="00153853"/>
    <w:rsid w:val="00153B73"/>
    <w:rsid w:val="00153E89"/>
    <w:rsid w:val="00154038"/>
    <w:rsid w:val="00154F45"/>
    <w:rsid w:val="00157305"/>
    <w:rsid w:val="00161029"/>
    <w:rsid w:val="00161F19"/>
    <w:rsid w:val="00162559"/>
    <w:rsid w:val="00163164"/>
    <w:rsid w:val="001633FA"/>
    <w:rsid w:val="00163D4B"/>
    <w:rsid w:val="001668E4"/>
    <w:rsid w:val="00170444"/>
    <w:rsid w:val="00170E94"/>
    <w:rsid w:val="001718A5"/>
    <w:rsid w:val="00171B69"/>
    <w:rsid w:val="0017453D"/>
    <w:rsid w:val="00174B73"/>
    <w:rsid w:val="001758C7"/>
    <w:rsid w:val="00176559"/>
    <w:rsid w:val="001776E4"/>
    <w:rsid w:val="00177D87"/>
    <w:rsid w:val="001803C5"/>
    <w:rsid w:val="00182A7C"/>
    <w:rsid w:val="00184077"/>
    <w:rsid w:val="001848D8"/>
    <w:rsid w:val="00184D68"/>
    <w:rsid w:val="001877E6"/>
    <w:rsid w:val="001935B7"/>
    <w:rsid w:val="001939D4"/>
    <w:rsid w:val="001957C6"/>
    <w:rsid w:val="001963CE"/>
    <w:rsid w:val="00196CB6"/>
    <w:rsid w:val="00197559"/>
    <w:rsid w:val="001979ED"/>
    <w:rsid w:val="001A2B8E"/>
    <w:rsid w:val="001A3FD2"/>
    <w:rsid w:val="001A5E6C"/>
    <w:rsid w:val="001A6CE6"/>
    <w:rsid w:val="001A6EE8"/>
    <w:rsid w:val="001B2E9B"/>
    <w:rsid w:val="001B4545"/>
    <w:rsid w:val="001B561B"/>
    <w:rsid w:val="001B57A2"/>
    <w:rsid w:val="001B6013"/>
    <w:rsid w:val="001B752B"/>
    <w:rsid w:val="001B7F41"/>
    <w:rsid w:val="001C0E3D"/>
    <w:rsid w:val="001C36C5"/>
    <w:rsid w:val="001C5EEE"/>
    <w:rsid w:val="001C639D"/>
    <w:rsid w:val="001C662C"/>
    <w:rsid w:val="001C6D9C"/>
    <w:rsid w:val="001D076E"/>
    <w:rsid w:val="001D3832"/>
    <w:rsid w:val="001D489E"/>
    <w:rsid w:val="001D49A7"/>
    <w:rsid w:val="001D4B38"/>
    <w:rsid w:val="001D5E61"/>
    <w:rsid w:val="001D6502"/>
    <w:rsid w:val="001D6EE6"/>
    <w:rsid w:val="001D726A"/>
    <w:rsid w:val="001E10FC"/>
    <w:rsid w:val="001E12DD"/>
    <w:rsid w:val="001E3E90"/>
    <w:rsid w:val="001E5752"/>
    <w:rsid w:val="001E6C33"/>
    <w:rsid w:val="001F1D24"/>
    <w:rsid w:val="001F2BC7"/>
    <w:rsid w:val="001F3779"/>
    <w:rsid w:val="001F4192"/>
    <w:rsid w:val="001F4971"/>
    <w:rsid w:val="001F53AC"/>
    <w:rsid w:val="001F5820"/>
    <w:rsid w:val="001F5BD0"/>
    <w:rsid w:val="001F6296"/>
    <w:rsid w:val="001F6CB5"/>
    <w:rsid w:val="001F7677"/>
    <w:rsid w:val="001F7C61"/>
    <w:rsid w:val="00200678"/>
    <w:rsid w:val="0020098A"/>
    <w:rsid w:val="00201341"/>
    <w:rsid w:val="00201E21"/>
    <w:rsid w:val="0020240F"/>
    <w:rsid w:val="002026EA"/>
    <w:rsid w:val="00204BDD"/>
    <w:rsid w:val="002065D9"/>
    <w:rsid w:val="00206DDD"/>
    <w:rsid w:val="00207CE0"/>
    <w:rsid w:val="00210447"/>
    <w:rsid w:val="002111BA"/>
    <w:rsid w:val="0021128B"/>
    <w:rsid w:val="002122A1"/>
    <w:rsid w:val="002124FB"/>
    <w:rsid w:val="002125B0"/>
    <w:rsid w:val="00213B57"/>
    <w:rsid w:val="0021634C"/>
    <w:rsid w:val="00216854"/>
    <w:rsid w:val="002178D3"/>
    <w:rsid w:val="00217993"/>
    <w:rsid w:val="0022159D"/>
    <w:rsid w:val="00222C1A"/>
    <w:rsid w:val="00226095"/>
    <w:rsid w:val="002260A0"/>
    <w:rsid w:val="00227560"/>
    <w:rsid w:val="00231E0D"/>
    <w:rsid w:val="0023230A"/>
    <w:rsid w:val="0023240E"/>
    <w:rsid w:val="00232FF2"/>
    <w:rsid w:val="00235278"/>
    <w:rsid w:val="0023652E"/>
    <w:rsid w:val="00237B04"/>
    <w:rsid w:val="00237E9E"/>
    <w:rsid w:val="002401F5"/>
    <w:rsid w:val="00240924"/>
    <w:rsid w:val="00240A1B"/>
    <w:rsid w:val="002412DA"/>
    <w:rsid w:val="00241441"/>
    <w:rsid w:val="00241E26"/>
    <w:rsid w:val="0024369D"/>
    <w:rsid w:val="0024436D"/>
    <w:rsid w:val="002451F9"/>
    <w:rsid w:val="002458EA"/>
    <w:rsid w:val="002461C2"/>
    <w:rsid w:val="0024684A"/>
    <w:rsid w:val="00246EA2"/>
    <w:rsid w:val="002502DC"/>
    <w:rsid w:val="00252190"/>
    <w:rsid w:val="00252325"/>
    <w:rsid w:val="0025235F"/>
    <w:rsid w:val="00253137"/>
    <w:rsid w:val="002563BA"/>
    <w:rsid w:val="00256912"/>
    <w:rsid w:val="00257C42"/>
    <w:rsid w:val="002608CA"/>
    <w:rsid w:val="00261B8B"/>
    <w:rsid w:val="00262CC1"/>
    <w:rsid w:val="002633C8"/>
    <w:rsid w:val="0026775F"/>
    <w:rsid w:val="00267C39"/>
    <w:rsid w:val="00267D29"/>
    <w:rsid w:val="00267F0A"/>
    <w:rsid w:val="002708D4"/>
    <w:rsid w:val="002730A1"/>
    <w:rsid w:val="002730C9"/>
    <w:rsid w:val="002734C8"/>
    <w:rsid w:val="0027572B"/>
    <w:rsid w:val="00275F69"/>
    <w:rsid w:val="00277F80"/>
    <w:rsid w:val="00281CFB"/>
    <w:rsid w:val="00284789"/>
    <w:rsid w:val="00284BEB"/>
    <w:rsid w:val="00284E06"/>
    <w:rsid w:val="00284EA0"/>
    <w:rsid w:val="00285B91"/>
    <w:rsid w:val="00285C13"/>
    <w:rsid w:val="00294015"/>
    <w:rsid w:val="00294725"/>
    <w:rsid w:val="00294978"/>
    <w:rsid w:val="00296902"/>
    <w:rsid w:val="00296F08"/>
    <w:rsid w:val="002A14D9"/>
    <w:rsid w:val="002A27E9"/>
    <w:rsid w:val="002A5459"/>
    <w:rsid w:val="002A585B"/>
    <w:rsid w:val="002A6C21"/>
    <w:rsid w:val="002B0779"/>
    <w:rsid w:val="002B19B4"/>
    <w:rsid w:val="002B2885"/>
    <w:rsid w:val="002B4949"/>
    <w:rsid w:val="002B5B3A"/>
    <w:rsid w:val="002B6B21"/>
    <w:rsid w:val="002B78CD"/>
    <w:rsid w:val="002C02DF"/>
    <w:rsid w:val="002C05BC"/>
    <w:rsid w:val="002C249F"/>
    <w:rsid w:val="002C2A5A"/>
    <w:rsid w:val="002C32CA"/>
    <w:rsid w:val="002C5729"/>
    <w:rsid w:val="002C669F"/>
    <w:rsid w:val="002C70B3"/>
    <w:rsid w:val="002D2098"/>
    <w:rsid w:val="002D467B"/>
    <w:rsid w:val="002D5009"/>
    <w:rsid w:val="002D6B54"/>
    <w:rsid w:val="002D6D78"/>
    <w:rsid w:val="002E1946"/>
    <w:rsid w:val="002E1EAF"/>
    <w:rsid w:val="002E4E64"/>
    <w:rsid w:val="002E62CA"/>
    <w:rsid w:val="002F2A67"/>
    <w:rsid w:val="002F55E8"/>
    <w:rsid w:val="002F586E"/>
    <w:rsid w:val="002F5FF2"/>
    <w:rsid w:val="002F6BD5"/>
    <w:rsid w:val="003003BF"/>
    <w:rsid w:val="003017A6"/>
    <w:rsid w:val="003039EB"/>
    <w:rsid w:val="00303FA1"/>
    <w:rsid w:val="00303FCE"/>
    <w:rsid w:val="00304B6E"/>
    <w:rsid w:val="00306802"/>
    <w:rsid w:val="003068CE"/>
    <w:rsid w:val="00306F42"/>
    <w:rsid w:val="00307C65"/>
    <w:rsid w:val="00307EA9"/>
    <w:rsid w:val="00307F80"/>
    <w:rsid w:val="003111BE"/>
    <w:rsid w:val="003117BA"/>
    <w:rsid w:val="003136D4"/>
    <w:rsid w:val="00313B33"/>
    <w:rsid w:val="00314B7A"/>
    <w:rsid w:val="00314C88"/>
    <w:rsid w:val="00315E74"/>
    <w:rsid w:val="003165E6"/>
    <w:rsid w:val="00316CF6"/>
    <w:rsid w:val="003178C5"/>
    <w:rsid w:val="00317BEF"/>
    <w:rsid w:val="00320559"/>
    <w:rsid w:val="00320748"/>
    <w:rsid w:val="003215B2"/>
    <w:rsid w:val="00321B84"/>
    <w:rsid w:val="00322FC4"/>
    <w:rsid w:val="00325FE4"/>
    <w:rsid w:val="0032629A"/>
    <w:rsid w:val="003268D2"/>
    <w:rsid w:val="00327175"/>
    <w:rsid w:val="003302A1"/>
    <w:rsid w:val="00330775"/>
    <w:rsid w:val="003324EC"/>
    <w:rsid w:val="00332B7A"/>
    <w:rsid w:val="003343BB"/>
    <w:rsid w:val="00334C68"/>
    <w:rsid w:val="0033526C"/>
    <w:rsid w:val="003355C5"/>
    <w:rsid w:val="00335BEE"/>
    <w:rsid w:val="003363E2"/>
    <w:rsid w:val="003369DA"/>
    <w:rsid w:val="0034021E"/>
    <w:rsid w:val="00341DBB"/>
    <w:rsid w:val="00341DDC"/>
    <w:rsid w:val="003420D0"/>
    <w:rsid w:val="00342A7B"/>
    <w:rsid w:val="0034364A"/>
    <w:rsid w:val="003446CA"/>
    <w:rsid w:val="00344A53"/>
    <w:rsid w:val="00346B0B"/>
    <w:rsid w:val="00350B29"/>
    <w:rsid w:val="00351395"/>
    <w:rsid w:val="0035307E"/>
    <w:rsid w:val="00354A1A"/>
    <w:rsid w:val="00356094"/>
    <w:rsid w:val="00356BBF"/>
    <w:rsid w:val="00357909"/>
    <w:rsid w:val="00360C3E"/>
    <w:rsid w:val="00361613"/>
    <w:rsid w:val="00361712"/>
    <w:rsid w:val="00361B31"/>
    <w:rsid w:val="0036205F"/>
    <w:rsid w:val="00362610"/>
    <w:rsid w:val="00363337"/>
    <w:rsid w:val="003642A5"/>
    <w:rsid w:val="00365830"/>
    <w:rsid w:val="00365C84"/>
    <w:rsid w:val="00365FFD"/>
    <w:rsid w:val="0036749C"/>
    <w:rsid w:val="00370CB1"/>
    <w:rsid w:val="00370DC6"/>
    <w:rsid w:val="003717C2"/>
    <w:rsid w:val="003719BE"/>
    <w:rsid w:val="00373AAF"/>
    <w:rsid w:val="00374D6D"/>
    <w:rsid w:val="00374F90"/>
    <w:rsid w:val="00375C7E"/>
    <w:rsid w:val="00375D0D"/>
    <w:rsid w:val="00376CB7"/>
    <w:rsid w:val="003803DF"/>
    <w:rsid w:val="00380C9A"/>
    <w:rsid w:val="00381262"/>
    <w:rsid w:val="00381CA5"/>
    <w:rsid w:val="00384E9F"/>
    <w:rsid w:val="00385202"/>
    <w:rsid w:val="00386359"/>
    <w:rsid w:val="00391423"/>
    <w:rsid w:val="0039175B"/>
    <w:rsid w:val="00392392"/>
    <w:rsid w:val="003939B2"/>
    <w:rsid w:val="00393D78"/>
    <w:rsid w:val="00394069"/>
    <w:rsid w:val="00394339"/>
    <w:rsid w:val="003A1C7D"/>
    <w:rsid w:val="003A27AC"/>
    <w:rsid w:val="003A3D03"/>
    <w:rsid w:val="003A4113"/>
    <w:rsid w:val="003A6C89"/>
    <w:rsid w:val="003B499B"/>
    <w:rsid w:val="003B5521"/>
    <w:rsid w:val="003B589B"/>
    <w:rsid w:val="003B5916"/>
    <w:rsid w:val="003B6FA4"/>
    <w:rsid w:val="003C1C63"/>
    <w:rsid w:val="003C2084"/>
    <w:rsid w:val="003C267D"/>
    <w:rsid w:val="003C3B8A"/>
    <w:rsid w:val="003C4191"/>
    <w:rsid w:val="003C5029"/>
    <w:rsid w:val="003C63D8"/>
    <w:rsid w:val="003C7A47"/>
    <w:rsid w:val="003D0280"/>
    <w:rsid w:val="003D0930"/>
    <w:rsid w:val="003D2143"/>
    <w:rsid w:val="003D2B1B"/>
    <w:rsid w:val="003D2D90"/>
    <w:rsid w:val="003D2F72"/>
    <w:rsid w:val="003D2FDF"/>
    <w:rsid w:val="003D5E7F"/>
    <w:rsid w:val="003D614C"/>
    <w:rsid w:val="003D61BB"/>
    <w:rsid w:val="003D7F5D"/>
    <w:rsid w:val="003E05F7"/>
    <w:rsid w:val="003E42F1"/>
    <w:rsid w:val="003E58EC"/>
    <w:rsid w:val="003E6AD8"/>
    <w:rsid w:val="003F08E5"/>
    <w:rsid w:val="003F0A3D"/>
    <w:rsid w:val="003F2CEA"/>
    <w:rsid w:val="003F38F6"/>
    <w:rsid w:val="003F3907"/>
    <w:rsid w:val="003F527A"/>
    <w:rsid w:val="003F55BE"/>
    <w:rsid w:val="003F5DFF"/>
    <w:rsid w:val="003F6067"/>
    <w:rsid w:val="003F7A5B"/>
    <w:rsid w:val="004019AF"/>
    <w:rsid w:val="0040219B"/>
    <w:rsid w:val="004029A6"/>
    <w:rsid w:val="00402CA6"/>
    <w:rsid w:val="00402D09"/>
    <w:rsid w:val="004044C1"/>
    <w:rsid w:val="004052ED"/>
    <w:rsid w:val="00407C82"/>
    <w:rsid w:val="00412A9E"/>
    <w:rsid w:val="0041346B"/>
    <w:rsid w:val="00416B09"/>
    <w:rsid w:val="00420998"/>
    <w:rsid w:val="00421D31"/>
    <w:rsid w:val="00421DBC"/>
    <w:rsid w:val="00422A84"/>
    <w:rsid w:val="00422F04"/>
    <w:rsid w:val="00423E00"/>
    <w:rsid w:val="00425127"/>
    <w:rsid w:val="004255D4"/>
    <w:rsid w:val="00425AFF"/>
    <w:rsid w:val="0043073F"/>
    <w:rsid w:val="00430ECD"/>
    <w:rsid w:val="004325C7"/>
    <w:rsid w:val="0043262C"/>
    <w:rsid w:val="0043277F"/>
    <w:rsid w:val="00432B4C"/>
    <w:rsid w:val="00433484"/>
    <w:rsid w:val="004365C5"/>
    <w:rsid w:val="004376D6"/>
    <w:rsid w:val="004379D5"/>
    <w:rsid w:val="004429BB"/>
    <w:rsid w:val="00443786"/>
    <w:rsid w:val="00444174"/>
    <w:rsid w:val="00445725"/>
    <w:rsid w:val="004457AA"/>
    <w:rsid w:val="00445F65"/>
    <w:rsid w:val="00446E6E"/>
    <w:rsid w:val="0044746D"/>
    <w:rsid w:val="00447493"/>
    <w:rsid w:val="00447BC5"/>
    <w:rsid w:val="00450013"/>
    <w:rsid w:val="00451D0F"/>
    <w:rsid w:val="004526A6"/>
    <w:rsid w:val="004532AE"/>
    <w:rsid w:val="00453E54"/>
    <w:rsid w:val="00454363"/>
    <w:rsid w:val="004544F3"/>
    <w:rsid w:val="0046441F"/>
    <w:rsid w:val="00465E47"/>
    <w:rsid w:val="004666D1"/>
    <w:rsid w:val="00471B84"/>
    <w:rsid w:val="00472B06"/>
    <w:rsid w:val="004744CC"/>
    <w:rsid w:val="00474FC1"/>
    <w:rsid w:val="004762D2"/>
    <w:rsid w:val="00477DC8"/>
    <w:rsid w:val="00480E4F"/>
    <w:rsid w:val="00483475"/>
    <w:rsid w:val="00484512"/>
    <w:rsid w:val="00484568"/>
    <w:rsid w:val="004853ED"/>
    <w:rsid w:val="00485FC4"/>
    <w:rsid w:val="00487554"/>
    <w:rsid w:val="0048770B"/>
    <w:rsid w:val="00487DE7"/>
    <w:rsid w:val="00490080"/>
    <w:rsid w:val="004914DA"/>
    <w:rsid w:val="00495809"/>
    <w:rsid w:val="00495DF3"/>
    <w:rsid w:val="00496121"/>
    <w:rsid w:val="00496210"/>
    <w:rsid w:val="00497498"/>
    <w:rsid w:val="0049782B"/>
    <w:rsid w:val="004A082D"/>
    <w:rsid w:val="004A2D64"/>
    <w:rsid w:val="004A2F72"/>
    <w:rsid w:val="004A301A"/>
    <w:rsid w:val="004A3AE9"/>
    <w:rsid w:val="004A3CEE"/>
    <w:rsid w:val="004A4F81"/>
    <w:rsid w:val="004A5F55"/>
    <w:rsid w:val="004A6A13"/>
    <w:rsid w:val="004B0AEF"/>
    <w:rsid w:val="004B1947"/>
    <w:rsid w:val="004B1AF6"/>
    <w:rsid w:val="004B1F12"/>
    <w:rsid w:val="004B5480"/>
    <w:rsid w:val="004B6319"/>
    <w:rsid w:val="004B649E"/>
    <w:rsid w:val="004B68A6"/>
    <w:rsid w:val="004B6A20"/>
    <w:rsid w:val="004C0429"/>
    <w:rsid w:val="004C064C"/>
    <w:rsid w:val="004C2503"/>
    <w:rsid w:val="004C3D97"/>
    <w:rsid w:val="004C400E"/>
    <w:rsid w:val="004C4BFF"/>
    <w:rsid w:val="004C67D6"/>
    <w:rsid w:val="004C6B2E"/>
    <w:rsid w:val="004D0105"/>
    <w:rsid w:val="004D14BF"/>
    <w:rsid w:val="004D1732"/>
    <w:rsid w:val="004D21AC"/>
    <w:rsid w:val="004D22C9"/>
    <w:rsid w:val="004D3DBA"/>
    <w:rsid w:val="004D5C30"/>
    <w:rsid w:val="004D6EE4"/>
    <w:rsid w:val="004E292C"/>
    <w:rsid w:val="004E37A0"/>
    <w:rsid w:val="004E52CD"/>
    <w:rsid w:val="004E5420"/>
    <w:rsid w:val="004E788D"/>
    <w:rsid w:val="004F00A5"/>
    <w:rsid w:val="004F21F0"/>
    <w:rsid w:val="004F39E9"/>
    <w:rsid w:val="004F3ADB"/>
    <w:rsid w:val="004F48BF"/>
    <w:rsid w:val="004F539E"/>
    <w:rsid w:val="004F600F"/>
    <w:rsid w:val="004F6BFB"/>
    <w:rsid w:val="004F6E34"/>
    <w:rsid w:val="004F6F74"/>
    <w:rsid w:val="004F7D0A"/>
    <w:rsid w:val="00500FDA"/>
    <w:rsid w:val="00503B47"/>
    <w:rsid w:val="00505007"/>
    <w:rsid w:val="00506056"/>
    <w:rsid w:val="005067F2"/>
    <w:rsid w:val="005073A8"/>
    <w:rsid w:val="00507F8F"/>
    <w:rsid w:val="00513135"/>
    <w:rsid w:val="005163D2"/>
    <w:rsid w:val="005175AA"/>
    <w:rsid w:val="005241E9"/>
    <w:rsid w:val="00524297"/>
    <w:rsid w:val="00525238"/>
    <w:rsid w:val="00526909"/>
    <w:rsid w:val="00526FA5"/>
    <w:rsid w:val="005303E5"/>
    <w:rsid w:val="005304D6"/>
    <w:rsid w:val="005305E2"/>
    <w:rsid w:val="005322E6"/>
    <w:rsid w:val="0053561F"/>
    <w:rsid w:val="0053799D"/>
    <w:rsid w:val="00537D33"/>
    <w:rsid w:val="00540159"/>
    <w:rsid w:val="0054088F"/>
    <w:rsid w:val="00541029"/>
    <w:rsid w:val="005414CF"/>
    <w:rsid w:val="005417E2"/>
    <w:rsid w:val="0054181D"/>
    <w:rsid w:val="00541C8D"/>
    <w:rsid w:val="0054483E"/>
    <w:rsid w:val="0054599E"/>
    <w:rsid w:val="00545FE1"/>
    <w:rsid w:val="00547DF6"/>
    <w:rsid w:val="00552847"/>
    <w:rsid w:val="00552FFE"/>
    <w:rsid w:val="005552F1"/>
    <w:rsid w:val="00556B3F"/>
    <w:rsid w:val="00557556"/>
    <w:rsid w:val="00557A54"/>
    <w:rsid w:val="00557E03"/>
    <w:rsid w:val="00557EA6"/>
    <w:rsid w:val="0056057B"/>
    <w:rsid w:val="00563C8F"/>
    <w:rsid w:val="00564403"/>
    <w:rsid w:val="005654B1"/>
    <w:rsid w:val="00565CDA"/>
    <w:rsid w:val="005664E5"/>
    <w:rsid w:val="00566735"/>
    <w:rsid w:val="00567153"/>
    <w:rsid w:val="0056798D"/>
    <w:rsid w:val="005701EE"/>
    <w:rsid w:val="0057287D"/>
    <w:rsid w:val="005740E2"/>
    <w:rsid w:val="005751B3"/>
    <w:rsid w:val="0057695D"/>
    <w:rsid w:val="00577F19"/>
    <w:rsid w:val="00577F34"/>
    <w:rsid w:val="005802B1"/>
    <w:rsid w:val="00581BB6"/>
    <w:rsid w:val="0058349D"/>
    <w:rsid w:val="00583A38"/>
    <w:rsid w:val="00583D45"/>
    <w:rsid w:val="00583D60"/>
    <w:rsid w:val="00584E5C"/>
    <w:rsid w:val="0058623F"/>
    <w:rsid w:val="00586916"/>
    <w:rsid w:val="005901C3"/>
    <w:rsid w:val="00591173"/>
    <w:rsid w:val="00591E10"/>
    <w:rsid w:val="0059348F"/>
    <w:rsid w:val="0059357C"/>
    <w:rsid w:val="00593B8E"/>
    <w:rsid w:val="00594DC3"/>
    <w:rsid w:val="005A0797"/>
    <w:rsid w:val="005A09CA"/>
    <w:rsid w:val="005A10D8"/>
    <w:rsid w:val="005A2471"/>
    <w:rsid w:val="005A5BA8"/>
    <w:rsid w:val="005A5EC0"/>
    <w:rsid w:val="005B0369"/>
    <w:rsid w:val="005B0BCD"/>
    <w:rsid w:val="005B0D5A"/>
    <w:rsid w:val="005B1F4B"/>
    <w:rsid w:val="005B43C7"/>
    <w:rsid w:val="005B56E5"/>
    <w:rsid w:val="005B6664"/>
    <w:rsid w:val="005B6B92"/>
    <w:rsid w:val="005B7AA7"/>
    <w:rsid w:val="005C3388"/>
    <w:rsid w:val="005C4146"/>
    <w:rsid w:val="005C42AB"/>
    <w:rsid w:val="005C52CB"/>
    <w:rsid w:val="005C5312"/>
    <w:rsid w:val="005C5B91"/>
    <w:rsid w:val="005C6802"/>
    <w:rsid w:val="005D2511"/>
    <w:rsid w:val="005D2C81"/>
    <w:rsid w:val="005D2D2D"/>
    <w:rsid w:val="005D3B2B"/>
    <w:rsid w:val="005D4131"/>
    <w:rsid w:val="005D479C"/>
    <w:rsid w:val="005D5FB3"/>
    <w:rsid w:val="005E0182"/>
    <w:rsid w:val="005E1165"/>
    <w:rsid w:val="005E15FE"/>
    <w:rsid w:val="005E1EC9"/>
    <w:rsid w:val="005E2398"/>
    <w:rsid w:val="005E2774"/>
    <w:rsid w:val="005E28B9"/>
    <w:rsid w:val="005E38A6"/>
    <w:rsid w:val="005E66F9"/>
    <w:rsid w:val="005E6DBE"/>
    <w:rsid w:val="005F34BA"/>
    <w:rsid w:val="005F5055"/>
    <w:rsid w:val="005F7794"/>
    <w:rsid w:val="00600981"/>
    <w:rsid w:val="0060196D"/>
    <w:rsid w:val="00601ED6"/>
    <w:rsid w:val="00602A44"/>
    <w:rsid w:val="006030C2"/>
    <w:rsid w:val="00603AEB"/>
    <w:rsid w:val="006041B6"/>
    <w:rsid w:val="006044B9"/>
    <w:rsid w:val="006045D1"/>
    <w:rsid w:val="00604C92"/>
    <w:rsid w:val="00607131"/>
    <w:rsid w:val="006076B3"/>
    <w:rsid w:val="006135F3"/>
    <w:rsid w:val="00614719"/>
    <w:rsid w:val="006150F8"/>
    <w:rsid w:val="00615A3C"/>
    <w:rsid w:val="00616D5E"/>
    <w:rsid w:val="00616EDF"/>
    <w:rsid w:val="00617E20"/>
    <w:rsid w:val="006220A7"/>
    <w:rsid w:val="00622320"/>
    <w:rsid w:val="00624C56"/>
    <w:rsid w:val="00626108"/>
    <w:rsid w:val="006274B0"/>
    <w:rsid w:val="00627872"/>
    <w:rsid w:val="0062791F"/>
    <w:rsid w:val="006309EC"/>
    <w:rsid w:val="00630E11"/>
    <w:rsid w:val="006333DB"/>
    <w:rsid w:val="0063562F"/>
    <w:rsid w:val="0063672B"/>
    <w:rsid w:val="00637E2A"/>
    <w:rsid w:val="0064045F"/>
    <w:rsid w:val="00640C85"/>
    <w:rsid w:val="00640DD3"/>
    <w:rsid w:val="00640E71"/>
    <w:rsid w:val="00641ADE"/>
    <w:rsid w:val="00641D16"/>
    <w:rsid w:val="00642FAA"/>
    <w:rsid w:val="006434B4"/>
    <w:rsid w:val="00643610"/>
    <w:rsid w:val="0064436C"/>
    <w:rsid w:val="00645D0E"/>
    <w:rsid w:val="0064666B"/>
    <w:rsid w:val="0064674D"/>
    <w:rsid w:val="00646F08"/>
    <w:rsid w:val="00653DD6"/>
    <w:rsid w:val="00656433"/>
    <w:rsid w:val="00657D14"/>
    <w:rsid w:val="00660D25"/>
    <w:rsid w:val="00662867"/>
    <w:rsid w:val="00664B28"/>
    <w:rsid w:val="00665523"/>
    <w:rsid w:val="00665B23"/>
    <w:rsid w:val="00665E95"/>
    <w:rsid w:val="0066784D"/>
    <w:rsid w:val="00670466"/>
    <w:rsid w:val="006732D8"/>
    <w:rsid w:val="00673E16"/>
    <w:rsid w:val="00680410"/>
    <w:rsid w:val="00682A98"/>
    <w:rsid w:val="00682BA4"/>
    <w:rsid w:val="00683C47"/>
    <w:rsid w:val="00684206"/>
    <w:rsid w:val="00685E39"/>
    <w:rsid w:val="0068789A"/>
    <w:rsid w:val="00691513"/>
    <w:rsid w:val="00691A68"/>
    <w:rsid w:val="006928B7"/>
    <w:rsid w:val="00692CB2"/>
    <w:rsid w:val="00693875"/>
    <w:rsid w:val="00693A5B"/>
    <w:rsid w:val="00694F54"/>
    <w:rsid w:val="006966BF"/>
    <w:rsid w:val="00696882"/>
    <w:rsid w:val="006A071C"/>
    <w:rsid w:val="006A10B1"/>
    <w:rsid w:val="006A1785"/>
    <w:rsid w:val="006A2153"/>
    <w:rsid w:val="006A2BF1"/>
    <w:rsid w:val="006A3325"/>
    <w:rsid w:val="006A3945"/>
    <w:rsid w:val="006A5932"/>
    <w:rsid w:val="006A6440"/>
    <w:rsid w:val="006A7D0B"/>
    <w:rsid w:val="006B01A0"/>
    <w:rsid w:val="006B05C3"/>
    <w:rsid w:val="006B1475"/>
    <w:rsid w:val="006B2AD0"/>
    <w:rsid w:val="006B3D4A"/>
    <w:rsid w:val="006B6136"/>
    <w:rsid w:val="006B774C"/>
    <w:rsid w:val="006B7C95"/>
    <w:rsid w:val="006C0612"/>
    <w:rsid w:val="006C1A4E"/>
    <w:rsid w:val="006C350D"/>
    <w:rsid w:val="006C4541"/>
    <w:rsid w:val="006C4B82"/>
    <w:rsid w:val="006C5B1F"/>
    <w:rsid w:val="006C7EDD"/>
    <w:rsid w:val="006C7FE1"/>
    <w:rsid w:val="006D182D"/>
    <w:rsid w:val="006D2A4A"/>
    <w:rsid w:val="006D470D"/>
    <w:rsid w:val="006D639D"/>
    <w:rsid w:val="006D67A3"/>
    <w:rsid w:val="006D6B9E"/>
    <w:rsid w:val="006E0735"/>
    <w:rsid w:val="006E1CDC"/>
    <w:rsid w:val="006E2394"/>
    <w:rsid w:val="006E3CD6"/>
    <w:rsid w:val="006E4138"/>
    <w:rsid w:val="006E6221"/>
    <w:rsid w:val="006E767E"/>
    <w:rsid w:val="006F0623"/>
    <w:rsid w:val="006F494C"/>
    <w:rsid w:val="006F52FE"/>
    <w:rsid w:val="007005FD"/>
    <w:rsid w:val="007009FC"/>
    <w:rsid w:val="00703CC5"/>
    <w:rsid w:val="0070472D"/>
    <w:rsid w:val="00704F18"/>
    <w:rsid w:val="00705543"/>
    <w:rsid w:val="00706198"/>
    <w:rsid w:val="007111B8"/>
    <w:rsid w:val="0071198C"/>
    <w:rsid w:val="00713234"/>
    <w:rsid w:val="007149E7"/>
    <w:rsid w:val="007154D6"/>
    <w:rsid w:val="00717B94"/>
    <w:rsid w:val="00722154"/>
    <w:rsid w:val="007239A8"/>
    <w:rsid w:val="00724ADB"/>
    <w:rsid w:val="00724B7B"/>
    <w:rsid w:val="00730166"/>
    <w:rsid w:val="00731D1C"/>
    <w:rsid w:val="00732414"/>
    <w:rsid w:val="0073386D"/>
    <w:rsid w:val="0073731A"/>
    <w:rsid w:val="0074192A"/>
    <w:rsid w:val="00741DFA"/>
    <w:rsid w:val="00742D51"/>
    <w:rsid w:val="007448C6"/>
    <w:rsid w:val="0075122A"/>
    <w:rsid w:val="00752174"/>
    <w:rsid w:val="00753B44"/>
    <w:rsid w:val="0075483F"/>
    <w:rsid w:val="007550F7"/>
    <w:rsid w:val="0075535A"/>
    <w:rsid w:val="0075664E"/>
    <w:rsid w:val="00761AD3"/>
    <w:rsid w:val="0076600D"/>
    <w:rsid w:val="00766DA5"/>
    <w:rsid w:val="00771E51"/>
    <w:rsid w:val="007722F6"/>
    <w:rsid w:val="00772B30"/>
    <w:rsid w:val="007732C5"/>
    <w:rsid w:val="007741E8"/>
    <w:rsid w:val="0077420C"/>
    <w:rsid w:val="007762CD"/>
    <w:rsid w:val="00777F93"/>
    <w:rsid w:val="00777FB5"/>
    <w:rsid w:val="00780645"/>
    <w:rsid w:val="0078126E"/>
    <w:rsid w:val="00783058"/>
    <w:rsid w:val="00783CB1"/>
    <w:rsid w:val="0078565C"/>
    <w:rsid w:val="00785C5E"/>
    <w:rsid w:val="00785DBB"/>
    <w:rsid w:val="00787116"/>
    <w:rsid w:val="007913F5"/>
    <w:rsid w:val="00791975"/>
    <w:rsid w:val="00792D78"/>
    <w:rsid w:val="00793306"/>
    <w:rsid w:val="00793436"/>
    <w:rsid w:val="007968E0"/>
    <w:rsid w:val="00797205"/>
    <w:rsid w:val="007977DA"/>
    <w:rsid w:val="00797AC1"/>
    <w:rsid w:val="00797E59"/>
    <w:rsid w:val="007A0120"/>
    <w:rsid w:val="007A2844"/>
    <w:rsid w:val="007A3D12"/>
    <w:rsid w:val="007A3DD7"/>
    <w:rsid w:val="007A4C9E"/>
    <w:rsid w:val="007A5846"/>
    <w:rsid w:val="007A5B3B"/>
    <w:rsid w:val="007A66B0"/>
    <w:rsid w:val="007A7C8B"/>
    <w:rsid w:val="007B02D8"/>
    <w:rsid w:val="007B20A1"/>
    <w:rsid w:val="007B2764"/>
    <w:rsid w:val="007B2D63"/>
    <w:rsid w:val="007B3BE0"/>
    <w:rsid w:val="007B3E5E"/>
    <w:rsid w:val="007B653E"/>
    <w:rsid w:val="007B6E75"/>
    <w:rsid w:val="007B7174"/>
    <w:rsid w:val="007C0626"/>
    <w:rsid w:val="007C2272"/>
    <w:rsid w:val="007C2647"/>
    <w:rsid w:val="007C2A70"/>
    <w:rsid w:val="007C4C1F"/>
    <w:rsid w:val="007C4F55"/>
    <w:rsid w:val="007C569D"/>
    <w:rsid w:val="007C75F0"/>
    <w:rsid w:val="007C7E95"/>
    <w:rsid w:val="007D0198"/>
    <w:rsid w:val="007D3925"/>
    <w:rsid w:val="007D442D"/>
    <w:rsid w:val="007D50DF"/>
    <w:rsid w:val="007D69A7"/>
    <w:rsid w:val="007D7C67"/>
    <w:rsid w:val="007E0D7A"/>
    <w:rsid w:val="007E2788"/>
    <w:rsid w:val="007E297D"/>
    <w:rsid w:val="007E2FD6"/>
    <w:rsid w:val="007E3482"/>
    <w:rsid w:val="007E4347"/>
    <w:rsid w:val="007E4BC3"/>
    <w:rsid w:val="007E4C50"/>
    <w:rsid w:val="007E665B"/>
    <w:rsid w:val="007E70B5"/>
    <w:rsid w:val="007E7ECB"/>
    <w:rsid w:val="007F0E9E"/>
    <w:rsid w:val="007F2222"/>
    <w:rsid w:val="007F3178"/>
    <w:rsid w:val="0080057F"/>
    <w:rsid w:val="0080194A"/>
    <w:rsid w:val="0080252C"/>
    <w:rsid w:val="008025A7"/>
    <w:rsid w:val="008038D9"/>
    <w:rsid w:val="008067F3"/>
    <w:rsid w:val="00810C8E"/>
    <w:rsid w:val="0081248B"/>
    <w:rsid w:val="008142F6"/>
    <w:rsid w:val="00814F2B"/>
    <w:rsid w:val="00816248"/>
    <w:rsid w:val="00817228"/>
    <w:rsid w:val="008202B6"/>
    <w:rsid w:val="0082062B"/>
    <w:rsid w:val="008207E8"/>
    <w:rsid w:val="00821D0F"/>
    <w:rsid w:val="008228C2"/>
    <w:rsid w:val="00823D73"/>
    <w:rsid w:val="00824F3F"/>
    <w:rsid w:val="0082553E"/>
    <w:rsid w:val="00825F16"/>
    <w:rsid w:val="00826FE7"/>
    <w:rsid w:val="008277AD"/>
    <w:rsid w:val="00827EB6"/>
    <w:rsid w:val="008305A4"/>
    <w:rsid w:val="008307E9"/>
    <w:rsid w:val="00830B7E"/>
    <w:rsid w:val="00831E30"/>
    <w:rsid w:val="00832877"/>
    <w:rsid w:val="00832D63"/>
    <w:rsid w:val="00835401"/>
    <w:rsid w:val="00836293"/>
    <w:rsid w:val="00837141"/>
    <w:rsid w:val="0083740A"/>
    <w:rsid w:val="0083750B"/>
    <w:rsid w:val="008414B2"/>
    <w:rsid w:val="0084344E"/>
    <w:rsid w:val="00843635"/>
    <w:rsid w:val="008452FD"/>
    <w:rsid w:val="00845885"/>
    <w:rsid w:val="00845D46"/>
    <w:rsid w:val="00846217"/>
    <w:rsid w:val="008463AA"/>
    <w:rsid w:val="00846B73"/>
    <w:rsid w:val="00847219"/>
    <w:rsid w:val="00847C32"/>
    <w:rsid w:val="00851A08"/>
    <w:rsid w:val="0085224D"/>
    <w:rsid w:val="00854060"/>
    <w:rsid w:val="00854377"/>
    <w:rsid w:val="00855D73"/>
    <w:rsid w:val="00860B19"/>
    <w:rsid w:val="00860F3A"/>
    <w:rsid w:val="00861C93"/>
    <w:rsid w:val="008626CA"/>
    <w:rsid w:val="008640EF"/>
    <w:rsid w:val="00864112"/>
    <w:rsid w:val="00864347"/>
    <w:rsid w:val="008655E4"/>
    <w:rsid w:val="00866ABE"/>
    <w:rsid w:val="00870B79"/>
    <w:rsid w:val="00870F40"/>
    <w:rsid w:val="00870FDA"/>
    <w:rsid w:val="00871BC1"/>
    <w:rsid w:val="008749F4"/>
    <w:rsid w:val="00874CDF"/>
    <w:rsid w:val="00874D30"/>
    <w:rsid w:val="00874F34"/>
    <w:rsid w:val="008756B9"/>
    <w:rsid w:val="0087588D"/>
    <w:rsid w:val="0087633C"/>
    <w:rsid w:val="0087718D"/>
    <w:rsid w:val="008804D9"/>
    <w:rsid w:val="008809A8"/>
    <w:rsid w:val="00882354"/>
    <w:rsid w:val="00883FDA"/>
    <w:rsid w:val="00885D91"/>
    <w:rsid w:val="00886F7A"/>
    <w:rsid w:val="0089095B"/>
    <w:rsid w:val="00890B0B"/>
    <w:rsid w:val="00891145"/>
    <w:rsid w:val="008932C6"/>
    <w:rsid w:val="00893CD9"/>
    <w:rsid w:val="00895624"/>
    <w:rsid w:val="00895661"/>
    <w:rsid w:val="008958FB"/>
    <w:rsid w:val="00896C49"/>
    <w:rsid w:val="0089767F"/>
    <w:rsid w:val="00897E68"/>
    <w:rsid w:val="008A06D4"/>
    <w:rsid w:val="008A2242"/>
    <w:rsid w:val="008A3158"/>
    <w:rsid w:val="008A3789"/>
    <w:rsid w:val="008A3C50"/>
    <w:rsid w:val="008A40C1"/>
    <w:rsid w:val="008A4DDC"/>
    <w:rsid w:val="008A67A2"/>
    <w:rsid w:val="008A70E1"/>
    <w:rsid w:val="008B03A0"/>
    <w:rsid w:val="008B16F8"/>
    <w:rsid w:val="008B2332"/>
    <w:rsid w:val="008B2C5C"/>
    <w:rsid w:val="008B3E19"/>
    <w:rsid w:val="008B3EAF"/>
    <w:rsid w:val="008B519E"/>
    <w:rsid w:val="008B655D"/>
    <w:rsid w:val="008B6837"/>
    <w:rsid w:val="008B69A3"/>
    <w:rsid w:val="008B735B"/>
    <w:rsid w:val="008C00F4"/>
    <w:rsid w:val="008C0484"/>
    <w:rsid w:val="008C0AE7"/>
    <w:rsid w:val="008C539D"/>
    <w:rsid w:val="008C55B0"/>
    <w:rsid w:val="008C6C16"/>
    <w:rsid w:val="008C7459"/>
    <w:rsid w:val="008C7514"/>
    <w:rsid w:val="008C76B2"/>
    <w:rsid w:val="008C774D"/>
    <w:rsid w:val="008C7F1C"/>
    <w:rsid w:val="008D0D56"/>
    <w:rsid w:val="008D1CEB"/>
    <w:rsid w:val="008D3119"/>
    <w:rsid w:val="008D3EEE"/>
    <w:rsid w:val="008D5430"/>
    <w:rsid w:val="008D5D0E"/>
    <w:rsid w:val="008D7B28"/>
    <w:rsid w:val="008E04A6"/>
    <w:rsid w:val="008E11EE"/>
    <w:rsid w:val="008E2D25"/>
    <w:rsid w:val="008E7459"/>
    <w:rsid w:val="008E7D19"/>
    <w:rsid w:val="008F24FE"/>
    <w:rsid w:val="008F2712"/>
    <w:rsid w:val="008F45DD"/>
    <w:rsid w:val="008F476A"/>
    <w:rsid w:val="008F7951"/>
    <w:rsid w:val="00901921"/>
    <w:rsid w:val="00901C05"/>
    <w:rsid w:val="0091094F"/>
    <w:rsid w:val="0091287E"/>
    <w:rsid w:val="00914E93"/>
    <w:rsid w:val="00915CD6"/>
    <w:rsid w:val="00917B04"/>
    <w:rsid w:val="0092008B"/>
    <w:rsid w:val="00922554"/>
    <w:rsid w:val="009235A9"/>
    <w:rsid w:val="009245DF"/>
    <w:rsid w:val="009253FC"/>
    <w:rsid w:val="00926CB6"/>
    <w:rsid w:val="009307B9"/>
    <w:rsid w:val="00931583"/>
    <w:rsid w:val="00932AE0"/>
    <w:rsid w:val="009330E9"/>
    <w:rsid w:val="00933A0B"/>
    <w:rsid w:val="00933A1E"/>
    <w:rsid w:val="00935476"/>
    <w:rsid w:val="009356FF"/>
    <w:rsid w:val="00935A9C"/>
    <w:rsid w:val="00935F1F"/>
    <w:rsid w:val="009363D0"/>
    <w:rsid w:val="00936C43"/>
    <w:rsid w:val="009372FC"/>
    <w:rsid w:val="00941795"/>
    <w:rsid w:val="00941B3D"/>
    <w:rsid w:val="00943199"/>
    <w:rsid w:val="00943725"/>
    <w:rsid w:val="0094658C"/>
    <w:rsid w:val="00946856"/>
    <w:rsid w:val="00950413"/>
    <w:rsid w:val="00951F55"/>
    <w:rsid w:val="00952118"/>
    <w:rsid w:val="0095318B"/>
    <w:rsid w:val="0095338D"/>
    <w:rsid w:val="00953B99"/>
    <w:rsid w:val="00953FC4"/>
    <w:rsid w:val="00954071"/>
    <w:rsid w:val="009540AA"/>
    <w:rsid w:val="00955BCA"/>
    <w:rsid w:val="00956DA0"/>
    <w:rsid w:val="009572F2"/>
    <w:rsid w:val="009577ED"/>
    <w:rsid w:val="00960547"/>
    <w:rsid w:val="00961464"/>
    <w:rsid w:val="00971359"/>
    <w:rsid w:val="00972000"/>
    <w:rsid w:val="009754C3"/>
    <w:rsid w:val="00975766"/>
    <w:rsid w:val="00975DD2"/>
    <w:rsid w:val="0097627D"/>
    <w:rsid w:val="0097700B"/>
    <w:rsid w:val="00981356"/>
    <w:rsid w:val="0098149F"/>
    <w:rsid w:val="00981BA3"/>
    <w:rsid w:val="009820C7"/>
    <w:rsid w:val="00987905"/>
    <w:rsid w:val="009904DB"/>
    <w:rsid w:val="009932AA"/>
    <w:rsid w:val="00993DAF"/>
    <w:rsid w:val="00994E87"/>
    <w:rsid w:val="00994F87"/>
    <w:rsid w:val="009955AE"/>
    <w:rsid w:val="00996267"/>
    <w:rsid w:val="0099685C"/>
    <w:rsid w:val="00997D3F"/>
    <w:rsid w:val="009A0E37"/>
    <w:rsid w:val="009A1193"/>
    <w:rsid w:val="009A2EA2"/>
    <w:rsid w:val="009A4394"/>
    <w:rsid w:val="009A472B"/>
    <w:rsid w:val="009A5715"/>
    <w:rsid w:val="009B135C"/>
    <w:rsid w:val="009B1719"/>
    <w:rsid w:val="009B35E5"/>
    <w:rsid w:val="009B3B2E"/>
    <w:rsid w:val="009B432F"/>
    <w:rsid w:val="009B4864"/>
    <w:rsid w:val="009B58C0"/>
    <w:rsid w:val="009B694F"/>
    <w:rsid w:val="009B6D67"/>
    <w:rsid w:val="009B7538"/>
    <w:rsid w:val="009B7A9B"/>
    <w:rsid w:val="009C0A73"/>
    <w:rsid w:val="009C25C7"/>
    <w:rsid w:val="009C28C7"/>
    <w:rsid w:val="009C4D04"/>
    <w:rsid w:val="009D03DE"/>
    <w:rsid w:val="009D3CD0"/>
    <w:rsid w:val="009D47F3"/>
    <w:rsid w:val="009D54C8"/>
    <w:rsid w:val="009D5BD4"/>
    <w:rsid w:val="009D67D7"/>
    <w:rsid w:val="009D6FDF"/>
    <w:rsid w:val="009D7911"/>
    <w:rsid w:val="009E049E"/>
    <w:rsid w:val="009E0657"/>
    <w:rsid w:val="009E0882"/>
    <w:rsid w:val="009E0BE9"/>
    <w:rsid w:val="009E0D46"/>
    <w:rsid w:val="009E1860"/>
    <w:rsid w:val="009E1B2D"/>
    <w:rsid w:val="009E2F43"/>
    <w:rsid w:val="009E3433"/>
    <w:rsid w:val="009E3FB0"/>
    <w:rsid w:val="009E4ABD"/>
    <w:rsid w:val="009E53BF"/>
    <w:rsid w:val="009E5D42"/>
    <w:rsid w:val="009E7524"/>
    <w:rsid w:val="009F0903"/>
    <w:rsid w:val="009F2D09"/>
    <w:rsid w:val="009F2EFD"/>
    <w:rsid w:val="009F564D"/>
    <w:rsid w:val="009F6612"/>
    <w:rsid w:val="009F7295"/>
    <w:rsid w:val="009F7E08"/>
    <w:rsid w:val="00A00717"/>
    <w:rsid w:val="00A00B58"/>
    <w:rsid w:val="00A02C13"/>
    <w:rsid w:val="00A0485F"/>
    <w:rsid w:val="00A072AE"/>
    <w:rsid w:val="00A1225C"/>
    <w:rsid w:val="00A12D46"/>
    <w:rsid w:val="00A141FB"/>
    <w:rsid w:val="00A1439C"/>
    <w:rsid w:val="00A1456A"/>
    <w:rsid w:val="00A14591"/>
    <w:rsid w:val="00A14FBB"/>
    <w:rsid w:val="00A15455"/>
    <w:rsid w:val="00A15ADB"/>
    <w:rsid w:val="00A1703E"/>
    <w:rsid w:val="00A17150"/>
    <w:rsid w:val="00A1722E"/>
    <w:rsid w:val="00A20F3C"/>
    <w:rsid w:val="00A220E4"/>
    <w:rsid w:val="00A25013"/>
    <w:rsid w:val="00A26249"/>
    <w:rsid w:val="00A26468"/>
    <w:rsid w:val="00A273E1"/>
    <w:rsid w:val="00A300BB"/>
    <w:rsid w:val="00A309EC"/>
    <w:rsid w:val="00A315FF"/>
    <w:rsid w:val="00A3214C"/>
    <w:rsid w:val="00A34EF0"/>
    <w:rsid w:val="00A352F7"/>
    <w:rsid w:val="00A379BB"/>
    <w:rsid w:val="00A40068"/>
    <w:rsid w:val="00A40AEE"/>
    <w:rsid w:val="00A40BAD"/>
    <w:rsid w:val="00A41522"/>
    <w:rsid w:val="00A41F61"/>
    <w:rsid w:val="00A437DE"/>
    <w:rsid w:val="00A451E3"/>
    <w:rsid w:val="00A45BEA"/>
    <w:rsid w:val="00A50C7B"/>
    <w:rsid w:val="00A50FB5"/>
    <w:rsid w:val="00A514FD"/>
    <w:rsid w:val="00A52D9E"/>
    <w:rsid w:val="00A54732"/>
    <w:rsid w:val="00A54FB0"/>
    <w:rsid w:val="00A55BFC"/>
    <w:rsid w:val="00A5635C"/>
    <w:rsid w:val="00A6129A"/>
    <w:rsid w:val="00A63D47"/>
    <w:rsid w:val="00A65DBD"/>
    <w:rsid w:val="00A660BD"/>
    <w:rsid w:val="00A72CEB"/>
    <w:rsid w:val="00A73158"/>
    <w:rsid w:val="00A74D44"/>
    <w:rsid w:val="00A7570D"/>
    <w:rsid w:val="00A7593C"/>
    <w:rsid w:val="00A759A1"/>
    <w:rsid w:val="00A76174"/>
    <w:rsid w:val="00A7751C"/>
    <w:rsid w:val="00A77A44"/>
    <w:rsid w:val="00A77BE2"/>
    <w:rsid w:val="00A80DAC"/>
    <w:rsid w:val="00A810F3"/>
    <w:rsid w:val="00A81220"/>
    <w:rsid w:val="00A8186C"/>
    <w:rsid w:val="00A8249B"/>
    <w:rsid w:val="00A82DB6"/>
    <w:rsid w:val="00A848F2"/>
    <w:rsid w:val="00A8587E"/>
    <w:rsid w:val="00A8701C"/>
    <w:rsid w:val="00A92ED7"/>
    <w:rsid w:val="00A945FC"/>
    <w:rsid w:val="00A949CE"/>
    <w:rsid w:val="00A95201"/>
    <w:rsid w:val="00A965A5"/>
    <w:rsid w:val="00A97015"/>
    <w:rsid w:val="00AA2B99"/>
    <w:rsid w:val="00AA2BAD"/>
    <w:rsid w:val="00AA48F8"/>
    <w:rsid w:val="00AA7366"/>
    <w:rsid w:val="00AB0852"/>
    <w:rsid w:val="00AB1B03"/>
    <w:rsid w:val="00AB2CF4"/>
    <w:rsid w:val="00AB389C"/>
    <w:rsid w:val="00AB38A7"/>
    <w:rsid w:val="00AB658B"/>
    <w:rsid w:val="00AB6C4B"/>
    <w:rsid w:val="00AB7409"/>
    <w:rsid w:val="00AC1206"/>
    <w:rsid w:val="00AC17F3"/>
    <w:rsid w:val="00AC2751"/>
    <w:rsid w:val="00AC281C"/>
    <w:rsid w:val="00AC2975"/>
    <w:rsid w:val="00AC63D1"/>
    <w:rsid w:val="00AC6A54"/>
    <w:rsid w:val="00AC723E"/>
    <w:rsid w:val="00AD074B"/>
    <w:rsid w:val="00AD1ED2"/>
    <w:rsid w:val="00AD29AA"/>
    <w:rsid w:val="00AD4CB7"/>
    <w:rsid w:val="00AD53B2"/>
    <w:rsid w:val="00AD68B7"/>
    <w:rsid w:val="00AD7D5D"/>
    <w:rsid w:val="00AE12DE"/>
    <w:rsid w:val="00AE154F"/>
    <w:rsid w:val="00AE2FF0"/>
    <w:rsid w:val="00AE42C2"/>
    <w:rsid w:val="00AE4BAB"/>
    <w:rsid w:val="00AE69BF"/>
    <w:rsid w:val="00AE6AE9"/>
    <w:rsid w:val="00AE72BE"/>
    <w:rsid w:val="00AF24EE"/>
    <w:rsid w:val="00AF4FB0"/>
    <w:rsid w:val="00AF5CA0"/>
    <w:rsid w:val="00B00A35"/>
    <w:rsid w:val="00B02009"/>
    <w:rsid w:val="00B048C8"/>
    <w:rsid w:val="00B04B03"/>
    <w:rsid w:val="00B04B44"/>
    <w:rsid w:val="00B04CFC"/>
    <w:rsid w:val="00B054BD"/>
    <w:rsid w:val="00B07F8B"/>
    <w:rsid w:val="00B1366E"/>
    <w:rsid w:val="00B13F1D"/>
    <w:rsid w:val="00B1484C"/>
    <w:rsid w:val="00B174E1"/>
    <w:rsid w:val="00B17897"/>
    <w:rsid w:val="00B23371"/>
    <w:rsid w:val="00B271D3"/>
    <w:rsid w:val="00B27DA1"/>
    <w:rsid w:val="00B31951"/>
    <w:rsid w:val="00B324A9"/>
    <w:rsid w:val="00B35347"/>
    <w:rsid w:val="00B36E53"/>
    <w:rsid w:val="00B40330"/>
    <w:rsid w:val="00B40A8D"/>
    <w:rsid w:val="00B4167D"/>
    <w:rsid w:val="00B42F76"/>
    <w:rsid w:val="00B4301C"/>
    <w:rsid w:val="00B43FB5"/>
    <w:rsid w:val="00B44801"/>
    <w:rsid w:val="00B46ABB"/>
    <w:rsid w:val="00B470F5"/>
    <w:rsid w:val="00B50250"/>
    <w:rsid w:val="00B5085C"/>
    <w:rsid w:val="00B50D21"/>
    <w:rsid w:val="00B51178"/>
    <w:rsid w:val="00B51D3F"/>
    <w:rsid w:val="00B52239"/>
    <w:rsid w:val="00B52A52"/>
    <w:rsid w:val="00B52BC9"/>
    <w:rsid w:val="00B52BFD"/>
    <w:rsid w:val="00B53CF6"/>
    <w:rsid w:val="00B53F6E"/>
    <w:rsid w:val="00B54D7F"/>
    <w:rsid w:val="00B55C4B"/>
    <w:rsid w:val="00B55D55"/>
    <w:rsid w:val="00B55EA4"/>
    <w:rsid w:val="00B57E6D"/>
    <w:rsid w:val="00B60959"/>
    <w:rsid w:val="00B630AC"/>
    <w:rsid w:val="00B634FA"/>
    <w:rsid w:val="00B63B3B"/>
    <w:rsid w:val="00B63C5D"/>
    <w:rsid w:val="00B65186"/>
    <w:rsid w:val="00B65D28"/>
    <w:rsid w:val="00B674BD"/>
    <w:rsid w:val="00B71148"/>
    <w:rsid w:val="00B71CC8"/>
    <w:rsid w:val="00B71E9C"/>
    <w:rsid w:val="00B734D0"/>
    <w:rsid w:val="00B759BF"/>
    <w:rsid w:val="00B7606C"/>
    <w:rsid w:val="00B76272"/>
    <w:rsid w:val="00B77AC6"/>
    <w:rsid w:val="00B80690"/>
    <w:rsid w:val="00B82334"/>
    <w:rsid w:val="00B82999"/>
    <w:rsid w:val="00B82A27"/>
    <w:rsid w:val="00B83F62"/>
    <w:rsid w:val="00B84BBD"/>
    <w:rsid w:val="00B860FF"/>
    <w:rsid w:val="00B87C99"/>
    <w:rsid w:val="00B91049"/>
    <w:rsid w:val="00B91F5E"/>
    <w:rsid w:val="00B93828"/>
    <w:rsid w:val="00B939A5"/>
    <w:rsid w:val="00B93D1A"/>
    <w:rsid w:val="00B943F4"/>
    <w:rsid w:val="00B96425"/>
    <w:rsid w:val="00B96B46"/>
    <w:rsid w:val="00B96D0B"/>
    <w:rsid w:val="00B97B21"/>
    <w:rsid w:val="00BA1FDB"/>
    <w:rsid w:val="00BA26FE"/>
    <w:rsid w:val="00BA2707"/>
    <w:rsid w:val="00BA5267"/>
    <w:rsid w:val="00BA6CE2"/>
    <w:rsid w:val="00BA7E04"/>
    <w:rsid w:val="00BB00D1"/>
    <w:rsid w:val="00BB0138"/>
    <w:rsid w:val="00BB1826"/>
    <w:rsid w:val="00BB1F41"/>
    <w:rsid w:val="00BB34F8"/>
    <w:rsid w:val="00BB4CA7"/>
    <w:rsid w:val="00BC0CF3"/>
    <w:rsid w:val="00BC18FA"/>
    <w:rsid w:val="00BC2FF0"/>
    <w:rsid w:val="00BC3799"/>
    <w:rsid w:val="00BC3C2B"/>
    <w:rsid w:val="00BC74A3"/>
    <w:rsid w:val="00BC76BA"/>
    <w:rsid w:val="00BD0010"/>
    <w:rsid w:val="00BD21BD"/>
    <w:rsid w:val="00BD46C3"/>
    <w:rsid w:val="00BD7451"/>
    <w:rsid w:val="00BD7E12"/>
    <w:rsid w:val="00BE0699"/>
    <w:rsid w:val="00BE107F"/>
    <w:rsid w:val="00BE4DD0"/>
    <w:rsid w:val="00BE4E45"/>
    <w:rsid w:val="00BE4F6A"/>
    <w:rsid w:val="00BE667C"/>
    <w:rsid w:val="00BE6881"/>
    <w:rsid w:val="00BF06E2"/>
    <w:rsid w:val="00BF0E93"/>
    <w:rsid w:val="00BF14E0"/>
    <w:rsid w:val="00BF1C6A"/>
    <w:rsid w:val="00BF2D3C"/>
    <w:rsid w:val="00BF2F23"/>
    <w:rsid w:val="00BF3039"/>
    <w:rsid w:val="00BF5AC2"/>
    <w:rsid w:val="00BF73FF"/>
    <w:rsid w:val="00BF7506"/>
    <w:rsid w:val="00BF7CA8"/>
    <w:rsid w:val="00C01E18"/>
    <w:rsid w:val="00C01FCC"/>
    <w:rsid w:val="00C02162"/>
    <w:rsid w:val="00C0288E"/>
    <w:rsid w:val="00C0328F"/>
    <w:rsid w:val="00C06DA8"/>
    <w:rsid w:val="00C10021"/>
    <w:rsid w:val="00C14B74"/>
    <w:rsid w:val="00C14DD7"/>
    <w:rsid w:val="00C14F7A"/>
    <w:rsid w:val="00C16284"/>
    <w:rsid w:val="00C174E7"/>
    <w:rsid w:val="00C176AE"/>
    <w:rsid w:val="00C21DCE"/>
    <w:rsid w:val="00C21F9A"/>
    <w:rsid w:val="00C22F1E"/>
    <w:rsid w:val="00C235C1"/>
    <w:rsid w:val="00C23DB5"/>
    <w:rsid w:val="00C24D96"/>
    <w:rsid w:val="00C253FD"/>
    <w:rsid w:val="00C25C14"/>
    <w:rsid w:val="00C2624F"/>
    <w:rsid w:val="00C264DA"/>
    <w:rsid w:val="00C26BD3"/>
    <w:rsid w:val="00C26CFF"/>
    <w:rsid w:val="00C27C9E"/>
    <w:rsid w:val="00C27EC7"/>
    <w:rsid w:val="00C303D1"/>
    <w:rsid w:val="00C3485B"/>
    <w:rsid w:val="00C34F1C"/>
    <w:rsid w:val="00C3783D"/>
    <w:rsid w:val="00C37EA7"/>
    <w:rsid w:val="00C425E4"/>
    <w:rsid w:val="00C449E2"/>
    <w:rsid w:val="00C452DA"/>
    <w:rsid w:val="00C473FC"/>
    <w:rsid w:val="00C47AD1"/>
    <w:rsid w:val="00C502EF"/>
    <w:rsid w:val="00C50C49"/>
    <w:rsid w:val="00C52F95"/>
    <w:rsid w:val="00C5334E"/>
    <w:rsid w:val="00C538E3"/>
    <w:rsid w:val="00C53973"/>
    <w:rsid w:val="00C54BDC"/>
    <w:rsid w:val="00C55A31"/>
    <w:rsid w:val="00C55CC5"/>
    <w:rsid w:val="00C56AD0"/>
    <w:rsid w:val="00C56E4E"/>
    <w:rsid w:val="00C5704D"/>
    <w:rsid w:val="00C60FC9"/>
    <w:rsid w:val="00C61614"/>
    <w:rsid w:val="00C668E1"/>
    <w:rsid w:val="00C7154C"/>
    <w:rsid w:val="00C727D2"/>
    <w:rsid w:val="00C74156"/>
    <w:rsid w:val="00C76F21"/>
    <w:rsid w:val="00C77419"/>
    <w:rsid w:val="00C80BA3"/>
    <w:rsid w:val="00C81E02"/>
    <w:rsid w:val="00C82668"/>
    <w:rsid w:val="00C84C95"/>
    <w:rsid w:val="00C8520A"/>
    <w:rsid w:val="00C85EFD"/>
    <w:rsid w:val="00C86C48"/>
    <w:rsid w:val="00C879A9"/>
    <w:rsid w:val="00C87AB6"/>
    <w:rsid w:val="00C90170"/>
    <w:rsid w:val="00C90F4D"/>
    <w:rsid w:val="00C91714"/>
    <w:rsid w:val="00C9217C"/>
    <w:rsid w:val="00C928F1"/>
    <w:rsid w:val="00C9323B"/>
    <w:rsid w:val="00C96BD6"/>
    <w:rsid w:val="00C96CEB"/>
    <w:rsid w:val="00C974E0"/>
    <w:rsid w:val="00CA0FA6"/>
    <w:rsid w:val="00CA2566"/>
    <w:rsid w:val="00CA2610"/>
    <w:rsid w:val="00CA43AE"/>
    <w:rsid w:val="00CA43DC"/>
    <w:rsid w:val="00CB0A83"/>
    <w:rsid w:val="00CB3E77"/>
    <w:rsid w:val="00CB5C16"/>
    <w:rsid w:val="00CC081E"/>
    <w:rsid w:val="00CC0B3A"/>
    <w:rsid w:val="00CC17D7"/>
    <w:rsid w:val="00CC2164"/>
    <w:rsid w:val="00CC2B4D"/>
    <w:rsid w:val="00CC2F79"/>
    <w:rsid w:val="00CC3B74"/>
    <w:rsid w:val="00CC7C79"/>
    <w:rsid w:val="00CD0434"/>
    <w:rsid w:val="00CD072C"/>
    <w:rsid w:val="00CD1E6E"/>
    <w:rsid w:val="00CD2C2D"/>
    <w:rsid w:val="00CD45F4"/>
    <w:rsid w:val="00CD780E"/>
    <w:rsid w:val="00CD7D3D"/>
    <w:rsid w:val="00CE0EE9"/>
    <w:rsid w:val="00CE2684"/>
    <w:rsid w:val="00CE3B73"/>
    <w:rsid w:val="00CE3CB8"/>
    <w:rsid w:val="00CE459A"/>
    <w:rsid w:val="00CE4AB9"/>
    <w:rsid w:val="00CE601C"/>
    <w:rsid w:val="00CE72FC"/>
    <w:rsid w:val="00CE790E"/>
    <w:rsid w:val="00CF0BE3"/>
    <w:rsid w:val="00CF3918"/>
    <w:rsid w:val="00CF4FD2"/>
    <w:rsid w:val="00CF6F2A"/>
    <w:rsid w:val="00CF7579"/>
    <w:rsid w:val="00D03F36"/>
    <w:rsid w:val="00D04693"/>
    <w:rsid w:val="00D04AAD"/>
    <w:rsid w:val="00D05BAF"/>
    <w:rsid w:val="00D06AEA"/>
    <w:rsid w:val="00D12DD2"/>
    <w:rsid w:val="00D12E72"/>
    <w:rsid w:val="00D14AD0"/>
    <w:rsid w:val="00D16E24"/>
    <w:rsid w:val="00D21E49"/>
    <w:rsid w:val="00D23A87"/>
    <w:rsid w:val="00D24238"/>
    <w:rsid w:val="00D24E66"/>
    <w:rsid w:val="00D25F50"/>
    <w:rsid w:val="00D2758E"/>
    <w:rsid w:val="00D31BCF"/>
    <w:rsid w:val="00D31E9C"/>
    <w:rsid w:val="00D321E0"/>
    <w:rsid w:val="00D357C2"/>
    <w:rsid w:val="00D359AD"/>
    <w:rsid w:val="00D36B83"/>
    <w:rsid w:val="00D40643"/>
    <w:rsid w:val="00D40EA0"/>
    <w:rsid w:val="00D413C5"/>
    <w:rsid w:val="00D424BF"/>
    <w:rsid w:val="00D4309B"/>
    <w:rsid w:val="00D470E0"/>
    <w:rsid w:val="00D5174F"/>
    <w:rsid w:val="00D51F4E"/>
    <w:rsid w:val="00D52374"/>
    <w:rsid w:val="00D5280E"/>
    <w:rsid w:val="00D52AA2"/>
    <w:rsid w:val="00D52D87"/>
    <w:rsid w:val="00D541C5"/>
    <w:rsid w:val="00D5426D"/>
    <w:rsid w:val="00D56626"/>
    <w:rsid w:val="00D577AD"/>
    <w:rsid w:val="00D57811"/>
    <w:rsid w:val="00D60AF5"/>
    <w:rsid w:val="00D625E6"/>
    <w:rsid w:val="00D6489F"/>
    <w:rsid w:val="00D64D97"/>
    <w:rsid w:val="00D651FF"/>
    <w:rsid w:val="00D65E03"/>
    <w:rsid w:val="00D65F8D"/>
    <w:rsid w:val="00D66CD3"/>
    <w:rsid w:val="00D67D4D"/>
    <w:rsid w:val="00D67DA2"/>
    <w:rsid w:val="00D7000B"/>
    <w:rsid w:val="00D71F65"/>
    <w:rsid w:val="00D7401D"/>
    <w:rsid w:val="00D7411E"/>
    <w:rsid w:val="00D74518"/>
    <w:rsid w:val="00D7489F"/>
    <w:rsid w:val="00D77ECB"/>
    <w:rsid w:val="00D813C1"/>
    <w:rsid w:val="00D82367"/>
    <w:rsid w:val="00D836EB"/>
    <w:rsid w:val="00D842D5"/>
    <w:rsid w:val="00D85346"/>
    <w:rsid w:val="00D86A53"/>
    <w:rsid w:val="00D86CA7"/>
    <w:rsid w:val="00D90042"/>
    <w:rsid w:val="00D91D0A"/>
    <w:rsid w:val="00D92E8C"/>
    <w:rsid w:val="00D933EB"/>
    <w:rsid w:val="00D95453"/>
    <w:rsid w:val="00D96E95"/>
    <w:rsid w:val="00D97410"/>
    <w:rsid w:val="00DA0152"/>
    <w:rsid w:val="00DA0D89"/>
    <w:rsid w:val="00DA16F0"/>
    <w:rsid w:val="00DA24E2"/>
    <w:rsid w:val="00DA44F5"/>
    <w:rsid w:val="00DA4DFB"/>
    <w:rsid w:val="00DA56DC"/>
    <w:rsid w:val="00DA5BD9"/>
    <w:rsid w:val="00DA6020"/>
    <w:rsid w:val="00DA684D"/>
    <w:rsid w:val="00DB0650"/>
    <w:rsid w:val="00DB1EBE"/>
    <w:rsid w:val="00DB3A97"/>
    <w:rsid w:val="00DB41B9"/>
    <w:rsid w:val="00DB555C"/>
    <w:rsid w:val="00DB6191"/>
    <w:rsid w:val="00DB7DE0"/>
    <w:rsid w:val="00DC07AB"/>
    <w:rsid w:val="00DC10F3"/>
    <w:rsid w:val="00DC1588"/>
    <w:rsid w:val="00DC18EC"/>
    <w:rsid w:val="00DC2003"/>
    <w:rsid w:val="00DC3219"/>
    <w:rsid w:val="00DC3CF7"/>
    <w:rsid w:val="00DC3E5E"/>
    <w:rsid w:val="00DC5A97"/>
    <w:rsid w:val="00DC5B1D"/>
    <w:rsid w:val="00DC6504"/>
    <w:rsid w:val="00DC66C4"/>
    <w:rsid w:val="00DC76C3"/>
    <w:rsid w:val="00DD0636"/>
    <w:rsid w:val="00DD1FAC"/>
    <w:rsid w:val="00DD37A2"/>
    <w:rsid w:val="00DD474A"/>
    <w:rsid w:val="00DD554B"/>
    <w:rsid w:val="00DD5F10"/>
    <w:rsid w:val="00DD7DA1"/>
    <w:rsid w:val="00DE180E"/>
    <w:rsid w:val="00DE26E2"/>
    <w:rsid w:val="00DE404A"/>
    <w:rsid w:val="00DE771B"/>
    <w:rsid w:val="00DE7D9E"/>
    <w:rsid w:val="00DF159A"/>
    <w:rsid w:val="00DF476E"/>
    <w:rsid w:val="00DF48A8"/>
    <w:rsid w:val="00DF4BE6"/>
    <w:rsid w:val="00DF5B71"/>
    <w:rsid w:val="00DF65A9"/>
    <w:rsid w:val="00DF69B3"/>
    <w:rsid w:val="00E0018E"/>
    <w:rsid w:val="00E022D3"/>
    <w:rsid w:val="00E02C1F"/>
    <w:rsid w:val="00E02FB5"/>
    <w:rsid w:val="00E03578"/>
    <w:rsid w:val="00E06D63"/>
    <w:rsid w:val="00E121E4"/>
    <w:rsid w:val="00E1529F"/>
    <w:rsid w:val="00E15F5A"/>
    <w:rsid w:val="00E163CC"/>
    <w:rsid w:val="00E172B6"/>
    <w:rsid w:val="00E20243"/>
    <w:rsid w:val="00E207EB"/>
    <w:rsid w:val="00E211D8"/>
    <w:rsid w:val="00E239DE"/>
    <w:rsid w:val="00E249A7"/>
    <w:rsid w:val="00E24F8E"/>
    <w:rsid w:val="00E25BED"/>
    <w:rsid w:val="00E276A5"/>
    <w:rsid w:val="00E301C6"/>
    <w:rsid w:val="00E31763"/>
    <w:rsid w:val="00E3222B"/>
    <w:rsid w:val="00E33D91"/>
    <w:rsid w:val="00E340E2"/>
    <w:rsid w:val="00E3445E"/>
    <w:rsid w:val="00E3506B"/>
    <w:rsid w:val="00E3667B"/>
    <w:rsid w:val="00E3674E"/>
    <w:rsid w:val="00E37B8A"/>
    <w:rsid w:val="00E37DCC"/>
    <w:rsid w:val="00E41C88"/>
    <w:rsid w:val="00E42631"/>
    <w:rsid w:val="00E42E3E"/>
    <w:rsid w:val="00E4435E"/>
    <w:rsid w:val="00E4474A"/>
    <w:rsid w:val="00E45300"/>
    <w:rsid w:val="00E45C3A"/>
    <w:rsid w:val="00E46850"/>
    <w:rsid w:val="00E47335"/>
    <w:rsid w:val="00E508F9"/>
    <w:rsid w:val="00E52D31"/>
    <w:rsid w:val="00E5388C"/>
    <w:rsid w:val="00E5454B"/>
    <w:rsid w:val="00E54C89"/>
    <w:rsid w:val="00E57ADD"/>
    <w:rsid w:val="00E57EC1"/>
    <w:rsid w:val="00E60C09"/>
    <w:rsid w:val="00E61155"/>
    <w:rsid w:val="00E62E89"/>
    <w:rsid w:val="00E63414"/>
    <w:rsid w:val="00E67F99"/>
    <w:rsid w:val="00E71D10"/>
    <w:rsid w:val="00E72014"/>
    <w:rsid w:val="00E741D4"/>
    <w:rsid w:val="00E7461F"/>
    <w:rsid w:val="00E74758"/>
    <w:rsid w:val="00E751C3"/>
    <w:rsid w:val="00E75C27"/>
    <w:rsid w:val="00E7754C"/>
    <w:rsid w:val="00E801CA"/>
    <w:rsid w:val="00E804EA"/>
    <w:rsid w:val="00E8125E"/>
    <w:rsid w:val="00E82284"/>
    <w:rsid w:val="00E836A2"/>
    <w:rsid w:val="00E84602"/>
    <w:rsid w:val="00E84E34"/>
    <w:rsid w:val="00E86AB6"/>
    <w:rsid w:val="00E8728A"/>
    <w:rsid w:val="00E87AF8"/>
    <w:rsid w:val="00E9003A"/>
    <w:rsid w:val="00E92483"/>
    <w:rsid w:val="00E9469A"/>
    <w:rsid w:val="00E94DF6"/>
    <w:rsid w:val="00E957EF"/>
    <w:rsid w:val="00EA07A8"/>
    <w:rsid w:val="00EA0C90"/>
    <w:rsid w:val="00EA11B0"/>
    <w:rsid w:val="00EA24D6"/>
    <w:rsid w:val="00EA3477"/>
    <w:rsid w:val="00EA49CA"/>
    <w:rsid w:val="00EA5178"/>
    <w:rsid w:val="00EA5A04"/>
    <w:rsid w:val="00EB0C40"/>
    <w:rsid w:val="00EB1A88"/>
    <w:rsid w:val="00EB2A9F"/>
    <w:rsid w:val="00EB3405"/>
    <w:rsid w:val="00EB39A6"/>
    <w:rsid w:val="00EB4C7E"/>
    <w:rsid w:val="00EB50B1"/>
    <w:rsid w:val="00EB6691"/>
    <w:rsid w:val="00EB74F5"/>
    <w:rsid w:val="00EC000F"/>
    <w:rsid w:val="00EC14B2"/>
    <w:rsid w:val="00EC1CDA"/>
    <w:rsid w:val="00EC2321"/>
    <w:rsid w:val="00EC3906"/>
    <w:rsid w:val="00EC56B3"/>
    <w:rsid w:val="00EC63AB"/>
    <w:rsid w:val="00EC64EC"/>
    <w:rsid w:val="00EC72EA"/>
    <w:rsid w:val="00ED1551"/>
    <w:rsid w:val="00ED156D"/>
    <w:rsid w:val="00ED435A"/>
    <w:rsid w:val="00ED4D31"/>
    <w:rsid w:val="00ED518D"/>
    <w:rsid w:val="00ED59E8"/>
    <w:rsid w:val="00ED6AB0"/>
    <w:rsid w:val="00ED6B73"/>
    <w:rsid w:val="00ED7C23"/>
    <w:rsid w:val="00EE2AD4"/>
    <w:rsid w:val="00EE3ED9"/>
    <w:rsid w:val="00EE4F75"/>
    <w:rsid w:val="00EE5802"/>
    <w:rsid w:val="00EE58A1"/>
    <w:rsid w:val="00EE5D84"/>
    <w:rsid w:val="00EE5F6B"/>
    <w:rsid w:val="00EE6474"/>
    <w:rsid w:val="00EE6690"/>
    <w:rsid w:val="00EF1E34"/>
    <w:rsid w:val="00EF43ED"/>
    <w:rsid w:val="00EF45ED"/>
    <w:rsid w:val="00EF5057"/>
    <w:rsid w:val="00EF7B15"/>
    <w:rsid w:val="00F01EB1"/>
    <w:rsid w:val="00F025B3"/>
    <w:rsid w:val="00F02EA3"/>
    <w:rsid w:val="00F02FF6"/>
    <w:rsid w:val="00F03023"/>
    <w:rsid w:val="00F03930"/>
    <w:rsid w:val="00F04006"/>
    <w:rsid w:val="00F052D8"/>
    <w:rsid w:val="00F058CB"/>
    <w:rsid w:val="00F06AFC"/>
    <w:rsid w:val="00F077A6"/>
    <w:rsid w:val="00F1157F"/>
    <w:rsid w:val="00F142C7"/>
    <w:rsid w:val="00F14648"/>
    <w:rsid w:val="00F148D5"/>
    <w:rsid w:val="00F17FC9"/>
    <w:rsid w:val="00F21AEB"/>
    <w:rsid w:val="00F21D1C"/>
    <w:rsid w:val="00F21DB2"/>
    <w:rsid w:val="00F247C8"/>
    <w:rsid w:val="00F2497E"/>
    <w:rsid w:val="00F26C41"/>
    <w:rsid w:val="00F2776C"/>
    <w:rsid w:val="00F346EE"/>
    <w:rsid w:val="00F363EC"/>
    <w:rsid w:val="00F37431"/>
    <w:rsid w:val="00F40BDA"/>
    <w:rsid w:val="00F41495"/>
    <w:rsid w:val="00F414B6"/>
    <w:rsid w:val="00F44369"/>
    <w:rsid w:val="00F459E4"/>
    <w:rsid w:val="00F479EA"/>
    <w:rsid w:val="00F51551"/>
    <w:rsid w:val="00F52987"/>
    <w:rsid w:val="00F54482"/>
    <w:rsid w:val="00F54EB7"/>
    <w:rsid w:val="00F55CF4"/>
    <w:rsid w:val="00F56099"/>
    <w:rsid w:val="00F561F8"/>
    <w:rsid w:val="00F562B1"/>
    <w:rsid w:val="00F5672B"/>
    <w:rsid w:val="00F56D64"/>
    <w:rsid w:val="00F56EC9"/>
    <w:rsid w:val="00F578E6"/>
    <w:rsid w:val="00F62AF5"/>
    <w:rsid w:val="00F62D94"/>
    <w:rsid w:val="00F640F3"/>
    <w:rsid w:val="00F65C2A"/>
    <w:rsid w:val="00F668CD"/>
    <w:rsid w:val="00F7126F"/>
    <w:rsid w:val="00F71D90"/>
    <w:rsid w:val="00F71DF8"/>
    <w:rsid w:val="00F73253"/>
    <w:rsid w:val="00F75D52"/>
    <w:rsid w:val="00F75DE1"/>
    <w:rsid w:val="00F76C64"/>
    <w:rsid w:val="00F76D98"/>
    <w:rsid w:val="00F77375"/>
    <w:rsid w:val="00F80296"/>
    <w:rsid w:val="00F8061B"/>
    <w:rsid w:val="00F80EE3"/>
    <w:rsid w:val="00F820CE"/>
    <w:rsid w:val="00F834D9"/>
    <w:rsid w:val="00F85CCE"/>
    <w:rsid w:val="00F901DA"/>
    <w:rsid w:val="00F906D7"/>
    <w:rsid w:val="00F9154C"/>
    <w:rsid w:val="00F91E8C"/>
    <w:rsid w:val="00F9279D"/>
    <w:rsid w:val="00F93CC8"/>
    <w:rsid w:val="00F955C7"/>
    <w:rsid w:val="00FA06FA"/>
    <w:rsid w:val="00FA17AF"/>
    <w:rsid w:val="00FA22B9"/>
    <w:rsid w:val="00FA30BA"/>
    <w:rsid w:val="00FA41AC"/>
    <w:rsid w:val="00FA4A23"/>
    <w:rsid w:val="00FA59AC"/>
    <w:rsid w:val="00FA63DF"/>
    <w:rsid w:val="00FA6CF2"/>
    <w:rsid w:val="00FA7B12"/>
    <w:rsid w:val="00FB0A9F"/>
    <w:rsid w:val="00FB0DA8"/>
    <w:rsid w:val="00FB0ECB"/>
    <w:rsid w:val="00FB1E5B"/>
    <w:rsid w:val="00FB2AF6"/>
    <w:rsid w:val="00FB2EC0"/>
    <w:rsid w:val="00FB369F"/>
    <w:rsid w:val="00FB3BEF"/>
    <w:rsid w:val="00FB3CBD"/>
    <w:rsid w:val="00FB3FEC"/>
    <w:rsid w:val="00FB4C3A"/>
    <w:rsid w:val="00FB61AF"/>
    <w:rsid w:val="00FB624C"/>
    <w:rsid w:val="00FB68A2"/>
    <w:rsid w:val="00FC0457"/>
    <w:rsid w:val="00FC5BD8"/>
    <w:rsid w:val="00FD6236"/>
    <w:rsid w:val="00FD6594"/>
    <w:rsid w:val="00FE0757"/>
    <w:rsid w:val="00FE080B"/>
    <w:rsid w:val="00FE123E"/>
    <w:rsid w:val="00FE1499"/>
    <w:rsid w:val="00FE35A4"/>
    <w:rsid w:val="00FE3BE5"/>
    <w:rsid w:val="00FE440D"/>
    <w:rsid w:val="00FE48F0"/>
    <w:rsid w:val="00FE4CEF"/>
    <w:rsid w:val="00FE5F95"/>
    <w:rsid w:val="00FE6945"/>
    <w:rsid w:val="00FF0505"/>
    <w:rsid w:val="00FF175E"/>
    <w:rsid w:val="00FF1A13"/>
    <w:rsid w:val="00FF216B"/>
    <w:rsid w:val="00FF25F4"/>
    <w:rsid w:val="00FF42D1"/>
    <w:rsid w:val="00FF52D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D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79C"/>
  </w:style>
  <w:style w:type="paragraph" w:styleId="Pta">
    <w:name w:val="footer"/>
    <w:basedOn w:val="Normlny"/>
    <w:link w:val="PtaChar"/>
    <w:uiPriority w:val="99"/>
    <w:unhideWhenUsed/>
    <w:rsid w:val="005D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79C"/>
  </w:style>
  <w:style w:type="character" w:customStyle="1" w:styleId="apple-converted-space">
    <w:name w:val="apple-converted-space"/>
    <w:basedOn w:val="Predvolenpsmoodseku"/>
    <w:rsid w:val="00F27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D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79C"/>
  </w:style>
  <w:style w:type="paragraph" w:styleId="Pta">
    <w:name w:val="footer"/>
    <w:basedOn w:val="Normlny"/>
    <w:link w:val="PtaChar"/>
    <w:uiPriority w:val="99"/>
    <w:unhideWhenUsed/>
    <w:rsid w:val="005D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79C"/>
  </w:style>
  <w:style w:type="character" w:customStyle="1" w:styleId="apple-converted-space">
    <w:name w:val="apple-converted-space"/>
    <w:basedOn w:val="Predvolenpsmoodseku"/>
    <w:rsid w:val="00F2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3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5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egister.consilium.europa.eu/pdf/sk/12/pe00/pe00056.sk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94AA-16F1-4C0D-B545-CFAD1016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anna.andrejsinova@justice.sk</dc:creator>
  <cp:lastModifiedBy>AA</cp:lastModifiedBy>
  <cp:revision>2</cp:revision>
  <cp:lastPrinted>2014-06-11T11:29:00Z</cp:lastPrinted>
  <dcterms:created xsi:type="dcterms:W3CDTF">2014-08-27T06:21:00Z</dcterms:created>
  <dcterms:modified xsi:type="dcterms:W3CDTF">2014-08-27T06:21:00Z</dcterms:modified>
</cp:coreProperties>
</file>