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34F" w:rsidRPr="005705AE" w:rsidRDefault="00A6234F" w:rsidP="002E1CAB">
      <w:pPr>
        <w:pStyle w:val="Obsah1"/>
        <w:tabs>
          <w:tab w:val="clear" w:pos="9062"/>
          <w:tab w:val="left" w:pos="6249"/>
        </w:tabs>
        <w:rPr>
          <w:b/>
          <w:color w:val="76923C"/>
        </w:rPr>
      </w:pPr>
      <w:bookmarkStart w:id="0" w:name="_Toc322429955"/>
      <w:bookmarkStart w:id="1" w:name="_Toc322430020"/>
      <w:r w:rsidRPr="005705AE">
        <w:rPr>
          <w:b/>
          <w:color w:val="76923C"/>
        </w:rPr>
        <w:t>OBSAH</w:t>
      </w:r>
      <w:r w:rsidR="002E1CAB" w:rsidRPr="005705AE">
        <w:rPr>
          <w:b/>
          <w:color w:val="76923C"/>
        </w:rPr>
        <w:tab/>
      </w:r>
    </w:p>
    <w:p w:rsidR="00A6234F" w:rsidRPr="00423D8F" w:rsidRDefault="005D039E" w:rsidP="008E10DC">
      <w:pPr>
        <w:pStyle w:val="Obsah1"/>
        <w:ind w:left="426" w:hanging="426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r w:rsidRPr="005D039E">
        <w:rPr>
          <w:b/>
          <w:color w:val="000000"/>
        </w:rPr>
        <w:fldChar w:fldCharType="begin"/>
      </w:r>
      <w:r w:rsidR="00A6234F" w:rsidRPr="00423D8F">
        <w:rPr>
          <w:b/>
          <w:color w:val="000000"/>
        </w:rPr>
        <w:instrText xml:space="preserve"> TOC \o "1-3" \h \z \t "1;1;2;2" </w:instrText>
      </w:r>
      <w:r w:rsidRPr="005D039E">
        <w:rPr>
          <w:b/>
          <w:color w:val="000000"/>
        </w:rPr>
        <w:fldChar w:fldCharType="separate"/>
      </w:r>
      <w:hyperlink w:anchor="_Toc389572517" w:history="1">
        <w:r w:rsidR="00A6234F" w:rsidRPr="00423D8F">
          <w:rPr>
            <w:rStyle w:val="Hypertextovprepojenie"/>
            <w:noProof/>
            <w:color w:val="000000"/>
          </w:rPr>
          <w:t>1.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Výkonnosť slovenskej ekonomiky a pozícia odvetvia  pôdohospodárstva a potravinárstva v hospodárstve SR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_Toc389572517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F44C6C">
          <w:rPr>
            <w:noProof/>
            <w:webHidden/>
            <w:color w:val="000000"/>
          </w:rPr>
          <w:t>2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5D039E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18" w:history="1">
        <w:r w:rsidR="00A6234F" w:rsidRPr="00423D8F">
          <w:rPr>
            <w:rStyle w:val="Hypertextovprepojenie"/>
            <w:noProof/>
            <w:color w:val="000000"/>
          </w:rPr>
          <w:t>2.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Ekonomická výkonnosť poľnohospodárstva a potravinárstva SR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_Toc389572518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F44C6C">
          <w:rPr>
            <w:noProof/>
            <w:webHidden/>
            <w:color w:val="000000"/>
          </w:rPr>
          <w:t>4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5D039E" w:rsidP="00423D8F">
      <w:pPr>
        <w:pStyle w:val="Obsah2"/>
        <w:rPr>
          <w:rFonts w:ascii="Calibri" w:eastAsia="Times New Roman" w:hAnsi="Calibri" w:cs="Times New Roman"/>
          <w:sz w:val="22"/>
          <w:szCs w:val="22"/>
          <w:lang w:eastAsia="sk-SK"/>
        </w:rPr>
      </w:pPr>
      <w:hyperlink w:anchor="_Toc389572519" w:history="1">
        <w:r w:rsidR="00A6234F" w:rsidRPr="00423D8F">
          <w:rPr>
            <w:rStyle w:val="Hypertextovprepojenie"/>
            <w:color w:val="000000"/>
          </w:rPr>
          <w:t>2.1.</w:t>
        </w:r>
        <w:r w:rsidR="00A6234F" w:rsidRPr="00423D8F">
          <w:rPr>
            <w:rFonts w:ascii="Calibri" w:eastAsia="Times New Roman" w:hAnsi="Calibri" w:cs="Times New Roman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color w:val="000000"/>
          </w:rPr>
          <w:t>Poľnohospodárstvo</w:t>
        </w:r>
        <w:r w:rsidR="00A6234F" w:rsidRPr="00423D8F">
          <w:rPr>
            <w:webHidden/>
          </w:rPr>
          <w:tab/>
        </w:r>
        <w:r w:rsidRPr="00423D8F">
          <w:rPr>
            <w:i w:val="0"/>
            <w:webHidden/>
          </w:rPr>
          <w:fldChar w:fldCharType="begin"/>
        </w:r>
        <w:r w:rsidR="00A6234F" w:rsidRPr="00423D8F">
          <w:rPr>
            <w:i w:val="0"/>
            <w:webHidden/>
          </w:rPr>
          <w:instrText xml:space="preserve"> PAGEREF _Toc389572519 \h </w:instrText>
        </w:r>
        <w:r w:rsidRPr="00423D8F">
          <w:rPr>
            <w:i w:val="0"/>
            <w:webHidden/>
          </w:rPr>
        </w:r>
        <w:r w:rsidRPr="00423D8F">
          <w:rPr>
            <w:i w:val="0"/>
            <w:webHidden/>
          </w:rPr>
          <w:fldChar w:fldCharType="separate"/>
        </w:r>
        <w:r w:rsidR="00F44C6C">
          <w:rPr>
            <w:i w:val="0"/>
            <w:webHidden/>
          </w:rPr>
          <w:t>4</w:t>
        </w:r>
        <w:r w:rsidRPr="00423D8F">
          <w:rPr>
            <w:i w:val="0"/>
            <w:webHidden/>
          </w:rPr>
          <w:fldChar w:fldCharType="end"/>
        </w:r>
      </w:hyperlink>
    </w:p>
    <w:p w:rsidR="00A6234F" w:rsidRPr="00423D8F" w:rsidRDefault="005D039E" w:rsidP="00423D8F">
      <w:pPr>
        <w:pStyle w:val="Obsah2"/>
        <w:rPr>
          <w:rFonts w:ascii="Calibri" w:eastAsia="Times New Roman" w:hAnsi="Calibri" w:cs="Times New Roman"/>
          <w:sz w:val="22"/>
          <w:szCs w:val="22"/>
          <w:lang w:eastAsia="sk-SK"/>
        </w:rPr>
      </w:pPr>
      <w:hyperlink w:anchor="_Toc389572520" w:history="1">
        <w:r w:rsidR="00A6234F" w:rsidRPr="00423D8F">
          <w:rPr>
            <w:rStyle w:val="Hypertextovprepojenie"/>
            <w:color w:val="000000"/>
          </w:rPr>
          <w:t>2.2.</w:t>
        </w:r>
        <w:r w:rsidR="00A6234F" w:rsidRPr="00423D8F">
          <w:rPr>
            <w:rFonts w:ascii="Calibri" w:eastAsia="Times New Roman" w:hAnsi="Calibri" w:cs="Times New Roman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color w:val="000000"/>
          </w:rPr>
          <w:t>Potravinárstvo</w:t>
        </w:r>
        <w:r w:rsidR="00A6234F" w:rsidRPr="00423D8F">
          <w:rPr>
            <w:webHidden/>
          </w:rPr>
          <w:tab/>
        </w:r>
        <w:r w:rsidRPr="00423D8F">
          <w:rPr>
            <w:i w:val="0"/>
            <w:webHidden/>
          </w:rPr>
          <w:fldChar w:fldCharType="begin"/>
        </w:r>
        <w:r w:rsidR="00A6234F" w:rsidRPr="00423D8F">
          <w:rPr>
            <w:i w:val="0"/>
            <w:webHidden/>
          </w:rPr>
          <w:instrText xml:space="preserve"> PAGEREF _Toc389572520 \h </w:instrText>
        </w:r>
        <w:r w:rsidRPr="00423D8F">
          <w:rPr>
            <w:i w:val="0"/>
            <w:webHidden/>
          </w:rPr>
        </w:r>
        <w:r w:rsidRPr="00423D8F">
          <w:rPr>
            <w:i w:val="0"/>
            <w:webHidden/>
          </w:rPr>
          <w:fldChar w:fldCharType="separate"/>
        </w:r>
        <w:r w:rsidR="00F44C6C">
          <w:rPr>
            <w:i w:val="0"/>
            <w:webHidden/>
          </w:rPr>
          <w:t>19</w:t>
        </w:r>
        <w:r w:rsidRPr="00423D8F">
          <w:rPr>
            <w:i w:val="0"/>
            <w:webHidden/>
          </w:rPr>
          <w:fldChar w:fldCharType="end"/>
        </w:r>
      </w:hyperlink>
    </w:p>
    <w:p w:rsidR="00A6234F" w:rsidRPr="00423D8F" w:rsidRDefault="005D039E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1" w:history="1">
        <w:r w:rsidR="00A6234F" w:rsidRPr="00423D8F">
          <w:rPr>
            <w:rStyle w:val="Hypertextovprepojenie"/>
            <w:noProof/>
            <w:color w:val="000000"/>
          </w:rPr>
          <w:t>3.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Rozvoj vidieka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_Toc389572521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F44C6C">
          <w:rPr>
            <w:noProof/>
            <w:webHidden/>
            <w:color w:val="000000"/>
          </w:rPr>
          <w:t>25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5D039E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2" w:history="1">
        <w:r w:rsidR="00A6234F" w:rsidRPr="00423D8F">
          <w:rPr>
            <w:rStyle w:val="Hypertextovprepojenie"/>
            <w:noProof/>
            <w:color w:val="000000"/>
          </w:rPr>
          <w:t>4.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Regionálny rozvoj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_Toc389572522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F44C6C">
          <w:rPr>
            <w:noProof/>
            <w:webHidden/>
            <w:color w:val="000000"/>
          </w:rPr>
          <w:t>27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5D039E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3" w:history="1">
        <w:r w:rsidR="00A6234F" w:rsidRPr="00423D8F">
          <w:rPr>
            <w:rStyle w:val="Hypertextovprepojenie"/>
            <w:noProof/>
            <w:color w:val="000000"/>
          </w:rPr>
          <w:t>5.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Zahraničný obchod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_Toc389572523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F44C6C">
          <w:rPr>
            <w:noProof/>
            <w:webHidden/>
            <w:color w:val="000000"/>
          </w:rPr>
          <w:t>28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5D039E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4" w:history="1">
        <w:r w:rsidR="00A6234F" w:rsidRPr="00423D8F">
          <w:rPr>
            <w:rStyle w:val="Hypertextovprepojenie"/>
            <w:noProof/>
            <w:color w:val="000000"/>
          </w:rPr>
          <w:t>6.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Výdavky rozpočtovej kapitoly MPRV SR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_Toc389572524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F44C6C">
          <w:rPr>
            <w:noProof/>
            <w:webHidden/>
            <w:color w:val="000000"/>
          </w:rPr>
          <w:t>29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5D039E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5" w:history="1">
        <w:r w:rsidR="00A6234F" w:rsidRPr="00423D8F">
          <w:rPr>
            <w:rStyle w:val="Hypertextovprepojenie"/>
            <w:noProof/>
            <w:color w:val="000000"/>
          </w:rPr>
          <w:t>7.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Ekonomika krajín Európskej únie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_Toc389572525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F44C6C">
          <w:rPr>
            <w:noProof/>
            <w:webHidden/>
            <w:color w:val="000000"/>
          </w:rPr>
          <w:t>31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5D039E" w:rsidP="008E10DC">
      <w:pPr>
        <w:pStyle w:val="Obsah1"/>
        <w:ind w:left="426" w:hanging="426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6" w:history="1">
        <w:r w:rsidR="00A6234F" w:rsidRPr="00423D8F">
          <w:rPr>
            <w:rStyle w:val="Hypertextovprepojenie"/>
            <w:noProof/>
            <w:color w:val="000000"/>
          </w:rPr>
          <w:t>8.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Priebežné vyhodnotenie Koncepcie rozvoja pôdohospodárstva S</w:t>
        </w:r>
        <w:r w:rsidR="002E1CAB" w:rsidRPr="00423D8F">
          <w:rPr>
            <w:rStyle w:val="Hypertextovprepojenie"/>
            <w:noProof/>
            <w:color w:val="000000"/>
          </w:rPr>
          <w:t>lovenskej republiky</w:t>
        </w:r>
        <w:r w:rsidR="00A6234F" w:rsidRPr="00423D8F">
          <w:rPr>
            <w:rStyle w:val="Hypertextovprepojenie"/>
            <w:noProof/>
            <w:color w:val="000000"/>
          </w:rPr>
          <w:t xml:space="preserve"> na roky 2013 – 2020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_Toc389572526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F44C6C">
          <w:rPr>
            <w:noProof/>
            <w:webHidden/>
            <w:color w:val="000000"/>
          </w:rPr>
          <w:t>35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5D039E">
      <w:pPr>
        <w:pStyle w:val="Obsah1"/>
        <w:rPr>
          <w:rFonts w:ascii="Calibri" w:eastAsia="Times New Roman" w:hAnsi="Calibri" w:cs="Times New Roman"/>
          <w:bCs w:val="0"/>
          <w:noProof/>
          <w:color w:val="000000"/>
          <w:sz w:val="22"/>
          <w:szCs w:val="22"/>
          <w:lang w:eastAsia="sk-SK"/>
        </w:rPr>
      </w:pPr>
      <w:hyperlink w:anchor="_Toc389572527" w:history="1">
        <w:r w:rsidR="00A6234F" w:rsidRPr="00423D8F">
          <w:rPr>
            <w:rStyle w:val="Hypertextovprepojenie"/>
            <w:noProof/>
            <w:color w:val="000000"/>
          </w:rPr>
          <w:t>9.</w:t>
        </w:r>
        <w:r w:rsidR="00A6234F" w:rsidRPr="00423D8F">
          <w:rPr>
            <w:rFonts w:ascii="Calibri" w:eastAsia="Times New Roman" w:hAnsi="Calibri" w:cs="Times New Roman"/>
            <w:bCs w:val="0"/>
            <w:noProof/>
            <w:color w:val="000000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noProof/>
            <w:color w:val="000000"/>
          </w:rPr>
          <w:t>Závery a odporúčania</w:t>
        </w:r>
        <w:r w:rsidR="00A6234F" w:rsidRPr="00423D8F">
          <w:rPr>
            <w:noProof/>
            <w:webHidden/>
            <w:color w:val="000000"/>
          </w:rPr>
          <w:tab/>
        </w:r>
        <w:r w:rsidRPr="00423D8F">
          <w:rPr>
            <w:noProof/>
            <w:webHidden/>
            <w:color w:val="000000"/>
          </w:rPr>
          <w:fldChar w:fldCharType="begin"/>
        </w:r>
        <w:r w:rsidR="00A6234F" w:rsidRPr="00423D8F">
          <w:rPr>
            <w:noProof/>
            <w:webHidden/>
            <w:color w:val="000000"/>
          </w:rPr>
          <w:instrText xml:space="preserve"> PAGEREF _Toc389572527 \h </w:instrText>
        </w:r>
        <w:r w:rsidRPr="00423D8F">
          <w:rPr>
            <w:noProof/>
            <w:webHidden/>
            <w:color w:val="000000"/>
          </w:rPr>
        </w:r>
        <w:r w:rsidRPr="00423D8F">
          <w:rPr>
            <w:noProof/>
            <w:webHidden/>
            <w:color w:val="000000"/>
          </w:rPr>
          <w:fldChar w:fldCharType="separate"/>
        </w:r>
        <w:r w:rsidR="00F44C6C">
          <w:rPr>
            <w:noProof/>
            <w:webHidden/>
            <w:color w:val="000000"/>
          </w:rPr>
          <w:t>36</w:t>
        </w:r>
        <w:r w:rsidRPr="00423D8F">
          <w:rPr>
            <w:noProof/>
            <w:webHidden/>
            <w:color w:val="000000"/>
          </w:rPr>
          <w:fldChar w:fldCharType="end"/>
        </w:r>
      </w:hyperlink>
    </w:p>
    <w:p w:rsidR="00A6234F" w:rsidRPr="00423D8F" w:rsidRDefault="005D039E" w:rsidP="00423D8F">
      <w:pPr>
        <w:pStyle w:val="Obsah2"/>
        <w:rPr>
          <w:rFonts w:ascii="Calibri" w:eastAsia="Times New Roman" w:hAnsi="Calibri" w:cs="Times New Roman"/>
          <w:sz w:val="22"/>
          <w:szCs w:val="22"/>
          <w:lang w:eastAsia="sk-SK"/>
        </w:rPr>
      </w:pPr>
      <w:hyperlink w:anchor="_Toc389572528" w:history="1">
        <w:r w:rsidR="00A6234F" w:rsidRPr="00423D8F">
          <w:rPr>
            <w:rStyle w:val="Hypertextovprepojenie"/>
            <w:color w:val="000000"/>
          </w:rPr>
          <w:t>9.1.</w:t>
        </w:r>
        <w:r w:rsidR="00A6234F" w:rsidRPr="00423D8F">
          <w:rPr>
            <w:rFonts w:ascii="Calibri" w:eastAsia="Times New Roman" w:hAnsi="Calibri" w:cs="Times New Roman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color w:val="000000"/>
          </w:rPr>
          <w:t>Závery</w:t>
        </w:r>
        <w:r w:rsidR="00A6234F" w:rsidRPr="00423D8F">
          <w:rPr>
            <w:webHidden/>
          </w:rPr>
          <w:tab/>
        </w:r>
        <w:r w:rsidRPr="00423D8F">
          <w:rPr>
            <w:i w:val="0"/>
            <w:webHidden/>
          </w:rPr>
          <w:fldChar w:fldCharType="begin"/>
        </w:r>
        <w:r w:rsidR="00A6234F" w:rsidRPr="00423D8F">
          <w:rPr>
            <w:i w:val="0"/>
            <w:webHidden/>
          </w:rPr>
          <w:instrText xml:space="preserve"> PAGEREF _Toc389572528 \h </w:instrText>
        </w:r>
        <w:r w:rsidRPr="00423D8F">
          <w:rPr>
            <w:i w:val="0"/>
            <w:webHidden/>
          </w:rPr>
        </w:r>
        <w:r w:rsidRPr="00423D8F">
          <w:rPr>
            <w:i w:val="0"/>
            <w:webHidden/>
          </w:rPr>
          <w:fldChar w:fldCharType="separate"/>
        </w:r>
        <w:r w:rsidR="00F44C6C">
          <w:rPr>
            <w:i w:val="0"/>
            <w:webHidden/>
          </w:rPr>
          <w:t>37</w:t>
        </w:r>
        <w:r w:rsidRPr="00423D8F">
          <w:rPr>
            <w:i w:val="0"/>
            <w:webHidden/>
          </w:rPr>
          <w:fldChar w:fldCharType="end"/>
        </w:r>
      </w:hyperlink>
    </w:p>
    <w:p w:rsidR="00A6234F" w:rsidRPr="00423D8F" w:rsidRDefault="005D039E" w:rsidP="00423D8F">
      <w:pPr>
        <w:pStyle w:val="Obsah2"/>
        <w:rPr>
          <w:rFonts w:ascii="Calibri" w:eastAsia="Times New Roman" w:hAnsi="Calibri" w:cs="Times New Roman"/>
          <w:sz w:val="22"/>
          <w:szCs w:val="22"/>
          <w:lang w:eastAsia="sk-SK"/>
        </w:rPr>
      </w:pPr>
      <w:hyperlink w:anchor="_Toc389572529" w:history="1">
        <w:r w:rsidR="00A6234F" w:rsidRPr="00423D8F">
          <w:rPr>
            <w:rStyle w:val="Hypertextovprepojenie"/>
            <w:color w:val="000000"/>
          </w:rPr>
          <w:t>9.2.</w:t>
        </w:r>
        <w:r w:rsidR="00A6234F" w:rsidRPr="00423D8F">
          <w:rPr>
            <w:rFonts w:ascii="Calibri" w:eastAsia="Times New Roman" w:hAnsi="Calibri" w:cs="Times New Roman"/>
            <w:sz w:val="22"/>
            <w:szCs w:val="22"/>
            <w:lang w:eastAsia="sk-SK"/>
          </w:rPr>
          <w:tab/>
        </w:r>
        <w:r w:rsidR="00A6234F" w:rsidRPr="00423D8F">
          <w:rPr>
            <w:rStyle w:val="Hypertextovprepojenie"/>
            <w:color w:val="000000"/>
          </w:rPr>
          <w:t>Odporúčania</w:t>
        </w:r>
        <w:r w:rsidR="00A6234F" w:rsidRPr="00423D8F">
          <w:rPr>
            <w:webHidden/>
          </w:rPr>
          <w:tab/>
        </w:r>
        <w:r w:rsidRPr="00423D8F">
          <w:rPr>
            <w:i w:val="0"/>
            <w:webHidden/>
          </w:rPr>
          <w:fldChar w:fldCharType="begin"/>
        </w:r>
        <w:r w:rsidR="00A6234F" w:rsidRPr="00423D8F">
          <w:rPr>
            <w:i w:val="0"/>
            <w:webHidden/>
          </w:rPr>
          <w:instrText xml:space="preserve"> PAGEREF _Toc389572529 \h </w:instrText>
        </w:r>
        <w:r w:rsidRPr="00423D8F">
          <w:rPr>
            <w:i w:val="0"/>
            <w:webHidden/>
          </w:rPr>
        </w:r>
        <w:r w:rsidRPr="00423D8F">
          <w:rPr>
            <w:i w:val="0"/>
            <w:webHidden/>
          </w:rPr>
          <w:fldChar w:fldCharType="separate"/>
        </w:r>
        <w:r w:rsidR="00F44C6C">
          <w:rPr>
            <w:i w:val="0"/>
            <w:webHidden/>
          </w:rPr>
          <w:t>39</w:t>
        </w:r>
        <w:r w:rsidRPr="00423D8F">
          <w:rPr>
            <w:i w:val="0"/>
            <w:webHidden/>
          </w:rPr>
          <w:fldChar w:fldCharType="end"/>
        </w:r>
      </w:hyperlink>
    </w:p>
    <w:p w:rsidR="00A6234F" w:rsidRPr="00423D8F" w:rsidRDefault="005D039E" w:rsidP="009623B0">
      <w:pPr>
        <w:jc w:val="center"/>
        <w:rPr>
          <w:b/>
          <w:color w:val="000000"/>
        </w:rPr>
      </w:pPr>
      <w:r w:rsidRPr="00423D8F">
        <w:rPr>
          <w:b/>
          <w:color w:val="000000"/>
        </w:rPr>
        <w:fldChar w:fldCharType="end"/>
      </w:r>
    </w:p>
    <w:p w:rsidR="00A6234F" w:rsidRDefault="00A6234F" w:rsidP="008E10DC">
      <w:pPr>
        <w:tabs>
          <w:tab w:val="left" w:pos="567"/>
        </w:tabs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A6234F" w:rsidRDefault="00A6234F" w:rsidP="009623B0">
      <w:pPr>
        <w:jc w:val="center"/>
        <w:rPr>
          <w:b/>
          <w:color w:val="76923C"/>
        </w:rPr>
      </w:pPr>
    </w:p>
    <w:p w:rsidR="009623B0" w:rsidRPr="0063325F" w:rsidRDefault="009623B0" w:rsidP="009623B0">
      <w:pPr>
        <w:jc w:val="center"/>
        <w:rPr>
          <w:b/>
          <w:color w:val="76923C"/>
        </w:rPr>
      </w:pPr>
      <w:r w:rsidRPr="0063325F">
        <w:rPr>
          <w:b/>
          <w:color w:val="76923C"/>
        </w:rPr>
        <w:t>SPRÁVA O POĽNOHOSPODÁRSTVE A POTRAVINÁRSTVE V SLOVENSKEJ REPUBLIKE ZA ROK 201</w:t>
      </w:r>
      <w:r w:rsidR="00DF5B08">
        <w:rPr>
          <w:b/>
          <w:color w:val="76923C"/>
        </w:rPr>
        <w:t>3</w:t>
      </w:r>
    </w:p>
    <w:p w:rsidR="002E5888" w:rsidRDefault="009623B0" w:rsidP="000A17DF">
      <w:pPr>
        <w:spacing w:after="120"/>
        <w:jc w:val="center"/>
        <w:rPr>
          <w:b/>
          <w:color w:val="76923C"/>
        </w:rPr>
      </w:pPr>
      <w:r w:rsidRPr="0063325F">
        <w:rPr>
          <w:b/>
          <w:color w:val="76923C"/>
        </w:rPr>
        <w:t>(ZELENÁ SPRÁVA</w:t>
      </w:r>
      <w:r w:rsidRPr="000A17DF">
        <w:rPr>
          <w:b/>
          <w:color w:val="76923C"/>
        </w:rPr>
        <w:t>)</w:t>
      </w:r>
    </w:p>
    <w:p w:rsidR="001144B9" w:rsidRDefault="005D039E" w:rsidP="000A17DF">
      <w:pPr>
        <w:spacing w:after="120"/>
        <w:jc w:val="center"/>
        <w:rPr>
          <w:b/>
          <w:caps/>
        </w:rPr>
      </w:pPr>
      <w:r w:rsidRPr="005D039E">
        <w:rPr>
          <w:b/>
          <w:noProof/>
          <w:color w:val="76923C"/>
          <w:lang w:eastAsia="sk-SK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left:0;text-align:left;margin-left:-2.3pt;margin-top:20.3pt;width:453.5pt;height:36.95pt;z-index:-251671552" fillcolor="#c2d69b" strokecolor="#c2d69b" strokeweight="10pt">
            <v:stroke linestyle="thinThin"/>
            <v:shadow color="#868686"/>
          </v:shape>
        </w:pict>
      </w:r>
    </w:p>
    <w:p w:rsidR="009623B0" w:rsidRDefault="009623B0" w:rsidP="002502D8">
      <w:pPr>
        <w:pStyle w:val="1"/>
        <w:spacing w:after="240"/>
      </w:pPr>
      <w:bookmarkStart w:id="2" w:name="_Toc326758526"/>
      <w:bookmarkStart w:id="3" w:name="_Toc389572517"/>
      <w:bookmarkStart w:id="4" w:name="_Toc168288144"/>
      <w:bookmarkStart w:id="5" w:name="_Toc169514709"/>
      <w:bookmarkEnd w:id="0"/>
      <w:bookmarkEnd w:id="1"/>
      <w:r w:rsidRPr="000C10AF">
        <w:t>Výkonnosť slovenskej ekonomiky a pozícia odvetvia  pôdohospodárstva a</w:t>
      </w:r>
      <w:r w:rsidR="0063325F">
        <w:t> </w:t>
      </w:r>
      <w:r w:rsidRPr="000C10AF">
        <w:t>potravinárstva</w:t>
      </w:r>
      <w:bookmarkEnd w:id="2"/>
      <w:r w:rsidR="0063325F">
        <w:t xml:space="preserve"> v hospodárstve SR</w:t>
      </w:r>
      <w:bookmarkEnd w:id="3"/>
    </w:p>
    <w:p w:rsidR="00EE367F" w:rsidRPr="007B6BA4" w:rsidRDefault="00EE367F" w:rsidP="00EE367F">
      <w:pPr>
        <w:spacing w:after="120"/>
        <w:ind w:firstLine="709"/>
        <w:jc w:val="both"/>
      </w:pPr>
      <w:r w:rsidRPr="001144B9">
        <w:t xml:space="preserve">Makroekonomická výkonnosť slovenskej ekonomiky v roku 2013, </w:t>
      </w:r>
      <w:r w:rsidRPr="001144B9">
        <w:rPr>
          <w:b/>
        </w:rPr>
        <w:t xml:space="preserve">meraná hrubým domácim </w:t>
      </w:r>
      <w:r w:rsidRPr="007B6BA4">
        <w:rPr>
          <w:b/>
        </w:rPr>
        <w:t>produktom</w:t>
      </w:r>
      <w:r w:rsidRPr="007B6BA4">
        <w:t xml:space="preserve"> (</w:t>
      </w:r>
      <w:r w:rsidR="00DD0D61" w:rsidRPr="007B6BA4">
        <w:t xml:space="preserve">ďalej </w:t>
      </w:r>
      <w:r w:rsidRPr="007B6BA4">
        <w:t>HDP</w:t>
      </w:r>
      <w:r w:rsidR="00DD0D61" w:rsidRPr="007B6BA4">
        <w:rPr>
          <w:lang w:val="en-GB"/>
        </w:rPr>
        <w:t xml:space="preserve">; </w:t>
      </w:r>
      <w:r w:rsidR="00DD0D61" w:rsidRPr="007B6BA4">
        <w:t>všetky skratky sú uvedené v samostatnej prílohe 9</w:t>
      </w:r>
      <w:r w:rsidRPr="007B6BA4">
        <w:t>)</w:t>
      </w:r>
      <w:r w:rsidR="00E535D3" w:rsidRPr="007B6BA4">
        <w:t>,</w:t>
      </w:r>
      <w:r w:rsidRPr="007B6BA4">
        <w:t xml:space="preserve"> medziročne vzrástla. Dynamika jej rastu sa však od roku 2010 kontinuálne spomaľuje</w:t>
      </w:r>
      <w:r w:rsidR="00321CE8" w:rsidRPr="007B6BA4">
        <w:t xml:space="preserve"> (</w:t>
      </w:r>
      <w:proofErr w:type="spellStart"/>
      <w:r w:rsidR="00321CE8" w:rsidRPr="007B6BA4">
        <w:t>s.c</w:t>
      </w:r>
      <w:proofErr w:type="spellEnd"/>
      <w:r w:rsidR="00321CE8" w:rsidRPr="007B6BA4">
        <w:t>.)</w:t>
      </w:r>
      <w:r w:rsidRPr="007B6BA4">
        <w:t>. Rast ekonomiky ovplyvnil nárast dopytu zo zahraničia (4,5 %), čo</w:t>
      </w:r>
      <w:r w:rsidR="005F6210" w:rsidRPr="007B6BA4">
        <w:t> </w:t>
      </w:r>
      <w:r w:rsidRPr="007B6BA4">
        <w:t>sa</w:t>
      </w:r>
      <w:r w:rsidR="005F6210" w:rsidRPr="007B6BA4">
        <w:t> </w:t>
      </w:r>
      <w:r w:rsidRPr="007B6BA4">
        <w:t xml:space="preserve">odrazilo aj v náraste kladného salda zahraničného obchodu.  </w:t>
      </w:r>
    </w:p>
    <w:p w:rsidR="00EE367F" w:rsidRPr="007B6BA4" w:rsidRDefault="00EE367F" w:rsidP="00EE367F">
      <w:pPr>
        <w:spacing w:after="120"/>
        <w:ind w:firstLine="709"/>
        <w:jc w:val="both"/>
      </w:pPr>
      <w:r w:rsidRPr="007B6BA4">
        <w:t>HDP dosiahol objem 72 134,1 mil. € v bežných cenách, ktorý v porovnaní s rokom 2012 vzrástol o 1,</w:t>
      </w:r>
      <w:r w:rsidR="00CF7E8E" w:rsidRPr="007B6BA4">
        <w:t>5</w:t>
      </w:r>
      <w:r w:rsidRPr="007B6BA4">
        <w:t xml:space="preserve"> %. Rast HDP (</w:t>
      </w:r>
      <w:proofErr w:type="spellStart"/>
      <w:r w:rsidRPr="007B6BA4">
        <w:t>b.c</w:t>
      </w:r>
      <w:proofErr w:type="spellEnd"/>
      <w:r w:rsidRPr="007B6BA4">
        <w:t>.) bol v roku 2013 od roku 1996</w:t>
      </w:r>
      <w:r w:rsidRPr="007B6BA4">
        <w:rPr>
          <w:rStyle w:val="Odkaznapoznmkupodiarou"/>
        </w:rPr>
        <w:footnoteReference w:id="1"/>
      </w:r>
      <w:r w:rsidRPr="007B6BA4">
        <w:t xml:space="preserve"> najpomalší s výnimkou jeho poklesu v roku 2009.</w:t>
      </w:r>
    </w:p>
    <w:p w:rsidR="00EE367F" w:rsidRPr="007B6BA4" w:rsidRDefault="00321CE8" w:rsidP="00EE367F">
      <w:pPr>
        <w:spacing w:after="120"/>
        <w:ind w:firstLine="709"/>
        <w:jc w:val="both"/>
      </w:pPr>
      <w:r w:rsidRPr="007B6BA4">
        <w:t>V stálych cenách d</w:t>
      </w:r>
      <w:r w:rsidR="00EE367F" w:rsidRPr="007B6BA4">
        <w:t>omáci dopyt klesol hlavne v dôsledku zníženia tvorby hrubého kapitálu. Znížila sa</w:t>
      </w:r>
      <w:r w:rsidR="005F6210" w:rsidRPr="007B6BA4">
        <w:t> </w:t>
      </w:r>
      <w:r w:rsidR="00EE367F" w:rsidRPr="007B6BA4">
        <w:t>aj</w:t>
      </w:r>
      <w:r w:rsidR="005F6210" w:rsidRPr="007B6BA4">
        <w:t> </w:t>
      </w:r>
      <w:r w:rsidR="00EE367F" w:rsidRPr="007B6BA4">
        <w:t>konečná spotreba domácností a konečná spotreba neziskových inštitúcií slúžiacich domácnostiam. Zvýšila sa konečná spotreba verejnej správy.</w:t>
      </w:r>
    </w:p>
    <w:p w:rsidR="00EE367F" w:rsidRPr="007B6BA4" w:rsidRDefault="00EE367F" w:rsidP="00EE367F">
      <w:pPr>
        <w:spacing w:after="120"/>
        <w:ind w:firstLine="709"/>
        <w:jc w:val="both"/>
      </w:pPr>
      <w:r w:rsidRPr="007B6BA4">
        <w:t xml:space="preserve">Spomalila sa dynamika poklesu </w:t>
      </w:r>
      <w:r w:rsidRPr="007B6BA4">
        <w:rPr>
          <w:b/>
        </w:rPr>
        <w:t>tvorby hrubého fixného kapitálu</w:t>
      </w:r>
      <w:r w:rsidRPr="007B6BA4">
        <w:t xml:space="preserve"> (THFK</w:t>
      </w:r>
      <w:r w:rsidR="00321CE8" w:rsidRPr="007B6BA4">
        <w:t xml:space="preserve">, </w:t>
      </w:r>
      <w:proofErr w:type="spellStart"/>
      <w:r w:rsidR="00321CE8" w:rsidRPr="007B6BA4">
        <w:t>b.c</w:t>
      </w:r>
      <w:proofErr w:type="spellEnd"/>
      <w:r w:rsidR="00321CE8" w:rsidRPr="007B6BA4">
        <w:t>.</w:t>
      </w:r>
      <w:r w:rsidRPr="007B6BA4">
        <w:t xml:space="preserve">) medziročne o 3,8 % a jeho úroveň dosiahla 13,8 mld. €. </w:t>
      </w:r>
    </w:p>
    <w:p w:rsidR="00EE367F" w:rsidRPr="007B6BA4" w:rsidRDefault="00EE367F" w:rsidP="00EE367F">
      <w:pPr>
        <w:spacing w:after="120"/>
        <w:ind w:firstLine="709"/>
        <w:jc w:val="both"/>
      </w:pPr>
      <w:r w:rsidRPr="007B6BA4">
        <w:t>Hodnota tovaru vyvezeného zo SR predstavovala 64,4 mld. € a dovezeného 60,1</w:t>
      </w:r>
      <w:r w:rsidR="005F6210" w:rsidRPr="007B6BA4">
        <w:t> </w:t>
      </w:r>
      <w:r w:rsidRPr="007B6BA4">
        <w:t>mld.</w:t>
      </w:r>
      <w:r w:rsidR="005F6210" w:rsidRPr="007B6BA4">
        <w:t> </w:t>
      </w:r>
      <w:r w:rsidRPr="007B6BA4">
        <w:t xml:space="preserve">€, čím </w:t>
      </w:r>
      <w:r w:rsidRPr="007B6BA4">
        <w:rPr>
          <w:b/>
        </w:rPr>
        <w:t>zahraničný obchod SR</w:t>
      </w:r>
      <w:r w:rsidRPr="007B6BA4">
        <w:t xml:space="preserve"> dosiahol aktívne saldo (4,3 mld. €), ktoré sa</w:t>
      </w:r>
      <w:r w:rsidR="005F6210" w:rsidRPr="007B6BA4">
        <w:t> </w:t>
      </w:r>
      <w:r w:rsidRPr="007B6BA4">
        <w:t xml:space="preserve">medziročne zvýšilo  1,2 násobne. Medziročne vzrástol tak celkový vývoz výrobkov (3,6 %) ako aj celkový dovoz výrobkov (2,5 %), ale s pomalšou dynamikou ako v roku 2012. Priemerná </w:t>
      </w:r>
      <w:r w:rsidRPr="007B6BA4">
        <w:rPr>
          <w:b/>
        </w:rPr>
        <w:t>miera inflácie</w:t>
      </w:r>
      <w:r w:rsidRPr="007B6BA4">
        <w:t xml:space="preserve"> za rok 2013 dosiahla úroveň 1,4 % a medziročne klesla o 2,2 p.</w:t>
      </w:r>
      <w:r w:rsidR="005F6210" w:rsidRPr="007B6BA4">
        <w:t xml:space="preserve"> </w:t>
      </w:r>
      <w:r w:rsidRPr="007B6BA4">
        <w:t xml:space="preserve">b. </w:t>
      </w:r>
    </w:p>
    <w:p w:rsidR="002502D8" w:rsidRPr="001144B9" w:rsidRDefault="00EE367F" w:rsidP="00DD0D61">
      <w:pPr>
        <w:spacing w:after="240"/>
        <w:ind w:firstLine="709"/>
        <w:jc w:val="both"/>
      </w:pPr>
      <w:r w:rsidRPr="007B6BA4">
        <w:t xml:space="preserve">Celkovo bolo v hospodárstve SR 2 329,3 tisíc </w:t>
      </w:r>
      <w:r w:rsidRPr="007B6BA4">
        <w:rPr>
          <w:b/>
        </w:rPr>
        <w:t>pracujúcich</w:t>
      </w:r>
      <w:r w:rsidRPr="007B6BA4">
        <w:rPr>
          <w:rStyle w:val="Odkaznapoznmkupodiarou"/>
          <w:b/>
        </w:rPr>
        <w:footnoteReference w:id="2"/>
      </w:r>
      <w:r w:rsidRPr="007B6BA4">
        <w:t xml:space="preserve">, čo v porovnaní s rokom 2012 znamená stabilizáciu  s miernym nárastom o </w:t>
      </w:r>
      <w:r w:rsidR="00E535D3" w:rsidRPr="007B6BA4">
        <w:t>300</w:t>
      </w:r>
      <w:r w:rsidRPr="007B6BA4">
        <w:t xml:space="preserve"> osôb. Počet nezamestnaných sa</w:t>
      </w:r>
      <w:r w:rsidR="005F6210" w:rsidRPr="007B6BA4">
        <w:t> </w:t>
      </w:r>
      <w:r w:rsidRPr="007B6BA4">
        <w:t>v</w:t>
      </w:r>
      <w:r w:rsidR="005F6210" w:rsidRPr="007B6BA4">
        <w:t> </w:t>
      </w:r>
      <w:r w:rsidRPr="007B6BA4">
        <w:t>priemere za rok 2013 medziročne zvýšil o 2,3 % na 386 tis. osôb. Priemerná miera nezamestnanosti dosiahla 14,2 %, čo bolo o 0,2 p.</w:t>
      </w:r>
      <w:r w:rsidR="005F6210" w:rsidRPr="007B6BA4">
        <w:t xml:space="preserve"> </w:t>
      </w:r>
      <w:r w:rsidRPr="007B6BA4">
        <w:t xml:space="preserve">b. viac ako pred rokom. </w:t>
      </w:r>
      <w:r w:rsidRPr="007B6BA4">
        <w:rPr>
          <w:b/>
        </w:rPr>
        <w:t>Priemerná nominálna mesačná mzda</w:t>
      </w:r>
      <w:r w:rsidRPr="007B6BA4">
        <w:t xml:space="preserve"> zamestnanca v hospodárstve SR medziročne vzrástla o 2,4 % na</w:t>
      </w:r>
      <w:r w:rsidR="005F6210" w:rsidRPr="007B6BA4">
        <w:t> </w:t>
      </w:r>
      <w:r w:rsidRPr="007B6BA4">
        <w:t>824 €, ale reálna mzda, po zohľadnení inflácie, vzrástla o 1,</w:t>
      </w:r>
      <w:r w:rsidR="00CF7E8E" w:rsidRPr="007B6BA4">
        <w:t>0</w:t>
      </w:r>
      <w:r w:rsidRPr="007B6BA4">
        <w:t xml:space="preserve"> %.</w:t>
      </w:r>
    </w:p>
    <w:p w:rsidR="00EE367F" w:rsidRPr="001144B9" w:rsidRDefault="00EE367F" w:rsidP="00DD0D61">
      <w:pPr>
        <w:spacing w:after="240"/>
        <w:jc w:val="both"/>
        <w:rPr>
          <w:b/>
        </w:rPr>
      </w:pPr>
      <w:r w:rsidRPr="001144B9">
        <w:rPr>
          <w:b/>
        </w:rPr>
        <w:t>Vývoj hlavných ukazovateľov pôdohospodárstva</w:t>
      </w:r>
      <w:r w:rsidRPr="001144B9">
        <w:rPr>
          <w:rStyle w:val="Odkaznapoznmkupodiarou"/>
          <w:b/>
        </w:rPr>
        <w:footnoteReference w:id="3"/>
      </w:r>
      <w:r w:rsidRPr="001144B9">
        <w:rPr>
          <w:b/>
        </w:rPr>
        <w:t xml:space="preserve"> a potravinárstva</w:t>
      </w:r>
      <w:r w:rsidRPr="001144B9">
        <w:rPr>
          <w:rStyle w:val="Odkaznapoznmkupodiarou"/>
          <w:b/>
        </w:rPr>
        <w:footnoteReference w:id="4"/>
      </w:r>
      <w:r w:rsidRPr="001144B9">
        <w:rPr>
          <w:b/>
        </w:rPr>
        <w:tab/>
      </w:r>
    </w:p>
    <w:p w:rsidR="00F44C6C" w:rsidRDefault="00EE367F" w:rsidP="00CD10E7">
      <w:pPr>
        <w:spacing w:after="120"/>
        <w:ind w:firstLine="709"/>
        <w:jc w:val="both"/>
      </w:pPr>
      <w:r w:rsidRPr="001144B9">
        <w:t xml:space="preserve">Podľa údajov Štatistického úradu  SR sa hlavné ekonomické ukazovatele v </w:t>
      </w:r>
      <w:r w:rsidRPr="001144B9">
        <w:rPr>
          <w:b/>
        </w:rPr>
        <w:t>bežných cenách</w:t>
      </w:r>
      <w:r w:rsidRPr="001144B9">
        <w:t xml:space="preserve"> v roku 2013 oproti roku 2012 vyvíjali diferencovane. </w:t>
      </w:r>
    </w:p>
    <w:p w:rsidR="00CD10E7" w:rsidRPr="007B6BA4" w:rsidRDefault="00CD10E7" w:rsidP="00CD10E7">
      <w:pPr>
        <w:spacing w:after="120"/>
        <w:ind w:firstLine="709"/>
        <w:jc w:val="both"/>
      </w:pPr>
      <w:r w:rsidRPr="007B6BA4">
        <w:rPr>
          <w:b/>
        </w:rPr>
        <w:t xml:space="preserve">Hrubá pridaná hodnota (HPH), hrubá produkcia a medzispotreba </w:t>
      </w:r>
      <w:r w:rsidRPr="007B6BA4">
        <w:t>v bežných cenách vzrástli v hospodárstve SR, v pôdohospodárstve klesli</w:t>
      </w:r>
      <w:r w:rsidRPr="007B6BA4">
        <w:rPr>
          <w:rStyle w:val="Odkaznapoznmkupodiarou"/>
        </w:rPr>
        <w:footnoteReference w:id="5"/>
      </w:r>
      <w:r w:rsidRPr="007B6BA4">
        <w:t>.</w:t>
      </w:r>
    </w:p>
    <w:p w:rsidR="00EE367F" w:rsidRPr="007B6BA4" w:rsidRDefault="00EE367F" w:rsidP="00EE367F">
      <w:pPr>
        <w:spacing w:after="120"/>
        <w:ind w:firstLine="709"/>
        <w:jc w:val="both"/>
      </w:pPr>
      <w:r w:rsidRPr="007B6BA4">
        <w:t>THFK klesla v hospodárstve SR, kým v pôdohospodárstve a potravinárstve vzrástla, čo možno pripísať, okrem iného, aj efektívnosti finančných prostriedkov z PRV SR 2007</w:t>
      </w:r>
      <w:r w:rsidR="00E535D3" w:rsidRPr="007B6BA4">
        <w:noBreakHyphen/>
      </w:r>
      <w:r w:rsidRPr="007B6BA4">
        <w:t>2013.</w:t>
      </w:r>
    </w:p>
    <w:p w:rsidR="00EE367F" w:rsidRPr="007B6BA4" w:rsidRDefault="00EE367F" w:rsidP="00EE367F">
      <w:pPr>
        <w:spacing w:after="120"/>
        <w:ind w:firstLine="709"/>
        <w:jc w:val="both"/>
      </w:pPr>
      <w:r w:rsidRPr="007B6BA4">
        <w:t xml:space="preserve">Tendencia </w:t>
      </w:r>
      <w:r w:rsidRPr="007B6BA4">
        <w:rPr>
          <w:b/>
        </w:rPr>
        <w:t>nárastu priemernej nominálnej mzdy</w:t>
      </w:r>
      <w:r w:rsidRPr="007B6BA4">
        <w:t xml:space="preserve"> bola tiež v oboch odvetviach, ako</w:t>
      </w:r>
      <w:r w:rsidR="00DC4B10" w:rsidRPr="007B6BA4">
        <w:t> </w:t>
      </w:r>
      <w:r w:rsidRPr="007B6BA4">
        <w:t xml:space="preserve">aj v hospodárstve SR. </w:t>
      </w:r>
      <w:r w:rsidRPr="007B6BA4">
        <w:rPr>
          <w:b/>
        </w:rPr>
        <w:t>Priemerná mzda</w:t>
      </w:r>
      <w:r w:rsidRPr="007B6BA4">
        <w:t xml:space="preserve"> v</w:t>
      </w:r>
      <w:r w:rsidR="005F6210" w:rsidRPr="007B6BA4">
        <w:t> </w:t>
      </w:r>
      <w:r w:rsidRPr="007B6BA4">
        <w:t>pôdohospodárstve sa</w:t>
      </w:r>
      <w:r w:rsidR="005F6210" w:rsidRPr="007B6BA4">
        <w:t> </w:t>
      </w:r>
      <w:r w:rsidRPr="007B6BA4">
        <w:t>medziročne zvýšila o</w:t>
      </w:r>
      <w:r w:rsidR="00DC4B10" w:rsidRPr="007B6BA4">
        <w:t> </w:t>
      </w:r>
      <w:r w:rsidRPr="007B6BA4">
        <w:t>0,5</w:t>
      </w:r>
      <w:r w:rsidR="00DC4B10" w:rsidRPr="007B6BA4">
        <w:t> </w:t>
      </w:r>
      <w:r w:rsidRPr="007B6BA4">
        <w:t>% a dosiahla 640 €. V potravinárstve priemerná mzda dosiahla úroveň 733 € a</w:t>
      </w:r>
      <w:r w:rsidR="00423D8F" w:rsidRPr="007B6BA4">
        <w:t xml:space="preserve"> medziročne </w:t>
      </w:r>
      <w:r w:rsidRPr="007B6BA4">
        <w:t>vzrástla o 1,1 %. Naďalej pretrvávala mzdová disparita medzi národným hospodárstvom a</w:t>
      </w:r>
      <w:r w:rsidR="00DC4B10" w:rsidRPr="007B6BA4">
        <w:t> </w:t>
      </w:r>
      <w:r w:rsidRPr="007B6BA4">
        <w:t>pôdohospodárstvom a potravinárstvom. Mzda bola nižšia v</w:t>
      </w:r>
      <w:r w:rsidR="005F6210" w:rsidRPr="007B6BA4">
        <w:t> </w:t>
      </w:r>
      <w:r w:rsidRPr="007B6BA4">
        <w:t>pôdohospodárstve o 22,33 % a</w:t>
      </w:r>
      <w:r w:rsidR="00DC4B10" w:rsidRPr="007B6BA4">
        <w:t> </w:t>
      </w:r>
      <w:r w:rsidRPr="007B6BA4">
        <w:t>potravinárstve o 11,04 % v porovnaní s</w:t>
      </w:r>
      <w:r w:rsidR="005F6210" w:rsidRPr="007B6BA4">
        <w:t> </w:t>
      </w:r>
      <w:r w:rsidRPr="007B6BA4">
        <w:t>priemerom hospodárstva</w:t>
      </w:r>
      <w:r w:rsidR="00423D8F" w:rsidRPr="007B6BA4">
        <w:t xml:space="preserve"> SR</w:t>
      </w:r>
      <w:r w:rsidRPr="007B6BA4">
        <w:t>.</w:t>
      </w:r>
    </w:p>
    <w:p w:rsidR="00EE367F" w:rsidRPr="007B6BA4" w:rsidRDefault="00EE367F" w:rsidP="00EE367F">
      <w:pPr>
        <w:spacing w:after="120"/>
        <w:ind w:firstLine="709"/>
        <w:jc w:val="both"/>
      </w:pPr>
      <w:r w:rsidRPr="007B6BA4">
        <w:t xml:space="preserve">V </w:t>
      </w:r>
      <w:r w:rsidRPr="007B6BA4">
        <w:rPr>
          <w:b/>
        </w:rPr>
        <w:t>zahraničnom obchode</w:t>
      </w:r>
      <w:r w:rsidRPr="007B6BA4">
        <w:t xml:space="preserve"> pri poľnohospodársko-potravinárskych výrobkoch bolo dosiahnuté záporné saldo (</w:t>
      </w:r>
      <w:r w:rsidR="00DF5B08" w:rsidRPr="007B6BA4">
        <w:t xml:space="preserve">- </w:t>
      </w:r>
      <w:r w:rsidRPr="007B6BA4">
        <w:t>633 mil. €), kým v hospodárstve SR zahraničný obchod skončil s</w:t>
      </w:r>
      <w:r w:rsidR="005F6210" w:rsidRPr="007B6BA4">
        <w:t> </w:t>
      </w:r>
      <w:r w:rsidRPr="007B6BA4">
        <w:t xml:space="preserve">aktívnym saldom (4 284 mil. €). Záporné saldo agropotravinárskeho obchodu medziročne vzrástlo. </w:t>
      </w:r>
    </w:p>
    <w:p w:rsidR="00EE367F" w:rsidRPr="007B6BA4" w:rsidRDefault="00EE367F" w:rsidP="00EE367F">
      <w:pPr>
        <w:spacing w:after="120"/>
        <w:ind w:firstLine="709"/>
        <w:jc w:val="both"/>
      </w:pPr>
      <w:r w:rsidRPr="007B6BA4">
        <w:t>Tendencie vývoja základných makroekonomických ukazovateľov (hrubá pridaná hodnota, medzispotreba, tvorba hrubého fixného kapitálu, zamestnanosť, priemerná mesačná mzda, zahraničný obchod) hospodárstva SR a jeho odvetví – pôdohospodárstva a</w:t>
      </w:r>
      <w:r w:rsidR="005F6210" w:rsidRPr="007B6BA4">
        <w:t> </w:t>
      </w:r>
      <w:r w:rsidRPr="007B6BA4">
        <w:t>potravinárstva sa odrazili na medziročných zmenách v účasti pôdohospodárstva a</w:t>
      </w:r>
      <w:r w:rsidR="005F6210" w:rsidRPr="007B6BA4">
        <w:t> </w:t>
      </w:r>
      <w:r w:rsidRPr="007B6BA4">
        <w:t>potravinárstva na hospodárstve SR tak, že v roku 2013:</w:t>
      </w:r>
    </w:p>
    <w:p w:rsidR="00EE367F" w:rsidRPr="007B6BA4" w:rsidRDefault="00EE367F" w:rsidP="0076416E">
      <w:pPr>
        <w:numPr>
          <w:ilvl w:val="0"/>
          <w:numId w:val="8"/>
        </w:numPr>
        <w:spacing w:after="120"/>
        <w:ind w:left="709" w:hanging="349"/>
        <w:jc w:val="both"/>
      </w:pPr>
      <w:r w:rsidRPr="007B6BA4">
        <w:t xml:space="preserve">podiel </w:t>
      </w:r>
      <w:r w:rsidRPr="007B6BA4">
        <w:rPr>
          <w:b/>
        </w:rPr>
        <w:t>pôdohospodárstva</w:t>
      </w:r>
      <w:r w:rsidRPr="007B6BA4">
        <w:t xml:space="preserve"> na hospodárstve SR vzrástol pri HPH</w:t>
      </w:r>
      <w:r w:rsidR="00CD10E7" w:rsidRPr="007B6BA4">
        <w:t xml:space="preserve"> (s. c.)</w:t>
      </w:r>
      <w:r w:rsidRPr="007B6BA4">
        <w:t>, THFK (b.</w:t>
      </w:r>
      <w:r w:rsidR="00CD10E7" w:rsidRPr="007B6BA4">
        <w:t xml:space="preserve"> </w:t>
      </w:r>
      <w:r w:rsidRPr="007B6BA4">
        <w:t>c.) a</w:t>
      </w:r>
      <w:r w:rsidR="005F6210" w:rsidRPr="007B6BA4">
        <w:t> </w:t>
      </w:r>
      <w:r w:rsidRPr="007B6BA4">
        <w:t xml:space="preserve">klesol pri </w:t>
      </w:r>
      <w:r w:rsidR="00CD10E7" w:rsidRPr="007B6BA4">
        <w:t xml:space="preserve">HPH (b. c.), </w:t>
      </w:r>
      <w:r w:rsidRPr="007B6BA4">
        <w:t>medzispotrebe</w:t>
      </w:r>
      <w:r w:rsidR="00CD10E7" w:rsidRPr="007B6BA4">
        <w:t xml:space="preserve"> (b. c., s. c.),</w:t>
      </w:r>
      <w:r w:rsidRPr="007B6BA4">
        <w:t xml:space="preserve"> zamestnanosti a priemernej mzde, </w:t>
      </w:r>
    </w:p>
    <w:p w:rsidR="00EE367F" w:rsidRPr="007B6BA4" w:rsidRDefault="00EE367F" w:rsidP="0076416E">
      <w:pPr>
        <w:numPr>
          <w:ilvl w:val="0"/>
          <w:numId w:val="8"/>
        </w:numPr>
        <w:spacing w:after="120"/>
        <w:ind w:left="709" w:hanging="349"/>
        <w:jc w:val="both"/>
      </w:pPr>
      <w:r w:rsidRPr="007B6BA4">
        <w:t xml:space="preserve">podiel </w:t>
      </w:r>
      <w:r w:rsidRPr="007B6BA4">
        <w:rPr>
          <w:b/>
        </w:rPr>
        <w:t>potravinárstva</w:t>
      </w:r>
      <w:r w:rsidRPr="007B6BA4">
        <w:t xml:space="preserve"> na hospodárstve SR vzrástol pri THFK (</w:t>
      </w:r>
      <w:proofErr w:type="spellStart"/>
      <w:r w:rsidRPr="007B6BA4">
        <w:t>b.c</w:t>
      </w:r>
      <w:proofErr w:type="spellEnd"/>
      <w:r w:rsidRPr="007B6BA4">
        <w:t>.) a klesol pri</w:t>
      </w:r>
      <w:r w:rsidR="005F6210" w:rsidRPr="007B6BA4">
        <w:t> </w:t>
      </w:r>
      <w:r w:rsidRPr="007B6BA4">
        <w:t>celkovej zamestnanosti  a priemernej mzde,</w:t>
      </w:r>
    </w:p>
    <w:p w:rsidR="002502D8" w:rsidRPr="007B6BA4" w:rsidRDefault="00EE367F" w:rsidP="0076416E">
      <w:pPr>
        <w:numPr>
          <w:ilvl w:val="0"/>
          <w:numId w:val="8"/>
        </w:numPr>
        <w:spacing w:after="120"/>
        <w:ind w:left="709" w:hanging="349"/>
        <w:jc w:val="both"/>
      </w:pPr>
      <w:r w:rsidRPr="007B6BA4">
        <w:t xml:space="preserve">podiel </w:t>
      </w:r>
      <w:r w:rsidRPr="007B6BA4">
        <w:rPr>
          <w:b/>
        </w:rPr>
        <w:t>agropotravinárskeho</w:t>
      </w:r>
      <w:r w:rsidRPr="007B6BA4">
        <w:t xml:space="preserve"> zahraničného obchodu klesol na celkovom vývoze ako</w:t>
      </w:r>
      <w:r w:rsidR="005F6210" w:rsidRPr="007B6BA4">
        <w:t> </w:t>
      </w:r>
      <w:r w:rsidRPr="007B6BA4">
        <w:t>aj na celkovom dovoze zahraničného obchodu SR.</w:t>
      </w:r>
    </w:p>
    <w:p w:rsidR="002502D8" w:rsidRPr="007B6BA4" w:rsidRDefault="002502D8" w:rsidP="002502D8">
      <w:pPr>
        <w:spacing w:after="120"/>
        <w:ind w:firstLine="709"/>
        <w:jc w:val="both"/>
      </w:pPr>
    </w:p>
    <w:p w:rsidR="00536CA9" w:rsidRPr="007B6BA4" w:rsidRDefault="00536CA9" w:rsidP="00536CA9">
      <w:pPr>
        <w:spacing w:after="120"/>
        <w:ind w:firstLine="709"/>
        <w:jc w:val="both"/>
      </w:pPr>
      <w:r w:rsidRPr="007B6BA4">
        <w:t xml:space="preserve">Za poľnohospodárstvo hrubá produkcia ako aj medzispotreba, za rok 2013 oproti roku 2012, v bežných cenách ako aj stálych cenách počítaných reťazením poklesla. Pridaná hodnota v bežných cenách za rok 2013 oproti roku 2012 za poľnohospodárstvo takisto poklesla, avšak došlo k miernemu rastu pridanej hodnoty v stálych cenách počítanej reťazením. </w:t>
      </w:r>
    </w:p>
    <w:p w:rsidR="00F44C6C" w:rsidRDefault="00536CA9" w:rsidP="00536CA9">
      <w:pPr>
        <w:spacing w:after="120"/>
        <w:ind w:firstLine="709"/>
        <w:jc w:val="both"/>
      </w:pPr>
      <w:r w:rsidRPr="007B6BA4">
        <w:t>Za celú ekonomiku SR hrubá produkcia v bežných cenách ako aj v stálych cenách počítaných reťazením v roku 2013 oproti roku 2012 vzrástla. Medzispotreba v bežných cenách vzrástla, ale v cenách počítaných reťazením v danom období poklesla. Pridaná hodnota v bežných cenách poklesla, ale v cenách počítaných reťazením mierne vzrástla.</w:t>
      </w:r>
    </w:p>
    <w:p w:rsidR="00F44C6C" w:rsidRDefault="00F44C6C" w:rsidP="002502D8">
      <w:pPr>
        <w:spacing w:after="120"/>
        <w:ind w:firstLine="709"/>
        <w:jc w:val="both"/>
      </w:pPr>
    </w:p>
    <w:p w:rsidR="00EE367F" w:rsidRPr="0093441C" w:rsidRDefault="00EE367F" w:rsidP="00EE3F25">
      <w:pPr>
        <w:spacing w:after="0" w:line="240" w:lineRule="auto"/>
      </w:pPr>
      <w:r w:rsidRPr="0093441C">
        <w:rPr>
          <w:b/>
        </w:rPr>
        <w:t>Podiel pôdohospodárstva</w:t>
      </w:r>
      <w:r w:rsidRPr="0093441C">
        <w:t xml:space="preserve"> </w:t>
      </w:r>
      <w:r w:rsidRPr="0093441C">
        <w:rPr>
          <w:b/>
        </w:rPr>
        <w:t xml:space="preserve">a potravinárstva na základných ukazovateľoch hospodárstva SR </w:t>
      </w:r>
      <w:r w:rsidR="00EE3F25">
        <w:rPr>
          <w:b/>
        </w:rPr>
        <w:t xml:space="preserve">                                                                                                                               </w:t>
      </w:r>
      <w:r w:rsidRPr="0093441C">
        <w:t xml:space="preserve">Tabuľka </w:t>
      </w:r>
      <w:r w:rsidR="002B5AE8">
        <w:t>1</w:t>
      </w:r>
      <w:r w:rsidRPr="0093441C">
        <w:t> 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4361"/>
        <w:gridCol w:w="1417"/>
        <w:gridCol w:w="1276"/>
        <w:gridCol w:w="2126"/>
      </w:tblGrid>
      <w:tr w:rsidR="00EE367F" w:rsidRPr="00CB268F" w:rsidTr="002A125E">
        <w:tc>
          <w:tcPr>
            <w:tcW w:w="4361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EE367F" w:rsidRPr="00D8387B" w:rsidRDefault="00EE367F" w:rsidP="00EE3F25">
            <w:pPr>
              <w:spacing w:after="0" w:line="240" w:lineRule="auto"/>
              <w:rPr>
                <w:rFonts w:eastAsia="Times New Roman"/>
                <w:b/>
                <w:bCs/>
              </w:rPr>
            </w:pPr>
            <w:r w:rsidRPr="00D8387B">
              <w:rPr>
                <w:rFonts w:eastAsia="Times New Roman"/>
                <w:b/>
                <w:bCs/>
              </w:rPr>
              <w:t>Ukazovateľ</w:t>
            </w:r>
          </w:p>
        </w:tc>
        <w:tc>
          <w:tcPr>
            <w:tcW w:w="2693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EE367F" w:rsidRPr="00D8387B" w:rsidRDefault="00EE367F" w:rsidP="00EE3F25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D8387B">
              <w:rPr>
                <w:rFonts w:eastAsia="Times New Roman"/>
                <w:b/>
                <w:bCs/>
              </w:rPr>
              <w:t>Podiel v %</w:t>
            </w:r>
          </w:p>
        </w:tc>
        <w:tc>
          <w:tcPr>
            <w:tcW w:w="2126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</w:tcPr>
          <w:p w:rsidR="00EE367F" w:rsidRPr="00D8387B" w:rsidRDefault="00EE367F" w:rsidP="00EE3F25">
            <w:pPr>
              <w:spacing w:after="0" w:line="240" w:lineRule="auto"/>
              <w:jc w:val="center"/>
              <w:rPr>
                <w:rFonts w:eastAsia="Times New Roman"/>
                <w:b/>
                <w:bCs/>
                <w:snapToGrid w:val="0"/>
              </w:rPr>
            </w:pPr>
            <w:r w:rsidRPr="00D8387B">
              <w:rPr>
                <w:rFonts w:eastAsia="Times New Roman"/>
                <w:b/>
                <w:bCs/>
                <w:snapToGrid w:val="0"/>
                <w:sz w:val="22"/>
              </w:rPr>
              <w:t>Rozdiel</w:t>
            </w:r>
          </w:p>
          <w:p w:rsidR="00EE367F" w:rsidRPr="00D8387B" w:rsidRDefault="00EE367F" w:rsidP="00EE3F25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D8387B">
              <w:rPr>
                <w:rFonts w:eastAsia="Times New Roman"/>
                <w:b/>
                <w:bCs/>
                <w:snapToGrid w:val="0"/>
                <w:sz w:val="22"/>
              </w:rPr>
              <w:t>2013- 2012</w:t>
            </w:r>
          </w:p>
        </w:tc>
      </w:tr>
      <w:tr w:rsidR="00EE367F" w:rsidRPr="00CB268F" w:rsidTr="002A125E">
        <w:tc>
          <w:tcPr>
            <w:tcW w:w="4361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D8387B" w:rsidRDefault="00EE367F" w:rsidP="00EE3F25">
            <w:pPr>
              <w:spacing w:after="0" w:line="240" w:lineRule="auto"/>
              <w:jc w:val="both"/>
              <w:rPr>
                <w:rFonts w:eastAsia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EE367F" w:rsidRPr="00D8387B" w:rsidRDefault="00EE367F" w:rsidP="00EE3F25">
            <w:pPr>
              <w:spacing w:after="0" w:line="240" w:lineRule="auto"/>
              <w:jc w:val="center"/>
              <w:rPr>
                <w:b/>
              </w:rPr>
            </w:pPr>
            <w:r w:rsidRPr="00D8387B">
              <w:rPr>
                <w:b/>
              </w:rPr>
              <w:t>2012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EE367F" w:rsidRPr="00D8387B" w:rsidRDefault="00EE367F" w:rsidP="00EE3F25">
            <w:pPr>
              <w:spacing w:after="0" w:line="240" w:lineRule="auto"/>
              <w:jc w:val="center"/>
              <w:rPr>
                <w:b/>
              </w:rPr>
            </w:pPr>
            <w:r w:rsidRPr="00D8387B">
              <w:rPr>
                <w:b/>
              </w:rPr>
              <w:t>2013</w:t>
            </w:r>
          </w:p>
        </w:tc>
        <w:tc>
          <w:tcPr>
            <w:tcW w:w="2126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CB268F" w:rsidRDefault="00EE367F" w:rsidP="00EE3F25">
            <w:pPr>
              <w:spacing w:after="0" w:line="240" w:lineRule="auto"/>
              <w:jc w:val="both"/>
              <w:rPr>
                <w:color w:val="FF0000"/>
              </w:rPr>
            </w:pPr>
          </w:p>
        </w:tc>
      </w:tr>
      <w:tr w:rsidR="00EE367F" w:rsidRPr="00CB268F" w:rsidTr="002A125E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 xml:space="preserve">Podiel pôdohospodárstva na: 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CB268F" w:rsidRDefault="00EE367F" w:rsidP="00EE3F25">
            <w:pPr>
              <w:spacing w:after="0" w:line="240" w:lineRule="auto"/>
              <w:jc w:val="right"/>
              <w:rPr>
                <w:color w:val="FF0000"/>
              </w:rPr>
            </w:pPr>
          </w:p>
        </w:tc>
      </w:tr>
      <w:tr w:rsidR="00CD10E7" w:rsidRPr="00CB268F" w:rsidTr="00CD10E7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CD10E7" w:rsidRPr="00EE3F25" w:rsidRDefault="00CD10E7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>- hrubej pridanej hodnote (b. c.)</w:t>
            </w:r>
            <w:r w:rsidRPr="00DF5B08">
              <w:rPr>
                <w:color w:val="000000"/>
                <w:vertAlign w:val="superscript"/>
              </w:rPr>
              <w:t>1)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D10E7" w:rsidRPr="00EE3F25" w:rsidRDefault="00CD10E7" w:rsidP="00CD10E7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3,14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D10E7" w:rsidRPr="007B6BA4" w:rsidRDefault="00CD10E7" w:rsidP="00CD10E7">
            <w:pPr>
              <w:spacing w:after="0" w:line="240" w:lineRule="auto"/>
              <w:jc w:val="right"/>
              <w:rPr>
                <w:sz w:val="22"/>
              </w:rPr>
            </w:pPr>
            <w:r w:rsidRPr="007B6BA4">
              <w:rPr>
                <w:sz w:val="22"/>
              </w:rPr>
              <w:t>2,95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D10E7" w:rsidRPr="007B6BA4" w:rsidRDefault="00CD10E7" w:rsidP="00CD10E7">
            <w:pPr>
              <w:jc w:val="right"/>
              <w:rPr>
                <w:color w:val="000000"/>
                <w:sz w:val="22"/>
              </w:rPr>
            </w:pPr>
            <w:r w:rsidRPr="007B6BA4">
              <w:rPr>
                <w:color w:val="000000"/>
                <w:sz w:val="22"/>
              </w:rPr>
              <w:t>-0,19</w:t>
            </w:r>
          </w:p>
        </w:tc>
      </w:tr>
      <w:tr w:rsidR="00EE367F" w:rsidRPr="00CB268F" w:rsidTr="002A125E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>- hrubej pridanej hodnote (s. c.)</w:t>
            </w:r>
            <w:r w:rsidRPr="00DF5B08">
              <w:rPr>
                <w:color w:val="000000"/>
                <w:vertAlign w:val="superscript"/>
              </w:rPr>
              <w:t>1)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3,24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7B6BA4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7B6BA4">
              <w:rPr>
                <w:color w:val="000000"/>
              </w:rPr>
              <w:t>3,25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bottom"/>
          </w:tcPr>
          <w:p w:rsidR="00EE367F" w:rsidRPr="007B6BA4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7B6BA4">
              <w:rPr>
                <w:color w:val="000000"/>
                <w:sz w:val="22"/>
              </w:rPr>
              <w:t>0,01</w:t>
            </w:r>
          </w:p>
        </w:tc>
      </w:tr>
      <w:tr w:rsidR="00CD10E7" w:rsidRPr="00CB268F" w:rsidTr="00CD10E7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CD10E7" w:rsidRPr="00EE3F25" w:rsidRDefault="00CD10E7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 xml:space="preserve">- medzispotrebe (b. c.) </w:t>
            </w:r>
            <w:r w:rsidRPr="00DF5B08">
              <w:rPr>
                <w:color w:val="000000"/>
                <w:vertAlign w:val="superscript"/>
              </w:rPr>
              <w:t>1)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D10E7" w:rsidRPr="00EE3F25" w:rsidRDefault="00CD10E7" w:rsidP="00CD10E7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2,40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D10E7" w:rsidRPr="007B6BA4" w:rsidRDefault="00CD10E7" w:rsidP="00CD10E7">
            <w:pPr>
              <w:spacing w:after="0" w:line="240" w:lineRule="auto"/>
              <w:jc w:val="right"/>
              <w:rPr>
                <w:sz w:val="22"/>
              </w:rPr>
            </w:pPr>
            <w:r w:rsidRPr="007B6BA4">
              <w:rPr>
                <w:sz w:val="22"/>
              </w:rPr>
              <w:t>2,25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CD10E7" w:rsidRPr="007B6BA4" w:rsidRDefault="00CD10E7" w:rsidP="00CD10E7">
            <w:pPr>
              <w:jc w:val="right"/>
              <w:rPr>
                <w:color w:val="000000"/>
                <w:sz w:val="22"/>
              </w:rPr>
            </w:pPr>
            <w:r w:rsidRPr="007B6BA4">
              <w:rPr>
                <w:color w:val="000000"/>
                <w:sz w:val="22"/>
              </w:rPr>
              <w:t>-0,15</w:t>
            </w:r>
          </w:p>
        </w:tc>
      </w:tr>
      <w:tr w:rsidR="00EE367F" w:rsidRPr="00CB268F" w:rsidTr="002A125E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 xml:space="preserve">- medzispotrebe (s. c.) </w:t>
            </w:r>
            <w:r w:rsidRPr="00DF5B08">
              <w:rPr>
                <w:color w:val="000000"/>
                <w:vertAlign w:val="superscript"/>
              </w:rPr>
              <w:t>1)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2,23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2,08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bottom"/>
          </w:tcPr>
          <w:p w:rsidR="00EE367F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</w:rPr>
              <w:t>-0,15</w:t>
            </w:r>
          </w:p>
        </w:tc>
      </w:tr>
      <w:tr w:rsidR="00EE367F" w:rsidRPr="00CB268F" w:rsidTr="002A125E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535D3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>- tvorb</w:t>
            </w:r>
            <w:r w:rsidR="00E535D3">
              <w:rPr>
                <w:color w:val="000000"/>
              </w:rPr>
              <w:t>e</w:t>
            </w:r>
            <w:r w:rsidRPr="00EE3F25">
              <w:rPr>
                <w:color w:val="000000"/>
              </w:rPr>
              <w:t xml:space="preserve"> hrubého fixného kapitálu (b. c.)</w:t>
            </w:r>
            <w:r w:rsidRPr="00DF5B08">
              <w:rPr>
                <w:color w:val="000000"/>
                <w:vertAlign w:val="superscript"/>
              </w:rPr>
              <w:t>1)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2,49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2,79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bottom"/>
          </w:tcPr>
          <w:p w:rsidR="00EE367F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</w:rPr>
              <w:t>0,30</w:t>
            </w:r>
          </w:p>
        </w:tc>
      </w:tr>
      <w:tr w:rsidR="00EE367F" w:rsidRPr="00CB268F" w:rsidTr="002A125E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 xml:space="preserve">- zamestnanosti </w:t>
            </w:r>
            <w:r w:rsidRPr="00DF5B08">
              <w:rPr>
                <w:color w:val="000000"/>
                <w:vertAlign w:val="superscript"/>
              </w:rPr>
              <w:t>1)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3,19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3,18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bottom"/>
          </w:tcPr>
          <w:p w:rsidR="00EE367F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</w:rPr>
              <w:t>-0,01</w:t>
            </w:r>
          </w:p>
        </w:tc>
      </w:tr>
      <w:tr w:rsidR="00EE367F" w:rsidRPr="00CB268F" w:rsidTr="002A125E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 xml:space="preserve">- priemernej mzde </w:t>
            </w:r>
            <w:r w:rsidRPr="00DF5B08">
              <w:rPr>
                <w:color w:val="000000"/>
                <w:vertAlign w:val="superscript"/>
              </w:rPr>
              <w:t>1)</w:t>
            </w:r>
            <w:r w:rsidRPr="00EE3F25">
              <w:rPr>
                <w:color w:val="000000"/>
              </w:rPr>
              <w:t xml:space="preserve"> *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79,13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77,67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bottom"/>
          </w:tcPr>
          <w:p w:rsidR="00EE367F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</w:rPr>
              <w:t>-1,46</w:t>
            </w:r>
          </w:p>
        </w:tc>
      </w:tr>
      <w:tr w:rsidR="00EE367F" w:rsidRPr="00CB268F" w:rsidTr="002A125E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>Podiel výroby potravín a nápojov a tabak. výrobkov na: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ind w:right="-108"/>
              <w:jc w:val="right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ind w:right="-108"/>
              <w:jc w:val="right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bottom"/>
          </w:tcPr>
          <w:p w:rsidR="00EE367F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</w:p>
        </w:tc>
      </w:tr>
      <w:tr w:rsidR="00EE367F" w:rsidRPr="00CB268F" w:rsidTr="002A125E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>- tvorbe hrubého fixného kapitálu (b. c.)</w:t>
            </w:r>
            <w:r w:rsidRPr="00DF5B08">
              <w:rPr>
                <w:color w:val="000000"/>
                <w:vertAlign w:val="superscript"/>
              </w:rPr>
              <w:t>1)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0,28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1,65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bottom"/>
          </w:tcPr>
          <w:p w:rsidR="00EE367F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</w:rPr>
              <w:t>1,37</w:t>
            </w:r>
          </w:p>
        </w:tc>
      </w:tr>
      <w:tr w:rsidR="00EE367F" w:rsidRPr="00CB268F" w:rsidTr="00EE3F25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 xml:space="preserve">- zamestnanosti </w:t>
            </w:r>
            <w:r w:rsidRPr="00DF5B08">
              <w:rPr>
                <w:color w:val="000000"/>
                <w:vertAlign w:val="superscript"/>
              </w:rPr>
              <w:t>1)</w:t>
            </w:r>
            <w:r w:rsidRPr="00EE3F25">
              <w:rPr>
                <w:color w:val="000000"/>
              </w:rPr>
              <w:t xml:space="preserve">   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2,06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1,93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bottom"/>
          </w:tcPr>
          <w:p w:rsidR="00EE367F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</w:rPr>
              <w:t>-0,13</w:t>
            </w:r>
          </w:p>
        </w:tc>
      </w:tr>
      <w:tr w:rsidR="00EE367F" w:rsidRPr="00CB268F" w:rsidTr="002A125E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 xml:space="preserve">- priemernej mzde </w:t>
            </w:r>
            <w:r w:rsidRPr="00DF5B08">
              <w:rPr>
                <w:color w:val="000000"/>
                <w:vertAlign w:val="superscript"/>
              </w:rPr>
              <w:t>1)</w:t>
            </w:r>
            <w:r w:rsidRPr="00EE3F25">
              <w:rPr>
                <w:color w:val="000000"/>
              </w:rPr>
              <w:t xml:space="preserve">  *  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90,06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88,96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bottom"/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-1,10</w:t>
            </w:r>
          </w:p>
        </w:tc>
      </w:tr>
      <w:tr w:rsidR="00EE367F" w:rsidRPr="00CB268F" w:rsidTr="002A125E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>Podiel zahraničného agropotravinárskeho obchodu na: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bottom"/>
          </w:tcPr>
          <w:p w:rsidR="00EE367F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</w:p>
        </w:tc>
      </w:tr>
      <w:tr w:rsidR="00EE367F" w:rsidRPr="00CB268F" w:rsidTr="002A125E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 xml:space="preserve">- vývoze </w:t>
            </w:r>
            <w:r w:rsidRPr="00DF5B08">
              <w:rPr>
                <w:color w:val="000000"/>
                <w:vertAlign w:val="superscript"/>
              </w:rPr>
              <w:t>2)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5,78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5,07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bottom"/>
          </w:tcPr>
          <w:p w:rsidR="00EE367F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</w:rPr>
              <w:t>-0,71</w:t>
            </w:r>
          </w:p>
        </w:tc>
      </w:tr>
      <w:tr w:rsidR="00EE367F" w:rsidRPr="00CB268F" w:rsidTr="002A125E">
        <w:tc>
          <w:tcPr>
            <w:tcW w:w="436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both"/>
              <w:rPr>
                <w:color w:val="000000"/>
              </w:rPr>
            </w:pPr>
            <w:r w:rsidRPr="00EE3F25">
              <w:rPr>
                <w:color w:val="000000"/>
              </w:rPr>
              <w:t xml:space="preserve">- dovoze </w:t>
            </w:r>
            <w:r w:rsidRPr="00DF5B08">
              <w:rPr>
                <w:color w:val="000000"/>
                <w:vertAlign w:val="superscript"/>
              </w:rPr>
              <w:t>2)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6,77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EE367F" w:rsidRPr="00EE3F25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 w:rsidRPr="00EE3F25">
              <w:rPr>
                <w:color w:val="000000"/>
              </w:rPr>
              <w:t>6,49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bottom"/>
          </w:tcPr>
          <w:p w:rsidR="00EE367F" w:rsidRDefault="00EE367F" w:rsidP="00EE3F25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  <w:sz w:val="22"/>
              </w:rPr>
              <w:t>-0,28</w:t>
            </w:r>
          </w:p>
        </w:tc>
      </w:tr>
    </w:tbl>
    <w:p w:rsidR="00EE367F" w:rsidRPr="00D8387B" w:rsidRDefault="00EE367F" w:rsidP="00EE3F25">
      <w:pPr>
        <w:pStyle w:val="Pta"/>
        <w:tabs>
          <w:tab w:val="left" w:pos="709"/>
        </w:tabs>
        <w:rPr>
          <w:sz w:val="18"/>
          <w:szCs w:val="18"/>
        </w:rPr>
      </w:pPr>
      <w:r w:rsidRPr="00D8387B">
        <w:rPr>
          <w:sz w:val="18"/>
          <w:szCs w:val="18"/>
        </w:rPr>
        <w:t>Prameň: prepočty VÚEPP s použitím prameňov:</w:t>
      </w:r>
    </w:p>
    <w:p w:rsidR="00EE367F" w:rsidRPr="00D8387B" w:rsidRDefault="00EE367F" w:rsidP="00EE3F25">
      <w:pPr>
        <w:pStyle w:val="Pta"/>
        <w:tabs>
          <w:tab w:val="left" w:pos="709"/>
        </w:tabs>
        <w:rPr>
          <w:sz w:val="18"/>
          <w:szCs w:val="18"/>
        </w:rPr>
      </w:pPr>
      <w:r w:rsidRPr="00D8387B">
        <w:rPr>
          <w:sz w:val="18"/>
          <w:szCs w:val="18"/>
          <w:vertAlign w:val="superscript"/>
        </w:rPr>
        <w:t>1)</w:t>
      </w:r>
      <w:r w:rsidRPr="00D8387B">
        <w:rPr>
          <w:sz w:val="18"/>
          <w:szCs w:val="18"/>
        </w:rPr>
        <w:t xml:space="preserve"> vypočítané </w:t>
      </w:r>
      <w:r>
        <w:rPr>
          <w:sz w:val="18"/>
          <w:szCs w:val="18"/>
        </w:rPr>
        <w:t>z údajov prijatých zo</w:t>
      </w:r>
      <w:r w:rsidRPr="00D8387B">
        <w:rPr>
          <w:sz w:val="18"/>
          <w:szCs w:val="18"/>
        </w:rPr>
        <w:t xml:space="preserve"> ŠÚ SR</w:t>
      </w:r>
      <w:r>
        <w:rPr>
          <w:sz w:val="18"/>
          <w:szCs w:val="18"/>
        </w:rPr>
        <w:t xml:space="preserve"> na vyžiadanie a ďalších prameňov </w:t>
      </w:r>
      <w:r w:rsidRPr="00D8387B">
        <w:rPr>
          <w:sz w:val="18"/>
          <w:szCs w:val="18"/>
        </w:rPr>
        <w:t>ŠÚ SR</w:t>
      </w:r>
      <w:r>
        <w:rPr>
          <w:sz w:val="18"/>
          <w:szCs w:val="18"/>
        </w:rPr>
        <w:t xml:space="preserve"> (internet, publikácia)</w:t>
      </w:r>
      <w:r w:rsidRPr="00D8387B">
        <w:rPr>
          <w:sz w:val="18"/>
          <w:szCs w:val="18"/>
        </w:rPr>
        <w:t>; členenie podľa štatistickej klasifikácie SK NACE</w:t>
      </w:r>
    </w:p>
    <w:p w:rsidR="00EE367F" w:rsidRPr="00EA2EF1" w:rsidRDefault="00EE367F" w:rsidP="00EE3F25">
      <w:pPr>
        <w:pStyle w:val="Pta"/>
        <w:tabs>
          <w:tab w:val="left" w:pos="709"/>
        </w:tabs>
        <w:rPr>
          <w:sz w:val="18"/>
          <w:szCs w:val="18"/>
        </w:rPr>
      </w:pPr>
      <w:r w:rsidRPr="00EA2EF1">
        <w:rPr>
          <w:sz w:val="18"/>
          <w:szCs w:val="18"/>
          <w:vertAlign w:val="superscript"/>
        </w:rPr>
        <w:t>2)</w:t>
      </w:r>
      <w:r w:rsidRPr="00EA2EF1">
        <w:rPr>
          <w:sz w:val="18"/>
          <w:szCs w:val="18"/>
        </w:rPr>
        <w:t xml:space="preserve"> ŠÚ SR, predbežné údaje z marca 2014</w:t>
      </w:r>
    </w:p>
    <w:p w:rsidR="00EE367F" w:rsidRPr="00C168E1" w:rsidRDefault="00EE367F" w:rsidP="00EE3F25">
      <w:pPr>
        <w:pStyle w:val="Pta"/>
        <w:tabs>
          <w:tab w:val="left" w:pos="709"/>
        </w:tabs>
        <w:rPr>
          <w:sz w:val="18"/>
          <w:szCs w:val="18"/>
        </w:rPr>
      </w:pPr>
      <w:r w:rsidRPr="00C168E1">
        <w:rPr>
          <w:sz w:val="18"/>
          <w:szCs w:val="18"/>
        </w:rPr>
        <w:t>* pomer priemernej mzdy odvetvia k priemernej mzde v národnej ekonomike</w:t>
      </w:r>
    </w:p>
    <w:p w:rsidR="00EE367F" w:rsidRPr="00C168E1" w:rsidRDefault="00EE367F" w:rsidP="00EE3F25">
      <w:pPr>
        <w:pStyle w:val="Pta"/>
        <w:tabs>
          <w:tab w:val="left" w:pos="709"/>
        </w:tabs>
        <w:rPr>
          <w:sz w:val="18"/>
          <w:szCs w:val="18"/>
        </w:rPr>
      </w:pPr>
      <w:r w:rsidRPr="00C168E1">
        <w:rPr>
          <w:sz w:val="18"/>
          <w:szCs w:val="18"/>
        </w:rPr>
        <w:t>s. c. (v tejto tabuľke aj k nej prislúchajúcej časti textu) = stále ceny vypočítané reťazením objemov k referenčnému roku 2005</w:t>
      </w:r>
    </w:p>
    <w:p w:rsidR="00495FEF" w:rsidRDefault="00EE367F" w:rsidP="00EE3F25">
      <w:pPr>
        <w:pStyle w:val="Zarkazkladnhotextu"/>
        <w:spacing w:after="0" w:line="240" w:lineRule="auto"/>
        <w:ind w:hanging="283"/>
        <w:rPr>
          <w:sz w:val="18"/>
          <w:szCs w:val="18"/>
        </w:rPr>
      </w:pPr>
      <w:r w:rsidRPr="00C168E1">
        <w:rPr>
          <w:sz w:val="18"/>
          <w:szCs w:val="18"/>
        </w:rPr>
        <w:t xml:space="preserve">Vypracoval: </w:t>
      </w:r>
      <w:r w:rsidR="002B5AE8">
        <w:rPr>
          <w:sz w:val="18"/>
          <w:szCs w:val="18"/>
        </w:rPr>
        <w:t xml:space="preserve">NPPC - </w:t>
      </w:r>
      <w:r w:rsidRPr="00C168E1">
        <w:rPr>
          <w:sz w:val="18"/>
          <w:szCs w:val="18"/>
        </w:rPr>
        <w:t>VÚEPP</w:t>
      </w:r>
    </w:p>
    <w:p w:rsidR="002B5AE8" w:rsidRDefault="002B5AE8" w:rsidP="00EE367F">
      <w:pPr>
        <w:pStyle w:val="Zarkazkladnhotextu"/>
        <w:spacing w:after="0" w:line="240" w:lineRule="auto"/>
        <w:ind w:hanging="283"/>
        <w:rPr>
          <w:color w:val="000000"/>
          <w:sz w:val="18"/>
          <w:szCs w:val="18"/>
        </w:rPr>
      </w:pPr>
    </w:p>
    <w:p w:rsidR="00495FEF" w:rsidRDefault="005D039E" w:rsidP="00495FEF">
      <w:pPr>
        <w:pStyle w:val="Zarkazkladnhotextu"/>
        <w:spacing w:after="0" w:line="240" w:lineRule="auto"/>
        <w:ind w:hanging="283"/>
        <w:rPr>
          <w:color w:val="000000"/>
          <w:sz w:val="18"/>
          <w:szCs w:val="18"/>
        </w:rPr>
      </w:pPr>
      <w:r w:rsidRPr="005D039E">
        <w:rPr>
          <w:noProof/>
          <w:color w:val="000000"/>
          <w:lang w:eastAsia="sk-SK"/>
        </w:rPr>
        <w:pict>
          <v:shape id="_x0000_s1027" type="#_x0000_t176" style="position:absolute;left:0;text-align:left;margin-left:-6pt;margin-top:9.1pt;width:453.5pt;height:36.95pt;z-index:-251670528" fillcolor="#c2d69b" strokecolor="#c2d69b" strokeweight="10pt">
            <v:stroke linestyle="thinThin"/>
            <v:shadow color="#868686"/>
          </v:shape>
        </w:pict>
      </w:r>
    </w:p>
    <w:p w:rsidR="009623B0" w:rsidRDefault="009623B0" w:rsidP="009623B0">
      <w:pPr>
        <w:pStyle w:val="1"/>
      </w:pPr>
      <w:bookmarkStart w:id="6" w:name="_Toc326758527"/>
      <w:bookmarkStart w:id="7" w:name="_Toc389572518"/>
      <w:r w:rsidRPr="009623B0">
        <w:t>Ekonomická výkonnosť poľnohospodárstva a potravinárstva SR</w:t>
      </w:r>
      <w:bookmarkEnd w:id="6"/>
      <w:bookmarkEnd w:id="7"/>
    </w:p>
    <w:p w:rsidR="00223544" w:rsidRPr="005216B5" w:rsidRDefault="00223544" w:rsidP="00423D8F">
      <w:pPr>
        <w:pStyle w:val="2"/>
        <w:spacing w:after="240"/>
      </w:pPr>
      <w:bookmarkStart w:id="8" w:name="_Toc389572519"/>
      <w:r w:rsidRPr="005216B5">
        <w:t>Poľnohospodárstvo</w:t>
      </w:r>
      <w:bookmarkEnd w:id="8"/>
    </w:p>
    <w:p w:rsidR="002774A6" w:rsidRDefault="002774A6" w:rsidP="00423D8F">
      <w:pPr>
        <w:pStyle w:val="Zkladntext"/>
        <w:spacing w:after="240"/>
        <w:ind w:firstLine="709"/>
        <w:jc w:val="both"/>
        <w:rPr>
          <w:bCs/>
          <w:iCs/>
          <w:color w:val="000000"/>
          <w:szCs w:val="24"/>
        </w:rPr>
      </w:pPr>
      <w:r w:rsidRPr="004427E7">
        <w:rPr>
          <w:color w:val="000000"/>
          <w:szCs w:val="24"/>
        </w:rPr>
        <w:t xml:space="preserve">Poľnohospodárstvo, podľa </w:t>
      </w:r>
      <w:r w:rsidRPr="00215C86">
        <w:rPr>
          <w:b/>
          <w:bCs/>
          <w:color w:val="000000"/>
          <w:szCs w:val="24"/>
        </w:rPr>
        <w:t>predbežných</w:t>
      </w:r>
      <w:r w:rsidRPr="00215C86">
        <w:rPr>
          <w:b/>
          <w:color w:val="000000"/>
          <w:szCs w:val="24"/>
        </w:rPr>
        <w:t xml:space="preserve"> údajov</w:t>
      </w:r>
      <w:r w:rsidRPr="004427E7">
        <w:rPr>
          <w:color w:val="000000"/>
          <w:szCs w:val="24"/>
        </w:rPr>
        <w:t xml:space="preserve"> Štatistického úradu SR, dosiahlo za rok </w:t>
      </w:r>
      <w:r w:rsidRPr="004427E7">
        <w:rPr>
          <w:bCs/>
          <w:color w:val="000000"/>
          <w:szCs w:val="24"/>
        </w:rPr>
        <w:t xml:space="preserve">2013 </w:t>
      </w:r>
      <w:r>
        <w:rPr>
          <w:bCs/>
          <w:color w:val="000000"/>
          <w:szCs w:val="24"/>
        </w:rPr>
        <w:t>záporný</w:t>
      </w:r>
      <w:r w:rsidRPr="004427E7">
        <w:rPr>
          <w:b/>
          <w:bCs/>
          <w:color w:val="000000"/>
          <w:szCs w:val="24"/>
        </w:rPr>
        <w:t xml:space="preserve"> výsledok hospodárenia</w:t>
      </w:r>
      <w:r>
        <w:rPr>
          <w:b/>
          <w:bCs/>
          <w:color w:val="000000"/>
          <w:szCs w:val="24"/>
        </w:rPr>
        <w:t xml:space="preserve"> </w:t>
      </w:r>
      <w:r w:rsidRPr="00774A83">
        <w:rPr>
          <w:bCs/>
          <w:color w:val="000000"/>
          <w:szCs w:val="24"/>
        </w:rPr>
        <w:t>pred zdanením</w:t>
      </w:r>
      <w:r w:rsidRPr="006A642B">
        <w:rPr>
          <w:bCs/>
          <w:color w:val="000000"/>
          <w:szCs w:val="24"/>
        </w:rPr>
        <w:t>, t.j.</w:t>
      </w:r>
      <w:r>
        <w:rPr>
          <w:b/>
          <w:bCs/>
          <w:color w:val="000000"/>
          <w:szCs w:val="24"/>
        </w:rPr>
        <w:t xml:space="preserve"> </w:t>
      </w:r>
      <w:r>
        <w:rPr>
          <w:color w:val="000000"/>
          <w:szCs w:val="24"/>
        </w:rPr>
        <w:t>stratu</w:t>
      </w:r>
      <w:r w:rsidRPr="004427E7">
        <w:rPr>
          <w:b/>
          <w:bCs/>
          <w:color w:val="000000"/>
          <w:szCs w:val="24"/>
        </w:rPr>
        <w:t xml:space="preserve"> </w:t>
      </w:r>
      <w:r>
        <w:rPr>
          <w:color w:val="000000"/>
          <w:szCs w:val="24"/>
        </w:rPr>
        <w:t>-6,3</w:t>
      </w:r>
      <w:r w:rsidRPr="004427E7">
        <w:rPr>
          <w:color w:val="000000"/>
          <w:szCs w:val="24"/>
        </w:rPr>
        <w:t xml:space="preserve"> mil. €</w:t>
      </w:r>
      <w:r w:rsidRPr="004427E7">
        <w:rPr>
          <w:bCs/>
          <w:color w:val="000000"/>
          <w:szCs w:val="24"/>
        </w:rPr>
        <w:t>.</w:t>
      </w:r>
      <w:r w:rsidRPr="004427E7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Medziročne</w:t>
      </w:r>
      <w:r w:rsidRPr="004427E7">
        <w:rPr>
          <w:color w:val="000000"/>
          <w:szCs w:val="24"/>
        </w:rPr>
        <w:t xml:space="preserve"> sa znížil </w:t>
      </w:r>
      <w:r>
        <w:rPr>
          <w:color w:val="000000"/>
          <w:szCs w:val="24"/>
        </w:rPr>
        <w:t xml:space="preserve">výsledok hospodárenia </w:t>
      </w:r>
      <w:r w:rsidRPr="004427E7">
        <w:rPr>
          <w:color w:val="000000"/>
          <w:szCs w:val="24"/>
        </w:rPr>
        <w:t xml:space="preserve"> o</w:t>
      </w:r>
      <w:r>
        <w:rPr>
          <w:color w:val="000000"/>
          <w:szCs w:val="24"/>
        </w:rPr>
        <w:t> 41,3 mil. €.</w:t>
      </w:r>
      <w:r w:rsidRPr="004427E7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K</w:t>
      </w:r>
      <w:r w:rsidRPr="004427E7">
        <w:rPr>
          <w:color w:val="000000"/>
          <w:szCs w:val="24"/>
        </w:rPr>
        <w:t>les</w:t>
      </w:r>
      <w:r>
        <w:rPr>
          <w:color w:val="000000"/>
          <w:szCs w:val="24"/>
        </w:rPr>
        <w:t>la</w:t>
      </w:r>
      <w:r w:rsidRPr="004427E7">
        <w:rPr>
          <w:color w:val="000000"/>
          <w:szCs w:val="24"/>
        </w:rPr>
        <w:t xml:space="preserve"> ekonomick</w:t>
      </w:r>
      <w:r>
        <w:rPr>
          <w:color w:val="000000"/>
          <w:szCs w:val="24"/>
        </w:rPr>
        <w:t>á</w:t>
      </w:r>
      <w:r w:rsidRPr="004427E7">
        <w:rPr>
          <w:color w:val="000000"/>
          <w:szCs w:val="24"/>
        </w:rPr>
        <w:t xml:space="preserve"> výkonnos</w:t>
      </w:r>
      <w:r>
        <w:rPr>
          <w:color w:val="000000"/>
          <w:szCs w:val="24"/>
        </w:rPr>
        <w:t>ť</w:t>
      </w:r>
      <w:r w:rsidRPr="004427E7">
        <w:rPr>
          <w:color w:val="000000"/>
          <w:szCs w:val="24"/>
        </w:rPr>
        <w:t xml:space="preserve"> poľnohospodárstva</w:t>
      </w:r>
      <w:r>
        <w:rPr>
          <w:color w:val="000000"/>
          <w:szCs w:val="24"/>
        </w:rPr>
        <w:t xml:space="preserve">, čo </w:t>
      </w:r>
      <w:r w:rsidRPr="004427E7">
        <w:rPr>
          <w:color w:val="000000"/>
          <w:szCs w:val="24"/>
        </w:rPr>
        <w:t>sa prejavil</w:t>
      </w:r>
      <w:r>
        <w:rPr>
          <w:color w:val="000000"/>
          <w:szCs w:val="24"/>
        </w:rPr>
        <w:t>o</w:t>
      </w:r>
      <w:r w:rsidRPr="004427E7">
        <w:rPr>
          <w:color w:val="000000"/>
          <w:szCs w:val="24"/>
        </w:rPr>
        <w:t xml:space="preserve"> v </w:t>
      </w:r>
      <w:r>
        <w:rPr>
          <w:color w:val="000000"/>
          <w:szCs w:val="24"/>
        </w:rPr>
        <w:t>znížení</w:t>
      </w:r>
      <w:r w:rsidRPr="004427E7">
        <w:rPr>
          <w:color w:val="000000"/>
          <w:szCs w:val="24"/>
        </w:rPr>
        <w:t xml:space="preserve"> výnosov, </w:t>
      </w:r>
      <w:r>
        <w:rPr>
          <w:color w:val="000000"/>
          <w:szCs w:val="24"/>
        </w:rPr>
        <w:t>ktoré bolo vyššie ako zníženie nákladov.</w:t>
      </w:r>
      <w:r w:rsidR="00E535D3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Klesla pridaná hodnot</w:t>
      </w:r>
      <w:r w:rsidR="00E535D3">
        <w:rPr>
          <w:color w:val="000000"/>
          <w:szCs w:val="24"/>
        </w:rPr>
        <w:t>a</w:t>
      </w:r>
      <w:r>
        <w:rPr>
          <w:color w:val="000000"/>
          <w:szCs w:val="24"/>
        </w:rPr>
        <w:t xml:space="preserve"> o 43,4 mil. € (9,4 %) a dosahy degresívneho </w:t>
      </w:r>
      <w:r>
        <w:rPr>
          <w:bCs/>
          <w:iCs/>
          <w:color w:val="000000"/>
          <w:szCs w:val="24"/>
        </w:rPr>
        <w:t>c</w:t>
      </w:r>
      <w:r w:rsidRPr="004427E7">
        <w:rPr>
          <w:bCs/>
          <w:iCs/>
          <w:color w:val="000000"/>
          <w:szCs w:val="24"/>
        </w:rPr>
        <w:t>enov</w:t>
      </w:r>
      <w:r>
        <w:rPr>
          <w:bCs/>
          <w:iCs/>
          <w:color w:val="000000"/>
          <w:szCs w:val="24"/>
        </w:rPr>
        <w:t>ého</w:t>
      </w:r>
      <w:r w:rsidRPr="004427E7">
        <w:rPr>
          <w:bCs/>
          <w:iCs/>
          <w:color w:val="000000"/>
          <w:szCs w:val="24"/>
        </w:rPr>
        <w:t xml:space="preserve"> vývoj</w:t>
      </w:r>
      <w:r>
        <w:rPr>
          <w:bCs/>
          <w:iCs/>
          <w:color w:val="000000"/>
          <w:szCs w:val="24"/>
        </w:rPr>
        <w:t>a</w:t>
      </w:r>
      <w:r w:rsidRPr="004427E7">
        <w:rPr>
          <w:bCs/>
          <w:iCs/>
          <w:color w:val="000000"/>
          <w:szCs w:val="24"/>
        </w:rPr>
        <w:t xml:space="preserve">  poľnohospodárskych komodít sa premietli do ekonomiky</w:t>
      </w:r>
      <w:r>
        <w:rPr>
          <w:bCs/>
          <w:iCs/>
          <w:color w:val="000000"/>
          <w:szCs w:val="24"/>
        </w:rPr>
        <w:t xml:space="preserve"> výrobkov </w:t>
      </w:r>
      <w:r w:rsidRPr="004427E7">
        <w:rPr>
          <w:bCs/>
          <w:iCs/>
          <w:color w:val="000000"/>
          <w:szCs w:val="24"/>
        </w:rPr>
        <w:t xml:space="preserve"> a následne do</w:t>
      </w:r>
      <w:r w:rsidR="00DC4B10">
        <w:rPr>
          <w:bCs/>
          <w:iCs/>
          <w:color w:val="000000"/>
          <w:szCs w:val="24"/>
        </w:rPr>
        <w:t> </w:t>
      </w:r>
      <w:r>
        <w:rPr>
          <w:bCs/>
          <w:iCs/>
          <w:color w:val="000000"/>
          <w:szCs w:val="24"/>
        </w:rPr>
        <w:t>ekonomiky</w:t>
      </w:r>
      <w:r w:rsidRPr="004427E7">
        <w:rPr>
          <w:bCs/>
          <w:iCs/>
          <w:color w:val="000000"/>
          <w:szCs w:val="24"/>
        </w:rPr>
        <w:t xml:space="preserve"> poľnohospodárskych podnikov. </w:t>
      </w:r>
    </w:p>
    <w:p w:rsidR="002774A6" w:rsidRPr="004427E7" w:rsidRDefault="002774A6" w:rsidP="002774A6">
      <w:pPr>
        <w:pStyle w:val="Zkladntext"/>
        <w:spacing w:after="120"/>
        <w:ind w:firstLine="709"/>
        <w:jc w:val="both"/>
        <w:rPr>
          <w:color w:val="000000"/>
          <w:szCs w:val="24"/>
        </w:rPr>
      </w:pPr>
      <w:r>
        <w:rPr>
          <w:bCs/>
          <w:iCs/>
          <w:color w:val="000000"/>
          <w:szCs w:val="24"/>
        </w:rPr>
        <w:t>Ani po desiatich rokoch členstva  Slovenska v EÚ a prijatia SPP EÚ sa nepodarilo dorovnať podpory - priame platby v slovenskom poľnohospodárstve na úroveň krajín EÚ-15.</w:t>
      </w:r>
      <w:r w:rsidRPr="004427E7">
        <w:rPr>
          <w:bCs/>
          <w:iCs/>
          <w:color w:val="000000"/>
          <w:szCs w:val="24"/>
        </w:rPr>
        <w:t xml:space="preserve"> </w:t>
      </w:r>
    </w:p>
    <w:p w:rsidR="00A803BD" w:rsidRPr="004427E7" w:rsidRDefault="00A803BD" w:rsidP="00A803BD">
      <w:pPr>
        <w:pStyle w:val="Zkladntext"/>
        <w:ind w:firstLine="709"/>
        <w:jc w:val="both"/>
        <w:rPr>
          <w:color w:val="000000"/>
          <w:szCs w:val="24"/>
        </w:rPr>
      </w:pPr>
    </w:p>
    <w:p w:rsidR="00A803BD" w:rsidRDefault="00A803BD" w:rsidP="007967DC">
      <w:pPr>
        <w:pStyle w:val="Zkladntext"/>
        <w:spacing w:after="240"/>
        <w:ind w:firstLine="709"/>
        <w:jc w:val="both"/>
        <w:rPr>
          <w:color w:val="000000"/>
        </w:rPr>
      </w:pPr>
    </w:p>
    <w:p w:rsidR="00A803BD" w:rsidRDefault="00A803BD" w:rsidP="007967DC">
      <w:pPr>
        <w:pStyle w:val="Zkladntext"/>
        <w:spacing w:after="240"/>
        <w:ind w:firstLine="709"/>
        <w:jc w:val="both"/>
        <w:rPr>
          <w:color w:val="000000"/>
        </w:rPr>
      </w:pPr>
    </w:p>
    <w:p w:rsidR="00EE3F25" w:rsidRDefault="00387046" w:rsidP="00A803BD">
      <w:pPr>
        <w:pStyle w:val="Zkladntext"/>
        <w:spacing w:after="0" w:line="240" w:lineRule="auto"/>
        <w:rPr>
          <w:b/>
        </w:rPr>
      </w:pPr>
      <w:r>
        <w:rPr>
          <w:b/>
        </w:rPr>
        <w:t>Základné ekonomické ukazovatele za poľnohospodárstvo</w:t>
      </w:r>
    </w:p>
    <w:p w:rsidR="00EE3F25" w:rsidRDefault="00EE3F25" w:rsidP="00A803BD">
      <w:pPr>
        <w:pStyle w:val="Zkladntext"/>
        <w:spacing w:after="0" w:line="240" w:lineRule="auto"/>
        <w:rPr>
          <w:rFonts w:ascii="Arial" w:hAnsi="Arial"/>
          <w:b/>
          <w:snapToGrid w:val="0"/>
        </w:rPr>
      </w:pPr>
      <w:r w:rsidRPr="00EE3F25">
        <w:t xml:space="preserve"> </w:t>
      </w:r>
      <w:r>
        <w:t xml:space="preserve">v mil. €,  index v %                                              </w:t>
      </w:r>
      <w:r>
        <w:tab/>
      </w:r>
      <w:r>
        <w:tab/>
        <w:t xml:space="preserve">                              </w:t>
      </w:r>
      <w:r w:rsidR="00423D8F">
        <w:t xml:space="preserve">   </w:t>
      </w:r>
      <w:r>
        <w:t xml:space="preserve">  Tabuľka  2</w:t>
      </w:r>
    </w:p>
    <w:tbl>
      <w:tblPr>
        <w:tblpPr w:leftFromText="141" w:rightFromText="141" w:vertAnchor="text" w:horzAnchor="margin" w:tblpY="217"/>
        <w:tblW w:w="9180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/>
      </w:tblPr>
      <w:tblGrid>
        <w:gridCol w:w="2518"/>
        <w:gridCol w:w="1276"/>
        <w:gridCol w:w="1134"/>
        <w:gridCol w:w="1134"/>
        <w:gridCol w:w="1276"/>
        <w:gridCol w:w="1842"/>
      </w:tblGrid>
      <w:tr w:rsidR="00A803BD" w:rsidRPr="001E172D" w:rsidTr="00EE3F25">
        <w:trPr>
          <w:trHeight w:val="357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A803BD" w:rsidRPr="000C198B" w:rsidRDefault="00A803BD" w:rsidP="00A803BD">
            <w:pPr>
              <w:keepNext/>
              <w:spacing w:after="0" w:line="240" w:lineRule="auto"/>
              <w:rPr>
                <w:b/>
              </w:rPr>
            </w:pPr>
            <w:r w:rsidRPr="000C198B">
              <w:rPr>
                <w:b/>
              </w:rPr>
              <w:t>Ukazovateľ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A803BD" w:rsidRPr="000C198B" w:rsidRDefault="00A803BD" w:rsidP="00A803BD">
            <w:pPr>
              <w:keepNext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A803BD" w:rsidRPr="000C198B" w:rsidRDefault="00A803BD" w:rsidP="00A803BD">
            <w:pPr>
              <w:keepNext/>
              <w:spacing w:after="0" w:line="240" w:lineRule="auto"/>
              <w:jc w:val="center"/>
              <w:rPr>
                <w:b/>
              </w:rPr>
            </w:pPr>
            <w:r w:rsidRPr="000C198B">
              <w:rPr>
                <w:b/>
              </w:rPr>
              <w:t>201</w:t>
            </w:r>
            <w:r>
              <w:rPr>
                <w:b/>
              </w:rPr>
              <w:t>2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A803BD" w:rsidRPr="000C198B" w:rsidRDefault="00A803BD" w:rsidP="00A803BD">
            <w:pPr>
              <w:keepNext/>
              <w:spacing w:after="0" w:line="240" w:lineRule="auto"/>
              <w:jc w:val="center"/>
              <w:rPr>
                <w:b/>
              </w:rPr>
            </w:pPr>
            <w:r w:rsidRPr="000C198B">
              <w:rPr>
                <w:b/>
              </w:rPr>
              <w:t>201</w:t>
            </w:r>
            <w:r>
              <w:rPr>
                <w:b/>
              </w:rPr>
              <w:t>3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A803BD" w:rsidRPr="000C198B" w:rsidRDefault="00A803BD" w:rsidP="00A803BD">
            <w:pPr>
              <w:keepNext/>
              <w:spacing w:after="0" w:line="240" w:lineRule="auto"/>
              <w:jc w:val="center"/>
              <w:rPr>
                <w:b/>
              </w:rPr>
            </w:pPr>
            <w:r w:rsidRPr="000C198B">
              <w:rPr>
                <w:b/>
              </w:rPr>
              <w:t>Index 201</w:t>
            </w:r>
            <w:r>
              <w:rPr>
                <w:b/>
              </w:rPr>
              <w:t>3</w:t>
            </w:r>
            <w:r w:rsidRPr="000C198B">
              <w:rPr>
                <w:b/>
              </w:rPr>
              <w:t>/201</w:t>
            </w:r>
            <w:r>
              <w:rPr>
                <w:b/>
              </w:rPr>
              <w:t>2</w:t>
            </w:r>
          </w:p>
        </w:tc>
        <w:tc>
          <w:tcPr>
            <w:tcW w:w="18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A803BD" w:rsidRDefault="00A803BD" w:rsidP="00A803BD">
            <w:pPr>
              <w:keepNext/>
              <w:spacing w:after="0" w:line="240" w:lineRule="auto"/>
              <w:jc w:val="center"/>
              <w:rPr>
                <w:b/>
              </w:rPr>
            </w:pPr>
            <w:r w:rsidRPr="000C198B">
              <w:rPr>
                <w:b/>
              </w:rPr>
              <w:t xml:space="preserve">Rozdiel </w:t>
            </w:r>
          </w:p>
          <w:p w:rsidR="00A803BD" w:rsidRPr="000C198B" w:rsidRDefault="00A803BD" w:rsidP="00A803BD">
            <w:pPr>
              <w:keepNext/>
              <w:spacing w:after="0" w:line="240" w:lineRule="auto"/>
              <w:jc w:val="center"/>
              <w:rPr>
                <w:b/>
              </w:rPr>
            </w:pPr>
            <w:r w:rsidRPr="000C198B">
              <w:rPr>
                <w:b/>
              </w:rPr>
              <w:t xml:space="preserve"> 201</w:t>
            </w:r>
            <w:r>
              <w:rPr>
                <w:b/>
              </w:rPr>
              <w:t>3</w:t>
            </w:r>
            <w:r w:rsidRPr="000C198B">
              <w:rPr>
                <w:b/>
              </w:rPr>
              <w:t>-201</w:t>
            </w:r>
            <w:r>
              <w:rPr>
                <w:b/>
              </w:rPr>
              <w:t>2</w:t>
            </w:r>
          </w:p>
        </w:tc>
      </w:tr>
      <w:tr w:rsidR="00A803BD" w:rsidRPr="001E172D" w:rsidTr="00A803BD">
        <w:trPr>
          <w:trHeight w:val="284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A803BD" w:rsidRPr="000C198B" w:rsidRDefault="00A803BD" w:rsidP="00A803BD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0C198B">
              <w:rPr>
                <w:sz w:val="22"/>
              </w:rPr>
              <w:t>Výnosy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Cs w:val="22"/>
              </w:rPr>
            </w:pPr>
            <w:r w:rsidRPr="00A803BD">
              <w:rPr>
                <w:szCs w:val="22"/>
              </w:rPr>
              <w:t>2 434,6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Cs w:val="22"/>
              </w:rPr>
            </w:pPr>
            <w:r w:rsidRPr="00A803BD">
              <w:rPr>
                <w:szCs w:val="22"/>
              </w:rPr>
              <w:t>2362,9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sz w:val="22"/>
              </w:rPr>
            </w:pPr>
            <w:r w:rsidRPr="00A803BD">
              <w:rPr>
                <w:sz w:val="22"/>
              </w:rPr>
              <w:t>1883,1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79,7</w:t>
            </w:r>
          </w:p>
        </w:tc>
        <w:tc>
          <w:tcPr>
            <w:tcW w:w="18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-479,8</w:t>
            </w:r>
          </w:p>
        </w:tc>
      </w:tr>
      <w:tr w:rsidR="00A803BD" w:rsidRPr="001E172D" w:rsidTr="00A803BD">
        <w:trPr>
          <w:trHeight w:val="284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A803BD" w:rsidRPr="000C198B" w:rsidRDefault="00A803BD" w:rsidP="00A803BD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0C198B">
              <w:rPr>
                <w:sz w:val="22"/>
              </w:rPr>
              <w:t>Náklady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Cs w:val="22"/>
              </w:rPr>
            </w:pPr>
            <w:r w:rsidRPr="00A803BD">
              <w:rPr>
                <w:szCs w:val="22"/>
              </w:rPr>
              <w:t>2 361,0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Cs w:val="22"/>
              </w:rPr>
            </w:pPr>
            <w:r w:rsidRPr="00A803BD">
              <w:rPr>
                <w:szCs w:val="22"/>
              </w:rPr>
              <w:t>2327,9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sz w:val="22"/>
              </w:rPr>
            </w:pPr>
            <w:r w:rsidRPr="00A803BD">
              <w:rPr>
                <w:sz w:val="22"/>
              </w:rPr>
              <w:t>1889,4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81,2</w:t>
            </w:r>
          </w:p>
        </w:tc>
        <w:tc>
          <w:tcPr>
            <w:tcW w:w="18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-438,5</w:t>
            </w:r>
          </w:p>
        </w:tc>
      </w:tr>
      <w:tr w:rsidR="00A803BD" w:rsidRPr="001E172D" w:rsidTr="00A803BD">
        <w:trPr>
          <w:trHeight w:val="284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A803BD" w:rsidRPr="000C198B" w:rsidRDefault="00A803BD" w:rsidP="00A803BD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0C198B">
              <w:rPr>
                <w:sz w:val="22"/>
              </w:rPr>
              <w:t>Výsledok hospodárenia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Cs w:val="22"/>
              </w:rPr>
            </w:pPr>
            <w:r w:rsidRPr="00A803BD">
              <w:rPr>
                <w:szCs w:val="22"/>
              </w:rPr>
              <w:t xml:space="preserve">     73,6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Cs w:val="22"/>
              </w:rPr>
            </w:pPr>
            <w:r w:rsidRPr="00A803BD">
              <w:rPr>
                <w:szCs w:val="22"/>
              </w:rPr>
              <w:t xml:space="preserve">   35,0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bCs/>
                <w:color w:val="000000"/>
                <w:sz w:val="22"/>
              </w:rPr>
            </w:pPr>
            <w:r w:rsidRPr="00A803BD">
              <w:rPr>
                <w:bCs/>
                <w:color w:val="000000"/>
                <w:sz w:val="22"/>
              </w:rPr>
              <w:t>-6,3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-</w:t>
            </w:r>
          </w:p>
        </w:tc>
        <w:tc>
          <w:tcPr>
            <w:tcW w:w="18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-41,3</w:t>
            </w:r>
          </w:p>
        </w:tc>
      </w:tr>
      <w:tr w:rsidR="00A803BD" w:rsidRPr="001E172D" w:rsidTr="00A803BD">
        <w:trPr>
          <w:trHeight w:val="284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A803BD" w:rsidRPr="000C198B" w:rsidRDefault="00A803BD" w:rsidP="00A803BD">
            <w:pPr>
              <w:keepNext/>
              <w:spacing w:after="0" w:line="240" w:lineRule="auto"/>
              <w:jc w:val="both"/>
              <w:rPr>
                <w:sz w:val="22"/>
              </w:rPr>
            </w:pPr>
            <w:r w:rsidRPr="000C198B">
              <w:rPr>
                <w:sz w:val="22"/>
              </w:rPr>
              <w:t>Pridaná hodnota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Cs w:val="22"/>
              </w:rPr>
            </w:pPr>
            <w:r w:rsidRPr="00A803BD">
              <w:rPr>
                <w:szCs w:val="22"/>
              </w:rPr>
              <w:t xml:space="preserve">   455,7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color w:val="000000"/>
                <w:szCs w:val="22"/>
              </w:rPr>
            </w:pPr>
            <w:r w:rsidRPr="00A803BD">
              <w:rPr>
                <w:color w:val="000000"/>
                <w:szCs w:val="22"/>
              </w:rPr>
              <w:t xml:space="preserve">   462,5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sz w:val="22"/>
              </w:rPr>
            </w:pPr>
            <w:r w:rsidRPr="00A803BD">
              <w:rPr>
                <w:sz w:val="22"/>
              </w:rPr>
              <w:t>419,1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90,6</w:t>
            </w:r>
          </w:p>
        </w:tc>
        <w:tc>
          <w:tcPr>
            <w:tcW w:w="18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-43,4</w:t>
            </w:r>
          </w:p>
        </w:tc>
      </w:tr>
      <w:tr w:rsidR="00A803BD" w:rsidRPr="001E172D" w:rsidTr="00A803BD">
        <w:trPr>
          <w:trHeight w:val="284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A803BD" w:rsidRPr="00FD583E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</w:pPr>
            <w:r>
              <w:t>Tržby z predaja vlastných výrobkov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Cs w:val="22"/>
              </w:rPr>
            </w:pPr>
            <w:r w:rsidRPr="00A803BD">
              <w:rPr>
                <w:szCs w:val="22"/>
              </w:rPr>
              <w:t>1 551,6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color w:val="000000"/>
                <w:szCs w:val="22"/>
              </w:rPr>
            </w:pPr>
            <w:r w:rsidRPr="00A803BD">
              <w:rPr>
                <w:color w:val="000000"/>
                <w:szCs w:val="22"/>
              </w:rPr>
              <w:t>1 584,2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sz w:val="22"/>
              </w:rPr>
            </w:pPr>
            <w:r w:rsidRPr="00A803BD">
              <w:rPr>
                <w:sz w:val="22"/>
              </w:rPr>
              <w:t>1 515,6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95,7</w:t>
            </w:r>
          </w:p>
        </w:tc>
        <w:tc>
          <w:tcPr>
            <w:tcW w:w="18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-68,6</w:t>
            </w:r>
          </w:p>
        </w:tc>
      </w:tr>
      <w:tr w:rsidR="00A803BD" w:rsidRPr="001E172D" w:rsidTr="00A803BD">
        <w:trPr>
          <w:trHeight w:val="284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FD583E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</w:pPr>
            <w:r>
              <w:t>- z toho: rastlinných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szCs w:val="22"/>
              </w:rPr>
            </w:pPr>
            <w:r w:rsidRPr="00A803BD">
              <w:rPr>
                <w:szCs w:val="22"/>
              </w:rPr>
              <w:t xml:space="preserve">  902,4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jc w:val="right"/>
              <w:rPr>
                <w:color w:val="000000"/>
                <w:szCs w:val="22"/>
              </w:rPr>
            </w:pPr>
            <w:r w:rsidRPr="00A803BD">
              <w:rPr>
                <w:color w:val="000000"/>
                <w:szCs w:val="22"/>
              </w:rPr>
              <w:t xml:space="preserve">   902,9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sz w:val="22"/>
              </w:rPr>
            </w:pPr>
            <w:r w:rsidRPr="00A803BD">
              <w:rPr>
                <w:sz w:val="22"/>
              </w:rPr>
              <w:t>804,9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89,1</w:t>
            </w:r>
          </w:p>
        </w:tc>
        <w:tc>
          <w:tcPr>
            <w:tcW w:w="18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-98,0</w:t>
            </w:r>
          </w:p>
        </w:tc>
      </w:tr>
      <w:tr w:rsidR="00A803BD" w:rsidRPr="001E172D" w:rsidTr="00A803BD">
        <w:trPr>
          <w:trHeight w:val="284"/>
        </w:trPr>
        <w:tc>
          <w:tcPr>
            <w:tcW w:w="25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Default="00A803BD" w:rsidP="00A803BD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45"/>
            </w:pPr>
            <w:r>
              <w:t xml:space="preserve">              živočíšnych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sz w:val="22"/>
              </w:rPr>
            </w:pPr>
            <w:r w:rsidRPr="00A803BD">
              <w:rPr>
                <w:sz w:val="22"/>
              </w:rPr>
              <w:t xml:space="preserve">  649,2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sz w:val="22"/>
              </w:rPr>
            </w:pPr>
            <w:r w:rsidRPr="00A803BD">
              <w:rPr>
                <w:sz w:val="22"/>
              </w:rPr>
              <w:t xml:space="preserve">   681,3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sz w:val="22"/>
              </w:rPr>
            </w:pPr>
            <w:r w:rsidRPr="00A803BD">
              <w:rPr>
                <w:sz w:val="22"/>
              </w:rPr>
              <w:t>710,7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104,3</w:t>
            </w:r>
          </w:p>
        </w:tc>
        <w:tc>
          <w:tcPr>
            <w:tcW w:w="18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803BD" w:rsidRPr="00A803BD" w:rsidRDefault="00A803BD" w:rsidP="00A803BD">
            <w:pPr>
              <w:spacing w:after="0" w:line="240" w:lineRule="auto"/>
              <w:jc w:val="right"/>
              <w:rPr>
                <w:color w:val="000000"/>
                <w:sz w:val="22"/>
              </w:rPr>
            </w:pPr>
            <w:r w:rsidRPr="00A803BD">
              <w:rPr>
                <w:color w:val="000000"/>
                <w:sz w:val="22"/>
              </w:rPr>
              <w:t>29,4</w:t>
            </w:r>
          </w:p>
        </w:tc>
      </w:tr>
    </w:tbl>
    <w:p w:rsidR="00387046" w:rsidRPr="002C44B0" w:rsidRDefault="00387046" w:rsidP="00A803BD">
      <w:pPr>
        <w:spacing w:after="0" w:line="240" w:lineRule="auto"/>
        <w:rPr>
          <w:bCs/>
          <w:snapToGrid w:val="0"/>
          <w:sz w:val="20"/>
          <w:szCs w:val="20"/>
        </w:rPr>
      </w:pPr>
      <w:r w:rsidRPr="002C44B0">
        <w:rPr>
          <w:bCs/>
          <w:snapToGrid w:val="0"/>
          <w:sz w:val="20"/>
          <w:szCs w:val="20"/>
        </w:rPr>
        <w:t>Prameň. ŠÚ SR, r. 201</w:t>
      </w:r>
      <w:r w:rsidR="003615F5">
        <w:rPr>
          <w:bCs/>
          <w:snapToGrid w:val="0"/>
          <w:sz w:val="20"/>
          <w:szCs w:val="20"/>
        </w:rPr>
        <w:t>1</w:t>
      </w:r>
      <w:r w:rsidRPr="002C44B0">
        <w:rPr>
          <w:bCs/>
          <w:snapToGrid w:val="0"/>
          <w:sz w:val="20"/>
          <w:szCs w:val="20"/>
        </w:rPr>
        <w:t>, 201</w:t>
      </w:r>
      <w:r w:rsidR="003615F5">
        <w:rPr>
          <w:bCs/>
          <w:snapToGrid w:val="0"/>
          <w:sz w:val="20"/>
          <w:szCs w:val="20"/>
        </w:rPr>
        <w:t>2</w:t>
      </w:r>
      <w:r w:rsidRPr="002C44B0">
        <w:rPr>
          <w:bCs/>
          <w:snapToGrid w:val="0"/>
          <w:sz w:val="20"/>
          <w:szCs w:val="20"/>
        </w:rPr>
        <w:t xml:space="preserve"> – Výkaz </w:t>
      </w:r>
      <w:proofErr w:type="spellStart"/>
      <w:r w:rsidRPr="002C44B0">
        <w:rPr>
          <w:bCs/>
          <w:snapToGrid w:val="0"/>
          <w:sz w:val="20"/>
          <w:szCs w:val="20"/>
        </w:rPr>
        <w:t>Roč</w:t>
      </w:r>
      <w:proofErr w:type="spellEnd"/>
      <w:r w:rsidRPr="002C44B0">
        <w:rPr>
          <w:bCs/>
          <w:snapToGrid w:val="0"/>
          <w:sz w:val="20"/>
          <w:szCs w:val="20"/>
        </w:rPr>
        <w:t xml:space="preserve"> 1- 01, </w:t>
      </w:r>
      <w:proofErr w:type="spellStart"/>
      <w:r w:rsidRPr="002C44B0">
        <w:rPr>
          <w:bCs/>
          <w:snapToGrid w:val="0"/>
          <w:sz w:val="20"/>
          <w:szCs w:val="20"/>
        </w:rPr>
        <w:t>Roč</w:t>
      </w:r>
      <w:proofErr w:type="spellEnd"/>
      <w:r w:rsidRPr="002C44B0">
        <w:rPr>
          <w:bCs/>
          <w:snapToGrid w:val="0"/>
          <w:sz w:val="20"/>
          <w:szCs w:val="20"/>
        </w:rPr>
        <w:t xml:space="preserve">  2-01-definitívne údaje,  Štatistická správa o základných vývojových tendenciách v hospodárstve SR v</w:t>
      </w:r>
      <w:r w:rsidR="00E535D3">
        <w:rPr>
          <w:bCs/>
          <w:snapToGrid w:val="0"/>
          <w:sz w:val="20"/>
          <w:szCs w:val="20"/>
        </w:rPr>
        <w:t xml:space="preserve"> 4. </w:t>
      </w:r>
      <w:r w:rsidR="00F423CD">
        <w:rPr>
          <w:bCs/>
          <w:snapToGrid w:val="0"/>
          <w:sz w:val="20"/>
          <w:szCs w:val="20"/>
        </w:rPr>
        <w:t>š</w:t>
      </w:r>
      <w:r w:rsidR="00E535D3">
        <w:rPr>
          <w:bCs/>
          <w:snapToGrid w:val="0"/>
          <w:sz w:val="20"/>
          <w:szCs w:val="20"/>
        </w:rPr>
        <w:t xml:space="preserve">tvrťroku </w:t>
      </w:r>
      <w:r w:rsidRPr="002C44B0">
        <w:rPr>
          <w:bCs/>
          <w:snapToGrid w:val="0"/>
          <w:sz w:val="20"/>
          <w:szCs w:val="20"/>
        </w:rPr>
        <w:t>roku 201</w:t>
      </w:r>
      <w:r w:rsidR="003615F5">
        <w:rPr>
          <w:bCs/>
          <w:snapToGrid w:val="0"/>
          <w:sz w:val="20"/>
          <w:szCs w:val="20"/>
        </w:rPr>
        <w:t>3</w:t>
      </w:r>
      <w:r w:rsidRPr="002C44B0">
        <w:rPr>
          <w:bCs/>
          <w:snapToGrid w:val="0"/>
          <w:sz w:val="20"/>
          <w:szCs w:val="20"/>
        </w:rPr>
        <w:t xml:space="preserve"> - predbežné údaje</w:t>
      </w:r>
    </w:p>
    <w:p w:rsidR="00A803BD" w:rsidRDefault="00387046" w:rsidP="00A803BD">
      <w:pPr>
        <w:spacing w:after="0" w:line="240" w:lineRule="auto"/>
        <w:jc w:val="both"/>
        <w:rPr>
          <w:snapToGrid w:val="0"/>
          <w:sz w:val="20"/>
          <w:szCs w:val="20"/>
        </w:rPr>
      </w:pPr>
      <w:r w:rsidRPr="002C44B0">
        <w:rPr>
          <w:bCs/>
          <w:snapToGrid w:val="0"/>
          <w:sz w:val="20"/>
          <w:szCs w:val="20"/>
        </w:rPr>
        <w:t xml:space="preserve">Vypracoval: </w:t>
      </w:r>
      <w:r w:rsidR="00E535D3">
        <w:rPr>
          <w:bCs/>
          <w:snapToGrid w:val="0"/>
          <w:sz w:val="20"/>
          <w:szCs w:val="20"/>
        </w:rPr>
        <w:t xml:space="preserve">NPPC - </w:t>
      </w:r>
      <w:r w:rsidRPr="002C44B0">
        <w:rPr>
          <w:bCs/>
          <w:snapToGrid w:val="0"/>
          <w:sz w:val="20"/>
          <w:szCs w:val="20"/>
        </w:rPr>
        <w:t>VÚEPP</w:t>
      </w:r>
      <w:r w:rsidRPr="002C44B0">
        <w:rPr>
          <w:snapToGrid w:val="0"/>
          <w:sz w:val="20"/>
          <w:szCs w:val="20"/>
        </w:rPr>
        <w:t xml:space="preserve">  </w:t>
      </w:r>
      <w:r w:rsidRPr="002C44B0">
        <w:rPr>
          <w:b/>
          <w:bCs/>
          <w:sz w:val="20"/>
          <w:szCs w:val="20"/>
        </w:rPr>
        <w:t xml:space="preserve"> </w:t>
      </w:r>
      <w:r w:rsidRPr="002C44B0">
        <w:rPr>
          <w:snapToGrid w:val="0"/>
          <w:sz w:val="20"/>
          <w:szCs w:val="20"/>
        </w:rPr>
        <w:t xml:space="preserve"> </w:t>
      </w:r>
    </w:p>
    <w:p w:rsidR="00223544" w:rsidRPr="005216B5" w:rsidRDefault="00387046" w:rsidP="00A803BD">
      <w:pPr>
        <w:spacing w:after="0" w:line="240" w:lineRule="auto"/>
        <w:jc w:val="both"/>
        <w:rPr>
          <w:sz w:val="20"/>
          <w:szCs w:val="20"/>
        </w:rPr>
      </w:pPr>
      <w:r w:rsidRPr="002C44B0">
        <w:rPr>
          <w:snapToGrid w:val="0"/>
          <w:sz w:val="20"/>
          <w:szCs w:val="20"/>
        </w:rPr>
        <w:t xml:space="preserve"> </w:t>
      </w:r>
      <w:r w:rsidRPr="002C44B0">
        <w:rPr>
          <w:sz w:val="20"/>
          <w:szCs w:val="20"/>
        </w:rPr>
        <w:t xml:space="preserve">                               </w:t>
      </w:r>
    </w:p>
    <w:p w:rsidR="002774A6" w:rsidRDefault="002774A6" w:rsidP="002774A6">
      <w:pPr>
        <w:pStyle w:val="Zkladntext"/>
        <w:rPr>
          <w:color w:val="000000"/>
          <w:szCs w:val="24"/>
        </w:rPr>
      </w:pPr>
      <w:r>
        <w:rPr>
          <w:color w:val="000000"/>
          <w:szCs w:val="24"/>
        </w:rPr>
        <w:t>V</w:t>
      </w:r>
      <w:r w:rsidRPr="004427E7">
        <w:rPr>
          <w:color w:val="000000"/>
          <w:szCs w:val="24"/>
        </w:rPr>
        <w:t>ýsledok hospodárenia ovplyvnili viaceré faktory, a to:</w:t>
      </w:r>
    </w:p>
    <w:p w:rsidR="002774A6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>
        <w:rPr>
          <w:color w:val="000000"/>
        </w:rPr>
        <w:t>rýchlejší pokles výnosov (20,3 %) ako nákladov (18,8 %),</w:t>
      </w:r>
    </w:p>
    <w:p w:rsidR="002774A6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 w:rsidRPr="001816F1">
        <w:rPr>
          <w:color w:val="000000"/>
        </w:rPr>
        <w:t xml:space="preserve">pokles tržieb z predaja vlastných výrobkov (4,3 %)  pod vplyvom </w:t>
      </w:r>
      <w:r>
        <w:rPr>
          <w:color w:val="000000"/>
        </w:rPr>
        <w:t xml:space="preserve">zníženia </w:t>
      </w:r>
      <w:r w:rsidRPr="001816F1">
        <w:rPr>
          <w:color w:val="000000"/>
        </w:rPr>
        <w:t xml:space="preserve">najmä tržieb z rastlinných výrobkov (10,9 %), </w:t>
      </w:r>
    </w:p>
    <w:p w:rsidR="002774A6" w:rsidRPr="00E061D1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 w:rsidRPr="001816F1">
        <w:rPr>
          <w:color w:val="000000"/>
        </w:rPr>
        <w:t xml:space="preserve">degresívny cenový vývoj </w:t>
      </w:r>
      <w:r>
        <w:rPr>
          <w:color w:val="000000"/>
        </w:rPr>
        <w:t xml:space="preserve">– cenový pokles </w:t>
      </w:r>
      <w:r w:rsidRPr="001816F1">
        <w:rPr>
          <w:color w:val="000000"/>
        </w:rPr>
        <w:t xml:space="preserve"> </w:t>
      </w:r>
      <w:r w:rsidR="00AA58D1">
        <w:rPr>
          <w:color w:val="000000"/>
        </w:rPr>
        <w:t xml:space="preserve">výrobcov </w:t>
      </w:r>
      <w:r w:rsidRPr="001816F1">
        <w:rPr>
          <w:color w:val="000000"/>
        </w:rPr>
        <w:t xml:space="preserve">poľnohospodárskych výrobkov (4,9 %),  tak </w:t>
      </w:r>
      <w:r w:rsidRPr="00E061D1">
        <w:rPr>
          <w:color w:val="000000"/>
        </w:rPr>
        <w:t>rastlinných (</w:t>
      </w:r>
      <w:r w:rsidR="007C5771" w:rsidRPr="00E061D1">
        <w:rPr>
          <w:color w:val="000000"/>
        </w:rPr>
        <w:t>11,5</w:t>
      </w:r>
      <w:r w:rsidRPr="00E061D1">
        <w:rPr>
          <w:color w:val="000000"/>
        </w:rPr>
        <w:t xml:space="preserve"> %), najmä </w:t>
      </w:r>
      <w:r w:rsidR="0087364D">
        <w:rPr>
          <w:color w:val="000000"/>
        </w:rPr>
        <w:t xml:space="preserve">olejnín (23,3 %) a obilnín </w:t>
      </w:r>
      <w:r w:rsidRPr="00E061D1">
        <w:rPr>
          <w:color w:val="000000"/>
        </w:rPr>
        <w:t>(8,5 %), ako aj živočíšnych výrobkov (0,</w:t>
      </w:r>
      <w:r w:rsidR="007C5771" w:rsidRPr="00E061D1">
        <w:rPr>
          <w:color w:val="000000"/>
        </w:rPr>
        <w:t>7</w:t>
      </w:r>
      <w:r w:rsidRPr="00E061D1">
        <w:rPr>
          <w:color w:val="000000"/>
        </w:rPr>
        <w:t xml:space="preserve"> %),</w:t>
      </w:r>
    </w:p>
    <w:p w:rsidR="002774A6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>
        <w:rPr>
          <w:color w:val="000000"/>
        </w:rPr>
        <w:t xml:space="preserve">pozitívny  cenový vývoj  väčšiny rozhodujúcich živočíšnych  výrobkov,  najmä jatočných ošípaných (6,0 %), okrem slepačích konzumných vajec, ktorých ceny  výrazne klesli (18,2 %),  </w:t>
      </w:r>
      <w:r w:rsidRPr="00E46A22">
        <w:rPr>
          <w:color w:val="000000"/>
        </w:rPr>
        <w:t xml:space="preserve"> </w:t>
      </w:r>
    </w:p>
    <w:p w:rsidR="002774A6" w:rsidRPr="004427E7" w:rsidRDefault="002774A6" w:rsidP="002774A6">
      <w:pPr>
        <w:pStyle w:val="Zarkazkladnhotextu"/>
        <w:numPr>
          <w:ilvl w:val="0"/>
          <w:numId w:val="13"/>
        </w:numPr>
        <w:spacing w:after="0" w:line="330" w:lineRule="exact"/>
      </w:pPr>
      <w:r>
        <w:rPr>
          <w:color w:val="000000"/>
        </w:rPr>
        <w:t>výrazná cenová disparita prejavujúca sa v roztváraní cenových nožníc, t.j. v  poklese</w:t>
      </w:r>
      <w:r w:rsidRPr="004427E7">
        <w:rPr>
          <w:color w:val="000000"/>
        </w:rPr>
        <w:t xml:space="preserve"> cien poľnohospodárskych výrobkov (</w:t>
      </w:r>
      <w:r>
        <w:rPr>
          <w:color w:val="000000"/>
        </w:rPr>
        <w:t>4</w:t>
      </w:r>
      <w:r w:rsidRPr="004427E7">
        <w:rPr>
          <w:color w:val="000000"/>
        </w:rPr>
        <w:t>,9 %)</w:t>
      </w:r>
      <w:r>
        <w:rPr>
          <w:color w:val="000000"/>
        </w:rPr>
        <w:t xml:space="preserve"> a náraste </w:t>
      </w:r>
      <w:r w:rsidRPr="004427E7">
        <w:rPr>
          <w:color w:val="000000"/>
        </w:rPr>
        <w:t xml:space="preserve">cien </w:t>
      </w:r>
      <w:r>
        <w:rPr>
          <w:color w:val="000000"/>
        </w:rPr>
        <w:t xml:space="preserve">vstupov - </w:t>
      </w:r>
      <w:r w:rsidRPr="004427E7">
        <w:rPr>
          <w:color w:val="000000"/>
        </w:rPr>
        <w:t>dodávok do</w:t>
      </w:r>
      <w:r w:rsidR="00DC4B10">
        <w:rPr>
          <w:color w:val="000000"/>
        </w:rPr>
        <w:t> </w:t>
      </w:r>
      <w:r w:rsidRPr="004427E7">
        <w:rPr>
          <w:color w:val="000000"/>
        </w:rPr>
        <w:t>poľnohospodárstva</w:t>
      </w:r>
      <w:r w:rsidRPr="004427E7">
        <w:rPr>
          <w:color w:val="FF0000"/>
        </w:rPr>
        <w:t xml:space="preserve"> </w:t>
      </w:r>
      <w:r w:rsidRPr="004427E7">
        <w:t>(</w:t>
      </w:r>
      <w:r>
        <w:t>3</w:t>
      </w:r>
      <w:r w:rsidRPr="004427E7">
        <w:t>,</w:t>
      </w:r>
      <w:r>
        <w:t>6</w:t>
      </w:r>
      <w:r w:rsidRPr="004427E7">
        <w:t xml:space="preserve"> %), </w:t>
      </w:r>
    </w:p>
    <w:p w:rsidR="002774A6" w:rsidRPr="00E12F3B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>
        <w:rPr>
          <w:color w:val="000000"/>
        </w:rPr>
        <w:t xml:space="preserve">rastúce </w:t>
      </w:r>
      <w:r w:rsidRPr="00E12F3B">
        <w:rPr>
          <w:color w:val="000000"/>
        </w:rPr>
        <w:t>ceny vstupov do poľnohospodárstva</w:t>
      </w:r>
      <w:r>
        <w:rPr>
          <w:color w:val="000000"/>
        </w:rPr>
        <w:t>,</w:t>
      </w:r>
      <w:r w:rsidRPr="00E12F3B">
        <w:rPr>
          <w:color w:val="000000"/>
        </w:rPr>
        <w:t xml:space="preserve"> najmä osív jarných obilnín, ovsa, hrachu a krmovín, kombinovaných hnojív, krmív pre zvieratá, veterinárnych služieb a poľnohospodárskych strojov a</w:t>
      </w:r>
      <w:r>
        <w:rPr>
          <w:color w:val="000000"/>
        </w:rPr>
        <w:t> </w:t>
      </w:r>
      <w:r w:rsidRPr="00E12F3B">
        <w:rPr>
          <w:color w:val="000000"/>
        </w:rPr>
        <w:t>zariadení</w:t>
      </w:r>
      <w:r>
        <w:rPr>
          <w:color w:val="000000"/>
        </w:rPr>
        <w:t xml:space="preserve">, okrem cien </w:t>
      </w:r>
      <w:r w:rsidRPr="00E12F3B">
        <w:rPr>
          <w:color w:val="000000"/>
        </w:rPr>
        <w:t>motorovej nafty a</w:t>
      </w:r>
      <w:r>
        <w:rPr>
          <w:color w:val="000000"/>
        </w:rPr>
        <w:t> </w:t>
      </w:r>
      <w:r w:rsidRPr="00E12F3B">
        <w:rPr>
          <w:color w:val="000000"/>
        </w:rPr>
        <w:t>benzínu</w:t>
      </w:r>
      <w:r>
        <w:rPr>
          <w:color w:val="000000"/>
        </w:rPr>
        <w:t>, ktoré klesli a mali tlmiaci efekt na rast cien vstupov,</w:t>
      </w:r>
    </w:p>
    <w:p w:rsidR="002774A6" w:rsidRPr="004427E7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 w:rsidRPr="004427E7">
        <w:rPr>
          <w:color w:val="000000"/>
        </w:rPr>
        <w:t>pokles poľnohospodárskej produkcie</w:t>
      </w:r>
      <w:r>
        <w:rPr>
          <w:color w:val="000000"/>
        </w:rPr>
        <w:t xml:space="preserve"> v hodnotovom vyjadrení </w:t>
      </w:r>
      <w:r w:rsidRPr="004427E7">
        <w:rPr>
          <w:color w:val="000000"/>
        </w:rPr>
        <w:t>(</w:t>
      </w:r>
      <w:r>
        <w:rPr>
          <w:color w:val="000000"/>
        </w:rPr>
        <w:t>6</w:t>
      </w:r>
      <w:r w:rsidRPr="004427E7">
        <w:rPr>
          <w:color w:val="000000"/>
        </w:rPr>
        <w:t>,</w:t>
      </w:r>
      <w:r>
        <w:rPr>
          <w:color w:val="000000"/>
        </w:rPr>
        <w:t>0</w:t>
      </w:r>
      <w:r w:rsidRPr="004427E7">
        <w:rPr>
          <w:color w:val="000000"/>
        </w:rPr>
        <w:t xml:space="preserve"> %), pri výraznom poklese </w:t>
      </w:r>
      <w:r>
        <w:rPr>
          <w:color w:val="000000"/>
        </w:rPr>
        <w:t xml:space="preserve">živočíšnej </w:t>
      </w:r>
      <w:r w:rsidRPr="004427E7">
        <w:rPr>
          <w:color w:val="000000"/>
        </w:rPr>
        <w:t>produkcie (</w:t>
      </w:r>
      <w:r>
        <w:rPr>
          <w:color w:val="000000"/>
        </w:rPr>
        <w:t>12</w:t>
      </w:r>
      <w:r w:rsidRPr="004427E7">
        <w:rPr>
          <w:color w:val="000000"/>
        </w:rPr>
        <w:t>,</w:t>
      </w:r>
      <w:r>
        <w:rPr>
          <w:color w:val="000000"/>
        </w:rPr>
        <w:t>0</w:t>
      </w:r>
      <w:r w:rsidRPr="004427E7">
        <w:rPr>
          <w:color w:val="000000"/>
        </w:rPr>
        <w:t xml:space="preserve"> %) a  miernejšom </w:t>
      </w:r>
      <w:r>
        <w:rPr>
          <w:color w:val="000000"/>
        </w:rPr>
        <w:t xml:space="preserve">poklese rastlinnej </w:t>
      </w:r>
      <w:r w:rsidRPr="004427E7">
        <w:rPr>
          <w:color w:val="000000"/>
        </w:rPr>
        <w:t>produkcie  (</w:t>
      </w:r>
      <w:r>
        <w:rPr>
          <w:color w:val="000000"/>
        </w:rPr>
        <w:t>1,2</w:t>
      </w:r>
      <w:r w:rsidRPr="004427E7">
        <w:rPr>
          <w:color w:val="000000"/>
        </w:rPr>
        <w:t xml:space="preserve"> %),  </w:t>
      </w:r>
    </w:p>
    <w:p w:rsidR="002774A6" w:rsidRPr="004427E7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i/>
          <w:color w:val="000000"/>
        </w:rPr>
      </w:pPr>
      <w:r>
        <w:rPr>
          <w:color w:val="000000"/>
        </w:rPr>
        <w:t xml:space="preserve">štruktúrou </w:t>
      </w:r>
      <w:r w:rsidRPr="004427E7">
        <w:rPr>
          <w:color w:val="000000"/>
        </w:rPr>
        <w:t>prevládajúca rastlinná</w:t>
      </w:r>
      <w:r w:rsidR="00E535D3">
        <w:rPr>
          <w:color w:val="000000"/>
        </w:rPr>
        <w:t xml:space="preserve"> výroba</w:t>
      </w:r>
      <w:r>
        <w:rPr>
          <w:color w:val="000000"/>
        </w:rPr>
        <w:t xml:space="preserve"> (5</w:t>
      </w:r>
      <w:r w:rsidR="00E061D1">
        <w:rPr>
          <w:color w:val="000000"/>
        </w:rPr>
        <w:t>8</w:t>
      </w:r>
      <w:r>
        <w:rPr>
          <w:color w:val="000000"/>
        </w:rPr>
        <w:t>,</w:t>
      </w:r>
      <w:r w:rsidR="00E061D1">
        <w:rPr>
          <w:color w:val="000000"/>
        </w:rPr>
        <w:t>4</w:t>
      </w:r>
      <w:r>
        <w:rPr>
          <w:color w:val="000000"/>
        </w:rPr>
        <w:t xml:space="preserve"> %)</w:t>
      </w:r>
      <w:r w:rsidRPr="004427E7">
        <w:rPr>
          <w:color w:val="000000"/>
        </w:rPr>
        <w:t xml:space="preserve"> pred živočíšnou</w:t>
      </w:r>
      <w:r>
        <w:rPr>
          <w:color w:val="000000"/>
        </w:rPr>
        <w:t xml:space="preserve"> (41,6 %)</w:t>
      </w:r>
      <w:r w:rsidRPr="004427E7">
        <w:rPr>
          <w:color w:val="000000"/>
        </w:rPr>
        <w:t>,</w:t>
      </w:r>
    </w:p>
    <w:p w:rsidR="002774A6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 w:rsidRPr="00C669C1">
        <w:rPr>
          <w:color w:val="000000"/>
        </w:rPr>
        <w:t>vyššia naturálna produkcia obilnín  (12,4 %), cukrovej repy (28,0 %), olejnín (34,8</w:t>
      </w:r>
      <w:r w:rsidR="00E535D3">
        <w:rPr>
          <w:color w:val="000000"/>
        </w:rPr>
        <w:t> </w:t>
      </w:r>
      <w:r w:rsidRPr="00C669C1">
        <w:rPr>
          <w:color w:val="000000"/>
        </w:rPr>
        <w:t>%), ovocia (6,6 %) a zeleniny (20,0 %), s nárastom úrody takmer u všetkých plodín</w:t>
      </w:r>
      <w:r>
        <w:rPr>
          <w:color w:val="000000"/>
        </w:rPr>
        <w:t>,</w:t>
      </w:r>
      <w:r w:rsidRPr="00C669C1">
        <w:rPr>
          <w:color w:val="000000"/>
        </w:rPr>
        <w:t xml:space="preserve"> okrem kukurice, zemiakov a kŕmnych okopanín, </w:t>
      </w:r>
    </w:p>
    <w:p w:rsidR="002774A6" w:rsidRPr="00C669C1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>
        <w:rPr>
          <w:color w:val="000000"/>
        </w:rPr>
        <w:t>vyššia</w:t>
      </w:r>
      <w:r w:rsidRPr="00C669C1">
        <w:rPr>
          <w:color w:val="000000"/>
        </w:rPr>
        <w:t xml:space="preserve"> naturálna produkcia hovädzieho dobytka (</w:t>
      </w:r>
      <w:r>
        <w:rPr>
          <w:color w:val="000000"/>
        </w:rPr>
        <w:t>12,7</w:t>
      </w:r>
      <w:r w:rsidRPr="00C669C1">
        <w:rPr>
          <w:color w:val="000000"/>
        </w:rPr>
        <w:t xml:space="preserve"> %)</w:t>
      </w:r>
      <w:r w:rsidR="005C050C">
        <w:rPr>
          <w:color w:val="000000"/>
        </w:rPr>
        <w:t>,</w:t>
      </w:r>
      <w:r w:rsidRPr="00C669C1">
        <w:rPr>
          <w:color w:val="000000"/>
        </w:rPr>
        <w:t xml:space="preserve"> </w:t>
      </w:r>
      <w:r>
        <w:rPr>
          <w:color w:val="000000"/>
        </w:rPr>
        <w:t xml:space="preserve">ale pokles produkcie </w:t>
      </w:r>
      <w:r w:rsidRPr="00C669C1">
        <w:rPr>
          <w:color w:val="000000"/>
        </w:rPr>
        <w:t>ošípaných (</w:t>
      </w:r>
      <w:r>
        <w:rPr>
          <w:color w:val="000000"/>
        </w:rPr>
        <w:t>2,6</w:t>
      </w:r>
      <w:r w:rsidRPr="00C669C1">
        <w:rPr>
          <w:color w:val="000000"/>
        </w:rPr>
        <w:t xml:space="preserve"> %)</w:t>
      </w:r>
      <w:r w:rsidR="005C050C">
        <w:rPr>
          <w:color w:val="000000"/>
        </w:rPr>
        <w:t xml:space="preserve"> </w:t>
      </w:r>
      <w:r w:rsidR="005C050C" w:rsidRPr="00C669C1">
        <w:rPr>
          <w:color w:val="000000"/>
        </w:rPr>
        <w:t>a</w:t>
      </w:r>
      <w:r w:rsidR="005C050C">
        <w:rPr>
          <w:color w:val="000000"/>
        </w:rPr>
        <w:t> jatočnej hydiny (7,0 %),</w:t>
      </w:r>
    </w:p>
    <w:p w:rsidR="002774A6" w:rsidRPr="00594EDA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 w:rsidRPr="00594EDA">
        <w:rPr>
          <w:color w:val="000000"/>
        </w:rPr>
        <w:t>úspora nákladových faktorov</w:t>
      </w:r>
      <w:r>
        <w:rPr>
          <w:color w:val="000000"/>
        </w:rPr>
        <w:t>,</w:t>
      </w:r>
      <w:r w:rsidRPr="00594EDA">
        <w:rPr>
          <w:color w:val="000000"/>
        </w:rPr>
        <w:t xml:space="preserve"> najmä nákladov na prácu, čo súviselo viac ako</w:t>
      </w:r>
      <w:r w:rsidR="00DC4B10">
        <w:rPr>
          <w:color w:val="000000"/>
        </w:rPr>
        <w:t> </w:t>
      </w:r>
      <w:r w:rsidRPr="00594EDA">
        <w:rPr>
          <w:color w:val="000000"/>
        </w:rPr>
        <w:t>v predchádzajúcom roku s poklesom zamestnancov</w:t>
      </w:r>
      <w:r>
        <w:rPr>
          <w:color w:val="000000"/>
        </w:rPr>
        <w:t xml:space="preserve"> (7,4 %),</w:t>
      </w:r>
      <w:r w:rsidRPr="00594EDA">
        <w:rPr>
          <w:color w:val="000000"/>
        </w:rPr>
        <w:t xml:space="preserve">  </w:t>
      </w:r>
    </w:p>
    <w:p w:rsidR="002774A6" w:rsidRPr="002429F4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 w:rsidRPr="00841916">
        <w:rPr>
          <w:color w:val="000000"/>
        </w:rPr>
        <w:t xml:space="preserve">vplyv klimatických zmien </w:t>
      </w:r>
      <w:r>
        <w:rPr>
          <w:color w:val="000000"/>
        </w:rPr>
        <w:t xml:space="preserve">s premenlivým vývojom počasia </w:t>
      </w:r>
      <w:r w:rsidRPr="00841916">
        <w:rPr>
          <w:color w:val="000000"/>
        </w:rPr>
        <w:t>v priebehu roka s lokálnymi dosahmi na poľnohospodársku produkciu</w:t>
      </w:r>
      <w:r>
        <w:rPr>
          <w:color w:val="000000"/>
        </w:rPr>
        <w:t xml:space="preserve">, </w:t>
      </w:r>
      <w:r w:rsidRPr="002429F4">
        <w:rPr>
          <w:color w:val="000000"/>
        </w:rPr>
        <w:t xml:space="preserve">na </w:t>
      </w:r>
      <w:r>
        <w:rPr>
          <w:color w:val="000000"/>
        </w:rPr>
        <w:t>ú</w:t>
      </w:r>
      <w:r w:rsidRPr="002429F4">
        <w:rPr>
          <w:color w:val="000000"/>
        </w:rPr>
        <w:t>rod</w:t>
      </w:r>
      <w:r>
        <w:rPr>
          <w:color w:val="000000"/>
        </w:rPr>
        <w:t>u</w:t>
      </w:r>
      <w:r w:rsidRPr="002429F4">
        <w:rPr>
          <w:color w:val="000000"/>
        </w:rPr>
        <w:t xml:space="preserve"> jesenných plodín, najmä cukrovej rep</w:t>
      </w:r>
      <w:r>
        <w:rPr>
          <w:color w:val="000000"/>
        </w:rPr>
        <w:t>y</w:t>
      </w:r>
      <w:r w:rsidRPr="002429F4">
        <w:rPr>
          <w:color w:val="000000"/>
        </w:rPr>
        <w:t>, slnečnic</w:t>
      </w:r>
      <w:r>
        <w:rPr>
          <w:color w:val="000000"/>
        </w:rPr>
        <w:t>e</w:t>
      </w:r>
      <w:r w:rsidRPr="002429F4">
        <w:rPr>
          <w:color w:val="000000"/>
        </w:rPr>
        <w:t>, zemiako</w:t>
      </w:r>
      <w:r>
        <w:rPr>
          <w:color w:val="000000"/>
        </w:rPr>
        <w:t>v</w:t>
      </w:r>
      <w:r w:rsidRPr="002429F4">
        <w:rPr>
          <w:color w:val="000000"/>
        </w:rPr>
        <w:t xml:space="preserve"> pestovaných bez závlah a kukuric</w:t>
      </w:r>
      <w:r>
        <w:rPr>
          <w:color w:val="000000"/>
        </w:rPr>
        <w:t>e</w:t>
      </w:r>
      <w:r w:rsidRPr="002429F4">
        <w:rPr>
          <w:color w:val="000000"/>
        </w:rPr>
        <w:t xml:space="preserve"> na zrno,  </w:t>
      </w:r>
    </w:p>
    <w:p w:rsidR="002774A6" w:rsidRPr="0055547D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 w:rsidRPr="0055547D">
        <w:rPr>
          <w:color w:val="000000"/>
        </w:rPr>
        <w:t>predaj</w:t>
      </w:r>
      <w:r w:rsidR="0059783A" w:rsidRPr="0055547D">
        <w:rPr>
          <w:color w:val="000000"/>
        </w:rPr>
        <w:t xml:space="preserve"> -</w:t>
      </w:r>
      <w:r w:rsidRPr="0055547D">
        <w:rPr>
          <w:color w:val="000000"/>
        </w:rPr>
        <w:t xml:space="preserve"> </w:t>
      </w:r>
      <w:proofErr w:type="spellStart"/>
      <w:r w:rsidRPr="0055547D">
        <w:rPr>
          <w:color w:val="000000"/>
        </w:rPr>
        <w:t>hedžing</w:t>
      </w:r>
      <w:proofErr w:type="spellEnd"/>
      <w:r w:rsidR="00FA2602" w:rsidRPr="0055547D">
        <w:rPr>
          <w:color w:val="000000"/>
        </w:rPr>
        <w:t xml:space="preserve"> </w:t>
      </w:r>
      <w:r w:rsidRPr="0055547D">
        <w:rPr>
          <w:color w:val="000000"/>
        </w:rPr>
        <w:t xml:space="preserve"> - komodít cez </w:t>
      </w:r>
      <w:proofErr w:type="spellStart"/>
      <w:r w:rsidRPr="0055547D">
        <w:rPr>
          <w:color w:val="000000"/>
        </w:rPr>
        <w:t>futures</w:t>
      </w:r>
      <w:proofErr w:type="spellEnd"/>
      <w:r w:rsidRPr="0055547D">
        <w:rPr>
          <w:color w:val="000000"/>
        </w:rPr>
        <w:t xml:space="preserve"> trh za vopred stanovené ceny,</w:t>
      </w:r>
    </w:p>
    <w:p w:rsidR="002774A6" w:rsidRPr="004427E7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 w:rsidRPr="004427E7">
        <w:rPr>
          <w:color w:val="000000"/>
        </w:rPr>
        <w:t>n</w:t>
      </w:r>
      <w:r>
        <w:rPr>
          <w:color w:val="000000"/>
        </w:rPr>
        <w:t>ižšia</w:t>
      </w:r>
      <w:r w:rsidRPr="004427E7">
        <w:rPr>
          <w:color w:val="000000"/>
        </w:rPr>
        <w:t xml:space="preserve">  realizácia produkcie a zvyšovanie zásob poľnohospodárskych produktov</w:t>
      </w:r>
      <w:r>
        <w:rPr>
          <w:color w:val="000000"/>
        </w:rPr>
        <w:t xml:space="preserve"> (4,6</w:t>
      </w:r>
      <w:r w:rsidR="00E535D3">
        <w:rPr>
          <w:color w:val="000000"/>
        </w:rPr>
        <w:t> </w:t>
      </w:r>
      <w:r>
        <w:rPr>
          <w:color w:val="000000"/>
        </w:rPr>
        <w:t>%)</w:t>
      </w:r>
      <w:r w:rsidRPr="004427E7">
        <w:rPr>
          <w:color w:val="000000"/>
        </w:rPr>
        <w:t>,</w:t>
      </w:r>
    </w:p>
    <w:p w:rsidR="002774A6" w:rsidRPr="004427E7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 w:rsidRPr="004427E7">
        <w:rPr>
          <w:color w:val="000000"/>
        </w:rPr>
        <w:t>nesystémové riešenie dane z nehnuteľností,</w:t>
      </w:r>
      <w:r>
        <w:rPr>
          <w:color w:val="000000"/>
        </w:rPr>
        <w:t xml:space="preserve"> najmä dane z pozemkov,</w:t>
      </w:r>
    </w:p>
    <w:p w:rsidR="002774A6" w:rsidRPr="00493CDF" w:rsidRDefault="002774A6" w:rsidP="002774A6">
      <w:pPr>
        <w:pStyle w:val="Zarkazkladnhotextu"/>
        <w:numPr>
          <w:ilvl w:val="0"/>
          <w:numId w:val="13"/>
        </w:numPr>
        <w:spacing w:after="0" w:line="330" w:lineRule="exact"/>
        <w:rPr>
          <w:color w:val="000000"/>
        </w:rPr>
      </w:pPr>
      <w:r w:rsidRPr="00493CDF">
        <w:rPr>
          <w:color w:val="000000"/>
        </w:rPr>
        <w:t>podporná politika, najmä priame platby ako dôležitá súčasť príjmov a zabezpečenia úverov</w:t>
      </w:r>
      <w:r>
        <w:rPr>
          <w:color w:val="000000"/>
        </w:rPr>
        <w:t>.</w:t>
      </w:r>
      <w:r w:rsidRPr="00493CDF">
        <w:rPr>
          <w:color w:val="000000"/>
        </w:rPr>
        <w:t xml:space="preserve"> </w:t>
      </w:r>
    </w:p>
    <w:p w:rsidR="002774A6" w:rsidRPr="004427E7" w:rsidRDefault="002774A6" w:rsidP="00E535D3">
      <w:pPr>
        <w:pStyle w:val="Zkladntext"/>
        <w:spacing w:after="120"/>
        <w:ind w:firstLine="708"/>
        <w:jc w:val="both"/>
        <w:rPr>
          <w:szCs w:val="24"/>
        </w:rPr>
      </w:pPr>
      <w:r>
        <w:rPr>
          <w:szCs w:val="24"/>
        </w:rPr>
        <w:t xml:space="preserve">Výnosy </w:t>
      </w:r>
      <w:r w:rsidRPr="004427E7">
        <w:rPr>
          <w:szCs w:val="24"/>
        </w:rPr>
        <w:t>dosiahl</w:t>
      </w:r>
      <w:r>
        <w:rPr>
          <w:szCs w:val="24"/>
        </w:rPr>
        <w:t>i úroveň 1</w:t>
      </w:r>
      <w:r w:rsidR="00101B7C">
        <w:rPr>
          <w:szCs w:val="24"/>
        </w:rPr>
        <w:t xml:space="preserve"> </w:t>
      </w:r>
      <w:r>
        <w:rPr>
          <w:szCs w:val="24"/>
        </w:rPr>
        <w:t>883,1</w:t>
      </w:r>
      <w:r w:rsidRPr="004427E7">
        <w:rPr>
          <w:szCs w:val="24"/>
        </w:rPr>
        <w:t xml:space="preserve"> mil. €, čo bolo o</w:t>
      </w:r>
      <w:r>
        <w:rPr>
          <w:szCs w:val="24"/>
        </w:rPr>
        <w:t> 479,8</w:t>
      </w:r>
      <w:r w:rsidRPr="004427E7">
        <w:rPr>
          <w:szCs w:val="24"/>
        </w:rPr>
        <w:t xml:space="preserve"> mil. € menej ako pred rokom</w:t>
      </w:r>
      <w:r>
        <w:rPr>
          <w:szCs w:val="24"/>
        </w:rPr>
        <w:t xml:space="preserve">, čo bolo ovplyvnené  </w:t>
      </w:r>
      <w:r w:rsidRPr="004427E7">
        <w:rPr>
          <w:szCs w:val="24"/>
        </w:rPr>
        <w:t>nielen nižš</w:t>
      </w:r>
      <w:r>
        <w:rPr>
          <w:szCs w:val="24"/>
        </w:rPr>
        <w:t>ou</w:t>
      </w:r>
      <w:r w:rsidRPr="004427E7">
        <w:rPr>
          <w:szCs w:val="24"/>
        </w:rPr>
        <w:t xml:space="preserve"> produkci</w:t>
      </w:r>
      <w:r>
        <w:rPr>
          <w:szCs w:val="24"/>
        </w:rPr>
        <w:t>ou</w:t>
      </w:r>
      <w:r w:rsidRPr="004427E7">
        <w:rPr>
          <w:szCs w:val="24"/>
        </w:rPr>
        <w:t>, najmä komodít rastlinnej výroby, ale</w:t>
      </w:r>
      <w:r>
        <w:rPr>
          <w:szCs w:val="24"/>
        </w:rPr>
        <w:t> </w:t>
      </w:r>
      <w:r w:rsidRPr="004427E7">
        <w:rPr>
          <w:szCs w:val="24"/>
        </w:rPr>
        <w:t>aj</w:t>
      </w:r>
      <w:r>
        <w:rPr>
          <w:szCs w:val="24"/>
        </w:rPr>
        <w:t> </w:t>
      </w:r>
      <w:r w:rsidRPr="004427E7">
        <w:rPr>
          <w:szCs w:val="24"/>
        </w:rPr>
        <w:t>pokračujúci</w:t>
      </w:r>
      <w:r>
        <w:rPr>
          <w:szCs w:val="24"/>
        </w:rPr>
        <w:t>m</w:t>
      </w:r>
      <w:r w:rsidRPr="004427E7">
        <w:rPr>
          <w:szCs w:val="24"/>
        </w:rPr>
        <w:t xml:space="preserve"> dovoz</w:t>
      </w:r>
      <w:r>
        <w:rPr>
          <w:szCs w:val="24"/>
        </w:rPr>
        <w:t>om</w:t>
      </w:r>
      <w:r w:rsidRPr="004427E7">
        <w:rPr>
          <w:szCs w:val="24"/>
        </w:rPr>
        <w:t xml:space="preserve"> komodít živočíšneho pôvodu</w:t>
      </w:r>
      <w:r w:rsidR="00E535D3">
        <w:rPr>
          <w:szCs w:val="24"/>
        </w:rPr>
        <w:t>,</w:t>
      </w:r>
      <w:r w:rsidRPr="004427E7">
        <w:rPr>
          <w:szCs w:val="24"/>
        </w:rPr>
        <w:t xml:space="preserve"> a to nielen doplnkových sortimentov, a takých komodít, ktoré sú slovenskí poľnohospodári schopní vyrobiť. Dovozom hotových potravinárskych výrobkov a zvyšujúcim sa vývozom prvotných poľnohospodárskych surovín sa oslabuje </w:t>
      </w:r>
      <w:r>
        <w:rPr>
          <w:szCs w:val="24"/>
        </w:rPr>
        <w:t>poľnohospodárska</w:t>
      </w:r>
      <w:r w:rsidRPr="004427E7">
        <w:rPr>
          <w:szCs w:val="24"/>
        </w:rPr>
        <w:t xml:space="preserve"> výroba, čo prispieva k poklesu zamestnanosti a</w:t>
      </w:r>
      <w:r>
        <w:rPr>
          <w:szCs w:val="24"/>
        </w:rPr>
        <w:t xml:space="preserve"> k </w:t>
      </w:r>
      <w:r w:rsidRPr="004427E7">
        <w:rPr>
          <w:szCs w:val="24"/>
        </w:rPr>
        <w:t xml:space="preserve">zníženiu podielu domácej produkcie na slovenskom trhu. </w:t>
      </w:r>
    </w:p>
    <w:p w:rsidR="002774A6" w:rsidRPr="004427E7" w:rsidRDefault="002774A6" w:rsidP="00E535D3">
      <w:pPr>
        <w:pStyle w:val="Zkladntext"/>
        <w:spacing w:after="0"/>
        <w:ind w:firstLine="708"/>
        <w:jc w:val="both"/>
        <w:rPr>
          <w:color w:val="000000"/>
          <w:szCs w:val="24"/>
        </w:rPr>
      </w:pPr>
      <w:r>
        <w:rPr>
          <w:color w:val="000000"/>
          <w:szCs w:val="24"/>
        </w:rPr>
        <w:t>T</w:t>
      </w:r>
      <w:r w:rsidRPr="004427E7">
        <w:rPr>
          <w:color w:val="000000"/>
          <w:szCs w:val="24"/>
        </w:rPr>
        <w:t xml:space="preserve">ržby za predaj vlastných </w:t>
      </w:r>
      <w:r>
        <w:rPr>
          <w:color w:val="000000"/>
          <w:szCs w:val="24"/>
        </w:rPr>
        <w:t xml:space="preserve">poľnohospodárskych </w:t>
      </w:r>
      <w:r w:rsidRPr="004427E7">
        <w:rPr>
          <w:color w:val="000000"/>
          <w:szCs w:val="24"/>
        </w:rPr>
        <w:t xml:space="preserve">výrobkov </w:t>
      </w:r>
      <w:r>
        <w:rPr>
          <w:color w:val="000000"/>
          <w:szCs w:val="24"/>
        </w:rPr>
        <w:t xml:space="preserve">dosiahli </w:t>
      </w:r>
      <w:r w:rsidRPr="004427E7">
        <w:rPr>
          <w:color w:val="000000"/>
          <w:szCs w:val="24"/>
        </w:rPr>
        <w:t>1 5</w:t>
      </w:r>
      <w:r>
        <w:rPr>
          <w:color w:val="000000"/>
          <w:szCs w:val="24"/>
        </w:rPr>
        <w:t>15</w:t>
      </w:r>
      <w:r w:rsidRPr="004427E7">
        <w:rPr>
          <w:color w:val="000000"/>
          <w:szCs w:val="24"/>
        </w:rPr>
        <w:t>,</w:t>
      </w:r>
      <w:r>
        <w:rPr>
          <w:color w:val="000000"/>
          <w:szCs w:val="24"/>
        </w:rPr>
        <w:t>6</w:t>
      </w:r>
      <w:r w:rsidRPr="004427E7">
        <w:rPr>
          <w:color w:val="000000"/>
          <w:szCs w:val="24"/>
        </w:rPr>
        <w:t xml:space="preserve"> mil. €, z toho za predaj rastlinných výrobkov </w:t>
      </w:r>
      <w:r>
        <w:rPr>
          <w:color w:val="000000"/>
          <w:szCs w:val="24"/>
        </w:rPr>
        <w:t>804,9</w:t>
      </w:r>
      <w:r w:rsidRPr="004427E7">
        <w:rPr>
          <w:color w:val="000000"/>
          <w:szCs w:val="24"/>
        </w:rPr>
        <w:t xml:space="preserve"> mil. €</w:t>
      </w:r>
      <w:r>
        <w:rPr>
          <w:color w:val="000000"/>
          <w:szCs w:val="24"/>
        </w:rPr>
        <w:t xml:space="preserve"> a predaj živočíšnych výrobkov 710,7 mil. €</w:t>
      </w:r>
      <w:r w:rsidRPr="004427E7">
        <w:rPr>
          <w:color w:val="000000"/>
          <w:szCs w:val="24"/>
        </w:rPr>
        <w:t>. Medziročn</w:t>
      </w:r>
      <w:r>
        <w:rPr>
          <w:color w:val="000000"/>
          <w:szCs w:val="24"/>
        </w:rPr>
        <w:t>ý pokles</w:t>
      </w:r>
      <w:r w:rsidRPr="004427E7">
        <w:rPr>
          <w:color w:val="000000"/>
          <w:szCs w:val="24"/>
        </w:rPr>
        <w:t xml:space="preserve"> trž</w:t>
      </w:r>
      <w:r>
        <w:rPr>
          <w:color w:val="000000"/>
          <w:szCs w:val="24"/>
        </w:rPr>
        <w:t>ieb</w:t>
      </w:r>
      <w:r w:rsidRPr="004427E7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o 4</w:t>
      </w:r>
      <w:r w:rsidRPr="004427E7">
        <w:rPr>
          <w:color w:val="000000"/>
          <w:szCs w:val="24"/>
        </w:rPr>
        <w:t>,</w:t>
      </w:r>
      <w:r>
        <w:rPr>
          <w:color w:val="000000"/>
          <w:szCs w:val="24"/>
        </w:rPr>
        <w:t>3</w:t>
      </w:r>
      <w:r w:rsidRPr="004427E7">
        <w:rPr>
          <w:color w:val="000000"/>
          <w:szCs w:val="24"/>
        </w:rPr>
        <w:t xml:space="preserve"> % súvisel </w:t>
      </w:r>
      <w:r>
        <w:rPr>
          <w:color w:val="000000"/>
          <w:szCs w:val="24"/>
        </w:rPr>
        <w:t xml:space="preserve">najmä s poklesom tržieb za rastlinné výrobky </w:t>
      </w:r>
      <w:r w:rsidRPr="004427E7">
        <w:rPr>
          <w:color w:val="000000"/>
          <w:szCs w:val="24"/>
        </w:rPr>
        <w:t>(</w:t>
      </w:r>
      <w:r>
        <w:rPr>
          <w:color w:val="000000"/>
          <w:szCs w:val="24"/>
        </w:rPr>
        <w:t>10,9 </w:t>
      </w:r>
      <w:r w:rsidRPr="004427E7">
        <w:rPr>
          <w:color w:val="000000"/>
          <w:szCs w:val="24"/>
        </w:rPr>
        <w:t>%)</w:t>
      </w:r>
      <w:r>
        <w:rPr>
          <w:color w:val="000000"/>
          <w:szCs w:val="24"/>
        </w:rPr>
        <w:t xml:space="preserve">, pretože tržby za živočíšne výrobky vzrástli </w:t>
      </w:r>
      <w:r w:rsidRPr="004427E7">
        <w:rPr>
          <w:color w:val="000000"/>
          <w:szCs w:val="24"/>
        </w:rPr>
        <w:t>(</w:t>
      </w:r>
      <w:r>
        <w:rPr>
          <w:color w:val="000000"/>
          <w:szCs w:val="24"/>
        </w:rPr>
        <w:t>4</w:t>
      </w:r>
      <w:r w:rsidRPr="004427E7">
        <w:rPr>
          <w:color w:val="000000"/>
          <w:szCs w:val="24"/>
        </w:rPr>
        <w:t>,</w:t>
      </w:r>
      <w:r>
        <w:rPr>
          <w:color w:val="000000"/>
          <w:szCs w:val="24"/>
        </w:rPr>
        <w:t>3</w:t>
      </w:r>
      <w:r w:rsidRPr="004427E7">
        <w:rPr>
          <w:color w:val="000000"/>
          <w:szCs w:val="24"/>
        </w:rPr>
        <w:t xml:space="preserve"> %).</w:t>
      </w:r>
    </w:p>
    <w:p w:rsidR="00A803BD" w:rsidRPr="00A71E91" w:rsidRDefault="002774A6" w:rsidP="00E535D3">
      <w:pPr>
        <w:pStyle w:val="Zkladntext"/>
        <w:spacing w:after="0"/>
        <w:ind w:firstLine="708"/>
        <w:jc w:val="both"/>
        <w:rPr>
          <w:color w:val="000000"/>
          <w:szCs w:val="24"/>
        </w:rPr>
      </w:pPr>
      <w:r>
        <w:rPr>
          <w:szCs w:val="24"/>
        </w:rPr>
        <w:t xml:space="preserve"> </w:t>
      </w:r>
      <w:r w:rsidRPr="000F2A0F">
        <w:rPr>
          <w:color w:val="000000"/>
          <w:szCs w:val="24"/>
        </w:rPr>
        <w:t xml:space="preserve">V početnosti </w:t>
      </w:r>
      <w:r>
        <w:rPr>
          <w:color w:val="000000"/>
          <w:szCs w:val="24"/>
        </w:rPr>
        <w:t xml:space="preserve">podnikov </w:t>
      </w:r>
      <w:r w:rsidRPr="000F2A0F">
        <w:rPr>
          <w:color w:val="000000"/>
          <w:szCs w:val="24"/>
        </w:rPr>
        <w:t xml:space="preserve">dominovali ziskové podniky s podielom 64 %, </w:t>
      </w:r>
      <w:r>
        <w:rPr>
          <w:color w:val="000000"/>
          <w:szCs w:val="24"/>
        </w:rPr>
        <w:t>ktorých</w:t>
      </w:r>
      <w:r w:rsidRPr="000F2A0F">
        <w:rPr>
          <w:color w:val="000000"/>
          <w:szCs w:val="24"/>
        </w:rPr>
        <w:t xml:space="preserve"> podiel sa</w:t>
      </w:r>
      <w:r w:rsidR="00DC4B10">
        <w:rPr>
          <w:color w:val="000000"/>
          <w:szCs w:val="24"/>
        </w:rPr>
        <w:t> </w:t>
      </w:r>
      <w:r w:rsidRPr="000F2A0F">
        <w:rPr>
          <w:color w:val="000000"/>
          <w:szCs w:val="24"/>
        </w:rPr>
        <w:t>medziročne znížil o 9 p.</w:t>
      </w:r>
      <w:r>
        <w:rPr>
          <w:color w:val="000000"/>
          <w:szCs w:val="24"/>
        </w:rPr>
        <w:t xml:space="preserve"> </w:t>
      </w:r>
      <w:r w:rsidRPr="000F2A0F">
        <w:rPr>
          <w:color w:val="000000"/>
          <w:szCs w:val="24"/>
        </w:rPr>
        <w:t>b. Výška výsledku hospodárenia, prepočítaná na podnik, dosiahla  v priemere -5 tis. € straty.</w:t>
      </w:r>
      <w:r>
        <w:rPr>
          <w:szCs w:val="24"/>
        </w:rPr>
        <w:t xml:space="preserve"> </w:t>
      </w:r>
      <w:r w:rsidRPr="006E28CE">
        <w:rPr>
          <w:color w:val="000000"/>
          <w:szCs w:val="24"/>
        </w:rPr>
        <w:t>Pretrvávali rozdiely vo výsledku hospodárenia medzi podnikmi  v</w:t>
      </w:r>
      <w:r>
        <w:rPr>
          <w:color w:val="000000"/>
          <w:szCs w:val="24"/>
        </w:rPr>
        <w:t> </w:t>
      </w:r>
      <w:r w:rsidRPr="006E28CE">
        <w:rPr>
          <w:color w:val="000000"/>
          <w:szCs w:val="24"/>
        </w:rPr>
        <w:t>rozdielnych prírodných podmienkach a v právnych formách.</w:t>
      </w:r>
    </w:p>
    <w:p w:rsidR="00223544" w:rsidRPr="006320A7" w:rsidRDefault="00223544" w:rsidP="00387046">
      <w:pPr>
        <w:spacing w:after="0" w:line="240" w:lineRule="auto"/>
        <w:jc w:val="right"/>
      </w:pPr>
      <w:r>
        <w:rPr>
          <w:snapToGrid w:val="0"/>
        </w:rPr>
        <w:t xml:space="preserve"> Graf </w:t>
      </w:r>
      <w:r w:rsidR="005216B5">
        <w:rPr>
          <w:snapToGrid w:val="0"/>
        </w:rPr>
        <w:t>1</w:t>
      </w:r>
    </w:p>
    <w:p w:rsidR="00223544" w:rsidRPr="005216B5" w:rsidRDefault="00716B44" w:rsidP="00495FEF">
      <w:pPr>
        <w:spacing w:after="0" w:line="240" w:lineRule="auto"/>
        <w:ind w:firstLine="142"/>
        <w:jc w:val="both"/>
        <w:rPr>
          <w:sz w:val="20"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119380</wp:posOffset>
            </wp:positionV>
            <wp:extent cx="5576570" cy="3060065"/>
            <wp:effectExtent l="19050" t="0" r="5080" b="0"/>
            <wp:wrapSquare wrapText="bothSides"/>
            <wp:docPr id="261" name="Obrázok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EF0" w:rsidRPr="002B5EF0">
        <w:t xml:space="preserve"> </w:t>
      </w:r>
      <w:r w:rsidR="00223544" w:rsidRPr="005216B5">
        <w:rPr>
          <w:sz w:val="20"/>
        </w:rPr>
        <w:t>Prameň: ŠÚ SR</w:t>
      </w:r>
    </w:p>
    <w:p w:rsidR="00223544" w:rsidRDefault="002B5EF0" w:rsidP="00495FEF">
      <w:pPr>
        <w:spacing w:line="240" w:lineRule="auto"/>
        <w:ind w:firstLine="142"/>
        <w:jc w:val="both"/>
        <w:rPr>
          <w:snapToGrid w:val="0"/>
          <w:sz w:val="22"/>
        </w:rPr>
      </w:pPr>
      <w:r>
        <w:rPr>
          <w:bCs/>
          <w:snapToGrid w:val="0"/>
          <w:sz w:val="20"/>
        </w:rPr>
        <w:t xml:space="preserve"> </w:t>
      </w:r>
      <w:r w:rsidR="00223544" w:rsidRPr="005216B5">
        <w:rPr>
          <w:bCs/>
          <w:snapToGrid w:val="0"/>
          <w:sz w:val="20"/>
        </w:rPr>
        <w:t xml:space="preserve">Vypracoval: </w:t>
      </w:r>
      <w:r w:rsidR="00A803BD">
        <w:rPr>
          <w:bCs/>
          <w:snapToGrid w:val="0"/>
          <w:sz w:val="20"/>
        </w:rPr>
        <w:t xml:space="preserve">NPPC - </w:t>
      </w:r>
      <w:r w:rsidR="00223544" w:rsidRPr="005216B5">
        <w:rPr>
          <w:bCs/>
          <w:snapToGrid w:val="0"/>
          <w:sz w:val="20"/>
        </w:rPr>
        <w:t>VÚEPP</w:t>
      </w:r>
      <w:r w:rsidR="00223544" w:rsidRPr="005216B5">
        <w:rPr>
          <w:snapToGrid w:val="0"/>
          <w:sz w:val="20"/>
        </w:rPr>
        <w:t xml:space="preserve">  </w:t>
      </w:r>
    </w:p>
    <w:p w:rsidR="002774A6" w:rsidRDefault="002774A6" w:rsidP="00A803BD">
      <w:pPr>
        <w:spacing w:after="0"/>
        <w:ind w:firstLine="709"/>
        <w:jc w:val="both"/>
        <w:rPr>
          <w:color w:val="000000"/>
          <w:szCs w:val="24"/>
        </w:rPr>
      </w:pPr>
      <w:r w:rsidRPr="00A71E91">
        <w:rPr>
          <w:color w:val="000000"/>
          <w:szCs w:val="24"/>
        </w:rPr>
        <w:t>Podniky, v snahe dosiahnuť priaznivejší výsledok hospodárenia, znižovali podobne ako v predchádzajúcich rokoch nákladové faktory, predovšetkým pracovné náklady, pokles</w:t>
      </w:r>
      <w:r>
        <w:rPr>
          <w:color w:val="000000"/>
          <w:szCs w:val="24"/>
        </w:rPr>
        <w:t>om</w:t>
      </w:r>
      <w:r w:rsidRPr="00A71E91">
        <w:rPr>
          <w:color w:val="000000"/>
          <w:szCs w:val="24"/>
        </w:rPr>
        <w:t xml:space="preserve"> zamestnancov o 3,8 tis. osôb</w:t>
      </w:r>
      <w:r>
        <w:rPr>
          <w:color w:val="000000"/>
          <w:szCs w:val="24"/>
        </w:rPr>
        <w:t xml:space="preserve"> (7,4 %)</w:t>
      </w:r>
      <w:r w:rsidRPr="00A71E91">
        <w:rPr>
          <w:color w:val="000000"/>
          <w:szCs w:val="24"/>
        </w:rPr>
        <w:t>, a to najmä v obchodných spoločnostiach. Poľnohospodárske podniky uplatňovali flexibilitu uvoľňovania a zamestnávania pracovných síl vzhľadom na sezónnosť a štruktúru výroby. Investície prostredníctvom Programu rozvoja vidieka 2007-2013 prispeli k obnove materiálno-technickej základne a odrazili sa v znížen</w:t>
      </w:r>
      <w:r>
        <w:rPr>
          <w:color w:val="000000"/>
          <w:szCs w:val="24"/>
        </w:rPr>
        <w:t>ej</w:t>
      </w:r>
      <w:r w:rsidRPr="00A71E91">
        <w:rPr>
          <w:color w:val="000000"/>
          <w:szCs w:val="24"/>
        </w:rPr>
        <w:t xml:space="preserve"> potreb</w:t>
      </w:r>
      <w:r>
        <w:rPr>
          <w:color w:val="000000"/>
          <w:szCs w:val="24"/>
        </w:rPr>
        <w:t>e</w:t>
      </w:r>
      <w:r w:rsidRPr="00A71E91">
        <w:rPr>
          <w:color w:val="000000"/>
          <w:szCs w:val="24"/>
        </w:rPr>
        <w:t xml:space="preserve"> pracovných síl aj v roku 2013.  </w:t>
      </w:r>
    </w:p>
    <w:p w:rsidR="00A803BD" w:rsidRPr="004427E7" w:rsidRDefault="002774A6" w:rsidP="00A803BD">
      <w:pPr>
        <w:spacing w:after="0"/>
        <w:ind w:firstLine="709"/>
        <w:jc w:val="both"/>
        <w:rPr>
          <w:szCs w:val="24"/>
        </w:rPr>
      </w:pPr>
      <w:r>
        <w:rPr>
          <w:szCs w:val="24"/>
        </w:rPr>
        <w:t>V</w:t>
      </w:r>
      <w:r w:rsidR="00A803BD" w:rsidRPr="00853603">
        <w:rPr>
          <w:szCs w:val="24"/>
        </w:rPr>
        <w:t xml:space="preserve"> roku 2013 nielen pretrvávali, ale výrazne sa </w:t>
      </w:r>
      <w:r w:rsidR="00A803BD">
        <w:rPr>
          <w:szCs w:val="24"/>
        </w:rPr>
        <w:t>v</w:t>
      </w:r>
      <w:r w:rsidR="00423D8F">
        <w:rPr>
          <w:szCs w:val="24"/>
        </w:rPr>
        <w:t> </w:t>
      </w:r>
      <w:r w:rsidR="00A803BD">
        <w:rPr>
          <w:szCs w:val="24"/>
        </w:rPr>
        <w:t>priemere</w:t>
      </w:r>
      <w:r w:rsidR="00423D8F">
        <w:rPr>
          <w:szCs w:val="24"/>
        </w:rPr>
        <w:t xml:space="preserve"> </w:t>
      </w:r>
      <w:r w:rsidR="00423D8F" w:rsidRPr="00853603">
        <w:rPr>
          <w:szCs w:val="24"/>
        </w:rPr>
        <w:t>prehĺbili</w:t>
      </w:r>
      <w:r w:rsidR="00A803BD">
        <w:rPr>
          <w:szCs w:val="24"/>
        </w:rPr>
        <w:t xml:space="preserve"> </w:t>
      </w:r>
      <w:r w:rsidR="00A803BD" w:rsidRPr="00853603">
        <w:rPr>
          <w:szCs w:val="24"/>
        </w:rPr>
        <w:t>rozdiely vo</w:t>
      </w:r>
      <w:r w:rsidR="00A803BD">
        <w:rPr>
          <w:szCs w:val="24"/>
        </w:rPr>
        <w:t> </w:t>
      </w:r>
      <w:r w:rsidR="00A803BD" w:rsidRPr="00853603">
        <w:rPr>
          <w:szCs w:val="24"/>
        </w:rPr>
        <w:t>výsledku hospodárenia medzi poľnohospodárskymi družstvami a obchodnými spoločnosťami.</w:t>
      </w:r>
      <w:r w:rsidR="00A803BD">
        <w:rPr>
          <w:szCs w:val="24"/>
        </w:rPr>
        <w:t xml:space="preserve"> </w:t>
      </w:r>
      <w:r w:rsidR="00A803BD" w:rsidRPr="00853603">
        <w:rPr>
          <w:szCs w:val="24"/>
        </w:rPr>
        <w:t>Úroveň výsledku hospodárenia na ha poľnohospodársky využívanej pôdy dosiahla v priemere stratu -5,3 €, kým v predchádzajúcom roku to bol zisk 34,1 € na ha p.</w:t>
      </w:r>
      <w:r w:rsidR="00DC4B10">
        <w:rPr>
          <w:szCs w:val="24"/>
        </w:rPr>
        <w:t xml:space="preserve"> </w:t>
      </w:r>
      <w:r w:rsidR="00A803BD" w:rsidRPr="00853603">
        <w:rPr>
          <w:szCs w:val="24"/>
        </w:rPr>
        <w:t>p.</w:t>
      </w:r>
      <w:r w:rsidR="00A803BD">
        <w:rPr>
          <w:szCs w:val="24"/>
        </w:rPr>
        <w:t xml:space="preserve"> </w:t>
      </w:r>
      <w:r w:rsidR="00A803BD" w:rsidRPr="004427E7">
        <w:rPr>
          <w:szCs w:val="24"/>
        </w:rPr>
        <w:t xml:space="preserve">  </w:t>
      </w:r>
      <w:r w:rsidR="00A803BD" w:rsidRPr="00853603">
        <w:rPr>
          <w:szCs w:val="24"/>
        </w:rPr>
        <w:t>Znížil sa podiel ziskových podnikov</w:t>
      </w:r>
      <w:r w:rsidR="00A803BD">
        <w:rPr>
          <w:szCs w:val="24"/>
        </w:rPr>
        <w:t xml:space="preserve">. </w:t>
      </w:r>
      <w:r w:rsidR="00A803BD" w:rsidRPr="00853603">
        <w:rPr>
          <w:szCs w:val="24"/>
        </w:rPr>
        <w:t>Vyšší podiel ziskových podnikov dosiahli obchodné spoločnosti (71 %) ako poľnohospodárske družstvá (50 %). Obchodné spoločnosti skončili hospodárenie  s kladným výsledkom hospodárenia (23,8 €.ha</w:t>
      </w:r>
      <w:r w:rsidR="00A803BD" w:rsidRPr="001F1758">
        <w:rPr>
          <w:szCs w:val="24"/>
          <w:vertAlign w:val="superscript"/>
        </w:rPr>
        <w:t>-1</w:t>
      </w:r>
      <w:r w:rsidR="00A803BD" w:rsidRPr="00853603">
        <w:rPr>
          <w:szCs w:val="24"/>
        </w:rPr>
        <w:t xml:space="preserve"> </w:t>
      </w:r>
      <w:proofErr w:type="spellStart"/>
      <w:r w:rsidR="00A803BD" w:rsidRPr="00853603">
        <w:rPr>
          <w:szCs w:val="24"/>
        </w:rPr>
        <w:t>p.p</w:t>
      </w:r>
      <w:proofErr w:type="spellEnd"/>
      <w:r w:rsidR="00A803BD" w:rsidRPr="00853603">
        <w:rPr>
          <w:szCs w:val="24"/>
        </w:rPr>
        <w:t>.), ktorý sa medziročne znížil o 62 %</w:t>
      </w:r>
      <w:r w:rsidR="00A803BD">
        <w:rPr>
          <w:szCs w:val="24"/>
        </w:rPr>
        <w:t xml:space="preserve">. </w:t>
      </w:r>
      <w:r w:rsidR="00A803BD" w:rsidRPr="004427E7">
        <w:rPr>
          <w:szCs w:val="24"/>
        </w:rPr>
        <w:t xml:space="preserve"> </w:t>
      </w:r>
      <w:r w:rsidR="00A803BD" w:rsidRPr="00853603">
        <w:rPr>
          <w:szCs w:val="24"/>
        </w:rPr>
        <w:t>Poľnohospodárske družstvá vykázali stratu (-37,81 €. ha</w:t>
      </w:r>
      <w:r w:rsidR="00A803BD" w:rsidRPr="001F1758">
        <w:rPr>
          <w:szCs w:val="24"/>
          <w:vertAlign w:val="superscript"/>
        </w:rPr>
        <w:t>-1</w:t>
      </w:r>
      <w:r w:rsidR="00A803BD" w:rsidRPr="00853603">
        <w:rPr>
          <w:szCs w:val="24"/>
        </w:rPr>
        <w:t>p.p).</w:t>
      </w:r>
      <w:r w:rsidR="00A803BD">
        <w:rPr>
          <w:szCs w:val="24"/>
        </w:rPr>
        <w:t xml:space="preserve"> </w:t>
      </w:r>
      <w:r w:rsidR="00A803BD" w:rsidRPr="00853603">
        <w:rPr>
          <w:szCs w:val="24"/>
        </w:rPr>
        <w:t>Podpory boli poskytnuté podľa rovnakých kritérií a podmienok obidvom právnym formám, tak</w:t>
      </w:r>
      <w:r w:rsidR="00D152C5">
        <w:rPr>
          <w:szCs w:val="24"/>
        </w:rPr>
        <w:t> </w:t>
      </w:r>
      <w:r w:rsidR="00A803BD" w:rsidRPr="00853603">
        <w:rPr>
          <w:szCs w:val="24"/>
        </w:rPr>
        <w:t xml:space="preserve">poľnohospodárskym družstvám ako aj  obchodným spoločnostiam. </w:t>
      </w:r>
      <w:r w:rsidR="00A803BD" w:rsidRPr="004427E7">
        <w:rPr>
          <w:szCs w:val="24"/>
        </w:rPr>
        <w:t xml:space="preserve">   </w:t>
      </w:r>
    </w:p>
    <w:p w:rsidR="00A803BD" w:rsidRPr="004427E7" w:rsidRDefault="00A803BD" w:rsidP="00A803BD">
      <w:pPr>
        <w:spacing w:after="0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P</w:t>
      </w:r>
      <w:r w:rsidRPr="004427E7">
        <w:rPr>
          <w:color w:val="000000"/>
          <w:szCs w:val="24"/>
        </w:rPr>
        <w:t xml:space="preserve">retrvávajúce diferencie vo výsledkoch hospodárenia medzi poľnohospodárskymi družstvami a obchodnými spoločnosťami boli spôsobené aj doznievajúcimi vplyvmi vzniku obchodných spoločností, ktoré väčšinou vznikli z bonitných častí majetku poľnohospodárskych družstiev, bez prevzatia adekvátnych záväzkov voči bankám a obchodným partnerom ako aj bez vyrovnania podielov, čo predurčilo nižšiu nákladovosť výroby.   </w:t>
      </w:r>
    </w:p>
    <w:p w:rsidR="00A803BD" w:rsidRDefault="00A803BD" w:rsidP="00A803BD">
      <w:pPr>
        <w:spacing w:after="0"/>
        <w:ind w:firstLine="708"/>
        <w:jc w:val="both"/>
        <w:rPr>
          <w:color w:val="000000"/>
          <w:szCs w:val="24"/>
        </w:rPr>
      </w:pPr>
      <w:r w:rsidRPr="00215C86">
        <w:rPr>
          <w:color w:val="000000"/>
          <w:szCs w:val="24"/>
        </w:rPr>
        <w:t>Výsledky hospodárenia podľa krajov boli rozdielne</w:t>
      </w:r>
      <w:r>
        <w:rPr>
          <w:b/>
          <w:color w:val="000000"/>
          <w:szCs w:val="24"/>
        </w:rPr>
        <w:t xml:space="preserve">. </w:t>
      </w:r>
      <w:r w:rsidR="00101B7C" w:rsidRPr="00101B7C">
        <w:rPr>
          <w:color w:val="000000"/>
          <w:szCs w:val="24"/>
        </w:rPr>
        <w:t>T</w:t>
      </w:r>
      <w:r w:rsidRPr="00C8184E">
        <w:rPr>
          <w:color w:val="000000"/>
          <w:szCs w:val="24"/>
        </w:rPr>
        <w:t>ri z</w:t>
      </w:r>
      <w:r>
        <w:rPr>
          <w:color w:val="000000"/>
          <w:szCs w:val="24"/>
        </w:rPr>
        <w:t xml:space="preserve"> ôsmich</w:t>
      </w:r>
      <w:r w:rsidRPr="00C8184E">
        <w:rPr>
          <w:color w:val="000000"/>
          <w:szCs w:val="24"/>
        </w:rPr>
        <w:t xml:space="preserve"> krajov </w:t>
      </w:r>
      <w:r w:rsidR="00D152C5">
        <w:rPr>
          <w:color w:val="000000"/>
          <w:szCs w:val="24"/>
        </w:rPr>
        <w:t>Slovenska</w:t>
      </w:r>
      <w:r w:rsidRPr="00C8184E">
        <w:rPr>
          <w:color w:val="000000"/>
          <w:szCs w:val="24"/>
        </w:rPr>
        <w:t xml:space="preserve"> </w:t>
      </w:r>
      <w:r w:rsidR="00212261" w:rsidRPr="00C8184E">
        <w:rPr>
          <w:color w:val="000000"/>
          <w:szCs w:val="24"/>
        </w:rPr>
        <w:t xml:space="preserve">dosiahli </w:t>
      </w:r>
      <w:r w:rsidRPr="00C8184E">
        <w:rPr>
          <w:color w:val="000000"/>
          <w:szCs w:val="24"/>
        </w:rPr>
        <w:t>v priemere kladný výsledok</w:t>
      </w:r>
      <w:r>
        <w:rPr>
          <w:color w:val="000000"/>
          <w:szCs w:val="24"/>
        </w:rPr>
        <w:t xml:space="preserve"> hospodárenia</w:t>
      </w:r>
      <w:r w:rsidRPr="00C8184E"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>Jeho n</w:t>
      </w:r>
      <w:r w:rsidRPr="00C8184E">
        <w:rPr>
          <w:color w:val="000000"/>
          <w:szCs w:val="24"/>
        </w:rPr>
        <w:t>ajvyššiu úroveň mal Nitriansky kraj (43 €.ha</w:t>
      </w:r>
      <w:r w:rsidRPr="00C8184E">
        <w:rPr>
          <w:color w:val="000000"/>
          <w:szCs w:val="24"/>
          <w:vertAlign w:val="superscript"/>
        </w:rPr>
        <w:t>-1</w:t>
      </w:r>
      <w:r w:rsidRPr="00C8184E">
        <w:rPr>
          <w:color w:val="000000"/>
          <w:szCs w:val="24"/>
        </w:rPr>
        <w:t>), nižšiu Bratislavský (10 €.ha</w:t>
      </w:r>
      <w:r w:rsidRPr="00C8184E">
        <w:rPr>
          <w:color w:val="000000"/>
          <w:szCs w:val="24"/>
          <w:vertAlign w:val="superscript"/>
        </w:rPr>
        <w:t>-1</w:t>
      </w:r>
      <w:r w:rsidRPr="00C8184E">
        <w:rPr>
          <w:color w:val="000000"/>
          <w:szCs w:val="24"/>
        </w:rPr>
        <w:t>) a Trnavský kraj (2 €.ha</w:t>
      </w:r>
      <w:r w:rsidRPr="00C8184E">
        <w:rPr>
          <w:color w:val="000000"/>
          <w:szCs w:val="24"/>
          <w:vertAlign w:val="superscript"/>
        </w:rPr>
        <w:t>-1</w:t>
      </w:r>
      <w:r w:rsidRPr="00C8184E">
        <w:rPr>
          <w:color w:val="000000"/>
          <w:szCs w:val="24"/>
        </w:rPr>
        <w:t>). Len jeden kraj západného Slovenska bol stratový</w:t>
      </w:r>
      <w:r w:rsidR="00212261">
        <w:rPr>
          <w:color w:val="000000"/>
          <w:szCs w:val="24"/>
        </w:rPr>
        <w:t>,</w:t>
      </w:r>
      <w:r w:rsidRPr="00C8184E">
        <w:rPr>
          <w:color w:val="000000"/>
          <w:szCs w:val="24"/>
        </w:rPr>
        <w:t xml:space="preserve"> a to Trenčiansky, ktorý vykázal aj najvyššiu stratu</w:t>
      </w:r>
      <w:r w:rsidR="00DC4B10">
        <w:rPr>
          <w:color w:val="000000"/>
          <w:szCs w:val="24"/>
        </w:rPr>
        <w:t xml:space="preserve">            </w:t>
      </w:r>
      <w:r w:rsidRPr="00C8184E">
        <w:rPr>
          <w:color w:val="000000"/>
          <w:szCs w:val="24"/>
        </w:rPr>
        <w:t xml:space="preserve"> (-57</w:t>
      </w:r>
      <w:r w:rsidR="00DC4B10">
        <w:rPr>
          <w:color w:val="000000"/>
          <w:szCs w:val="24"/>
        </w:rPr>
        <w:t> </w:t>
      </w:r>
      <w:r w:rsidRPr="00C8184E">
        <w:rPr>
          <w:color w:val="000000"/>
          <w:szCs w:val="24"/>
        </w:rPr>
        <w:t>€.ha</w:t>
      </w:r>
      <w:r w:rsidRPr="00C8184E">
        <w:rPr>
          <w:color w:val="000000"/>
          <w:szCs w:val="24"/>
          <w:vertAlign w:val="superscript"/>
        </w:rPr>
        <w:t>-1</w:t>
      </w:r>
      <w:r w:rsidRPr="00C8184E">
        <w:rPr>
          <w:color w:val="000000"/>
          <w:szCs w:val="24"/>
        </w:rPr>
        <w:t xml:space="preserve">) v rámci SR. Všetky kraje stredného a východného Slovenska boli v priemere stratové. </w:t>
      </w:r>
      <w:r>
        <w:rPr>
          <w:color w:val="000000"/>
          <w:szCs w:val="24"/>
        </w:rPr>
        <w:t>Medziročne sa v</w:t>
      </w:r>
      <w:r w:rsidRPr="00C8184E">
        <w:rPr>
          <w:color w:val="000000"/>
          <w:szCs w:val="24"/>
        </w:rPr>
        <w:t xml:space="preserve">o všetkých krajoch SR </w:t>
      </w:r>
      <w:r>
        <w:rPr>
          <w:color w:val="000000"/>
          <w:szCs w:val="24"/>
        </w:rPr>
        <w:t xml:space="preserve">znížil </w:t>
      </w:r>
      <w:r w:rsidRPr="00C8184E">
        <w:rPr>
          <w:color w:val="000000"/>
          <w:szCs w:val="24"/>
        </w:rPr>
        <w:t>výsledok hospodárenia</w:t>
      </w:r>
      <w:r>
        <w:rPr>
          <w:color w:val="000000"/>
          <w:szCs w:val="24"/>
        </w:rPr>
        <w:t xml:space="preserve">. </w:t>
      </w:r>
      <w:r w:rsidRPr="00C8184E">
        <w:rPr>
          <w:color w:val="000000"/>
          <w:szCs w:val="24"/>
        </w:rPr>
        <w:t xml:space="preserve">Najvyšší medziročný prepad bol v Košickom a Bratislavskom kraji, čo nemusí byť spôsobené podnikmi v týchto krajoch, ale daňovou alokáciou vlastníkov poľnohospodárskych podnikov, hospodáriacich aj mimo územia kraja. </w:t>
      </w:r>
    </w:p>
    <w:tbl>
      <w:tblPr>
        <w:tblW w:w="1243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9162"/>
        <w:gridCol w:w="1090"/>
        <w:gridCol w:w="2180"/>
      </w:tblGrid>
      <w:tr w:rsidR="00582376" w:rsidRPr="001E172D" w:rsidTr="00495C95">
        <w:trPr>
          <w:trHeight w:val="450"/>
        </w:trPr>
        <w:tc>
          <w:tcPr>
            <w:tcW w:w="9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52C5" w:rsidRDefault="00D152C5" w:rsidP="009C5C36">
            <w:pPr>
              <w:spacing w:after="0" w:line="240" w:lineRule="auto"/>
              <w:rPr>
                <w:b/>
                <w:sz w:val="22"/>
              </w:rPr>
            </w:pPr>
          </w:p>
          <w:p w:rsidR="00582376" w:rsidRPr="001E172D" w:rsidRDefault="00582376" w:rsidP="009C5C36">
            <w:pPr>
              <w:spacing w:after="0" w:line="240" w:lineRule="auto"/>
              <w:rPr>
                <w:b/>
                <w:sz w:val="22"/>
              </w:rPr>
            </w:pPr>
            <w:r w:rsidRPr="001E172D">
              <w:rPr>
                <w:b/>
                <w:sz w:val="22"/>
              </w:rPr>
              <w:t xml:space="preserve">Ekonomické ukazovatele za poľnohospodársku výrobu </w:t>
            </w:r>
          </w:p>
          <w:p w:rsidR="00582376" w:rsidRPr="001E172D" w:rsidRDefault="00582376" w:rsidP="009C5C36">
            <w:pPr>
              <w:keepNext/>
              <w:spacing w:after="0" w:line="240" w:lineRule="auto"/>
              <w:rPr>
                <w:sz w:val="22"/>
                <w:szCs w:val="24"/>
              </w:rPr>
            </w:pPr>
            <w:r w:rsidRPr="001E172D">
              <w:rPr>
                <w:sz w:val="22"/>
                <w:szCs w:val="24"/>
              </w:rPr>
              <w:t>v €. ha</w:t>
            </w:r>
            <w:r w:rsidRPr="001E172D">
              <w:rPr>
                <w:sz w:val="22"/>
                <w:szCs w:val="24"/>
                <w:vertAlign w:val="superscript"/>
              </w:rPr>
              <w:t>-1</w:t>
            </w:r>
            <w:r w:rsidRPr="001E172D">
              <w:rPr>
                <w:sz w:val="22"/>
                <w:szCs w:val="24"/>
              </w:rPr>
              <w:t xml:space="preserve"> p. p.                                                                                                    </w:t>
            </w:r>
            <w:r>
              <w:rPr>
                <w:sz w:val="22"/>
                <w:szCs w:val="24"/>
              </w:rPr>
              <w:t xml:space="preserve">             </w:t>
            </w:r>
            <w:r w:rsidR="003B5BC4">
              <w:rPr>
                <w:sz w:val="22"/>
                <w:szCs w:val="24"/>
              </w:rPr>
              <w:t xml:space="preserve">    </w:t>
            </w:r>
            <w:r>
              <w:rPr>
                <w:sz w:val="22"/>
                <w:szCs w:val="24"/>
              </w:rPr>
              <w:t xml:space="preserve"> </w:t>
            </w:r>
            <w:r w:rsidR="007D1DB8">
              <w:rPr>
                <w:sz w:val="22"/>
                <w:szCs w:val="24"/>
              </w:rPr>
              <w:t xml:space="preserve">  </w:t>
            </w:r>
            <w:r w:rsidRPr="00D152C5">
              <w:rPr>
                <w:szCs w:val="24"/>
              </w:rPr>
              <w:t xml:space="preserve">Tabuľka   </w:t>
            </w:r>
            <w:r w:rsidR="003B5BC4" w:rsidRPr="00D152C5">
              <w:rPr>
                <w:szCs w:val="24"/>
              </w:rPr>
              <w:t>3</w:t>
            </w:r>
          </w:p>
          <w:tbl>
            <w:tblPr>
              <w:tblW w:w="9002" w:type="dxa"/>
              <w:tblBorders>
                <w:top w:val="single" w:sz="8" w:space="0" w:color="9BBB59"/>
                <w:left w:val="single" w:sz="8" w:space="0" w:color="9BBB59"/>
                <w:bottom w:val="single" w:sz="8" w:space="0" w:color="9BBB59"/>
                <w:right w:val="single" w:sz="8" w:space="0" w:color="9BBB59"/>
                <w:insideH w:val="single" w:sz="8" w:space="0" w:color="9BBB59"/>
                <w:insideV w:val="single" w:sz="8" w:space="0" w:color="9BBB59"/>
              </w:tblBorders>
              <w:tblLook w:val="04A0"/>
            </w:tblPr>
            <w:tblGrid>
              <w:gridCol w:w="1794"/>
              <w:gridCol w:w="870"/>
              <w:gridCol w:w="815"/>
              <w:gridCol w:w="886"/>
              <w:gridCol w:w="850"/>
              <w:gridCol w:w="851"/>
              <w:gridCol w:w="708"/>
              <w:gridCol w:w="1114"/>
              <w:gridCol w:w="1114"/>
            </w:tblGrid>
            <w:tr w:rsidR="00582376" w:rsidRPr="001E172D" w:rsidTr="00C1533C">
              <w:trPr>
                <w:trHeight w:val="525"/>
              </w:trPr>
              <w:tc>
                <w:tcPr>
                  <w:tcW w:w="1794" w:type="dxa"/>
                  <w:vMerge w:val="restart"/>
                  <w:tcBorders>
                    <w:top w:val="single" w:sz="8" w:space="0" w:color="9BBB59"/>
                    <w:left w:val="single" w:sz="8" w:space="0" w:color="9BBB59"/>
                    <w:bottom w:val="single" w:sz="18" w:space="0" w:color="9BBB59"/>
                    <w:right w:val="single" w:sz="8" w:space="0" w:color="9BBB59"/>
                  </w:tcBorders>
                  <w:shd w:val="clear" w:color="auto" w:fill="C2D69B"/>
                  <w:noWrap/>
                  <w:vAlign w:val="center"/>
                  <w:hideMark/>
                </w:tcPr>
                <w:p w:rsidR="00582376" w:rsidRPr="000C198B" w:rsidRDefault="00582376" w:rsidP="009C5C36">
                  <w:pPr>
                    <w:keepNext/>
                    <w:spacing w:after="0" w:line="240" w:lineRule="auto"/>
                    <w:rPr>
                      <w:rFonts w:eastAsia="Times New Roman"/>
                      <w:b/>
                      <w:bCs/>
                      <w:sz w:val="22"/>
                    </w:rPr>
                  </w:pPr>
                  <w:r w:rsidRPr="000C198B">
                    <w:rPr>
                      <w:rFonts w:eastAsia="Times New Roman"/>
                      <w:b/>
                      <w:bCs/>
                      <w:sz w:val="22"/>
                    </w:rPr>
                    <w:t>Kraj</w:t>
                  </w:r>
                </w:p>
                <w:p w:rsidR="00582376" w:rsidRPr="000C198B" w:rsidRDefault="00582376" w:rsidP="009C5C36">
                  <w:pPr>
                    <w:keepNext/>
                    <w:spacing w:after="0" w:line="240" w:lineRule="auto"/>
                    <w:rPr>
                      <w:rFonts w:eastAsia="Times New Roman"/>
                      <w:b/>
                      <w:bCs/>
                      <w:sz w:val="22"/>
                    </w:rPr>
                  </w:pPr>
                  <w:r w:rsidRPr="000C198B">
                    <w:rPr>
                      <w:rFonts w:eastAsia="Times New Roman"/>
                      <w:b/>
                      <w:bCs/>
                      <w:sz w:val="22"/>
                    </w:rPr>
                    <w:t> </w:t>
                  </w:r>
                </w:p>
              </w:tc>
              <w:tc>
                <w:tcPr>
                  <w:tcW w:w="1685" w:type="dxa"/>
                  <w:gridSpan w:val="2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C2D69B"/>
                  <w:vAlign w:val="center"/>
                  <w:hideMark/>
                </w:tcPr>
                <w:p w:rsidR="00582376" w:rsidRPr="000C198B" w:rsidRDefault="00582376" w:rsidP="009C5C36">
                  <w:pPr>
                    <w:keepNext/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</w:rPr>
                  </w:pPr>
                  <w:r w:rsidRPr="000C198B">
                    <w:rPr>
                      <w:rFonts w:eastAsia="Times New Roman"/>
                      <w:b/>
                      <w:bCs/>
                      <w:sz w:val="22"/>
                    </w:rPr>
                    <w:t>Výsledok hospodárenia</w:t>
                  </w:r>
                </w:p>
              </w:tc>
              <w:tc>
                <w:tcPr>
                  <w:tcW w:w="1736" w:type="dxa"/>
                  <w:gridSpan w:val="2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C2D69B"/>
                  <w:noWrap/>
                  <w:vAlign w:val="center"/>
                  <w:hideMark/>
                </w:tcPr>
                <w:p w:rsidR="00582376" w:rsidRPr="000C198B" w:rsidRDefault="00582376" w:rsidP="009C5C36">
                  <w:pPr>
                    <w:keepNext/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</w:rPr>
                  </w:pPr>
                  <w:r w:rsidRPr="000C198B">
                    <w:rPr>
                      <w:rFonts w:eastAsia="Times New Roman"/>
                      <w:b/>
                      <w:bCs/>
                      <w:sz w:val="22"/>
                    </w:rPr>
                    <w:t>Výroba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C2D69B"/>
                  <w:noWrap/>
                  <w:vAlign w:val="center"/>
                  <w:hideMark/>
                </w:tcPr>
                <w:p w:rsidR="00582376" w:rsidRPr="000C198B" w:rsidRDefault="00582376" w:rsidP="009C5C36">
                  <w:pPr>
                    <w:keepNext/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</w:rPr>
                  </w:pPr>
                  <w:r w:rsidRPr="000C198B">
                    <w:rPr>
                      <w:rFonts w:eastAsia="Times New Roman"/>
                      <w:b/>
                      <w:bCs/>
                      <w:sz w:val="22"/>
                    </w:rPr>
                    <w:t>Neinvestičné podpory</w:t>
                  </w:r>
                </w:p>
              </w:tc>
              <w:tc>
                <w:tcPr>
                  <w:tcW w:w="2228" w:type="dxa"/>
                  <w:gridSpan w:val="2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C2D69B"/>
                  <w:vAlign w:val="center"/>
                </w:tcPr>
                <w:p w:rsidR="00582376" w:rsidRPr="000C198B" w:rsidRDefault="00582376" w:rsidP="009C5C36">
                  <w:pPr>
                    <w:keepNext/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sz w:val="22"/>
                    </w:rPr>
                  </w:pPr>
                  <w:r w:rsidRPr="000C198B">
                    <w:rPr>
                      <w:rFonts w:eastAsia="Times New Roman"/>
                      <w:b/>
                      <w:bCs/>
                      <w:sz w:val="22"/>
                    </w:rPr>
                    <w:t>Produktivita práce z výroby  na pracovníka</w:t>
                  </w:r>
                  <w:r w:rsidR="0080254A">
                    <w:rPr>
                      <w:rFonts w:eastAsia="Times New Roman"/>
                      <w:b/>
                      <w:bCs/>
                      <w:sz w:val="22"/>
                    </w:rPr>
                    <w:t xml:space="preserve"> </w:t>
                  </w:r>
                  <w:r w:rsidRPr="000C198B">
                    <w:rPr>
                      <w:rFonts w:eastAsia="Times New Roman"/>
                      <w:b/>
                      <w:bCs/>
                      <w:sz w:val="22"/>
                    </w:rPr>
                    <w:t>v €</w:t>
                  </w:r>
                </w:p>
              </w:tc>
            </w:tr>
            <w:tr w:rsidR="00D152C5" w:rsidRPr="001E172D" w:rsidTr="00C1533C">
              <w:trPr>
                <w:trHeight w:val="60"/>
              </w:trPr>
              <w:tc>
                <w:tcPr>
                  <w:tcW w:w="1794" w:type="dxa"/>
                  <w:vMerge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C2D69B"/>
                  <w:noWrap/>
                  <w:hideMark/>
                </w:tcPr>
                <w:p w:rsidR="00D152C5" w:rsidRPr="000C198B" w:rsidRDefault="00D152C5" w:rsidP="009C5C36">
                  <w:pPr>
                    <w:keepNext/>
                    <w:spacing w:after="0" w:line="240" w:lineRule="auto"/>
                    <w:rPr>
                      <w:rFonts w:eastAsia="Times New Roman"/>
                      <w:b/>
                      <w:bCs/>
                      <w:sz w:val="22"/>
                    </w:rPr>
                  </w:pPr>
                </w:p>
              </w:tc>
              <w:tc>
                <w:tcPr>
                  <w:tcW w:w="870" w:type="dxa"/>
                  <w:tcBorders>
                    <w:top w:val="single" w:sz="8" w:space="0" w:color="9BBB59"/>
                    <w:left w:val="single" w:sz="8" w:space="0" w:color="9BBB59"/>
                    <w:bottom w:val="single" w:sz="4" w:space="0" w:color="9BBB59"/>
                    <w:right w:val="single" w:sz="8" w:space="0" w:color="9BBB59"/>
                  </w:tcBorders>
                  <w:shd w:val="clear" w:color="auto" w:fill="C2D69B"/>
                  <w:noWrap/>
                  <w:hideMark/>
                </w:tcPr>
                <w:p w:rsidR="00D152C5" w:rsidRPr="004427E7" w:rsidRDefault="00D152C5" w:rsidP="009C5C36">
                  <w:pPr>
                    <w:keepNext/>
                    <w:spacing w:after="0" w:line="240" w:lineRule="auto"/>
                    <w:jc w:val="right"/>
                    <w:rPr>
                      <w:b/>
                      <w:szCs w:val="24"/>
                    </w:rPr>
                  </w:pPr>
                  <w:r w:rsidRPr="004427E7">
                    <w:rPr>
                      <w:b/>
                      <w:szCs w:val="24"/>
                    </w:rPr>
                    <w:t>201</w:t>
                  </w:r>
                  <w:r>
                    <w:rPr>
                      <w:b/>
                      <w:szCs w:val="24"/>
                    </w:rPr>
                    <w:t>2</w:t>
                  </w:r>
                </w:p>
              </w:tc>
              <w:tc>
                <w:tcPr>
                  <w:tcW w:w="815" w:type="dxa"/>
                  <w:tcBorders>
                    <w:top w:val="single" w:sz="8" w:space="0" w:color="9BBB59"/>
                    <w:left w:val="single" w:sz="8" w:space="0" w:color="9BBB59"/>
                    <w:bottom w:val="single" w:sz="4" w:space="0" w:color="9BBB59"/>
                    <w:right w:val="single" w:sz="8" w:space="0" w:color="9BBB59"/>
                  </w:tcBorders>
                  <w:shd w:val="clear" w:color="auto" w:fill="C2D69B"/>
                  <w:noWrap/>
                  <w:hideMark/>
                </w:tcPr>
                <w:p w:rsidR="00D152C5" w:rsidRPr="004427E7" w:rsidRDefault="00D152C5" w:rsidP="009C5C36">
                  <w:pPr>
                    <w:keepNext/>
                    <w:spacing w:after="0" w:line="240" w:lineRule="auto"/>
                    <w:jc w:val="right"/>
                    <w:rPr>
                      <w:b/>
                      <w:szCs w:val="24"/>
                    </w:rPr>
                  </w:pPr>
                  <w:r w:rsidRPr="004427E7">
                    <w:rPr>
                      <w:b/>
                      <w:szCs w:val="24"/>
                    </w:rPr>
                    <w:t>201</w:t>
                  </w:r>
                  <w:r>
                    <w:rPr>
                      <w:b/>
                      <w:szCs w:val="24"/>
                    </w:rPr>
                    <w:t>3</w:t>
                  </w:r>
                </w:p>
              </w:tc>
              <w:tc>
                <w:tcPr>
                  <w:tcW w:w="886" w:type="dxa"/>
                  <w:tcBorders>
                    <w:top w:val="single" w:sz="8" w:space="0" w:color="9BBB59"/>
                    <w:left w:val="single" w:sz="8" w:space="0" w:color="9BBB59"/>
                    <w:bottom w:val="single" w:sz="4" w:space="0" w:color="9BBB59"/>
                    <w:right w:val="single" w:sz="8" w:space="0" w:color="9BBB59"/>
                  </w:tcBorders>
                  <w:shd w:val="clear" w:color="auto" w:fill="C2D69B"/>
                  <w:noWrap/>
                  <w:hideMark/>
                </w:tcPr>
                <w:p w:rsidR="00D152C5" w:rsidRPr="004427E7" w:rsidRDefault="00D152C5" w:rsidP="009C5C36">
                  <w:pPr>
                    <w:keepNext/>
                    <w:spacing w:after="0" w:line="240" w:lineRule="auto"/>
                    <w:jc w:val="right"/>
                    <w:rPr>
                      <w:b/>
                      <w:szCs w:val="24"/>
                    </w:rPr>
                  </w:pPr>
                  <w:r w:rsidRPr="004427E7">
                    <w:rPr>
                      <w:b/>
                      <w:szCs w:val="24"/>
                    </w:rPr>
                    <w:t>201</w:t>
                  </w:r>
                  <w:r>
                    <w:rPr>
                      <w:b/>
                      <w:szCs w:val="24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single" w:sz="8" w:space="0" w:color="9BBB59"/>
                    <w:left w:val="single" w:sz="8" w:space="0" w:color="9BBB59"/>
                    <w:bottom w:val="single" w:sz="4" w:space="0" w:color="9BBB59"/>
                    <w:right w:val="single" w:sz="8" w:space="0" w:color="9BBB59"/>
                  </w:tcBorders>
                  <w:shd w:val="clear" w:color="auto" w:fill="C2D69B"/>
                  <w:noWrap/>
                  <w:hideMark/>
                </w:tcPr>
                <w:p w:rsidR="00D152C5" w:rsidRPr="004427E7" w:rsidRDefault="00D152C5" w:rsidP="009C5C36">
                  <w:pPr>
                    <w:keepNext/>
                    <w:spacing w:after="0" w:line="240" w:lineRule="auto"/>
                    <w:jc w:val="right"/>
                    <w:rPr>
                      <w:b/>
                      <w:szCs w:val="24"/>
                    </w:rPr>
                  </w:pPr>
                  <w:r w:rsidRPr="004427E7">
                    <w:rPr>
                      <w:b/>
                      <w:szCs w:val="24"/>
                    </w:rPr>
                    <w:t>201</w:t>
                  </w:r>
                  <w:r>
                    <w:rPr>
                      <w:b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tcBorders>
                    <w:top w:val="single" w:sz="8" w:space="0" w:color="9BBB59"/>
                    <w:left w:val="single" w:sz="8" w:space="0" w:color="9BBB59"/>
                    <w:bottom w:val="single" w:sz="4" w:space="0" w:color="9BBB59"/>
                    <w:right w:val="single" w:sz="8" w:space="0" w:color="9BBB59"/>
                  </w:tcBorders>
                  <w:shd w:val="clear" w:color="auto" w:fill="C2D69B"/>
                  <w:noWrap/>
                  <w:hideMark/>
                </w:tcPr>
                <w:p w:rsidR="00D152C5" w:rsidRPr="004427E7" w:rsidRDefault="00D152C5" w:rsidP="009C5C36">
                  <w:pPr>
                    <w:keepNext/>
                    <w:spacing w:after="0" w:line="240" w:lineRule="auto"/>
                    <w:jc w:val="right"/>
                    <w:rPr>
                      <w:b/>
                      <w:szCs w:val="24"/>
                    </w:rPr>
                  </w:pPr>
                  <w:r w:rsidRPr="004427E7">
                    <w:rPr>
                      <w:b/>
                      <w:szCs w:val="24"/>
                    </w:rPr>
                    <w:t>201</w:t>
                  </w:r>
                  <w:r>
                    <w:rPr>
                      <w:b/>
                      <w:szCs w:val="24"/>
                    </w:rPr>
                    <w:t>2</w:t>
                  </w:r>
                </w:p>
              </w:tc>
              <w:tc>
                <w:tcPr>
                  <w:tcW w:w="708" w:type="dxa"/>
                  <w:tcBorders>
                    <w:top w:val="single" w:sz="8" w:space="0" w:color="9BBB59"/>
                    <w:left w:val="single" w:sz="8" w:space="0" w:color="9BBB59"/>
                    <w:bottom w:val="single" w:sz="4" w:space="0" w:color="9BBB59"/>
                    <w:right w:val="single" w:sz="8" w:space="0" w:color="9BBB59"/>
                  </w:tcBorders>
                  <w:shd w:val="clear" w:color="auto" w:fill="C2D69B"/>
                  <w:noWrap/>
                  <w:hideMark/>
                </w:tcPr>
                <w:p w:rsidR="00D152C5" w:rsidRPr="004427E7" w:rsidRDefault="00D152C5" w:rsidP="009C5C36">
                  <w:pPr>
                    <w:keepNext/>
                    <w:spacing w:after="0" w:line="240" w:lineRule="auto"/>
                    <w:jc w:val="right"/>
                    <w:rPr>
                      <w:b/>
                      <w:szCs w:val="24"/>
                    </w:rPr>
                  </w:pPr>
                  <w:r w:rsidRPr="004427E7">
                    <w:rPr>
                      <w:b/>
                      <w:szCs w:val="24"/>
                    </w:rPr>
                    <w:t>201</w:t>
                  </w:r>
                  <w:r>
                    <w:rPr>
                      <w:b/>
                      <w:szCs w:val="24"/>
                    </w:rPr>
                    <w:t>3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4" w:space="0" w:color="9BBB59"/>
                    <w:right w:val="single" w:sz="8" w:space="0" w:color="9BBB59"/>
                  </w:tcBorders>
                  <w:shd w:val="clear" w:color="auto" w:fill="C2D69B"/>
                </w:tcPr>
                <w:p w:rsidR="00D152C5" w:rsidRPr="004427E7" w:rsidRDefault="00D152C5" w:rsidP="009C5C36">
                  <w:pPr>
                    <w:keepNext/>
                    <w:spacing w:after="0" w:line="240" w:lineRule="auto"/>
                    <w:jc w:val="right"/>
                    <w:rPr>
                      <w:b/>
                      <w:szCs w:val="24"/>
                    </w:rPr>
                  </w:pPr>
                  <w:r w:rsidRPr="004427E7">
                    <w:rPr>
                      <w:b/>
                      <w:szCs w:val="24"/>
                    </w:rPr>
                    <w:t>201</w:t>
                  </w:r>
                  <w:r>
                    <w:rPr>
                      <w:b/>
                      <w:szCs w:val="24"/>
                    </w:rPr>
                    <w:t>2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4" w:space="0" w:color="9BBB59"/>
                    <w:right w:val="single" w:sz="8" w:space="0" w:color="9BBB59"/>
                  </w:tcBorders>
                  <w:shd w:val="clear" w:color="auto" w:fill="C2D69B"/>
                </w:tcPr>
                <w:p w:rsidR="00D152C5" w:rsidRPr="004427E7" w:rsidRDefault="00D152C5" w:rsidP="002774A6">
                  <w:pPr>
                    <w:keepNext/>
                    <w:spacing w:after="0" w:line="240" w:lineRule="auto"/>
                    <w:jc w:val="right"/>
                    <w:rPr>
                      <w:b/>
                      <w:szCs w:val="24"/>
                    </w:rPr>
                  </w:pPr>
                  <w:r w:rsidRPr="004427E7">
                    <w:rPr>
                      <w:b/>
                      <w:szCs w:val="24"/>
                    </w:rPr>
                    <w:t>201</w:t>
                  </w:r>
                  <w:r w:rsidR="002774A6">
                    <w:rPr>
                      <w:b/>
                      <w:szCs w:val="24"/>
                    </w:rPr>
                    <w:t>3</w:t>
                  </w:r>
                </w:p>
              </w:tc>
            </w:tr>
            <w:tr w:rsidR="00D152C5" w:rsidRPr="001E172D" w:rsidTr="00C1533C">
              <w:trPr>
                <w:trHeight w:val="321"/>
              </w:trPr>
              <w:tc>
                <w:tcPr>
                  <w:tcW w:w="179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hideMark/>
                </w:tcPr>
                <w:p w:rsidR="00D152C5" w:rsidRPr="005668BF" w:rsidRDefault="00D152C5" w:rsidP="009C5C36">
                  <w:pPr>
                    <w:keepNext/>
                    <w:spacing w:after="0" w:line="240" w:lineRule="auto"/>
                    <w:rPr>
                      <w:rFonts w:eastAsia="Times New Roman"/>
                      <w:bCs/>
                      <w:sz w:val="22"/>
                    </w:rPr>
                  </w:pPr>
                  <w:r w:rsidRPr="005668BF">
                    <w:rPr>
                      <w:rFonts w:eastAsia="Times New Roman"/>
                      <w:bCs/>
                      <w:sz w:val="22"/>
                    </w:rPr>
                    <w:t xml:space="preserve">Bratislavský </w:t>
                  </w:r>
                </w:p>
              </w:tc>
              <w:tc>
                <w:tcPr>
                  <w:tcW w:w="870" w:type="dxa"/>
                  <w:tcBorders>
                    <w:top w:val="single" w:sz="4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-73</w:t>
                  </w:r>
                </w:p>
              </w:tc>
              <w:tc>
                <w:tcPr>
                  <w:tcW w:w="815" w:type="dxa"/>
                  <w:tcBorders>
                    <w:top w:val="single" w:sz="4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10</w:t>
                  </w:r>
                </w:p>
              </w:tc>
              <w:tc>
                <w:tcPr>
                  <w:tcW w:w="886" w:type="dxa"/>
                  <w:tcBorders>
                    <w:top w:val="single" w:sz="4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1 587</w:t>
                  </w:r>
                </w:p>
              </w:tc>
              <w:tc>
                <w:tcPr>
                  <w:tcW w:w="850" w:type="dxa"/>
                  <w:tcBorders>
                    <w:top w:val="single" w:sz="4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1 820</w:t>
                  </w:r>
                </w:p>
              </w:tc>
              <w:tc>
                <w:tcPr>
                  <w:tcW w:w="851" w:type="dxa"/>
                  <w:tcBorders>
                    <w:top w:val="single" w:sz="4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270</w:t>
                  </w:r>
                </w:p>
              </w:tc>
              <w:tc>
                <w:tcPr>
                  <w:tcW w:w="708" w:type="dxa"/>
                  <w:tcBorders>
                    <w:top w:val="single" w:sz="4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257</w:t>
                  </w:r>
                </w:p>
              </w:tc>
              <w:tc>
                <w:tcPr>
                  <w:tcW w:w="1114" w:type="dxa"/>
                  <w:tcBorders>
                    <w:top w:val="single" w:sz="4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56 797</w:t>
                  </w:r>
                </w:p>
              </w:tc>
              <w:tc>
                <w:tcPr>
                  <w:tcW w:w="1114" w:type="dxa"/>
                  <w:tcBorders>
                    <w:top w:val="single" w:sz="4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64 451</w:t>
                  </w:r>
                </w:p>
              </w:tc>
            </w:tr>
            <w:tr w:rsidR="00D152C5" w:rsidRPr="001E172D" w:rsidTr="00495C95">
              <w:trPr>
                <w:trHeight w:val="321"/>
              </w:trPr>
              <w:tc>
                <w:tcPr>
                  <w:tcW w:w="179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hideMark/>
                </w:tcPr>
                <w:p w:rsidR="00D152C5" w:rsidRPr="005668BF" w:rsidRDefault="00D152C5" w:rsidP="009C5C36">
                  <w:pPr>
                    <w:keepNext/>
                    <w:spacing w:after="0" w:line="240" w:lineRule="auto"/>
                    <w:rPr>
                      <w:rFonts w:eastAsia="Times New Roman"/>
                      <w:bCs/>
                      <w:sz w:val="22"/>
                    </w:rPr>
                  </w:pPr>
                  <w:r w:rsidRPr="005668BF">
                    <w:rPr>
                      <w:rFonts w:eastAsia="Times New Roman"/>
                      <w:bCs/>
                      <w:sz w:val="22"/>
                    </w:rPr>
                    <w:t xml:space="preserve">Trnavský </w:t>
                  </w:r>
                </w:p>
              </w:tc>
              <w:tc>
                <w:tcPr>
                  <w:tcW w:w="87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55</w:t>
                  </w:r>
                </w:p>
              </w:tc>
              <w:tc>
                <w:tcPr>
                  <w:tcW w:w="815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</w:t>
                  </w:r>
                </w:p>
              </w:tc>
              <w:tc>
                <w:tcPr>
                  <w:tcW w:w="886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1 789</w:t>
                  </w:r>
                </w:p>
              </w:tc>
              <w:tc>
                <w:tcPr>
                  <w:tcW w:w="85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1 787</w:t>
                  </w:r>
                </w:p>
              </w:tc>
              <w:tc>
                <w:tcPr>
                  <w:tcW w:w="851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252</w:t>
                  </w:r>
                </w:p>
              </w:tc>
              <w:tc>
                <w:tcPr>
                  <w:tcW w:w="708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258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58 593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58 235</w:t>
                  </w:r>
                </w:p>
              </w:tc>
            </w:tr>
            <w:tr w:rsidR="00D152C5" w:rsidRPr="001E172D" w:rsidTr="00495C95">
              <w:trPr>
                <w:trHeight w:val="321"/>
              </w:trPr>
              <w:tc>
                <w:tcPr>
                  <w:tcW w:w="179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hideMark/>
                </w:tcPr>
                <w:p w:rsidR="00D152C5" w:rsidRPr="005668BF" w:rsidRDefault="00D152C5" w:rsidP="009C5C36">
                  <w:pPr>
                    <w:keepNext/>
                    <w:spacing w:after="0" w:line="240" w:lineRule="auto"/>
                    <w:rPr>
                      <w:rFonts w:eastAsia="Times New Roman"/>
                      <w:bCs/>
                      <w:sz w:val="22"/>
                    </w:rPr>
                  </w:pPr>
                  <w:r w:rsidRPr="005668BF">
                    <w:rPr>
                      <w:rFonts w:eastAsia="Times New Roman"/>
                      <w:bCs/>
                      <w:sz w:val="22"/>
                    </w:rPr>
                    <w:t xml:space="preserve">Trenčiansky </w:t>
                  </w:r>
                </w:p>
              </w:tc>
              <w:tc>
                <w:tcPr>
                  <w:tcW w:w="87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-21</w:t>
                  </w:r>
                </w:p>
              </w:tc>
              <w:tc>
                <w:tcPr>
                  <w:tcW w:w="815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-57</w:t>
                  </w:r>
                </w:p>
              </w:tc>
              <w:tc>
                <w:tcPr>
                  <w:tcW w:w="886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1 207</w:t>
                  </w:r>
                </w:p>
              </w:tc>
              <w:tc>
                <w:tcPr>
                  <w:tcW w:w="85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1 197</w:t>
                  </w:r>
                </w:p>
              </w:tc>
              <w:tc>
                <w:tcPr>
                  <w:tcW w:w="851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281</w:t>
                  </w:r>
                </w:p>
              </w:tc>
              <w:tc>
                <w:tcPr>
                  <w:tcW w:w="708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286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37 752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 xml:space="preserve">38 661 </w:t>
                  </w:r>
                </w:p>
              </w:tc>
            </w:tr>
            <w:tr w:rsidR="00D152C5" w:rsidRPr="001E172D" w:rsidTr="00495C95">
              <w:trPr>
                <w:trHeight w:val="321"/>
              </w:trPr>
              <w:tc>
                <w:tcPr>
                  <w:tcW w:w="179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hideMark/>
                </w:tcPr>
                <w:p w:rsidR="00D152C5" w:rsidRPr="005668BF" w:rsidRDefault="00D152C5" w:rsidP="009C5C36">
                  <w:pPr>
                    <w:keepNext/>
                    <w:spacing w:after="0" w:line="240" w:lineRule="auto"/>
                    <w:rPr>
                      <w:rFonts w:eastAsia="Times New Roman"/>
                      <w:bCs/>
                      <w:sz w:val="22"/>
                    </w:rPr>
                  </w:pPr>
                  <w:r w:rsidRPr="005668BF">
                    <w:rPr>
                      <w:rFonts w:eastAsia="Times New Roman"/>
                      <w:bCs/>
                      <w:sz w:val="22"/>
                    </w:rPr>
                    <w:t xml:space="preserve">Nitriansky </w:t>
                  </w:r>
                </w:p>
              </w:tc>
              <w:tc>
                <w:tcPr>
                  <w:tcW w:w="87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97</w:t>
                  </w:r>
                </w:p>
              </w:tc>
              <w:tc>
                <w:tcPr>
                  <w:tcW w:w="815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43</w:t>
                  </w:r>
                </w:p>
              </w:tc>
              <w:tc>
                <w:tcPr>
                  <w:tcW w:w="886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1 446</w:t>
                  </w:r>
                </w:p>
              </w:tc>
              <w:tc>
                <w:tcPr>
                  <w:tcW w:w="85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1 431</w:t>
                  </w:r>
                </w:p>
              </w:tc>
              <w:tc>
                <w:tcPr>
                  <w:tcW w:w="851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230</w:t>
                  </w:r>
                </w:p>
              </w:tc>
              <w:tc>
                <w:tcPr>
                  <w:tcW w:w="708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230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59 117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60 066</w:t>
                  </w:r>
                </w:p>
              </w:tc>
            </w:tr>
            <w:tr w:rsidR="00D152C5" w:rsidRPr="001E172D" w:rsidTr="00495C95">
              <w:trPr>
                <w:trHeight w:val="321"/>
              </w:trPr>
              <w:tc>
                <w:tcPr>
                  <w:tcW w:w="179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hideMark/>
                </w:tcPr>
                <w:p w:rsidR="00D152C5" w:rsidRPr="005668BF" w:rsidRDefault="00D152C5" w:rsidP="009C5C36">
                  <w:pPr>
                    <w:keepNext/>
                    <w:spacing w:after="0" w:line="240" w:lineRule="auto"/>
                    <w:rPr>
                      <w:rFonts w:eastAsia="Times New Roman"/>
                      <w:bCs/>
                      <w:sz w:val="22"/>
                    </w:rPr>
                  </w:pPr>
                  <w:r w:rsidRPr="005668BF">
                    <w:rPr>
                      <w:rFonts w:eastAsia="Times New Roman"/>
                      <w:bCs/>
                      <w:sz w:val="22"/>
                    </w:rPr>
                    <w:t xml:space="preserve">Žilinský </w:t>
                  </w:r>
                </w:p>
              </w:tc>
              <w:tc>
                <w:tcPr>
                  <w:tcW w:w="87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-17</w:t>
                  </w:r>
                </w:p>
              </w:tc>
              <w:tc>
                <w:tcPr>
                  <w:tcW w:w="815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-26</w:t>
                  </w:r>
                </w:p>
              </w:tc>
              <w:tc>
                <w:tcPr>
                  <w:tcW w:w="886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670</w:t>
                  </w:r>
                </w:p>
              </w:tc>
              <w:tc>
                <w:tcPr>
                  <w:tcW w:w="85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717</w:t>
                  </w:r>
                </w:p>
              </w:tc>
              <w:tc>
                <w:tcPr>
                  <w:tcW w:w="851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324</w:t>
                  </w:r>
                </w:p>
              </w:tc>
              <w:tc>
                <w:tcPr>
                  <w:tcW w:w="708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323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28 040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28 903</w:t>
                  </w:r>
                </w:p>
              </w:tc>
            </w:tr>
            <w:tr w:rsidR="00D152C5" w:rsidRPr="001E172D" w:rsidTr="00495C95">
              <w:trPr>
                <w:trHeight w:val="321"/>
              </w:trPr>
              <w:tc>
                <w:tcPr>
                  <w:tcW w:w="179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hideMark/>
                </w:tcPr>
                <w:p w:rsidR="00D152C5" w:rsidRPr="005668BF" w:rsidRDefault="00D152C5" w:rsidP="009C5C36">
                  <w:pPr>
                    <w:keepNext/>
                    <w:spacing w:after="0" w:line="240" w:lineRule="auto"/>
                    <w:rPr>
                      <w:rFonts w:eastAsia="Times New Roman"/>
                      <w:bCs/>
                      <w:sz w:val="22"/>
                    </w:rPr>
                  </w:pPr>
                  <w:r w:rsidRPr="005668BF">
                    <w:rPr>
                      <w:rFonts w:eastAsia="Times New Roman"/>
                      <w:bCs/>
                      <w:sz w:val="22"/>
                    </w:rPr>
                    <w:t xml:space="preserve">Banskobystrický </w:t>
                  </w:r>
                </w:p>
              </w:tc>
              <w:tc>
                <w:tcPr>
                  <w:tcW w:w="87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10</w:t>
                  </w:r>
                </w:p>
              </w:tc>
              <w:tc>
                <w:tcPr>
                  <w:tcW w:w="815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-30</w:t>
                  </w:r>
                </w:p>
              </w:tc>
              <w:tc>
                <w:tcPr>
                  <w:tcW w:w="886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796</w:t>
                  </w:r>
                </w:p>
              </w:tc>
              <w:tc>
                <w:tcPr>
                  <w:tcW w:w="85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743</w:t>
                  </w:r>
                </w:p>
              </w:tc>
              <w:tc>
                <w:tcPr>
                  <w:tcW w:w="851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280</w:t>
                  </w:r>
                </w:p>
              </w:tc>
              <w:tc>
                <w:tcPr>
                  <w:tcW w:w="708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290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40 525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38 259</w:t>
                  </w:r>
                </w:p>
              </w:tc>
            </w:tr>
            <w:tr w:rsidR="00D152C5" w:rsidRPr="001E172D" w:rsidTr="00495C95">
              <w:trPr>
                <w:trHeight w:val="321"/>
              </w:trPr>
              <w:tc>
                <w:tcPr>
                  <w:tcW w:w="179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hideMark/>
                </w:tcPr>
                <w:p w:rsidR="00D152C5" w:rsidRPr="005668BF" w:rsidRDefault="00D152C5" w:rsidP="009C5C36">
                  <w:pPr>
                    <w:keepNext/>
                    <w:spacing w:after="0" w:line="240" w:lineRule="auto"/>
                    <w:rPr>
                      <w:rFonts w:eastAsia="Times New Roman"/>
                      <w:bCs/>
                      <w:sz w:val="22"/>
                    </w:rPr>
                  </w:pPr>
                  <w:r w:rsidRPr="005668BF">
                    <w:rPr>
                      <w:rFonts w:eastAsia="Times New Roman"/>
                      <w:bCs/>
                      <w:sz w:val="22"/>
                    </w:rPr>
                    <w:t xml:space="preserve">Prešovský </w:t>
                  </w:r>
                </w:p>
              </w:tc>
              <w:tc>
                <w:tcPr>
                  <w:tcW w:w="87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0</w:t>
                  </w:r>
                </w:p>
              </w:tc>
              <w:tc>
                <w:tcPr>
                  <w:tcW w:w="815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-19</w:t>
                  </w:r>
                </w:p>
              </w:tc>
              <w:tc>
                <w:tcPr>
                  <w:tcW w:w="886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591</w:t>
                  </w:r>
                </w:p>
              </w:tc>
              <w:tc>
                <w:tcPr>
                  <w:tcW w:w="85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607</w:t>
                  </w:r>
                </w:p>
              </w:tc>
              <w:tc>
                <w:tcPr>
                  <w:tcW w:w="851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295</w:t>
                  </w:r>
                </w:p>
              </w:tc>
              <w:tc>
                <w:tcPr>
                  <w:tcW w:w="708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309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27 946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26 870</w:t>
                  </w:r>
                </w:p>
              </w:tc>
            </w:tr>
            <w:tr w:rsidR="00D152C5" w:rsidRPr="001E172D" w:rsidTr="00495C95">
              <w:trPr>
                <w:trHeight w:val="321"/>
              </w:trPr>
              <w:tc>
                <w:tcPr>
                  <w:tcW w:w="179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hideMark/>
                </w:tcPr>
                <w:p w:rsidR="00D152C5" w:rsidRPr="005668BF" w:rsidRDefault="00D152C5" w:rsidP="009C5C36">
                  <w:pPr>
                    <w:keepNext/>
                    <w:spacing w:after="0" w:line="240" w:lineRule="auto"/>
                    <w:rPr>
                      <w:rFonts w:eastAsia="Times New Roman"/>
                      <w:bCs/>
                      <w:sz w:val="22"/>
                    </w:rPr>
                  </w:pPr>
                  <w:r w:rsidRPr="005668BF">
                    <w:rPr>
                      <w:rFonts w:eastAsia="Times New Roman"/>
                      <w:bCs/>
                      <w:sz w:val="22"/>
                    </w:rPr>
                    <w:t xml:space="preserve">Košický </w:t>
                  </w:r>
                </w:p>
              </w:tc>
              <w:tc>
                <w:tcPr>
                  <w:tcW w:w="87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78</w:t>
                  </w:r>
                </w:p>
              </w:tc>
              <w:tc>
                <w:tcPr>
                  <w:tcW w:w="815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-17</w:t>
                  </w:r>
                </w:p>
              </w:tc>
              <w:tc>
                <w:tcPr>
                  <w:tcW w:w="886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868</w:t>
                  </w:r>
                </w:p>
              </w:tc>
              <w:tc>
                <w:tcPr>
                  <w:tcW w:w="85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770</w:t>
                  </w:r>
                </w:p>
              </w:tc>
              <w:tc>
                <w:tcPr>
                  <w:tcW w:w="851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249</w:t>
                  </w:r>
                </w:p>
              </w:tc>
              <w:tc>
                <w:tcPr>
                  <w:tcW w:w="708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252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47 600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shd w:val="clear" w:color="auto" w:fill="E6EED5"/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41 528</w:t>
                  </w:r>
                </w:p>
              </w:tc>
            </w:tr>
            <w:tr w:rsidR="00D152C5" w:rsidRPr="001E172D" w:rsidTr="00495C95">
              <w:trPr>
                <w:trHeight w:val="321"/>
              </w:trPr>
              <w:tc>
                <w:tcPr>
                  <w:tcW w:w="179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hideMark/>
                </w:tcPr>
                <w:p w:rsidR="00D152C5" w:rsidRPr="005668BF" w:rsidRDefault="00D152C5" w:rsidP="009C5C36">
                  <w:pPr>
                    <w:keepNext/>
                    <w:spacing w:after="0" w:line="240" w:lineRule="auto"/>
                    <w:rPr>
                      <w:rFonts w:eastAsia="Times New Roman"/>
                      <w:bCs/>
                      <w:sz w:val="22"/>
                    </w:rPr>
                  </w:pPr>
                  <w:r w:rsidRPr="005668BF">
                    <w:rPr>
                      <w:rFonts w:eastAsia="Times New Roman"/>
                      <w:bCs/>
                      <w:sz w:val="22"/>
                    </w:rPr>
                    <w:t>SR spolu</w:t>
                  </w:r>
                </w:p>
              </w:tc>
              <w:tc>
                <w:tcPr>
                  <w:tcW w:w="87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34</w:t>
                  </w:r>
                </w:p>
              </w:tc>
              <w:tc>
                <w:tcPr>
                  <w:tcW w:w="815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-5</w:t>
                  </w:r>
                </w:p>
              </w:tc>
              <w:tc>
                <w:tcPr>
                  <w:tcW w:w="886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1 128</w:t>
                  </w:r>
                </w:p>
              </w:tc>
              <w:tc>
                <w:tcPr>
                  <w:tcW w:w="850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1128</w:t>
                  </w:r>
                </w:p>
              </w:tc>
              <w:tc>
                <w:tcPr>
                  <w:tcW w:w="851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266</w:t>
                  </w:r>
                </w:p>
              </w:tc>
              <w:tc>
                <w:tcPr>
                  <w:tcW w:w="708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noWrap/>
                  <w:vAlign w:val="center"/>
                  <w:hideMark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270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46 851</w:t>
                  </w:r>
                </w:p>
              </w:tc>
              <w:tc>
                <w:tcPr>
                  <w:tcW w:w="1114" w:type="dxa"/>
                  <w:tcBorders>
                    <w:top w:val="single" w:sz="8" w:space="0" w:color="9BBB59"/>
                    <w:left w:val="single" w:sz="8" w:space="0" w:color="9BBB59"/>
                    <w:bottom w:val="single" w:sz="8" w:space="0" w:color="9BBB59"/>
                    <w:right w:val="single" w:sz="8" w:space="0" w:color="9BBB59"/>
                  </w:tcBorders>
                  <w:vAlign w:val="center"/>
                </w:tcPr>
                <w:p w:rsidR="00D152C5" w:rsidRPr="00D152C5" w:rsidRDefault="00D152C5" w:rsidP="009C5C36">
                  <w:pPr>
                    <w:keepNext/>
                    <w:spacing w:after="0" w:line="240" w:lineRule="auto"/>
                    <w:jc w:val="right"/>
                    <w:rPr>
                      <w:szCs w:val="24"/>
                    </w:rPr>
                  </w:pPr>
                  <w:r w:rsidRPr="00D152C5">
                    <w:rPr>
                      <w:szCs w:val="24"/>
                    </w:rPr>
                    <w:t>46 603</w:t>
                  </w:r>
                </w:p>
              </w:tc>
            </w:tr>
          </w:tbl>
          <w:p w:rsidR="00582376" w:rsidRPr="001E172D" w:rsidRDefault="00582376" w:rsidP="009C5C36">
            <w:pPr>
              <w:keepNext/>
              <w:spacing w:after="0" w:line="240" w:lineRule="auto"/>
              <w:rPr>
                <w:sz w:val="20"/>
              </w:rPr>
            </w:pPr>
            <w:r w:rsidRPr="001E172D">
              <w:rPr>
                <w:sz w:val="20"/>
              </w:rPr>
              <w:t>Prameň: Informačné listy  MPRV SR, CD VÚEPP</w:t>
            </w:r>
          </w:p>
          <w:p w:rsidR="00582376" w:rsidRPr="001E172D" w:rsidRDefault="00582376" w:rsidP="009C5C36">
            <w:pPr>
              <w:keepNext/>
              <w:spacing w:after="0" w:line="240" w:lineRule="auto"/>
              <w:rPr>
                <w:sz w:val="22"/>
              </w:rPr>
            </w:pPr>
            <w:r w:rsidRPr="001E172D">
              <w:rPr>
                <w:sz w:val="20"/>
              </w:rPr>
              <w:t xml:space="preserve">Poznámka: Výmera </w:t>
            </w:r>
            <w:proofErr w:type="spellStart"/>
            <w:r w:rsidRPr="001E172D">
              <w:rPr>
                <w:sz w:val="20"/>
              </w:rPr>
              <w:t>poľnohosp</w:t>
            </w:r>
            <w:proofErr w:type="spellEnd"/>
            <w:r w:rsidRPr="001E172D">
              <w:rPr>
                <w:sz w:val="20"/>
              </w:rPr>
              <w:t>. pôdy podľa LPIS</w:t>
            </w:r>
          </w:p>
        </w:tc>
        <w:tc>
          <w:tcPr>
            <w:tcW w:w="1090" w:type="dxa"/>
            <w:tcBorders>
              <w:top w:val="nil"/>
              <w:left w:val="nil"/>
              <w:right w:val="nil"/>
            </w:tcBorders>
          </w:tcPr>
          <w:p w:rsidR="00582376" w:rsidRPr="001E172D" w:rsidRDefault="00582376" w:rsidP="009C5C36">
            <w:pPr>
              <w:keepNext/>
              <w:spacing w:after="0" w:line="240" w:lineRule="auto"/>
              <w:rPr>
                <w:sz w:val="22"/>
              </w:rPr>
            </w:pPr>
          </w:p>
        </w:tc>
        <w:tc>
          <w:tcPr>
            <w:tcW w:w="21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2376" w:rsidRPr="001E172D" w:rsidRDefault="00582376" w:rsidP="009C5C36">
            <w:pPr>
              <w:keepNext/>
              <w:spacing w:after="0" w:line="240" w:lineRule="auto"/>
              <w:rPr>
                <w:sz w:val="22"/>
              </w:rPr>
            </w:pPr>
          </w:p>
        </w:tc>
      </w:tr>
    </w:tbl>
    <w:p w:rsidR="00582376" w:rsidRPr="0070034E" w:rsidRDefault="00582376" w:rsidP="009C5C36">
      <w:pPr>
        <w:spacing w:after="0" w:line="240" w:lineRule="auto"/>
        <w:rPr>
          <w:sz w:val="18"/>
          <w:szCs w:val="18"/>
        </w:rPr>
      </w:pPr>
      <w:r w:rsidRPr="006638D1">
        <w:t xml:space="preserve"> </w:t>
      </w:r>
      <w:r w:rsidRPr="0070034E">
        <w:rPr>
          <w:sz w:val="18"/>
          <w:szCs w:val="18"/>
        </w:rPr>
        <w:t xml:space="preserve">Vypracoval: </w:t>
      </w:r>
      <w:r w:rsidR="00D152C5">
        <w:rPr>
          <w:sz w:val="18"/>
          <w:szCs w:val="18"/>
        </w:rPr>
        <w:t xml:space="preserve">NPPC - </w:t>
      </w:r>
      <w:r w:rsidRPr="0070034E">
        <w:rPr>
          <w:sz w:val="18"/>
          <w:szCs w:val="18"/>
        </w:rPr>
        <w:t>VÚEPP</w:t>
      </w:r>
    </w:p>
    <w:p w:rsidR="004B538F" w:rsidRDefault="00716B44" w:rsidP="002774A6">
      <w:pPr>
        <w:ind w:firstLine="709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302895</wp:posOffset>
            </wp:positionV>
            <wp:extent cx="5116195" cy="3284220"/>
            <wp:effectExtent l="19050" t="0" r="8255" b="0"/>
            <wp:wrapSquare wrapText="bothSides"/>
            <wp:docPr id="263" name="Obrázok 263" descr="1 vysledok hospodarenia PO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1 vysledok hospodarenia PO 20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59" b="5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4A6">
        <w:t>Mapa 1</w:t>
      </w:r>
    </w:p>
    <w:p w:rsidR="002774A6" w:rsidRDefault="002774A6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1A590B" w:rsidRDefault="002774A6" w:rsidP="002774A6">
      <w:pPr>
        <w:spacing w:line="300" w:lineRule="exact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N</w:t>
      </w:r>
    </w:p>
    <w:p w:rsidR="001A590B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1A590B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1A590B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1A590B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1A590B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1A590B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1A590B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1A590B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1A590B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1A590B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1A590B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1A590B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1A590B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</w:p>
    <w:p w:rsidR="002774A6" w:rsidRPr="004427E7" w:rsidRDefault="001A590B" w:rsidP="002774A6">
      <w:pPr>
        <w:spacing w:line="300" w:lineRule="exact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>N</w:t>
      </w:r>
      <w:r w:rsidR="002774A6">
        <w:rPr>
          <w:color w:val="000000"/>
          <w:szCs w:val="24"/>
        </w:rPr>
        <w:t xml:space="preserve">ajvyššia úroveň výroby bola v krajoch západného Slovenska. </w:t>
      </w:r>
      <w:r w:rsidR="002774A6" w:rsidRPr="00C8184E">
        <w:rPr>
          <w:color w:val="000000"/>
          <w:szCs w:val="24"/>
        </w:rPr>
        <w:t xml:space="preserve"> </w:t>
      </w:r>
      <w:r w:rsidR="002774A6">
        <w:rPr>
          <w:color w:val="000000"/>
          <w:szCs w:val="24"/>
        </w:rPr>
        <w:t xml:space="preserve">Neinvestičné podpory </w:t>
      </w:r>
      <w:r w:rsidR="002774A6">
        <w:rPr>
          <w:szCs w:val="24"/>
        </w:rPr>
        <w:t>smerovali viac do okresov s horšími prírodnými podmienkami, najviac do severných okresov.</w:t>
      </w:r>
    </w:p>
    <w:p w:rsidR="002774A6" w:rsidRDefault="002774A6" w:rsidP="002774A6">
      <w:pPr>
        <w:ind w:firstLine="709"/>
        <w:jc w:val="right"/>
      </w:pPr>
      <w:r>
        <w:t>Mapa 2</w:t>
      </w:r>
    </w:p>
    <w:p w:rsidR="009C5C36" w:rsidRDefault="00716B44" w:rsidP="00E65163">
      <w:pPr>
        <w:ind w:firstLine="709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22225</wp:posOffset>
            </wp:positionV>
            <wp:extent cx="4969510" cy="3202940"/>
            <wp:effectExtent l="19050" t="0" r="2540" b="0"/>
            <wp:wrapSquare wrapText="bothSides"/>
            <wp:docPr id="267" name="Obrázok 267" descr="2 vyroba  PO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2 vyroba  PO 2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245" b="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C36" w:rsidRDefault="009C5C36" w:rsidP="00E65163">
      <w:pPr>
        <w:ind w:firstLine="709"/>
        <w:jc w:val="both"/>
      </w:pPr>
    </w:p>
    <w:p w:rsidR="009C5C36" w:rsidRDefault="009C5C36" w:rsidP="00E65163">
      <w:pPr>
        <w:ind w:firstLine="709"/>
        <w:jc w:val="both"/>
      </w:pPr>
    </w:p>
    <w:p w:rsidR="009C5C36" w:rsidRDefault="009C5C36" w:rsidP="00E65163">
      <w:pPr>
        <w:ind w:firstLine="709"/>
        <w:jc w:val="both"/>
      </w:pPr>
    </w:p>
    <w:p w:rsidR="009C5C36" w:rsidRDefault="009C5C36" w:rsidP="00E65163">
      <w:pPr>
        <w:ind w:firstLine="709"/>
        <w:jc w:val="both"/>
      </w:pPr>
    </w:p>
    <w:p w:rsidR="002774A6" w:rsidRDefault="002774A6" w:rsidP="00E65163">
      <w:pPr>
        <w:ind w:firstLine="709"/>
        <w:jc w:val="both"/>
      </w:pPr>
    </w:p>
    <w:p w:rsidR="002774A6" w:rsidRDefault="002774A6" w:rsidP="00E65163">
      <w:pPr>
        <w:ind w:firstLine="709"/>
        <w:jc w:val="both"/>
      </w:pPr>
    </w:p>
    <w:p w:rsidR="002774A6" w:rsidRDefault="002774A6" w:rsidP="00E65163">
      <w:pPr>
        <w:ind w:firstLine="709"/>
        <w:jc w:val="both"/>
      </w:pPr>
    </w:p>
    <w:p w:rsidR="002774A6" w:rsidRDefault="002774A6" w:rsidP="00E65163">
      <w:pPr>
        <w:ind w:firstLine="709"/>
        <w:jc w:val="both"/>
      </w:pPr>
    </w:p>
    <w:p w:rsidR="009C5C36" w:rsidRDefault="009C5C36" w:rsidP="00E65163">
      <w:pPr>
        <w:ind w:firstLine="709"/>
        <w:jc w:val="both"/>
      </w:pPr>
    </w:p>
    <w:p w:rsidR="009C5C36" w:rsidRDefault="009C5C36" w:rsidP="00E65163">
      <w:pPr>
        <w:ind w:firstLine="709"/>
        <w:jc w:val="both"/>
      </w:pPr>
    </w:p>
    <w:p w:rsidR="009C5C36" w:rsidRDefault="009C5C36" w:rsidP="00E65163">
      <w:pPr>
        <w:ind w:firstLine="709"/>
        <w:jc w:val="both"/>
      </w:pPr>
    </w:p>
    <w:p w:rsidR="009C5C36" w:rsidRDefault="009C5C36" w:rsidP="00E65163">
      <w:pPr>
        <w:ind w:firstLine="709"/>
        <w:jc w:val="both"/>
      </w:pPr>
    </w:p>
    <w:p w:rsidR="009C5C36" w:rsidRPr="008C530C" w:rsidRDefault="001A590B" w:rsidP="001A590B">
      <w:pPr>
        <w:ind w:firstLine="709"/>
        <w:jc w:val="right"/>
      </w:pPr>
      <w:r>
        <w:rPr>
          <w:noProof/>
          <w:lang w:eastAsia="sk-SK"/>
        </w:rPr>
        <w:t>Mapa 3</w:t>
      </w:r>
    </w:p>
    <w:p w:rsidR="002774A6" w:rsidRDefault="00716B44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13335</wp:posOffset>
            </wp:positionV>
            <wp:extent cx="5033010" cy="3225800"/>
            <wp:effectExtent l="19050" t="0" r="0" b="0"/>
            <wp:wrapSquare wrapText="bothSides"/>
            <wp:docPr id="269" name="Obrázok 269" descr="3 neinvesticne podpory PO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3 neinvesticne podpory PO2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137" b="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1A590B" w:rsidRDefault="001A590B" w:rsidP="00675307">
      <w:pPr>
        <w:keepNext/>
        <w:spacing w:after="0" w:line="240" w:lineRule="auto"/>
        <w:ind w:left="7513" w:hanging="7513"/>
        <w:jc w:val="both"/>
        <w:rPr>
          <w:b/>
          <w:color w:val="000000"/>
          <w:szCs w:val="24"/>
        </w:rPr>
      </w:pPr>
    </w:p>
    <w:p w:rsidR="009014B1" w:rsidRDefault="009014B1" w:rsidP="009014B1">
      <w:pPr>
        <w:spacing w:after="120" w:line="300" w:lineRule="exact"/>
        <w:ind w:firstLine="709"/>
        <w:jc w:val="both"/>
        <w:rPr>
          <w:szCs w:val="24"/>
        </w:rPr>
      </w:pPr>
    </w:p>
    <w:p w:rsidR="009014B1" w:rsidRPr="004B3D90" w:rsidRDefault="009014B1" w:rsidP="009014B1">
      <w:pPr>
        <w:spacing w:after="120" w:line="300" w:lineRule="exact"/>
        <w:ind w:firstLine="709"/>
        <w:jc w:val="both"/>
        <w:rPr>
          <w:szCs w:val="24"/>
        </w:rPr>
      </w:pPr>
      <w:r>
        <w:rPr>
          <w:szCs w:val="24"/>
        </w:rPr>
        <w:t>Z</w:t>
      </w:r>
      <w:r w:rsidRPr="00D15024">
        <w:rPr>
          <w:szCs w:val="24"/>
        </w:rPr>
        <w:t>adlženosť majetku v poľnohospodárstve sa zvýšila na úroveň 45,9 %</w:t>
      </w:r>
      <w:r>
        <w:rPr>
          <w:szCs w:val="24"/>
        </w:rPr>
        <w:t xml:space="preserve"> nárastom krátkodobých záväzkov</w:t>
      </w:r>
      <w:r w:rsidRPr="00D15024">
        <w:rPr>
          <w:szCs w:val="24"/>
        </w:rPr>
        <w:t>.</w:t>
      </w:r>
      <w:r w:rsidRPr="001E15F3">
        <w:rPr>
          <w:szCs w:val="24"/>
        </w:rPr>
        <w:t xml:space="preserve"> </w:t>
      </w:r>
      <w:r w:rsidRPr="004B3D90">
        <w:rPr>
          <w:szCs w:val="24"/>
        </w:rPr>
        <w:t>Rok 2013 bol z dlhodobého hľadiska rok</w:t>
      </w:r>
      <w:r>
        <w:rPr>
          <w:szCs w:val="24"/>
        </w:rPr>
        <w:t>om</w:t>
      </w:r>
      <w:r w:rsidRPr="004B3D90">
        <w:rPr>
          <w:szCs w:val="24"/>
        </w:rPr>
        <w:t xml:space="preserve"> „lacných peňazí“. Táto skutočnosť sa  odrazila </w:t>
      </w:r>
      <w:r>
        <w:rPr>
          <w:szCs w:val="24"/>
        </w:rPr>
        <w:t xml:space="preserve">aj </w:t>
      </w:r>
      <w:r w:rsidRPr="004B3D90">
        <w:rPr>
          <w:szCs w:val="24"/>
        </w:rPr>
        <w:t>v</w:t>
      </w:r>
      <w:r>
        <w:rPr>
          <w:szCs w:val="24"/>
        </w:rPr>
        <w:t xml:space="preserve"> klesajúcich </w:t>
      </w:r>
      <w:r w:rsidRPr="004B3D90">
        <w:rPr>
          <w:szCs w:val="24"/>
        </w:rPr>
        <w:t>nákladoch na úvery, t.j. v úrovni úrokových sadzieb a</w:t>
      </w:r>
      <w:r>
        <w:rPr>
          <w:szCs w:val="24"/>
        </w:rPr>
        <w:t> </w:t>
      </w:r>
      <w:r w:rsidRPr="004B3D90">
        <w:rPr>
          <w:szCs w:val="24"/>
        </w:rPr>
        <w:t xml:space="preserve">na </w:t>
      </w:r>
      <w:r>
        <w:rPr>
          <w:szCs w:val="24"/>
        </w:rPr>
        <w:t xml:space="preserve">zvýšenom </w:t>
      </w:r>
      <w:r w:rsidRPr="004B3D90">
        <w:rPr>
          <w:szCs w:val="24"/>
        </w:rPr>
        <w:t xml:space="preserve">dopyte poľnohospodárov po úveroch. </w:t>
      </w:r>
    </w:p>
    <w:p w:rsidR="009014B1" w:rsidRDefault="009014B1" w:rsidP="009014B1">
      <w:pPr>
        <w:spacing w:after="120" w:line="300" w:lineRule="exact"/>
        <w:ind w:firstLine="709"/>
        <w:jc w:val="both"/>
        <w:rPr>
          <w:szCs w:val="24"/>
        </w:rPr>
      </w:pPr>
      <w:r w:rsidRPr="00FD34DB">
        <w:rPr>
          <w:szCs w:val="24"/>
        </w:rPr>
        <w:t xml:space="preserve">Úvery celkom do odvetvia poľnohospodárstva vzrástli o 6,1 % </w:t>
      </w:r>
      <w:r>
        <w:rPr>
          <w:szCs w:val="24"/>
        </w:rPr>
        <w:t>a v</w:t>
      </w:r>
      <w:r w:rsidRPr="00746F00">
        <w:rPr>
          <w:szCs w:val="24"/>
        </w:rPr>
        <w:t xml:space="preserve"> štruktúre celkových úverov prevládali krátkodobé úvery </w:t>
      </w:r>
      <w:r>
        <w:rPr>
          <w:szCs w:val="24"/>
        </w:rPr>
        <w:t>s najvyšším podielom 49,9</w:t>
      </w:r>
      <w:r w:rsidRPr="00746F00">
        <w:rPr>
          <w:szCs w:val="24"/>
        </w:rPr>
        <w:t> % s dobou splatnosti do</w:t>
      </w:r>
      <w:r w:rsidR="00212261">
        <w:rPr>
          <w:szCs w:val="24"/>
        </w:rPr>
        <w:t> </w:t>
      </w:r>
      <w:r w:rsidRPr="00746F00">
        <w:rPr>
          <w:szCs w:val="24"/>
        </w:rPr>
        <w:t>jedného roka</w:t>
      </w:r>
      <w:r>
        <w:rPr>
          <w:szCs w:val="24"/>
        </w:rPr>
        <w:t xml:space="preserve">, ktoré </w:t>
      </w:r>
      <w:r w:rsidRPr="00746F00">
        <w:rPr>
          <w:szCs w:val="24"/>
        </w:rPr>
        <w:t>boli rozhodujúce</w:t>
      </w:r>
      <w:r>
        <w:rPr>
          <w:szCs w:val="24"/>
        </w:rPr>
        <w:t xml:space="preserve"> na financovanie </w:t>
      </w:r>
      <w:r w:rsidRPr="00746F00">
        <w:rPr>
          <w:szCs w:val="24"/>
        </w:rPr>
        <w:t>prevádzky poľnohospodárskych podnikov a</w:t>
      </w:r>
      <w:r>
        <w:rPr>
          <w:szCs w:val="24"/>
        </w:rPr>
        <w:t xml:space="preserve"> zaručené </w:t>
      </w:r>
      <w:r w:rsidRPr="00746F00">
        <w:rPr>
          <w:szCs w:val="24"/>
        </w:rPr>
        <w:t>bezproblémový</w:t>
      </w:r>
      <w:r>
        <w:rPr>
          <w:szCs w:val="24"/>
        </w:rPr>
        <w:t>mi</w:t>
      </w:r>
      <w:r w:rsidRPr="00746F00">
        <w:rPr>
          <w:szCs w:val="24"/>
        </w:rPr>
        <w:t xml:space="preserve"> záruk</w:t>
      </w:r>
      <w:r>
        <w:rPr>
          <w:szCs w:val="24"/>
        </w:rPr>
        <w:t xml:space="preserve">ami z </w:t>
      </w:r>
      <w:r w:rsidRPr="00746F00">
        <w:rPr>
          <w:szCs w:val="24"/>
        </w:rPr>
        <w:t>podpôr</w:t>
      </w:r>
      <w:r>
        <w:rPr>
          <w:szCs w:val="24"/>
        </w:rPr>
        <w:t xml:space="preserve"> – priamych platieb</w:t>
      </w:r>
      <w:r w:rsidRPr="00746F00">
        <w:rPr>
          <w:szCs w:val="24"/>
        </w:rPr>
        <w:t> EÚ.</w:t>
      </w:r>
      <w:r>
        <w:rPr>
          <w:szCs w:val="24"/>
        </w:rPr>
        <w:t xml:space="preserve"> </w:t>
      </w:r>
      <w:r w:rsidRPr="00746F00">
        <w:rPr>
          <w:szCs w:val="24"/>
        </w:rPr>
        <w:t>Najnižší podiel v štruktúre úverov mali strednodobé úvery od jedného do piatich rokov</w:t>
      </w:r>
      <w:r>
        <w:rPr>
          <w:szCs w:val="24"/>
        </w:rPr>
        <w:t xml:space="preserve">. Zárukami z podpôr </w:t>
      </w:r>
      <w:r w:rsidRPr="004427E7">
        <w:rPr>
          <w:szCs w:val="24"/>
        </w:rPr>
        <w:t xml:space="preserve">podniky </w:t>
      </w:r>
      <w:r>
        <w:rPr>
          <w:szCs w:val="24"/>
        </w:rPr>
        <w:t xml:space="preserve">zabezpečili úvery a znížili </w:t>
      </w:r>
      <w:r w:rsidRPr="004427E7">
        <w:rPr>
          <w:szCs w:val="24"/>
        </w:rPr>
        <w:t xml:space="preserve">rizikovosť </w:t>
      </w:r>
      <w:r>
        <w:rPr>
          <w:szCs w:val="24"/>
        </w:rPr>
        <w:t xml:space="preserve">ich </w:t>
      </w:r>
      <w:r w:rsidRPr="004427E7">
        <w:rPr>
          <w:szCs w:val="24"/>
        </w:rPr>
        <w:t>splácania. Podporami poľnohospodárske podniky kryli a splácali úvery a tak si udržali ekonomickú bonitu na</w:t>
      </w:r>
      <w:r w:rsidR="00212261">
        <w:rPr>
          <w:szCs w:val="24"/>
        </w:rPr>
        <w:t> </w:t>
      </w:r>
      <w:r w:rsidRPr="004427E7">
        <w:rPr>
          <w:szCs w:val="24"/>
        </w:rPr>
        <w:t>úverovom trhu o čom svedčí aj nárast krátkodobých</w:t>
      </w:r>
      <w:r w:rsidR="00212261">
        <w:rPr>
          <w:szCs w:val="24"/>
        </w:rPr>
        <w:t xml:space="preserve"> </w:t>
      </w:r>
      <w:r>
        <w:rPr>
          <w:szCs w:val="24"/>
        </w:rPr>
        <w:t>-</w:t>
      </w:r>
      <w:r w:rsidR="00212261">
        <w:rPr>
          <w:szCs w:val="24"/>
        </w:rPr>
        <w:t xml:space="preserve"> </w:t>
      </w:r>
      <w:r>
        <w:rPr>
          <w:szCs w:val="24"/>
        </w:rPr>
        <w:t>preklenovacích</w:t>
      </w:r>
      <w:r w:rsidRPr="004427E7">
        <w:rPr>
          <w:szCs w:val="24"/>
        </w:rPr>
        <w:t xml:space="preserve"> úverov na financovanie prevádzkového cyklu poľnohospodárskej výroby. </w:t>
      </w:r>
    </w:p>
    <w:p w:rsidR="009014B1" w:rsidRDefault="009014B1" w:rsidP="009014B1">
      <w:pPr>
        <w:pStyle w:val="Zkladntext"/>
        <w:spacing w:after="0"/>
        <w:ind w:firstLine="709"/>
        <w:jc w:val="both"/>
        <w:rPr>
          <w:szCs w:val="24"/>
        </w:rPr>
      </w:pPr>
      <w:r>
        <w:rPr>
          <w:szCs w:val="24"/>
        </w:rPr>
        <w:t xml:space="preserve">Výrazne klesli dlhodobé úvery, čo možno pripísať </w:t>
      </w:r>
      <w:r w:rsidR="00212261">
        <w:rPr>
          <w:szCs w:val="24"/>
        </w:rPr>
        <w:t>aj</w:t>
      </w:r>
      <w:r>
        <w:rPr>
          <w:szCs w:val="24"/>
        </w:rPr>
        <w:t xml:space="preserve"> vyčerpaniu finančných </w:t>
      </w:r>
      <w:r w:rsidRPr="00030CE5">
        <w:rPr>
          <w:szCs w:val="24"/>
        </w:rPr>
        <w:t>prostriedkov</w:t>
      </w:r>
      <w:r>
        <w:rPr>
          <w:szCs w:val="24"/>
        </w:rPr>
        <w:t xml:space="preserve"> </w:t>
      </w:r>
      <w:r w:rsidRPr="00493CDF">
        <w:rPr>
          <w:color w:val="000000"/>
          <w:szCs w:val="24"/>
        </w:rPr>
        <w:t xml:space="preserve">z Programu rozvoja vidieka 2007-2013 </w:t>
      </w:r>
      <w:r>
        <w:rPr>
          <w:color w:val="000000"/>
          <w:szCs w:val="24"/>
        </w:rPr>
        <w:t xml:space="preserve">a tým poklesu účasti na spolufinancovaní. </w:t>
      </w:r>
      <w:r w:rsidRPr="004427E7">
        <w:rPr>
          <w:szCs w:val="24"/>
        </w:rPr>
        <w:t>Okrem toho niektoré komerčné banky</w:t>
      </w:r>
      <w:r>
        <w:rPr>
          <w:szCs w:val="24"/>
        </w:rPr>
        <w:t>,</w:t>
      </w:r>
      <w:r w:rsidRPr="004427E7">
        <w:rPr>
          <w:szCs w:val="24"/>
        </w:rPr>
        <w:t xml:space="preserve"> </w:t>
      </w:r>
      <w:r>
        <w:rPr>
          <w:szCs w:val="24"/>
        </w:rPr>
        <w:t xml:space="preserve">podobne ako v roku 2012, </w:t>
      </w:r>
      <w:r w:rsidRPr="004427E7">
        <w:rPr>
          <w:szCs w:val="24"/>
        </w:rPr>
        <w:t xml:space="preserve">ponúkali podnikom </w:t>
      </w:r>
      <w:proofErr w:type="spellStart"/>
      <w:r w:rsidRPr="004427E7">
        <w:rPr>
          <w:szCs w:val="24"/>
        </w:rPr>
        <w:t>flexiúver</w:t>
      </w:r>
      <w:proofErr w:type="spellEnd"/>
      <w:r w:rsidRPr="004427E7">
        <w:rPr>
          <w:szCs w:val="24"/>
        </w:rPr>
        <w:t xml:space="preserve"> </w:t>
      </w:r>
      <w:r>
        <w:rPr>
          <w:szCs w:val="24"/>
        </w:rPr>
        <w:t xml:space="preserve">tzv. investičný úver </w:t>
      </w:r>
      <w:r w:rsidRPr="004427E7">
        <w:rPr>
          <w:szCs w:val="24"/>
        </w:rPr>
        <w:t>na</w:t>
      </w:r>
      <w:r>
        <w:rPr>
          <w:szCs w:val="24"/>
        </w:rPr>
        <w:t xml:space="preserve"> kúpu poľnohospodárskej </w:t>
      </w:r>
      <w:r w:rsidRPr="004427E7">
        <w:rPr>
          <w:szCs w:val="24"/>
        </w:rPr>
        <w:t>pôd</w:t>
      </w:r>
      <w:r>
        <w:rPr>
          <w:szCs w:val="24"/>
        </w:rPr>
        <w:t>y</w:t>
      </w:r>
      <w:r w:rsidRPr="004427E7">
        <w:rPr>
          <w:szCs w:val="24"/>
        </w:rPr>
        <w:t xml:space="preserve"> </w:t>
      </w:r>
      <w:r>
        <w:rPr>
          <w:szCs w:val="24"/>
        </w:rPr>
        <w:t xml:space="preserve">s dobou splatnosti </w:t>
      </w:r>
      <w:r w:rsidRPr="004427E7">
        <w:rPr>
          <w:szCs w:val="24"/>
        </w:rPr>
        <w:t>7-1</w:t>
      </w:r>
      <w:r>
        <w:rPr>
          <w:szCs w:val="24"/>
        </w:rPr>
        <w:t>5</w:t>
      </w:r>
      <w:r w:rsidRPr="004427E7">
        <w:rPr>
          <w:szCs w:val="24"/>
        </w:rPr>
        <w:t xml:space="preserve"> rokov</w:t>
      </w:r>
      <w:r>
        <w:rPr>
          <w:szCs w:val="24"/>
        </w:rPr>
        <w:t xml:space="preserve"> so záložným právom na nakupovanú pôdu. </w:t>
      </w:r>
      <w:r w:rsidRPr="004427E7">
        <w:rPr>
          <w:szCs w:val="24"/>
        </w:rPr>
        <w:t>Poľnohospodárska pôda je</w:t>
      </w:r>
      <w:r>
        <w:rPr>
          <w:szCs w:val="24"/>
        </w:rPr>
        <w:t> stále</w:t>
      </w:r>
      <w:r w:rsidRPr="004427E7">
        <w:rPr>
          <w:szCs w:val="24"/>
        </w:rPr>
        <w:t xml:space="preserve"> málo využívaným zabezpečením pri poskytnutí úverov a to z dôvodu jej rozdrobenosti a neusporiadaných vlastníckych vzťahov.</w:t>
      </w:r>
    </w:p>
    <w:p w:rsidR="00582376" w:rsidRPr="00434BA1" w:rsidRDefault="009014B1" w:rsidP="009014B1">
      <w:pPr>
        <w:pStyle w:val="Zkladntext"/>
        <w:spacing w:after="0"/>
        <w:jc w:val="both"/>
        <w:rPr>
          <w:b/>
          <w:color w:val="000000"/>
          <w:szCs w:val="24"/>
        </w:rPr>
      </w:pPr>
      <w:r>
        <w:rPr>
          <w:szCs w:val="24"/>
        </w:rPr>
        <w:br w:type="page"/>
      </w:r>
      <w:r w:rsidR="00582376" w:rsidRPr="00434BA1">
        <w:rPr>
          <w:b/>
          <w:color w:val="000000"/>
          <w:szCs w:val="24"/>
        </w:rPr>
        <w:t xml:space="preserve">Úvery za poľnohospodárstvo </w:t>
      </w:r>
    </w:p>
    <w:p w:rsidR="00582376" w:rsidRPr="00434BA1" w:rsidRDefault="00582376" w:rsidP="009014B1">
      <w:pPr>
        <w:spacing w:after="0" w:line="240" w:lineRule="auto"/>
        <w:ind w:left="7513" w:hanging="7513"/>
        <w:jc w:val="both"/>
        <w:rPr>
          <w:color w:val="000000"/>
          <w:szCs w:val="24"/>
        </w:rPr>
      </w:pPr>
      <w:r w:rsidRPr="00434BA1">
        <w:rPr>
          <w:color w:val="000000"/>
          <w:szCs w:val="24"/>
        </w:rPr>
        <w:t xml:space="preserve">v tis. €, index v %                                                                                              </w:t>
      </w:r>
      <w:r w:rsidR="00DC4B10">
        <w:rPr>
          <w:color w:val="000000"/>
          <w:szCs w:val="24"/>
        </w:rPr>
        <w:t xml:space="preserve">  </w:t>
      </w:r>
      <w:r>
        <w:rPr>
          <w:color w:val="000000"/>
          <w:szCs w:val="24"/>
        </w:rPr>
        <w:t xml:space="preserve"> </w:t>
      </w:r>
      <w:r w:rsidRPr="00434BA1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 </w:t>
      </w:r>
      <w:r w:rsidRPr="00434BA1">
        <w:rPr>
          <w:color w:val="000000"/>
          <w:szCs w:val="24"/>
        </w:rPr>
        <w:t>Tabuľka č.</w:t>
      </w:r>
      <w:r>
        <w:rPr>
          <w:color w:val="000000"/>
          <w:szCs w:val="24"/>
        </w:rPr>
        <w:t xml:space="preserve"> </w:t>
      </w:r>
      <w:r w:rsidR="003B5BC4">
        <w:rPr>
          <w:color w:val="000000"/>
          <w:szCs w:val="24"/>
        </w:rPr>
        <w:t>4</w:t>
      </w:r>
    </w:p>
    <w:tbl>
      <w:tblPr>
        <w:tblW w:w="911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/>
      </w:tblPr>
      <w:tblGrid>
        <w:gridCol w:w="2030"/>
        <w:gridCol w:w="1843"/>
        <w:gridCol w:w="1984"/>
        <w:gridCol w:w="1985"/>
        <w:gridCol w:w="1275"/>
      </w:tblGrid>
      <w:tr w:rsidR="00582376" w:rsidRPr="001E172D" w:rsidTr="00495C95">
        <w:trPr>
          <w:trHeight w:val="128"/>
        </w:trPr>
        <w:tc>
          <w:tcPr>
            <w:tcW w:w="203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</w:tcPr>
          <w:p w:rsidR="00582376" w:rsidRPr="000C198B" w:rsidRDefault="00582376" w:rsidP="009014B1">
            <w:pPr>
              <w:keepNext/>
              <w:spacing w:after="0" w:line="240" w:lineRule="auto"/>
              <w:rPr>
                <w:rFonts w:eastAsia="Arial Unicode MS"/>
                <w:b/>
              </w:rPr>
            </w:pPr>
            <w:r w:rsidRPr="000C198B">
              <w:rPr>
                <w:b/>
              </w:rPr>
              <w:t>Rok</w:t>
            </w:r>
          </w:p>
        </w:tc>
        <w:tc>
          <w:tcPr>
            <w:tcW w:w="18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</w:tcPr>
          <w:p w:rsidR="00582376" w:rsidRPr="000C198B" w:rsidRDefault="00582376" w:rsidP="009014B1">
            <w:pPr>
              <w:keepNext/>
              <w:spacing w:after="0" w:line="240" w:lineRule="auto"/>
              <w:jc w:val="center"/>
              <w:rPr>
                <w:rFonts w:eastAsia="Arial Unicode MS"/>
                <w:b/>
              </w:rPr>
            </w:pPr>
            <w:r w:rsidRPr="000C198B">
              <w:rPr>
                <w:b/>
              </w:rPr>
              <w:t>Krátkodobé</w:t>
            </w:r>
          </w:p>
        </w:tc>
        <w:tc>
          <w:tcPr>
            <w:tcW w:w="198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</w:tcPr>
          <w:p w:rsidR="00582376" w:rsidRPr="000C198B" w:rsidRDefault="00582376" w:rsidP="009014B1">
            <w:pPr>
              <w:keepNext/>
              <w:spacing w:after="0" w:line="240" w:lineRule="auto"/>
              <w:jc w:val="center"/>
              <w:rPr>
                <w:rFonts w:eastAsia="Arial Unicode MS"/>
                <w:b/>
              </w:rPr>
            </w:pPr>
            <w:r w:rsidRPr="000C198B">
              <w:rPr>
                <w:b/>
              </w:rPr>
              <w:t>Strednodobé</w:t>
            </w:r>
            <w:r w:rsidR="009014B1">
              <w:rPr>
                <w:b/>
              </w:rPr>
              <w:t>*</w:t>
            </w:r>
          </w:p>
        </w:tc>
        <w:tc>
          <w:tcPr>
            <w:tcW w:w="198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</w:tcPr>
          <w:p w:rsidR="00582376" w:rsidRPr="000C198B" w:rsidRDefault="00582376" w:rsidP="009014B1">
            <w:pPr>
              <w:keepNext/>
              <w:spacing w:after="0" w:line="240" w:lineRule="auto"/>
              <w:jc w:val="center"/>
              <w:rPr>
                <w:rFonts w:eastAsia="Arial Unicode MS"/>
                <w:b/>
              </w:rPr>
            </w:pPr>
            <w:r w:rsidRPr="000C198B">
              <w:rPr>
                <w:b/>
              </w:rPr>
              <w:t>Dlhodobé</w:t>
            </w:r>
            <w:r w:rsidR="009014B1">
              <w:rPr>
                <w:b/>
              </w:rPr>
              <w:t>**</w:t>
            </w:r>
          </w:p>
        </w:tc>
        <w:tc>
          <w:tcPr>
            <w:tcW w:w="12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</w:tcPr>
          <w:p w:rsidR="00582376" w:rsidRPr="000C198B" w:rsidRDefault="00582376" w:rsidP="009014B1">
            <w:pPr>
              <w:keepNext/>
              <w:spacing w:after="0" w:line="240" w:lineRule="auto"/>
              <w:jc w:val="center"/>
              <w:rPr>
                <w:rFonts w:eastAsia="Arial Unicode MS"/>
                <w:b/>
              </w:rPr>
            </w:pPr>
            <w:r w:rsidRPr="000C198B">
              <w:rPr>
                <w:b/>
              </w:rPr>
              <w:t>Spolu</w:t>
            </w:r>
          </w:p>
        </w:tc>
      </w:tr>
      <w:tr w:rsidR="009014B1" w:rsidRPr="001E172D" w:rsidTr="00495C95">
        <w:trPr>
          <w:trHeight w:val="190"/>
        </w:trPr>
        <w:tc>
          <w:tcPr>
            <w:tcW w:w="203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</w:tcPr>
          <w:p w:rsidR="009014B1" w:rsidRPr="004427E7" w:rsidRDefault="009014B1" w:rsidP="001B5B35">
            <w:pPr>
              <w:keepNext/>
              <w:rPr>
                <w:rFonts w:eastAsia="Arial Unicode MS"/>
                <w:szCs w:val="24"/>
              </w:rPr>
            </w:pPr>
            <w:r w:rsidRPr="004427E7">
              <w:rPr>
                <w:szCs w:val="24"/>
              </w:rPr>
              <w:t>201</w:t>
            </w:r>
            <w:r>
              <w:rPr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center"/>
          </w:tcPr>
          <w:p w:rsidR="009014B1" w:rsidRPr="00644F3C" w:rsidRDefault="009014B1" w:rsidP="009014B1">
            <w:pPr>
              <w:jc w:val="right"/>
              <w:rPr>
                <w:rFonts w:eastAsia="Arial Unicode MS"/>
                <w:color w:val="000000"/>
                <w:szCs w:val="24"/>
              </w:rPr>
            </w:pPr>
            <w:r w:rsidRPr="00644F3C">
              <w:rPr>
                <w:rFonts w:eastAsia="Arial Unicode MS"/>
                <w:color w:val="000000"/>
                <w:szCs w:val="24"/>
              </w:rPr>
              <w:t>201 501</w:t>
            </w:r>
          </w:p>
        </w:tc>
        <w:tc>
          <w:tcPr>
            <w:tcW w:w="198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center"/>
          </w:tcPr>
          <w:p w:rsidR="009014B1" w:rsidRPr="00644F3C" w:rsidRDefault="009014B1" w:rsidP="009014B1">
            <w:pPr>
              <w:jc w:val="right"/>
              <w:rPr>
                <w:rFonts w:eastAsia="Arial Unicode MS"/>
                <w:color w:val="000000"/>
                <w:szCs w:val="24"/>
              </w:rPr>
            </w:pPr>
            <w:r w:rsidRPr="00644F3C">
              <w:rPr>
                <w:rFonts w:eastAsia="Arial Unicode MS"/>
                <w:color w:val="000000"/>
                <w:szCs w:val="24"/>
              </w:rPr>
              <w:t>80 764</w:t>
            </w:r>
          </w:p>
        </w:tc>
        <w:tc>
          <w:tcPr>
            <w:tcW w:w="198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center"/>
          </w:tcPr>
          <w:p w:rsidR="009014B1" w:rsidRPr="00644F3C" w:rsidRDefault="009014B1" w:rsidP="009014B1">
            <w:pPr>
              <w:jc w:val="right"/>
              <w:rPr>
                <w:rFonts w:eastAsia="Arial Unicode MS"/>
                <w:color w:val="000000"/>
                <w:szCs w:val="24"/>
              </w:rPr>
            </w:pPr>
            <w:r w:rsidRPr="00644F3C">
              <w:rPr>
                <w:rFonts w:eastAsia="Arial Unicode MS"/>
                <w:color w:val="000000"/>
                <w:szCs w:val="24"/>
              </w:rPr>
              <w:t>119 205</w:t>
            </w:r>
          </w:p>
        </w:tc>
        <w:tc>
          <w:tcPr>
            <w:tcW w:w="12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center"/>
          </w:tcPr>
          <w:p w:rsidR="009014B1" w:rsidRPr="00644F3C" w:rsidRDefault="009014B1" w:rsidP="009014B1">
            <w:pPr>
              <w:jc w:val="right"/>
              <w:rPr>
                <w:rFonts w:eastAsia="Arial Unicode MS"/>
                <w:color w:val="000000"/>
                <w:szCs w:val="24"/>
              </w:rPr>
            </w:pPr>
            <w:r w:rsidRPr="00644F3C">
              <w:rPr>
                <w:rFonts w:eastAsia="Arial Unicode MS"/>
                <w:color w:val="000000"/>
                <w:szCs w:val="24"/>
              </w:rPr>
              <w:t>401 470</w:t>
            </w:r>
          </w:p>
        </w:tc>
      </w:tr>
      <w:tr w:rsidR="009014B1" w:rsidRPr="001E172D" w:rsidTr="00495C95">
        <w:trPr>
          <w:trHeight w:val="109"/>
        </w:trPr>
        <w:tc>
          <w:tcPr>
            <w:tcW w:w="203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</w:tcPr>
          <w:p w:rsidR="009014B1" w:rsidRPr="004427E7" w:rsidRDefault="009014B1" w:rsidP="001B5B35">
            <w:pPr>
              <w:keepNext/>
              <w:rPr>
                <w:rFonts w:eastAsia="Arial Unicode MS"/>
                <w:szCs w:val="24"/>
              </w:rPr>
            </w:pPr>
            <w:r w:rsidRPr="004427E7">
              <w:rPr>
                <w:szCs w:val="24"/>
              </w:rPr>
              <w:t>201</w:t>
            </w:r>
            <w:r>
              <w:rPr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center"/>
          </w:tcPr>
          <w:p w:rsidR="009014B1" w:rsidRPr="00644F3C" w:rsidRDefault="009014B1" w:rsidP="009014B1">
            <w:pPr>
              <w:jc w:val="right"/>
              <w:rPr>
                <w:rFonts w:eastAsia="Arial Unicode MS"/>
                <w:color w:val="000000"/>
                <w:szCs w:val="24"/>
              </w:rPr>
            </w:pPr>
            <w:r w:rsidRPr="00644F3C">
              <w:rPr>
                <w:rFonts w:eastAsia="Arial Unicode MS"/>
                <w:color w:val="000000"/>
                <w:szCs w:val="24"/>
              </w:rPr>
              <w:t>212 435</w:t>
            </w:r>
          </w:p>
        </w:tc>
        <w:tc>
          <w:tcPr>
            <w:tcW w:w="198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center"/>
          </w:tcPr>
          <w:p w:rsidR="009014B1" w:rsidRPr="00644F3C" w:rsidRDefault="009014B1" w:rsidP="009014B1">
            <w:pPr>
              <w:jc w:val="right"/>
              <w:rPr>
                <w:rFonts w:eastAsia="Arial Unicode MS"/>
                <w:color w:val="000000"/>
                <w:szCs w:val="24"/>
              </w:rPr>
            </w:pPr>
            <w:r w:rsidRPr="00644F3C">
              <w:rPr>
                <w:rFonts w:eastAsia="Arial Unicode MS"/>
                <w:color w:val="000000"/>
                <w:szCs w:val="24"/>
              </w:rPr>
              <w:t>103 273</w:t>
            </w:r>
          </w:p>
        </w:tc>
        <w:tc>
          <w:tcPr>
            <w:tcW w:w="198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center"/>
          </w:tcPr>
          <w:p w:rsidR="009014B1" w:rsidRPr="00644F3C" w:rsidRDefault="009014B1" w:rsidP="009014B1">
            <w:pPr>
              <w:jc w:val="right"/>
              <w:rPr>
                <w:rFonts w:eastAsia="Arial Unicode MS"/>
                <w:color w:val="000000"/>
                <w:szCs w:val="24"/>
              </w:rPr>
            </w:pPr>
            <w:r w:rsidRPr="00644F3C">
              <w:rPr>
                <w:rFonts w:eastAsia="Arial Unicode MS"/>
                <w:color w:val="000000"/>
                <w:szCs w:val="24"/>
              </w:rPr>
              <w:t>110 226</w:t>
            </w:r>
          </w:p>
        </w:tc>
        <w:tc>
          <w:tcPr>
            <w:tcW w:w="12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center"/>
          </w:tcPr>
          <w:p w:rsidR="009014B1" w:rsidRPr="00644F3C" w:rsidRDefault="009014B1" w:rsidP="009014B1">
            <w:pPr>
              <w:jc w:val="right"/>
              <w:rPr>
                <w:rFonts w:eastAsia="Arial Unicode MS"/>
                <w:color w:val="000000"/>
                <w:szCs w:val="24"/>
              </w:rPr>
            </w:pPr>
            <w:r w:rsidRPr="00644F3C">
              <w:rPr>
                <w:rFonts w:eastAsia="Arial Unicode MS"/>
                <w:color w:val="000000"/>
                <w:szCs w:val="24"/>
              </w:rPr>
              <w:t>425 934</w:t>
            </w:r>
          </w:p>
        </w:tc>
      </w:tr>
      <w:tr w:rsidR="009014B1" w:rsidRPr="001E172D" w:rsidTr="001B5B35">
        <w:trPr>
          <w:trHeight w:val="109"/>
        </w:trPr>
        <w:tc>
          <w:tcPr>
            <w:tcW w:w="203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</w:tcPr>
          <w:p w:rsidR="009014B1" w:rsidRPr="004427E7" w:rsidRDefault="009014B1" w:rsidP="001B5B35">
            <w:pPr>
              <w:keepNext/>
              <w:rPr>
                <w:szCs w:val="24"/>
              </w:rPr>
            </w:pPr>
            <w:r w:rsidRPr="004427E7">
              <w:rPr>
                <w:szCs w:val="24"/>
              </w:rPr>
              <w:t>Index 201</w:t>
            </w:r>
            <w:r>
              <w:rPr>
                <w:szCs w:val="24"/>
              </w:rPr>
              <w:t>3</w:t>
            </w:r>
            <w:r w:rsidRPr="004427E7">
              <w:rPr>
                <w:szCs w:val="24"/>
              </w:rPr>
              <w:t>/201</w:t>
            </w:r>
            <w:r>
              <w:rPr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644F3C" w:rsidRDefault="009014B1" w:rsidP="009014B1">
            <w:pPr>
              <w:jc w:val="right"/>
              <w:rPr>
                <w:color w:val="000000"/>
                <w:szCs w:val="24"/>
              </w:rPr>
            </w:pPr>
            <w:r w:rsidRPr="00644F3C">
              <w:rPr>
                <w:rFonts w:eastAsia="Arial Unicode MS"/>
                <w:color w:val="000000"/>
                <w:szCs w:val="24"/>
              </w:rPr>
              <w:t>105,4</w:t>
            </w:r>
          </w:p>
        </w:tc>
        <w:tc>
          <w:tcPr>
            <w:tcW w:w="198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644F3C" w:rsidRDefault="009014B1" w:rsidP="009014B1">
            <w:pPr>
              <w:jc w:val="right"/>
              <w:rPr>
                <w:color w:val="000000"/>
                <w:szCs w:val="24"/>
              </w:rPr>
            </w:pPr>
            <w:r w:rsidRPr="00644F3C">
              <w:rPr>
                <w:rFonts w:eastAsia="Arial Unicode MS"/>
                <w:color w:val="000000"/>
                <w:szCs w:val="24"/>
              </w:rPr>
              <w:t>127,9</w:t>
            </w:r>
          </w:p>
        </w:tc>
        <w:tc>
          <w:tcPr>
            <w:tcW w:w="198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644F3C" w:rsidRDefault="009014B1" w:rsidP="009014B1">
            <w:pPr>
              <w:jc w:val="right"/>
              <w:rPr>
                <w:color w:val="000000"/>
                <w:szCs w:val="24"/>
              </w:rPr>
            </w:pPr>
            <w:r w:rsidRPr="00644F3C">
              <w:rPr>
                <w:rFonts w:eastAsia="Arial Unicode MS"/>
                <w:color w:val="000000"/>
                <w:szCs w:val="24"/>
              </w:rPr>
              <w:t>92,5</w:t>
            </w:r>
          </w:p>
        </w:tc>
        <w:tc>
          <w:tcPr>
            <w:tcW w:w="12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644F3C" w:rsidRDefault="009014B1" w:rsidP="009014B1">
            <w:pPr>
              <w:jc w:val="right"/>
              <w:rPr>
                <w:color w:val="000000"/>
                <w:szCs w:val="24"/>
              </w:rPr>
            </w:pPr>
            <w:r w:rsidRPr="00644F3C">
              <w:rPr>
                <w:rFonts w:eastAsia="Arial Unicode MS"/>
                <w:color w:val="000000"/>
                <w:szCs w:val="24"/>
              </w:rPr>
              <w:t>106,1</w:t>
            </w:r>
          </w:p>
        </w:tc>
      </w:tr>
    </w:tbl>
    <w:p w:rsidR="00582376" w:rsidRPr="00950021" w:rsidRDefault="00582376" w:rsidP="009014B1">
      <w:pPr>
        <w:pStyle w:val="Styl4"/>
        <w:keepNext/>
        <w:spacing w:after="0" w:line="240" w:lineRule="auto"/>
        <w:rPr>
          <w:sz w:val="20"/>
        </w:rPr>
      </w:pPr>
      <w:r w:rsidRPr="00950021">
        <w:rPr>
          <w:sz w:val="20"/>
        </w:rPr>
        <w:t>Prameň: NBS, Poznámka: Údaje zahŕňajú aj úvery za poľovníctvo a služby s tým súvisiace</w:t>
      </w:r>
      <w:r>
        <w:rPr>
          <w:sz w:val="20"/>
        </w:rPr>
        <w:t>, rok 2012 predbežné údaje</w:t>
      </w:r>
      <w:r w:rsidR="009014B1">
        <w:rPr>
          <w:sz w:val="20"/>
        </w:rPr>
        <w:t>, * 1-5 rokov, **nad 5 rokov</w:t>
      </w:r>
    </w:p>
    <w:p w:rsidR="009014B1" w:rsidRDefault="00582376" w:rsidP="00562F79">
      <w:pPr>
        <w:spacing w:after="0" w:line="240" w:lineRule="auto"/>
        <w:rPr>
          <w:color w:val="FF0000"/>
          <w:sz w:val="20"/>
        </w:rPr>
      </w:pPr>
      <w:r w:rsidRPr="004C52CE">
        <w:rPr>
          <w:sz w:val="20"/>
        </w:rPr>
        <w:t xml:space="preserve">Vypracoval: </w:t>
      </w:r>
      <w:r w:rsidR="009014B1">
        <w:rPr>
          <w:sz w:val="20"/>
        </w:rPr>
        <w:t xml:space="preserve">NPPC - </w:t>
      </w:r>
      <w:r w:rsidRPr="004C52CE">
        <w:rPr>
          <w:sz w:val="20"/>
        </w:rPr>
        <w:t xml:space="preserve">VÚEPP </w:t>
      </w:r>
      <w:r w:rsidRPr="004C52CE">
        <w:rPr>
          <w:color w:val="FF0000"/>
          <w:sz w:val="20"/>
        </w:rPr>
        <w:t xml:space="preserve">            </w:t>
      </w:r>
    </w:p>
    <w:p w:rsidR="00582376" w:rsidRPr="009014B1" w:rsidRDefault="00423D8F" w:rsidP="00423D8F">
      <w:pPr>
        <w:spacing w:after="0" w:line="240" w:lineRule="auto"/>
        <w:ind w:right="565"/>
        <w:jc w:val="right"/>
        <w:rPr>
          <w:color w:val="FF0000"/>
          <w:sz w:val="20"/>
        </w:rPr>
      </w:pPr>
      <w:r w:rsidRPr="00423D8F">
        <w:t xml:space="preserve"> </w:t>
      </w:r>
      <w:r w:rsidR="009014B1" w:rsidRPr="009014B1">
        <w:t xml:space="preserve">Graf </w:t>
      </w:r>
      <w:r w:rsidR="009014B1">
        <w:t>2</w:t>
      </w:r>
    </w:p>
    <w:p w:rsidR="009014B1" w:rsidRPr="00DC4B10" w:rsidRDefault="00716B44" w:rsidP="009014B1">
      <w:pPr>
        <w:spacing w:after="0" w:line="240" w:lineRule="auto"/>
        <w:ind w:firstLine="284"/>
        <w:rPr>
          <w:color w:val="000000"/>
          <w:sz w:val="20"/>
        </w:rPr>
      </w:pPr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37465</wp:posOffset>
            </wp:positionV>
            <wp:extent cx="5198110" cy="3298825"/>
            <wp:effectExtent l="19050" t="0" r="2540" b="0"/>
            <wp:wrapSquare wrapText="bothSides"/>
            <wp:docPr id="275" name="Obrázok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4B1" w:rsidRPr="00DC4B10">
        <w:rPr>
          <w:color w:val="000000"/>
          <w:sz w:val="20"/>
        </w:rPr>
        <w:t xml:space="preserve">Prameň: NBS </w:t>
      </w:r>
    </w:p>
    <w:p w:rsidR="009014B1" w:rsidRPr="00DC4B10" w:rsidRDefault="009014B1" w:rsidP="009014B1">
      <w:pPr>
        <w:spacing w:after="0" w:line="240" w:lineRule="auto"/>
        <w:ind w:firstLine="284"/>
        <w:rPr>
          <w:sz w:val="20"/>
        </w:rPr>
      </w:pPr>
      <w:r w:rsidRPr="00DC4B10">
        <w:rPr>
          <w:sz w:val="20"/>
        </w:rPr>
        <w:t>Vypracoval: NPPC-VÚEPP</w:t>
      </w:r>
    </w:p>
    <w:p w:rsidR="009014B1" w:rsidRDefault="009014B1" w:rsidP="00562F79">
      <w:pPr>
        <w:spacing w:after="0" w:line="240" w:lineRule="auto"/>
        <w:rPr>
          <w:color w:val="FF0000"/>
          <w:sz w:val="20"/>
        </w:rPr>
      </w:pPr>
    </w:p>
    <w:p w:rsidR="009014B1" w:rsidRPr="004427E7" w:rsidRDefault="009014B1" w:rsidP="009014B1">
      <w:pPr>
        <w:spacing w:after="120" w:line="300" w:lineRule="exact"/>
        <w:ind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Ďalším nástrojom ovplyvňujúcim podnikateľské prostredie boli </w:t>
      </w:r>
      <w:r w:rsidRPr="001F6B4A">
        <w:rPr>
          <w:b/>
          <w:color w:val="000000"/>
          <w:szCs w:val="24"/>
        </w:rPr>
        <w:t>dane</w:t>
      </w:r>
      <w:r>
        <w:rPr>
          <w:color w:val="000000"/>
          <w:szCs w:val="24"/>
        </w:rPr>
        <w:t xml:space="preserve">. </w:t>
      </w:r>
      <w:r w:rsidRPr="00A71E91">
        <w:rPr>
          <w:color w:val="000000"/>
          <w:szCs w:val="24"/>
        </w:rPr>
        <w:t>V roku 2013 sa</w:t>
      </w:r>
      <w:r>
        <w:rPr>
          <w:color w:val="000000"/>
          <w:szCs w:val="24"/>
        </w:rPr>
        <w:t> </w:t>
      </w:r>
      <w:r w:rsidRPr="00A71E91">
        <w:rPr>
          <w:color w:val="000000"/>
          <w:szCs w:val="24"/>
        </w:rPr>
        <w:t xml:space="preserve">znížil objem </w:t>
      </w:r>
      <w:r>
        <w:rPr>
          <w:color w:val="000000"/>
          <w:szCs w:val="24"/>
        </w:rPr>
        <w:t xml:space="preserve">zaplatených </w:t>
      </w:r>
      <w:r w:rsidRPr="00A71E91">
        <w:rPr>
          <w:color w:val="000000"/>
          <w:szCs w:val="24"/>
        </w:rPr>
        <w:t>daní v porovnaní s rokom 2012</w:t>
      </w:r>
      <w:r>
        <w:rPr>
          <w:color w:val="000000"/>
          <w:szCs w:val="24"/>
        </w:rPr>
        <w:t xml:space="preserve"> o 9,6 % v </w:t>
      </w:r>
      <w:r w:rsidRPr="00A71E91">
        <w:rPr>
          <w:color w:val="000000"/>
          <w:szCs w:val="24"/>
        </w:rPr>
        <w:t>dôsledk</w:t>
      </w:r>
      <w:r>
        <w:rPr>
          <w:color w:val="000000"/>
          <w:szCs w:val="24"/>
        </w:rPr>
        <w:t>u</w:t>
      </w:r>
      <w:r w:rsidRPr="00A71E91">
        <w:rPr>
          <w:color w:val="000000"/>
          <w:szCs w:val="24"/>
        </w:rPr>
        <w:t xml:space="preserve"> poklesu výsledku hospodárenia s dosahom najmä na priame dane – daň z príjmov. V štruktúre daní dominovali priame dane (62,5 %) </w:t>
      </w:r>
      <w:r>
        <w:rPr>
          <w:color w:val="000000"/>
          <w:szCs w:val="24"/>
        </w:rPr>
        <w:t xml:space="preserve"> s </w:t>
      </w:r>
      <w:r w:rsidRPr="004427E7">
        <w:rPr>
          <w:color w:val="000000"/>
          <w:szCs w:val="24"/>
        </w:rPr>
        <w:t>najvyšší</w:t>
      </w:r>
      <w:r>
        <w:rPr>
          <w:color w:val="000000"/>
          <w:szCs w:val="24"/>
        </w:rPr>
        <w:t>m</w:t>
      </w:r>
      <w:r w:rsidRPr="004427E7">
        <w:rPr>
          <w:color w:val="000000"/>
          <w:szCs w:val="24"/>
        </w:rPr>
        <w:t xml:space="preserve"> objem</w:t>
      </w:r>
      <w:r>
        <w:rPr>
          <w:color w:val="000000"/>
          <w:szCs w:val="24"/>
        </w:rPr>
        <w:t xml:space="preserve">om dane z nehnuteľností  (28,1 mil. €) </w:t>
      </w:r>
      <w:r w:rsidRPr="004427E7">
        <w:rPr>
          <w:color w:val="000000"/>
          <w:szCs w:val="24"/>
        </w:rPr>
        <w:t>najmä daň z</w:t>
      </w:r>
      <w:r>
        <w:rPr>
          <w:color w:val="000000"/>
          <w:szCs w:val="24"/>
        </w:rPr>
        <w:t> </w:t>
      </w:r>
      <w:r w:rsidRPr="004427E7">
        <w:rPr>
          <w:color w:val="000000"/>
          <w:szCs w:val="24"/>
        </w:rPr>
        <w:t>pozemkov</w:t>
      </w:r>
      <w:r>
        <w:rPr>
          <w:color w:val="000000"/>
          <w:szCs w:val="24"/>
        </w:rPr>
        <w:t>, ktorou sa napĺňa</w:t>
      </w:r>
      <w:r w:rsidR="00DC4B10">
        <w:rPr>
          <w:color w:val="000000"/>
          <w:szCs w:val="24"/>
        </w:rPr>
        <w:t>li</w:t>
      </w:r>
      <w:r>
        <w:rPr>
          <w:color w:val="000000"/>
          <w:szCs w:val="24"/>
        </w:rPr>
        <w:t xml:space="preserve"> rozpočty miest a obcí.</w:t>
      </w:r>
      <w:r w:rsidRPr="004427E7">
        <w:rPr>
          <w:color w:val="000000"/>
          <w:szCs w:val="24"/>
        </w:rPr>
        <w:t xml:space="preserve"> </w:t>
      </w:r>
    </w:p>
    <w:p w:rsidR="007229B0" w:rsidRPr="00675307" w:rsidRDefault="007229B0" w:rsidP="00495FEF">
      <w:pPr>
        <w:ind w:firstLine="708"/>
        <w:jc w:val="both"/>
        <w:rPr>
          <w:color w:val="000000"/>
          <w:szCs w:val="24"/>
        </w:rPr>
      </w:pPr>
    </w:p>
    <w:p w:rsidR="009014B1" w:rsidRPr="004427E7" w:rsidRDefault="00370B7C" w:rsidP="009014B1">
      <w:pPr>
        <w:keepNext/>
        <w:spacing w:after="0" w:line="240" w:lineRule="auto"/>
        <w:ind w:left="7513" w:hanging="7513"/>
        <w:jc w:val="both"/>
        <w:rPr>
          <w:b/>
          <w:szCs w:val="24"/>
        </w:rPr>
      </w:pPr>
      <w:r>
        <w:rPr>
          <w:b/>
          <w:szCs w:val="24"/>
        </w:rPr>
        <w:t xml:space="preserve"> </w:t>
      </w:r>
      <w:r w:rsidR="009014B1" w:rsidRPr="004427E7">
        <w:rPr>
          <w:b/>
          <w:szCs w:val="24"/>
        </w:rPr>
        <w:t xml:space="preserve">Dane a platby do fondov za poľnohospodárstvo </w:t>
      </w:r>
    </w:p>
    <w:p w:rsidR="009014B1" w:rsidRPr="004427E7" w:rsidRDefault="009014B1" w:rsidP="009014B1">
      <w:pPr>
        <w:keepNext/>
        <w:spacing w:after="0" w:line="240" w:lineRule="auto"/>
        <w:ind w:left="7513" w:hanging="7513"/>
        <w:jc w:val="both"/>
        <w:rPr>
          <w:szCs w:val="24"/>
        </w:rPr>
      </w:pPr>
      <w:r w:rsidRPr="004427E7">
        <w:rPr>
          <w:szCs w:val="24"/>
        </w:rPr>
        <w:t xml:space="preserve">v tis. €, index v %                                                                                            </w:t>
      </w:r>
      <w:r w:rsidR="00DC4B10">
        <w:rPr>
          <w:szCs w:val="24"/>
        </w:rPr>
        <w:t xml:space="preserve">     </w:t>
      </w:r>
      <w:r w:rsidRPr="004427E7">
        <w:rPr>
          <w:szCs w:val="24"/>
        </w:rPr>
        <w:t xml:space="preserve">    Tabuľka </w:t>
      </w:r>
      <w:r w:rsidR="002B3367">
        <w:rPr>
          <w:szCs w:val="24"/>
        </w:rPr>
        <w:t>5</w:t>
      </w:r>
    </w:p>
    <w:tbl>
      <w:tblPr>
        <w:tblW w:w="911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/>
      </w:tblPr>
      <w:tblGrid>
        <w:gridCol w:w="2724"/>
        <w:gridCol w:w="1701"/>
        <w:gridCol w:w="1559"/>
        <w:gridCol w:w="1417"/>
        <w:gridCol w:w="1716"/>
      </w:tblGrid>
      <w:tr w:rsidR="009014B1" w:rsidRPr="004427E7" w:rsidTr="001B5B35">
        <w:trPr>
          <w:trHeight w:val="128"/>
        </w:trPr>
        <w:tc>
          <w:tcPr>
            <w:tcW w:w="27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  <w:vAlign w:val="center"/>
          </w:tcPr>
          <w:p w:rsidR="009014B1" w:rsidRPr="004427E7" w:rsidRDefault="009014B1" w:rsidP="009014B1">
            <w:pPr>
              <w:keepNext/>
              <w:spacing w:after="0" w:line="240" w:lineRule="auto"/>
              <w:rPr>
                <w:rFonts w:eastAsia="Arial Unicode MS"/>
                <w:b/>
                <w:szCs w:val="24"/>
              </w:rPr>
            </w:pPr>
            <w:r w:rsidRPr="004427E7">
              <w:rPr>
                <w:b/>
                <w:szCs w:val="24"/>
              </w:rPr>
              <w:t>Ukazovateľ/ rok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  <w:vAlign w:val="center"/>
          </w:tcPr>
          <w:p w:rsidR="009014B1" w:rsidRPr="004427E7" w:rsidRDefault="009014B1" w:rsidP="009014B1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4427E7">
              <w:rPr>
                <w:rFonts w:eastAsia="Arial Unicode MS"/>
                <w:b/>
                <w:szCs w:val="24"/>
              </w:rPr>
              <w:t>201</w:t>
            </w:r>
            <w:r>
              <w:rPr>
                <w:rFonts w:eastAsia="Arial Unicode MS"/>
                <w:b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  <w:vAlign w:val="center"/>
          </w:tcPr>
          <w:p w:rsidR="009014B1" w:rsidRPr="004427E7" w:rsidRDefault="009014B1" w:rsidP="009014B1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4427E7">
              <w:rPr>
                <w:rFonts w:eastAsia="Arial Unicode MS"/>
                <w:b/>
                <w:szCs w:val="24"/>
              </w:rPr>
              <w:t>201</w:t>
            </w:r>
            <w:r>
              <w:rPr>
                <w:rFonts w:eastAsia="Arial Unicode MS"/>
                <w:b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</w:tcPr>
          <w:p w:rsidR="009014B1" w:rsidRPr="004427E7" w:rsidRDefault="009014B1" w:rsidP="009014B1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4427E7">
              <w:rPr>
                <w:rFonts w:eastAsia="Arial Unicode MS"/>
                <w:b/>
                <w:szCs w:val="24"/>
              </w:rPr>
              <w:t>Index</w:t>
            </w:r>
          </w:p>
          <w:p w:rsidR="009014B1" w:rsidRPr="004427E7" w:rsidRDefault="009014B1" w:rsidP="009014B1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4427E7">
              <w:rPr>
                <w:rFonts w:eastAsia="Arial Unicode MS"/>
                <w:b/>
                <w:szCs w:val="24"/>
              </w:rPr>
              <w:t xml:space="preserve"> 201</w:t>
            </w:r>
            <w:r>
              <w:rPr>
                <w:rFonts w:eastAsia="Arial Unicode MS"/>
                <w:b/>
                <w:szCs w:val="24"/>
              </w:rPr>
              <w:t>3</w:t>
            </w:r>
            <w:r w:rsidRPr="004427E7">
              <w:rPr>
                <w:rFonts w:eastAsia="Arial Unicode MS"/>
                <w:b/>
                <w:szCs w:val="24"/>
              </w:rPr>
              <w:t>/201</w:t>
            </w:r>
            <w:r>
              <w:rPr>
                <w:rFonts w:eastAsia="Arial Unicode MS"/>
                <w:b/>
                <w:szCs w:val="24"/>
              </w:rPr>
              <w:t>2</w:t>
            </w:r>
          </w:p>
        </w:tc>
        <w:tc>
          <w:tcPr>
            <w:tcW w:w="171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</w:tcPr>
          <w:p w:rsidR="009014B1" w:rsidRPr="004427E7" w:rsidRDefault="009014B1" w:rsidP="009014B1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4427E7">
              <w:rPr>
                <w:rFonts w:eastAsia="Arial Unicode MS"/>
                <w:b/>
                <w:szCs w:val="24"/>
              </w:rPr>
              <w:t xml:space="preserve">Rozdiel </w:t>
            </w:r>
          </w:p>
          <w:p w:rsidR="009014B1" w:rsidRPr="004427E7" w:rsidRDefault="009014B1" w:rsidP="009014B1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4427E7">
              <w:rPr>
                <w:rFonts w:eastAsia="Arial Unicode MS"/>
                <w:b/>
                <w:szCs w:val="24"/>
              </w:rPr>
              <w:t>201</w:t>
            </w:r>
            <w:r>
              <w:rPr>
                <w:rFonts w:eastAsia="Arial Unicode MS"/>
                <w:b/>
                <w:szCs w:val="24"/>
              </w:rPr>
              <w:t>3</w:t>
            </w:r>
            <w:r w:rsidRPr="004427E7">
              <w:rPr>
                <w:rFonts w:eastAsia="Arial Unicode MS"/>
                <w:b/>
                <w:szCs w:val="24"/>
              </w:rPr>
              <w:t>-201</w:t>
            </w:r>
            <w:r>
              <w:rPr>
                <w:rFonts w:eastAsia="Arial Unicode MS"/>
                <w:b/>
                <w:szCs w:val="24"/>
              </w:rPr>
              <w:t>2</w:t>
            </w:r>
          </w:p>
        </w:tc>
      </w:tr>
      <w:tr w:rsidR="009014B1" w:rsidRPr="004427E7" w:rsidTr="001B5B35">
        <w:trPr>
          <w:trHeight w:val="190"/>
        </w:trPr>
        <w:tc>
          <w:tcPr>
            <w:tcW w:w="27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</w:tcPr>
          <w:p w:rsidR="009014B1" w:rsidRPr="004427E7" w:rsidRDefault="009014B1" w:rsidP="009014B1">
            <w:pPr>
              <w:spacing w:after="0" w:line="240" w:lineRule="auto"/>
              <w:jc w:val="both"/>
              <w:rPr>
                <w:i/>
                <w:szCs w:val="24"/>
              </w:rPr>
            </w:pPr>
            <w:r w:rsidRPr="004427E7">
              <w:rPr>
                <w:i/>
                <w:szCs w:val="24"/>
              </w:rPr>
              <w:t>Priame dane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53 386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48 283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90,4</w:t>
            </w:r>
          </w:p>
        </w:tc>
        <w:tc>
          <w:tcPr>
            <w:tcW w:w="171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-5 103</w:t>
            </w:r>
          </w:p>
        </w:tc>
      </w:tr>
      <w:tr w:rsidR="009014B1" w:rsidRPr="004427E7" w:rsidTr="001B5B35">
        <w:trPr>
          <w:trHeight w:val="190"/>
        </w:trPr>
        <w:tc>
          <w:tcPr>
            <w:tcW w:w="27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</w:tcPr>
          <w:p w:rsidR="009014B1" w:rsidRPr="004427E7" w:rsidRDefault="009014B1" w:rsidP="009014B1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  -daň z príjmov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17 855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12 251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68,6</w:t>
            </w:r>
          </w:p>
        </w:tc>
        <w:tc>
          <w:tcPr>
            <w:tcW w:w="171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-5 604</w:t>
            </w:r>
          </w:p>
        </w:tc>
      </w:tr>
      <w:tr w:rsidR="009014B1" w:rsidRPr="004427E7" w:rsidTr="001B5B35">
        <w:trPr>
          <w:trHeight w:val="109"/>
        </w:trPr>
        <w:tc>
          <w:tcPr>
            <w:tcW w:w="27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</w:tcPr>
          <w:p w:rsidR="009014B1" w:rsidRPr="004427E7" w:rsidRDefault="009014B1" w:rsidP="009014B1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  -daň z nehnuteľností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31 760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32 349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101,9</w:t>
            </w:r>
          </w:p>
        </w:tc>
        <w:tc>
          <w:tcPr>
            <w:tcW w:w="171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589</w:t>
            </w:r>
          </w:p>
        </w:tc>
      </w:tr>
      <w:tr w:rsidR="009014B1" w:rsidRPr="004427E7" w:rsidTr="001B5B35">
        <w:trPr>
          <w:trHeight w:val="109"/>
        </w:trPr>
        <w:tc>
          <w:tcPr>
            <w:tcW w:w="27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</w:tcPr>
          <w:p w:rsidR="009014B1" w:rsidRPr="004427E7" w:rsidRDefault="009014B1" w:rsidP="009014B1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    z toho z: pozemkov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27 301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28 093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102,9</w:t>
            </w:r>
          </w:p>
        </w:tc>
        <w:tc>
          <w:tcPr>
            <w:tcW w:w="171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792</w:t>
            </w:r>
          </w:p>
        </w:tc>
      </w:tr>
      <w:tr w:rsidR="009014B1" w:rsidRPr="004427E7" w:rsidTr="001B5B35">
        <w:trPr>
          <w:trHeight w:val="109"/>
        </w:trPr>
        <w:tc>
          <w:tcPr>
            <w:tcW w:w="27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</w:tcPr>
          <w:p w:rsidR="009014B1" w:rsidRPr="004427E7" w:rsidRDefault="009014B1" w:rsidP="009014B1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                   stavieb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4 459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4 256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95,4</w:t>
            </w:r>
          </w:p>
        </w:tc>
        <w:tc>
          <w:tcPr>
            <w:tcW w:w="171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-203</w:t>
            </w:r>
          </w:p>
        </w:tc>
      </w:tr>
      <w:tr w:rsidR="009014B1" w:rsidRPr="004427E7" w:rsidTr="001B5B35">
        <w:trPr>
          <w:trHeight w:val="109"/>
        </w:trPr>
        <w:tc>
          <w:tcPr>
            <w:tcW w:w="27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</w:tcPr>
          <w:p w:rsidR="009014B1" w:rsidRPr="004427E7" w:rsidRDefault="009014B1" w:rsidP="009014B1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 - cestná daň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3 771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3 683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97,7</w:t>
            </w:r>
          </w:p>
        </w:tc>
        <w:tc>
          <w:tcPr>
            <w:tcW w:w="171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-88</w:t>
            </w:r>
          </w:p>
        </w:tc>
      </w:tr>
      <w:tr w:rsidR="009014B1" w:rsidRPr="004427E7" w:rsidTr="001B5B35">
        <w:trPr>
          <w:trHeight w:val="109"/>
        </w:trPr>
        <w:tc>
          <w:tcPr>
            <w:tcW w:w="27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</w:tcPr>
          <w:p w:rsidR="009014B1" w:rsidRPr="004427E7" w:rsidRDefault="009014B1" w:rsidP="009014B1">
            <w:pPr>
              <w:spacing w:after="0" w:line="240" w:lineRule="auto"/>
              <w:jc w:val="both"/>
              <w:rPr>
                <w:i/>
                <w:szCs w:val="24"/>
              </w:rPr>
            </w:pPr>
            <w:r w:rsidRPr="004427E7">
              <w:rPr>
                <w:i/>
                <w:szCs w:val="24"/>
              </w:rPr>
              <w:t>Nepriame dane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32 099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29 016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90,4</w:t>
            </w:r>
          </w:p>
        </w:tc>
        <w:tc>
          <w:tcPr>
            <w:tcW w:w="171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-3 083</w:t>
            </w:r>
          </w:p>
        </w:tc>
      </w:tr>
      <w:tr w:rsidR="009014B1" w:rsidRPr="004427E7" w:rsidTr="001B5B35">
        <w:trPr>
          <w:trHeight w:val="109"/>
        </w:trPr>
        <w:tc>
          <w:tcPr>
            <w:tcW w:w="27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</w:tcPr>
          <w:p w:rsidR="009014B1" w:rsidRPr="004427E7" w:rsidRDefault="009014B1" w:rsidP="009014B1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  -DPH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32 053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28 935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90,3</w:t>
            </w:r>
          </w:p>
        </w:tc>
        <w:tc>
          <w:tcPr>
            <w:tcW w:w="171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-3 118</w:t>
            </w:r>
          </w:p>
        </w:tc>
      </w:tr>
      <w:tr w:rsidR="009014B1" w:rsidRPr="004427E7" w:rsidTr="001B5B35">
        <w:trPr>
          <w:trHeight w:val="109"/>
        </w:trPr>
        <w:tc>
          <w:tcPr>
            <w:tcW w:w="27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</w:tcPr>
          <w:p w:rsidR="009014B1" w:rsidRPr="004427E7" w:rsidRDefault="009014B1" w:rsidP="009014B1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  -spotrebné dane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81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176,1</w:t>
            </w:r>
          </w:p>
        </w:tc>
        <w:tc>
          <w:tcPr>
            <w:tcW w:w="171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35</w:t>
            </w:r>
          </w:p>
        </w:tc>
      </w:tr>
      <w:tr w:rsidR="009014B1" w:rsidRPr="004427E7" w:rsidTr="001B5B35">
        <w:trPr>
          <w:trHeight w:val="109"/>
        </w:trPr>
        <w:tc>
          <w:tcPr>
            <w:tcW w:w="27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</w:tcPr>
          <w:p w:rsidR="009014B1" w:rsidRPr="004427E7" w:rsidRDefault="009014B1" w:rsidP="009014B1">
            <w:pPr>
              <w:spacing w:after="0" w:line="240" w:lineRule="auto"/>
              <w:rPr>
                <w:szCs w:val="24"/>
              </w:rPr>
            </w:pPr>
            <w:r w:rsidRPr="004427E7">
              <w:rPr>
                <w:szCs w:val="24"/>
              </w:rPr>
              <w:t>Dane spolu priame a nepriame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85 485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77 299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90,4</w:t>
            </w:r>
          </w:p>
        </w:tc>
        <w:tc>
          <w:tcPr>
            <w:tcW w:w="171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vAlign w:val="bottom"/>
          </w:tcPr>
          <w:p w:rsidR="009014B1" w:rsidRPr="00CD2BB1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CD2BB1">
              <w:rPr>
                <w:color w:val="000000"/>
                <w:szCs w:val="24"/>
              </w:rPr>
              <w:t>-8 186</w:t>
            </w:r>
          </w:p>
        </w:tc>
      </w:tr>
      <w:tr w:rsidR="009014B1" w:rsidRPr="004427E7" w:rsidTr="001B5B35">
        <w:trPr>
          <w:trHeight w:val="109"/>
        </w:trPr>
        <w:tc>
          <w:tcPr>
            <w:tcW w:w="272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</w:tcPr>
          <w:p w:rsidR="009014B1" w:rsidRPr="004427E7" w:rsidRDefault="009014B1" w:rsidP="009014B1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>Platby do fondov</w:t>
            </w:r>
          </w:p>
        </w:tc>
        <w:tc>
          <w:tcPr>
            <w:tcW w:w="170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center"/>
          </w:tcPr>
          <w:p w:rsidR="009014B1" w:rsidRPr="004427E7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427E7">
              <w:rPr>
                <w:color w:val="000000"/>
                <w:szCs w:val="24"/>
              </w:rPr>
              <w:t>92 684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center"/>
          </w:tcPr>
          <w:p w:rsidR="009014B1" w:rsidRPr="004427E7" w:rsidRDefault="009014B1" w:rsidP="009014B1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103 286</w:t>
            </w:r>
          </w:p>
        </w:tc>
        <w:tc>
          <w:tcPr>
            <w:tcW w:w="141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05B51" w:rsidRDefault="009014B1" w:rsidP="009014B1">
            <w:pPr>
              <w:spacing w:after="0" w:line="240" w:lineRule="auto"/>
              <w:jc w:val="right"/>
              <w:rPr>
                <w:szCs w:val="24"/>
              </w:rPr>
            </w:pPr>
            <w:r w:rsidRPr="00C05B51">
              <w:rPr>
                <w:szCs w:val="24"/>
              </w:rPr>
              <w:t>111,4</w:t>
            </w:r>
          </w:p>
        </w:tc>
        <w:tc>
          <w:tcPr>
            <w:tcW w:w="171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9014B1" w:rsidRPr="00C05B51" w:rsidRDefault="009014B1" w:rsidP="009014B1">
            <w:pPr>
              <w:spacing w:after="0" w:line="240" w:lineRule="auto"/>
              <w:jc w:val="right"/>
              <w:rPr>
                <w:szCs w:val="24"/>
              </w:rPr>
            </w:pPr>
            <w:r w:rsidRPr="00C05B51">
              <w:rPr>
                <w:szCs w:val="24"/>
              </w:rPr>
              <w:t>10 602</w:t>
            </w:r>
          </w:p>
        </w:tc>
      </w:tr>
    </w:tbl>
    <w:p w:rsidR="009014B1" w:rsidRPr="00C27C8E" w:rsidRDefault="009014B1" w:rsidP="009014B1">
      <w:pPr>
        <w:pStyle w:val="Styl4"/>
        <w:keepNext/>
        <w:spacing w:after="0" w:line="240" w:lineRule="auto"/>
        <w:rPr>
          <w:sz w:val="20"/>
        </w:rPr>
      </w:pPr>
      <w:r w:rsidRPr="00C27C8E">
        <w:rPr>
          <w:sz w:val="20"/>
        </w:rPr>
        <w:t>Prameň: Informačné listy CD MPRV  SR, VÚEPP</w:t>
      </w:r>
    </w:p>
    <w:p w:rsidR="009014B1" w:rsidRPr="00C27C8E" w:rsidRDefault="009014B1" w:rsidP="009014B1">
      <w:pPr>
        <w:pStyle w:val="Styl4"/>
        <w:keepNext/>
        <w:spacing w:after="0" w:line="240" w:lineRule="auto"/>
        <w:rPr>
          <w:sz w:val="20"/>
        </w:rPr>
      </w:pPr>
      <w:r w:rsidRPr="00C27C8E">
        <w:rPr>
          <w:sz w:val="20"/>
        </w:rPr>
        <w:t xml:space="preserve">Vypracoval: </w:t>
      </w:r>
      <w:r>
        <w:rPr>
          <w:sz w:val="20"/>
        </w:rPr>
        <w:t>NPPC-</w:t>
      </w:r>
      <w:r w:rsidRPr="00C27C8E">
        <w:rPr>
          <w:sz w:val="20"/>
        </w:rPr>
        <w:t>VÚEPP</w:t>
      </w:r>
    </w:p>
    <w:p w:rsidR="00AF481F" w:rsidRDefault="008D6BD1" w:rsidP="009014B1">
      <w:pPr>
        <w:keepNext/>
        <w:spacing w:after="0" w:line="240" w:lineRule="auto"/>
        <w:ind w:left="7513" w:hanging="7513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</w:t>
      </w:r>
    </w:p>
    <w:p w:rsidR="00AF481F" w:rsidRPr="004427E7" w:rsidRDefault="00AF481F" w:rsidP="00AF481F">
      <w:pPr>
        <w:spacing w:line="300" w:lineRule="exact"/>
        <w:ind w:firstLine="709"/>
        <w:jc w:val="both"/>
        <w:rPr>
          <w:color w:val="000000"/>
          <w:szCs w:val="24"/>
        </w:rPr>
      </w:pPr>
      <w:r w:rsidRPr="00853603">
        <w:rPr>
          <w:color w:val="000000"/>
          <w:szCs w:val="24"/>
        </w:rPr>
        <w:t>Dôležitým nástrojom kompenzujúcim škody z následkov nepredvídaných udalostí na</w:t>
      </w:r>
      <w:r>
        <w:rPr>
          <w:color w:val="000000"/>
          <w:szCs w:val="24"/>
        </w:rPr>
        <w:t> </w:t>
      </w:r>
      <w:r w:rsidRPr="00853603">
        <w:rPr>
          <w:color w:val="000000"/>
          <w:szCs w:val="24"/>
        </w:rPr>
        <w:t xml:space="preserve">poľnohospodárskej produkcii a ostatnom majetku je </w:t>
      </w:r>
      <w:r w:rsidRPr="00853603">
        <w:rPr>
          <w:b/>
          <w:color w:val="000000"/>
          <w:szCs w:val="24"/>
        </w:rPr>
        <w:t>poľnohospodárske poistenie</w:t>
      </w:r>
      <w:r w:rsidRPr="00853603"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>P</w:t>
      </w:r>
      <w:r w:rsidRPr="004427E7">
        <w:rPr>
          <w:color w:val="000000"/>
          <w:szCs w:val="24"/>
        </w:rPr>
        <w:t xml:space="preserve">odľa škodového priebehu </w:t>
      </w:r>
      <w:r>
        <w:rPr>
          <w:color w:val="000000"/>
          <w:szCs w:val="24"/>
        </w:rPr>
        <w:t xml:space="preserve">rok 2013 bol </w:t>
      </w:r>
      <w:r w:rsidRPr="004427E7">
        <w:rPr>
          <w:color w:val="000000"/>
          <w:szCs w:val="24"/>
        </w:rPr>
        <w:t>rizikovo podpriemerný a z</w:t>
      </w:r>
      <w:r>
        <w:rPr>
          <w:color w:val="000000"/>
          <w:szCs w:val="24"/>
        </w:rPr>
        <w:t>o</w:t>
      </w:r>
      <w:r w:rsidRPr="004427E7">
        <w:rPr>
          <w:color w:val="000000"/>
          <w:szCs w:val="24"/>
        </w:rPr>
        <w:t xml:space="preserve"> zaplateného poistného bol</w:t>
      </w:r>
      <w:r>
        <w:rPr>
          <w:color w:val="000000"/>
          <w:szCs w:val="24"/>
        </w:rPr>
        <w:t>o</w:t>
      </w:r>
      <w:r w:rsidRPr="004427E7">
        <w:rPr>
          <w:color w:val="000000"/>
          <w:szCs w:val="24"/>
        </w:rPr>
        <w:t xml:space="preserve"> podnikom vyplaten</w:t>
      </w:r>
      <w:r w:rsidR="00212261">
        <w:rPr>
          <w:color w:val="000000"/>
          <w:szCs w:val="24"/>
        </w:rPr>
        <w:t>ých</w:t>
      </w:r>
      <w:r w:rsidRPr="004427E7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len 30,3 % náhrad škôd, </w:t>
      </w:r>
      <w:r w:rsidR="00212261">
        <w:rPr>
          <w:color w:val="000000"/>
          <w:szCs w:val="24"/>
        </w:rPr>
        <w:t>čím</w:t>
      </w:r>
      <w:r>
        <w:rPr>
          <w:color w:val="000000"/>
          <w:szCs w:val="24"/>
        </w:rPr>
        <w:t xml:space="preserve"> tento nástroj dlhodobo prispieva</w:t>
      </w:r>
      <w:r w:rsidR="00212261">
        <w:rPr>
          <w:color w:val="000000"/>
          <w:szCs w:val="24"/>
        </w:rPr>
        <w:t>l</w:t>
      </w:r>
      <w:r>
        <w:rPr>
          <w:color w:val="000000"/>
          <w:szCs w:val="24"/>
        </w:rPr>
        <w:t xml:space="preserve"> k tvorbe rezerv komerčných poisťovní. </w:t>
      </w:r>
    </w:p>
    <w:p w:rsidR="00AF481F" w:rsidRDefault="00AF481F" w:rsidP="009014B1">
      <w:pPr>
        <w:keepNext/>
        <w:spacing w:after="0" w:line="240" w:lineRule="auto"/>
        <w:ind w:left="7513" w:hanging="7513"/>
        <w:jc w:val="both"/>
        <w:rPr>
          <w:sz w:val="20"/>
        </w:rPr>
      </w:pPr>
    </w:p>
    <w:p w:rsidR="00AF481F" w:rsidRPr="004427E7" w:rsidRDefault="00AF481F" w:rsidP="00AF481F">
      <w:pPr>
        <w:keepNext/>
        <w:spacing w:after="0" w:line="240" w:lineRule="auto"/>
        <w:ind w:left="7513" w:hanging="7513"/>
        <w:jc w:val="both"/>
        <w:rPr>
          <w:b/>
          <w:color w:val="FF0000"/>
          <w:szCs w:val="24"/>
        </w:rPr>
      </w:pPr>
      <w:r w:rsidRPr="004427E7">
        <w:rPr>
          <w:b/>
          <w:szCs w:val="24"/>
        </w:rPr>
        <w:t>Poľnohospodárske poistenie</w:t>
      </w:r>
      <w:r w:rsidRPr="004427E7">
        <w:rPr>
          <w:b/>
          <w:color w:val="FF0000"/>
          <w:szCs w:val="24"/>
        </w:rPr>
        <w:t xml:space="preserve"> </w:t>
      </w:r>
    </w:p>
    <w:p w:rsidR="00AF481F" w:rsidRPr="004427E7" w:rsidRDefault="00AF481F" w:rsidP="00AF481F">
      <w:pPr>
        <w:keepNext/>
        <w:spacing w:after="0" w:line="240" w:lineRule="auto"/>
        <w:ind w:left="7513" w:hanging="7513"/>
        <w:jc w:val="both"/>
        <w:rPr>
          <w:szCs w:val="24"/>
        </w:rPr>
      </w:pPr>
      <w:r w:rsidRPr="004427E7">
        <w:rPr>
          <w:szCs w:val="24"/>
        </w:rPr>
        <w:t xml:space="preserve">v tis. €, index v %                                                                                                Tabuľka </w:t>
      </w:r>
      <w:r w:rsidR="002B3367">
        <w:rPr>
          <w:szCs w:val="24"/>
        </w:rPr>
        <w:t>6</w:t>
      </w:r>
    </w:p>
    <w:tbl>
      <w:tblPr>
        <w:tblW w:w="9117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/>
      </w:tblPr>
      <w:tblGrid>
        <w:gridCol w:w="2802"/>
        <w:gridCol w:w="1339"/>
        <w:gridCol w:w="1559"/>
        <w:gridCol w:w="1560"/>
        <w:gridCol w:w="1857"/>
      </w:tblGrid>
      <w:tr w:rsidR="00AF481F" w:rsidRPr="004427E7" w:rsidTr="001B5B35">
        <w:trPr>
          <w:trHeight w:val="128"/>
        </w:trPr>
        <w:tc>
          <w:tcPr>
            <w:tcW w:w="280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AF481F" w:rsidRPr="004427E7" w:rsidRDefault="00AF481F" w:rsidP="00AF481F">
            <w:pPr>
              <w:spacing w:after="0" w:line="240" w:lineRule="auto"/>
              <w:rPr>
                <w:b/>
                <w:szCs w:val="24"/>
              </w:rPr>
            </w:pPr>
            <w:r w:rsidRPr="004427E7">
              <w:rPr>
                <w:b/>
                <w:szCs w:val="24"/>
              </w:rPr>
              <w:t>Ukazovateľ/ rok</w:t>
            </w:r>
          </w:p>
        </w:tc>
        <w:tc>
          <w:tcPr>
            <w:tcW w:w="13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4427E7">
              <w:rPr>
                <w:rFonts w:eastAsia="Arial Unicode MS"/>
                <w:b/>
                <w:szCs w:val="24"/>
              </w:rPr>
              <w:t>201</w:t>
            </w:r>
            <w:r>
              <w:rPr>
                <w:rFonts w:eastAsia="Arial Unicode MS"/>
                <w:b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4427E7">
              <w:rPr>
                <w:rFonts w:eastAsia="Arial Unicode MS"/>
                <w:b/>
                <w:szCs w:val="24"/>
              </w:rPr>
              <w:t>201</w:t>
            </w:r>
            <w:r>
              <w:rPr>
                <w:rFonts w:eastAsia="Arial Unicode MS"/>
                <w:b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4427E7">
              <w:rPr>
                <w:rFonts w:eastAsia="Arial Unicode MS"/>
                <w:b/>
                <w:szCs w:val="24"/>
              </w:rPr>
              <w:t>Index</w:t>
            </w:r>
          </w:p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4427E7">
              <w:rPr>
                <w:rFonts w:eastAsia="Arial Unicode MS"/>
                <w:b/>
                <w:szCs w:val="24"/>
              </w:rPr>
              <w:t xml:space="preserve"> 201</w:t>
            </w:r>
            <w:r>
              <w:rPr>
                <w:rFonts w:eastAsia="Arial Unicode MS"/>
                <w:b/>
                <w:szCs w:val="24"/>
              </w:rPr>
              <w:t>3</w:t>
            </w:r>
            <w:r w:rsidRPr="004427E7">
              <w:rPr>
                <w:rFonts w:eastAsia="Arial Unicode MS"/>
                <w:b/>
                <w:szCs w:val="24"/>
              </w:rPr>
              <w:t>/201</w:t>
            </w:r>
            <w:r>
              <w:rPr>
                <w:rFonts w:eastAsia="Arial Unicode MS"/>
                <w:b/>
                <w:szCs w:val="24"/>
              </w:rPr>
              <w:t>2</w:t>
            </w:r>
          </w:p>
        </w:tc>
        <w:tc>
          <w:tcPr>
            <w:tcW w:w="185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4427E7">
              <w:rPr>
                <w:rFonts w:eastAsia="Arial Unicode MS"/>
                <w:b/>
                <w:szCs w:val="24"/>
              </w:rPr>
              <w:t xml:space="preserve">Rozdiel </w:t>
            </w:r>
          </w:p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rFonts w:eastAsia="Arial Unicode MS"/>
                <w:b/>
                <w:szCs w:val="24"/>
              </w:rPr>
            </w:pPr>
            <w:r w:rsidRPr="004427E7">
              <w:rPr>
                <w:rFonts w:eastAsia="Arial Unicode MS"/>
                <w:b/>
                <w:szCs w:val="24"/>
              </w:rPr>
              <w:t>201</w:t>
            </w:r>
            <w:r>
              <w:rPr>
                <w:rFonts w:eastAsia="Arial Unicode MS"/>
                <w:b/>
                <w:szCs w:val="24"/>
              </w:rPr>
              <w:t>3</w:t>
            </w:r>
            <w:r w:rsidRPr="004427E7">
              <w:rPr>
                <w:rFonts w:eastAsia="Arial Unicode MS"/>
                <w:b/>
                <w:szCs w:val="24"/>
              </w:rPr>
              <w:t xml:space="preserve"> - 201</w:t>
            </w:r>
            <w:r>
              <w:rPr>
                <w:rFonts w:eastAsia="Arial Unicode MS"/>
                <w:b/>
                <w:szCs w:val="24"/>
              </w:rPr>
              <w:t>2</w:t>
            </w:r>
          </w:p>
        </w:tc>
      </w:tr>
      <w:tr w:rsidR="00AF481F" w:rsidRPr="004427E7" w:rsidTr="001B5B35">
        <w:trPr>
          <w:trHeight w:val="190"/>
        </w:trPr>
        <w:tc>
          <w:tcPr>
            <w:tcW w:w="280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AF481F" w:rsidRPr="004427E7" w:rsidRDefault="00AF481F" w:rsidP="00AF481F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Poistné  </w:t>
            </w:r>
          </w:p>
        </w:tc>
        <w:tc>
          <w:tcPr>
            <w:tcW w:w="13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427E7">
              <w:rPr>
                <w:color w:val="000000"/>
                <w:szCs w:val="24"/>
              </w:rPr>
              <w:t>22  988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22 029</w:t>
            </w:r>
          </w:p>
        </w:tc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95,8</w:t>
            </w:r>
          </w:p>
        </w:tc>
        <w:tc>
          <w:tcPr>
            <w:tcW w:w="185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-959</w:t>
            </w:r>
          </w:p>
        </w:tc>
      </w:tr>
      <w:tr w:rsidR="00AF481F" w:rsidRPr="004427E7" w:rsidTr="001B5B35">
        <w:trPr>
          <w:trHeight w:val="190"/>
        </w:trPr>
        <w:tc>
          <w:tcPr>
            <w:tcW w:w="280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AF481F" w:rsidRPr="004427E7" w:rsidRDefault="00AF481F" w:rsidP="00AF481F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  - majetok</w:t>
            </w:r>
          </w:p>
        </w:tc>
        <w:tc>
          <w:tcPr>
            <w:tcW w:w="13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427E7">
              <w:rPr>
                <w:color w:val="000000"/>
                <w:szCs w:val="24"/>
              </w:rPr>
              <w:t>13 636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13 172</w:t>
            </w:r>
          </w:p>
        </w:tc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96,6</w:t>
            </w:r>
          </w:p>
        </w:tc>
        <w:tc>
          <w:tcPr>
            <w:tcW w:w="185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-464</w:t>
            </w:r>
          </w:p>
        </w:tc>
      </w:tr>
      <w:tr w:rsidR="00AF481F" w:rsidRPr="004427E7" w:rsidTr="001B5B35">
        <w:trPr>
          <w:trHeight w:val="190"/>
        </w:trPr>
        <w:tc>
          <w:tcPr>
            <w:tcW w:w="280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AF481F" w:rsidRPr="004427E7" w:rsidRDefault="00AF481F" w:rsidP="00AF481F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  - úroda</w:t>
            </w:r>
          </w:p>
        </w:tc>
        <w:tc>
          <w:tcPr>
            <w:tcW w:w="13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427E7">
              <w:rPr>
                <w:color w:val="000000"/>
                <w:szCs w:val="24"/>
              </w:rPr>
              <w:t>6 680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6 836</w:t>
            </w:r>
          </w:p>
        </w:tc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102,3</w:t>
            </w:r>
          </w:p>
        </w:tc>
        <w:tc>
          <w:tcPr>
            <w:tcW w:w="185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156</w:t>
            </w:r>
          </w:p>
        </w:tc>
      </w:tr>
      <w:tr w:rsidR="00AF481F" w:rsidRPr="004427E7" w:rsidTr="001B5B35">
        <w:trPr>
          <w:trHeight w:val="190"/>
        </w:trPr>
        <w:tc>
          <w:tcPr>
            <w:tcW w:w="280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AF481F" w:rsidRPr="004427E7" w:rsidRDefault="00AF481F" w:rsidP="00AF481F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  -zvieratá</w:t>
            </w:r>
          </w:p>
        </w:tc>
        <w:tc>
          <w:tcPr>
            <w:tcW w:w="13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427E7">
              <w:rPr>
                <w:color w:val="000000"/>
                <w:szCs w:val="24"/>
              </w:rPr>
              <w:t>1 988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2 021</w:t>
            </w:r>
          </w:p>
        </w:tc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101,7</w:t>
            </w:r>
          </w:p>
        </w:tc>
        <w:tc>
          <w:tcPr>
            <w:tcW w:w="185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33</w:t>
            </w:r>
          </w:p>
        </w:tc>
      </w:tr>
      <w:tr w:rsidR="00AF481F" w:rsidRPr="004427E7" w:rsidTr="001B5B35">
        <w:trPr>
          <w:trHeight w:val="190"/>
        </w:trPr>
        <w:tc>
          <w:tcPr>
            <w:tcW w:w="280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AF481F" w:rsidRPr="004427E7" w:rsidRDefault="00AF481F" w:rsidP="00AF481F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>Náhrady škôd</w:t>
            </w:r>
          </w:p>
        </w:tc>
        <w:tc>
          <w:tcPr>
            <w:tcW w:w="13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427E7">
              <w:rPr>
                <w:color w:val="000000"/>
                <w:szCs w:val="24"/>
              </w:rPr>
              <w:t>9 922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6 683</w:t>
            </w:r>
          </w:p>
        </w:tc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67,4</w:t>
            </w:r>
          </w:p>
        </w:tc>
        <w:tc>
          <w:tcPr>
            <w:tcW w:w="185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-3</w:t>
            </w:r>
            <w:r>
              <w:rPr>
                <w:color w:val="000000"/>
                <w:szCs w:val="24"/>
              </w:rPr>
              <w:t xml:space="preserve"> </w:t>
            </w:r>
            <w:r w:rsidRPr="004374D9">
              <w:rPr>
                <w:color w:val="000000"/>
                <w:szCs w:val="24"/>
              </w:rPr>
              <w:t>239</w:t>
            </w:r>
          </w:p>
        </w:tc>
      </w:tr>
      <w:tr w:rsidR="00AF481F" w:rsidRPr="004427E7" w:rsidTr="001B5B35">
        <w:trPr>
          <w:trHeight w:val="190"/>
        </w:trPr>
        <w:tc>
          <w:tcPr>
            <w:tcW w:w="280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AF481F" w:rsidRPr="004427E7" w:rsidRDefault="00AF481F" w:rsidP="00AF481F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  - majetok</w:t>
            </w:r>
          </w:p>
        </w:tc>
        <w:tc>
          <w:tcPr>
            <w:tcW w:w="13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427E7">
              <w:rPr>
                <w:color w:val="000000"/>
                <w:szCs w:val="24"/>
              </w:rPr>
              <w:t>4 787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4 578</w:t>
            </w:r>
          </w:p>
        </w:tc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95,6</w:t>
            </w:r>
          </w:p>
        </w:tc>
        <w:tc>
          <w:tcPr>
            <w:tcW w:w="185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-209</w:t>
            </w:r>
          </w:p>
        </w:tc>
      </w:tr>
      <w:tr w:rsidR="00AF481F" w:rsidRPr="004427E7" w:rsidTr="001B5B35">
        <w:trPr>
          <w:trHeight w:val="109"/>
        </w:trPr>
        <w:tc>
          <w:tcPr>
            <w:tcW w:w="280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AF481F" w:rsidRPr="004427E7" w:rsidRDefault="00AF481F" w:rsidP="00AF481F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  - úroda</w:t>
            </w:r>
          </w:p>
        </w:tc>
        <w:tc>
          <w:tcPr>
            <w:tcW w:w="13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427E7">
              <w:rPr>
                <w:color w:val="000000"/>
                <w:szCs w:val="24"/>
              </w:rPr>
              <w:t>4 491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1 856</w:t>
            </w:r>
          </w:p>
        </w:tc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41,3</w:t>
            </w:r>
          </w:p>
        </w:tc>
        <w:tc>
          <w:tcPr>
            <w:tcW w:w="185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-2</w:t>
            </w:r>
            <w:r>
              <w:rPr>
                <w:color w:val="000000"/>
                <w:szCs w:val="24"/>
              </w:rPr>
              <w:t xml:space="preserve"> </w:t>
            </w:r>
            <w:r w:rsidRPr="004374D9">
              <w:rPr>
                <w:color w:val="000000"/>
                <w:szCs w:val="24"/>
              </w:rPr>
              <w:t>635</w:t>
            </w:r>
          </w:p>
        </w:tc>
      </w:tr>
      <w:tr w:rsidR="00AF481F" w:rsidRPr="004427E7" w:rsidTr="001B5B35">
        <w:trPr>
          <w:trHeight w:val="109"/>
        </w:trPr>
        <w:tc>
          <w:tcPr>
            <w:tcW w:w="280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AF481F" w:rsidRPr="004427E7" w:rsidRDefault="00AF481F" w:rsidP="00AF481F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 xml:space="preserve">  -zvieratá</w:t>
            </w:r>
          </w:p>
        </w:tc>
        <w:tc>
          <w:tcPr>
            <w:tcW w:w="13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427E7">
              <w:rPr>
                <w:color w:val="000000"/>
                <w:szCs w:val="24"/>
              </w:rPr>
              <w:t>373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249</w:t>
            </w:r>
          </w:p>
        </w:tc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66,8</w:t>
            </w:r>
          </w:p>
        </w:tc>
        <w:tc>
          <w:tcPr>
            <w:tcW w:w="185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-124</w:t>
            </w:r>
          </w:p>
        </w:tc>
      </w:tr>
      <w:tr w:rsidR="00AF481F" w:rsidRPr="004427E7" w:rsidTr="001B5B35">
        <w:trPr>
          <w:trHeight w:val="109"/>
        </w:trPr>
        <w:tc>
          <w:tcPr>
            <w:tcW w:w="280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AF481F" w:rsidRPr="004427E7" w:rsidRDefault="00AF481F" w:rsidP="00AF481F">
            <w:pPr>
              <w:spacing w:after="0" w:line="240" w:lineRule="auto"/>
              <w:jc w:val="both"/>
              <w:rPr>
                <w:szCs w:val="24"/>
              </w:rPr>
            </w:pPr>
            <w:r w:rsidRPr="004427E7">
              <w:rPr>
                <w:szCs w:val="24"/>
              </w:rPr>
              <w:t>Návratnosť poistného v %</w:t>
            </w:r>
          </w:p>
        </w:tc>
        <w:tc>
          <w:tcPr>
            <w:tcW w:w="133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427E7">
              <w:rPr>
                <w:color w:val="000000"/>
                <w:szCs w:val="24"/>
              </w:rPr>
              <w:t>43,2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30,3</w:t>
            </w:r>
          </w:p>
        </w:tc>
        <w:tc>
          <w:tcPr>
            <w:tcW w:w="15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-</w:t>
            </w:r>
          </w:p>
        </w:tc>
        <w:tc>
          <w:tcPr>
            <w:tcW w:w="185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bottom"/>
          </w:tcPr>
          <w:p w:rsidR="00AF481F" w:rsidRPr="004374D9" w:rsidRDefault="00AF481F" w:rsidP="00AF481F">
            <w:pPr>
              <w:spacing w:after="0" w:line="240" w:lineRule="auto"/>
              <w:jc w:val="right"/>
              <w:rPr>
                <w:color w:val="000000"/>
                <w:szCs w:val="24"/>
              </w:rPr>
            </w:pPr>
            <w:r w:rsidRPr="004374D9">
              <w:rPr>
                <w:color w:val="000000"/>
                <w:szCs w:val="24"/>
              </w:rPr>
              <w:t>-12,90</w:t>
            </w:r>
          </w:p>
        </w:tc>
      </w:tr>
    </w:tbl>
    <w:p w:rsidR="00AF481F" w:rsidRPr="00DB2C11" w:rsidRDefault="00AF481F" w:rsidP="00AF481F">
      <w:pPr>
        <w:spacing w:after="0" w:line="240" w:lineRule="auto"/>
        <w:rPr>
          <w:sz w:val="22"/>
        </w:rPr>
      </w:pPr>
      <w:r w:rsidRPr="00DB2C11">
        <w:rPr>
          <w:sz w:val="22"/>
        </w:rPr>
        <w:t>Prameň: Informačné listy CD MPRV  SR, VÚEPP</w:t>
      </w:r>
    </w:p>
    <w:p w:rsidR="00423D8F" w:rsidRDefault="00AF481F" w:rsidP="00DC4B10">
      <w:pPr>
        <w:spacing w:after="0" w:line="240" w:lineRule="auto"/>
        <w:rPr>
          <w:sz w:val="20"/>
        </w:rPr>
      </w:pPr>
      <w:r w:rsidRPr="00DB2C11">
        <w:rPr>
          <w:sz w:val="22"/>
        </w:rPr>
        <w:t xml:space="preserve">Vypracoval: </w:t>
      </w:r>
      <w:r>
        <w:rPr>
          <w:sz w:val="22"/>
        </w:rPr>
        <w:t>NPPC-</w:t>
      </w:r>
      <w:r w:rsidRPr="00DB2C11">
        <w:rPr>
          <w:sz w:val="22"/>
        </w:rPr>
        <w:t>VÚEPP</w:t>
      </w:r>
      <w:r w:rsidR="008D6BD1">
        <w:rPr>
          <w:sz w:val="20"/>
        </w:rPr>
        <w:t xml:space="preserve">                  </w:t>
      </w:r>
      <w:r w:rsidR="00370B7C">
        <w:rPr>
          <w:sz w:val="20"/>
        </w:rPr>
        <w:t xml:space="preserve">    </w:t>
      </w:r>
      <w:r w:rsidR="008D6BD1">
        <w:rPr>
          <w:sz w:val="20"/>
        </w:rPr>
        <w:t xml:space="preserve"> </w:t>
      </w:r>
      <w:r w:rsidR="00DC4B10">
        <w:rPr>
          <w:sz w:val="20"/>
        </w:rPr>
        <w:t xml:space="preserve">                                                                                     </w:t>
      </w:r>
      <w:r w:rsidR="008D6BD1">
        <w:rPr>
          <w:sz w:val="20"/>
        </w:rPr>
        <w:t xml:space="preserve"> </w:t>
      </w:r>
    </w:p>
    <w:p w:rsidR="00370B7C" w:rsidRDefault="00716B44" w:rsidP="00423D8F">
      <w:pPr>
        <w:spacing w:after="0" w:line="240" w:lineRule="auto"/>
        <w:ind w:right="281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203200</wp:posOffset>
            </wp:positionV>
            <wp:extent cx="5438140" cy="2961005"/>
            <wp:effectExtent l="19050" t="0" r="0" b="0"/>
            <wp:wrapSquare wrapText="bothSides"/>
            <wp:docPr id="271" name="Obrázok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BD1" w:rsidRPr="002428AA">
        <w:t xml:space="preserve">Graf </w:t>
      </w:r>
      <w:r w:rsidR="00DD21DC">
        <w:t>3</w:t>
      </w:r>
    </w:p>
    <w:p w:rsidR="00D45FC1" w:rsidRDefault="00370B7C" w:rsidP="00DC4B10">
      <w:pPr>
        <w:spacing w:after="0" w:line="240" w:lineRule="auto"/>
        <w:rPr>
          <w:sz w:val="20"/>
        </w:rPr>
      </w:pPr>
      <w:r>
        <w:t xml:space="preserve">   </w:t>
      </w:r>
      <w:r w:rsidR="00DC4B10">
        <w:t xml:space="preserve">   </w:t>
      </w:r>
      <w:r w:rsidR="008D6BD1" w:rsidRPr="00370B7C">
        <w:rPr>
          <w:color w:val="000000"/>
          <w:sz w:val="20"/>
          <w:szCs w:val="20"/>
        </w:rPr>
        <w:t>Prameň: Informačné listy MPRV SR, CD VÚEPP</w:t>
      </w:r>
      <w:r w:rsidR="00D45FC1">
        <w:rPr>
          <w:color w:val="000000"/>
          <w:sz w:val="20"/>
          <w:szCs w:val="20"/>
        </w:rPr>
        <w:t>,</w:t>
      </w:r>
      <w:r w:rsidR="00D45FC1">
        <w:rPr>
          <w:sz w:val="20"/>
        </w:rPr>
        <w:t xml:space="preserve">  </w:t>
      </w:r>
      <w:r w:rsidR="00D45FC1" w:rsidRPr="00633AF3">
        <w:rPr>
          <w:sz w:val="20"/>
        </w:rPr>
        <w:t xml:space="preserve">Vypracoval: </w:t>
      </w:r>
      <w:r w:rsidR="00DC4B10">
        <w:rPr>
          <w:sz w:val="20"/>
        </w:rPr>
        <w:t xml:space="preserve">NPPC - </w:t>
      </w:r>
      <w:r w:rsidR="00D45FC1" w:rsidRPr="00633AF3">
        <w:rPr>
          <w:sz w:val="20"/>
        </w:rPr>
        <w:t>VÚEPP</w:t>
      </w:r>
      <w:r w:rsidR="00D45FC1">
        <w:rPr>
          <w:sz w:val="20"/>
        </w:rPr>
        <w:t xml:space="preserve">                                                                                                            </w:t>
      </w:r>
    </w:p>
    <w:p w:rsidR="00AF481F" w:rsidRPr="00646E00" w:rsidRDefault="00AF481F" w:rsidP="00AF481F">
      <w:pPr>
        <w:spacing w:line="300" w:lineRule="exact"/>
        <w:ind w:firstLine="708"/>
        <w:jc w:val="both"/>
        <w:rPr>
          <w:szCs w:val="24"/>
        </w:rPr>
      </w:pPr>
      <w:r>
        <w:rPr>
          <w:szCs w:val="24"/>
        </w:rPr>
        <w:t>V</w:t>
      </w:r>
      <w:r w:rsidRPr="004427E7">
        <w:rPr>
          <w:szCs w:val="24"/>
        </w:rPr>
        <w:t xml:space="preserve">ýsledky </w:t>
      </w:r>
      <w:r w:rsidRPr="00B21944">
        <w:rPr>
          <w:b/>
          <w:szCs w:val="24"/>
        </w:rPr>
        <w:t>samostatne hospodáriacich roľníkov</w:t>
      </w:r>
      <w:r w:rsidRPr="004427E7">
        <w:rPr>
          <w:szCs w:val="24"/>
        </w:rPr>
        <w:t xml:space="preserve"> </w:t>
      </w:r>
      <w:r>
        <w:rPr>
          <w:szCs w:val="24"/>
        </w:rPr>
        <w:t>(SHR) boli</w:t>
      </w:r>
      <w:r w:rsidRPr="004427E7">
        <w:rPr>
          <w:szCs w:val="24"/>
        </w:rPr>
        <w:t xml:space="preserve"> značne rozdielne, </w:t>
      </w:r>
      <w:r>
        <w:rPr>
          <w:szCs w:val="24"/>
        </w:rPr>
        <w:t>ale</w:t>
      </w:r>
      <w:r w:rsidR="00A56EFA">
        <w:rPr>
          <w:szCs w:val="24"/>
        </w:rPr>
        <w:t> </w:t>
      </w:r>
      <w:r>
        <w:rPr>
          <w:szCs w:val="24"/>
        </w:rPr>
        <w:t xml:space="preserve">prevažná časť podnikov bola zisková a </w:t>
      </w:r>
      <w:r w:rsidRPr="004427E7">
        <w:rPr>
          <w:szCs w:val="24"/>
        </w:rPr>
        <w:t>rozširovala svoj majetok</w:t>
      </w:r>
      <w:r>
        <w:rPr>
          <w:szCs w:val="24"/>
        </w:rPr>
        <w:t xml:space="preserve">. </w:t>
      </w:r>
      <w:r w:rsidRPr="00646E00">
        <w:rPr>
          <w:szCs w:val="24"/>
        </w:rPr>
        <w:t xml:space="preserve">Podľa metodiky, zahŕňajúcej osobný dôchodok roľníka do výsledku hospodárenia, </w:t>
      </w:r>
      <w:r>
        <w:rPr>
          <w:szCs w:val="24"/>
        </w:rPr>
        <w:t xml:space="preserve">zisk </w:t>
      </w:r>
      <w:r w:rsidR="00A56EFA">
        <w:rPr>
          <w:szCs w:val="24"/>
        </w:rPr>
        <w:t>vykázalo až 95,3 %</w:t>
      </w:r>
      <w:r w:rsidRPr="00646E00">
        <w:rPr>
          <w:szCs w:val="24"/>
        </w:rPr>
        <w:t xml:space="preserve"> podnikov SHR </w:t>
      </w:r>
      <w:r>
        <w:rPr>
          <w:szCs w:val="24"/>
        </w:rPr>
        <w:t xml:space="preserve">(rozdiel príjmov a výdavkov) </w:t>
      </w:r>
      <w:r w:rsidRPr="00646E00">
        <w:rPr>
          <w:szCs w:val="24"/>
        </w:rPr>
        <w:t>v priemere 48,6 €.ha</w:t>
      </w:r>
      <w:r w:rsidRPr="00DA24ED">
        <w:rPr>
          <w:szCs w:val="24"/>
          <w:vertAlign w:val="superscript"/>
        </w:rPr>
        <w:t>-1</w:t>
      </w:r>
      <w:r w:rsidRPr="00646E00">
        <w:rPr>
          <w:szCs w:val="24"/>
        </w:rPr>
        <w:t> </w:t>
      </w:r>
      <w:proofErr w:type="spellStart"/>
      <w:r w:rsidRPr="00646E00">
        <w:rPr>
          <w:szCs w:val="24"/>
        </w:rPr>
        <w:t>p.p</w:t>
      </w:r>
      <w:proofErr w:type="spellEnd"/>
      <w:r w:rsidRPr="00646E00">
        <w:rPr>
          <w:szCs w:val="24"/>
        </w:rPr>
        <w:t>., ktorý sa medziročne znížil o 5 %.</w:t>
      </w:r>
      <w:r w:rsidRPr="004427E7">
        <w:rPr>
          <w:szCs w:val="24"/>
        </w:rPr>
        <w:t xml:space="preserve"> </w:t>
      </w:r>
      <w:r w:rsidRPr="00646E00">
        <w:rPr>
          <w:szCs w:val="24"/>
        </w:rPr>
        <w:t>Po odpočítaní osobného dôchodku roľníka</w:t>
      </w:r>
      <w:r>
        <w:rPr>
          <w:szCs w:val="24"/>
        </w:rPr>
        <w:t xml:space="preserve">, </w:t>
      </w:r>
      <w:r w:rsidRPr="00646E00">
        <w:rPr>
          <w:szCs w:val="24"/>
        </w:rPr>
        <w:t>vyčísleného na úrovni priemernej mzdy v</w:t>
      </w:r>
      <w:r>
        <w:rPr>
          <w:szCs w:val="24"/>
        </w:rPr>
        <w:t> </w:t>
      </w:r>
      <w:r w:rsidRPr="00646E00">
        <w:rPr>
          <w:szCs w:val="24"/>
        </w:rPr>
        <w:t xml:space="preserve">poľnohospodárstve, by SHR dosiahli výrazne nižší výsledok hospodárenia </w:t>
      </w:r>
      <w:r w:rsidR="00A56EFA">
        <w:rPr>
          <w:szCs w:val="24"/>
        </w:rPr>
        <w:t xml:space="preserve">    </w:t>
      </w:r>
      <w:r w:rsidRPr="00646E00">
        <w:rPr>
          <w:szCs w:val="24"/>
        </w:rPr>
        <w:t>(2,9 € ha</w:t>
      </w:r>
      <w:r w:rsidRPr="00DA24ED">
        <w:rPr>
          <w:szCs w:val="24"/>
          <w:vertAlign w:val="superscript"/>
        </w:rPr>
        <w:t>-1</w:t>
      </w:r>
      <w:r w:rsidRPr="00646E00">
        <w:rPr>
          <w:szCs w:val="24"/>
        </w:rPr>
        <w:t xml:space="preserve"> </w:t>
      </w:r>
      <w:proofErr w:type="spellStart"/>
      <w:r w:rsidRPr="00646E00">
        <w:rPr>
          <w:szCs w:val="24"/>
        </w:rPr>
        <w:t>p.p</w:t>
      </w:r>
      <w:proofErr w:type="spellEnd"/>
      <w:r w:rsidRPr="00646E00">
        <w:rPr>
          <w:szCs w:val="24"/>
        </w:rPr>
        <w:t>.).</w:t>
      </w:r>
      <w:r w:rsidRPr="004427E7">
        <w:rPr>
          <w:szCs w:val="24"/>
        </w:rPr>
        <w:t xml:space="preserve"> </w:t>
      </w:r>
      <w:r>
        <w:rPr>
          <w:szCs w:val="24"/>
        </w:rPr>
        <w:t xml:space="preserve">Podiel bežných podpôr predstavoval na celkových príjmoch 20,0 %. </w:t>
      </w:r>
      <w:r w:rsidR="00A56EFA">
        <w:rPr>
          <w:szCs w:val="24"/>
        </w:rPr>
        <w:t>Najviac podnikov</w:t>
      </w:r>
      <w:r w:rsidRPr="00646E00">
        <w:rPr>
          <w:szCs w:val="24"/>
        </w:rPr>
        <w:t xml:space="preserve"> </w:t>
      </w:r>
      <w:r>
        <w:rPr>
          <w:szCs w:val="24"/>
        </w:rPr>
        <w:t xml:space="preserve">SHR </w:t>
      </w:r>
      <w:r w:rsidRPr="00646E00">
        <w:rPr>
          <w:szCs w:val="24"/>
        </w:rPr>
        <w:t xml:space="preserve">hospodárilo, na výmere od 100 do 500 ha </w:t>
      </w:r>
      <w:proofErr w:type="spellStart"/>
      <w:r w:rsidRPr="00646E00">
        <w:rPr>
          <w:szCs w:val="24"/>
        </w:rPr>
        <w:t>p.p</w:t>
      </w:r>
      <w:proofErr w:type="spellEnd"/>
      <w:r w:rsidRPr="00646E00">
        <w:rPr>
          <w:szCs w:val="24"/>
        </w:rPr>
        <w:t xml:space="preserve">. Diferencie vo výsledku hospodárenia boli </w:t>
      </w:r>
      <w:r>
        <w:rPr>
          <w:szCs w:val="24"/>
        </w:rPr>
        <w:t>aj</w:t>
      </w:r>
      <w:r w:rsidR="000427D5">
        <w:rPr>
          <w:szCs w:val="24"/>
        </w:rPr>
        <w:t> </w:t>
      </w:r>
      <w:r w:rsidRPr="00646E00">
        <w:rPr>
          <w:szCs w:val="24"/>
        </w:rPr>
        <w:t>podľa veľkostných skupín obhospodarovanej poľnohospodárskej pôdy. Najvyššiu úroveň výsledku hospodáre</w:t>
      </w:r>
      <w:r w:rsidR="00A56EFA">
        <w:rPr>
          <w:szCs w:val="24"/>
        </w:rPr>
        <w:t>nia, vrátane osobného dôchodku</w:t>
      </w:r>
      <w:r w:rsidRPr="00646E00">
        <w:rPr>
          <w:szCs w:val="24"/>
        </w:rPr>
        <w:t xml:space="preserve"> dosiahli SHR hospodáriaci na výmere v intervale do 5</w:t>
      </w:r>
      <w:r>
        <w:rPr>
          <w:szCs w:val="24"/>
        </w:rPr>
        <w:t xml:space="preserve"> </w:t>
      </w:r>
      <w:r w:rsidRPr="00646E00">
        <w:rPr>
          <w:szCs w:val="24"/>
        </w:rPr>
        <w:t xml:space="preserve">ha </w:t>
      </w:r>
      <w:proofErr w:type="spellStart"/>
      <w:r w:rsidRPr="00646E00">
        <w:rPr>
          <w:szCs w:val="24"/>
        </w:rPr>
        <w:t>p.p</w:t>
      </w:r>
      <w:proofErr w:type="spellEnd"/>
      <w:r w:rsidRPr="00646E00">
        <w:rPr>
          <w:szCs w:val="24"/>
        </w:rPr>
        <w:t xml:space="preserve">. a v intervale nad 500 ha </w:t>
      </w:r>
      <w:proofErr w:type="spellStart"/>
      <w:r w:rsidRPr="00646E00">
        <w:rPr>
          <w:szCs w:val="24"/>
        </w:rPr>
        <w:t>p.p</w:t>
      </w:r>
      <w:proofErr w:type="spellEnd"/>
      <w:r w:rsidRPr="004427E7">
        <w:rPr>
          <w:szCs w:val="24"/>
        </w:rPr>
        <w:t xml:space="preserve">. </w:t>
      </w:r>
      <w:r>
        <w:rPr>
          <w:szCs w:val="24"/>
        </w:rPr>
        <w:t>Po odpočítaní osobného dôchodku</w:t>
      </w:r>
      <w:r w:rsidR="00DD3075">
        <w:rPr>
          <w:szCs w:val="24"/>
        </w:rPr>
        <w:t xml:space="preserve"> roľníka</w:t>
      </w:r>
      <w:r>
        <w:rPr>
          <w:szCs w:val="24"/>
        </w:rPr>
        <w:t xml:space="preserve"> </w:t>
      </w:r>
      <w:r w:rsidRPr="004427E7">
        <w:rPr>
          <w:szCs w:val="24"/>
        </w:rPr>
        <w:t xml:space="preserve">bol </w:t>
      </w:r>
      <w:r>
        <w:rPr>
          <w:szCs w:val="24"/>
        </w:rPr>
        <w:t xml:space="preserve">výsledok hospodárenia podstatne nižší. </w:t>
      </w:r>
      <w:r w:rsidRPr="004427E7">
        <w:rPr>
          <w:szCs w:val="24"/>
        </w:rPr>
        <w:t xml:space="preserve"> </w:t>
      </w:r>
      <w:r w:rsidRPr="00646E00">
        <w:rPr>
          <w:szCs w:val="24"/>
        </w:rPr>
        <w:t>SHR svoju výrobnú činnosť zameriavali, podobne ako v predchádzajúcich rokoch, najmä na rastlinnú výrobu, ktorá bola nákladovo menej náročná ako živočíšna výroba a prinášala väčšie efekty</w:t>
      </w:r>
      <w:r w:rsidRPr="004427E7">
        <w:rPr>
          <w:szCs w:val="24"/>
        </w:rPr>
        <w:t xml:space="preserve">. </w:t>
      </w:r>
    </w:p>
    <w:p w:rsidR="00AF481F" w:rsidRDefault="00AF481F" w:rsidP="00B87E86">
      <w:pPr>
        <w:pStyle w:val="xl47"/>
        <w:keepNext/>
        <w:pBdr>
          <w:right w:val="none" w:sz="0" w:space="0" w:color="auto"/>
        </w:pBdr>
        <w:tabs>
          <w:tab w:val="left" w:pos="709"/>
        </w:tabs>
        <w:spacing w:before="0" w:after="0"/>
        <w:jc w:val="left"/>
        <w:textAlignment w:val="auto"/>
        <w:rPr>
          <w:b/>
          <w:bCs/>
          <w:sz w:val="24"/>
        </w:rPr>
      </w:pPr>
    </w:p>
    <w:p w:rsidR="00AF481F" w:rsidRPr="004427E7" w:rsidRDefault="00AF481F" w:rsidP="00AF481F">
      <w:pPr>
        <w:pStyle w:val="xl47"/>
        <w:keepNext/>
        <w:pBdr>
          <w:right w:val="none" w:sz="0" w:space="0" w:color="auto"/>
        </w:pBdr>
        <w:tabs>
          <w:tab w:val="left" w:pos="709"/>
        </w:tabs>
        <w:spacing w:before="0" w:after="0"/>
        <w:jc w:val="left"/>
        <w:textAlignment w:val="auto"/>
        <w:rPr>
          <w:b/>
          <w:bCs/>
          <w:sz w:val="24"/>
        </w:rPr>
      </w:pPr>
      <w:r w:rsidRPr="004427E7">
        <w:rPr>
          <w:b/>
          <w:bCs/>
          <w:sz w:val="24"/>
        </w:rPr>
        <w:t>Výsledok hospodárenia a počet podnikov SHR podľa interval</w:t>
      </w:r>
      <w:r>
        <w:rPr>
          <w:b/>
          <w:bCs/>
          <w:sz w:val="24"/>
        </w:rPr>
        <w:t>ov</w:t>
      </w:r>
      <w:r w:rsidRPr="004427E7">
        <w:rPr>
          <w:b/>
          <w:bCs/>
          <w:sz w:val="24"/>
        </w:rPr>
        <w:t xml:space="preserve"> poľn</w:t>
      </w:r>
      <w:r w:rsidR="00FA2602">
        <w:rPr>
          <w:b/>
          <w:bCs/>
          <w:sz w:val="24"/>
        </w:rPr>
        <w:t>ohospodárskej</w:t>
      </w:r>
      <w:r w:rsidRPr="004427E7">
        <w:rPr>
          <w:b/>
          <w:bCs/>
          <w:sz w:val="24"/>
        </w:rPr>
        <w:t xml:space="preserve">  pôdy</w:t>
      </w:r>
    </w:p>
    <w:p w:rsidR="00AF481F" w:rsidRPr="004427E7" w:rsidRDefault="00AF481F" w:rsidP="00AF481F">
      <w:pPr>
        <w:spacing w:after="0" w:line="240" w:lineRule="auto"/>
        <w:rPr>
          <w:szCs w:val="24"/>
        </w:rPr>
      </w:pPr>
      <w:r w:rsidRPr="004427E7">
        <w:rPr>
          <w:bCs/>
          <w:szCs w:val="24"/>
        </w:rPr>
        <w:t xml:space="preserve">v € na ha </w:t>
      </w:r>
      <w:proofErr w:type="spellStart"/>
      <w:r w:rsidRPr="004427E7">
        <w:rPr>
          <w:bCs/>
          <w:szCs w:val="24"/>
        </w:rPr>
        <w:t>p.p</w:t>
      </w:r>
      <w:proofErr w:type="spellEnd"/>
      <w:r w:rsidRPr="004427E7">
        <w:rPr>
          <w:bCs/>
          <w:szCs w:val="24"/>
        </w:rPr>
        <w:t xml:space="preserve">.                                                                                                     </w:t>
      </w:r>
      <w:r w:rsidR="002B3367">
        <w:rPr>
          <w:bCs/>
          <w:szCs w:val="24"/>
        </w:rPr>
        <w:t xml:space="preserve">    </w:t>
      </w:r>
      <w:r w:rsidRPr="004427E7">
        <w:rPr>
          <w:bCs/>
          <w:szCs w:val="24"/>
        </w:rPr>
        <w:t xml:space="preserve">   Tabuľka </w:t>
      </w:r>
      <w:r w:rsidR="002B3367">
        <w:rPr>
          <w:bCs/>
          <w:szCs w:val="24"/>
        </w:rPr>
        <w:t>7</w:t>
      </w:r>
    </w:p>
    <w:tbl>
      <w:tblPr>
        <w:tblpPr w:leftFromText="141" w:rightFromText="141" w:vertAnchor="text" w:horzAnchor="margin" w:tblpY="37"/>
        <w:tblW w:w="919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/>
      </w:tblPr>
      <w:tblGrid>
        <w:gridCol w:w="1242"/>
        <w:gridCol w:w="1276"/>
        <w:gridCol w:w="975"/>
        <w:gridCol w:w="999"/>
        <w:gridCol w:w="998"/>
        <w:gridCol w:w="1141"/>
        <w:gridCol w:w="1141"/>
        <w:gridCol w:w="1426"/>
      </w:tblGrid>
      <w:tr w:rsidR="00AF481F" w:rsidRPr="004427E7" w:rsidTr="001B0A6E">
        <w:trPr>
          <w:trHeight w:val="522"/>
        </w:trPr>
        <w:tc>
          <w:tcPr>
            <w:tcW w:w="1242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AF481F" w:rsidRPr="004427E7" w:rsidRDefault="00AF481F" w:rsidP="00AF481F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-2581" w:firstLine="2581"/>
              <w:rPr>
                <w:b/>
                <w:sz w:val="24"/>
                <w:szCs w:val="24"/>
              </w:rPr>
            </w:pPr>
            <w:r w:rsidRPr="004427E7">
              <w:rPr>
                <w:b/>
                <w:sz w:val="24"/>
                <w:szCs w:val="24"/>
              </w:rPr>
              <w:t xml:space="preserve">Interval </w:t>
            </w:r>
          </w:p>
          <w:p w:rsidR="00AF481F" w:rsidRPr="004427E7" w:rsidRDefault="00AF481F" w:rsidP="00AF481F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-2581" w:firstLine="2581"/>
              <w:rPr>
                <w:b/>
                <w:sz w:val="24"/>
                <w:szCs w:val="24"/>
              </w:rPr>
            </w:pPr>
            <w:proofErr w:type="spellStart"/>
            <w:r w:rsidRPr="004427E7">
              <w:rPr>
                <w:b/>
                <w:sz w:val="24"/>
                <w:szCs w:val="24"/>
              </w:rPr>
              <w:t>poľnoh</w:t>
            </w:r>
            <w:proofErr w:type="spellEnd"/>
            <w:r w:rsidRPr="004427E7">
              <w:rPr>
                <w:b/>
                <w:sz w:val="24"/>
                <w:szCs w:val="24"/>
              </w:rPr>
              <w:t>.</w:t>
            </w:r>
          </w:p>
          <w:p w:rsidR="00AF481F" w:rsidRPr="004427E7" w:rsidRDefault="00AF481F" w:rsidP="00AF481F">
            <w:pPr>
              <w:pStyle w:val="obycajnytext"/>
              <w:keepNext/>
              <w:tabs>
                <w:tab w:val="left" w:pos="709"/>
              </w:tabs>
              <w:spacing w:line="240" w:lineRule="auto"/>
              <w:ind w:left="-2581" w:firstLine="2581"/>
              <w:rPr>
                <w:b/>
                <w:sz w:val="24"/>
                <w:szCs w:val="24"/>
              </w:rPr>
            </w:pPr>
            <w:r w:rsidRPr="004427E7">
              <w:rPr>
                <w:b/>
                <w:sz w:val="24"/>
                <w:szCs w:val="24"/>
              </w:rPr>
              <w:t>pôdy</w:t>
            </w:r>
          </w:p>
        </w:tc>
        <w:tc>
          <w:tcPr>
            <w:tcW w:w="1276" w:type="dxa"/>
            <w:vMerge w:val="restart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C2D69B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4427E7">
              <w:rPr>
                <w:b/>
                <w:szCs w:val="24"/>
              </w:rPr>
              <w:t>Počet podnikov</w:t>
            </w:r>
          </w:p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4427E7">
              <w:rPr>
                <w:b/>
                <w:szCs w:val="24"/>
              </w:rPr>
              <w:t>201</w:t>
            </w:r>
            <w:r>
              <w:rPr>
                <w:b/>
                <w:szCs w:val="24"/>
              </w:rPr>
              <w:t>3</w:t>
            </w:r>
          </w:p>
        </w:tc>
        <w:tc>
          <w:tcPr>
            <w:tcW w:w="2972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4427E7">
              <w:rPr>
                <w:b/>
                <w:szCs w:val="24"/>
              </w:rPr>
              <w:t xml:space="preserve">Výsledok hospodárenia </w:t>
            </w:r>
          </w:p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4427E7">
              <w:rPr>
                <w:b/>
                <w:szCs w:val="24"/>
              </w:rPr>
              <w:t>s osobným dôchodkom</w:t>
            </w:r>
          </w:p>
        </w:tc>
        <w:tc>
          <w:tcPr>
            <w:tcW w:w="3708" w:type="dxa"/>
            <w:gridSpan w:val="3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4427E7">
              <w:rPr>
                <w:b/>
                <w:szCs w:val="24"/>
              </w:rPr>
              <w:t xml:space="preserve">Výsledok hospodárenia </w:t>
            </w:r>
          </w:p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4427E7">
              <w:rPr>
                <w:b/>
                <w:szCs w:val="24"/>
              </w:rPr>
              <w:t>bez osobného dôchodku</w:t>
            </w:r>
          </w:p>
        </w:tc>
      </w:tr>
      <w:tr w:rsidR="00AF481F" w:rsidRPr="004427E7" w:rsidTr="001B0A6E">
        <w:trPr>
          <w:trHeight w:val="153"/>
        </w:trPr>
        <w:tc>
          <w:tcPr>
            <w:tcW w:w="1242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4427E7">
              <w:rPr>
                <w:b/>
                <w:szCs w:val="24"/>
              </w:rPr>
              <w:t>201</w:t>
            </w:r>
            <w:r>
              <w:rPr>
                <w:b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4427E7">
              <w:rPr>
                <w:b/>
                <w:szCs w:val="24"/>
              </w:rPr>
              <w:t>201</w:t>
            </w:r>
            <w:r>
              <w:rPr>
                <w:b/>
                <w:szCs w:val="24"/>
              </w:rPr>
              <w:t>3</w:t>
            </w:r>
          </w:p>
        </w:tc>
        <w:tc>
          <w:tcPr>
            <w:tcW w:w="99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4427E7">
              <w:rPr>
                <w:b/>
                <w:szCs w:val="24"/>
              </w:rPr>
              <w:t>Index</w:t>
            </w:r>
          </w:p>
        </w:tc>
        <w:tc>
          <w:tcPr>
            <w:tcW w:w="11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4427E7">
              <w:rPr>
                <w:b/>
                <w:szCs w:val="24"/>
              </w:rPr>
              <w:t>201</w:t>
            </w:r>
            <w:r>
              <w:rPr>
                <w:b/>
                <w:szCs w:val="24"/>
              </w:rPr>
              <w:t>2</w:t>
            </w:r>
          </w:p>
        </w:tc>
        <w:tc>
          <w:tcPr>
            <w:tcW w:w="11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 w:rsidRPr="004427E7">
              <w:rPr>
                <w:b/>
                <w:szCs w:val="24"/>
              </w:rPr>
              <w:t>201</w:t>
            </w:r>
            <w:r>
              <w:rPr>
                <w:b/>
                <w:szCs w:val="24"/>
              </w:rPr>
              <w:t>3</w:t>
            </w:r>
          </w:p>
        </w:tc>
        <w:tc>
          <w:tcPr>
            <w:tcW w:w="14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Rozdiel </w:t>
            </w:r>
          </w:p>
        </w:tc>
      </w:tr>
      <w:tr w:rsidR="00AF481F" w:rsidRPr="004427E7" w:rsidTr="001B0A6E">
        <w:trPr>
          <w:trHeight w:val="299"/>
        </w:trPr>
        <w:tc>
          <w:tcPr>
            <w:tcW w:w="12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4427E7">
              <w:rPr>
                <w:szCs w:val="24"/>
              </w:rPr>
              <w:t xml:space="preserve">0,1 - </w:t>
            </w:r>
            <w:r>
              <w:rPr>
                <w:szCs w:val="24"/>
              </w:rPr>
              <w:t xml:space="preserve">  </w:t>
            </w:r>
            <w:r w:rsidRPr="004427E7">
              <w:rPr>
                <w:szCs w:val="24"/>
              </w:rPr>
              <w:t>50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9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4427E7">
              <w:rPr>
                <w:sz w:val="24"/>
              </w:rPr>
              <w:t>80,1</w:t>
            </w:r>
          </w:p>
        </w:tc>
        <w:tc>
          <w:tcPr>
            <w:tcW w:w="99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>
              <w:rPr>
                <w:sz w:val="24"/>
              </w:rPr>
              <w:t>70,2</w:t>
            </w:r>
          </w:p>
        </w:tc>
        <w:tc>
          <w:tcPr>
            <w:tcW w:w="99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bottom"/>
          </w:tcPr>
          <w:p w:rsidR="00AF481F" w:rsidRPr="00D17FBE" w:rsidRDefault="00AF481F" w:rsidP="00AF481F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D17FBE">
              <w:rPr>
                <w:sz w:val="24"/>
              </w:rPr>
              <w:t>87,6</w:t>
            </w:r>
          </w:p>
        </w:tc>
        <w:tc>
          <w:tcPr>
            <w:tcW w:w="11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4427E7">
              <w:rPr>
                <w:szCs w:val="24"/>
              </w:rPr>
              <w:t>-193,7</w:t>
            </w:r>
          </w:p>
        </w:tc>
        <w:tc>
          <w:tcPr>
            <w:tcW w:w="11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 -197,0</w:t>
            </w:r>
          </w:p>
        </w:tc>
        <w:tc>
          <w:tcPr>
            <w:tcW w:w="14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bottom"/>
          </w:tcPr>
          <w:p w:rsidR="00AF481F" w:rsidRPr="00D17FBE" w:rsidRDefault="00AF481F" w:rsidP="00AF481F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D17FBE">
              <w:rPr>
                <w:szCs w:val="24"/>
              </w:rPr>
              <w:t>-3,3</w:t>
            </w:r>
          </w:p>
        </w:tc>
      </w:tr>
      <w:tr w:rsidR="00AF481F" w:rsidRPr="004427E7" w:rsidTr="001B0A6E">
        <w:trPr>
          <w:trHeight w:val="256"/>
        </w:trPr>
        <w:tc>
          <w:tcPr>
            <w:tcW w:w="12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4427E7">
              <w:rPr>
                <w:szCs w:val="24"/>
              </w:rPr>
              <w:t>51 - 100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324</w:t>
            </w:r>
          </w:p>
        </w:tc>
        <w:tc>
          <w:tcPr>
            <w:tcW w:w="9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4427E7">
              <w:rPr>
                <w:snapToGrid w:val="0"/>
                <w:szCs w:val="24"/>
              </w:rPr>
              <w:t>40,5</w:t>
            </w:r>
          </w:p>
        </w:tc>
        <w:tc>
          <w:tcPr>
            <w:tcW w:w="99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47,1</w:t>
            </w:r>
          </w:p>
        </w:tc>
        <w:tc>
          <w:tcPr>
            <w:tcW w:w="99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bottom"/>
          </w:tcPr>
          <w:p w:rsidR="00AF481F" w:rsidRPr="00D17FBE" w:rsidRDefault="00AF481F" w:rsidP="00AF481F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D17FBE">
              <w:rPr>
                <w:sz w:val="24"/>
              </w:rPr>
              <w:t>116,3</w:t>
            </w:r>
          </w:p>
        </w:tc>
        <w:tc>
          <w:tcPr>
            <w:tcW w:w="11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4427E7">
              <w:rPr>
                <w:snapToGrid w:val="0"/>
                <w:szCs w:val="24"/>
              </w:rPr>
              <w:t>-67,3</w:t>
            </w:r>
          </w:p>
        </w:tc>
        <w:tc>
          <w:tcPr>
            <w:tcW w:w="11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-55,4</w:t>
            </w:r>
          </w:p>
        </w:tc>
        <w:tc>
          <w:tcPr>
            <w:tcW w:w="14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bottom"/>
          </w:tcPr>
          <w:p w:rsidR="00AF481F" w:rsidRPr="00D17FBE" w:rsidRDefault="00AF481F" w:rsidP="00AF481F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D17FBE">
              <w:rPr>
                <w:szCs w:val="24"/>
              </w:rPr>
              <w:t>11,9</w:t>
            </w:r>
          </w:p>
        </w:tc>
      </w:tr>
      <w:tr w:rsidR="00AF481F" w:rsidRPr="004427E7" w:rsidTr="001B0A6E">
        <w:trPr>
          <w:trHeight w:val="272"/>
        </w:trPr>
        <w:tc>
          <w:tcPr>
            <w:tcW w:w="12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4427E7">
              <w:rPr>
                <w:szCs w:val="24"/>
              </w:rPr>
              <w:t>101 - 500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427</w:t>
            </w:r>
          </w:p>
        </w:tc>
        <w:tc>
          <w:tcPr>
            <w:tcW w:w="9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4427E7">
              <w:rPr>
                <w:snapToGrid w:val="0"/>
                <w:szCs w:val="24"/>
              </w:rPr>
              <w:t>37,9</w:t>
            </w:r>
          </w:p>
        </w:tc>
        <w:tc>
          <w:tcPr>
            <w:tcW w:w="99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25,8</w:t>
            </w:r>
          </w:p>
        </w:tc>
        <w:tc>
          <w:tcPr>
            <w:tcW w:w="99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bottom"/>
          </w:tcPr>
          <w:p w:rsidR="00AF481F" w:rsidRPr="00D17FBE" w:rsidRDefault="00AF481F" w:rsidP="00AF481F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D17FBE">
              <w:rPr>
                <w:sz w:val="24"/>
              </w:rPr>
              <w:t>68,1</w:t>
            </w:r>
          </w:p>
        </w:tc>
        <w:tc>
          <w:tcPr>
            <w:tcW w:w="11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4427E7">
              <w:rPr>
                <w:snapToGrid w:val="0"/>
                <w:szCs w:val="24"/>
              </w:rPr>
              <w:t>-0,6</w:t>
            </w:r>
          </w:p>
        </w:tc>
        <w:tc>
          <w:tcPr>
            <w:tcW w:w="11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-10,8</w:t>
            </w:r>
          </w:p>
        </w:tc>
        <w:tc>
          <w:tcPr>
            <w:tcW w:w="14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bottom"/>
          </w:tcPr>
          <w:p w:rsidR="00AF481F" w:rsidRPr="00D17FBE" w:rsidRDefault="00AF481F" w:rsidP="00AF481F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D17FBE">
              <w:rPr>
                <w:szCs w:val="24"/>
              </w:rPr>
              <w:t>-10,2</w:t>
            </w:r>
          </w:p>
        </w:tc>
      </w:tr>
      <w:tr w:rsidR="00AF481F" w:rsidRPr="004427E7" w:rsidTr="001B0A6E">
        <w:trPr>
          <w:trHeight w:val="256"/>
        </w:trPr>
        <w:tc>
          <w:tcPr>
            <w:tcW w:w="12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4427E7">
              <w:rPr>
                <w:szCs w:val="24"/>
              </w:rPr>
              <w:t>501</w:t>
            </w:r>
            <w:r w:rsidR="001B0A6E">
              <w:rPr>
                <w:szCs w:val="24"/>
              </w:rPr>
              <w:t xml:space="preserve"> a viac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51</w:t>
            </w:r>
          </w:p>
        </w:tc>
        <w:tc>
          <w:tcPr>
            <w:tcW w:w="9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4427E7">
              <w:rPr>
                <w:snapToGrid w:val="0"/>
                <w:szCs w:val="24"/>
              </w:rPr>
              <w:t>72,0</w:t>
            </w:r>
          </w:p>
        </w:tc>
        <w:tc>
          <w:tcPr>
            <w:tcW w:w="99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106,8</w:t>
            </w:r>
          </w:p>
        </w:tc>
        <w:tc>
          <w:tcPr>
            <w:tcW w:w="99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bottom"/>
          </w:tcPr>
          <w:p w:rsidR="00AF481F" w:rsidRPr="00D17FBE" w:rsidRDefault="00AF481F" w:rsidP="00AF481F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D17FBE">
              <w:rPr>
                <w:sz w:val="24"/>
              </w:rPr>
              <w:t>148,3</w:t>
            </w:r>
          </w:p>
        </w:tc>
        <w:tc>
          <w:tcPr>
            <w:tcW w:w="11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4427E7">
              <w:rPr>
                <w:snapToGrid w:val="0"/>
                <w:szCs w:val="24"/>
              </w:rPr>
              <w:t>62,7</w:t>
            </w:r>
          </w:p>
        </w:tc>
        <w:tc>
          <w:tcPr>
            <w:tcW w:w="11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97,4</w:t>
            </w:r>
          </w:p>
        </w:tc>
        <w:tc>
          <w:tcPr>
            <w:tcW w:w="14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bottom"/>
          </w:tcPr>
          <w:p w:rsidR="00AF481F" w:rsidRPr="00D17FBE" w:rsidRDefault="00AF481F" w:rsidP="00AF481F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D17FBE">
              <w:rPr>
                <w:szCs w:val="24"/>
              </w:rPr>
              <w:t>34,7</w:t>
            </w:r>
          </w:p>
        </w:tc>
      </w:tr>
      <w:tr w:rsidR="00AF481F" w:rsidRPr="004427E7" w:rsidTr="001B0A6E">
        <w:trPr>
          <w:trHeight w:val="272"/>
        </w:trPr>
        <w:tc>
          <w:tcPr>
            <w:tcW w:w="12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AF481F" w:rsidRPr="004427E7" w:rsidRDefault="00AF481F" w:rsidP="00AF481F">
            <w:pPr>
              <w:keepNext/>
              <w:spacing w:after="0" w:line="240" w:lineRule="auto"/>
              <w:jc w:val="center"/>
              <w:rPr>
                <w:szCs w:val="24"/>
              </w:rPr>
            </w:pPr>
            <w:r w:rsidRPr="004427E7">
              <w:rPr>
                <w:szCs w:val="24"/>
              </w:rPr>
              <w:t>Spolu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1 026</w:t>
            </w:r>
          </w:p>
        </w:tc>
        <w:tc>
          <w:tcPr>
            <w:tcW w:w="9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4427E7">
              <w:rPr>
                <w:snapToGrid w:val="0"/>
                <w:szCs w:val="24"/>
              </w:rPr>
              <w:t>49,1</w:t>
            </w:r>
          </w:p>
        </w:tc>
        <w:tc>
          <w:tcPr>
            <w:tcW w:w="99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51,6</w:t>
            </w:r>
          </w:p>
        </w:tc>
        <w:tc>
          <w:tcPr>
            <w:tcW w:w="99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bottom"/>
          </w:tcPr>
          <w:p w:rsidR="00AF481F" w:rsidRPr="00D17FBE" w:rsidRDefault="00AF481F" w:rsidP="00AF481F">
            <w:pPr>
              <w:pStyle w:val="xl47"/>
              <w:keepNext/>
              <w:pBdr>
                <w:right w:val="none" w:sz="0" w:space="0" w:color="auto"/>
              </w:pBdr>
              <w:spacing w:before="0" w:after="0"/>
              <w:textAlignment w:val="auto"/>
              <w:rPr>
                <w:sz w:val="24"/>
              </w:rPr>
            </w:pPr>
            <w:r w:rsidRPr="00D17FBE">
              <w:rPr>
                <w:sz w:val="24"/>
              </w:rPr>
              <w:t>105,1</w:t>
            </w:r>
          </w:p>
        </w:tc>
        <w:tc>
          <w:tcPr>
            <w:tcW w:w="11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 w:rsidRPr="004427E7">
              <w:rPr>
                <w:snapToGrid w:val="0"/>
                <w:szCs w:val="24"/>
              </w:rPr>
              <w:t>-2,0</w:t>
            </w:r>
          </w:p>
        </w:tc>
        <w:tc>
          <w:tcPr>
            <w:tcW w:w="114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AF481F" w:rsidRPr="004427E7" w:rsidRDefault="00AF481F" w:rsidP="00AF481F">
            <w:pPr>
              <w:keepNext/>
              <w:spacing w:after="0" w:line="240" w:lineRule="auto"/>
              <w:jc w:val="right"/>
              <w:rPr>
                <w:snapToGrid w:val="0"/>
                <w:szCs w:val="24"/>
              </w:rPr>
            </w:pPr>
            <w:r>
              <w:rPr>
                <w:snapToGrid w:val="0"/>
                <w:szCs w:val="24"/>
              </w:rPr>
              <w:t>2,9</w:t>
            </w:r>
          </w:p>
        </w:tc>
        <w:tc>
          <w:tcPr>
            <w:tcW w:w="14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bottom"/>
          </w:tcPr>
          <w:p w:rsidR="00AF481F" w:rsidRPr="00D17FBE" w:rsidRDefault="00AF481F" w:rsidP="00AF481F">
            <w:pPr>
              <w:keepNext/>
              <w:spacing w:after="0" w:line="240" w:lineRule="auto"/>
              <w:jc w:val="right"/>
              <w:rPr>
                <w:szCs w:val="24"/>
              </w:rPr>
            </w:pPr>
            <w:r w:rsidRPr="00D17FBE">
              <w:rPr>
                <w:szCs w:val="24"/>
              </w:rPr>
              <w:t>4,9</w:t>
            </w:r>
          </w:p>
        </w:tc>
      </w:tr>
    </w:tbl>
    <w:p w:rsidR="00AF481F" w:rsidRPr="00423D8F" w:rsidRDefault="00AF481F" w:rsidP="00AF481F">
      <w:pPr>
        <w:spacing w:after="0" w:line="240" w:lineRule="auto"/>
        <w:jc w:val="both"/>
        <w:rPr>
          <w:sz w:val="20"/>
        </w:rPr>
      </w:pPr>
      <w:r w:rsidRPr="00423D8F">
        <w:rPr>
          <w:sz w:val="20"/>
        </w:rPr>
        <w:t>Prameň: Informačné listy MPRV SR, CD VÚEPP</w:t>
      </w:r>
    </w:p>
    <w:p w:rsidR="00AF481F" w:rsidRPr="00423D8F" w:rsidRDefault="00AF481F" w:rsidP="00AF481F">
      <w:pPr>
        <w:spacing w:after="0" w:line="240" w:lineRule="auto"/>
        <w:jc w:val="both"/>
        <w:rPr>
          <w:sz w:val="20"/>
        </w:rPr>
      </w:pPr>
      <w:r w:rsidRPr="00423D8F">
        <w:rPr>
          <w:sz w:val="20"/>
        </w:rPr>
        <w:t>Vypracoval: NPPC-VÚEPP</w:t>
      </w:r>
    </w:p>
    <w:p w:rsidR="00B87E86" w:rsidRPr="00AF481F" w:rsidRDefault="00AF481F" w:rsidP="00AF481F">
      <w:pPr>
        <w:jc w:val="right"/>
        <w:rPr>
          <w:szCs w:val="24"/>
        </w:rPr>
      </w:pPr>
      <w:r w:rsidRPr="00AF481F">
        <w:rPr>
          <w:szCs w:val="24"/>
        </w:rPr>
        <w:t>Mapa 4</w:t>
      </w:r>
    </w:p>
    <w:p w:rsidR="00AF481F" w:rsidRDefault="00AF481F" w:rsidP="00AF481F">
      <w:pPr>
        <w:spacing w:line="300" w:lineRule="exact"/>
        <w:ind w:firstLine="708"/>
        <w:jc w:val="both"/>
        <w:rPr>
          <w:szCs w:val="24"/>
        </w:rPr>
      </w:pPr>
    </w:p>
    <w:p w:rsidR="00AF481F" w:rsidRDefault="00645CFF" w:rsidP="00AF481F">
      <w:pPr>
        <w:spacing w:line="300" w:lineRule="exact"/>
        <w:ind w:firstLine="708"/>
        <w:jc w:val="both"/>
        <w:rPr>
          <w:szCs w:val="24"/>
        </w:rPr>
      </w:pPr>
      <w:r>
        <w:rPr>
          <w:noProof/>
          <w:szCs w:val="24"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38100</wp:posOffset>
            </wp:positionV>
            <wp:extent cx="5007610" cy="3190875"/>
            <wp:effectExtent l="19050" t="0" r="2540" b="0"/>
            <wp:wrapSquare wrapText="bothSides"/>
            <wp:docPr id="7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81F" w:rsidRDefault="00AF481F" w:rsidP="00AF481F">
      <w:pPr>
        <w:spacing w:line="300" w:lineRule="exact"/>
        <w:ind w:firstLine="708"/>
        <w:jc w:val="both"/>
        <w:rPr>
          <w:szCs w:val="24"/>
        </w:rPr>
      </w:pPr>
    </w:p>
    <w:p w:rsidR="00AF481F" w:rsidRDefault="00AF481F" w:rsidP="00AF481F">
      <w:pPr>
        <w:spacing w:line="300" w:lineRule="exact"/>
        <w:ind w:firstLine="708"/>
        <w:jc w:val="both"/>
        <w:rPr>
          <w:szCs w:val="24"/>
        </w:rPr>
      </w:pPr>
    </w:p>
    <w:p w:rsidR="00AF481F" w:rsidRDefault="00AF481F" w:rsidP="00AF481F">
      <w:pPr>
        <w:spacing w:line="300" w:lineRule="exact"/>
        <w:ind w:firstLine="708"/>
        <w:jc w:val="both"/>
        <w:rPr>
          <w:szCs w:val="24"/>
        </w:rPr>
      </w:pPr>
    </w:p>
    <w:p w:rsidR="00AF481F" w:rsidRDefault="00AF481F" w:rsidP="00AF481F">
      <w:pPr>
        <w:spacing w:line="300" w:lineRule="exact"/>
        <w:ind w:firstLine="708"/>
        <w:jc w:val="both"/>
        <w:rPr>
          <w:szCs w:val="24"/>
        </w:rPr>
      </w:pPr>
    </w:p>
    <w:p w:rsidR="00AF481F" w:rsidRDefault="00AF481F" w:rsidP="00AF481F">
      <w:pPr>
        <w:spacing w:line="300" w:lineRule="exact"/>
        <w:ind w:firstLine="708"/>
        <w:jc w:val="both"/>
        <w:rPr>
          <w:szCs w:val="24"/>
        </w:rPr>
      </w:pPr>
    </w:p>
    <w:p w:rsidR="00AF481F" w:rsidRDefault="00AF481F" w:rsidP="00AF481F">
      <w:pPr>
        <w:spacing w:line="300" w:lineRule="exact"/>
        <w:ind w:firstLine="708"/>
        <w:jc w:val="both"/>
        <w:rPr>
          <w:szCs w:val="24"/>
        </w:rPr>
      </w:pPr>
    </w:p>
    <w:p w:rsidR="00AF481F" w:rsidRDefault="00AF481F" w:rsidP="00AF481F">
      <w:pPr>
        <w:spacing w:line="300" w:lineRule="exact"/>
        <w:ind w:firstLine="708"/>
        <w:jc w:val="both"/>
        <w:rPr>
          <w:szCs w:val="24"/>
        </w:rPr>
      </w:pPr>
    </w:p>
    <w:p w:rsidR="00AF481F" w:rsidRDefault="00AF481F" w:rsidP="00AF481F">
      <w:pPr>
        <w:spacing w:line="300" w:lineRule="exact"/>
        <w:ind w:firstLine="708"/>
        <w:jc w:val="both"/>
        <w:rPr>
          <w:szCs w:val="24"/>
        </w:rPr>
      </w:pPr>
    </w:p>
    <w:p w:rsidR="00AF481F" w:rsidRDefault="00AF481F" w:rsidP="00AF481F">
      <w:pPr>
        <w:spacing w:line="300" w:lineRule="exact"/>
        <w:ind w:firstLine="708"/>
        <w:jc w:val="both"/>
        <w:rPr>
          <w:szCs w:val="24"/>
        </w:rPr>
      </w:pPr>
    </w:p>
    <w:p w:rsidR="00AF481F" w:rsidRDefault="00AF481F" w:rsidP="00AF481F">
      <w:pPr>
        <w:spacing w:line="300" w:lineRule="exact"/>
        <w:ind w:firstLine="708"/>
        <w:jc w:val="both"/>
        <w:rPr>
          <w:szCs w:val="24"/>
        </w:rPr>
      </w:pPr>
    </w:p>
    <w:p w:rsidR="00DD3075" w:rsidRDefault="00DD3075" w:rsidP="00AF481F">
      <w:pPr>
        <w:spacing w:line="300" w:lineRule="exact"/>
        <w:ind w:firstLine="708"/>
        <w:jc w:val="both"/>
        <w:rPr>
          <w:szCs w:val="24"/>
        </w:rPr>
      </w:pPr>
    </w:p>
    <w:p w:rsidR="00DD3075" w:rsidRDefault="00DD3075" w:rsidP="00AF481F">
      <w:pPr>
        <w:spacing w:line="300" w:lineRule="exact"/>
        <w:ind w:firstLine="708"/>
        <w:jc w:val="both"/>
        <w:rPr>
          <w:szCs w:val="24"/>
        </w:rPr>
      </w:pPr>
    </w:p>
    <w:p w:rsidR="00AF481F" w:rsidRDefault="00AF481F" w:rsidP="001B0A6E">
      <w:pPr>
        <w:spacing w:after="120"/>
        <w:ind w:firstLine="709"/>
        <w:jc w:val="both"/>
        <w:rPr>
          <w:szCs w:val="24"/>
        </w:rPr>
      </w:pPr>
      <w:r w:rsidRPr="00646E00">
        <w:rPr>
          <w:szCs w:val="24"/>
        </w:rPr>
        <w:t>SHR invest</w:t>
      </w:r>
      <w:r>
        <w:rPr>
          <w:szCs w:val="24"/>
        </w:rPr>
        <w:t>ovali</w:t>
      </w:r>
      <w:r w:rsidRPr="00646E00">
        <w:rPr>
          <w:szCs w:val="24"/>
        </w:rPr>
        <w:t xml:space="preserve"> z vlastných ako aj cudzích zdrojov o čom svedčí</w:t>
      </w:r>
      <w:r>
        <w:rPr>
          <w:szCs w:val="24"/>
        </w:rPr>
        <w:t>,</w:t>
      </w:r>
      <w:r w:rsidRPr="00646E00">
        <w:rPr>
          <w:szCs w:val="24"/>
        </w:rPr>
        <w:t xml:space="preserve"> </w:t>
      </w:r>
      <w:r>
        <w:rPr>
          <w:szCs w:val="24"/>
        </w:rPr>
        <w:t xml:space="preserve">na rozdiel predchádzajúcich rokov, narastajúca </w:t>
      </w:r>
      <w:r w:rsidRPr="00646E00">
        <w:rPr>
          <w:szCs w:val="24"/>
        </w:rPr>
        <w:t>úroveň úverového zadlženia majetku</w:t>
      </w:r>
      <w:r>
        <w:rPr>
          <w:szCs w:val="24"/>
        </w:rPr>
        <w:t>.</w:t>
      </w:r>
      <w:r w:rsidRPr="00646E00">
        <w:rPr>
          <w:szCs w:val="24"/>
        </w:rPr>
        <w:t xml:space="preserve"> </w:t>
      </w:r>
      <w:r>
        <w:rPr>
          <w:szCs w:val="24"/>
        </w:rPr>
        <w:t>Zvyšovali celkový majetok, nielen vplyvom nárastu hmotného majetku, ale aj peňazí</w:t>
      </w:r>
      <w:r w:rsidRPr="00646E00">
        <w:rPr>
          <w:szCs w:val="24"/>
        </w:rPr>
        <w:t> na účtoch v bankách, ako</w:t>
      </w:r>
      <w:r w:rsidR="001B0A6E">
        <w:rPr>
          <w:szCs w:val="24"/>
        </w:rPr>
        <w:t> </w:t>
      </w:r>
      <w:r w:rsidRPr="00646E00">
        <w:rPr>
          <w:szCs w:val="24"/>
        </w:rPr>
        <w:t>aj</w:t>
      </w:r>
      <w:r>
        <w:rPr>
          <w:szCs w:val="24"/>
        </w:rPr>
        <w:t> </w:t>
      </w:r>
      <w:r w:rsidRPr="00646E00">
        <w:rPr>
          <w:szCs w:val="24"/>
        </w:rPr>
        <w:t xml:space="preserve">v pohľadávkach a v zásobách. </w:t>
      </w:r>
    </w:p>
    <w:p w:rsidR="009623B0" w:rsidRPr="001144B9" w:rsidRDefault="00370B7C" w:rsidP="001B0A6E">
      <w:pPr>
        <w:spacing w:after="120"/>
        <w:rPr>
          <w:b/>
        </w:rPr>
      </w:pPr>
      <w:r w:rsidRPr="001144B9">
        <w:rPr>
          <w:b/>
        </w:rPr>
        <w:t>P</w:t>
      </w:r>
      <w:r w:rsidR="00187EB2" w:rsidRPr="001144B9">
        <w:rPr>
          <w:b/>
        </w:rPr>
        <w:t>ôda a vlastnícke vzťahy k pôde</w:t>
      </w:r>
    </w:p>
    <w:p w:rsidR="00E90C34" w:rsidRPr="001144B9" w:rsidRDefault="00982FAD" w:rsidP="00982FAD">
      <w:pPr>
        <w:spacing w:after="0"/>
        <w:ind w:firstLine="709"/>
        <w:jc w:val="both"/>
      </w:pPr>
      <w:r w:rsidRPr="001144B9">
        <w:t>V roku 2013 výmera využitej poľnohospodárskej pôdy predstavovala 1 928 508 ha a medziročne sa zvýšila o 1 058 ha (0,05 %). Mierny nárast bol u ornej pôdy o 2 023 ha (0,15</w:t>
      </w:r>
      <w:r w:rsidR="00A56EFA">
        <w:t> </w:t>
      </w:r>
      <w:r w:rsidRPr="001144B9">
        <w:t>%) a u trvalých porastov o 301 ha (1,49 %). Nepatrný pokles bol v dôsledku zníženia výmery domácich záhradiek o 28 ha (0,09 %) a trvalých lúk a pasienkov o 1 238 ha (0,24 %). Výmera využitej poľnohospodárskej pôdy sa po viacročnom poklese stabilizovala.</w:t>
      </w:r>
    </w:p>
    <w:p w:rsidR="00982FAD" w:rsidRPr="001144B9" w:rsidRDefault="00982FAD" w:rsidP="00E90C34">
      <w:pPr>
        <w:spacing w:after="0" w:line="240" w:lineRule="auto"/>
        <w:jc w:val="both"/>
      </w:pPr>
    </w:p>
    <w:p w:rsidR="007229B0" w:rsidRPr="001144B9" w:rsidRDefault="00E90C34" w:rsidP="00982FAD">
      <w:pPr>
        <w:spacing w:after="0" w:line="240" w:lineRule="auto"/>
        <w:jc w:val="both"/>
        <w:rPr>
          <w:b/>
        </w:rPr>
      </w:pPr>
      <w:r w:rsidRPr="001144B9">
        <w:rPr>
          <w:b/>
        </w:rPr>
        <w:t>Výmera pôdy v SR</w:t>
      </w:r>
      <w:r w:rsidR="007229B0" w:rsidRPr="001144B9">
        <w:rPr>
          <w:b/>
        </w:rPr>
        <w:t xml:space="preserve">          </w:t>
      </w:r>
    </w:p>
    <w:p w:rsidR="00E90C34" w:rsidRPr="001144B9" w:rsidRDefault="007229B0" w:rsidP="00982FAD">
      <w:pPr>
        <w:spacing w:after="0" w:line="240" w:lineRule="auto"/>
        <w:jc w:val="both"/>
        <w:rPr>
          <w:sz w:val="20"/>
        </w:rPr>
      </w:pPr>
      <w:r w:rsidRPr="001144B9">
        <w:t>v ha</w:t>
      </w:r>
      <w:r w:rsidR="00E90C34" w:rsidRPr="001144B9">
        <w:rPr>
          <w:b/>
        </w:rPr>
        <w:t xml:space="preserve">                     </w:t>
      </w:r>
      <w:r w:rsidRPr="001144B9">
        <w:rPr>
          <w:b/>
        </w:rPr>
        <w:t xml:space="preserve">                      </w:t>
      </w:r>
      <w:r w:rsidR="00E90C34" w:rsidRPr="001144B9">
        <w:rPr>
          <w:b/>
        </w:rPr>
        <w:t xml:space="preserve">                                      </w:t>
      </w:r>
      <w:r w:rsidR="00E90C34" w:rsidRPr="001144B9">
        <w:tab/>
        <w:t xml:space="preserve">          </w:t>
      </w:r>
      <w:r w:rsidR="003B5BC4" w:rsidRPr="001144B9">
        <w:t xml:space="preserve">        </w:t>
      </w:r>
      <w:r w:rsidR="00E90C34" w:rsidRPr="001144B9">
        <w:t xml:space="preserve">  </w:t>
      </w:r>
      <w:r w:rsidRPr="001144B9">
        <w:t xml:space="preserve">       </w:t>
      </w:r>
      <w:r w:rsidR="00E90C34" w:rsidRPr="001144B9">
        <w:t xml:space="preserve"> </w:t>
      </w:r>
      <w:r w:rsidR="002B3367">
        <w:t xml:space="preserve"> </w:t>
      </w:r>
      <w:r w:rsidR="00E90C34" w:rsidRPr="001144B9">
        <w:t xml:space="preserve"> </w:t>
      </w:r>
      <w:r w:rsidR="00272191">
        <w:t xml:space="preserve">       </w:t>
      </w:r>
      <w:r w:rsidR="00E90C34" w:rsidRPr="001144B9">
        <w:rPr>
          <w:sz w:val="22"/>
        </w:rPr>
        <w:t xml:space="preserve">Tabuľka </w:t>
      </w:r>
      <w:r w:rsidR="002B3367">
        <w:rPr>
          <w:sz w:val="22"/>
        </w:rPr>
        <w:t>8</w:t>
      </w:r>
    </w:p>
    <w:tbl>
      <w:tblPr>
        <w:tblW w:w="9179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/>
      </w:tblPr>
      <w:tblGrid>
        <w:gridCol w:w="4819"/>
        <w:gridCol w:w="1559"/>
        <w:gridCol w:w="1418"/>
        <w:gridCol w:w="1383"/>
      </w:tblGrid>
      <w:tr w:rsidR="00982FAD" w:rsidRPr="001144B9" w:rsidTr="00CC6B74">
        <w:trPr>
          <w:trHeight w:val="284"/>
        </w:trPr>
        <w:tc>
          <w:tcPr>
            <w:tcW w:w="48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982FAD" w:rsidRPr="001144B9" w:rsidRDefault="00982FAD" w:rsidP="00982FAD">
            <w:pPr>
              <w:spacing w:after="0" w:line="240" w:lineRule="auto"/>
              <w:rPr>
                <w:b/>
                <w:sz w:val="22"/>
              </w:rPr>
            </w:pPr>
            <w:r w:rsidRPr="001144B9">
              <w:rPr>
                <w:b/>
                <w:sz w:val="22"/>
              </w:rPr>
              <w:t>Ukazovateľ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982FAD" w:rsidRPr="001144B9" w:rsidRDefault="00982FAD" w:rsidP="00982FAD">
            <w:pPr>
              <w:spacing w:line="240" w:lineRule="auto"/>
              <w:jc w:val="center"/>
              <w:rPr>
                <w:b/>
                <w:sz w:val="22"/>
              </w:rPr>
            </w:pPr>
            <w:r w:rsidRPr="001144B9">
              <w:rPr>
                <w:b/>
                <w:sz w:val="22"/>
              </w:rPr>
              <w:t>2012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982FAD" w:rsidRPr="001144B9" w:rsidRDefault="00982FAD" w:rsidP="00982FAD">
            <w:pPr>
              <w:spacing w:line="240" w:lineRule="auto"/>
              <w:jc w:val="center"/>
              <w:rPr>
                <w:b/>
                <w:sz w:val="22"/>
              </w:rPr>
            </w:pPr>
            <w:r w:rsidRPr="001144B9">
              <w:rPr>
                <w:b/>
                <w:sz w:val="22"/>
              </w:rPr>
              <w:t>2013</w:t>
            </w:r>
          </w:p>
        </w:tc>
        <w:tc>
          <w:tcPr>
            <w:tcW w:w="138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982FAD" w:rsidRPr="001144B9" w:rsidRDefault="00982FAD" w:rsidP="00982FAD">
            <w:pPr>
              <w:spacing w:line="240" w:lineRule="auto"/>
              <w:jc w:val="center"/>
              <w:rPr>
                <w:b/>
                <w:sz w:val="22"/>
              </w:rPr>
            </w:pPr>
            <w:r w:rsidRPr="001144B9">
              <w:rPr>
                <w:b/>
                <w:sz w:val="22"/>
              </w:rPr>
              <w:t>Index 2013/2012</w:t>
            </w:r>
          </w:p>
        </w:tc>
      </w:tr>
      <w:tr w:rsidR="00982FAD" w:rsidRPr="001144B9" w:rsidTr="00CC6B74">
        <w:trPr>
          <w:trHeight w:val="284"/>
        </w:trPr>
        <w:tc>
          <w:tcPr>
            <w:tcW w:w="48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982FAD" w:rsidRPr="001B0A6E" w:rsidRDefault="00982FAD" w:rsidP="00982FAD">
            <w:pPr>
              <w:spacing w:after="0" w:line="240" w:lineRule="auto"/>
              <w:jc w:val="both"/>
              <w:rPr>
                <w:szCs w:val="24"/>
              </w:rPr>
            </w:pPr>
            <w:r w:rsidRPr="001B0A6E">
              <w:rPr>
                <w:szCs w:val="24"/>
              </w:rPr>
              <w:t>Využitá poľnohospodárska pôda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982FAD" w:rsidRPr="001B0A6E" w:rsidRDefault="00982FAD" w:rsidP="00982FAD">
            <w:pPr>
              <w:spacing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>1 927 450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982FAD" w:rsidRPr="001B0A6E" w:rsidRDefault="00982FAD" w:rsidP="00982FAD">
            <w:pPr>
              <w:spacing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>1 928 508</w:t>
            </w:r>
          </w:p>
        </w:tc>
        <w:tc>
          <w:tcPr>
            <w:tcW w:w="138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982FAD" w:rsidRPr="001B0A6E" w:rsidRDefault="00982FAD" w:rsidP="00982FAD">
            <w:pPr>
              <w:spacing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 xml:space="preserve">        100,05</w:t>
            </w:r>
          </w:p>
        </w:tc>
      </w:tr>
      <w:tr w:rsidR="00982FAD" w:rsidRPr="001144B9" w:rsidTr="00CC6B74">
        <w:trPr>
          <w:trHeight w:val="284"/>
        </w:trPr>
        <w:tc>
          <w:tcPr>
            <w:tcW w:w="48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982FAD" w:rsidRPr="001B0A6E" w:rsidRDefault="00982FAD" w:rsidP="00982FAD">
            <w:pPr>
              <w:spacing w:after="0" w:line="240" w:lineRule="auto"/>
              <w:jc w:val="both"/>
              <w:rPr>
                <w:szCs w:val="24"/>
              </w:rPr>
            </w:pPr>
            <w:r w:rsidRPr="001B0A6E">
              <w:rPr>
                <w:szCs w:val="24"/>
              </w:rPr>
              <w:t>v tom: orná pôda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982FAD" w:rsidRPr="001B0A6E" w:rsidRDefault="00982FAD" w:rsidP="00982FAD">
            <w:pPr>
              <w:spacing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>1 359 979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982FAD" w:rsidRPr="001B0A6E" w:rsidRDefault="00982FAD" w:rsidP="00982FAD">
            <w:pPr>
              <w:spacing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>1 362 002</w:t>
            </w:r>
          </w:p>
        </w:tc>
        <w:tc>
          <w:tcPr>
            <w:tcW w:w="138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982FAD" w:rsidRPr="001B0A6E" w:rsidRDefault="00982FAD" w:rsidP="00982FAD">
            <w:pPr>
              <w:spacing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 xml:space="preserve">        100,15</w:t>
            </w:r>
          </w:p>
        </w:tc>
      </w:tr>
      <w:tr w:rsidR="00982FAD" w:rsidRPr="001144B9" w:rsidTr="00CC6B74">
        <w:trPr>
          <w:trHeight w:val="284"/>
        </w:trPr>
        <w:tc>
          <w:tcPr>
            <w:tcW w:w="48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982FAD" w:rsidRPr="001B0A6E" w:rsidRDefault="00982FAD" w:rsidP="00982FAD">
            <w:pPr>
              <w:spacing w:after="0" w:line="240" w:lineRule="auto"/>
              <w:jc w:val="both"/>
              <w:rPr>
                <w:szCs w:val="24"/>
              </w:rPr>
            </w:pPr>
            <w:r w:rsidRPr="001B0A6E">
              <w:rPr>
                <w:szCs w:val="24"/>
              </w:rPr>
              <w:t xml:space="preserve">           trvalé porasty</w:t>
            </w:r>
            <w:r w:rsidRPr="001B0A6E">
              <w:rPr>
                <w:szCs w:val="24"/>
                <w:vertAlign w:val="superscript"/>
              </w:rPr>
              <w:t>1)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982FAD" w:rsidRPr="001B0A6E" w:rsidRDefault="00982FAD" w:rsidP="00982FAD">
            <w:pPr>
              <w:spacing w:after="0"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 xml:space="preserve">    20 162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982FAD" w:rsidRPr="001B0A6E" w:rsidRDefault="00982FAD" w:rsidP="00982FAD">
            <w:pPr>
              <w:spacing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 xml:space="preserve">     20 463</w:t>
            </w:r>
          </w:p>
        </w:tc>
        <w:tc>
          <w:tcPr>
            <w:tcW w:w="138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982FAD" w:rsidRPr="001B0A6E" w:rsidRDefault="00982FAD" w:rsidP="00982FAD">
            <w:pPr>
              <w:spacing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 xml:space="preserve">        101,49</w:t>
            </w:r>
          </w:p>
        </w:tc>
      </w:tr>
      <w:tr w:rsidR="00982FAD" w:rsidRPr="001144B9" w:rsidTr="00CC6B74">
        <w:trPr>
          <w:trHeight w:val="284"/>
        </w:trPr>
        <w:tc>
          <w:tcPr>
            <w:tcW w:w="48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982FAD" w:rsidRPr="001B0A6E" w:rsidRDefault="00982FAD" w:rsidP="00982FAD">
            <w:pPr>
              <w:spacing w:after="0" w:line="240" w:lineRule="auto"/>
              <w:jc w:val="both"/>
              <w:rPr>
                <w:szCs w:val="24"/>
              </w:rPr>
            </w:pPr>
            <w:r w:rsidRPr="001B0A6E">
              <w:rPr>
                <w:szCs w:val="24"/>
              </w:rPr>
              <w:t xml:space="preserve">           domáce záhradky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982FAD" w:rsidRPr="001B0A6E" w:rsidRDefault="00982FAD" w:rsidP="00982FAD">
            <w:pPr>
              <w:spacing w:after="0"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>32 367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982FAD" w:rsidRPr="001B0A6E" w:rsidRDefault="00982FAD" w:rsidP="00982FAD">
            <w:pPr>
              <w:spacing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>32 339</w:t>
            </w:r>
          </w:p>
        </w:tc>
        <w:tc>
          <w:tcPr>
            <w:tcW w:w="138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982FAD" w:rsidRPr="001B0A6E" w:rsidRDefault="00982FAD" w:rsidP="00982FAD">
            <w:pPr>
              <w:spacing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>99,91</w:t>
            </w:r>
          </w:p>
        </w:tc>
      </w:tr>
      <w:tr w:rsidR="00982FAD" w:rsidRPr="001144B9" w:rsidTr="00CC6B74">
        <w:trPr>
          <w:trHeight w:val="284"/>
        </w:trPr>
        <w:tc>
          <w:tcPr>
            <w:tcW w:w="48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982FAD" w:rsidRPr="001B0A6E" w:rsidRDefault="00982FAD" w:rsidP="00982FAD">
            <w:pPr>
              <w:spacing w:after="0" w:line="240" w:lineRule="auto"/>
              <w:jc w:val="both"/>
              <w:rPr>
                <w:szCs w:val="24"/>
              </w:rPr>
            </w:pPr>
            <w:r w:rsidRPr="001B0A6E">
              <w:rPr>
                <w:szCs w:val="24"/>
              </w:rPr>
              <w:t xml:space="preserve">           trvalé lúky a pasienky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982FAD" w:rsidRPr="001B0A6E" w:rsidRDefault="00982FAD" w:rsidP="00982FAD">
            <w:pPr>
              <w:spacing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>514 942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982FAD" w:rsidRPr="001B0A6E" w:rsidRDefault="00982FAD" w:rsidP="00982FAD">
            <w:pPr>
              <w:spacing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>513 704</w:t>
            </w:r>
          </w:p>
        </w:tc>
        <w:tc>
          <w:tcPr>
            <w:tcW w:w="138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982FAD" w:rsidRPr="001B0A6E" w:rsidRDefault="00982FAD" w:rsidP="00982FAD">
            <w:pPr>
              <w:spacing w:line="240" w:lineRule="auto"/>
              <w:jc w:val="right"/>
              <w:rPr>
                <w:szCs w:val="24"/>
              </w:rPr>
            </w:pPr>
            <w:r w:rsidRPr="001B0A6E">
              <w:rPr>
                <w:szCs w:val="24"/>
              </w:rPr>
              <w:t>99,76</w:t>
            </w:r>
          </w:p>
        </w:tc>
      </w:tr>
    </w:tbl>
    <w:p w:rsidR="001B0A6E" w:rsidRPr="001144B9" w:rsidRDefault="001B0A6E" w:rsidP="001B0A6E">
      <w:pPr>
        <w:spacing w:after="0" w:line="240" w:lineRule="auto"/>
        <w:jc w:val="both"/>
        <w:rPr>
          <w:sz w:val="20"/>
        </w:rPr>
      </w:pPr>
      <w:r w:rsidRPr="001144B9">
        <w:rPr>
          <w:sz w:val="20"/>
        </w:rPr>
        <w:t xml:space="preserve">Prameň: Štatistický úrad SR </w:t>
      </w:r>
    </w:p>
    <w:p w:rsidR="00E90C34" w:rsidRPr="001144B9" w:rsidRDefault="00E90C34" w:rsidP="00A56EFA">
      <w:pPr>
        <w:spacing w:after="0" w:line="240" w:lineRule="auto"/>
        <w:jc w:val="both"/>
        <w:rPr>
          <w:sz w:val="20"/>
        </w:rPr>
      </w:pPr>
      <w:r w:rsidRPr="001144B9">
        <w:rPr>
          <w:sz w:val="20"/>
        </w:rPr>
        <w:t xml:space="preserve">Poznámka: </w:t>
      </w:r>
      <w:r w:rsidRPr="001144B9">
        <w:rPr>
          <w:sz w:val="20"/>
          <w:vertAlign w:val="superscript"/>
        </w:rPr>
        <w:t>1)</w:t>
      </w:r>
      <w:r w:rsidRPr="001144B9">
        <w:rPr>
          <w:sz w:val="20"/>
        </w:rPr>
        <w:t xml:space="preserve"> </w:t>
      </w:r>
      <w:r w:rsidR="003B5AC7" w:rsidRPr="001144B9">
        <w:rPr>
          <w:sz w:val="22"/>
        </w:rPr>
        <w:t>vinohrady, vinohradnícke plochy v rekultivácií, ovocné sady, chmeľnice, iné trvalé plodiny</w:t>
      </w:r>
    </w:p>
    <w:p w:rsidR="001B0A6E" w:rsidRDefault="00716B44" w:rsidP="00A56EFA">
      <w:pPr>
        <w:spacing w:after="0" w:line="240" w:lineRule="auto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325120</wp:posOffset>
            </wp:positionV>
            <wp:extent cx="5497195" cy="2921635"/>
            <wp:effectExtent l="19050" t="0" r="8255" b="0"/>
            <wp:wrapSquare wrapText="bothSides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9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0C34" w:rsidRPr="001144B9">
        <w:rPr>
          <w:sz w:val="20"/>
        </w:rPr>
        <w:t xml:space="preserve">Vypracoval: </w:t>
      </w:r>
      <w:r w:rsidR="00982FAD" w:rsidRPr="001144B9">
        <w:rPr>
          <w:sz w:val="20"/>
        </w:rPr>
        <w:t xml:space="preserve">NPPC - </w:t>
      </w:r>
      <w:r w:rsidR="00E90C34" w:rsidRPr="001144B9">
        <w:rPr>
          <w:sz w:val="20"/>
        </w:rPr>
        <w:t xml:space="preserve">VÚEPP </w:t>
      </w:r>
      <w:r w:rsidR="00E90C34" w:rsidRPr="001144B9">
        <w:tab/>
      </w:r>
    </w:p>
    <w:p w:rsidR="00E90C34" w:rsidRPr="001144B9" w:rsidRDefault="00A56EFA" w:rsidP="00A56EFA">
      <w:pPr>
        <w:spacing w:after="0" w:line="240" w:lineRule="auto"/>
        <w:jc w:val="both"/>
      </w:pPr>
      <w:r>
        <w:t xml:space="preserve">                                                                                        </w:t>
      </w:r>
      <w:r w:rsidR="001B0A6E">
        <w:t xml:space="preserve">                                           </w:t>
      </w:r>
      <w:r>
        <w:t xml:space="preserve">    </w:t>
      </w:r>
      <w:r w:rsidR="00E90C34" w:rsidRPr="001144B9">
        <w:t xml:space="preserve">Graf </w:t>
      </w:r>
      <w:r w:rsidR="00DD21DC">
        <w:t>4</w:t>
      </w:r>
    </w:p>
    <w:p w:rsidR="00E90C34" w:rsidRPr="001144B9" w:rsidRDefault="00E90C34" w:rsidP="00A56EFA">
      <w:pPr>
        <w:spacing w:after="0" w:line="240" w:lineRule="auto"/>
        <w:ind w:left="284" w:firstLine="142"/>
        <w:jc w:val="both"/>
        <w:rPr>
          <w:sz w:val="20"/>
        </w:rPr>
      </w:pPr>
      <w:r w:rsidRPr="001144B9">
        <w:rPr>
          <w:sz w:val="18"/>
        </w:rPr>
        <w:t>Prameň</w:t>
      </w:r>
      <w:r w:rsidRPr="001144B9">
        <w:rPr>
          <w:sz w:val="20"/>
        </w:rPr>
        <w:t>: dotazníkový prieskum VÚEPP</w:t>
      </w:r>
    </w:p>
    <w:p w:rsidR="00E90C34" w:rsidRDefault="00E90C34" w:rsidP="0073353C">
      <w:pPr>
        <w:spacing w:after="120" w:line="240" w:lineRule="auto"/>
        <w:ind w:left="284" w:firstLine="142"/>
        <w:jc w:val="both"/>
        <w:rPr>
          <w:sz w:val="20"/>
        </w:rPr>
      </w:pPr>
      <w:r w:rsidRPr="001144B9">
        <w:rPr>
          <w:sz w:val="20"/>
        </w:rPr>
        <w:t xml:space="preserve">Vypracoval: </w:t>
      </w:r>
      <w:r w:rsidR="00982FAD" w:rsidRPr="001144B9">
        <w:rPr>
          <w:sz w:val="20"/>
        </w:rPr>
        <w:t xml:space="preserve">NPPC </w:t>
      </w:r>
      <w:r w:rsidR="00A56EFA">
        <w:rPr>
          <w:sz w:val="20"/>
        </w:rPr>
        <w:t>–</w:t>
      </w:r>
      <w:r w:rsidR="00982FAD" w:rsidRPr="001144B9">
        <w:rPr>
          <w:sz w:val="20"/>
        </w:rPr>
        <w:t xml:space="preserve"> </w:t>
      </w:r>
      <w:r w:rsidRPr="001144B9">
        <w:rPr>
          <w:sz w:val="20"/>
        </w:rPr>
        <w:t>VÚEPP</w:t>
      </w:r>
    </w:p>
    <w:p w:rsidR="00AF481F" w:rsidRPr="001144B9" w:rsidRDefault="00AF481F" w:rsidP="0073353C">
      <w:pPr>
        <w:spacing w:after="120"/>
        <w:ind w:firstLine="709"/>
        <w:jc w:val="both"/>
      </w:pPr>
      <w:r w:rsidRPr="001144B9">
        <w:t>Z celkovej výmery využitej poľnohospodárskej pôdy bolo v závislosti od okresu prenajatej približne 90 % poľnohospodárskej pôdy. Výška nájomného za poľnohospodársku pôdu sa pohybovala v intervale od 6,50 € do 120,00 €.ha</w:t>
      </w:r>
      <w:r w:rsidRPr="001B0A6E">
        <w:rPr>
          <w:vertAlign w:val="superscript"/>
        </w:rPr>
        <w:t>-1</w:t>
      </w:r>
      <w:r w:rsidRPr="001144B9">
        <w:t>. Priemerná výška nájomného odvodená zo sledovaného súboru 12 okresov predstavovala 36,77 €.ha</w:t>
      </w:r>
      <w:r w:rsidRPr="0073353C">
        <w:rPr>
          <w:vertAlign w:val="superscript"/>
        </w:rPr>
        <w:t>-1</w:t>
      </w:r>
      <w:r w:rsidRPr="001144B9">
        <w:t xml:space="preserve"> p. p. Najvyššia priemerná výška nájomného bola v okrese Dunajská Streda 91,93 €.ha</w:t>
      </w:r>
      <w:r w:rsidRPr="0073353C">
        <w:rPr>
          <w:vertAlign w:val="superscript"/>
        </w:rPr>
        <w:t>-1</w:t>
      </w:r>
      <w:r w:rsidRPr="001144B9">
        <w:t xml:space="preserve"> p. p. </w:t>
      </w:r>
      <w:r w:rsidR="0073353C">
        <w:t>a n</w:t>
      </w:r>
      <w:r w:rsidRPr="001144B9">
        <w:t>ajnižšia v</w:t>
      </w:r>
      <w:r w:rsidR="0073353C">
        <w:t> </w:t>
      </w:r>
      <w:r w:rsidRPr="001144B9">
        <w:t>okrese Svidník 16,26 €.ha</w:t>
      </w:r>
      <w:r w:rsidRPr="0073353C">
        <w:rPr>
          <w:vertAlign w:val="superscript"/>
        </w:rPr>
        <w:t>-1</w:t>
      </w:r>
      <w:r w:rsidRPr="001144B9">
        <w:t xml:space="preserve"> p. p.</w:t>
      </w:r>
    </w:p>
    <w:p w:rsidR="00785D38" w:rsidRPr="001144B9" w:rsidRDefault="00785D38" w:rsidP="00785D38">
      <w:pPr>
        <w:ind w:firstLine="708"/>
        <w:jc w:val="both"/>
      </w:pPr>
      <w:r w:rsidRPr="001144B9">
        <w:t xml:space="preserve">Dynamika znižovania počtu </w:t>
      </w:r>
      <w:r w:rsidRPr="001144B9">
        <w:rPr>
          <w:b/>
        </w:rPr>
        <w:t>pracujúcich v poľnohospodárstve</w:t>
      </w:r>
      <w:r w:rsidRPr="001144B9">
        <w:t xml:space="preserve"> sa v roku 2013 zvýšila. Medziročný pokles predstavoval 3,8 tis. osôb, t. j. o 7,4 %, na 47,8 tis. pracujúcich osôb</w:t>
      </w:r>
      <w:r w:rsidRPr="001144B9">
        <w:rPr>
          <w:vertAlign w:val="superscript"/>
        </w:rPr>
        <w:footnoteReference w:id="6"/>
      </w:r>
      <w:r w:rsidRPr="001144B9">
        <w:t xml:space="preserve">. Podiel pracujúcich v poľnohospodárstve na celkovom počte pracujúcich v hospodárstve SR (ESNÚ95) </w:t>
      </w:r>
      <w:r w:rsidR="0073353C">
        <w:t>dosiaho</w:t>
      </w:r>
      <w:r w:rsidRPr="001144B9">
        <w:t xml:space="preserve">l 2,2 % a medziročne klesol o 0,1 p. b. </w:t>
      </w:r>
    </w:p>
    <w:p w:rsidR="00785D38" w:rsidRPr="001144B9" w:rsidRDefault="00785D38" w:rsidP="00785D38">
      <w:pPr>
        <w:pStyle w:val="Zkladntext"/>
        <w:spacing w:after="120"/>
        <w:ind w:firstLine="709"/>
        <w:jc w:val="both"/>
      </w:pPr>
      <w:r w:rsidRPr="001144B9">
        <w:rPr>
          <w:b/>
        </w:rPr>
        <w:t>Priemerná mzda v poľnohospodárstve</w:t>
      </w:r>
      <w:r w:rsidRPr="001144B9">
        <w:rPr>
          <w:rStyle w:val="Odkaznapoznmkupodiarou"/>
        </w:rPr>
        <w:footnoteReference w:id="7"/>
      </w:r>
      <w:r w:rsidRPr="001144B9">
        <w:rPr>
          <w:b/>
        </w:rPr>
        <w:t xml:space="preserve"> </w:t>
      </w:r>
      <w:r w:rsidRPr="001144B9">
        <w:t>v roku 2013 bola 6</w:t>
      </w:r>
      <w:r w:rsidR="00C216F2" w:rsidRPr="001144B9">
        <w:t>40</w:t>
      </w:r>
      <w:r w:rsidRPr="001144B9">
        <w:t xml:space="preserve"> € a medziročne sa z</w:t>
      </w:r>
      <w:r w:rsidR="00C216F2" w:rsidRPr="001144B9">
        <w:t>výšila</w:t>
      </w:r>
      <w:r w:rsidRPr="001144B9">
        <w:t xml:space="preserve"> o 0,</w:t>
      </w:r>
      <w:r w:rsidR="00C216F2" w:rsidRPr="001144B9">
        <w:t>5</w:t>
      </w:r>
      <w:r w:rsidRPr="001144B9">
        <w:t xml:space="preserve"> %. </w:t>
      </w:r>
    </w:p>
    <w:p w:rsidR="00785D38" w:rsidRPr="001144B9" w:rsidRDefault="00785D38" w:rsidP="00984767">
      <w:pPr>
        <w:spacing w:after="0" w:line="240" w:lineRule="auto"/>
        <w:rPr>
          <w:b/>
        </w:rPr>
      </w:pPr>
      <w:r w:rsidRPr="001144B9">
        <w:rPr>
          <w:b/>
        </w:rPr>
        <w:t>Vývoj počtu pracujúcich v poľnohospodárstve</w:t>
      </w:r>
    </w:p>
    <w:p w:rsidR="00785D38" w:rsidRPr="001144B9" w:rsidRDefault="00785D38" w:rsidP="00984767">
      <w:pPr>
        <w:spacing w:after="0" w:line="240" w:lineRule="auto"/>
      </w:pPr>
      <w:r w:rsidRPr="001144B9">
        <w:t xml:space="preserve">v tis. osobách   </w:t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  <w:t xml:space="preserve">      </w:t>
      </w:r>
      <w:r w:rsidR="00984767" w:rsidRPr="001144B9">
        <w:t xml:space="preserve"> </w:t>
      </w:r>
      <w:r w:rsidR="002B3367">
        <w:t xml:space="preserve">  </w:t>
      </w:r>
      <w:r w:rsidR="00984767" w:rsidRPr="001144B9">
        <w:t xml:space="preserve">  </w:t>
      </w:r>
      <w:r w:rsidRPr="001144B9">
        <w:t xml:space="preserve">Tabuľka </w:t>
      </w:r>
      <w:r w:rsidR="002B3367">
        <w:t>9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2376"/>
        <w:gridCol w:w="1843"/>
        <w:gridCol w:w="2126"/>
        <w:gridCol w:w="1276"/>
        <w:gridCol w:w="1559"/>
      </w:tblGrid>
      <w:tr w:rsidR="00785D38" w:rsidRPr="001144B9" w:rsidTr="002A125E">
        <w:trPr>
          <w:trHeight w:val="404"/>
        </w:trPr>
        <w:tc>
          <w:tcPr>
            <w:tcW w:w="2376" w:type="dxa"/>
            <w:vMerge w:val="restart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785D38" w:rsidRPr="001144B9" w:rsidRDefault="00785D38" w:rsidP="00984767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  <w:r w:rsidRPr="001144B9">
              <w:rPr>
                <w:rFonts w:eastAsia="Times New Roman"/>
                <w:b/>
                <w:bCs/>
                <w:szCs w:val="24"/>
              </w:rPr>
              <w:t xml:space="preserve">Pracujúci </w:t>
            </w:r>
          </w:p>
          <w:p w:rsidR="00785D38" w:rsidRPr="001144B9" w:rsidRDefault="00785D38" w:rsidP="00984767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  <w:r w:rsidRPr="001144B9">
              <w:rPr>
                <w:rFonts w:eastAsia="Times New Roman"/>
                <w:b/>
                <w:bCs/>
                <w:szCs w:val="24"/>
              </w:rPr>
              <w:t>v poľnohospodárstve</w:t>
            </w:r>
          </w:p>
        </w:tc>
        <w:tc>
          <w:tcPr>
            <w:tcW w:w="3969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785D38" w:rsidRPr="001144B9" w:rsidRDefault="00785D38" w:rsidP="009847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Rok</w:t>
            </w:r>
          </w:p>
        </w:tc>
        <w:tc>
          <w:tcPr>
            <w:tcW w:w="283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785D38" w:rsidRPr="001144B9" w:rsidRDefault="00785D38" w:rsidP="009847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Medziročná zmena v %</w:t>
            </w:r>
          </w:p>
        </w:tc>
      </w:tr>
      <w:tr w:rsidR="00785D38" w:rsidRPr="001144B9" w:rsidTr="002A125E">
        <w:trPr>
          <w:trHeight w:val="411"/>
        </w:trPr>
        <w:tc>
          <w:tcPr>
            <w:tcW w:w="2376" w:type="dxa"/>
            <w:vMerge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785D38" w:rsidRPr="001144B9" w:rsidRDefault="00785D38" w:rsidP="00984767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785D38" w:rsidRPr="001144B9" w:rsidRDefault="00785D38" w:rsidP="009847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2012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785D38" w:rsidRPr="001144B9" w:rsidRDefault="00785D38" w:rsidP="009847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2013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785D38" w:rsidRPr="001144B9" w:rsidRDefault="00785D38" w:rsidP="009847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2012/11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785D38" w:rsidRPr="001144B9" w:rsidRDefault="00785D38" w:rsidP="00984767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2013/12</w:t>
            </w:r>
          </w:p>
        </w:tc>
      </w:tr>
      <w:tr w:rsidR="00785D38" w:rsidRPr="001144B9" w:rsidTr="002A125E">
        <w:trPr>
          <w:trHeight w:hRule="exact" w:val="474"/>
        </w:trPr>
        <w:tc>
          <w:tcPr>
            <w:tcW w:w="23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785D38" w:rsidRPr="001144B9" w:rsidRDefault="00785D38" w:rsidP="00984767">
            <w:pPr>
              <w:pStyle w:val="Zkladntext"/>
              <w:keepNext/>
              <w:spacing w:after="0" w:line="240" w:lineRule="auto"/>
              <w:rPr>
                <w:rFonts w:eastAsia="Times New Roman"/>
                <w:bCs/>
                <w:szCs w:val="24"/>
              </w:rPr>
            </w:pPr>
            <w:r w:rsidRPr="001144B9">
              <w:rPr>
                <w:rFonts w:eastAsia="Times New Roman"/>
                <w:bCs/>
                <w:szCs w:val="24"/>
              </w:rPr>
              <w:t>Pracujúci</w:t>
            </w:r>
          </w:p>
        </w:tc>
        <w:tc>
          <w:tcPr>
            <w:tcW w:w="18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785D38" w:rsidRPr="001144B9" w:rsidRDefault="00785D38" w:rsidP="00984767">
            <w:pPr>
              <w:spacing w:after="0" w:line="240" w:lineRule="auto"/>
              <w:jc w:val="center"/>
              <w:rPr>
                <w:szCs w:val="24"/>
              </w:rPr>
            </w:pPr>
            <w:r w:rsidRPr="001144B9">
              <w:rPr>
                <w:szCs w:val="24"/>
              </w:rPr>
              <w:t>51,6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785D38" w:rsidRPr="001144B9" w:rsidRDefault="00785D38" w:rsidP="00984767">
            <w:pPr>
              <w:spacing w:after="0" w:line="240" w:lineRule="auto"/>
              <w:jc w:val="center"/>
              <w:rPr>
                <w:szCs w:val="24"/>
              </w:rPr>
            </w:pPr>
            <w:r w:rsidRPr="001144B9">
              <w:rPr>
                <w:szCs w:val="24"/>
              </w:rPr>
              <w:t>47,8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785D38" w:rsidRPr="001144B9" w:rsidRDefault="00785D38" w:rsidP="00984767">
            <w:pPr>
              <w:spacing w:after="0" w:line="240" w:lineRule="auto"/>
              <w:jc w:val="center"/>
              <w:rPr>
                <w:szCs w:val="24"/>
              </w:rPr>
            </w:pPr>
            <w:r w:rsidRPr="001144B9">
              <w:rPr>
                <w:szCs w:val="24"/>
              </w:rPr>
              <w:t>-0,8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785D38" w:rsidRPr="001144B9" w:rsidRDefault="00785D38" w:rsidP="00984767">
            <w:pPr>
              <w:spacing w:after="0" w:line="240" w:lineRule="auto"/>
              <w:jc w:val="center"/>
              <w:rPr>
                <w:szCs w:val="24"/>
              </w:rPr>
            </w:pPr>
            <w:r w:rsidRPr="001144B9">
              <w:rPr>
                <w:szCs w:val="24"/>
              </w:rPr>
              <w:t>-7,4</w:t>
            </w:r>
          </w:p>
        </w:tc>
      </w:tr>
    </w:tbl>
    <w:p w:rsidR="00785D38" w:rsidRPr="001144B9" w:rsidRDefault="00785D38" w:rsidP="00984767">
      <w:pPr>
        <w:pStyle w:val="Zkladntext"/>
        <w:spacing w:after="0" w:line="240" w:lineRule="auto"/>
        <w:rPr>
          <w:sz w:val="20"/>
        </w:rPr>
      </w:pPr>
      <w:r w:rsidRPr="001144B9">
        <w:rPr>
          <w:sz w:val="20"/>
        </w:rPr>
        <w:t>Prameň: prepočty VÚEPP podľa:</w:t>
      </w:r>
    </w:p>
    <w:p w:rsidR="00785D38" w:rsidRPr="001144B9" w:rsidRDefault="00785D38" w:rsidP="00984767">
      <w:pPr>
        <w:pStyle w:val="Zkladntext"/>
        <w:spacing w:after="0" w:line="240" w:lineRule="auto"/>
        <w:rPr>
          <w:sz w:val="20"/>
        </w:rPr>
      </w:pPr>
      <w:r w:rsidRPr="001144B9">
        <w:rPr>
          <w:sz w:val="20"/>
        </w:rPr>
        <w:t xml:space="preserve">               ŠÚ SR,  Výberové zisťovanie pracovných síl (VZPS)</w:t>
      </w:r>
    </w:p>
    <w:p w:rsidR="00785D38" w:rsidRPr="001144B9" w:rsidRDefault="00785D38" w:rsidP="00785D38">
      <w:pPr>
        <w:pStyle w:val="Zkladntext"/>
        <w:spacing w:after="0" w:line="240" w:lineRule="auto"/>
        <w:rPr>
          <w:sz w:val="20"/>
        </w:rPr>
      </w:pPr>
      <w:r w:rsidRPr="001144B9">
        <w:rPr>
          <w:sz w:val="20"/>
        </w:rPr>
        <w:t xml:space="preserve">               ŠÚ SR, Celková zamestnanosť (ESNÚ95) podľa ekonomických činností (SK NACE Rev. 2)</w:t>
      </w:r>
    </w:p>
    <w:p w:rsidR="00785D38" w:rsidRPr="001144B9" w:rsidRDefault="00785D38" w:rsidP="00984767">
      <w:pPr>
        <w:pStyle w:val="Zkladntext"/>
        <w:spacing w:after="0" w:line="240" w:lineRule="auto"/>
        <w:ind w:firstLine="709"/>
        <w:rPr>
          <w:sz w:val="20"/>
        </w:rPr>
      </w:pPr>
      <w:r w:rsidRPr="001144B9">
        <w:rPr>
          <w:sz w:val="20"/>
          <w:szCs w:val="20"/>
        </w:rPr>
        <w:t>Poznámka: v roku 2012 zmena na základe revidovania údajov ŠÚ SR</w:t>
      </w:r>
      <w:r w:rsidRPr="001144B9">
        <w:rPr>
          <w:sz w:val="20"/>
          <w:szCs w:val="20"/>
        </w:rPr>
        <w:tab/>
      </w:r>
      <w:r w:rsidRPr="001144B9">
        <w:rPr>
          <w:sz w:val="20"/>
          <w:szCs w:val="20"/>
        </w:rPr>
        <w:tab/>
      </w:r>
    </w:p>
    <w:p w:rsidR="00785D38" w:rsidRPr="001144B9" w:rsidRDefault="00785D38" w:rsidP="00785D38">
      <w:pPr>
        <w:spacing w:after="0" w:line="240" w:lineRule="auto"/>
        <w:ind w:firstLine="709"/>
        <w:jc w:val="both"/>
      </w:pPr>
      <w:r w:rsidRPr="001144B9">
        <w:rPr>
          <w:sz w:val="20"/>
        </w:rPr>
        <w:t xml:space="preserve">Vypracoval: </w:t>
      </w:r>
      <w:r w:rsidR="001B0A6E">
        <w:rPr>
          <w:sz w:val="20"/>
        </w:rPr>
        <w:t xml:space="preserve">NPPC - </w:t>
      </w:r>
      <w:r w:rsidRPr="001144B9">
        <w:rPr>
          <w:sz w:val="20"/>
        </w:rPr>
        <w:t>VÚEPP</w:t>
      </w:r>
      <w:r w:rsidRPr="001144B9">
        <w:t xml:space="preserve"> </w:t>
      </w:r>
    </w:p>
    <w:p w:rsidR="00984767" w:rsidRPr="001144B9" w:rsidRDefault="00984767" w:rsidP="00785D38">
      <w:pPr>
        <w:spacing w:after="0" w:line="240" w:lineRule="auto"/>
        <w:ind w:firstLine="709"/>
        <w:jc w:val="both"/>
      </w:pPr>
    </w:p>
    <w:p w:rsidR="00C764C9" w:rsidRPr="001144B9" w:rsidRDefault="00C764C9" w:rsidP="00C764C9">
      <w:pPr>
        <w:ind w:firstLine="708"/>
        <w:jc w:val="both"/>
        <w:rPr>
          <w:b/>
          <w:szCs w:val="24"/>
        </w:rPr>
      </w:pPr>
      <w:r w:rsidRPr="001144B9">
        <w:rPr>
          <w:szCs w:val="24"/>
        </w:rPr>
        <w:t>V poľnohospodárstve sa</w:t>
      </w:r>
      <w:r w:rsidRPr="001144B9">
        <w:rPr>
          <w:b/>
          <w:szCs w:val="24"/>
        </w:rPr>
        <w:t xml:space="preserve"> menej investovalo </w:t>
      </w:r>
      <w:r w:rsidRPr="001144B9">
        <w:rPr>
          <w:szCs w:val="24"/>
        </w:rPr>
        <w:t>ako</w:t>
      </w:r>
      <w:r w:rsidRPr="001144B9">
        <w:rPr>
          <w:b/>
          <w:szCs w:val="24"/>
        </w:rPr>
        <w:t xml:space="preserve"> </w:t>
      </w:r>
      <w:r w:rsidRPr="001144B9">
        <w:rPr>
          <w:szCs w:val="24"/>
        </w:rPr>
        <w:t xml:space="preserve">pred rokom (7,5 %). Investície klesli do všetkých zložiek fixného kapitálu, najviac </w:t>
      </w:r>
      <w:r w:rsidR="001B0A6E">
        <w:rPr>
          <w:szCs w:val="24"/>
        </w:rPr>
        <w:t xml:space="preserve">do </w:t>
      </w:r>
      <w:r w:rsidRPr="001144B9">
        <w:rPr>
          <w:szCs w:val="24"/>
        </w:rPr>
        <w:t>strojov a zariadení. Trojnásobne sa znížili investície zo zahraničných zdrojov. Opotrebovanosť hmotného a nehmotného majetku medziročne mierne klesla.</w:t>
      </w:r>
    </w:p>
    <w:p w:rsidR="00A77347" w:rsidRPr="001144B9" w:rsidRDefault="00A77347" w:rsidP="006236FD">
      <w:pPr>
        <w:ind w:firstLine="708"/>
        <w:jc w:val="both"/>
        <w:rPr>
          <w:szCs w:val="24"/>
        </w:rPr>
      </w:pPr>
    </w:p>
    <w:p w:rsidR="009623B0" w:rsidRPr="001144B9" w:rsidRDefault="009623B0" w:rsidP="00425DFD">
      <w:pPr>
        <w:rPr>
          <w:b/>
        </w:rPr>
      </w:pPr>
      <w:bookmarkStart w:id="9" w:name="_Toc326758528"/>
      <w:r w:rsidRPr="001144B9">
        <w:rPr>
          <w:b/>
        </w:rPr>
        <w:t>Poľnohospodárska prvovýroba a agropotravinársky trh</w:t>
      </w:r>
      <w:bookmarkEnd w:id="9"/>
    </w:p>
    <w:p w:rsidR="000F7336" w:rsidRPr="001144B9" w:rsidRDefault="000F7336" w:rsidP="000F7336">
      <w:pPr>
        <w:ind w:firstLine="708"/>
        <w:jc w:val="both"/>
      </w:pPr>
      <w:r w:rsidRPr="001144B9">
        <w:t>Podľa predbežných údajov za rok 2013 klesla hodnota hrubej poľnohospodárskej produkcie, vyjadrená v bežných cenách, o 6 %</w:t>
      </w:r>
      <w:r w:rsidR="001B0A6E">
        <w:t>,</w:t>
      </w:r>
      <w:r w:rsidRPr="001144B9">
        <w:t xml:space="preserve"> v dôsledku poklesu tak rastlinnej produkcie o 1,2 %, ako aj živočíšnej produkcie o 12 %.  V štruktúre hrubej poľnohospodárskej produkcie klesol podiel živočíšnej produkcie (2,8 p. b.), ktorý dosiahol 41,6 %. Prevažoval podiel hrubej rastlinnej produkcie, ktorý medziročne vzrástol o 2,8 p. b. na úroveň 58,4 %.</w:t>
      </w:r>
    </w:p>
    <w:p w:rsidR="000F7336" w:rsidRPr="001144B9" w:rsidRDefault="000F7336" w:rsidP="000F7336">
      <w:pPr>
        <w:spacing w:after="240"/>
        <w:ind w:firstLine="708"/>
        <w:jc w:val="both"/>
      </w:pPr>
      <w:r w:rsidRPr="001144B9">
        <w:t>Hrubá poľnohospodárska produkcia, ocenená v stálych cenách roku 2010 klesla o 5,6 %  pri náraste rastlinnej produkcie o 1,7 % a poklese živočíšnej produkcie o 14,3 %.</w:t>
      </w:r>
      <w:r w:rsidRPr="000F7336">
        <w:rPr>
          <w:color w:val="0070C0"/>
        </w:rPr>
        <w:t xml:space="preserve"> </w:t>
      </w:r>
      <w:r w:rsidRPr="001144B9">
        <w:t>V stálych cenách štruktúra rastlinnej a živočíšnej produkcie bola rovnaká ako pri bežných cenách, pričom rastlinná produkcia vzrástla o 4,2 p. b. a živočíšna produkcia klesla o 4,2 p. b.</w:t>
      </w:r>
    </w:p>
    <w:p w:rsidR="00B421AB" w:rsidRPr="001144B9" w:rsidRDefault="00B421AB" w:rsidP="000F7336">
      <w:pPr>
        <w:spacing w:after="0" w:line="240" w:lineRule="auto"/>
        <w:jc w:val="both"/>
        <w:rPr>
          <w:b/>
        </w:rPr>
      </w:pPr>
      <w:r w:rsidRPr="001144B9">
        <w:rPr>
          <w:b/>
        </w:rPr>
        <w:t>Vývoj hrubej poľnohospodárskej produkcie</w:t>
      </w:r>
    </w:p>
    <w:p w:rsidR="00B421AB" w:rsidRPr="001144B9" w:rsidRDefault="00B421AB" w:rsidP="000F7336">
      <w:pPr>
        <w:spacing w:after="0" w:line="240" w:lineRule="auto"/>
        <w:jc w:val="both"/>
      </w:pPr>
      <w:r w:rsidRPr="001144B9">
        <w:t xml:space="preserve">v mil. € </w:t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  <w:t xml:space="preserve">      </w:t>
      </w:r>
      <w:r w:rsidR="000F7336" w:rsidRPr="001144B9">
        <w:t xml:space="preserve"> </w:t>
      </w:r>
      <w:r w:rsidR="0073353C">
        <w:t xml:space="preserve">    </w:t>
      </w:r>
      <w:r w:rsidR="000F7336" w:rsidRPr="001144B9">
        <w:t xml:space="preserve">   </w:t>
      </w:r>
      <w:r w:rsidRPr="001144B9">
        <w:t xml:space="preserve">Tabuľka </w:t>
      </w:r>
      <w:r w:rsidR="002B3367">
        <w:t>10</w:t>
      </w:r>
    </w:p>
    <w:tbl>
      <w:tblPr>
        <w:tblW w:w="4942" w:type="pct"/>
        <w:tblInd w:w="108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3688"/>
        <w:gridCol w:w="989"/>
        <w:gridCol w:w="975"/>
        <w:gridCol w:w="1158"/>
        <w:gridCol w:w="1272"/>
        <w:gridCol w:w="1096"/>
      </w:tblGrid>
      <w:tr w:rsidR="000F7336" w:rsidRPr="001144B9" w:rsidTr="000F7336">
        <w:tc>
          <w:tcPr>
            <w:tcW w:w="2009" w:type="pct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0F7336" w:rsidRPr="001144B9" w:rsidRDefault="000F7336" w:rsidP="000F7336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1144B9">
              <w:rPr>
                <w:rFonts w:eastAsia="Times New Roman"/>
                <w:b/>
                <w:bCs/>
                <w:sz w:val="22"/>
                <w:lang w:eastAsia="cs-CZ"/>
              </w:rPr>
              <w:t>Hrubá poľnohospodárska produkcia</w:t>
            </w:r>
          </w:p>
        </w:tc>
        <w:tc>
          <w:tcPr>
            <w:tcW w:w="539" w:type="pct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</w:tcPr>
          <w:p w:rsidR="000F7336" w:rsidRPr="001144B9" w:rsidRDefault="000F7336" w:rsidP="002A125E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</w:p>
          <w:p w:rsidR="000F7336" w:rsidRPr="001144B9" w:rsidRDefault="000F7336" w:rsidP="002A125E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1144B9">
              <w:rPr>
                <w:rFonts w:eastAsia="Times New Roman"/>
                <w:b/>
                <w:bCs/>
                <w:sz w:val="22"/>
                <w:lang w:eastAsia="cs-CZ"/>
              </w:rPr>
              <w:t>2012</w:t>
            </w:r>
          </w:p>
        </w:tc>
        <w:tc>
          <w:tcPr>
            <w:tcW w:w="531" w:type="pct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</w:tcPr>
          <w:p w:rsidR="000F7336" w:rsidRPr="001144B9" w:rsidRDefault="000F7336" w:rsidP="002A125E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</w:p>
          <w:p w:rsidR="000F7336" w:rsidRPr="001144B9" w:rsidRDefault="000F7336" w:rsidP="002A125E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1144B9">
              <w:rPr>
                <w:rFonts w:eastAsia="Times New Roman"/>
                <w:b/>
                <w:bCs/>
                <w:sz w:val="22"/>
                <w:lang w:eastAsia="cs-CZ"/>
              </w:rPr>
              <w:t>2013*</w:t>
            </w:r>
          </w:p>
        </w:tc>
        <w:tc>
          <w:tcPr>
            <w:tcW w:w="631" w:type="pct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</w:tcPr>
          <w:p w:rsidR="000F7336" w:rsidRPr="001144B9" w:rsidRDefault="000F7336" w:rsidP="001B0A6E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1144B9">
              <w:rPr>
                <w:rFonts w:eastAsia="Times New Roman"/>
                <w:b/>
                <w:bCs/>
                <w:sz w:val="22"/>
                <w:lang w:eastAsia="cs-CZ"/>
              </w:rPr>
              <w:t>Index 2013/2012</w:t>
            </w:r>
          </w:p>
        </w:tc>
        <w:tc>
          <w:tcPr>
            <w:tcW w:w="1290" w:type="pct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F7336" w:rsidRPr="001144B9" w:rsidRDefault="000F7336" w:rsidP="002A125E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1144B9">
              <w:rPr>
                <w:rFonts w:eastAsia="Times New Roman"/>
                <w:b/>
                <w:bCs/>
                <w:sz w:val="22"/>
                <w:lang w:eastAsia="cs-CZ"/>
              </w:rPr>
              <w:t>Štruktúra v %</w:t>
            </w:r>
          </w:p>
        </w:tc>
      </w:tr>
      <w:tr w:rsidR="000F7336" w:rsidRPr="001144B9" w:rsidTr="000F7336">
        <w:tc>
          <w:tcPr>
            <w:tcW w:w="2009" w:type="pct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F7336" w:rsidRPr="001144B9" w:rsidRDefault="000F7336" w:rsidP="000F7336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</w:p>
        </w:tc>
        <w:tc>
          <w:tcPr>
            <w:tcW w:w="539" w:type="pct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F7336" w:rsidRPr="001144B9" w:rsidRDefault="000F7336" w:rsidP="000F7336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531" w:type="pct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F7336" w:rsidRPr="001144B9" w:rsidRDefault="000F7336" w:rsidP="000F7336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631" w:type="pct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F7336" w:rsidRPr="001144B9" w:rsidRDefault="000F7336" w:rsidP="000F7336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2"/>
                <w:lang w:eastAsia="cs-CZ"/>
              </w:rPr>
            </w:pPr>
          </w:p>
        </w:tc>
        <w:tc>
          <w:tcPr>
            <w:tcW w:w="693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F7336" w:rsidRPr="001B0A6E" w:rsidRDefault="000F7336" w:rsidP="001B0A6E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1B0A6E">
              <w:rPr>
                <w:rFonts w:eastAsia="Times New Roman"/>
                <w:b/>
                <w:bCs/>
                <w:sz w:val="22"/>
                <w:lang w:eastAsia="cs-CZ"/>
              </w:rPr>
              <w:t>2012</w:t>
            </w:r>
          </w:p>
        </w:tc>
        <w:tc>
          <w:tcPr>
            <w:tcW w:w="59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F7336" w:rsidRPr="001B0A6E" w:rsidRDefault="001B0A6E" w:rsidP="001B0A6E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cs-CZ"/>
              </w:rPr>
            </w:pPr>
            <w:r w:rsidRPr="001B0A6E">
              <w:rPr>
                <w:rFonts w:eastAsia="Times New Roman"/>
                <w:b/>
                <w:bCs/>
                <w:sz w:val="22"/>
                <w:lang w:eastAsia="cs-CZ"/>
              </w:rPr>
              <w:t>2013</w:t>
            </w:r>
          </w:p>
        </w:tc>
      </w:tr>
      <w:tr w:rsidR="000F7336" w:rsidRPr="001144B9" w:rsidTr="000F7336">
        <w:tc>
          <w:tcPr>
            <w:tcW w:w="200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0F7336" w:rsidRPr="001144B9" w:rsidRDefault="000F7336" w:rsidP="002A125E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1144B9">
              <w:rPr>
                <w:rFonts w:eastAsia="Times New Roman"/>
                <w:bCs/>
                <w:sz w:val="22"/>
                <w:lang w:eastAsia="cs-CZ"/>
              </w:rPr>
              <w:t>Hrubá poľnohospodárska produkcia v </w:t>
            </w:r>
            <w:r w:rsidRPr="001144B9">
              <w:rPr>
                <w:rFonts w:eastAsia="Times New Roman"/>
                <w:b/>
                <w:bCs/>
                <w:sz w:val="22"/>
                <w:lang w:eastAsia="cs-CZ"/>
              </w:rPr>
              <w:t>bežných</w:t>
            </w:r>
            <w:r w:rsidRPr="001144B9">
              <w:rPr>
                <w:rFonts w:eastAsia="Times New Roman"/>
                <w:bCs/>
                <w:sz w:val="22"/>
                <w:lang w:eastAsia="cs-CZ"/>
              </w:rPr>
              <w:t xml:space="preserve"> cenách</w:t>
            </w:r>
          </w:p>
        </w:tc>
        <w:tc>
          <w:tcPr>
            <w:tcW w:w="53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2</w:t>
            </w:r>
            <w:r w:rsidR="001B0A6E">
              <w:rPr>
                <w:rFonts w:eastAsia="Times New Roman"/>
                <w:lang w:eastAsia="sk-SK"/>
              </w:rPr>
              <w:t xml:space="preserve"> </w:t>
            </w:r>
            <w:r w:rsidRPr="001144B9">
              <w:rPr>
                <w:rFonts w:eastAsia="Times New Roman"/>
                <w:lang w:eastAsia="sk-SK"/>
              </w:rPr>
              <w:t>213,2</w:t>
            </w:r>
          </w:p>
        </w:tc>
        <w:tc>
          <w:tcPr>
            <w:tcW w:w="53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2</w:t>
            </w:r>
            <w:r w:rsidR="001B0A6E">
              <w:rPr>
                <w:rFonts w:eastAsia="Times New Roman"/>
                <w:lang w:eastAsia="sk-SK"/>
              </w:rPr>
              <w:t xml:space="preserve"> </w:t>
            </w:r>
            <w:r w:rsidRPr="001144B9">
              <w:rPr>
                <w:rFonts w:eastAsia="Times New Roman"/>
                <w:lang w:eastAsia="sk-SK"/>
              </w:rPr>
              <w:t>080,6</w:t>
            </w:r>
          </w:p>
        </w:tc>
        <w:tc>
          <w:tcPr>
            <w:tcW w:w="63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94,0</w:t>
            </w:r>
          </w:p>
        </w:tc>
        <w:tc>
          <w:tcPr>
            <w:tcW w:w="693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100,0</w:t>
            </w:r>
          </w:p>
        </w:tc>
        <w:tc>
          <w:tcPr>
            <w:tcW w:w="59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100,0</w:t>
            </w:r>
          </w:p>
        </w:tc>
      </w:tr>
      <w:tr w:rsidR="000F7336" w:rsidRPr="001144B9" w:rsidTr="000F7336">
        <w:tc>
          <w:tcPr>
            <w:tcW w:w="200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0F7336" w:rsidRPr="001144B9" w:rsidRDefault="000F7336" w:rsidP="002A125E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1144B9">
              <w:rPr>
                <w:rFonts w:eastAsia="Times New Roman"/>
                <w:bCs/>
                <w:sz w:val="22"/>
                <w:lang w:eastAsia="cs-CZ"/>
              </w:rPr>
              <w:t xml:space="preserve">z toho : rastlinná </w:t>
            </w:r>
          </w:p>
        </w:tc>
        <w:tc>
          <w:tcPr>
            <w:tcW w:w="53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1</w:t>
            </w:r>
            <w:r w:rsidR="001B0A6E">
              <w:rPr>
                <w:rFonts w:eastAsia="Times New Roman"/>
                <w:lang w:eastAsia="sk-SK"/>
              </w:rPr>
              <w:t xml:space="preserve"> </w:t>
            </w:r>
            <w:r w:rsidRPr="001144B9">
              <w:rPr>
                <w:rFonts w:eastAsia="Times New Roman"/>
                <w:lang w:eastAsia="sk-SK"/>
              </w:rPr>
              <w:t>230,6</w:t>
            </w:r>
          </w:p>
        </w:tc>
        <w:tc>
          <w:tcPr>
            <w:tcW w:w="53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1</w:t>
            </w:r>
            <w:r w:rsidR="001B0A6E">
              <w:rPr>
                <w:rFonts w:eastAsia="Times New Roman"/>
                <w:lang w:eastAsia="sk-SK"/>
              </w:rPr>
              <w:t xml:space="preserve"> </w:t>
            </w:r>
            <w:r w:rsidRPr="001144B9">
              <w:rPr>
                <w:rFonts w:eastAsia="Times New Roman"/>
                <w:lang w:eastAsia="sk-SK"/>
              </w:rPr>
              <w:t>215,7</w:t>
            </w:r>
          </w:p>
        </w:tc>
        <w:tc>
          <w:tcPr>
            <w:tcW w:w="63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98,8</w:t>
            </w:r>
          </w:p>
        </w:tc>
        <w:tc>
          <w:tcPr>
            <w:tcW w:w="693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55,6</w:t>
            </w:r>
          </w:p>
        </w:tc>
        <w:tc>
          <w:tcPr>
            <w:tcW w:w="59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58,4</w:t>
            </w:r>
          </w:p>
        </w:tc>
      </w:tr>
      <w:tr w:rsidR="000F7336" w:rsidRPr="001144B9" w:rsidTr="000F7336">
        <w:tc>
          <w:tcPr>
            <w:tcW w:w="200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0F7336" w:rsidRPr="001144B9" w:rsidRDefault="000F7336" w:rsidP="002A125E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1144B9">
              <w:rPr>
                <w:rFonts w:eastAsia="Times New Roman"/>
                <w:bCs/>
                <w:sz w:val="22"/>
                <w:lang w:eastAsia="cs-CZ"/>
              </w:rPr>
              <w:t xml:space="preserve">             živočíšna </w:t>
            </w:r>
          </w:p>
        </w:tc>
        <w:tc>
          <w:tcPr>
            <w:tcW w:w="53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982,6</w:t>
            </w:r>
          </w:p>
        </w:tc>
        <w:tc>
          <w:tcPr>
            <w:tcW w:w="53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864,9</w:t>
            </w:r>
          </w:p>
        </w:tc>
        <w:tc>
          <w:tcPr>
            <w:tcW w:w="63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88,0</w:t>
            </w:r>
          </w:p>
        </w:tc>
        <w:tc>
          <w:tcPr>
            <w:tcW w:w="693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44,4</w:t>
            </w:r>
          </w:p>
        </w:tc>
        <w:tc>
          <w:tcPr>
            <w:tcW w:w="59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41,6</w:t>
            </w:r>
          </w:p>
        </w:tc>
      </w:tr>
      <w:tr w:rsidR="000F7336" w:rsidRPr="001144B9" w:rsidTr="000F7336">
        <w:tc>
          <w:tcPr>
            <w:tcW w:w="200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0F7336" w:rsidRPr="001144B9" w:rsidRDefault="000F7336" w:rsidP="002A125E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1144B9">
              <w:rPr>
                <w:rFonts w:eastAsia="Times New Roman"/>
                <w:bCs/>
                <w:sz w:val="22"/>
                <w:lang w:eastAsia="cs-CZ"/>
              </w:rPr>
              <w:t>Hrubá poľnohospodárska produkcia v </w:t>
            </w:r>
            <w:r w:rsidRPr="001144B9">
              <w:rPr>
                <w:rFonts w:eastAsia="Times New Roman"/>
                <w:b/>
                <w:bCs/>
                <w:sz w:val="22"/>
                <w:lang w:eastAsia="cs-CZ"/>
              </w:rPr>
              <w:t>stálych</w:t>
            </w:r>
            <w:r w:rsidRPr="001144B9">
              <w:rPr>
                <w:rFonts w:eastAsia="Times New Roman"/>
                <w:bCs/>
                <w:sz w:val="22"/>
                <w:lang w:eastAsia="cs-CZ"/>
              </w:rPr>
              <w:t xml:space="preserve"> cenách roku 2010</w:t>
            </w:r>
          </w:p>
        </w:tc>
        <w:tc>
          <w:tcPr>
            <w:tcW w:w="53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1</w:t>
            </w:r>
            <w:r w:rsidR="001B0A6E">
              <w:rPr>
                <w:rFonts w:eastAsia="Times New Roman"/>
                <w:lang w:eastAsia="sk-SK"/>
              </w:rPr>
              <w:t xml:space="preserve"> </w:t>
            </w:r>
            <w:r w:rsidRPr="001144B9">
              <w:rPr>
                <w:rFonts w:eastAsia="Times New Roman"/>
                <w:lang w:eastAsia="sk-SK"/>
              </w:rPr>
              <w:t>861,1</w:t>
            </w:r>
          </w:p>
        </w:tc>
        <w:tc>
          <w:tcPr>
            <w:tcW w:w="53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1</w:t>
            </w:r>
            <w:r w:rsidR="001B0A6E">
              <w:rPr>
                <w:rFonts w:eastAsia="Times New Roman"/>
                <w:lang w:eastAsia="sk-SK"/>
              </w:rPr>
              <w:t xml:space="preserve"> </w:t>
            </w:r>
            <w:r w:rsidRPr="001144B9">
              <w:rPr>
                <w:rFonts w:eastAsia="Times New Roman"/>
                <w:lang w:eastAsia="sk-SK"/>
              </w:rPr>
              <w:t>756,9</w:t>
            </w:r>
          </w:p>
        </w:tc>
        <w:tc>
          <w:tcPr>
            <w:tcW w:w="63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94,4</w:t>
            </w:r>
          </w:p>
        </w:tc>
        <w:tc>
          <w:tcPr>
            <w:tcW w:w="693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100,0</w:t>
            </w:r>
          </w:p>
        </w:tc>
        <w:tc>
          <w:tcPr>
            <w:tcW w:w="59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100,0</w:t>
            </w:r>
          </w:p>
        </w:tc>
      </w:tr>
      <w:tr w:rsidR="000F7336" w:rsidRPr="001144B9" w:rsidTr="002A125E">
        <w:tc>
          <w:tcPr>
            <w:tcW w:w="200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0F7336" w:rsidRPr="001144B9" w:rsidRDefault="000F7336" w:rsidP="002A125E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1144B9">
              <w:rPr>
                <w:rFonts w:eastAsia="Times New Roman"/>
                <w:bCs/>
                <w:sz w:val="22"/>
                <w:lang w:eastAsia="cs-CZ"/>
              </w:rPr>
              <w:t xml:space="preserve">z toho : rastlinná </w:t>
            </w:r>
          </w:p>
        </w:tc>
        <w:tc>
          <w:tcPr>
            <w:tcW w:w="53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1</w:t>
            </w:r>
            <w:r w:rsidR="001B0A6E">
              <w:rPr>
                <w:rFonts w:eastAsia="Times New Roman"/>
                <w:lang w:eastAsia="sk-SK"/>
              </w:rPr>
              <w:t xml:space="preserve"> </w:t>
            </w:r>
            <w:r w:rsidRPr="001144B9">
              <w:rPr>
                <w:rFonts w:eastAsia="Times New Roman"/>
                <w:lang w:eastAsia="sk-SK"/>
              </w:rPr>
              <w:t>008,9</w:t>
            </w:r>
          </w:p>
        </w:tc>
        <w:tc>
          <w:tcPr>
            <w:tcW w:w="53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1</w:t>
            </w:r>
            <w:r w:rsidR="001B0A6E">
              <w:rPr>
                <w:rFonts w:eastAsia="Times New Roman"/>
                <w:lang w:eastAsia="sk-SK"/>
              </w:rPr>
              <w:t xml:space="preserve"> </w:t>
            </w:r>
            <w:r w:rsidRPr="001144B9">
              <w:rPr>
                <w:rFonts w:eastAsia="Times New Roman"/>
                <w:lang w:eastAsia="sk-SK"/>
              </w:rPr>
              <w:t>026,4</w:t>
            </w:r>
          </w:p>
        </w:tc>
        <w:tc>
          <w:tcPr>
            <w:tcW w:w="63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101,7</w:t>
            </w:r>
          </w:p>
        </w:tc>
        <w:tc>
          <w:tcPr>
            <w:tcW w:w="693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54,2</w:t>
            </w:r>
          </w:p>
        </w:tc>
        <w:tc>
          <w:tcPr>
            <w:tcW w:w="59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58,4</w:t>
            </w:r>
          </w:p>
        </w:tc>
      </w:tr>
      <w:tr w:rsidR="000F7336" w:rsidRPr="001144B9" w:rsidTr="002A125E">
        <w:tc>
          <w:tcPr>
            <w:tcW w:w="200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</w:tcPr>
          <w:p w:rsidR="000F7336" w:rsidRPr="001144B9" w:rsidRDefault="000F7336" w:rsidP="002A125E">
            <w:pPr>
              <w:keepNext/>
              <w:spacing w:after="0" w:line="240" w:lineRule="auto"/>
              <w:rPr>
                <w:rFonts w:eastAsia="Times New Roman"/>
                <w:bCs/>
                <w:sz w:val="22"/>
                <w:lang w:eastAsia="cs-CZ"/>
              </w:rPr>
            </w:pPr>
            <w:r w:rsidRPr="001144B9">
              <w:rPr>
                <w:rFonts w:eastAsia="Times New Roman"/>
                <w:bCs/>
                <w:sz w:val="22"/>
                <w:lang w:eastAsia="cs-CZ"/>
              </w:rPr>
              <w:t xml:space="preserve">             živočíšna </w:t>
            </w:r>
          </w:p>
        </w:tc>
        <w:tc>
          <w:tcPr>
            <w:tcW w:w="53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852,2</w:t>
            </w:r>
          </w:p>
        </w:tc>
        <w:tc>
          <w:tcPr>
            <w:tcW w:w="53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730,5</w:t>
            </w:r>
          </w:p>
        </w:tc>
        <w:tc>
          <w:tcPr>
            <w:tcW w:w="631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85,7</w:t>
            </w:r>
          </w:p>
        </w:tc>
        <w:tc>
          <w:tcPr>
            <w:tcW w:w="693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45,8</w:t>
            </w:r>
          </w:p>
        </w:tc>
        <w:tc>
          <w:tcPr>
            <w:tcW w:w="597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F7336" w:rsidRPr="001144B9" w:rsidRDefault="000F7336" w:rsidP="002A125E">
            <w:pPr>
              <w:spacing w:after="0" w:line="240" w:lineRule="auto"/>
              <w:jc w:val="right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41,6</w:t>
            </w:r>
          </w:p>
        </w:tc>
      </w:tr>
    </w:tbl>
    <w:p w:rsidR="00B421AB" w:rsidRPr="001144B9" w:rsidRDefault="001B0A6E" w:rsidP="000F7336">
      <w:pPr>
        <w:spacing w:after="0" w:line="240" w:lineRule="auto"/>
        <w:jc w:val="both"/>
        <w:rPr>
          <w:sz w:val="20"/>
        </w:rPr>
      </w:pPr>
      <w:r w:rsidRPr="001144B9">
        <w:rPr>
          <w:sz w:val="20"/>
        </w:rPr>
        <w:t>Prameň: ŠÚ SR, vyžiadané údaje, prepočty VÚEPP</w:t>
      </w:r>
      <w:r>
        <w:rPr>
          <w:sz w:val="20"/>
        </w:rPr>
        <w:t xml:space="preserve">, </w:t>
      </w:r>
      <w:r w:rsidRPr="001144B9">
        <w:rPr>
          <w:sz w:val="20"/>
        </w:rPr>
        <w:t xml:space="preserve"> </w:t>
      </w:r>
      <w:r w:rsidR="00B421AB" w:rsidRPr="001144B9">
        <w:rPr>
          <w:sz w:val="20"/>
        </w:rPr>
        <w:t>** pozn.: 2. odhad 201</w:t>
      </w:r>
      <w:r w:rsidR="000F7336" w:rsidRPr="001144B9">
        <w:rPr>
          <w:sz w:val="20"/>
        </w:rPr>
        <w:t>3</w:t>
      </w:r>
    </w:p>
    <w:p w:rsidR="00B421AB" w:rsidRPr="001144B9" w:rsidRDefault="00B421AB" w:rsidP="0073353C">
      <w:pPr>
        <w:spacing w:after="120" w:line="240" w:lineRule="auto"/>
        <w:jc w:val="both"/>
        <w:rPr>
          <w:sz w:val="20"/>
        </w:rPr>
      </w:pPr>
      <w:r w:rsidRPr="001144B9">
        <w:rPr>
          <w:sz w:val="20"/>
        </w:rPr>
        <w:t xml:space="preserve">Vypracoval: </w:t>
      </w:r>
      <w:r w:rsidR="000F7336" w:rsidRPr="001144B9">
        <w:rPr>
          <w:sz w:val="20"/>
        </w:rPr>
        <w:t xml:space="preserve">NPPC - </w:t>
      </w:r>
      <w:r w:rsidRPr="001144B9">
        <w:rPr>
          <w:sz w:val="20"/>
        </w:rPr>
        <w:t>VÚEPP</w:t>
      </w:r>
    </w:p>
    <w:p w:rsidR="0004292F" w:rsidRPr="001144B9" w:rsidRDefault="0004292F" w:rsidP="0073353C">
      <w:pPr>
        <w:spacing w:after="120"/>
        <w:rPr>
          <w:b/>
        </w:rPr>
      </w:pPr>
      <w:r w:rsidRPr="001144B9">
        <w:rPr>
          <w:b/>
        </w:rPr>
        <w:t>Rastlinná výroba</w:t>
      </w:r>
    </w:p>
    <w:p w:rsidR="005E1163" w:rsidRPr="001144B9" w:rsidRDefault="005E1163" w:rsidP="0073353C">
      <w:pPr>
        <w:tabs>
          <w:tab w:val="left" w:pos="357"/>
        </w:tabs>
        <w:spacing w:after="0"/>
        <w:ind w:firstLine="357"/>
        <w:jc w:val="both"/>
      </w:pPr>
      <w:r w:rsidRPr="001144B9">
        <w:rPr>
          <w:bCs/>
        </w:rPr>
        <w:tab/>
        <w:t xml:space="preserve">Produkčná </w:t>
      </w:r>
      <w:r w:rsidRPr="001144B9">
        <w:rPr>
          <w:b/>
          <w:bCs/>
        </w:rPr>
        <w:t>plocha</w:t>
      </w:r>
      <w:r w:rsidRPr="001144B9">
        <w:rPr>
          <w:bCs/>
        </w:rPr>
        <w:t xml:space="preserve"> poľnohospodárskych plodín sa medziročne zvýšila o 0,1 % na 1</w:t>
      </w:r>
      <w:r w:rsidRPr="001144B9">
        <w:t> </w:t>
      </w:r>
      <w:r w:rsidRPr="001144B9">
        <w:rPr>
          <w:bCs/>
        </w:rPr>
        <w:t xml:space="preserve">362 tis. ha. Pestovateľské plochy obilnín sa znížili o 2,9 %, </w:t>
      </w:r>
      <w:r w:rsidRPr="001144B9">
        <w:t>zvýšili sa iba pestovateľské plochy raže o 43,7 % a kukurice na zrno o 9,3 %. Výraznejšie klesla výmera jačmeňa o 17,5</w:t>
      </w:r>
      <w:r w:rsidR="0073353C">
        <w:t> </w:t>
      </w:r>
      <w:r w:rsidRPr="001144B9">
        <w:t xml:space="preserve">% (z toho sladovníckeho o 23, 2 %) a výmera ovsa o 13,2 %. </w:t>
      </w:r>
      <w:r w:rsidRPr="001144B9">
        <w:rPr>
          <w:bCs/>
        </w:rPr>
        <w:t xml:space="preserve">Výmera </w:t>
      </w:r>
      <w:proofErr w:type="spellStart"/>
      <w:r w:rsidRPr="001144B9">
        <w:rPr>
          <w:bCs/>
        </w:rPr>
        <w:t>hustosiatych</w:t>
      </w:r>
      <w:proofErr w:type="spellEnd"/>
      <w:r w:rsidRPr="001144B9">
        <w:rPr>
          <w:bCs/>
        </w:rPr>
        <w:t xml:space="preserve"> obilnín klesla medziročne o 7,1 %.</w:t>
      </w:r>
      <w:r w:rsidR="00C5027F">
        <w:rPr>
          <w:bCs/>
        </w:rPr>
        <w:t xml:space="preserve"> </w:t>
      </w:r>
      <w:r w:rsidR="00C5027F" w:rsidRPr="00647745">
        <w:t>Úrodnosť obilnín sa zvýšila o </w:t>
      </w:r>
      <w:r w:rsidR="00C5027F" w:rsidRPr="00C5027F">
        <w:t>17,2 %</w:t>
      </w:r>
      <w:r w:rsidR="00C5027F">
        <w:t>.</w:t>
      </w:r>
    </w:p>
    <w:p w:rsidR="003A7055" w:rsidRPr="001144B9" w:rsidRDefault="00D84FA0" w:rsidP="0073353C">
      <w:pPr>
        <w:spacing w:after="120"/>
        <w:ind w:firstLine="708"/>
        <w:jc w:val="both"/>
      </w:pPr>
      <w:r w:rsidRPr="001144B9">
        <w:rPr>
          <w:bCs/>
        </w:rPr>
        <w:t xml:space="preserve"> </w:t>
      </w:r>
      <w:r w:rsidR="0004292F" w:rsidRPr="001144B9">
        <w:rPr>
          <w:b/>
        </w:rPr>
        <w:t>Produkcia</w:t>
      </w:r>
      <w:r w:rsidR="0004292F" w:rsidRPr="001144B9">
        <w:t xml:space="preserve"> sa medziročne </w:t>
      </w:r>
      <w:r w:rsidR="005E1163" w:rsidRPr="001144B9">
        <w:t>zvýšila</w:t>
      </w:r>
      <w:r w:rsidR="003A7055" w:rsidRPr="001144B9">
        <w:t xml:space="preserve"> takmer u</w:t>
      </w:r>
      <w:r w:rsidR="00E63549" w:rsidRPr="001144B9">
        <w:t xml:space="preserve"> všetkých</w:t>
      </w:r>
      <w:r w:rsidR="005E1163" w:rsidRPr="001144B9">
        <w:t> rozhodujúcich</w:t>
      </w:r>
      <w:r w:rsidR="00E63549" w:rsidRPr="001144B9">
        <w:t xml:space="preserve"> plodín</w:t>
      </w:r>
      <w:r w:rsidR="0009193B" w:rsidRPr="001144B9">
        <w:t>, n</w:t>
      </w:r>
      <w:r w:rsidR="003A7055" w:rsidRPr="001144B9">
        <w:t xml:space="preserve">ajviac </w:t>
      </w:r>
      <w:r w:rsidR="00792A35" w:rsidRPr="001144B9">
        <w:t>u</w:t>
      </w:r>
      <w:r w:rsidR="001C7514">
        <w:t> </w:t>
      </w:r>
      <w:r w:rsidR="005E1163" w:rsidRPr="001144B9">
        <w:t>olejnín spolu (34,8 %)</w:t>
      </w:r>
      <w:r w:rsidR="00E63549" w:rsidRPr="001144B9">
        <w:t>, cukrovej rep</w:t>
      </w:r>
      <w:r w:rsidR="001B0A6E">
        <w:t>y</w:t>
      </w:r>
      <w:r w:rsidR="00E63549" w:rsidRPr="001144B9">
        <w:t xml:space="preserve"> (28,0 %),  </w:t>
      </w:r>
      <w:r w:rsidR="005E1163" w:rsidRPr="007B6BA4">
        <w:t>obilnín (1</w:t>
      </w:r>
      <w:r w:rsidR="00E63549" w:rsidRPr="007B6BA4">
        <w:t>2</w:t>
      </w:r>
      <w:r w:rsidR="005E1163" w:rsidRPr="007B6BA4">
        <w:t>,</w:t>
      </w:r>
      <w:r w:rsidR="00E63549" w:rsidRPr="007B6BA4">
        <w:t>4</w:t>
      </w:r>
      <w:r w:rsidR="005E1163" w:rsidRPr="007B6BA4">
        <w:t xml:space="preserve"> %)</w:t>
      </w:r>
      <w:r w:rsidR="007557F3" w:rsidRPr="007B6BA4">
        <w:t xml:space="preserve"> a zeleniny (4,9 %)</w:t>
      </w:r>
      <w:r w:rsidR="005E1163" w:rsidRPr="007B6BA4">
        <w:t xml:space="preserve">. </w:t>
      </w:r>
      <w:r w:rsidR="00E63549" w:rsidRPr="007B6BA4">
        <w:t>N</w:t>
      </w:r>
      <w:r w:rsidR="003A7055" w:rsidRPr="007B6BA4">
        <w:t xml:space="preserve">ajviac </w:t>
      </w:r>
      <w:r w:rsidR="0073353C" w:rsidRPr="007B6BA4">
        <w:t xml:space="preserve">sa </w:t>
      </w:r>
      <w:r w:rsidR="003A7055" w:rsidRPr="007B6BA4">
        <w:t xml:space="preserve">znížila produkcia </w:t>
      </w:r>
      <w:r w:rsidR="00E63549" w:rsidRPr="007B6BA4">
        <w:t xml:space="preserve">kŕmnych okopanín </w:t>
      </w:r>
      <w:r w:rsidR="003A7055" w:rsidRPr="007B6BA4">
        <w:t>(</w:t>
      </w:r>
      <w:r w:rsidR="00E63549" w:rsidRPr="007B6BA4">
        <w:t>32,9</w:t>
      </w:r>
      <w:r w:rsidR="003A7055" w:rsidRPr="007B6BA4">
        <w:t xml:space="preserve"> %)</w:t>
      </w:r>
      <w:r w:rsidR="00E63549" w:rsidRPr="007B6BA4">
        <w:t xml:space="preserve"> a strukovín</w:t>
      </w:r>
      <w:r w:rsidR="003A7055" w:rsidRPr="007B6BA4">
        <w:t xml:space="preserve"> (</w:t>
      </w:r>
      <w:r w:rsidR="00E63549" w:rsidRPr="007B6BA4">
        <w:t>10,9</w:t>
      </w:r>
      <w:r w:rsidR="003A7055" w:rsidRPr="007B6BA4">
        <w:t xml:space="preserve"> %).</w:t>
      </w:r>
    </w:p>
    <w:p w:rsidR="00516708" w:rsidRPr="001144B9" w:rsidRDefault="00516708" w:rsidP="0073353C">
      <w:pPr>
        <w:spacing w:after="120" w:line="240" w:lineRule="auto"/>
        <w:rPr>
          <w:b/>
        </w:rPr>
      </w:pPr>
      <w:r w:rsidRPr="001144B9">
        <w:rPr>
          <w:b/>
        </w:rPr>
        <w:t>Indexy medziročných zmien produkcie hlavných plodín</w:t>
      </w:r>
      <w:r w:rsidRPr="001144B9">
        <w:t xml:space="preserve">                                 </w:t>
      </w:r>
      <w:r w:rsidR="00E63549" w:rsidRPr="001144B9">
        <w:t xml:space="preserve"> </w:t>
      </w:r>
      <w:r w:rsidRPr="001144B9">
        <w:t xml:space="preserve">  Tabuľka</w:t>
      </w:r>
      <w:r w:rsidR="00E63549" w:rsidRPr="001144B9">
        <w:t xml:space="preserve"> </w:t>
      </w:r>
      <w:r w:rsidR="00AA4599" w:rsidRPr="001144B9">
        <w:t>1</w:t>
      </w:r>
      <w:r w:rsidR="002B3367">
        <w:t>1</w: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270"/>
        <w:gridCol w:w="960"/>
        <w:gridCol w:w="960"/>
        <w:gridCol w:w="960"/>
        <w:gridCol w:w="960"/>
        <w:gridCol w:w="960"/>
        <w:gridCol w:w="960"/>
        <w:gridCol w:w="960"/>
        <w:gridCol w:w="1080"/>
      </w:tblGrid>
      <w:tr w:rsidR="008C634B" w:rsidRPr="001144B9" w:rsidTr="008C634B">
        <w:trPr>
          <w:cantSplit/>
          <w:trHeight w:val="307"/>
        </w:trPr>
        <w:tc>
          <w:tcPr>
            <w:tcW w:w="1270" w:type="dxa"/>
            <w:vMerge w:val="restart"/>
            <w:tcBorders>
              <w:top w:val="single" w:sz="8" w:space="0" w:color="76923C"/>
              <w:left w:val="single" w:sz="8" w:space="0" w:color="76923C"/>
              <w:right w:val="single" w:sz="8" w:space="0" w:color="76923C"/>
            </w:tcBorders>
            <w:shd w:val="clear" w:color="auto" w:fill="C2D69B"/>
            <w:vAlign w:val="center"/>
          </w:tcPr>
          <w:p w:rsidR="008C634B" w:rsidRPr="001144B9" w:rsidRDefault="008C634B" w:rsidP="008C634B">
            <w:pPr>
              <w:keepNext/>
              <w:spacing w:after="0" w:line="240" w:lineRule="auto"/>
              <w:rPr>
                <w:b/>
                <w:snapToGrid w:val="0"/>
              </w:rPr>
            </w:pPr>
            <w:r w:rsidRPr="001144B9">
              <w:rPr>
                <w:b/>
                <w:snapToGrid w:val="0"/>
                <w:sz w:val="22"/>
              </w:rPr>
              <w:t>Index</w:t>
            </w:r>
          </w:p>
        </w:tc>
        <w:tc>
          <w:tcPr>
            <w:tcW w:w="960" w:type="dxa"/>
            <w:vMerge w:val="restart"/>
            <w:tcBorders>
              <w:top w:val="single" w:sz="8" w:space="0" w:color="76923C"/>
              <w:left w:val="single" w:sz="8" w:space="0" w:color="76923C"/>
              <w:right w:val="single" w:sz="8" w:space="0" w:color="76923C"/>
            </w:tcBorders>
            <w:shd w:val="clear" w:color="auto" w:fill="C2D69B"/>
            <w:vAlign w:val="center"/>
          </w:tcPr>
          <w:p w:rsidR="008C634B" w:rsidRPr="001144B9" w:rsidRDefault="008C634B" w:rsidP="008C634B">
            <w:pPr>
              <w:keepNext/>
              <w:spacing w:after="0" w:line="240" w:lineRule="auto"/>
              <w:ind w:firstLine="6"/>
              <w:jc w:val="center"/>
              <w:rPr>
                <w:snapToGrid w:val="0"/>
              </w:rPr>
            </w:pPr>
            <w:r w:rsidRPr="001144B9">
              <w:rPr>
                <w:snapToGrid w:val="0"/>
                <w:sz w:val="22"/>
              </w:rPr>
              <w:t>Obilniny</w:t>
            </w:r>
          </w:p>
        </w:tc>
        <w:tc>
          <w:tcPr>
            <w:tcW w:w="1920" w:type="dxa"/>
            <w:gridSpan w:val="2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2D69B"/>
            <w:vAlign w:val="center"/>
          </w:tcPr>
          <w:p w:rsidR="008C634B" w:rsidRPr="001144B9" w:rsidRDefault="008C634B" w:rsidP="008C634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  <w:r w:rsidRPr="001144B9">
              <w:rPr>
                <w:snapToGrid w:val="0"/>
                <w:szCs w:val="20"/>
              </w:rPr>
              <w:t>Z toho</w:t>
            </w:r>
          </w:p>
        </w:tc>
        <w:tc>
          <w:tcPr>
            <w:tcW w:w="960" w:type="dxa"/>
            <w:vMerge w:val="restart"/>
            <w:tcBorders>
              <w:top w:val="single" w:sz="8" w:space="0" w:color="76923C"/>
              <w:left w:val="single" w:sz="8" w:space="0" w:color="76923C"/>
              <w:right w:val="single" w:sz="8" w:space="0" w:color="76923C"/>
            </w:tcBorders>
            <w:shd w:val="clear" w:color="auto" w:fill="C2D69B"/>
            <w:vAlign w:val="center"/>
          </w:tcPr>
          <w:p w:rsidR="008C634B" w:rsidRPr="001144B9" w:rsidRDefault="008C634B" w:rsidP="008C634B">
            <w:pPr>
              <w:keepNext/>
              <w:spacing w:after="0" w:line="240" w:lineRule="auto"/>
              <w:ind w:hanging="39"/>
              <w:jc w:val="center"/>
              <w:rPr>
                <w:snapToGrid w:val="0"/>
                <w:sz w:val="22"/>
              </w:rPr>
            </w:pPr>
            <w:r w:rsidRPr="001144B9">
              <w:rPr>
                <w:snapToGrid w:val="0"/>
                <w:sz w:val="22"/>
              </w:rPr>
              <w:t>Cukrová</w:t>
            </w:r>
          </w:p>
          <w:p w:rsidR="008C634B" w:rsidRPr="001144B9" w:rsidRDefault="008C634B" w:rsidP="008C634B">
            <w:pPr>
              <w:keepNext/>
              <w:spacing w:after="0" w:line="240" w:lineRule="auto"/>
              <w:ind w:hanging="39"/>
              <w:jc w:val="center"/>
              <w:rPr>
                <w:snapToGrid w:val="0"/>
              </w:rPr>
            </w:pPr>
            <w:r w:rsidRPr="001144B9">
              <w:rPr>
                <w:snapToGrid w:val="0"/>
                <w:szCs w:val="20"/>
              </w:rPr>
              <w:t>repa</w:t>
            </w:r>
          </w:p>
        </w:tc>
        <w:tc>
          <w:tcPr>
            <w:tcW w:w="960" w:type="dxa"/>
            <w:vMerge w:val="restart"/>
            <w:tcBorders>
              <w:top w:val="single" w:sz="8" w:space="0" w:color="76923C"/>
              <w:left w:val="single" w:sz="8" w:space="0" w:color="76923C"/>
              <w:right w:val="single" w:sz="8" w:space="0" w:color="76923C"/>
            </w:tcBorders>
            <w:shd w:val="clear" w:color="auto" w:fill="C2D69B"/>
            <w:vAlign w:val="center"/>
          </w:tcPr>
          <w:p w:rsidR="008C634B" w:rsidRPr="001144B9" w:rsidRDefault="008C634B" w:rsidP="008C634B">
            <w:pPr>
              <w:keepNext/>
              <w:spacing w:after="0" w:line="240" w:lineRule="auto"/>
              <w:jc w:val="center"/>
              <w:rPr>
                <w:snapToGrid w:val="0"/>
              </w:rPr>
            </w:pPr>
            <w:r w:rsidRPr="001144B9">
              <w:rPr>
                <w:snapToGrid w:val="0"/>
                <w:sz w:val="22"/>
              </w:rPr>
              <w:t>Zemiaky</w:t>
            </w:r>
          </w:p>
        </w:tc>
        <w:tc>
          <w:tcPr>
            <w:tcW w:w="960" w:type="dxa"/>
            <w:vMerge w:val="restart"/>
            <w:tcBorders>
              <w:top w:val="single" w:sz="8" w:space="0" w:color="76923C"/>
              <w:left w:val="single" w:sz="8" w:space="0" w:color="76923C"/>
              <w:right w:val="single" w:sz="8" w:space="0" w:color="76923C"/>
            </w:tcBorders>
            <w:shd w:val="clear" w:color="auto" w:fill="C2D69B"/>
            <w:vAlign w:val="center"/>
          </w:tcPr>
          <w:p w:rsidR="008C634B" w:rsidRPr="001144B9" w:rsidRDefault="008C634B" w:rsidP="008C634B">
            <w:pPr>
              <w:keepNext/>
              <w:spacing w:after="0" w:line="240" w:lineRule="auto"/>
              <w:ind w:firstLine="26"/>
              <w:jc w:val="center"/>
              <w:rPr>
                <w:snapToGrid w:val="0"/>
              </w:rPr>
            </w:pPr>
            <w:r w:rsidRPr="001144B9">
              <w:rPr>
                <w:snapToGrid w:val="0"/>
                <w:sz w:val="22"/>
              </w:rPr>
              <w:t>Repka</w:t>
            </w:r>
          </w:p>
          <w:p w:rsidR="008C634B" w:rsidRPr="001144B9" w:rsidRDefault="008C634B" w:rsidP="008C634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</w:rPr>
            </w:pPr>
            <w:r w:rsidRPr="001144B9">
              <w:rPr>
                <w:snapToGrid w:val="0"/>
                <w:szCs w:val="20"/>
              </w:rPr>
              <w:t>olejná</w:t>
            </w:r>
          </w:p>
        </w:tc>
        <w:tc>
          <w:tcPr>
            <w:tcW w:w="960" w:type="dxa"/>
            <w:vMerge w:val="restart"/>
            <w:tcBorders>
              <w:top w:val="single" w:sz="8" w:space="0" w:color="76923C"/>
              <w:left w:val="single" w:sz="8" w:space="0" w:color="76923C"/>
              <w:right w:val="single" w:sz="8" w:space="0" w:color="76923C"/>
            </w:tcBorders>
            <w:shd w:val="clear" w:color="auto" w:fill="C2D69B"/>
            <w:vAlign w:val="center"/>
          </w:tcPr>
          <w:p w:rsidR="008C634B" w:rsidRPr="001144B9" w:rsidRDefault="008C634B" w:rsidP="008C634B">
            <w:pPr>
              <w:keepNext/>
              <w:spacing w:after="0" w:line="240" w:lineRule="auto"/>
              <w:ind w:firstLine="58"/>
              <w:jc w:val="center"/>
              <w:rPr>
                <w:snapToGrid w:val="0"/>
              </w:rPr>
            </w:pPr>
            <w:proofErr w:type="spellStart"/>
            <w:r w:rsidRPr="001144B9">
              <w:rPr>
                <w:snapToGrid w:val="0"/>
                <w:sz w:val="22"/>
              </w:rPr>
              <w:t>Struko</w:t>
            </w:r>
            <w:proofErr w:type="spellEnd"/>
            <w:r w:rsidRPr="001144B9">
              <w:rPr>
                <w:snapToGrid w:val="0"/>
                <w:sz w:val="22"/>
              </w:rPr>
              <w:t>-</w:t>
            </w:r>
          </w:p>
          <w:p w:rsidR="008C634B" w:rsidRPr="001144B9" w:rsidRDefault="008C634B" w:rsidP="008C634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</w:rPr>
            </w:pPr>
            <w:r w:rsidRPr="001144B9">
              <w:rPr>
                <w:snapToGrid w:val="0"/>
                <w:szCs w:val="20"/>
              </w:rPr>
              <w:t>viny</w:t>
            </w:r>
          </w:p>
        </w:tc>
        <w:tc>
          <w:tcPr>
            <w:tcW w:w="1080" w:type="dxa"/>
            <w:vMerge w:val="restart"/>
            <w:tcBorders>
              <w:top w:val="single" w:sz="8" w:space="0" w:color="76923C"/>
              <w:left w:val="single" w:sz="8" w:space="0" w:color="76923C"/>
              <w:right w:val="single" w:sz="8" w:space="0" w:color="76923C"/>
            </w:tcBorders>
            <w:shd w:val="clear" w:color="auto" w:fill="C2D69B"/>
            <w:vAlign w:val="center"/>
          </w:tcPr>
          <w:p w:rsidR="008C634B" w:rsidRPr="001144B9" w:rsidRDefault="008C634B" w:rsidP="008C634B">
            <w:pPr>
              <w:keepNext/>
              <w:spacing w:after="0" w:line="240" w:lineRule="auto"/>
              <w:jc w:val="center"/>
              <w:rPr>
                <w:snapToGrid w:val="0"/>
              </w:rPr>
            </w:pPr>
            <w:r w:rsidRPr="001144B9">
              <w:rPr>
                <w:snapToGrid w:val="0"/>
                <w:sz w:val="22"/>
              </w:rPr>
              <w:t>Zelenina</w:t>
            </w:r>
          </w:p>
        </w:tc>
      </w:tr>
      <w:tr w:rsidR="008C634B" w:rsidRPr="001144B9" w:rsidTr="001017B7">
        <w:tc>
          <w:tcPr>
            <w:tcW w:w="1270" w:type="dxa"/>
            <w:vMerge/>
            <w:tcBorders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2D69B"/>
          </w:tcPr>
          <w:p w:rsidR="008C634B" w:rsidRPr="001144B9" w:rsidRDefault="008C634B" w:rsidP="008C634B">
            <w:pPr>
              <w:keepNext/>
              <w:spacing w:after="0" w:line="240" w:lineRule="auto"/>
              <w:rPr>
                <w:b/>
              </w:rPr>
            </w:pPr>
          </w:p>
        </w:tc>
        <w:tc>
          <w:tcPr>
            <w:tcW w:w="960" w:type="dxa"/>
            <w:vMerge/>
            <w:tcBorders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2D69B"/>
          </w:tcPr>
          <w:p w:rsidR="008C634B" w:rsidRPr="001144B9" w:rsidRDefault="008C634B" w:rsidP="008C634B">
            <w:pPr>
              <w:keepNext/>
              <w:spacing w:after="0" w:line="240" w:lineRule="auto"/>
            </w:pP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2D69B"/>
          </w:tcPr>
          <w:p w:rsidR="008C634B" w:rsidRPr="001144B9" w:rsidRDefault="008C634B" w:rsidP="008C634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</w:pPr>
            <w:r w:rsidRPr="001144B9">
              <w:rPr>
                <w:snapToGrid w:val="0"/>
                <w:szCs w:val="20"/>
              </w:rPr>
              <w:t>pšenica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2D69B"/>
          </w:tcPr>
          <w:p w:rsidR="008C634B" w:rsidRPr="001144B9" w:rsidRDefault="008C634B" w:rsidP="008C634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  <w:r w:rsidRPr="001144B9">
              <w:rPr>
                <w:snapToGrid w:val="0"/>
                <w:szCs w:val="20"/>
              </w:rPr>
              <w:t>kukurica</w:t>
            </w:r>
          </w:p>
        </w:tc>
        <w:tc>
          <w:tcPr>
            <w:tcW w:w="960" w:type="dxa"/>
            <w:vMerge/>
            <w:tcBorders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2D69B"/>
          </w:tcPr>
          <w:p w:rsidR="008C634B" w:rsidRPr="001144B9" w:rsidRDefault="008C634B" w:rsidP="008C634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</w:p>
        </w:tc>
        <w:tc>
          <w:tcPr>
            <w:tcW w:w="960" w:type="dxa"/>
            <w:vMerge/>
            <w:tcBorders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2D69B"/>
          </w:tcPr>
          <w:p w:rsidR="008C634B" w:rsidRPr="001144B9" w:rsidRDefault="008C634B" w:rsidP="008C634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</w:p>
        </w:tc>
        <w:tc>
          <w:tcPr>
            <w:tcW w:w="960" w:type="dxa"/>
            <w:vMerge/>
            <w:tcBorders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2D69B"/>
          </w:tcPr>
          <w:p w:rsidR="008C634B" w:rsidRPr="001144B9" w:rsidRDefault="008C634B" w:rsidP="008C634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</w:p>
        </w:tc>
        <w:tc>
          <w:tcPr>
            <w:tcW w:w="960" w:type="dxa"/>
            <w:vMerge/>
            <w:tcBorders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2D69B"/>
          </w:tcPr>
          <w:p w:rsidR="008C634B" w:rsidRPr="001144B9" w:rsidRDefault="008C634B" w:rsidP="008C634B">
            <w:pPr>
              <w:pStyle w:val="xl28"/>
              <w:keepNext/>
              <w:tabs>
                <w:tab w:val="left" w:pos="709"/>
              </w:tabs>
              <w:spacing w:before="0" w:after="0" w:line="240" w:lineRule="auto"/>
              <w:rPr>
                <w:snapToGrid w:val="0"/>
                <w:szCs w:val="20"/>
              </w:rPr>
            </w:pPr>
          </w:p>
        </w:tc>
        <w:tc>
          <w:tcPr>
            <w:tcW w:w="1080" w:type="dxa"/>
            <w:vMerge/>
            <w:tcBorders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C2D69B"/>
          </w:tcPr>
          <w:p w:rsidR="008C634B" w:rsidRPr="001144B9" w:rsidRDefault="008C634B" w:rsidP="008C634B">
            <w:pPr>
              <w:keepNext/>
              <w:spacing w:after="0" w:line="240" w:lineRule="auto"/>
            </w:pPr>
          </w:p>
        </w:tc>
      </w:tr>
      <w:tr w:rsidR="00E63549" w:rsidRPr="001144B9" w:rsidTr="00654E6C">
        <w:tc>
          <w:tcPr>
            <w:tcW w:w="127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FFF"/>
          </w:tcPr>
          <w:p w:rsidR="00E63549" w:rsidRPr="001144B9" w:rsidRDefault="00E63549" w:rsidP="008C634B">
            <w:pPr>
              <w:keepNext/>
              <w:spacing w:after="0" w:line="240" w:lineRule="auto"/>
            </w:pPr>
            <w:r w:rsidRPr="001144B9">
              <w:rPr>
                <w:sz w:val="22"/>
              </w:rPr>
              <w:t>2012/2011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FFF"/>
          </w:tcPr>
          <w:p w:rsidR="00E63549" w:rsidRPr="001144B9" w:rsidRDefault="00E63549" w:rsidP="002A125E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81,7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FFF"/>
          </w:tcPr>
          <w:p w:rsidR="00E63549" w:rsidRPr="001144B9" w:rsidRDefault="00E63549" w:rsidP="002A125E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78,2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FFF"/>
          </w:tcPr>
          <w:p w:rsidR="00E63549" w:rsidRPr="001144B9" w:rsidRDefault="00E63549" w:rsidP="002A125E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81,0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FFF"/>
          </w:tcPr>
          <w:p w:rsidR="00E63549" w:rsidRPr="001144B9" w:rsidRDefault="00E63549" w:rsidP="002A125E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77,1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FFF"/>
          </w:tcPr>
          <w:p w:rsidR="00E63549" w:rsidRPr="001144B9" w:rsidRDefault="00E63549" w:rsidP="002A125E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76,3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FFF"/>
          </w:tcPr>
          <w:p w:rsidR="00E63549" w:rsidRPr="001144B9" w:rsidRDefault="00E63549" w:rsidP="002A125E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64,0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FFF"/>
          </w:tcPr>
          <w:p w:rsidR="00E63549" w:rsidRPr="001144B9" w:rsidRDefault="00E63549" w:rsidP="002A125E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56,5</w:t>
            </w:r>
          </w:p>
        </w:tc>
        <w:tc>
          <w:tcPr>
            <w:tcW w:w="108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FFFFFF"/>
          </w:tcPr>
          <w:p w:rsidR="00E63549" w:rsidRPr="001144B9" w:rsidRDefault="00E63549" w:rsidP="002A125E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98,5</w:t>
            </w:r>
          </w:p>
        </w:tc>
      </w:tr>
      <w:tr w:rsidR="00516708" w:rsidRPr="001144B9" w:rsidTr="00654E6C">
        <w:tc>
          <w:tcPr>
            <w:tcW w:w="127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AF1DD"/>
          </w:tcPr>
          <w:p w:rsidR="00516708" w:rsidRPr="001144B9" w:rsidRDefault="00516708" w:rsidP="00E63549">
            <w:pPr>
              <w:keepNext/>
              <w:spacing w:after="0" w:line="240" w:lineRule="auto"/>
            </w:pPr>
            <w:r w:rsidRPr="001144B9">
              <w:rPr>
                <w:sz w:val="22"/>
              </w:rPr>
              <w:t>201</w:t>
            </w:r>
            <w:r w:rsidR="00E63549" w:rsidRPr="001144B9">
              <w:rPr>
                <w:sz w:val="22"/>
              </w:rPr>
              <w:t>3</w:t>
            </w:r>
            <w:r w:rsidRPr="001144B9">
              <w:rPr>
                <w:sz w:val="22"/>
              </w:rPr>
              <w:t>/201</w:t>
            </w:r>
            <w:r w:rsidR="00E63549" w:rsidRPr="001144B9">
              <w:rPr>
                <w:sz w:val="22"/>
              </w:rPr>
              <w:t>2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AF1DD"/>
          </w:tcPr>
          <w:p w:rsidR="00516708" w:rsidRPr="001144B9" w:rsidRDefault="00E63549" w:rsidP="008C634B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112,4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AF1DD"/>
          </w:tcPr>
          <w:p w:rsidR="00516708" w:rsidRPr="001144B9" w:rsidRDefault="00E63549" w:rsidP="008C634B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132,1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AF1DD"/>
          </w:tcPr>
          <w:p w:rsidR="00516708" w:rsidRPr="001144B9" w:rsidRDefault="00E63549" w:rsidP="008C634B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96,0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AF1DD"/>
          </w:tcPr>
          <w:p w:rsidR="00516708" w:rsidRPr="001144B9" w:rsidRDefault="00E63549" w:rsidP="00E63549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128,0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AF1DD"/>
          </w:tcPr>
          <w:p w:rsidR="00516708" w:rsidRPr="001144B9" w:rsidRDefault="00E63549" w:rsidP="00E63549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99,3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AF1DD"/>
          </w:tcPr>
          <w:p w:rsidR="00516708" w:rsidRPr="001144B9" w:rsidRDefault="00E63549" w:rsidP="008C634B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175,9</w:t>
            </w:r>
          </w:p>
        </w:tc>
        <w:tc>
          <w:tcPr>
            <w:tcW w:w="96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AF1DD"/>
          </w:tcPr>
          <w:p w:rsidR="00516708" w:rsidRPr="001144B9" w:rsidRDefault="00E63549" w:rsidP="00172438">
            <w:pPr>
              <w:keepNext/>
              <w:spacing w:after="0" w:line="240" w:lineRule="auto"/>
              <w:jc w:val="right"/>
            </w:pPr>
            <w:r w:rsidRPr="001144B9">
              <w:rPr>
                <w:sz w:val="22"/>
              </w:rPr>
              <w:t>89,1</w:t>
            </w:r>
          </w:p>
        </w:tc>
        <w:tc>
          <w:tcPr>
            <w:tcW w:w="1080" w:type="dxa"/>
            <w:tcBorders>
              <w:top w:val="single" w:sz="8" w:space="0" w:color="76923C"/>
              <w:left w:val="single" w:sz="8" w:space="0" w:color="76923C"/>
              <w:bottom w:val="single" w:sz="8" w:space="0" w:color="76923C"/>
              <w:right w:val="single" w:sz="8" w:space="0" w:color="76923C"/>
            </w:tcBorders>
            <w:shd w:val="clear" w:color="auto" w:fill="EAF1DD"/>
          </w:tcPr>
          <w:p w:rsidR="00516708" w:rsidRPr="001144B9" w:rsidRDefault="00E63549" w:rsidP="007557F3">
            <w:pPr>
              <w:keepNext/>
              <w:spacing w:after="0" w:line="240" w:lineRule="auto"/>
              <w:jc w:val="right"/>
            </w:pPr>
            <w:r w:rsidRPr="007B6BA4">
              <w:rPr>
                <w:sz w:val="22"/>
              </w:rPr>
              <w:t>1</w:t>
            </w:r>
            <w:r w:rsidR="007557F3" w:rsidRPr="007B6BA4">
              <w:rPr>
                <w:sz w:val="22"/>
              </w:rPr>
              <w:t>04</w:t>
            </w:r>
            <w:r w:rsidRPr="007B6BA4">
              <w:rPr>
                <w:sz w:val="22"/>
              </w:rPr>
              <w:t>,</w:t>
            </w:r>
            <w:r w:rsidR="007557F3" w:rsidRPr="007B6BA4">
              <w:rPr>
                <w:sz w:val="22"/>
              </w:rPr>
              <w:t>9</w:t>
            </w:r>
          </w:p>
        </w:tc>
      </w:tr>
    </w:tbl>
    <w:p w:rsidR="00516708" w:rsidRPr="001144B9" w:rsidRDefault="00516708" w:rsidP="008C634B">
      <w:pPr>
        <w:pStyle w:val="Normln"/>
        <w:spacing w:before="0" w:after="0"/>
        <w:rPr>
          <w:sz w:val="18"/>
          <w:szCs w:val="18"/>
        </w:rPr>
      </w:pPr>
      <w:r w:rsidRPr="001144B9">
        <w:rPr>
          <w:sz w:val="18"/>
          <w:szCs w:val="18"/>
        </w:rPr>
        <w:t>Prameň: Definitívne údaje o úrode poľnohospodárskych plodín, ovocia a zeleniny v SR, ŠÚ SR</w:t>
      </w:r>
    </w:p>
    <w:p w:rsidR="00AF481F" w:rsidRDefault="00516708" w:rsidP="0073353C">
      <w:pPr>
        <w:pStyle w:val="Normln"/>
        <w:spacing w:before="0" w:after="0"/>
      </w:pPr>
      <w:r w:rsidRPr="001144B9">
        <w:rPr>
          <w:sz w:val="18"/>
          <w:szCs w:val="18"/>
        </w:rPr>
        <w:t xml:space="preserve">Vypracoval: </w:t>
      </w:r>
      <w:r w:rsidR="00E63549" w:rsidRPr="001144B9">
        <w:rPr>
          <w:sz w:val="18"/>
          <w:szCs w:val="18"/>
        </w:rPr>
        <w:t>NPPC -</w:t>
      </w:r>
      <w:r w:rsidRPr="001144B9">
        <w:rPr>
          <w:sz w:val="18"/>
          <w:szCs w:val="18"/>
        </w:rPr>
        <w:t>VÚEPP</w:t>
      </w:r>
    </w:p>
    <w:p w:rsidR="0004292F" w:rsidRPr="001144B9" w:rsidRDefault="00716B44" w:rsidP="0073353C">
      <w:pPr>
        <w:ind w:right="708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243205</wp:posOffset>
            </wp:positionV>
            <wp:extent cx="4949825" cy="2308225"/>
            <wp:effectExtent l="19050" t="0" r="3175" b="0"/>
            <wp:wrapSquare wrapText="bothSides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230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CC4" w:rsidRPr="001144B9">
        <w:t xml:space="preserve">Graf </w:t>
      </w:r>
      <w:r w:rsidR="00DD21DC">
        <w:t>5</w:t>
      </w:r>
    </w:p>
    <w:p w:rsidR="003C7CC4" w:rsidRPr="001144B9" w:rsidRDefault="003C7CC4" w:rsidP="003C7CC4">
      <w:pPr>
        <w:pStyle w:val="Normln"/>
        <w:spacing w:before="0" w:after="0"/>
        <w:rPr>
          <w:sz w:val="18"/>
          <w:szCs w:val="18"/>
        </w:rPr>
      </w:pPr>
      <w:r w:rsidRPr="001144B9">
        <w:rPr>
          <w:sz w:val="18"/>
          <w:szCs w:val="18"/>
        </w:rPr>
        <w:t>Prameň: Definitívne údaje o úrode poľnohospodárskych plodín, ovocia a zeleniny v SR, ŠÚ SR</w:t>
      </w:r>
    </w:p>
    <w:p w:rsidR="001C4F39" w:rsidRPr="001144B9" w:rsidRDefault="001C4F39" w:rsidP="001C4F39">
      <w:pPr>
        <w:pStyle w:val="Normln"/>
        <w:spacing w:before="0" w:after="0"/>
        <w:rPr>
          <w:b/>
        </w:rPr>
      </w:pPr>
      <w:r w:rsidRPr="001144B9">
        <w:rPr>
          <w:sz w:val="18"/>
          <w:szCs w:val="18"/>
        </w:rPr>
        <w:t>Vypracoval: NPPC -VÚEPP</w:t>
      </w:r>
    </w:p>
    <w:p w:rsidR="00B744FF" w:rsidRPr="001144B9" w:rsidRDefault="00B744FF" w:rsidP="009B3C1D">
      <w:pPr>
        <w:ind w:firstLine="708"/>
        <w:jc w:val="both"/>
      </w:pPr>
    </w:p>
    <w:p w:rsidR="00B744FF" w:rsidRPr="001144B9" w:rsidRDefault="00B744FF" w:rsidP="00B744FF">
      <w:pPr>
        <w:rPr>
          <w:b/>
        </w:rPr>
      </w:pPr>
      <w:r w:rsidRPr="001144B9">
        <w:rPr>
          <w:b/>
        </w:rPr>
        <w:t>Živočíšna výroba</w:t>
      </w:r>
    </w:p>
    <w:p w:rsidR="00C651F9" w:rsidRPr="00A37F9D" w:rsidRDefault="00C651F9" w:rsidP="00C651F9">
      <w:pPr>
        <w:ind w:firstLine="708"/>
        <w:jc w:val="both"/>
      </w:pPr>
      <w:r w:rsidRPr="00A37F9D">
        <w:t>Ž</w:t>
      </w:r>
      <w:r w:rsidRPr="00A37F9D">
        <w:rPr>
          <w:b/>
        </w:rPr>
        <w:t xml:space="preserve">ivočíšna produkcia </w:t>
      </w:r>
      <w:r w:rsidRPr="00A37F9D">
        <w:t>klesla o 12 % aj keď sa mierne zvýšila produkcia niektorých jatočných zvierat o 0,6 % vrátane hovädzieho dobytka o 12,7 %. Viac ako pred rokom sa vyrobilo aj jatočných oviec (0,4 %) a ovčieho mlieka (1,6 %). Znížila sa produkcia jatočných ošípaných (2,6 %), jatočnej hydiny (7,0 %), kravského mlieka (2,7 %), konzumných vajec (7,8 %) a ovčej vlny (0,8 %).</w:t>
      </w:r>
    </w:p>
    <w:p w:rsidR="00B744FF" w:rsidRPr="00A37F9D" w:rsidRDefault="00B744FF" w:rsidP="009B3C1D">
      <w:pPr>
        <w:ind w:firstLine="708"/>
        <w:jc w:val="both"/>
      </w:pPr>
    </w:p>
    <w:p w:rsidR="00EF4213" w:rsidRPr="00A37F9D" w:rsidRDefault="00EF4213" w:rsidP="00EF4213">
      <w:pPr>
        <w:spacing w:after="0"/>
        <w:rPr>
          <w:b/>
        </w:rPr>
      </w:pPr>
      <w:r w:rsidRPr="00A37F9D">
        <w:rPr>
          <w:b/>
        </w:rPr>
        <w:t xml:space="preserve">Indexy medziročných zmien  produkcie hlavných živočíšnych komodít  </w:t>
      </w:r>
    </w:p>
    <w:p w:rsidR="00EF4213" w:rsidRPr="00A37F9D" w:rsidRDefault="00EF4213" w:rsidP="00EF4213">
      <w:pPr>
        <w:spacing w:after="0"/>
        <w:jc w:val="right"/>
      </w:pPr>
      <w:r w:rsidRPr="00A37F9D">
        <w:rPr>
          <w:b/>
        </w:rPr>
        <w:t xml:space="preserve">                 </w:t>
      </w:r>
      <w:r w:rsidRPr="00A37F9D">
        <w:t>Tabuľka 1</w:t>
      </w:r>
      <w:r w:rsidR="002B3367" w:rsidRPr="00A37F9D">
        <w:t>2</w:t>
      </w:r>
    </w:p>
    <w:tbl>
      <w:tblPr>
        <w:tblW w:w="9212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C2D69B"/>
        <w:tblLayout w:type="fixed"/>
        <w:tblCellMar>
          <w:left w:w="70" w:type="dxa"/>
          <w:right w:w="70" w:type="dxa"/>
        </w:tblCellMar>
        <w:tblLook w:val="0000"/>
      </w:tblPr>
      <w:tblGrid>
        <w:gridCol w:w="921"/>
        <w:gridCol w:w="921"/>
        <w:gridCol w:w="921"/>
        <w:gridCol w:w="921"/>
        <w:gridCol w:w="921"/>
        <w:gridCol w:w="921"/>
        <w:gridCol w:w="921"/>
        <w:gridCol w:w="1183"/>
        <w:gridCol w:w="791"/>
        <w:gridCol w:w="791"/>
      </w:tblGrid>
      <w:tr w:rsidR="00EF4213" w:rsidRPr="00A37F9D" w:rsidTr="002A125E">
        <w:trPr>
          <w:trHeight w:val="284"/>
        </w:trPr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  <w:vAlign w:val="bottom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left"/>
              <w:textAlignment w:val="auto"/>
              <w:rPr>
                <w:b/>
                <w:snapToGrid w:val="0"/>
                <w:szCs w:val="20"/>
              </w:rPr>
            </w:pPr>
            <w:r w:rsidRPr="00A37F9D">
              <w:rPr>
                <w:b/>
                <w:snapToGrid w:val="0"/>
                <w:szCs w:val="20"/>
              </w:rPr>
              <w:t>Index</w:t>
            </w:r>
          </w:p>
        </w:tc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Jatočné</w:t>
            </w:r>
          </w:p>
        </w:tc>
        <w:tc>
          <w:tcPr>
            <w:tcW w:w="2763" w:type="dxa"/>
            <w:gridSpan w:val="3"/>
            <w:tcBorders>
              <w:top w:val="single" w:sz="2" w:space="0" w:color="76923C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z toho</w:t>
            </w:r>
          </w:p>
        </w:tc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  <w:vAlign w:val="center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Kravské</w:t>
            </w:r>
          </w:p>
        </w:tc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  <w:vAlign w:val="center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Jatočná</w:t>
            </w:r>
          </w:p>
        </w:tc>
        <w:tc>
          <w:tcPr>
            <w:tcW w:w="1183" w:type="dxa"/>
            <w:tcBorders>
              <w:top w:val="single" w:sz="2" w:space="0" w:color="76923C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  <w:vAlign w:val="center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Konzumné</w:t>
            </w:r>
          </w:p>
        </w:tc>
        <w:tc>
          <w:tcPr>
            <w:tcW w:w="791" w:type="dxa"/>
            <w:tcBorders>
              <w:top w:val="single" w:sz="2" w:space="0" w:color="76923C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  <w:vAlign w:val="center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Ovčie</w:t>
            </w:r>
          </w:p>
        </w:tc>
        <w:tc>
          <w:tcPr>
            <w:tcW w:w="791" w:type="dxa"/>
            <w:tcBorders>
              <w:top w:val="single" w:sz="2" w:space="0" w:color="76923C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  <w:vAlign w:val="center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Ovčia</w:t>
            </w:r>
          </w:p>
        </w:tc>
      </w:tr>
      <w:tr w:rsidR="00EF4213" w:rsidRPr="00A37F9D" w:rsidTr="002A125E">
        <w:trPr>
          <w:trHeight w:val="284"/>
        </w:trPr>
        <w:tc>
          <w:tcPr>
            <w:tcW w:w="921" w:type="dxa"/>
            <w:tcBorders>
              <w:top w:val="nil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b/>
                <w:snapToGrid w:val="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zvieratá</w:t>
            </w:r>
          </w:p>
        </w:tc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Hovädzí</w:t>
            </w:r>
          </w:p>
        </w:tc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Ošípané</w:t>
            </w:r>
          </w:p>
        </w:tc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Ovce</w:t>
            </w:r>
          </w:p>
        </w:tc>
        <w:tc>
          <w:tcPr>
            <w:tcW w:w="921" w:type="dxa"/>
            <w:tcBorders>
              <w:top w:val="nil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  <w:vAlign w:val="center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mlieko</w:t>
            </w:r>
          </w:p>
        </w:tc>
        <w:tc>
          <w:tcPr>
            <w:tcW w:w="921" w:type="dxa"/>
            <w:tcBorders>
              <w:top w:val="nil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  <w:vAlign w:val="center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hydina</w:t>
            </w:r>
          </w:p>
        </w:tc>
        <w:tc>
          <w:tcPr>
            <w:tcW w:w="1183" w:type="dxa"/>
            <w:tcBorders>
              <w:top w:val="nil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  <w:vAlign w:val="center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vajcia</w:t>
            </w:r>
          </w:p>
        </w:tc>
        <w:tc>
          <w:tcPr>
            <w:tcW w:w="791" w:type="dxa"/>
            <w:tcBorders>
              <w:top w:val="nil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  <w:vAlign w:val="center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mlieko</w:t>
            </w:r>
          </w:p>
        </w:tc>
        <w:tc>
          <w:tcPr>
            <w:tcW w:w="791" w:type="dxa"/>
            <w:tcBorders>
              <w:top w:val="nil"/>
              <w:left w:val="single" w:sz="2" w:space="0" w:color="76923C"/>
              <w:bottom w:val="nil"/>
              <w:right w:val="single" w:sz="2" w:space="0" w:color="76923C"/>
            </w:tcBorders>
            <w:shd w:val="clear" w:color="auto" w:fill="C2D69B"/>
            <w:vAlign w:val="center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vlna</w:t>
            </w:r>
          </w:p>
        </w:tc>
      </w:tr>
      <w:tr w:rsidR="00EF4213" w:rsidRPr="00A37F9D" w:rsidTr="002A125E">
        <w:trPr>
          <w:trHeight w:val="284"/>
        </w:trPr>
        <w:tc>
          <w:tcPr>
            <w:tcW w:w="921" w:type="dxa"/>
            <w:tcBorders>
              <w:top w:val="nil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b/>
                <w:snapToGrid w:val="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C2D69B"/>
          </w:tcPr>
          <w:p w:rsidR="00EF4213" w:rsidRPr="00A37F9D" w:rsidRDefault="00A84CBE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7B6BA4">
              <w:rPr>
                <w:snapToGrid w:val="0"/>
                <w:szCs w:val="20"/>
              </w:rPr>
              <w:t>s</w:t>
            </w:r>
            <w:r w:rsidR="00EF4213" w:rsidRPr="007B6BA4">
              <w:rPr>
                <w:snapToGrid w:val="0"/>
                <w:szCs w:val="20"/>
              </w:rPr>
              <w:t>polu</w:t>
            </w:r>
            <w:r w:rsidRPr="007B6BA4">
              <w:rPr>
                <w:snapToGrid w:val="0"/>
                <w:szCs w:val="20"/>
              </w:rPr>
              <w:t>*</w:t>
            </w:r>
          </w:p>
        </w:tc>
        <w:tc>
          <w:tcPr>
            <w:tcW w:w="921" w:type="dxa"/>
            <w:tcBorders>
              <w:top w:val="nil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  <w:r w:rsidRPr="00A37F9D">
              <w:rPr>
                <w:snapToGrid w:val="0"/>
                <w:szCs w:val="20"/>
              </w:rPr>
              <w:t>dobytok</w:t>
            </w:r>
          </w:p>
        </w:tc>
        <w:tc>
          <w:tcPr>
            <w:tcW w:w="921" w:type="dxa"/>
            <w:tcBorders>
              <w:top w:val="nil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921" w:type="dxa"/>
            <w:tcBorders>
              <w:top w:val="nil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1183" w:type="dxa"/>
            <w:tcBorders>
              <w:top w:val="nil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  <w:tc>
          <w:tcPr>
            <w:tcW w:w="791" w:type="dxa"/>
            <w:tcBorders>
              <w:top w:val="nil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C2D69B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snapToGrid w:val="0"/>
                <w:szCs w:val="20"/>
              </w:rPr>
            </w:pPr>
          </w:p>
        </w:tc>
      </w:tr>
      <w:tr w:rsidR="00EF4213" w:rsidRPr="00A37F9D" w:rsidTr="002A125E">
        <w:trPr>
          <w:trHeight w:val="284"/>
        </w:trPr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single" w:sz="12" w:space="0" w:color="FFFFFF"/>
              <w:right w:val="single" w:sz="2" w:space="0" w:color="76923C"/>
            </w:tcBorders>
            <w:shd w:val="clear" w:color="auto" w:fill="FFFFFF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2012/11</w:t>
            </w:r>
          </w:p>
        </w:tc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single" w:sz="12" w:space="0" w:color="FFFFFF"/>
              <w:right w:val="single" w:sz="2" w:space="0" w:color="76923C"/>
            </w:tcBorders>
            <w:shd w:val="clear" w:color="auto" w:fill="FFFFFF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89,4</w:t>
            </w:r>
          </w:p>
        </w:tc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single" w:sz="12" w:space="0" w:color="FFFFFF"/>
              <w:right w:val="single" w:sz="2" w:space="0" w:color="76923C"/>
            </w:tcBorders>
            <w:shd w:val="clear" w:color="auto" w:fill="FFFFFF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93,2</w:t>
            </w:r>
          </w:p>
        </w:tc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single" w:sz="12" w:space="0" w:color="FFFFFF"/>
              <w:right w:val="single" w:sz="2" w:space="0" w:color="76923C"/>
            </w:tcBorders>
            <w:shd w:val="clear" w:color="auto" w:fill="FFFFFF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88,2</w:t>
            </w:r>
          </w:p>
        </w:tc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single" w:sz="12" w:space="0" w:color="FFFFFF"/>
              <w:right w:val="single" w:sz="2" w:space="0" w:color="76923C"/>
            </w:tcBorders>
            <w:shd w:val="clear" w:color="auto" w:fill="FFFFFF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105,4</w:t>
            </w:r>
          </w:p>
        </w:tc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single" w:sz="12" w:space="0" w:color="FFFFFF"/>
              <w:right w:val="single" w:sz="2" w:space="0" w:color="76923C"/>
            </w:tcBorders>
            <w:shd w:val="clear" w:color="auto" w:fill="FFFFFF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103,4</w:t>
            </w:r>
          </w:p>
        </w:tc>
        <w:tc>
          <w:tcPr>
            <w:tcW w:w="921" w:type="dxa"/>
            <w:tcBorders>
              <w:top w:val="single" w:sz="2" w:space="0" w:color="76923C"/>
              <w:left w:val="single" w:sz="2" w:space="0" w:color="76923C"/>
              <w:bottom w:val="single" w:sz="12" w:space="0" w:color="FFFFFF"/>
              <w:right w:val="single" w:sz="2" w:space="0" w:color="76923C"/>
            </w:tcBorders>
            <w:shd w:val="clear" w:color="auto" w:fill="FFFFFF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105,1</w:t>
            </w:r>
          </w:p>
        </w:tc>
        <w:tc>
          <w:tcPr>
            <w:tcW w:w="1183" w:type="dxa"/>
            <w:tcBorders>
              <w:top w:val="single" w:sz="2" w:space="0" w:color="76923C"/>
              <w:left w:val="single" w:sz="2" w:space="0" w:color="76923C"/>
              <w:bottom w:val="single" w:sz="12" w:space="0" w:color="FFFFFF"/>
              <w:right w:val="single" w:sz="2" w:space="0" w:color="76923C"/>
            </w:tcBorders>
            <w:shd w:val="clear" w:color="auto" w:fill="FFFFFF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101,5</w:t>
            </w:r>
          </w:p>
        </w:tc>
        <w:tc>
          <w:tcPr>
            <w:tcW w:w="791" w:type="dxa"/>
            <w:tcBorders>
              <w:top w:val="single" w:sz="2" w:space="0" w:color="76923C"/>
              <w:left w:val="single" w:sz="2" w:space="0" w:color="76923C"/>
              <w:bottom w:val="single" w:sz="12" w:space="0" w:color="FFFFFF"/>
              <w:right w:val="single" w:sz="2" w:space="0" w:color="76923C"/>
            </w:tcBorders>
            <w:shd w:val="clear" w:color="auto" w:fill="FFFFFF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106,1</w:t>
            </w:r>
          </w:p>
        </w:tc>
        <w:tc>
          <w:tcPr>
            <w:tcW w:w="791" w:type="dxa"/>
            <w:tcBorders>
              <w:top w:val="single" w:sz="2" w:space="0" w:color="76923C"/>
              <w:left w:val="single" w:sz="2" w:space="0" w:color="76923C"/>
              <w:bottom w:val="single" w:sz="12" w:space="0" w:color="FFFFFF"/>
              <w:right w:val="single" w:sz="2" w:space="0" w:color="76923C"/>
            </w:tcBorders>
            <w:shd w:val="clear" w:color="auto" w:fill="FFFFFF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92,3</w:t>
            </w:r>
          </w:p>
        </w:tc>
      </w:tr>
      <w:tr w:rsidR="00EF4213" w:rsidRPr="00A37F9D" w:rsidTr="002A125E">
        <w:trPr>
          <w:trHeight w:val="284"/>
        </w:trPr>
        <w:tc>
          <w:tcPr>
            <w:tcW w:w="921" w:type="dxa"/>
            <w:tcBorders>
              <w:top w:val="dashed" w:sz="8" w:space="0" w:color="FFFFFF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EAF1DD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t>2013/12</w:t>
            </w:r>
          </w:p>
        </w:tc>
        <w:tc>
          <w:tcPr>
            <w:tcW w:w="921" w:type="dxa"/>
            <w:tcBorders>
              <w:top w:val="dashed" w:sz="8" w:space="0" w:color="FFFFFF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EAF1DD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100,6</w:t>
            </w:r>
          </w:p>
        </w:tc>
        <w:tc>
          <w:tcPr>
            <w:tcW w:w="921" w:type="dxa"/>
            <w:tcBorders>
              <w:top w:val="dashed" w:sz="8" w:space="0" w:color="FFFFFF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EAF1DD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112,7</w:t>
            </w:r>
          </w:p>
        </w:tc>
        <w:tc>
          <w:tcPr>
            <w:tcW w:w="921" w:type="dxa"/>
            <w:tcBorders>
              <w:top w:val="dashed" w:sz="8" w:space="0" w:color="FFFFFF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EAF1DD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97,4</w:t>
            </w:r>
          </w:p>
        </w:tc>
        <w:tc>
          <w:tcPr>
            <w:tcW w:w="921" w:type="dxa"/>
            <w:tcBorders>
              <w:top w:val="dashed" w:sz="8" w:space="0" w:color="FFFFFF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EAF1DD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100,4</w:t>
            </w:r>
          </w:p>
        </w:tc>
        <w:tc>
          <w:tcPr>
            <w:tcW w:w="921" w:type="dxa"/>
            <w:tcBorders>
              <w:top w:val="dashed" w:sz="8" w:space="0" w:color="FFFFFF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EAF1DD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97,3</w:t>
            </w:r>
          </w:p>
        </w:tc>
        <w:tc>
          <w:tcPr>
            <w:tcW w:w="921" w:type="dxa"/>
            <w:tcBorders>
              <w:top w:val="dashed" w:sz="8" w:space="0" w:color="FFFFFF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EAF1DD"/>
          </w:tcPr>
          <w:p w:rsidR="00EF4213" w:rsidRPr="00A37F9D" w:rsidRDefault="00C651F9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93,0</w:t>
            </w:r>
          </w:p>
        </w:tc>
        <w:tc>
          <w:tcPr>
            <w:tcW w:w="1183" w:type="dxa"/>
            <w:tcBorders>
              <w:top w:val="dashed" w:sz="8" w:space="0" w:color="FFFFFF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EAF1DD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92,2</w:t>
            </w:r>
          </w:p>
        </w:tc>
        <w:tc>
          <w:tcPr>
            <w:tcW w:w="791" w:type="dxa"/>
            <w:tcBorders>
              <w:top w:val="dashed" w:sz="8" w:space="0" w:color="FFFFFF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EAF1DD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101,6</w:t>
            </w:r>
          </w:p>
        </w:tc>
        <w:tc>
          <w:tcPr>
            <w:tcW w:w="791" w:type="dxa"/>
            <w:tcBorders>
              <w:top w:val="dashed" w:sz="8" w:space="0" w:color="FFFFFF"/>
              <w:left w:val="single" w:sz="2" w:space="0" w:color="76923C"/>
              <w:bottom w:val="single" w:sz="2" w:space="0" w:color="76923C"/>
              <w:right w:val="single" w:sz="2" w:space="0" w:color="76923C"/>
            </w:tcBorders>
            <w:shd w:val="clear" w:color="auto" w:fill="EAF1DD"/>
          </w:tcPr>
          <w:p w:rsidR="00EF4213" w:rsidRPr="00A37F9D" w:rsidRDefault="00EF4213" w:rsidP="002A125E">
            <w:pPr>
              <w:pStyle w:val="xl47"/>
              <w:keepNext/>
              <w:pBdr>
                <w:right w:val="none" w:sz="0" w:space="0" w:color="auto"/>
              </w:pBdr>
              <w:tabs>
                <w:tab w:val="left" w:pos="709"/>
              </w:tabs>
              <w:spacing w:before="0" w:after="0"/>
              <w:jc w:val="center"/>
              <w:textAlignment w:val="auto"/>
              <w:rPr>
                <w:color w:val="000000"/>
              </w:rPr>
            </w:pPr>
            <w:r w:rsidRPr="00A37F9D">
              <w:rPr>
                <w:color w:val="000000"/>
              </w:rPr>
              <w:t>99,2</w:t>
            </w:r>
          </w:p>
        </w:tc>
      </w:tr>
    </w:tbl>
    <w:p w:rsidR="009F193F" w:rsidRPr="00A37F9D" w:rsidRDefault="009F193F" w:rsidP="009F193F">
      <w:pPr>
        <w:keepNext/>
        <w:tabs>
          <w:tab w:val="left" w:pos="18978"/>
          <w:tab w:val="left" w:pos="20747"/>
          <w:tab w:val="left" w:pos="22327"/>
        </w:tabs>
        <w:spacing w:after="0" w:line="240" w:lineRule="auto"/>
        <w:ind w:firstLine="11"/>
        <w:rPr>
          <w:sz w:val="20"/>
          <w:szCs w:val="18"/>
        </w:rPr>
      </w:pPr>
      <w:r w:rsidRPr="00A37F9D">
        <w:rPr>
          <w:sz w:val="20"/>
          <w:szCs w:val="18"/>
        </w:rPr>
        <w:t>Prameň: Živočíšna výroba a predaj výrobkov z prvovýroby, ŠÚ SR, Výkaz BM (MP SR) 1-12, Odhad samozásobenia, Colné riaditeľstvo SR</w:t>
      </w:r>
    </w:p>
    <w:p w:rsidR="009F193F" w:rsidRPr="007B6BA4" w:rsidRDefault="009F193F" w:rsidP="00A84CBE">
      <w:pPr>
        <w:keepNext/>
        <w:tabs>
          <w:tab w:val="left" w:pos="22327"/>
        </w:tabs>
        <w:spacing w:after="0" w:line="240" w:lineRule="auto"/>
        <w:ind w:firstLine="11"/>
        <w:jc w:val="both"/>
        <w:rPr>
          <w:rFonts w:eastAsia="Arial Unicode MS"/>
          <w:sz w:val="20"/>
          <w:szCs w:val="18"/>
        </w:rPr>
      </w:pPr>
      <w:r w:rsidRPr="007B6BA4">
        <w:rPr>
          <w:sz w:val="20"/>
          <w:szCs w:val="18"/>
        </w:rPr>
        <w:t>*</w:t>
      </w:r>
      <w:r w:rsidRPr="007B6BA4">
        <w:rPr>
          <w:sz w:val="20"/>
          <w:szCs w:val="18"/>
          <w:vertAlign w:val="superscript"/>
        </w:rPr>
        <w:t>)</w:t>
      </w:r>
      <w:r w:rsidRPr="007B6BA4">
        <w:rPr>
          <w:sz w:val="20"/>
          <w:szCs w:val="18"/>
        </w:rPr>
        <w:t xml:space="preserve"> Hrubá domáca produkcia = zabitia na bitúnkoch</w:t>
      </w:r>
      <w:r w:rsidR="00A84CBE" w:rsidRPr="007B6BA4">
        <w:rPr>
          <w:sz w:val="20"/>
          <w:szCs w:val="18"/>
        </w:rPr>
        <w:t xml:space="preserve"> (ide o všetky evidované porážky jatočných zvierat na bitúnkoch v SR) </w:t>
      </w:r>
      <w:r w:rsidRPr="007B6BA4">
        <w:rPr>
          <w:sz w:val="20"/>
          <w:szCs w:val="18"/>
        </w:rPr>
        <w:t xml:space="preserve"> + odhad samozásobenia</w:t>
      </w:r>
      <w:r w:rsidR="00A84CBE" w:rsidRPr="007B6BA4">
        <w:rPr>
          <w:sz w:val="20"/>
          <w:szCs w:val="18"/>
        </w:rPr>
        <w:t xml:space="preserve"> (každoročne ho spracováva ŠÚ SR, ide o domáce zabíjačky mimo bitúnkov)</w:t>
      </w:r>
      <w:r w:rsidRPr="007B6BA4">
        <w:rPr>
          <w:sz w:val="20"/>
          <w:szCs w:val="18"/>
        </w:rPr>
        <w:t xml:space="preserve"> +/- zahraničný obchod</w:t>
      </w:r>
      <w:r w:rsidR="00A84CBE" w:rsidRPr="007B6BA4">
        <w:rPr>
          <w:sz w:val="20"/>
          <w:szCs w:val="18"/>
        </w:rPr>
        <w:t xml:space="preserve"> (bilancia zahraničného obchodu so živými zvieratami = vývoz živých zvierat – dovoz živých zvierat).</w:t>
      </w:r>
    </w:p>
    <w:p w:rsidR="00EF4213" w:rsidRPr="009F193F" w:rsidRDefault="009F193F" w:rsidP="009F193F">
      <w:pPr>
        <w:spacing w:after="0" w:line="240" w:lineRule="auto"/>
        <w:jc w:val="both"/>
        <w:rPr>
          <w:color w:val="000000"/>
          <w:sz w:val="28"/>
        </w:rPr>
      </w:pPr>
      <w:r w:rsidRPr="007B6BA4">
        <w:rPr>
          <w:sz w:val="20"/>
          <w:szCs w:val="18"/>
        </w:rPr>
        <w:t>Vypracoval: NPPC - VÚEPP</w:t>
      </w:r>
    </w:p>
    <w:p w:rsidR="009F193F" w:rsidRPr="009D51FD" w:rsidRDefault="00EB75FA" w:rsidP="009F193F">
      <w:pPr>
        <w:ind w:left="2832" w:firstLine="708"/>
      </w:pPr>
      <w:r>
        <w:rPr>
          <w:noProof/>
          <w:lang w:eastAsia="sk-SK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271145</wp:posOffset>
            </wp:positionV>
            <wp:extent cx="2898775" cy="2311400"/>
            <wp:effectExtent l="19050" t="0" r="0" b="0"/>
            <wp:wrapSquare wrapText="bothSides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271145</wp:posOffset>
            </wp:positionV>
            <wp:extent cx="2898775" cy="2311400"/>
            <wp:effectExtent l="19050" t="0" r="0" b="0"/>
            <wp:wrapSquare wrapText="bothSides"/>
            <wp:docPr id="1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93F">
        <w:t xml:space="preserve">  </w:t>
      </w:r>
      <w:r w:rsidR="00DD21DC">
        <w:t xml:space="preserve"> </w:t>
      </w:r>
      <w:r w:rsidR="009F193F">
        <w:t xml:space="preserve"> </w:t>
      </w:r>
      <w:r w:rsidR="009F193F" w:rsidRPr="009D51FD">
        <w:t>Graf</w:t>
      </w:r>
      <w:r w:rsidR="009F193F">
        <w:t xml:space="preserve"> </w:t>
      </w:r>
      <w:r w:rsidR="00DD21DC">
        <w:t>6</w:t>
      </w:r>
      <w:r w:rsidR="009F193F">
        <w:tab/>
      </w:r>
      <w:r w:rsidR="009F193F">
        <w:tab/>
      </w:r>
      <w:r w:rsidR="009F193F">
        <w:tab/>
      </w:r>
      <w:r w:rsidR="009F193F">
        <w:tab/>
      </w:r>
      <w:r w:rsidR="009F193F">
        <w:tab/>
      </w:r>
      <w:r w:rsidR="00DD21DC">
        <w:t xml:space="preserve"> </w:t>
      </w:r>
      <w:r w:rsidR="009F193F">
        <w:t xml:space="preserve">      Graf </w:t>
      </w:r>
      <w:r w:rsidR="00DD21DC">
        <w:t>7</w:t>
      </w:r>
    </w:p>
    <w:p w:rsidR="009F193F" w:rsidRPr="000F2F02" w:rsidRDefault="009F193F" w:rsidP="009F193F">
      <w:pPr>
        <w:spacing w:after="0" w:line="240" w:lineRule="auto"/>
        <w:ind w:left="-142"/>
        <w:rPr>
          <w:rFonts w:eastAsia="Times New Roman"/>
          <w:sz w:val="18"/>
          <w:szCs w:val="18"/>
          <w:lang w:eastAsia="cs-CZ"/>
        </w:rPr>
      </w:pPr>
      <w:r>
        <w:rPr>
          <w:rFonts w:eastAsia="Times New Roman"/>
          <w:sz w:val="18"/>
          <w:szCs w:val="18"/>
          <w:lang w:eastAsia="cs-CZ"/>
        </w:rPr>
        <w:t xml:space="preserve">  </w:t>
      </w:r>
      <w:r w:rsidRPr="000F2F02">
        <w:rPr>
          <w:rFonts w:eastAsia="Times New Roman"/>
          <w:sz w:val="18"/>
          <w:szCs w:val="18"/>
          <w:lang w:eastAsia="cs-CZ"/>
        </w:rPr>
        <w:t>Prameň: ŠÚ SR                                                                                 Prameň: ŠÚ SR</w:t>
      </w:r>
    </w:p>
    <w:p w:rsidR="009F193F" w:rsidRDefault="009F193F" w:rsidP="009F193F">
      <w:pPr>
        <w:tabs>
          <w:tab w:val="left" w:pos="4678"/>
        </w:tabs>
        <w:spacing w:after="0" w:line="240" w:lineRule="auto"/>
        <w:ind w:hanging="142"/>
        <w:rPr>
          <w:rFonts w:eastAsia="Times New Roman"/>
          <w:sz w:val="18"/>
          <w:szCs w:val="18"/>
          <w:lang w:eastAsia="cs-CZ"/>
        </w:rPr>
      </w:pPr>
      <w:r>
        <w:rPr>
          <w:rFonts w:eastAsia="Times New Roman"/>
          <w:sz w:val="18"/>
          <w:szCs w:val="18"/>
          <w:lang w:eastAsia="cs-CZ"/>
        </w:rPr>
        <w:t xml:space="preserve">  </w:t>
      </w:r>
      <w:r w:rsidRPr="000F2F02">
        <w:rPr>
          <w:rFonts w:eastAsia="Times New Roman"/>
          <w:sz w:val="18"/>
          <w:szCs w:val="18"/>
          <w:lang w:eastAsia="cs-CZ"/>
        </w:rPr>
        <w:t xml:space="preserve">Vypracoval: </w:t>
      </w:r>
      <w:r>
        <w:rPr>
          <w:rFonts w:eastAsia="Times New Roman"/>
          <w:sz w:val="18"/>
          <w:szCs w:val="18"/>
          <w:lang w:eastAsia="cs-CZ"/>
        </w:rPr>
        <w:t xml:space="preserve">NPPC - </w:t>
      </w:r>
      <w:r w:rsidRPr="000F2F02">
        <w:rPr>
          <w:rFonts w:eastAsia="Times New Roman"/>
          <w:sz w:val="18"/>
          <w:szCs w:val="18"/>
          <w:lang w:eastAsia="cs-CZ"/>
        </w:rPr>
        <w:t>VÚEPP</w:t>
      </w:r>
      <w:r w:rsidRPr="000F2F02">
        <w:rPr>
          <w:rFonts w:eastAsia="Times New Roman"/>
          <w:sz w:val="18"/>
          <w:szCs w:val="18"/>
          <w:lang w:eastAsia="cs-CZ"/>
        </w:rPr>
        <w:tab/>
      </w:r>
      <w:r>
        <w:rPr>
          <w:rFonts w:eastAsia="Times New Roman"/>
          <w:sz w:val="18"/>
          <w:szCs w:val="18"/>
          <w:lang w:eastAsia="cs-CZ"/>
        </w:rPr>
        <w:t xml:space="preserve"> </w:t>
      </w:r>
      <w:r w:rsidRPr="000F2F02">
        <w:rPr>
          <w:rFonts w:eastAsia="Times New Roman"/>
          <w:sz w:val="18"/>
          <w:szCs w:val="18"/>
          <w:lang w:eastAsia="cs-CZ"/>
        </w:rPr>
        <w:t xml:space="preserve">Vypracoval: </w:t>
      </w:r>
      <w:r>
        <w:rPr>
          <w:rFonts w:eastAsia="Times New Roman"/>
          <w:sz w:val="18"/>
          <w:szCs w:val="18"/>
          <w:lang w:eastAsia="cs-CZ"/>
        </w:rPr>
        <w:t xml:space="preserve">NPPC - </w:t>
      </w:r>
      <w:r w:rsidRPr="000F2F02">
        <w:rPr>
          <w:rFonts w:eastAsia="Times New Roman"/>
          <w:sz w:val="18"/>
          <w:szCs w:val="18"/>
          <w:lang w:eastAsia="cs-CZ"/>
        </w:rPr>
        <w:t>VÚEPP</w:t>
      </w:r>
    </w:p>
    <w:p w:rsidR="00B744FF" w:rsidRDefault="00B744FF" w:rsidP="00B744FF">
      <w:pPr>
        <w:spacing w:after="0"/>
        <w:rPr>
          <w:b/>
        </w:rPr>
      </w:pPr>
    </w:p>
    <w:p w:rsidR="0004292F" w:rsidRPr="001144B9" w:rsidRDefault="0004292F" w:rsidP="0004292F">
      <w:pPr>
        <w:rPr>
          <w:b/>
        </w:rPr>
      </w:pPr>
      <w:r w:rsidRPr="001144B9">
        <w:rPr>
          <w:b/>
        </w:rPr>
        <w:t>Cenový vývoj na agropotravinárskom trhu</w:t>
      </w:r>
    </w:p>
    <w:p w:rsidR="002A125E" w:rsidRPr="001144B9" w:rsidRDefault="002A125E" w:rsidP="002A125E">
      <w:pPr>
        <w:ind w:firstLine="708"/>
        <w:jc w:val="both"/>
      </w:pPr>
      <w:r w:rsidRPr="001144B9">
        <w:rPr>
          <w:b/>
        </w:rPr>
        <w:t>Ceny vstupov</w:t>
      </w:r>
      <w:r w:rsidRPr="001144B9">
        <w:t xml:space="preserve"> sa v roku 2013 zvýšili o 3,6</w:t>
      </w:r>
      <w:r w:rsidR="003E42B8">
        <w:t xml:space="preserve"> </w:t>
      </w:r>
      <w:r w:rsidRPr="001144B9">
        <w:t>%. K rastu indexu cien vstupov do</w:t>
      </w:r>
      <w:r w:rsidR="00A6582E">
        <w:t> </w:t>
      </w:r>
      <w:r w:rsidRPr="001144B9">
        <w:t xml:space="preserve">poľnohospodárstva výrazne prispeli najmä vysoké ceny osív jarných obilnín, ovsa, hrachu a krmovín, kombinovaných hnojív, krmív pre zvieratá, veterinárnych služieb a poľnohospodárskych strojov a zariadení. </w:t>
      </w:r>
    </w:p>
    <w:p w:rsidR="002A125E" w:rsidRPr="001144B9" w:rsidRDefault="002A125E" w:rsidP="002A125E">
      <w:pPr>
        <w:spacing w:after="120"/>
        <w:ind w:firstLine="708"/>
        <w:jc w:val="both"/>
        <w:rPr>
          <w:highlight w:val="yellow"/>
        </w:rPr>
      </w:pPr>
      <w:r w:rsidRPr="001144B9">
        <w:rPr>
          <w:b/>
        </w:rPr>
        <w:t>Ceny poľnohospodárskych komodít</w:t>
      </w:r>
      <w:r w:rsidRPr="001144B9">
        <w:t xml:space="preserve"> klesli o 4,9</w:t>
      </w:r>
      <w:r w:rsidR="00A6582E">
        <w:t xml:space="preserve"> </w:t>
      </w:r>
      <w:r w:rsidRPr="001144B9">
        <w:t>%. Medziročný cenový pokles ovplyvnili najmä klesajúce ceny olejnín a obilnín po zbere úrody. Priemerný index cien zeleniny medziročne vzrástol, ceny ovocia stagnovali na úrovni predchádzajúceho roka.</w:t>
      </w:r>
    </w:p>
    <w:p w:rsidR="002A125E" w:rsidRPr="001144B9" w:rsidRDefault="002A125E" w:rsidP="002A125E">
      <w:pPr>
        <w:spacing w:after="120" w:line="240" w:lineRule="auto"/>
        <w:rPr>
          <w:b/>
        </w:rPr>
      </w:pPr>
    </w:p>
    <w:p w:rsidR="0004292F" w:rsidRPr="001144B9" w:rsidRDefault="0004292F" w:rsidP="003E42B8">
      <w:pPr>
        <w:spacing w:after="0" w:line="240" w:lineRule="auto"/>
      </w:pPr>
      <w:r w:rsidRPr="001144B9">
        <w:rPr>
          <w:b/>
        </w:rPr>
        <w:t>Indexy cien rastlinných výrobkov</w:t>
      </w:r>
      <w:r w:rsidRPr="001144B9">
        <w:rPr>
          <w:sz w:val="20"/>
          <w:szCs w:val="20"/>
        </w:rPr>
        <w:tab/>
      </w:r>
      <w:r w:rsidRPr="001144B9">
        <w:rPr>
          <w:sz w:val="20"/>
          <w:szCs w:val="20"/>
        </w:rPr>
        <w:tab/>
      </w:r>
      <w:r w:rsidRPr="001144B9">
        <w:rPr>
          <w:sz w:val="20"/>
          <w:szCs w:val="20"/>
        </w:rPr>
        <w:tab/>
      </w:r>
      <w:r w:rsidRPr="001144B9">
        <w:rPr>
          <w:sz w:val="20"/>
          <w:szCs w:val="20"/>
        </w:rPr>
        <w:tab/>
      </w:r>
      <w:r w:rsidRPr="001144B9">
        <w:rPr>
          <w:sz w:val="20"/>
          <w:szCs w:val="20"/>
        </w:rPr>
        <w:tab/>
      </w:r>
      <w:r w:rsidRPr="001144B9">
        <w:rPr>
          <w:sz w:val="20"/>
          <w:szCs w:val="20"/>
        </w:rPr>
        <w:tab/>
        <w:t xml:space="preserve">      </w:t>
      </w:r>
      <w:r w:rsidR="00B02774" w:rsidRPr="001144B9">
        <w:rPr>
          <w:sz w:val="20"/>
          <w:szCs w:val="20"/>
        </w:rPr>
        <w:t xml:space="preserve"> </w:t>
      </w:r>
      <w:r w:rsidRPr="001144B9">
        <w:rPr>
          <w:sz w:val="20"/>
          <w:szCs w:val="20"/>
        </w:rPr>
        <w:t xml:space="preserve">   </w:t>
      </w:r>
      <w:r w:rsidR="003E42B8">
        <w:rPr>
          <w:sz w:val="20"/>
          <w:szCs w:val="20"/>
        </w:rPr>
        <w:t xml:space="preserve">   </w:t>
      </w:r>
      <w:r w:rsidRPr="001144B9">
        <w:rPr>
          <w:sz w:val="20"/>
          <w:szCs w:val="20"/>
        </w:rPr>
        <w:t xml:space="preserve"> </w:t>
      </w:r>
      <w:r w:rsidRPr="001144B9">
        <w:t xml:space="preserve">Tabuľka </w:t>
      </w:r>
      <w:r w:rsidR="004D2E44" w:rsidRPr="001144B9">
        <w:t>1</w:t>
      </w:r>
      <w:r w:rsidR="002B3367">
        <w:t>3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0A0"/>
      </w:tblPr>
      <w:tblGrid>
        <w:gridCol w:w="956"/>
        <w:gridCol w:w="1030"/>
        <w:gridCol w:w="994"/>
        <w:gridCol w:w="1163"/>
        <w:gridCol w:w="1003"/>
        <w:gridCol w:w="1003"/>
        <w:gridCol w:w="973"/>
        <w:gridCol w:w="951"/>
        <w:gridCol w:w="1105"/>
      </w:tblGrid>
      <w:tr w:rsidR="0004292F" w:rsidRPr="001144B9" w:rsidTr="0027379D">
        <w:tc>
          <w:tcPr>
            <w:tcW w:w="956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04292F" w:rsidRPr="001144B9" w:rsidRDefault="0004292F" w:rsidP="003E42B8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1144B9">
              <w:rPr>
                <w:rFonts w:eastAsia="Times New Roman"/>
                <w:b/>
                <w:bCs/>
                <w:sz w:val="20"/>
                <w:szCs w:val="20"/>
              </w:rPr>
              <w:t>Index</w:t>
            </w:r>
          </w:p>
        </w:tc>
        <w:tc>
          <w:tcPr>
            <w:tcW w:w="1030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04292F" w:rsidRPr="001144B9" w:rsidRDefault="0004292F" w:rsidP="003E42B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144B9">
              <w:rPr>
                <w:rFonts w:eastAsia="Times New Roman"/>
                <w:bCs/>
                <w:sz w:val="20"/>
                <w:szCs w:val="20"/>
              </w:rPr>
              <w:t>Rastlinné výrobky spolu</w:t>
            </w:r>
          </w:p>
        </w:tc>
        <w:tc>
          <w:tcPr>
            <w:tcW w:w="5136" w:type="dxa"/>
            <w:gridSpan w:val="5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3E42B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144B9">
              <w:rPr>
                <w:rFonts w:eastAsia="Times New Roman"/>
                <w:bCs/>
                <w:sz w:val="20"/>
                <w:szCs w:val="20"/>
              </w:rPr>
              <w:t>Z toho:</w:t>
            </w:r>
          </w:p>
        </w:tc>
        <w:tc>
          <w:tcPr>
            <w:tcW w:w="951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04292F" w:rsidRPr="001144B9" w:rsidRDefault="0004292F" w:rsidP="003E42B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144B9">
              <w:rPr>
                <w:rFonts w:eastAsia="Times New Roman"/>
                <w:bCs/>
                <w:sz w:val="20"/>
                <w:szCs w:val="20"/>
              </w:rPr>
              <w:t>Ovocie</w:t>
            </w:r>
          </w:p>
        </w:tc>
        <w:tc>
          <w:tcPr>
            <w:tcW w:w="1105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04292F" w:rsidRPr="001144B9" w:rsidRDefault="0004292F" w:rsidP="003E42B8">
            <w:pPr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144B9">
              <w:rPr>
                <w:rFonts w:eastAsia="Times New Roman"/>
                <w:bCs/>
                <w:sz w:val="20"/>
                <w:szCs w:val="20"/>
              </w:rPr>
              <w:t>Zelenina</w:t>
            </w:r>
          </w:p>
        </w:tc>
      </w:tr>
      <w:tr w:rsidR="0004292F" w:rsidRPr="001144B9" w:rsidTr="000C2793">
        <w:trPr>
          <w:trHeight w:val="624"/>
        </w:trPr>
        <w:tc>
          <w:tcPr>
            <w:tcW w:w="956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04292F" w:rsidRPr="001144B9" w:rsidRDefault="0004292F" w:rsidP="003E42B8">
            <w:pPr>
              <w:spacing w:after="0" w:line="240" w:lineRule="auto"/>
              <w:rPr>
                <w:rFonts w:eastAsia="Times New Roman"/>
                <w:b/>
                <w:bCs/>
              </w:rPr>
            </w:pPr>
          </w:p>
        </w:tc>
        <w:tc>
          <w:tcPr>
            <w:tcW w:w="1030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04292F" w:rsidRPr="001144B9" w:rsidRDefault="0004292F" w:rsidP="003E42B8">
            <w:pPr>
              <w:spacing w:after="0" w:line="240" w:lineRule="auto"/>
            </w:pPr>
          </w:p>
        </w:tc>
        <w:tc>
          <w:tcPr>
            <w:tcW w:w="9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Obilniny</w:t>
            </w:r>
          </w:p>
        </w:tc>
        <w:tc>
          <w:tcPr>
            <w:tcW w:w="116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Strukoviny jedlé</w:t>
            </w:r>
          </w:p>
        </w:tc>
        <w:tc>
          <w:tcPr>
            <w:tcW w:w="100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Olejniny</w:t>
            </w:r>
          </w:p>
        </w:tc>
        <w:tc>
          <w:tcPr>
            <w:tcW w:w="100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Zemiaky</w:t>
            </w:r>
          </w:p>
        </w:tc>
        <w:tc>
          <w:tcPr>
            <w:tcW w:w="9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3E42B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Cukrová repa</w:t>
            </w:r>
          </w:p>
        </w:tc>
        <w:tc>
          <w:tcPr>
            <w:tcW w:w="951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04292F" w:rsidRPr="001144B9" w:rsidRDefault="0004292F" w:rsidP="003E42B8">
            <w:pPr>
              <w:spacing w:after="0" w:line="240" w:lineRule="auto"/>
            </w:pPr>
          </w:p>
        </w:tc>
        <w:tc>
          <w:tcPr>
            <w:tcW w:w="1105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04292F" w:rsidRPr="001144B9" w:rsidRDefault="0004292F" w:rsidP="003E42B8">
            <w:pPr>
              <w:spacing w:after="0" w:line="240" w:lineRule="auto"/>
            </w:pPr>
          </w:p>
        </w:tc>
      </w:tr>
      <w:tr w:rsidR="002A125E" w:rsidRPr="001144B9" w:rsidTr="002A125E">
        <w:tc>
          <w:tcPr>
            <w:tcW w:w="95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2A125E" w:rsidRPr="001144B9" w:rsidRDefault="002A125E" w:rsidP="003E42B8">
            <w:pPr>
              <w:spacing w:after="0" w:line="240" w:lineRule="auto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2012/11</w:t>
            </w:r>
          </w:p>
        </w:tc>
        <w:tc>
          <w:tcPr>
            <w:tcW w:w="103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109,6</w:t>
            </w:r>
          </w:p>
        </w:tc>
        <w:tc>
          <w:tcPr>
            <w:tcW w:w="9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110,7</w:t>
            </w:r>
          </w:p>
        </w:tc>
        <w:tc>
          <w:tcPr>
            <w:tcW w:w="116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99,2</w:t>
            </w:r>
          </w:p>
        </w:tc>
        <w:tc>
          <w:tcPr>
            <w:tcW w:w="100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112,2</w:t>
            </w:r>
          </w:p>
        </w:tc>
        <w:tc>
          <w:tcPr>
            <w:tcW w:w="100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76,8</w:t>
            </w:r>
          </w:p>
        </w:tc>
        <w:tc>
          <w:tcPr>
            <w:tcW w:w="9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101,6</w:t>
            </w:r>
          </w:p>
        </w:tc>
        <w:tc>
          <w:tcPr>
            <w:tcW w:w="95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99,0</w:t>
            </w:r>
          </w:p>
        </w:tc>
        <w:tc>
          <w:tcPr>
            <w:tcW w:w="110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103,0</w:t>
            </w:r>
          </w:p>
        </w:tc>
      </w:tr>
      <w:tr w:rsidR="002A125E" w:rsidRPr="001144B9" w:rsidTr="002A125E">
        <w:tc>
          <w:tcPr>
            <w:tcW w:w="95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2A125E" w:rsidRPr="001144B9" w:rsidRDefault="002A125E" w:rsidP="003E42B8">
            <w:pPr>
              <w:spacing w:after="0" w:line="240" w:lineRule="auto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2013/12</w:t>
            </w:r>
          </w:p>
        </w:tc>
        <w:tc>
          <w:tcPr>
            <w:tcW w:w="103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88,5</w:t>
            </w:r>
          </w:p>
        </w:tc>
        <w:tc>
          <w:tcPr>
            <w:tcW w:w="99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91,5</w:t>
            </w:r>
          </w:p>
        </w:tc>
        <w:tc>
          <w:tcPr>
            <w:tcW w:w="116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116,3</w:t>
            </w:r>
          </w:p>
        </w:tc>
        <w:tc>
          <w:tcPr>
            <w:tcW w:w="100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76,7</w:t>
            </w:r>
          </w:p>
        </w:tc>
        <w:tc>
          <w:tcPr>
            <w:tcW w:w="100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117,8</w:t>
            </w:r>
          </w:p>
        </w:tc>
        <w:tc>
          <w:tcPr>
            <w:tcW w:w="9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109,8</w:t>
            </w:r>
          </w:p>
        </w:tc>
        <w:tc>
          <w:tcPr>
            <w:tcW w:w="95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99,4</w:t>
            </w:r>
          </w:p>
        </w:tc>
        <w:tc>
          <w:tcPr>
            <w:tcW w:w="110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2A125E" w:rsidRPr="001144B9" w:rsidRDefault="002A125E" w:rsidP="003E42B8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112,5</w:t>
            </w:r>
          </w:p>
        </w:tc>
      </w:tr>
    </w:tbl>
    <w:p w:rsidR="00D06635" w:rsidRPr="001144B9" w:rsidRDefault="0004292F" w:rsidP="003E42B8">
      <w:pPr>
        <w:spacing w:after="0" w:line="240" w:lineRule="auto"/>
        <w:rPr>
          <w:sz w:val="20"/>
        </w:rPr>
      </w:pPr>
      <w:r w:rsidRPr="001144B9">
        <w:rPr>
          <w:sz w:val="20"/>
        </w:rPr>
        <w:t>Prameň: ŠÚ SR</w:t>
      </w:r>
      <w:r w:rsidR="00E7550C" w:rsidRPr="001144B9">
        <w:rPr>
          <w:sz w:val="20"/>
        </w:rPr>
        <w:t xml:space="preserve">, </w:t>
      </w:r>
    </w:p>
    <w:p w:rsidR="0004292F" w:rsidRPr="001144B9" w:rsidRDefault="0004292F" w:rsidP="003E42B8">
      <w:pPr>
        <w:spacing w:after="0" w:line="240" w:lineRule="auto"/>
        <w:rPr>
          <w:sz w:val="20"/>
        </w:rPr>
      </w:pPr>
      <w:r w:rsidRPr="001144B9">
        <w:rPr>
          <w:sz w:val="20"/>
        </w:rPr>
        <w:t xml:space="preserve">Vypracoval: </w:t>
      </w:r>
      <w:r w:rsidR="00D06635" w:rsidRPr="001144B9">
        <w:rPr>
          <w:sz w:val="20"/>
        </w:rPr>
        <w:t xml:space="preserve">NPPC - </w:t>
      </w:r>
      <w:r w:rsidRPr="001144B9">
        <w:rPr>
          <w:sz w:val="20"/>
        </w:rPr>
        <w:t>VÚEPP</w:t>
      </w:r>
    </w:p>
    <w:p w:rsidR="00574BD2" w:rsidRPr="001144B9" w:rsidRDefault="00574BD2" w:rsidP="003E42B8">
      <w:pPr>
        <w:spacing w:after="0" w:line="240" w:lineRule="auto"/>
        <w:rPr>
          <w:sz w:val="20"/>
        </w:rPr>
      </w:pPr>
    </w:p>
    <w:p w:rsidR="00EF6205" w:rsidRPr="001144B9" w:rsidRDefault="00EF6205" w:rsidP="00EF6205">
      <w:pPr>
        <w:ind w:firstLine="708"/>
        <w:jc w:val="both"/>
      </w:pPr>
      <w:r w:rsidRPr="001144B9">
        <w:t xml:space="preserve">Ceny živočíšnych komodít zaznamenali nevýrazný pokles, na čo vplývali najmä nízke ceny slepačích konzumných vajec. Naopak, najviac rástli ceny jatočných ošípaných a jatočných kurčiat. </w:t>
      </w:r>
    </w:p>
    <w:p w:rsidR="00D06635" w:rsidRPr="001144B9" w:rsidRDefault="00D06635" w:rsidP="00574BD2">
      <w:pPr>
        <w:spacing w:after="0" w:line="240" w:lineRule="auto"/>
        <w:rPr>
          <w:b/>
        </w:rPr>
      </w:pPr>
    </w:p>
    <w:p w:rsidR="0004292F" w:rsidRPr="001144B9" w:rsidRDefault="0004292F" w:rsidP="002A125E">
      <w:pPr>
        <w:spacing w:after="0" w:line="240" w:lineRule="auto"/>
        <w:rPr>
          <w:b/>
        </w:rPr>
      </w:pPr>
      <w:r w:rsidRPr="001144B9">
        <w:rPr>
          <w:b/>
        </w:rPr>
        <w:t>Indexy cien živočíšnych výrobkov</w:t>
      </w:r>
      <w:r w:rsidRPr="001144B9">
        <w:rPr>
          <w:b/>
        </w:rPr>
        <w:tab/>
      </w:r>
      <w:r w:rsidRPr="001144B9">
        <w:rPr>
          <w:b/>
        </w:rPr>
        <w:tab/>
      </w:r>
      <w:r w:rsidRPr="001144B9">
        <w:rPr>
          <w:b/>
        </w:rPr>
        <w:tab/>
      </w:r>
      <w:r w:rsidRPr="001144B9">
        <w:rPr>
          <w:b/>
        </w:rPr>
        <w:tab/>
      </w:r>
      <w:r w:rsidR="002A125E" w:rsidRPr="001144B9">
        <w:rPr>
          <w:b/>
        </w:rPr>
        <w:t xml:space="preserve"> </w:t>
      </w:r>
      <w:r w:rsidR="002A125E" w:rsidRPr="001144B9">
        <w:rPr>
          <w:b/>
        </w:rPr>
        <w:tab/>
        <w:t xml:space="preserve">                   </w:t>
      </w:r>
      <w:r w:rsidR="003E42B8">
        <w:rPr>
          <w:b/>
        </w:rPr>
        <w:t xml:space="preserve">  </w:t>
      </w:r>
      <w:r w:rsidR="002A125E" w:rsidRPr="001144B9">
        <w:rPr>
          <w:b/>
        </w:rPr>
        <w:t xml:space="preserve">  </w:t>
      </w:r>
      <w:r w:rsidRPr="001144B9">
        <w:t xml:space="preserve">Tabuľka </w:t>
      </w:r>
      <w:r w:rsidR="004D2E44" w:rsidRPr="001144B9">
        <w:t>1</w:t>
      </w:r>
      <w:r w:rsidR="002B3367">
        <w:t>4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0A0"/>
      </w:tblPr>
      <w:tblGrid>
        <w:gridCol w:w="1020"/>
        <w:gridCol w:w="1023"/>
        <w:gridCol w:w="1018"/>
        <w:gridCol w:w="1019"/>
        <w:gridCol w:w="1019"/>
        <w:gridCol w:w="1021"/>
        <w:gridCol w:w="1019"/>
        <w:gridCol w:w="1021"/>
        <w:gridCol w:w="1018"/>
      </w:tblGrid>
      <w:tr w:rsidR="0004292F" w:rsidRPr="001144B9" w:rsidTr="000C2793">
        <w:tc>
          <w:tcPr>
            <w:tcW w:w="1020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04292F" w:rsidRPr="001144B9" w:rsidRDefault="0004292F" w:rsidP="000C2793">
            <w:pPr>
              <w:keepNext/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1144B9">
              <w:rPr>
                <w:rFonts w:eastAsia="Times New Roman"/>
                <w:b/>
                <w:bCs/>
                <w:sz w:val="20"/>
                <w:szCs w:val="20"/>
              </w:rPr>
              <w:t>Index</w:t>
            </w:r>
          </w:p>
        </w:tc>
        <w:tc>
          <w:tcPr>
            <w:tcW w:w="1023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04292F" w:rsidRPr="001144B9" w:rsidRDefault="0004292F" w:rsidP="000C2793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144B9">
              <w:rPr>
                <w:rFonts w:eastAsia="Times New Roman"/>
                <w:bCs/>
                <w:sz w:val="20"/>
                <w:szCs w:val="20"/>
              </w:rPr>
              <w:t>Živočíšne výrobky spolu</w:t>
            </w:r>
          </w:p>
        </w:tc>
        <w:tc>
          <w:tcPr>
            <w:tcW w:w="7135" w:type="dxa"/>
            <w:gridSpan w:val="7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0C2793">
            <w:pPr>
              <w:keepNext/>
              <w:spacing w:after="0" w:line="24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144B9">
              <w:rPr>
                <w:rFonts w:eastAsia="Times New Roman"/>
                <w:bCs/>
                <w:sz w:val="20"/>
                <w:szCs w:val="20"/>
              </w:rPr>
              <w:t>Z toho:</w:t>
            </w:r>
          </w:p>
        </w:tc>
      </w:tr>
      <w:tr w:rsidR="0004292F" w:rsidRPr="001144B9" w:rsidTr="000C2793">
        <w:tc>
          <w:tcPr>
            <w:tcW w:w="1020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0C2793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023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1144B9">
              <w:rPr>
                <w:sz w:val="20"/>
                <w:szCs w:val="20"/>
              </w:rPr>
              <w:t>Jat</w:t>
            </w:r>
            <w:proofErr w:type="spellEnd"/>
            <w:r w:rsidRPr="001144B9">
              <w:rPr>
                <w:sz w:val="20"/>
                <w:szCs w:val="20"/>
              </w:rPr>
              <w:t>. HD vrátane teliat</w:t>
            </w:r>
          </w:p>
        </w:tc>
        <w:tc>
          <w:tcPr>
            <w:tcW w:w="10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Jatočné ošípané</w:t>
            </w:r>
          </w:p>
        </w:tc>
        <w:tc>
          <w:tcPr>
            <w:tcW w:w="10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Jatočné ovce a jahňatá</w:t>
            </w:r>
          </w:p>
        </w:tc>
        <w:tc>
          <w:tcPr>
            <w:tcW w:w="102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Kravské mlieko</w:t>
            </w:r>
          </w:p>
        </w:tc>
        <w:tc>
          <w:tcPr>
            <w:tcW w:w="10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Jatočná hydina</w:t>
            </w:r>
          </w:p>
        </w:tc>
        <w:tc>
          <w:tcPr>
            <w:tcW w:w="102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Slepačie vajcia</w:t>
            </w:r>
          </w:p>
        </w:tc>
        <w:tc>
          <w:tcPr>
            <w:tcW w:w="10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4292F" w:rsidRPr="001144B9" w:rsidRDefault="0004292F" w:rsidP="000C2793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Ovčie mlieko</w:t>
            </w:r>
          </w:p>
        </w:tc>
      </w:tr>
      <w:tr w:rsidR="002A125E" w:rsidRPr="001144B9" w:rsidTr="000C2793">
        <w:tc>
          <w:tcPr>
            <w:tcW w:w="102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2A125E" w:rsidRPr="001144B9" w:rsidRDefault="002A125E" w:rsidP="002A125E">
            <w:pPr>
              <w:spacing w:after="0" w:line="240" w:lineRule="auto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2012/11</w:t>
            </w:r>
          </w:p>
        </w:tc>
        <w:tc>
          <w:tcPr>
            <w:tcW w:w="102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104,0</w:t>
            </w:r>
          </w:p>
        </w:tc>
        <w:tc>
          <w:tcPr>
            <w:tcW w:w="10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102,1</w:t>
            </w:r>
          </w:p>
        </w:tc>
        <w:tc>
          <w:tcPr>
            <w:tcW w:w="10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110,6</w:t>
            </w:r>
          </w:p>
        </w:tc>
        <w:tc>
          <w:tcPr>
            <w:tcW w:w="10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104,4</w:t>
            </w:r>
          </w:p>
        </w:tc>
        <w:tc>
          <w:tcPr>
            <w:tcW w:w="102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98,4</w:t>
            </w:r>
          </w:p>
        </w:tc>
        <w:tc>
          <w:tcPr>
            <w:tcW w:w="10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102,9</w:t>
            </w:r>
          </w:p>
        </w:tc>
        <w:tc>
          <w:tcPr>
            <w:tcW w:w="102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137,1</w:t>
            </w:r>
          </w:p>
        </w:tc>
        <w:tc>
          <w:tcPr>
            <w:tcW w:w="10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102,1</w:t>
            </w:r>
          </w:p>
        </w:tc>
      </w:tr>
      <w:tr w:rsidR="002A125E" w:rsidRPr="001144B9" w:rsidTr="000C2793">
        <w:tc>
          <w:tcPr>
            <w:tcW w:w="102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2A125E" w:rsidRPr="001144B9" w:rsidRDefault="002A125E" w:rsidP="002A125E">
            <w:pPr>
              <w:spacing w:after="0" w:line="240" w:lineRule="auto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2013/12</w:t>
            </w:r>
          </w:p>
        </w:tc>
        <w:tc>
          <w:tcPr>
            <w:tcW w:w="102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99,3</w:t>
            </w:r>
          </w:p>
        </w:tc>
        <w:tc>
          <w:tcPr>
            <w:tcW w:w="10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100,9</w:t>
            </w:r>
          </w:p>
        </w:tc>
        <w:tc>
          <w:tcPr>
            <w:tcW w:w="10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106,0</w:t>
            </w:r>
          </w:p>
        </w:tc>
        <w:tc>
          <w:tcPr>
            <w:tcW w:w="10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94,4</w:t>
            </w:r>
          </w:p>
        </w:tc>
        <w:tc>
          <w:tcPr>
            <w:tcW w:w="102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103,7</w:t>
            </w:r>
          </w:p>
        </w:tc>
        <w:tc>
          <w:tcPr>
            <w:tcW w:w="101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106,3</w:t>
            </w:r>
          </w:p>
        </w:tc>
        <w:tc>
          <w:tcPr>
            <w:tcW w:w="102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81,8</w:t>
            </w:r>
          </w:p>
        </w:tc>
        <w:tc>
          <w:tcPr>
            <w:tcW w:w="10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2A125E" w:rsidRPr="001144B9" w:rsidRDefault="002A125E" w:rsidP="002A125E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103,9</w:t>
            </w:r>
          </w:p>
        </w:tc>
      </w:tr>
    </w:tbl>
    <w:p w:rsidR="0004292F" w:rsidRPr="001144B9" w:rsidRDefault="0004292F" w:rsidP="00574BD2">
      <w:pPr>
        <w:spacing w:after="0" w:line="240" w:lineRule="auto"/>
        <w:rPr>
          <w:sz w:val="20"/>
        </w:rPr>
      </w:pPr>
      <w:r w:rsidRPr="001144B9">
        <w:rPr>
          <w:sz w:val="20"/>
        </w:rPr>
        <w:t>Prameň: ŠÚ SR</w:t>
      </w:r>
    </w:p>
    <w:p w:rsidR="00D06635" w:rsidRPr="001144B9" w:rsidRDefault="00D06635" w:rsidP="00D06635">
      <w:pPr>
        <w:spacing w:after="0" w:line="240" w:lineRule="auto"/>
        <w:rPr>
          <w:sz w:val="20"/>
        </w:rPr>
      </w:pPr>
      <w:r w:rsidRPr="001144B9">
        <w:rPr>
          <w:sz w:val="20"/>
        </w:rPr>
        <w:t>Vypracoval: NPPC - VÚEPP</w:t>
      </w:r>
    </w:p>
    <w:p w:rsidR="00D06635" w:rsidRPr="001144B9" w:rsidRDefault="00D06635" w:rsidP="00574BD2">
      <w:pPr>
        <w:spacing w:after="0" w:line="240" w:lineRule="auto"/>
        <w:rPr>
          <w:sz w:val="20"/>
        </w:rPr>
      </w:pPr>
    </w:p>
    <w:p w:rsidR="00454B72" w:rsidRPr="001144B9" w:rsidRDefault="00454B72" w:rsidP="00454B72">
      <w:pPr>
        <w:ind w:firstLine="708"/>
        <w:jc w:val="both"/>
      </w:pPr>
      <w:r w:rsidRPr="001144B9">
        <w:rPr>
          <w:b/>
        </w:rPr>
        <w:t xml:space="preserve">Ceny výrobcov potravín, nápojov a tabaku </w:t>
      </w:r>
      <w:r w:rsidRPr="001144B9">
        <w:t>vzrástli o 1,7</w:t>
      </w:r>
      <w:r w:rsidR="003E42B8">
        <w:t xml:space="preserve"> </w:t>
      </w:r>
      <w:r w:rsidRPr="001144B9">
        <w:t>%, čo ovplyvnil rast cien výrobcov krmív pre zvieratá a mliečnych výrobkov. Medziročný pokles cien sa prejavil u spracovateľov ovocia a zeleniny a výrobcov rastlinných a živočíšnych olejov a tukov.</w:t>
      </w:r>
    </w:p>
    <w:p w:rsidR="00605E8E" w:rsidRPr="001144B9" w:rsidRDefault="00605E8E" w:rsidP="00605E8E">
      <w:pPr>
        <w:ind w:firstLine="708"/>
        <w:jc w:val="both"/>
      </w:pPr>
      <w:r w:rsidRPr="001144B9">
        <w:rPr>
          <w:b/>
        </w:rPr>
        <w:t xml:space="preserve">Spotrebiteľské ceny potravín a nealkoholických nápojov </w:t>
      </w:r>
      <w:r w:rsidRPr="001144B9">
        <w:t>medziročn</w:t>
      </w:r>
      <w:r w:rsidR="003E42B8">
        <w:t>e</w:t>
      </w:r>
      <w:r w:rsidRPr="001144B9">
        <w:t xml:space="preserve"> n</w:t>
      </w:r>
      <w:r w:rsidR="003E42B8">
        <w:t>a</w:t>
      </w:r>
      <w:r w:rsidRPr="001144B9">
        <w:t>r</w:t>
      </w:r>
      <w:r w:rsidR="003E42B8">
        <w:t>á</w:t>
      </w:r>
      <w:r w:rsidRPr="001144B9">
        <w:t>st</w:t>
      </w:r>
      <w:r w:rsidR="003E42B8">
        <w:t>li</w:t>
      </w:r>
      <w:r w:rsidRPr="001144B9">
        <w:t xml:space="preserve"> o 3,5%, </w:t>
      </w:r>
      <w:r w:rsidR="003E42B8">
        <w:t>čo</w:t>
      </w:r>
      <w:r w:rsidRPr="001144B9">
        <w:t xml:space="preserve"> prevýšil</w:t>
      </w:r>
      <w:r w:rsidR="003E42B8">
        <w:t>o</w:t>
      </w:r>
      <w:r w:rsidRPr="001144B9">
        <w:t xml:space="preserve"> úroveň inflácie v roku 2013. Rast spotrebiteľských cien bol zaznamenaný najmä v prípade zemiakov, jabĺk, mäsa, mäsových výrobkov a vybraných mliečnych výrobkov. </w:t>
      </w:r>
    </w:p>
    <w:p w:rsidR="00720677" w:rsidRPr="001144B9" w:rsidRDefault="00720677" w:rsidP="003C7922">
      <w:pPr>
        <w:spacing w:after="0" w:line="320" w:lineRule="atLeast"/>
        <w:ind w:firstLine="708"/>
        <w:jc w:val="both"/>
      </w:pPr>
    </w:p>
    <w:p w:rsidR="0004292F" w:rsidRPr="001144B9" w:rsidRDefault="005169A7" w:rsidP="00594E5F">
      <w:pPr>
        <w:spacing w:after="0" w:line="240" w:lineRule="auto"/>
      </w:pPr>
      <w:r w:rsidRPr="001144B9">
        <w:rPr>
          <w:b/>
        </w:rPr>
        <w:t xml:space="preserve">   </w:t>
      </w:r>
      <w:r w:rsidR="0004292F" w:rsidRPr="001144B9">
        <w:rPr>
          <w:b/>
        </w:rPr>
        <w:t>Vývoj súhrnných cenových indexov</w:t>
      </w:r>
      <w:r w:rsidR="0004292F" w:rsidRPr="001144B9">
        <w:rPr>
          <w:b/>
        </w:rPr>
        <w:tab/>
      </w:r>
      <w:r w:rsidR="0004292F" w:rsidRPr="001144B9">
        <w:tab/>
      </w:r>
      <w:r w:rsidR="0004292F" w:rsidRPr="001144B9">
        <w:tab/>
      </w:r>
      <w:r w:rsidR="0004292F" w:rsidRPr="001144B9">
        <w:tab/>
      </w:r>
      <w:r w:rsidR="0004292F" w:rsidRPr="001144B9">
        <w:tab/>
      </w:r>
      <w:r w:rsidR="004D2E44" w:rsidRPr="001144B9">
        <w:t xml:space="preserve">       </w:t>
      </w:r>
      <w:r w:rsidR="0004292F" w:rsidRPr="001144B9">
        <w:t xml:space="preserve">Tabuľka  </w:t>
      </w:r>
      <w:r w:rsidR="004D2E44" w:rsidRPr="001144B9">
        <w:t>1</w:t>
      </w:r>
      <w:r w:rsidR="002B3367">
        <w:t>5</w:t>
      </w:r>
    </w:p>
    <w:tbl>
      <w:tblPr>
        <w:tblW w:w="8789" w:type="dxa"/>
        <w:tblInd w:w="250" w:type="dxa"/>
        <w:tblBorders>
          <w:top w:val="single" w:sz="8" w:space="0" w:color="76923C"/>
          <w:left w:val="single" w:sz="8" w:space="0" w:color="76923C"/>
          <w:bottom w:val="single" w:sz="8" w:space="0" w:color="76923C"/>
          <w:right w:val="single" w:sz="8" w:space="0" w:color="76923C"/>
          <w:insideH w:val="single" w:sz="8" w:space="0" w:color="76923C"/>
          <w:insideV w:val="single" w:sz="8" w:space="0" w:color="76923C"/>
        </w:tblBorders>
        <w:tblLayout w:type="fixed"/>
        <w:tblLook w:val="00A0"/>
      </w:tblPr>
      <w:tblGrid>
        <w:gridCol w:w="959"/>
        <w:gridCol w:w="1275"/>
        <w:gridCol w:w="1134"/>
        <w:gridCol w:w="1260"/>
        <w:gridCol w:w="1326"/>
        <w:gridCol w:w="1701"/>
        <w:gridCol w:w="1134"/>
      </w:tblGrid>
      <w:tr w:rsidR="0004292F" w:rsidRPr="001144B9" w:rsidTr="005169A7">
        <w:trPr>
          <w:trHeight w:val="866"/>
        </w:trPr>
        <w:tc>
          <w:tcPr>
            <w:tcW w:w="959" w:type="dxa"/>
            <w:shd w:val="clear" w:color="auto" w:fill="C2D69B"/>
            <w:vAlign w:val="center"/>
          </w:tcPr>
          <w:p w:rsidR="0004292F" w:rsidRPr="001144B9" w:rsidRDefault="0004292F" w:rsidP="00594E5F">
            <w:pPr>
              <w:keepNext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144B9">
              <w:rPr>
                <w:b/>
                <w:sz w:val="20"/>
                <w:szCs w:val="20"/>
              </w:rPr>
              <w:t>Index</w:t>
            </w:r>
          </w:p>
        </w:tc>
        <w:tc>
          <w:tcPr>
            <w:tcW w:w="1275" w:type="dxa"/>
            <w:shd w:val="clear" w:color="auto" w:fill="C2D69B"/>
            <w:vAlign w:val="center"/>
          </w:tcPr>
          <w:p w:rsidR="0004292F" w:rsidRPr="001144B9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Priemyselné výrobky</w:t>
            </w:r>
          </w:p>
        </w:tc>
        <w:tc>
          <w:tcPr>
            <w:tcW w:w="1134" w:type="dxa"/>
            <w:shd w:val="clear" w:color="auto" w:fill="C2D69B"/>
            <w:vAlign w:val="center"/>
          </w:tcPr>
          <w:p w:rsidR="0004292F" w:rsidRPr="001144B9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 xml:space="preserve">Vstupy do </w:t>
            </w:r>
            <w:proofErr w:type="spellStart"/>
            <w:r w:rsidRPr="001144B9">
              <w:rPr>
                <w:sz w:val="20"/>
                <w:szCs w:val="20"/>
              </w:rPr>
              <w:t>poľnohos-podárstva</w:t>
            </w:r>
            <w:proofErr w:type="spellEnd"/>
          </w:p>
        </w:tc>
        <w:tc>
          <w:tcPr>
            <w:tcW w:w="1260" w:type="dxa"/>
            <w:shd w:val="clear" w:color="auto" w:fill="C2D69B"/>
            <w:vAlign w:val="center"/>
          </w:tcPr>
          <w:p w:rsidR="0004292F" w:rsidRPr="001144B9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1144B9">
              <w:rPr>
                <w:sz w:val="20"/>
                <w:szCs w:val="20"/>
              </w:rPr>
              <w:t>Poľnohospo-dárske</w:t>
            </w:r>
            <w:proofErr w:type="spellEnd"/>
            <w:r w:rsidRPr="001144B9">
              <w:rPr>
                <w:sz w:val="20"/>
                <w:szCs w:val="20"/>
              </w:rPr>
              <w:t xml:space="preserve"> výrobky</w:t>
            </w:r>
          </w:p>
        </w:tc>
        <w:tc>
          <w:tcPr>
            <w:tcW w:w="1326" w:type="dxa"/>
            <w:shd w:val="clear" w:color="auto" w:fill="C2D69B"/>
            <w:vAlign w:val="center"/>
          </w:tcPr>
          <w:p w:rsidR="0004292F" w:rsidRPr="001144B9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Výroba potravín</w:t>
            </w:r>
            <w:r w:rsidRPr="001144B9">
              <w:rPr>
                <w:rStyle w:val="Odkaznapoznmkupodiarou"/>
                <w:sz w:val="20"/>
                <w:szCs w:val="20"/>
              </w:rPr>
              <w:footnoteReference w:id="8"/>
            </w:r>
          </w:p>
        </w:tc>
        <w:tc>
          <w:tcPr>
            <w:tcW w:w="1701" w:type="dxa"/>
            <w:shd w:val="clear" w:color="auto" w:fill="C2D69B"/>
            <w:vAlign w:val="center"/>
          </w:tcPr>
          <w:p w:rsidR="0004292F" w:rsidRPr="001144B9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Spotrebiteľské ceny potravín a nealko nápojov</w:t>
            </w:r>
          </w:p>
        </w:tc>
        <w:tc>
          <w:tcPr>
            <w:tcW w:w="1134" w:type="dxa"/>
            <w:shd w:val="clear" w:color="auto" w:fill="C2D69B"/>
            <w:vAlign w:val="center"/>
          </w:tcPr>
          <w:p w:rsidR="0004292F" w:rsidRPr="001144B9" w:rsidRDefault="0004292F" w:rsidP="00594E5F">
            <w:pPr>
              <w:keepNext/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Inflácia (CPI)</w:t>
            </w:r>
          </w:p>
        </w:tc>
      </w:tr>
      <w:tr w:rsidR="00720677" w:rsidRPr="001144B9" w:rsidTr="005169A7">
        <w:tc>
          <w:tcPr>
            <w:tcW w:w="959" w:type="dxa"/>
            <w:shd w:val="clear" w:color="auto" w:fill="FFFFFF"/>
          </w:tcPr>
          <w:p w:rsidR="00720677" w:rsidRPr="001144B9" w:rsidRDefault="00720677" w:rsidP="002A12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2012/11</w:t>
            </w:r>
          </w:p>
        </w:tc>
        <w:tc>
          <w:tcPr>
            <w:tcW w:w="1275" w:type="dxa"/>
            <w:shd w:val="clear" w:color="auto" w:fill="FFFFFF"/>
            <w:vAlign w:val="center"/>
          </w:tcPr>
          <w:p w:rsidR="00720677" w:rsidRPr="001144B9" w:rsidRDefault="002A125E" w:rsidP="002A12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103,9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20677" w:rsidRPr="001144B9" w:rsidRDefault="00720677" w:rsidP="002A12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102,8</w:t>
            </w:r>
          </w:p>
        </w:tc>
        <w:tc>
          <w:tcPr>
            <w:tcW w:w="1260" w:type="dxa"/>
            <w:shd w:val="clear" w:color="auto" w:fill="FFFFFF"/>
            <w:vAlign w:val="center"/>
          </w:tcPr>
          <w:p w:rsidR="00720677" w:rsidRPr="001144B9" w:rsidRDefault="00720677" w:rsidP="002A12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106,9</w:t>
            </w:r>
          </w:p>
        </w:tc>
        <w:tc>
          <w:tcPr>
            <w:tcW w:w="1326" w:type="dxa"/>
            <w:shd w:val="clear" w:color="auto" w:fill="FFFFFF"/>
            <w:vAlign w:val="center"/>
          </w:tcPr>
          <w:p w:rsidR="00720677" w:rsidRPr="001144B9" w:rsidRDefault="00720677" w:rsidP="002A12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101,7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720677" w:rsidRPr="001144B9" w:rsidRDefault="00720677" w:rsidP="002A12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104,2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20677" w:rsidRPr="001144B9" w:rsidRDefault="00720677" w:rsidP="002A125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103,6</w:t>
            </w:r>
          </w:p>
        </w:tc>
      </w:tr>
      <w:tr w:rsidR="00D55C56" w:rsidRPr="001144B9" w:rsidTr="005169A7">
        <w:tc>
          <w:tcPr>
            <w:tcW w:w="959" w:type="dxa"/>
            <w:shd w:val="clear" w:color="auto" w:fill="EAF1DD"/>
          </w:tcPr>
          <w:p w:rsidR="00D55C56" w:rsidRPr="001144B9" w:rsidRDefault="00D55C56" w:rsidP="0072067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201</w:t>
            </w:r>
            <w:r w:rsidR="00720677" w:rsidRPr="001144B9">
              <w:rPr>
                <w:sz w:val="20"/>
                <w:szCs w:val="20"/>
              </w:rPr>
              <w:t>3</w:t>
            </w:r>
            <w:r w:rsidRPr="001144B9">
              <w:rPr>
                <w:sz w:val="20"/>
                <w:szCs w:val="20"/>
              </w:rPr>
              <w:t>/1</w:t>
            </w:r>
            <w:r w:rsidR="00720677" w:rsidRPr="001144B9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shd w:val="clear" w:color="auto" w:fill="EAF1DD"/>
            <w:vAlign w:val="center"/>
          </w:tcPr>
          <w:p w:rsidR="00D55C56" w:rsidRPr="001144B9" w:rsidRDefault="002A125E" w:rsidP="00594E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99,9</w:t>
            </w:r>
          </w:p>
        </w:tc>
        <w:tc>
          <w:tcPr>
            <w:tcW w:w="1134" w:type="dxa"/>
            <w:shd w:val="clear" w:color="auto" w:fill="EAF1DD"/>
            <w:vAlign w:val="center"/>
          </w:tcPr>
          <w:p w:rsidR="00D55C56" w:rsidRPr="001144B9" w:rsidRDefault="00782466" w:rsidP="00594E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103,6</w:t>
            </w:r>
          </w:p>
        </w:tc>
        <w:tc>
          <w:tcPr>
            <w:tcW w:w="1260" w:type="dxa"/>
            <w:shd w:val="clear" w:color="auto" w:fill="EAF1DD"/>
            <w:vAlign w:val="center"/>
          </w:tcPr>
          <w:p w:rsidR="00D55C56" w:rsidRPr="001144B9" w:rsidRDefault="00782466" w:rsidP="00594E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95,1</w:t>
            </w:r>
          </w:p>
        </w:tc>
        <w:tc>
          <w:tcPr>
            <w:tcW w:w="1326" w:type="dxa"/>
            <w:shd w:val="clear" w:color="auto" w:fill="EAF1DD"/>
            <w:vAlign w:val="center"/>
          </w:tcPr>
          <w:p w:rsidR="00D55C56" w:rsidRPr="001144B9" w:rsidRDefault="00782466" w:rsidP="00594E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101,6</w:t>
            </w:r>
          </w:p>
        </w:tc>
        <w:tc>
          <w:tcPr>
            <w:tcW w:w="1701" w:type="dxa"/>
            <w:shd w:val="clear" w:color="auto" w:fill="EAF1DD"/>
            <w:vAlign w:val="center"/>
          </w:tcPr>
          <w:p w:rsidR="00D55C56" w:rsidRPr="001144B9" w:rsidRDefault="00782466" w:rsidP="008D57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103,</w:t>
            </w:r>
            <w:r w:rsidR="008D57BF" w:rsidRPr="001144B9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EAF1DD"/>
            <w:vAlign w:val="center"/>
          </w:tcPr>
          <w:p w:rsidR="00D55C56" w:rsidRPr="001144B9" w:rsidRDefault="00782466" w:rsidP="00594E5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144B9">
              <w:rPr>
                <w:sz w:val="20"/>
                <w:szCs w:val="20"/>
              </w:rPr>
              <w:t>101,4</w:t>
            </w:r>
          </w:p>
        </w:tc>
      </w:tr>
    </w:tbl>
    <w:p w:rsidR="00605E8E" w:rsidRPr="001144B9" w:rsidRDefault="005169A7" w:rsidP="005169A7">
      <w:pPr>
        <w:spacing w:after="0" w:line="240" w:lineRule="auto"/>
        <w:rPr>
          <w:sz w:val="20"/>
        </w:rPr>
      </w:pPr>
      <w:r w:rsidRPr="001144B9">
        <w:rPr>
          <w:sz w:val="20"/>
        </w:rPr>
        <w:t xml:space="preserve">   </w:t>
      </w:r>
      <w:r w:rsidR="0004292F" w:rsidRPr="001144B9">
        <w:rPr>
          <w:sz w:val="20"/>
        </w:rPr>
        <w:t>Prameň: ŠÚ SR</w:t>
      </w:r>
    </w:p>
    <w:p w:rsidR="00605E8E" w:rsidRPr="001144B9" w:rsidRDefault="00605E8E" w:rsidP="00605E8E">
      <w:pPr>
        <w:spacing w:after="0" w:line="240" w:lineRule="auto"/>
        <w:rPr>
          <w:sz w:val="20"/>
        </w:rPr>
      </w:pPr>
      <w:r w:rsidRPr="001144B9">
        <w:rPr>
          <w:sz w:val="20"/>
        </w:rPr>
        <w:t xml:space="preserve">   Vypracoval: NPPC - VÚEPP</w:t>
      </w:r>
    </w:p>
    <w:p w:rsidR="0004292F" w:rsidRPr="001144B9" w:rsidRDefault="00716B44" w:rsidP="00605E8E">
      <w:pPr>
        <w:spacing w:after="0" w:line="240" w:lineRule="auto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360045</wp:posOffset>
            </wp:positionV>
            <wp:extent cx="5554980" cy="2769235"/>
            <wp:effectExtent l="19050" t="0" r="7620" b="0"/>
            <wp:wrapSquare wrapText="bothSides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92F" w:rsidRPr="001144B9">
        <w:tab/>
      </w:r>
      <w:r w:rsidR="0004292F" w:rsidRPr="001144B9">
        <w:tab/>
      </w:r>
      <w:r w:rsidR="0004292F" w:rsidRPr="001144B9">
        <w:tab/>
      </w:r>
      <w:r w:rsidR="005169A7" w:rsidRPr="001144B9">
        <w:t xml:space="preserve">                                                                                         </w:t>
      </w:r>
      <w:r w:rsidR="00605E8E" w:rsidRPr="001144B9">
        <w:t xml:space="preserve">                        </w:t>
      </w:r>
      <w:r w:rsidR="005169A7" w:rsidRPr="001144B9">
        <w:t xml:space="preserve">   </w:t>
      </w:r>
      <w:r w:rsidR="0004292F" w:rsidRPr="001144B9">
        <w:t xml:space="preserve">Graf  </w:t>
      </w:r>
      <w:r w:rsidR="00DD21DC">
        <w:t>8</w:t>
      </w:r>
    </w:p>
    <w:p w:rsidR="00605E8E" w:rsidRPr="001144B9" w:rsidRDefault="001A3580" w:rsidP="0004292F">
      <w:pPr>
        <w:spacing w:after="0" w:line="240" w:lineRule="auto"/>
        <w:rPr>
          <w:sz w:val="20"/>
        </w:rPr>
      </w:pPr>
      <w:r w:rsidRPr="001144B9">
        <w:rPr>
          <w:sz w:val="20"/>
        </w:rPr>
        <w:t xml:space="preserve">    </w:t>
      </w:r>
      <w:r w:rsidR="0004292F" w:rsidRPr="001144B9">
        <w:rPr>
          <w:sz w:val="20"/>
        </w:rPr>
        <w:t>Prameň: ŠÚ SR</w:t>
      </w:r>
      <w:r w:rsidR="00594E5F" w:rsidRPr="001144B9">
        <w:rPr>
          <w:sz w:val="20"/>
        </w:rPr>
        <w:t xml:space="preserve">, </w:t>
      </w:r>
    </w:p>
    <w:p w:rsidR="00605E8E" w:rsidRPr="001144B9" w:rsidRDefault="00605E8E" w:rsidP="00605E8E">
      <w:pPr>
        <w:spacing w:after="0" w:line="240" w:lineRule="auto"/>
        <w:rPr>
          <w:sz w:val="20"/>
        </w:rPr>
      </w:pPr>
      <w:r w:rsidRPr="001144B9">
        <w:rPr>
          <w:sz w:val="20"/>
        </w:rPr>
        <w:t xml:space="preserve">    Vypracoval: NPPC - VÚEPP</w:t>
      </w:r>
    </w:p>
    <w:p w:rsidR="00720677" w:rsidRPr="001144B9" w:rsidRDefault="00720677" w:rsidP="00605E8E">
      <w:pPr>
        <w:spacing w:after="0" w:line="240" w:lineRule="auto"/>
        <w:ind w:firstLine="142"/>
        <w:rPr>
          <w:sz w:val="20"/>
        </w:rPr>
      </w:pPr>
    </w:p>
    <w:p w:rsidR="00613C99" w:rsidRPr="00A37F9D" w:rsidRDefault="00613C99" w:rsidP="00613C99">
      <w:pPr>
        <w:spacing w:after="0" w:line="320" w:lineRule="atLeast"/>
        <w:ind w:firstLine="708"/>
        <w:jc w:val="both"/>
      </w:pPr>
      <w:r w:rsidRPr="00A37F9D">
        <w:rPr>
          <w:b/>
        </w:rPr>
        <w:t>Stavy všetkých druhov hospodárskych zvierat</w:t>
      </w:r>
      <w:r w:rsidRPr="00A37F9D">
        <w:t xml:space="preserve"> (okrem hydiny) sa čiastočne stabilizovali, produkcia hlavných jatočných zvierat sa mierne zvýšila (0,6 %) hlavne vplyvom vyššej výroby  jatočného hovädzieho dobytka (12,7 %).</w:t>
      </w:r>
    </w:p>
    <w:p w:rsidR="00613C99" w:rsidRPr="00A37F9D" w:rsidRDefault="00613C99" w:rsidP="00613C99">
      <w:pPr>
        <w:spacing w:after="0" w:line="320" w:lineRule="atLeast"/>
        <w:ind w:firstLine="709"/>
        <w:jc w:val="both"/>
      </w:pPr>
      <w:r w:rsidRPr="00A37F9D">
        <w:t xml:space="preserve">Medziročne sa nepatrne znížil počet kusov </w:t>
      </w:r>
      <w:r w:rsidRPr="00A37F9D">
        <w:rPr>
          <w:b/>
        </w:rPr>
        <w:t>hovädzieho dobytka</w:t>
      </w:r>
      <w:r w:rsidRPr="00A37F9D">
        <w:t xml:space="preserve"> na 467,2 tis. (0,9 %), z toho počet kráv klesol  na 199,2 tis. ks (1,2 %). Výroba kravského </w:t>
      </w:r>
      <w:r w:rsidRPr="00A37F9D">
        <w:rPr>
          <w:b/>
        </w:rPr>
        <w:t>mlieka</w:t>
      </w:r>
      <w:r w:rsidRPr="00A37F9D">
        <w:t xml:space="preserve"> sa znížila o 2,7 % na 933,9 tis. t.  Počet </w:t>
      </w:r>
      <w:r w:rsidRPr="00A37F9D">
        <w:rPr>
          <w:b/>
          <w:bCs/>
        </w:rPr>
        <w:t>ošípaných</w:t>
      </w:r>
      <w:r w:rsidRPr="00A37F9D">
        <w:t xml:space="preserve"> dosiahol 622,3 tis. ks, čo bolo oproti roku 2012 menej o 10,0 tis. ks (1,6 %). Počet </w:t>
      </w:r>
      <w:r w:rsidRPr="00A37F9D">
        <w:rPr>
          <w:b/>
        </w:rPr>
        <w:t>oviec</w:t>
      </w:r>
      <w:r w:rsidRPr="00A37F9D">
        <w:t xml:space="preserve"> klesol o 2,4 % na 389,4 tis. ks a </w:t>
      </w:r>
      <w:r w:rsidRPr="00A37F9D">
        <w:rPr>
          <w:b/>
        </w:rPr>
        <w:t>kôz a capov</w:t>
      </w:r>
      <w:r w:rsidRPr="00A37F9D">
        <w:t xml:space="preserve"> vzrástol o 1,8 % na 35,5 tis. Počty </w:t>
      </w:r>
      <w:r w:rsidRPr="00A37F9D">
        <w:rPr>
          <w:b/>
        </w:rPr>
        <w:t>hydiny</w:t>
      </w:r>
      <w:r w:rsidRPr="00A37F9D">
        <w:t xml:space="preserve"> spolu dosiahli 11,0 mil. ks, čo bolo medziročne menej o 7,4 %. </w:t>
      </w:r>
    </w:p>
    <w:p w:rsidR="00720677" w:rsidRPr="00A37F9D" w:rsidRDefault="00720677" w:rsidP="0004292F">
      <w:pPr>
        <w:spacing w:after="0" w:line="240" w:lineRule="auto"/>
        <w:rPr>
          <w:sz w:val="20"/>
        </w:rPr>
      </w:pPr>
    </w:p>
    <w:p w:rsidR="000840AE" w:rsidRPr="001144B9" w:rsidRDefault="00E64ED3" w:rsidP="000840AE">
      <w:pPr>
        <w:jc w:val="both"/>
        <w:rPr>
          <w:b/>
          <w:szCs w:val="24"/>
        </w:rPr>
      </w:pPr>
      <w:r w:rsidRPr="00A37F9D">
        <w:rPr>
          <w:b/>
          <w:szCs w:val="24"/>
        </w:rPr>
        <w:t xml:space="preserve">Vplyv poľnohospodárstva na kvalitu ovzdušia </w:t>
      </w:r>
      <w:r w:rsidR="000840AE" w:rsidRPr="00A37F9D">
        <w:rPr>
          <w:b/>
          <w:szCs w:val="24"/>
        </w:rPr>
        <w:t>a vodných zdrojov</w:t>
      </w:r>
    </w:p>
    <w:p w:rsidR="000840AE" w:rsidRPr="001144B9" w:rsidRDefault="000840AE" w:rsidP="000840AE">
      <w:pPr>
        <w:spacing w:after="0"/>
        <w:ind w:firstLine="708"/>
        <w:jc w:val="both"/>
        <w:rPr>
          <w:szCs w:val="24"/>
        </w:rPr>
      </w:pPr>
      <w:r w:rsidRPr="001144B9">
        <w:rPr>
          <w:szCs w:val="24"/>
        </w:rPr>
        <w:t>Poľnohospodársky sektor tvorí cca 7</w:t>
      </w:r>
      <w:r w:rsidR="003E42B8">
        <w:rPr>
          <w:szCs w:val="24"/>
        </w:rPr>
        <w:t xml:space="preserve"> </w:t>
      </w:r>
      <w:r w:rsidRPr="001144B9">
        <w:rPr>
          <w:szCs w:val="24"/>
        </w:rPr>
        <w:t>%-</w:t>
      </w:r>
      <w:proofErr w:type="spellStart"/>
      <w:r w:rsidRPr="001144B9">
        <w:rPr>
          <w:szCs w:val="24"/>
        </w:rPr>
        <w:t>ný</w:t>
      </w:r>
      <w:proofErr w:type="spellEnd"/>
      <w:r w:rsidRPr="001144B9">
        <w:rPr>
          <w:szCs w:val="24"/>
        </w:rPr>
        <w:t xml:space="preserve"> podiel na celkovom objeme emisií skleníkových plynov vyprodukovaných v Slovenskej republike. V roku 2012 sa medziročne zvýšil objem vyprodukovaných skleníkových plynov z poľnohospodárstva na úroveň 3</w:t>
      </w:r>
      <w:r w:rsidR="00A6582E">
        <w:rPr>
          <w:szCs w:val="24"/>
        </w:rPr>
        <w:t> </w:t>
      </w:r>
      <w:r w:rsidRPr="001144B9">
        <w:rPr>
          <w:szCs w:val="24"/>
        </w:rPr>
        <w:t>412</w:t>
      </w:r>
      <w:r w:rsidR="00A6582E">
        <w:rPr>
          <w:szCs w:val="24"/>
        </w:rPr>
        <w:t> </w:t>
      </w:r>
      <w:proofErr w:type="spellStart"/>
      <w:r w:rsidRPr="001144B9">
        <w:rPr>
          <w:szCs w:val="24"/>
        </w:rPr>
        <w:t>Gg</w:t>
      </w:r>
      <w:proofErr w:type="spellEnd"/>
      <w:r w:rsidRPr="001144B9">
        <w:rPr>
          <w:szCs w:val="24"/>
        </w:rPr>
        <w:t xml:space="preserve"> CO</w:t>
      </w:r>
      <w:r w:rsidRPr="003E42B8">
        <w:rPr>
          <w:szCs w:val="24"/>
          <w:vertAlign w:val="subscript"/>
        </w:rPr>
        <w:t>2</w:t>
      </w:r>
      <w:r w:rsidRPr="001144B9">
        <w:rPr>
          <w:szCs w:val="24"/>
        </w:rPr>
        <w:t xml:space="preserve"> ekvivalentu, najmä ako dôsledok nárastu počtu hospodárskych zvierat a</w:t>
      </w:r>
      <w:r w:rsidR="00A6582E">
        <w:rPr>
          <w:szCs w:val="24"/>
        </w:rPr>
        <w:t> </w:t>
      </w:r>
      <w:r w:rsidRPr="001144B9">
        <w:rPr>
          <w:szCs w:val="24"/>
        </w:rPr>
        <w:t>spotreby priemyselných hnojív aplikovaných do pôdy. Viac ako polovicu z</w:t>
      </w:r>
      <w:r w:rsidR="00A6582E">
        <w:rPr>
          <w:szCs w:val="24"/>
        </w:rPr>
        <w:t> </w:t>
      </w:r>
      <w:r w:rsidRPr="001144B9">
        <w:rPr>
          <w:szCs w:val="24"/>
        </w:rPr>
        <w:t>vyprodukovaného objemu emisií tvoril oxid dusný emitovaný do ovzdušia z</w:t>
      </w:r>
      <w:r w:rsidR="00A6582E">
        <w:rPr>
          <w:szCs w:val="24"/>
        </w:rPr>
        <w:t> </w:t>
      </w:r>
      <w:r w:rsidRPr="001144B9">
        <w:rPr>
          <w:szCs w:val="24"/>
        </w:rPr>
        <w:t xml:space="preserve">obhospodarovanej poľnohospodárskej pôdy. </w:t>
      </w:r>
    </w:p>
    <w:p w:rsidR="000840AE" w:rsidRPr="001144B9" w:rsidRDefault="000840AE" w:rsidP="00F35B7B">
      <w:pPr>
        <w:spacing w:after="0"/>
        <w:ind w:firstLine="708"/>
        <w:jc w:val="both"/>
        <w:rPr>
          <w:szCs w:val="24"/>
        </w:rPr>
      </w:pPr>
      <w:r w:rsidRPr="001144B9">
        <w:rPr>
          <w:szCs w:val="24"/>
        </w:rPr>
        <w:t>Produkcia emisií amoniaku z poľnohospodárstva zaznamenala v roku 2012 nárast v</w:t>
      </w:r>
      <w:r w:rsidR="00F35B7B">
        <w:rPr>
          <w:szCs w:val="24"/>
        </w:rPr>
        <w:t> </w:t>
      </w:r>
      <w:r w:rsidRPr="001144B9">
        <w:rPr>
          <w:szCs w:val="24"/>
        </w:rPr>
        <w:t>porovnaní s predchádzajúcim rokom o cca 6</w:t>
      </w:r>
      <w:r w:rsidR="003E42B8">
        <w:rPr>
          <w:szCs w:val="24"/>
        </w:rPr>
        <w:t xml:space="preserve"> </w:t>
      </w:r>
      <w:r w:rsidRPr="001144B9">
        <w:rPr>
          <w:szCs w:val="24"/>
        </w:rPr>
        <w:t>%. Na zvýšenie produkcie emisií amoniaku v</w:t>
      </w:r>
      <w:r w:rsidR="00F35B7B">
        <w:rPr>
          <w:szCs w:val="24"/>
        </w:rPr>
        <w:t> </w:t>
      </w:r>
      <w:r w:rsidRPr="001144B9">
        <w:rPr>
          <w:szCs w:val="24"/>
        </w:rPr>
        <w:t xml:space="preserve">roku 2012 vplýval rastúci počet hospodárskych zvierat a nárast spotreby dusíkatých hnojív aplikovaných do poľnohospodárskej pôdy. </w:t>
      </w:r>
    </w:p>
    <w:p w:rsidR="000840AE" w:rsidRPr="001144B9" w:rsidRDefault="000840AE" w:rsidP="000840AE">
      <w:pPr>
        <w:spacing w:after="0"/>
        <w:ind w:firstLine="708"/>
        <w:jc w:val="both"/>
        <w:rPr>
          <w:szCs w:val="24"/>
        </w:rPr>
      </w:pPr>
      <w:r w:rsidRPr="001144B9">
        <w:rPr>
          <w:szCs w:val="24"/>
        </w:rPr>
        <w:t>Produkcia odpadu z pôdohospodárstva sa dlhodobo znižuje a v roku 2012 dosiahla úroveň 554 tisíc ton, čo bolo o 1,8</w:t>
      </w:r>
      <w:r w:rsidR="003E42B8">
        <w:rPr>
          <w:szCs w:val="24"/>
        </w:rPr>
        <w:t xml:space="preserve"> </w:t>
      </w:r>
      <w:r w:rsidRPr="001144B9">
        <w:rPr>
          <w:szCs w:val="24"/>
        </w:rPr>
        <w:t>% menej ako v predchádzajúcom roku. Podiel poľnohospodárstva na celkovom množstve odpadu z pôdohospodárstva tvoril 91</w:t>
      </w:r>
      <w:r w:rsidR="00A6582E">
        <w:rPr>
          <w:szCs w:val="24"/>
        </w:rPr>
        <w:t xml:space="preserve"> </w:t>
      </w:r>
      <w:r w:rsidRPr="001144B9">
        <w:rPr>
          <w:szCs w:val="24"/>
        </w:rPr>
        <w:t>%. Podiel zhodnoteného odpadu z celkového množstva odpadu z pôdohospodárstva sa medziročne znížil z</w:t>
      </w:r>
      <w:r w:rsidR="003E42B8">
        <w:rPr>
          <w:szCs w:val="24"/>
        </w:rPr>
        <w:t> </w:t>
      </w:r>
      <w:r w:rsidRPr="001144B9">
        <w:rPr>
          <w:szCs w:val="24"/>
        </w:rPr>
        <w:t>90</w:t>
      </w:r>
      <w:r w:rsidR="003E42B8">
        <w:rPr>
          <w:szCs w:val="24"/>
        </w:rPr>
        <w:t xml:space="preserve"> </w:t>
      </w:r>
      <w:r w:rsidRPr="001144B9">
        <w:rPr>
          <w:szCs w:val="24"/>
        </w:rPr>
        <w:t>% na 86</w:t>
      </w:r>
      <w:r w:rsidR="003E42B8">
        <w:rPr>
          <w:szCs w:val="24"/>
        </w:rPr>
        <w:t xml:space="preserve"> </w:t>
      </w:r>
      <w:r w:rsidRPr="001144B9">
        <w:rPr>
          <w:szCs w:val="24"/>
        </w:rPr>
        <w:t xml:space="preserve">%. </w:t>
      </w:r>
    </w:p>
    <w:p w:rsidR="003A5246" w:rsidRPr="001144B9" w:rsidRDefault="000840AE" w:rsidP="000840AE">
      <w:pPr>
        <w:spacing w:after="0"/>
        <w:ind w:firstLine="708"/>
        <w:jc w:val="both"/>
        <w:rPr>
          <w:szCs w:val="24"/>
        </w:rPr>
      </w:pPr>
      <w:r w:rsidRPr="001144B9">
        <w:rPr>
          <w:szCs w:val="24"/>
        </w:rPr>
        <w:t>Produkcia odpadu z potravinárstva v roku 2012 medziročne klesla o 61%. Podiel zhodnoteného odpadu na celkovom objeme odpadu produkovaného potravinárskym priemyslom klesol z 91% na 63%.</w:t>
      </w:r>
    </w:p>
    <w:p w:rsidR="00E419AE" w:rsidRPr="001144B9" w:rsidRDefault="005D039E" w:rsidP="000840AE">
      <w:pPr>
        <w:spacing w:after="0"/>
        <w:jc w:val="both"/>
        <w:rPr>
          <w:sz w:val="20"/>
          <w:szCs w:val="20"/>
        </w:rPr>
      </w:pPr>
      <w:r w:rsidRPr="005D039E">
        <w:rPr>
          <w:noProof/>
          <w:lang w:eastAsia="sk-SK"/>
        </w:rPr>
        <w:pict>
          <v:shape id="_x0000_s1028" type="#_x0000_t176" style="position:absolute;left:0;text-align:left;margin-left:-4.25pt;margin-top:12.35pt;width:456.8pt;height:20.15pt;z-index:-251664384" fillcolor="#c2d69b" strokecolor="#c2d69b" strokeweight="10pt">
            <v:stroke linestyle="thinThin"/>
            <v:shadow color="#868686"/>
          </v:shape>
        </w:pict>
      </w:r>
    </w:p>
    <w:p w:rsidR="001969BF" w:rsidRPr="001144B9" w:rsidRDefault="009623B0" w:rsidP="00272191">
      <w:pPr>
        <w:pStyle w:val="2"/>
        <w:spacing w:after="160"/>
      </w:pPr>
      <w:bookmarkStart w:id="10" w:name="_Toc326758529"/>
      <w:bookmarkStart w:id="11" w:name="_Toc389572520"/>
      <w:r w:rsidRPr="001144B9">
        <w:t>Potravinárstvo</w:t>
      </w:r>
      <w:bookmarkEnd w:id="10"/>
      <w:bookmarkEnd w:id="11"/>
      <w:r w:rsidR="008C5713" w:rsidRPr="001144B9">
        <w:t xml:space="preserve">  </w:t>
      </w:r>
    </w:p>
    <w:p w:rsidR="00E310F7" w:rsidRPr="001144B9" w:rsidRDefault="00E310F7" w:rsidP="00272191">
      <w:pPr>
        <w:spacing w:after="160" w:line="300" w:lineRule="exact"/>
        <w:ind w:firstLine="708"/>
        <w:jc w:val="both"/>
      </w:pPr>
      <w:r w:rsidRPr="001144B9">
        <w:t xml:space="preserve">Podľa </w:t>
      </w:r>
      <w:r w:rsidRPr="001144B9">
        <w:rPr>
          <w:b/>
        </w:rPr>
        <w:t>predbežných údajov</w:t>
      </w:r>
      <w:r w:rsidRPr="001144B9">
        <w:t xml:space="preserve"> Štatistického úradu SR dosiahol potravinársky priemysel SR (výroba potravín, nápojov a tabakových výrobkov) v roku 2013 kladný </w:t>
      </w:r>
      <w:r w:rsidRPr="001144B9">
        <w:rPr>
          <w:b/>
        </w:rPr>
        <w:t>výsledok hospodárenia</w:t>
      </w:r>
      <w:r w:rsidRPr="001144B9">
        <w:t xml:space="preserve"> pred zdanením vo výške 184,5 mil. €.</w:t>
      </w:r>
    </w:p>
    <w:p w:rsidR="00E310F7" w:rsidRPr="001144B9" w:rsidRDefault="00E310F7" w:rsidP="00C406C5">
      <w:pPr>
        <w:spacing w:after="0" w:line="240" w:lineRule="auto"/>
        <w:jc w:val="both"/>
      </w:pPr>
      <w:r w:rsidRPr="001144B9">
        <w:rPr>
          <w:b/>
        </w:rPr>
        <w:t>Vývoj výsledku hospodárenia za výrobu potravín, nápojov a tabakových výrobkov</w:t>
      </w:r>
      <w:r w:rsidRPr="001144B9">
        <w:tab/>
        <w:t xml:space="preserve">    </w:t>
      </w:r>
    </w:p>
    <w:p w:rsidR="00E310F7" w:rsidRPr="001144B9" w:rsidRDefault="00E310F7" w:rsidP="00C406C5">
      <w:pPr>
        <w:spacing w:after="0" w:line="240" w:lineRule="auto"/>
      </w:pPr>
      <w:r w:rsidRPr="001144B9">
        <w:t>v mil. €, index v %                                                                                                  Tabuľka 1</w:t>
      </w:r>
      <w:r w:rsidR="002B3367">
        <w:t>6</w:t>
      </w:r>
    </w:p>
    <w:tbl>
      <w:tblPr>
        <w:tblpPr w:leftFromText="141" w:rightFromText="141" w:vertAnchor="text" w:horzAnchor="margin" w:tblpX="108" w:tblpY="135"/>
        <w:tblW w:w="8931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/>
      </w:tblPr>
      <w:tblGrid>
        <w:gridCol w:w="2410"/>
        <w:gridCol w:w="1418"/>
        <w:gridCol w:w="1275"/>
        <w:gridCol w:w="1276"/>
        <w:gridCol w:w="1418"/>
        <w:gridCol w:w="1134"/>
      </w:tblGrid>
      <w:tr w:rsidR="00E310F7" w:rsidRPr="001144B9" w:rsidTr="00A1032B">
        <w:tc>
          <w:tcPr>
            <w:tcW w:w="241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E310F7" w:rsidRPr="001144B9" w:rsidRDefault="00E310F7" w:rsidP="00C406C5">
            <w:pPr>
              <w:keepNext/>
              <w:spacing w:after="0" w:line="240" w:lineRule="auto"/>
              <w:rPr>
                <w:b/>
                <w:sz w:val="22"/>
              </w:rPr>
            </w:pPr>
            <w:r w:rsidRPr="001144B9">
              <w:rPr>
                <w:b/>
              </w:rPr>
              <w:t>Ukazovateľ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E310F7" w:rsidRPr="001144B9" w:rsidRDefault="00E310F7" w:rsidP="00C406C5">
            <w:pPr>
              <w:spacing w:after="0" w:line="240" w:lineRule="auto"/>
              <w:jc w:val="center"/>
              <w:rPr>
                <w:b/>
              </w:rPr>
            </w:pPr>
            <w:r w:rsidRPr="001144B9">
              <w:rPr>
                <w:b/>
              </w:rPr>
              <w:t>2011</w:t>
            </w:r>
          </w:p>
        </w:tc>
        <w:tc>
          <w:tcPr>
            <w:tcW w:w="12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E310F7" w:rsidRPr="001144B9" w:rsidRDefault="00E310F7" w:rsidP="001F6E9C">
            <w:pPr>
              <w:spacing w:after="0" w:line="240" w:lineRule="auto"/>
              <w:jc w:val="center"/>
              <w:rPr>
                <w:b/>
              </w:rPr>
            </w:pPr>
            <w:r w:rsidRPr="001144B9">
              <w:rPr>
                <w:b/>
              </w:rPr>
              <w:t xml:space="preserve">2012 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E310F7" w:rsidRPr="001144B9" w:rsidRDefault="00E310F7" w:rsidP="001F6E9C">
            <w:pPr>
              <w:spacing w:after="0" w:line="240" w:lineRule="auto"/>
              <w:jc w:val="center"/>
              <w:rPr>
                <w:b/>
              </w:rPr>
            </w:pPr>
            <w:r w:rsidRPr="001144B9">
              <w:rPr>
                <w:b/>
              </w:rPr>
              <w:t>2013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E310F7" w:rsidRPr="001144B9" w:rsidRDefault="00E310F7" w:rsidP="00C406C5">
            <w:pPr>
              <w:spacing w:after="0" w:line="240" w:lineRule="auto"/>
              <w:jc w:val="center"/>
              <w:rPr>
                <w:b/>
              </w:rPr>
            </w:pPr>
            <w:r w:rsidRPr="001144B9">
              <w:rPr>
                <w:b/>
              </w:rPr>
              <w:t>Index 2013/12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E310F7" w:rsidRPr="001144B9" w:rsidRDefault="00E310F7" w:rsidP="00C406C5">
            <w:pPr>
              <w:spacing w:after="0" w:line="240" w:lineRule="auto"/>
              <w:jc w:val="center"/>
              <w:rPr>
                <w:b/>
              </w:rPr>
            </w:pPr>
            <w:r w:rsidRPr="001144B9">
              <w:rPr>
                <w:b/>
              </w:rPr>
              <w:t>Rozdiel 2013-12</w:t>
            </w:r>
          </w:p>
        </w:tc>
      </w:tr>
      <w:tr w:rsidR="00E310F7" w:rsidRPr="001144B9" w:rsidTr="00A1032B">
        <w:tc>
          <w:tcPr>
            <w:tcW w:w="241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E310F7" w:rsidRPr="001144B9" w:rsidRDefault="00E310F7" w:rsidP="00C406C5">
            <w:pPr>
              <w:keepNext/>
              <w:spacing w:after="0" w:line="240" w:lineRule="auto"/>
              <w:rPr>
                <w:sz w:val="22"/>
              </w:rPr>
            </w:pPr>
            <w:r w:rsidRPr="001144B9">
              <w:rPr>
                <w:sz w:val="22"/>
              </w:rPr>
              <w:t>Výnosy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E310F7" w:rsidRPr="001144B9" w:rsidRDefault="00E310F7" w:rsidP="00C406C5">
            <w:pPr>
              <w:spacing w:after="0" w:line="240" w:lineRule="auto"/>
              <w:jc w:val="right"/>
            </w:pPr>
            <w:r w:rsidRPr="001144B9">
              <w:t>4 244,1</w:t>
            </w:r>
          </w:p>
        </w:tc>
        <w:tc>
          <w:tcPr>
            <w:tcW w:w="12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E310F7" w:rsidRPr="001144B9" w:rsidRDefault="00E310F7" w:rsidP="00C406C5">
            <w:pPr>
              <w:spacing w:after="0" w:line="240" w:lineRule="auto"/>
              <w:jc w:val="right"/>
            </w:pPr>
            <w:r w:rsidRPr="001144B9">
              <w:t>4 606,2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E310F7" w:rsidRPr="001144B9" w:rsidRDefault="00E310F7" w:rsidP="00C406C5">
            <w:pPr>
              <w:keepNext/>
              <w:spacing w:after="0" w:line="240" w:lineRule="auto"/>
              <w:jc w:val="right"/>
            </w:pPr>
            <w:r w:rsidRPr="001144B9">
              <w:t>4 489,4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E310F7" w:rsidRPr="001144B9" w:rsidRDefault="00E310F7" w:rsidP="00C406C5">
            <w:pPr>
              <w:spacing w:after="0" w:line="240" w:lineRule="auto"/>
              <w:jc w:val="right"/>
            </w:pPr>
            <w:r w:rsidRPr="001144B9">
              <w:t>97,46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E310F7" w:rsidRPr="001144B9" w:rsidRDefault="00E310F7" w:rsidP="00C406C5">
            <w:pPr>
              <w:spacing w:after="0" w:line="240" w:lineRule="auto"/>
              <w:jc w:val="right"/>
            </w:pPr>
            <w:r w:rsidRPr="001144B9">
              <w:t>-116,80</w:t>
            </w:r>
          </w:p>
        </w:tc>
      </w:tr>
      <w:tr w:rsidR="00E310F7" w:rsidRPr="001144B9" w:rsidTr="00A1032B">
        <w:tc>
          <w:tcPr>
            <w:tcW w:w="241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310F7" w:rsidRPr="001144B9" w:rsidRDefault="00E310F7" w:rsidP="00C406C5">
            <w:pPr>
              <w:keepNext/>
              <w:spacing w:after="0" w:line="240" w:lineRule="auto"/>
              <w:rPr>
                <w:sz w:val="22"/>
              </w:rPr>
            </w:pPr>
            <w:r w:rsidRPr="001144B9">
              <w:rPr>
                <w:sz w:val="22"/>
              </w:rPr>
              <w:t>Náklady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310F7" w:rsidRPr="001144B9" w:rsidRDefault="00E310F7" w:rsidP="00C406C5">
            <w:pPr>
              <w:spacing w:after="0" w:line="240" w:lineRule="auto"/>
              <w:jc w:val="right"/>
            </w:pPr>
            <w:r w:rsidRPr="001144B9">
              <w:t>4 203,4</w:t>
            </w:r>
          </w:p>
        </w:tc>
        <w:tc>
          <w:tcPr>
            <w:tcW w:w="12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310F7" w:rsidRPr="001144B9" w:rsidRDefault="00E310F7" w:rsidP="00C406C5">
            <w:pPr>
              <w:spacing w:after="0" w:line="240" w:lineRule="auto"/>
              <w:jc w:val="right"/>
            </w:pPr>
            <w:r w:rsidRPr="001144B9">
              <w:t>4 531,9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E310F7" w:rsidRPr="001144B9" w:rsidRDefault="00E310F7" w:rsidP="00C406C5">
            <w:pPr>
              <w:keepNext/>
              <w:spacing w:after="0" w:line="240" w:lineRule="auto"/>
              <w:jc w:val="right"/>
            </w:pPr>
            <w:r w:rsidRPr="001144B9">
              <w:t>4 304,9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310F7" w:rsidRPr="001144B9" w:rsidRDefault="00E310F7" w:rsidP="00C406C5">
            <w:pPr>
              <w:spacing w:after="0" w:line="240" w:lineRule="auto"/>
              <w:jc w:val="right"/>
            </w:pPr>
            <w:r w:rsidRPr="001144B9">
              <w:t>94,99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E310F7" w:rsidRPr="001144B9" w:rsidRDefault="00E310F7" w:rsidP="00C406C5">
            <w:pPr>
              <w:spacing w:after="0" w:line="240" w:lineRule="auto"/>
              <w:jc w:val="right"/>
            </w:pPr>
            <w:r w:rsidRPr="001144B9">
              <w:t>-227,00</w:t>
            </w:r>
          </w:p>
        </w:tc>
      </w:tr>
      <w:tr w:rsidR="00E310F7" w:rsidRPr="001144B9" w:rsidTr="00A1032B">
        <w:tc>
          <w:tcPr>
            <w:tcW w:w="241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E310F7" w:rsidRPr="001144B9" w:rsidRDefault="00E310F7" w:rsidP="00C406C5">
            <w:pPr>
              <w:keepNext/>
              <w:spacing w:after="0" w:line="240" w:lineRule="auto"/>
              <w:rPr>
                <w:sz w:val="22"/>
              </w:rPr>
            </w:pPr>
            <w:r w:rsidRPr="001144B9">
              <w:rPr>
                <w:sz w:val="22"/>
              </w:rPr>
              <w:t>Výsledok hospodárenia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E310F7" w:rsidRPr="001144B9" w:rsidRDefault="00E310F7" w:rsidP="00C406C5">
            <w:pPr>
              <w:spacing w:after="0" w:line="240" w:lineRule="auto"/>
              <w:jc w:val="right"/>
            </w:pPr>
            <w:r w:rsidRPr="001144B9">
              <w:t>40,7</w:t>
            </w:r>
          </w:p>
        </w:tc>
        <w:tc>
          <w:tcPr>
            <w:tcW w:w="1275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E310F7" w:rsidRPr="001144B9" w:rsidRDefault="00E310F7" w:rsidP="00C406C5">
            <w:pPr>
              <w:spacing w:after="0" w:line="240" w:lineRule="auto"/>
              <w:jc w:val="right"/>
            </w:pPr>
            <w:r w:rsidRPr="001144B9">
              <w:t>74,3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vAlign w:val="center"/>
          </w:tcPr>
          <w:p w:rsidR="00E310F7" w:rsidRPr="001144B9" w:rsidRDefault="00E310F7" w:rsidP="00C406C5">
            <w:pPr>
              <w:keepNext/>
              <w:spacing w:after="0" w:line="240" w:lineRule="auto"/>
              <w:jc w:val="right"/>
            </w:pPr>
            <w:r w:rsidRPr="001144B9">
              <w:t>184,5</w:t>
            </w:r>
          </w:p>
        </w:tc>
        <w:tc>
          <w:tcPr>
            <w:tcW w:w="141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E310F7" w:rsidRPr="001144B9" w:rsidRDefault="00E310F7" w:rsidP="00C406C5">
            <w:pPr>
              <w:spacing w:after="0" w:line="240" w:lineRule="auto"/>
              <w:jc w:val="right"/>
            </w:pPr>
            <w:r w:rsidRPr="001144B9">
              <w:t>248,32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E310F7" w:rsidRPr="001144B9" w:rsidRDefault="00E310F7" w:rsidP="00C406C5">
            <w:pPr>
              <w:spacing w:after="0" w:line="240" w:lineRule="auto"/>
              <w:jc w:val="right"/>
            </w:pPr>
            <w:r w:rsidRPr="001144B9">
              <w:t>110,20</w:t>
            </w:r>
          </w:p>
        </w:tc>
      </w:tr>
    </w:tbl>
    <w:p w:rsidR="00E310F7" w:rsidRPr="001144B9" w:rsidRDefault="00E310F7" w:rsidP="00C406C5">
      <w:pPr>
        <w:keepNext/>
        <w:spacing w:after="0" w:line="240" w:lineRule="auto"/>
        <w:jc w:val="both"/>
        <w:rPr>
          <w:sz w:val="18"/>
          <w:szCs w:val="18"/>
        </w:rPr>
      </w:pPr>
      <w:r w:rsidRPr="001144B9">
        <w:rPr>
          <w:sz w:val="18"/>
          <w:szCs w:val="18"/>
        </w:rPr>
        <w:t xml:space="preserve">Prameň: ŠÚ SR, roky 2011-2012: </w:t>
      </w:r>
      <w:hyperlink r:id="rId20" w:history="1">
        <w:r w:rsidRPr="001144B9">
          <w:rPr>
            <w:rStyle w:val="Hypertextovprepojenie"/>
            <w:color w:val="auto"/>
            <w:sz w:val="18"/>
            <w:szCs w:val="18"/>
            <w:u w:val="none"/>
          </w:rPr>
          <w:t>www.statistics.sk</w:t>
        </w:r>
      </w:hyperlink>
      <w:r w:rsidRPr="001144B9">
        <w:rPr>
          <w:sz w:val="18"/>
          <w:szCs w:val="18"/>
        </w:rPr>
        <w:t>, rok 2012 predbežný údaj z ročného výkazníctva, rok 2013 predbežný údaj zo štvrťročného výkazníctva= Štatistická správa o základných vývojových tendenciách v hospodárstve SR v 4.štvrťroku 2013, Poznámka: vrátane podnikov do 19 zamestnancov</w:t>
      </w:r>
    </w:p>
    <w:p w:rsidR="001969BF" w:rsidRDefault="00E310F7" w:rsidP="00C406C5">
      <w:pPr>
        <w:spacing w:after="0" w:line="240" w:lineRule="auto"/>
      </w:pPr>
      <w:r w:rsidRPr="001144B9">
        <w:rPr>
          <w:sz w:val="18"/>
          <w:szCs w:val="18"/>
        </w:rPr>
        <w:t>Vypracoval: NPPC - VÚEPP</w:t>
      </w:r>
      <w:r w:rsidRPr="001144B9">
        <w:t xml:space="preserve">  </w:t>
      </w:r>
    </w:p>
    <w:p w:rsidR="00AF481F" w:rsidRPr="001144B9" w:rsidRDefault="00AF481F" w:rsidP="00E310F7">
      <w:pPr>
        <w:spacing w:after="0" w:line="240" w:lineRule="auto"/>
        <w:rPr>
          <w:sz w:val="18"/>
          <w:szCs w:val="18"/>
        </w:rPr>
      </w:pPr>
    </w:p>
    <w:p w:rsidR="003B65DA" w:rsidRPr="001144B9" w:rsidRDefault="00716B44" w:rsidP="00AD5D63">
      <w:pPr>
        <w:spacing w:afterLines="60"/>
        <w:ind w:firstLine="709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1283970</wp:posOffset>
            </wp:positionV>
            <wp:extent cx="5360670" cy="2893060"/>
            <wp:effectExtent l="19050" t="0" r="0" b="0"/>
            <wp:wrapSquare wrapText="bothSides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5DA" w:rsidRPr="001144B9">
        <w:t>Z hľadiska výroby výrobkov rozhodujúci podiel (98,8 %) na výrobe potravinárskych výrobkov mali podniky s 20 a viac zamestnancami (215 podnikov</w:t>
      </w:r>
      <w:r w:rsidR="003B65DA" w:rsidRPr="001144B9">
        <w:rPr>
          <w:vertAlign w:val="superscript"/>
        </w:rPr>
        <w:footnoteReference w:id="9"/>
      </w:r>
      <w:r w:rsidR="003B65DA" w:rsidRPr="001144B9">
        <w:t xml:space="preserve">) s vykázaným kladným výsledkom hospodárenia na úrovni 172 mil. €, ktorý medziročne klesol o 4,4 mil. €. Podiel ziskových podnikov medziročne vzrástol </w:t>
      </w:r>
      <w:r w:rsidR="00C406C5">
        <w:t xml:space="preserve">na 70,7 % </w:t>
      </w:r>
      <w:r w:rsidR="003B65DA" w:rsidRPr="001144B9">
        <w:t xml:space="preserve">(o 2,1 p. b.), a vytvorili zisk v objeme 197 mil. €. Stratové podniky dosiahli stratu </w:t>
      </w:r>
      <w:r w:rsidR="003B65DA" w:rsidRPr="001144B9">
        <w:noBreakHyphen/>
        <w:t>25 mil. €.</w:t>
      </w:r>
    </w:p>
    <w:p w:rsidR="003B65DA" w:rsidRPr="001144B9" w:rsidRDefault="003B65DA" w:rsidP="003B65DA">
      <w:pPr>
        <w:spacing w:after="0" w:line="240" w:lineRule="auto"/>
        <w:ind w:right="281" w:firstLine="708"/>
        <w:jc w:val="right"/>
      </w:pPr>
      <w:r w:rsidRPr="001144B9">
        <w:t xml:space="preserve">Graf </w:t>
      </w:r>
      <w:r w:rsidR="00DD21DC">
        <w:t>9</w:t>
      </w:r>
    </w:p>
    <w:tbl>
      <w:tblPr>
        <w:tblW w:w="9099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78"/>
        <w:gridCol w:w="3807"/>
        <w:gridCol w:w="1047"/>
        <w:gridCol w:w="80"/>
        <w:gridCol w:w="300"/>
        <w:gridCol w:w="3487"/>
      </w:tblGrid>
      <w:tr w:rsidR="00320EBA" w:rsidRPr="001E172D" w:rsidTr="007F1A3B">
        <w:trPr>
          <w:trHeight w:val="248"/>
        </w:trPr>
        <w:tc>
          <w:tcPr>
            <w:tcW w:w="378" w:type="dxa"/>
          </w:tcPr>
          <w:p w:rsidR="00320EBA" w:rsidRPr="001E172D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</w:p>
          <w:p w:rsidR="00320EBA" w:rsidRPr="001E172D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1 </w:t>
            </w:r>
          </w:p>
        </w:tc>
        <w:tc>
          <w:tcPr>
            <w:tcW w:w="4932" w:type="dxa"/>
            <w:gridSpan w:val="3"/>
          </w:tcPr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</w:p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>Spracovanie a konzervovanie mäsa a mäsových produktov</w:t>
            </w:r>
          </w:p>
        </w:tc>
        <w:tc>
          <w:tcPr>
            <w:tcW w:w="300" w:type="dxa"/>
          </w:tcPr>
          <w:p w:rsidR="00320EBA" w:rsidRPr="00B73A8F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eastAsia="cs-CZ"/>
              </w:rPr>
            </w:pPr>
          </w:p>
          <w:p w:rsidR="00320EBA" w:rsidRPr="00B73A8F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 xml:space="preserve">7 </w:t>
            </w:r>
          </w:p>
        </w:tc>
        <w:tc>
          <w:tcPr>
            <w:tcW w:w="3488" w:type="dxa"/>
          </w:tcPr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</w:p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>Výroba kakaa, čokolády a cukroviniek</w:t>
            </w:r>
          </w:p>
        </w:tc>
      </w:tr>
      <w:tr w:rsidR="00320EBA" w:rsidRPr="001E172D" w:rsidTr="007F1A3B">
        <w:trPr>
          <w:trHeight w:val="248"/>
        </w:trPr>
        <w:tc>
          <w:tcPr>
            <w:tcW w:w="378" w:type="dxa"/>
          </w:tcPr>
          <w:p w:rsidR="00320EBA" w:rsidRPr="001E172D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2 </w:t>
            </w:r>
          </w:p>
        </w:tc>
        <w:tc>
          <w:tcPr>
            <w:tcW w:w="4932" w:type="dxa"/>
            <w:gridSpan w:val="3"/>
          </w:tcPr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>Spracovanie a konzervovanie rýb, kôrovcov a mäkkýšov</w:t>
            </w:r>
          </w:p>
        </w:tc>
        <w:tc>
          <w:tcPr>
            <w:tcW w:w="300" w:type="dxa"/>
          </w:tcPr>
          <w:p w:rsidR="00320EBA" w:rsidRPr="00B73A8F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 xml:space="preserve">8 </w:t>
            </w:r>
          </w:p>
        </w:tc>
        <w:tc>
          <w:tcPr>
            <w:tcW w:w="3488" w:type="dxa"/>
          </w:tcPr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 xml:space="preserve">Výroba a príprava krmív pre zvieratá </w:t>
            </w:r>
          </w:p>
        </w:tc>
      </w:tr>
      <w:tr w:rsidR="00320EBA" w:rsidRPr="001E172D" w:rsidTr="007F1A3B">
        <w:trPr>
          <w:trHeight w:val="248"/>
        </w:trPr>
        <w:tc>
          <w:tcPr>
            <w:tcW w:w="378" w:type="dxa"/>
          </w:tcPr>
          <w:p w:rsidR="00320EBA" w:rsidRPr="001E172D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3 </w:t>
            </w:r>
          </w:p>
        </w:tc>
        <w:tc>
          <w:tcPr>
            <w:tcW w:w="4855" w:type="dxa"/>
            <w:gridSpan w:val="2"/>
          </w:tcPr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>Spracovanie a konzervovanie ovocia a zeleniny</w:t>
            </w:r>
          </w:p>
        </w:tc>
        <w:tc>
          <w:tcPr>
            <w:tcW w:w="78" w:type="dxa"/>
          </w:tcPr>
          <w:p w:rsidR="00320EBA" w:rsidRPr="00B73A8F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eastAsia="cs-CZ"/>
              </w:rPr>
            </w:pPr>
          </w:p>
        </w:tc>
        <w:tc>
          <w:tcPr>
            <w:tcW w:w="300" w:type="dxa"/>
          </w:tcPr>
          <w:p w:rsidR="00320EBA" w:rsidRPr="00B73A8F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 xml:space="preserve">9 </w:t>
            </w:r>
          </w:p>
        </w:tc>
        <w:tc>
          <w:tcPr>
            <w:tcW w:w="3488" w:type="dxa"/>
          </w:tcPr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 xml:space="preserve">Destilovanie, úprava a miešanie alkoholu </w:t>
            </w:r>
          </w:p>
        </w:tc>
      </w:tr>
      <w:tr w:rsidR="00320EBA" w:rsidRPr="001E172D" w:rsidTr="007F1A3B">
        <w:trPr>
          <w:trHeight w:val="248"/>
        </w:trPr>
        <w:tc>
          <w:tcPr>
            <w:tcW w:w="378" w:type="dxa"/>
          </w:tcPr>
          <w:p w:rsidR="00320EBA" w:rsidRPr="001E172D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4 </w:t>
            </w:r>
          </w:p>
        </w:tc>
        <w:tc>
          <w:tcPr>
            <w:tcW w:w="3808" w:type="dxa"/>
          </w:tcPr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>Výroba mliečnych výrobkov</w:t>
            </w:r>
          </w:p>
        </w:tc>
        <w:tc>
          <w:tcPr>
            <w:tcW w:w="1046" w:type="dxa"/>
          </w:tcPr>
          <w:p w:rsidR="00320EBA" w:rsidRPr="00B73A8F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eastAsia="cs-CZ"/>
              </w:rPr>
            </w:pPr>
          </w:p>
        </w:tc>
        <w:tc>
          <w:tcPr>
            <w:tcW w:w="78" w:type="dxa"/>
          </w:tcPr>
          <w:p w:rsidR="00320EBA" w:rsidRPr="00B73A8F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eastAsia="cs-CZ"/>
              </w:rPr>
            </w:pPr>
          </w:p>
        </w:tc>
        <w:tc>
          <w:tcPr>
            <w:tcW w:w="300" w:type="dxa"/>
          </w:tcPr>
          <w:p w:rsidR="00320EBA" w:rsidRPr="00B73A8F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 xml:space="preserve">10 </w:t>
            </w:r>
          </w:p>
        </w:tc>
        <w:tc>
          <w:tcPr>
            <w:tcW w:w="3488" w:type="dxa"/>
          </w:tcPr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 xml:space="preserve">Výroba  vína </w:t>
            </w:r>
          </w:p>
        </w:tc>
      </w:tr>
      <w:tr w:rsidR="00320EBA" w:rsidRPr="001E172D" w:rsidTr="007F1A3B">
        <w:trPr>
          <w:trHeight w:val="248"/>
        </w:trPr>
        <w:tc>
          <w:tcPr>
            <w:tcW w:w="378" w:type="dxa"/>
          </w:tcPr>
          <w:p w:rsidR="00320EBA" w:rsidRPr="001E172D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5 </w:t>
            </w:r>
          </w:p>
        </w:tc>
        <w:tc>
          <w:tcPr>
            <w:tcW w:w="4932" w:type="dxa"/>
            <w:gridSpan w:val="3"/>
          </w:tcPr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>Výroba mlynárskych výrobkov a škrobových výrobkov</w:t>
            </w:r>
          </w:p>
        </w:tc>
        <w:tc>
          <w:tcPr>
            <w:tcW w:w="300" w:type="dxa"/>
          </w:tcPr>
          <w:p w:rsidR="00320EBA" w:rsidRPr="00B73A8F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 xml:space="preserve">11 </w:t>
            </w:r>
          </w:p>
        </w:tc>
        <w:tc>
          <w:tcPr>
            <w:tcW w:w="3488" w:type="dxa"/>
          </w:tcPr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>Výroba piva a sladu</w:t>
            </w:r>
          </w:p>
        </w:tc>
      </w:tr>
      <w:tr w:rsidR="00320EBA" w:rsidRPr="001E172D" w:rsidTr="007F1A3B">
        <w:trPr>
          <w:trHeight w:val="248"/>
        </w:trPr>
        <w:tc>
          <w:tcPr>
            <w:tcW w:w="378" w:type="dxa"/>
          </w:tcPr>
          <w:p w:rsidR="00320EBA" w:rsidRPr="001E172D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val="cs-CZ" w:eastAsia="cs-CZ"/>
              </w:rPr>
            </w:pPr>
            <w:r w:rsidRPr="001E172D">
              <w:rPr>
                <w:snapToGrid w:val="0"/>
                <w:sz w:val="18"/>
                <w:szCs w:val="18"/>
                <w:lang w:val="cs-CZ" w:eastAsia="cs-CZ"/>
              </w:rPr>
              <w:t xml:space="preserve">6 </w:t>
            </w:r>
          </w:p>
        </w:tc>
        <w:tc>
          <w:tcPr>
            <w:tcW w:w="3808" w:type="dxa"/>
          </w:tcPr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>Výroba pečiva a múčnych výrobkov</w:t>
            </w:r>
          </w:p>
        </w:tc>
        <w:tc>
          <w:tcPr>
            <w:tcW w:w="1046" w:type="dxa"/>
          </w:tcPr>
          <w:p w:rsidR="00320EBA" w:rsidRPr="00B73A8F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eastAsia="cs-CZ"/>
              </w:rPr>
            </w:pPr>
          </w:p>
        </w:tc>
        <w:tc>
          <w:tcPr>
            <w:tcW w:w="78" w:type="dxa"/>
          </w:tcPr>
          <w:p w:rsidR="00320EBA" w:rsidRPr="00B73A8F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eastAsia="cs-CZ"/>
              </w:rPr>
            </w:pPr>
          </w:p>
        </w:tc>
        <w:tc>
          <w:tcPr>
            <w:tcW w:w="300" w:type="dxa"/>
          </w:tcPr>
          <w:p w:rsidR="00320EBA" w:rsidRPr="00B73A8F" w:rsidRDefault="00320EBA" w:rsidP="007F1A3B">
            <w:pPr>
              <w:spacing w:after="0" w:line="240" w:lineRule="auto"/>
              <w:jc w:val="right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 xml:space="preserve">12 </w:t>
            </w:r>
          </w:p>
        </w:tc>
        <w:tc>
          <w:tcPr>
            <w:tcW w:w="3488" w:type="dxa"/>
          </w:tcPr>
          <w:p w:rsidR="00320EBA" w:rsidRPr="00B73A8F" w:rsidRDefault="00320EBA" w:rsidP="007F1A3B">
            <w:pPr>
              <w:spacing w:after="0" w:line="240" w:lineRule="auto"/>
              <w:rPr>
                <w:snapToGrid w:val="0"/>
                <w:sz w:val="18"/>
                <w:szCs w:val="18"/>
                <w:lang w:eastAsia="cs-CZ"/>
              </w:rPr>
            </w:pPr>
            <w:r w:rsidRPr="00B73A8F">
              <w:rPr>
                <w:snapToGrid w:val="0"/>
                <w:sz w:val="18"/>
                <w:szCs w:val="18"/>
                <w:lang w:eastAsia="cs-CZ"/>
              </w:rPr>
              <w:t xml:space="preserve">Výroba nealkoholických nápojov </w:t>
            </w:r>
          </w:p>
        </w:tc>
      </w:tr>
    </w:tbl>
    <w:p w:rsidR="00320EBA" w:rsidRPr="003D22E5" w:rsidRDefault="00320EBA" w:rsidP="00320EBA">
      <w:pPr>
        <w:spacing w:after="0" w:line="240" w:lineRule="auto"/>
        <w:ind w:left="142" w:firstLine="142"/>
        <w:rPr>
          <w:sz w:val="18"/>
          <w:szCs w:val="18"/>
        </w:rPr>
      </w:pPr>
      <w:r w:rsidRPr="002254EB">
        <w:rPr>
          <w:sz w:val="18"/>
          <w:szCs w:val="18"/>
        </w:rPr>
        <w:t xml:space="preserve">Prameň: </w:t>
      </w:r>
      <w:proofErr w:type="spellStart"/>
      <w:r w:rsidRPr="002254EB">
        <w:rPr>
          <w:sz w:val="18"/>
          <w:szCs w:val="18"/>
        </w:rPr>
        <w:t>Prod</w:t>
      </w:r>
      <w:proofErr w:type="spellEnd"/>
      <w:r w:rsidRPr="002254EB">
        <w:rPr>
          <w:sz w:val="18"/>
          <w:szCs w:val="18"/>
        </w:rPr>
        <w:t xml:space="preserve"> 3-04, CD MP</w:t>
      </w:r>
      <w:r>
        <w:rPr>
          <w:sz w:val="18"/>
          <w:szCs w:val="18"/>
        </w:rPr>
        <w:t>RV</w:t>
      </w:r>
      <w:r w:rsidRPr="002254EB">
        <w:rPr>
          <w:sz w:val="18"/>
          <w:szCs w:val="18"/>
        </w:rPr>
        <w:t xml:space="preserve"> SR, VÚEPP</w:t>
      </w:r>
      <w:r>
        <w:rPr>
          <w:sz w:val="18"/>
          <w:szCs w:val="18"/>
        </w:rPr>
        <w:t xml:space="preserve">, </w:t>
      </w:r>
      <w:r w:rsidRPr="003D22E5">
        <w:rPr>
          <w:sz w:val="18"/>
          <w:szCs w:val="18"/>
        </w:rPr>
        <w:t xml:space="preserve">Vypracoval: </w:t>
      </w:r>
      <w:r>
        <w:rPr>
          <w:sz w:val="18"/>
          <w:szCs w:val="18"/>
        </w:rPr>
        <w:t xml:space="preserve">NPPC - </w:t>
      </w:r>
      <w:r w:rsidRPr="003D22E5">
        <w:rPr>
          <w:sz w:val="18"/>
          <w:szCs w:val="18"/>
        </w:rPr>
        <w:t>VÚEPP</w:t>
      </w:r>
    </w:p>
    <w:p w:rsidR="003B65DA" w:rsidRPr="001144B9" w:rsidRDefault="003B65DA" w:rsidP="00EF64A7">
      <w:pPr>
        <w:spacing w:after="0" w:line="240" w:lineRule="auto"/>
        <w:ind w:left="142" w:firstLine="142"/>
        <w:rPr>
          <w:sz w:val="18"/>
          <w:szCs w:val="18"/>
        </w:rPr>
      </w:pPr>
    </w:p>
    <w:p w:rsidR="00EF64A7" w:rsidRPr="001144B9" w:rsidRDefault="00EF64A7" w:rsidP="00EF64A7">
      <w:pPr>
        <w:spacing w:after="120"/>
        <w:ind w:firstLine="708"/>
        <w:jc w:val="both"/>
      </w:pPr>
    </w:p>
    <w:p w:rsidR="003B65DA" w:rsidRPr="001144B9" w:rsidRDefault="003B65DA" w:rsidP="00EF64A7">
      <w:pPr>
        <w:spacing w:after="120"/>
        <w:ind w:firstLine="708"/>
        <w:jc w:val="both"/>
      </w:pPr>
      <w:r w:rsidRPr="001144B9">
        <w:t>Z hodnotených odborov potravinárskeho odvetvia najvyšší kladný výsledok hospodárenia dosiahli odbory ostatných potravinárskych výrob (39 mil. €), výroba piva a</w:t>
      </w:r>
      <w:r w:rsidR="00A6582E">
        <w:t> </w:t>
      </w:r>
      <w:r w:rsidRPr="001144B9">
        <w:t xml:space="preserve">sladu (29 mil. €), výroba mlynárskych výrobkov a škrobových výrobkov (24 mil. €). Významnejší kladný </w:t>
      </w:r>
      <w:r w:rsidR="00A6582E">
        <w:t>výsledok hospodárenia</w:t>
      </w:r>
      <w:r w:rsidRPr="001144B9">
        <w:t xml:space="preserve"> dosiahol tiež odbor výroby kakaa, čokolády a cukroviniek (15 mil. €), tukový s výrobou cukru (14 mil. €), výroby nealkoholických nápojov  (14 mil. €), výroby pečiva a múčnych výrobkov (11 mil. €), výroby mliečnych výrobkov (7 mil. €), výroby vína (6 mil. €), spracovania a konzervovania mäsa a mäsových produktov (5 mil. €).</w:t>
      </w:r>
    </w:p>
    <w:p w:rsidR="003B65DA" w:rsidRPr="001144B9" w:rsidRDefault="003B65DA" w:rsidP="003B65DA">
      <w:pPr>
        <w:ind w:firstLine="708"/>
        <w:jc w:val="both"/>
      </w:pPr>
      <w:r w:rsidRPr="00AF481F">
        <w:t>V odvetví sa v priemere na 100 € výnosov vynaložilo 95,9 € nákladov, čo bolo oproti</w:t>
      </w:r>
      <w:r w:rsidRPr="00EF64A7">
        <w:rPr>
          <w:color w:val="548DD4"/>
        </w:rPr>
        <w:t xml:space="preserve"> </w:t>
      </w:r>
      <w:r w:rsidRPr="001144B9">
        <w:t xml:space="preserve">roku 2012 viac o 0,3 €, čím efektívnosť vynaložených nákladov mierne klesla. Nákladovosť výnosov </w:t>
      </w:r>
      <w:r w:rsidRPr="001144B9">
        <w:rPr>
          <w:snapToGrid w:val="0"/>
        </w:rPr>
        <w:t>najvýraznejšie vzrástla</w:t>
      </w:r>
      <w:r w:rsidRPr="001144B9">
        <w:t xml:space="preserve"> v odbore tukovom s výrobou cukru (7,9 €), v spracovaní a konzervovaní ovocia a zeleniny (6,0 €), vo výrobe mlynárskych výrobkov a škrobových výrobkov (5,0 €), vo výrobe piva a sladu (2,5 €) a v odbore destilovania, úpravy a miešania alkoholu (2,0 €).</w:t>
      </w:r>
    </w:p>
    <w:p w:rsidR="003B65DA" w:rsidRPr="001144B9" w:rsidRDefault="003B65DA" w:rsidP="003B65DA">
      <w:pPr>
        <w:ind w:firstLine="708"/>
        <w:jc w:val="both"/>
      </w:pPr>
      <w:r w:rsidRPr="001144B9">
        <w:t>Najvyššiu úroveň nákladovosti výnosov dosiahli odbory v spracovaní a konzervovaní mäsa a mäsových produktov (99,2 €), v spracovaní a konzervovaní rýb, kôrovcov a mäkkýšov (99,1 €), v spracovaní a konzervovaní ovocia a zeleniny (99,0 €) a vo výrobe mliečnych výrobkov (99,0 €). Najnižšiu úroveň nákladovosti výnosov</w:t>
      </w:r>
      <w:r w:rsidR="00A6582E">
        <w:t>,</w:t>
      </w:r>
      <w:r w:rsidRPr="001144B9">
        <w:t xml:space="preserve"> a súčasne nižšiu ako priemer potravinárstva ako celku</w:t>
      </w:r>
      <w:r w:rsidR="00A6582E">
        <w:t>,</w:t>
      </w:r>
      <w:r w:rsidRPr="001144B9">
        <w:t xml:space="preserve"> dosiahli odbory ostatných potravinárskych výrob (86,7 €), výroby piva a sladu (90,9 €), výroby kakaa, čokolády a cukroviniek (91,0 €) a výroby mlynárskych výrobkov a škrobových výrobkov (93,1 €). </w:t>
      </w:r>
    </w:p>
    <w:p w:rsidR="00EF64A7" w:rsidRPr="001144B9" w:rsidRDefault="00EF64A7" w:rsidP="00EF64A7">
      <w:pPr>
        <w:ind w:firstLine="708"/>
        <w:jc w:val="both"/>
      </w:pPr>
      <w:r w:rsidRPr="001144B9">
        <w:rPr>
          <w:snapToGrid w:val="0"/>
        </w:rPr>
        <w:t>Výroba výrobkov</w:t>
      </w:r>
      <w:r w:rsidRPr="001144B9">
        <w:rPr>
          <w:rStyle w:val="Odkaznapoznmkupodiarou"/>
          <w:snapToGrid w:val="0"/>
        </w:rPr>
        <w:footnoteReference w:id="10"/>
      </w:r>
      <w:r w:rsidRPr="001144B9">
        <w:rPr>
          <w:snapToGrid w:val="0"/>
        </w:rPr>
        <w:t xml:space="preserve"> vzrástla o 4,2 % na 3 116 mil. € v dôsledku jej najvýraznejšieho zvýšenia v spracovaní a konzervovaní rýb, kôrovcov a mäkkýšov</w:t>
      </w:r>
      <w:r w:rsidRPr="001144B9">
        <w:t xml:space="preserve"> (50,0 %), </w:t>
      </w:r>
      <w:r w:rsidRPr="001144B9">
        <w:rPr>
          <w:snapToGrid w:val="0"/>
        </w:rPr>
        <w:t>vo výrobe a príprave krmív pre zvieratá</w:t>
      </w:r>
      <w:r w:rsidRPr="001144B9">
        <w:t xml:space="preserve"> (40,0 %), </w:t>
      </w:r>
      <w:r w:rsidRPr="001144B9">
        <w:rPr>
          <w:snapToGrid w:val="0"/>
        </w:rPr>
        <w:t>vo výrobe piva a sladu</w:t>
      </w:r>
      <w:r w:rsidRPr="001144B9">
        <w:t xml:space="preserve"> (32,5 %) a v odbore tukovom s výrobou cukru  (23,9 %). Výroba výrobkov klesla len vo výrobe kakaa, čokolády a cukroviniek (28,5 %), vo výrobe nealkoholických nápojov (8,4 %), v spracovaní a konzervovaní mäsa a mäsových produktov (6,6 %) a v odbore ostatných potravinárskych výrob  (2,9 %).</w:t>
      </w:r>
    </w:p>
    <w:p w:rsidR="00EF64A7" w:rsidRPr="001144B9" w:rsidRDefault="00EF64A7" w:rsidP="00EF64A7">
      <w:pPr>
        <w:ind w:firstLine="708"/>
        <w:jc w:val="both"/>
      </w:pPr>
      <w:r w:rsidRPr="001144B9">
        <w:t>Pridaná hodnota odvetvia medziročne mierne klesla (1,8 %) na 691 mil. € z dôvodu rýchlejšieho rastu výrobnej spotreby (5,9 %) v porovnaní s rastom výroby výrobkov. Podiel pridanej hodnoty na produkcii výrobkov tvoril 22 %. Pridaná hodnota najvýraznejšie vzrástla vo výrobe piva a sladu</w:t>
      </w:r>
      <w:r w:rsidRPr="001144B9">
        <w:rPr>
          <w:szCs w:val="24"/>
        </w:rPr>
        <w:t xml:space="preserve"> (45,8 %) a v </w:t>
      </w:r>
      <w:r w:rsidRPr="001144B9">
        <w:t>spracovaní a konzervovaní rýb, kôrovcov a mäkkýšov</w:t>
      </w:r>
      <w:r w:rsidRPr="001144B9">
        <w:rPr>
          <w:szCs w:val="24"/>
        </w:rPr>
        <w:t xml:space="preserve"> (42,9 %). </w:t>
      </w:r>
      <w:r w:rsidRPr="001144B9">
        <w:t>Pridaná hodnota najvýraznejšie klesla v tukovom odbore s výrobou cukru</w:t>
      </w:r>
      <w:r w:rsidRPr="001144B9">
        <w:rPr>
          <w:szCs w:val="24"/>
        </w:rPr>
        <w:t xml:space="preserve"> (46,6 %) a v </w:t>
      </w:r>
      <w:r w:rsidRPr="001144B9">
        <w:t>spracovaní a konzervovaní ovocia a zeleniny</w:t>
      </w:r>
      <w:r w:rsidRPr="001144B9">
        <w:rPr>
          <w:szCs w:val="24"/>
        </w:rPr>
        <w:t xml:space="preserve"> (29,2 %). </w:t>
      </w:r>
    </w:p>
    <w:p w:rsidR="00EF64A7" w:rsidRPr="001144B9" w:rsidRDefault="00EF64A7" w:rsidP="00EF64A7">
      <w:pPr>
        <w:spacing w:after="120"/>
        <w:ind w:firstLine="708"/>
        <w:jc w:val="both"/>
        <w:rPr>
          <w:szCs w:val="24"/>
        </w:rPr>
      </w:pPr>
      <w:r w:rsidRPr="001144B9">
        <w:t>Mierne klesol celkový majetok (0,8 %) pri stabilizovanom objeme obežného majetku a zvýšení dlhodobého hmotného a nehmotného majetku (6,9 %). Celkový majetok</w:t>
      </w:r>
      <w:r w:rsidRPr="001144B9">
        <w:rPr>
          <w:strike/>
        </w:rPr>
        <w:t xml:space="preserve"> </w:t>
      </w:r>
      <w:r w:rsidRPr="001144B9">
        <w:t>najvýraznejšie klesol v spracovaní a konzervovaní mäsa a mäsových produktov</w:t>
      </w:r>
      <w:r w:rsidRPr="001144B9">
        <w:rPr>
          <w:szCs w:val="24"/>
        </w:rPr>
        <w:t> (18,0 %) a vo </w:t>
      </w:r>
      <w:r w:rsidRPr="001144B9">
        <w:t>výrobe nealkoholických nápojov</w:t>
      </w:r>
      <w:r w:rsidRPr="001144B9">
        <w:rPr>
          <w:szCs w:val="24"/>
        </w:rPr>
        <w:t> (17,1 %). Naopak výraznejší nárast majetku zaznamenali v spracovaní a konzervovaní rýb, kôrovcov a mäkkýšov  (36,4 %) a vo výrobe piva a sladu (21,4 %).</w:t>
      </w:r>
    </w:p>
    <w:p w:rsidR="0079747C" w:rsidRPr="001144B9" w:rsidRDefault="0079747C" w:rsidP="0079747C">
      <w:pPr>
        <w:ind w:firstLine="708"/>
        <w:jc w:val="both"/>
      </w:pPr>
      <w:r w:rsidRPr="001144B9">
        <w:t xml:space="preserve">Tvorba hrubého fixného kapitálu </w:t>
      </w:r>
      <w:r w:rsidRPr="001144B9">
        <w:rPr>
          <w:b/>
        </w:rPr>
        <w:t xml:space="preserve">vo výrobe potravín, nápojov a tabakových výrobkov </w:t>
      </w:r>
      <w:r w:rsidRPr="001144B9">
        <w:t>medziročne výrazne vzrástla (5,7</w:t>
      </w:r>
      <w:r w:rsidRPr="001144B9">
        <w:noBreakHyphen/>
        <w:t>násobne) na 272 215 tis. €. Úroveň THFK mala od roku 2007 klesajúcu tendenciu a v roku 2012 dosiahla len 39 879 tis. €. Nárast THFK bol spôsobený nárastom investovania do budov a stavieb, do strojov a zariadení aj</w:t>
      </w:r>
      <w:r w:rsidR="00272191">
        <w:t> </w:t>
      </w:r>
      <w:r w:rsidRPr="001144B9">
        <w:t>do</w:t>
      </w:r>
      <w:r w:rsidR="00272191">
        <w:t> </w:t>
      </w:r>
      <w:r w:rsidRPr="001144B9">
        <w:t xml:space="preserve">dopravných zariadení. </w:t>
      </w:r>
    </w:p>
    <w:p w:rsidR="001349D3" w:rsidRDefault="001349D3" w:rsidP="001349D3">
      <w:pPr>
        <w:spacing w:after="120"/>
        <w:ind w:firstLine="708"/>
        <w:jc w:val="both"/>
      </w:pPr>
      <w:r w:rsidRPr="001144B9">
        <w:t xml:space="preserve">Po poklese v roku 2012, v roku 2013 </w:t>
      </w:r>
      <w:r w:rsidRPr="001144B9">
        <w:rPr>
          <w:b/>
        </w:rPr>
        <w:t>výroba potravín, nápojov a tabakových výrobkov</w:t>
      </w:r>
      <w:r w:rsidRPr="001144B9">
        <w:t xml:space="preserve"> mierne vzrástla. Rast výroby výrobkov zaznamenali, ale s rýchlejšou dynamikou, aj priemyselná výroba a priemysel. </w:t>
      </w:r>
    </w:p>
    <w:p w:rsidR="000009BA" w:rsidRPr="001144B9" w:rsidRDefault="000009BA" w:rsidP="001349D3">
      <w:pPr>
        <w:spacing w:after="120"/>
        <w:ind w:firstLine="708"/>
        <w:jc w:val="both"/>
      </w:pPr>
    </w:p>
    <w:p w:rsidR="00CC57C2" w:rsidRPr="001144B9" w:rsidRDefault="00CC57C2" w:rsidP="00CC57C2">
      <w:pPr>
        <w:jc w:val="both"/>
      </w:pPr>
      <w:r w:rsidRPr="001144B9">
        <w:rPr>
          <w:b/>
        </w:rPr>
        <w:t xml:space="preserve">Index priemyselnej produkcie </w:t>
      </w:r>
      <w:r w:rsidR="00A6582E">
        <w:rPr>
          <w:b/>
        </w:rPr>
        <w:t xml:space="preserve">                     </w:t>
      </w:r>
      <w:r w:rsidRPr="001144B9">
        <w:t xml:space="preserve">                                              </w:t>
      </w:r>
      <w:r w:rsidR="009D0451" w:rsidRPr="001144B9">
        <w:t xml:space="preserve">       </w:t>
      </w:r>
      <w:r w:rsidRPr="001144B9">
        <w:t xml:space="preserve"> </w:t>
      </w:r>
      <w:r w:rsidR="001349D3" w:rsidRPr="001144B9">
        <w:t xml:space="preserve"> </w:t>
      </w:r>
      <w:r w:rsidRPr="001144B9">
        <w:t>Tabuľka 1</w:t>
      </w:r>
      <w:r w:rsidR="002B3367">
        <w:t>7</w:t>
      </w:r>
    </w:p>
    <w:tbl>
      <w:tblPr>
        <w:tblW w:w="9142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ayout w:type="fixed"/>
        <w:tblLook w:val="0000"/>
      </w:tblPr>
      <w:tblGrid>
        <w:gridCol w:w="4748"/>
        <w:gridCol w:w="992"/>
        <w:gridCol w:w="1276"/>
        <w:gridCol w:w="992"/>
        <w:gridCol w:w="1134"/>
      </w:tblGrid>
      <w:tr w:rsidR="001349D3" w:rsidRPr="001144B9" w:rsidTr="00A1032B">
        <w:tc>
          <w:tcPr>
            <w:tcW w:w="47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1349D3" w:rsidRPr="001144B9" w:rsidRDefault="001349D3" w:rsidP="006B5CBF">
            <w:pPr>
              <w:pStyle w:val="Pta"/>
              <w:tabs>
                <w:tab w:val="clear" w:pos="4536"/>
                <w:tab w:val="clear" w:pos="9072"/>
              </w:tabs>
              <w:jc w:val="center"/>
              <w:rPr>
                <w:b/>
              </w:rPr>
            </w:pPr>
            <w:r w:rsidRPr="001144B9">
              <w:rPr>
                <w:b/>
              </w:rPr>
              <w:t>IPP (rovnaké obdobie minulého roka = 100)</w:t>
            </w:r>
          </w:p>
        </w:tc>
        <w:tc>
          <w:tcPr>
            <w:tcW w:w="99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1349D3" w:rsidRPr="001144B9" w:rsidRDefault="001349D3" w:rsidP="00A1032B">
            <w:pPr>
              <w:spacing w:line="240" w:lineRule="auto"/>
              <w:jc w:val="center"/>
              <w:rPr>
                <w:b/>
                <w:sz w:val="22"/>
              </w:rPr>
            </w:pPr>
            <w:r w:rsidRPr="001144B9">
              <w:rPr>
                <w:b/>
                <w:sz w:val="22"/>
              </w:rPr>
              <w:t>2010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1349D3" w:rsidRPr="001144B9" w:rsidRDefault="001349D3" w:rsidP="00A1032B">
            <w:pPr>
              <w:spacing w:line="240" w:lineRule="auto"/>
              <w:jc w:val="center"/>
              <w:rPr>
                <w:b/>
                <w:sz w:val="22"/>
              </w:rPr>
            </w:pPr>
            <w:r w:rsidRPr="001144B9">
              <w:rPr>
                <w:b/>
                <w:sz w:val="22"/>
              </w:rPr>
              <w:t>2011</w:t>
            </w:r>
          </w:p>
        </w:tc>
        <w:tc>
          <w:tcPr>
            <w:tcW w:w="99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1349D3" w:rsidRPr="001144B9" w:rsidRDefault="001349D3" w:rsidP="00A1032B">
            <w:pPr>
              <w:spacing w:line="240" w:lineRule="auto"/>
              <w:ind w:right="-94"/>
              <w:jc w:val="center"/>
              <w:rPr>
                <w:b/>
                <w:sz w:val="22"/>
              </w:rPr>
            </w:pPr>
            <w:r w:rsidRPr="001144B9">
              <w:rPr>
                <w:b/>
                <w:sz w:val="22"/>
              </w:rPr>
              <w:t>2012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1349D3" w:rsidRPr="001144B9" w:rsidRDefault="001349D3" w:rsidP="00A1032B">
            <w:pPr>
              <w:spacing w:line="240" w:lineRule="auto"/>
              <w:ind w:right="-94"/>
              <w:jc w:val="center"/>
              <w:rPr>
                <w:b/>
                <w:sz w:val="22"/>
              </w:rPr>
            </w:pPr>
            <w:r w:rsidRPr="001144B9">
              <w:rPr>
                <w:b/>
                <w:sz w:val="22"/>
              </w:rPr>
              <w:t>2013</w:t>
            </w:r>
          </w:p>
        </w:tc>
      </w:tr>
      <w:tr w:rsidR="001349D3" w:rsidRPr="001144B9" w:rsidTr="00C80206">
        <w:tc>
          <w:tcPr>
            <w:tcW w:w="47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1349D3" w:rsidRPr="001144B9" w:rsidRDefault="001349D3" w:rsidP="00C80206">
            <w:pPr>
              <w:spacing w:after="0"/>
              <w:rPr>
                <w:b/>
              </w:rPr>
            </w:pPr>
            <w:r w:rsidRPr="001144B9">
              <w:rPr>
                <w:b/>
              </w:rPr>
              <w:t xml:space="preserve">očistený </w:t>
            </w:r>
            <w:r w:rsidRPr="001144B9">
              <w:t>o vplyv počtu pracovných dní</w:t>
            </w:r>
            <w:r w:rsidRPr="001144B9">
              <w:rPr>
                <w:b/>
              </w:rPr>
              <w:t xml:space="preserve"> </w:t>
            </w:r>
          </w:p>
        </w:tc>
        <w:tc>
          <w:tcPr>
            <w:tcW w:w="99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1349D3" w:rsidRPr="001144B9" w:rsidRDefault="001349D3" w:rsidP="00A1032B">
            <w:pPr>
              <w:spacing w:line="240" w:lineRule="auto"/>
              <w:jc w:val="right"/>
            </w:pPr>
            <w:r w:rsidRPr="001144B9">
              <w:t>96,5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1349D3" w:rsidRPr="001144B9" w:rsidRDefault="001349D3" w:rsidP="00A1032B">
            <w:pPr>
              <w:spacing w:line="240" w:lineRule="auto"/>
              <w:jc w:val="right"/>
            </w:pPr>
            <w:r w:rsidRPr="001144B9">
              <w:t>104,8</w:t>
            </w:r>
          </w:p>
        </w:tc>
        <w:tc>
          <w:tcPr>
            <w:tcW w:w="99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1349D3" w:rsidRPr="001144B9" w:rsidRDefault="001349D3" w:rsidP="00A1032B">
            <w:pPr>
              <w:spacing w:line="240" w:lineRule="auto"/>
              <w:jc w:val="right"/>
            </w:pPr>
            <w:r w:rsidRPr="001144B9">
              <w:t>98,9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</w:tcPr>
          <w:p w:rsidR="001349D3" w:rsidRPr="001144B9" w:rsidRDefault="001349D3" w:rsidP="00A1032B">
            <w:pPr>
              <w:spacing w:line="240" w:lineRule="auto"/>
              <w:jc w:val="right"/>
            </w:pPr>
            <w:r w:rsidRPr="001144B9">
              <w:t>100,3</w:t>
            </w:r>
          </w:p>
        </w:tc>
      </w:tr>
      <w:tr w:rsidR="001349D3" w:rsidRPr="001144B9" w:rsidTr="00C80206">
        <w:tc>
          <w:tcPr>
            <w:tcW w:w="4748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1349D3" w:rsidRPr="001144B9" w:rsidRDefault="001349D3" w:rsidP="00C80206">
            <w:pPr>
              <w:spacing w:after="0"/>
              <w:rPr>
                <w:b/>
              </w:rPr>
            </w:pPr>
            <w:r w:rsidRPr="001144B9">
              <w:rPr>
                <w:b/>
              </w:rPr>
              <w:t xml:space="preserve">neočistený </w:t>
            </w:r>
            <w:r w:rsidRPr="001144B9">
              <w:t>o vplyv počtu pracovných dní</w:t>
            </w:r>
          </w:p>
        </w:tc>
        <w:tc>
          <w:tcPr>
            <w:tcW w:w="99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1349D3" w:rsidRPr="001144B9" w:rsidRDefault="001349D3" w:rsidP="00A1032B">
            <w:pPr>
              <w:spacing w:line="240" w:lineRule="auto"/>
              <w:jc w:val="right"/>
            </w:pPr>
            <w:r w:rsidRPr="001144B9">
              <w:t>96,8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1349D3" w:rsidRPr="001144B9" w:rsidRDefault="001349D3" w:rsidP="00A1032B">
            <w:pPr>
              <w:spacing w:line="240" w:lineRule="auto"/>
              <w:jc w:val="right"/>
            </w:pPr>
            <w:r w:rsidRPr="001144B9">
              <w:t>104,7</w:t>
            </w:r>
          </w:p>
        </w:tc>
        <w:tc>
          <w:tcPr>
            <w:tcW w:w="99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1349D3" w:rsidRPr="001144B9" w:rsidRDefault="001349D3" w:rsidP="00A1032B">
            <w:pPr>
              <w:spacing w:line="240" w:lineRule="auto"/>
              <w:jc w:val="right"/>
            </w:pPr>
            <w:r w:rsidRPr="001144B9">
              <w:t>98,7</w:t>
            </w:r>
          </w:p>
        </w:tc>
        <w:tc>
          <w:tcPr>
            <w:tcW w:w="113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1349D3" w:rsidRPr="001144B9" w:rsidRDefault="001349D3" w:rsidP="00A1032B">
            <w:pPr>
              <w:spacing w:line="240" w:lineRule="auto"/>
              <w:jc w:val="right"/>
            </w:pPr>
            <w:r w:rsidRPr="001144B9">
              <w:t>100,2</w:t>
            </w:r>
          </w:p>
        </w:tc>
      </w:tr>
    </w:tbl>
    <w:p w:rsidR="002D58E2" w:rsidRPr="001144B9" w:rsidRDefault="002D58E2" w:rsidP="002D58E2">
      <w:pPr>
        <w:spacing w:after="0" w:line="240" w:lineRule="auto"/>
        <w:jc w:val="both"/>
        <w:rPr>
          <w:sz w:val="20"/>
          <w:szCs w:val="18"/>
        </w:rPr>
      </w:pPr>
      <w:r w:rsidRPr="001144B9">
        <w:rPr>
          <w:sz w:val="18"/>
          <w:szCs w:val="18"/>
        </w:rPr>
        <w:t xml:space="preserve">Prameň: ŠÚ SR - </w:t>
      </w:r>
      <w:proofErr w:type="spellStart"/>
      <w:r w:rsidRPr="001144B9">
        <w:rPr>
          <w:sz w:val="18"/>
          <w:szCs w:val="18"/>
        </w:rPr>
        <w:t>www.statistics.sk</w:t>
      </w:r>
      <w:proofErr w:type="spellEnd"/>
      <w:r w:rsidRPr="001144B9">
        <w:rPr>
          <w:sz w:val="18"/>
          <w:szCs w:val="18"/>
        </w:rPr>
        <w:t xml:space="preserve">, z údajov Štatistickým úradom SR aktualizovaných pre IPP neočistený aj očistený </w:t>
      </w:r>
      <w:r w:rsidRPr="001144B9">
        <w:rPr>
          <w:sz w:val="20"/>
          <w:szCs w:val="18"/>
        </w:rPr>
        <w:t xml:space="preserve">o vplyv počtu pracovných dní k 12.5. 2014 </w:t>
      </w:r>
    </w:p>
    <w:p w:rsidR="002D58E2" w:rsidRPr="001144B9" w:rsidRDefault="002D58E2" w:rsidP="002D58E2">
      <w:pPr>
        <w:spacing w:after="0" w:line="240" w:lineRule="auto"/>
        <w:jc w:val="both"/>
        <w:rPr>
          <w:sz w:val="20"/>
          <w:szCs w:val="18"/>
        </w:rPr>
      </w:pPr>
      <w:r w:rsidRPr="001144B9">
        <w:rPr>
          <w:sz w:val="20"/>
          <w:szCs w:val="18"/>
        </w:rPr>
        <w:t xml:space="preserve">Pozn.: IPP je krátkodobý ukazovateľ zmeny objemu priemyselnej produkcie. Metóda výpočtu je v súlade </w:t>
      </w:r>
    </w:p>
    <w:p w:rsidR="002D58E2" w:rsidRDefault="002D58E2" w:rsidP="002D58E2">
      <w:pPr>
        <w:spacing w:after="0" w:line="240" w:lineRule="auto"/>
        <w:jc w:val="both"/>
        <w:rPr>
          <w:sz w:val="20"/>
          <w:szCs w:val="18"/>
        </w:rPr>
      </w:pPr>
      <w:r w:rsidRPr="001144B9">
        <w:rPr>
          <w:sz w:val="20"/>
          <w:szCs w:val="18"/>
        </w:rPr>
        <w:t>so štandardami EÚ. Výpočet IPP v SR vykonáva ŠÚ SR</w:t>
      </w:r>
    </w:p>
    <w:p w:rsidR="00A6582E" w:rsidRPr="001144B9" w:rsidRDefault="00A6582E" w:rsidP="002D58E2">
      <w:pPr>
        <w:spacing w:after="0" w:line="240" w:lineRule="auto"/>
        <w:jc w:val="both"/>
        <w:rPr>
          <w:sz w:val="20"/>
          <w:szCs w:val="18"/>
        </w:rPr>
      </w:pPr>
      <w:r>
        <w:rPr>
          <w:sz w:val="20"/>
          <w:szCs w:val="18"/>
        </w:rPr>
        <w:t xml:space="preserve">IPP = index priemyselnej produkcie </w:t>
      </w:r>
    </w:p>
    <w:p w:rsidR="002D58E2" w:rsidRPr="001144B9" w:rsidRDefault="002D58E2" w:rsidP="002D58E2">
      <w:pPr>
        <w:spacing w:after="0" w:line="240" w:lineRule="auto"/>
        <w:jc w:val="both"/>
        <w:rPr>
          <w:sz w:val="20"/>
          <w:szCs w:val="18"/>
        </w:rPr>
      </w:pPr>
      <w:r w:rsidRPr="001144B9">
        <w:rPr>
          <w:sz w:val="20"/>
          <w:szCs w:val="18"/>
        </w:rPr>
        <w:t>Vypracoval: NPPC - VÚEPP</w:t>
      </w:r>
    </w:p>
    <w:p w:rsidR="00CC57C2" w:rsidRPr="001144B9" w:rsidRDefault="00CC57C2" w:rsidP="00CC57C2">
      <w:pPr>
        <w:spacing w:after="0" w:line="240" w:lineRule="auto"/>
        <w:jc w:val="both"/>
      </w:pPr>
    </w:p>
    <w:p w:rsidR="001349D3" w:rsidRPr="001144B9" w:rsidRDefault="001349D3" w:rsidP="001349D3">
      <w:pPr>
        <w:spacing w:after="0"/>
        <w:ind w:firstLine="709"/>
        <w:jc w:val="both"/>
        <w:rPr>
          <w:szCs w:val="24"/>
        </w:rPr>
      </w:pPr>
      <w:r w:rsidRPr="001144B9">
        <w:rPr>
          <w:b/>
          <w:szCs w:val="24"/>
        </w:rPr>
        <w:t>Výroba potravinárskych výrobkov</w:t>
      </w:r>
      <w:r w:rsidRPr="001144B9">
        <w:rPr>
          <w:szCs w:val="24"/>
        </w:rPr>
        <w:t xml:space="preserve"> (bez tabakového priemyslu) v hodnotovom vyjadrení vzrástla o 4,2 % na 3 116 mil. €. V jej </w:t>
      </w:r>
      <w:r w:rsidRPr="001144B9">
        <w:rPr>
          <w:b/>
          <w:szCs w:val="24"/>
        </w:rPr>
        <w:t xml:space="preserve">štruktúre </w:t>
      </w:r>
      <w:r w:rsidRPr="001144B9">
        <w:rPr>
          <w:szCs w:val="24"/>
        </w:rPr>
        <w:t>svojím podielom dominovali odbor výroby mliečnych výrobkov</w:t>
      </w:r>
      <w:r w:rsidRPr="001144B9">
        <w:t xml:space="preserve"> (18,0 €) a </w:t>
      </w:r>
      <w:r w:rsidRPr="001144B9">
        <w:rPr>
          <w:szCs w:val="24"/>
        </w:rPr>
        <w:t>spracovanie a konzervovanie mäsa a mäsových produktov</w:t>
      </w:r>
      <w:r w:rsidRPr="001144B9">
        <w:t> (16,4 €).</w:t>
      </w:r>
    </w:p>
    <w:p w:rsidR="009D0451" w:rsidRPr="001144B9" w:rsidRDefault="00641FAB" w:rsidP="00CC57C2">
      <w:pPr>
        <w:ind w:firstLine="360"/>
        <w:jc w:val="both"/>
      </w:pPr>
      <w:r w:rsidRPr="001144B9">
        <w:tab/>
      </w:r>
    </w:p>
    <w:p w:rsidR="003E0815" w:rsidRPr="001144B9" w:rsidRDefault="001349D3" w:rsidP="003E0815">
      <w:pPr>
        <w:spacing w:after="0"/>
        <w:ind w:firstLine="709"/>
        <w:jc w:val="both"/>
      </w:pPr>
      <w:r w:rsidRPr="0087364D">
        <w:rPr>
          <w:b/>
        </w:rPr>
        <w:t>Ceny potravinárskych výrobcov</w:t>
      </w:r>
      <w:r w:rsidRPr="001144B9">
        <w:t xml:space="preserve"> sa v roku 2013 medziročne zvýšili v priemere o</w:t>
      </w:r>
      <w:r w:rsidR="00A6582E">
        <w:t> </w:t>
      </w:r>
      <w:r w:rsidRPr="001144B9">
        <w:t>1,7</w:t>
      </w:r>
      <w:r w:rsidR="00A6582E">
        <w:t> </w:t>
      </w:r>
      <w:r w:rsidRPr="001144B9">
        <w:t>%, čo ovplyvnili najmä rastúce ceny výrobcov krmív pre zvieratá (10,1</w:t>
      </w:r>
      <w:r w:rsidR="00A6582E">
        <w:t xml:space="preserve"> </w:t>
      </w:r>
      <w:r w:rsidRPr="001144B9">
        <w:t>%) a výrobcov mliečnych výrobkov (4,3</w:t>
      </w:r>
      <w:r w:rsidR="00A6582E">
        <w:t xml:space="preserve"> </w:t>
      </w:r>
      <w:r w:rsidRPr="001144B9">
        <w:t>%). Nízkym tempom rástli ceny výrobcov mlynských a škrobových výrobkov (1,9</w:t>
      </w:r>
      <w:r w:rsidR="00A6582E">
        <w:t xml:space="preserve"> </w:t>
      </w:r>
      <w:r w:rsidRPr="001144B9">
        <w:t>%), výrobcov nápojov (1,9</w:t>
      </w:r>
      <w:r w:rsidR="00A6582E">
        <w:t xml:space="preserve"> </w:t>
      </w:r>
      <w:r w:rsidRPr="001144B9">
        <w:t>%), výrobcov mäsa a mäsových výrobkov (1,7</w:t>
      </w:r>
      <w:r w:rsidR="00A6582E">
        <w:t xml:space="preserve"> </w:t>
      </w:r>
      <w:r w:rsidRPr="001144B9">
        <w:t>%) a</w:t>
      </w:r>
      <w:r w:rsidR="00A6582E">
        <w:t> </w:t>
      </w:r>
      <w:r w:rsidRPr="001144B9">
        <w:t>výrobcov pečiva a múčnych výrobkov (1,7</w:t>
      </w:r>
      <w:r w:rsidR="00A6582E">
        <w:t xml:space="preserve"> </w:t>
      </w:r>
      <w:r w:rsidRPr="001144B9">
        <w:t>%). Medziročný pokles cien o 1,6</w:t>
      </w:r>
      <w:r w:rsidR="00A6582E">
        <w:t xml:space="preserve"> </w:t>
      </w:r>
      <w:r w:rsidRPr="001144B9">
        <w:t>% sa prejavil u spracovateľov ovocia a zeleniny a výrobcov rastlinných a živočíšnych olejov a</w:t>
      </w:r>
      <w:r w:rsidR="004510C2">
        <w:t> </w:t>
      </w:r>
      <w:r w:rsidRPr="001144B9">
        <w:t>tukov</w:t>
      </w:r>
      <w:r w:rsidR="004510C2">
        <w:t>.</w:t>
      </w:r>
      <w:r w:rsidR="00641FAB" w:rsidRPr="001144B9">
        <w:tab/>
      </w:r>
      <w:r w:rsidR="00682E71" w:rsidRPr="001144B9">
        <w:t xml:space="preserve">  </w:t>
      </w:r>
      <w:r w:rsidR="009D0451" w:rsidRPr="001144B9">
        <w:t xml:space="preserve"> </w:t>
      </w:r>
      <w:r w:rsidR="00D247C1" w:rsidRPr="001144B9">
        <w:t xml:space="preserve">    </w:t>
      </w:r>
    </w:p>
    <w:p w:rsidR="00641FAB" w:rsidRDefault="00716B44" w:rsidP="003E0815">
      <w:pPr>
        <w:spacing w:after="0"/>
        <w:ind w:right="141" w:firstLine="709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262255</wp:posOffset>
            </wp:positionV>
            <wp:extent cx="5655310" cy="2943860"/>
            <wp:effectExtent l="19050" t="0" r="2540" b="0"/>
            <wp:wrapSquare wrapText="bothSides"/>
            <wp:docPr id="248" name="Obrázo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C06">
        <w:t xml:space="preserve"> </w:t>
      </w:r>
      <w:r w:rsidR="00641FAB">
        <w:t xml:space="preserve">Graf  </w:t>
      </w:r>
      <w:r w:rsidR="00682E71">
        <w:t>10</w:t>
      </w:r>
      <w:r w:rsidR="00641FAB">
        <w:t xml:space="preserve"> </w:t>
      </w:r>
    </w:p>
    <w:p w:rsidR="00E419AE" w:rsidRDefault="00D247C1" w:rsidP="00FF4E3C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641FAB" w:rsidRPr="003F0CA5">
        <w:rPr>
          <w:sz w:val="18"/>
          <w:szCs w:val="18"/>
        </w:rPr>
        <w:t>Prameň: ŠÚ SR</w:t>
      </w:r>
      <w:r w:rsidR="005169A7">
        <w:rPr>
          <w:sz w:val="18"/>
          <w:szCs w:val="18"/>
        </w:rPr>
        <w:t xml:space="preserve"> </w:t>
      </w:r>
    </w:p>
    <w:p w:rsidR="00641FAB" w:rsidRDefault="00D247C1" w:rsidP="00632410">
      <w:pPr>
        <w:spacing w:after="0" w:line="240" w:lineRule="auto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641FAB" w:rsidRPr="003F0CA5">
        <w:rPr>
          <w:sz w:val="18"/>
          <w:szCs w:val="18"/>
        </w:rPr>
        <w:t xml:space="preserve">Vypracoval: </w:t>
      </w:r>
      <w:r w:rsidR="003E0815">
        <w:rPr>
          <w:sz w:val="18"/>
          <w:szCs w:val="18"/>
        </w:rPr>
        <w:t xml:space="preserve">NPPC - </w:t>
      </w:r>
      <w:r w:rsidR="00641FAB" w:rsidRPr="003F0CA5">
        <w:rPr>
          <w:sz w:val="18"/>
          <w:szCs w:val="18"/>
        </w:rPr>
        <w:t>VÚEPP</w:t>
      </w:r>
    </w:p>
    <w:p w:rsidR="00B744FF" w:rsidRDefault="00B744FF" w:rsidP="00632410">
      <w:pPr>
        <w:spacing w:after="0" w:line="240" w:lineRule="auto"/>
        <w:rPr>
          <w:sz w:val="18"/>
          <w:szCs w:val="18"/>
        </w:rPr>
      </w:pPr>
    </w:p>
    <w:p w:rsidR="00AA4599" w:rsidRDefault="000E41BF" w:rsidP="000E41BF">
      <w:pPr>
        <w:ind w:firstLine="708"/>
        <w:jc w:val="both"/>
      </w:pPr>
      <w:r w:rsidRPr="001144B9">
        <w:rPr>
          <w:b/>
          <w:bCs/>
        </w:rPr>
        <w:t>V roku 2013 pracovalo v  potravinárskej výrobe</w:t>
      </w:r>
      <w:r w:rsidRPr="001144B9">
        <w:rPr>
          <w:bCs/>
        </w:rPr>
        <w:t xml:space="preserve">  podľa </w:t>
      </w:r>
      <w:r w:rsidRPr="001144B9">
        <w:t xml:space="preserve">Výberového zisťovania pracovných síl (VZPS) 57,7 tis. osôb, z toho 47,3 % mužov. Medziročne sa počet osôb pracujúcich v tomto odvetví zvýšil o 9,2 tis. osôb (19,0 %). </w:t>
      </w:r>
      <w:r w:rsidR="00D247C1" w:rsidRPr="001144B9">
        <w:rPr>
          <w:b/>
        </w:rPr>
        <w:t>Priemerná mzda v potravinárstve</w:t>
      </w:r>
      <w:r w:rsidR="00D247C1" w:rsidRPr="001144B9">
        <w:t xml:space="preserve"> medziročne vzrástla o</w:t>
      </w:r>
      <w:r w:rsidR="00C216F2" w:rsidRPr="001144B9">
        <w:t> 1,1</w:t>
      </w:r>
      <w:r w:rsidR="00D247C1" w:rsidRPr="001144B9">
        <w:t xml:space="preserve"> % a dosiahla úroveň 7</w:t>
      </w:r>
      <w:r w:rsidR="00C216F2" w:rsidRPr="001144B9">
        <w:t>33</w:t>
      </w:r>
      <w:r w:rsidR="00D247C1" w:rsidRPr="001144B9">
        <w:t xml:space="preserve"> €.</w:t>
      </w:r>
    </w:p>
    <w:p w:rsidR="004510C2" w:rsidRPr="001144B9" w:rsidRDefault="004510C2" w:rsidP="000E41BF">
      <w:pPr>
        <w:ind w:firstLine="708"/>
        <w:jc w:val="both"/>
      </w:pPr>
    </w:p>
    <w:p w:rsidR="00AA4599" w:rsidRDefault="00AA4599" w:rsidP="00AA4599">
      <w:r w:rsidRPr="001144B9">
        <w:rPr>
          <w:b/>
        </w:rPr>
        <w:t>Vývoj počtu zamestnancov v  potravinárskej výrobe</w:t>
      </w:r>
      <w:r w:rsidR="00C216F2" w:rsidRPr="001144B9">
        <w:rPr>
          <w:b/>
        </w:rPr>
        <w:t xml:space="preserve">                             </w:t>
      </w:r>
      <w:r w:rsidR="002B3367">
        <w:rPr>
          <w:b/>
        </w:rPr>
        <w:t xml:space="preserve">   </w:t>
      </w:r>
      <w:r w:rsidR="00272191">
        <w:rPr>
          <w:b/>
        </w:rPr>
        <w:t xml:space="preserve">     </w:t>
      </w:r>
      <w:r w:rsidR="00C216F2" w:rsidRPr="001144B9">
        <w:rPr>
          <w:b/>
        </w:rPr>
        <w:t xml:space="preserve"> </w:t>
      </w:r>
    </w:p>
    <w:p w:rsidR="00AD5D63" w:rsidRPr="001144B9" w:rsidRDefault="00AD5D63" w:rsidP="00AA4599">
      <w:pPr>
        <w:rPr>
          <w:b/>
        </w:rPr>
      </w:pPr>
      <w:r w:rsidRPr="00864652">
        <w:t xml:space="preserve">v tis. osobách                                                                                                        </w:t>
      </w:r>
      <w:r w:rsidRPr="001144B9">
        <w:t xml:space="preserve">Tabuľka </w:t>
      </w:r>
      <w:r w:rsidRPr="001144B9">
        <w:rPr>
          <w:b/>
        </w:rPr>
        <w:t xml:space="preserve"> </w:t>
      </w:r>
      <w:r>
        <w:t>18</w:t>
      </w: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2660"/>
        <w:gridCol w:w="1843"/>
        <w:gridCol w:w="1842"/>
        <w:gridCol w:w="1276"/>
        <w:gridCol w:w="1559"/>
      </w:tblGrid>
      <w:tr w:rsidR="00C216F2" w:rsidRPr="001144B9" w:rsidTr="00C216F2">
        <w:trPr>
          <w:trHeight w:val="404"/>
        </w:trPr>
        <w:tc>
          <w:tcPr>
            <w:tcW w:w="2660" w:type="dxa"/>
            <w:vMerge w:val="restart"/>
            <w:tcBorders>
              <w:top w:val="single" w:sz="8" w:space="0" w:color="9BBB59"/>
              <w:left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C216F2" w:rsidRPr="001144B9" w:rsidRDefault="00C216F2" w:rsidP="00A1032B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  <w:r w:rsidRPr="001144B9">
              <w:rPr>
                <w:rFonts w:eastAsia="Times New Roman"/>
                <w:b/>
                <w:bCs/>
                <w:sz w:val="22"/>
                <w:szCs w:val="20"/>
              </w:rPr>
              <w:t>Pracujúci v potravinárskej výrobe</w:t>
            </w:r>
          </w:p>
        </w:tc>
        <w:tc>
          <w:tcPr>
            <w:tcW w:w="368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C216F2" w:rsidRPr="001144B9" w:rsidRDefault="00C216F2" w:rsidP="00A1032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Rok</w:t>
            </w:r>
          </w:p>
        </w:tc>
        <w:tc>
          <w:tcPr>
            <w:tcW w:w="283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C216F2" w:rsidRPr="001144B9" w:rsidRDefault="00C216F2" w:rsidP="00A1032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Medziročná zmena v %</w:t>
            </w:r>
          </w:p>
        </w:tc>
      </w:tr>
      <w:tr w:rsidR="00C216F2" w:rsidRPr="001144B9" w:rsidTr="00C216F2">
        <w:trPr>
          <w:trHeight w:val="411"/>
        </w:trPr>
        <w:tc>
          <w:tcPr>
            <w:tcW w:w="2660" w:type="dxa"/>
            <w:vMerge/>
            <w:tcBorders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C216F2" w:rsidRPr="001144B9" w:rsidRDefault="00C216F2" w:rsidP="00A1032B">
            <w:pPr>
              <w:pStyle w:val="Zkladntext"/>
              <w:keepNext/>
              <w:spacing w:after="0" w:line="240" w:lineRule="auto"/>
              <w:rPr>
                <w:rFonts w:eastAsia="Times New Roman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C216F2" w:rsidRPr="001144B9" w:rsidRDefault="00C216F2" w:rsidP="00A1032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2012</w:t>
            </w:r>
          </w:p>
        </w:tc>
        <w:tc>
          <w:tcPr>
            <w:tcW w:w="18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C216F2" w:rsidRPr="001144B9" w:rsidRDefault="00C216F2" w:rsidP="00A1032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2013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C216F2" w:rsidRPr="001144B9" w:rsidRDefault="00C216F2" w:rsidP="00A1032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2012/11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C216F2" w:rsidRPr="001144B9" w:rsidRDefault="00C216F2" w:rsidP="00A1032B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144B9">
              <w:rPr>
                <w:b/>
                <w:szCs w:val="24"/>
              </w:rPr>
              <w:t>2013/12</w:t>
            </w:r>
          </w:p>
        </w:tc>
      </w:tr>
      <w:tr w:rsidR="00C216F2" w:rsidRPr="001144B9" w:rsidTr="00C216F2">
        <w:trPr>
          <w:trHeight w:hRule="exact" w:val="474"/>
        </w:trPr>
        <w:tc>
          <w:tcPr>
            <w:tcW w:w="266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C216F2" w:rsidRPr="001144B9" w:rsidRDefault="00C216F2" w:rsidP="00A1032B">
            <w:pPr>
              <w:pStyle w:val="Zkladntext"/>
              <w:keepNext/>
              <w:spacing w:after="0" w:line="240" w:lineRule="auto"/>
              <w:rPr>
                <w:rFonts w:eastAsia="Times New Roman"/>
                <w:bCs/>
                <w:szCs w:val="24"/>
              </w:rPr>
            </w:pPr>
            <w:r w:rsidRPr="001144B9">
              <w:rPr>
                <w:rFonts w:eastAsia="Times New Roman"/>
                <w:bCs/>
                <w:szCs w:val="24"/>
              </w:rPr>
              <w:t>Pracujúci</w:t>
            </w:r>
          </w:p>
        </w:tc>
        <w:tc>
          <w:tcPr>
            <w:tcW w:w="184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C216F2" w:rsidRPr="001144B9" w:rsidRDefault="00C216F2" w:rsidP="00A1032B">
            <w:pPr>
              <w:spacing w:after="0" w:line="240" w:lineRule="auto"/>
              <w:ind w:right="-108"/>
              <w:jc w:val="center"/>
              <w:rPr>
                <w:rFonts w:eastAsia="Arial Unicode MS"/>
                <w:sz w:val="22"/>
                <w:szCs w:val="20"/>
              </w:rPr>
            </w:pPr>
            <w:r w:rsidRPr="001144B9">
              <w:rPr>
                <w:rFonts w:eastAsia="Arial Unicode MS"/>
                <w:sz w:val="22"/>
                <w:szCs w:val="20"/>
              </w:rPr>
              <w:t>48,5</w:t>
            </w:r>
          </w:p>
        </w:tc>
        <w:tc>
          <w:tcPr>
            <w:tcW w:w="1842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C216F2" w:rsidRPr="001144B9" w:rsidRDefault="00C216F2" w:rsidP="00A1032B">
            <w:pPr>
              <w:spacing w:after="0" w:line="240" w:lineRule="auto"/>
              <w:ind w:right="-108"/>
              <w:jc w:val="center"/>
              <w:rPr>
                <w:rFonts w:eastAsia="Arial Unicode MS"/>
                <w:sz w:val="22"/>
                <w:szCs w:val="20"/>
              </w:rPr>
            </w:pPr>
            <w:r w:rsidRPr="001144B9">
              <w:rPr>
                <w:rFonts w:eastAsia="Arial Unicode MS"/>
                <w:sz w:val="22"/>
                <w:szCs w:val="20"/>
              </w:rPr>
              <w:t>57,7</w:t>
            </w:r>
          </w:p>
        </w:tc>
        <w:tc>
          <w:tcPr>
            <w:tcW w:w="1276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C216F2" w:rsidRPr="001144B9" w:rsidRDefault="00C216F2" w:rsidP="00A1032B">
            <w:pPr>
              <w:spacing w:after="0" w:line="240" w:lineRule="auto"/>
              <w:ind w:right="-2"/>
              <w:jc w:val="center"/>
              <w:rPr>
                <w:rFonts w:eastAsia="Arial Unicode MS"/>
                <w:sz w:val="22"/>
                <w:szCs w:val="20"/>
              </w:rPr>
            </w:pPr>
            <w:r w:rsidRPr="001144B9">
              <w:rPr>
                <w:rFonts w:eastAsia="Arial Unicode MS"/>
                <w:sz w:val="22"/>
                <w:szCs w:val="20"/>
              </w:rPr>
              <w:t>- 0,8</w:t>
            </w:r>
          </w:p>
        </w:tc>
        <w:tc>
          <w:tcPr>
            <w:tcW w:w="155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C216F2" w:rsidRPr="001144B9" w:rsidRDefault="00C216F2" w:rsidP="00A1032B">
            <w:pPr>
              <w:spacing w:after="0" w:line="240" w:lineRule="auto"/>
              <w:ind w:right="-2"/>
              <w:jc w:val="center"/>
              <w:rPr>
                <w:rFonts w:eastAsia="Arial Unicode MS"/>
                <w:sz w:val="22"/>
                <w:szCs w:val="20"/>
              </w:rPr>
            </w:pPr>
            <w:r w:rsidRPr="001144B9">
              <w:rPr>
                <w:rFonts w:eastAsia="Arial Unicode MS"/>
                <w:sz w:val="22"/>
                <w:szCs w:val="20"/>
              </w:rPr>
              <w:t>19,0</w:t>
            </w:r>
          </w:p>
        </w:tc>
      </w:tr>
    </w:tbl>
    <w:p w:rsidR="00C216F2" w:rsidRPr="001144B9" w:rsidRDefault="00C216F2" w:rsidP="00C216F2">
      <w:pPr>
        <w:pStyle w:val="Zkladntext"/>
        <w:spacing w:after="0" w:line="240" w:lineRule="auto"/>
        <w:rPr>
          <w:sz w:val="20"/>
        </w:rPr>
      </w:pPr>
      <w:r w:rsidRPr="001144B9">
        <w:rPr>
          <w:sz w:val="20"/>
        </w:rPr>
        <w:t>Prameň: ŠÚ SR, VZPS</w:t>
      </w:r>
    </w:p>
    <w:p w:rsidR="00C216F2" w:rsidRDefault="00C216F2" w:rsidP="00C216F2">
      <w:pPr>
        <w:pStyle w:val="Zkladntext"/>
        <w:spacing w:after="0" w:line="240" w:lineRule="auto"/>
      </w:pPr>
      <w:r w:rsidRPr="001144B9">
        <w:rPr>
          <w:sz w:val="20"/>
        </w:rPr>
        <w:t xml:space="preserve">Vypracoval: </w:t>
      </w:r>
      <w:r w:rsidR="004510C2">
        <w:rPr>
          <w:sz w:val="20"/>
        </w:rPr>
        <w:t xml:space="preserve">NPPC - </w:t>
      </w:r>
      <w:r w:rsidRPr="001144B9">
        <w:rPr>
          <w:sz w:val="20"/>
        </w:rPr>
        <w:t>VÚEPP</w:t>
      </w:r>
      <w:r w:rsidRPr="001144B9">
        <w:t xml:space="preserve"> </w:t>
      </w:r>
    </w:p>
    <w:p w:rsidR="00B96B95" w:rsidRPr="001144B9" w:rsidRDefault="00B96B95" w:rsidP="00C216F2">
      <w:pPr>
        <w:pStyle w:val="Zkladntext"/>
        <w:spacing w:after="0" w:line="240" w:lineRule="auto"/>
      </w:pPr>
    </w:p>
    <w:p w:rsidR="003916F3" w:rsidRPr="00B96B95" w:rsidRDefault="003916F3" w:rsidP="0095688A">
      <w:pPr>
        <w:spacing w:after="0"/>
        <w:rPr>
          <w:b/>
        </w:rPr>
      </w:pPr>
      <w:r w:rsidRPr="00B96B95">
        <w:rPr>
          <w:b/>
        </w:rPr>
        <w:t>Spotreba potravín</w:t>
      </w:r>
    </w:p>
    <w:p w:rsidR="000D7D28" w:rsidRDefault="000D7D28" w:rsidP="00272191">
      <w:pPr>
        <w:ind w:firstLine="709"/>
        <w:jc w:val="both"/>
      </w:pPr>
      <w:r w:rsidRPr="00B96B95">
        <w:t xml:space="preserve">Spotreba potravín v kg na obyvateľa sa vyvíjala diferencovane. Medziročne sa </w:t>
      </w:r>
      <w:r>
        <w:t>zvýšila</w:t>
      </w:r>
      <w:r w:rsidRPr="00B96B95">
        <w:t xml:space="preserve"> spotreba mäsa v hodnote na kosti o</w:t>
      </w:r>
      <w:r>
        <w:t> </w:t>
      </w:r>
      <w:r w:rsidRPr="00B96B95">
        <w:t>1</w:t>
      </w:r>
      <w:r>
        <w:t>,4</w:t>
      </w:r>
      <w:r w:rsidRPr="00B96B95">
        <w:t xml:space="preserve"> kg. Trend poklesu spotreby  hovädzieho mäsa </w:t>
      </w:r>
      <w:r>
        <w:t>sa</w:t>
      </w:r>
      <w:r w:rsidR="00272191">
        <w:t> </w:t>
      </w:r>
      <w:r>
        <w:t>zastavil</w:t>
      </w:r>
      <w:r w:rsidRPr="00B96B95">
        <w:t xml:space="preserve"> a</w:t>
      </w:r>
      <w:r>
        <w:t> </w:t>
      </w:r>
      <w:r w:rsidRPr="00B96B95">
        <w:t xml:space="preserve">spotreba </w:t>
      </w:r>
      <w:r>
        <w:t xml:space="preserve">vzrástla o </w:t>
      </w:r>
      <w:r w:rsidRPr="00B96B95">
        <w:t>0,</w:t>
      </w:r>
      <w:r>
        <w:t>7</w:t>
      </w:r>
      <w:r w:rsidRPr="00B96B95">
        <w:t xml:space="preserve"> kg, čo je </w:t>
      </w:r>
      <w:r>
        <w:t xml:space="preserve">pozitívne vzhľadom na </w:t>
      </w:r>
      <w:r w:rsidRPr="00B96B95">
        <w:t>odporúčan</w:t>
      </w:r>
      <w:r>
        <w:t>é</w:t>
      </w:r>
      <w:r w:rsidRPr="00B96B95">
        <w:t xml:space="preserve"> dávk</w:t>
      </w:r>
      <w:r>
        <w:t>y</w:t>
      </w:r>
      <w:r w:rsidRPr="00B96B95">
        <w:t xml:space="preserve"> potravín (ODP), keďže jeho spotreba je dlhodobo nízka a hlboko pod hodnotou ODP. </w:t>
      </w:r>
      <w:r>
        <w:t xml:space="preserve">Zvýšila </w:t>
      </w:r>
      <w:r w:rsidRPr="00B96B95">
        <w:t>sa aj spotreba bravčového</w:t>
      </w:r>
      <w:r w:rsidR="00272191">
        <w:t xml:space="preserve"> mäsa</w:t>
      </w:r>
      <w:r>
        <w:t xml:space="preserve"> </w:t>
      </w:r>
      <w:r w:rsidRPr="00B96B95">
        <w:t>o</w:t>
      </w:r>
      <w:r>
        <w:t> 1,2</w:t>
      </w:r>
      <w:r w:rsidRPr="00B96B95">
        <w:t xml:space="preserve"> kg</w:t>
      </w:r>
      <w:r>
        <w:t>, spotreba hydiny klesla o 0,5 kg</w:t>
      </w:r>
      <w:r w:rsidRPr="00B96B95">
        <w:t>. Pozitívnym trendom je nárast</w:t>
      </w:r>
      <w:r w:rsidR="00272191">
        <w:t xml:space="preserve"> spotreby</w:t>
      </w:r>
      <w:r w:rsidRPr="00B96B95">
        <w:t xml:space="preserve"> </w:t>
      </w:r>
      <w:r w:rsidR="00CC19B1">
        <w:t xml:space="preserve">zeleniny o 5,3 kg, ovocia o 1 kg a </w:t>
      </w:r>
      <w:r>
        <w:t>rýb</w:t>
      </w:r>
      <w:r w:rsidRPr="00B96B95">
        <w:t xml:space="preserve"> o</w:t>
      </w:r>
      <w:r>
        <w:t> 0,2</w:t>
      </w:r>
      <w:r w:rsidRPr="00B96B95">
        <w:t xml:space="preserve"> kg. Naopak</w:t>
      </w:r>
      <w:r w:rsidR="00023D5E">
        <w:t>,</w:t>
      </w:r>
      <w:r w:rsidRPr="00B96B95">
        <w:t xml:space="preserve"> negatívnym javom je pokles spotreby mlieka a mliečnych výrobkov o</w:t>
      </w:r>
      <w:r>
        <w:t> 1,2</w:t>
      </w:r>
      <w:r w:rsidRPr="00B96B95">
        <w:t xml:space="preserve"> kg</w:t>
      </w:r>
      <w:r>
        <w:t>,</w:t>
      </w:r>
      <w:r w:rsidRPr="00B96B95">
        <w:t xml:space="preserve"> spotreby obilia v hodnote múky o 1,</w:t>
      </w:r>
      <w:r>
        <w:t>0</w:t>
      </w:r>
      <w:r w:rsidRPr="00B96B95">
        <w:t xml:space="preserve"> kg, zemiakov o </w:t>
      </w:r>
      <w:r>
        <w:t>0</w:t>
      </w:r>
      <w:r w:rsidRPr="00B96B95">
        <w:t>,6 kg, a strukovín o 0,</w:t>
      </w:r>
      <w:r>
        <w:t>4</w:t>
      </w:r>
      <w:r w:rsidRPr="00B96B95">
        <w:t xml:space="preserve"> kg. Spotreba tukov </w:t>
      </w:r>
      <w:r>
        <w:t>klesla</w:t>
      </w:r>
      <w:r w:rsidRPr="00B96B95">
        <w:t xml:space="preserve"> o</w:t>
      </w:r>
      <w:r>
        <w:t> 0,4</w:t>
      </w:r>
      <w:r w:rsidR="00272191">
        <w:t> </w:t>
      </w:r>
      <w:r w:rsidRPr="00B96B95">
        <w:t>kg.</w:t>
      </w:r>
    </w:p>
    <w:p w:rsidR="0090400F" w:rsidRDefault="00355AF6" w:rsidP="00B96B95">
      <w:pPr>
        <w:spacing w:after="0"/>
        <w:ind w:firstLine="431"/>
        <w:jc w:val="both"/>
      </w:pPr>
      <w:r w:rsidRPr="00B96B95">
        <w:tab/>
      </w:r>
    </w:p>
    <w:p w:rsidR="005169A7" w:rsidRPr="00B96B95" w:rsidRDefault="00E76966" w:rsidP="00E76966">
      <w:pPr>
        <w:keepNext/>
        <w:keepLines/>
        <w:spacing w:after="0" w:line="240" w:lineRule="auto"/>
        <w:rPr>
          <w:b/>
          <w:bCs/>
        </w:rPr>
      </w:pPr>
      <w:r w:rsidRPr="00B96B95">
        <w:rPr>
          <w:b/>
          <w:bCs/>
        </w:rPr>
        <w:t>Spotreba vybraných druhov potravín na obyvateľa v</w:t>
      </w:r>
      <w:r w:rsidR="00DB7D3B" w:rsidRPr="00B96B95">
        <w:rPr>
          <w:b/>
          <w:bCs/>
        </w:rPr>
        <w:t> </w:t>
      </w:r>
      <w:r w:rsidRPr="00B96B95">
        <w:rPr>
          <w:b/>
          <w:bCs/>
        </w:rPr>
        <w:t>SR</w:t>
      </w:r>
      <w:r w:rsidRPr="00B96B95">
        <w:rPr>
          <w:b/>
          <w:bCs/>
        </w:rPr>
        <w:tab/>
        <w:t xml:space="preserve">             </w:t>
      </w:r>
    </w:p>
    <w:p w:rsidR="00E76966" w:rsidRPr="00B96B95" w:rsidRDefault="00DB7D3B" w:rsidP="00DB7D3B">
      <w:pPr>
        <w:keepNext/>
        <w:keepLines/>
        <w:spacing w:after="0" w:line="240" w:lineRule="auto"/>
        <w:rPr>
          <w:b/>
          <w:bCs/>
        </w:rPr>
      </w:pPr>
      <w:r w:rsidRPr="00B96B95">
        <w:rPr>
          <w:bCs/>
        </w:rPr>
        <w:t xml:space="preserve">v kg                                                                                                                         </w:t>
      </w:r>
      <w:r w:rsidR="005169A7" w:rsidRPr="00B96B95">
        <w:rPr>
          <w:bCs/>
        </w:rPr>
        <w:t xml:space="preserve">Tabuľka  </w:t>
      </w:r>
      <w:r w:rsidR="002B3367" w:rsidRPr="00B96B95">
        <w:rPr>
          <w:bCs/>
        </w:rPr>
        <w:t>20</w:t>
      </w:r>
    </w:p>
    <w:tbl>
      <w:tblPr>
        <w:tblpPr w:leftFromText="141" w:rightFromText="141" w:vertAnchor="text" w:horzAnchor="margin" w:tblpY="93"/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1438"/>
        <w:gridCol w:w="756"/>
        <w:gridCol w:w="756"/>
        <w:gridCol w:w="756"/>
        <w:gridCol w:w="756"/>
        <w:gridCol w:w="1273"/>
        <w:gridCol w:w="984"/>
        <w:gridCol w:w="900"/>
        <w:gridCol w:w="1667"/>
      </w:tblGrid>
      <w:tr w:rsidR="006B5CBF" w:rsidRPr="00B96B95" w:rsidTr="00C1533C">
        <w:tc>
          <w:tcPr>
            <w:tcW w:w="0" w:type="auto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6B5CBF" w:rsidRPr="00B96B95" w:rsidRDefault="006B5CBF" w:rsidP="006B5CBF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z w:val="22"/>
              </w:rPr>
              <w:t>Druh potravín</w:t>
            </w:r>
          </w:p>
        </w:tc>
        <w:tc>
          <w:tcPr>
            <w:tcW w:w="4297" w:type="dxa"/>
            <w:gridSpan w:val="5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6B5CBF" w:rsidRPr="00B96B95" w:rsidRDefault="006B5CBF" w:rsidP="006B5CBF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z w:val="22"/>
              </w:rPr>
              <w:t>Skutočnosť</w:t>
            </w:r>
          </w:p>
        </w:tc>
        <w:tc>
          <w:tcPr>
            <w:tcW w:w="984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6B5CBF" w:rsidRPr="00B96B95" w:rsidRDefault="006B5CBF" w:rsidP="00E97D33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z w:val="22"/>
              </w:rPr>
              <w:t>Rozdiel 201</w:t>
            </w:r>
            <w:r w:rsidR="00E97D33">
              <w:rPr>
                <w:rFonts w:eastAsia="Times New Roman"/>
                <w:b/>
                <w:bCs/>
                <w:sz w:val="22"/>
              </w:rPr>
              <w:t>3</w:t>
            </w:r>
            <w:r w:rsidRPr="00B96B95">
              <w:rPr>
                <w:rFonts w:eastAsia="Times New Roman"/>
                <w:b/>
                <w:bCs/>
                <w:sz w:val="22"/>
              </w:rPr>
              <w:t>-1</w:t>
            </w:r>
            <w:r w:rsidR="00E97D33">
              <w:rPr>
                <w:rFonts w:eastAsia="Times New Roman"/>
                <w:b/>
                <w:bCs/>
                <w:sz w:val="22"/>
              </w:rPr>
              <w:t>2</w:t>
            </w:r>
          </w:p>
        </w:tc>
        <w:tc>
          <w:tcPr>
            <w:tcW w:w="900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6B5CBF" w:rsidRPr="00B96B95" w:rsidRDefault="006B5CBF" w:rsidP="006B5CBF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napToGrid w:val="0"/>
                <w:sz w:val="22"/>
              </w:rPr>
              <w:t xml:space="preserve">ODP </w:t>
            </w:r>
            <w:r w:rsidRPr="00B96B95">
              <w:rPr>
                <w:rFonts w:eastAsia="Times New Roman"/>
                <w:b/>
                <w:bCs/>
                <w:snapToGrid w:val="0"/>
                <w:sz w:val="22"/>
                <w:vertAlign w:val="superscript"/>
              </w:rPr>
              <w:t>3)</w:t>
            </w:r>
          </w:p>
        </w:tc>
        <w:tc>
          <w:tcPr>
            <w:tcW w:w="1667" w:type="dxa"/>
            <w:vMerge w:val="restart"/>
            <w:tcBorders>
              <w:top w:val="single" w:sz="8" w:space="0" w:color="9BBB59"/>
              <w:left w:val="single" w:sz="8" w:space="0" w:color="9BBB59"/>
              <w:bottom w:val="single" w:sz="1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6B5CBF" w:rsidRPr="00B96B95" w:rsidRDefault="006B5CBF" w:rsidP="006B5CBF">
            <w:pPr>
              <w:keepNext/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</w:rPr>
            </w:pPr>
            <w:r w:rsidRPr="00B96B95">
              <w:rPr>
                <w:rFonts w:eastAsia="Times New Roman"/>
                <w:b/>
                <w:bCs/>
                <w:sz w:val="22"/>
              </w:rPr>
              <w:t xml:space="preserve">Prípustný interval </w:t>
            </w:r>
            <w:proofErr w:type="spellStart"/>
            <w:r w:rsidRPr="00B96B95">
              <w:rPr>
                <w:rFonts w:eastAsia="Times New Roman"/>
                <w:b/>
                <w:bCs/>
                <w:sz w:val="22"/>
              </w:rPr>
              <w:t>racion</w:t>
            </w:r>
            <w:proofErr w:type="spellEnd"/>
            <w:r w:rsidRPr="00B96B95">
              <w:rPr>
                <w:rFonts w:eastAsia="Times New Roman"/>
                <w:b/>
                <w:bCs/>
                <w:sz w:val="22"/>
              </w:rPr>
              <w:t>. spotreby</w:t>
            </w:r>
          </w:p>
        </w:tc>
      </w:tr>
      <w:tr w:rsidR="00B96B95" w:rsidRPr="00B96B95" w:rsidTr="00C1533C">
        <w:tc>
          <w:tcPr>
            <w:tcW w:w="0" w:type="auto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96B95" w:rsidRPr="00B96B95" w:rsidRDefault="00B96B95" w:rsidP="00B96B95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</w:rPr>
            </w:pP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2009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2010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2011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2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center"/>
              <w:rPr>
                <w:b/>
                <w:sz w:val="22"/>
              </w:rPr>
            </w:pPr>
            <w:r w:rsidRPr="00B96B95">
              <w:rPr>
                <w:b/>
                <w:sz w:val="22"/>
              </w:rPr>
              <w:t>201</w:t>
            </w:r>
            <w:r>
              <w:rPr>
                <w:b/>
                <w:sz w:val="22"/>
              </w:rPr>
              <w:t>3</w:t>
            </w:r>
            <w:r w:rsidRPr="00B96B95">
              <w:rPr>
                <w:b/>
                <w:sz w:val="22"/>
              </w:rPr>
              <w:t xml:space="preserve"> odhad</w:t>
            </w:r>
          </w:p>
        </w:tc>
        <w:tc>
          <w:tcPr>
            <w:tcW w:w="984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96B95" w:rsidRPr="00B96B95" w:rsidRDefault="00B96B95" w:rsidP="00B96B95">
            <w:pPr>
              <w:keepNext/>
              <w:spacing w:after="0" w:line="240" w:lineRule="auto"/>
              <w:rPr>
                <w:sz w:val="22"/>
              </w:rPr>
            </w:pPr>
          </w:p>
        </w:tc>
        <w:tc>
          <w:tcPr>
            <w:tcW w:w="900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96B95" w:rsidRPr="00B96B95" w:rsidRDefault="00B96B95" w:rsidP="00B96B95">
            <w:pPr>
              <w:keepNext/>
              <w:spacing w:after="0" w:line="240" w:lineRule="auto"/>
              <w:rPr>
                <w:sz w:val="22"/>
              </w:rPr>
            </w:pPr>
          </w:p>
        </w:tc>
        <w:tc>
          <w:tcPr>
            <w:tcW w:w="1667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96B95" w:rsidRPr="00B96B95" w:rsidRDefault="00B96B95" w:rsidP="00B96B95">
            <w:pPr>
              <w:keepNext/>
              <w:spacing w:after="0" w:line="240" w:lineRule="auto"/>
              <w:rPr>
                <w:sz w:val="22"/>
              </w:rPr>
            </w:pPr>
          </w:p>
        </w:tc>
      </w:tr>
      <w:tr w:rsidR="00B96B95" w:rsidRPr="00B96B95" w:rsidTr="006B5CBF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96B95" w:rsidRPr="00B96B95" w:rsidRDefault="00B96B95" w:rsidP="00B96B95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Mäso v hod.  na kosti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58,7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55,8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56,3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>
              <w:t>52,5</w:t>
            </w:r>
          </w:p>
        </w:tc>
        <w:tc>
          <w:tcPr>
            <w:tcW w:w="12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5</w:t>
            </w:r>
            <w:r>
              <w:t>3</w:t>
            </w:r>
            <w:r w:rsidRPr="00B96B95">
              <w:t>,</w:t>
            </w:r>
            <w:r>
              <w:t>9</w:t>
            </w:r>
          </w:p>
        </w:tc>
        <w:tc>
          <w:tcPr>
            <w:tcW w:w="98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E97D33" w:rsidP="00E97D33">
            <w:pPr>
              <w:spacing w:after="0" w:line="240" w:lineRule="auto"/>
              <w:jc w:val="right"/>
            </w:pPr>
            <w:r>
              <w:t>1</w:t>
            </w:r>
            <w:r w:rsidR="00B96B95" w:rsidRPr="00B96B95">
              <w:t>,</w:t>
            </w:r>
            <w:r>
              <w:t>4</w:t>
            </w:r>
          </w:p>
        </w:tc>
        <w:tc>
          <w:tcPr>
            <w:tcW w:w="9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57,3</w:t>
            </w:r>
          </w:p>
        </w:tc>
        <w:tc>
          <w:tcPr>
            <w:tcW w:w="16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51,6-63,0</w:t>
            </w:r>
          </w:p>
        </w:tc>
      </w:tr>
      <w:tr w:rsidR="00B96B95" w:rsidRPr="00B96B95" w:rsidTr="006B5CBF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96B95" w:rsidRPr="00B96B95" w:rsidRDefault="00B96B95" w:rsidP="00B96B95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Ryby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4,6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5,1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4,7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4,</w:t>
            </w:r>
            <w:r>
              <w:t>8</w:t>
            </w:r>
          </w:p>
        </w:tc>
        <w:tc>
          <w:tcPr>
            <w:tcW w:w="12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>
              <w:t>5,0</w:t>
            </w:r>
          </w:p>
        </w:tc>
        <w:tc>
          <w:tcPr>
            <w:tcW w:w="98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E97D33">
            <w:pPr>
              <w:spacing w:after="0" w:line="240" w:lineRule="auto"/>
              <w:jc w:val="right"/>
            </w:pPr>
            <w:r w:rsidRPr="00B96B95">
              <w:t>0,</w:t>
            </w:r>
            <w:r w:rsidR="00E97D33">
              <w:t>2</w:t>
            </w:r>
          </w:p>
        </w:tc>
        <w:tc>
          <w:tcPr>
            <w:tcW w:w="9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6,0</w:t>
            </w:r>
          </w:p>
        </w:tc>
        <w:tc>
          <w:tcPr>
            <w:tcW w:w="16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</w:p>
        </w:tc>
      </w:tr>
      <w:tr w:rsidR="00B96B95" w:rsidRPr="00B96B95" w:rsidTr="006B5CBF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96B95" w:rsidRPr="00B96B95" w:rsidRDefault="00B96B95" w:rsidP="00B96B95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Mlieko a mliečne výrobky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153,8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162,8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156,9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0D7D28">
            <w:pPr>
              <w:spacing w:after="0" w:line="240" w:lineRule="auto"/>
              <w:jc w:val="right"/>
            </w:pPr>
            <w:r w:rsidRPr="00B96B95">
              <w:t>15</w:t>
            </w:r>
            <w:r w:rsidR="000D7D28">
              <w:t>8</w:t>
            </w:r>
            <w:r w:rsidRPr="00B96B95">
              <w:t>,</w:t>
            </w:r>
            <w:r w:rsidR="000D7D28">
              <w:t>6</w:t>
            </w:r>
          </w:p>
        </w:tc>
        <w:tc>
          <w:tcPr>
            <w:tcW w:w="12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15</w:t>
            </w:r>
            <w:r>
              <w:t>7</w:t>
            </w:r>
            <w:r w:rsidRPr="00B96B95">
              <w:t>,</w:t>
            </w:r>
            <w:r>
              <w:t>4</w:t>
            </w:r>
          </w:p>
        </w:tc>
        <w:tc>
          <w:tcPr>
            <w:tcW w:w="98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0D7D28" w:rsidP="000D7D28">
            <w:pPr>
              <w:spacing w:after="0" w:line="240" w:lineRule="auto"/>
              <w:jc w:val="right"/>
            </w:pPr>
            <w:r>
              <w:t>-1,2</w:t>
            </w:r>
          </w:p>
        </w:tc>
        <w:tc>
          <w:tcPr>
            <w:tcW w:w="9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220,0</w:t>
            </w:r>
          </w:p>
        </w:tc>
        <w:tc>
          <w:tcPr>
            <w:tcW w:w="16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206,0-240,0</w:t>
            </w:r>
          </w:p>
        </w:tc>
      </w:tr>
      <w:tr w:rsidR="00B96B95" w:rsidRPr="00B96B95" w:rsidTr="006B5CBF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96B95" w:rsidRPr="00B96B95" w:rsidRDefault="00B96B95" w:rsidP="00B96B95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Obilniny v hod. múky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81,0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80,3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84,2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84,</w:t>
            </w:r>
            <w:r>
              <w:t>4</w:t>
            </w:r>
          </w:p>
        </w:tc>
        <w:tc>
          <w:tcPr>
            <w:tcW w:w="12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8</w:t>
            </w:r>
            <w:r>
              <w:t>3,4</w:t>
            </w:r>
          </w:p>
        </w:tc>
        <w:tc>
          <w:tcPr>
            <w:tcW w:w="98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E97D33">
            <w:pPr>
              <w:spacing w:after="0" w:line="240" w:lineRule="auto"/>
              <w:jc w:val="right"/>
            </w:pPr>
            <w:r w:rsidRPr="00B96B95">
              <w:t>-1,</w:t>
            </w:r>
            <w:r w:rsidR="00E97D33">
              <w:t>0</w:t>
            </w:r>
          </w:p>
        </w:tc>
        <w:tc>
          <w:tcPr>
            <w:tcW w:w="9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98,5</w:t>
            </w:r>
          </w:p>
        </w:tc>
        <w:tc>
          <w:tcPr>
            <w:tcW w:w="16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94,0-103,0</w:t>
            </w:r>
          </w:p>
        </w:tc>
      </w:tr>
      <w:tr w:rsidR="00B96B95" w:rsidRPr="00B96B95" w:rsidTr="006B5CBF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96B95" w:rsidRPr="00B96B95" w:rsidRDefault="00B96B95" w:rsidP="00B96B95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Tuky spolu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23,6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23,1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22,1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0D7D28" w:rsidP="00B96B95">
            <w:pPr>
              <w:spacing w:after="0" w:line="240" w:lineRule="auto"/>
              <w:jc w:val="right"/>
            </w:pPr>
            <w:r>
              <w:t>22,2</w:t>
            </w:r>
            <w:r w:rsidR="00B96B95" w:rsidRPr="00B96B95">
              <w:t xml:space="preserve"> </w:t>
            </w:r>
          </w:p>
        </w:tc>
        <w:tc>
          <w:tcPr>
            <w:tcW w:w="12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2</w:t>
            </w:r>
            <w:r>
              <w:t>1</w:t>
            </w:r>
            <w:r w:rsidRPr="00B96B95">
              <w:t>,8</w:t>
            </w:r>
          </w:p>
        </w:tc>
        <w:tc>
          <w:tcPr>
            <w:tcW w:w="98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0D7D28" w:rsidP="000D7D28">
            <w:pPr>
              <w:spacing w:after="0" w:line="240" w:lineRule="auto"/>
              <w:jc w:val="right"/>
            </w:pPr>
            <w:r>
              <w:t>-0,4</w:t>
            </w:r>
          </w:p>
        </w:tc>
        <w:tc>
          <w:tcPr>
            <w:tcW w:w="9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22,0</w:t>
            </w:r>
          </w:p>
        </w:tc>
        <w:tc>
          <w:tcPr>
            <w:tcW w:w="16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19,8-23,1</w:t>
            </w:r>
          </w:p>
        </w:tc>
      </w:tr>
      <w:tr w:rsidR="00B96B95" w:rsidRPr="00B96B95" w:rsidTr="006B5CBF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96B95" w:rsidRPr="00B96B95" w:rsidRDefault="00B96B95" w:rsidP="00B96B95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Zemiaky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53,8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47,6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49,5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>
              <w:t>48,0</w:t>
            </w:r>
            <w:r w:rsidRPr="00B96B95">
              <w:t xml:space="preserve"> </w:t>
            </w:r>
          </w:p>
        </w:tc>
        <w:tc>
          <w:tcPr>
            <w:tcW w:w="12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47,</w:t>
            </w:r>
            <w:r>
              <w:t>4</w:t>
            </w:r>
          </w:p>
        </w:tc>
        <w:tc>
          <w:tcPr>
            <w:tcW w:w="98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E97D33">
            <w:pPr>
              <w:spacing w:after="0" w:line="240" w:lineRule="auto"/>
              <w:jc w:val="right"/>
            </w:pPr>
            <w:r w:rsidRPr="00B96B95">
              <w:t xml:space="preserve"> -</w:t>
            </w:r>
            <w:r w:rsidR="00E97D33">
              <w:t>0</w:t>
            </w:r>
            <w:r w:rsidRPr="00B96B95">
              <w:t>,6</w:t>
            </w:r>
          </w:p>
        </w:tc>
        <w:tc>
          <w:tcPr>
            <w:tcW w:w="9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80,6</w:t>
            </w:r>
          </w:p>
        </w:tc>
        <w:tc>
          <w:tcPr>
            <w:tcW w:w="16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76,3-84,9</w:t>
            </w:r>
          </w:p>
        </w:tc>
      </w:tr>
      <w:tr w:rsidR="00B96B95" w:rsidRPr="00B96B95" w:rsidTr="006B5CBF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96B95" w:rsidRPr="00B96B95" w:rsidRDefault="00B96B95" w:rsidP="00B96B95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>Strukoviny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1,5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1,6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1,6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1,6 </w:t>
            </w:r>
          </w:p>
        </w:tc>
        <w:tc>
          <w:tcPr>
            <w:tcW w:w="12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1,</w:t>
            </w:r>
            <w:r>
              <w:t>2</w:t>
            </w:r>
          </w:p>
        </w:tc>
        <w:tc>
          <w:tcPr>
            <w:tcW w:w="98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E97D33">
            <w:pPr>
              <w:spacing w:after="0" w:line="240" w:lineRule="auto"/>
              <w:jc w:val="right"/>
            </w:pPr>
            <w:r w:rsidRPr="00B96B95">
              <w:t>-0,</w:t>
            </w:r>
            <w:r w:rsidR="00E97D33">
              <w:t>4</w:t>
            </w:r>
          </w:p>
        </w:tc>
        <w:tc>
          <w:tcPr>
            <w:tcW w:w="9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2,6</w:t>
            </w:r>
          </w:p>
        </w:tc>
        <w:tc>
          <w:tcPr>
            <w:tcW w:w="16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2,1-3,2</w:t>
            </w:r>
          </w:p>
        </w:tc>
      </w:tr>
      <w:tr w:rsidR="00B96B95" w:rsidRPr="00B96B95" w:rsidTr="006B5CBF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</w:tcPr>
          <w:p w:rsidR="00B96B95" w:rsidRPr="00B96B95" w:rsidRDefault="00B96B95" w:rsidP="00B96B95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 xml:space="preserve">Zelenina </w:t>
            </w:r>
            <w:r w:rsidRPr="00B96B95">
              <w:rPr>
                <w:rFonts w:eastAsia="Times New Roman"/>
                <w:bCs/>
                <w:snapToGrid w:val="0"/>
                <w:sz w:val="22"/>
                <w:vertAlign w:val="superscript"/>
              </w:rPr>
              <w:t>1)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102,5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94,6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100,6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100,</w:t>
            </w:r>
            <w:r>
              <w:t>9</w:t>
            </w:r>
            <w:r w:rsidRPr="00B96B95">
              <w:t xml:space="preserve"> </w:t>
            </w:r>
          </w:p>
        </w:tc>
        <w:tc>
          <w:tcPr>
            <w:tcW w:w="12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CC19B1" w:rsidP="00B96B95">
            <w:pPr>
              <w:spacing w:after="0" w:line="240" w:lineRule="auto"/>
              <w:jc w:val="right"/>
            </w:pPr>
            <w:r>
              <w:t>106,2</w:t>
            </w:r>
          </w:p>
        </w:tc>
        <w:tc>
          <w:tcPr>
            <w:tcW w:w="98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CC19B1" w:rsidP="00B96B95">
            <w:pPr>
              <w:spacing w:after="0" w:line="240" w:lineRule="auto"/>
              <w:jc w:val="right"/>
            </w:pPr>
            <w:r>
              <w:t>5,3</w:t>
            </w:r>
          </w:p>
        </w:tc>
        <w:tc>
          <w:tcPr>
            <w:tcW w:w="9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127,9</w:t>
            </w:r>
          </w:p>
        </w:tc>
        <w:tc>
          <w:tcPr>
            <w:tcW w:w="16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116,9-138,9</w:t>
            </w:r>
          </w:p>
        </w:tc>
      </w:tr>
      <w:tr w:rsidR="00B96B95" w:rsidRPr="00B96B95" w:rsidTr="006B5CBF"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</w:tcPr>
          <w:p w:rsidR="00B96B95" w:rsidRPr="00B96B95" w:rsidRDefault="00B96B95" w:rsidP="00B96B95">
            <w:pPr>
              <w:keepNext/>
              <w:spacing w:after="0" w:line="240" w:lineRule="auto"/>
              <w:rPr>
                <w:rFonts w:eastAsia="Times New Roman"/>
                <w:bCs/>
                <w:sz w:val="22"/>
              </w:rPr>
            </w:pPr>
            <w:r w:rsidRPr="00B96B95">
              <w:rPr>
                <w:rFonts w:eastAsia="Times New Roman"/>
                <w:bCs/>
                <w:snapToGrid w:val="0"/>
                <w:sz w:val="22"/>
              </w:rPr>
              <w:t xml:space="preserve">Ovocie </w:t>
            </w:r>
            <w:r w:rsidRPr="00B96B95">
              <w:rPr>
                <w:rFonts w:eastAsia="Times New Roman"/>
                <w:bCs/>
                <w:snapToGrid w:val="0"/>
                <w:sz w:val="22"/>
                <w:vertAlign w:val="superscript"/>
              </w:rPr>
              <w:t>2)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55,3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53,6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 xml:space="preserve">50,6 </w:t>
            </w:r>
          </w:p>
        </w:tc>
        <w:tc>
          <w:tcPr>
            <w:tcW w:w="0" w:type="auto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spacing w:after="0" w:line="240" w:lineRule="auto"/>
              <w:jc w:val="right"/>
            </w:pPr>
            <w:r w:rsidRPr="00B96B95">
              <w:t>5</w:t>
            </w:r>
            <w:r>
              <w:t>2,1</w:t>
            </w:r>
          </w:p>
        </w:tc>
        <w:tc>
          <w:tcPr>
            <w:tcW w:w="127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CC19B1" w:rsidP="00CC19B1">
            <w:pPr>
              <w:spacing w:after="0" w:line="240" w:lineRule="auto"/>
              <w:jc w:val="right"/>
            </w:pPr>
            <w:r>
              <w:t>53,1</w:t>
            </w:r>
          </w:p>
        </w:tc>
        <w:tc>
          <w:tcPr>
            <w:tcW w:w="984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CC19B1" w:rsidP="00E97D33">
            <w:pPr>
              <w:spacing w:after="0" w:line="240" w:lineRule="auto"/>
              <w:jc w:val="right"/>
            </w:pPr>
            <w:r>
              <w:t>1,0</w:t>
            </w:r>
            <w:r w:rsidR="00B96B95" w:rsidRPr="00B96B95">
              <w:t xml:space="preserve"> </w:t>
            </w:r>
          </w:p>
        </w:tc>
        <w:tc>
          <w:tcPr>
            <w:tcW w:w="90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z w:val="22"/>
              </w:rPr>
              <w:t>96,7</w:t>
            </w:r>
          </w:p>
        </w:tc>
        <w:tc>
          <w:tcPr>
            <w:tcW w:w="1667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vAlign w:val="center"/>
          </w:tcPr>
          <w:p w:rsidR="00B96B95" w:rsidRPr="00B96B95" w:rsidRDefault="00B96B95" w:rsidP="00B96B95">
            <w:pPr>
              <w:keepNext/>
              <w:spacing w:after="0" w:line="240" w:lineRule="auto"/>
              <w:jc w:val="right"/>
              <w:rPr>
                <w:sz w:val="22"/>
              </w:rPr>
            </w:pPr>
            <w:r w:rsidRPr="00B96B95">
              <w:rPr>
                <w:snapToGrid w:val="0"/>
                <w:sz w:val="22"/>
              </w:rPr>
              <w:t>86,7-106,7</w:t>
            </w:r>
          </w:p>
        </w:tc>
      </w:tr>
    </w:tbl>
    <w:p w:rsidR="00E76966" w:rsidRPr="00B96B95" w:rsidRDefault="00E76966" w:rsidP="00E76966">
      <w:pPr>
        <w:keepNext/>
        <w:keepLines/>
        <w:spacing w:after="0" w:line="240" w:lineRule="auto"/>
        <w:rPr>
          <w:snapToGrid w:val="0"/>
          <w:sz w:val="20"/>
          <w:szCs w:val="20"/>
        </w:rPr>
      </w:pPr>
      <w:r w:rsidRPr="00B96B95">
        <w:rPr>
          <w:snapToGrid w:val="0"/>
          <w:sz w:val="20"/>
          <w:szCs w:val="20"/>
        </w:rPr>
        <w:t>Prameň: ŠÚ SR</w:t>
      </w:r>
      <w:r w:rsidR="003B68C5">
        <w:rPr>
          <w:snapToGrid w:val="0"/>
          <w:sz w:val="20"/>
          <w:szCs w:val="20"/>
        </w:rPr>
        <w:t>,</w:t>
      </w:r>
      <w:r w:rsidRPr="00B96B95">
        <w:rPr>
          <w:snapToGrid w:val="0"/>
          <w:sz w:val="20"/>
          <w:szCs w:val="20"/>
        </w:rPr>
        <w:t xml:space="preserve"> údaj za rok 201</w:t>
      </w:r>
      <w:r w:rsidR="00B96B95">
        <w:rPr>
          <w:snapToGrid w:val="0"/>
          <w:sz w:val="20"/>
          <w:szCs w:val="20"/>
        </w:rPr>
        <w:t>3</w:t>
      </w:r>
      <w:r w:rsidRPr="00B96B95">
        <w:rPr>
          <w:snapToGrid w:val="0"/>
          <w:sz w:val="20"/>
          <w:szCs w:val="20"/>
        </w:rPr>
        <w:t xml:space="preserve"> = odhad ŠÚ SR</w:t>
      </w:r>
    </w:p>
    <w:p w:rsidR="00E76966" w:rsidRPr="00B96B95" w:rsidRDefault="00E76966" w:rsidP="00E76966">
      <w:pPr>
        <w:keepNext/>
        <w:keepLines/>
        <w:spacing w:after="0" w:line="240" w:lineRule="auto"/>
        <w:rPr>
          <w:sz w:val="20"/>
          <w:szCs w:val="20"/>
        </w:rPr>
      </w:pPr>
      <w:r w:rsidRPr="00B96B95">
        <w:rPr>
          <w:sz w:val="20"/>
          <w:szCs w:val="20"/>
          <w:vertAlign w:val="superscript"/>
        </w:rPr>
        <w:t>1)</w:t>
      </w:r>
      <w:r w:rsidRPr="00B96B95">
        <w:rPr>
          <w:sz w:val="20"/>
          <w:szCs w:val="20"/>
        </w:rPr>
        <w:t xml:space="preserve"> zelenina a zeleninové výrobky v hodnote čerstvej</w:t>
      </w:r>
    </w:p>
    <w:p w:rsidR="00E76966" w:rsidRPr="00B96B95" w:rsidRDefault="00E76966" w:rsidP="00E76966">
      <w:pPr>
        <w:keepNext/>
        <w:keepLines/>
        <w:spacing w:after="0" w:line="240" w:lineRule="auto"/>
        <w:rPr>
          <w:sz w:val="20"/>
          <w:szCs w:val="20"/>
        </w:rPr>
      </w:pPr>
      <w:r w:rsidRPr="00B96B95">
        <w:rPr>
          <w:sz w:val="20"/>
          <w:szCs w:val="20"/>
          <w:vertAlign w:val="superscript"/>
        </w:rPr>
        <w:t>2)</w:t>
      </w:r>
      <w:r w:rsidRPr="00B96B95">
        <w:rPr>
          <w:sz w:val="20"/>
          <w:szCs w:val="20"/>
        </w:rPr>
        <w:t xml:space="preserve"> ovocie a ovocné výrobky spolu v hodnote čerstvého sú bez spotreby orechov</w:t>
      </w:r>
    </w:p>
    <w:p w:rsidR="00E76966" w:rsidRPr="00B96B95" w:rsidRDefault="00E76966" w:rsidP="00E76966">
      <w:pPr>
        <w:keepNext/>
        <w:keepLines/>
        <w:spacing w:after="0" w:line="240" w:lineRule="auto"/>
        <w:rPr>
          <w:snapToGrid w:val="0"/>
          <w:sz w:val="20"/>
          <w:szCs w:val="20"/>
        </w:rPr>
      </w:pPr>
      <w:r w:rsidRPr="00B96B95">
        <w:rPr>
          <w:snapToGrid w:val="0"/>
          <w:sz w:val="20"/>
          <w:szCs w:val="20"/>
          <w:vertAlign w:val="superscript"/>
        </w:rPr>
        <w:t>3)</w:t>
      </w:r>
      <w:r w:rsidRPr="00B96B95">
        <w:rPr>
          <w:snapToGrid w:val="0"/>
          <w:sz w:val="20"/>
          <w:szCs w:val="20"/>
        </w:rPr>
        <w:t xml:space="preserve"> ODP = odporúčaná dávka potravín</w:t>
      </w:r>
    </w:p>
    <w:p w:rsidR="00E76966" w:rsidRPr="00B96B95" w:rsidRDefault="00E76966" w:rsidP="00E76966">
      <w:pPr>
        <w:keepNext/>
        <w:keepLines/>
        <w:spacing w:after="0" w:line="240" w:lineRule="auto"/>
        <w:rPr>
          <w:snapToGrid w:val="0"/>
          <w:sz w:val="20"/>
          <w:szCs w:val="20"/>
        </w:rPr>
      </w:pPr>
      <w:r w:rsidRPr="00B96B95">
        <w:rPr>
          <w:snapToGrid w:val="0"/>
          <w:sz w:val="20"/>
          <w:szCs w:val="20"/>
        </w:rPr>
        <w:t xml:space="preserve">Vypracoval: </w:t>
      </w:r>
      <w:r w:rsidR="00CC19B1">
        <w:rPr>
          <w:snapToGrid w:val="0"/>
          <w:sz w:val="20"/>
          <w:szCs w:val="20"/>
        </w:rPr>
        <w:t xml:space="preserve">NPPC - </w:t>
      </w:r>
      <w:r w:rsidRPr="00B96B95">
        <w:rPr>
          <w:snapToGrid w:val="0"/>
          <w:sz w:val="20"/>
          <w:szCs w:val="20"/>
        </w:rPr>
        <w:t>VÚEPP</w:t>
      </w:r>
    </w:p>
    <w:p w:rsidR="00DF481D" w:rsidRDefault="00716B44" w:rsidP="00322139">
      <w:pPr>
        <w:ind w:firstLine="708"/>
        <w:jc w:val="both"/>
      </w:pP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1337945</wp:posOffset>
            </wp:positionV>
            <wp:extent cx="5275580" cy="3449955"/>
            <wp:effectExtent l="19050" t="0" r="1270" b="0"/>
            <wp:wrapSquare wrapText="bothSides"/>
            <wp:docPr id="276" name="Obrázok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923" w:rsidRPr="00FC4B6D">
        <w:t>Podľa predbežných údajov ŠÚ SR o spotrebe potravín, n</w:t>
      </w:r>
      <w:r w:rsidR="00DF481D" w:rsidRPr="00FC4B6D">
        <w:t>admerná</w:t>
      </w:r>
      <w:r w:rsidR="00DF481D" w:rsidRPr="00B96B95">
        <w:t xml:space="preserve"> spotreba, čiže konzumácia vyššia ako sú odporúčané výživové dávky potravín bola v prípade bravčového mäsa a hydiny. Nedostatočná spotreba, v dôsledku nižšej konzumácie ako sú odporúčané výživové dávky potravín, bola v prípade hovädzieho mäsa, ovocia, strukovín, zemiakov, mlieka a mliečnych výrobkov, rýb, zeleniny, obilnín v hodnote múky a tukov.</w:t>
      </w:r>
      <w:r w:rsidR="00DF481D" w:rsidRPr="00D672B1">
        <w:t xml:space="preserve"> </w:t>
      </w:r>
      <w:r w:rsidR="00C45F69">
        <w:t xml:space="preserve">          </w:t>
      </w:r>
      <w:r w:rsidR="00030013">
        <w:t xml:space="preserve">                      </w:t>
      </w:r>
      <w:r w:rsidR="00C45F69">
        <w:t xml:space="preserve">          </w:t>
      </w:r>
    </w:p>
    <w:p w:rsidR="004011E6" w:rsidRDefault="00C45F69" w:rsidP="00DF481D">
      <w:pPr>
        <w:spacing w:after="120"/>
        <w:ind w:right="283" w:firstLine="708"/>
        <w:jc w:val="right"/>
      </w:pPr>
      <w:r>
        <w:t xml:space="preserve"> </w:t>
      </w:r>
      <w:r w:rsidR="004011E6" w:rsidRPr="00B37796">
        <w:t>Graf </w:t>
      </w:r>
      <w:r w:rsidR="004011E6">
        <w:t xml:space="preserve"> </w:t>
      </w:r>
      <w:r w:rsidR="00D42A8C">
        <w:t>1</w:t>
      </w:r>
      <w:r w:rsidR="00682E71">
        <w:t>1</w:t>
      </w:r>
      <w:r w:rsidR="004011E6">
        <w:t xml:space="preserve">   </w:t>
      </w:r>
    </w:p>
    <w:p w:rsidR="00851923" w:rsidRDefault="00851923" w:rsidP="0090400F">
      <w:pPr>
        <w:spacing w:after="0" w:line="240" w:lineRule="auto"/>
        <w:ind w:firstLine="284"/>
        <w:jc w:val="both"/>
        <w:rPr>
          <w:sz w:val="20"/>
          <w:szCs w:val="20"/>
        </w:rPr>
      </w:pPr>
      <w:r>
        <w:rPr>
          <w:sz w:val="20"/>
          <w:szCs w:val="20"/>
        </w:rPr>
        <w:t>P</w:t>
      </w:r>
      <w:r w:rsidR="00DF481D" w:rsidRPr="00D672B1">
        <w:rPr>
          <w:sz w:val="20"/>
          <w:szCs w:val="20"/>
        </w:rPr>
        <w:t>rameň:  ŠÚ SR</w:t>
      </w:r>
      <w:r w:rsidR="0080730D" w:rsidRPr="00AC321C">
        <w:rPr>
          <w:sz w:val="20"/>
          <w:szCs w:val="20"/>
        </w:rPr>
        <w:t>,  údaje za rok 201</w:t>
      </w:r>
      <w:r>
        <w:rPr>
          <w:sz w:val="20"/>
          <w:szCs w:val="20"/>
        </w:rPr>
        <w:t>3</w:t>
      </w:r>
      <w:r w:rsidR="0080730D" w:rsidRPr="00AC321C">
        <w:rPr>
          <w:sz w:val="20"/>
          <w:szCs w:val="20"/>
        </w:rPr>
        <w:t xml:space="preserve"> – odhad ŠÚ SR</w:t>
      </w:r>
      <w:r w:rsidR="0090400F" w:rsidRPr="00AC321C">
        <w:rPr>
          <w:sz w:val="20"/>
          <w:szCs w:val="20"/>
        </w:rPr>
        <w:t xml:space="preserve">, </w:t>
      </w:r>
      <w:r w:rsidR="00FC4B6D">
        <w:rPr>
          <w:sz w:val="20"/>
          <w:szCs w:val="20"/>
        </w:rPr>
        <w:t>Pozn.: Ovocie a zelenina – rok 2012</w:t>
      </w:r>
    </w:p>
    <w:p w:rsidR="00DF481D" w:rsidRDefault="00DF481D" w:rsidP="0090400F">
      <w:pPr>
        <w:spacing w:after="0" w:line="240" w:lineRule="auto"/>
        <w:ind w:firstLine="284"/>
        <w:jc w:val="both"/>
        <w:rPr>
          <w:snapToGrid w:val="0"/>
          <w:sz w:val="20"/>
          <w:szCs w:val="20"/>
        </w:rPr>
      </w:pPr>
      <w:r w:rsidRPr="00AC321C">
        <w:rPr>
          <w:snapToGrid w:val="0"/>
          <w:sz w:val="20"/>
          <w:szCs w:val="20"/>
        </w:rPr>
        <w:t>Vypracoval</w:t>
      </w:r>
      <w:r>
        <w:rPr>
          <w:snapToGrid w:val="0"/>
          <w:sz w:val="20"/>
          <w:szCs w:val="20"/>
        </w:rPr>
        <w:t xml:space="preserve">: </w:t>
      </w:r>
      <w:r w:rsidR="00851923">
        <w:rPr>
          <w:snapToGrid w:val="0"/>
          <w:sz w:val="20"/>
          <w:szCs w:val="20"/>
        </w:rPr>
        <w:t xml:space="preserve">NPPC - </w:t>
      </w:r>
      <w:r>
        <w:rPr>
          <w:snapToGrid w:val="0"/>
          <w:sz w:val="20"/>
          <w:szCs w:val="20"/>
        </w:rPr>
        <w:t>VÚEPP</w:t>
      </w:r>
    </w:p>
    <w:p w:rsidR="00A67548" w:rsidRPr="001144B9" w:rsidRDefault="005755AD" w:rsidP="00FC4B6D">
      <w:pPr>
        <w:spacing w:after="0"/>
        <w:ind w:firstLine="708"/>
        <w:jc w:val="both"/>
      </w:pPr>
      <w:r w:rsidRPr="001144B9">
        <w:t>Medzi priority Slovenskej republiky a EÚ patrí i zabezpečenie ochrany zdravia a spotrebiteľa z hľadiska bezpečnosti potravín. Kompetentné kontrolné orgány všetkých členských štátov EÚ monitorujú, kontrolujú a  overujú, či prevádzkovatelia  plnia príslušné požiadavky pre bezpečnosť potravín na všetkých stupňoch výroby, spracovania, distribúcie a predaja potravín konečnému spotrebiteľovi. Úradná kontrola potravín je nástroj na presadzovanie a uplatňovanie potravinového práva upraveného národnou, ale i európskou legislatívou.</w:t>
      </w:r>
    </w:p>
    <w:p w:rsidR="005755AD" w:rsidRPr="001144B9" w:rsidRDefault="005755AD" w:rsidP="00FC4B6D">
      <w:pPr>
        <w:spacing w:after="0"/>
        <w:ind w:firstLine="709"/>
        <w:jc w:val="both"/>
        <w:rPr>
          <w:bCs/>
          <w:szCs w:val="24"/>
        </w:rPr>
      </w:pPr>
      <w:r w:rsidRPr="001144B9">
        <w:rPr>
          <w:bCs/>
          <w:szCs w:val="24"/>
        </w:rPr>
        <w:t xml:space="preserve">Štátne veterinárne a potravinové ústavy analyzovali a vyhodnotili v roku 2013 v komoditách </w:t>
      </w:r>
      <w:r w:rsidRPr="001144B9">
        <w:rPr>
          <w:b/>
          <w:bCs/>
          <w:szCs w:val="24"/>
        </w:rPr>
        <w:t>výrobkov rastlinného pôvodu a v tabakových výrobkoch</w:t>
      </w:r>
      <w:r w:rsidRPr="001144B9">
        <w:rPr>
          <w:bCs/>
          <w:szCs w:val="24"/>
        </w:rPr>
        <w:t xml:space="preserve"> 10 821vzoriek, z ktorých 342 (3,2 %) nevyhovelo požiadavkám Potravinového kódexu SR, alebo iným záväzným právnym predpisom v označovaní (14,5 %), v označovaní </w:t>
      </w:r>
      <w:proofErr w:type="spellStart"/>
      <w:r w:rsidRPr="001144B9">
        <w:rPr>
          <w:bCs/>
          <w:szCs w:val="24"/>
        </w:rPr>
        <w:t>alergénov</w:t>
      </w:r>
      <w:proofErr w:type="spellEnd"/>
      <w:r w:rsidRPr="001144B9">
        <w:rPr>
          <w:bCs/>
          <w:szCs w:val="24"/>
        </w:rPr>
        <w:t xml:space="preserve"> (6,4 %), v senzorických ukazovateľoch (6,2 %), vo </w:t>
      </w:r>
      <w:proofErr w:type="spellStart"/>
      <w:r w:rsidRPr="001144B9">
        <w:rPr>
          <w:bCs/>
          <w:szCs w:val="24"/>
        </w:rPr>
        <w:t>fyzikálno</w:t>
      </w:r>
      <w:proofErr w:type="spellEnd"/>
      <w:r w:rsidRPr="001144B9">
        <w:rPr>
          <w:bCs/>
          <w:szCs w:val="24"/>
        </w:rPr>
        <w:t xml:space="preserve"> - chemických ukazovateľoch (2,5 %), v prídavných látkach (1,2 %), v kontaminantoch (0,5 %), v GMO označovaní (0,5 %) a v mikrobiologických ukazovateľoch (0,3 %). </w:t>
      </w:r>
      <w:r w:rsidR="00A67548" w:rsidRPr="001144B9">
        <w:t xml:space="preserve">V komoditách </w:t>
      </w:r>
      <w:r w:rsidR="00A67548" w:rsidRPr="001144B9">
        <w:rPr>
          <w:b/>
        </w:rPr>
        <w:t>výrobkov živočíšneho pôvodu</w:t>
      </w:r>
      <w:r w:rsidR="00A67548" w:rsidRPr="001144B9">
        <w:t xml:space="preserve"> analyzovali a vyhodnotili </w:t>
      </w:r>
      <w:r w:rsidRPr="001144B9">
        <w:rPr>
          <w:bCs/>
          <w:szCs w:val="24"/>
        </w:rPr>
        <w:t xml:space="preserve">7 313 vzoriek, z ktorých 251 (3,4 %) nevyhovelo požiadavkám Potravinového kódexu SR alebo iným záväzným právnym predpisom v senzorických ukazovateľoch (6,9 %), vo </w:t>
      </w:r>
      <w:proofErr w:type="spellStart"/>
      <w:r w:rsidRPr="001144B9">
        <w:rPr>
          <w:bCs/>
          <w:szCs w:val="24"/>
        </w:rPr>
        <w:t>fyzikálno</w:t>
      </w:r>
      <w:proofErr w:type="spellEnd"/>
      <w:r w:rsidRPr="001144B9">
        <w:rPr>
          <w:bCs/>
          <w:szCs w:val="24"/>
        </w:rPr>
        <w:t xml:space="preserve"> - chemických ukazovateľoch (5,7 %), v označovaní (3,9 %), v iných ukazovateľoch (rezíduá pesticídov, termostatová skúška pri konzervách, parazity v produktoch rybolovu </w:t>
      </w:r>
      <w:r w:rsidR="00FB343D">
        <w:rPr>
          <w:bCs/>
          <w:szCs w:val="24"/>
        </w:rPr>
        <w:t>(</w:t>
      </w:r>
      <w:r w:rsidRPr="001144B9">
        <w:rPr>
          <w:bCs/>
          <w:szCs w:val="24"/>
        </w:rPr>
        <w:t xml:space="preserve">3,1 %), v osobitných </w:t>
      </w:r>
      <w:proofErr w:type="spellStart"/>
      <w:r w:rsidRPr="001144B9">
        <w:rPr>
          <w:bCs/>
          <w:szCs w:val="24"/>
        </w:rPr>
        <w:t>prísadách</w:t>
      </w:r>
      <w:r w:rsidR="00D74F39">
        <w:rPr>
          <w:bCs/>
          <w:szCs w:val="24"/>
        </w:rPr>
        <w:noBreakHyphen/>
      </w:r>
      <w:r w:rsidRPr="001144B9">
        <w:rPr>
          <w:bCs/>
          <w:szCs w:val="24"/>
        </w:rPr>
        <w:t>NaCl</w:t>
      </w:r>
      <w:proofErr w:type="spellEnd"/>
      <w:r w:rsidRPr="001144B9">
        <w:rPr>
          <w:bCs/>
          <w:szCs w:val="24"/>
        </w:rPr>
        <w:t xml:space="preserve"> (2,3 %), v</w:t>
      </w:r>
      <w:r w:rsidR="00D74F39">
        <w:rPr>
          <w:bCs/>
          <w:szCs w:val="24"/>
        </w:rPr>
        <w:t> </w:t>
      </w:r>
      <w:r w:rsidRPr="001144B9">
        <w:rPr>
          <w:bCs/>
          <w:szCs w:val="24"/>
        </w:rPr>
        <w:t xml:space="preserve">mikrobiologických ukazovateľoch (2,2 %), v označovaní </w:t>
      </w:r>
      <w:proofErr w:type="spellStart"/>
      <w:r w:rsidRPr="001144B9">
        <w:rPr>
          <w:bCs/>
          <w:szCs w:val="24"/>
        </w:rPr>
        <w:t>alergénov</w:t>
      </w:r>
      <w:proofErr w:type="spellEnd"/>
      <w:r w:rsidRPr="001144B9">
        <w:rPr>
          <w:bCs/>
          <w:szCs w:val="24"/>
        </w:rPr>
        <w:t xml:space="preserve"> (1,1 %), v rezíduách veterinárnych liekov (0,8 %), v prídavných látkach (0,7 %) a v kontaminantoch (0,4%). </w:t>
      </w:r>
    </w:p>
    <w:p w:rsidR="005755AD" w:rsidRPr="001144B9" w:rsidRDefault="005755AD" w:rsidP="00FC4B6D">
      <w:pPr>
        <w:spacing w:after="0"/>
        <w:ind w:firstLine="708"/>
        <w:jc w:val="both"/>
      </w:pPr>
      <w:r w:rsidRPr="001144B9">
        <w:rPr>
          <w:b/>
        </w:rPr>
        <w:t>Orgány verejného zdravotníctva v SR</w:t>
      </w:r>
      <w:r w:rsidRPr="001144B9">
        <w:t xml:space="preserve"> vykonali v roku 2013 spolu 40 014 kontrol v 17 324 kontrolovaných potravinových prevádzkach, vrátane zariadení spoločného stravovania z celkového počtu 47 760 prevádzok registrovaných orgánmi verejného zdravotníctva. Pri kontrolách bolo zistených v 4 116 prevádzkach 7 292 nezhôd so súčasne platnými právnymi predpismi. Z celkového počtu 16 219 vyšetrených vzoriek potravín, pokrmov, prídavných látok do potravín a materiálov určených na styk s potravinami bolo celkovo nevyhovujúcich 1 229 vzoriek, čo predstavuje 7,6 %. Celkovo najvyššie percento nevyhovujúcich vzoriek v porovnaní s ostatnými vzorkami potravín bolo v prípade sladidiel (57,7 %), ovocia a zeleniny (26,8 %), pokrmov rýchleho občerstvenia (13,5 %), lahôdkarských výrobkov (10,4 %) a cukrárskych výrobkov (8,9 %). Išlo hlavne o mikrobiologicky nevyhovujúce vzorky, kde kontaminácia bola zistená v prípade 8,8 % vzoriek a z dôvodu chemickej kontaminácie nevyhovelo 0,3 % vzoriek potravín. Išlo hlavne o aditívne látky a kontaminanty.</w:t>
      </w:r>
    </w:p>
    <w:p w:rsidR="005755AD" w:rsidRPr="001144B9" w:rsidRDefault="005755AD" w:rsidP="00FC4B6D">
      <w:pPr>
        <w:spacing w:after="0"/>
        <w:ind w:firstLine="708"/>
        <w:jc w:val="both"/>
      </w:pPr>
    </w:p>
    <w:p w:rsidR="001B3489" w:rsidRPr="00A37F9D" w:rsidRDefault="001B3489" w:rsidP="001B3489">
      <w:pPr>
        <w:ind w:firstLine="708"/>
        <w:jc w:val="both"/>
        <w:rPr>
          <w:szCs w:val="24"/>
        </w:rPr>
      </w:pPr>
      <w:r w:rsidRPr="00A37F9D">
        <w:rPr>
          <w:szCs w:val="24"/>
        </w:rPr>
        <w:t>V súvislosti s kvalitou potravín rezort MPRV SR pracuje s dvoma systémami, a to „Značka kvality SK“ a „Politika kvality EÚ“.</w:t>
      </w:r>
    </w:p>
    <w:p w:rsidR="00C43126" w:rsidRPr="00A37F9D" w:rsidRDefault="00716B44" w:rsidP="00C43126">
      <w:pPr>
        <w:jc w:val="both"/>
        <w:rPr>
          <w:szCs w:val="24"/>
        </w:rPr>
      </w:pPr>
      <w:r w:rsidRPr="00A37F9D">
        <w:rPr>
          <w:noProof/>
          <w:lang w:eastAsia="sk-SK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80645</wp:posOffset>
            </wp:positionV>
            <wp:extent cx="645160" cy="596900"/>
            <wp:effectExtent l="19050" t="0" r="2540" b="0"/>
            <wp:wrapSquare wrapText="bothSides"/>
            <wp:docPr id="5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126" w:rsidRPr="00A37F9D">
        <w:rPr>
          <w:szCs w:val="24"/>
        </w:rPr>
        <w:t xml:space="preserve">V rámci výroby a spotreby domácej potravinovej produkcie je jedným z nosných aspektov Národný program podpory poľnohospodárskych výrobkov a potravín </w:t>
      </w:r>
      <w:r w:rsidR="00C43126" w:rsidRPr="00A37F9D">
        <w:rPr>
          <w:b/>
          <w:szCs w:val="24"/>
        </w:rPr>
        <w:t>„Značka kvality SK“,</w:t>
      </w:r>
      <w:r w:rsidR="00C43126" w:rsidRPr="00A37F9D">
        <w:rPr>
          <w:szCs w:val="24"/>
        </w:rPr>
        <w:t xml:space="preserve"> ktorý vznikol za účelom zabezpečenia dostatočných informácií pre spotrebiteľa o bezpečných a kvalitných domácich výrobkoch. Cieľom tohto projektu je upriamiť pozornosť slovenských spotrebiteľov na kvalitné domáce potraviny.</w:t>
      </w:r>
    </w:p>
    <w:p w:rsidR="00C43126" w:rsidRPr="00510C2B" w:rsidRDefault="00C43126" w:rsidP="00C43126">
      <w:pPr>
        <w:ind w:firstLine="708"/>
        <w:jc w:val="both"/>
        <w:rPr>
          <w:szCs w:val="24"/>
        </w:rPr>
      </w:pPr>
      <w:r w:rsidRPr="00A37F9D">
        <w:rPr>
          <w:szCs w:val="24"/>
        </w:rPr>
        <w:t>Značku kvality SK môže získať každý slovenský výrobca, ak sú jeho výrobky vyrábané z domácich surovín pri dodržaní deklarovaného technologického postupu, parametrov kvality a bezpečnosti potravín, ktoré sú ustanovené príslušnými právnymi predpismi potravinového práva. Podmienkou udelenia Značky kvality SK je použitie najmenej  75 % surovín zo slovenskej produkcie, pričom všetky fázy výrobného procesu sa musia uskutočňovať na území Slovenskej republiky. Značka kvality GOLD sa udeľuje výrobkom s nadštandardnými kvalitatívnymi parametrami, ktoré ich odlišujú od ostatných bežných potravín a zdôrazňuje ich vyššiu kvalitu. Zoznam spoločností a ocenených výrobkov je uvedený na </w:t>
      </w:r>
      <w:hyperlink r:id="rId25" w:tooltip="http://www.znackakvality.sk/" w:history="1">
        <w:r w:rsidRPr="00A37F9D">
          <w:rPr>
            <w:rStyle w:val="Hypertextovprepojenie"/>
            <w:szCs w:val="24"/>
          </w:rPr>
          <w:t>http://www.znackakvality.sk</w:t>
        </w:r>
      </w:hyperlink>
    </w:p>
    <w:p w:rsidR="002B3D86" w:rsidRPr="001144B9" w:rsidRDefault="00C43126" w:rsidP="0055547D">
      <w:pPr>
        <w:spacing w:after="0"/>
        <w:ind w:firstLine="708"/>
        <w:jc w:val="both"/>
        <w:rPr>
          <w:rStyle w:val="Intenzvnezvraznenie"/>
          <w:b w:val="0"/>
          <w:i w:val="0"/>
          <w:color w:val="auto"/>
        </w:rPr>
      </w:pPr>
      <w:r w:rsidRPr="001144B9">
        <w:rPr>
          <w:rStyle w:val="Intenzvnezvraznenie"/>
          <w:i w:val="0"/>
          <w:color w:val="auto"/>
        </w:rPr>
        <w:t xml:space="preserve"> </w:t>
      </w:r>
      <w:r w:rsidR="002B3D86" w:rsidRPr="001144B9">
        <w:rPr>
          <w:rStyle w:val="Intenzvnezvraznenie"/>
          <w:i w:val="0"/>
          <w:color w:val="auto"/>
        </w:rPr>
        <w:t>„Politika kvality EÚ“</w:t>
      </w:r>
      <w:r w:rsidR="002B3D86" w:rsidRPr="001144B9">
        <w:rPr>
          <w:rStyle w:val="Intenzvnezvraznenie"/>
          <w:b w:val="0"/>
          <w:i w:val="0"/>
          <w:color w:val="auto"/>
        </w:rPr>
        <w:t xml:space="preserve"> je filozofia rozvoja kvality originálnych, tradičných poľnohospodárskych výrobkov a potravín a podpory kultúrnych tradícií a regiónov, v ktorých sa tieto výrobky vyrábajú. Systém bol vytvorený ako odpoveď na narastajúce falšovanie výrobkov a zneužívanie tradičných názvov, ktoré zaručovali dobrú povesť tradičných regionálnych výrobkov. Pod pojmom „Politika kvality EÚ“ sa rozumie zabezpečenie ochrany poľnohospodárskych výrobkov a potravín a podpora ich predaja. Tieto potraviny musia spĺňať určité kvalitatívne parametre, ktoré ich odlišujú od ostatných obdobných výrobkov svojimi presne definovanými požiadavkami na ich surovinové zloženie a technologický postup výroby.</w:t>
      </w:r>
      <w:r w:rsidR="002B3D86" w:rsidRPr="001144B9">
        <w:rPr>
          <w:rStyle w:val="Intenzvnezvraznenie"/>
          <w:i w:val="0"/>
          <w:color w:val="auto"/>
        </w:rPr>
        <w:t xml:space="preserve"> </w:t>
      </w:r>
      <w:r w:rsidR="002B3D86" w:rsidRPr="001144B9">
        <w:rPr>
          <w:rStyle w:val="Intenzvnezvraznenie"/>
          <w:b w:val="0"/>
          <w:i w:val="0"/>
          <w:color w:val="auto"/>
        </w:rPr>
        <w:t>Európska únia v rámci Politiky kvality EÚ akceptuje, chráni, podporuje, registruje a</w:t>
      </w:r>
      <w:r w:rsidR="005755AD" w:rsidRPr="001144B9">
        <w:rPr>
          <w:rStyle w:val="Intenzvnezvraznenie"/>
          <w:b w:val="0"/>
          <w:i w:val="0"/>
          <w:color w:val="auto"/>
        </w:rPr>
        <w:t> </w:t>
      </w:r>
      <w:r w:rsidR="002B3D86" w:rsidRPr="001144B9">
        <w:rPr>
          <w:rStyle w:val="Intenzvnezvraznenie"/>
          <w:b w:val="0"/>
          <w:i w:val="0"/>
          <w:color w:val="auto"/>
        </w:rPr>
        <w:t>kontroluje výrobky rozdelené do troch kategórií označených ako:</w:t>
      </w:r>
    </w:p>
    <w:p w:rsidR="002B3D86" w:rsidRPr="001144B9" w:rsidRDefault="002B3D86" w:rsidP="00FC4B6D">
      <w:pPr>
        <w:spacing w:after="0"/>
        <w:jc w:val="both"/>
        <w:rPr>
          <w:rStyle w:val="Intenzvnezvraznenie"/>
          <w:b w:val="0"/>
          <w:i w:val="0"/>
          <w:color w:val="auto"/>
        </w:rPr>
      </w:pPr>
      <w:r w:rsidRPr="001144B9">
        <w:rPr>
          <w:rStyle w:val="Intenzvnezvraznenie"/>
          <w:i w:val="0"/>
          <w:color w:val="auto"/>
        </w:rPr>
        <w:t>Chránené zemepisné označenie CHZO</w:t>
      </w:r>
      <w:r w:rsidRPr="001144B9">
        <w:rPr>
          <w:rStyle w:val="Intenzvnezvraznenie"/>
          <w:b w:val="0"/>
          <w:i w:val="0"/>
          <w:color w:val="auto"/>
        </w:rPr>
        <w:t xml:space="preserve"> - (</w:t>
      </w:r>
      <w:proofErr w:type="spellStart"/>
      <w:r w:rsidRPr="001144B9">
        <w:rPr>
          <w:rStyle w:val="Intenzvnezvraznenie"/>
          <w:b w:val="0"/>
          <w:i w:val="0"/>
          <w:color w:val="auto"/>
        </w:rPr>
        <w:t>Protected</w:t>
      </w:r>
      <w:proofErr w:type="spellEnd"/>
      <w:r w:rsidRPr="001144B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1144B9">
        <w:rPr>
          <w:rStyle w:val="Intenzvnezvraznenie"/>
          <w:b w:val="0"/>
          <w:i w:val="0"/>
          <w:color w:val="auto"/>
        </w:rPr>
        <w:t>geographical</w:t>
      </w:r>
      <w:proofErr w:type="spellEnd"/>
      <w:r w:rsidRPr="001144B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1144B9">
        <w:rPr>
          <w:rStyle w:val="Intenzvnezvraznenie"/>
          <w:b w:val="0"/>
          <w:i w:val="0"/>
          <w:color w:val="auto"/>
        </w:rPr>
        <w:t>indication</w:t>
      </w:r>
      <w:proofErr w:type="spellEnd"/>
      <w:r w:rsidRPr="001144B9">
        <w:rPr>
          <w:rStyle w:val="Intenzvnezvraznenie"/>
          <w:b w:val="0"/>
          <w:i w:val="0"/>
          <w:color w:val="auto"/>
        </w:rPr>
        <w:t xml:space="preserve"> - PGI) </w:t>
      </w:r>
    </w:p>
    <w:p w:rsidR="002B3D86" w:rsidRPr="001144B9" w:rsidRDefault="002B3D86" w:rsidP="00FC4B6D">
      <w:pPr>
        <w:spacing w:after="0"/>
        <w:jc w:val="both"/>
        <w:rPr>
          <w:rStyle w:val="Intenzvnezvraznenie"/>
          <w:b w:val="0"/>
          <w:i w:val="0"/>
          <w:color w:val="auto"/>
        </w:rPr>
      </w:pPr>
      <w:r w:rsidRPr="001144B9">
        <w:rPr>
          <w:rStyle w:val="Intenzvnezvraznenie"/>
          <w:i w:val="0"/>
          <w:color w:val="auto"/>
        </w:rPr>
        <w:t xml:space="preserve">Chránené označenie pôvodu CHOP - </w:t>
      </w:r>
      <w:r w:rsidRPr="001144B9">
        <w:rPr>
          <w:rStyle w:val="Intenzvnezvraznenie"/>
          <w:b w:val="0"/>
          <w:i w:val="0"/>
          <w:color w:val="auto"/>
        </w:rPr>
        <w:t>(</w:t>
      </w:r>
      <w:proofErr w:type="spellStart"/>
      <w:r w:rsidRPr="001144B9">
        <w:rPr>
          <w:rStyle w:val="Intenzvnezvraznenie"/>
          <w:b w:val="0"/>
          <w:i w:val="0"/>
          <w:color w:val="auto"/>
        </w:rPr>
        <w:t>Protected</w:t>
      </w:r>
      <w:proofErr w:type="spellEnd"/>
      <w:r w:rsidRPr="001144B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1144B9">
        <w:rPr>
          <w:rStyle w:val="Intenzvnezvraznenie"/>
          <w:b w:val="0"/>
          <w:i w:val="0"/>
          <w:color w:val="auto"/>
        </w:rPr>
        <w:t>designation</w:t>
      </w:r>
      <w:proofErr w:type="spellEnd"/>
      <w:r w:rsidRPr="001144B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1144B9">
        <w:rPr>
          <w:rStyle w:val="Intenzvnezvraznenie"/>
          <w:b w:val="0"/>
          <w:i w:val="0"/>
          <w:color w:val="auto"/>
        </w:rPr>
        <w:t>of</w:t>
      </w:r>
      <w:proofErr w:type="spellEnd"/>
      <w:r w:rsidRPr="001144B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1144B9">
        <w:rPr>
          <w:rStyle w:val="Intenzvnezvraznenie"/>
          <w:b w:val="0"/>
          <w:i w:val="0"/>
          <w:color w:val="auto"/>
        </w:rPr>
        <w:t>origin</w:t>
      </w:r>
      <w:proofErr w:type="spellEnd"/>
      <w:r w:rsidRPr="001144B9">
        <w:rPr>
          <w:rStyle w:val="Intenzvnezvraznenie"/>
          <w:b w:val="0"/>
          <w:i w:val="0"/>
          <w:color w:val="auto"/>
        </w:rPr>
        <w:t xml:space="preserve"> - PDO) </w:t>
      </w:r>
    </w:p>
    <w:p w:rsidR="002B3D86" w:rsidRPr="001144B9" w:rsidRDefault="002B3D86" w:rsidP="00FC4B6D">
      <w:pPr>
        <w:spacing w:after="0"/>
        <w:jc w:val="both"/>
        <w:rPr>
          <w:rStyle w:val="Intenzvnezvraznenie"/>
          <w:b w:val="0"/>
          <w:i w:val="0"/>
          <w:color w:val="auto"/>
        </w:rPr>
      </w:pPr>
      <w:r w:rsidRPr="001144B9">
        <w:rPr>
          <w:rStyle w:val="Intenzvnezvraznenie"/>
          <w:i w:val="0"/>
          <w:color w:val="auto"/>
        </w:rPr>
        <w:t xml:space="preserve">Zaručená tradičná špecialita ZTŠ - </w:t>
      </w:r>
      <w:r w:rsidRPr="001144B9">
        <w:rPr>
          <w:rStyle w:val="Intenzvnezvraznenie"/>
          <w:b w:val="0"/>
          <w:i w:val="0"/>
          <w:color w:val="auto"/>
        </w:rPr>
        <w:t>(</w:t>
      </w:r>
      <w:proofErr w:type="spellStart"/>
      <w:r w:rsidRPr="001144B9">
        <w:rPr>
          <w:rStyle w:val="Intenzvnezvraznenie"/>
          <w:b w:val="0"/>
          <w:i w:val="0"/>
          <w:color w:val="auto"/>
        </w:rPr>
        <w:t>Traditional</w:t>
      </w:r>
      <w:proofErr w:type="spellEnd"/>
      <w:r w:rsidRPr="001144B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1144B9">
        <w:rPr>
          <w:rStyle w:val="Intenzvnezvraznenie"/>
          <w:b w:val="0"/>
          <w:i w:val="0"/>
          <w:color w:val="auto"/>
        </w:rPr>
        <w:t>speciality</w:t>
      </w:r>
      <w:proofErr w:type="spellEnd"/>
      <w:r w:rsidRPr="001144B9">
        <w:rPr>
          <w:rStyle w:val="Intenzvnezvraznenie"/>
          <w:b w:val="0"/>
          <w:i w:val="0"/>
          <w:color w:val="auto"/>
        </w:rPr>
        <w:t xml:space="preserve"> </w:t>
      </w:r>
      <w:proofErr w:type="spellStart"/>
      <w:r w:rsidRPr="001144B9">
        <w:rPr>
          <w:rStyle w:val="Intenzvnezvraznenie"/>
          <w:b w:val="0"/>
          <w:i w:val="0"/>
          <w:color w:val="auto"/>
        </w:rPr>
        <w:t>guaranteed</w:t>
      </w:r>
      <w:proofErr w:type="spellEnd"/>
      <w:r w:rsidRPr="001144B9">
        <w:rPr>
          <w:rStyle w:val="Intenzvnezvraznenie"/>
          <w:b w:val="0"/>
          <w:i w:val="0"/>
          <w:color w:val="auto"/>
        </w:rPr>
        <w:t xml:space="preserve"> - TSG) </w:t>
      </w:r>
    </w:p>
    <w:p w:rsidR="002B3D86" w:rsidRPr="001144B9" w:rsidRDefault="00716B44" w:rsidP="00FC4B6D">
      <w:pPr>
        <w:spacing w:after="0"/>
        <w:jc w:val="both"/>
        <w:rPr>
          <w:rStyle w:val="Intenzvnezvraznenie"/>
          <w:b w:val="0"/>
          <w:i w:val="0"/>
          <w:color w:val="auto"/>
        </w:rPr>
      </w:pPr>
      <w:r>
        <w:rPr>
          <w:noProof/>
          <w:lang w:eastAsia="sk-SK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3940810</wp:posOffset>
            </wp:positionH>
            <wp:positionV relativeFrom="paragraph">
              <wp:posOffset>104140</wp:posOffset>
            </wp:positionV>
            <wp:extent cx="592455" cy="598805"/>
            <wp:effectExtent l="19050" t="0" r="0" b="0"/>
            <wp:wrapSquare wrapText="bothSides"/>
            <wp:docPr id="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139065</wp:posOffset>
            </wp:positionV>
            <wp:extent cx="570230" cy="561340"/>
            <wp:effectExtent l="19050" t="0" r="1270" b="0"/>
            <wp:wrapSquare wrapText="bothSides"/>
            <wp:docPr id="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6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1019810</wp:posOffset>
            </wp:positionH>
            <wp:positionV relativeFrom="paragraph">
              <wp:posOffset>104140</wp:posOffset>
            </wp:positionV>
            <wp:extent cx="596265" cy="596900"/>
            <wp:effectExtent l="19050" t="0" r="0" b="0"/>
            <wp:wrapSquare wrapText="bothSides"/>
            <wp:docPr id="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D86" w:rsidRPr="001144B9" w:rsidRDefault="002B3D86" w:rsidP="00FC4B6D">
      <w:pPr>
        <w:spacing w:after="0"/>
        <w:jc w:val="both"/>
        <w:rPr>
          <w:rStyle w:val="Intenzvnezvraznenie"/>
          <w:b w:val="0"/>
          <w:i w:val="0"/>
          <w:color w:val="auto"/>
        </w:rPr>
      </w:pPr>
    </w:p>
    <w:p w:rsidR="002B3D86" w:rsidRPr="001144B9" w:rsidRDefault="002B3D86" w:rsidP="00FC4B6D">
      <w:pPr>
        <w:spacing w:after="0"/>
        <w:jc w:val="both"/>
        <w:rPr>
          <w:rStyle w:val="Intenzvnezvraznenie"/>
          <w:b w:val="0"/>
          <w:i w:val="0"/>
          <w:color w:val="auto"/>
        </w:rPr>
      </w:pPr>
    </w:p>
    <w:p w:rsidR="00445F85" w:rsidRDefault="00445F85" w:rsidP="00FC4B6D">
      <w:pPr>
        <w:spacing w:after="0"/>
        <w:ind w:firstLine="708"/>
        <w:jc w:val="both"/>
        <w:rPr>
          <w:szCs w:val="24"/>
        </w:rPr>
      </w:pPr>
    </w:p>
    <w:p w:rsidR="00FC4B6D" w:rsidRDefault="005755AD" w:rsidP="00FC4B6D">
      <w:pPr>
        <w:spacing w:after="0"/>
        <w:ind w:firstLine="708"/>
        <w:jc w:val="both"/>
        <w:rPr>
          <w:szCs w:val="24"/>
        </w:rPr>
      </w:pPr>
      <w:r w:rsidRPr="001144B9">
        <w:rPr>
          <w:szCs w:val="24"/>
        </w:rPr>
        <w:t xml:space="preserve">V systéme Politika kvality EÚ boli k 11.2. 2014  registrované tieto slovenské poľnohospodárske výrobky a potraviny: Skalický </w:t>
      </w:r>
      <w:proofErr w:type="spellStart"/>
      <w:r w:rsidRPr="001144B9">
        <w:rPr>
          <w:szCs w:val="24"/>
        </w:rPr>
        <w:t>trdelník</w:t>
      </w:r>
      <w:proofErr w:type="spellEnd"/>
      <w:r w:rsidRPr="001144B9">
        <w:rPr>
          <w:szCs w:val="24"/>
        </w:rPr>
        <w:t xml:space="preserve">, Slovenská bryndza, Slovenská parenica, Slovenský oštiepok, Tekovský salámový syr, </w:t>
      </w:r>
      <w:proofErr w:type="spellStart"/>
      <w:r w:rsidRPr="001144B9">
        <w:rPr>
          <w:szCs w:val="24"/>
        </w:rPr>
        <w:t>Zázrivský</w:t>
      </w:r>
      <w:proofErr w:type="spellEnd"/>
      <w:r w:rsidRPr="001144B9">
        <w:rPr>
          <w:szCs w:val="24"/>
        </w:rPr>
        <w:t xml:space="preserve"> korbáčik, Oravský korbáčik,  - CHZO; Bratislavský rožok/</w:t>
      </w:r>
      <w:proofErr w:type="spellStart"/>
      <w:r w:rsidRPr="001144B9">
        <w:rPr>
          <w:szCs w:val="24"/>
        </w:rPr>
        <w:t>Pressburger</w:t>
      </w:r>
      <w:proofErr w:type="spellEnd"/>
      <w:r w:rsidRPr="001144B9">
        <w:rPr>
          <w:szCs w:val="24"/>
        </w:rPr>
        <w:t xml:space="preserve"> </w:t>
      </w:r>
      <w:proofErr w:type="spellStart"/>
      <w:r w:rsidRPr="001144B9">
        <w:rPr>
          <w:szCs w:val="24"/>
        </w:rPr>
        <w:t>Kipfel</w:t>
      </w:r>
      <w:proofErr w:type="spellEnd"/>
      <w:r w:rsidRPr="001144B9">
        <w:rPr>
          <w:szCs w:val="24"/>
        </w:rPr>
        <w:t>/</w:t>
      </w:r>
      <w:proofErr w:type="spellStart"/>
      <w:r w:rsidRPr="001144B9">
        <w:rPr>
          <w:szCs w:val="24"/>
        </w:rPr>
        <w:t>Pozsonyi</w:t>
      </w:r>
      <w:proofErr w:type="spellEnd"/>
      <w:r w:rsidRPr="001144B9">
        <w:rPr>
          <w:szCs w:val="24"/>
        </w:rPr>
        <w:t xml:space="preserve"> </w:t>
      </w:r>
      <w:proofErr w:type="spellStart"/>
      <w:r w:rsidRPr="001144B9">
        <w:rPr>
          <w:szCs w:val="24"/>
        </w:rPr>
        <w:t>kifli</w:t>
      </w:r>
      <w:proofErr w:type="spellEnd"/>
      <w:r w:rsidRPr="001144B9">
        <w:rPr>
          <w:szCs w:val="24"/>
        </w:rPr>
        <w:t xml:space="preserve">, Ovčí hrudkový </w:t>
      </w:r>
      <w:proofErr w:type="spellStart"/>
      <w:r w:rsidRPr="001144B9">
        <w:rPr>
          <w:szCs w:val="24"/>
        </w:rPr>
        <w:t>syr</w:t>
      </w:r>
      <w:r w:rsidR="00445F85">
        <w:rPr>
          <w:szCs w:val="24"/>
        </w:rPr>
        <w:noBreakHyphen/>
      </w:r>
      <w:r w:rsidRPr="001144B9">
        <w:rPr>
          <w:szCs w:val="24"/>
        </w:rPr>
        <w:t>salašnícky</w:t>
      </w:r>
      <w:proofErr w:type="spellEnd"/>
      <w:r w:rsidRPr="001144B9">
        <w:rPr>
          <w:szCs w:val="24"/>
        </w:rPr>
        <w:t xml:space="preserve">, Ovčí salašnícky údený syr, Lovecký salám/Lovecká saláma, Liptovská saláma/Liptovský salám, </w:t>
      </w:r>
      <w:proofErr w:type="spellStart"/>
      <w:r w:rsidRPr="001144B9">
        <w:rPr>
          <w:szCs w:val="24"/>
        </w:rPr>
        <w:t>Špekáčky</w:t>
      </w:r>
      <w:proofErr w:type="spellEnd"/>
      <w:r w:rsidRPr="001144B9">
        <w:rPr>
          <w:szCs w:val="24"/>
        </w:rPr>
        <w:t>/</w:t>
      </w:r>
      <w:proofErr w:type="spellStart"/>
      <w:r w:rsidRPr="001144B9">
        <w:rPr>
          <w:szCs w:val="24"/>
        </w:rPr>
        <w:t>Špekačky</w:t>
      </w:r>
      <w:proofErr w:type="spellEnd"/>
      <w:r w:rsidRPr="001144B9">
        <w:rPr>
          <w:szCs w:val="24"/>
        </w:rPr>
        <w:t xml:space="preserve">, Spišské párky - ZTŠ a výrobok Žitavská paprika </w:t>
      </w:r>
      <w:r w:rsidR="00445F85">
        <w:rPr>
          <w:szCs w:val="24"/>
        </w:rPr>
        <w:t>-</w:t>
      </w:r>
      <w:r w:rsidRPr="001144B9">
        <w:rPr>
          <w:szCs w:val="24"/>
        </w:rPr>
        <w:t xml:space="preserve"> CHOP. Na Európsku komisiu boli o registráciu ako CHZO podané žiadosti výrobky </w:t>
      </w:r>
      <w:proofErr w:type="spellStart"/>
      <w:r w:rsidRPr="001144B9">
        <w:rPr>
          <w:szCs w:val="24"/>
        </w:rPr>
        <w:t>Klenovecký</w:t>
      </w:r>
      <w:proofErr w:type="spellEnd"/>
      <w:r w:rsidRPr="001144B9">
        <w:rPr>
          <w:szCs w:val="24"/>
        </w:rPr>
        <w:t xml:space="preserve"> </w:t>
      </w:r>
      <w:proofErr w:type="spellStart"/>
      <w:r w:rsidRPr="001144B9">
        <w:rPr>
          <w:szCs w:val="24"/>
        </w:rPr>
        <w:t>syrec</w:t>
      </w:r>
      <w:proofErr w:type="spellEnd"/>
      <w:r w:rsidRPr="001144B9">
        <w:rPr>
          <w:szCs w:val="24"/>
        </w:rPr>
        <w:t xml:space="preserve"> a </w:t>
      </w:r>
      <w:proofErr w:type="spellStart"/>
      <w:r w:rsidRPr="001144B9">
        <w:rPr>
          <w:szCs w:val="24"/>
        </w:rPr>
        <w:t>Zázrivské</w:t>
      </w:r>
      <w:proofErr w:type="spellEnd"/>
      <w:r w:rsidRPr="001144B9">
        <w:rPr>
          <w:szCs w:val="24"/>
        </w:rPr>
        <w:t xml:space="preserve"> </w:t>
      </w:r>
      <w:proofErr w:type="spellStart"/>
      <w:r w:rsidRPr="001144B9">
        <w:rPr>
          <w:szCs w:val="24"/>
        </w:rPr>
        <w:t>vojky</w:t>
      </w:r>
      <w:proofErr w:type="spellEnd"/>
      <w:r w:rsidRPr="001144B9">
        <w:rPr>
          <w:szCs w:val="24"/>
        </w:rPr>
        <w:t xml:space="preserve"> (2012) a Levický slad (2013).</w:t>
      </w:r>
    </w:p>
    <w:p w:rsidR="00C749D6" w:rsidRPr="0071383C" w:rsidRDefault="005D039E" w:rsidP="002B3D86">
      <w:pPr>
        <w:ind w:firstLine="708"/>
        <w:jc w:val="both"/>
        <w:rPr>
          <w:rStyle w:val="Intenzvnezvraznenie"/>
          <w:b w:val="0"/>
          <w:i w:val="0"/>
          <w:color w:val="auto"/>
        </w:rPr>
      </w:pPr>
      <w:r>
        <w:rPr>
          <w:bCs/>
          <w:iCs/>
          <w:noProof/>
          <w:lang w:eastAsia="sk-SK"/>
        </w:rPr>
        <w:pict>
          <v:shape id="_x0000_s1029" type="#_x0000_t176" style="position:absolute;left:0;text-align:left;margin-left:-2.1pt;margin-top:12.3pt;width:456.8pt;height:25.9pt;z-index:-251660288" fillcolor="#c2d69b" strokecolor="#c2d69b" strokeweight="10pt">
            <v:stroke linestyle="thinThin"/>
            <v:shadow color="#868686"/>
          </v:shape>
        </w:pict>
      </w:r>
    </w:p>
    <w:p w:rsidR="009623B0" w:rsidRDefault="009623B0" w:rsidP="00272191">
      <w:pPr>
        <w:pStyle w:val="1"/>
        <w:spacing w:after="180"/>
      </w:pPr>
      <w:bookmarkStart w:id="12" w:name="_Toc326758530"/>
      <w:bookmarkStart w:id="13" w:name="_Toc389572521"/>
      <w:r>
        <w:t>Rozvoj vidieka</w:t>
      </w:r>
      <w:bookmarkEnd w:id="12"/>
      <w:bookmarkEnd w:id="13"/>
    </w:p>
    <w:p w:rsidR="000D3F73" w:rsidRPr="00170DDA" w:rsidRDefault="000D3F73" w:rsidP="00F25E83">
      <w:pPr>
        <w:ind w:firstLine="709"/>
        <w:jc w:val="both"/>
        <w:rPr>
          <w:szCs w:val="24"/>
          <w:highlight w:val="yellow"/>
        </w:rPr>
      </w:pPr>
      <w:r w:rsidRPr="000310E1">
        <w:rPr>
          <w:szCs w:val="24"/>
        </w:rPr>
        <w:t xml:space="preserve">Rozvoj vidieka </w:t>
      </w:r>
      <w:r>
        <w:rPr>
          <w:szCs w:val="24"/>
        </w:rPr>
        <w:t>v SR</w:t>
      </w:r>
      <w:r w:rsidRPr="000310E1">
        <w:rPr>
          <w:szCs w:val="24"/>
        </w:rPr>
        <w:t xml:space="preserve"> </w:t>
      </w:r>
      <w:r>
        <w:rPr>
          <w:szCs w:val="24"/>
        </w:rPr>
        <w:t>pokračuje</w:t>
      </w:r>
      <w:r w:rsidRPr="000310E1">
        <w:rPr>
          <w:szCs w:val="24"/>
        </w:rPr>
        <w:t xml:space="preserve"> prostredníctvom implementácie </w:t>
      </w:r>
      <w:r w:rsidRPr="000310E1">
        <w:rPr>
          <w:b/>
          <w:szCs w:val="24"/>
        </w:rPr>
        <w:t>Programu rozvoja vidieka SR</w:t>
      </w:r>
      <w:r w:rsidRPr="000310E1">
        <w:rPr>
          <w:szCs w:val="24"/>
        </w:rPr>
        <w:t xml:space="preserve"> </w:t>
      </w:r>
      <w:r w:rsidRPr="000310E1">
        <w:rPr>
          <w:b/>
          <w:szCs w:val="24"/>
        </w:rPr>
        <w:t>2007 – 2013</w:t>
      </w:r>
      <w:r w:rsidRPr="000310E1">
        <w:rPr>
          <w:szCs w:val="24"/>
        </w:rPr>
        <w:t xml:space="preserve"> (</w:t>
      </w:r>
      <w:r w:rsidRPr="000310E1">
        <w:rPr>
          <w:b/>
          <w:szCs w:val="24"/>
        </w:rPr>
        <w:t>PRV SR 2007</w:t>
      </w:r>
      <w:r>
        <w:rPr>
          <w:b/>
          <w:szCs w:val="24"/>
        </w:rPr>
        <w:t> </w:t>
      </w:r>
      <w:r w:rsidRPr="000310E1">
        <w:rPr>
          <w:b/>
          <w:szCs w:val="24"/>
        </w:rPr>
        <w:t>–</w:t>
      </w:r>
      <w:r>
        <w:rPr>
          <w:b/>
          <w:szCs w:val="24"/>
        </w:rPr>
        <w:t> </w:t>
      </w:r>
      <w:r w:rsidRPr="000310E1">
        <w:rPr>
          <w:b/>
          <w:szCs w:val="24"/>
        </w:rPr>
        <w:t>2013)</w:t>
      </w:r>
      <w:r w:rsidR="009D4CFF">
        <w:rPr>
          <w:b/>
          <w:szCs w:val="24"/>
        </w:rPr>
        <w:t>.</w:t>
      </w:r>
      <w:r w:rsidRPr="000310E1">
        <w:rPr>
          <w:szCs w:val="24"/>
        </w:rPr>
        <w:t xml:space="preserve"> </w:t>
      </w:r>
      <w:r w:rsidRPr="00667DEF">
        <w:rPr>
          <w:b/>
          <w:szCs w:val="24"/>
        </w:rPr>
        <w:t>PRV SR 2007 – 2013</w:t>
      </w:r>
      <w:r w:rsidRPr="000310E1">
        <w:rPr>
          <w:szCs w:val="24"/>
        </w:rPr>
        <w:t xml:space="preserve"> je financovaný z </w:t>
      </w:r>
      <w:r w:rsidRPr="000310E1">
        <w:rPr>
          <w:b/>
          <w:szCs w:val="24"/>
        </w:rPr>
        <w:t>EPFRV</w:t>
      </w:r>
      <w:r w:rsidRPr="000310E1">
        <w:rPr>
          <w:szCs w:val="24"/>
        </w:rPr>
        <w:t xml:space="preserve"> a spolufinancovaný zo štátneho rozpočtu SR. Celková výška verejných finančných prostriedkov na sedemročné obdobie po</w:t>
      </w:r>
      <w:r w:rsidR="00667DEF">
        <w:rPr>
          <w:szCs w:val="24"/>
        </w:rPr>
        <w:t> </w:t>
      </w:r>
      <w:r w:rsidRPr="000310E1">
        <w:rPr>
          <w:szCs w:val="24"/>
        </w:rPr>
        <w:t xml:space="preserve">4 modifikáciách programu predstavuje 2 597 mil. € (EPFRV: 1 997 mil. €, štátny rozpočet SR: 600 mil. €). Program sa implementuje prostredníctvom 5 osí. K 31. 12. 2013 bolo v rámci všetkých výziev na </w:t>
      </w:r>
      <w:r w:rsidRPr="000310E1">
        <w:rPr>
          <w:b/>
          <w:szCs w:val="24"/>
        </w:rPr>
        <w:t>projektové opatrenia</w:t>
      </w:r>
      <w:r w:rsidRPr="000310E1">
        <w:rPr>
          <w:szCs w:val="24"/>
        </w:rPr>
        <w:t xml:space="preserve"> osi 1, 2, 3 a 4 prijatých</w:t>
      </w:r>
      <w:r w:rsidRPr="00227642">
        <w:rPr>
          <w:szCs w:val="24"/>
        </w:rPr>
        <w:t xml:space="preserve"> 1</w:t>
      </w:r>
      <w:r>
        <w:rPr>
          <w:szCs w:val="24"/>
        </w:rPr>
        <w:t>1</w:t>
      </w:r>
      <w:r w:rsidRPr="00227642">
        <w:rPr>
          <w:szCs w:val="24"/>
        </w:rPr>
        <w:t xml:space="preserve"> 2</w:t>
      </w:r>
      <w:r>
        <w:rPr>
          <w:szCs w:val="24"/>
        </w:rPr>
        <w:t>18</w:t>
      </w:r>
      <w:r w:rsidRPr="00227642">
        <w:rPr>
          <w:szCs w:val="24"/>
        </w:rPr>
        <w:t xml:space="preserve"> </w:t>
      </w:r>
      <w:proofErr w:type="spellStart"/>
      <w:r>
        <w:rPr>
          <w:szCs w:val="24"/>
        </w:rPr>
        <w:t>ŽoNFP</w:t>
      </w:r>
      <w:proofErr w:type="spellEnd"/>
      <w:r>
        <w:rPr>
          <w:szCs w:val="24"/>
        </w:rPr>
        <w:t xml:space="preserve"> </w:t>
      </w:r>
      <w:r w:rsidRPr="00227642">
        <w:rPr>
          <w:szCs w:val="24"/>
        </w:rPr>
        <w:t>a</w:t>
      </w:r>
      <w:r>
        <w:rPr>
          <w:szCs w:val="24"/>
        </w:rPr>
        <w:t> </w:t>
      </w:r>
      <w:r w:rsidRPr="00227642">
        <w:rPr>
          <w:szCs w:val="24"/>
        </w:rPr>
        <w:t>ž</w:t>
      </w:r>
      <w:r>
        <w:rPr>
          <w:szCs w:val="24"/>
        </w:rPr>
        <w:t xml:space="preserve">iadaný príspevok predstavoval </w:t>
      </w:r>
      <w:r w:rsidRPr="009E6A8E">
        <w:t>2 357 686</w:t>
      </w:r>
      <w:r>
        <w:t> </w:t>
      </w:r>
      <w:r w:rsidRPr="009E6A8E">
        <w:t>805 </w:t>
      </w:r>
      <w:r>
        <w:rPr>
          <w:szCs w:val="24"/>
        </w:rPr>
        <w:t>€; z</w:t>
      </w:r>
      <w:r w:rsidR="00670A22">
        <w:rPr>
          <w:szCs w:val="24"/>
        </w:rPr>
        <w:t> </w:t>
      </w:r>
      <w:r>
        <w:rPr>
          <w:szCs w:val="24"/>
        </w:rPr>
        <w:t>tohto</w:t>
      </w:r>
      <w:r w:rsidRPr="00227642">
        <w:rPr>
          <w:szCs w:val="24"/>
        </w:rPr>
        <w:t xml:space="preserve"> počtu bolo 5 </w:t>
      </w:r>
      <w:r>
        <w:rPr>
          <w:szCs w:val="24"/>
        </w:rPr>
        <w:t>354</w:t>
      </w:r>
      <w:r w:rsidRPr="00227642">
        <w:rPr>
          <w:szCs w:val="24"/>
        </w:rPr>
        <w:t xml:space="preserve"> projektov </w:t>
      </w:r>
      <w:proofErr w:type="spellStart"/>
      <w:r w:rsidRPr="00227642">
        <w:rPr>
          <w:szCs w:val="24"/>
        </w:rPr>
        <w:t>zazmluvnených</w:t>
      </w:r>
      <w:proofErr w:type="spellEnd"/>
      <w:r w:rsidRPr="00227642">
        <w:rPr>
          <w:szCs w:val="24"/>
        </w:rPr>
        <w:t xml:space="preserve"> vo výške príspevku </w:t>
      </w:r>
      <w:r w:rsidRPr="009E6A8E">
        <w:t>1 233 067</w:t>
      </w:r>
      <w:r>
        <w:t> </w:t>
      </w:r>
      <w:r w:rsidRPr="009E6A8E">
        <w:t xml:space="preserve">191 </w:t>
      </w:r>
      <w:r>
        <w:rPr>
          <w:szCs w:val="24"/>
        </w:rPr>
        <w:t>€</w:t>
      </w:r>
      <w:r w:rsidRPr="00227642">
        <w:rPr>
          <w:szCs w:val="24"/>
        </w:rPr>
        <w:t xml:space="preserve">. </w:t>
      </w:r>
      <w:r>
        <w:rPr>
          <w:szCs w:val="24"/>
        </w:rPr>
        <w:t>Kontrahovanie projektových</w:t>
      </w:r>
      <w:r w:rsidRPr="00227642">
        <w:rPr>
          <w:szCs w:val="24"/>
        </w:rPr>
        <w:t xml:space="preserve"> opatren</w:t>
      </w:r>
      <w:r>
        <w:rPr>
          <w:szCs w:val="24"/>
        </w:rPr>
        <w:t>í</w:t>
      </w:r>
      <w:r w:rsidRPr="00227642">
        <w:rPr>
          <w:szCs w:val="24"/>
        </w:rPr>
        <w:t xml:space="preserve"> </w:t>
      </w:r>
      <w:r>
        <w:rPr>
          <w:szCs w:val="24"/>
        </w:rPr>
        <w:t>je</w:t>
      </w:r>
      <w:r w:rsidRPr="00227642">
        <w:rPr>
          <w:szCs w:val="24"/>
        </w:rPr>
        <w:t xml:space="preserve"> do výšky 8</w:t>
      </w:r>
      <w:r>
        <w:rPr>
          <w:szCs w:val="24"/>
        </w:rPr>
        <w:t>7</w:t>
      </w:r>
      <w:r w:rsidRPr="00227642">
        <w:rPr>
          <w:szCs w:val="24"/>
        </w:rPr>
        <w:t xml:space="preserve"> %.</w:t>
      </w:r>
    </w:p>
    <w:p w:rsidR="000D3F73" w:rsidRDefault="00F611B6" w:rsidP="00F25E83">
      <w:pPr>
        <w:ind w:firstLine="708"/>
        <w:jc w:val="both"/>
      </w:pPr>
      <w:r w:rsidRPr="00A37F9D">
        <w:t xml:space="preserve">Ku koncu roka 2013 v rámci </w:t>
      </w:r>
      <w:r w:rsidRPr="00A37F9D">
        <w:rPr>
          <w:b/>
        </w:rPr>
        <w:t>neprojektových opatrení</w:t>
      </w:r>
      <w:r w:rsidRPr="00A37F9D">
        <w:t xml:space="preserve"> osi 2 prebiehalo vyhodnocovanie </w:t>
      </w:r>
      <w:proofErr w:type="spellStart"/>
      <w:r w:rsidRPr="00A37F9D">
        <w:t>ŽoP</w:t>
      </w:r>
      <w:proofErr w:type="spellEnd"/>
      <w:r w:rsidRPr="00A37F9D">
        <w:t xml:space="preserve"> prijatých v roku 2013</w:t>
      </w:r>
      <w:r w:rsidR="000D3F73" w:rsidRPr="00A37F9D">
        <w:t>. V r. 2013 bolo schválených</w:t>
      </w:r>
      <w:r w:rsidR="000D3F73" w:rsidRPr="009E6A8E">
        <w:t xml:space="preserve"> 5 637 žiadostí o platbu. </w:t>
      </w:r>
      <w:r w:rsidR="000D3F73">
        <w:t xml:space="preserve">Od začiatku implementácie bolo schválených celkovo </w:t>
      </w:r>
      <w:r w:rsidR="000D3F73" w:rsidRPr="009E6A8E">
        <w:t>45</w:t>
      </w:r>
      <w:r w:rsidR="000D3F73">
        <w:t> </w:t>
      </w:r>
      <w:r w:rsidR="000D3F73" w:rsidRPr="009E6A8E">
        <w:t xml:space="preserve">219 </w:t>
      </w:r>
      <w:proofErr w:type="spellStart"/>
      <w:r w:rsidR="000D3F73">
        <w:t>ŽoP</w:t>
      </w:r>
      <w:proofErr w:type="spellEnd"/>
      <w:r w:rsidR="000D3F73">
        <w:t>. Finančné prostriedky čerpané na neprojektové opatrenia k 31.</w:t>
      </w:r>
      <w:r w:rsidR="000D3F73" w:rsidRPr="00227642">
        <w:rPr>
          <w:rStyle w:val="Intenzvnezvraznenie"/>
          <w:b w:val="0"/>
          <w:i w:val="0"/>
          <w:szCs w:val="24"/>
        </w:rPr>
        <w:t> </w:t>
      </w:r>
      <w:r w:rsidR="000D3F73">
        <w:t xml:space="preserve">12. 2013 boli v sume </w:t>
      </w:r>
      <w:r w:rsidR="000D3F73" w:rsidRPr="009E6A8E">
        <w:t>1 032 085</w:t>
      </w:r>
      <w:r w:rsidR="000D3F73">
        <w:t> </w:t>
      </w:r>
      <w:r w:rsidR="000D3F73" w:rsidRPr="009E6A8E">
        <w:t>361 </w:t>
      </w:r>
      <w:r w:rsidR="000D3F73">
        <w:t xml:space="preserve">€. Z verejných zdrojov bola </w:t>
      </w:r>
      <w:r w:rsidR="000D3F73" w:rsidRPr="00170DDA">
        <w:rPr>
          <w:b/>
        </w:rPr>
        <w:t xml:space="preserve">za celý program </w:t>
      </w:r>
      <w:r w:rsidR="000D3F73">
        <w:rPr>
          <w:b/>
        </w:rPr>
        <w:t>do</w:t>
      </w:r>
      <w:r w:rsidR="00667DEF">
        <w:rPr>
          <w:b/>
        </w:rPr>
        <w:t> </w:t>
      </w:r>
      <w:r w:rsidR="000D3F73">
        <w:rPr>
          <w:b/>
        </w:rPr>
        <w:t>31. 12. </w:t>
      </w:r>
      <w:r w:rsidR="000D3F73" w:rsidRPr="00170DDA">
        <w:rPr>
          <w:b/>
        </w:rPr>
        <w:t>201</w:t>
      </w:r>
      <w:r w:rsidR="000D3F73">
        <w:rPr>
          <w:b/>
        </w:rPr>
        <w:t>3</w:t>
      </w:r>
      <w:r w:rsidR="000D3F73">
        <w:t xml:space="preserve"> prijímateľom vyplatená suma celkom </w:t>
      </w:r>
      <w:r w:rsidR="000D3F73" w:rsidRPr="009E6A8E">
        <w:t>2 152 472 363,45 </w:t>
      </w:r>
      <w:r w:rsidR="000D3F73">
        <w:t>€, t. j.</w:t>
      </w:r>
      <w:r w:rsidR="003301B2">
        <w:t> </w:t>
      </w:r>
      <w:r w:rsidR="000D3F73" w:rsidRPr="009E6A8E">
        <w:t>82,88</w:t>
      </w:r>
      <w:r w:rsidR="000D3F73">
        <w:t> % z celkových limitov na programové obdobie 2007 – 2013.</w:t>
      </w:r>
    </w:p>
    <w:p w:rsidR="000D3F73" w:rsidRDefault="000D3F73" w:rsidP="00F25E83">
      <w:pPr>
        <w:ind w:firstLine="708"/>
        <w:jc w:val="both"/>
      </w:pPr>
      <w:r w:rsidRPr="00E52FD1">
        <w:rPr>
          <w:b/>
        </w:rPr>
        <w:t>Celková výška platieb z EK</w:t>
      </w:r>
      <w:r>
        <w:t xml:space="preserve"> </w:t>
      </w:r>
      <w:r w:rsidRPr="009E6A8E">
        <w:t xml:space="preserve">pripísaných na mimorozpočtový účet orgánu finančného riadenia od začiatku implementácie </w:t>
      </w:r>
      <w:r>
        <w:t>PRV SR 2007 – 2013</w:t>
      </w:r>
      <w:r w:rsidRPr="009E6A8E">
        <w:t xml:space="preserve"> je 1 715 073 596,84 </w:t>
      </w:r>
      <w:r>
        <w:t>€</w:t>
      </w:r>
      <w:r w:rsidRPr="009E6A8E">
        <w:t xml:space="preserve"> (suma zahŕňa zálohové aj priebežné platby), čo predstavuje 85,89 % z celkového záväzku EÚ.</w:t>
      </w:r>
    </w:p>
    <w:p w:rsidR="00EC630B" w:rsidRPr="007B6BA4" w:rsidRDefault="00EC630B" w:rsidP="00F25E83">
      <w:pPr>
        <w:ind w:firstLine="709"/>
        <w:jc w:val="both"/>
        <w:rPr>
          <w:b/>
        </w:rPr>
      </w:pPr>
      <w:r w:rsidRPr="007B6BA4">
        <w:rPr>
          <w:b/>
          <w:szCs w:val="24"/>
        </w:rPr>
        <w:t xml:space="preserve">Upravený rozpočet pre </w:t>
      </w:r>
      <w:r w:rsidRPr="007B6BA4">
        <w:rPr>
          <w:b/>
        </w:rPr>
        <w:t>PRV SR 2007 – 2013 na rok 2013 v objeme 224 126 906 € bol čerpaný na 100 %.</w:t>
      </w:r>
    </w:p>
    <w:p w:rsidR="000D3F73" w:rsidRPr="007B6BA4" w:rsidRDefault="009D4CFF" w:rsidP="00F25E83">
      <w:pPr>
        <w:ind w:firstLine="709"/>
        <w:jc w:val="both"/>
        <w:rPr>
          <w:szCs w:val="24"/>
        </w:rPr>
      </w:pPr>
      <w:r w:rsidRPr="007B6BA4">
        <w:rPr>
          <w:b/>
          <w:szCs w:val="24"/>
        </w:rPr>
        <w:t>Operačný program Rybné hospodárstvo SR 2007 – 2013 (</w:t>
      </w:r>
      <w:r w:rsidRPr="007B6BA4">
        <w:rPr>
          <w:b/>
        </w:rPr>
        <w:t>OP RH SR)</w:t>
      </w:r>
      <w:r w:rsidRPr="007B6BA4">
        <w:rPr>
          <w:b/>
          <w:szCs w:val="24"/>
        </w:rPr>
        <w:t xml:space="preserve"> je </w:t>
      </w:r>
      <w:r w:rsidR="000D3F73" w:rsidRPr="007B6BA4">
        <w:rPr>
          <w:szCs w:val="24"/>
        </w:rPr>
        <w:t xml:space="preserve"> financovaný z </w:t>
      </w:r>
      <w:r w:rsidR="000D3F73" w:rsidRPr="007B6BA4">
        <w:rPr>
          <w:b/>
          <w:szCs w:val="24"/>
        </w:rPr>
        <w:t>EFRH</w:t>
      </w:r>
      <w:r w:rsidR="000D3F73" w:rsidRPr="007B6BA4">
        <w:rPr>
          <w:szCs w:val="24"/>
        </w:rPr>
        <w:t xml:space="preserve"> a spolufinancovaný zo štátneho rozpočtu SR</w:t>
      </w:r>
      <w:r w:rsidR="000D3F73" w:rsidRPr="007B6BA4">
        <w:t xml:space="preserve">. </w:t>
      </w:r>
      <w:r w:rsidR="000D3F73" w:rsidRPr="007B6BA4">
        <w:rPr>
          <w:rFonts w:cs="Calibri"/>
        </w:rPr>
        <w:t>Celkový rozpočet OP RH SR po odpočítaní nevyčerpanej časti rozpočtového záväzku za r. 2008, 2009 a 2010 predstavuje sumu 17 822 535 € (z toho príspevok EFRH vo</w:t>
      </w:r>
      <w:r w:rsidR="00667DEF" w:rsidRPr="007B6BA4">
        <w:rPr>
          <w:rFonts w:cs="Calibri"/>
        </w:rPr>
        <w:t> </w:t>
      </w:r>
      <w:r w:rsidR="000D3F73" w:rsidRPr="007B6BA4">
        <w:rPr>
          <w:rFonts w:cs="Calibri"/>
        </w:rPr>
        <w:t>výške cca 13 011 712 €), z</w:t>
      </w:r>
      <w:r w:rsidR="000D3F73" w:rsidRPr="007B6BA4">
        <w:rPr>
          <w:szCs w:val="24"/>
        </w:rPr>
        <w:t xml:space="preserve"> toho na cieľ Konvergencia pripadá verejný príspevok vo výške 16 401 779 € a na oblasti mimo cieľa Konvergencia 1 420 756 €. </w:t>
      </w:r>
    </w:p>
    <w:p w:rsidR="000D3F73" w:rsidRPr="007B6BA4" w:rsidRDefault="000D3F73" w:rsidP="00F25E83">
      <w:pPr>
        <w:ind w:firstLine="709"/>
        <w:jc w:val="both"/>
      </w:pPr>
      <w:r w:rsidRPr="007B6BA4">
        <w:t xml:space="preserve">V rámci </w:t>
      </w:r>
      <w:r w:rsidRPr="007B6BA4">
        <w:rPr>
          <w:b/>
        </w:rPr>
        <w:t>prioritnej osi 2, 3 a 5</w:t>
      </w:r>
      <w:r w:rsidRPr="007B6BA4">
        <w:t xml:space="preserve"> bolo do 31. 12. 2013 prijatých spolu 154 </w:t>
      </w:r>
      <w:proofErr w:type="spellStart"/>
      <w:r w:rsidRPr="007B6BA4">
        <w:t>ŽoNFP</w:t>
      </w:r>
      <w:proofErr w:type="spellEnd"/>
      <w:r w:rsidRPr="007B6BA4">
        <w:t xml:space="preserve">. Požadovaný príspevok z verejných zdrojov bol vo výške </w:t>
      </w:r>
      <w:r w:rsidRPr="007B6BA4">
        <w:rPr>
          <w:shd w:val="clear" w:color="auto" w:fill="FFFFFF"/>
          <w:lang w:eastAsia="sk-SK"/>
        </w:rPr>
        <w:t>21 748 497</w:t>
      </w:r>
      <w:r w:rsidRPr="007B6BA4">
        <w:rPr>
          <w:b/>
          <w:shd w:val="clear" w:color="auto" w:fill="FFFFFF"/>
          <w:lang w:eastAsia="sk-SK"/>
        </w:rPr>
        <w:t xml:space="preserve"> </w:t>
      </w:r>
      <w:r w:rsidRPr="007B6BA4">
        <w:t xml:space="preserve">€. K uvedenému obdobiu PPA podpísala s prijímateľmi 112 zmlúv o poskytnutí NFP v objeme schváleného príspevku vo výške </w:t>
      </w:r>
      <w:r w:rsidRPr="007B6BA4">
        <w:rPr>
          <w:shd w:val="clear" w:color="auto" w:fill="FFFFFF"/>
          <w:lang w:eastAsia="sk-SK"/>
        </w:rPr>
        <w:t>13 022 833</w:t>
      </w:r>
      <w:r w:rsidRPr="007B6BA4">
        <w:rPr>
          <w:b/>
          <w:shd w:val="clear" w:color="auto" w:fill="FFFFFF"/>
          <w:lang w:eastAsia="sk-SK"/>
        </w:rPr>
        <w:t xml:space="preserve"> </w:t>
      </w:r>
      <w:r w:rsidRPr="007B6BA4">
        <w:t>€, tzn. celkové kontrahovanie OP RH SR 73 %.</w:t>
      </w:r>
    </w:p>
    <w:p w:rsidR="000D3F73" w:rsidRPr="007B6BA4" w:rsidRDefault="000D3F73" w:rsidP="00F25E83">
      <w:pPr>
        <w:ind w:firstLine="709"/>
        <w:jc w:val="both"/>
      </w:pPr>
      <w:r w:rsidRPr="007B6BA4">
        <w:t>K 31. 12. 2013 predstavuje čerpanie po odpočítaní nezrovnalostí a </w:t>
      </w:r>
      <w:proofErr w:type="spellStart"/>
      <w:r w:rsidRPr="007B6BA4">
        <w:t>vratiek</w:t>
      </w:r>
      <w:proofErr w:type="spellEnd"/>
      <w:r w:rsidRPr="007B6BA4">
        <w:t xml:space="preserve"> za OP RH SR sumu 6 802 637,18 € zo zdrojov EFRH, voči záväzku 2007</w:t>
      </w:r>
      <w:r w:rsidRPr="007B6BA4">
        <w:rPr>
          <w:rStyle w:val="Intenzvnezvraznenie"/>
          <w:b w:val="0"/>
          <w:i w:val="0"/>
          <w:szCs w:val="24"/>
        </w:rPr>
        <w:t> </w:t>
      </w:r>
      <w:r w:rsidRPr="007B6BA4">
        <w:t>–2013 činí 52,28 %, z toho za</w:t>
      </w:r>
      <w:r w:rsidR="00667DEF" w:rsidRPr="007B6BA4">
        <w:t> </w:t>
      </w:r>
      <w:r w:rsidRPr="007B6BA4">
        <w:t>cieľ Konvergencia 54,26 %, za oblasť mimo cieľa Konvergencia 17,96 %. Podiel čerpania prostriedkov EFRH vo výške 6 802 637,18 € voči záväzku 2011 predstavuje 93,85 %, z toho za cieľ Konvergencia 100,00 % a za oblasť mimo cieľa Konvergencia 16,43 %. Vzhľadom na</w:t>
      </w:r>
      <w:r w:rsidR="00667DEF" w:rsidRPr="007B6BA4">
        <w:t> </w:t>
      </w:r>
      <w:r w:rsidRPr="007B6BA4">
        <w:t>nepredkladanie na CO potrebného množstva oprávnených výdavkov na splnenie pravidla n+2, uvedené pravidlo nebolo splnené voči záväzku: 2008 vo výške 108 598 €, 2009 vo výške 456</w:t>
      </w:r>
      <w:r w:rsidR="007E5E77" w:rsidRPr="007B6BA4">
        <w:t> </w:t>
      </w:r>
      <w:r w:rsidRPr="007B6BA4">
        <w:t>621</w:t>
      </w:r>
      <w:r w:rsidR="007E5E77" w:rsidRPr="007B6BA4">
        <w:t xml:space="preserve"> €</w:t>
      </w:r>
      <w:r w:rsidRPr="007B6BA4">
        <w:t xml:space="preserve">, 2010 vo výške 111 597 </w:t>
      </w:r>
      <w:r w:rsidR="007E5E77" w:rsidRPr="007B6BA4">
        <w:t>€</w:t>
      </w:r>
      <w:r w:rsidRPr="007B6BA4">
        <w:t xml:space="preserve"> a  2011 vo výške 112 963 </w:t>
      </w:r>
      <w:r w:rsidR="007E5E77" w:rsidRPr="007B6BA4">
        <w:t>€</w:t>
      </w:r>
      <w:r w:rsidRPr="007B6BA4">
        <w:t>. Od začiatku programového obdobia je celková nevyčerpaná výška prostriedkov 789 779 €.</w:t>
      </w:r>
    </w:p>
    <w:p w:rsidR="00F25E83" w:rsidRPr="007B6BA4" w:rsidRDefault="000D3F73" w:rsidP="00F25E83">
      <w:pPr>
        <w:pStyle w:val="Lukas2"/>
        <w:tabs>
          <w:tab w:val="clear" w:pos="540"/>
        </w:tabs>
        <w:spacing w:after="60" w:line="320" w:lineRule="exact"/>
        <w:ind w:left="0" w:firstLine="709"/>
        <w:jc w:val="both"/>
        <w:rPr>
          <w:b w:val="0"/>
          <w:lang w:eastAsia="sk-SK"/>
        </w:rPr>
      </w:pPr>
      <w:r w:rsidRPr="007B6BA4">
        <w:rPr>
          <w:b w:val="0"/>
          <w:lang w:eastAsia="sk-SK"/>
        </w:rPr>
        <w:t>V období od 01. 07. 2013 do 31. 12. 2013 nebola CO oznámená žiadna nezrovnalosť s finančným dopadom na rozpočet EÚ. Celkovo od začiatku programového obdobia bolo CO nahlásených 10 nezrovnalostí s dopadom na rozpočet EÚ v celkovej sume 99 951,53 € (za</w:t>
      </w:r>
      <w:r w:rsidR="00667DEF" w:rsidRPr="007B6BA4">
        <w:rPr>
          <w:b w:val="0"/>
          <w:lang w:eastAsia="sk-SK"/>
        </w:rPr>
        <w:t> </w:t>
      </w:r>
      <w:r w:rsidRPr="007B6BA4">
        <w:rPr>
          <w:b w:val="0"/>
          <w:lang w:eastAsia="sk-SK"/>
        </w:rPr>
        <w:t>zdroj EÚ 45 359,94 €).</w:t>
      </w:r>
    </w:p>
    <w:p w:rsidR="00F25E83" w:rsidRPr="00F25E83" w:rsidRDefault="00F25E83" w:rsidP="00F25E83">
      <w:pPr>
        <w:pStyle w:val="Lukas2"/>
        <w:tabs>
          <w:tab w:val="clear" w:pos="540"/>
        </w:tabs>
        <w:spacing w:after="60" w:line="320" w:lineRule="exact"/>
        <w:ind w:left="0" w:firstLine="709"/>
        <w:jc w:val="both"/>
      </w:pPr>
      <w:r w:rsidRPr="007B6BA4">
        <w:t>Upravený rozpočet pre OP RH SR 2007 – 2013 na rok 2013 v objeme 1 466 211€ bol čerpaný na 100 %.</w:t>
      </w:r>
    </w:p>
    <w:p w:rsidR="009623B0" w:rsidRPr="00C67C06" w:rsidRDefault="005D039E" w:rsidP="00802CC3">
      <w:pPr>
        <w:pStyle w:val="1"/>
      </w:pPr>
      <w:r>
        <w:rPr>
          <w:noProof/>
          <w:lang w:eastAsia="sk-SK"/>
        </w:rPr>
        <w:pict>
          <v:shape id="_x0000_s1030" type="#_x0000_t176" style="position:absolute;left:0;text-align:left;margin-left:-4.35pt;margin-top:-2.95pt;width:456.8pt;height:19.8pt;z-index:-251659264" fillcolor="#c2d69b" strokecolor="#c2d69b" strokeweight="10pt">
            <v:stroke linestyle="thinThin"/>
            <v:shadow color="#868686"/>
          </v:shape>
        </w:pict>
      </w:r>
      <w:bookmarkStart w:id="14" w:name="_Toc326758531"/>
      <w:bookmarkStart w:id="15" w:name="_Toc389572522"/>
      <w:r w:rsidR="009623B0" w:rsidRPr="00C67C06">
        <w:t>Regionálny rozvoj</w:t>
      </w:r>
      <w:bookmarkEnd w:id="14"/>
      <w:bookmarkEnd w:id="15"/>
    </w:p>
    <w:p w:rsidR="00066CE0" w:rsidRPr="001144B9" w:rsidRDefault="00066CE0" w:rsidP="00802CC3">
      <w:pPr>
        <w:spacing w:after="240"/>
        <w:jc w:val="both"/>
        <w:rPr>
          <w:b/>
        </w:rPr>
      </w:pPr>
      <w:bookmarkStart w:id="16" w:name="_GoBack"/>
      <w:bookmarkEnd w:id="16"/>
      <w:r w:rsidRPr="00C67C06">
        <w:rPr>
          <w:b/>
        </w:rPr>
        <w:t>Operačné programy pod Sekciou riadenia programov regionálneho rozvoja a  Útvarom</w:t>
      </w:r>
      <w:r w:rsidRPr="00066CE0">
        <w:rPr>
          <w:b/>
          <w:color w:val="0070C0"/>
        </w:rPr>
        <w:t xml:space="preserve"> </w:t>
      </w:r>
      <w:r w:rsidRPr="001144B9">
        <w:rPr>
          <w:b/>
        </w:rPr>
        <w:t xml:space="preserve">implementácie programov regionálneho rozvoja v roku 2013 </w:t>
      </w:r>
    </w:p>
    <w:p w:rsidR="00066CE0" w:rsidRPr="001144B9" w:rsidRDefault="00066CE0" w:rsidP="00066CE0">
      <w:pPr>
        <w:spacing w:after="120"/>
        <w:ind w:firstLine="708"/>
        <w:jc w:val="both"/>
      </w:pPr>
      <w:r w:rsidRPr="001144B9">
        <w:t xml:space="preserve">Agentúra na podporu regionálneho rozvoja (APRR) zabezpečovala do 31.12.2012 v rámci Národného strategického referenčného rámca na roky 2007 – 2013 realizáciu Regionálneho operačného programu, Operačného programu Bratislavský kraj, operačných programov cezhraničnej spolupráce a plnila úlohy v oblasti monitorovania a vyhodnocovania programov pomoci EÚ. </w:t>
      </w:r>
    </w:p>
    <w:p w:rsidR="00066CE0" w:rsidRPr="001144B9" w:rsidRDefault="00066CE0" w:rsidP="00066CE0">
      <w:pPr>
        <w:spacing w:after="120"/>
        <w:ind w:firstLine="708"/>
        <w:jc w:val="both"/>
      </w:pPr>
      <w:r w:rsidRPr="001144B9">
        <w:t xml:space="preserve">APRR sa k 01.01.2013 zmenou organizačnej štruktúry rozčlenila na Sekciu riadenia programov regionálneho rozvoja (SRPRR) a na Útvar implementácie programov regionálneho rozvoja  (ÚIPRR) Ministerstva pôdohospodárstva a rozvoja vidieka SR. </w:t>
      </w:r>
    </w:p>
    <w:p w:rsidR="00066CE0" w:rsidRPr="001144B9" w:rsidRDefault="00066CE0" w:rsidP="00066CE0">
      <w:pPr>
        <w:spacing w:after="120"/>
        <w:ind w:firstLine="708"/>
        <w:jc w:val="both"/>
      </w:pPr>
      <w:r w:rsidRPr="001144B9">
        <w:t xml:space="preserve">V roku 2013 Riadiaci orgán pre </w:t>
      </w:r>
      <w:r w:rsidRPr="001144B9">
        <w:rPr>
          <w:b/>
        </w:rPr>
        <w:t>Operačný program Bratislavského kraja</w:t>
      </w:r>
      <w:r w:rsidRPr="001144B9">
        <w:t xml:space="preserve"> (OPBK) vyhlásil 3 výzvy  na predkladanie žiadostí o nenávratný finančný príspevok (</w:t>
      </w:r>
      <w:proofErr w:type="spellStart"/>
      <w:r w:rsidRPr="001144B9">
        <w:t>ŽoNFP</w:t>
      </w:r>
      <w:proofErr w:type="spellEnd"/>
      <w:r w:rsidRPr="001144B9">
        <w:t>) K 31.12. 2013 bolo v rámci Prioritnej osi 1 Infraštruktúra 34 projektov v realizácii a</w:t>
      </w:r>
      <w:r w:rsidR="00430ED9">
        <w:t> </w:t>
      </w:r>
      <w:r w:rsidRPr="001144B9">
        <w:t>45</w:t>
      </w:r>
      <w:r w:rsidR="00430ED9">
        <w:t> </w:t>
      </w:r>
      <w:r w:rsidRPr="001144B9">
        <w:t>projektov bolo riadne ukončených v celkovej výške čerpaných prostriedkov NFP</w:t>
      </w:r>
      <w:r w:rsidR="00430ED9">
        <w:t xml:space="preserve"> </w:t>
      </w:r>
      <w:r w:rsidRPr="001144B9">
        <w:t>20</w:t>
      </w:r>
      <w:r w:rsidR="00430ED9">
        <w:t> </w:t>
      </w:r>
      <w:r w:rsidRPr="001144B9">
        <w:t>257</w:t>
      </w:r>
      <w:r w:rsidR="00430ED9">
        <w:t> </w:t>
      </w:r>
      <w:r w:rsidRPr="001144B9">
        <w:t>393,37 €. K 31. 12. 2013 bolo v rámci Prioritnej osi 2 Vedomostná ekonomika 48</w:t>
      </w:r>
      <w:r w:rsidR="00430ED9">
        <w:t> </w:t>
      </w:r>
      <w:r w:rsidRPr="001144B9">
        <w:t xml:space="preserve">projektov v realizácii a 189 projektov bolo riadne ukončených v celkovej výške čerpaných prostriedkov NFP 22 520 615,19 €. </w:t>
      </w:r>
    </w:p>
    <w:p w:rsidR="00066CE0" w:rsidRPr="001144B9" w:rsidRDefault="00066CE0" w:rsidP="00066CE0">
      <w:pPr>
        <w:spacing w:after="120"/>
        <w:ind w:firstLine="708"/>
        <w:jc w:val="both"/>
      </w:pPr>
      <w:r w:rsidRPr="001144B9">
        <w:t xml:space="preserve">Výzvy na predkladanie žiadostí o poskytnutie finančného príspevku z ERDF za jednotlivé programy </w:t>
      </w:r>
      <w:r w:rsidRPr="001144B9">
        <w:rPr>
          <w:b/>
        </w:rPr>
        <w:t>Operačného programu cezhraničnej spolupráce</w:t>
      </w:r>
      <w:r w:rsidRPr="001144B9">
        <w:t xml:space="preserve"> boli vyhlasované priebežne. V rámci programu cezhraničnej spolupráce SR-ČR 2007-2013</w:t>
      </w:r>
      <w:r w:rsidR="00430ED9">
        <w:t>,</w:t>
      </w:r>
      <w:r w:rsidRPr="001144B9">
        <w:t xml:space="preserve"> s alokáciou 92 740 141,- € z prostriedkov ERDF</w:t>
      </w:r>
      <w:r w:rsidR="00430ED9">
        <w:t>,</w:t>
      </w:r>
      <w:r w:rsidRPr="001144B9">
        <w:t xml:space="preserve"> bolo doteraz vyhlásených päť výziev na predkladanie žiadostí o poskytnutie finančného príspevku. K 31.12.2013 program eviduje 261 schválených projektov vo výške 92,4 mil. € (za zdroj ERDF) a 240 zmlúv o poskytnutí finančného príspevku z ERDF v celkovej výške takmer 90,5 mil. €. K uvedenému obdobiu bolo prijímateľom vyplatených 58,6 mil. € (za zdroj ERDF), čo tvorí 63,2 % zo záväzku pre program.</w:t>
      </w:r>
    </w:p>
    <w:p w:rsidR="00066CE0" w:rsidRPr="001144B9" w:rsidRDefault="00066CE0" w:rsidP="00066CE0">
      <w:pPr>
        <w:spacing w:after="120"/>
        <w:ind w:firstLine="708"/>
        <w:jc w:val="both"/>
      </w:pPr>
      <w:r w:rsidRPr="001144B9">
        <w:t xml:space="preserve">V priebehu roku 2013 Riadiaci orgán (RO) pre </w:t>
      </w:r>
      <w:r w:rsidRPr="001144B9">
        <w:rPr>
          <w:b/>
        </w:rPr>
        <w:t>Regionálny operačný program</w:t>
      </w:r>
      <w:r w:rsidRPr="001144B9">
        <w:t xml:space="preserve"> (ROP) predložil EK návrh na v poradí  štvrtú revíziu programového dokumentu ROP, predmetom ktorého bola potreba navýšenia alokácie v rámci prioritnej osi 1 - Infraštruktúra vzdelávania určenej na riešenie problematiky </w:t>
      </w:r>
      <w:proofErr w:type="spellStart"/>
      <w:r w:rsidRPr="001144B9">
        <w:t>marginalizovaných</w:t>
      </w:r>
      <w:proofErr w:type="spellEnd"/>
      <w:r w:rsidRPr="001144B9">
        <w:t xml:space="preserve"> rómskych komunít a zároveň reagovať na plnenie programových cieľov v oblasti energetickej efektívnosti. Počas roka 2013 RO pre ROP pokračoval vo vyhlasovaní výziev na predkladanie žiadostí o nenávratný finančný príspevok (ďalej aj „NFP“) v oblastiach podpory s disponibilnými zdrojmi. Celkovo bolo počas roka 2013 vyhlásených osem výziev na predkladanie žiadostí o NFP v rámci prioritných osí 2 - Infraštruktúra sociálnych služieb, sociálnoprávnej ochrany a sociálnej kurately, 3 - Posilnenie kultúrneho potenciálu regiónov a infraštruktúra cestovného ruchu a 5 - Regionálne komunikácie zabezpečujúce dopravnú obslužnosť regiónov a 1 písomné vyzvanie v rámci iniciatívy JESSICA implementovanej v rámci prioritnej osi 4</w:t>
      </w:r>
      <w:r w:rsidR="00CA4DFE">
        <w:noBreakHyphen/>
      </w:r>
      <w:r w:rsidRPr="001144B9">
        <w:t xml:space="preserve">Regenerácia sídiel. </w:t>
      </w:r>
    </w:p>
    <w:p w:rsidR="00066CE0" w:rsidRPr="001144B9" w:rsidRDefault="00066CE0" w:rsidP="00066CE0">
      <w:pPr>
        <w:spacing w:after="120"/>
        <w:ind w:firstLine="708"/>
        <w:jc w:val="both"/>
      </w:pPr>
      <w:r w:rsidRPr="001144B9">
        <w:t>Rozpočtové výdavky na Regionálny rozvoj v roku 2013 predstavovali 203 360 634 €</w:t>
      </w:r>
      <w:r w:rsidR="009972F2">
        <w:t xml:space="preserve"> a boli vyčerpané v plnej výške, </w:t>
      </w:r>
      <w:r w:rsidR="009972F2" w:rsidRPr="009972F2">
        <w:t xml:space="preserve">v porovnaní s predchádzajúcim </w:t>
      </w:r>
      <w:r w:rsidR="009972F2">
        <w:t xml:space="preserve">rokom klesli </w:t>
      </w:r>
      <w:r w:rsidR="009972F2" w:rsidRPr="009972F2">
        <w:t>o 38,0 %</w:t>
      </w:r>
      <w:r w:rsidR="009972F2">
        <w:t>.</w:t>
      </w:r>
      <w:r w:rsidRPr="001144B9">
        <w:rPr>
          <w:b/>
          <w:bCs/>
          <w:lang w:eastAsia="sk-SK"/>
        </w:rPr>
        <w:t xml:space="preserve"> </w:t>
      </w:r>
    </w:p>
    <w:p w:rsidR="0080460B" w:rsidRDefault="005D039E" w:rsidP="00AD5D63">
      <w:pPr>
        <w:spacing w:afterLines="60"/>
        <w:ind w:firstLine="709"/>
        <w:jc w:val="both"/>
      </w:pPr>
      <w:r>
        <w:rPr>
          <w:noProof/>
          <w:lang w:eastAsia="sk-SK"/>
        </w:rPr>
        <w:pict>
          <v:shape id="_x0000_s1031" type="#_x0000_t176" style="position:absolute;left:0;text-align:left;margin-left:-1.85pt;margin-top:13.35pt;width:456.8pt;height:28.75pt;z-index:-251658240" fillcolor="#c2d69b" strokecolor="#c2d69b" strokeweight="10pt">
            <v:stroke linestyle="thinThin"/>
            <v:shadow color="#868686"/>
          </v:shape>
        </w:pict>
      </w:r>
    </w:p>
    <w:p w:rsidR="009623B0" w:rsidRDefault="005B1FF7" w:rsidP="00802CC3">
      <w:pPr>
        <w:pStyle w:val="1"/>
        <w:spacing w:after="240"/>
      </w:pPr>
      <w:bookmarkStart w:id="17" w:name="_Toc326758532"/>
      <w:r>
        <w:t xml:space="preserve"> </w:t>
      </w:r>
      <w:bookmarkStart w:id="18" w:name="_Toc389572523"/>
      <w:r w:rsidR="009623B0">
        <w:t>Zahraničný obchod</w:t>
      </w:r>
      <w:bookmarkEnd w:id="17"/>
      <w:bookmarkEnd w:id="18"/>
    </w:p>
    <w:p w:rsidR="00FE21C8" w:rsidRPr="001144B9" w:rsidRDefault="00FE21C8" w:rsidP="00802CC3">
      <w:pPr>
        <w:spacing w:after="120"/>
        <w:ind w:firstLine="709"/>
        <w:jc w:val="both"/>
      </w:pPr>
      <w:r w:rsidRPr="001144B9">
        <w:t xml:space="preserve">Vývoj </w:t>
      </w:r>
      <w:r w:rsidR="003E72D7">
        <w:t xml:space="preserve">zahraničného obchodu SR v roku 2013 </w:t>
      </w:r>
      <w:r w:rsidRPr="001144B9">
        <w:t xml:space="preserve">je charakteristický rozdielnym vývojom celkového a agropotravinárskeho zahraničného obchodu. Pokiaľ celkový zahraničný obchod vykazuje rastúci trend, agropotravinársky zahraničný obchod sa medziročne znížil. Výrazne vyššia dynamika poklesu </w:t>
      </w:r>
      <w:proofErr w:type="spellStart"/>
      <w:r w:rsidRPr="001144B9">
        <w:t>agroexportu</w:t>
      </w:r>
      <w:proofErr w:type="spellEnd"/>
      <w:r w:rsidRPr="001144B9">
        <w:t xml:space="preserve"> v porovnaní s </w:t>
      </w:r>
      <w:proofErr w:type="spellStart"/>
      <w:r w:rsidRPr="001144B9">
        <w:t>agroimportom</w:t>
      </w:r>
      <w:proofErr w:type="spellEnd"/>
      <w:r w:rsidRPr="001144B9">
        <w:t xml:space="preserve"> viedla k zvýšeniu negatívnej obchodnej bilancie až o 262,8 mil. € (70,9 %)</w:t>
      </w:r>
      <w:r w:rsidR="000009BA">
        <w:t xml:space="preserve"> a záporné saldo dosiahlo - 633 </w:t>
      </w:r>
      <w:proofErr w:type="spellStart"/>
      <w:r w:rsidR="000009BA">
        <w:t>mil</w:t>
      </w:r>
      <w:proofErr w:type="spellEnd"/>
      <w:r w:rsidR="000009BA">
        <w:t xml:space="preserve"> €</w:t>
      </w:r>
      <w:r w:rsidRPr="001144B9">
        <w:t xml:space="preserve">. Z hľadiska teritoriálnej štruktúry </w:t>
      </w:r>
      <w:proofErr w:type="spellStart"/>
      <w:r w:rsidRPr="001144B9">
        <w:t>agroobchodu</w:t>
      </w:r>
      <w:proofErr w:type="spellEnd"/>
      <w:r w:rsidRPr="001144B9">
        <w:t xml:space="preserve"> dominantné postavenie si naďalej upevňujú členské krajiny EÚ. Na celkovom vývoze poľnohospodárskych a potravinárskych výrobkov sa vývoz do krajín EÚ-28 podieľal 96,6 % a dovoz z krajín EÚ-28 sa podieľal 91,5 % na</w:t>
      </w:r>
      <w:r w:rsidR="003E72D7">
        <w:t> </w:t>
      </w:r>
      <w:r w:rsidRPr="001144B9">
        <w:t>celkovom dovoze.</w:t>
      </w:r>
    </w:p>
    <w:p w:rsidR="00FE21C8" w:rsidRPr="001144B9" w:rsidRDefault="00FE21C8" w:rsidP="00802CC3">
      <w:pPr>
        <w:spacing w:after="120"/>
        <w:ind w:firstLine="709"/>
        <w:jc w:val="both"/>
      </w:pPr>
      <w:r w:rsidRPr="001144B9">
        <w:t>Medzi skupiny výrobkov, ktoré dosiahli za sledované obdobie najvyššiu hodnotu vývozu patria výrobky skupiny 12</w:t>
      </w:r>
      <w:r w:rsidR="003E72D7">
        <w:noBreakHyphen/>
      </w:r>
      <w:r w:rsidRPr="001144B9">
        <w:t xml:space="preserve"> olejnaté semená a plody, slama, krmivá, skupiny 17</w:t>
      </w:r>
      <w:r w:rsidR="003E72D7">
        <w:noBreakHyphen/>
      </w:r>
      <w:r w:rsidRPr="001144B9">
        <w:t>cukor a cukrovinky, 04</w:t>
      </w:r>
      <w:r w:rsidR="003E72D7">
        <w:noBreakHyphen/>
      </w:r>
      <w:r w:rsidRPr="001144B9">
        <w:t xml:space="preserve"> mlieko, mliečne výrobky, vajcia a med, skupiny 15</w:t>
      </w:r>
      <w:r w:rsidR="003E72D7">
        <w:noBreakHyphen/>
      </w:r>
      <w:r w:rsidRPr="001144B9">
        <w:t>živočíšne a rastlinné tuky a oleje, ďalej išlo o čokoládu, kávu, pšenicu, živé ošípané, kukuricu, potravinové prípravky, hydinové mäso a pekársky tovar.</w:t>
      </w:r>
    </w:p>
    <w:p w:rsidR="00FE21C8" w:rsidRPr="001144B9" w:rsidRDefault="00FE21C8" w:rsidP="00194E44">
      <w:pPr>
        <w:spacing w:after="120"/>
        <w:ind w:firstLine="708"/>
        <w:jc w:val="both"/>
      </w:pPr>
      <w:r w:rsidRPr="001144B9">
        <w:t>V slovenskom dovoze medzi skupiny výrobkov, ktoré dosiahli za sledované obdobie najvyššiu hodnotu dovozu patria výrobky skupiny 02</w:t>
      </w:r>
      <w:r w:rsidR="003E72D7">
        <w:noBreakHyphen/>
      </w:r>
      <w:r w:rsidRPr="001144B9">
        <w:t>hovädzie, bravčové a hydinové mäso, skupiny 04</w:t>
      </w:r>
      <w:r w:rsidR="003E72D7">
        <w:t xml:space="preserve"> </w:t>
      </w:r>
      <w:r w:rsidR="003E72D7">
        <w:noBreakHyphen/>
      </w:r>
      <w:r w:rsidRPr="001144B9">
        <w:t xml:space="preserve"> mlieko, mliečne výrobky, vajcia a med, skupiny 15</w:t>
      </w:r>
      <w:r w:rsidR="003E72D7">
        <w:noBreakHyphen/>
      </w:r>
      <w:r w:rsidRPr="001144B9">
        <w:t xml:space="preserve"> živočíšne a rastlinné tuky a oleje, ďalej išlo o dovozy čokolády, kávy, pekárskych výrobkov, potravinových prípravkov, cukru, cigariet, krmív a sladených nealkoholických nápojov.</w:t>
      </w:r>
    </w:p>
    <w:p w:rsidR="00FE21C8" w:rsidRPr="001144B9" w:rsidRDefault="00FE21C8" w:rsidP="00802CC3">
      <w:pPr>
        <w:spacing w:after="0" w:line="240" w:lineRule="auto"/>
        <w:rPr>
          <w:b/>
        </w:rPr>
      </w:pPr>
      <w:r w:rsidRPr="001144B9">
        <w:rPr>
          <w:b/>
        </w:rPr>
        <w:t xml:space="preserve">Vývoj zahraničného obchodu </w:t>
      </w:r>
    </w:p>
    <w:p w:rsidR="00FE21C8" w:rsidRPr="001144B9" w:rsidRDefault="00FE21C8" w:rsidP="00802CC3">
      <w:pPr>
        <w:spacing w:after="0" w:line="240" w:lineRule="auto"/>
      </w:pPr>
      <w:r w:rsidRPr="001144B9">
        <w:t>v mil. €</w:t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</w:r>
      <w:r w:rsidRPr="001144B9">
        <w:tab/>
        <w:t xml:space="preserve">    </w:t>
      </w:r>
      <w:r w:rsidR="002B3367">
        <w:t xml:space="preserve">    </w:t>
      </w:r>
      <w:r w:rsidRPr="001144B9">
        <w:t>Tabuľka  2</w:t>
      </w:r>
      <w:r w:rsidR="002B3367">
        <w:t>1</w:t>
      </w:r>
    </w:p>
    <w:tbl>
      <w:tblPr>
        <w:tblW w:w="4943" w:type="pct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3319"/>
        <w:gridCol w:w="1294"/>
        <w:gridCol w:w="1293"/>
        <w:gridCol w:w="1293"/>
        <w:gridCol w:w="1981"/>
      </w:tblGrid>
      <w:tr w:rsidR="00FE21C8" w:rsidRPr="001144B9" w:rsidTr="00B04B31">
        <w:trPr>
          <w:trHeight w:hRule="exact" w:val="284"/>
        </w:trPr>
        <w:tc>
          <w:tcPr>
            <w:tcW w:w="1808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  <w:hideMark/>
          </w:tcPr>
          <w:p w:rsidR="00FE21C8" w:rsidRPr="001144B9" w:rsidRDefault="00FE21C8" w:rsidP="00802CC3">
            <w:pPr>
              <w:keepNext/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 w:val="22"/>
                <w:lang w:eastAsia="sk-SK"/>
              </w:rPr>
              <w:t> 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  <w:hideMark/>
          </w:tcPr>
          <w:p w:rsidR="00FE21C8" w:rsidRPr="001144B9" w:rsidRDefault="00FE21C8" w:rsidP="00802CC3">
            <w:pPr>
              <w:keepNext/>
              <w:spacing w:after="0" w:line="240" w:lineRule="auto"/>
              <w:rPr>
                <w:rFonts w:eastAsia="Times New Roman"/>
                <w:b/>
                <w:bCs/>
                <w:lang w:eastAsia="sk-SK"/>
              </w:rPr>
            </w:pPr>
            <w:r w:rsidRPr="001144B9">
              <w:rPr>
                <w:rFonts w:eastAsia="Times New Roman"/>
                <w:b/>
                <w:bCs/>
                <w:lang w:eastAsia="sk-SK"/>
              </w:rPr>
              <w:t> 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</w:pPr>
            <w:r w:rsidRPr="001144B9">
              <w:t>2012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</w:pPr>
            <w:r w:rsidRPr="001144B9">
              <w:t>2013</w:t>
            </w:r>
            <w:r w:rsidRPr="001144B9">
              <w:rPr>
                <w:vertAlign w:val="superscript"/>
              </w:rPr>
              <w:t>1)</w:t>
            </w: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</w:pPr>
            <w:r w:rsidRPr="001144B9">
              <w:t>Index 2013/2012</w:t>
            </w: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single" w:sz="8" w:space="0" w:color="9BBB59"/>
              <w:left w:val="single" w:sz="8" w:space="0" w:color="9BBB59"/>
              <w:bottom w:val="nil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 xml:space="preserve"> Zahraničný obchod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>Vývoz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62 144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64 361</w:t>
            </w: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103,6</w:t>
            </w: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nil"/>
              <w:left w:val="single" w:sz="8" w:space="0" w:color="9BBB59"/>
              <w:bottom w:val="nil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B04B31" w:rsidP="00802CC3">
            <w:pPr>
              <w:spacing w:after="0" w:line="240" w:lineRule="auto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 </w:t>
            </w:r>
            <w:r w:rsidR="00FE21C8" w:rsidRPr="001144B9">
              <w:rPr>
                <w:rFonts w:eastAsia="Times New Roman"/>
                <w:bCs/>
              </w:rPr>
              <w:t>za SR spolu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>Dovoz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58 588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60 077</w:t>
            </w: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102,5</w:t>
            </w: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nil"/>
              <w:left w:val="single" w:sz="8" w:space="0" w:color="9BBB59"/>
              <w:bottom w:val="nil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 xml:space="preserve"> HS 01 - 99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>Obrat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120 732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124 439</w:t>
            </w: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103,1</w:t>
            </w: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nil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> 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>Saldo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3 556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4 284</w:t>
            </w: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120,5</w:t>
            </w: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single" w:sz="8" w:space="0" w:color="9BBB59"/>
              <w:left w:val="single" w:sz="8" w:space="0" w:color="9BBB59"/>
              <w:bottom w:val="nil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 xml:space="preserve"> z toho: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</w:pP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nil"/>
              <w:left w:val="single" w:sz="8" w:space="0" w:color="9BBB59"/>
              <w:bottom w:val="nil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 xml:space="preserve"> agropotravinársky sektor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</w:pPr>
            <w:r w:rsidRPr="001144B9">
              <w:t>Vývoz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3 593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3 263</w:t>
            </w: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90,8</w:t>
            </w: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nil"/>
              <w:left w:val="single" w:sz="8" w:space="0" w:color="9BBB59"/>
              <w:bottom w:val="nil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 xml:space="preserve"> za SR spolu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</w:pPr>
            <w:r w:rsidRPr="001144B9">
              <w:t>Dovoz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3 964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3 896</w:t>
            </w: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98,3</w:t>
            </w: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nil"/>
              <w:left w:val="single" w:sz="8" w:space="0" w:color="9BBB59"/>
              <w:bottom w:val="nil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 xml:space="preserve"> HS 01 - 24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</w:pPr>
            <w:r w:rsidRPr="001144B9">
              <w:t>Obrat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7 557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7 159</w:t>
            </w: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94,7</w:t>
            </w: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nil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> 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</w:pPr>
            <w:r w:rsidRPr="001144B9">
              <w:t>Saldo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-371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-633</w:t>
            </w: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170,9</w:t>
            </w: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single" w:sz="8" w:space="0" w:color="9BBB59"/>
              <w:left w:val="single" w:sz="8" w:space="0" w:color="9BBB59"/>
              <w:bottom w:val="nil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 xml:space="preserve"> v tom: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</w:pP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nil"/>
              <w:left w:val="single" w:sz="8" w:space="0" w:color="9BBB59"/>
              <w:bottom w:val="nil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 xml:space="preserve"> zahraničný obchod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</w:pPr>
            <w:r w:rsidRPr="001144B9">
              <w:t>Vývoz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946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847</w:t>
            </w: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89,5</w:t>
            </w: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nil"/>
              <w:left w:val="single" w:sz="8" w:space="0" w:color="9BBB59"/>
              <w:bottom w:val="nil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 xml:space="preserve"> </w:t>
            </w:r>
            <w:proofErr w:type="spellStart"/>
            <w:r w:rsidRPr="001144B9">
              <w:rPr>
                <w:rFonts w:eastAsia="Times New Roman"/>
                <w:bCs/>
              </w:rPr>
              <w:t>agrosektoru</w:t>
            </w:r>
            <w:proofErr w:type="spellEnd"/>
            <w:r w:rsidRPr="001144B9">
              <w:rPr>
                <w:rFonts w:eastAsia="Times New Roman"/>
                <w:bCs/>
              </w:rPr>
              <w:t xml:space="preserve"> SR s ČR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</w:pPr>
            <w:r w:rsidRPr="001144B9">
              <w:t>Dovoz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1 175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1 109</w:t>
            </w: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94,3</w:t>
            </w: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nil"/>
              <w:left w:val="single" w:sz="8" w:space="0" w:color="9BBB59"/>
              <w:bottom w:val="nil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 xml:space="preserve"> HS 01 - 24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</w:pPr>
            <w:r w:rsidRPr="001144B9">
              <w:t>Obrat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2 122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1 956</w:t>
            </w: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92,2</w:t>
            </w:r>
          </w:p>
        </w:tc>
      </w:tr>
      <w:tr w:rsidR="00FE21C8" w:rsidRPr="001144B9" w:rsidTr="00B04B31">
        <w:trPr>
          <w:trHeight w:val="284"/>
        </w:trPr>
        <w:tc>
          <w:tcPr>
            <w:tcW w:w="1808" w:type="pct"/>
            <w:tcBorders>
              <w:top w:val="nil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rPr>
                <w:rFonts w:eastAsia="Times New Roman"/>
                <w:bCs/>
              </w:rPr>
            </w:pPr>
            <w:r w:rsidRPr="001144B9">
              <w:rPr>
                <w:rFonts w:eastAsia="Times New Roman"/>
                <w:bCs/>
              </w:rPr>
              <w:t> </w:t>
            </w:r>
          </w:p>
        </w:tc>
        <w:tc>
          <w:tcPr>
            <w:tcW w:w="705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center"/>
            </w:pPr>
            <w:r w:rsidRPr="001144B9">
              <w:t>Saldo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-229</w:t>
            </w:r>
          </w:p>
        </w:tc>
        <w:tc>
          <w:tcPr>
            <w:tcW w:w="704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-262</w:t>
            </w:r>
          </w:p>
        </w:tc>
        <w:tc>
          <w:tcPr>
            <w:tcW w:w="1079" w:type="pct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FE21C8" w:rsidRPr="001144B9" w:rsidRDefault="00FE21C8" w:rsidP="00802CC3">
            <w:pPr>
              <w:spacing w:after="0" w:line="240" w:lineRule="auto"/>
              <w:jc w:val="right"/>
            </w:pPr>
            <w:r w:rsidRPr="001144B9">
              <w:t>114,5</w:t>
            </w:r>
          </w:p>
        </w:tc>
      </w:tr>
    </w:tbl>
    <w:p w:rsidR="009972F2" w:rsidRDefault="00B04B31" w:rsidP="00802CC3">
      <w:pPr>
        <w:spacing w:after="0" w:line="240" w:lineRule="auto"/>
        <w:rPr>
          <w:sz w:val="20"/>
          <w:szCs w:val="20"/>
        </w:rPr>
      </w:pPr>
      <w:r w:rsidRPr="001144B9">
        <w:rPr>
          <w:sz w:val="20"/>
          <w:szCs w:val="20"/>
        </w:rPr>
        <w:t>Prameň: Štatistický úrad SR</w:t>
      </w:r>
      <w:r w:rsidR="00802CC3">
        <w:rPr>
          <w:sz w:val="20"/>
          <w:szCs w:val="20"/>
        </w:rPr>
        <w:t xml:space="preserve">, </w:t>
      </w:r>
      <w:r w:rsidR="00FE21C8" w:rsidRPr="001144B9">
        <w:rPr>
          <w:sz w:val="20"/>
          <w:szCs w:val="20"/>
          <w:vertAlign w:val="superscript"/>
        </w:rPr>
        <w:t>1)</w:t>
      </w:r>
      <w:r w:rsidR="00FE21C8" w:rsidRPr="001144B9">
        <w:rPr>
          <w:sz w:val="20"/>
          <w:szCs w:val="20"/>
        </w:rPr>
        <w:t xml:space="preserve">  Predbežné údaje (marec 2014)</w:t>
      </w:r>
      <w:r w:rsidR="009972F2">
        <w:rPr>
          <w:sz w:val="20"/>
          <w:szCs w:val="20"/>
        </w:rPr>
        <w:t xml:space="preserve">, </w:t>
      </w:r>
    </w:p>
    <w:p w:rsidR="00FE21C8" w:rsidRPr="001144B9" w:rsidRDefault="00FE21C8" w:rsidP="00802CC3">
      <w:pPr>
        <w:spacing w:after="0" w:line="240" w:lineRule="auto"/>
        <w:rPr>
          <w:sz w:val="20"/>
        </w:rPr>
      </w:pPr>
      <w:r w:rsidRPr="001144B9">
        <w:rPr>
          <w:sz w:val="20"/>
        </w:rPr>
        <w:t>Vypracoval: NPPC-VÚEPP</w:t>
      </w:r>
    </w:p>
    <w:p w:rsidR="009623B0" w:rsidRPr="001144B9" w:rsidRDefault="00716B44" w:rsidP="000B3E91">
      <w:pPr>
        <w:spacing w:after="0" w:line="240" w:lineRule="auto"/>
        <w:ind w:right="425"/>
        <w:jc w:val="right"/>
      </w:pPr>
      <w:r>
        <w:rPr>
          <w:noProof/>
          <w:sz w:val="20"/>
          <w:szCs w:val="20"/>
          <w:lang w:eastAsia="sk-SK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5586095" cy="2357755"/>
            <wp:effectExtent l="19050" t="0" r="0" b="0"/>
            <wp:wrapSquare wrapText="bothSides"/>
            <wp:docPr id="249" name="Obrázo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5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1C8" w:rsidRPr="001144B9">
        <w:rPr>
          <w:sz w:val="20"/>
        </w:rPr>
        <w:t xml:space="preserve">  </w:t>
      </w:r>
      <w:r w:rsidR="00194DB8" w:rsidRPr="001144B9">
        <w:rPr>
          <w:sz w:val="20"/>
        </w:rPr>
        <w:t xml:space="preserve">  </w:t>
      </w:r>
      <w:r w:rsidR="00FE21C8" w:rsidRPr="001144B9">
        <w:rPr>
          <w:sz w:val="20"/>
        </w:rPr>
        <w:t xml:space="preserve">   </w:t>
      </w:r>
      <w:r w:rsidR="00802CC3">
        <w:rPr>
          <w:sz w:val="20"/>
        </w:rPr>
        <w:t xml:space="preserve">   </w:t>
      </w:r>
      <w:r w:rsidR="00FE21C8" w:rsidRPr="001144B9">
        <w:rPr>
          <w:sz w:val="20"/>
        </w:rPr>
        <w:t xml:space="preserve"> </w:t>
      </w:r>
      <w:r w:rsidR="009623B0" w:rsidRPr="001144B9">
        <w:t>Graf</w:t>
      </w:r>
      <w:r w:rsidR="00DD21DC">
        <w:t xml:space="preserve"> </w:t>
      </w:r>
      <w:r w:rsidR="00D42A8C" w:rsidRPr="001144B9">
        <w:t>1</w:t>
      </w:r>
      <w:r w:rsidR="00682E71" w:rsidRPr="001144B9">
        <w:t>2</w:t>
      </w:r>
    </w:p>
    <w:p w:rsidR="00FE21C8" w:rsidRPr="000009BA" w:rsidRDefault="00CB6C23" w:rsidP="00802CC3">
      <w:pPr>
        <w:spacing w:after="120" w:line="240" w:lineRule="auto"/>
        <w:rPr>
          <w:sz w:val="20"/>
          <w:szCs w:val="20"/>
        </w:rPr>
      </w:pPr>
      <w:r w:rsidRPr="000009BA">
        <w:rPr>
          <w:sz w:val="20"/>
          <w:szCs w:val="20"/>
        </w:rPr>
        <w:t xml:space="preserve"> </w:t>
      </w:r>
      <w:r w:rsidR="00FE21C8" w:rsidRPr="000009BA">
        <w:rPr>
          <w:sz w:val="20"/>
          <w:szCs w:val="20"/>
        </w:rPr>
        <w:t>Prameň: ŠÚ SR</w:t>
      </w:r>
      <w:r w:rsidR="000D3F73" w:rsidRPr="000009BA">
        <w:rPr>
          <w:sz w:val="20"/>
          <w:szCs w:val="20"/>
        </w:rPr>
        <w:t xml:space="preserve">, </w:t>
      </w:r>
      <w:r w:rsidR="00FE21C8" w:rsidRPr="000009BA">
        <w:rPr>
          <w:sz w:val="20"/>
          <w:szCs w:val="20"/>
        </w:rPr>
        <w:t>Vypracoval : NPPC-VÚEPP</w:t>
      </w:r>
    </w:p>
    <w:p w:rsidR="00FE21C8" w:rsidRPr="001144B9" w:rsidRDefault="00FE21C8" w:rsidP="00802CC3">
      <w:pPr>
        <w:spacing w:after="120"/>
        <w:jc w:val="both"/>
      </w:pPr>
      <w:r w:rsidRPr="001144B9">
        <w:tab/>
        <w:t>V dovozoch v roku 2013 klesol oproti roku 2012 dovoz tzv. nahraditeľných komodít z 3 141,2 mil. € na 3 068,4 mil. € (2,3</w:t>
      </w:r>
      <w:r w:rsidR="002956B0">
        <w:t xml:space="preserve"> </w:t>
      </w:r>
      <w:r w:rsidRPr="001144B9">
        <w:t>%). V obchode so spracovanými poľnohospodárskymi výrobkami (výrobky s vyššou pridanou hodnotou) Slovenská republika za sledované obdobie dosiahla zápornú obchodnú bilanciu. Vo vývoze prevládali výrobky s nižšou pridanou hodnotou na rozdiel od dovozov, kde prevládali výrobky s vyššou pridanou hodnotou. Tento trend môže pokračovať aj v nasledujúcich rokoch, čo sa môže nepriaznivo odzrkadliť na</w:t>
      </w:r>
      <w:r w:rsidR="00670A22">
        <w:t> </w:t>
      </w:r>
      <w:r w:rsidRPr="001144B9">
        <w:t>negatívnom vývoji salda obchodnej bilancie. Pokiaľ sa nezvýši výkonnosť a efektívnosť potravinárskeho priemyslu, zlepšenie tejto situácie nie je možné riešiť masívnym zvýšením poľnohospodárskeho vývozu, pretože bude viesť k ďalšej eskalácii potravinárskeho importu s vysokou pridanou hodnotou, kde bude základom surovina exportovaná zo Slovenska.</w:t>
      </w:r>
    </w:p>
    <w:p w:rsidR="002E7C5D" w:rsidRPr="001144B9" w:rsidRDefault="005D039E" w:rsidP="00283859">
      <w:pPr>
        <w:spacing w:after="0" w:line="240" w:lineRule="auto"/>
        <w:ind w:firstLine="708"/>
        <w:jc w:val="both"/>
      </w:pPr>
      <w:r>
        <w:rPr>
          <w:noProof/>
          <w:lang w:eastAsia="sk-SK"/>
        </w:rPr>
        <w:pict>
          <v:shape id="_x0000_s1032" type="#_x0000_t176" style="position:absolute;left:0;text-align:left;margin-left:-3.4pt;margin-top:11.4pt;width:456.8pt;height:19.8pt;z-index:-251657216" fillcolor="#c2d69b" strokecolor="#c2d69b" strokeweight="10pt">
            <v:stroke linestyle="thinThin"/>
            <v:shadow color="#868686"/>
          </v:shape>
        </w:pict>
      </w:r>
      <w:r w:rsidR="00EA51D4" w:rsidRPr="001144B9">
        <w:t>.</w:t>
      </w:r>
    </w:p>
    <w:p w:rsidR="009623B0" w:rsidRPr="001144B9" w:rsidRDefault="005B1FF7" w:rsidP="00802CC3">
      <w:pPr>
        <w:pStyle w:val="1"/>
        <w:spacing w:after="240"/>
      </w:pPr>
      <w:bookmarkStart w:id="19" w:name="_Toc326758533"/>
      <w:r w:rsidRPr="001144B9">
        <w:t xml:space="preserve"> </w:t>
      </w:r>
      <w:bookmarkStart w:id="20" w:name="_Toc389572524"/>
      <w:r w:rsidR="009623B0" w:rsidRPr="001144B9">
        <w:t>Výdavky rozpočtovej kapitoly MPRV SR</w:t>
      </w:r>
      <w:bookmarkEnd w:id="19"/>
      <w:bookmarkEnd w:id="20"/>
    </w:p>
    <w:p w:rsidR="004A4608" w:rsidRPr="001144B9" w:rsidRDefault="00AB379A" w:rsidP="006110A7">
      <w:pPr>
        <w:ind w:firstLine="709"/>
        <w:jc w:val="both"/>
        <w:rPr>
          <w:szCs w:val="24"/>
        </w:rPr>
      </w:pPr>
      <w:r w:rsidRPr="001144B9">
        <w:t>Celkové výda</w:t>
      </w:r>
      <w:r w:rsidR="000338DF" w:rsidRPr="001144B9">
        <w:t>vky</w:t>
      </w:r>
      <w:r w:rsidRPr="001144B9">
        <w:t xml:space="preserve"> do poľnohospodárstva v</w:t>
      </w:r>
      <w:r w:rsidR="005B1FF7" w:rsidRPr="001144B9">
        <w:t> </w:t>
      </w:r>
      <w:r w:rsidRPr="001144B9">
        <w:t>roku 201</w:t>
      </w:r>
      <w:r w:rsidR="00505205" w:rsidRPr="001144B9">
        <w:t>3</w:t>
      </w:r>
      <w:r w:rsidRPr="001144B9">
        <w:t xml:space="preserve"> </w:t>
      </w:r>
      <w:r w:rsidR="0084595F">
        <w:t>predstavovali 713,2 mld. € a </w:t>
      </w:r>
      <w:r w:rsidRPr="001144B9">
        <w:t xml:space="preserve">medziročne </w:t>
      </w:r>
      <w:r w:rsidR="0084595F">
        <w:t xml:space="preserve">sa </w:t>
      </w:r>
      <w:r w:rsidRPr="001144B9">
        <w:t>znížili o</w:t>
      </w:r>
      <w:r w:rsidR="00C26182" w:rsidRPr="001144B9">
        <w:t> 14,9</w:t>
      </w:r>
      <w:r w:rsidR="000338DF" w:rsidRPr="001144B9">
        <w:t xml:space="preserve"> </w:t>
      </w:r>
      <w:r w:rsidRPr="001144B9">
        <w:t xml:space="preserve">%. </w:t>
      </w:r>
      <w:r w:rsidR="006B2BF0" w:rsidRPr="006B2BF0">
        <w:t xml:space="preserve">Pokles bol najmä z dôvodu zníženia výdavkov na PRV 2007-2013, ktorého financovanie bolo v poslednom roku v rozhodujúcej miere ukončené. </w:t>
      </w:r>
      <w:r w:rsidRPr="001144B9">
        <w:t>Väčší podiel z</w:t>
      </w:r>
      <w:r w:rsidR="005B1FF7" w:rsidRPr="001144B9">
        <w:t> </w:t>
      </w:r>
      <w:r w:rsidRPr="001144B9">
        <w:t>ich objemu tvorili prostriedky z</w:t>
      </w:r>
      <w:r w:rsidR="005B1FF7" w:rsidRPr="001144B9">
        <w:t> </w:t>
      </w:r>
      <w:r w:rsidRPr="001144B9">
        <w:t>rozpočtu EÚ a</w:t>
      </w:r>
      <w:r w:rsidR="005B1FF7" w:rsidRPr="001144B9">
        <w:t> </w:t>
      </w:r>
      <w:r w:rsidRPr="001144B9">
        <w:t>v</w:t>
      </w:r>
      <w:r w:rsidR="005B1FF7" w:rsidRPr="001144B9">
        <w:t> </w:t>
      </w:r>
      <w:r w:rsidRPr="001144B9">
        <w:t>nadväznosti na  tieto zdroje boli rozpočtované aj prostriedky štátneho rozpočtu SR na</w:t>
      </w:r>
      <w:r w:rsidR="00C3520E">
        <w:t> </w:t>
      </w:r>
      <w:r w:rsidRPr="001144B9">
        <w:t>spolufi</w:t>
      </w:r>
      <w:r w:rsidR="000338DF" w:rsidRPr="001144B9">
        <w:t>nancovanie. Najväčší objem výdavkov</w:t>
      </w:r>
      <w:r w:rsidRPr="001144B9">
        <w:t xml:space="preserve"> z</w:t>
      </w:r>
      <w:r w:rsidR="005B1FF7" w:rsidRPr="001144B9">
        <w:t> </w:t>
      </w:r>
      <w:r w:rsidRPr="001144B9">
        <w:t>celkových podpôr bol poskytnutý na</w:t>
      </w:r>
      <w:r w:rsidR="00C3520E">
        <w:t> </w:t>
      </w:r>
      <w:r w:rsidR="00CA0EB3" w:rsidRPr="001144B9">
        <w:t>priame platby a</w:t>
      </w:r>
      <w:r w:rsidR="005B1FF7" w:rsidRPr="001144B9">
        <w:t> </w:t>
      </w:r>
      <w:r w:rsidR="00CA0EB3" w:rsidRPr="001144B9">
        <w:t xml:space="preserve">na </w:t>
      </w:r>
      <w:r w:rsidRPr="001144B9">
        <w:t>rozvoj vidieka.</w:t>
      </w:r>
    </w:p>
    <w:p w:rsidR="00AB379A" w:rsidRDefault="00AB379A" w:rsidP="006110A7">
      <w:pPr>
        <w:ind w:firstLine="709"/>
        <w:jc w:val="both"/>
      </w:pPr>
      <w:r w:rsidRPr="001144B9">
        <w:t xml:space="preserve">Priame platby tvorili </w:t>
      </w:r>
      <w:r w:rsidR="00C26182" w:rsidRPr="001144B9">
        <w:t>51,2</w:t>
      </w:r>
      <w:r w:rsidRPr="001144B9">
        <w:t xml:space="preserve"> %, výda</w:t>
      </w:r>
      <w:r w:rsidR="000338DF" w:rsidRPr="001144B9">
        <w:t>vky</w:t>
      </w:r>
      <w:r w:rsidRPr="001144B9">
        <w:t xml:space="preserve"> na rozvoj vidieka </w:t>
      </w:r>
      <w:r w:rsidR="00C26182" w:rsidRPr="001144B9">
        <w:t>31,4</w:t>
      </w:r>
      <w:r w:rsidRPr="001144B9">
        <w:t xml:space="preserve"> %. Zvyšných 1</w:t>
      </w:r>
      <w:r w:rsidR="00C26182" w:rsidRPr="001144B9">
        <w:t>7</w:t>
      </w:r>
      <w:r w:rsidRPr="001144B9">
        <w:t>,</w:t>
      </w:r>
      <w:r w:rsidR="00C26182" w:rsidRPr="001144B9">
        <w:t>4</w:t>
      </w:r>
      <w:r w:rsidRPr="001144B9">
        <w:t xml:space="preserve"> % tvorili výda</w:t>
      </w:r>
      <w:r w:rsidR="000338DF" w:rsidRPr="001144B9">
        <w:t>vky</w:t>
      </w:r>
      <w:r w:rsidRPr="001144B9">
        <w:t xml:space="preserve"> na všeobecné služby, štátnu pomoc a</w:t>
      </w:r>
      <w:r w:rsidR="005B1FF7" w:rsidRPr="001144B9">
        <w:t> </w:t>
      </w:r>
      <w:r w:rsidRPr="001144B9">
        <w:t xml:space="preserve">národné </w:t>
      </w:r>
      <w:r w:rsidR="00D835E3" w:rsidRPr="001144B9">
        <w:t>podpory</w:t>
      </w:r>
      <w:r w:rsidR="00C26182" w:rsidRPr="001144B9">
        <w:t xml:space="preserve">, trhovo orientované výdavky </w:t>
      </w:r>
      <w:r w:rsidRPr="001144B9">
        <w:t xml:space="preserve"> a</w:t>
      </w:r>
      <w:r w:rsidR="005B1FF7" w:rsidRPr="001144B9">
        <w:t> </w:t>
      </w:r>
      <w:r w:rsidRPr="001144B9">
        <w:t>OP RH</w:t>
      </w:r>
      <w:r w:rsidR="00E8779E" w:rsidRPr="001144B9">
        <w:t xml:space="preserve"> SR 2007-2013</w:t>
      </w:r>
      <w:r w:rsidRPr="001144B9">
        <w:t>.</w:t>
      </w:r>
    </w:p>
    <w:p w:rsidR="0063310B" w:rsidRPr="001144B9" w:rsidRDefault="0063310B" w:rsidP="006110A7">
      <w:pPr>
        <w:rPr>
          <w:b/>
        </w:rPr>
      </w:pPr>
      <w:r w:rsidRPr="001144B9">
        <w:rPr>
          <w:b/>
        </w:rPr>
        <w:t>Celkové výdavky do poľnohospodárstva, rozvoja vidieka a</w:t>
      </w:r>
      <w:r w:rsidR="005B1FF7" w:rsidRPr="001144B9">
        <w:rPr>
          <w:b/>
        </w:rPr>
        <w:t> </w:t>
      </w:r>
      <w:r w:rsidRPr="001144B9">
        <w:rPr>
          <w:b/>
        </w:rPr>
        <w:t>potravinárstva v</w:t>
      </w:r>
      <w:r w:rsidR="005B1FF7" w:rsidRPr="001144B9">
        <w:rPr>
          <w:b/>
        </w:rPr>
        <w:t> </w:t>
      </w:r>
      <w:r w:rsidRPr="001144B9">
        <w:rPr>
          <w:b/>
        </w:rPr>
        <w:t>rokoch 201</w:t>
      </w:r>
      <w:r w:rsidR="002956B0">
        <w:rPr>
          <w:b/>
        </w:rPr>
        <w:t>2</w:t>
      </w:r>
      <w:r w:rsidRPr="001144B9">
        <w:rPr>
          <w:b/>
        </w:rPr>
        <w:t xml:space="preserve"> a</w:t>
      </w:r>
      <w:r w:rsidR="005B1FF7" w:rsidRPr="001144B9">
        <w:rPr>
          <w:b/>
        </w:rPr>
        <w:t> </w:t>
      </w:r>
      <w:r w:rsidRPr="001144B9">
        <w:rPr>
          <w:b/>
        </w:rPr>
        <w:t>201</w:t>
      </w:r>
      <w:r w:rsidR="002956B0">
        <w:rPr>
          <w:b/>
        </w:rPr>
        <w:t>3</w:t>
      </w:r>
    </w:p>
    <w:p w:rsidR="00AB379A" w:rsidRPr="001144B9" w:rsidRDefault="00AB379A" w:rsidP="006B2BF0">
      <w:pPr>
        <w:spacing w:after="0" w:line="240" w:lineRule="auto"/>
      </w:pPr>
      <w:r w:rsidRPr="001144B9">
        <w:t>v</w:t>
      </w:r>
      <w:r w:rsidR="005B1FF7" w:rsidRPr="001144B9">
        <w:t> </w:t>
      </w:r>
      <w:r w:rsidRPr="001144B9">
        <w:t xml:space="preserve">mil. €                                                                                                                    </w:t>
      </w:r>
      <w:r w:rsidR="00802CC3">
        <w:t xml:space="preserve"> </w:t>
      </w:r>
      <w:r w:rsidRPr="001144B9">
        <w:t>Tabuľka</w:t>
      </w:r>
      <w:r w:rsidR="002B3367">
        <w:t xml:space="preserve"> </w:t>
      </w:r>
      <w:r w:rsidRPr="001144B9">
        <w:t xml:space="preserve"> </w:t>
      </w:r>
      <w:r w:rsidR="002B3367">
        <w:t>22</w:t>
      </w:r>
    </w:p>
    <w:tbl>
      <w:tblPr>
        <w:tblW w:w="9180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3270"/>
        <w:gridCol w:w="1040"/>
        <w:gridCol w:w="960"/>
        <w:gridCol w:w="1016"/>
        <w:gridCol w:w="939"/>
        <w:gridCol w:w="939"/>
        <w:gridCol w:w="1016"/>
      </w:tblGrid>
      <w:tr w:rsidR="00505205" w:rsidRPr="001144B9" w:rsidTr="00802CC3">
        <w:trPr>
          <w:trHeight w:val="363"/>
        </w:trPr>
        <w:tc>
          <w:tcPr>
            <w:tcW w:w="3369" w:type="dxa"/>
            <w:vMerge w:val="restart"/>
            <w:shd w:val="clear" w:color="auto" w:fill="C2D69B"/>
            <w:hideMark/>
          </w:tcPr>
          <w:p w:rsidR="00505205" w:rsidRPr="001144B9" w:rsidRDefault="00505205" w:rsidP="00724DF4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 </w:t>
            </w:r>
          </w:p>
          <w:p w:rsidR="00505205" w:rsidRPr="001144B9" w:rsidRDefault="00505205" w:rsidP="00724DF4">
            <w:pPr>
              <w:rPr>
                <w:rFonts w:eastAsia="Times New Roman"/>
                <w:b/>
                <w:lang w:eastAsia="sk-SK"/>
              </w:rPr>
            </w:pPr>
            <w:r w:rsidRPr="001144B9">
              <w:rPr>
                <w:rFonts w:eastAsia="Times New Roman"/>
                <w:b/>
                <w:lang w:eastAsia="sk-SK"/>
              </w:rPr>
              <w:t> Tituly</w:t>
            </w:r>
          </w:p>
        </w:tc>
        <w:tc>
          <w:tcPr>
            <w:tcW w:w="3033" w:type="dxa"/>
            <w:gridSpan w:val="3"/>
            <w:shd w:val="clear" w:color="auto" w:fill="C2D69B"/>
            <w:vAlign w:val="center"/>
            <w:hideMark/>
          </w:tcPr>
          <w:p w:rsidR="00505205" w:rsidRPr="001144B9" w:rsidRDefault="00505205" w:rsidP="00D44F2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1144B9">
              <w:rPr>
                <w:rFonts w:eastAsia="Times New Roman"/>
                <w:b/>
                <w:sz w:val="22"/>
                <w:lang w:eastAsia="sk-SK"/>
              </w:rPr>
              <w:t>2012</w:t>
            </w:r>
          </w:p>
        </w:tc>
        <w:tc>
          <w:tcPr>
            <w:tcW w:w="2778" w:type="dxa"/>
            <w:gridSpan w:val="3"/>
            <w:shd w:val="clear" w:color="auto" w:fill="C2D69B"/>
            <w:vAlign w:val="center"/>
            <w:hideMark/>
          </w:tcPr>
          <w:p w:rsidR="00505205" w:rsidRPr="001144B9" w:rsidRDefault="00505205" w:rsidP="00D44F24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1144B9">
              <w:rPr>
                <w:rFonts w:eastAsia="Times New Roman"/>
                <w:b/>
                <w:sz w:val="22"/>
                <w:lang w:eastAsia="sk-SK"/>
              </w:rPr>
              <w:t>2013</w:t>
            </w:r>
          </w:p>
        </w:tc>
      </w:tr>
      <w:tr w:rsidR="00AE7224" w:rsidRPr="001144B9" w:rsidTr="00802CC3">
        <w:trPr>
          <w:trHeight w:val="315"/>
        </w:trPr>
        <w:tc>
          <w:tcPr>
            <w:tcW w:w="3369" w:type="dxa"/>
            <w:vMerge/>
            <w:shd w:val="clear" w:color="auto" w:fill="C2D69B"/>
            <w:hideMark/>
          </w:tcPr>
          <w:p w:rsidR="00AE7224" w:rsidRPr="001144B9" w:rsidRDefault="00AE7224" w:rsidP="00724DF4">
            <w:pPr>
              <w:spacing w:after="0" w:line="240" w:lineRule="auto"/>
              <w:rPr>
                <w:rFonts w:eastAsia="Times New Roman"/>
                <w:lang w:eastAsia="sk-SK"/>
              </w:rPr>
            </w:pPr>
          </w:p>
        </w:tc>
        <w:tc>
          <w:tcPr>
            <w:tcW w:w="1057" w:type="dxa"/>
            <w:shd w:val="clear" w:color="auto" w:fill="C2D69B"/>
            <w:vAlign w:val="center"/>
            <w:hideMark/>
          </w:tcPr>
          <w:p w:rsidR="00AE7224" w:rsidRPr="001144B9" w:rsidRDefault="00AE7224" w:rsidP="00724DF4">
            <w:pPr>
              <w:spacing w:after="0" w:line="240" w:lineRule="auto"/>
              <w:jc w:val="center"/>
              <w:rPr>
                <w:rFonts w:eastAsia="Times New Roman"/>
                <w:b/>
                <w:lang w:eastAsia="sk-SK"/>
              </w:rPr>
            </w:pPr>
            <w:r w:rsidRPr="001144B9">
              <w:rPr>
                <w:rFonts w:eastAsia="Times New Roman"/>
                <w:b/>
                <w:lang w:eastAsia="sk-SK"/>
              </w:rPr>
              <w:t>EÚ</w:t>
            </w:r>
          </w:p>
        </w:tc>
        <w:tc>
          <w:tcPr>
            <w:tcW w:w="960" w:type="dxa"/>
            <w:shd w:val="clear" w:color="auto" w:fill="C2D69B"/>
            <w:noWrap/>
            <w:vAlign w:val="center"/>
            <w:hideMark/>
          </w:tcPr>
          <w:p w:rsidR="00AE7224" w:rsidRPr="001144B9" w:rsidRDefault="00AE7224" w:rsidP="00724DF4">
            <w:pPr>
              <w:spacing w:after="0" w:line="240" w:lineRule="auto"/>
              <w:jc w:val="center"/>
              <w:rPr>
                <w:rFonts w:eastAsia="Times New Roman"/>
                <w:b/>
                <w:lang w:eastAsia="sk-SK"/>
              </w:rPr>
            </w:pPr>
            <w:r w:rsidRPr="001144B9">
              <w:rPr>
                <w:rFonts w:eastAsia="Times New Roman"/>
                <w:b/>
                <w:lang w:eastAsia="sk-SK"/>
              </w:rPr>
              <w:t>SR</w:t>
            </w:r>
          </w:p>
        </w:tc>
        <w:tc>
          <w:tcPr>
            <w:tcW w:w="1016" w:type="dxa"/>
            <w:shd w:val="clear" w:color="auto" w:fill="C2D69B"/>
            <w:noWrap/>
            <w:vAlign w:val="center"/>
            <w:hideMark/>
          </w:tcPr>
          <w:p w:rsidR="00AE7224" w:rsidRPr="001144B9" w:rsidRDefault="00AE7224" w:rsidP="00724DF4">
            <w:pPr>
              <w:spacing w:after="0" w:line="240" w:lineRule="auto"/>
              <w:jc w:val="center"/>
              <w:rPr>
                <w:rFonts w:eastAsia="Times New Roman"/>
                <w:b/>
                <w:lang w:eastAsia="sk-SK"/>
              </w:rPr>
            </w:pPr>
            <w:r w:rsidRPr="001144B9">
              <w:rPr>
                <w:rFonts w:eastAsia="Times New Roman"/>
                <w:b/>
                <w:lang w:eastAsia="sk-SK"/>
              </w:rPr>
              <w:t>Celkom</w:t>
            </w:r>
          </w:p>
        </w:tc>
        <w:tc>
          <w:tcPr>
            <w:tcW w:w="951" w:type="dxa"/>
            <w:shd w:val="clear" w:color="auto" w:fill="C2D69B"/>
            <w:vAlign w:val="center"/>
            <w:hideMark/>
          </w:tcPr>
          <w:p w:rsidR="00AE7224" w:rsidRPr="001144B9" w:rsidRDefault="00AE7224" w:rsidP="00724DF4">
            <w:pPr>
              <w:spacing w:after="0" w:line="240" w:lineRule="auto"/>
              <w:jc w:val="center"/>
              <w:rPr>
                <w:rFonts w:eastAsia="Times New Roman"/>
                <w:b/>
                <w:lang w:eastAsia="sk-SK"/>
              </w:rPr>
            </w:pPr>
            <w:r w:rsidRPr="001144B9">
              <w:rPr>
                <w:rFonts w:eastAsia="Times New Roman"/>
                <w:b/>
                <w:lang w:eastAsia="sk-SK"/>
              </w:rPr>
              <w:t>EÚ</w:t>
            </w:r>
          </w:p>
        </w:tc>
        <w:tc>
          <w:tcPr>
            <w:tcW w:w="951" w:type="dxa"/>
            <w:shd w:val="clear" w:color="auto" w:fill="C2D69B"/>
            <w:vAlign w:val="center"/>
            <w:hideMark/>
          </w:tcPr>
          <w:p w:rsidR="00AE7224" w:rsidRPr="001144B9" w:rsidRDefault="00AE7224" w:rsidP="00724DF4">
            <w:pPr>
              <w:spacing w:after="0" w:line="240" w:lineRule="auto"/>
              <w:jc w:val="center"/>
              <w:rPr>
                <w:rFonts w:eastAsia="Times New Roman"/>
                <w:b/>
                <w:lang w:eastAsia="sk-SK"/>
              </w:rPr>
            </w:pPr>
            <w:r w:rsidRPr="001144B9">
              <w:rPr>
                <w:rFonts w:eastAsia="Times New Roman"/>
                <w:b/>
                <w:lang w:eastAsia="sk-SK"/>
              </w:rPr>
              <w:t>SR</w:t>
            </w:r>
          </w:p>
        </w:tc>
        <w:tc>
          <w:tcPr>
            <w:tcW w:w="876" w:type="dxa"/>
            <w:shd w:val="clear" w:color="auto" w:fill="C2D69B"/>
            <w:noWrap/>
            <w:vAlign w:val="center"/>
            <w:hideMark/>
          </w:tcPr>
          <w:p w:rsidR="00AE7224" w:rsidRPr="001144B9" w:rsidRDefault="00AE7224" w:rsidP="00724DF4">
            <w:pPr>
              <w:spacing w:after="0" w:line="240" w:lineRule="auto"/>
              <w:jc w:val="center"/>
              <w:rPr>
                <w:rFonts w:eastAsia="Times New Roman"/>
                <w:b/>
                <w:lang w:eastAsia="sk-SK"/>
              </w:rPr>
            </w:pPr>
            <w:r w:rsidRPr="001144B9">
              <w:rPr>
                <w:rFonts w:eastAsia="Times New Roman"/>
                <w:b/>
                <w:lang w:eastAsia="sk-SK"/>
              </w:rPr>
              <w:t>Celkom</w:t>
            </w:r>
          </w:p>
        </w:tc>
      </w:tr>
      <w:tr w:rsidR="0085275B" w:rsidRPr="001144B9" w:rsidTr="00802CC3">
        <w:trPr>
          <w:trHeight w:val="315"/>
        </w:trPr>
        <w:tc>
          <w:tcPr>
            <w:tcW w:w="3369" w:type="dxa"/>
            <w:hideMark/>
          </w:tcPr>
          <w:p w:rsidR="0085275B" w:rsidRPr="001144B9" w:rsidRDefault="0085275B" w:rsidP="00724DF4">
            <w:pPr>
              <w:spacing w:after="0" w:line="240" w:lineRule="auto"/>
              <w:rPr>
                <w:rFonts w:eastAsia="Times New Roman"/>
                <w:lang w:eastAsia="sk-SK"/>
              </w:rPr>
            </w:pPr>
            <w:proofErr w:type="spellStart"/>
            <w:r w:rsidRPr="001144B9">
              <w:rPr>
                <w:rFonts w:eastAsia="Times New Roman"/>
                <w:lang w:eastAsia="sk-SK"/>
              </w:rPr>
              <w:t>Trhovo-orientované</w:t>
            </w:r>
            <w:proofErr w:type="spellEnd"/>
            <w:r w:rsidRPr="001144B9">
              <w:rPr>
                <w:rFonts w:eastAsia="Times New Roman"/>
                <w:lang w:eastAsia="sk-SK"/>
              </w:rPr>
              <w:t xml:space="preserve"> výdavky</w:t>
            </w:r>
          </w:p>
        </w:tc>
        <w:tc>
          <w:tcPr>
            <w:tcW w:w="1057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7,4</w:t>
            </w:r>
          </w:p>
        </w:tc>
        <w:tc>
          <w:tcPr>
            <w:tcW w:w="960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2,4</w:t>
            </w:r>
          </w:p>
        </w:tc>
        <w:tc>
          <w:tcPr>
            <w:tcW w:w="1016" w:type="dxa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iCs/>
                <w:sz w:val="22"/>
                <w:lang w:eastAsia="sk-SK"/>
              </w:rPr>
            </w:pPr>
            <w:r w:rsidRPr="001144B9">
              <w:rPr>
                <w:rFonts w:eastAsia="Times New Roman"/>
                <w:iCs/>
                <w:sz w:val="22"/>
                <w:lang w:eastAsia="sk-SK"/>
              </w:rPr>
              <w:t>9,8</w:t>
            </w:r>
          </w:p>
        </w:tc>
        <w:tc>
          <w:tcPr>
            <w:tcW w:w="951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9,7</w:t>
            </w:r>
          </w:p>
        </w:tc>
        <w:tc>
          <w:tcPr>
            <w:tcW w:w="951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2,3</w:t>
            </w:r>
          </w:p>
        </w:tc>
        <w:tc>
          <w:tcPr>
            <w:tcW w:w="876" w:type="dxa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iCs/>
                <w:sz w:val="22"/>
                <w:lang w:eastAsia="sk-SK"/>
              </w:rPr>
            </w:pPr>
            <w:r w:rsidRPr="001144B9">
              <w:rPr>
                <w:rFonts w:eastAsia="Times New Roman"/>
                <w:iCs/>
                <w:sz w:val="22"/>
                <w:lang w:eastAsia="sk-SK"/>
              </w:rPr>
              <w:t>12,0</w:t>
            </w:r>
          </w:p>
        </w:tc>
      </w:tr>
      <w:tr w:rsidR="0085275B" w:rsidRPr="001144B9" w:rsidTr="00802CC3">
        <w:trPr>
          <w:trHeight w:val="315"/>
        </w:trPr>
        <w:tc>
          <w:tcPr>
            <w:tcW w:w="3369" w:type="dxa"/>
            <w:hideMark/>
          </w:tcPr>
          <w:p w:rsidR="0085275B" w:rsidRPr="001144B9" w:rsidRDefault="0085275B" w:rsidP="00742AF3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Priame platby</w:t>
            </w:r>
          </w:p>
        </w:tc>
        <w:tc>
          <w:tcPr>
            <w:tcW w:w="1057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311,7</w:t>
            </w:r>
          </w:p>
        </w:tc>
        <w:tc>
          <w:tcPr>
            <w:tcW w:w="960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58,6</w:t>
            </w:r>
          </w:p>
        </w:tc>
        <w:tc>
          <w:tcPr>
            <w:tcW w:w="1016" w:type="dxa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iCs/>
                <w:sz w:val="22"/>
                <w:lang w:eastAsia="sk-SK"/>
              </w:rPr>
            </w:pPr>
            <w:r w:rsidRPr="001144B9">
              <w:rPr>
                <w:rFonts w:eastAsia="Times New Roman"/>
                <w:iCs/>
                <w:sz w:val="22"/>
                <w:lang w:eastAsia="sk-SK"/>
              </w:rPr>
              <w:t>370,3</w:t>
            </w:r>
          </w:p>
        </w:tc>
        <w:tc>
          <w:tcPr>
            <w:tcW w:w="951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324,9</w:t>
            </w:r>
          </w:p>
        </w:tc>
        <w:tc>
          <w:tcPr>
            <w:tcW w:w="951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40,3</w:t>
            </w:r>
          </w:p>
        </w:tc>
        <w:tc>
          <w:tcPr>
            <w:tcW w:w="876" w:type="dxa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iCs/>
                <w:sz w:val="22"/>
                <w:lang w:eastAsia="sk-SK"/>
              </w:rPr>
            </w:pPr>
            <w:r w:rsidRPr="001144B9">
              <w:rPr>
                <w:rFonts w:eastAsia="Times New Roman"/>
                <w:iCs/>
                <w:sz w:val="22"/>
                <w:lang w:eastAsia="sk-SK"/>
              </w:rPr>
              <w:t>365,2</w:t>
            </w:r>
          </w:p>
        </w:tc>
      </w:tr>
      <w:tr w:rsidR="0085275B" w:rsidRPr="001144B9" w:rsidTr="00802CC3">
        <w:trPr>
          <w:trHeight w:val="315"/>
        </w:trPr>
        <w:tc>
          <w:tcPr>
            <w:tcW w:w="3369" w:type="dxa"/>
            <w:hideMark/>
          </w:tcPr>
          <w:p w:rsidR="002956B0" w:rsidRDefault="0085275B" w:rsidP="00724DF4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 xml:space="preserve">Program rozvoja vidieka </w:t>
            </w:r>
          </w:p>
          <w:p w:rsidR="0085275B" w:rsidRPr="001144B9" w:rsidRDefault="0085275B" w:rsidP="00724DF4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2007 – 2013</w:t>
            </w:r>
          </w:p>
        </w:tc>
        <w:tc>
          <w:tcPr>
            <w:tcW w:w="1057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266,2</w:t>
            </w:r>
          </w:p>
        </w:tc>
        <w:tc>
          <w:tcPr>
            <w:tcW w:w="960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79,6</w:t>
            </w:r>
          </w:p>
        </w:tc>
        <w:tc>
          <w:tcPr>
            <w:tcW w:w="1016" w:type="dxa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iCs/>
                <w:sz w:val="22"/>
                <w:lang w:eastAsia="sk-SK"/>
              </w:rPr>
            </w:pPr>
            <w:r w:rsidRPr="001144B9">
              <w:rPr>
                <w:rFonts w:eastAsia="Times New Roman"/>
                <w:iCs/>
                <w:sz w:val="22"/>
                <w:lang w:eastAsia="sk-SK"/>
              </w:rPr>
              <w:t>345,8</w:t>
            </w:r>
          </w:p>
        </w:tc>
        <w:tc>
          <w:tcPr>
            <w:tcW w:w="951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174,5</w:t>
            </w:r>
          </w:p>
        </w:tc>
        <w:tc>
          <w:tcPr>
            <w:tcW w:w="951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49,6</w:t>
            </w:r>
          </w:p>
        </w:tc>
        <w:tc>
          <w:tcPr>
            <w:tcW w:w="876" w:type="dxa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iCs/>
                <w:sz w:val="22"/>
                <w:lang w:eastAsia="sk-SK"/>
              </w:rPr>
            </w:pPr>
            <w:r w:rsidRPr="001144B9">
              <w:rPr>
                <w:rFonts w:eastAsia="Times New Roman"/>
                <w:iCs/>
                <w:sz w:val="22"/>
                <w:lang w:eastAsia="sk-SK"/>
              </w:rPr>
              <w:t>224,1</w:t>
            </w:r>
          </w:p>
        </w:tc>
      </w:tr>
      <w:tr w:rsidR="0085275B" w:rsidRPr="001144B9" w:rsidTr="00802CC3">
        <w:trPr>
          <w:trHeight w:val="315"/>
        </w:trPr>
        <w:tc>
          <w:tcPr>
            <w:tcW w:w="3369" w:type="dxa"/>
            <w:shd w:val="clear" w:color="auto" w:fill="EAF1DD"/>
            <w:hideMark/>
          </w:tcPr>
          <w:p w:rsidR="0085275B" w:rsidRPr="001144B9" w:rsidRDefault="0085275B" w:rsidP="00724DF4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OP RH SR 2007 – 2013</w:t>
            </w:r>
          </w:p>
        </w:tc>
        <w:tc>
          <w:tcPr>
            <w:tcW w:w="1057" w:type="dxa"/>
            <w:shd w:val="clear" w:color="auto" w:fill="EAF1DD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2,4</w:t>
            </w:r>
          </w:p>
        </w:tc>
        <w:tc>
          <w:tcPr>
            <w:tcW w:w="960" w:type="dxa"/>
            <w:shd w:val="clear" w:color="auto" w:fill="EAF1DD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0,8</w:t>
            </w:r>
          </w:p>
        </w:tc>
        <w:tc>
          <w:tcPr>
            <w:tcW w:w="1016" w:type="dxa"/>
            <w:shd w:val="clear" w:color="auto" w:fill="EAF1DD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iCs/>
                <w:sz w:val="22"/>
                <w:lang w:eastAsia="sk-SK"/>
              </w:rPr>
            </w:pPr>
            <w:r w:rsidRPr="001144B9">
              <w:rPr>
                <w:rFonts w:eastAsia="Times New Roman"/>
                <w:iCs/>
                <w:sz w:val="22"/>
                <w:lang w:eastAsia="sk-SK"/>
              </w:rPr>
              <w:t>3,2</w:t>
            </w:r>
          </w:p>
        </w:tc>
        <w:tc>
          <w:tcPr>
            <w:tcW w:w="951" w:type="dxa"/>
            <w:shd w:val="clear" w:color="auto" w:fill="EAF1DD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1,1</w:t>
            </w:r>
          </w:p>
        </w:tc>
        <w:tc>
          <w:tcPr>
            <w:tcW w:w="951" w:type="dxa"/>
            <w:shd w:val="clear" w:color="auto" w:fill="EAF1DD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0,4</w:t>
            </w:r>
          </w:p>
        </w:tc>
        <w:tc>
          <w:tcPr>
            <w:tcW w:w="876" w:type="dxa"/>
            <w:shd w:val="clear" w:color="auto" w:fill="EAF1DD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iCs/>
                <w:sz w:val="22"/>
                <w:lang w:eastAsia="sk-SK"/>
              </w:rPr>
            </w:pPr>
            <w:r w:rsidRPr="001144B9">
              <w:rPr>
                <w:rFonts w:eastAsia="Times New Roman"/>
                <w:iCs/>
                <w:sz w:val="22"/>
                <w:lang w:eastAsia="sk-SK"/>
              </w:rPr>
              <w:t>1,5</w:t>
            </w:r>
          </w:p>
        </w:tc>
      </w:tr>
      <w:tr w:rsidR="0085275B" w:rsidRPr="001144B9" w:rsidTr="00802CC3">
        <w:trPr>
          <w:trHeight w:val="315"/>
        </w:trPr>
        <w:tc>
          <w:tcPr>
            <w:tcW w:w="3369" w:type="dxa"/>
            <w:hideMark/>
          </w:tcPr>
          <w:p w:rsidR="0085275B" w:rsidRPr="001144B9" w:rsidRDefault="0085275B" w:rsidP="00D835E3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>Štátna pomoc a národné podpory</w:t>
            </w:r>
          </w:p>
        </w:tc>
        <w:tc>
          <w:tcPr>
            <w:tcW w:w="1057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- </w:t>
            </w:r>
          </w:p>
        </w:tc>
        <w:tc>
          <w:tcPr>
            <w:tcW w:w="960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9,1</w:t>
            </w:r>
          </w:p>
        </w:tc>
        <w:tc>
          <w:tcPr>
            <w:tcW w:w="1016" w:type="dxa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iCs/>
                <w:sz w:val="22"/>
                <w:lang w:eastAsia="sk-SK"/>
              </w:rPr>
            </w:pPr>
            <w:r w:rsidRPr="001144B9">
              <w:rPr>
                <w:rFonts w:eastAsia="Times New Roman"/>
                <w:iCs/>
                <w:sz w:val="22"/>
                <w:lang w:eastAsia="sk-SK"/>
              </w:rPr>
              <w:t>9,1</w:t>
            </w:r>
          </w:p>
        </w:tc>
        <w:tc>
          <w:tcPr>
            <w:tcW w:w="951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 </w:t>
            </w:r>
          </w:p>
        </w:tc>
        <w:tc>
          <w:tcPr>
            <w:tcW w:w="951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16,1</w:t>
            </w:r>
          </w:p>
        </w:tc>
        <w:tc>
          <w:tcPr>
            <w:tcW w:w="876" w:type="dxa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iCs/>
                <w:sz w:val="22"/>
                <w:lang w:eastAsia="sk-SK"/>
              </w:rPr>
            </w:pPr>
            <w:r w:rsidRPr="001144B9">
              <w:rPr>
                <w:rFonts w:eastAsia="Times New Roman"/>
                <w:iCs/>
                <w:sz w:val="22"/>
                <w:lang w:eastAsia="sk-SK"/>
              </w:rPr>
              <w:t>16,1</w:t>
            </w:r>
          </w:p>
        </w:tc>
      </w:tr>
      <w:tr w:rsidR="0085275B" w:rsidRPr="001144B9" w:rsidTr="00802CC3">
        <w:trPr>
          <w:trHeight w:val="315"/>
        </w:trPr>
        <w:tc>
          <w:tcPr>
            <w:tcW w:w="3369" w:type="dxa"/>
            <w:shd w:val="clear" w:color="auto" w:fill="EAF1DD"/>
            <w:hideMark/>
          </w:tcPr>
          <w:p w:rsidR="0085275B" w:rsidRPr="001144B9" w:rsidRDefault="0085275B" w:rsidP="00724DF4">
            <w:pPr>
              <w:spacing w:after="0" w:line="240" w:lineRule="auto"/>
              <w:rPr>
                <w:rFonts w:eastAsia="Times New Roman"/>
                <w:lang w:eastAsia="sk-SK"/>
              </w:rPr>
            </w:pPr>
            <w:r w:rsidRPr="001144B9">
              <w:rPr>
                <w:rFonts w:eastAsia="Times New Roman"/>
                <w:lang w:eastAsia="sk-SK"/>
              </w:rPr>
              <w:t xml:space="preserve">Všeobecné služby </w:t>
            </w:r>
          </w:p>
        </w:tc>
        <w:tc>
          <w:tcPr>
            <w:tcW w:w="1057" w:type="dxa"/>
            <w:shd w:val="clear" w:color="auto" w:fill="EAF1DD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- </w:t>
            </w:r>
          </w:p>
        </w:tc>
        <w:tc>
          <w:tcPr>
            <w:tcW w:w="960" w:type="dxa"/>
            <w:shd w:val="clear" w:color="auto" w:fill="EAF1DD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99,5</w:t>
            </w:r>
          </w:p>
        </w:tc>
        <w:tc>
          <w:tcPr>
            <w:tcW w:w="1016" w:type="dxa"/>
            <w:shd w:val="clear" w:color="auto" w:fill="EAF1DD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iCs/>
                <w:sz w:val="22"/>
                <w:lang w:eastAsia="sk-SK"/>
              </w:rPr>
            </w:pPr>
            <w:r w:rsidRPr="001144B9">
              <w:rPr>
                <w:rFonts w:eastAsia="Times New Roman"/>
                <w:iCs/>
                <w:sz w:val="22"/>
                <w:lang w:eastAsia="sk-SK"/>
              </w:rPr>
              <w:t>99,5</w:t>
            </w:r>
          </w:p>
        </w:tc>
        <w:tc>
          <w:tcPr>
            <w:tcW w:w="951" w:type="dxa"/>
            <w:shd w:val="clear" w:color="auto" w:fill="EAF1DD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 </w:t>
            </w:r>
          </w:p>
        </w:tc>
        <w:tc>
          <w:tcPr>
            <w:tcW w:w="951" w:type="dxa"/>
            <w:shd w:val="clear" w:color="auto" w:fill="EAF1DD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sz w:val="22"/>
                <w:lang w:eastAsia="sk-SK"/>
              </w:rPr>
            </w:pPr>
            <w:r w:rsidRPr="001144B9">
              <w:rPr>
                <w:rFonts w:eastAsia="Times New Roman"/>
                <w:sz w:val="22"/>
                <w:lang w:eastAsia="sk-SK"/>
              </w:rPr>
              <w:t>94,3</w:t>
            </w:r>
          </w:p>
        </w:tc>
        <w:tc>
          <w:tcPr>
            <w:tcW w:w="876" w:type="dxa"/>
            <w:shd w:val="clear" w:color="auto" w:fill="EAF1DD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iCs/>
                <w:sz w:val="22"/>
                <w:lang w:eastAsia="sk-SK"/>
              </w:rPr>
            </w:pPr>
            <w:r w:rsidRPr="001144B9">
              <w:rPr>
                <w:rFonts w:eastAsia="Times New Roman"/>
                <w:iCs/>
                <w:sz w:val="22"/>
                <w:lang w:eastAsia="sk-SK"/>
              </w:rPr>
              <w:t>94,3</w:t>
            </w:r>
          </w:p>
        </w:tc>
      </w:tr>
      <w:tr w:rsidR="0085275B" w:rsidRPr="001144B9" w:rsidTr="00802CC3">
        <w:trPr>
          <w:trHeight w:val="315"/>
        </w:trPr>
        <w:tc>
          <w:tcPr>
            <w:tcW w:w="3369" w:type="dxa"/>
            <w:hideMark/>
          </w:tcPr>
          <w:p w:rsidR="0085275B" w:rsidRPr="001144B9" w:rsidRDefault="0085275B" w:rsidP="00724DF4">
            <w:pPr>
              <w:spacing w:after="0" w:line="240" w:lineRule="auto"/>
              <w:rPr>
                <w:rFonts w:eastAsia="Times New Roman"/>
                <w:b/>
                <w:bCs/>
                <w:lang w:eastAsia="sk-SK"/>
              </w:rPr>
            </w:pPr>
            <w:r w:rsidRPr="001144B9">
              <w:rPr>
                <w:rFonts w:eastAsia="Times New Roman"/>
                <w:b/>
                <w:bCs/>
                <w:lang w:eastAsia="sk-SK"/>
              </w:rPr>
              <w:t>Spolu</w:t>
            </w:r>
          </w:p>
        </w:tc>
        <w:tc>
          <w:tcPr>
            <w:tcW w:w="1057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 w:val="22"/>
                <w:lang w:eastAsia="sk-SK"/>
              </w:rPr>
              <w:t>587,7</w:t>
            </w:r>
          </w:p>
        </w:tc>
        <w:tc>
          <w:tcPr>
            <w:tcW w:w="960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 w:val="22"/>
                <w:lang w:eastAsia="sk-SK"/>
              </w:rPr>
              <w:t>250</w:t>
            </w:r>
          </w:p>
        </w:tc>
        <w:tc>
          <w:tcPr>
            <w:tcW w:w="1016" w:type="dxa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 w:val="22"/>
                <w:lang w:eastAsia="sk-SK"/>
              </w:rPr>
              <w:t>837,7</w:t>
            </w:r>
          </w:p>
        </w:tc>
        <w:tc>
          <w:tcPr>
            <w:tcW w:w="951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 w:val="22"/>
                <w:lang w:eastAsia="sk-SK"/>
              </w:rPr>
              <w:t>510,2</w:t>
            </w:r>
          </w:p>
        </w:tc>
        <w:tc>
          <w:tcPr>
            <w:tcW w:w="951" w:type="dxa"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 w:val="22"/>
                <w:lang w:eastAsia="sk-SK"/>
              </w:rPr>
              <w:t>203,0</w:t>
            </w:r>
          </w:p>
        </w:tc>
        <w:tc>
          <w:tcPr>
            <w:tcW w:w="876" w:type="dxa"/>
            <w:noWrap/>
            <w:vAlign w:val="bottom"/>
            <w:hideMark/>
          </w:tcPr>
          <w:p w:rsidR="0085275B" w:rsidRPr="001144B9" w:rsidRDefault="0085275B" w:rsidP="00DB250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 w:val="22"/>
                <w:lang w:eastAsia="sk-SK"/>
              </w:rPr>
              <w:t>713,2</w:t>
            </w:r>
          </w:p>
        </w:tc>
      </w:tr>
    </w:tbl>
    <w:p w:rsidR="00AB379A" w:rsidRPr="001144B9" w:rsidRDefault="00AB379A" w:rsidP="00724DF4">
      <w:pPr>
        <w:spacing w:after="0" w:line="240" w:lineRule="auto"/>
        <w:rPr>
          <w:sz w:val="20"/>
          <w:szCs w:val="20"/>
        </w:rPr>
      </w:pPr>
      <w:r w:rsidRPr="001144B9">
        <w:rPr>
          <w:sz w:val="20"/>
          <w:szCs w:val="20"/>
        </w:rPr>
        <w:t>Prameň: MPRV SR PPA, N</w:t>
      </w:r>
      <w:r w:rsidR="00C26182" w:rsidRPr="001144B9">
        <w:rPr>
          <w:sz w:val="20"/>
          <w:szCs w:val="20"/>
        </w:rPr>
        <w:t>ávrh záverečného účtu za rok 20</w:t>
      </w:r>
      <w:r w:rsidR="002956B0">
        <w:rPr>
          <w:sz w:val="20"/>
          <w:szCs w:val="20"/>
        </w:rPr>
        <w:t>12</w:t>
      </w:r>
      <w:r w:rsidRPr="001144B9">
        <w:rPr>
          <w:sz w:val="20"/>
          <w:szCs w:val="20"/>
        </w:rPr>
        <w:t>, Návrh záverečného účtu za rok 201</w:t>
      </w:r>
      <w:r w:rsidR="00C26182" w:rsidRPr="001144B9">
        <w:rPr>
          <w:sz w:val="20"/>
          <w:szCs w:val="20"/>
        </w:rPr>
        <w:t>3</w:t>
      </w:r>
    </w:p>
    <w:p w:rsidR="00AB379A" w:rsidRPr="001144B9" w:rsidRDefault="00AB379A" w:rsidP="00AB379A">
      <w:pPr>
        <w:pStyle w:val="Pta"/>
        <w:jc w:val="both"/>
        <w:rPr>
          <w:sz w:val="20"/>
          <w:szCs w:val="20"/>
        </w:rPr>
      </w:pPr>
      <w:r w:rsidRPr="001144B9">
        <w:rPr>
          <w:sz w:val="20"/>
          <w:szCs w:val="20"/>
        </w:rPr>
        <w:t xml:space="preserve">Vypracoval: </w:t>
      </w:r>
      <w:r w:rsidR="00C26182" w:rsidRPr="001144B9">
        <w:rPr>
          <w:sz w:val="20"/>
          <w:szCs w:val="20"/>
        </w:rPr>
        <w:t xml:space="preserve">NPPC - </w:t>
      </w:r>
      <w:r w:rsidRPr="001144B9">
        <w:rPr>
          <w:sz w:val="20"/>
          <w:szCs w:val="20"/>
        </w:rPr>
        <w:t>VÚEPP</w:t>
      </w:r>
    </w:p>
    <w:p w:rsidR="00742AF3" w:rsidRPr="001144B9" w:rsidRDefault="00742AF3" w:rsidP="00AB379A">
      <w:pPr>
        <w:pStyle w:val="Pta"/>
        <w:jc w:val="both"/>
        <w:rPr>
          <w:sz w:val="20"/>
          <w:szCs w:val="20"/>
        </w:rPr>
      </w:pPr>
    </w:p>
    <w:p w:rsidR="00543A6C" w:rsidRPr="00A37F9D" w:rsidRDefault="00744271" w:rsidP="00744271">
      <w:pPr>
        <w:ind w:firstLine="708"/>
        <w:jc w:val="both"/>
      </w:pPr>
      <w:r w:rsidRPr="001144B9">
        <w:t>P</w:t>
      </w:r>
      <w:r w:rsidR="00543A6C" w:rsidRPr="001144B9">
        <w:t xml:space="preserve">riame platby </w:t>
      </w:r>
      <w:r w:rsidRPr="00A37F9D">
        <w:t xml:space="preserve">boli v roku </w:t>
      </w:r>
      <w:r w:rsidR="00543A6C" w:rsidRPr="00A37F9D">
        <w:t xml:space="preserve">2013 </w:t>
      </w:r>
      <w:r w:rsidRPr="00A37F9D">
        <w:t xml:space="preserve">poskytované vo forme </w:t>
      </w:r>
      <w:r w:rsidR="00543A6C" w:rsidRPr="00A37F9D">
        <w:t>jednotnej platby na plochu (SAPS),</w:t>
      </w:r>
      <w:r w:rsidRPr="00A37F9D">
        <w:t xml:space="preserve"> </w:t>
      </w:r>
      <w:r w:rsidR="00543A6C" w:rsidRPr="00A37F9D">
        <w:t>platby na dojnicu,</w:t>
      </w:r>
      <w:r w:rsidRPr="00A37F9D">
        <w:t xml:space="preserve"> </w:t>
      </w:r>
      <w:r w:rsidR="0072334E" w:rsidRPr="00A37F9D">
        <w:t>prechodn</w:t>
      </w:r>
      <w:r w:rsidR="006B5939" w:rsidRPr="00A37F9D">
        <w:t>ých</w:t>
      </w:r>
      <w:r w:rsidR="0072334E" w:rsidRPr="00A37F9D">
        <w:t xml:space="preserve"> vnútroštátn</w:t>
      </w:r>
      <w:r w:rsidR="006B5939" w:rsidRPr="00A37F9D">
        <w:t>ych</w:t>
      </w:r>
      <w:r w:rsidR="0072334E" w:rsidRPr="00A37F9D">
        <w:t xml:space="preserve"> plat</w:t>
      </w:r>
      <w:r w:rsidR="006B5939" w:rsidRPr="00A37F9D">
        <w:t>ie</w:t>
      </w:r>
      <w:r w:rsidR="0072334E" w:rsidRPr="00A37F9D">
        <w:t>b</w:t>
      </w:r>
      <w:r w:rsidR="00543A6C" w:rsidRPr="00A37F9D">
        <w:t>,</w:t>
      </w:r>
      <w:r w:rsidRPr="00A37F9D">
        <w:t xml:space="preserve"> </w:t>
      </w:r>
      <w:r w:rsidR="00543A6C" w:rsidRPr="00A37F9D">
        <w:t>osobitnej platby</w:t>
      </w:r>
      <w:r w:rsidR="00543A6C" w:rsidRPr="001144B9">
        <w:t xml:space="preserve"> na cukor,</w:t>
      </w:r>
      <w:r w:rsidRPr="001144B9">
        <w:t xml:space="preserve"> a </w:t>
      </w:r>
      <w:r w:rsidR="00543A6C" w:rsidRPr="001144B9">
        <w:t>osobitnej</w:t>
      </w:r>
      <w:r w:rsidR="00543A6C" w:rsidRPr="001144B9">
        <w:rPr>
          <w:bCs/>
        </w:rPr>
        <w:t xml:space="preserve"> platby na </w:t>
      </w:r>
      <w:r w:rsidR="00543A6C" w:rsidRPr="00A37F9D">
        <w:rPr>
          <w:bCs/>
        </w:rPr>
        <w:t>ovocie a zeleninu.</w:t>
      </w:r>
      <w:r w:rsidRPr="00A37F9D">
        <w:rPr>
          <w:bCs/>
        </w:rPr>
        <w:t xml:space="preserve"> </w:t>
      </w:r>
      <w:r w:rsidR="00543A6C" w:rsidRPr="00A37F9D">
        <w:t>Najväčší objem prostriedkov bol v roku 2013 vyplatený na jednotnú platbu na plochu (SAPS)</w:t>
      </w:r>
      <w:r w:rsidR="003C15D5" w:rsidRPr="00A37F9D">
        <w:t>, tieto tvorili až 91,1 % vyplatených priamych platieb.</w:t>
      </w:r>
      <w:r w:rsidR="00543A6C" w:rsidRPr="00A37F9D">
        <w:t xml:space="preserve"> </w:t>
      </w:r>
    </w:p>
    <w:p w:rsidR="00744271" w:rsidRPr="00A37F9D" w:rsidRDefault="00744271" w:rsidP="00744271">
      <w:pPr>
        <w:spacing w:after="0" w:line="240" w:lineRule="auto"/>
        <w:rPr>
          <w:b/>
        </w:rPr>
      </w:pPr>
    </w:p>
    <w:p w:rsidR="00744271" w:rsidRPr="00A37F9D" w:rsidRDefault="00744271" w:rsidP="00744271">
      <w:pPr>
        <w:spacing w:after="0" w:line="240" w:lineRule="auto"/>
        <w:rPr>
          <w:b/>
        </w:rPr>
      </w:pPr>
      <w:r w:rsidRPr="00A37F9D">
        <w:rPr>
          <w:b/>
        </w:rPr>
        <w:t xml:space="preserve">Súhrnný prehľad o vyplatených priamych platbách podľa dotačných titulov </w:t>
      </w:r>
    </w:p>
    <w:p w:rsidR="00744271" w:rsidRPr="00A37F9D" w:rsidRDefault="00744271" w:rsidP="00744271">
      <w:pPr>
        <w:spacing w:after="0" w:line="240" w:lineRule="auto"/>
      </w:pPr>
      <w:r w:rsidRPr="00A37F9D">
        <w:t xml:space="preserve">v  €                                                                                                                           </w:t>
      </w:r>
      <w:r w:rsidR="002B3367" w:rsidRPr="00A37F9D">
        <w:t xml:space="preserve"> </w:t>
      </w:r>
      <w:r w:rsidRPr="00A37F9D">
        <w:t xml:space="preserve"> Tabuľka </w:t>
      </w:r>
      <w:r w:rsidR="002B3367" w:rsidRPr="00A37F9D">
        <w:t>23</w:t>
      </w:r>
    </w:p>
    <w:tbl>
      <w:tblPr>
        <w:tblW w:w="9180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4080"/>
        <w:gridCol w:w="2691"/>
        <w:gridCol w:w="2409"/>
      </w:tblGrid>
      <w:tr w:rsidR="00744271" w:rsidRPr="00A37F9D" w:rsidTr="00D44F24">
        <w:trPr>
          <w:trHeight w:val="315"/>
        </w:trPr>
        <w:tc>
          <w:tcPr>
            <w:tcW w:w="408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  <w:hideMark/>
          </w:tcPr>
          <w:p w:rsidR="00744271" w:rsidRPr="00A37F9D" w:rsidRDefault="00744271" w:rsidP="00D44F24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A37F9D">
              <w:rPr>
                <w:rFonts w:eastAsia="Times New Roman"/>
                <w:b/>
                <w:bCs/>
                <w:sz w:val="22"/>
                <w:lang w:eastAsia="sk-SK"/>
              </w:rPr>
              <w:t> Tituly</w:t>
            </w:r>
          </w:p>
        </w:tc>
        <w:tc>
          <w:tcPr>
            <w:tcW w:w="26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  <w:vAlign w:val="bottom"/>
            <w:hideMark/>
          </w:tcPr>
          <w:p w:rsidR="00744271" w:rsidRPr="00A37F9D" w:rsidRDefault="00744271" w:rsidP="00D44F24">
            <w:pPr>
              <w:spacing w:after="0" w:line="240" w:lineRule="auto"/>
              <w:jc w:val="right"/>
              <w:rPr>
                <w:b/>
                <w:bCs/>
                <w:sz w:val="22"/>
              </w:rPr>
            </w:pPr>
            <w:r w:rsidRPr="00A37F9D">
              <w:rPr>
                <w:b/>
                <w:bCs/>
                <w:sz w:val="22"/>
              </w:rPr>
              <w:t>2012</w:t>
            </w:r>
          </w:p>
        </w:tc>
        <w:tc>
          <w:tcPr>
            <w:tcW w:w="240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  <w:noWrap/>
            <w:vAlign w:val="bottom"/>
            <w:hideMark/>
          </w:tcPr>
          <w:p w:rsidR="00744271" w:rsidRPr="00A37F9D" w:rsidRDefault="00744271" w:rsidP="00D44F24">
            <w:pPr>
              <w:spacing w:after="0" w:line="240" w:lineRule="auto"/>
              <w:jc w:val="right"/>
              <w:rPr>
                <w:b/>
                <w:bCs/>
                <w:sz w:val="22"/>
              </w:rPr>
            </w:pPr>
            <w:r w:rsidRPr="00A37F9D">
              <w:rPr>
                <w:b/>
                <w:bCs/>
                <w:sz w:val="22"/>
              </w:rPr>
              <w:t>2013</w:t>
            </w:r>
          </w:p>
        </w:tc>
      </w:tr>
      <w:tr w:rsidR="00744271" w:rsidRPr="00A37F9D" w:rsidTr="00D44F24">
        <w:trPr>
          <w:trHeight w:val="315"/>
        </w:trPr>
        <w:tc>
          <w:tcPr>
            <w:tcW w:w="408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hideMark/>
          </w:tcPr>
          <w:p w:rsidR="00744271" w:rsidRPr="00A37F9D" w:rsidRDefault="00744271" w:rsidP="00D44F24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A37F9D">
              <w:rPr>
                <w:rFonts w:eastAsia="Times New Roman"/>
                <w:b/>
                <w:bCs/>
                <w:sz w:val="22"/>
                <w:lang w:eastAsia="sk-SK"/>
              </w:rPr>
              <w:t>Jednotná platba na plochu (SAPS)</w:t>
            </w:r>
          </w:p>
        </w:tc>
        <w:tc>
          <w:tcPr>
            <w:tcW w:w="26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hideMark/>
          </w:tcPr>
          <w:p w:rsidR="00744271" w:rsidRPr="00A37F9D" w:rsidRDefault="00744271" w:rsidP="00D44F24">
            <w:pPr>
              <w:jc w:val="right"/>
            </w:pPr>
            <w:r w:rsidRPr="00A37F9D">
              <w:t>336 583 457</w:t>
            </w:r>
          </w:p>
        </w:tc>
        <w:tc>
          <w:tcPr>
            <w:tcW w:w="240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hideMark/>
          </w:tcPr>
          <w:p w:rsidR="00744271" w:rsidRPr="00A37F9D" w:rsidRDefault="00744271" w:rsidP="00D44F24">
            <w:pPr>
              <w:jc w:val="right"/>
            </w:pPr>
            <w:r w:rsidRPr="00A37F9D">
              <w:t>332 625 429</w:t>
            </w:r>
          </w:p>
        </w:tc>
      </w:tr>
      <w:tr w:rsidR="00744271" w:rsidRPr="00A37F9D" w:rsidTr="00D44F24">
        <w:trPr>
          <w:trHeight w:val="315"/>
        </w:trPr>
        <w:tc>
          <w:tcPr>
            <w:tcW w:w="408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noWrap/>
            <w:hideMark/>
          </w:tcPr>
          <w:p w:rsidR="00744271" w:rsidRPr="00A37F9D" w:rsidRDefault="00744271" w:rsidP="00D44F24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A37F9D">
              <w:rPr>
                <w:rFonts w:eastAsia="Times New Roman"/>
                <w:b/>
                <w:bCs/>
                <w:sz w:val="22"/>
                <w:lang w:eastAsia="sk-SK"/>
              </w:rPr>
              <w:t>Dojnice</w:t>
            </w:r>
          </w:p>
        </w:tc>
        <w:tc>
          <w:tcPr>
            <w:tcW w:w="26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noWrap/>
            <w:hideMark/>
          </w:tcPr>
          <w:p w:rsidR="00744271" w:rsidRPr="00A37F9D" w:rsidRDefault="00744271" w:rsidP="00D44F24">
            <w:pPr>
              <w:jc w:val="right"/>
            </w:pPr>
            <w:r w:rsidRPr="00A37F9D">
              <w:t>12 186 892</w:t>
            </w:r>
          </w:p>
        </w:tc>
        <w:tc>
          <w:tcPr>
            <w:tcW w:w="240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noWrap/>
            <w:hideMark/>
          </w:tcPr>
          <w:p w:rsidR="00744271" w:rsidRPr="00A37F9D" w:rsidRDefault="00744271" w:rsidP="00D44F24">
            <w:pPr>
              <w:jc w:val="right"/>
            </w:pPr>
            <w:r w:rsidRPr="00A37F9D">
              <w:t>12 425 430</w:t>
            </w:r>
          </w:p>
        </w:tc>
      </w:tr>
      <w:tr w:rsidR="00744271" w:rsidRPr="00A37F9D" w:rsidTr="00D44F24">
        <w:trPr>
          <w:trHeight w:val="315"/>
        </w:trPr>
        <w:tc>
          <w:tcPr>
            <w:tcW w:w="408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hideMark/>
          </w:tcPr>
          <w:p w:rsidR="00744271" w:rsidRPr="00A37F9D" w:rsidRDefault="0072334E" w:rsidP="00D44F24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A37F9D">
              <w:rPr>
                <w:rFonts w:eastAsia="Times New Roman"/>
                <w:b/>
                <w:bCs/>
                <w:sz w:val="22"/>
                <w:lang w:eastAsia="sk-SK"/>
              </w:rPr>
              <w:t xml:space="preserve">Osobitná platba na </w:t>
            </w:r>
            <w:proofErr w:type="spellStart"/>
            <w:r w:rsidRPr="00A37F9D">
              <w:rPr>
                <w:rFonts w:eastAsia="Times New Roman"/>
                <w:b/>
                <w:bCs/>
                <w:sz w:val="22"/>
                <w:lang w:eastAsia="sk-SK"/>
              </w:rPr>
              <w:t>cukor+osobitná</w:t>
            </w:r>
            <w:proofErr w:type="spellEnd"/>
            <w:r w:rsidRPr="00A37F9D">
              <w:rPr>
                <w:rFonts w:eastAsia="Times New Roman"/>
                <w:b/>
                <w:bCs/>
                <w:sz w:val="22"/>
                <w:lang w:eastAsia="sk-SK"/>
              </w:rPr>
              <w:t xml:space="preserve"> platba na ovocie a zeleninu</w:t>
            </w:r>
          </w:p>
        </w:tc>
        <w:tc>
          <w:tcPr>
            <w:tcW w:w="26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hideMark/>
          </w:tcPr>
          <w:p w:rsidR="00744271" w:rsidRPr="00A37F9D" w:rsidRDefault="00744271" w:rsidP="00D44F24">
            <w:pPr>
              <w:jc w:val="right"/>
            </w:pPr>
            <w:r w:rsidRPr="00A37F9D">
              <w:t>20 106 385</w:t>
            </w:r>
          </w:p>
        </w:tc>
        <w:tc>
          <w:tcPr>
            <w:tcW w:w="240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6EED5"/>
            <w:noWrap/>
            <w:hideMark/>
          </w:tcPr>
          <w:p w:rsidR="00744271" w:rsidRPr="00A37F9D" w:rsidRDefault="00744271" w:rsidP="00D44F24">
            <w:pPr>
              <w:jc w:val="right"/>
            </w:pPr>
            <w:r w:rsidRPr="00A37F9D">
              <w:t>18 989 897</w:t>
            </w:r>
          </w:p>
        </w:tc>
      </w:tr>
      <w:tr w:rsidR="00744271" w:rsidRPr="00A37F9D" w:rsidTr="0072334E">
        <w:trPr>
          <w:trHeight w:val="315"/>
        </w:trPr>
        <w:tc>
          <w:tcPr>
            <w:tcW w:w="408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72334E" w:rsidRPr="00A37F9D" w:rsidRDefault="0072334E" w:rsidP="00D44F24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A37F9D">
              <w:rPr>
                <w:rFonts w:eastAsia="Times New Roman"/>
                <w:b/>
                <w:bCs/>
                <w:sz w:val="22"/>
                <w:lang w:eastAsia="sk-SK"/>
              </w:rPr>
              <w:t xml:space="preserve">Prechodné vnútroštátne platby </w:t>
            </w:r>
            <w:r w:rsidRPr="00A37F9D">
              <w:rPr>
                <w:rFonts w:eastAsia="Times New Roman"/>
                <w:bCs/>
                <w:sz w:val="20"/>
                <w:lang w:eastAsia="sk-SK"/>
              </w:rPr>
              <w:t>(v roku 201</w:t>
            </w:r>
            <w:r w:rsidR="00217E27" w:rsidRPr="00A37F9D">
              <w:rPr>
                <w:rFonts w:eastAsia="Times New Roman"/>
                <w:bCs/>
                <w:sz w:val="20"/>
                <w:lang w:eastAsia="sk-SK"/>
              </w:rPr>
              <w:t>2</w:t>
            </w:r>
            <w:r w:rsidRPr="00A37F9D">
              <w:rPr>
                <w:rFonts w:eastAsia="Times New Roman"/>
                <w:bCs/>
                <w:sz w:val="20"/>
                <w:lang w:eastAsia="sk-SK"/>
              </w:rPr>
              <w:t xml:space="preserve"> </w:t>
            </w:r>
            <w:r w:rsidR="00744271" w:rsidRPr="00A37F9D">
              <w:rPr>
                <w:rFonts w:eastAsia="Times New Roman"/>
                <w:bCs/>
                <w:sz w:val="20"/>
                <w:lang w:eastAsia="sk-SK"/>
              </w:rPr>
              <w:t xml:space="preserve">Doplnkové </w:t>
            </w:r>
            <w:r w:rsidRPr="00A37F9D">
              <w:rPr>
                <w:rFonts w:eastAsia="Times New Roman"/>
                <w:bCs/>
                <w:sz w:val="20"/>
                <w:lang w:eastAsia="sk-SK"/>
              </w:rPr>
              <w:t xml:space="preserve">národné </w:t>
            </w:r>
            <w:r w:rsidR="00744271" w:rsidRPr="00A37F9D">
              <w:rPr>
                <w:rFonts w:eastAsia="Times New Roman"/>
                <w:bCs/>
                <w:sz w:val="20"/>
                <w:lang w:eastAsia="sk-SK"/>
              </w:rPr>
              <w:t>priame platby</w:t>
            </w:r>
            <w:r w:rsidRPr="00A37F9D">
              <w:rPr>
                <w:rFonts w:eastAsia="Times New Roman"/>
                <w:bCs/>
                <w:sz w:val="20"/>
                <w:lang w:eastAsia="sk-SK"/>
              </w:rPr>
              <w:t>)</w:t>
            </w:r>
            <w:r w:rsidR="00744271" w:rsidRPr="00A37F9D">
              <w:rPr>
                <w:rFonts w:eastAsia="Times New Roman"/>
                <w:b/>
                <w:bCs/>
                <w:sz w:val="20"/>
                <w:lang w:eastAsia="sk-SK"/>
              </w:rPr>
              <w:t>,</w:t>
            </w:r>
          </w:p>
          <w:p w:rsidR="00744271" w:rsidRPr="00A37F9D" w:rsidRDefault="00744271" w:rsidP="00D44F24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A37F9D">
              <w:rPr>
                <w:rFonts w:eastAsia="Times New Roman"/>
                <w:b/>
                <w:bCs/>
                <w:sz w:val="22"/>
                <w:lang w:eastAsia="sk-SK"/>
              </w:rPr>
              <w:t xml:space="preserve"> z toho:</w:t>
            </w:r>
          </w:p>
        </w:tc>
        <w:tc>
          <w:tcPr>
            <w:tcW w:w="26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center"/>
            <w:hideMark/>
          </w:tcPr>
          <w:p w:rsidR="00744271" w:rsidRPr="00A37F9D" w:rsidRDefault="00744271" w:rsidP="0072334E">
            <w:pPr>
              <w:jc w:val="right"/>
            </w:pPr>
            <w:r w:rsidRPr="00A37F9D">
              <w:t>1 437 937</w:t>
            </w:r>
          </w:p>
        </w:tc>
        <w:tc>
          <w:tcPr>
            <w:tcW w:w="240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vAlign w:val="center"/>
            <w:hideMark/>
          </w:tcPr>
          <w:p w:rsidR="00744271" w:rsidRPr="00A37F9D" w:rsidRDefault="00744271" w:rsidP="0072334E">
            <w:pPr>
              <w:jc w:val="right"/>
            </w:pPr>
            <w:r w:rsidRPr="00A37F9D">
              <w:t>1 143 994</w:t>
            </w:r>
          </w:p>
        </w:tc>
      </w:tr>
      <w:tr w:rsidR="00744271" w:rsidRPr="00A37F9D" w:rsidTr="00D44F24">
        <w:trPr>
          <w:trHeight w:val="315"/>
        </w:trPr>
        <w:tc>
          <w:tcPr>
            <w:tcW w:w="408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744271" w:rsidRPr="00A37F9D" w:rsidRDefault="00744271" w:rsidP="0072334E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A37F9D">
              <w:rPr>
                <w:rFonts w:eastAsia="Times New Roman"/>
                <w:bCs/>
                <w:sz w:val="22"/>
                <w:lang w:eastAsia="sk-SK"/>
              </w:rPr>
              <w:t xml:space="preserve">  </w:t>
            </w:r>
            <w:r w:rsidR="0072334E" w:rsidRPr="00A37F9D">
              <w:rPr>
                <w:rFonts w:eastAsia="Times New Roman"/>
                <w:bCs/>
                <w:sz w:val="22"/>
                <w:lang w:eastAsia="sk-SK"/>
              </w:rPr>
              <w:t>d</w:t>
            </w:r>
            <w:r w:rsidRPr="00A37F9D">
              <w:rPr>
                <w:rFonts w:eastAsia="Times New Roman"/>
                <w:bCs/>
                <w:sz w:val="22"/>
                <w:lang w:eastAsia="sk-SK"/>
              </w:rPr>
              <w:t>oplnk</w:t>
            </w:r>
            <w:r w:rsidR="0072334E" w:rsidRPr="00A37F9D">
              <w:rPr>
                <w:rFonts w:eastAsia="Times New Roman"/>
                <w:bCs/>
                <w:sz w:val="22"/>
                <w:lang w:eastAsia="sk-SK"/>
              </w:rPr>
              <w:t xml:space="preserve">ové </w:t>
            </w:r>
            <w:r w:rsidRPr="00A37F9D">
              <w:rPr>
                <w:rFonts w:eastAsia="Times New Roman"/>
                <w:bCs/>
                <w:sz w:val="22"/>
                <w:lang w:eastAsia="sk-SK"/>
              </w:rPr>
              <w:t>platby na plochu</w:t>
            </w:r>
          </w:p>
        </w:tc>
        <w:tc>
          <w:tcPr>
            <w:tcW w:w="26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744271" w:rsidRPr="00A37F9D" w:rsidRDefault="00744271" w:rsidP="00D44F24">
            <w:pPr>
              <w:jc w:val="right"/>
            </w:pPr>
            <w:r w:rsidRPr="00A37F9D">
              <w:t>1 882</w:t>
            </w:r>
          </w:p>
        </w:tc>
        <w:tc>
          <w:tcPr>
            <w:tcW w:w="240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744271" w:rsidRPr="00A37F9D" w:rsidRDefault="00744271" w:rsidP="00D44F24">
            <w:pPr>
              <w:jc w:val="right"/>
            </w:pPr>
            <w:r w:rsidRPr="00A37F9D">
              <w:t>73</w:t>
            </w:r>
          </w:p>
        </w:tc>
      </w:tr>
      <w:tr w:rsidR="00744271" w:rsidRPr="001144B9" w:rsidTr="00D44F24">
        <w:trPr>
          <w:trHeight w:val="315"/>
        </w:trPr>
        <w:tc>
          <w:tcPr>
            <w:tcW w:w="408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744271" w:rsidRPr="00A37F9D" w:rsidRDefault="00744271" w:rsidP="00D44F24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A37F9D">
              <w:rPr>
                <w:rFonts w:eastAsia="Times New Roman"/>
                <w:bCs/>
                <w:sz w:val="22"/>
                <w:lang w:eastAsia="sk-SK"/>
              </w:rPr>
              <w:t xml:space="preserve">  chmeľ</w:t>
            </w:r>
          </w:p>
        </w:tc>
        <w:tc>
          <w:tcPr>
            <w:tcW w:w="26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744271" w:rsidRPr="00A37F9D" w:rsidRDefault="00744271" w:rsidP="00D44F24">
            <w:pPr>
              <w:jc w:val="right"/>
            </w:pPr>
            <w:r w:rsidRPr="00A37F9D">
              <w:t>10 105</w:t>
            </w:r>
          </w:p>
        </w:tc>
        <w:tc>
          <w:tcPr>
            <w:tcW w:w="240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744271" w:rsidRPr="001144B9" w:rsidRDefault="00744271" w:rsidP="00D44F24">
            <w:pPr>
              <w:jc w:val="right"/>
            </w:pPr>
            <w:r w:rsidRPr="00A37F9D">
              <w:t>11 360</w:t>
            </w:r>
          </w:p>
        </w:tc>
      </w:tr>
      <w:tr w:rsidR="00744271" w:rsidRPr="001144B9" w:rsidTr="00D44F24">
        <w:trPr>
          <w:trHeight w:val="315"/>
        </w:trPr>
        <w:tc>
          <w:tcPr>
            <w:tcW w:w="408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744271" w:rsidRPr="001144B9" w:rsidRDefault="00744271" w:rsidP="00D44F24">
            <w:pPr>
              <w:spacing w:after="0" w:line="240" w:lineRule="auto"/>
              <w:rPr>
                <w:rFonts w:eastAsia="Times New Roman"/>
                <w:bCs/>
                <w:sz w:val="22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lang w:eastAsia="sk-SK"/>
              </w:rPr>
              <w:t xml:space="preserve">  VDJ</w:t>
            </w:r>
          </w:p>
        </w:tc>
        <w:tc>
          <w:tcPr>
            <w:tcW w:w="26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744271" w:rsidRPr="001144B9" w:rsidRDefault="00744271" w:rsidP="00D44F24">
            <w:pPr>
              <w:jc w:val="right"/>
            </w:pPr>
            <w:r w:rsidRPr="001144B9">
              <w:t>1 425 950</w:t>
            </w:r>
          </w:p>
        </w:tc>
        <w:tc>
          <w:tcPr>
            <w:tcW w:w="240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FFFFFF"/>
            <w:noWrap/>
            <w:hideMark/>
          </w:tcPr>
          <w:p w:rsidR="00744271" w:rsidRPr="001144B9" w:rsidRDefault="00744271" w:rsidP="00D44F24">
            <w:pPr>
              <w:jc w:val="right"/>
            </w:pPr>
            <w:r w:rsidRPr="001144B9">
              <w:t>1 132 562</w:t>
            </w:r>
          </w:p>
        </w:tc>
      </w:tr>
      <w:tr w:rsidR="00744271" w:rsidRPr="001144B9" w:rsidTr="00D44F24">
        <w:trPr>
          <w:trHeight w:val="315"/>
        </w:trPr>
        <w:tc>
          <w:tcPr>
            <w:tcW w:w="408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744271" w:rsidRPr="001144B9" w:rsidRDefault="00744271" w:rsidP="00D44F24">
            <w:pPr>
              <w:spacing w:after="0" w:line="240" w:lineRule="auto"/>
              <w:rPr>
                <w:rFonts w:eastAsia="Times New Roman"/>
                <w:b/>
                <w:bCs/>
                <w:sz w:val="22"/>
                <w:lang w:eastAsia="sk-SK"/>
              </w:rPr>
            </w:pPr>
            <w:r w:rsidRPr="001144B9">
              <w:rPr>
                <w:rFonts w:eastAsia="Times New Roman"/>
                <w:b/>
                <w:sz w:val="22"/>
                <w:lang w:eastAsia="sk-SK"/>
              </w:rPr>
              <w:t>Priame platby spolu</w:t>
            </w:r>
          </w:p>
        </w:tc>
        <w:tc>
          <w:tcPr>
            <w:tcW w:w="2691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744271" w:rsidRPr="001144B9" w:rsidRDefault="00744271" w:rsidP="00D44F24">
            <w:pPr>
              <w:jc w:val="right"/>
              <w:rPr>
                <w:b/>
              </w:rPr>
            </w:pPr>
            <w:r w:rsidRPr="001144B9">
              <w:rPr>
                <w:b/>
              </w:rPr>
              <w:t>370 314 671</w:t>
            </w:r>
          </w:p>
        </w:tc>
        <w:tc>
          <w:tcPr>
            <w:tcW w:w="2409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noWrap/>
            <w:hideMark/>
          </w:tcPr>
          <w:p w:rsidR="00744271" w:rsidRPr="001144B9" w:rsidRDefault="00744271" w:rsidP="00D44F24">
            <w:pPr>
              <w:jc w:val="right"/>
              <w:rPr>
                <w:b/>
              </w:rPr>
            </w:pPr>
            <w:r w:rsidRPr="001144B9">
              <w:rPr>
                <w:b/>
              </w:rPr>
              <w:t>365 184 751</w:t>
            </w:r>
          </w:p>
        </w:tc>
      </w:tr>
    </w:tbl>
    <w:p w:rsidR="00744271" w:rsidRPr="001144B9" w:rsidRDefault="00744271" w:rsidP="00744271">
      <w:pPr>
        <w:spacing w:after="0" w:line="240" w:lineRule="auto"/>
        <w:rPr>
          <w:sz w:val="20"/>
          <w:szCs w:val="20"/>
        </w:rPr>
      </w:pPr>
      <w:r w:rsidRPr="001144B9">
        <w:rPr>
          <w:sz w:val="20"/>
          <w:szCs w:val="20"/>
        </w:rPr>
        <w:t>Prameň: PPA,  MPRV SR</w:t>
      </w:r>
    </w:p>
    <w:p w:rsidR="00744271" w:rsidRPr="001144B9" w:rsidRDefault="00744271" w:rsidP="00744271">
      <w:pPr>
        <w:spacing w:after="0" w:line="240" w:lineRule="auto"/>
      </w:pPr>
      <w:r w:rsidRPr="001144B9">
        <w:rPr>
          <w:sz w:val="20"/>
          <w:szCs w:val="20"/>
        </w:rPr>
        <w:t>Vypracoval: NPPC - VÚEPP</w:t>
      </w:r>
    </w:p>
    <w:p w:rsidR="00802CC3" w:rsidRDefault="00802CC3" w:rsidP="009C70BA">
      <w:pPr>
        <w:spacing w:after="0"/>
        <w:ind w:firstLine="708"/>
        <w:jc w:val="both"/>
      </w:pPr>
    </w:p>
    <w:p w:rsidR="007353B8" w:rsidRPr="001144B9" w:rsidRDefault="009C70BA" w:rsidP="009C70BA">
      <w:pPr>
        <w:spacing w:after="0"/>
        <w:ind w:firstLine="708"/>
        <w:jc w:val="both"/>
      </w:pPr>
      <w:r w:rsidRPr="001144B9">
        <w:t xml:space="preserve">V rámci rozvoja vidieka boli finančné prostriedky čerpané podľa jednotlivých osí. </w:t>
      </w:r>
      <w:r w:rsidR="007353B8" w:rsidRPr="001144B9">
        <w:t>Na</w:t>
      </w:r>
      <w:r w:rsidR="00C3520E">
        <w:t> </w:t>
      </w:r>
      <w:r w:rsidR="007353B8" w:rsidRPr="001144B9">
        <w:t>opatrenia v rámci osi 1 z prostriedkov rozpočtovaných na projektové podpory, bolo v roku 2013 vyčerpaných celkom 31 933 056 €. Z toho bolo najvyššie čerpanie prostriedkov na</w:t>
      </w:r>
      <w:r w:rsidR="00C3520E">
        <w:t> </w:t>
      </w:r>
      <w:r w:rsidR="007353B8" w:rsidRPr="001144B9">
        <w:t>opatrenie Modernizácia fariem</w:t>
      </w:r>
      <w:r w:rsidRPr="001144B9">
        <w:t>.</w:t>
      </w:r>
      <w:r w:rsidR="007353B8" w:rsidRPr="001144B9">
        <w:t xml:space="preserve"> </w:t>
      </w:r>
    </w:p>
    <w:p w:rsidR="009C70BA" w:rsidRPr="001144B9" w:rsidRDefault="007353B8" w:rsidP="009C70BA">
      <w:pPr>
        <w:spacing w:after="0"/>
        <w:ind w:firstLine="708"/>
        <w:jc w:val="both"/>
      </w:pPr>
      <w:r w:rsidRPr="001144B9">
        <w:t>Z prostriedkov rozpočtovaných  na opatrenia v rámci osi 2</w:t>
      </w:r>
      <w:r w:rsidRPr="001144B9">
        <w:rPr>
          <w:b/>
        </w:rPr>
        <w:t xml:space="preserve"> </w:t>
      </w:r>
      <w:r w:rsidRPr="001144B9">
        <w:t xml:space="preserve">boli realizované platby na opatrenia v celkovej výške 140 626 397 €. </w:t>
      </w:r>
      <w:r w:rsidR="009C70BA" w:rsidRPr="001144B9">
        <w:t xml:space="preserve">Z toho bolo najvyššie čerpanie prostriedkov </w:t>
      </w:r>
      <w:r w:rsidRPr="001144B9">
        <w:t>na</w:t>
      </w:r>
      <w:r w:rsidR="00C3520E">
        <w:t> </w:t>
      </w:r>
      <w:r w:rsidRPr="001144B9">
        <w:t>znevýhodnené oblasti</w:t>
      </w:r>
      <w:r w:rsidR="009C70BA" w:rsidRPr="001144B9">
        <w:t xml:space="preserve">. </w:t>
      </w:r>
    </w:p>
    <w:p w:rsidR="007353B8" w:rsidRPr="001144B9" w:rsidRDefault="007353B8" w:rsidP="009C70BA">
      <w:pPr>
        <w:spacing w:after="0"/>
        <w:ind w:firstLine="708"/>
        <w:jc w:val="both"/>
      </w:pPr>
      <w:r w:rsidRPr="001144B9">
        <w:t>V roku 2013 na opatrenia v rámci osi 3 boli realizované platby vo výške 30 088 188 €, prevažne na opatrenia Diverzifikácia smerom k nepoľnohospodárskym činnostiam a Podpora činností v oblasti vidieckeho cestovného ruchu</w:t>
      </w:r>
      <w:r w:rsidR="009C70BA" w:rsidRPr="001144B9">
        <w:t>.</w:t>
      </w:r>
    </w:p>
    <w:p w:rsidR="007353B8" w:rsidRPr="001144B9" w:rsidRDefault="007353B8" w:rsidP="009C70BA">
      <w:pPr>
        <w:spacing w:after="0"/>
        <w:ind w:firstLine="708"/>
        <w:jc w:val="both"/>
      </w:pPr>
      <w:r w:rsidRPr="001144B9">
        <w:t>Na opatrenia v rámci osi 4 – Realizácia prístupu LEADER boli použité prostriedky vo</w:t>
      </w:r>
      <w:r w:rsidR="00C3520E">
        <w:t> </w:t>
      </w:r>
      <w:r w:rsidRPr="001144B9">
        <w:t>výške 15 597 529 €</w:t>
      </w:r>
      <w:r w:rsidR="002956B0">
        <w:t>,</w:t>
      </w:r>
      <w:r w:rsidRPr="001144B9">
        <w:t xml:space="preserve"> a to najmä na opatrenie Implementáci</w:t>
      </w:r>
      <w:r w:rsidR="002956B0">
        <w:t>a</w:t>
      </w:r>
      <w:r w:rsidRPr="001144B9">
        <w:t xml:space="preserve"> integrovaných stratégií rozvoja územi</w:t>
      </w:r>
      <w:r w:rsidR="009C70BA" w:rsidRPr="001144B9">
        <w:t>a.</w:t>
      </w:r>
    </w:p>
    <w:p w:rsidR="007353B8" w:rsidRPr="001144B9" w:rsidRDefault="007353B8" w:rsidP="009C70BA">
      <w:pPr>
        <w:spacing w:after="0"/>
        <w:ind w:firstLine="708"/>
        <w:jc w:val="both"/>
      </w:pPr>
      <w:r w:rsidRPr="001144B9">
        <w:t>Podpora prostredníctvom aktivít Technickej pomoci a Národnej siete rozvoja vidieka sa zameriava na zabezpečenie efektívneho riadenia, implementácie, monitorovania, kontrolu a audit Programu rozvoja vidieka SR 2007-</w:t>
      </w:r>
      <w:r w:rsidR="002956B0">
        <w:t>20</w:t>
      </w:r>
      <w:r w:rsidRPr="001144B9">
        <w:t>13 a riadenie a implementáciu národnej siete rozvoja vidieka.</w:t>
      </w:r>
    </w:p>
    <w:p w:rsidR="00C41DB4" w:rsidRPr="001144B9" w:rsidRDefault="00FB37DF" w:rsidP="00427C90">
      <w:pPr>
        <w:spacing w:after="0" w:line="240" w:lineRule="auto"/>
        <w:rPr>
          <w:b/>
        </w:rPr>
      </w:pPr>
      <w:r w:rsidRPr="001144B9">
        <w:rPr>
          <w:b/>
        </w:rPr>
        <w:t>Výdavky</w:t>
      </w:r>
      <w:r w:rsidR="00C41DB4" w:rsidRPr="001144B9">
        <w:rPr>
          <w:b/>
        </w:rPr>
        <w:t xml:space="preserve"> na PRV SR 2007 – 2013 za </w:t>
      </w:r>
      <w:r w:rsidR="00C41DB4" w:rsidRPr="00A37F9D">
        <w:rPr>
          <w:b/>
        </w:rPr>
        <w:t>rok 201</w:t>
      </w:r>
      <w:r w:rsidR="00770DA6" w:rsidRPr="00A37F9D">
        <w:rPr>
          <w:b/>
        </w:rPr>
        <w:t>3</w:t>
      </w:r>
    </w:p>
    <w:p w:rsidR="00C41DB4" w:rsidRPr="001144B9" w:rsidRDefault="00C41DB4" w:rsidP="00427C90">
      <w:pPr>
        <w:spacing w:after="0" w:line="240" w:lineRule="auto"/>
      </w:pPr>
      <w:r w:rsidRPr="001144B9">
        <w:t xml:space="preserve"> </w:t>
      </w:r>
      <w:r w:rsidR="005F27AC" w:rsidRPr="001144B9">
        <w:t>v</w:t>
      </w:r>
      <w:r w:rsidR="005B1FF7" w:rsidRPr="001144B9">
        <w:t> </w:t>
      </w:r>
      <w:r w:rsidR="005F27AC" w:rsidRPr="001144B9">
        <w:t>mil.</w:t>
      </w:r>
      <w:r w:rsidR="00FA4EB7" w:rsidRPr="001144B9">
        <w:t xml:space="preserve"> €</w:t>
      </w:r>
      <w:r w:rsidRPr="001144B9">
        <w:t xml:space="preserve">                                                                                                                  Tabuľka  </w:t>
      </w:r>
      <w:r w:rsidR="00B744FF" w:rsidRPr="001144B9">
        <w:t>2</w:t>
      </w:r>
      <w:r w:rsidR="002B3367">
        <w:t>4</w:t>
      </w:r>
    </w:p>
    <w:tbl>
      <w:tblPr>
        <w:tblW w:w="9180" w:type="dxa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single" w:sz="8" w:space="0" w:color="9BBB59"/>
          <w:insideV w:val="single" w:sz="8" w:space="0" w:color="9BBB59"/>
        </w:tblBorders>
        <w:tblLook w:val="04A0"/>
      </w:tblPr>
      <w:tblGrid>
        <w:gridCol w:w="3794"/>
        <w:gridCol w:w="1984"/>
        <w:gridCol w:w="1701"/>
        <w:gridCol w:w="1701"/>
      </w:tblGrid>
      <w:tr w:rsidR="00C41DB4" w:rsidRPr="001144B9" w:rsidTr="00FA4EB7">
        <w:trPr>
          <w:trHeight w:val="322"/>
        </w:trPr>
        <w:tc>
          <w:tcPr>
            <w:tcW w:w="3794" w:type="dxa"/>
            <w:vMerge w:val="restart"/>
            <w:shd w:val="clear" w:color="auto" w:fill="C2D69B"/>
            <w:noWrap/>
            <w:vAlign w:val="center"/>
            <w:hideMark/>
          </w:tcPr>
          <w:p w:rsidR="00C41DB4" w:rsidRPr="001144B9" w:rsidRDefault="00C41DB4" w:rsidP="00427C90">
            <w:pPr>
              <w:spacing w:after="0" w:line="240" w:lineRule="auto"/>
              <w:rPr>
                <w:rFonts w:eastAsia="Times New Roman"/>
                <w:b/>
                <w:bCs/>
                <w:szCs w:val="20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Cs w:val="20"/>
                <w:lang w:eastAsia="sk-SK"/>
              </w:rPr>
              <w:t xml:space="preserve">Osi </w:t>
            </w:r>
          </w:p>
        </w:tc>
        <w:tc>
          <w:tcPr>
            <w:tcW w:w="1984" w:type="dxa"/>
            <w:vMerge w:val="restart"/>
            <w:shd w:val="clear" w:color="auto" w:fill="C2D69B"/>
            <w:vAlign w:val="center"/>
            <w:hideMark/>
          </w:tcPr>
          <w:p w:rsidR="00C41DB4" w:rsidRPr="001144B9" w:rsidRDefault="00C41DB4" w:rsidP="00427C90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Cs w:val="20"/>
                <w:lang w:eastAsia="sk-SK"/>
              </w:rPr>
              <w:t>Verejné výdavky spolu</w:t>
            </w:r>
          </w:p>
        </w:tc>
        <w:tc>
          <w:tcPr>
            <w:tcW w:w="1701" w:type="dxa"/>
            <w:vMerge w:val="restart"/>
            <w:shd w:val="clear" w:color="auto" w:fill="C2D69B"/>
            <w:vAlign w:val="center"/>
            <w:hideMark/>
          </w:tcPr>
          <w:p w:rsidR="00C41DB4" w:rsidRPr="001144B9" w:rsidRDefault="00C41DB4" w:rsidP="00427C90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Cs w:val="20"/>
                <w:lang w:eastAsia="sk-SK"/>
              </w:rPr>
              <w:t>z toho: EPFRV</w:t>
            </w:r>
          </w:p>
        </w:tc>
        <w:tc>
          <w:tcPr>
            <w:tcW w:w="1701" w:type="dxa"/>
            <w:vMerge w:val="restart"/>
            <w:shd w:val="clear" w:color="auto" w:fill="C2D69B"/>
            <w:vAlign w:val="center"/>
            <w:hideMark/>
          </w:tcPr>
          <w:p w:rsidR="00C41DB4" w:rsidRPr="001144B9" w:rsidRDefault="00C41DB4" w:rsidP="00427C90">
            <w:pPr>
              <w:spacing w:after="0" w:line="240" w:lineRule="auto"/>
              <w:jc w:val="center"/>
              <w:rPr>
                <w:rFonts w:eastAsia="Times New Roman"/>
                <w:b/>
                <w:bCs/>
                <w:szCs w:val="20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Cs w:val="20"/>
                <w:lang w:eastAsia="sk-SK"/>
              </w:rPr>
              <w:t>z toho: ŠR</w:t>
            </w:r>
          </w:p>
        </w:tc>
      </w:tr>
      <w:tr w:rsidR="00C41DB4" w:rsidRPr="001144B9" w:rsidTr="00FA4EB7">
        <w:trPr>
          <w:trHeight w:val="322"/>
        </w:trPr>
        <w:tc>
          <w:tcPr>
            <w:tcW w:w="3794" w:type="dxa"/>
            <w:vMerge/>
            <w:shd w:val="clear" w:color="auto" w:fill="C2D69B"/>
            <w:hideMark/>
          </w:tcPr>
          <w:p w:rsidR="00C41DB4" w:rsidRPr="001144B9" w:rsidRDefault="00C41DB4" w:rsidP="00427C90">
            <w:pPr>
              <w:spacing w:after="0" w:line="240" w:lineRule="auto"/>
              <w:rPr>
                <w:rFonts w:eastAsia="Times New Roman"/>
                <w:b/>
                <w:bCs/>
                <w:szCs w:val="20"/>
                <w:lang w:eastAsia="sk-SK"/>
              </w:rPr>
            </w:pPr>
          </w:p>
        </w:tc>
        <w:tc>
          <w:tcPr>
            <w:tcW w:w="1984" w:type="dxa"/>
            <w:vMerge/>
            <w:shd w:val="clear" w:color="auto" w:fill="C2D69B"/>
            <w:hideMark/>
          </w:tcPr>
          <w:p w:rsidR="00C41DB4" w:rsidRPr="001144B9" w:rsidRDefault="00C41DB4" w:rsidP="00427C90">
            <w:pPr>
              <w:spacing w:after="0" w:line="240" w:lineRule="auto"/>
              <w:rPr>
                <w:rFonts w:eastAsia="Times New Roman"/>
                <w:b/>
                <w:bCs/>
                <w:szCs w:val="20"/>
                <w:lang w:eastAsia="sk-SK"/>
              </w:rPr>
            </w:pPr>
          </w:p>
        </w:tc>
        <w:tc>
          <w:tcPr>
            <w:tcW w:w="1701" w:type="dxa"/>
            <w:vMerge/>
            <w:shd w:val="clear" w:color="auto" w:fill="C2D69B"/>
            <w:hideMark/>
          </w:tcPr>
          <w:p w:rsidR="00C41DB4" w:rsidRPr="001144B9" w:rsidRDefault="00C41DB4" w:rsidP="00427C90">
            <w:pPr>
              <w:spacing w:after="0" w:line="240" w:lineRule="auto"/>
              <w:rPr>
                <w:rFonts w:eastAsia="Times New Roman"/>
                <w:b/>
                <w:bCs/>
                <w:szCs w:val="20"/>
                <w:lang w:eastAsia="sk-SK"/>
              </w:rPr>
            </w:pPr>
          </w:p>
        </w:tc>
        <w:tc>
          <w:tcPr>
            <w:tcW w:w="1701" w:type="dxa"/>
            <w:vMerge/>
            <w:shd w:val="clear" w:color="auto" w:fill="C2D69B"/>
            <w:hideMark/>
          </w:tcPr>
          <w:p w:rsidR="00C41DB4" w:rsidRPr="001144B9" w:rsidRDefault="00C41DB4" w:rsidP="00427C90">
            <w:pPr>
              <w:spacing w:after="0" w:line="240" w:lineRule="auto"/>
              <w:rPr>
                <w:rFonts w:eastAsia="Times New Roman"/>
                <w:b/>
                <w:bCs/>
                <w:szCs w:val="20"/>
                <w:lang w:eastAsia="sk-SK"/>
              </w:rPr>
            </w:pPr>
          </w:p>
        </w:tc>
      </w:tr>
      <w:tr w:rsidR="007353B8" w:rsidRPr="001144B9" w:rsidTr="00D44F24">
        <w:trPr>
          <w:trHeight w:val="300"/>
        </w:trPr>
        <w:tc>
          <w:tcPr>
            <w:tcW w:w="3794" w:type="dxa"/>
            <w:noWrap/>
            <w:hideMark/>
          </w:tcPr>
          <w:p w:rsidR="007353B8" w:rsidRPr="001144B9" w:rsidRDefault="007353B8" w:rsidP="00427C90">
            <w:pPr>
              <w:spacing w:after="0" w:line="240" w:lineRule="auto"/>
              <w:rPr>
                <w:rFonts w:eastAsia="Times New Roman"/>
                <w:szCs w:val="20"/>
                <w:lang w:eastAsia="sk-SK"/>
              </w:rPr>
            </w:pPr>
            <w:r w:rsidRPr="001144B9">
              <w:rPr>
                <w:rFonts w:eastAsia="Times New Roman"/>
                <w:szCs w:val="20"/>
                <w:lang w:eastAsia="sk-SK"/>
              </w:rPr>
              <w:t>Os 1 spolu</w:t>
            </w:r>
          </w:p>
        </w:tc>
        <w:tc>
          <w:tcPr>
            <w:tcW w:w="1984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31 933 056</w:t>
            </w:r>
          </w:p>
        </w:tc>
        <w:tc>
          <w:tcPr>
            <w:tcW w:w="1701" w:type="dxa"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23 726 699</w:t>
            </w:r>
          </w:p>
        </w:tc>
        <w:tc>
          <w:tcPr>
            <w:tcW w:w="1701" w:type="dxa"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8 206 357</w:t>
            </w:r>
          </w:p>
        </w:tc>
      </w:tr>
      <w:tr w:rsidR="007353B8" w:rsidRPr="001144B9" w:rsidTr="00D44F24">
        <w:trPr>
          <w:trHeight w:val="300"/>
        </w:trPr>
        <w:tc>
          <w:tcPr>
            <w:tcW w:w="3794" w:type="dxa"/>
            <w:noWrap/>
            <w:hideMark/>
          </w:tcPr>
          <w:p w:rsidR="007353B8" w:rsidRPr="001144B9" w:rsidRDefault="007353B8" w:rsidP="00427C90">
            <w:pPr>
              <w:spacing w:after="0" w:line="240" w:lineRule="auto"/>
              <w:rPr>
                <w:rFonts w:eastAsia="Times New Roman"/>
                <w:szCs w:val="20"/>
                <w:lang w:eastAsia="sk-SK"/>
              </w:rPr>
            </w:pPr>
            <w:r w:rsidRPr="001144B9">
              <w:rPr>
                <w:rFonts w:eastAsia="Times New Roman"/>
                <w:szCs w:val="20"/>
                <w:lang w:eastAsia="sk-SK"/>
              </w:rPr>
              <w:t>Os 2 spolu</w:t>
            </w:r>
          </w:p>
        </w:tc>
        <w:tc>
          <w:tcPr>
            <w:tcW w:w="1984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140 626 397</w:t>
            </w:r>
          </w:p>
        </w:tc>
        <w:tc>
          <w:tcPr>
            <w:tcW w:w="1701" w:type="dxa"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111 498 316</w:t>
            </w:r>
          </w:p>
        </w:tc>
        <w:tc>
          <w:tcPr>
            <w:tcW w:w="1701" w:type="dxa"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29 128 081</w:t>
            </w:r>
          </w:p>
        </w:tc>
      </w:tr>
      <w:tr w:rsidR="007353B8" w:rsidRPr="001144B9" w:rsidTr="00D44F24">
        <w:trPr>
          <w:trHeight w:val="300"/>
        </w:trPr>
        <w:tc>
          <w:tcPr>
            <w:tcW w:w="3794" w:type="dxa"/>
            <w:noWrap/>
            <w:hideMark/>
          </w:tcPr>
          <w:p w:rsidR="007353B8" w:rsidRPr="001144B9" w:rsidRDefault="007353B8" w:rsidP="00427C90">
            <w:pPr>
              <w:spacing w:after="0" w:line="240" w:lineRule="auto"/>
              <w:rPr>
                <w:rFonts w:eastAsia="Times New Roman"/>
                <w:szCs w:val="20"/>
                <w:lang w:eastAsia="sk-SK"/>
              </w:rPr>
            </w:pPr>
            <w:r w:rsidRPr="001144B9">
              <w:rPr>
                <w:rFonts w:eastAsia="Times New Roman"/>
                <w:szCs w:val="20"/>
                <w:lang w:eastAsia="sk-SK"/>
              </w:rPr>
              <w:t>OS 3 Spolu</w:t>
            </w:r>
          </w:p>
        </w:tc>
        <w:tc>
          <w:tcPr>
            <w:tcW w:w="1984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30 088 188</w:t>
            </w:r>
          </w:p>
        </w:tc>
        <w:tc>
          <w:tcPr>
            <w:tcW w:w="1701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22 566 140</w:t>
            </w:r>
          </w:p>
        </w:tc>
        <w:tc>
          <w:tcPr>
            <w:tcW w:w="1701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7 522 048</w:t>
            </w:r>
          </w:p>
        </w:tc>
      </w:tr>
      <w:tr w:rsidR="007353B8" w:rsidRPr="001144B9" w:rsidTr="00D44F24">
        <w:trPr>
          <w:trHeight w:val="300"/>
        </w:trPr>
        <w:tc>
          <w:tcPr>
            <w:tcW w:w="3794" w:type="dxa"/>
            <w:noWrap/>
            <w:hideMark/>
          </w:tcPr>
          <w:p w:rsidR="007353B8" w:rsidRPr="001144B9" w:rsidRDefault="007353B8" w:rsidP="00427C90">
            <w:pPr>
              <w:spacing w:after="0" w:line="240" w:lineRule="auto"/>
              <w:rPr>
                <w:rFonts w:eastAsia="Times New Roman"/>
                <w:szCs w:val="20"/>
                <w:lang w:eastAsia="sk-SK"/>
              </w:rPr>
            </w:pPr>
            <w:r w:rsidRPr="001144B9">
              <w:rPr>
                <w:rFonts w:eastAsia="Times New Roman"/>
                <w:szCs w:val="20"/>
                <w:lang w:eastAsia="sk-SK"/>
              </w:rPr>
              <w:t xml:space="preserve">OS 4 Spolu </w:t>
            </w:r>
          </w:p>
        </w:tc>
        <w:tc>
          <w:tcPr>
            <w:tcW w:w="1984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15 597 529</w:t>
            </w:r>
          </w:p>
        </w:tc>
        <w:tc>
          <w:tcPr>
            <w:tcW w:w="1701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12 348 710</w:t>
            </w:r>
          </w:p>
        </w:tc>
        <w:tc>
          <w:tcPr>
            <w:tcW w:w="1701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3 248 819</w:t>
            </w:r>
          </w:p>
        </w:tc>
      </w:tr>
      <w:tr w:rsidR="007353B8" w:rsidRPr="001144B9" w:rsidTr="00D44F24">
        <w:trPr>
          <w:trHeight w:val="300"/>
        </w:trPr>
        <w:tc>
          <w:tcPr>
            <w:tcW w:w="3794" w:type="dxa"/>
            <w:noWrap/>
            <w:hideMark/>
          </w:tcPr>
          <w:p w:rsidR="007353B8" w:rsidRPr="001144B9" w:rsidRDefault="007353B8" w:rsidP="00427C90">
            <w:pPr>
              <w:spacing w:after="0" w:line="240" w:lineRule="auto"/>
              <w:rPr>
                <w:rFonts w:eastAsia="Times New Roman"/>
                <w:szCs w:val="20"/>
                <w:lang w:eastAsia="sk-SK"/>
              </w:rPr>
            </w:pPr>
            <w:r w:rsidRPr="001144B9">
              <w:rPr>
                <w:rFonts w:eastAsia="Times New Roman"/>
                <w:szCs w:val="20"/>
                <w:lang w:eastAsia="sk-SK"/>
              </w:rPr>
              <w:t>Operácie technickej pomoci</w:t>
            </w:r>
          </w:p>
        </w:tc>
        <w:tc>
          <w:tcPr>
            <w:tcW w:w="1984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5 251 386</w:t>
            </w:r>
          </w:p>
        </w:tc>
        <w:tc>
          <w:tcPr>
            <w:tcW w:w="1701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3 938 540</w:t>
            </w:r>
          </w:p>
        </w:tc>
        <w:tc>
          <w:tcPr>
            <w:tcW w:w="1701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1 31 2847</w:t>
            </w:r>
          </w:p>
        </w:tc>
      </w:tr>
      <w:tr w:rsidR="007353B8" w:rsidRPr="001144B9" w:rsidTr="00D44F24">
        <w:trPr>
          <w:trHeight w:val="300"/>
        </w:trPr>
        <w:tc>
          <w:tcPr>
            <w:tcW w:w="3794" w:type="dxa"/>
            <w:noWrap/>
            <w:hideMark/>
          </w:tcPr>
          <w:p w:rsidR="007353B8" w:rsidRPr="001144B9" w:rsidRDefault="007353B8" w:rsidP="00427C90">
            <w:pPr>
              <w:spacing w:after="0" w:line="240" w:lineRule="auto"/>
              <w:rPr>
                <w:rFonts w:eastAsia="Times New Roman"/>
                <w:szCs w:val="20"/>
                <w:lang w:eastAsia="sk-SK"/>
              </w:rPr>
            </w:pPr>
            <w:r w:rsidRPr="001144B9">
              <w:rPr>
                <w:rFonts w:eastAsia="Times New Roman"/>
                <w:szCs w:val="20"/>
                <w:lang w:eastAsia="sk-SK"/>
              </w:rPr>
              <w:t>Národná sieť rozvoja vidieka</w:t>
            </w:r>
          </w:p>
        </w:tc>
        <w:tc>
          <w:tcPr>
            <w:tcW w:w="1984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630 350</w:t>
            </w:r>
          </w:p>
        </w:tc>
        <w:tc>
          <w:tcPr>
            <w:tcW w:w="1701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472762</w:t>
            </w:r>
          </w:p>
        </w:tc>
        <w:tc>
          <w:tcPr>
            <w:tcW w:w="1701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Cs/>
                <w:sz w:val="22"/>
                <w:szCs w:val="20"/>
                <w:lang w:eastAsia="sk-SK"/>
              </w:rPr>
              <w:t>157 588</w:t>
            </w:r>
          </w:p>
        </w:tc>
      </w:tr>
      <w:tr w:rsidR="007353B8" w:rsidRPr="001144B9" w:rsidTr="00D44F24">
        <w:trPr>
          <w:trHeight w:val="315"/>
        </w:trPr>
        <w:tc>
          <w:tcPr>
            <w:tcW w:w="3794" w:type="dxa"/>
            <w:noWrap/>
            <w:hideMark/>
          </w:tcPr>
          <w:p w:rsidR="007353B8" w:rsidRPr="001144B9" w:rsidRDefault="007353B8" w:rsidP="00427C90">
            <w:pPr>
              <w:spacing w:after="0" w:line="240" w:lineRule="auto"/>
              <w:rPr>
                <w:rFonts w:eastAsia="Times New Roman"/>
                <w:b/>
                <w:bCs/>
                <w:szCs w:val="20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Cs w:val="20"/>
                <w:lang w:eastAsia="sk-SK"/>
              </w:rPr>
              <w:t>Celkový súhrn</w:t>
            </w:r>
          </w:p>
        </w:tc>
        <w:tc>
          <w:tcPr>
            <w:tcW w:w="1984" w:type="dxa"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  <w:t>224 126 906</w:t>
            </w:r>
          </w:p>
        </w:tc>
        <w:tc>
          <w:tcPr>
            <w:tcW w:w="1701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  <w:t>174 551 167</w:t>
            </w:r>
          </w:p>
        </w:tc>
        <w:tc>
          <w:tcPr>
            <w:tcW w:w="1701" w:type="dxa"/>
            <w:noWrap/>
            <w:vAlign w:val="bottom"/>
            <w:hideMark/>
          </w:tcPr>
          <w:p w:rsidR="007353B8" w:rsidRPr="001144B9" w:rsidRDefault="007353B8" w:rsidP="00D44F24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</w:pPr>
            <w:r w:rsidRPr="001144B9">
              <w:rPr>
                <w:rFonts w:eastAsia="Times New Roman"/>
                <w:b/>
                <w:bCs/>
                <w:sz w:val="22"/>
                <w:szCs w:val="20"/>
                <w:lang w:eastAsia="sk-SK"/>
              </w:rPr>
              <w:t>49 575 740</w:t>
            </w:r>
          </w:p>
        </w:tc>
      </w:tr>
    </w:tbl>
    <w:p w:rsidR="00C41DB4" w:rsidRDefault="00C41DB4" w:rsidP="00427C90">
      <w:pPr>
        <w:spacing w:after="0" w:line="240" w:lineRule="auto"/>
        <w:rPr>
          <w:sz w:val="20"/>
          <w:szCs w:val="20"/>
        </w:rPr>
      </w:pPr>
      <w:r w:rsidRPr="001144B9">
        <w:rPr>
          <w:sz w:val="20"/>
          <w:szCs w:val="20"/>
        </w:rPr>
        <w:t>Prameň: MPRV SR</w:t>
      </w:r>
      <w:r w:rsidR="001F616E">
        <w:rPr>
          <w:sz w:val="20"/>
          <w:szCs w:val="20"/>
        </w:rPr>
        <w:t xml:space="preserve">, </w:t>
      </w:r>
      <w:r w:rsidRPr="001144B9">
        <w:rPr>
          <w:sz w:val="20"/>
          <w:szCs w:val="20"/>
        </w:rPr>
        <w:t xml:space="preserve">Vypracoval: </w:t>
      </w:r>
      <w:r w:rsidR="007353B8" w:rsidRPr="001144B9">
        <w:rPr>
          <w:sz w:val="20"/>
          <w:szCs w:val="20"/>
        </w:rPr>
        <w:t xml:space="preserve">NPPC </w:t>
      </w:r>
      <w:r w:rsidR="000009BA">
        <w:rPr>
          <w:sz w:val="20"/>
          <w:szCs w:val="20"/>
        </w:rPr>
        <w:t>–</w:t>
      </w:r>
      <w:r w:rsidR="007353B8" w:rsidRPr="001144B9">
        <w:rPr>
          <w:sz w:val="20"/>
          <w:szCs w:val="20"/>
        </w:rPr>
        <w:t xml:space="preserve"> </w:t>
      </w:r>
      <w:r w:rsidRPr="001144B9">
        <w:rPr>
          <w:sz w:val="20"/>
          <w:szCs w:val="20"/>
        </w:rPr>
        <w:t>VÚEPP</w:t>
      </w:r>
    </w:p>
    <w:p w:rsidR="000009BA" w:rsidRPr="001144B9" w:rsidRDefault="005D039E" w:rsidP="00427C90">
      <w:pPr>
        <w:spacing w:after="0" w:line="240" w:lineRule="auto"/>
        <w:rPr>
          <w:sz w:val="20"/>
          <w:szCs w:val="20"/>
        </w:rPr>
      </w:pPr>
      <w:r w:rsidRPr="005D039E">
        <w:rPr>
          <w:noProof/>
          <w:lang w:eastAsia="sk-SK"/>
        </w:rPr>
        <w:pict>
          <v:shape id="_x0000_s1033" type="#_x0000_t176" style="position:absolute;margin-left:-2.75pt;margin-top:10.55pt;width:456.8pt;height:19.8pt;z-index:-251656192" fillcolor="#c2d69b" strokecolor="#c2d69b" strokeweight="10pt">
            <v:stroke linestyle="thinThin"/>
            <v:shadow color="#868686"/>
          </v:shape>
        </w:pict>
      </w:r>
    </w:p>
    <w:p w:rsidR="009623B0" w:rsidRPr="001144B9" w:rsidRDefault="005B1FF7" w:rsidP="00802CC3">
      <w:pPr>
        <w:pStyle w:val="1"/>
        <w:spacing w:after="120"/>
      </w:pPr>
      <w:bookmarkStart w:id="21" w:name="_Toc326758534"/>
      <w:r w:rsidRPr="001144B9">
        <w:t xml:space="preserve"> </w:t>
      </w:r>
      <w:bookmarkStart w:id="22" w:name="_Toc389572525"/>
      <w:r w:rsidR="009623B0" w:rsidRPr="001144B9">
        <w:t>Ekonomika krajín Európskej únie</w:t>
      </w:r>
      <w:bookmarkEnd w:id="21"/>
      <w:bookmarkEnd w:id="22"/>
    </w:p>
    <w:p w:rsidR="0025683B" w:rsidRPr="001144B9" w:rsidRDefault="0025683B" w:rsidP="00802CC3">
      <w:pPr>
        <w:spacing w:after="120"/>
        <w:ind w:firstLine="709"/>
        <w:jc w:val="both"/>
      </w:pPr>
      <w:r w:rsidRPr="001144B9">
        <w:rPr>
          <w:b/>
        </w:rPr>
        <w:t>Poľnohospodársky príjem  na jedného pracovníka</w:t>
      </w:r>
      <w:r w:rsidRPr="001144B9">
        <w:t xml:space="preserve"> (indikátor A) v krajinách EÚ-28 sa v roku 2013 znížil medziročne o 1,1 %.  Tento vývoj bol ovplyvnený poklesom reálneho príjmu</w:t>
      </w:r>
      <w:r w:rsidR="000009BA">
        <w:t xml:space="preserve"> (2,1 %)</w:t>
      </w:r>
      <w:r w:rsidRPr="001144B9">
        <w:t xml:space="preserve">, poľnohospodárskej pracovnej sily </w:t>
      </w:r>
      <w:r w:rsidR="000009BA">
        <w:t>(</w:t>
      </w:r>
      <w:r w:rsidRPr="001144B9">
        <w:t xml:space="preserve"> 0,9 %</w:t>
      </w:r>
      <w:r w:rsidR="000009BA">
        <w:t>)</w:t>
      </w:r>
      <w:r w:rsidRPr="001144B9">
        <w:t xml:space="preserve"> a  rýchlejším rastom cien vstupov do</w:t>
      </w:r>
      <w:r w:rsidR="007C5C00" w:rsidRPr="001144B9">
        <w:t> </w:t>
      </w:r>
      <w:r w:rsidRPr="001144B9">
        <w:t xml:space="preserve">poľnohospodárstva (0,8 %) ako cien poľnohospodárskej produkcie (0,1 %). Zvýšili sa ceny  krmív (1,0 %), údržby budov (2,0 %), osív a sadby (2,5 %).   </w:t>
      </w:r>
    </w:p>
    <w:p w:rsidR="001F616E" w:rsidRDefault="00716B44" w:rsidP="001F616E">
      <w:pPr>
        <w:spacing w:after="0" w:line="240" w:lineRule="auto"/>
        <w:ind w:right="283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189230</wp:posOffset>
            </wp:positionV>
            <wp:extent cx="5534025" cy="3088640"/>
            <wp:effectExtent l="19050" t="0" r="9525" b="0"/>
            <wp:wrapSquare wrapText="bothSides"/>
            <wp:docPr id="265" name="Obrázok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618" w:rsidRPr="001144B9">
        <w:rPr>
          <w:szCs w:val="24"/>
        </w:rPr>
        <w:t xml:space="preserve"> </w:t>
      </w:r>
      <w:bookmarkEnd w:id="4"/>
      <w:bookmarkEnd w:id="5"/>
      <w:r w:rsidR="0025683B" w:rsidRPr="001144B9">
        <w:t xml:space="preserve">Graf  </w:t>
      </w:r>
      <w:r w:rsidR="00DD21DC">
        <w:t>13</w:t>
      </w:r>
    </w:p>
    <w:p w:rsidR="0025683B" w:rsidRPr="001144B9" w:rsidRDefault="0025683B" w:rsidP="001F616E">
      <w:pPr>
        <w:spacing w:after="0" w:line="240" w:lineRule="auto"/>
        <w:ind w:right="283"/>
        <w:rPr>
          <w:sz w:val="20"/>
          <w:szCs w:val="20"/>
        </w:rPr>
      </w:pPr>
      <w:r w:rsidRPr="001144B9">
        <w:rPr>
          <w:sz w:val="20"/>
          <w:szCs w:val="20"/>
        </w:rPr>
        <w:t xml:space="preserve">Prameň: </w:t>
      </w:r>
      <w:proofErr w:type="spellStart"/>
      <w:r w:rsidRPr="001144B9">
        <w:rPr>
          <w:sz w:val="20"/>
          <w:szCs w:val="20"/>
        </w:rPr>
        <w:t>Eurostat</w:t>
      </w:r>
      <w:proofErr w:type="spellEnd"/>
      <w:r w:rsidRPr="001144B9">
        <w:rPr>
          <w:sz w:val="20"/>
          <w:szCs w:val="20"/>
        </w:rPr>
        <w:t xml:space="preserve">, </w:t>
      </w:r>
      <w:r w:rsidR="00B73A8F">
        <w:rPr>
          <w:sz w:val="20"/>
          <w:szCs w:val="20"/>
        </w:rPr>
        <w:t xml:space="preserve"> </w:t>
      </w:r>
      <w:r w:rsidRPr="001144B9">
        <w:rPr>
          <w:sz w:val="20"/>
          <w:szCs w:val="20"/>
        </w:rPr>
        <w:t xml:space="preserve">marec 2013, podľa odhadov  jednotlivých členských  štátov, *odhad 2012 </w:t>
      </w:r>
      <w:r w:rsidR="001F616E">
        <w:rPr>
          <w:sz w:val="20"/>
          <w:szCs w:val="20"/>
        </w:rPr>
        <w:t xml:space="preserve">z marca </w:t>
      </w:r>
      <w:r w:rsidRPr="001144B9">
        <w:rPr>
          <w:sz w:val="20"/>
          <w:szCs w:val="20"/>
        </w:rPr>
        <w:t>201</w:t>
      </w:r>
      <w:r w:rsidR="009B4681">
        <w:rPr>
          <w:sz w:val="20"/>
          <w:szCs w:val="20"/>
        </w:rPr>
        <w:t>4</w:t>
      </w:r>
      <w:r w:rsidR="001F616E">
        <w:rPr>
          <w:sz w:val="20"/>
          <w:szCs w:val="20"/>
        </w:rPr>
        <w:t xml:space="preserve">, </w:t>
      </w:r>
      <w:r w:rsidRPr="001144B9">
        <w:rPr>
          <w:sz w:val="20"/>
          <w:szCs w:val="20"/>
        </w:rPr>
        <w:t xml:space="preserve">Vypracoval: NPPC - VÚEPP </w:t>
      </w:r>
    </w:p>
    <w:p w:rsidR="004148F9" w:rsidRPr="001144B9" w:rsidRDefault="004148F9" w:rsidP="0025683B">
      <w:pPr>
        <w:keepNext/>
        <w:spacing w:after="0" w:line="240" w:lineRule="auto"/>
        <w:ind w:left="142"/>
        <w:rPr>
          <w:sz w:val="20"/>
          <w:szCs w:val="20"/>
        </w:rPr>
      </w:pPr>
    </w:p>
    <w:p w:rsidR="001F616E" w:rsidRPr="001144B9" w:rsidRDefault="001F616E" w:rsidP="001F616E">
      <w:pPr>
        <w:ind w:firstLine="709"/>
        <w:jc w:val="both"/>
      </w:pPr>
      <w:r w:rsidRPr="001144B9">
        <w:t>Poľnohospodársky príjem na pracovníka vzrástol v 12 a klesol v 16 krajinách EÚ. Najvyšší medziročný nárast bol v  Holandsku (11,5 %), Malte (10,3 %),  Španielsku (9,9 %) a Rumunsku (9,0 %). Najväčší pokles bol v Estónsku (17,6 %), Francúzsku (15,7 %), Chorvátsk</w:t>
      </w:r>
      <w:r>
        <w:t>u</w:t>
      </w:r>
      <w:r w:rsidRPr="001144B9">
        <w:t xml:space="preserve"> (12,6 %) a Nemecku (11,3 %).</w:t>
      </w:r>
    </w:p>
    <w:p w:rsidR="004148F9" w:rsidRPr="001144B9" w:rsidRDefault="004148F9" w:rsidP="004148F9">
      <w:pPr>
        <w:spacing w:after="0"/>
        <w:ind w:firstLine="709"/>
        <w:jc w:val="both"/>
        <w:rPr>
          <w:shd w:val="clear" w:color="auto" w:fill="EAF1DD"/>
        </w:rPr>
      </w:pPr>
      <w:r w:rsidRPr="001144B9">
        <w:t xml:space="preserve">V roku 2013 sa </w:t>
      </w:r>
      <w:r w:rsidRPr="001144B9">
        <w:rPr>
          <w:b/>
        </w:rPr>
        <w:t>poľnohospodárska produkcia</w:t>
      </w:r>
      <w:r w:rsidRPr="001144B9">
        <w:t xml:space="preserve"> krajín EU-28, vyjadrená v cenách výrobcov, zvýšila len o 0,1 %, vplyvom malého nárastu živočíšnej produkcie (1,5 %) a poklesu  rastlinnej produkcie (1,1 %). Jej nárast bol pomalší ako v roku 2012. Pokles rastlinnej produkcie bol spôsobený poklesom cien (3,7 %), čo bolo čiastočne kompenzované zvýšením jej objemu (2,7 %). </w:t>
      </w:r>
    </w:p>
    <w:p w:rsidR="004148F9" w:rsidRPr="001144B9" w:rsidRDefault="004148F9" w:rsidP="004148F9">
      <w:pPr>
        <w:spacing w:after="0"/>
        <w:ind w:firstLine="709"/>
        <w:jc w:val="both"/>
      </w:pPr>
      <w:r w:rsidRPr="001144B9">
        <w:t xml:space="preserve">Zvýšili sa objemy obilnín (6,1%), olejnín (6,6 %), ovocia (6,9 %), zemiakov (1,1 %) a vína (7,2 %). Znížili sa objemy olivového oleja (30,6 %), cukrovej repy (4,5 %), čerstvej zeleniny (1,7 %)  a kvetov (1,1 %). </w:t>
      </w:r>
    </w:p>
    <w:p w:rsidR="004148F9" w:rsidRPr="001144B9" w:rsidRDefault="004148F9" w:rsidP="004148F9">
      <w:pPr>
        <w:spacing w:after="0"/>
        <w:ind w:firstLine="709"/>
        <w:jc w:val="both"/>
      </w:pPr>
      <w:r w:rsidRPr="001144B9">
        <w:t>Cenové relácie boli rozdielne pri jednotlivých komoditách. Vzrástli ceny  čerstvej zeleniny (1,1 %), ovocia (2,3 %),  vína (2,8 %), zemiakov</w:t>
      </w:r>
      <w:r w:rsidR="00C3520E">
        <w:t xml:space="preserve"> </w:t>
      </w:r>
      <w:r w:rsidRPr="001144B9">
        <w:t>(15,2 %) a olivového oleja (20,5 %).  Klesli ceny olejnín (15,4 %), obilnín (13,7 %), cukrovej repy (2,9 %) a kvetov   (1,8 %).</w:t>
      </w:r>
    </w:p>
    <w:p w:rsidR="004148F9" w:rsidRPr="001144B9" w:rsidRDefault="004148F9" w:rsidP="004148F9">
      <w:pPr>
        <w:spacing w:after="0"/>
        <w:ind w:firstLine="709"/>
        <w:jc w:val="both"/>
      </w:pPr>
      <w:r w:rsidRPr="001144B9">
        <w:t>Hodnota živočíšnej výroby sa zvýšila vplyvom  nárastu cien (1,6 %), pretože jej objem stagnoval na úrovni predchádzajúceho roka.  Znížili sa objemy produkcie u oviec a kôz (2,2</w:t>
      </w:r>
      <w:r w:rsidR="00C3520E">
        <w:t> </w:t>
      </w:r>
      <w:r w:rsidRPr="001144B9">
        <w:t>%), hovädzieho dobytka (0,9 %), a</w:t>
      </w:r>
      <w:r w:rsidR="007C5C00" w:rsidRPr="001144B9">
        <w:t> </w:t>
      </w:r>
      <w:r w:rsidRPr="001144B9">
        <w:t xml:space="preserve">ošípaných (0,7 %), ale vzrástli u mlieka (0,1 %), hydiny (0,9  %) a vajec (3,7 %). </w:t>
      </w:r>
    </w:p>
    <w:p w:rsidR="004148F9" w:rsidRPr="001144B9" w:rsidRDefault="004148F9" w:rsidP="000D3F73">
      <w:pPr>
        <w:spacing w:line="300" w:lineRule="exact"/>
        <w:ind w:firstLine="709"/>
        <w:jc w:val="both"/>
      </w:pPr>
      <w:r w:rsidRPr="001144B9">
        <w:t xml:space="preserve"> Klesli ceny vajec  (17,2 %), oviec a kôz (2,7 %) a vzrástli ceny hovädzieho  dobytka (0,8%), ošípaných (1,7 %), hydiny (2,7 %)  a mlieka (5,8 %). </w:t>
      </w:r>
    </w:p>
    <w:p w:rsidR="004148F9" w:rsidRPr="001144B9" w:rsidRDefault="004148F9" w:rsidP="000D3F73">
      <w:pPr>
        <w:spacing w:line="300" w:lineRule="exact"/>
        <w:ind w:firstLine="709"/>
        <w:jc w:val="both"/>
      </w:pPr>
      <w:r w:rsidRPr="001144B9">
        <w:rPr>
          <w:b/>
        </w:rPr>
        <w:t>Poľnohospodársky využívaná pôda</w:t>
      </w:r>
      <w:r w:rsidRPr="001144B9">
        <w:t xml:space="preserve"> v roku 2012 v krajinách EÚ-28 dosiahla 172,9 mil. ha, čo bolo cca 39,2 % z celkovej pôdnej plochy krajín EÚ-28. Výmera poľnohospodársky využívanej poľnohospodárskej pôdy sa medziročne zvýšila o 0,8 %, t.j. o 1,3 mil. ha z dôvodu prístupu Chorvátska do EÚ. Krajiny EÚ-15 obhospodarovali rozhodujúci podiel poľnohospodársky využívanej pôdy, a to až 71,3 %. Najvyšší podiel na</w:t>
      </w:r>
      <w:r w:rsidR="007C5C00" w:rsidRPr="001144B9">
        <w:t> </w:t>
      </w:r>
      <w:r w:rsidRPr="001144B9">
        <w:t xml:space="preserve">celkovej poľnohospodársky využívanej pôde krajín EÚ-28 dosahuje Francúzsko (16,2 %), Španielsko (13,8 %), Nemecko (9,7 %), Poľsko (8,4 %), Rumunsko (7,8 %) a Taliansko (7,5 %). Slovensko sa podieľalo na 1,1 %, podobne ako Holandsko (1,1 %). </w:t>
      </w:r>
    </w:p>
    <w:p w:rsidR="004148F9" w:rsidRPr="001144B9" w:rsidRDefault="004148F9" w:rsidP="000D3F73">
      <w:pPr>
        <w:spacing w:line="300" w:lineRule="exact"/>
        <w:ind w:firstLine="708"/>
        <w:jc w:val="both"/>
      </w:pPr>
      <w:r w:rsidRPr="001144B9">
        <w:t xml:space="preserve">V roku 2012 dosiahla </w:t>
      </w:r>
      <w:r w:rsidRPr="001144B9">
        <w:rPr>
          <w:b/>
        </w:rPr>
        <w:t>hrubá pridaná hodnota</w:t>
      </w:r>
      <w:r w:rsidRPr="001144B9">
        <w:t xml:space="preserve"> v krajinách EÚ-28 157,9 mld. €. Až</w:t>
      </w:r>
      <w:r w:rsidR="007C5C00" w:rsidRPr="001144B9">
        <w:t> </w:t>
      </w:r>
      <w:r w:rsidRPr="001144B9">
        <w:t>85,0 % jej objemu vytvorili štáty pôvodnej EÚ-15, najviac Francúzsko (19,5 %), Taliansko (16,1 %), Španielsko (13,3 %) a Nemecko (10,8 %). Z pristúpených krajín do EÚ po roku 2004 to bolo Poľsko (5,2 % a Rumunsko (3,9 %). Podiel Slovenska predstavoval 0,4</w:t>
      </w:r>
      <w:r w:rsidR="007C5C00" w:rsidRPr="001144B9">
        <w:t> </w:t>
      </w:r>
      <w:r w:rsidRPr="001144B9">
        <w:t>%.</w:t>
      </w:r>
    </w:p>
    <w:p w:rsidR="00E77D29" w:rsidRPr="001144B9" w:rsidRDefault="004148F9" w:rsidP="000D3F73">
      <w:pPr>
        <w:spacing w:line="300" w:lineRule="exact"/>
        <w:ind w:firstLine="708"/>
        <w:jc w:val="both"/>
      </w:pPr>
      <w:r w:rsidRPr="001144B9">
        <w:rPr>
          <w:b/>
        </w:rPr>
        <w:t>Podpory</w:t>
      </w:r>
      <w:r w:rsidRPr="001144B9">
        <w:t xml:space="preserve"> do poľnohospodárstva dosiahli v roku 2012 úroveň 55,9 mld. €, čo bolo o 0,7 % viac ako pred rokom. Rozhodujúca časť z celkových podpôr 82,2 % bola alokovaná do pôvodných členských krajín (46,0 mld. €). Najviac podpôr z celkovej podpory EÚ-28 bolo alokovaných do produkčne rozhodujúcich krajín, a to Francúzska (16,7 %), Nemecka (13,1 %), Španielska (11,7 %), Talianska (9,8 %) a Veľkej Británie (6,6 %). Slovensku bolo poskytnutých 0,9 % z celkových podpôr EÚ-28, čo znamenalo 258,4 € na ha p. v. p</w:t>
      </w:r>
      <w:r w:rsidR="007C5C00" w:rsidRPr="001144B9">
        <w:t>.</w:t>
      </w:r>
      <w:r w:rsidRPr="001144B9">
        <w:t xml:space="preserve"> a</w:t>
      </w:r>
      <w:r w:rsidR="007C5C00" w:rsidRPr="001144B9">
        <w:t> </w:t>
      </w:r>
      <w:r w:rsidRPr="001144B9">
        <w:t>nachádzalo sa úrovňou pod priemerom krajín EÚ-28. Podpora poľnohospodárstva stále zost</w:t>
      </w:r>
      <w:r w:rsidR="009B4681">
        <w:t>á</w:t>
      </w:r>
      <w:r w:rsidRPr="001144B9">
        <w:t xml:space="preserve">va rozhodujúcou položkou príjmov poľnohospodárov všetkých krajín EÚ. </w:t>
      </w:r>
    </w:p>
    <w:p w:rsidR="000D3F73" w:rsidRDefault="00716B44" w:rsidP="000D3F73">
      <w:pPr>
        <w:spacing w:after="0" w:line="240" w:lineRule="auto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185420</wp:posOffset>
            </wp:positionV>
            <wp:extent cx="5565775" cy="3080385"/>
            <wp:effectExtent l="19050" t="0" r="0" b="0"/>
            <wp:wrapSquare wrapText="bothSides"/>
            <wp:docPr id="266" name="Obrázok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D29" w:rsidRPr="001144B9">
        <w:t xml:space="preserve">Graf </w:t>
      </w:r>
      <w:r w:rsidR="00DD21DC">
        <w:t>14</w:t>
      </w:r>
    </w:p>
    <w:p w:rsidR="000D3F73" w:rsidRDefault="00E77D29" w:rsidP="000D3F73">
      <w:pPr>
        <w:spacing w:after="0" w:line="240" w:lineRule="auto"/>
        <w:jc w:val="both"/>
        <w:rPr>
          <w:sz w:val="20"/>
          <w:szCs w:val="20"/>
        </w:rPr>
      </w:pPr>
      <w:r w:rsidRPr="001144B9">
        <w:rPr>
          <w:sz w:val="20"/>
          <w:szCs w:val="20"/>
        </w:rPr>
        <w:t xml:space="preserve">Prameň: </w:t>
      </w:r>
      <w:proofErr w:type="spellStart"/>
      <w:r w:rsidRPr="001144B9">
        <w:rPr>
          <w:sz w:val="20"/>
          <w:szCs w:val="20"/>
        </w:rPr>
        <w:t>Eurostat</w:t>
      </w:r>
      <w:proofErr w:type="spellEnd"/>
      <w:r w:rsidRPr="001144B9">
        <w:rPr>
          <w:sz w:val="20"/>
          <w:szCs w:val="20"/>
        </w:rPr>
        <w:t xml:space="preserve">, </w:t>
      </w:r>
      <w:proofErr w:type="spellStart"/>
      <w:r w:rsidRPr="001144B9">
        <w:rPr>
          <w:sz w:val="20"/>
          <w:szCs w:val="20"/>
        </w:rPr>
        <w:t>online</w:t>
      </w:r>
      <w:proofErr w:type="spellEnd"/>
      <w:r w:rsidRPr="001144B9">
        <w:rPr>
          <w:sz w:val="20"/>
          <w:szCs w:val="20"/>
        </w:rPr>
        <w:t xml:space="preserve"> </w:t>
      </w:r>
      <w:r w:rsidR="0073758B">
        <w:rPr>
          <w:sz w:val="20"/>
          <w:szCs w:val="20"/>
        </w:rPr>
        <w:t>údaje</w:t>
      </w:r>
      <w:r w:rsidRPr="001144B9">
        <w:rPr>
          <w:sz w:val="20"/>
          <w:szCs w:val="20"/>
        </w:rPr>
        <w:t xml:space="preserve"> - marec 2014, podľa odhadov poskytnutých jednotlivými členskými štátmi</w:t>
      </w:r>
      <w:r w:rsidR="000D3F73">
        <w:rPr>
          <w:sz w:val="20"/>
          <w:szCs w:val="20"/>
        </w:rPr>
        <w:t>,</w:t>
      </w:r>
    </w:p>
    <w:p w:rsidR="00C67C06" w:rsidRDefault="000D3F73" w:rsidP="000D3F7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E77D29" w:rsidRPr="001144B9">
        <w:rPr>
          <w:sz w:val="20"/>
          <w:szCs w:val="20"/>
        </w:rPr>
        <w:t>*  odhad 2012 je  z 28.3.2014</w:t>
      </w:r>
      <w:r>
        <w:rPr>
          <w:sz w:val="20"/>
          <w:szCs w:val="20"/>
        </w:rPr>
        <w:t xml:space="preserve">,   </w:t>
      </w:r>
      <w:r w:rsidR="00C67C06" w:rsidRPr="001144B9">
        <w:rPr>
          <w:sz w:val="20"/>
          <w:szCs w:val="20"/>
        </w:rPr>
        <w:t xml:space="preserve">Vypracoval: NPPC - VÚEPP </w:t>
      </w:r>
    </w:p>
    <w:p w:rsidR="000D3F73" w:rsidRDefault="000D3F73" w:rsidP="00C67C06">
      <w:pPr>
        <w:keepNext/>
        <w:spacing w:after="0" w:line="240" w:lineRule="auto"/>
        <w:ind w:left="142"/>
        <w:rPr>
          <w:sz w:val="20"/>
          <w:szCs w:val="20"/>
        </w:rPr>
      </w:pPr>
    </w:p>
    <w:p w:rsidR="000D3F73" w:rsidRPr="001144B9" w:rsidRDefault="000D3F73" w:rsidP="000D3F73">
      <w:pPr>
        <w:ind w:firstLine="708"/>
        <w:jc w:val="both"/>
      </w:pPr>
      <w:r w:rsidRPr="001144B9">
        <w:t>Podpora, v prepočte na h</w:t>
      </w:r>
      <w:r w:rsidR="009B4681">
        <w:t>ektár</w:t>
      </w:r>
      <w:r w:rsidRPr="001144B9">
        <w:t xml:space="preserve"> poľnohospodársky využívanej pôdy, dosiahla v</w:t>
      </w:r>
      <w:r w:rsidR="009B4681">
        <w:t> </w:t>
      </w:r>
      <w:r w:rsidRPr="001144B9">
        <w:t>priemere krajín EÚ-28 úroveň 323,6 €</w:t>
      </w:r>
      <w:r w:rsidR="002377D1">
        <w:t xml:space="preserve">, </w:t>
      </w:r>
      <w:r w:rsidRPr="001144B9">
        <w:t xml:space="preserve">krajín EÚ-15  373,4 €.  Najviac podpôr v prepočte na ha p. v. p. mali Malta (1727,3 €), Fínsko (936,3 €) a Grécko (891,9 €). </w:t>
      </w:r>
      <w:r w:rsidR="002377D1">
        <w:t>M</w:t>
      </w:r>
      <w:r w:rsidRPr="001144B9">
        <w:t>enej podpôr</w:t>
      </w:r>
      <w:r w:rsidR="002377D1">
        <w:t xml:space="preserve"> ako</w:t>
      </w:r>
      <w:r w:rsidR="009B4681">
        <w:t> </w:t>
      </w:r>
      <w:r w:rsidR="002377D1">
        <w:t>Slovensko</w:t>
      </w:r>
      <w:r w:rsidRPr="001144B9">
        <w:t>, v prepočte na ha p. v. p., mali Rumunsko (126,2 €), Litva (136,0</w:t>
      </w:r>
      <w:r w:rsidR="009B4681">
        <w:t> </w:t>
      </w:r>
      <w:r w:rsidRPr="001144B9">
        <w:t>€), Bulharsko (139,6 €), Lotyšsko (153,7 €)</w:t>
      </w:r>
      <w:r w:rsidR="002377D1">
        <w:t>, Poľsko (198,0 €),</w:t>
      </w:r>
      <w:r w:rsidRPr="001144B9">
        <w:t> Estónsko (204,0 €)</w:t>
      </w:r>
      <w:r w:rsidR="002377D1">
        <w:t xml:space="preserve"> a Veľká Británia (235,0 €)</w:t>
      </w:r>
      <w:r w:rsidRPr="001144B9">
        <w:t>.</w:t>
      </w:r>
    </w:p>
    <w:p w:rsidR="004148F9" w:rsidRPr="001144B9" w:rsidRDefault="004148F9" w:rsidP="004148F9">
      <w:pPr>
        <w:ind w:firstLine="708"/>
        <w:jc w:val="both"/>
      </w:pPr>
      <w:r w:rsidRPr="001144B9">
        <w:rPr>
          <w:b/>
        </w:rPr>
        <w:t>Zamestnanosť v poľnohospodárstve</w:t>
      </w:r>
      <w:r w:rsidRPr="001144B9">
        <w:t xml:space="preserve"> má v krajinách EÚ-28 dlhodobo klesajúcu tendenciu. Kým v roku 2010 bolo v poľnohospodárstve krajín EÚ-27 zamestnaných 11 mil. osôb, v roku 2012 to bolo (EÚ -28) už len 10,3 mil. osôb. Medziročný pokles o</w:t>
      </w:r>
      <w:r w:rsidR="007C5C00" w:rsidRPr="001144B9">
        <w:t> </w:t>
      </w:r>
      <w:r w:rsidRPr="001144B9">
        <w:t>6,5 % (715 tis. osôb) bol značný, jeho úroveň stlmil 200 tis. nárast osôb v dôsledku vstupu Chorvátska do EÚ. Dynamika poklesu zamestnanosti za posledných päť rokov mala var</w:t>
      </w:r>
      <w:r w:rsidR="0051624F">
        <w:t>íruj</w:t>
      </w:r>
      <w:r w:rsidRPr="001144B9">
        <w:t>úcu tendenciu, kým v roku 2009 bol medziročný pokles 2,3 %,v roku 2010 1,7</w:t>
      </w:r>
      <w:r w:rsidR="0051624F">
        <w:t> </w:t>
      </w:r>
      <w:r w:rsidRPr="001144B9">
        <w:t>%, v roku 2011 7,9 % a v roku 2012 6,5 %. Celkovo sa počet osôb pracujúcich v poľnohospodárstve za posledných 5 rokov znížil o 938 tis. osôb.</w:t>
      </w:r>
    </w:p>
    <w:p w:rsidR="004148F9" w:rsidRPr="001144B9" w:rsidRDefault="004148F9" w:rsidP="004148F9">
      <w:pPr>
        <w:ind w:firstLine="708"/>
        <w:jc w:val="both"/>
      </w:pPr>
      <w:r w:rsidRPr="001144B9">
        <w:t xml:space="preserve"> Najvyšší podiel zamestnanosti v poľnohospodárstve na celkovej zamestnanosti krajiny</w:t>
      </w:r>
      <w:r w:rsidR="0073758B">
        <w:t>,</w:t>
      </w:r>
      <w:r w:rsidRPr="001144B9">
        <w:t xml:space="preserve"> a to až nad 10 %</w:t>
      </w:r>
      <w:r w:rsidR="0073758B">
        <w:t>,</w:t>
      </w:r>
      <w:r w:rsidRPr="001144B9">
        <w:t xml:space="preserve"> ma</w:t>
      </w:r>
      <w:r w:rsidR="0051624F">
        <w:t>li</w:t>
      </w:r>
      <w:r w:rsidRPr="001144B9">
        <w:t xml:space="preserve">  Rumunsko (17,1 %), Chorvátsko (14,1 %), Poľsko (13,6 %), Bulharsko (11,8 %), Litva (11,4 %)  a Maďarsko (10,4 %). Slovensko dosiahlo podiel 2,6 %.</w:t>
      </w:r>
    </w:p>
    <w:p w:rsidR="004148F9" w:rsidRPr="001144B9" w:rsidRDefault="004148F9" w:rsidP="004148F9">
      <w:pPr>
        <w:ind w:firstLine="708"/>
        <w:jc w:val="both"/>
      </w:pPr>
      <w:r w:rsidRPr="001144B9">
        <w:rPr>
          <w:b/>
        </w:rPr>
        <w:t>Poľnohospodárska produkcia</w:t>
      </w:r>
      <w:r w:rsidRPr="001144B9">
        <w:t xml:space="preserve"> v krajinách EÚ-28 dosiahla v roku 2012  391,5 mld. €, čo bolo o 6,45 mld. €, t.j. o 1,7 % viac ako v predchádzajúcom roku. Krajiny EÚ-15 vyprodukovali takmer 83,7 % z produkcie EÚ-28 a to pri rastlinných komoditách sa podieľali od 64,2</w:t>
      </w:r>
      <w:r w:rsidR="0051624F">
        <w:t xml:space="preserve"> </w:t>
      </w:r>
      <w:r w:rsidRPr="001144B9">
        <w:t>% u repky olejnej do 96,4 % pri ryž</w:t>
      </w:r>
      <w:r w:rsidR="0073758B">
        <w:t>i</w:t>
      </w:r>
      <w:r w:rsidRPr="001144B9">
        <w:t>. Pri živočíšnych komoditách  to bolo</w:t>
      </w:r>
      <w:r w:rsidR="0051624F">
        <w:t xml:space="preserve"> </w:t>
      </w:r>
      <w:r w:rsidRPr="001144B9">
        <w:t>od 77,3 % u hydiny do 91,4 % pri hovädzom dobytku. Medziročný nárast produkcie bol spôsobený</w:t>
      </w:r>
      <w:r w:rsidR="0051624F">
        <w:t>,</w:t>
      </w:r>
      <w:r w:rsidRPr="001144B9">
        <w:t xml:space="preserve"> okrem nárastu v niektorých krajinách</w:t>
      </w:r>
      <w:r w:rsidR="0051624F">
        <w:t>,</w:t>
      </w:r>
      <w:r w:rsidRPr="001144B9">
        <w:t xml:space="preserve"> aj prístupom Chorvátska do EÚ, ktoré navýšilo produkciu EÚ-28  o 2,4 mld. €. Najväčšími producentmi v EÚ-28 boli Francúzsko (19,0 %), Nemecko (13,7 %), Taliansko (12,0 %) a Španielsko (10,3 %). Slovensko sa na európskej produkcii podieľalo 0,6 % s objemom  2 271 mil. €.   </w:t>
      </w:r>
    </w:p>
    <w:p w:rsidR="00E77D29" w:rsidRPr="001144B9" w:rsidRDefault="00E77D29" w:rsidP="0051624F">
      <w:pPr>
        <w:ind w:firstLine="708"/>
        <w:jc w:val="both"/>
      </w:pPr>
      <w:r w:rsidRPr="001144B9">
        <w:t>Podrobnejšie údaje o  poľnohospodárstve krajín EÚ-27 sú uvedené v tabuľkách 3-5 v prílohe 10.</w:t>
      </w:r>
    </w:p>
    <w:p w:rsidR="00E77D29" w:rsidRPr="001144B9" w:rsidRDefault="00E77D29" w:rsidP="00E77D29">
      <w:pPr>
        <w:ind w:firstLine="708"/>
        <w:jc w:val="both"/>
      </w:pPr>
      <w:r w:rsidRPr="001144B9">
        <w:t xml:space="preserve">Podľa dostupných údajov </w:t>
      </w:r>
      <w:proofErr w:type="spellStart"/>
      <w:r w:rsidRPr="001144B9">
        <w:t>Eurostatu</w:t>
      </w:r>
      <w:proofErr w:type="spellEnd"/>
      <w:r w:rsidRPr="001144B9">
        <w:t xml:space="preserve"> sa  </w:t>
      </w:r>
      <w:r w:rsidRPr="001144B9">
        <w:rPr>
          <w:b/>
        </w:rPr>
        <w:t>potravinársky priemysel,</w:t>
      </w:r>
      <w:r w:rsidRPr="001144B9">
        <w:t xml:space="preserve"> t.j. výroba potravín, nápojov a tabakových výrobkov v jednotlivých  krajinách EÚ-28 podieľal na národnej ekonomike v roku 2012 nasledovne:</w:t>
      </w:r>
    </w:p>
    <w:p w:rsidR="00E77D29" w:rsidRPr="001144B9" w:rsidRDefault="00E77D29" w:rsidP="00E77D29">
      <w:pPr>
        <w:numPr>
          <w:ilvl w:val="0"/>
          <w:numId w:val="7"/>
        </w:numPr>
        <w:spacing w:after="0"/>
        <w:ind w:left="709" w:hanging="425"/>
        <w:jc w:val="both"/>
      </w:pPr>
      <w:r w:rsidRPr="001144B9">
        <w:t>hrubá produkcia  od  0,7 % do 7 % (najviac Litva 7,0 %, Rumunsko 6,7 %, Bulharsko 6,6 %), Slovensko sa podieľalo 2,3 %, čo bolo na úrovni minulého roka,</w:t>
      </w:r>
    </w:p>
    <w:p w:rsidR="00E77D29" w:rsidRPr="0073758B" w:rsidRDefault="00E77D29" w:rsidP="00E77D29">
      <w:pPr>
        <w:numPr>
          <w:ilvl w:val="0"/>
          <w:numId w:val="7"/>
        </w:numPr>
        <w:spacing w:after="0"/>
        <w:ind w:left="709" w:hanging="425"/>
        <w:jc w:val="both"/>
      </w:pPr>
      <w:r w:rsidRPr="001144B9">
        <w:t>výrobná spotreba od 0,7 % do 9,4 % (najviac Litva 9,4 %, Španielsko 8,6 %, Holandsko 8,0</w:t>
      </w:r>
      <w:r w:rsidRPr="0073758B">
        <w:t>)</w:t>
      </w:r>
      <w:r w:rsidR="0073758B">
        <w:t xml:space="preserve">, </w:t>
      </w:r>
      <w:r w:rsidRPr="0073758B">
        <w:t>Slovensko dosiahlo 2,7 %,</w:t>
      </w:r>
    </w:p>
    <w:p w:rsidR="00E77D29" w:rsidRPr="0073758B" w:rsidRDefault="00E77D29" w:rsidP="00E77D29">
      <w:pPr>
        <w:numPr>
          <w:ilvl w:val="0"/>
          <w:numId w:val="7"/>
        </w:numPr>
        <w:spacing w:after="0"/>
        <w:ind w:left="709" w:hanging="425"/>
        <w:jc w:val="both"/>
      </w:pPr>
      <w:r w:rsidRPr="0073758B">
        <w:t>hrubá pridaná hodnota od 1,3 % do 6,1 %</w:t>
      </w:r>
      <w:r w:rsidR="0073758B">
        <w:t xml:space="preserve"> </w:t>
      </w:r>
      <w:r w:rsidRPr="0073758B">
        <w:t>(najviac Rumunsko 6,1 %, Írsko 4,7 % Litva 4,7 %), Slovensko 1,7 %,</w:t>
      </w:r>
    </w:p>
    <w:p w:rsidR="00E77D29" w:rsidRPr="001144B9" w:rsidRDefault="00E77D29" w:rsidP="00E77D29">
      <w:pPr>
        <w:numPr>
          <w:ilvl w:val="0"/>
          <w:numId w:val="7"/>
        </w:numPr>
        <w:spacing w:after="0"/>
        <w:ind w:left="709" w:hanging="425"/>
        <w:jc w:val="both"/>
      </w:pPr>
      <w:r w:rsidRPr="0073758B">
        <w:t>zamestnanosť od 1,4</w:t>
      </w:r>
      <w:r w:rsidRPr="001144B9">
        <w:t> % do 3,5 % (najviac Litva 3,6 %, Lotyšsko 3,3 % a Maďarsko 3,0 %), Slovensko 2,0 %,</w:t>
      </w:r>
    </w:p>
    <w:p w:rsidR="00E77D29" w:rsidRPr="001144B9" w:rsidRDefault="00E77D29" w:rsidP="00E77D29">
      <w:pPr>
        <w:numPr>
          <w:ilvl w:val="0"/>
          <w:numId w:val="7"/>
        </w:numPr>
        <w:spacing w:after="0"/>
        <w:ind w:left="709" w:hanging="425"/>
        <w:jc w:val="both"/>
      </w:pPr>
      <w:r w:rsidRPr="001144B9">
        <w:t>tvorba hrubého fixného kapitálu od 1,0 % do 3, 6 % (najviac Litva 3,6 %, Poľsko 3,1 % a Taliansko 2,6 %), na Slovensku dosahoval podiel úroveň 1,5 %.</w:t>
      </w:r>
    </w:p>
    <w:p w:rsidR="00E77D29" w:rsidRPr="001144B9" w:rsidRDefault="00E77D29" w:rsidP="00E77D29">
      <w:pPr>
        <w:jc w:val="both"/>
      </w:pPr>
      <w:r w:rsidRPr="001144B9">
        <w:t xml:space="preserve"> </w:t>
      </w:r>
      <w:r w:rsidRPr="001144B9">
        <w:tab/>
        <w:t xml:space="preserve">Potravinárstvo EÚ je v rámci priemyselnej výroby rozhodujúcim odvetvím, ktoré z hľadiska obratu dosahuje cca 960,8 mld. €, čo v rámci EÚ znamená 16 % podiel na priemyselnej produkcii a 14,6 % podiel na zamestnanosti. V zahranično-obchodnej výmene s potravinárskymi výrobkami dosahuje kladnú bilanciu 9,8 mld. €, a to pri exporte 65,3 mld. € a importe 55,5 mld. €. </w:t>
      </w:r>
    </w:p>
    <w:p w:rsidR="00E77D29" w:rsidRPr="001144B9" w:rsidRDefault="00E77D29" w:rsidP="00E77D29">
      <w:pPr>
        <w:ind w:firstLine="567"/>
        <w:jc w:val="both"/>
      </w:pPr>
      <w:r w:rsidRPr="001144B9">
        <w:tab/>
        <w:t xml:space="preserve">Väčšinu podnikov (99 %) predstavujú malé a stredné podniky, ktoré zamestnávajú takmer 63 % pracovných síl a vytvárajú 49 % obratu európskeho potravinárstva.  Na tvorbe pridanej hodnoty sa najviac podieľa produkcia pečiva, cukru, cukroviniek, výroba nápojov, spracovanie mäsa a spracovanie mlieka a mliečnych výrobkov. </w:t>
      </w:r>
    </w:p>
    <w:p w:rsidR="00E77D29" w:rsidRPr="001144B9" w:rsidRDefault="00716B44" w:rsidP="00C67C06">
      <w:pPr>
        <w:tabs>
          <w:tab w:val="left" w:pos="709"/>
        </w:tabs>
        <w:spacing w:after="0"/>
        <w:jc w:val="right"/>
      </w:pP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225425</wp:posOffset>
            </wp:positionV>
            <wp:extent cx="5265420" cy="3037840"/>
            <wp:effectExtent l="19050" t="0" r="0" b="0"/>
            <wp:wrapSquare wrapText="bothSides"/>
            <wp:docPr id="260" name="Obrázok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D29" w:rsidRPr="001144B9">
        <w:tab/>
        <w:t xml:space="preserve">Graf </w:t>
      </w:r>
      <w:r w:rsidR="00DD21DC">
        <w:t>15</w:t>
      </w:r>
    </w:p>
    <w:p w:rsidR="00C67C06" w:rsidRPr="001144B9" w:rsidRDefault="00E77D29" w:rsidP="00C67C06">
      <w:pPr>
        <w:spacing w:after="0" w:line="240" w:lineRule="auto"/>
        <w:jc w:val="both"/>
        <w:rPr>
          <w:sz w:val="20"/>
          <w:szCs w:val="20"/>
        </w:rPr>
      </w:pPr>
      <w:r w:rsidRPr="001144B9">
        <w:rPr>
          <w:sz w:val="20"/>
        </w:rPr>
        <w:t xml:space="preserve">         Prameň: </w:t>
      </w:r>
      <w:proofErr w:type="spellStart"/>
      <w:r w:rsidRPr="001144B9">
        <w:rPr>
          <w:sz w:val="20"/>
        </w:rPr>
        <w:t>Eurostat</w:t>
      </w:r>
      <w:proofErr w:type="spellEnd"/>
      <w:r w:rsidR="00C67C06">
        <w:rPr>
          <w:sz w:val="20"/>
        </w:rPr>
        <w:t xml:space="preserve">, </w:t>
      </w:r>
      <w:r w:rsidR="00C67C06" w:rsidRPr="001144B9">
        <w:rPr>
          <w:sz w:val="20"/>
          <w:szCs w:val="20"/>
        </w:rPr>
        <w:t xml:space="preserve">Vypracoval: NPPC - VÚEPP </w:t>
      </w:r>
    </w:p>
    <w:p w:rsidR="00C67C06" w:rsidRPr="001144B9" w:rsidRDefault="00C67C06" w:rsidP="00E77D29">
      <w:pPr>
        <w:spacing w:after="0" w:line="240" w:lineRule="auto"/>
        <w:jc w:val="both"/>
        <w:rPr>
          <w:sz w:val="20"/>
        </w:rPr>
      </w:pPr>
    </w:p>
    <w:p w:rsidR="00C67C06" w:rsidRPr="001144B9" w:rsidRDefault="00C67C06" w:rsidP="00C67C06">
      <w:pPr>
        <w:tabs>
          <w:tab w:val="left" w:pos="709"/>
        </w:tabs>
        <w:spacing w:after="0"/>
        <w:jc w:val="both"/>
      </w:pPr>
      <w:r>
        <w:tab/>
      </w:r>
      <w:r w:rsidRPr="001144B9">
        <w:t xml:space="preserve">Najviac </w:t>
      </w:r>
      <w:r w:rsidRPr="001144B9">
        <w:rPr>
          <w:b/>
        </w:rPr>
        <w:t>hrubej potravinárskej produkcie</w:t>
      </w:r>
      <w:r w:rsidRPr="001144B9">
        <w:t xml:space="preserve"> vyrobilo Francúzsko (159,3 mld. €), Taliansko (127,4 mld. €), Nemecko, čiže produkčne a plošne rozhodujúce krajiny. Slovensko dosiahlo 3,9 mld. € potravinárskej produkcie. Najmenej produkcie mali Malta (0,4 mld. €), Luxembursko (0,9 mld. €), Cyprus (1,3 mld. €) a Estónsko (1,4 mld. €).</w:t>
      </w:r>
    </w:p>
    <w:p w:rsidR="00E77D29" w:rsidRPr="001144B9" w:rsidRDefault="00E77D29" w:rsidP="00E77D29">
      <w:pPr>
        <w:spacing w:after="0"/>
        <w:ind w:firstLine="708"/>
        <w:jc w:val="both"/>
      </w:pPr>
      <w:r w:rsidRPr="001144B9">
        <w:t xml:space="preserve">V potravinárstve EÚ-27 bolo v roku 2012 zamestnaných cca 4,8 mil. osôb. Najviac osôb pracovalo v Nemecku (870 tis.), Francúzsku (606 tis.), Taliansku (458 tis.), Španielsku (405 tis.). </w:t>
      </w:r>
    </w:p>
    <w:p w:rsidR="00E77D29" w:rsidRPr="001144B9" w:rsidRDefault="00E77D29" w:rsidP="00E77D29">
      <w:pPr>
        <w:spacing w:after="0"/>
        <w:ind w:firstLine="708"/>
        <w:jc w:val="both"/>
      </w:pPr>
      <w:r w:rsidRPr="001144B9">
        <w:t>Rozhodujúce v potravinárskom priemysle sú investície, ktoré sú adekvátne rozsahu produkcie a následne zamestnanosti. Najvyššie investície do potravinárstva, podobne ako v predchádzajúcich rokoch, dosiahlo Taliansko.</w:t>
      </w:r>
    </w:p>
    <w:p w:rsidR="00E77D29" w:rsidRPr="001144B9" w:rsidRDefault="00E77D29" w:rsidP="00E77D29">
      <w:pPr>
        <w:spacing w:after="0"/>
        <w:ind w:firstLine="708"/>
        <w:jc w:val="both"/>
      </w:pPr>
      <w:r w:rsidRPr="001144B9">
        <w:t>Vybrané ekonomické ukazovatele potravinárskeho priemyslu v štátoch EÚ-28 sú uvedené v tabuľkách 6,7 v prílohe 10.</w:t>
      </w:r>
      <w:r w:rsidR="00E56571">
        <w:t xml:space="preserve"> </w:t>
      </w:r>
      <w:r w:rsidR="00E56571" w:rsidRPr="00A37F9D">
        <w:t>Údaje za rok 2013 ešte nie sú k dispozícii.</w:t>
      </w:r>
    </w:p>
    <w:p w:rsidR="007A5DFB" w:rsidRPr="001144B9" w:rsidRDefault="007A5DFB" w:rsidP="00E77D29">
      <w:pPr>
        <w:ind w:firstLine="708"/>
        <w:jc w:val="both"/>
      </w:pPr>
    </w:p>
    <w:p w:rsidR="00650FC7" w:rsidRPr="00A37F9D" w:rsidRDefault="005D039E" w:rsidP="00802CC3">
      <w:pPr>
        <w:pStyle w:val="1"/>
        <w:spacing w:after="240"/>
      </w:pPr>
      <w:r>
        <w:pict>
          <v:shape id="_x0000_s1034" type="#_x0000_t176" style="position:absolute;left:0;text-align:left;margin-left:-2.9pt;margin-top:-5.5pt;width:456.8pt;height:25.45pt;z-index:-251655168" fillcolor="#c2d69b" strokecolor="#c2d69b" strokeweight="10pt">
            <v:stroke linestyle="thinThin"/>
            <v:shadow color="#868686"/>
          </v:shape>
        </w:pict>
      </w:r>
      <w:bookmarkStart w:id="23" w:name="_Toc389572526"/>
      <w:r w:rsidR="00650FC7" w:rsidRPr="00A37F9D">
        <w:t>Priebežné vyhodnotenie Koncepcie rozvoja pôdohospodárstva SR na roky 2013</w:t>
      </w:r>
      <w:r w:rsidR="00802CC3" w:rsidRPr="00A37F9D">
        <w:noBreakHyphen/>
      </w:r>
      <w:r w:rsidR="00650FC7" w:rsidRPr="00A37F9D">
        <w:t>2020</w:t>
      </w:r>
      <w:bookmarkEnd w:id="23"/>
    </w:p>
    <w:p w:rsidR="00650FC7" w:rsidRPr="00A37F9D" w:rsidRDefault="00650FC7" w:rsidP="00802CC3">
      <w:pPr>
        <w:spacing w:after="240"/>
        <w:ind w:firstLine="708"/>
        <w:jc w:val="both"/>
        <w:rPr>
          <w:szCs w:val="24"/>
        </w:rPr>
      </w:pPr>
      <w:r w:rsidRPr="00A37F9D">
        <w:rPr>
          <w:szCs w:val="24"/>
        </w:rPr>
        <w:t>Koncepcia rozvoja pôdohospodárstva na roky 2013 – 2020, schválená vo vláde SR 3.7.2013 uznesením č. 357/2013, vychádza prioritne zo Spoločnej poľnohospodárskej politiky</w:t>
      </w:r>
      <w:r w:rsidR="0051624F" w:rsidRPr="00A37F9D">
        <w:rPr>
          <w:szCs w:val="24"/>
        </w:rPr>
        <w:t xml:space="preserve"> EÚ</w:t>
      </w:r>
      <w:r w:rsidRPr="00A37F9D">
        <w:rPr>
          <w:szCs w:val="24"/>
        </w:rPr>
        <w:t xml:space="preserve"> a programového vyhlásenia vlády Slovenskej republiky na roky 2012 – 2016. Zámerom tejto koncepcie je </w:t>
      </w:r>
      <w:r w:rsidRPr="00A37F9D">
        <w:rPr>
          <w:rFonts w:cs="ITCBookmanEE"/>
          <w:szCs w:val="19"/>
        </w:rPr>
        <w:t xml:space="preserve">podporovať efektívnosť využívania zdrojov v záujme inteligentného, udržateľného a </w:t>
      </w:r>
      <w:proofErr w:type="spellStart"/>
      <w:r w:rsidRPr="00A37F9D">
        <w:rPr>
          <w:rFonts w:cs="ITCBookmanEE"/>
          <w:szCs w:val="19"/>
        </w:rPr>
        <w:t>inkluzívneho</w:t>
      </w:r>
      <w:proofErr w:type="spellEnd"/>
      <w:r w:rsidRPr="00A37F9D">
        <w:rPr>
          <w:rFonts w:cs="ITCBookmanEE"/>
          <w:szCs w:val="19"/>
        </w:rPr>
        <w:t xml:space="preserve"> rastu poľnohospodárstva a vidieckych oblastí.</w:t>
      </w:r>
    </w:p>
    <w:p w:rsidR="003211E8" w:rsidRPr="00A37F9D" w:rsidRDefault="003211E8" w:rsidP="003211E8">
      <w:pPr>
        <w:spacing w:after="120"/>
        <w:jc w:val="both"/>
        <w:rPr>
          <w:b/>
          <w:szCs w:val="24"/>
        </w:rPr>
      </w:pPr>
      <w:r w:rsidRPr="00A37F9D">
        <w:rPr>
          <w:b/>
          <w:szCs w:val="24"/>
        </w:rPr>
        <w:t>Z koncepcie bolo realizované resp. sa realizuje:</w:t>
      </w:r>
    </w:p>
    <w:p w:rsidR="003211E8" w:rsidRPr="00A37F9D" w:rsidRDefault="003211E8" w:rsidP="003211E8">
      <w:pPr>
        <w:numPr>
          <w:ilvl w:val="0"/>
          <w:numId w:val="10"/>
        </w:numPr>
        <w:spacing w:after="0"/>
        <w:ind w:left="284" w:hanging="284"/>
        <w:jc w:val="both"/>
        <w:rPr>
          <w:szCs w:val="24"/>
        </w:rPr>
      </w:pPr>
      <w:r w:rsidRPr="00A37F9D">
        <w:rPr>
          <w:szCs w:val="24"/>
        </w:rPr>
        <w:t>došlo k presunu finančných prostriedkov alokovaných v rámci SPP, z II. piliera do I. piliera Spoločnej poľnohospodárskej politiky, v celkovom objeme 345,44 mil. €, t.j. </w:t>
      </w:r>
      <w:r w:rsidR="00420AC5" w:rsidRPr="00A37F9D">
        <w:rPr>
          <w:szCs w:val="24"/>
        </w:rPr>
        <w:t>21,306</w:t>
      </w:r>
      <w:r w:rsidRPr="00A37F9D">
        <w:rPr>
          <w:szCs w:val="24"/>
        </w:rPr>
        <w:t xml:space="preserve"> % fondových prostriedkov EÚ alokovaných do Programu rozvoja vidieka SR </w:t>
      </w:r>
      <w:r w:rsidRPr="00A37F9D">
        <w:rPr>
          <w:szCs w:val="24"/>
        </w:rPr>
        <w:br/>
        <w:t>na roky 2014 – 2020 (PRV);</w:t>
      </w:r>
    </w:p>
    <w:p w:rsidR="003211E8" w:rsidRPr="00A37F9D" w:rsidRDefault="003211E8" w:rsidP="003211E8">
      <w:pPr>
        <w:numPr>
          <w:ilvl w:val="0"/>
          <w:numId w:val="10"/>
        </w:numPr>
        <w:spacing w:after="0"/>
        <w:ind w:left="284" w:hanging="284"/>
        <w:jc w:val="both"/>
        <w:rPr>
          <w:szCs w:val="24"/>
        </w:rPr>
      </w:pPr>
      <w:r w:rsidRPr="00A37F9D">
        <w:rPr>
          <w:szCs w:val="24"/>
        </w:rPr>
        <w:t>vytvoril sa nový mechanizmus podpôr slovenského poľnohospodárstva, tzv. sendvičový systém;</w:t>
      </w:r>
    </w:p>
    <w:p w:rsidR="003211E8" w:rsidRPr="00A37F9D" w:rsidRDefault="003211E8" w:rsidP="003211E8">
      <w:pPr>
        <w:numPr>
          <w:ilvl w:val="0"/>
          <w:numId w:val="10"/>
        </w:numPr>
        <w:spacing w:after="0"/>
        <w:ind w:left="284" w:hanging="284"/>
        <w:jc w:val="both"/>
        <w:rPr>
          <w:szCs w:val="24"/>
        </w:rPr>
      </w:pPr>
      <w:r w:rsidRPr="00A37F9D">
        <w:rPr>
          <w:szCs w:val="24"/>
        </w:rPr>
        <w:t>pokračovalo sa v realizácii a implementácii Spoločnej poľnohospodárskej politiky (SPP);</w:t>
      </w:r>
    </w:p>
    <w:p w:rsidR="003211E8" w:rsidRPr="00A37F9D" w:rsidRDefault="003211E8" w:rsidP="003211E8">
      <w:pPr>
        <w:numPr>
          <w:ilvl w:val="0"/>
          <w:numId w:val="10"/>
        </w:numPr>
        <w:spacing w:after="0"/>
        <w:ind w:left="284" w:hanging="284"/>
        <w:jc w:val="both"/>
        <w:rPr>
          <w:szCs w:val="24"/>
        </w:rPr>
      </w:pPr>
      <w:r w:rsidRPr="00A37F9D">
        <w:rPr>
          <w:szCs w:val="24"/>
        </w:rPr>
        <w:t>schválil sa Akčný plán rozvoja pôdohospodárstva SR na roky  2014 – 2020;</w:t>
      </w:r>
    </w:p>
    <w:p w:rsidR="003211E8" w:rsidRPr="007B6BA4" w:rsidRDefault="003211E8" w:rsidP="003211E8">
      <w:pPr>
        <w:numPr>
          <w:ilvl w:val="0"/>
          <w:numId w:val="10"/>
        </w:numPr>
        <w:spacing w:after="0"/>
        <w:ind w:left="284" w:hanging="284"/>
        <w:jc w:val="both"/>
        <w:rPr>
          <w:szCs w:val="24"/>
        </w:rPr>
      </w:pPr>
      <w:r w:rsidRPr="00A37F9D">
        <w:rPr>
          <w:szCs w:val="24"/>
        </w:rPr>
        <w:t xml:space="preserve">MPRV SR v spolupráci s MF SR zabezpečuje financovanie národných doplatkov (PVP) z ušetrených finančných prostriedkov zníženého objemu  spolufinancovania podpôr </w:t>
      </w:r>
      <w:r w:rsidRPr="007B6BA4">
        <w:rPr>
          <w:szCs w:val="24"/>
        </w:rPr>
        <w:t xml:space="preserve">v rámci PRV SR na roky 2014 -2020;  </w:t>
      </w:r>
    </w:p>
    <w:p w:rsidR="003211E8" w:rsidRPr="007B6BA4" w:rsidRDefault="003211E8" w:rsidP="003211E8">
      <w:pPr>
        <w:numPr>
          <w:ilvl w:val="0"/>
          <w:numId w:val="10"/>
        </w:numPr>
        <w:spacing w:after="0"/>
        <w:ind w:left="284" w:hanging="284"/>
        <w:jc w:val="both"/>
        <w:rPr>
          <w:szCs w:val="24"/>
        </w:rPr>
      </w:pPr>
      <w:r w:rsidRPr="007B6BA4">
        <w:rPr>
          <w:szCs w:val="24"/>
        </w:rPr>
        <w:t>fondové prostriedky EÚ pre zvyšovanie konkurencieschopnosti potravinárskeho a drevospracujúceho priemyslu je zabezpečené prostredníctvom otvorenia štrukturálnych fondov EÚ;</w:t>
      </w:r>
    </w:p>
    <w:p w:rsidR="003211E8" w:rsidRPr="00A37F9D" w:rsidRDefault="003211E8" w:rsidP="003211E8">
      <w:pPr>
        <w:numPr>
          <w:ilvl w:val="0"/>
          <w:numId w:val="10"/>
        </w:numPr>
        <w:spacing w:after="120"/>
        <w:ind w:left="284" w:hanging="284"/>
        <w:jc w:val="both"/>
        <w:rPr>
          <w:szCs w:val="24"/>
        </w:rPr>
      </w:pPr>
      <w:r w:rsidRPr="007B6BA4">
        <w:rPr>
          <w:szCs w:val="24"/>
        </w:rPr>
        <w:t xml:space="preserve">MPRV SR spolupracuje na podpore zamestnávania citlivých skupín obyvateľstva, ktorým sa otvoria možnosti zamestnania sa v poľnohospodárstve a pri </w:t>
      </w:r>
      <w:proofErr w:type="spellStart"/>
      <w:r w:rsidRPr="007B6BA4">
        <w:rPr>
          <w:szCs w:val="24"/>
        </w:rPr>
        <w:t>prvospracovaní</w:t>
      </w:r>
      <w:proofErr w:type="spellEnd"/>
      <w:r w:rsidRPr="007B6BA4">
        <w:rPr>
          <w:szCs w:val="24"/>
        </w:rPr>
        <w:t xml:space="preserve"> poľnohospodárskych produktov</w:t>
      </w:r>
      <w:r w:rsidRPr="00A37F9D">
        <w:rPr>
          <w:szCs w:val="24"/>
        </w:rPr>
        <w:t xml:space="preserve">; </w:t>
      </w:r>
    </w:p>
    <w:p w:rsidR="003211E8" w:rsidRPr="00A37F9D" w:rsidRDefault="003211E8" w:rsidP="003211E8">
      <w:pPr>
        <w:numPr>
          <w:ilvl w:val="0"/>
          <w:numId w:val="10"/>
        </w:numPr>
        <w:spacing w:after="120"/>
        <w:ind w:left="284" w:hanging="284"/>
        <w:jc w:val="both"/>
        <w:rPr>
          <w:szCs w:val="24"/>
        </w:rPr>
      </w:pPr>
      <w:r w:rsidRPr="00A37F9D">
        <w:rPr>
          <w:szCs w:val="24"/>
        </w:rPr>
        <w:t>podporuje sa pestovani</w:t>
      </w:r>
      <w:r w:rsidR="0073758B" w:rsidRPr="00A37F9D">
        <w:rPr>
          <w:szCs w:val="24"/>
        </w:rPr>
        <w:t>e</w:t>
      </w:r>
      <w:r w:rsidRPr="00A37F9D">
        <w:rPr>
          <w:szCs w:val="24"/>
        </w:rPr>
        <w:t xml:space="preserve"> cukrovej repy;  </w:t>
      </w:r>
    </w:p>
    <w:p w:rsidR="003211E8" w:rsidRPr="00A37F9D" w:rsidRDefault="003211E8" w:rsidP="003211E8">
      <w:pPr>
        <w:numPr>
          <w:ilvl w:val="0"/>
          <w:numId w:val="10"/>
        </w:numPr>
        <w:spacing w:after="120"/>
        <w:ind w:left="284" w:hanging="284"/>
        <w:jc w:val="both"/>
        <w:rPr>
          <w:szCs w:val="24"/>
        </w:rPr>
      </w:pPr>
      <w:r w:rsidRPr="00A37F9D">
        <w:rPr>
          <w:szCs w:val="24"/>
        </w:rPr>
        <w:t xml:space="preserve">podporuje sa </w:t>
      </w:r>
      <w:r w:rsidR="00D844C1" w:rsidRPr="00A37F9D">
        <w:rPr>
          <w:szCs w:val="24"/>
        </w:rPr>
        <w:t>výsadba a obhospodarovanie</w:t>
      </w:r>
      <w:r w:rsidRPr="00A37F9D">
        <w:rPr>
          <w:szCs w:val="24"/>
        </w:rPr>
        <w:t xml:space="preserve"> ovocných sadov (v roku 2013</w:t>
      </w:r>
      <w:r w:rsidR="0051624F" w:rsidRPr="00A37F9D">
        <w:rPr>
          <w:szCs w:val="24"/>
        </w:rPr>
        <w:t xml:space="preserve"> </w:t>
      </w:r>
      <w:r w:rsidRPr="00A37F9D">
        <w:rPr>
          <w:szCs w:val="24"/>
        </w:rPr>
        <w:t xml:space="preserve">bolo vysadených </w:t>
      </w:r>
      <w:smartTag w:uri="urn:schemas-microsoft-com:office:smarttags" w:element="metricconverter">
        <w:smartTagPr>
          <w:attr w:name="ProductID" w:val="85 ha"/>
        </w:smartTagPr>
        <w:r w:rsidRPr="00A37F9D">
          <w:rPr>
            <w:szCs w:val="24"/>
          </w:rPr>
          <w:t>85 ha</w:t>
        </w:r>
      </w:smartTag>
      <w:r w:rsidRPr="00A37F9D">
        <w:rPr>
          <w:szCs w:val="24"/>
        </w:rPr>
        <w:t xml:space="preserve"> ovocných sadov);</w:t>
      </w:r>
    </w:p>
    <w:p w:rsidR="003211E8" w:rsidRPr="00A37F9D" w:rsidRDefault="003211E8" w:rsidP="003211E8">
      <w:pPr>
        <w:numPr>
          <w:ilvl w:val="0"/>
          <w:numId w:val="10"/>
        </w:numPr>
        <w:spacing w:after="120"/>
        <w:ind w:left="284" w:hanging="284"/>
        <w:jc w:val="both"/>
        <w:rPr>
          <w:szCs w:val="24"/>
        </w:rPr>
      </w:pPr>
      <w:r w:rsidRPr="00A37F9D">
        <w:rPr>
          <w:szCs w:val="24"/>
        </w:rPr>
        <w:t xml:space="preserve">pokračuje sa v podporovaní pestovania ovocia a zeleniny cez </w:t>
      </w:r>
      <w:r w:rsidR="004F397F" w:rsidRPr="00A37F9D">
        <w:rPr>
          <w:noProof/>
          <w:szCs w:val="24"/>
        </w:rPr>
        <w:t>PRV SR 2014-2020</w:t>
      </w:r>
      <w:r w:rsidRPr="00A37F9D">
        <w:rPr>
          <w:szCs w:val="24"/>
        </w:rPr>
        <w:t xml:space="preserve">; </w:t>
      </w:r>
    </w:p>
    <w:p w:rsidR="003211E8" w:rsidRPr="00A37F9D" w:rsidRDefault="003211E8" w:rsidP="003211E8">
      <w:pPr>
        <w:numPr>
          <w:ilvl w:val="0"/>
          <w:numId w:val="10"/>
        </w:numPr>
        <w:spacing w:after="120"/>
        <w:ind w:left="284" w:hanging="284"/>
        <w:jc w:val="both"/>
        <w:rPr>
          <w:szCs w:val="24"/>
        </w:rPr>
      </w:pPr>
      <w:r w:rsidRPr="00A37F9D">
        <w:rPr>
          <w:szCs w:val="24"/>
        </w:rPr>
        <w:t>pokračuje sa v podporovaní vinohradníctva a vinárstva, riešili sa vlastnícke vzťahy k pozemkom, prístupnosť pôdy pre novú výsadbu a ochrana existujúcich plôch vinohradov;</w:t>
      </w:r>
    </w:p>
    <w:p w:rsidR="003211E8" w:rsidRPr="00A37F9D" w:rsidRDefault="003211E8" w:rsidP="003211E8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A37F9D">
        <w:rPr>
          <w:szCs w:val="24"/>
        </w:rPr>
        <w:t xml:space="preserve">zvýšila sa produkčná úžitkovosť ošípaných; </w:t>
      </w:r>
    </w:p>
    <w:p w:rsidR="003211E8" w:rsidRPr="00A37F9D" w:rsidRDefault="003211E8" w:rsidP="003211E8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A37F9D">
        <w:rPr>
          <w:szCs w:val="24"/>
        </w:rPr>
        <w:t>zvýšila sa hrubá domáca produkcia hovädzieho dobytka;</w:t>
      </w:r>
    </w:p>
    <w:p w:rsidR="003211E8" w:rsidRPr="00A37F9D" w:rsidRDefault="003211E8" w:rsidP="003211E8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A37F9D">
        <w:rPr>
          <w:szCs w:val="24"/>
        </w:rPr>
        <w:t>zlepšila sa situácia v prípade jatočných kurčiat;</w:t>
      </w:r>
    </w:p>
    <w:p w:rsidR="003211E8" w:rsidRPr="00A37F9D" w:rsidRDefault="00C567E6" w:rsidP="003211E8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bookmarkStart w:id="24" w:name="_Toc360091049"/>
      <w:r w:rsidRPr="00A37F9D">
        <w:rPr>
          <w:szCs w:val="24"/>
        </w:rPr>
        <w:t>v roku 2014 sa plánuje príprava nového Operačného programu Rybné hospodárstvo 2014</w:t>
      </w:r>
      <w:r w:rsidRPr="00A37F9D">
        <w:rPr>
          <w:szCs w:val="24"/>
        </w:rPr>
        <w:noBreakHyphen/>
        <w:t>2020, ktorého hlavnou úlohou bude podpora rozvoja sektora hospodárskeho chovu rýb</w:t>
      </w:r>
      <w:r w:rsidR="003211E8" w:rsidRPr="00A37F9D">
        <w:rPr>
          <w:szCs w:val="24"/>
        </w:rPr>
        <w:t>;</w:t>
      </w:r>
    </w:p>
    <w:p w:rsidR="00843F03" w:rsidRPr="00A37F9D" w:rsidRDefault="00843F03" w:rsidP="003211E8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A37F9D">
        <w:rPr>
          <w:szCs w:val="24"/>
        </w:rPr>
        <w:t>pripravil sa nový Národný program stabilizácie a rozvoja slovenského včelárstva na rok 2013/2014 až 2015/2016, ktorého hlavnou úlohou je podpora rozvoja včelárskeho sektora;</w:t>
      </w:r>
    </w:p>
    <w:p w:rsidR="00DF0CDD" w:rsidRPr="00A37F9D" w:rsidRDefault="003211E8" w:rsidP="00DF0CDD">
      <w:pPr>
        <w:numPr>
          <w:ilvl w:val="0"/>
          <w:numId w:val="9"/>
        </w:numPr>
        <w:spacing w:after="120"/>
        <w:jc w:val="both"/>
      </w:pPr>
      <w:r w:rsidRPr="00A37F9D">
        <w:rPr>
          <w:szCs w:val="24"/>
        </w:rPr>
        <w:t xml:space="preserve">v oblasti Priamych platieb boli napĺňané nasledovné ciele: </w:t>
      </w:r>
      <w:bookmarkEnd w:id="24"/>
      <w:r w:rsidR="00DF0CDD" w:rsidRPr="00A37F9D">
        <w:rPr>
          <w:szCs w:val="24"/>
        </w:rPr>
        <w:t>P</w:t>
      </w:r>
      <w:r w:rsidRPr="00A37F9D">
        <w:rPr>
          <w:szCs w:val="24"/>
        </w:rPr>
        <w:t xml:space="preserve">resun medzi piliermi SPP, </w:t>
      </w:r>
      <w:r w:rsidR="00C46EDD" w:rsidRPr="00A37F9D">
        <w:rPr>
          <w:szCs w:val="24"/>
        </w:rPr>
        <w:t>Dobrovoľná viazaná podpora v rámci I. piliera, Zabezpečenie financovania národných doplatkov</w:t>
      </w:r>
      <w:r w:rsidR="00DF0CDD" w:rsidRPr="00A37F9D">
        <w:rPr>
          <w:szCs w:val="24"/>
        </w:rPr>
        <w:t xml:space="preserve">, </w:t>
      </w:r>
      <w:r w:rsidR="00DF0CDD" w:rsidRPr="00A37F9D">
        <w:t>Nový systém priamych platieb s dôrazom na udržateľné zlepšovanie vidieckeho životného prostredia</w:t>
      </w:r>
      <w:r w:rsidR="00C775C7" w:rsidRPr="00A37F9D">
        <w:rPr>
          <w:szCs w:val="24"/>
        </w:rPr>
        <w:t>;</w:t>
      </w:r>
    </w:p>
    <w:p w:rsidR="00DF0CDD" w:rsidRPr="00A37F9D" w:rsidRDefault="004F397F" w:rsidP="00DF0CDD">
      <w:pPr>
        <w:numPr>
          <w:ilvl w:val="0"/>
          <w:numId w:val="9"/>
        </w:numPr>
        <w:spacing w:after="120"/>
        <w:jc w:val="both"/>
      </w:pPr>
      <w:r w:rsidRPr="00A37F9D">
        <w:t>l</w:t>
      </w:r>
      <w:r w:rsidR="00DF0CDD" w:rsidRPr="00A37F9D">
        <w:t>egislatíva na programové obdobie 2014 – 2020 sa priebežne pripravuje</w:t>
      </w:r>
      <w:r w:rsidR="00C775C7" w:rsidRPr="00A37F9D">
        <w:rPr>
          <w:szCs w:val="24"/>
        </w:rPr>
        <w:t>;</w:t>
      </w:r>
    </w:p>
    <w:p w:rsidR="00C839FD" w:rsidRPr="00A37F9D" w:rsidRDefault="00C46EDD" w:rsidP="005936A8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A37F9D">
        <w:rPr>
          <w:szCs w:val="24"/>
        </w:rPr>
        <w:t xml:space="preserve"> </w:t>
      </w:r>
      <w:r w:rsidR="003211E8" w:rsidRPr="00A37F9D">
        <w:rPr>
          <w:szCs w:val="24"/>
        </w:rPr>
        <w:t>v oblasti projektových podpôr boli vyhlásené nasledovné výzvy na predkladanie žiadostí o nenávratný finančný príspevok z PRV: Zabezpečenie produkčnej výkonnosti v nosných komoditách živočíšnej výroby na úrovni 80 % súčasnej spotreby obyvateľstva SR, Zabezpečenie produkčnej výkonnosti v nosných komoditách rastlinnej výroby na úrovni 80 % súčasnej spotreby obyvateľstva SR, Zabezpečenie udržateľného obhospodarovania lesa</w:t>
      </w:r>
      <w:r w:rsidR="00C775C7" w:rsidRPr="00A37F9D">
        <w:rPr>
          <w:szCs w:val="24"/>
        </w:rPr>
        <w:t>;</w:t>
      </w:r>
      <w:r w:rsidR="003211E8" w:rsidRPr="00A37F9D">
        <w:rPr>
          <w:szCs w:val="24"/>
        </w:rPr>
        <w:t xml:space="preserve"> </w:t>
      </w:r>
    </w:p>
    <w:p w:rsidR="003211E8" w:rsidRPr="00A37F9D" w:rsidRDefault="001F398A" w:rsidP="001F398A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A37F9D">
        <w:rPr>
          <w:szCs w:val="24"/>
        </w:rPr>
        <w:t xml:space="preserve">Výsledky analýz  Koncepcie rozvoja pôdohospodárstva SR na roky 2013-2020, ako aj  následne schválený Akčný plán rozvoja vidieka SR 2014-2020 tvorili podklad pri príprave projektových a neprojektových opatrení PRV SR 2014-2020, na príprave ktorých sa začalo už v roku 2013. Prispejú k naplneniu cieľov: </w:t>
      </w:r>
      <w:r w:rsidR="003211E8" w:rsidRPr="00A37F9D">
        <w:rPr>
          <w:szCs w:val="24"/>
        </w:rPr>
        <w:t>Rozvoj vidieka a zlepšenie životných podmienok a zamestnanosti vidieckeho obyvateľstva;</w:t>
      </w:r>
      <w:r w:rsidR="00C839FD" w:rsidRPr="00A37F9D">
        <w:rPr>
          <w:szCs w:val="24"/>
        </w:rPr>
        <w:t xml:space="preserve"> </w:t>
      </w:r>
      <w:r w:rsidRPr="00A37F9D">
        <w:rPr>
          <w:szCs w:val="24"/>
        </w:rPr>
        <w:t>P</w:t>
      </w:r>
      <w:r w:rsidR="003211E8" w:rsidRPr="00A37F9D">
        <w:rPr>
          <w:szCs w:val="24"/>
        </w:rPr>
        <w:t>odpora RV, ŽV</w:t>
      </w:r>
      <w:r w:rsidRPr="00A37F9D">
        <w:rPr>
          <w:szCs w:val="24"/>
        </w:rPr>
        <w:t xml:space="preserve">, </w:t>
      </w:r>
      <w:r w:rsidRPr="00A37F9D">
        <w:rPr>
          <w:noProof/>
          <w:szCs w:val="24"/>
        </w:rPr>
        <w:t>Zabezpečenie hospodáreniu v horších prírodných podmienkach</w:t>
      </w:r>
      <w:r w:rsidR="003211E8" w:rsidRPr="00A37F9D">
        <w:rPr>
          <w:szCs w:val="24"/>
        </w:rPr>
        <w:t xml:space="preserve"> </w:t>
      </w:r>
      <w:r w:rsidRPr="00A37F9D">
        <w:rPr>
          <w:szCs w:val="24"/>
        </w:rPr>
        <w:t>a</w:t>
      </w:r>
      <w:r w:rsidRPr="00A37F9D">
        <w:rPr>
          <w:noProof/>
          <w:szCs w:val="24"/>
        </w:rPr>
        <w:t xml:space="preserve"> Ochrana a podpora lesných genetických zdrojov v SR.</w:t>
      </w:r>
    </w:p>
    <w:p w:rsidR="00650FC7" w:rsidRPr="001144B9" w:rsidRDefault="00650FC7" w:rsidP="00C775C7">
      <w:pPr>
        <w:jc w:val="both"/>
      </w:pPr>
      <w:r w:rsidRPr="00A37F9D">
        <w:t>Priebežné vyhodnotenie Koncepcie rozvoja pôdohospodárstva</w:t>
      </w:r>
      <w:r w:rsidRPr="001144B9">
        <w:t xml:space="preserve"> SR na roky 2013</w:t>
      </w:r>
      <w:r w:rsidR="0073758B">
        <w:noBreakHyphen/>
      </w:r>
      <w:r w:rsidRPr="001144B9">
        <w:t xml:space="preserve"> 2020 je podrobne spracované v prílohe 11.</w:t>
      </w:r>
    </w:p>
    <w:p w:rsidR="00A6234F" w:rsidRDefault="005D039E" w:rsidP="00420CCC">
      <w:pPr>
        <w:pStyle w:val="1"/>
        <w:numPr>
          <w:ilvl w:val="0"/>
          <w:numId w:val="0"/>
        </w:numPr>
        <w:spacing w:after="240"/>
        <w:rPr>
          <w:b w:val="0"/>
          <w:szCs w:val="24"/>
        </w:rPr>
      </w:pPr>
      <w:bookmarkStart w:id="25" w:name="_Toc326758535"/>
      <w:r w:rsidRPr="005D039E">
        <w:rPr>
          <w:noProof/>
          <w:lang w:eastAsia="sk-SK"/>
        </w:rPr>
        <w:pict>
          <v:shape id="_x0000_s1035" type="#_x0000_t176" style="position:absolute;margin-left:-2.8pt;margin-top:13.9pt;width:456.8pt;height:27.2pt;z-index:-251654144" fillcolor="#c2d69b" strokecolor="#c2d69b" strokeweight="10pt">
            <v:stroke linestyle="thinThin"/>
            <v:shadow color="#868686"/>
          </v:shape>
        </w:pict>
      </w:r>
    </w:p>
    <w:p w:rsidR="007A5DFB" w:rsidRDefault="00B74681" w:rsidP="00A6234F">
      <w:pPr>
        <w:pStyle w:val="1"/>
      </w:pPr>
      <w:r>
        <w:t xml:space="preserve"> </w:t>
      </w:r>
      <w:bookmarkStart w:id="26" w:name="_Toc389572527"/>
      <w:r w:rsidR="007A5DFB" w:rsidRPr="00A6234F">
        <w:t>Závery a</w:t>
      </w:r>
      <w:r w:rsidR="0036132E">
        <w:t> </w:t>
      </w:r>
      <w:r w:rsidR="007A5DFB" w:rsidRPr="00A6234F">
        <w:t>odporúčania</w:t>
      </w:r>
      <w:bookmarkEnd w:id="25"/>
      <w:bookmarkEnd w:id="26"/>
    </w:p>
    <w:p w:rsidR="0036132E" w:rsidRDefault="0036132E" w:rsidP="0036132E">
      <w:pPr>
        <w:pStyle w:val="1"/>
        <w:numPr>
          <w:ilvl w:val="0"/>
          <w:numId w:val="0"/>
        </w:numPr>
        <w:ind w:left="360" w:hanging="360"/>
      </w:pPr>
    </w:p>
    <w:p w:rsidR="0036132E" w:rsidRDefault="0036132E" w:rsidP="0036132E">
      <w:pPr>
        <w:pStyle w:val="1"/>
        <w:numPr>
          <w:ilvl w:val="0"/>
          <w:numId w:val="0"/>
        </w:numPr>
        <w:ind w:left="360" w:hanging="360"/>
      </w:pPr>
    </w:p>
    <w:p w:rsidR="0036132E" w:rsidRPr="00EE3081" w:rsidRDefault="0036132E" w:rsidP="0036132E">
      <w:pPr>
        <w:pStyle w:val="1"/>
        <w:numPr>
          <w:ilvl w:val="0"/>
          <w:numId w:val="0"/>
        </w:numPr>
        <w:ind w:firstLine="709"/>
        <w:jc w:val="both"/>
        <w:rPr>
          <w:b w:val="0"/>
        </w:rPr>
      </w:pPr>
      <w:r w:rsidRPr="007B6BA4">
        <w:rPr>
          <w:b w:val="0"/>
        </w:rPr>
        <w:t>Plnenie záverov a odporúčaní zo Správy o poľnohospodárstve a potravinárstve  za rok 2012 bolo zamerané najmä na precizovanie SPP, podporu špecializovaných plodín rastlinnej výroby a podporu živočíšnej výroby, riešenie otázok zamestnanosti najmä v pripravovanej Koncepcie podpory malých, mladých  a rodinných farmárov, tvorbu vzájomných rizikových fondov, ako aj ďalšie návrhy a odporúčania,  ktorých realizácia je dlhodobejšieho charakteru a presahuje obdobie jedného roka. Z tohto hľadiska boli niektoré závery a odporúčania znovu zaradené  do záverov a odporúčaní do Správy o poľnohospodárstve a potravinárstve za rok 2013.</w:t>
      </w:r>
      <w:r w:rsidRPr="00EE3081">
        <w:rPr>
          <w:b w:val="0"/>
        </w:rPr>
        <w:t xml:space="preserve">  </w:t>
      </w:r>
    </w:p>
    <w:p w:rsidR="0036132E" w:rsidRDefault="0036132E" w:rsidP="0036132E">
      <w:pPr>
        <w:pStyle w:val="1"/>
        <w:numPr>
          <w:ilvl w:val="0"/>
          <w:numId w:val="0"/>
        </w:numPr>
        <w:ind w:left="360" w:hanging="360"/>
      </w:pPr>
    </w:p>
    <w:p w:rsidR="0036132E" w:rsidRPr="00A6234F" w:rsidRDefault="005D039E" w:rsidP="0036132E">
      <w:pPr>
        <w:pStyle w:val="1"/>
        <w:numPr>
          <w:ilvl w:val="0"/>
          <w:numId w:val="0"/>
        </w:numPr>
        <w:ind w:left="360" w:hanging="360"/>
      </w:pPr>
      <w:r>
        <w:rPr>
          <w:noProof/>
          <w:lang w:eastAsia="sk-SK"/>
        </w:rPr>
        <w:pict>
          <v:shape id="_x0000_s1037" type="#_x0000_t176" style="position:absolute;left:0;text-align:left;margin-left:-7.9pt;margin-top:14.5pt;width:456.8pt;height:27.2pt;z-index:-251637760" fillcolor="#c2d69b" strokecolor="#c2d69b" strokeweight="10pt">
            <v:stroke linestyle="thinThin"/>
            <v:shadow color="#868686"/>
          </v:shape>
        </w:pict>
      </w:r>
    </w:p>
    <w:p w:rsidR="007A5DFB" w:rsidRDefault="005B1FF7" w:rsidP="00802CC3">
      <w:pPr>
        <w:pStyle w:val="2"/>
        <w:spacing w:after="240"/>
      </w:pPr>
      <w:r>
        <w:t xml:space="preserve"> </w:t>
      </w:r>
      <w:bookmarkStart w:id="27" w:name="_Toc389572528"/>
      <w:r w:rsidR="007A5DFB" w:rsidRPr="00420CCC">
        <w:t>Závery</w:t>
      </w:r>
      <w:bookmarkEnd w:id="27"/>
    </w:p>
    <w:p w:rsidR="0036132E" w:rsidRDefault="0036132E" w:rsidP="0036132E">
      <w:pPr>
        <w:pStyle w:val="1"/>
        <w:numPr>
          <w:ilvl w:val="0"/>
          <w:numId w:val="0"/>
        </w:numPr>
        <w:ind w:left="360" w:hanging="360"/>
      </w:pPr>
    </w:p>
    <w:p w:rsidR="006B2BF0" w:rsidRPr="007B6BA4" w:rsidRDefault="00B52C4B" w:rsidP="00802CC3">
      <w:pPr>
        <w:numPr>
          <w:ilvl w:val="0"/>
          <w:numId w:val="10"/>
        </w:numPr>
        <w:tabs>
          <w:tab w:val="num" w:pos="284"/>
        </w:tabs>
        <w:spacing w:after="240"/>
        <w:ind w:left="284" w:hanging="284"/>
        <w:jc w:val="both"/>
        <w:rPr>
          <w:szCs w:val="24"/>
        </w:rPr>
      </w:pPr>
      <w:r w:rsidRPr="007B6BA4">
        <w:rPr>
          <w:szCs w:val="24"/>
        </w:rPr>
        <w:t>Podiel pôdohospodárstva a potravinárstva na makroekonomických ukazovateľoch národného hospodárstva sa vyvíjal diferencovane nielen v  jednotlivých ukazovateľoch ale aj cenových porovnaniach.  Vplyvom úspory nákladových faktorov došlo k stabilizácii účasti pôdohospodárstva na  hrubej pridanej hodnote (</w:t>
      </w:r>
      <w:proofErr w:type="spellStart"/>
      <w:r w:rsidRPr="007B6BA4">
        <w:rPr>
          <w:szCs w:val="24"/>
        </w:rPr>
        <w:t>s.c</w:t>
      </w:r>
      <w:proofErr w:type="spellEnd"/>
      <w:r w:rsidRPr="007B6BA4">
        <w:rPr>
          <w:szCs w:val="24"/>
        </w:rPr>
        <w:t xml:space="preserve">.) na úrovni predchádzajúceho roka  a to pri znížení náročnosti vytvorenej produkcie na medzispotrebu, ale v  bežných cenách sa tento  podiel znížil.  </w:t>
      </w:r>
      <w:r w:rsidR="006B2BF0" w:rsidRPr="007B6BA4">
        <w:rPr>
          <w:szCs w:val="24"/>
        </w:rPr>
        <w:t xml:space="preserve">  </w:t>
      </w:r>
    </w:p>
    <w:p w:rsidR="006B2BF0" w:rsidRPr="007B6BA4" w:rsidRDefault="006B2BF0" w:rsidP="00EE041A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7B6BA4">
        <w:rPr>
          <w:szCs w:val="24"/>
        </w:rPr>
        <w:t>Mierne sa zvýšilo investovanie, čím sa  stabilizoval resp. mierne zvýšil podiel hrubého fixného kapitálu v pôdohospodárstve a potravinárstve na hospodárstve</w:t>
      </w:r>
      <w:r w:rsidR="00EE4457" w:rsidRPr="007B6BA4">
        <w:rPr>
          <w:szCs w:val="24"/>
        </w:rPr>
        <w:t xml:space="preserve"> SR</w:t>
      </w:r>
      <w:r w:rsidRPr="007B6BA4">
        <w:rPr>
          <w:szCs w:val="24"/>
        </w:rPr>
        <w:t>. K tomuto vývoju najmä v pôdohospodárstve prispelo  financovanie investičných projektov z</w:t>
      </w:r>
      <w:r w:rsidR="00EE4457" w:rsidRPr="007B6BA4">
        <w:rPr>
          <w:szCs w:val="24"/>
        </w:rPr>
        <w:t> </w:t>
      </w:r>
      <w:r w:rsidRPr="007B6BA4">
        <w:rPr>
          <w:szCs w:val="24"/>
        </w:rPr>
        <w:t>PRV</w:t>
      </w:r>
      <w:r w:rsidR="00EE4457" w:rsidRPr="007B6BA4">
        <w:rPr>
          <w:szCs w:val="24"/>
        </w:rPr>
        <w:t> </w:t>
      </w:r>
      <w:r w:rsidRPr="007B6BA4">
        <w:rPr>
          <w:szCs w:val="24"/>
        </w:rPr>
        <w:t xml:space="preserve">2007 – 2013. </w:t>
      </w:r>
    </w:p>
    <w:p w:rsidR="006B2BF0" w:rsidRPr="007B6BA4" w:rsidRDefault="006B2BF0" w:rsidP="00EE041A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7B6BA4">
        <w:rPr>
          <w:szCs w:val="24"/>
        </w:rPr>
        <w:t>Pokles počtu zamestnancov sa odrazil v pokračujúcom poklese podielu zamestnanosti pôdohospodárstva na zamestnanosti hospodárstva</w:t>
      </w:r>
      <w:r w:rsidR="00EE4457" w:rsidRPr="007B6BA4">
        <w:rPr>
          <w:szCs w:val="24"/>
        </w:rPr>
        <w:t xml:space="preserve"> SR</w:t>
      </w:r>
      <w:r w:rsidRPr="007B6BA4">
        <w:rPr>
          <w:szCs w:val="24"/>
        </w:rPr>
        <w:t xml:space="preserve"> s prehlbovaním mzdovej disparity v</w:t>
      </w:r>
      <w:r w:rsidR="00EE4457" w:rsidRPr="007B6BA4">
        <w:rPr>
          <w:szCs w:val="24"/>
        </w:rPr>
        <w:t> jeho</w:t>
      </w:r>
      <w:r w:rsidRPr="007B6BA4">
        <w:rPr>
          <w:szCs w:val="24"/>
        </w:rPr>
        <w:t xml:space="preserve"> neprospech. </w:t>
      </w:r>
    </w:p>
    <w:p w:rsidR="00B52C4B" w:rsidRPr="007B6BA4" w:rsidRDefault="00B52C4B" w:rsidP="00EE041A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7B6BA4">
        <w:rPr>
          <w:szCs w:val="24"/>
        </w:rPr>
        <w:t>Stagnujúci ekonomický vývoj účasti väčšiny  ukazovateľov pôdohospodárstva a potravinárstva na makroekonomických ukazovateľoch hospodárstva SR sa prejavil  odvetvovo, najmä v pôdohospodárstve,  pokračovaním útlmu poľnohospodárskej výroby s nepriaznivým dosahom na celkový ekonomický a sociálny prínos tohto odvetvia.</w:t>
      </w:r>
    </w:p>
    <w:p w:rsidR="006B2BF0" w:rsidRPr="006B2BF0" w:rsidRDefault="006B2BF0" w:rsidP="00EE041A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6B2BF0">
        <w:rPr>
          <w:szCs w:val="24"/>
        </w:rPr>
        <w:t>Vývoj výsledku hospodárenia bol rozdielny. Kým poľnohospodárstvo dosiahlo  stratu  (</w:t>
      </w:r>
      <w:r w:rsidR="00EE4457">
        <w:rPr>
          <w:szCs w:val="24"/>
        </w:rPr>
        <w:noBreakHyphen/>
      </w:r>
      <w:r w:rsidRPr="006B2BF0">
        <w:rPr>
          <w:szCs w:val="24"/>
        </w:rPr>
        <w:t xml:space="preserve">6,3 mil. €), v potravinárstve výsledok hospodárenia bol kladný (184,5 mil. €).  Rozdielna bola aj tendencia jeho medziročného vývoja, kým v poľnohospodárstve sa medziročne výsledok hospodárenia znížil v potravinárstve sa zvýšil až 2,5 násobne. </w:t>
      </w:r>
    </w:p>
    <w:p w:rsidR="006B2BF0" w:rsidRPr="006B2BF0" w:rsidRDefault="006B2BF0" w:rsidP="00EE041A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6B2BF0">
        <w:rPr>
          <w:szCs w:val="24"/>
        </w:rPr>
        <w:t xml:space="preserve">Naďalej pretrvávali vo výsledkoch hospodárenia podnikové diferencie nielen medzi právnymi formami, ale aj poľnohospodárskymi podnikmi hospodáriacimi v rozdielnych prírodných podmienkach, ale aj  medzi podnikmi hospodáriacimi v rovnakých prírodných podmienkach. </w:t>
      </w:r>
    </w:p>
    <w:p w:rsidR="006B2BF0" w:rsidRPr="006B2BF0" w:rsidRDefault="006B2BF0" w:rsidP="00EE041A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6B2BF0">
        <w:rPr>
          <w:szCs w:val="24"/>
        </w:rPr>
        <w:t xml:space="preserve">Podnikateľské prostredie v odvetví ovplyvňovali vonkajšie faktory najmä obchodné riziká, vyplývajúce z  </w:t>
      </w:r>
      <w:proofErr w:type="spellStart"/>
      <w:r w:rsidRPr="006B2BF0">
        <w:rPr>
          <w:szCs w:val="24"/>
        </w:rPr>
        <w:t>volatility</w:t>
      </w:r>
      <w:proofErr w:type="spellEnd"/>
      <w:r w:rsidRPr="006B2BF0">
        <w:rPr>
          <w:szCs w:val="24"/>
        </w:rPr>
        <w:t xml:space="preserve"> trhov s poľnohospodárskymi komoditami, systém podpôr v rámci SPP EÚ a interné faktory predovšetkým dopady legislatívy, ekonomických a finančných nástrojov (národné podpory,  úvery, poistenie, dane a odvody do fondov...) a</w:t>
      </w:r>
      <w:r w:rsidR="00EE4457">
        <w:rPr>
          <w:szCs w:val="24"/>
        </w:rPr>
        <w:t> </w:t>
      </w:r>
      <w:r w:rsidRPr="006B2BF0">
        <w:rPr>
          <w:szCs w:val="24"/>
        </w:rPr>
        <w:t>samotné rozhodnutia a úsporné opatrenia podnikov.</w:t>
      </w:r>
    </w:p>
    <w:p w:rsidR="006B2BF0" w:rsidRPr="006B2BF0" w:rsidRDefault="006B2BF0" w:rsidP="00EE041A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6B2BF0">
        <w:rPr>
          <w:szCs w:val="24"/>
        </w:rPr>
        <w:t>Celkové výdavky do poľnohospodárstva a potravinárstva sa medziročne znížili</w:t>
      </w:r>
      <w:r w:rsidR="006A679A">
        <w:rPr>
          <w:szCs w:val="24"/>
        </w:rPr>
        <w:t>.</w:t>
      </w:r>
      <w:r w:rsidRPr="006B2BF0">
        <w:rPr>
          <w:szCs w:val="24"/>
        </w:rPr>
        <w:t xml:space="preserve"> Rozhodujúci podiel z ich objemu tvorili prostriedky z rozpočtu EÚ a v nadväznosti na tieto zdroje boli stanovené aj prostriedky štátneho rozpočtu SR na spolufinancovanie. Najväčší objem výdajov z celkových podpôr bol poskytnutý na priame platby a na rozvoj vidieka.</w:t>
      </w:r>
    </w:p>
    <w:p w:rsidR="006B2BF0" w:rsidRPr="006B2BF0" w:rsidRDefault="006B2BF0" w:rsidP="00EE041A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6B2BF0">
        <w:rPr>
          <w:szCs w:val="24"/>
        </w:rPr>
        <w:t>Ani po 10 ročnom členstve Slovenska v EÚ sa nevyrovnala úroveň priamych platieb a</w:t>
      </w:r>
      <w:r w:rsidR="00670A22">
        <w:rPr>
          <w:szCs w:val="24"/>
        </w:rPr>
        <w:t> </w:t>
      </w:r>
      <w:r w:rsidRPr="006B2BF0">
        <w:rPr>
          <w:szCs w:val="24"/>
        </w:rPr>
        <w:t xml:space="preserve">pretrvávali diferencie medzi Slovenskom a pôvodnými štátmi EÚ.  </w:t>
      </w:r>
    </w:p>
    <w:p w:rsidR="006B2BF0" w:rsidRPr="006B2BF0" w:rsidRDefault="006B2BF0" w:rsidP="00EE041A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6B2BF0">
        <w:rPr>
          <w:szCs w:val="24"/>
        </w:rPr>
        <w:t>Konkurenčné prostredie na jednotnom trhu EÚ bolo ovplyvnené rozdielnou úrovňou podpôr medzi pôvodnými členskými krajinami EÚ  a Slovenskom, ktorú umožňujú pravidlá SPP. Celková úroveň priamych platieb v SR ostala aj v roku 2013 pod priemerom starých členských krajín EÚ-15.</w:t>
      </w:r>
    </w:p>
    <w:p w:rsidR="006B2BF0" w:rsidRPr="006B2BF0" w:rsidRDefault="006B2BF0" w:rsidP="00EE041A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6B2BF0">
        <w:rPr>
          <w:szCs w:val="24"/>
        </w:rPr>
        <w:t xml:space="preserve">Znížila sa hrubá pridaná hodnota vplyvom poklesu hrubej poľnohospodárskej produkcie, viac živočíšnej ako rastlinnej, pri súčasnom poklese medzispotreby a  dotácií na produkty. </w:t>
      </w:r>
    </w:p>
    <w:p w:rsidR="006B2BF0" w:rsidRPr="006B2BF0" w:rsidRDefault="006B2BF0" w:rsidP="00C01942">
      <w:pPr>
        <w:numPr>
          <w:ilvl w:val="0"/>
          <w:numId w:val="10"/>
        </w:numPr>
        <w:tabs>
          <w:tab w:val="num" w:pos="284"/>
        </w:tabs>
        <w:spacing w:after="140"/>
        <w:ind w:left="284" w:hanging="284"/>
        <w:jc w:val="both"/>
        <w:rPr>
          <w:szCs w:val="24"/>
        </w:rPr>
      </w:pPr>
      <w:r w:rsidRPr="006B2BF0">
        <w:rPr>
          <w:szCs w:val="24"/>
        </w:rPr>
        <w:t xml:space="preserve">Pokles hrubej poľnohospodárskej produkcie bol dôsledkom poklesu jej hodnoty vplyvom cien, pretože naturálna produkcia vzrástla  takmer u všetkých rozhodujúcich komodít rastlinnej </w:t>
      </w:r>
      <w:r w:rsidR="00B6744E">
        <w:rPr>
          <w:szCs w:val="24"/>
        </w:rPr>
        <w:t xml:space="preserve">výroby </w:t>
      </w:r>
      <w:r w:rsidRPr="006B2BF0">
        <w:rPr>
          <w:szCs w:val="24"/>
        </w:rPr>
        <w:t>(obilnín, cukrovej repy, olejnín, ovocia a zeleniny, okrem kukurice, zemiakov a</w:t>
      </w:r>
      <w:r w:rsidR="00670A22">
        <w:rPr>
          <w:szCs w:val="24"/>
        </w:rPr>
        <w:t> </w:t>
      </w:r>
      <w:r w:rsidRPr="006B2BF0">
        <w:rPr>
          <w:szCs w:val="24"/>
        </w:rPr>
        <w:t xml:space="preserve">kŕmnych okopanín) a </w:t>
      </w:r>
      <w:r w:rsidR="00BD4913">
        <w:rPr>
          <w:szCs w:val="24"/>
        </w:rPr>
        <w:t xml:space="preserve">jatočného hovädzieho </w:t>
      </w:r>
      <w:r w:rsidRPr="006B2BF0">
        <w:rPr>
          <w:szCs w:val="24"/>
        </w:rPr>
        <w:t xml:space="preserve">dobytka.      </w:t>
      </w:r>
    </w:p>
    <w:p w:rsidR="006B2BF0" w:rsidRPr="006B2BF0" w:rsidRDefault="006B2BF0" w:rsidP="00C01942">
      <w:pPr>
        <w:numPr>
          <w:ilvl w:val="0"/>
          <w:numId w:val="10"/>
        </w:numPr>
        <w:tabs>
          <w:tab w:val="num" w:pos="284"/>
        </w:tabs>
        <w:spacing w:after="140"/>
        <w:ind w:left="284" w:hanging="284"/>
        <w:jc w:val="both"/>
        <w:rPr>
          <w:szCs w:val="24"/>
        </w:rPr>
      </w:pPr>
      <w:r w:rsidRPr="006B2BF0">
        <w:rPr>
          <w:szCs w:val="24"/>
        </w:rPr>
        <w:t xml:space="preserve">V podnikateľskej štruktúre sa zvýšil počet obchodných spoločnosti a klesol počet poľnohospodárskych družstiev a fyzických osôb (SHR). </w:t>
      </w:r>
    </w:p>
    <w:p w:rsidR="006B2BF0" w:rsidRPr="006B2BF0" w:rsidRDefault="006B2BF0" w:rsidP="00C01942">
      <w:pPr>
        <w:numPr>
          <w:ilvl w:val="0"/>
          <w:numId w:val="10"/>
        </w:numPr>
        <w:tabs>
          <w:tab w:val="num" w:pos="284"/>
        </w:tabs>
        <w:spacing w:after="140"/>
        <w:ind w:left="284" w:hanging="284"/>
        <w:jc w:val="both"/>
        <w:rPr>
          <w:szCs w:val="24"/>
        </w:rPr>
      </w:pPr>
      <w:r w:rsidRPr="006B2BF0">
        <w:rPr>
          <w:szCs w:val="24"/>
        </w:rPr>
        <w:t>Výmera využitej poľnohospodárskej pôdy sa zvýšila o</w:t>
      </w:r>
      <w:r w:rsidR="00BD4913">
        <w:rPr>
          <w:szCs w:val="24"/>
        </w:rPr>
        <w:t> </w:t>
      </w:r>
      <w:r w:rsidRPr="006B2BF0">
        <w:rPr>
          <w:szCs w:val="24"/>
        </w:rPr>
        <w:t>1</w:t>
      </w:r>
      <w:r w:rsidR="00BD4913">
        <w:rPr>
          <w:szCs w:val="24"/>
        </w:rPr>
        <w:t xml:space="preserve"> </w:t>
      </w:r>
      <w:r w:rsidRPr="006B2BF0">
        <w:rPr>
          <w:szCs w:val="24"/>
        </w:rPr>
        <w:t>058 ha. Cena poľnohospodárskej pôdy na Slovensku  je pod úrovňou cien pôdy štátov pôvodnej EÚ-15, čo môžu využiť v</w:t>
      </w:r>
      <w:r w:rsidR="00670A22">
        <w:rPr>
          <w:szCs w:val="24"/>
        </w:rPr>
        <w:t> </w:t>
      </w:r>
      <w:r w:rsidRPr="006B2BF0">
        <w:rPr>
          <w:szCs w:val="24"/>
        </w:rPr>
        <w:t>neskoršom období zahraniční investori. Nedoriešili sa vlastnícke vzťahy k pôde a</w:t>
      </w:r>
      <w:r w:rsidR="00670A22">
        <w:rPr>
          <w:szCs w:val="24"/>
        </w:rPr>
        <w:t> </w:t>
      </w:r>
      <w:r w:rsidRPr="006B2BF0">
        <w:rPr>
          <w:szCs w:val="24"/>
        </w:rPr>
        <w:t>pretrvával neusporiadaný stav v pozemkovom práve.</w:t>
      </w:r>
    </w:p>
    <w:p w:rsidR="006B2BF0" w:rsidRPr="006B2BF0" w:rsidRDefault="006B2BF0" w:rsidP="00C01942">
      <w:pPr>
        <w:numPr>
          <w:ilvl w:val="0"/>
          <w:numId w:val="10"/>
        </w:numPr>
        <w:tabs>
          <w:tab w:val="num" w:pos="284"/>
        </w:tabs>
        <w:spacing w:after="140"/>
        <w:ind w:left="284" w:hanging="284"/>
        <w:jc w:val="both"/>
        <w:rPr>
          <w:szCs w:val="24"/>
        </w:rPr>
      </w:pPr>
      <w:r w:rsidRPr="006B2BF0">
        <w:rPr>
          <w:szCs w:val="24"/>
        </w:rPr>
        <w:t>Roztvorili sa cenové nožnice medzi cenami poľnohospodárskych výrobkov a vstupov do</w:t>
      </w:r>
      <w:r w:rsidR="00670A22">
        <w:rPr>
          <w:szCs w:val="24"/>
        </w:rPr>
        <w:t> </w:t>
      </w:r>
      <w:r w:rsidRPr="006B2BF0">
        <w:rPr>
          <w:szCs w:val="24"/>
        </w:rPr>
        <w:t>poľnohospodárstva. Kým ceny poľnohospodárskych výrobkov klesli ceny vstupov do</w:t>
      </w:r>
      <w:r w:rsidR="00670A22">
        <w:rPr>
          <w:szCs w:val="24"/>
        </w:rPr>
        <w:t> </w:t>
      </w:r>
      <w:r w:rsidRPr="006B2BF0">
        <w:rPr>
          <w:szCs w:val="24"/>
        </w:rPr>
        <w:t>poľnohospodárstva sa zvýšili. Úroveň inflácie bola nižšia ako cenový rast vstupov do</w:t>
      </w:r>
      <w:r w:rsidR="00670A22">
        <w:rPr>
          <w:szCs w:val="24"/>
        </w:rPr>
        <w:t> </w:t>
      </w:r>
      <w:r w:rsidRPr="006B2BF0">
        <w:rPr>
          <w:szCs w:val="24"/>
        </w:rPr>
        <w:t xml:space="preserve">poľnohospodárstva a spotrebiteľských cien. </w:t>
      </w:r>
    </w:p>
    <w:p w:rsidR="00DF2B10" w:rsidRPr="00A37F9D" w:rsidRDefault="006B2BF0" w:rsidP="00C01942">
      <w:pPr>
        <w:numPr>
          <w:ilvl w:val="0"/>
          <w:numId w:val="10"/>
        </w:numPr>
        <w:tabs>
          <w:tab w:val="num" w:pos="284"/>
        </w:tabs>
        <w:spacing w:after="140"/>
        <w:ind w:left="284" w:hanging="284"/>
        <w:jc w:val="both"/>
        <w:rPr>
          <w:szCs w:val="24"/>
        </w:rPr>
      </w:pPr>
      <w:r w:rsidRPr="00EE041A">
        <w:rPr>
          <w:szCs w:val="24"/>
        </w:rPr>
        <w:t xml:space="preserve">Zmenila sa štruktúra osevu v neprospech poklesu výmery obilnín hlavne pšenice (okrem kukurice), </w:t>
      </w:r>
      <w:r w:rsidRPr="00A37F9D">
        <w:rPr>
          <w:szCs w:val="24"/>
        </w:rPr>
        <w:t>strukovín, konzumnej zeleniny, ale vzrástla výmera olejnín najmä repky olejnej.</w:t>
      </w:r>
    </w:p>
    <w:p w:rsidR="006B2BF0" w:rsidRPr="00A37F9D" w:rsidRDefault="006B2BF0" w:rsidP="00C01942">
      <w:pPr>
        <w:numPr>
          <w:ilvl w:val="0"/>
          <w:numId w:val="10"/>
        </w:numPr>
        <w:tabs>
          <w:tab w:val="num" w:pos="284"/>
        </w:tabs>
        <w:spacing w:after="140"/>
        <w:ind w:left="284" w:hanging="284"/>
        <w:jc w:val="both"/>
        <w:rPr>
          <w:szCs w:val="24"/>
        </w:rPr>
      </w:pPr>
      <w:r w:rsidRPr="00A37F9D">
        <w:rPr>
          <w:szCs w:val="24"/>
        </w:rPr>
        <w:t xml:space="preserve">Plocha </w:t>
      </w:r>
      <w:r w:rsidR="00DF2B10" w:rsidRPr="00A37F9D">
        <w:rPr>
          <w:szCs w:val="24"/>
        </w:rPr>
        <w:t xml:space="preserve">osiata autorizovanou </w:t>
      </w:r>
      <w:r w:rsidRPr="00A37F9D">
        <w:rPr>
          <w:szCs w:val="24"/>
        </w:rPr>
        <w:t>geneticky modifikovan</w:t>
      </w:r>
      <w:r w:rsidR="00DF2B10" w:rsidRPr="00A37F9D">
        <w:rPr>
          <w:szCs w:val="24"/>
        </w:rPr>
        <w:t>ou</w:t>
      </w:r>
      <w:r w:rsidRPr="00A37F9D">
        <w:rPr>
          <w:szCs w:val="24"/>
        </w:rPr>
        <w:t xml:space="preserve"> </w:t>
      </w:r>
      <w:r w:rsidR="00DF2B10" w:rsidRPr="00A37F9D">
        <w:rPr>
          <w:szCs w:val="24"/>
        </w:rPr>
        <w:t>kukuricou klesala a dosiahla v roku 2013 úroveň 100 ha</w:t>
      </w:r>
      <w:r w:rsidRPr="00A37F9D">
        <w:rPr>
          <w:szCs w:val="24"/>
        </w:rPr>
        <w:t>.</w:t>
      </w:r>
    </w:p>
    <w:p w:rsidR="006B2BF0" w:rsidRPr="00A37F9D" w:rsidRDefault="006B2BF0" w:rsidP="00C01942">
      <w:pPr>
        <w:numPr>
          <w:ilvl w:val="0"/>
          <w:numId w:val="10"/>
        </w:numPr>
        <w:tabs>
          <w:tab w:val="num" w:pos="284"/>
        </w:tabs>
        <w:spacing w:after="140"/>
        <w:ind w:left="284" w:hanging="284"/>
        <w:jc w:val="both"/>
        <w:rPr>
          <w:szCs w:val="24"/>
        </w:rPr>
      </w:pPr>
      <w:r w:rsidRPr="00A37F9D">
        <w:rPr>
          <w:szCs w:val="24"/>
        </w:rPr>
        <w:t>Zvýšil</w:t>
      </w:r>
      <w:r w:rsidR="00EE041A" w:rsidRPr="00A37F9D">
        <w:rPr>
          <w:szCs w:val="24"/>
        </w:rPr>
        <w:t>o</w:t>
      </w:r>
      <w:r w:rsidRPr="00A37F9D">
        <w:rPr>
          <w:szCs w:val="24"/>
        </w:rPr>
        <w:t xml:space="preserve"> sa záporné saldo zahraničného obchodu s agropotravinárskymi výrobkami, pri</w:t>
      </w:r>
      <w:r w:rsidR="00670A22">
        <w:rPr>
          <w:szCs w:val="24"/>
        </w:rPr>
        <w:t> </w:t>
      </w:r>
      <w:r w:rsidRPr="00A37F9D">
        <w:rPr>
          <w:szCs w:val="24"/>
        </w:rPr>
        <w:t xml:space="preserve">rýchlejšom znížení vývozu a pomalšom znížení dovozu.  Napriek tomu sa zvýšil vývoz prvotných poľnohospodárskych surovín (živých ošípaných, tekutého mlieka a smotany, potravinových prípravkov, slnečnicových semien, syrov a tvarohu, pekárskych výrobkov, čokolády a cukroviniek) a klesol dovoz finálnych potravinárskych výrobkov.  </w:t>
      </w:r>
    </w:p>
    <w:p w:rsidR="006B2BF0" w:rsidRPr="00EE041A" w:rsidRDefault="006B2BF0" w:rsidP="00C01942">
      <w:pPr>
        <w:numPr>
          <w:ilvl w:val="0"/>
          <w:numId w:val="10"/>
        </w:numPr>
        <w:tabs>
          <w:tab w:val="num" w:pos="284"/>
        </w:tabs>
        <w:spacing w:after="140"/>
        <w:ind w:left="284" w:hanging="284"/>
        <w:jc w:val="both"/>
        <w:rPr>
          <w:szCs w:val="24"/>
        </w:rPr>
      </w:pPr>
      <w:r w:rsidRPr="00A37F9D">
        <w:rPr>
          <w:szCs w:val="24"/>
        </w:rPr>
        <w:t>Aj  pri poklese dovozu, pokračoval import potravín zo zahraničia obchodnými reťazcami, čím sa vytvárali predpoklady pre narastajúcu závislosť od</w:t>
      </w:r>
      <w:r w:rsidRPr="00EE041A">
        <w:rPr>
          <w:szCs w:val="24"/>
        </w:rPr>
        <w:t xml:space="preserve"> dovezených komodít mierneho pásma, pre ktoré má Slovensko vhodné podmienky na ich výrobu.  </w:t>
      </w:r>
    </w:p>
    <w:p w:rsidR="006B2BF0" w:rsidRPr="00EE041A" w:rsidRDefault="006B2BF0" w:rsidP="00C01942">
      <w:pPr>
        <w:numPr>
          <w:ilvl w:val="0"/>
          <w:numId w:val="10"/>
        </w:numPr>
        <w:tabs>
          <w:tab w:val="num" w:pos="284"/>
        </w:tabs>
        <w:spacing w:after="140"/>
        <w:ind w:left="284" w:hanging="284"/>
        <w:jc w:val="both"/>
        <w:rPr>
          <w:szCs w:val="24"/>
        </w:rPr>
      </w:pPr>
      <w:r w:rsidRPr="00EE041A">
        <w:rPr>
          <w:szCs w:val="24"/>
        </w:rPr>
        <w:t>Podiel výdavkov obyvateľstva na potraviny nápoje a tabak na celkových spotrebných výdavkoch  stagnoval na úrovni predchádzajúceho roka a dosiahol 28,0 % čo je v</w:t>
      </w:r>
      <w:r w:rsidR="00670A22">
        <w:rPr>
          <w:szCs w:val="24"/>
        </w:rPr>
        <w:t> </w:t>
      </w:r>
      <w:r w:rsidRPr="00EE041A">
        <w:rPr>
          <w:szCs w:val="24"/>
        </w:rPr>
        <w:t>porovnaní s priemerom štátov EÚ-28, ktoré dosahujú 16,4 %, vysoký podiel aj vzhľadom na príjmovú situácia obyvateľstva.</w:t>
      </w:r>
    </w:p>
    <w:p w:rsidR="006B2BF0" w:rsidRPr="00EE041A" w:rsidRDefault="006B2BF0" w:rsidP="00C01942">
      <w:pPr>
        <w:numPr>
          <w:ilvl w:val="0"/>
          <w:numId w:val="10"/>
        </w:numPr>
        <w:tabs>
          <w:tab w:val="num" w:pos="284"/>
        </w:tabs>
        <w:spacing w:after="140"/>
        <w:ind w:left="284" w:hanging="284"/>
        <w:jc w:val="both"/>
        <w:rPr>
          <w:szCs w:val="24"/>
        </w:rPr>
      </w:pPr>
      <w:r w:rsidRPr="00EE041A">
        <w:rPr>
          <w:szCs w:val="24"/>
        </w:rPr>
        <w:t xml:space="preserve">Produkcia biomasy a obnoviteľných zdrojov energie a výstavba </w:t>
      </w:r>
      <w:proofErr w:type="spellStart"/>
      <w:r w:rsidRPr="00EE041A">
        <w:rPr>
          <w:szCs w:val="24"/>
        </w:rPr>
        <w:t>bioplynových</w:t>
      </w:r>
      <w:proofErr w:type="spellEnd"/>
      <w:r w:rsidRPr="00EE041A">
        <w:rPr>
          <w:szCs w:val="24"/>
        </w:rPr>
        <w:t xml:space="preserve"> staníc napredovala. Obsah </w:t>
      </w:r>
      <w:proofErr w:type="spellStart"/>
      <w:r w:rsidRPr="00EE041A">
        <w:rPr>
          <w:szCs w:val="24"/>
        </w:rPr>
        <w:t>biopalív</w:t>
      </w:r>
      <w:proofErr w:type="spellEnd"/>
      <w:r w:rsidRPr="00EE041A">
        <w:rPr>
          <w:szCs w:val="24"/>
        </w:rPr>
        <w:t xml:space="preserve"> v benzíne a nafte na Slovensku predstavuje 4 % objemu, tento podiel by sa mal do roku 20</w:t>
      </w:r>
      <w:r w:rsidR="00BD4913">
        <w:rPr>
          <w:szCs w:val="24"/>
        </w:rPr>
        <w:t>2</w:t>
      </w:r>
      <w:r w:rsidRPr="00EE041A">
        <w:rPr>
          <w:szCs w:val="24"/>
        </w:rPr>
        <w:t xml:space="preserve">0 zvýšiť na 10 %. Do konca roku 2013 bolo nainštalovaných 75 </w:t>
      </w:r>
      <w:proofErr w:type="spellStart"/>
      <w:r w:rsidRPr="00EE041A">
        <w:rPr>
          <w:szCs w:val="24"/>
        </w:rPr>
        <w:t>bioplynových</w:t>
      </w:r>
      <w:proofErr w:type="spellEnd"/>
      <w:r w:rsidRPr="00EE041A">
        <w:rPr>
          <w:szCs w:val="24"/>
        </w:rPr>
        <w:t xml:space="preserve"> staníc.</w:t>
      </w:r>
    </w:p>
    <w:p w:rsidR="006B2BF0" w:rsidRPr="00EE041A" w:rsidRDefault="006B2BF0" w:rsidP="00C01942">
      <w:pPr>
        <w:numPr>
          <w:ilvl w:val="0"/>
          <w:numId w:val="10"/>
        </w:numPr>
        <w:tabs>
          <w:tab w:val="num" w:pos="284"/>
        </w:tabs>
        <w:spacing w:after="140"/>
        <w:ind w:left="284" w:hanging="284"/>
        <w:jc w:val="both"/>
        <w:rPr>
          <w:szCs w:val="24"/>
        </w:rPr>
      </w:pPr>
      <w:r w:rsidRPr="00EE041A">
        <w:rPr>
          <w:szCs w:val="24"/>
        </w:rPr>
        <w:t>Poľnohospodársky sektor tvorí  7 %-</w:t>
      </w:r>
      <w:proofErr w:type="spellStart"/>
      <w:r w:rsidRPr="00EE041A">
        <w:rPr>
          <w:szCs w:val="24"/>
        </w:rPr>
        <w:t>ný</w:t>
      </w:r>
      <w:proofErr w:type="spellEnd"/>
      <w:r w:rsidRPr="00EE041A">
        <w:rPr>
          <w:szCs w:val="24"/>
        </w:rPr>
        <w:t xml:space="preserve"> podiel na celkovom objeme emisií skleníkových plynov vyprodukovaných na Slovensku. Najväčší podiel z nich viac ako 50 % tvorí oxid dusný, emitovaný z poľnohospodárskej pôdy do ovzdušia.  </w:t>
      </w:r>
    </w:p>
    <w:p w:rsidR="00EE041A" w:rsidRDefault="006B2BF0" w:rsidP="00C01942">
      <w:pPr>
        <w:numPr>
          <w:ilvl w:val="0"/>
          <w:numId w:val="10"/>
        </w:numPr>
        <w:tabs>
          <w:tab w:val="num" w:pos="284"/>
        </w:tabs>
        <w:spacing w:after="140"/>
        <w:ind w:left="284" w:hanging="284"/>
        <w:jc w:val="both"/>
        <w:rPr>
          <w:szCs w:val="24"/>
        </w:rPr>
      </w:pPr>
      <w:r w:rsidRPr="001168DE">
        <w:rPr>
          <w:szCs w:val="24"/>
        </w:rPr>
        <w:t>Znížila sa produkcia odpadu z pôdohospodárstva ale vzrástol objem vyprodukovaných</w:t>
      </w:r>
      <w:r w:rsidR="001168DE" w:rsidRPr="001168DE">
        <w:rPr>
          <w:szCs w:val="24"/>
        </w:rPr>
        <w:t xml:space="preserve"> </w:t>
      </w:r>
      <w:r w:rsidRPr="001168DE">
        <w:rPr>
          <w:szCs w:val="24"/>
        </w:rPr>
        <w:t xml:space="preserve">skleníkových plynov.  </w:t>
      </w:r>
    </w:p>
    <w:p w:rsidR="0036132E" w:rsidRPr="007B6BA4" w:rsidRDefault="0036132E" w:rsidP="0036132E">
      <w:pPr>
        <w:pStyle w:val="Odsekzoznamu"/>
        <w:numPr>
          <w:ilvl w:val="0"/>
          <w:numId w:val="10"/>
        </w:numPr>
        <w:ind w:left="284" w:hanging="284"/>
        <w:jc w:val="both"/>
      </w:pPr>
      <w:r w:rsidRPr="007B6BA4">
        <w:t>Spotreba potravín v kg na obyvateľa sa vyvíjala diferencovane. Zvýšila spotreba mäsa v hodnote na kosti (bravčového a hydiny).  Zastavil sa trend poklesu spotreby hovädzieho mäsa. Vzrástla spotreba zeleniny a ovocia.  Klesla spotreba mlieka a mliečnych výrobkov, obilia v hodnote múky, zemiakov, strukovín.</w:t>
      </w:r>
    </w:p>
    <w:p w:rsidR="00A6234F" w:rsidRPr="001168DE" w:rsidRDefault="00A6234F" w:rsidP="00A6234F">
      <w:pPr>
        <w:spacing w:after="120"/>
        <w:jc w:val="both"/>
        <w:rPr>
          <w:szCs w:val="24"/>
        </w:rPr>
      </w:pPr>
    </w:p>
    <w:p w:rsidR="007A5DFB" w:rsidRPr="00540C70" w:rsidRDefault="005D039E" w:rsidP="00A6234F">
      <w:pPr>
        <w:pStyle w:val="2"/>
        <w:spacing w:after="240"/>
      </w:pPr>
      <w:r w:rsidRPr="005D039E">
        <w:rPr>
          <w:szCs w:val="24"/>
        </w:rPr>
        <w:pict>
          <v:shape id="_x0000_s1036" type="#_x0000_t176" style="position:absolute;left:0;text-align:left;margin-left:-4.45pt;margin-top:-6.3pt;width:456.8pt;height:25.45pt;z-index:-251653120" fillcolor="#c2d69b" strokecolor="#c2d69b" strokeweight="10pt">
            <v:stroke linestyle="thinThin"/>
            <v:shadow color="#868686"/>
          </v:shape>
        </w:pict>
      </w:r>
      <w:bookmarkStart w:id="28" w:name="_Toc389572529"/>
      <w:r w:rsidR="007A5DFB" w:rsidRPr="00540C70">
        <w:t>Odporúčania</w:t>
      </w:r>
      <w:bookmarkEnd w:id="28"/>
    </w:p>
    <w:p w:rsidR="007A5DFB" w:rsidRPr="00CC715F" w:rsidRDefault="007A5DFB" w:rsidP="00A6234F">
      <w:pPr>
        <w:spacing w:after="240"/>
        <w:ind w:firstLine="360"/>
        <w:jc w:val="both"/>
        <w:rPr>
          <w:color w:val="000000"/>
        </w:rPr>
      </w:pPr>
      <w:r w:rsidRPr="00CC715F">
        <w:rPr>
          <w:color w:val="000000"/>
        </w:rPr>
        <w:t>V ďalšom období pri navrhovaní opatrení, resp. hľadaní nástrojov pre zabezpečenie výkonnosti poľnohospodárstva a potravinárstva jeho konkurencieschopnosti na jednotnom trhu EÚ bude potrebné: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 xml:space="preserve">presadzovať rovnaké podmienky a nástroje SPP pre všetky členské krajiny EÚ, najmä riešenie zrovnoprávnenia úrovne poskytovania priamych platieb v rámci EÚ-28, 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aplikovať Koncepciu pôdohospodárstva na roky 2013 – 2020,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vytvárať podmienky pre stabilizáciu, resp. rozšírenie poľnohospodárskej výroby,  podporou zamestnanosti rozširovaním lokálneho, resp. regionálneho odbytu výrobkov, miestnych a regionálnych trhov s pozitívnym dopadom na zvýšený predaj domácej produkcie a kvalitu vidieckeho života,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presadzovať projekty  podporujúce domácu produkciu,  zamestnanosť a tvorbu pridanej hodnoty s dopadom na zníženie dovozu agropotravinárskych výrobkov,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hľadať mechanizmy na podporu živočíšnej výroby, pre stabilizáciu stavov hospodárskych zvierat a zvýšenie úžitkovosti živočíšnej výroby,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 xml:space="preserve">zjednotiť legislatívu slovenského </w:t>
      </w:r>
      <w:proofErr w:type="spellStart"/>
      <w:r w:rsidRPr="00CC715F">
        <w:rPr>
          <w:szCs w:val="24"/>
        </w:rPr>
        <w:t>agropotravinárstva</w:t>
      </w:r>
      <w:proofErr w:type="spellEnd"/>
      <w:r w:rsidRPr="00CC715F">
        <w:rPr>
          <w:szCs w:val="24"/>
        </w:rPr>
        <w:t xml:space="preserve"> s európskou legislatívou, najmä v</w:t>
      </w:r>
      <w:r>
        <w:rPr>
          <w:szCs w:val="24"/>
        </w:rPr>
        <w:t> </w:t>
      </w:r>
      <w:r w:rsidRPr="00CC715F">
        <w:rPr>
          <w:szCs w:val="24"/>
        </w:rPr>
        <w:t xml:space="preserve">oblastiach, kde predpisy pre slovenských výrobcov prevyšujú požiadavky  EÚ, 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vytvárať systémové opatrenia a úverové rámce pre poskytovanie dlhodobých úverov z</w:t>
      </w:r>
      <w:r>
        <w:rPr>
          <w:szCs w:val="24"/>
        </w:rPr>
        <w:t> </w:t>
      </w:r>
      <w:r w:rsidRPr="00CC715F">
        <w:rPr>
          <w:szCs w:val="24"/>
        </w:rPr>
        <w:t>komerčných bánk na nákup poľnohospodárskej pôdy,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 xml:space="preserve">riešiť rizikovosť poľnohospodárskej výroby prostredníctvom vzájomných fondov najmä dosahy </w:t>
      </w:r>
      <w:proofErr w:type="spellStart"/>
      <w:r w:rsidRPr="00CC715F">
        <w:rPr>
          <w:szCs w:val="24"/>
        </w:rPr>
        <w:t>nepoistiteľných</w:t>
      </w:r>
      <w:proofErr w:type="spellEnd"/>
      <w:r w:rsidRPr="00CC715F">
        <w:rPr>
          <w:szCs w:val="24"/>
        </w:rPr>
        <w:t xml:space="preserve"> rizík, ktoré nie sú predmetom poistenia komerčných poisťovní,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zohľadniť štrukturálne zmeny poľnohospodárskej výroby v politike rozvoja vidieka vzhľadom na klimatické zmeny,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zhodnotiť produkčne rozhodujúce domáce suroviny (obilniny, olejniny, mlieko, mäso) cez tvorbu pridanej hodnoty, a tým zvýšiť zamestnanosť v slovenskom poľnohospodárstve,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rozšíriť pestovanie ovocia, zeleniny, zemiakov a ich spracovanie za účelom zvýšenia zamestnanosti, spotreby a zníženia dovozu,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rozšíriť pestovanie zeleniny s využitím netradičných zdrojov energie,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podporovať spotrebu slovenských poľnohospodárskych produktov a potravín v rámci Národného programu podpory poľnohospodárskych produktov a potravín Značka kvality SK  a Politika kvality EÚ pod záštitou MPRV SR,</w:t>
      </w:r>
    </w:p>
    <w:p w:rsid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zvýšiť využiteľnosť konzervárenských a mraziarenských kapacít pre spracovanie ovocia a</w:t>
      </w:r>
      <w:r>
        <w:rPr>
          <w:szCs w:val="24"/>
        </w:rPr>
        <w:t> </w:t>
      </w:r>
      <w:r w:rsidRPr="00CC715F">
        <w:rPr>
          <w:szCs w:val="24"/>
        </w:rPr>
        <w:t>zeleniny,</w:t>
      </w:r>
    </w:p>
    <w:p w:rsidR="00990707" w:rsidRPr="007B6BA4" w:rsidRDefault="00990707" w:rsidP="00990707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7B6BA4">
        <w:rPr>
          <w:szCs w:val="24"/>
        </w:rPr>
        <w:t xml:space="preserve">vzhľadom na disponibilné suroviny využiť spracovateľské kapacity  vo všetkých odboroch potravinárskeho priemyslu, 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 xml:space="preserve">podporiť vytváranie regionálnych združených odbytových organizácií poľnohospodárskych výrobcov predávajúcich  agropotravinárske výrobky, 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 xml:space="preserve">v rámci pravidiel EÚ nastaviť korektné vzťahy v jednotlivých článkoch potravinových vertikál, hlavne posilniť trhovú vyjednávaciu silu prvovýrobcov v potravinovej vertikále, 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podporiť presadzovanie tradičných regionálnych špecialít, ich prezentáciu na</w:t>
      </w:r>
      <w:r>
        <w:rPr>
          <w:szCs w:val="24"/>
        </w:rPr>
        <w:t> </w:t>
      </w:r>
      <w:r w:rsidRPr="00CC715F">
        <w:rPr>
          <w:szCs w:val="24"/>
        </w:rPr>
        <w:t>medzinárodných podujatiach,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položiť akcent na zelený rast v poľnohospodárstve s ohľadom na environmentálne aspekty a náklady environmentálnych obmedzení,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 xml:space="preserve">zachovať podporu ekologického poľnohospodárstva v rámci PRV SR 2014 </w:t>
      </w:r>
      <w:r w:rsidRPr="00A37F9D">
        <w:rPr>
          <w:szCs w:val="24"/>
        </w:rPr>
        <w:t>– 2020,</w:t>
      </w:r>
      <w:r w:rsidRPr="00CC715F">
        <w:rPr>
          <w:szCs w:val="24"/>
        </w:rPr>
        <w:t xml:space="preserve"> 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podporiť  investície do závlahového systému,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 xml:space="preserve">vytvoriť podporné podmienky pre rozšírenie výroby obnoviteľných zdrojov energie, 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uplatňovať zásady správnej poľnohospodárskej praxe zabezpečujúce minimalizáciu emisií amoniaku,</w:t>
      </w:r>
    </w:p>
    <w:p w:rsidR="00CC715F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používať  techniky v záujme znižovania znečisťovania ovzdušia aj v potravinárstve,</w:t>
      </w:r>
    </w:p>
    <w:p w:rsidR="007A5DFB" w:rsidRPr="00CC715F" w:rsidRDefault="00CC715F" w:rsidP="00CC715F">
      <w:pPr>
        <w:numPr>
          <w:ilvl w:val="0"/>
          <w:numId w:val="10"/>
        </w:numPr>
        <w:tabs>
          <w:tab w:val="num" w:pos="284"/>
        </w:tabs>
        <w:spacing w:after="120"/>
        <w:ind w:left="284" w:hanging="284"/>
        <w:jc w:val="both"/>
        <w:rPr>
          <w:szCs w:val="24"/>
        </w:rPr>
      </w:pPr>
      <w:r w:rsidRPr="00CC715F">
        <w:rPr>
          <w:szCs w:val="24"/>
        </w:rPr>
        <w:t>vytvárať priaznivé podmienky pre rozvoj poľnohospodárskeho výskumu a jeho prepojenie s výrobnou praxou.</w:t>
      </w:r>
      <w:r w:rsidR="007A5DFB" w:rsidRPr="00CC715F">
        <w:rPr>
          <w:szCs w:val="24"/>
        </w:rPr>
        <w:t xml:space="preserve"> </w:t>
      </w:r>
    </w:p>
    <w:p w:rsidR="00650FC7" w:rsidRDefault="00650FC7" w:rsidP="000D561C">
      <w:pPr>
        <w:pStyle w:val="Odsekzoznamu"/>
        <w:spacing w:after="0" w:line="300" w:lineRule="exact"/>
        <w:ind w:left="0"/>
        <w:rPr>
          <w:color w:val="000000"/>
        </w:rPr>
      </w:pPr>
    </w:p>
    <w:p w:rsidR="007A5DFB" w:rsidRPr="00475D0B" w:rsidRDefault="007A5DFB" w:rsidP="001F4ABF">
      <w:pPr>
        <w:pStyle w:val="Odsekzoznamu"/>
        <w:spacing w:after="0" w:line="300" w:lineRule="exact"/>
        <w:ind w:left="0"/>
        <w:jc w:val="both"/>
      </w:pPr>
      <w:r w:rsidRPr="000C10AF">
        <w:rPr>
          <w:color w:val="000000"/>
        </w:rPr>
        <w:t>Podrobnejšie informácie k jednotlivým častiam vlastného materiálu sú uvedené v prílohách 1</w:t>
      </w:r>
      <w:r w:rsidR="001F4ABF">
        <w:rPr>
          <w:color w:val="000000"/>
        </w:rPr>
        <w:t> </w:t>
      </w:r>
      <w:r w:rsidRPr="000C10AF">
        <w:rPr>
          <w:color w:val="000000"/>
        </w:rPr>
        <w:t>až 1</w:t>
      </w:r>
      <w:r w:rsidR="00650FC7">
        <w:rPr>
          <w:color w:val="000000"/>
        </w:rPr>
        <w:t>1</w:t>
      </w:r>
      <w:r w:rsidRPr="000C10AF">
        <w:rPr>
          <w:color w:val="000000"/>
        </w:rPr>
        <w:t>.</w:t>
      </w:r>
      <w:r w:rsidRPr="00E27661">
        <w:rPr>
          <w:color w:val="000000"/>
        </w:rPr>
        <w:t xml:space="preserve"> </w:t>
      </w:r>
    </w:p>
    <w:sectPr w:rsidR="007A5DFB" w:rsidRPr="00475D0B" w:rsidSect="00A6234F">
      <w:footerReference w:type="default" r:id="rId3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0C2" w:rsidRDefault="005A40C2" w:rsidP="005B09E0">
      <w:pPr>
        <w:spacing w:after="0" w:line="240" w:lineRule="auto"/>
      </w:pPr>
      <w:r>
        <w:separator/>
      </w:r>
    </w:p>
  </w:endnote>
  <w:endnote w:type="continuationSeparator" w:id="0">
    <w:p w:rsidR="005A40C2" w:rsidRDefault="005A40C2" w:rsidP="005B0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TCBookmanE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0E7" w:rsidRDefault="005D039E">
    <w:pPr>
      <w:pStyle w:val="Pta"/>
      <w:jc w:val="center"/>
    </w:pPr>
    <w:fldSimple w:instr=" PAGE   \* MERGEFORMAT ">
      <w:r w:rsidR="00864652">
        <w:rPr>
          <w:noProof/>
        </w:rPr>
        <w:t>22</w:t>
      </w:r>
    </w:fldSimple>
  </w:p>
  <w:p w:rsidR="00CD10E7" w:rsidRDefault="00CD10E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0C2" w:rsidRDefault="005A40C2" w:rsidP="005B09E0">
      <w:pPr>
        <w:spacing w:after="0" w:line="240" w:lineRule="auto"/>
      </w:pPr>
      <w:r>
        <w:separator/>
      </w:r>
    </w:p>
  </w:footnote>
  <w:footnote w:type="continuationSeparator" w:id="0">
    <w:p w:rsidR="005A40C2" w:rsidRDefault="005A40C2" w:rsidP="005B09E0">
      <w:pPr>
        <w:spacing w:after="0" w:line="240" w:lineRule="auto"/>
      </w:pPr>
      <w:r>
        <w:continuationSeparator/>
      </w:r>
    </w:p>
  </w:footnote>
  <w:footnote w:id="1">
    <w:p w:rsidR="00CD10E7" w:rsidRPr="00320EBA" w:rsidRDefault="00CD10E7" w:rsidP="00EE367F">
      <w:pPr>
        <w:pStyle w:val="Textpoznmkypodiarou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 w:rsidRPr="00320EBA">
        <w:rPr>
          <w:lang w:val="sk-SK"/>
        </w:rPr>
        <w:t>údaje za dostupné roky</w:t>
      </w:r>
    </w:p>
  </w:footnote>
  <w:footnote w:id="2">
    <w:p w:rsidR="00CD10E7" w:rsidRPr="00320EBA" w:rsidRDefault="00CD10E7" w:rsidP="00EE367F">
      <w:pPr>
        <w:pStyle w:val="Textpoznmkypodiarou"/>
        <w:rPr>
          <w:lang w:val="sk-SK"/>
        </w:rPr>
      </w:pPr>
      <w:r w:rsidRPr="00320EBA">
        <w:rPr>
          <w:rStyle w:val="Odkaznapoznmkupodiarou"/>
          <w:lang w:val="sk-SK"/>
        </w:rPr>
        <w:footnoteRef/>
      </w:r>
      <w:r w:rsidRPr="00320EBA">
        <w:rPr>
          <w:lang w:val="sk-SK"/>
        </w:rPr>
        <w:t xml:space="preserve"> počet pracujúcich podľa výberového zisťovania pracovných síl  (VZPS)</w:t>
      </w:r>
    </w:p>
  </w:footnote>
  <w:footnote w:id="3">
    <w:p w:rsidR="00CD10E7" w:rsidRPr="00320EBA" w:rsidRDefault="00CD10E7" w:rsidP="00EE367F">
      <w:pPr>
        <w:pStyle w:val="Textpoznmkypodiarou"/>
        <w:rPr>
          <w:lang w:val="sk-SK"/>
        </w:rPr>
      </w:pPr>
      <w:r w:rsidRPr="00320EBA">
        <w:rPr>
          <w:rStyle w:val="Odkaznapoznmkupodiarou"/>
          <w:lang w:val="sk-SK"/>
        </w:rPr>
        <w:footnoteRef/>
      </w:r>
      <w:r w:rsidRPr="00320EBA">
        <w:rPr>
          <w:lang w:val="sk-SK"/>
        </w:rPr>
        <w:t xml:space="preserve"> pestovanie plodín,</w:t>
      </w:r>
      <w:r>
        <w:rPr>
          <w:lang w:val="sk-SK"/>
        </w:rPr>
        <w:t xml:space="preserve"> </w:t>
      </w:r>
      <w:r w:rsidRPr="00320EBA">
        <w:rPr>
          <w:lang w:val="sk-SK"/>
        </w:rPr>
        <w:t>chov zvierat, poľovníctvo a služby s tým súvisiace; lesníctvo a ťažba dreva; rybolov  a </w:t>
      </w:r>
      <w:proofErr w:type="spellStart"/>
      <w:r w:rsidRPr="00320EBA">
        <w:rPr>
          <w:lang w:val="sk-SK"/>
        </w:rPr>
        <w:t>akvakultúra</w:t>
      </w:r>
      <w:proofErr w:type="spellEnd"/>
    </w:p>
  </w:footnote>
  <w:footnote w:id="4">
    <w:p w:rsidR="00CD10E7" w:rsidRPr="00EE367F" w:rsidRDefault="00CD10E7" w:rsidP="00EE367F">
      <w:pPr>
        <w:pStyle w:val="Textpoznmkypodiarou"/>
        <w:rPr>
          <w:lang w:val="sk-SK"/>
        </w:rPr>
      </w:pPr>
      <w:r w:rsidRPr="00320EBA">
        <w:rPr>
          <w:rStyle w:val="Odkaznapoznmkupodiarou"/>
          <w:lang w:val="sk-SK"/>
        </w:rPr>
        <w:footnoteRef/>
      </w:r>
      <w:r w:rsidRPr="00320EBA">
        <w:rPr>
          <w:lang w:val="sk-SK"/>
        </w:rPr>
        <w:t xml:space="preserve"> výroba potravín, nápojov a tabakových výrobkov</w:t>
      </w:r>
    </w:p>
  </w:footnote>
  <w:footnote w:id="5">
    <w:p w:rsidR="00CD10E7" w:rsidRPr="00AE0E8E" w:rsidRDefault="00CD10E7" w:rsidP="00CD10E7">
      <w:pPr>
        <w:pStyle w:val="Textpoznmkypodiarou"/>
        <w:rPr>
          <w:lang w:val="sk-SK"/>
        </w:rPr>
      </w:pPr>
      <w:r w:rsidRPr="00AE0E8E">
        <w:rPr>
          <w:rStyle w:val="Odkaznapoznmkupodiarou"/>
        </w:rPr>
        <w:footnoteRef/>
      </w:r>
      <w:r w:rsidRPr="00AE0E8E">
        <w:t xml:space="preserve"> údaj za rok 2013 </w:t>
      </w:r>
      <w:proofErr w:type="spellStart"/>
      <w:r w:rsidRPr="00AE0E8E">
        <w:t>potravinárstvo</w:t>
      </w:r>
      <w:proofErr w:type="spellEnd"/>
      <w:r w:rsidRPr="00AE0E8E">
        <w:t xml:space="preserve"> nedostupný</w:t>
      </w:r>
    </w:p>
  </w:footnote>
  <w:footnote w:id="6">
    <w:p w:rsidR="00CD10E7" w:rsidRPr="00B73A8F" w:rsidRDefault="00CD10E7" w:rsidP="00785D38">
      <w:pPr>
        <w:spacing w:after="0" w:line="240" w:lineRule="auto"/>
        <w:jc w:val="both"/>
        <w:rPr>
          <w:color w:val="000000"/>
          <w:sz w:val="18"/>
        </w:rPr>
      </w:pPr>
      <w:r>
        <w:rPr>
          <w:rStyle w:val="Odkaznapoznmkupodiarou"/>
        </w:rPr>
        <w:footnoteRef/>
      </w:r>
      <w:r>
        <w:t xml:space="preserve"> </w:t>
      </w:r>
      <w:r>
        <w:rPr>
          <w:color w:val="000000"/>
          <w:sz w:val="18"/>
        </w:rPr>
        <w:t xml:space="preserve">V rámci zjednotenia metodiky zisťovania a zvýšenia </w:t>
      </w:r>
      <w:proofErr w:type="spellStart"/>
      <w:r w:rsidRPr="00B73A8F">
        <w:rPr>
          <w:color w:val="000000"/>
          <w:sz w:val="18"/>
        </w:rPr>
        <w:t>validity</w:t>
      </w:r>
      <w:proofErr w:type="spellEnd"/>
      <w:r w:rsidRPr="00B73A8F">
        <w:rPr>
          <w:color w:val="000000"/>
          <w:sz w:val="18"/>
        </w:rPr>
        <w:t xml:space="preserve"> údajov sa na základe konzultácií so ŠÚ SR použili pre výpočet zamestnanosti údaje z VZPS a Európskeho  systému národných a regionálnych účtov, ďalej len ESNÚ95. Zamestnanosť  ESNÚ95 je vyjadrená počtom osôb zamestnancov a </w:t>
      </w:r>
      <w:proofErr w:type="spellStart"/>
      <w:r w:rsidRPr="00B73A8F">
        <w:rPr>
          <w:color w:val="000000"/>
          <w:sz w:val="18"/>
        </w:rPr>
        <w:t>samozamestnávateľov</w:t>
      </w:r>
      <w:proofErr w:type="spellEnd"/>
      <w:r w:rsidRPr="00B73A8F">
        <w:rPr>
          <w:color w:val="000000"/>
          <w:sz w:val="18"/>
        </w:rPr>
        <w:t>, ktorí sú zapojení do výrobnej činnosti spadajúcej do rámca výroby v SNÚ. Pri konštrukcií ukazovateľov účtov práce sa používa metóda bilancovania, t. j. bilancuje sa ponuka pracovných síl s dopytom. Ide o porovnávania a harmonizovanie dát získaných z podnikových zisťovaní s dátami získanými z výberového zisťovania pracovných síl v domácnostiach tak, aby zodpovedali definíciám ILO a ESNÚ95. Podľa ESNÚ je zamestnanosť vyjadrená v domácom koncepte. V tomto koncepte sa získavajú dáta z podnikových zisťovaní.</w:t>
      </w:r>
    </w:p>
    <w:p w:rsidR="00CD10E7" w:rsidRPr="00B73A8F" w:rsidRDefault="00CD10E7" w:rsidP="00785D38">
      <w:pPr>
        <w:pStyle w:val="Textpoznmkypodiarou"/>
        <w:rPr>
          <w:lang w:val="sk-SK"/>
        </w:rPr>
      </w:pPr>
    </w:p>
  </w:footnote>
  <w:footnote w:id="7">
    <w:p w:rsidR="00CD10E7" w:rsidRPr="00B73A8F" w:rsidRDefault="00CD10E7" w:rsidP="00785D38">
      <w:pPr>
        <w:pStyle w:val="Textpoznmkypodiarou"/>
        <w:jc w:val="both"/>
        <w:rPr>
          <w:lang w:val="sk-SK"/>
        </w:rPr>
      </w:pPr>
      <w:r w:rsidRPr="00B73A8F">
        <w:rPr>
          <w:rStyle w:val="Odkaznapoznmkupodiarou"/>
          <w:lang w:val="sk-SK"/>
        </w:rPr>
        <w:footnoteRef/>
      </w:r>
      <w:r w:rsidRPr="00B73A8F">
        <w:rPr>
          <w:lang w:val="sk-SK"/>
        </w:rPr>
        <w:t xml:space="preserve"> </w:t>
      </w:r>
      <w:r w:rsidRPr="00B73A8F">
        <w:rPr>
          <w:rStyle w:val="Siln"/>
          <w:b w:val="0"/>
          <w:color w:val="000000"/>
          <w:sz w:val="18"/>
          <w:szCs w:val="18"/>
          <w:lang w:val="sk-SK"/>
        </w:rPr>
        <w:t>Štatistická klasifikácia ekonomických činností SK NACE Rev. 2,</w:t>
      </w:r>
      <w:r w:rsidRPr="00B73A8F">
        <w:rPr>
          <w:rStyle w:val="Zvraznenie"/>
          <w:i w:val="0"/>
          <w:color w:val="000000"/>
          <w:sz w:val="18"/>
          <w:szCs w:val="18"/>
          <w:lang w:val="sk-SK"/>
        </w:rPr>
        <w:t xml:space="preserve"> bez podnikateľských príjmov, údaje upravené o štatistický odhad neevidovaných miezd</w:t>
      </w:r>
    </w:p>
  </w:footnote>
  <w:footnote w:id="8">
    <w:p w:rsidR="00CD10E7" w:rsidRDefault="00CD10E7" w:rsidP="0004292F">
      <w:pPr>
        <w:pStyle w:val="Textpoznmkypodiarou"/>
      </w:pPr>
      <w:r>
        <w:rPr>
          <w:rStyle w:val="Odkaznapoznmkupodiarou"/>
        </w:rPr>
        <w:footnoteRef/>
      </w:r>
      <w:r>
        <w:t xml:space="preserve"> Bez </w:t>
      </w:r>
      <w:r w:rsidRPr="00B73A8F">
        <w:rPr>
          <w:lang w:val="sk-SK"/>
        </w:rPr>
        <w:t>výroby nápojov a tabakových výrobkov</w:t>
      </w:r>
    </w:p>
  </w:footnote>
  <w:footnote w:id="9">
    <w:p w:rsidR="00CD10E7" w:rsidRPr="00B73A8F" w:rsidRDefault="00CD10E7" w:rsidP="003B65DA">
      <w:pPr>
        <w:pStyle w:val="Textpoznmkypodiarou"/>
        <w:jc w:val="both"/>
        <w:rPr>
          <w:lang w:val="sk-SK"/>
        </w:rPr>
      </w:pPr>
      <w:r w:rsidRPr="00A63935">
        <w:rPr>
          <w:rStyle w:val="Odkaznapoznmkupodiarou"/>
        </w:rPr>
        <w:footnoteRef/>
      </w:r>
      <w:r w:rsidRPr="00A63935">
        <w:t xml:space="preserve"> </w:t>
      </w:r>
      <w:r w:rsidRPr="00B73A8F">
        <w:rPr>
          <w:lang w:val="sk-SK"/>
        </w:rPr>
        <w:t xml:space="preserve">Výkaz </w:t>
      </w:r>
      <w:proofErr w:type="spellStart"/>
      <w:r w:rsidRPr="00B73A8F">
        <w:rPr>
          <w:lang w:val="sk-SK"/>
        </w:rPr>
        <w:t>Prod</w:t>
      </w:r>
      <w:proofErr w:type="spellEnd"/>
      <w:r w:rsidRPr="00B73A8F">
        <w:rPr>
          <w:lang w:val="sk-SK"/>
        </w:rPr>
        <w:t xml:space="preserve"> 3-04 - podniky zapísané v obchodnom registri, príspevkové organizácie, ktoré sú trhovými výrobcami, s počtom zamestnancov 20 a viac a organizácie s počtom zamestnancov 0 až 19 s ročnými tržbami za vlastné výkony a tovar 5 miliónov € a viac, a nezahŕňa organizácie s počtom zamestnancov 0 až 19 s ročnými tržbami za vlastné výkony a tovar do 5 miliónov €; zahrnuté výrobné potravinárske podniky, okrem podnikov s výrobou tabakových výrobkov</w:t>
      </w:r>
    </w:p>
  </w:footnote>
  <w:footnote w:id="10">
    <w:p w:rsidR="00CD10E7" w:rsidRPr="006C7F7C" w:rsidRDefault="00CD10E7" w:rsidP="00EF64A7">
      <w:pPr>
        <w:pStyle w:val="Textpoznmkypodiarou"/>
        <w:jc w:val="both"/>
        <w:rPr>
          <w:lang w:val="sk-SK"/>
        </w:rPr>
      </w:pPr>
      <w:r>
        <w:rPr>
          <w:rStyle w:val="Odkaznapoznmkupodiarou"/>
        </w:rPr>
        <w:footnoteRef/>
      </w:r>
      <w:r>
        <w:t xml:space="preserve"> </w:t>
      </w:r>
      <w:r w:rsidRPr="009A2EDB">
        <w:rPr>
          <w:snapToGrid w:val="0"/>
        </w:rPr>
        <w:t>v </w:t>
      </w:r>
      <w:r w:rsidRPr="00320EBA">
        <w:rPr>
          <w:snapToGrid w:val="0"/>
          <w:lang w:val="sk-SK"/>
        </w:rPr>
        <w:t>hodnotovom vyjadrení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7775"/>
    <w:multiLevelType w:val="hybridMultilevel"/>
    <w:tmpl w:val="302A3AC0"/>
    <w:lvl w:ilvl="0" w:tplc="041B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33617"/>
    <w:multiLevelType w:val="hybridMultilevel"/>
    <w:tmpl w:val="B636DA3C"/>
    <w:lvl w:ilvl="0" w:tplc="1A4ADA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B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3947F5A"/>
    <w:multiLevelType w:val="multilevel"/>
    <w:tmpl w:val="69B6EC4E"/>
    <w:styleLink w:val="M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>
    <w:nsid w:val="1BBE01FB"/>
    <w:multiLevelType w:val="hybridMultilevel"/>
    <w:tmpl w:val="D8363724"/>
    <w:lvl w:ilvl="0" w:tplc="041B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64428A2"/>
    <w:multiLevelType w:val="multilevel"/>
    <w:tmpl w:val="B6AA2B22"/>
    <w:styleLink w:val="tl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2865649B"/>
    <w:multiLevelType w:val="hybridMultilevel"/>
    <w:tmpl w:val="CB7841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D2FA6"/>
    <w:multiLevelType w:val="multilevel"/>
    <w:tmpl w:val="AD9CADF0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pStyle w:val="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3916"/>
        </w:tabs>
        <w:ind w:left="3484" w:hanging="648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46C70784"/>
    <w:multiLevelType w:val="hybridMultilevel"/>
    <w:tmpl w:val="24CADB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B75C8C"/>
    <w:multiLevelType w:val="hybridMultilevel"/>
    <w:tmpl w:val="70222F12"/>
    <w:lvl w:ilvl="0" w:tplc="8B246076">
      <w:numFmt w:val="bullet"/>
      <w:lvlText w:val="-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A9A1B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C22F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AA3C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CC60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77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30A1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E4EF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48A4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0578A8"/>
    <w:multiLevelType w:val="hybridMultilevel"/>
    <w:tmpl w:val="1C38174E"/>
    <w:lvl w:ilvl="0" w:tplc="19D0BD04">
      <w:start w:val="5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024706F"/>
    <w:multiLevelType w:val="hybridMultilevel"/>
    <w:tmpl w:val="D5363A86"/>
    <w:lvl w:ilvl="0" w:tplc="14B495BA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lowerLetter"/>
      <w:lvlText w:val="%2."/>
      <w:lvlJc w:val="left"/>
      <w:pPr>
        <w:ind w:left="1440" w:hanging="360"/>
      </w:pPr>
    </w:lvl>
    <w:lvl w:ilvl="2" w:tplc="041B0005" w:tentative="1">
      <w:start w:val="1"/>
      <w:numFmt w:val="lowerRoman"/>
      <w:lvlText w:val="%3."/>
      <w:lvlJc w:val="right"/>
      <w:pPr>
        <w:ind w:left="2160" w:hanging="180"/>
      </w:pPr>
    </w:lvl>
    <w:lvl w:ilvl="3" w:tplc="041B0001" w:tentative="1">
      <w:start w:val="1"/>
      <w:numFmt w:val="decimal"/>
      <w:lvlText w:val="%4."/>
      <w:lvlJc w:val="left"/>
      <w:pPr>
        <w:ind w:left="2880" w:hanging="360"/>
      </w:pPr>
    </w:lvl>
    <w:lvl w:ilvl="4" w:tplc="041B0003" w:tentative="1">
      <w:start w:val="1"/>
      <w:numFmt w:val="lowerLetter"/>
      <w:lvlText w:val="%5."/>
      <w:lvlJc w:val="left"/>
      <w:pPr>
        <w:ind w:left="3600" w:hanging="360"/>
      </w:pPr>
    </w:lvl>
    <w:lvl w:ilvl="5" w:tplc="041B0005" w:tentative="1">
      <w:start w:val="1"/>
      <w:numFmt w:val="lowerRoman"/>
      <w:lvlText w:val="%6."/>
      <w:lvlJc w:val="right"/>
      <w:pPr>
        <w:ind w:left="4320" w:hanging="180"/>
      </w:pPr>
    </w:lvl>
    <w:lvl w:ilvl="6" w:tplc="041B0001" w:tentative="1">
      <w:start w:val="1"/>
      <w:numFmt w:val="decimal"/>
      <w:lvlText w:val="%7."/>
      <w:lvlJc w:val="left"/>
      <w:pPr>
        <w:ind w:left="5040" w:hanging="360"/>
      </w:pPr>
    </w:lvl>
    <w:lvl w:ilvl="7" w:tplc="041B0003" w:tentative="1">
      <w:start w:val="1"/>
      <w:numFmt w:val="lowerLetter"/>
      <w:lvlText w:val="%8."/>
      <w:lvlJc w:val="left"/>
      <w:pPr>
        <w:ind w:left="5760" w:hanging="360"/>
      </w:pPr>
    </w:lvl>
    <w:lvl w:ilvl="8" w:tplc="041B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315795"/>
    <w:multiLevelType w:val="hybridMultilevel"/>
    <w:tmpl w:val="8BF25F9E"/>
    <w:lvl w:ilvl="0" w:tplc="A64A099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1B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0D03E97"/>
    <w:multiLevelType w:val="hybridMultilevel"/>
    <w:tmpl w:val="E822F98E"/>
    <w:lvl w:ilvl="0" w:tplc="ABF4431C">
      <w:numFmt w:val="bullet"/>
      <w:lvlText w:val="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  <w:b w:val="0"/>
      </w:rPr>
    </w:lvl>
    <w:lvl w:ilvl="1" w:tplc="041B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6"/>
  </w:num>
  <w:num w:numId="5">
    <w:abstractNumId w:val="12"/>
  </w:num>
  <w:num w:numId="6">
    <w:abstractNumId w:val="1"/>
  </w:num>
  <w:num w:numId="7">
    <w:abstractNumId w:val="11"/>
  </w:num>
  <w:num w:numId="8">
    <w:abstractNumId w:val="8"/>
  </w:num>
  <w:num w:numId="9">
    <w:abstractNumId w:val="3"/>
  </w:num>
  <w:num w:numId="10">
    <w:abstractNumId w:val="0"/>
  </w:num>
  <w:num w:numId="11">
    <w:abstractNumId w:val="7"/>
  </w:num>
  <w:num w:numId="12">
    <w:abstractNumId w:val="9"/>
  </w:num>
  <w:num w:numId="13">
    <w:abstractNumId w:val="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1EA7"/>
    <w:rsid w:val="000009BA"/>
    <w:rsid w:val="00003138"/>
    <w:rsid w:val="000042B4"/>
    <w:rsid w:val="0001282D"/>
    <w:rsid w:val="0001325B"/>
    <w:rsid w:val="00015AF0"/>
    <w:rsid w:val="00015CAB"/>
    <w:rsid w:val="00016308"/>
    <w:rsid w:val="00023D5E"/>
    <w:rsid w:val="00030013"/>
    <w:rsid w:val="0003016F"/>
    <w:rsid w:val="00032854"/>
    <w:rsid w:val="00032A88"/>
    <w:rsid w:val="000338DF"/>
    <w:rsid w:val="00033BD0"/>
    <w:rsid w:val="0003551B"/>
    <w:rsid w:val="0004194A"/>
    <w:rsid w:val="000423B5"/>
    <w:rsid w:val="000427D5"/>
    <w:rsid w:val="0004292F"/>
    <w:rsid w:val="000431F9"/>
    <w:rsid w:val="00064921"/>
    <w:rsid w:val="00066CE0"/>
    <w:rsid w:val="00067DAE"/>
    <w:rsid w:val="000720F0"/>
    <w:rsid w:val="0007377D"/>
    <w:rsid w:val="0007415C"/>
    <w:rsid w:val="00077403"/>
    <w:rsid w:val="00077A88"/>
    <w:rsid w:val="000806F0"/>
    <w:rsid w:val="00082CBF"/>
    <w:rsid w:val="000840AE"/>
    <w:rsid w:val="000859F1"/>
    <w:rsid w:val="00087468"/>
    <w:rsid w:val="0009193B"/>
    <w:rsid w:val="00092D50"/>
    <w:rsid w:val="00097764"/>
    <w:rsid w:val="000978DE"/>
    <w:rsid w:val="000A17DF"/>
    <w:rsid w:val="000A7DF5"/>
    <w:rsid w:val="000A7E6E"/>
    <w:rsid w:val="000A7E9A"/>
    <w:rsid w:val="000B02AA"/>
    <w:rsid w:val="000B288E"/>
    <w:rsid w:val="000B3E91"/>
    <w:rsid w:val="000B72C5"/>
    <w:rsid w:val="000C2793"/>
    <w:rsid w:val="000C7161"/>
    <w:rsid w:val="000D3F73"/>
    <w:rsid w:val="000D561C"/>
    <w:rsid w:val="000D59B9"/>
    <w:rsid w:val="000D65F5"/>
    <w:rsid w:val="000D6EC5"/>
    <w:rsid w:val="000D7D28"/>
    <w:rsid w:val="000E0CEE"/>
    <w:rsid w:val="000E370B"/>
    <w:rsid w:val="000E41BF"/>
    <w:rsid w:val="000E6D22"/>
    <w:rsid w:val="000F36F2"/>
    <w:rsid w:val="000F4F55"/>
    <w:rsid w:val="000F6C66"/>
    <w:rsid w:val="000F7336"/>
    <w:rsid w:val="0010106E"/>
    <w:rsid w:val="001017B7"/>
    <w:rsid w:val="001018C9"/>
    <w:rsid w:val="00101B7C"/>
    <w:rsid w:val="00104636"/>
    <w:rsid w:val="00107592"/>
    <w:rsid w:val="00110562"/>
    <w:rsid w:val="001113D7"/>
    <w:rsid w:val="001116E7"/>
    <w:rsid w:val="001144B9"/>
    <w:rsid w:val="00116374"/>
    <w:rsid w:val="001168DE"/>
    <w:rsid w:val="00123974"/>
    <w:rsid w:val="001335ED"/>
    <w:rsid w:val="00134995"/>
    <w:rsid w:val="001349D3"/>
    <w:rsid w:val="00134A7E"/>
    <w:rsid w:val="001358E6"/>
    <w:rsid w:val="001456C4"/>
    <w:rsid w:val="00151C32"/>
    <w:rsid w:val="00152456"/>
    <w:rsid w:val="00152F87"/>
    <w:rsid w:val="00155E6A"/>
    <w:rsid w:val="00157E21"/>
    <w:rsid w:val="00161956"/>
    <w:rsid w:val="00165C82"/>
    <w:rsid w:val="00165D0B"/>
    <w:rsid w:val="00167CAF"/>
    <w:rsid w:val="0017092F"/>
    <w:rsid w:val="00172438"/>
    <w:rsid w:val="001745C6"/>
    <w:rsid w:val="00180840"/>
    <w:rsid w:val="00182C33"/>
    <w:rsid w:val="0018312B"/>
    <w:rsid w:val="0018441A"/>
    <w:rsid w:val="00184557"/>
    <w:rsid w:val="00184B43"/>
    <w:rsid w:val="001854BF"/>
    <w:rsid w:val="00187B7F"/>
    <w:rsid w:val="00187EB2"/>
    <w:rsid w:val="00194DB8"/>
    <w:rsid w:val="00194E44"/>
    <w:rsid w:val="001950AA"/>
    <w:rsid w:val="0019512C"/>
    <w:rsid w:val="001969BF"/>
    <w:rsid w:val="001A3580"/>
    <w:rsid w:val="001A408A"/>
    <w:rsid w:val="001A4642"/>
    <w:rsid w:val="001A47DC"/>
    <w:rsid w:val="001A483D"/>
    <w:rsid w:val="001A4EEF"/>
    <w:rsid w:val="001A590B"/>
    <w:rsid w:val="001B0A6E"/>
    <w:rsid w:val="001B3489"/>
    <w:rsid w:val="001B4BD4"/>
    <w:rsid w:val="001B5B35"/>
    <w:rsid w:val="001B5EEF"/>
    <w:rsid w:val="001C0142"/>
    <w:rsid w:val="001C0B5C"/>
    <w:rsid w:val="001C4E1F"/>
    <w:rsid w:val="001C4F39"/>
    <w:rsid w:val="001C5B69"/>
    <w:rsid w:val="001C7514"/>
    <w:rsid w:val="001C7C04"/>
    <w:rsid w:val="001D1F01"/>
    <w:rsid w:val="001D26E1"/>
    <w:rsid w:val="001D4002"/>
    <w:rsid w:val="001D4C50"/>
    <w:rsid w:val="001D61BF"/>
    <w:rsid w:val="001E0A44"/>
    <w:rsid w:val="001E5D63"/>
    <w:rsid w:val="001F088E"/>
    <w:rsid w:val="001F2A62"/>
    <w:rsid w:val="001F398A"/>
    <w:rsid w:val="001F4ABF"/>
    <w:rsid w:val="001F5567"/>
    <w:rsid w:val="001F616E"/>
    <w:rsid w:val="001F6E9C"/>
    <w:rsid w:val="001F7A8D"/>
    <w:rsid w:val="00203E22"/>
    <w:rsid w:val="00203FB9"/>
    <w:rsid w:val="0020514E"/>
    <w:rsid w:val="0020631C"/>
    <w:rsid w:val="00212261"/>
    <w:rsid w:val="00214AEE"/>
    <w:rsid w:val="00216AEF"/>
    <w:rsid w:val="00217E27"/>
    <w:rsid w:val="00220F7B"/>
    <w:rsid w:val="00223544"/>
    <w:rsid w:val="00227642"/>
    <w:rsid w:val="00227A83"/>
    <w:rsid w:val="00230022"/>
    <w:rsid w:val="00230875"/>
    <w:rsid w:val="00231982"/>
    <w:rsid w:val="002324F6"/>
    <w:rsid w:val="002328F6"/>
    <w:rsid w:val="00236575"/>
    <w:rsid w:val="002369BB"/>
    <w:rsid w:val="00236BB8"/>
    <w:rsid w:val="0023763A"/>
    <w:rsid w:val="002377D1"/>
    <w:rsid w:val="00241111"/>
    <w:rsid w:val="00241895"/>
    <w:rsid w:val="002502D8"/>
    <w:rsid w:val="00252A26"/>
    <w:rsid w:val="002554FC"/>
    <w:rsid w:val="00255F6A"/>
    <w:rsid w:val="0025683B"/>
    <w:rsid w:val="00257D72"/>
    <w:rsid w:val="002627DE"/>
    <w:rsid w:val="0026386C"/>
    <w:rsid w:val="002649B5"/>
    <w:rsid w:val="002655B5"/>
    <w:rsid w:val="00265B07"/>
    <w:rsid w:val="00266100"/>
    <w:rsid w:val="00272191"/>
    <w:rsid w:val="0027379D"/>
    <w:rsid w:val="00274C84"/>
    <w:rsid w:val="002774A6"/>
    <w:rsid w:val="002776C0"/>
    <w:rsid w:val="00280B7E"/>
    <w:rsid w:val="00283718"/>
    <w:rsid w:val="00283859"/>
    <w:rsid w:val="00284A49"/>
    <w:rsid w:val="00286457"/>
    <w:rsid w:val="00286AC7"/>
    <w:rsid w:val="00286D0F"/>
    <w:rsid w:val="002924E7"/>
    <w:rsid w:val="00294607"/>
    <w:rsid w:val="002956B0"/>
    <w:rsid w:val="00295C4D"/>
    <w:rsid w:val="0029784B"/>
    <w:rsid w:val="00297A8B"/>
    <w:rsid w:val="002A0D8D"/>
    <w:rsid w:val="002A125E"/>
    <w:rsid w:val="002A1546"/>
    <w:rsid w:val="002A1AB7"/>
    <w:rsid w:val="002B1591"/>
    <w:rsid w:val="002B2421"/>
    <w:rsid w:val="002B3367"/>
    <w:rsid w:val="002B3D86"/>
    <w:rsid w:val="002B3F58"/>
    <w:rsid w:val="002B4B32"/>
    <w:rsid w:val="002B4D25"/>
    <w:rsid w:val="002B5AE8"/>
    <w:rsid w:val="002B5EF0"/>
    <w:rsid w:val="002B60F3"/>
    <w:rsid w:val="002B7D3B"/>
    <w:rsid w:val="002C4472"/>
    <w:rsid w:val="002C47CE"/>
    <w:rsid w:val="002C6BA7"/>
    <w:rsid w:val="002D27EF"/>
    <w:rsid w:val="002D58E2"/>
    <w:rsid w:val="002D5B3B"/>
    <w:rsid w:val="002D5C48"/>
    <w:rsid w:val="002D77F9"/>
    <w:rsid w:val="002E1CAB"/>
    <w:rsid w:val="002E2CCF"/>
    <w:rsid w:val="002E4946"/>
    <w:rsid w:val="002E5888"/>
    <w:rsid w:val="002E770E"/>
    <w:rsid w:val="002E7C5D"/>
    <w:rsid w:val="002F19CA"/>
    <w:rsid w:val="002F34C2"/>
    <w:rsid w:val="002F5B10"/>
    <w:rsid w:val="0030614E"/>
    <w:rsid w:val="00306B91"/>
    <w:rsid w:val="00306DF4"/>
    <w:rsid w:val="003102E4"/>
    <w:rsid w:val="00313EAB"/>
    <w:rsid w:val="00320C8B"/>
    <w:rsid w:val="00320EBA"/>
    <w:rsid w:val="00320F25"/>
    <w:rsid w:val="003210F2"/>
    <w:rsid w:val="003211E8"/>
    <w:rsid w:val="00321CE8"/>
    <w:rsid w:val="00322139"/>
    <w:rsid w:val="0032488B"/>
    <w:rsid w:val="003301B2"/>
    <w:rsid w:val="003307C6"/>
    <w:rsid w:val="00330C68"/>
    <w:rsid w:val="00331607"/>
    <w:rsid w:val="003337A8"/>
    <w:rsid w:val="00334E8C"/>
    <w:rsid w:val="00335089"/>
    <w:rsid w:val="00335873"/>
    <w:rsid w:val="003379AD"/>
    <w:rsid w:val="00340E12"/>
    <w:rsid w:val="00341FA6"/>
    <w:rsid w:val="00351CC9"/>
    <w:rsid w:val="00355AF6"/>
    <w:rsid w:val="0035615C"/>
    <w:rsid w:val="003570F5"/>
    <w:rsid w:val="00357304"/>
    <w:rsid w:val="00357DB3"/>
    <w:rsid w:val="00357E2F"/>
    <w:rsid w:val="0036132E"/>
    <w:rsid w:val="003615F5"/>
    <w:rsid w:val="003622BB"/>
    <w:rsid w:val="00363997"/>
    <w:rsid w:val="00367C0F"/>
    <w:rsid w:val="00370B7C"/>
    <w:rsid w:val="0037235E"/>
    <w:rsid w:val="003724F5"/>
    <w:rsid w:val="00380370"/>
    <w:rsid w:val="00381B7B"/>
    <w:rsid w:val="00385727"/>
    <w:rsid w:val="00385817"/>
    <w:rsid w:val="003860E0"/>
    <w:rsid w:val="00387046"/>
    <w:rsid w:val="003914D0"/>
    <w:rsid w:val="003916F3"/>
    <w:rsid w:val="00391D89"/>
    <w:rsid w:val="00392EFD"/>
    <w:rsid w:val="00396C24"/>
    <w:rsid w:val="0039796C"/>
    <w:rsid w:val="003A255A"/>
    <w:rsid w:val="003A2DF5"/>
    <w:rsid w:val="003A3161"/>
    <w:rsid w:val="003A5246"/>
    <w:rsid w:val="003A6F68"/>
    <w:rsid w:val="003A7055"/>
    <w:rsid w:val="003B030F"/>
    <w:rsid w:val="003B18BD"/>
    <w:rsid w:val="003B1F21"/>
    <w:rsid w:val="003B5AC7"/>
    <w:rsid w:val="003B5BC4"/>
    <w:rsid w:val="003B65DA"/>
    <w:rsid w:val="003B68C5"/>
    <w:rsid w:val="003C15D5"/>
    <w:rsid w:val="003C7922"/>
    <w:rsid w:val="003C7CC4"/>
    <w:rsid w:val="003D1316"/>
    <w:rsid w:val="003D394C"/>
    <w:rsid w:val="003D63DD"/>
    <w:rsid w:val="003E0815"/>
    <w:rsid w:val="003E0AB1"/>
    <w:rsid w:val="003E1CD4"/>
    <w:rsid w:val="003E234C"/>
    <w:rsid w:val="003E2583"/>
    <w:rsid w:val="003E2BB1"/>
    <w:rsid w:val="003E30EF"/>
    <w:rsid w:val="003E3AD8"/>
    <w:rsid w:val="003E42B8"/>
    <w:rsid w:val="003E4F6C"/>
    <w:rsid w:val="003E72D7"/>
    <w:rsid w:val="003F10AD"/>
    <w:rsid w:val="003F7291"/>
    <w:rsid w:val="004011E6"/>
    <w:rsid w:val="0040340F"/>
    <w:rsid w:val="00406D5D"/>
    <w:rsid w:val="004105C7"/>
    <w:rsid w:val="00412677"/>
    <w:rsid w:val="00412C5A"/>
    <w:rsid w:val="00413DAD"/>
    <w:rsid w:val="004148F9"/>
    <w:rsid w:val="00414921"/>
    <w:rsid w:val="00416278"/>
    <w:rsid w:val="00416942"/>
    <w:rsid w:val="00416B2B"/>
    <w:rsid w:val="00417A2D"/>
    <w:rsid w:val="00420AC5"/>
    <w:rsid w:val="00420CCC"/>
    <w:rsid w:val="0042165E"/>
    <w:rsid w:val="00423D5E"/>
    <w:rsid w:val="00423D8F"/>
    <w:rsid w:val="00424611"/>
    <w:rsid w:val="00425DFD"/>
    <w:rsid w:val="004269B0"/>
    <w:rsid w:val="00427C90"/>
    <w:rsid w:val="004303D6"/>
    <w:rsid w:val="00430ED9"/>
    <w:rsid w:val="00431E1F"/>
    <w:rsid w:val="00434B3D"/>
    <w:rsid w:val="0044150B"/>
    <w:rsid w:val="0044476E"/>
    <w:rsid w:val="00445088"/>
    <w:rsid w:val="00445F85"/>
    <w:rsid w:val="00446FEF"/>
    <w:rsid w:val="00447961"/>
    <w:rsid w:val="004510C2"/>
    <w:rsid w:val="00454B72"/>
    <w:rsid w:val="00456DEE"/>
    <w:rsid w:val="00465397"/>
    <w:rsid w:val="004675C3"/>
    <w:rsid w:val="0047460E"/>
    <w:rsid w:val="004750EC"/>
    <w:rsid w:val="004760F4"/>
    <w:rsid w:val="00482774"/>
    <w:rsid w:val="00484008"/>
    <w:rsid w:val="004860DA"/>
    <w:rsid w:val="00487A5C"/>
    <w:rsid w:val="00490798"/>
    <w:rsid w:val="0049111D"/>
    <w:rsid w:val="00491672"/>
    <w:rsid w:val="0049434D"/>
    <w:rsid w:val="00495C95"/>
    <w:rsid w:val="00495FEF"/>
    <w:rsid w:val="0049732C"/>
    <w:rsid w:val="004A3EB1"/>
    <w:rsid w:val="004A42DF"/>
    <w:rsid w:val="004A4608"/>
    <w:rsid w:val="004A7D3E"/>
    <w:rsid w:val="004B2A0C"/>
    <w:rsid w:val="004B538F"/>
    <w:rsid w:val="004B7A64"/>
    <w:rsid w:val="004B7C79"/>
    <w:rsid w:val="004C578D"/>
    <w:rsid w:val="004C5A7D"/>
    <w:rsid w:val="004C5CA1"/>
    <w:rsid w:val="004C5F97"/>
    <w:rsid w:val="004C6271"/>
    <w:rsid w:val="004D02EC"/>
    <w:rsid w:val="004D0CDD"/>
    <w:rsid w:val="004D19B3"/>
    <w:rsid w:val="004D2E44"/>
    <w:rsid w:val="004D2F17"/>
    <w:rsid w:val="004D3C82"/>
    <w:rsid w:val="004D3F59"/>
    <w:rsid w:val="004D5885"/>
    <w:rsid w:val="004D6935"/>
    <w:rsid w:val="004E255D"/>
    <w:rsid w:val="004F0BAC"/>
    <w:rsid w:val="004F397F"/>
    <w:rsid w:val="004F454F"/>
    <w:rsid w:val="004F4CD5"/>
    <w:rsid w:val="004F710E"/>
    <w:rsid w:val="005016E3"/>
    <w:rsid w:val="00505205"/>
    <w:rsid w:val="00506414"/>
    <w:rsid w:val="00506A05"/>
    <w:rsid w:val="00511E35"/>
    <w:rsid w:val="00515110"/>
    <w:rsid w:val="0051624F"/>
    <w:rsid w:val="00516708"/>
    <w:rsid w:val="005169A7"/>
    <w:rsid w:val="00516FE4"/>
    <w:rsid w:val="00517FC2"/>
    <w:rsid w:val="005216B5"/>
    <w:rsid w:val="00522A90"/>
    <w:rsid w:val="005308B8"/>
    <w:rsid w:val="00531760"/>
    <w:rsid w:val="005340D1"/>
    <w:rsid w:val="00536CA9"/>
    <w:rsid w:val="00540BBB"/>
    <w:rsid w:val="00540C70"/>
    <w:rsid w:val="0054264C"/>
    <w:rsid w:val="00543694"/>
    <w:rsid w:val="00543A6C"/>
    <w:rsid w:val="0055183C"/>
    <w:rsid w:val="00554321"/>
    <w:rsid w:val="0055547D"/>
    <w:rsid w:val="005568E8"/>
    <w:rsid w:val="00560D5E"/>
    <w:rsid w:val="0056209E"/>
    <w:rsid w:val="005624A5"/>
    <w:rsid w:val="00562F79"/>
    <w:rsid w:val="00566097"/>
    <w:rsid w:val="005705AE"/>
    <w:rsid w:val="00574BD2"/>
    <w:rsid w:val="005755AD"/>
    <w:rsid w:val="005761BF"/>
    <w:rsid w:val="00582376"/>
    <w:rsid w:val="00587C9E"/>
    <w:rsid w:val="005936A8"/>
    <w:rsid w:val="005944B2"/>
    <w:rsid w:val="00594E5F"/>
    <w:rsid w:val="0059783A"/>
    <w:rsid w:val="005A0EA1"/>
    <w:rsid w:val="005A1F16"/>
    <w:rsid w:val="005A402F"/>
    <w:rsid w:val="005A40C2"/>
    <w:rsid w:val="005A5596"/>
    <w:rsid w:val="005A56B6"/>
    <w:rsid w:val="005B0863"/>
    <w:rsid w:val="005B09E0"/>
    <w:rsid w:val="005B1FF7"/>
    <w:rsid w:val="005B3A9B"/>
    <w:rsid w:val="005B618D"/>
    <w:rsid w:val="005C050C"/>
    <w:rsid w:val="005C19A0"/>
    <w:rsid w:val="005C2386"/>
    <w:rsid w:val="005C684A"/>
    <w:rsid w:val="005C7F34"/>
    <w:rsid w:val="005D0388"/>
    <w:rsid w:val="005D039E"/>
    <w:rsid w:val="005D4D18"/>
    <w:rsid w:val="005E1163"/>
    <w:rsid w:val="005E3528"/>
    <w:rsid w:val="005E4BBB"/>
    <w:rsid w:val="005E62B2"/>
    <w:rsid w:val="005F27AC"/>
    <w:rsid w:val="005F2FB9"/>
    <w:rsid w:val="005F43DC"/>
    <w:rsid w:val="005F6210"/>
    <w:rsid w:val="006006D9"/>
    <w:rsid w:val="0060136C"/>
    <w:rsid w:val="006029E7"/>
    <w:rsid w:val="006043DE"/>
    <w:rsid w:val="00605E8E"/>
    <w:rsid w:val="00607517"/>
    <w:rsid w:val="0061024C"/>
    <w:rsid w:val="006110A7"/>
    <w:rsid w:val="006133CD"/>
    <w:rsid w:val="00613C99"/>
    <w:rsid w:val="00614D24"/>
    <w:rsid w:val="006155CD"/>
    <w:rsid w:val="00617270"/>
    <w:rsid w:val="00617ECA"/>
    <w:rsid w:val="00622086"/>
    <w:rsid w:val="006236FD"/>
    <w:rsid w:val="00631066"/>
    <w:rsid w:val="00632410"/>
    <w:rsid w:val="0063310B"/>
    <w:rsid w:val="0063314A"/>
    <w:rsid w:val="0063325F"/>
    <w:rsid w:val="00641FAB"/>
    <w:rsid w:val="00645188"/>
    <w:rsid w:val="00645293"/>
    <w:rsid w:val="00645CFF"/>
    <w:rsid w:val="00645F9A"/>
    <w:rsid w:val="006501A8"/>
    <w:rsid w:val="00650D0D"/>
    <w:rsid w:val="00650FC7"/>
    <w:rsid w:val="006539BE"/>
    <w:rsid w:val="00653D46"/>
    <w:rsid w:val="00654E6C"/>
    <w:rsid w:val="00657463"/>
    <w:rsid w:val="006576A7"/>
    <w:rsid w:val="00666E1F"/>
    <w:rsid w:val="00667BDA"/>
    <w:rsid w:val="00667DEF"/>
    <w:rsid w:val="00670A22"/>
    <w:rsid w:val="00674BA4"/>
    <w:rsid w:val="00675307"/>
    <w:rsid w:val="00682E71"/>
    <w:rsid w:val="006853AF"/>
    <w:rsid w:val="00686484"/>
    <w:rsid w:val="0069111D"/>
    <w:rsid w:val="00693F15"/>
    <w:rsid w:val="00694D8C"/>
    <w:rsid w:val="0069581E"/>
    <w:rsid w:val="0069716F"/>
    <w:rsid w:val="006A39F7"/>
    <w:rsid w:val="006A679A"/>
    <w:rsid w:val="006B2BF0"/>
    <w:rsid w:val="006B375A"/>
    <w:rsid w:val="006B5939"/>
    <w:rsid w:val="006B5CBF"/>
    <w:rsid w:val="006B6515"/>
    <w:rsid w:val="006C0CE3"/>
    <w:rsid w:val="006C3117"/>
    <w:rsid w:val="006C31AB"/>
    <w:rsid w:val="006C396D"/>
    <w:rsid w:val="006C5255"/>
    <w:rsid w:val="006C792F"/>
    <w:rsid w:val="006D4E50"/>
    <w:rsid w:val="006E079E"/>
    <w:rsid w:val="006E0AEC"/>
    <w:rsid w:val="006E470C"/>
    <w:rsid w:val="006E56B1"/>
    <w:rsid w:val="006F2290"/>
    <w:rsid w:val="007020FB"/>
    <w:rsid w:val="00702D92"/>
    <w:rsid w:val="00703D5E"/>
    <w:rsid w:val="007061D2"/>
    <w:rsid w:val="00706678"/>
    <w:rsid w:val="00711DB4"/>
    <w:rsid w:val="0071383C"/>
    <w:rsid w:val="00716B44"/>
    <w:rsid w:val="00720677"/>
    <w:rsid w:val="0072257F"/>
    <w:rsid w:val="007229B0"/>
    <w:rsid w:val="00723347"/>
    <w:rsid w:val="0072334E"/>
    <w:rsid w:val="0072428F"/>
    <w:rsid w:val="00724DF4"/>
    <w:rsid w:val="00725843"/>
    <w:rsid w:val="00725F8A"/>
    <w:rsid w:val="00731092"/>
    <w:rsid w:val="0073353C"/>
    <w:rsid w:val="007353B8"/>
    <w:rsid w:val="0073758B"/>
    <w:rsid w:val="00741537"/>
    <w:rsid w:val="0074191E"/>
    <w:rsid w:val="00741B5E"/>
    <w:rsid w:val="0074216E"/>
    <w:rsid w:val="00742401"/>
    <w:rsid w:val="00742AF3"/>
    <w:rsid w:val="00744271"/>
    <w:rsid w:val="00744EAC"/>
    <w:rsid w:val="00747996"/>
    <w:rsid w:val="0075251A"/>
    <w:rsid w:val="00753869"/>
    <w:rsid w:val="007540DD"/>
    <w:rsid w:val="007557F3"/>
    <w:rsid w:val="00755B31"/>
    <w:rsid w:val="00756939"/>
    <w:rsid w:val="007608F9"/>
    <w:rsid w:val="0076416E"/>
    <w:rsid w:val="00765B72"/>
    <w:rsid w:val="00766807"/>
    <w:rsid w:val="00770DA6"/>
    <w:rsid w:val="00775DF8"/>
    <w:rsid w:val="00775EA0"/>
    <w:rsid w:val="007809F3"/>
    <w:rsid w:val="00782466"/>
    <w:rsid w:val="00782AE1"/>
    <w:rsid w:val="00783F6E"/>
    <w:rsid w:val="00785767"/>
    <w:rsid w:val="00785D38"/>
    <w:rsid w:val="00792A35"/>
    <w:rsid w:val="007967DC"/>
    <w:rsid w:val="00797177"/>
    <w:rsid w:val="0079747C"/>
    <w:rsid w:val="007A04E6"/>
    <w:rsid w:val="007A34CB"/>
    <w:rsid w:val="007A3DB4"/>
    <w:rsid w:val="007A55E7"/>
    <w:rsid w:val="007A58E4"/>
    <w:rsid w:val="007A5D92"/>
    <w:rsid w:val="007A5DFB"/>
    <w:rsid w:val="007A635F"/>
    <w:rsid w:val="007A6A02"/>
    <w:rsid w:val="007A7C89"/>
    <w:rsid w:val="007A7F9F"/>
    <w:rsid w:val="007B01C3"/>
    <w:rsid w:val="007B0581"/>
    <w:rsid w:val="007B0F54"/>
    <w:rsid w:val="007B2D1F"/>
    <w:rsid w:val="007B3026"/>
    <w:rsid w:val="007B3700"/>
    <w:rsid w:val="007B5114"/>
    <w:rsid w:val="007B56BB"/>
    <w:rsid w:val="007B5CCC"/>
    <w:rsid w:val="007B6982"/>
    <w:rsid w:val="007B6BA4"/>
    <w:rsid w:val="007C1702"/>
    <w:rsid w:val="007C5771"/>
    <w:rsid w:val="007C5C00"/>
    <w:rsid w:val="007C715B"/>
    <w:rsid w:val="007D1DB8"/>
    <w:rsid w:val="007D3B77"/>
    <w:rsid w:val="007D6A2A"/>
    <w:rsid w:val="007D7090"/>
    <w:rsid w:val="007D7242"/>
    <w:rsid w:val="007D76EC"/>
    <w:rsid w:val="007E0631"/>
    <w:rsid w:val="007E1685"/>
    <w:rsid w:val="007E5E77"/>
    <w:rsid w:val="007E643E"/>
    <w:rsid w:val="007E698C"/>
    <w:rsid w:val="007E769B"/>
    <w:rsid w:val="007E7946"/>
    <w:rsid w:val="007F1375"/>
    <w:rsid w:val="007F1A3B"/>
    <w:rsid w:val="007F5FA9"/>
    <w:rsid w:val="007F5FD6"/>
    <w:rsid w:val="0080254A"/>
    <w:rsid w:val="008029C9"/>
    <w:rsid w:val="00802CC3"/>
    <w:rsid w:val="0080460B"/>
    <w:rsid w:val="00804D78"/>
    <w:rsid w:val="0080584C"/>
    <w:rsid w:val="00806DE9"/>
    <w:rsid w:val="0080730D"/>
    <w:rsid w:val="00807589"/>
    <w:rsid w:val="00810F07"/>
    <w:rsid w:val="00811C3B"/>
    <w:rsid w:val="008120C6"/>
    <w:rsid w:val="00814590"/>
    <w:rsid w:val="00816131"/>
    <w:rsid w:val="00821C62"/>
    <w:rsid w:val="00821CD4"/>
    <w:rsid w:val="00825F18"/>
    <w:rsid w:val="00825FDD"/>
    <w:rsid w:val="008263A0"/>
    <w:rsid w:val="008268F4"/>
    <w:rsid w:val="00827006"/>
    <w:rsid w:val="00832F5E"/>
    <w:rsid w:val="00836853"/>
    <w:rsid w:val="00843F03"/>
    <w:rsid w:val="0084595F"/>
    <w:rsid w:val="00846884"/>
    <w:rsid w:val="00847E9F"/>
    <w:rsid w:val="008502DF"/>
    <w:rsid w:val="008506F8"/>
    <w:rsid w:val="00851923"/>
    <w:rsid w:val="00852311"/>
    <w:rsid w:val="0085275B"/>
    <w:rsid w:val="00856469"/>
    <w:rsid w:val="008613A6"/>
    <w:rsid w:val="00861E71"/>
    <w:rsid w:val="0086201B"/>
    <w:rsid w:val="008621EA"/>
    <w:rsid w:val="00864652"/>
    <w:rsid w:val="008659A3"/>
    <w:rsid w:val="00867A7C"/>
    <w:rsid w:val="008704AF"/>
    <w:rsid w:val="0087364D"/>
    <w:rsid w:val="00873D3F"/>
    <w:rsid w:val="00874607"/>
    <w:rsid w:val="0087686F"/>
    <w:rsid w:val="0088799C"/>
    <w:rsid w:val="00887C48"/>
    <w:rsid w:val="00891247"/>
    <w:rsid w:val="00891D74"/>
    <w:rsid w:val="00892147"/>
    <w:rsid w:val="00892385"/>
    <w:rsid w:val="0089324D"/>
    <w:rsid w:val="00893B09"/>
    <w:rsid w:val="00893B7B"/>
    <w:rsid w:val="0089532A"/>
    <w:rsid w:val="008964C7"/>
    <w:rsid w:val="008A180A"/>
    <w:rsid w:val="008A4986"/>
    <w:rsid w:val="008A4B81"/>
    <w:rsid w:val="008A7BA5"/>
    <w:rsid w:val="008B01B5"/>
    <w:rsid w:val="008B2180"/>
    <w:rsid w:val="008B2F51"/>
    <w:rsid w:val="008B3472"/>
    <w:rsid w:val="008B3C18"/>
    <w:rsid w:val="008B4873"/>
    <w:rsid w:val="008B4881"/>
    <w:rsid w:val="008B6A49"/>
    <w:rsid w:val="008B7A6D"/>
    <w:rsid w:val="008C136F"/>
    <w:rsid w:val="008C493D"/>
    <w:rsid w:val="008C5713"/>
    <w:rsid w:val="008C5A3E"/>
    <w:rsid w:val="008C634B"/>
    <w:rsid w:val="008D4B7B"/>
    <w:rsid w:val="008D56E7"/>
    <w:rsid w:val="008D57BF"/>
    <w:rsid w:val="008D5D4F"/>
    <w:rsid w:val="008D6BD1"/>
    <w:rsid w:val="008D7CE4"/>
    <w:rsid w:val="008E01EC"/>
    <w:rsid w:val="008E094D"/>
    <w:rsid w:val="008E0EBD"/>
    <w:rsid w:val="008E10DC"/>
    <w:rsid w:val="008E3097"/>
    <w:rsid w:val="008E714F"/>
    <w:rsid w:val="008E789E"/>
    <w:rsid w:val="008F0278"/>
    <w:rsid w:val="008F584F"/>
    <w:rsid w:val="008F642E"/>
    <w:rsid w:val="008F676C"/>
    <w:rsid w:val="009014B1"/>
    <w:rsid w:val="0090400F"/>
    <w:rsid w:val="00905A25"/>
    <w:rsid w:val="0091244E"/>
    <w:rsid w:val="00913C98"/>
    <w:rsid w:val="00914BDD"/>
    <w:rsid w:val="00915779"/>
    <w:rsid w:val="009161D6"/>
    <w:rsid w:val="009248AC"/>
    <w:rsid w:val="0092706C"/>
    <w:rsid w:val="00930ABC"/>
    <w:rsid w:val="00931B5D"/>
    <w:rsid w:val="00933BAA"/>
    <w:rsid w:val="00936F23"/>
    <w:rsid w:val="009403A5"/>
    <w:rsid w:val="009448EB"/>
    <w:rsid w:val="00944E78"/>
    <w:rsid w:val="00947D53"/>
    <w:rsid w:val="00950ADF"/>
    <w:rsid w:val="0095475E"/>
    <w:rsid w:val="00955557"/>
    <w:rsid w:val="0095688A"/>
    <w:rsid w:val="009578C8"/>
    <w:rsid w:val="009623B0"/>
    <w:rsid w:val="00973434"/>
    <w:rsid w:val="00973913"/>
    <w:rsid w:val="00974D02"/>
    <w:rsid w:val="009774EB"/>
    <w:rsid w:val="00977E8B"/>
    <w:rsid w:val="0098195E"/>
    <w:rsid w:val="00982FAD"/>
    <w:rsid w:val="009833A2"/>
    <w:rsid w:val="00984767"/>
    <w:rsid w:val="009867E1"/>
    <w:rsid w:val="00990707"/>
    <w:rsid w:val="00993F44"/>
    <w:rsid w:val="00994ADE"/>
    <w:rsid w:val="00996B57"/>
    <w:rsid w:val="009972F2"/>
    <w:rsid w:val="009A07E4"/>
    <w:rsid w:val="009A0FA9"/>
    <w:rsid w:val="009A2095"/>
    <w:rsid w:val="009A61D2"/>
    <w:rsid w:val="009A638F"/>
    <w:rsid w:val="009B2C0D"/>
    <w:rsid w:val="009B3C1D"/>
    <w:rsid w:val="009B4681"/>
    <w:rsid w:val="009C1390"/>
    <w:rsid w:val="009C1F98"/>
    <w:rsid w:val="009C5C36"/>
    <w:rsid w:val="009C70BA"/>
    <w:rsid w:val="009D0451"/>
    <w:rsid w:val="009D220F"/>
    <w:rsid w:val="009D4CFF"/>
    <w:rsid w:val="009D4D4E"/>
    <w:rsid w:val="009D51FD"/>
    <w:rsid w:val="009E12E0"/>
    <w:rsid w:val="009E4CC7"/>
    <w:rsid w:val="009E4DCA"/>
    <w:rsid w:val="009E4FF8"/>
    <w:rsid w:val="009F193F"/>
    <w:rsid w:val="009F4621"/>
    <w:rsid w:val="009F52D2"/>
    <w:rsid w:val="009F6180"/>
    <w:rsid w:val="009F6A1B"/>
    <w:rsid w:val="00A00BAC"/>
    <w:rsid w:val="00A016BE"/>
    <w:rsid w:val="00A0290C"/>
    <w:rsid w:val="00A03D54"/>
    <w:rsid w:val="00A1032B"/>
    <w:rsid w:val="00A1695A"/>
    <w:rsid w:val="00A20D90"/>
    <w:rsid w:val="00A25924"/>
    <w:rsid w:val="00A279BB"/>
    <w:rsid w:val="00A32A56"/>
    <w:rsid w:val="00A37F9D"/>
    <w:rsid w:val="00A42FDA"/>
    <w:rsid w:val="00A56EFA"/>
    <w:rsid w:val="00A6026E"/>
    <w:rsid w:val="00A6234F"/>
    <w:rsid w:val="00A64393"/>
    <w:rsid w:val="00A6582E"/>
    <w:rsid w:val="00A65E49"/>
    <w:rsid w:val="00A67548"/>
    <w:rsid w:val="00A70B39"/>
    <w:rsid w:val="00A70DF3"/>
    <w:rsid w:val="00A763DC"/>
    <w:rsid w:val="00A764A8"/>
    <w:rsid w:val="00A77347"/>
    <w:rsid w:val="00A779C1"/>
    <w:rsid w:val="00A77DFA"/>
    <w:rsid w:val="00A803BD"/>
    <w:rsid w:val="00A84CBE"/>
    <w:rsid w:val="00A84E71"/>
    <w:rsid w:val="00A90094"/>
    <w:rsid w:val="00A932BF"/>
    <w:rsid w:val="00AA4599"/>
    <w:rsid w:val="00AA58D1"/>
    <w:rsid w:val="00AA771C"/>
    <w:rsid w:val="00AB379A"/>
    <w:rsid w:val="00AB4386"/>
    <w:rsid w:val="00AB66EC"/>
    <w:rsid w:val="00AC321C"/>
    <w:rsid w:val="00AC4808"/>
    <w:rsid w:val="00AC48B6"/>
    <w:rsid w:val="00AC4B83"/>
    <w:rsid w:val="00AC779E"/>
    <w:rsid w:val="00AC7B7F"/>
    <w:rsid w:val="00AD1330"/>
    <w:rsid w:val="00AD3761"/>
    <w:rsid w:val="00AD5D63"/>
    <w:rsid w:val="00AE2916"/>
    <w:rsid w:val="00AE322A"/>
    <w:rsid w:val="00AE3BEE"/>
    <w:rsid w:val="00AE7224"/>
    <w:rsid w:val="00AF481F"/>
    <w:rsid w:val="00AF7419"/>
    <w:rsid w:val="00AF741D"/>
    <w:rsid w:val="00B01326"/>
    <w:rsid w:val="00B02774"/>
    <w:rsid w:val="00B04B31"/>
    <w:rsid w:val="00B05DF9"/>
    <w:rsid w:val="00B11EE0"/>
    <w:rsid w:val="00B142A0"/>
    <w:rsid w:val="00B16422"/>
    <w:rsid w:val="00B1681C"/>
    <w:rsid w:val="00B16EA3"/>
    <w:rsid w:val="00B17719"/>
    <w:rsid w:val="00B17AF9"/>
    <w:rsid w:val="00B20000"/>
    <w:rsid w:val="00B23116"/>
    <w:rsid w:val="00B25B9E"/>
    <w:rsid w:val="00B26DB7"/>
    <w:rsid w:val="00B306A2"/>
    <w:rsid w:val="00B31160"/>
    <w:rsid w:val="00B36D34"/>
    <w:rsid w:val="00B36DA7"/>
    <w:rsid w:val="00B36E2F"/>
    <w:rsid w:val="00B4001A"/>
    <w:rsid w:val="00B41153"/>
    <w:rsid w:val="00B421AB"/>
    <w:rsid w:val="00B448BE"/>
    <w:rsid w:val="00B45C73"/>
    <w:rsid w:val="00B46F73"/>
    <w:rsid w:val="00B5042C"/>
    <w:rsid w:val="00B52C4B"/>
    <w:rsid w:val="00B623D5"/>
    <w:rsid w:val="00B6744E"/>
    <w:rsid w:val="00B711DD"/>
    <w:rsid w:val="00B73A8F"/>
    <w:rsid w:val="00B744FF"/>
    <w:rsid w:val="00B74681"/>
    <w:rsid w:val="00B82699"/>
    <w:rsid w:val="00B8481B"/>
    <w:rsid w:val="00B871C9"/>
    <w:rsid w:val="00B87E86"/>
    <w:rsid w:val="00B916E8"/>
    <w:rsid w:val="00B925B5"/>
    <w:rsid w:val="00B92AB5"/>
    <w:rsid w:val="00B96B95"/>
    <w:rsid w:val="00BA086A"/>
    <w:rsid w:val="00BA2525"/>
    <w:rsid w:val="00BA2D3C"/>
    <w:rsid w:val="00BA5499"/>
    <w:rsid w:val="00BB2008"/>
    <w:rsid w:val="00BB4813"/>
    <w:rsid w:val="00BC6109"/>
    <w:rsid w:val="00BD4913"/>
    <w:rsid w:val="00BD4ABF"/>
    <w:rsid w:val="00BE074E"/>
    <w:rsid w:val="00BE1427"/>
    <w:rsid w:val="00BE1976"/>
    <w:rsid w:val="00BE42CC"/>
    <w:rsid w:val="00BE4A56"/>
    <w:rsid w:val="00BF0A05"/>
    <w:rsid w:val="00BF0AD7"/>
    <w:rsid w:val="00BF791A"/>
    <w:rsid w:val="00BF7AA3"/>
    <w:rsid w:val="00C01942"/>
    <w:rsid w:val="00C046DB"/>
    <w:rsid w:val="00C053A9"/>
    <w:rsid w:val="00C075B6"/>
    <w:rsid w:val="00C1505F"/>
    <w:rsid w:val="00C1533C"/>
    <w:rsid w:val="00C15F5B"/>
    <w:rsid w:val="00C216F2"/>
    <w:rsid w:val="00C246FB"/>
    <w:rsid w:val="00C26182"/>
    <w:rsid w:val="00C26AD0"/>
    <w:rsid w:val="00C26BF9"/>
    <w:rsid w:val="00C319A8"/>
    <w:rsid w:val="00C321EB"/>
    <w:rsid w:val="00C33FE1"/>
    <w:rsid w:val="00C3520E"/>
    <w:rsid w:val="00C406C5"/>
    <w:rsid w:val="00C40B2E"/>
    <w:rsid w:val="00C41DB4"/>
    <w:rsid w:val="00C43126"/>
    <w:rsid w:val="00C45F69"/>
    <w:rsid w:val="00C46EDD"/>
    <w:rsid w:val="00C5027F"/>
    <w:rsid w:val="00C519B9"/>
    <w:rsid w:val="00C55C2B"/>
    <w:rsid w:val="00C55F18"/>
    <w:rsid w:val="00C567E6"/>
    <w:rsid w:val="00C56BDD"/>
    <w:rsid w:val="00C610B0"/>
    <w:rsid w:val="00C651F9"/>
    <w:rsid w:val="00C6612C"/>
    <w:rsid w:val="00C67C06"/>
    <w:rsid w:val="00C72FDF"/>
    <w:rsid w:val="00C749D6"/>
    <w:rsid w:val="00C764C9"/>
    <w:rsid w:val="00C775C7"/>
    <w:rsid w:val="00C801F0"/>
    <w:rsid w:val="00C80206"/>
    <w:rsid w:val="00C808F3"/>
    <w:rsid w:val="00C81813"/>
    <w:rsid w:val="00C839FD"/>
    <w:rsid w:val="00C8509D"/>
    <w:rsid w:val="00C901AF"/>
    <w:rsid w:val="00C923ED"/>
    <w:rsid w:val="00C9251E"/>
    <w:rsid w:val="00C94AF3"/>
    <w:rsid w:val="00C96AE7"/>
    <w:rsid w:val="00CA0B29"/>
    <w:rsid w:val="00CA0EB3"/>
    <w:rsid w:val="00CA2473"/>
    <w:rsid w:val="00CA4DFE"/>
    <w:rsid w:val="00CA7230"/>
    <w:rsid w:val="00CA7617"/>
    <w:rsid w:val="00CB07D8"/>
    <w:rsid w:val="00CB348C"/>
    <w:rsid w:val="00CB6C23"/>
    <w:rsid w:val="00CC199D"/>
    <w:rsid w:val="00CC19B1"/>
    <w:rsid w:val="00CC1E99"/>
    <w:rsid w:val="00CC21A2"/>
    <w:rsid w:val="00CC3273"/>
    <w:rsid w:val="00CC4180"/>
    <w:rsid w:val="00CC57C2"/>
    <w:rsid w:val="00CC6B74"/>
    <w:rsid w:val="00CC715F"/>
    <w:rsid w:val="00CD0314"/>
    <w:rsid w:val="00CD10E7"/>
    <w:rsid w:val="00CD2618"/>
    <w:rsid w:val="00CD4CBA"/>
    <w:rsid w:val="00CE7A38"/>
    <w:rsid w:val="00CF7E8E"/>
    <w:rsid w:val="00D03288"/>
    <w:rsid w:val="00D06030"/>
    <w:rsid w:val="00D06635"/>
    <w:rsid w:val="00D152C5"/>
    <w:rsid w:val="00D16401"/>
    <w:rsid w:val="00D16A39"/>
    <w:rsid w:val="00D240E9"/>
    <w:rsid w:val="00D2461D"/>
    <w:rsid w:val="00D247C1"/>
    <w:rsid w:val="00D37D83"/>
    <w:rsid w:val="00D42A8C"/>
    <w:rsid w:val="00D44F24"/>
    <w:rsid w:val="00D45FC1"/>
    <w:rsid w:val="00D466D5"/>
    <w:rsid w:val="00D55C56"/>
    <w:rsid w:val="00D55CAE"/>
    <w:rsid w:val="00D5634B"/>
    <w:rsid w:val="00D57B97"/>
    <w:rsid w:val="00D6130C"/>
    <w:rsid w:val="00D64F65"/>
    <w:rsid w:val="00D64F9E"/>
    <w:rsid w:val="00D70024"/>
    <w:rsid w:val="00D72D82"/>
    <w:rsid w:val="00D74F39"/>
    <w:rsid w:val="00D824C8"/>
    <w:rsid w:val="00D835E3"/>
    <w:rsid w:val="00D844C1"/>
    <w:rsid w:val="00D84FA0"/>
    <w:rsid w:val="00D94146"/>
    <w:rsid w:val="00D969F7"/>
    <w:rsid w:val="00DA3ED5"/>
    <w:rsid w:val="00DB0EFA"/>
    <w:rsid w:val="00DB250C"/>
    <w:rsid w:val="00DB4B55"/>
    <w:rsid w:val="00DB5377"/>
    <w:rsid w:val="00DB5CCD"/>
    <w:rsid w:val="00DB6083"/>
    <w:rsid w:val="00DB723B"/>
    <w:rsid w:val="00DB7D3B"/>
    <w:rsid w:val="00DC390F"/>
    <w:rsid w:val="00DC40E8"/>
    <w:rsid w:val="00DC4B10"/>
    <w:rsid w:val="00DC67E0"/>
    <w:rsid w:val="00DD0D61"/>
    <w:rsid w:val="00DD1BE5"/>
    <w:rsid w:val="00DD21DC"/>
    <w:rsid w:val="00DD3075"/>
    <w:rsid w:val="00DD3088"/>
    <w:rsid w:val="00DD5E49"/>
    <w:rsid w:val="00DD7E8F"/>
    <w:rsid w:val="00DE18D7"/>
    <w:rsid w:val="00DF0CDD"/>
    <w:rsid w:val="00DF1B59"/>
    <w:rsid w:val="00DF2B10"/>
    <w:rsid w:val="00DF481D"/>
    <w:rsid w:val="00DF5B08"/>
    <w:rsid w:val="00DF757A"/>
    <w:rsid w:val="00DF7CF3"/>
    <w:rsid w:val="00E00CA9"/>
    <w:rsid w:val="00E061D1"/>
    <w:rsid w:val="00E0754D"/>
    <w:rsid w:val="00E11929"/>
    <w:rsid w:val="00E12B8F"/>
    <w:rsid w:val="00E142B7"/>
    <w:rsid w:val="00E162D4"/>
    <w:rsid w:val="00E20F36"/>
    <w:rsid w:val="00E23114"/>
    <w:rsid w:val="00E23909"/>
    <w:rsid w:val="00E251F7"/>
    <w:rsid w:val="00E262CD"/>
    <w:rsid w:val="00E310F7"/>
    <w:rsid w:val="00E350DA"/>
    <w:rsid w:val="00E3542D"/>
    <w:rsid w:val="00E3756B"/>
    <w:rsid w:val="00E419AE"/>
    <w:rsid w:val="00E45625"/>
    <w:rsid w:val="00E50CF0"/>
    <w:rsid w:val="00E50D3B"/>
    <w:rsid w:val="00E535D3"/>
    <w:rsid w:val="00E54595"/>
    <w:rsid w:val="00E54AC7"/>
    <w:rsid w:val="00E56571"/>
    <w:rsid w:val="00E56675"/>
    <w:rsid w:val="00E56A63"/>
    <w:rsid w:val="00E62608"/>
    <w:rsid w:val="00E63549"/>
    <w:rsid w:val="00E64ED3"/>
    <w:rsid w:val="00E65163"/>
    <w:rsid w:val="00E6674A"/>
    <w:rsid w:val="00E72000"/>
    <w:rsid w:val="00E7550C"/>
    <w:rsid w:val="00E76966"/>
    <w:rsid w:val="00E77D29"/>
    <w:rsid w:val="00E83943"/>
    <w:rsid w:val="00E839AD"/>
    <w:rsid w:val="00E847D2"/>
    <w:rsid w:val="00E84A5F"/>
    <w:rsid w:val="00E85277"/>
    <w:rsid w:val="00E8779E"/>
    <w:rsid w:val="00E90C34"/>
    <w:rsid w:val="00E9398B"/>
    <w:rsid w:val="00E950EA"/>
    <w:rsid w:val="00E97D33"/>
    <w:rsid w:val="00EA02D1"/>
    <w:rsid w:val="00EA1BFB"/>
    <w:rsid w:val="00EA1F99"/>
    <w:rsid w:val="00EA3A82"/>
    <w:rsid w:val="00EA51D4"/>
    <w:rsid w:val="00EA53FE"/>
    <w:rsid w:val="00EA6CF2"/>
    <w:rsid w:val="00EA7E5D"/>
    <w:rsid w:val="00EB1189"/>
    <w:rsid w:val="00EB36EE"/>
    <w:rsid w:val="00EB3701"/>
    <w:rsid w:val="00EB7330"/>
    <w:rsid w:val="00EB75FA"/>
    <w:rsid w:val="00EC547E"/>
    <w:rsid w:val="00EC630B"/>
    <w:rsid w:val="00ED4554"/>
    <w:rsid w:val="00ED5D4C"/>
    <w:rsid w:val="00ED6285"/>
    <w:rsid w:val="00EE041A"/>
    <w:rsid w:val="00EE367F"/>
    <w:rsid w:val="00EE3F25"/>
    <w:rsid w:val="00EE4457"/>
    <w:rsid w:val="00EE4DDF"/>
    <w:rsid w:val="00EF13F2"/>
    <w:rsid w:val="00EF2DBA"/>
    <w:rsid w:val="00EF4213"/>
    <w:rsid w:val="00EF5409"/>
    <w:rsid w:val="00EF6205"/>
    <w:rsid w:val="00EF64A7"/>
    <w:rsid w:val="00F03A0D"/>
    <w:rsid w:val="00F0782A"/>
    <w:rsid w:val="00F14C2B"/>
    <w:rsid w:val="00F21DC0"/>
    <w:rsid w:val="00F23AC2"/>
    <w:rsid w:val="00F25E83"/>
    <w:rsid w:val="00F26BE1"/>
    <w:rsid w:val="00F30EC5"/>
    <w:rsid w:val="00F33609"/>
    <w:rsid w:val="00F3563E"/>
    <w:rsid w:val="00F35B7B"/>
    <w:rsid w:val="00F423CD"/>
    <w:rsid w:val="00F42D22"/>
    <w:rsid w:val="00F43E53"/>
    <w:rsid w:val="00F44C6C"/>
    <w:rsid w:val="00F4797B"/>
    <w:rsid w:val="00F5003B"/>
    <w:rsid w:val="00F516B5"/>
    <w:rsid w:val="00F5665D"/>
    <w:rsid w:val="00F570C9"/>
    <w:rsid w:val="00F57966"/>
    <w:rsid w:val="00F611B6"/>
    <w:rsid w:val="00F62DC6"/>
    <w:rsid w:val="00F70BE1"/>
    <w:rsid w:val="00F711BC"/>
    <w:rsid w:val="00F73AC7"/>
    <w:rsid w:val="00F81238"/>
    <w:rsid w:val="00F81B5C"/>
    <w:rsid w:val="00F83623"/>
    <w:rsid w:val="00F83797"/>
    <w:rsid w:val="00F87CA4"/>
    <w:rsid w:val="00F90796"/>
    <w:rsid w:val="00F91723"/>
    <w:rsid w:val="00F918C1"/>
    <w:rsid w:val="00FA0F12"/>
    <w:rsid w:val="00FA2182"/>
    <w:rsid w:val="00FA21F9"/>
    <w:rsid w:val="00FA2602"/>
    <w:rsid w:val="00FA4EB7"/>
    <w:rsid w:val="00FA5618"/>
    <w:rsid w:val="00FA5E56"/>
    <w:rsid w:val="00FA6214"/>
    <w:rsid w:val="00FA6C9C"/>
    <w:rsid w:val="00FB3254"/>
    <w:rsid w:val="00FB343D"/>
    <w:rsid w:val="00FB37DF"/>
    <w:rsid w:val="00FB586A"/>
    <w:rsid w:val="00FC0BBC"/>
    <w:rsid w:val="00FC4B6D"/>
    <w:rsid w:val="00FC4CE3"/>
    <w:rsid w:val="00FC78DE"/>
    <w:rsid w:val="00FD1087"/>
    <w:rsid w:val="00FD768A"/>
    <w:rsid w:val="00FE1EA7"/>
    <w:rsid w:val="00FE21C8"/>
    <w:rsid w:val="00FE28B3"/>
    <w:rsid w:val="00FE4538"/>
    <w:rsid w:val="00FE4990"/>
    <w:rsid w:val="00FE7270"/>
    <w:rsid w:val="00FF0DC5"/>
    <w:rsid w:val="00FF38A6"/>
    <w:rsid w:val="00FF4A77"/>
    <w:rsid w:val="00FF4E3C"/>
    <w:rsid w:val="00FF6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046DB"/>
    <w:pPr>
      <w:spacing w:after="60" w:line="320" w:lineRule="exact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DD30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DD3088"/>
    <w:pPr>
      <w:keepNext/>
      <w:keepLines/>
      <w:numPr>
        <w:numId w:val="3"/>
      </w:numPr>
      <w:spacing w:before="200" w:after="0"/>
      <w:outlineLvl w:val="1"/>
    </w:pPr>
    <w:rPr>
      <w:rFonts w:ascii="Arial" w:eastAsia="Times New Roman" w:hAnsi="Arial"/>
      <w:b/>
      <w:bCs/>
      <w:color w:val="4F81BD"/>
      <w:sz w:val="26"/>
      <w:szCs w:val="26"/>
      <w:lang w:val="en-US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D30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D30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D308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D308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D3088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D3088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D3088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DD30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DD3088"/>
    <w:rPr>
      <w:rFonts w:ascii="Arial" w:eastAsia="Times New Roman" w:hAnsi="Arial"/>
      <w:b/>
      <w:bCs/>
      <w:color w:val="4F81BD"/>
      <w:sz w:val="26"/>
      <w:szCs w:val="26"/>
      <w:lang w:val="en-US" w:eastAsia="en-US"/>
    </w:rPr>
  </w:style>
  <w:style w:type="paragraph" w:styleId="Bezriadkovania">
    <w:name w:val="No Spacing"/>
    <w:link w:val="BezriadkovaniaChar"/>
    <w:uiPriority w:val="1"/>
    <w:qFormat/>
    <w:rsid w:val="00DD3088"/>
    <w:rPr>
      <w:sz w:val="22"/>
      <w:szCs w:val="22"/>
      <w:lang w:eastAsia="en-US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D3088"/>
    <w:rPr>
      <w:rFonts w:ascii="Cambria" w:eastAsia="Times New Roman" w:hAnsi="Cambria" w:cs="Times New Roman"/>
      <w:b/>
      <w:bCs/>
      <w:color w:val="4F81BD"/>
    </w:rPr>
  </w:style>
  <w:style w:type="numbering" w:customStyle="1" w:styleId="tl1">
    <w:name w:val="Štýl1"/>
    <w:uiPriority w:val="99"/>
    <w:rsid w:val="00DD3088"/>
    <w:pPr>
      <w:numPr>
        <w:numId w:val="1"/>
      </w:numPr>
    </w:pPr>
  </w:style>
  <w:style w:type="character" w:customStyle="1" w:styleId="Nadpis4Char">
    <w:name w:val="Nadpis 4 Char"/>
    <w:basedOn w:val="Predvolenpsmoodseku"/>
    <w:link w:val="Nadpis4"/>
    <w:uiPriority w:val="9"/>
    <w:semiHidden/>
    <w:rsid w:val="00DD3088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D3088"/>
    <w:rPr>
      <w:rFonts w:ascii="Cambria" w:eastAsia="Times New Roman" w:hAnsi="Cambria" w:cs="Times New Roman"/>
      <w:color w:val="243F60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D3088"/>
    <w:rPr>
      <w:rFonts w:ascii="Cambria" w:eastAsia="Times New Roman" w:hAnsi="Cambria" w:cs="Times New Roman"/>
      <w:i/>
      <w:iCs/>
      <w:color w:val="243F6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D3088"/>
    <w:rPr>
      <w:rFonts w:ascii="Cambria" w:eastAsia="Times New Roman" w:hAnsi="Cambria" w:cs="Times New Roman"/>
      <w:i/>
      <w:iCs/>
      <w:color w:val="40404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D3088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D3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DD3088"/>
    <w:pPr>
      <w:spacing w:line="240" w:lineRule="auto"/>
    </w:pPr>
    <w:rPr>
      <w:b/>
      <w:bCs/>
      <w:color w:val="4F81BD"/>
      <w:sz w:val="18"/>
      <w:szCs w:val="18"/>
    </w:rPr>
  </w:style>
  <w:style w:type="paragraph" w:styleId="Nzov">
    <w:name w:val="Title"/>
    <w:basedOn w:val="Normlny"/>
    <w:next w:val="Normlny"/>
    <w:link w:val="NzovChar"/>
    <w:qFormat/>
    <w:rsid w:val="00DD30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rsid w:val="00DD30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DD3088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DD3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iln">
    <w:name w:val="Strong"/>
    <w:basedOn w:val="Predvolenpsmoodseku"/>
    <w:uiPriority w:val="22"/>
    <w:qFormat/>
    <w:rsid w:val="00DD3088"/>
    <w:rPr>
      <w:b/>
      <w:bCs/>
    </w:rPr>
  </w:style>
  <w:style w:type="character" w:styleId="Zvraznenie">
    <w:name w:val="Emphasis"/>
    <w:basedOn w:val="Predvolenpsmoodseku"/>
    <w:uiPriority w:val="20"/>
    <w:qFormat/>
    <w:rsid w:val="00DD3088"/>
    <w:rPr>
      <w:i/>
      <w:iCs/>
    </w:rPr>
  </w:style>
  <w:style w:type="paragraph" w:styleId="Odsekzoznamu">
    <w:name w:val="List Paragraph"/>
    <w:basedOn w:val="Normlny"/>
    <w:link w:val="OdsekzoznamuChar"/>
    <w:uiPriority w:val="34"/>
    <w:qFormat/>
    <w:rsid w:val="00DD3088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DD3088"/>
    <w:rPr>
      <w:i/>
      <w:iCs/>
      <w:color w:val="000000"/>
    </w:rPr>
  </w:style>
  <w:style w:type="character" w:customStyle="1" w:styleId="CitciaChar">
    <w:name w:val="Citácia Char"/>
    <w:basedOn w:val="Predvolenpsmoodseku"/>
    <w:link w:val="Citcia"/>
    <w:uiPriority w:val="29"/>
    <w:rsid w:val="00DD3088"/>
    <w:rPr>
      <w:i/>
      <w:iCs/>
      <w:color w:val="000000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D308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DD3088"/>
    <w:rPr>
      <w:b/>
      <w:bCs/>
      <w:i/>
      <w:iCs/>
      <w:color w:val="4F81BD"/>
    </w:rPr>
  </w:style>
  <w:style w:type="character" w:styleId="Jemnzvraznenie">
    <w:name w:val="Subtle Emphasis"/>
    <w:basedOn w:val="Predvolenpsmoodseku"/>
    <w:uiPriority w:val="19"/>
    <w:qFormat/>
    <w:rsid w:val="00DD3088"/>
    <w:rPr>
      <w:i/>
      <w:iCs/>
      <w:color w:val="808080"/>
    </w:rPr>
  </w:style>
  <w:style w:type="character" w:styleId="Intenzvnezvraznenie">
    <w:name w:val="Intense Emphasis"/>
    <w:basedOn w:val="Predvolenpsmoodseku"/>
    <w:uiPriority w:val="21"/>
    <w:qFormat/>
    <w:rsid w:val="00DD3088"/>
    <w:rPr>
      <w:b/>
      <w:bCs/>
      <w:i/>
      <w:iCs/>
      <w:color w:val="4F81BD"/>
    </w:rPr>
  </w:style>
  <w:style w:type="character" w:styleId="Jemnodkaz">
    <w:name w:val="Subtle Reference"/>
    <w:basedOn w:val="Predvolenpsmoodseku"/>
    <w:uiPriority w:val="31"/>
    <w:qFormat/>
    <w:rsid w:val="00DD3088"/>
    <w:rPr>
      <w:smallCaps/>
      <w:color w:val="C0504D"/>
      <w:u w:val="single"/>
    </w:rPr>
  </w:style>
  <w:style w:type="character" w:styleId="Intenzvnyodkaz">
    <w:name w:val="Intense Reference"/>
    <w:basedOn w:val="Predvolenpsmoodseku"/>
    <w:uiPriority w:val="32"/>
    <w:qFormat/>
    <w:rsid w:val="00DD3088"/>
    <w:rPr>
      <w:b/>
      <w:bCs/>
      <w:smallCaps/>
      <w:color w:val="C0504D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DD3088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unhideWhenUsed/>
    <w:qFormat/>
    <w:rsid w:val="00DD3088"/>
    <w:pPr>
      <w:outlineLvl w:val="9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DD3088"/>
    <w:rPr>
      <w:sz w:val="22"/>
      <w:szCs w:val="22"/>
      <w:lang w:val="sk-SK" w:eastAsia="en-US" w:bidi="ar-SA"/>
    </w:rPr>
  </w:style>
  <w:style w:type="numbering" w:customStyle="1" w:styleId="M1">
    <w:name w:val="M1"/>
    <w:uiPriority w:val="99"/>
    <w:rsid w:val="00DD3088"/>
    <w:pPr>
      <w:numPr>
        <w:numId w:val="2"/>
      </w:numPr>
    </w:pPr>
  </w:style>
  <w:style w:type="paragraph" w:customStyle="1" w:styleId="1">
    <w:name w:val="1"/>
    <w:basedOn w:val="Odsekzoznamu"/>
    <w:link w:val="1Char"/>
    <w:qFormat/>
    <w:rsid w:val="00FA5618"/>
    <w:pPr>
      <w:numPr>
        <w:numId w:val="4"/>
      </w:numPr>
    </w:pPr>
    <w:rPr>
      <w:b/>
    </w:rPr>
  </w:style>
  <w:style w:type="paragraph" w:customStyle="1" w:styleId="2">
    <w:name w:val="2"/>
    <w:basedOn w:val="Odsekzoznamu"/>
    <w:link w:val="2Char"/>
    <w:qFormat/>
    <w:rsid w:val="00A6234F"/>
    <w:pPr>
      <w:numPr>
        <w:ilvl w:val="1"/>
        <w:numId w:val="4"/>
      </w:numPr>
      <w:ind w:left="0" w:firstLine="0"/>
    </w:pPr>
    <w:rPr>
      <w:b/>
    </w:rPr>
  </w:style>
  <w:style w:type="character" w:customStyle="1" w:styleId="OdsekzoznamuChar">
    <w:name w:val="Odsek zoznamu Char"/>
    <w:basedOn w:val="Predvolenpsmoodseku"/>
    <w:link w:val="Odsekzoznamu"/>
    <w:uiPriority w:val="34"/>
    <w:rsid w:val="00DD3088"/>
  </w:style>
  <w:style w:type="character" w:customStyle="1" w:styleId="1Char">
    <w:name w:val="1 Char"/>
    <w:basedOn w:val="OdsekzoznamuChar"/>
    <w:link w:val="1"/>
    <w:rsid w:val="00FA5618"/>
    <w:rPr>
      <w:rFonts w:ascii="Times New Roman" w:hAnsi="Times New Roman"/>
      <w:b/>
      <w:sz w:val="24"/>
      <w:szCs w:val="22"/>
      <w:lang w:eastAsia="en-US"/>
    </w:rPr>
  </w:style>
  <w:style w:type="paragraph" w:customStyle="1" w:styleId="3">
    <w:name w:val="3"/>
    <w:basedOn w:val="Odsekzoznamu"/>
    <w:link w:val="3Char"/>
    <w:qFormat/>
    <w:rsid w:val="00257D72"/>
    <w:pPr>
      <w:numPr>
        <w:ilvl w:val="2"/>
        <w:numId w:val="4"/>
      </w:numPr>
    </w:pPr>
    <w:rPr>
      <w:b/>
    </w:rPr>
  </w:style>
  <w:style w:type="character" w:customStyle="1" w:styleId="2Char">
    <w:name w:val="2 Char"/>
    <w:basedOn w:val="OdsekzoznamuChar"/>
    <w:link w:val="2"/>
    <w:rsid w:val="00A6234F"/>
    <w:rPr>
      <w:rFonts w:ascii="Times New Roman" w:hAnsi="Times New Roman"/>
      <w:b/>
      <w:sz w:val="24"/>
      <w:szCs w:val="22"/>
      <w:lang w:eastAsia="en-US"/>
    </w:rPr>
  </w:style>
  <w:style w:type="paragraph" w:customStyle="1" w:styleId="4">
    <w:name w:val="4"/>
    <w:basedOn w:val="Odsekzoznamu"/>
    <w:link w:val="4Char"/>
    <w:qFormat/>
    <w:rsid w:val="00FA5618"/>
    <w:pPr>
      <w:numPr>
        <w:ilvl w:val="3"/>
        <w:numId w:val="4"/>
      </w:numPr>
    </w:pPr>
  </w:style>
  <w:style w:type="character" w:customStyle="1" w:styleId="3Char">
    <w:name w:val="3 Char"/>
    <w:basedOn w:val="OdsekzoznamuChar"/>
    <w:link w:val="3"/>
    <w:rsid w:val="00257D72"/>
    <w:rPr>
      <w:rFonts w:ascii="Times New Roman" w:hAnsi="Times New Roman"/>
      <w:b/>
      <w:sz w:val="24"/>
      <w:szCs w:val="22"/>
      <w:lang w:eastAsia="en-US"/>
    </w:rPr>
  </w:style>
  <w:style w:type="paragraph" w:customStyle="1" w:styleId="5">
    <w:name w:val="5"/>
    <w:basedOn w:val="Odsekzoznamu"/>
    <w:link w:val="5Char"/>
    <w:qFormat/>
    <w:rsid w:val="00FA5618"/>
    <w:pPr>
      <w:numPr>
        <w:ilvl w:val="4"/>
        <w:numId w:val="4"/>
      </w:numPr>
    </w:pPr>
  </w:style>
  <w:style w:type="character" w:customStyle="1" w:styleId="4Char">
    <w:name w:val="4 Char"/>
    <w:basedOn w:val="OdsekzoznamuChar"/>
    <w:link w:val="4"/>
    <w:rsid w:val="00FA5618"/>
    <w:rPr>
      <w:rFonts w:ascii="Times New Roman" w:hAnsi="Times New Roman"/>
      <w:sz w:val="24"/>
      <w:szCs w:val="22"/>
      <w:lang w:eastAsia="en-US"/>
    </w:rPr>
  </w:style>
  <w:style w:type="paragraph" w:customStyle="1" w:styleId="6">
    <w:name w:val="6"/>
    <w:basedOn w:val="Odsekzoznamu"/>
    <w:link w:val="6Char"/>
    <w:qFormat/>
    <w:rsid w:val="00C808F3"/>
    <w:pPr>
      <w:numPr>
        <w:ilvl w:val="5"/>
        <w:numId w:val="4"/>
      </w:numPr>
    </w:pPr>
  </w:style>
  <w:style w:type="character" w:customStyle="1" w:styleId="5Char">
    <w:name w:val="5 Char"/>
    <w:basedOn w:val="OdsekzoznamuChar"/>
    <w:link w:val="5"/>
    <w:rsid w:val="00FA5618"/>
    <w:rPr>
      <w:rFonts w:ascii="Times New Roman" w:hAnsi="Times New Roman"/>
      <w:sz w:val="24"/>
      <w:szCs w:val="22"/>
      <w:lang w:eastAsia="en-US"/>
    </w:rPr>
  </w:style>
  <w:style w:type="paragraph" w:customStyle="1" w:styleId="7">
    <w:name w:val="7"/>
    <w:basedOn w:val="Odsekzoznamu"/>
    <w:link w:val="7Char"/>
    <w:qFormat/>
    <w:rsid w:val="00DD3088"/>
    <w:pPr>
      <w:numPr>
        <w:ilvl w:val="6"/>
        <w:numId w:val="4"/>
      </w:numPr>
    </w:pPr>
  </w:style>
  <w:style w:type="character" w:customStyle="1" w:styleId="6Char">
    <w:name w:val="6 Char"/>
    <w:basedOn w:val="OdsekzoznamuChar"/>
    <w:link w:val="6"/>
    <w:rsid w:val="00C808F3"/>
    <w:rPr>
      <w:rFonts w:ascii="Times New Roman" w:hAnsi="Times New Roman"/>
      <w:sz w:val="24"/>
      <w:szCs w:val="22"/>
      <w:lang w:eastAsia="en-US"/>
    </w:rPr>
  </w:style>
  <w:style w:type="paragraph" w:customStyle="1" w:styleId="8">
    <w:name w:val="8"/>
    <w:basedOn w:val="Odsekzoznamu"/>
    <w:link w:val="8Char"/>
    <w:qFormat/>
    <w:rsid w:val="00DD3088"/>
    <w:pPr>
      <w:numPr>
        <w:ilvl w:val="7"/>
        <w:numId w:val="4"/>
      </w:numPr>
    </w:pPr>
  </w:style>
  <w:style w:type="character" w:customStyle="1" w:styleId="7Char">
    <w:name w:val="7 Char"/>
    <w:basedOn w:val="OdsekzoznamuChar"/>
    <w:link w:val="7"/>
    <w:rsid w:val="00DD3088"/>
    <w:rPr>
      <w:rFonts w:ascii="Times New Roman" w:hAnsi="Times New Roman"/>
      <w:sz w:val="24"/>
      <w:szCs w:val="22"/>
      <w:lang w:eastAsia="en-US"/>
    </w:rPr>
  </w:style>
  <w:style w:type="character" w:customStyle="1" w:styleId="8Char">
    <w:name w:val="8 Char"/>
    <w:basedOn w:val="OdsekzoznamuChar"/>
    <w:link w:val="8"/>
    <w:rsid w:val="00DD3088"/>
    <w:rPr>
      <w:rFonts w:ascii="Times New Roman" w:hAnsi="Times New Roman"/>
      <w:sz w:val="24"/>
      <w:szCs w:val="22"/>
      <w:lang w:eastAsia="en-US"/>
    </w:rPr>
  </w:style>
  <w:style w:type="paragraph" w:styleId="Hlavika">
    <w:name w:val="header"/>
    <w:basedOn w:val="Normlny"/>
    <w:link w:val="HlavikaChar"/>
    <w:uiPriority w:val="99"/>
    <w:semiHidden/>
    <w:unhideWhenUsed/>
    <w:rsid w:val="005B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5B09E0"/>
  </w:style>
  <w:style w:type="paragraph" w:styleId="Pta">
    <w:name w:val="footer"/>
    <w:basedOn w:val="Normlny"/>
    <w:link w:val="PtaChar"/>
    <w:unhideWhenUsed/>
    <w:rsid w:val="005B0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rsid w:val="005B09E0"/>
  </w:style>
  <w:style w:type="paragraph" w:styleId="Textbubliny">
    <w:name w:val="Balloon Text"/>
    <w:basedOn w:val="Normlny"/>
    <w:link w:val="TextbublinyChar"/>
    <w:uiPriority w:val="99"/>
    <w:semiHidden/>
    <w:unhideWhenUsed/>
    <w:rsid w:val="00F56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665D"/>
    <w:rPr>
      <w:rFonts w:ascii="Tahoma" w:hAnsi="Tahoma" w:cs="Tahoma"/>
      <w:sz w:val="16"/>
      <w:szCs w:val="16"/>
    </w:rPr>
  </w:style>
  <w:style w:type="paragraph" w:styleId="Obsah1">
    <w:name w:val="toc 1"/>
    <w:basedOn w:val="Normlny"/>
    <w:next w:val="Normlny"/>
    <w:autoRedefine/>
    <w:uiPriority w:val="39"/>
    <w:unhideWhenUsed/>
    <w:rsid w:val="00A6234F"/>
    <w:pPr>
      <w:tabs>
        <w:tab w:val="left" w:pos="440"/>
        <w:tab w:val="right" w:leader="dot" w:pos="9062"/>
      </w:tabs>
      <w:spacing w:before="240"/>
      <w:jc w:val="both"/>
    </w:pPr>
    <w:rPr>
      <w:rFonts w:cs="Calibri"/>
      <w:bCs/>
      <w:szCs w:val="20"/>
    </w:rPr>
  </w:style>
  <w:style w:type="paragraph" w:styleId="Obsah2">
    <w:name w:val="toc 2"/>
    <w:basedOn w:val="Normlny"/>
    <w:next w:val="Normlny"/>
    <w:autoRedefine/>
    <w:uiPriority w:val="39"/>
    <w:unhideWhenUsed/>
    <w:rsid w:val="00423D8F"/>
    <w:pPr>
      <w:tabs>
        <w:tab w:val="left" w:pos="880"/>
        <w:tab w:val="right" w:leader="dot" w:pos="9062"/>
      </w:tabs>
      <w:spacing w:before="120" w:after="0"/>
      <w:ind w:left="220" w:firstLine="206"/>
    </w:pPr>
    <w:rPr>
      <w:rFonts w:cs="Calibri"/>
      <w:i/>
      <w:iCs/>
      <w:noProof/>
      <w:color w:val="000000"/>
      <w:szCs w:val="20"/>
    </w:rPr>
  </w:style>
  <w:style w:type="paragraph" w:styleId="Obsah3">
    <w:name w:val="toc 3"/>
    <w:basedOn w:val="Normlny"/>
    <w:next w:val="Normlny"/>
    <w:autoRedefine/>
    <w:uiPriority w:val="39"/>
    <w:unhideWhenUsed/>
    <w:rsid w:val="006E56B1"/>
    <w:pPr>
      <w:spacing w:after="0"/>
      <w:ind w:left="440"/>
    </w:pPr>
    <w:rPr>
      <w:rFonts w:cs="Calibri"/>
      <w:i/>
      <w:szCs w:val="20"/>
    </w:rPr>
  </w:style>
  <w:style w:type="character" w:styleId="Hypertextovprepojenie">
    <w:name w:val="Hyperlink"/>
    <w:basedOn w:val="Predvolenpsmoodseku"/>
    <w:unhideWhenUsed/>
    <w:rsid w:val="003E2583"/>
    <w:rPr>
      <w:color w:val="0000FF"/>
      <w:u w:val="single"/>
    </w:rPr>
  </w:style>
  <w:style w:type="paragraph" w:styleId="Obsah4">
    <w:name w:val="toc 4"/>
    <w:basedOn w:val="Normlny"/>
    <w:next w:val="Normlny"/>
    <w:autoRedefine/>
    <w:uiPriority w:val="39"/>
    <w:unhideWhenUsed/>
    <w:rsid w:val="003E2583"/>
    <w:pPr>
      <w:spacing w:after="0"/>
      <w:ind w:left="660"/>
    </w:pPr>
    <w:rPr>
      <w:rFonts w:cs="Calibri"/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unhideWhenUsed/>
    <w:rsid w:val="003E2583"/>
    <w:pPr>
      <w:spacing w:after="0"/>
      <w:ind w:left="880"/>
    </w:pPr>
    <w:rPr>
      <w:rFonts w:cs="Calibri"/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unhideWhenUsed/>
    <w:rsid w:val="003E2583"/>
    <w:pPr>
      <w:spacing w:after="0"/>
      <w:ind w:left="1100"/>
    </w:pPr>
    <w:rPr>
      <w:rFonts w:cs="Calibri"/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unhideWhenUsed/>
    <w:rsid w:val="003E2583"/>
    <w:pPr>
      <w:spacing w:after="0"/>
      <w:ind w:left="1320"/>
    </w:pPr>
    <w:rPr>
      <w:rFonts w:cs="Calibri"/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unhideWhenUsed/>
    <w:rsid w:val="003E2583"/>
    <w:pPr>
      <w:spacing w:after="0"/>
      <w:ind w:left="1540"/>
    </w:pPr>
    <w:rPr>
      <w:rFonts w:cs="Calibri"/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unhideWhenUsed/>
    <w:rsid w:val="003E2583"/>
    <w:pPr>
      <w:spacing w:after="0"/>
      <w:ind w:left="1760"/>
    </w:pPr>
    <w:rPr>
      <w:rFonts w:cs="Calibri"/>
      <w:sz w:val="20"/>
      <w:szCs w:val="20"/>
    </w:rPr>
  </w:style>
  <w:style w:type="paragraph" w:customStyle="1" w:styleId="Styl4">
    <w:name w:val="Styl4"/>
    <w:basedOn w:val="Normlny"/>
    <w:rsid w:val="00A90094"/>
    <w:pPr>
      <w:widowControl w:val="0"/>
      <w:tabs>
        <w:tab w:val="left" w:pos="709"/>
      </w:tabs>
      <w:spacing w:line="-320" w:lineRule="auto"/>
      <w:jc w:val="both"/>
    </w:pPr>
    <w:rPr>
      <w:rFonts w:eastAsia="Times New Roman"/>
      <w:sz w:val="22"/>
      <w:szCs w:val="20"/>
      <w:lang w:eastAsia="sk-SK"/>
    </w:rPr>
  </w:style>
  <w:style w:type="paragraph" w:customStyle="1" w:styleId="Graph-Source">
    <w:name w:val="Graph-Source"/>
    <w:basedOn w:val="Normlny"/>
    <w:autoRedefine/>
    <w:rsid w:val="00A90094"/>
    <w:pPr>
      <w:spacing w:after="0" w:line="240" w:lineRule="auto"/>
      <w:jc w:val="both"/>
    </w:pPr>
    <w:rPr>
      <w:rFonts w:eastAsia="Times New Roman"/>
      <w:sz w:val="18"/>
      <w:szCs w:val="18"/>
      <w:lang w:eastAsia="sk-SK"/>
    </w:rPr>
  </w:style>
  <w:style w:type="paragraph" w:customStyle="1" w:styleId="obycajnytext">
    <w:name w:val="obycajny text"/>
    <w:basedOn w:val="Normlny"/>
    <w:rsid w:val="00A90094"/>
    <w:pPr>
      <w:spacing w:after="0"/>
    </w:pPr>
    <w:rPr>
      <w:rFonts w:eastAsia="Times New Roman"/>
      <w:sz w:val="22"/>
      <w:szCs w:val="20"/>
      <w:lang w:eastAsia="sk-SK"/>
    </w:rPr>
  </w:style>
  <w:style w:type="paragraph" w:styleId="Zarkazkladnhotextu">
    <w:name w:val="Body Text Indent"/>
    <w:basedOn w:val="Normlny"/>
    <w:link w:val="ZarkazkladnhotextuChar"/>
    <w:uiPriority w:val="99"/>
    <w:unhideWhenUsed/>
    <w:rsid w:val="008E714F"/>
    <w:pPr>
      <w:ind w:left="283" w:firstLine="709"/>
      <w:jc w:val="both"/>
    </w:pPr>
    <w:rPr>
      <w:szCs w:val="24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8E714F"/>
    <w:rPr>
      <w:rFonts w:ascii="Times New Roman" w:eastAsia="Calibri" w:hAnsi="Times New Roman" w:cs="Times New Roman"/>
      <w:sz w:val="24"/>
      <w:szCs w:val="24"/>
    </w:rPr>
  </w:style>
  <w:style w:type="paragraph" w:customStyle="1" w:styleId="font5">
    <w:name w:val="font5"/>
    <w:basedOn w:val="Normlny"/>
    <w:rsid w:val="007061D2"/>
    <w:pPr>
      <w:spacing w:before="100" w:beforeAutospacing="1" w:after="100" w:afterAutospacing="1" w:line="240" w:lineRule="auto"/>
    </w:pPr>
    <w:rPr>
      <w:rFonts w:eastAsia="Arial Unicode MS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uiPriority w:val="99"/>
    <w:unhideWhenUsed/>
    <w:rsid w:val="002E5888"/>
  </w:style>
  <w:style w:type="character" w:customStyle="1" w:styleId="ZkladntextChar">
    <w:name w:val="Základný text Char"/>
    <w:basedOn w:val="Predvolenpsmoodseku"/>
    <w:link w:val="Zkladntext"/>
    <w:uiPriority w:val="99"/>
    <w:rsid w:val="002E5888"/>
    <w:rPr>
      <w:rFonts w:ascii="Times New Roman" w:hAnsi="Times New Roman"/>
      <w:sz w:val="24"/>
    </w:rPr>
  </w:style>
  <w:style w:type="character" w:styleId="Odkaznapoznmkupodiarou">
    <w:name w:val="footnote reference"/>
    <w:basedOn w:val="Predvolenpsmoodseku"/>
    <w:semiHidden/>
    <w:rsid w:val="002E5888"/>
    <w:rPr>
      <w:vertAlign w:val="superscript"/>
    </w:rPr>
  </w:style>
  <w:style w:type="paragraph" w:styleId="Textpoznmkypodiarou">
    <w:name w:val="footnote text"/>
    <w:basedOn w:val="Normlny"/>
    <w:link w:val="TextpoznmkypodiarouChar"/>
    <w:rsid w:val="002E5888"/>
    <w:pPr>
      <w:spacing w:after="0" w:line="240" w:lineRule="auto"/>
    </w:pPr>
    <w:rPr>
      <w:rFonts w:eastAsia="Times New Roman"/>
      <w:sz w:val="20"/>
      <w:szCs w:val="20"/>
      <w:lang w:val="cs-CZ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rsid w:val="002E5888"/>
    <w:rPr>
      <w:rFonts w:ascii="Times New Roman" w:eastAsia="Times New Roman" w:hAnsi="Times New Roman" w:cs="Times New Roman"/>
      <w:sz w:val="20"/>
      <w:szCs w:val="20"/>
      <w:lang w:val="cs-CZ" w:eastAsia="sk-SK"/>
    </w:rPr>
  </w:style>
  <w:style w:type="paragraph" w:customStyle="1" w:styleId="xl47">
    <w:name w:val="xl47"/>
    <w:basedOn w:val="Normlny"/>
    <w:rsid w:val="002E5888"/>
    <w:pPr>
      <w:pBdr>
        <w:right w:val="single" w:sz="4" w:space="0" w:color="auto"/>
      </w:pBdr>
      <w:spacing w:before="100" w:after="100" w:line="240" w:lineRule="auto"/>
      <w:jc w:val="right"/>
      <w:textAlignment w:val="center"/>
    </w:pPr>
    <w:rPr>
      <w:rFonts w:eastAsia="Times New Roman"/>
      <w:sz w:val="22"/>
      <w:szCs w:val="24"/>
    </w:rPr>
  </w:style>
  <w:style w:type="paragraph" w:customStyle="1" w:styleId="xl28">
    <w:name w:val="xl28"/>
    <w:basedOn w:val="Normlny"/>
    <w:rsid w:val="00516708"/>
    <w:pPr>
      <w:spacing w:before="100" w:after="100"/>
      <w:jc w:val="center"/>
    </w:pPr>
    <w:rPr>
      <w:sz w:val="22"/>
      <w:szCs w:val="24"/>
    </w:rPr>
  </w:style>
  <w:style w:type="paragraph" w:customStyle="1" w:styleId="Normln">
    <w:name w:val="Normální"/>
    <w:rsid w:val="00516708"/>
    <w:pPr>
      <w:spacing w:before="100" w:after="100"/>
    </w:pPr>
    <w:rPr>
      <w:rFonts w:ascii="Times New Roman" w:hAnsi="Times New Roman"/>
    </w:rPr>
  </w:style>
  <w:style w:type="paragraph" w:styleId="Normlnywebov">
    <w:name w:val="Normal (Web)"/>
    <w:basedOn w:val="Normlny"/>
    <w:semiHidden/>
    <w:rsid w:val="00FA0F1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Cs w:val="24"/>
      <w:lang w:eastAsia="sk-SK"/>
    </w:rPr>
  </w:style>
  <w:style w:type="paragraph" w:customStyle="1" w:styleId="Odsekzoznamu1">
    <w:name w:val="Odsek zoznamu1"/>
    <w:basedOn w:val="Normlny"/>
    <w:rsid w:val="00FA0F12"/>
    <w:pPr>
      <w:ind w:left="720" w:firstLine="709"/>
      <w:jc w:val="both"/>
    </w:pPr>
    <w:rPr>
      <w:rFonts w:eastAsia="Times New Roman"/>
      <w:szCs w:val="24"/>
    </w:rPr>
  </w:style>
  <w:style w:type="paragraph" w:customStyle="1" w:styleId="SS">
    <w:name w:val="SS"/>
    <w:basedOn w:val="Normlny"/>
    <w:rsid w:val="001969BF"/>
    <w:pPr>
      <w:jc w:val="both"/>
    </w:pPr>
    <w:rPr>
      <w:rFonts w:eastAsia="Times New Roman"/>
      <w:szCs w:val="24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60136C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60136C"/>
    <w:rPr>
      <w:rFonts w:ascii="Times New Roman" w:hAnsi="Times New Roman"/>
      <w:sz w:val="24"/>
      <w:szCs w:val="22"/>
      <w:lang w:eastAsia="en-US"/>
    </w:rPr>
  </w:style>
  <w:style w:type="table" w:styleId="Svetlmriekazvraznenie3">
    <w:name w:val="Light Grid Accent 3"/>
    <w:basedOn w:val="Normlnatabuka"/>
    <w:uiPriority w:val="62"/>
    <w:rsid w:val="00974D02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customStyle="1" w:styleId="Lukas2">
    <w:name w:val="Lukas2"/>
    <w:basedOn w:val="Normlny"/>
    <w:rsid w:val="000D3F73"/>
    <w:pPr>
      <w:tabs>
        <w:tab w:val="num" w:pos="540"/>
      </w:tabs>
      <w:spacing w:after="0" w:line="240" w:lineRule="auto"/>
      <w:ind w:left="360" w:hanging="360"/>
    </w:pPr>
    <w:rPr>
      <w:rFonts w:eastAsia="Times New Roman"/>
      <w:b/>
      <w:bCs/>
      <w:szCs w:val="24"/>
    </w:rPr>
  </w:style>
  <w:style w:type="paragraph" w:customStyle="1" w:styleId="CarCharCharChar">
    <w:name w:val="Car Char Char Char"/>
    <w:basedOn w:val="Normlny"/>
    <w:rsid w:val="001B3489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1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http://www.znackakvality.sk/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hyperlink" Target="http://www.statistics.sk" TargetMode="External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emf"/><Relationship Id="rId32" Type="http://schemas.openxmlformats.org/officeDocument/2006/relationships/image" Target="media/image23.e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5.wmf"/><Relationship Id="rId28" Type="http://schemas.openxmlformats.org/officeDocument/2006/relationships/image" Target="media/image19.emf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31" Type="http://schemas.openxmlformats.org/officeDocument/2006/relationships/image" Target="media/image2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4.wmf"/><Relationship Id="rId27" Type="http://schemas.openxmlformats.org/officeDocument/2006/relationships/image" Target="media/image18.emf"/><Relationship Id="rId30" Type="http://schemas.openxmlformats.org/officeDocument/2006/relationships/image" Target="media/image21.w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FD62A0-CA44-499F-B6A5-8ABA4515C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13177</Words>
  <Characters>75109</Characters>
  <Application>Microsoft Office Word</Application>
  <DocSecurity>0</DocSecurity>
  <Lines>625</Lines>
  <Paragraphs>176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88110</CharactersWithSpaces>
  <SharedDoc>false</SharedDoc>
  <HLinks>
    <vt:vector size="90" baseType="variant">
      <vt:variant>
        <vt:i4>1900567</vt:i4>
      </vt:variant>
      <vt:variant>
        <vt:i4>84</vt:i4>
      </vt:variant>
      <vt:variant>
        <vt:i4>0</vt:i4>
      </vt:variant>
      <vt:variant>
        <vt:i4>5</vt:i4>
      </vt:variant>
      <vt:variant>
        <vt:lpwstr>http://www.znackakvality.sk/</vt:lpwstr>
      </vt:variant>
      <vt:variant>
        <vt:lpwstr/>
      </vt:variant>
      <vt:variant>
        <vt:i4>131146</vt:i4>
      </vt:variant>
      <vt:variant>
        <vt:i4>81</vt:i4>
      </vt:variant>
      <vt:variant>
        <vt:i4>0</vt:i4>
      </vt:variant>
      <vt:variant>
        <vt:i4>5</vt:i4>
      </vt:variant>
      <vt:variant>
        <vt:lpwstr>http://www.statistics.sk/</vt:lpwstr>
      </vt:variant>
      <vt:variant>
        <vt:lpwstr/>
      </vt:variant>
      <vt:variant>
        <vt:i4>1703992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_Toc389572529</vt:lpwstr>
      </vt:variant>
      <vt:variant>
        <vt:i4>1703992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_Toc389572528</vt:lpwstr>
      </vt:variant>
      <vt:variant>
        <vt:i4>1703992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_Toc389572527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_Toc389572526</vt:lpwstr>
      </vt:variant>
      <vt:variant>
        <vt:i4>1703992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_Toc389572525</vt:lpwstr>
      </vt:variant>
      <vt:variant>
        <vt:i4>1703992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_Toc389572524</vt:lpwstr>
      </vt:variant>
      <vt:variant>
        <vt:i4>1703992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_Toc389572523</vt:lpwstr>
      </vt:variant>
      <vt:variant>
        <vt:i4>1703992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_Toc389572522</vt:lpwstr>
      </vt:variant>
      <vt:variant>
        <vt:i4>1703992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_Toc389572521</vt:lpwstr>
      </vt:variant>
      <vt:variant>
        <vt:i4>1703992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_Toc389572520</vt:lpwstr>
      </vt:variant>
      <vt:variant>
        <vt:i4>1638456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_Toc389572519</vt:lpwstr>
      </vt:variant>
      <vt:variant>
        <vt:i4>1638456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_Toc389572518</vt:lpwstr>
      </vt:variant>
      <vt:variant>
        <vt:i4>1638456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_Toc389572517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 Kriz</dc:creator>
  <cp:lastModifiedBy>krizova</cp:lastModifiedBy>
  <cp:revision>4</cp:revision>
  <cp:lastPrinted>2014-06-19T13:22:00Z</cp:lastPrinted>
  <dcterms:created xsi:type="dcterms:W3CDTF">2014-07-24T12:51:00Z</dcterms:created>
  <dcterms:modified xsi:type="dcterms:W3CDTF">2014-07-29T11:02:00Z</dcterms:modified>
</cp:coreProperties>
</file>