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F7" w:rsidRDefault="009F6EF7" w:rsidP="009F6EF7">
      <w:pPr>
        <w:rPr>
          <w:bCs/>
          <w:szCs w:val="28"/>
        </w:rPr>
      </w:pPr>
      <w:r>
        <w:rPr>
          <w:bCs/>
          <w:szCs w:val="28"/>
        </w:rPr>
        <w:t>Príloha č. 1</w:t>
      </w:r>
    </w:p>
    <w:p w:rsidR="009F6EF7" w:rsidRDefault="009F6EF7" w:rsidP="009F6EF7">
      <w:pPr>
        <w:rPr>
          <w:bCs/>
          <w:szCs w:val="28"/>
        </w:rPr>
      </w:pPr>
    </w:p>
    <w:p w:rsidR="009F6EF7" w:rsidRDefault="009F6EF7" w:rsidP="009F6EF7">
      <w:pPr>
        <w:jc w:val="center"/>
      </w:pPr>
      <w:r>
        <w:rPr>
          <w:b/>
          <w:bCs/>
          <w:sz w:val="28"/>
          <w:szCs w:val="28"/>
        </w:rPr>
        <w:t>Vplyvy na rozpočet verejnej správy,</w:t>
      </w:r>
    </w:p>
    <w:p w:rsidR="009F6EF7" w:rsidRDefault="009F6EF7" w:rsidP="009F6EF7">
      <w:pPr>
        <w:jc w:val="center"/>
      </w:pPr>
      <w:r>
        <w:rPr>
          <w:b/>
          <w:bCs/>
          <w:sz w:val="28"/>
          <w:szCs w:val="28"/>
        </w:rPr>
        <w:t>na zamestnanosť vo verejnej správe a financovanie návrhu</w:t>
      </w:r>
    </w:p>
    <w:p w:rsidR="009F6EF7" w:rsidRDefault="009F6EF7" w:rsidP="009F6EF7">
      <w:r>
        <w:t> </w:t>
      </w:r>
    </w:p>
    <w:p w:rsidR="009F6EF7" w:rsidRDefault="009F6EF7" w:rsidP="009F6EF7">
      <w:r>
        <w:rPr>
          <w:b/>
          <w:bCs/>
        </w:rPr>
        <w:t>2.1. Zhrnutie vplyvov na rozpočet verejnej správy v návrhu</w:t>
      </w:r>
    </w:p>
    <w:p w:rsidR="009F6EF7" w:rsidRDefault="009F6EF7" w:rsidP="009F6EF7">
      <w:pPr>
        <w:jc w:val="right"/>
      </w:pPr>
      <w:r>
        <w:rPr>
          <w:sz w:val="20"/>
          <w:szCs w:val="20"/>
        </w:rPr>
        <w:t xml:space="preserve">Tabuľka č. 1 </w:t>
      </w: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67"/>
      </w:tblGrid>
      <w:tr w:rsidR="009F6EF7" w:rsidTr="009F6EF7"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94" w:lineRule="atLeast"/>
              <w:jc w:val="center"/>
            </w:pPr>
            <w:bookmarkStart w:id="0" w:name="OLE_LINK1"/>
            <w:bookmarkEnd w:id="0"/>
            <w:r>
              <w:rPr>
                <w:b/>
                <w:bCs/>
                <w:color w:val="FFFFFF"/>
              </w:rPr>
              <w:t xml:space="preserve">Vplyvy na </w:t>
            </w:r>
            <w:r>
              <w:rPr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94" w:lineRule="atLeast"/>
              <w:jc w:val="center"/>
            </w:pPr>
            <w:r>
              <w:rPr>
                <w:b/>
                <w:bCs/>
                <w:color w:val="FFFFFF"/>
              </w:rPr>
              <w:t xml:space="preserve">Vplyv na rozpočet verejnej správy </w:t>
            </w:r>
            <w:r>
              <w:rPr>
                <w:b/>
                <w:bCs/>
              </w:rPr>
              <w:t>(v eurách)</w:t>
            </w:r>
          </w:p>
        </w:tc>
      </w:tr>
      <w:tr w:rsidR="009F6EF7" w:rsidTr="009F6EF7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F7" w:rsidRDefault="009F6EF7">
            <w:pPr>
              <w:spacing w:line="256" w:lineRule="auto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 + 3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F6EF7" w:rsidTr="009F6EF7"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2" w:lineRule="atLeast"/>
            </w:pPr>
            <w: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2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2" w:lineRule="atLeast"/>
              <w:jc w:val="right"/>
            </w:pPr>
            <w:r>
              <w:t>0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9F6EF7" w:rsidTr="009F6EF7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</w:tr>
      <w:tr w:rsidR="009F6EF7" w:rsidTr="009F6EF7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</w:pPr>
            <w:r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0</w:t>
            </w:r>
          </w:p>
        </w:tc>
      </w:tr>
      <w:tr w:rsidR="009F6EF7" w:rsidTr="009F6EF7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</w:pPr>
            <w:r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</w:rPr>
              <w:t>5 250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</w:rPr>
              <w:t>15 750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</w:rPr>
              <w:t>15 750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</w:rPr>
              <w:t>15 750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750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2 250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2 250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2 250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3 000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9 000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9 000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  <w:iCs/>
              </w:rPr>
              <w:t>9 000</w:t>
            </w:r>
          </w:p>
        </w:tc>
      </w:tr>
      <w:tr w:rsidR="009F6EF7" w:rsidTr="009F6EF7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</w:pPr>
            <w:r>
              <w:rPr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2 250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6 750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6 750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25" w:lineRule="atLeast"/>
              <w:jc w:val="right"/>
            </w:pPr>
            <w:r>
              <w:rPr>
                <w:b/>
                <w:bCs/>
                <w:iCs/>
              </w:rPr>
              <w:t>6 750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  <w:i/>
                <w:iCs/>
              </w:rPr>
              <w:t>- z toho vplyv na ŠR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</w:tr>
      <w:tr w:rsidR="009F6EF7" w:rsidTr="009F6EF7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</w:tr>
      <w:tr w:rsidR="009F6EF7" w:rsidTr="009F6EF7">
        <w:tc>
          <w:tcPr>
            <w:tcW w:w="4661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7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7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7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7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</w:tr>
    </w:tbl>
    <w:p w:rsidR="009F6EF7" w:rsidRDefault="009F6EF7" w:rsidP="009F6EF7">
      <w:r>
        <w:t> </w:t>
      </w:r>
    </w:p>
    <w:p w:rsidR="009F6EF7" w:rsidRDefault="009F6EF7" w:rsidP="009F6EF7">
      <w:r>
        <w:rPr>
          <w:b/>
          <w:bCs/>
        </w:rPr>
        <w:t>2.2. Financovanie návrhu</w:t>
      </w:r>
    </w:p>
    <w:p w:rsidR="009F6EF7" w:rsidRDefault="009F6EF7" w:rsidP="009F6EF7">
      <w:pPr>
        <w:jc w:val="right"/>
      </w:pPr>
      <w:r>
        <w:rPr>
          <w:sz w:val="20"/>
          <w:szCs w:val="20"/>
        </w:rPr>
        <w:t>Tabuľka č. 2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1264"/>
        <w:gridCol w:w="1264"/>
        <w:gridCol w:w="1264"/>
        <w:gridCol w:w="1264"/>
      </w:tblGrid>
      <w:tr w:rsidR="009F6EF7" w:rsidTr="009F6EF7"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 xml:space="preserve">Vplyv na rozpočet verejnej správy </w:t>
            </w:r>
            <w:r>
              <w:rPr>
                <w:b/>
                <w:bCs/>
              </w:rPr>
              <w:t>(v eurách)</w:t>
            </w:r>
          </w:p>
        </w:tc>
      </w:tr>
      <w:tr w:rsidR="009F6EF7" w:rsidTr="009F6EF7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F7" w:rsidRDefault="009F6EF7">
            <w:pPr>
              <w:spacing w:line="256" w:lineRule="auto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 + 1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 + 2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center"/>
            </w:pPr>
            <w:r>
              <w:rPr>
                <w:b/>
                <w:bCs/>
                <w:color w:val="FFFFFF"/>
              </w:rPr>
              <w:t>r + 3</w:t>
            </w:r>
          </w:p>
        </w:tc>
      </w:tr>
      <w:tr w:rsidR="009F6EF7" w:rsidTr="009F6EF7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+10 500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+10 500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+10 500</w:t>
            </w:r>
          </w:p>
        </w:tc>
      </w:tr>
      <w:tr w:rsidR="009F6EF7" w:rsidTr="009F6EF7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+6 000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+6 000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t>+6 000</w:t>
            </w:r>
          </w:p>
        </w:tc>
      </w:tr>
      <w:tr w:rsidR="009F6EF7" w:rsidTr="009F6EF7"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51" w:lineRule="atLeast"/>
            </w:pPr>
            <w: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51" w:lineRule="atLeast"/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51" w:lineRule="atLeast"/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51" w:lineRule="atLeast"/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51" w:lineRule="atLeast"/>
              <w:jc w:val="right"/>
            </w:pPr>
            <w:r>
              <w:t>0</w:t>
            </w:r>
          </w:p>
        </w:tc>
      </w:tr>
      <w:tr w:rsidR="009F6EF7" w:rsidTr="009F6EF7"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5" w:lineRule="atLeast"/>
            </w:pPr>
            <w: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5" w:lineRule="atLeast"/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5" w:lineRule="atLeast"/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5" w:lineRule="atLeast"/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135" w:lineRule="atLeast"/>
              <w:jc w:val="right"/>
            </w:pPr>
            <w:r>
              <w:t>0</w:t>
            </w:r>
          </w:p>
        </w:tc>
      </w:tr>
      <w:tr w:rsidR="009F6EF7" w:rsidTr="009F6EF7"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</w:pPr>
            <w:r>
              <w:rPr>
                <w:b/>
                <w:bCs/>
              </w:rPr>
              <w:t>Rozpočtovo nekrytý vplyv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+10 500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+10 500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6EF7" w:rsidRDefault="009F6EF7">
            <w:pPr>
              <w:spacing w:line="70" w:lineRule="atLeast"/>
              <w:jc w:val="right"/>
            </w:pPr>
            <w:r>
              <w:rPr>
                <w:b/>
                <w:bCs/>
              </w:rPr>
              <w:t>+10 500</w:t>
            </w:r>
          </w:p>
        </w:tc>
      </w:tr>
      <w:tr w:rsidR="009F6EF7" w:rsidTr="009F6EF7">
        <w:tc>
          <w:tcPr>
            <w:tcW w:w="4304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4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4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4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  <w:tc>
          <w:tcPr>
            <w:tcW w:w="1264" w:type="dxa"/>
            <w:vAlign w:val="center"/>
          </w:tcPr>
          <w:p w:rsidR="009F6EF7" w:rsidRDefault="009F6EF7">
            <w:pPr>
              <w:spacing w:line="256" w:lineRule="auto"/>
              <w:rPr>
                <w:sz w:val="2"/>
              </w:rPr>
            </w:pPr>
          </w:p>
        </w:tc>
      </w:tr>
    </w:tbl>
    <w:p w:rsidR="009F6EF7" w:rsidRDefault="009F6EF7" w:rsidP="009F6EF7">
      <w:r>
        <w:t> </w:t>
      </w:r>
    </w:p>
    <w:p w:rsidR="009F6EF7" w:rsidRDefault="009F6EF7" w:rsidP="009F6EF7">
      <w:r>
        <w:rPr>
          <w:b/>
          <w:bCs/>
        </w:rPr>
        <w:t> </w:t>
      </w:r>
    </w:p>
    <w:p w:rsidR="009F6EF7" w:rsidRDefault="009F6EF7" w:rsidP="009F6EF7">
      <w:pPr>
        <w:rPr>
          <w:b/>
          <w:bCs/>
        </w:rPr>
      </w:pPr>
      <w:r>
        <w:rPr>
          <w:b/>
          <w:bCs/>
        </w:rPr>
        <w:t>Návrh na riešenie zvýšených výdavkov podľa § 33 ods. 1 zákona č. 523/2004 Z. z. o rozpočtových pravidlách verejnej správy:</w:t>
      </w:r>
    </w:p>
    <w:p w:rsidR="009F6EF7" w:rsidRDefault="009F6EF7" w:rsidP="009F6EF7"/>
    <w:p w:rsidR="009F6EF7" w:rsidRDefault="009F6EF7" w:rsidP="009F6E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Podľa stanoviska Ministerstva financií Slovenskej republiky, sekcie rozpočtovej politiky finančné prostriedky potrebné na realizáciu úloh vyplývajúcich z vyhlášky (smernice 2010/75/EÚ) sa majú pokryť v rámci navrhnutých limitov všetkých dotknutých kapitol  a subjektov verejnej správy na roky 2013 až 2015.</w:t>
      </w:r>
    </w:p>
    <w:p w:rsidR="009F6EF7" w:rsidRDefault="009F6EF7" w:rsidP="009F6EF7">
      <w:pPr>
        <w:rPr>
          <w:bCs/>
          <w:szCs w:val="28"/>
        </w:rPr>
      </w:pPr>
    </w:p>
    <w:p w:rsidR="0017374B" w:rsidRDefault="0017374B">
      <w:bookmarkStart w:id="1" w:name="_GoBack"/>
      <w:bookmarkEnd w:id="1"/>
    </w:p>
    <w:sectPr w:rsidR="001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7"/>
    <w:rsid w:val="0017374B"/>
    <w:rsid w:val="009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3913-8D03-44DC-8EEC-466C0BB6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</cp:revision>
  <dcterms:created xsi:type="dcterms:W3CDTF">2014-05-14T08:04:00Z</dcterms:created>
  <dcterms:modified xsi:type="dcterms:W3CDTF">2014-05-14T08:05:00Z</dcterms:modified>
</cp:coreProperties>
</file>