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5DE22" w14:textId="77777777" w:rsidR="00B62042" w:rsidRPr="0061579E" w:rsidRDefault="00B62042" w:rsidP="00F476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bookmarkStart w:id="0" w:name="_GoBack"/>
      <w:bookmarkEnd w:id="0"/>
      <w:r w:rsidRPr="0061579E">
        <w:rPr>
          <w:rFonts w:ascii="Times New Roman" w:hAnsi="Times New Roman"/>
          <w:b/>
          <w:bCs/>
          <w:sz w:val="28"/>
          <w:szCs w:val="28"/>
          <w:lang w:val="sk-SK" w:eastAsia="sk-SK"/>
        </w:rPr>
        <w:t>Vplyvy na rozpočet verejnej správy,</w:t>
      </w:r>
    </w:p>
    <w:p w14:paraId="1FA5DE23" w14:textId="77777777" w:rsidR="00B62042" w:rsidRPr="0061579E" w:rsidRDefault="00B62042" w:rsidP="00B62042">
      <w:pPr>
        <w:widowControl/>
        <w:adjustRightInd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k-SK" w:eastAsia="sk-SK"/>
        </w:rPr>
      </w:pPr>
      <w:r w:rsidRPr="0061579E">
        <w:rPr>
          <w:rFonts w:ascii="Times New Roman" w:hAnsi="Times New Roman"/>
          <w:b/>
          <w:bCs/>
          <w:sz w:val="28"/>
          <w:szCs w:val="28"/>
          <w:lang w:val="sk-SK" w:eastAsia="sk-SK"/>
        </w:rPr>
        <w:t>na zamestnanosť vo verejnej správe a financovanie návrhu</w:t>
      </w:r>
    </w:p>
    <w:p w14:paraId="6A926EF6" w14:textId="77777777" w:rsidR="002D79B8" w:rsidRPr="0061579E" w:rsidRDefault="002D79B8" w:rsidP="00B57A64">
      <w:pPr>
        <w:widowControl/>
        <w:adjustRightInd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7691BF6C" w14:textId="05ABF8C9" w:rsidR="00B81136" w:rsidRPr="0061579E" w:rsidRDefault="00B81136" w:rsidP="00B57A64">
      <w:pPr>
        <w:widowControl/>
        <w:adjustRightInd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61579E">
        <w:rPr>
          <w:rFonts w:ascii="Times New Roman" w:hAnsi="Times New Roman"/>
          <w:color w:val="000000"/>
          <w:sz w:val="24"/>
          <w:szCs w:val="24"/>
          <w:lang w:val="sk-SK"/>
        </w:rPr>
        <w:t xml:space="preserve">V časti vplyvy na rozpočet verejnej správy, na zamestnanosť vo verejnej správe a financovanie návrhu sú uvedené iba výdavky, ktoré sú v súčasnosti zabezpečené v návrhu východísk rozpočtu verejnej správy na roky 2015 až 2017 v rámci kapitoly všeobecnej  pokladničnej správy </w:t>
      </w:r>
      <w:r w:rsidR="009F007A" w:rsidRPr="0061579E">
        <w:rPr>
          <w:rFonts w:ascii="Times New Roman" w:hAnsi="Times New Roman"/>
          <w:color w:val="000000"/>
          <w:sz w:val="24"/>
          <w:szCs w:val="24"/>
          <w:lang w:val="sk-SK"/>
        </w:rPr>
        <w:br/>
      </w:r>
      <w:r w:rsidRPr="0061579E">
        <w:rPr>
          <w:rFonts w:ascii="Times New Roman" w:hAnsi="Times New Roman"/>
          <w:color w:val="000000"/>
          <w:sz w:val="24"/>
          <w:szCs w:val="24"/>
          <w:lang w:val="sk-SK"/>
        </w:rPr>
        <w:t xml:space="preserve">na aktuálnu výšku zdrojov Operačného programu Efektívna verejná správa (2014 – 2020)  </w:t>
      </w:r>
      <w:r w:rsidR="009F007A" w:rsidRPr="0061579E">
        <w:rPr>
          <w:rFonts w:ascii="Times New Roman" w:hAnsi="Times New Roman"/>
          <w:color w:val="000000"/>
          <w:sz w:val="24"/>
          <w:szCs w:val="24"/>
          <w:lang w:val="sk-SK"/>
        </w:rPr>
        <w:br/>
      </w:r>
      <w:r w:rsidRPr="0061579E">
        <w:rPr>
          <w:rFonts w:ascii="Times New Roman" w:hAnsi="Times New Roman"/>
          <w:color w:val="000000"/>
          <w:sz w:val="24"/>
          <w:szCs w:val="24"/>
          <w:lang w:val="sk-SK"/>
        </w:rPr>
        <w:t xml:space="preserve">na príslušné roky. </w:t>
      </w:r>
    </w:p>
    <w:p w14:paraId="1FA5DE25" w14:textId="3FD3C7B0" w:rsidR="00B57A64" w:rsidRPr="0061579E" w:rsidRDefault="00B57A64" w:rsidP="00B57A64">
      <w:pPr>
        <w:widowControl/>
        <w:adjustRightInd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Objemy finančných prostriedkov uvedené v doložke majú len </w:t>
      </w:r>
      <w:r w:rsidR="00283E6D"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indikatívny </w:t>
      </w: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charakter. Konkrétna výška finančných prostriedkov na jednotlivé rozpočtové roky bude uplatňovaná pri zostavovaní návrhu rozpočtu verejnej správy na príslušné rozpočtové roky.</w:t>
      </w:r>
    </w:p>
    <w:p w14:paraId="3C77E687" w14:textId="7AAEEEA2" w:rsidR="00B81136" w:rsidRPr="0061579E" w:rsidRDefault="00B81136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</w:p>
    <w:p w14:paraId="1FA5DE27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2.1. Zhrnutie vplyvov na rozpočet verejnej správy v návrhu</w:t>
      </w:r>
    </w:p>
    <w:p w14:paraId="1FA5DE28" w14:textId="77777777" w:rsidR="00B62042" w:rsidRPr="0061579E" w:rsidRDefault="00B62042" w:rsidP="00B6204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 xml:space="preserve">Tabuľka č. 1 </w:t>
      </w:r>
    </w:p>
    <w:tbl>
      <w:tblPr>
        <w:tblW w:w="9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389"/>
      </w:tblGrid>
      <w:tr w:rsidR="00B62042" w:rsidRPr="0061579E" w14:paraId="1FA5DE2B" w14:textId="77777777" w:rsidTr="00B62042"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29" w14:textId="77777777" w:rsidR="00B62042" w:rsidRPr="0061579E" w:rsidRDefault="00B62042">
            <w:pPr>
              <w:widowControl/>
              <w:adjustRightInd/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bookmarkStart w:id="1" w:name="OLE_LINK1"/>
            <w:bookmarkEnd w:id="1"/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 xml:space="preserve">Vplyvy na </w:t>
            </w: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rozpočet verejnej správy</w:t>
            </w:r>
          </w:p>
        </w:tc>
        <w:tc>
          <w:tcPr>
            <w:tcW w:w="5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2A" w14:textId="77777777" w:rsidR="00B62042" w:rsidRPr="0061579E" w:rsidRDefault="00B62042">
            <w:pPr>
              <w:widowControl/>
              <w:adjustRightInd/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 xml:space="preserve">Vplyv na rozpočet verejnej správy </w:t>
            </w: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(v eurách)</w:t>
            </w:r>
          </w:p>
        </w:tc>
      </w:tr>
      <w:tr w:rsidR="00B62042" w:rsidRPr="0061579E" w14:paraId="1FA5DE31" w14:textId="77777777" w:rsidTr="00B62042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E2C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2D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2E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2F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30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2017</w:t>
            </w:r>
          </w:p>
        </w:tc>
      </w:tr>
      <w:tr w:rsidR="001712E1" w:rsidRPr="0061579E" w14:paraId="1FA5DE37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32" w14:textId="77777777" w:rsidR="001712E1" w:rsidRPr="0061579E" w:rsidRDefault="001712E1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3" w14:textId="0565FD03" w:rsidR="001712E1" w:rsidRPr="0061579E" w:rsidRDefault="001712E1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34 564 399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4" w14:textId="34A8132A" w:rsidR="001712E1" w:rsidRPr="0061579E" w:rsidRDefault="001712E1" w:rsidP="005E54B7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36 287 317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5" w14:textId="2EF3F924" w:rsidR="001712E1" w:rsidRPr="0061579E" w:rsidRDefault="001712E1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38 033 145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6" w14:textId="60A9AD79" w:rsidR="001712E1" w:rsidRPr="0061579E" w:rsidRDefault="001712E1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39 754 683</w:t>
            </w:r>
          </w:p>
        </w:tc>
      </w:tr>
      <w:tr w:rsidR="001712E1" w:rsidRPr="0061579E" w14:paraId="1FA5DE3D" w14:textId="77777777" w:rsidTr="0092213E"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38" w14:textId="77777777" w:rsidR="001712E1" w:rsidRPr="0061579E" w:rsidRDefault="001712E1">
            <w:pPr>
              <w:widowControl/>
              <w:adjustRightInd/>
              <w:spacing w:after="0" w:line="132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9" w14:textId="6870DB2A" w:rsidR="001712E1" w:rsidRPr="0061579E" w:rsidRDefault="001712E1">
            <w:pPr>
              <w:widowControl/>
              <w:adjustRightInd/>
              <w:spacing w:after="0" w:line="132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34 564 399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A" w14:textId="4C94BCCA" w:rsidR="001712E1" w:rsidRPr="0061579E" w:rsidRDefault="001712E1">
            <w:pPr>
              <w:widowControl/>
              <w:adjustRightInd/>
              <w:spacing w:after="0" w:line="132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36 287 317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B" w14:textId="011B65C2" w:rsidR="001712E1" w:rsidRPr="0061579E" w:rsidRDefault="001712E1">
            <w:pPr>
              <w:widowControl/>
              <w:adjustRightInd/>
              <w:spacing w:after="0" w:line="132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38 033 145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C" w14:textId="131B64D3" w:rsidR="001712E1" w:rsidRPr="0061579E" w:rsidRDefault="001712E1">
            <w:pPr>
              <w:widowControl/>
              <w:adjustRightInd/>
              <w:spacing w:after="0" w:line="132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39 754 683</w:t>
            </w:r>
          </w:p>
        </w:tc>
      </w:tr>
      <w:tr w:rsidR="00B62042" w:rsidRPr="0061579E" w14:paraId="1FA5DE43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3E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3F" w14:textId="65C16794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0" w14:textId="382B073C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1" w14:textId="76586516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2" w14:textId="1A923718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4E092C" w:rsidRPr="0061579E" w14:paraId="1FA5DE49" w14:textId="77777777" w:rsidTr="0092213E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44" w14:textId="4FE73233" w:rsidR="004E092C" w:rsidRPr="0061579E" w:rsidRDefault="004E092C">
            <w:pPr>
              <w:widowControl/>
              <w:adjustRightInd/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>- vplyv na ŠR (prostriedky EÚ)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5" w14:textId="11C73130" w:rsidR="004E092C" w:rsidRPr="0061579E" w:rsidRDefault="004E092C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34 564 399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6" w14:textId="21B6BAE8" w:rsidR="004E092C" w:rsidRPr="0061579E" w:rsidRDefault="004E092C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36 287 317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7" w14:textId="7A2D2028" w:rsidR="004E092C" w:rsidRPr="0061579E" w:rsidRDefault="004E092C" w:rsidP="00F84F4D">
            <w:pPr>
              <w:widowControl/>
              <w:adjustRightInd/>
              <w:spacing w:after="0" w:line="1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38 033 145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8" w14:textId="3037A27B" w:rsidR="004E092C" w:rsidRPr="0061579E" w:rsidRDefault="004E092C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39 754 683</w:t>
            </w:r>
          </w:p>
        </w:tc>
      </w:tr>
      <w:tr w:rsidR="00B62042" w:rsidRPr="0061579E" w14:paraId="1FA5DE4F" w14:textId="77777777" w:rsidTr="0092213E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4A" w14:textId="77777777" w:rsidR="00B62042" w:rsidRPr="0061579E" w:rsidRDefault="00B62042">
            <w:pPr>
              <w:widowControl/>
              <w:adjustRightInd/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B" w14:textId="47575AB9" w:rsidR="00B62042" w:rsidRPr="0061579E" w:rsidRDefault="00C72351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C" w14:textId="3C5E304D" w:rsidR="00B62042" w:rsidRPr="0061579E" w:rsidRDefault="00C72351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D" w14:textId="54AB92AC" w:rsidR="00B62042" w:rsidRPr="0061579E" w:rsidRDefault="00C72351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4E" w14:textId="63B1FDE4" w:rsidR="00B62042" w:rsidRPr="0061579E" w:rsidRDefault="00C72351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</w:tr>
      <w:tr w:rsidR="00B62042" w:rsidRPr="0061579E" w14:paraId="1FA5DE55" w14:textId="77777777" w:rsidTr="0092213E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50" w14:textId="77777777" w:rsidR="00B62042" w:rsidRPr="0061579E" w:rsidRDefault="00B62042">
            <w:pPr>
              <w:widowControl/>
              <w:adjustRightInd/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1" w14:textId="7CC9726B" w:rsidR="00B62042" w:rsidRPr="0061579E" w:rsidRDefault="00747DE7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40 663 999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2" w14:textId="6221F396" w:rsidR="00B62042" w:rsidRPr="0061579E" w:rsidRDefault="00500799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60 502 535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3" w14:textId="1FE1C30C" w:rsidR="00B62042" w:rsidRPr="0061579E" w:rsidRDefault="00500799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54 306 115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4" w14:textId="17F34178" w:rsidR="00B62042" w:rsidRPr="0061579E" w:rsidRDefault="00500799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56 764 235</w:t>
            </w:r>
          </w:p>
        </w:tc>
      </w:tr>
      <w:tr w:rsidR="00B62042" w:rsidRPr="0061579E" w14:paraId="1FA5DE5B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56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7" w14:textId="086F25DD" w:rsidR="00B62042" w:rsidRPr="0061579E" w:rsidRDefault="00747DE7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40 663 999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8" w14:textId="7A179514" w:rsidR="00B62042" w:rsidRPr="0061579E" w:rsidRDefault="00500799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60 502 535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9" w14:textId="00FC594D" w:rsidR="00B62042" w:rsidRPr="0061579E" w:rsidRDefault="00500799" w:rsidP="002027A1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54 306 115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A" w14:textId="4AE7DB28" w:rsidR="00B62042" w:rsidRPr="0061579E" w:rsidRDefault="00500799" w:rsidP="002027A1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56 764 235</w:t>
            </w:r>
          </w:p>
        </w:tc>
      </w:tr>
      <w:tr w:rsidR="00B62042" w:rsidRPr="0061579E" w14:paraId="1FA5DE61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5C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D" w14:textId="4FD769BD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E" w14:textId="2021E83F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5F" w14:textId="423C58A7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0" w14:textId="370126DA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B62042" w:rsidRPr="0061579E" w14:paraId="1FA5DE67" w14:textId="77777777" w:rsidTr="00893BDE">
        <w:trPr>
          <w:trHeight w:val="12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62" w14:textId="4EE1D86D" w:rsidR="00B62042" w:rsidRPr="0061579E" w:rsidRDefault="00B62042" w:rsidP="00893BDE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 xml:space="preserve">- </w:t>
            </w:r>
            <w:r w:rsidR="00893BDE"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>spolufinancovanie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3" w14:textId="45A4EB22" w:rsidR="00B62042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6 099 600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4" w14:textId="5F8FCA1C" w:rsidR="00B62042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6 403 644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5" w14:textId="3BDB1F8D" w:rsidR="00B62042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6 711 731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6" w14:textId="1C228C96" w:rsidR="00B62042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7 015 532 </w:t>
            </w:r>
          </w:p>
        </w:tc>
      </w:tr>
      <w:tr w:rsidR="00CF67EC" w:rsidRPr="0061579E" w14:paraId="4CB22AB5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97CA8" w14:textId="40B0F1A5" w:rsidR="00CF67EC" w:rsidRPr="0061579E" w:rsidRDefault="00CF67EC" w:rsidP="00CF67EC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>- prostriedky z rozpočtu EÚ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01378" w14:textId="5C5BDE25" w:rsidR="00CF67EC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34 564 399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C5A7" w14:textId="593B5E25" w:rsidR="00CF67EC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36 287 317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65018" w14:textId="071CA70F" w:rsidR="00CF67EC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38 033 145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5394" w14:textId="183C3990" w:rsidR="00CF67EC" w:rsidRPr="0061579E" w:rsidRDefault="003D3EB8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39 754 683</w:t>
            </w:r>
          </w:p>
        </w:tc>
      </w:tr>
      <w:tr w:rsidR="00B62042" w:rsidRPr="0061579E" w14:paraId="1FA5DE6D" w14:textId="77777777" w:rsidTr="0092213E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68" w14:textId="2A97C51A" w:rsidR="00B62042" w:rsidRPr="0061579E" w:rsidRDefault="00B62042" w:rsidP="006E6078">
            <w:pPr>
              <w:widowControl/>
              <w:adjustRightInd/>
              <w:spacing w:after="0" w:line="125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>- vplyv na územnú samosprávu</w:t>
            </w:r>
            <w:r w:rsidR="006E6078" w:rsidRPr="0061579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k-SK" w:eastAsia="sk-SK"/>
              </w:rPr>
              <w:t>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9" w14:textId="7DEA21C7" w:rsidR="00B62042" w:rsidRPr="0061579E" w:rsidRDefault="004B2E3E" w:rsidP="006E6078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A" w14:textId="1A1ED92A" w:rsidR="00B62042" w:rsidRPr="0061579E" w:rsidRDefault="007B4734" w:rsidP="006E6078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17 811</w:t>
            </w:r>
            <w:r w:rsidR="006E6078"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574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B" w14:textId="3622B977" w:rsidR="00B62042" w:rsidRPr="0061579E" w:rsidRDefault="007B4734" w:rsidP="006E6078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9 561</w:t>
            </w:r>
            <w:r w:rsidR="006E6078"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239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C" w14:textId="6BAB1C7A" w:rsidR="00B62042" w:rsidRPr="0061579E" w:rsidRDefault="007B4734" w:rsidP="006E6078">
            <w:pPr>
              <w:widowControl/>
              <w:adjustRightInd/>
              <w:spacing w:after="0" w:line="12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9 994</w:t>
            </w:r>
            <w:r w:rsidR="006E6078"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020</w:t>
            </w:r>
          </w:p>
        </w:tc>
      </w:tr>
      <w:tr w:rsidR="00B62042" w:rsidRPr="0061579E" w14:paraId="1FA5DE73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6E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6F" w14:textId="45BCE70E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0" w14:textId="7AF8DB00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1" w14:textId="37F683D0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2" w14:textId="072BA34C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93</w:t>
            </w:r>
          </w:p>
        </w:tc>
      </w:tr>
      <w:tr w:rsidR="00B62042" w:rsidRPr="0061579E" w14:paraId="1FA5DE79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74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 w:eastAsia="sk-SK"/>
              </w:rPr>
              <w:t>- z toho vplyv na ŠR</w:t>
            </w: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5" w14:textId="48A6C5AF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6" w14:textId="40FAB233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7" w14:textId="6C933062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8" w14:textId="65B401FB" w:rsidR="00B62042" w:rsidRPr="0061579E" w:rsidRDefault="009514C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93</w:t>
            </w:r>
          </w:p>
        </w:tc>
      </w:tr>
      <w:tr w:rsidR="00B62042" w:rsidRPr="0061579E" w14:paraId="1FA5DE7F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7A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B" w14:textId="00AC036C" w:rsidR="00B62042" w:rsidRPr="0061579E" w:rsidRDefault="00F56BF6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40 663 999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C" w14:textId="7EA2E9EF" w:rsidR="00B62042" w:rsidRPr="0061579E" w:rsidRDefault="00500799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60 502 535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D" w14:textId="5D341A67" w:rsidR="00B62042" w:rsidRPr="0061579E" w:rsidRDefault="00500799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54 306 115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7E" w14:textId="0EC36893" w:rsidR="00B62042" w:rsidRPr="0061579E" w:rsidRDefault="00500799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56 764 235</w:t>
            </w:r>
          </w:p>
        </w:tc>
      </w:tr>
      <w:tr w:rsidR="00B62042" w:rsidRPr="0061579E" w14:paraId="1FA5DE85" w14:textId="77777777" w:rsidTr="0092213E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80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81" w14:textId="58C7C49E" w:rsidR="00B62042" w:rsidRPr="0061579E" w:rsidRDefault="00EB51B0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40 663 999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82" w14:textId="06D0CDFB" w:rsidR="00B62042" w:rsidRPr="0061579E" w:rsidRDefault="00500799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60 502 535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83" w14:textId="0C0C9041" w:rsidR="00B62042" w:rsidRPr="0061579E" w:rsidRDefault="00500799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54 306 115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84" w14:textId="75A3B6BA" w:rsidR="00B62042" w:rsidRPr="0061579E" w:rsidRDefault="00500799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56 764 235</w:t>
            </w:r>
          </w:p>
        </w:tc>
      </w:tr>
      <w:tr w:rsidR="00B62042" w:rsidRPr="0061579E" w14:paraId="1FA5DE8B" w14:textId="77777777" w:rsidTr="00B62042">
        <w:tc>
          <w:tcPr>
            <w:tcW w:w="4661" w:type="dxa"/>
            <w:vAlign w:val="center"/>
          </w:tcPr>
          <w:p w14:paraId="1FA5DE86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67" w:type="dxa"/>
            <w:vAlign w:val="center"/>
          </w:tcPr>
          <w:p w14:paraId="1FA5DE87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67" w:type="dxa"/>
            <w:vAlign w:val="center"/>
          </w:tcPr>
          <w:p w14:paraId="1FA5DE88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67" w:type="dxa"/>
            <w:vAlign w:val="center"/>
          </w:tcPr>
          <w:p w14:paraId="1FA5DE89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389" w:type="dxa"/>
            <w:vAlign w:val="center"/>
          </w:tcPr>
          <w:p w14:paraId="1FA5DE8A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</w:tr>
    </w:tbl>
    <w:p w14:paraId="3173F270" w14:textId="77777777" w:rsidR="009F007A" w:rsidRPr="0061579E" w:rsidRDefault="009F007A" w:rsidP="006E6078">
      <w:pPr>
        <w:widowControl/>
        <w:adjustRightInd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sk-SK" w:eastAsia="sk-SK"/>
        </w:rPr>
      </w:pPr>
    </w:p>
    <w:p w14:paraId="2D418EE4" w14:textId="77777777" w:rsidR="009F007A" w:rsidRPr="0061579E" w:rsidRDefault="009F007A" w:rsidP="00283E6D">
      <w:pPr>
        <w:widowControl/>
        <w:adjustRightInd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>Poznámka:</w:t>
      </w:r>
    </w:p>
    <w:p w14:paraId="2630C963" w14:textId="647B878E" w:rsidR="006E6078" w:rsidRPr="0061579E" w:rsidRDefault="006E6078" w:rsidP="00283E6D">
      <w:pPr>
        <w:widowControl/>
        <w:adjustRightInd/>
        <w:spacing w:after="0" w:line="240" w:lineRule="auto"/>
        <w:ind w:left="567" w:hanging="567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 xml:space="preserve">** </w:t>
      </w:r>
      <w:r w:rsidRPr="0061579E">
        <w:rPr>
          <w:rFonts w:ascii="Times New Roman" w:hAnsi="Times New Roman"/>
          <w:sz w:val="20"/>
          <w:szCs w:val="20"/>
          <w:lang w:val="sk-SK" w:eastAsia="sk-SK"/>
        </w:rPr>
        <w:tab/>
        <w:t xml:space="preserve">uvedený vplyv bude v ďalšej fáze prípravy OP </w:t>
      </w:r>
      <w:r w:rsidR="009F007A" w:rsidRPr="0061579E">
        <w:rPr>
          <w:rFonts w:ascii="Times New Roman" w:hAnsi="Times New Roman"/>
          <w:sz w:val="20"/>
          <w:szCs w:val="20"/>
          <w:lang w:val="sk-SK" w:eastAsia="sk-SK"/>
        </w:rPr>
        <w:t xml:space="preserve">EVS </w:t>
      </w:r>
      <w:r w:rsidR="00283E6D" w:rsidRPr="0061579E">
        <w:rPr>
          <w:rFonts w:ascii="Times New Roman" w:hAnsi="Times New Roman"/>
          <w:sz w:val="20"/>
          <w:szCs w:val="20"/>
          <w:lang w:val="sk-SK" w:eastAsia="sk-SK"/>
        </w:rPr>
        <w:t xml:space="preserve">rozdelený osobitne </w:t>
      </w:r>
      <w:r w:rsidRPr="0061579E">
        <w:rPr>
          <w:rFonts w:ascii="Times New Roman" w:hAnsi="Times New Roman"/>
          <w:sz w:val="20"/>
          <w:szCs w:val="20"/>
          <w:lang w:val="sk-SK" w:eastAsia="sk-SK"/>
        </w:rPr>
        <w:t>za obce a</w:t>
      </w:r>
      <w:r w:rsidR="00F25869" w:rsidRPr="0061579E">
        <w:rPr>
          <w:rFonts w:ascii="Times New Roman" w:hAnsi="Times New Roman"/>
          <w:sz w:val="20"/>
          <w:szCs w:val="20"/>
          <w:lang w:val="sk-SK" w:eastAsia="sk-SK"/>
        </w:rPr>
        <w:t xml:space="preserve"> </w:t>
      </w:r>
      <w:r w:rsidR="00283E6D" w:rsidRPr="0061579E">
        <w:rPr>
          <w:rFonts w:ascii="Times New Roman" w:hAnsi="Times New Roman"/>
          <w:sz w:val="20"/>
          <w:szCs w:val="20"/>
          <w:lang w:val="sk-SK" w:eastAsia="sk-SK"/>
        </w:rPr>
        <w:t>za samosprávne kraje</w:t>
      </w:r>
    </w:p>
    <w:p w14:paraId="0EB63C04" w14:textId="77777777" w:rsidR="006E6078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 </w:t>
      </w:r>
    </w:p>
    <w:p w14:paraId="1FA5DE8C" w14:textId="19A9F9E7" w:rsidR="00B62042" w:rsidRPr="0061579E" w:rsidRDefault="006E6078" w:rsidP="0009207A">
      <w:pPr>
        <w:widowControl/>
        <w:adjustRightInd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br w:type="page"/>
      </w:r>
    </w:p>
    <w:p w14:paraId="1FA5DE8D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lastRenderedPageBreak/>
        <w:t>2.2. Financovanie návrhu</w:t>
      </w:r>
    </w:p>
    <w:p w14:paraId="1FA5DE8E" w14:textId="77777777" w:rsidR="00B62042" w:rsidRPr="0061579E" w:rsidRDefault="00B62042" w:rsidP="00B62042">
      <w:pPr>
        <w:widowControl/>
        <w:adjustRightInd/>
        <w:spacing w:after="0" w:line="240" w:lineRule="auto"/>
        <w:jc w:val="right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>Tabuľka č. 2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1264"/>
        <w:gridCol w:w="1264"/>
        <w:gridCol w:w="1264"/>
        <w:gridCol w:w="1264"/>
      </w:tblGrid>
      <w:tr w:rsidR="00B62042" w:rsidRPr="0061579E" w14:paraId="1FA5DE91" w14:textId="77777777" w:rsidTr="00B62042"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8F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90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 xml:space="preserve">Vplyv na rozpočet verejnej správy </w:t>
            </w: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(v eurách)</w:t>
            </w:r>
          </w:p>
        </w:tc>
      </w:tr>
      <w:tr w:rsidR="00B62042" w:rsidRPr="0061579E" w14:paraId="1FA5DE97" w14:textId="77777777" w:rsidTr="00B62042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E92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93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94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95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96" w14:textId="77777777" w:rsidR="00B62042" w:rsidRPr="0061579E" w:rsidRDefault="00B62042">
            <w:pPr>
              <w:widowControl/>
              <w:adjustRightInd/>
              <w:spacing w:after="0" w:line="70" w:lineRule="atLeast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2017</w:t>
            </w:r>
          </w:p>
        </w:tc>
      </w:tr>
      <w:tr w:rsidR="00B62042" w:rsidRPr="0061579E" w14:paraId="1FA5DE9D" w14:textId="77777777" w:rsidTr="000B61E8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98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99" w14:textId="095E9570" w:rsidR="00B62042" w:rsidRPr="0061579E" w:rsidRDefault="00180163" w:rsidP="00180163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6 099 600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9A" w14:textId="0C97AA81" w:rsidR="00B62042" w:rsidRPr="0061579E" w:rsidRDefault="00180163" w:rsidP="00180163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24 215 218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9B" w14:textId="3174CEE9" w:rsidR="00B62042" w:rsidRPr="0061579E" w:rsidRDefault="00180163" w:rsidP="00180163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16 272 970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9C" w14:textId="69329563" w:rsidR="00B62042" w:rsidRPr="0061579E" w:rsidRDefault="008A06C2" w:rsidP="008A06C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17 009 552</w:t>
            </w:r>
          </w:p>
        </w:tc>
      </w:tr>
      <w:tr w:rsidR="00B62042" w:rsidRPr="0061579E" w14:paraId="1FA5DEA3" w14:textId="77777777" w:rsidTr="000B61E8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9E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9F" w14:textId="33392960" w:rsidR="00B62042" w:rsidRPr="0061579E" w:rsidRDefault="005C153F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6 099 600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0" w14:textId="4E44EDFB" w:rsidR="00B62042" w:rsidRPr="0061579E" w:rsidRDefault="005C153F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6 403 644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1" w14:textId="4AE648BB" w:rsidR="00B62042" w:rsidRPr="0061579E" w:rsidRDefault="005C153F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6 711 731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2" w14:textId="7EB7CCD3" w:rsidR="00B62042" w:rsidRPr="0061579E" w:rsidRDefault="005C153F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7 015 532</w:t>
            </w:r>
          </w:p>
        </w:tc>
      </w:tr>
      <w:tr w:rsidR="00F25869" w:rsidRPr="0061579E" w14:paraId="1FA5DEA9" w14:textId="77777777" w:rsidTr="000B61E8"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A4" w14:textId="77777777" w:rsidR="00F25869" w:rsidRPr="0061579E" w:rsidRDefault="00F25869">
            <w:pPr>
              <w:widowControl/>
              <w:adjustRightInd/>
              <w:spacing w:after="0" w:line="151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5" w14:textId="5499E183" w:rsidR="00F25869" w:rsidRPr="0061579E" w:rsidRDefault="009545C7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6 099 600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6" w14:textId="2E6D43AB" w:rsidR="00F25869" w:rsidRPr="0061579E" w:rsidRDefault="009545C7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24 215 218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7" w14:textId="30C9D23C" w:rsidR="00F25869" w:rsidRPr="0061579E" w:rsidRDefault="009545C7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16 272 970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8" w14:textId="49931CD7" w:rsidR="00F25869" w:rsidRPr="0061579E" w:rsidRDefault="009545C7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17 009 552</w:t>
            </w:r>
          </w:p>
        </w:tc>
      </w:tr>
      <w:tr w:rsidR="00F25869" w:rsidRPr="0061579E" w14:paraId="1FA5DEAF" w14:textId="77777777" w:rsidTr="000B61E8"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AA" w14:textId="7031D3D9" w:rsidR="00F25869" w:rsidRPr="0061579E" w:rsidRDefault="00F25869">
            <w:pPr>
              <w:widowControl/>
              <w:adjustRightInd/>
              <w:spacing w:after="0" w:line="135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B" w14:textId="4A9637B7" w:rsidR="00F25869" w:rsidRPr="0061579E" w:rsidRDefault="00F25869">
            <w:pPr>
              <w:widowControl/>
              <w:adjustRightInd/>
              <w:spacing w:after="0" w:line="13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C" w14:textId="42992ECF" w:rsidR="00F25869" w:rsidRPr="0061579E" w:rsidRDefault="00CC2450">
            <w:pPr>
              <w:widowControl/>
              <w:adjustRightInd/>
              <w:spacing w:after="0" w:line="13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D" w14:textId="09A58229" w:rsidR="00F25869" w:rsidRPr="0061579E" w:rsidRDefault="00CC2450" w:rsidP="00CC2450">
            <w:pPr>
              <w:widowControl/>
              <w:adjustRightInd/>
              <w:spacing w:after="0" w:line="13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0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DEAE" w14:textId="2D7F12E5" w:rsidR="00F25869" w:rsidRPr="0061579E" w:rsidRDefault="00CC2450">
            <w:pPr>
              <w:widowControl/>
              <w:adjustRightInd/>
              <w:spacing w:after="0" w:line="135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0</w:t>
            </w:r>
          </w:p>
        </w:tc>
      </w:tr>
      <w:tr w:rsidR="00B62042" w:rsidRPr="0061579E" w14:paraId="1FA5DEB5" w14:textId="77777777" w:rsidTr="00B62042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B0" w14:textId="77777777" w:rsidR="00B62042" w:rsidRPr="0061579E" w:rsidRDefault="00B62042">
            <w:pPr>
              <w:widowControl/>
              <w:adjustRightInd/>
              <w:spacing w:after="0" w:line="70" w:lineRule="atLeas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B1" w14:textId="77777777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B2" w14:textId="77777777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B3" w14:textId="77777777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EB4" w14:textId="77777777" w:rsidR="00B62042" w:rsidRPr="0061579E" w:rsidRDefault="00B62042">
            <w:pPr>
              <w:widowControl/>
              <w:adjustRightInd/>
              <w:spacing w:after="0" w:line="70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 0</w:t>
            </w:r>
          </w:p>
        </w:tc>
      </w:tr>
      <w:tr w:rsidR="00B62042" w:rsidRPr="0061579E" w14:paraId="1FA5DEBB" w14:textId="77777777" w:rsidTr="00B62042">
        <w:tc>
          <w:tcPr>
            <w:tcW w:w="4304" w:type="dxa"/>
            <w:vAlign w:val="center"/>
          </w:tcPr>
          <w:p w14:paraId="1FA5DEB6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64" w:type="dxa"/>
            <w:vAlign w:val="center"/>
          </w:tcPr>
          <w:p w14:paraId="1FA5DEB7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64" w:type="dxa"/>
            <w:vAlign w:val="center"/>
          </w:tcPr>
          <w:p w14:paraId="1FA5DEB8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64" w:type="dxa"/>
            <w:vAlign w:val="center"/>
          </w:tcPr>
          <w:p w14:paraId="1FA5DEB9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64" w:type="dxa"/>
            <w:vAlign w:val="center"/>
          </w:tcPr>
          <w:p w14:paraId="1FA5DEBA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</w:tr>
    </w:tbl>
    <w:p w14:paraId="6C7825FE" w14:textId="77777777" w:rsidR="00B077EC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 </w:t>
      </w:r>
    </w:p>
    <w:p w14:paraId="0A0257FD" w14:textId="77777777" w:rsidR="00F25869" w:rsidRPr="0061579E" w:rsidRDefault="00F25869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</w:p>
    <w:p w14:paraId="1FA5DEC1" w14:textId="2C1018F6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Návrh na riešenie úbytku príjmov alebo zvýšených výdavkov podľa § 33 ods. 1 zákona </w:t>
      </w:r>
      <w:r w:rsidR="00F25869"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br/>
      </w: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č. 523/2004 Z. z. o rozpočtových pravidlách verejnej správy:</w:t>
      </w:r>
    </w:p>
    <w:p w14:paraId="1FA5DEC2" w14:textId="77777777" w:rsidR="00B62042" w:rsidRPr="0061579E" w:rsidRDefault="00B62042" w:rsidP="00EF5799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 </w:t>
      </w:r>
    </w:p>
    <w:p w14:paraId="1FA5DEC6" w14:textId="3C046490" w:rsidR="00B62042" w:rsidRPr="0061579E" w:rsidRDefault="00D12365" w:rsidP="004D411F">
      <w:pPr>
        <w:pStyle w:val="Odsekzoznam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Vzhľadom k tomu, že ide o koncepčný strategický materiál, jeho vplyv na štátny rozpočet a verejné financie </w:t>
      </w:r>
      <w:r w:rsidR="004D411F"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v rámci jednotlivých rozpočtových rokov 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>sa v súčasnosti dá len predpokladať. Objemy finančných prostriedkov uvedené v materiáli majú len informatívny charakter</w:t>
      </w:r>
      <w:r w:rsidR="004D411F"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 (materiál zatiaľ nebol schválený zo strany EK)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. Konkrétna výška finančných prostriedkov na jednotlivé rozpočtové roky </w:t>
      </w:r>
      <w:r w:rsidR="004D411F"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v členení podľa jednotlivých zdrojov financovania 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bude uplatňovaná </w:t>
      </w:r>
      <w:r w:rsidR="007B3038" w:rsidRPr="0061579E">
        <w:rPr>
          <w:rFonts w:ascii="Times New Roman" w:hAnsi="Times New Roman"/>
          <w:bCs/>
          <w:sz w:val="24"/>
          <w:szCs w:val="24"/>
          <w:lang w:val="sk-SK" w:eastAsia="sk-SK"/>
        </w:rPr>
        <w:br/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>pri zostavovaní návrhu rozpočtu verejnej správy na príslušné rozpočtové roky.</w:t>
      </w:r>
      <w:r w:rsidR="00B62042" w:rsidRPr="0061579E">
        <w:rPr>
          <w:rFonts w:ascii="Times New Roman" w:hAnsi="Times New Roman"/>
          <w:bCs/>
          <w:sz w:val="24"/>
          <w:szCs w:val="24"/>
          <w:lang w:val="sk-SK" w:eastAsia="sk-SK"/>
        </w:rPr>
        <w:t> </w:t>
      </w:r>
    </w:p>
    <w:p w14:paraId="1FA5DEC7" w14:textId="77777777" w:rsidR="00B62042" w:rsidRPr="0061579E" w:rsidRDefault="00B62042" w:rsidP="00EF5799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</w:p>
    <w:p w14:paraId="1FA5DECA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2.3. Popis a charakteristika návrhu</w:t>
      </w:r>
    </w:p>
    <w:p w14:paraId="1FA5DECB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 </w:t>
      </w:r>
    </w:p>
    <w:p w14:paraId="1FA5DECC" w14:textId="77777777" w:rsidR="00B62042" w:rsidRPr="0061579E" w:rsidRDefault="00B62042" w:rsidP="00B62042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2.3.1. Popis návrhu:</w:t>
      </w:r>
    </w:p>
    <w:p w14:paraId="713DBDDE" w14:textId="77777777" w:rsidR="00BD068E" w:rsidRPr="0061579E" w:rsidRDefault="00B62042" w:rsidP="00BD068E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 </w:t>
      </w:r>
    </w:p>
    <w:p w14:paraId="254C2AB4" w14:textId="3567F78E" w:rsidR="00EC0FE8" w:rsidRPr="0061579E" w:rsidRDefault="00EC0FE8" w:rsidP="00711EE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V programovom období 2014 – 2020 bude mať Slovenská republika (ďalej len „SR“) možnosť prostredníctvom Operačného programu </w:t>
      </w:r>
      <w:r w:rsidR="00F96BE1" w:rsidRPr="0061579E">
        <w:rPr>
          <w:rFonts w:ascii="Times New Roman" w:hAnsi="Times New Roman"/>
          <w:bCs/>
          <w:sz w:val="24"/>
          <w:szCs w:val="24"/>
          <w:lang w:val="sk-SK" w:eastAsia="sk-SK"/>
        </w:rPr>
        <w:t>Efektívna verejná správa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 (ďalej len „OP </w:t>
      </w:r>
      <w:r w:rsidR="00F96BE1" w:rsidRPr="0061579E">
        <w:rPr>
          <w:rFonts w:ascii="Times New Roman" w:hAnsi="Times New Roman"/>
          <w:bCs/>
          <w:sz w:val="24"/>
          <w:szCs w:val="24"/>
          <w:lang w:val="sk-SK" w:eastAsia="sk-SK"/>
        </w:rPr>
        <w:t>EVS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>“) čerpať finančné prostriedky z</w:t>
      </w:r>
      <w:r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Európskych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štrukturálnych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a 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investičných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fondov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(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ďalej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len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EŠIF“), 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konkrétne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z </w:t>
      </w:r>
      <w:proofErr w:type="spellStart"/>
      <w:r w:rsidRPr="0061579E">
        <w:rPr>
          <w:rFonts w:ascii="Times New Roman" w:hAnsi="Times New Roman"/>
          <w:bCs/>
          <w:sz w:val="24"/>
          <w:lang w:eastAsia="sk-SK"/>
        </w:rPr>
        <w:t>Európskeho</w:t>
      </w:r>
      <w:proofErr w:type="spellEnd"/>
      <w:r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proofErr w:type="spellStart"/>
      <w:r w:rsidR="00F96BE1" w:rsidRPr="0061579E">
        <w:rPr>
          <w:rFonts w:ascii="Times New Roman" w:hAnsi="Times New Roman"/>
          <w:bCs/>
          <w:sz w:val="24"/>
          <w:lang w:eastAsia="sk-SK"/>
        </w:rPr>
        <w:t>sociálneho</w:t>
      </w:r>
      <w:proofErr w:type="spellEnd"/>
      <w:r w:rsidR="00F96BE1"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proofErr w:type="spellStart"/>
      <w:r w:rsidR="00F96BE1" w:rsidRPr="0061579E">
        <w:rPr>
          <w:rFonts w:ascii="Times New Roman" w:hAnsi="Times New Roman"/>
          <w:bCs/>
          <w:sz w:val="24"/>
          <w:lang w:eastAsia="sk-SK"/>
        </w:rPr>
        <w:t>fondu</w:t>
      </w:r>
      <w:proofErr w:type="spellEnd"/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 v celkovej výške</w:t>
      </w:r>
      <w:r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r w:rsidR="00F96BE1" w:rsidRPr="0061579E">
        <w:rPr>
          <w:rFonts w:ascii="Times New Roman" w:hAnsi="Times New Roman"/>
          <w:bCs/>
          <w:sz w:val="24"/>
          <w:lang w:eastAsia="sk-SK"/>
        </w:rPr>
        <w:t>278 449 284</w:t>
      </w:r>
      <w:r w:rsidRPr="0061579E">
        <w:rPr>
          <w:rFonts w:ascii="Times New Roman" w:hAnsi="Times New Roman"/>
          <w:bCs/>
          <w:sz w:val="24"/>
          <w:lang w:eastAsia="sk-SK"/>
        </w:rPr>
        <w:t xml:space="preserve"> EUR</w:t>
      </w:r>
      <w:r w:rsidR="00F96BE1" w:rsidRPr="0061579E">
        <w:rPr>
          <w:rFonts w:ascii="Times New Roman" w:hAnsi="Times New Roman"/>
          <w:bCs/>
          <w:sz w:val="24"/>
          <w:szCs w:val="24"/>
          <w:lang w:val="sk-SK" w:eastAsia="sk-SK"/>
        </w:rPr>
        <w:t>.</w:t>
      </w:r>
      <w:r w:rsidRPr="0061579E">
        <w:rPr>
          <w:rFonts w:ascii="Times New Roman" w:hAnsi="Times New Roman"/>
          <w:bCs/>
          <w:sz w:val="24"/>
          <w:lang w:eastAsia="sk-SK"/>
        </w:rPr>
        <w:t xml:space="preserve"> 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 </w:t>
      </w:r>
    </w:p>
    <w:p w14:paraId="760EF382" w14:textId="77777777" w:rsidR="00EC0FE8" w:rsidRPr="0061579E" w:rsidRDefault="00EC0FE8" w:rsidP="00711EE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</w:p>
    <w:p w14:paraId="36A0C44E" w14:textId="4E457E1B" w:rsidR="00EC0FE8" w:rsidRPr="0061579E" w:rsidRDefault="0024563A" w:rsidP="00711EE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>C</w:t>
      </w:r>
      <w:r w:rsidR="00EC0FE8"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ieľom OP 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>EVS</w:t>
      </w:r>
      <w:r w:rsidR="00EC0FE8"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 je </w:t>
      </w:r>
      <w:proofErr w:type="spellStart"/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>pro-klients</w:t>
      </w:r>
      <w:r w:rsidR="00E40922" w:rsidRPr="0061579E">
        <w:rPr>
          <w:rFonts w:ascii="Times New Roman" w:hAnsi="Times New Roman"/>
          <w:bCs/>
          <w:sz w:val="24"/>
          <w:szCs w:val="24"/>
          <w:lang w:val="sk-SK" w:eastAsia="sk-SK"/>
        </w:rPr>
        <w:t>ky</w:t>
      </w:r>
      <w:proofErr w:type="spellEnd"/>
      <w:r w:rsidR="00E40922"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 orientovaná, transparentná verejná správa (ďalej len „VS“)</w:t>
      </w: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>, poskytujúca svoje služby rýchlo, efektívne a kvalitne, v záujme podpory udržateľného rastu, tvorby pracovných miest a sociálnej inklúzie.</w:t>
      </w:r>
    </w:p>
    <w:p w14:paraId="5097A466" w14:textId="77777777" w:rsidR="00EC0FE8" w:rsidRPr="0061579E" w:rsidRDefault="00EC0FE8" w:rsidP="00711EE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Cs/>
          <w:sz w:val="24"/>
          <w:szCs w:val="24"/>
          <w:lang w:val="sk-SK" w:eastAsia="sk-SK"/>
        </w:rPr>
        <w:t xml:space="preserve"> </w:t>
      </w:r>
    </w:p>
    <w:p w14:paraId="624254BA" w14:textId="6C60022B" w:rsidR="00EC0FE8" w:rsidRPr="0061579E" w:rsidRDefault="00D878DE" w:rsidP="00711EE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sk-SK"/>
        </w:rPr>
      </w:pPr>
      <w:r w:rsidRPr="0061579E">
        <w:rPr>
          <w:rFonts w:ascii="Times New Roman" w:hAnsi="Times New Roman"/>
          <w:sz w:val="24"/>
          <w:lang w:val="sk-SK"/>
        </w:rPr>
        <w:t>Programová s</w:t>
      </w:r>
      <w:r w:rsidR="00EC0FE8" w:rsidRPr="0061579E">
        <w:rPr>
          <w:rFonts w:ascii="Times New Roman" w:hAnsi="Times New Roman"/>
          <w:sz w:val="24"/>
          <w:lang w:val="sk-SK"/>
        </w:rPr>
        <w:t>tr</w:t>
      </w:r>
      <w:r w:rsidR="00DE3EB3" w:rsidRPr="0061579E">
        <w:rPr>
          <w:rFonts w:ascii="Times New Roman" w:hAnsi="Times New Roman"/>
          <w:sz w:val="24"/>
          <w:lang w:val="sk-SK"/>
        </w:rPr>
        <w:t>atégia v aktuálnom návrhu OP EVS</w:t>
      </w:r>
      <w:r w:rsidRPr="0061579E">
        <w:rPr>
          <w:rFonts w:ascii="Times New Roman" w:hAnsi="Times New Roman"/>
          <w:sz w:val="24"/>
          <w:lang w:val="sk-SK"/>
        </w:rPr>
        <w:t xml:space="preserve"> je stanovená tak, aby vytvárala predpoklady pre</w:t>
      </w:r>
      <w:r w:rsidR="00EC0FE8" w:rsidRPr="0061579E">
        <w:rPr>
          <w:rFonts w:ascii="Times New Roman" w:hAnsi="Times New Roman"/>
          <w:sz w:val="24"/>
          <w:lang w:val="sk-SK"/>
        </w:rPr>
        <w:t xml:space="preserve"> napĺňanie priorít stratégie Európa 2020 </w:t>
      </w:r>
      <w:r w:rsidRPr="0061579E">
        <w:rPr>
          <w:rFonts w:ascii="Times New Roman" w:hAnsi="Times New Roman"/>
          <w:sz w:val="24"/>
          <w:lang w:val="sk-SK"/>
        </w:rPr>
        <w:t xml:space="preserve">na zabezpečenie inteligentného, udržateľného </w:t>
      </w:r>
      <w:r w:rsidR="0061579E">
        <w:rPr>
          <w:rFonts w:ascii="Times New Roman" w:hAnsi="Times New Roman"/>
          <w:sz w:val="24"/>
          <w:lang w:val="sk-SK"/>
        </w:rPr>
        <w:br/>
      </w:r>
      <w:r w:rsidRPr="0061579E">
        <w:rPr>
          <w:rFonts w:ascii="Times New Roman" w:hAnsi="Times New Roman"/>
          <w:sz w:val="24"/>
          <w:lang w:val="sk-SK"/>
        </w:rPr>
        <w:t xml:space="preserve">a </w:t>
      </w:r>
      <w:proofErr w:type="spellStart"/>
      <w:r w:rsidRPr="0061579E">
        <w:rPr>
          <w:rFonts w:ascii="Times New Roman" w:hAnsi="Times New Roman"/>
          <w:sz w:val="24"/>
          <w:lang w:val="sk-SK"/>
        </w:rPr>
        <w:t>inkluzívneho</w:t>
      </w:r>
      <w:proofErr w:type="spellEnd"/>
      <w:r w:rsidRPr="0061579E">
        <w:rPr>
          <w:rFonts w:ascii="Times New Roman" w:hAnsi="Times New Roman"/>
          <w:sz w:val="24"/>
          <w:lang w:val="sk-SK"/>
        </w:rPr>
        <w:t xml:space="preserve"> rastu.</w:t>
      </w:r>
    </w:p>
    <w:p w14:paraId="25B94581" w14:textId="77777777" w:rsidR="00EC0FE8" w:rsidRPr="0061579E" w:rsidRDefault="00EC0FE8" w:rsidP="00711EE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</w:p>
    <w:p w14:paraId="4475251B" w14:textId="22601071" w:rsidR="00EC0FE8" w:rsidRPr="0061579E" w:rsidRDefault="00EC0FE8" w:rsidP="00DC1D65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  <w:lang w:val="sk-SK"/>
        </w:rPr>
      </w:pPr>
      <w:r w:rsidRPr="0061579E">
        <w:rPr>
          <w:rStyle w:val="Textzstupnhosymbolu"/>
          <w:color w:val="000000"/>
          <w:sz w:val="24"/>
          <w:szCs w:val="24"/>
          <w:lang w:val="sk-SK"/>
        </w:rPr>
        <w:t xml:space="preserve">Súčasťou </w:t>
      </w:r>
      <w:r w:rsidR="004E4F0B" w:rsidRPr="0061579E">
        <w:rPr>
          <w:rStyle w:val="Textzstupnhosymbolu"/>
          <w:color w:val="000000"/>
          <w:sz w:val="24"/>
          <w:szCs w:val="24"/>
          <w:lang w:val="sk-SK"/>
        </w:rPr>
        <w:t>programovej stratégie OP EVS</w:t>
      </w:r>
      <w:r w:rsidRPr="0061579E">
        <w:rPr>
          <w:rStyle w:val="Textzstupnhosymbolu"/>
          <w:color w:val="000000"/>
          <w:sz w:val="24"/>
          <w:szCs w:val="24"/>
          <w:lang w:val="sk-SK"/>
        </w:rPr>
        <w:t xml:space="preserve"> </w:t>
      </w:r>
      <w:r w:rsidR="004E4F0B" w:rsidRPr="0061579E">
        <w:rPr>
          <w:rStyle w:val="Textzstupnhosymbolu"/>
          <w:color w:val="000000"/>
          <w:sz w:val="24"/>
          <w:szCs w:val="24"/>
          <w:lang w:val="sk-SK"/>
        </w:rPr>
        <w:t>je jeden tematický cieľ</w:t>
      </w:r>
      <w:r w:rsidR="00DC1D65" w:rsidRPr="0061579E">
        <w:rPr>
          <w:rStyle w:val="Textzstupnhosymbolu"/>
          <w:color w:val="000000"/>
          <w:sz w:val="24"/>
          <w:szCs w:val="24"/>
          <w:lang w:val="sk-SK"/>
        </w:rPr>
        <w:t>, a to „</w:t>
      </w:r>
      <w:r w:rsidR="004E4F0B" w:rsidRPr="0061579E">
        <w:rPr>
          <w:rFonts w:ascii="Times New Roman" w:hAnsi="Times New Roman"/>
          <w:sz w:val="24"/>
          <w:szCs w:val="24"/>
          <w:lang w:val="sk-SK"/>
        </w:rPr>
        <w:t>Posilnenie inštitucionálnych kapacít orgánov VS a zainteresovaných strán a efektivity VS</w:t>
      </w:r>
      <w:r w:rsidR="00DC1D65" w:rsidRPr="0061579E">
        <w:rPr>
          <w:rFonts w:ascii="Times New Roman" w:hAnsi="Times New Roman"/>
          <w:sz w:val="24"/>
          <w:szCs w:val="24"/>
          <w:lang w:val="sk-SK"/>
        </w:rPr>
        <w:t>“</w:t>
      </w:r>
    </w:p>
    <w:p w14:paraId="52EE2B2F" w14:textId="77777777" w:rsidR="004E4F0B" w:rsidRPr="0061579E" w:rsidRDefault="004E4F0B" w:rsidP="00711EE6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  <w:lang w:val="sk-SK"/>
        </w:rPr>
      </w:pPr>
    </w:p>
    <w:p w14:paraId="1E3A4050" w14:textId="0A8C24BA" w:rsidR="00711EE6" w:rsidRPr="0061579E" w:rsidRDefault="00711EE6" w:rsidP="00711EE6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  <w:lang w:val="sk-SK"/>
        </w:rPr>
      </w:pPr>
      <w:r w:rsidRPr="0061579E">
        <w:rPr>
          <w:rStyle w:val="Textzstupnhosymbolu"/>
          <w:color w:val="000000"/>
          <w:sz w:val="24"/>
          <w:szCs w:val="24"/>
          <w:lang w:val="sk-SK"/>
        </w:rPr>
        <w:t>Vyššie uvedený</w:t>
      </w:r>
      <w:r w:rsidR="00EC0FE8" w:rsidRPr="0061579E">
        <w:rPr>
          <w:rStyle w:val="Textzstupnhosymbolu"/>
          <w:color w:val="000000"/>
          <w:sz w:val="24"/>
          <w:szCs w:val="24"/>
          <w:lang w:val="sk-SK"/>
        </w:rPr>
        <w:t xml:space="preserve"> tematick</w:t>
      </w:r>
      <w:r w:rsidRPr="0061579E">
        <w:rPr>
          <w:rStyle w:val="Textzstupnhosymbolu"/>
          <w:color w:val="000000"/>
          <w:sz w:val="24"/>
          <w:szCs w:val="24"/>
          <w:lang w:val="sk-SK"/>
        </w:rPr>
        <w:t>ý cieľ sa napĺňa</w:t>
      </w:r>
      <w:r w:rsidR="00EC0FE8" w:rsidRPr="0061579E">
        <w:rPr>
          <w:rStyle w:val="Textzstupnhosymbolu"/>
          <w:color w:val="000000"/>
          <w:sz w:val="24"/>
          <w:szCs w:val="24"/>
          <w:lang w:val="sk-SK"/>
        </w:rPr>
        <w:t xml:space="preserve"> prostredníctvom investičn</w:t>
      </w:r>
      <w:r w:rsidRPr="0061579E">
        <w:rPr>
          <w:rStyle w:val="Textzstupnhosymbolu"/>
          <w:color w:val="000000"/>
          <w:sz w:val="24"/>
          <w:szCs w:val="24"/>
          <w:lang w:val="sk-SK"/>
        </w:rPr>
        <w:t xml:space="preserve">ej priority, </w:t>
      </w:r>
      <w:r w:rsidR="00EC0FE8" w:rsidRPr="0061579E">
        <w:rPr>
          <w:rStyle w:val="Textzstupnhosymbolu"/>
          <w:color w:val="000000"/>
          <w:sz w:val="24"/>
          <w:szCs w:val="24"/>
          <w:lang w:val="sk-SK"/>
        </w:rPr>
        <w:t xml:space="preserve">špecifických cieľov a hlavných typov aktivít v rámci prioritných osí OP </w:t>
      </w:r>
      <w:r w:rsidRPr="0061579E">
        <w:rPr>
          <w:rStyle w:val="Textzstupnhosymbolu"/>
          <w:color w:val="000000"/>
          <w:sz w:val="24"/>
          <w:szCs w:val="24"/>
          <w:lang w:val="sk-SK"/>
        </w:rPr>
        <w:t>EVS</w:t>
      </w:r>
      <w:r w:rsidR="00EC0FE8" w:rsidRPr="0061579E">
        <w:rPr>
          <w:rStyle w:val="Textzstupnhosymbolu"/>
          <w:color w:val="000000"/>
          <w:sz w:val="24"/>
          <w:szCs w:val="24"/>
          <w:lang w:val="sk-SK"/>
        </w:rPr>
        <w:t xml:space="preserve"> zameraných na:</w:t>
      </w:r>
    </w:p>
    <w:p w14:paraId="472B614E" w14:textId="18B9C026" w:rsidR="00EC0FE8" w:rsidRPr="0061579E" w:rsidRDefault="00711EE6" w:rsidP="00711EE6">
      <w:pPr>
        <w:pStyle w:val="Odsekzoznamu"/>
        <w:widowControl/>
        <w:numPr>
          <w:ilvl w:val="0"/>
          <w:numId w:val="4"/>
        </w:numPr>
        <w:adjustRightInd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61579E">
        <w:rPr>
          <w:rStyle w:val="Textzstupnhosymbolu"/>
          <w:color w:val="000000"/>
          <w:sz w:val="24"/>
          <w:szCs w:val="24"/>
          <w:lang w:val="sk-SK"/>
        </w:rPr>
        <w:t xml:space="preserve">skvalitnenie </w:t>
      </w:r>
      <w:r w:rsidRPr="0061579E">
        <w:rPr>
          <w:rFonts w:ascii="Times New Roman" w:hAnsi="Times New Roman"/>
          <w:color w:val="000000"/>
          <w:sz w:val="24"/>
          <w:lang w:val="sk-SK"/>
        </w:rPr>
        <w:t>systémov a optimalizáciu procesov s orientáciou na občanov a </w:t>
      </w:r>
      <w:r w:rsidRPr="0061579E">
        <w:rPr>
          <w:rFonts w:ascii="Times New Roman" w:hAnsi="Times New Roman"/>
          <w:color w:val="000000"/>
          <w:sz w:val="24"/>
          <w:szCs w:val="24"/>
          <w:lang w:val="sk-SK"/>
        </w:rPr>
        <w:t>podnikateľov,</w:t>
      </w:r>
    </w:p>
    <w:p w14:paraId="15AE5A0C" w14:textId="36652DE0" w:rsidR="00711EE6" w:rsidRPr="0061579E" w:rsidRDefault="00711EE6" w:rsidP="00711EE6">
      <w:pPr>
        <w:pStyle w:val="Odsekzoznamu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61579E">
        <w:rPr>
          <w:rFonts w:ascii="Times New Roman" w:hAnsi="Times New Roman"/>
          <w:color w:val="000000"/>
          <w:sz w:val="24"/>
          <w:lang w:val="sk-SK"/>
        </w:rPr>
        <w:t xml:space="preserve">modernizáciu riadenia ľudských zdrojov a zvyšovanie kompetencií zamestnancov, </w:t>
      </w:r>
      <w:r w:rsidRPr="0061579E">
        <w:rPr>
          <w:rFonts w:ascii="Times New Roman" w:hAnsi="Times New Roman"/>
          <w:sz w:val="24"/>
          <w:lang w:val="sk-SK"/>
        </w:rPr>
        <w:t xml:space="preserve"> </w:t>
      </w:r>
    </w:p>
    <w:p w14:paraId="493A3F95" w14:textId="41BD3E15" w:rsidR="00711EE6" w:rsidRPr="0061579E" w:rsidRDefault="00711EE6" w:rsidP="00711EE6">
      <w:pPr>
        <w:pStyle w:val="Odsekzoznamu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61579E">
        <w:rPr>
          <w:rFonts w:ascii="Times New Roman" w:hAnsi="Times New Roman"/>
          <w:sz w:val="24"/>
          <w:lang w:val="sk-SK"/>
        </w:rPr>
        <w:lastRenderedPageBreak/>
        <w:t>zefektívnenie súdneho systému a vymožiteľnosti práva,</w:t>
      </w:r>
    </w:p>
    <w:p w14:paraId="4670A52F" w14:textId="6E1AB8BD" w:rsidR="00711EE6" w:rsidRPr="0061579E" w:rsidRDefault="00711EE6" w:rsidP="00711EE6">
      <w:pPr>
        <w:pStyle w:val="Odsekzoznamu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Style w:val="Textzstupnhosymbolu"/>
          <w:color w:val="auto"/>
          <w:sz w:val="24"/>
          <w:lang w:val="sk-SK"/>
        </w:rPr>
      </w:pPr>
      <w:r w:rsidRPr="0061579E">
        <w:rPr>
          <w:rFonts w:ascii="Times New Roman" w:hAnsi="Times New Roman"/>
          <w:color w:val="000000" w:themeColor="text1"/>
          <w:sz w:val="24"/>
          <w:lang w:val="sk-SK"/>
        </w:rPr>
        <w:t xml:space="preserve">zabezpečenie transparentného a efektívneho uplatňovania pravidiel verejného </w:t>
      </w:r>
      <w:r w:rsidR="009B437B" w:rsidRPr="0061579E">
        <w:rPr>
          <w:rFonts w:ascii="Times New Roman" w:hAnsi="Times New Roman"/>
          <w:color w:val="000000" w:themeColor="text1"/>
          <w:sz w:val="24"/>
          <w:lang w:val="sk-SK"/>
        </w:rPr>
        <w:t>obstarávania</w:t>
      </w:r>
      <w:r w:rsidRPr="0061579E">
        <w:rPr>
          <w:rFonts w:ascii="Times New Roman" w:hAnsi="Times New Roman"/>
          <w:color w:val="000000" w:themeColor="text1"/>
          <w:sz w:val="24"/>
          <w:lang w:val="sk-SK"/>
        </w:rPr>
        <w:t xml:space="preserve"> a podpora dôsledného uplatňovania princípov 3E.</w:t>
      </w:r>
    </w:p>
    <w:p w14:paraId="0634E562" w14:textId="77777777" w:rsidR="000E0009" w:rsidRPr="0061579E" w:rsidRDefault="000E0009" w:rsidP="00EC0FE8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  <w:lang w:val="sk-SK"/>
        </w:rPr>
      </w:pPr>
    </w:p>
    <w:p w14:paraId="6640C29A" w14:textId="6D532D73" w:rsidR="00EC0FE8" w:rsidRPr="0061579E" w:rsidRDefault="00EC0FE8" w:rsidP="00EC0FE8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  <w:lang w:val="sk-SK"/>
        </w:rPr>
      </w:pPr>
      <w:r w:rsidRPr="0061579E">
        <w:rPr>
          <w:rStyle w:val="Textzstupnhosymbolu"/>
          <w:color w:val="000000"/>
          <w:sz w:val="24"/>
          <w:szCs w:val="24"/>
          <w:lang w:val="sk-SK"/>
        </w:rPr>
        <w:t xml:space="preserve">S cieľom zabezpečenia podpory riadenia a implementácie OP </w:t>
      </w:r>
      <w:r w:rsidR="000E0009" w:rsidRPr="0061579E">
        <w:rPr>
          <w:rStyle w:val="Textzstupnhosymbolu"/>
          <w:color w:val="000000"/>
          <w:sz w:val="24"/>
          <w:szCs w:val="24"/>
          <w:lang w:val="sk-SK"/>
        </w:rPr>
        <w:t>EVS</w:t>
      </w:r>
      <w:r w:rsidRPr="0061579E">
        <w:rPr>
          <w:rStyle w:val="Textzstupnhosymbolu"/>
          <w:color w:val="000000"/>
          <w:sz w:val="24"/>
          <w:szCs w:val="24"/>
          <w:lang w:val="sk-SK"/>
        </w:rPr>
        <w:t xml:space="preserve"> je jeho súčasťou tiež prioritná os technická pomoc.</w:t>
      </w:r>
    </w:p>
    <w:p w14:paraId="718D115E" w14:textId="471C845A" w:rsidR="00EC0FE8" w:rsidRPr="0061579E" w:rsidRDefault="00505D10" w:rsidP="00EC0FE8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Riadiacim orgánom</w:t>
      </w:r>
      <w:r w:rsidR="00EC0FE8" w:rsidRPr="0061579E">
        <w:rPr>
          <w:rFonts w:ascii="Times New Roman" w:hAnsi="Times New Roman"/>
          <w:sz w:val="24"/>
          <w:szCs w:val="24"/>
          <w:lang w:val="sk-SK" w:eastAsia="sk-SK"/>
        </w:rPr>
        <w:t xml:space="preserve"> pre OP </w:t>
      </w:r>
      <w:r w:rsidR="006635BA" w:rsidRPr="0061579E">
        <w:rPr>
          <w:rFonts w:ascii="Times New Roman" w:hAnsi="Times New Roman"/>
          <w:sz w:val="24"/>
          <w:szCs w:val="24"/>
          <w:lang w:val="sk-SK" w:eastAsia="sk-SK"/>
        </w:rPr>
        <w:t>EVS</w:t>
      </w:r>
      <w:r w:rsidR="00EC0FE8" w:rsidRPr="0061579E">
        <w:rPr>
          <w:rFonts w:ascii="Times New Roman" w:hAnsi="Times New Roman"/>
          <w:sz w:val="24"/>
          <w:szCs w:val="24"/>
          <w:lang w:val="sk-SK" w:eastAsia="sk-SK"/>
        </w:rPr>
        <w:t xml:space="preserve"> bude Ministerstvo </w:t>
      </w:r>
      <w:r w:rsidR="006635BA" w:rsidRPr="0061579E">
        <w:rPr>
          <w:rFonts w:ascii="Times New Roman" w:hAnsi="Times New Roman"/>
          <w:sz w:val="24"/>
          <w:szCs w:val="24"/>
          <w:lang w:val="sk-SK" w:eastAsia="sk-SK"/>
        </w:rPr>
        <w:t>vnútra Slovenskej republiky.</w:t>
      </w:r>
      <w:r w:rsidR="00EC0FE8" w:rsidRPr="0061579E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EC0FE8" w:rsidRPr="0061579E">
        <w:rPr>
          <w:rFonts w:ascii="Times New Roman" w:hAnsi="Times New Roman"/>
          <w:sz w:val="24"/>
          <w:lang w:val="sk-SK"/>
        </w:rPr>
        <w:t xml:space="preserve">Úlohy spojené </w:t>
      </w:r>
      <w:r w:rsidR="00EF5799" w:rsidRPr="0061579E">
        <w:rPr>
          <w:rFonts w:ascii="Times New Roman" w:hAnsi="Times New Roman"/>
          <w:sz w:val="24"/>
          <w:lang w:val="sk-SK"/>
        </w:rPr>
        <w:br/>
      </w:r>
      <w:r w:rsidR="00EC0FE8" w:rsidRPr="0061579E">
        <w:rPr>
          <w:rFonts w:ascii="Times New Roman" w:hAnsi="Times New Roman"/>
          <w:sz w:val="24"/>
          <w:lang w:val="sk-SK"/>
        </w:rPr>
        <w:t>s vymedzením finančného rámca operačných programov a programov EŠIF, ako aj úlohy certifikačného orgánu a orgánu auditu bude pre operačné programy v rámci programového obdobia 2014 - 2020  vykonávať na základe uznesenia vlády SR č. 318/2013 z 19.</w:t>
      </w:r>
      <w:r w:rsidRPr="0061579E">
        <w:rPr>
          <w:rFonts w:ascii="Times New Roman" w:hAnsi="Times New Roman"/>
          <w:sz w:val="24"/>
          <w:lang w:val="sk-SK"/>
        </w:rPr>
        <w:t xml:space="preserve"> </w:t>
      </w:r>
      <w:r w:rsidR="00EC0FE8" w:rsidRPr="0061579E">
        <w:rPr>
          <w:rFonts w:ascii="Times New Roman" w:hAnsi="Times New Roman"/>
          <w:sz w:val="24"/>
          <w:lang w:val="sk-SK"/>
        </w:rPr>
        <w:t>06.</w:t>
      </w:r>
      <w:r w:rsidRPr="0061579E">
        <w:rPr>
          <w:rFonts w:ascii="Times New Roman" w:hAnsi="Times New Roman"/>
          <w:sz w:val="24"/>
          <w:lang w:val="sk-SK"/>
        </w:rPr>
        <w:t xml:space="preserve"> </w:t>
      </w:r>
      <w:r w:rsidR="00EC0FE8" w:rsidRPr="0061579E">
        <w:rPr>
          <w:rFonts w:ascii="Times New Roman" w:hAnsi="Times New Roman"/>
          <w:sz w:val="24"/>
          <w:lang w:val="sk-SK"/>
        </w:rPr>
        <w:t>2013 Ministerstvo financií SR.</w:t>
      </w:r>
    </w:p>
    <w:p w14:paraId="4BE02C46" w14:textId="77777777" w:rsidR="00EC0FE8" w:rsidRPr="0061579E" w:rsidRDefault="00EC0FE8" w:rsidP="00EC0FE8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20F4D46" w14:textId="53011A6F" w:rsidR="00EC0FE8" w:rsidRPr="0061579E" w:rsidRDefault="00EC0FE8" w:rsidP="00EC0FE8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1579E">
        <w:rPr>
          <w:rFonts w:ascii="Times New Roman" w:hAnsi="Times New Roman"/>
          <w:sz w:val="24"/>
          <w:szCs w:val="24"/>
          <w:lang w:val="sk-SK"/>
        </w:rPr>
        <w:t xml:space="preserve">Finančné prostriedky budú poskytované subjektom definovaným v návrhu OP </w:t>
      </w:r>
      <w:r w:rsidR="00505D10" w:rsidRPr="0061579E">
        <w:rPr>
          <w:rFonts w:ascii="Times New Roman" w:hAnsi="Times New Roman"/>
          <w:sz w:val="24"/>
          <w:szCs w:val="24"/>
          <w:lang w:val="sk-SK"/>
        </w:rPr>
        <w:t>EVS</w:t>
      </w:r>
      <w:r w:rsidRPr="0061579E">
        <w:rPr>
          <w:rFonts w:ascii="Times New Roman" w:hAnsi="Times New Roman"/>
          <w:sz w:val="24"/>
          <w:szCs w:val="24"/>
          <w:lang w:val="sk-SK"/>
        </w:rPr>
        <w:t xml:space="preserve"> prostredníctvom dopytovo – orientovaných projektov, národných projektov, globálnych grantov zo zdrojov </w:t>
      </w:r>
      <w:r w:rsidR="00221E85" w:rsidRPr="0061579E">
        <w:rPr>
          <w:rFonts w:ascii="Times New Roman" w:hAnsi="Times New Roman"/>
          <w:sz w:val="24"/>
          <w:szCs w:val="24"/>
          <w:lang w:val="sk-SK"/>
        </w:rPr>
        <w:t>Európskeho sociálneho fondu</w:t>
      </w:r>
      <w:r w:rsidRPr="0061579E">
        <w:rPr>
          <w:rFonts w:ascii="Times New Roman" w:hAnsi="Times New Roman"/>
          <w:sz w:val="24"/>
          <w:szCs w:val="24"/>
          <w:lang w:val="sk-SK"/>
        </w:rPr>
        <w:t xml:space="preserve"> a zároveň budú vytvárať nároky na spolufinancovanie </w:t>
      </w:r>
      <w:r w:rsidR="0061579E">
        <w:rPr>
          <w:rFonts w:ascii="Times New Roman" w:hAnsi="Times New Roman"/>
          <w:sz w:val="24"/>
          <w:szCs w:val="24"/>
          <w:lang w:val="sk-SK"/>
        </w:rPr>
        <w:br/>
      </w:r>
      <w:r w:rsidRPr="0061579E">
        <w:rPr>
          <w:rFonts w:ascii="Times New Roman" w:hAnsi="Times New Roman"/>
          <w:sz w:val="24"/>
          <w:szCs w:val="24"/>
          <w:lang w:val="sk-SK"/>
        </w:rPr>
        <w:t>z prostriedkov štátneho rozpočtu</w:t>
      </w:r>
      <w:r w:rsidR="00221E85" w:rsidRPr="0061579E">
        <w:rPr>
          <w:rFonts w:ascii="Times New Roman" w:hAnsi="Times New Roman"/>
          <w:sz w:val="24"/>
          <w:szCs w:val="24"/>
          <w:lang w:val="sk-SK"/>
        </w:rPr>
        <w:t>.</w:t>
      </w:r>
    </w:p>
    <w:p w14:paraId="1FA5DED1" w14:textId="68A9E096" w:rsidR="00B62042" w:rsidRPr="0061579E" w:rsidRDefault="00B62042" w:rsidP="00BD068E">
      <w:pPr>
        <w:widowControl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14:paraId="1FA5DED2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2.3.2. Charakteristika návrhu podľa bodu  2.3.2. Metodiky :</w:t>
      </w:r>
    </w:p>
    <w:p w14:paraId="1FA5DED3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 </w:t>
      </w:r>
    </w:p>
    <w:p w14:paraId="1FA5DED4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bdr w:val="single" w:sz="4" w:space="0" w:color="000000" w:frame="1"/>
          <w:lang w:val="sk-SK" w:eastAsia="sk-SK"/>
        </w:rPr>
        <w:t xml:space="preserve">     </w:t>
      </w: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  </w:t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>zmena sadzby</w:t>
      </w:r>
    </w:p>
    <w:p w14:paraId="1FA5DED5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 xml:space="preserve">     </w:t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>  zmena v nároku</w:t>
      </w:r>
    </w:p>
    <w:p w14:paraId="1FA5DED6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 xml:space="preserve">     </w:t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>  nová služba alebo nariadenie (alebo ich zrušenie)</w:t>
      </w:r>
    </w:p>
    <w:p w14:paraId="1FA5DED7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 xml:space="preserve">     </w:t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>  kombinovaný návrh</w:t>
      </w:r>
    </w:p>
    <w:p w14:paraId="670EBFF1" w14:textId="77777777" w:rsidR="00D12365" w:rsidRPr="0061579E" w:rsidRDefault="00D12365" w:rsidP="00D12365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>  </w:t>
      </w:r>
      <w:r w:rsidRPr="0061579E">
        <w:rPr>
          <w:rFonts w:ascii="Times New Roman" w:hAnsi="Times New Roman"/>
          <w:sz w:val="16"/>
          <w:szCs w:val="16"/>
          <w:bdr w:val="single" w:sz="4" w:space="0" w:color="000000" w:frame="1"/>
          <w:lang w:val="sk-SK" w:eastAsia="sk-SK"/>
        </w:rPr>
        <w:t>X</w:t>
      </w:r>
      <w:r w:rsidRPr="0061579E">
        <w:rPr>
          <w:rFonts w:ascii="Times New Roman" w:hAnsi="Times New Roman"/>
          <w:sz w:val="24"/>
          <w:szCs w:val="24"/>
          <w:bdr w:val="single" w:sz="4" w:space="0" w:color="000000" w:frame="1"/>
          <w:lang w:val="sk-SK" w:eastAsia="sk-SK"/>
        </w:rPr>
        <w:t xml:space="preserve"> </w:t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 xml:space="preserve">  iné </w:t>
      </w:r>
    </w:p>
    <w:p w14:paraId="1FA5DED9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 </w:t>
      </w:r>
    </w:p>
    <w:p w14:paraId="1FA5DF02" w14:textId="77777777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b/>
          <w:bCs/>
          <w:sz w:val="24"/>
          <w:szCs w:val="24"/>
          <w:lang w:val="sk-SK" w:eastAsia="sk-SK"/>
        </w:rPr>
        <w:t>2.3.4. Výpočty vplyvov na verejné financie</w:t>
      </w:r>
    </w:p>
    <w:p w14:paraId="1FA5DF06" w14:textId="2D8A6766" w:rsidR="00B62042" w:rsidRPr="0061579E" w:rsidRDefault="00B62042" w:rsidP="00B62042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 </w:t>
      </w:r>
    </w:p>
    <w:p w14:paraId="7896CB9E" w14:textId="386BB28C" w:rsidR="00D12365" w:rsidRPr="0061579E" w:rsidRDefault="00D12365" w:rsidP="002B2ADC">
      <w:pPr>
        <w:widowControl/>
        <w:adjustRightInd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 w:eastAsia="sk-SK"/>
        </w:rPr>
        <w:sectPr w:rsidR="00D12365" w:rsidRPr="0061579E">
          <w:pgSz w:w="12240" w:h="15840"/>
          <w:pgMar w:top="1418" w:right="1418" w:bottom="1418" w:left="1418" w:header="709" w:footer="709" w:gutter="0"/>
          <w:cols w:space="708"/>
        </w:sect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Vplyvy na výdavky verejnej správy boli stanovené na základe údajov uvedených v pláne financovania Operačného programu Efektívna verejná správa v rámci časti 3. operačného programu. Tieto čiastky predstavujú predbežné plánované hodnoty, pričom finančné objemy dosiahnuté reálne v jednotlivých rokoch sa budú odvíjať od výsle</w:t>
      </w:r>
      <w:r w:rsidR="002B2ADC" w:rsidRPr="0061579E">
        <w:rPr>
          <w:rFonts w:ascii="Times New Roman" w:hAnsi="Times New Roman"/>
          <w:sz w:val="24"/>
          <w:szCs w:val="24"/>
          <w:lang w:val="sk-SK" w:eastAsia="sk-SK"/>
        </w:rPr>
        <w:t xml:space="preserve">dkov implementácie jednotlivých </w:t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>projektov.</w:t>
      </w:r>
    </w:p>
    <w:p w14:paraId="1FA5DF07" w14:textId="7080730C" w:rsidR="00B62042" w:rsidRPr="0061579E" w:rsidRDefault="00F25869" w:rsidP="00F25869">
      <w:pPr>
        <w:widowControl/>
        <w:adjustRightInd/>
        <w:spacing w:after="0" w:line="240" w:lineRule="auto"/>
        <w:ind w:left="12036"/>
        <w:jc w:val="center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lastRenderedPageBreak/>
        <w:t xml:space="preserve">      </w:t>
      </w:r>
      <w:r w:rsidR="00B62042" w:rsidRPr="0061579E">
        <w:rPr>
          <w:rFonts w:ascii="Times New Roman" w:hAnsi="Times New Roman"/>
          <w:sz w:val="24"/>
          <w:szCs w:val="24"/>
          <w:lang w:val="sk-SK" w:eastAsia="sk-SK"/>
        </w:rPr>
        <w:t xml:space="preserve">Tabuľka č. 4 </w:t>
      </w: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B62042" w:rsidRPr="0061579E" w14:paraId="1FA5DF0B" w14:textId="77777777" w:rsidTr="00B62042"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08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09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0A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poznámka</w:t>
            </w:r>
          </w:p>
        </w:tc>
      </w:tr>
      <w:tr w:rsidR="00B62042" w:rsidRPr="0061579E" w14:paraId="1FA5DF12" w14:textId="77777777" w:rsidTr="00B6204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F0C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0D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0E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0F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0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F11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B62042" w:rsidRPr="0061579E" w14:paraId="1FA5DF19" w14:textId="77777777" w:rsidTr="00B620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3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Daňové príjmy (100)</w:t>
            </w:r>
            <w:r w:rsidRPr="0061579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sk-SK"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4" w14:textId="03693A70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5" w14:textId="5AFA3DF7" w:rsidR="00B62042" w:rsidRPr="0061579E" w:rsidRDefault="00762FEB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  0</w:t>
            </w:r>
            <w:r w:rsidR="00B62042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6" w14:textId="24E40756" w:rsidR="00B62042" w:rsidRPr="0061579E" w:rsidRDefault="00762FEB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  0</w:t>
            </w:r>
            <w:r w:rsidR="00B62042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7" w14:textId="4D2810C2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18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20" w14:textId="77777777" w:rsidTr="00B620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A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Nedaňové príjmy (200)</w:t>
            </w:r>
            <w:r w:rsidRPr="0061579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sk-SK"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B" w14:textId="531E237F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C" w14:textId="2237C5D3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D" w14:textId="5965E46B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1E" w14:textId="1FF80808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1F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315460" w:rsidRPr="0061579E" w14:paraId="1FA5DF27" w14:textId="77777777" w:rsidTr="00B620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21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Granty a transfery (300)</w:t>
            </w:r>
            <w:r w:rsidRPr="0061579E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sk-SK"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22" w14:textId="371EC5FA" w:rsidR="00315460" w:rsidRPr="0061579E" w:rsidRDefault="00315460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34 564 399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23" w14:textId="329DDEAA" w:rsidR="00315460" w:rsidRPr="0061579E" w:rsidRDefault="00315460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36 287 317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24" w14:textId="6D73E73D" w:rsidR="00315460" w:rsidRPr="0061579E" w:rsidRDefault="00315460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38 033 145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25" w14:textId="127AF3F1" w:rsidR="00315460" w:rsidRPr="0061579E" w:rsidRDefault="00315460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39 754 683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26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867083" w:rsidRPr="0061579E" w14:paraId="349E435C" w14:textId="77777777" w:rsidTr="00F2586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DDA27" w14:textId="596083A2" w:rsidR="00867083" w:rsidRPr="0061579E" w:rsidRDefault="0086708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v tom: 341 Prostriedky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6F6BE" w14:textId="6782EBE1" w:rsidR="00867083" w:rsidRPr="0061579E" w:rsidRDefault="00867083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34 564 399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49210" w14:textId="0D59F23D" w:rsidR="00867083" w:rsidRPr="0061579E" w:rsidRDefault="00867083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36 287 317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4751C" w14:textId="4FE2DEFE" w:rsidR="00867083" w:rsidRPr="0061579E" w:rsidRDefault="00867083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38 033 145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D9268" w14:textId="05D571B3" w:rsidR="00867083" w:rsidRPr="0061579E" w:rsidRDefault="00867083">
            <w:pPr>
              <w:widowControl/>
              <w:adjustRightInd/>
              <w:spacing w:after="0" w:line="151" w:lineRule="atLeast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39 754 683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67474" w14:textId="77777777" w:rsidR="00867083" w:rsidRPr="0061579E" w:rsidRDefault="0086708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315460" w:rsidRPr="0061579E" w14:paraId="1FA5DF2E" w14:textId="77777777" w:rsidTr="00F2586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28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29" w14:textId="75DB5BBA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2A" w14:textId="6FAF06E9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2B" w14:textId="77C90F2E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2C" w14:textId="5EF26182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2D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315460" w:rsidRPr="0061579E" w14:paraId="1FA5DF35" w14:textId="77777777" w:rsidTr="00F2586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2F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0" w14:textId="7A4AF229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1" w14:textId="226747D2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2" w14:textId="6148DD29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3" w14:textId="631ADA9E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762FEB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34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315460" w:rsidRPr="0061579E" w14:paraId="1FA5DF3C" w14:textId="77777777" w:rsidTr="00B620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6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7" w14:textId="4AEE1BDC" w:rsidR="00315460" w:rsidRPr="0061579E" w:rsidRDefault="00315460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 </w:t>
            </w:r>
            <w:r w:rsidR="006D7478"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34 564 399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8" w14:textId="339695F9" w:rsidR="00315460" w:rsidRPr="0061579E" w:rsidRDefault="006D7478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36 287 317</w:t>
            </w:r>
            <w:r w:rsidR="00315460"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9" w14:textId="03580504" w:rsidR="00315460" w:rsidRPr="0061579E" w:rsidRDefault="006D7478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38 033 145</w:t>
            </w:r>
            <w:r w:rsidR="00315460"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3A" w14:textId="4B8DEAA3" w:rsidR="00315460" w:rsidRPr="0061579E" w:rsidRDefault="006D7478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39 754 683</w:t>
            </w:r>
            <w:r w:rsidR="00315460"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3B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</w:tr>
      <w:tr w:rsidR="00315460" w:rsidRPr="0061579E" w14:paraId="1FA5DF43" w14:textId="77777777" w:rsidTr="00B62042">
        <w:tc>
          <w:tcPr>
            <w:tcW w:w="4950" w:type="dxa"/>
            <w:vAlign w:val="center"/>
          </w:tcPr>
          <w:p w14:paraId="1FA5DF3D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00" w:type="dxa"/>
            <w:vAlign w:val="center"/>
          </w:tcPr>
          <w:p w14:paraId="1FA5DF3E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00" w:type="dxa"/>
            <w:vAlign w:val="center"/>
          </w:tcPr>
          <w:p w14:paraId="1FA5DF3F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00" w:type="dxa"/>
            <w:vAlign w:val="center"/>
          </w:tcPr>
          <w:p w14:paraId="1FA5DF40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00" w:type="dxa"/>
            <w:vAlign w:val="center"/>
          </w:tcPr>
          <w:p w14:paraId="1FA5DF41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3000" w:type="dxa"/>
            <w:vAlign w:val="center"/>
          </w:tcPr>
          <w:p w14:paraId="1FA5DF42" w14:textId="77777777" w:rsidR="00315460" w:rsidRPr="0061579E" w:rsidRDefault="00315460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</w:tr>
    </w:tbl>
    <w:p w14:paraId="1FA5DF44" w14:textId="77777777" w:rsidR="00B62042" w:rsidRPr="0061579E" w:rsidRDefault="00B62042" w:rsidP="00B62042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 xml:space="preserve">1 –  príjmy rozpísať až do položiek platnej ekonomickej klasifikácie    </w:t>
      </w:r>
    </w:p>
    <w:p w14:paraId="1FA5DF46" w14:textId="463F544C" w:rsidR="00B62042" w:rsidRPr="0061579E" w:rsidRDefault="00B62042" w:rsidP="00F25869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F25869" w:rsidRPr="0061579E">
        <w:rPr>
          <w:rFonts w:ascii="Times New Roman" w:hAnsi="Times New Roman"/>
          <w:sz w:val="20"/>
          <w:szCs w:val="20"/>
          <w:lang w:val="sk-SK" w:eastAsia="sk-SK"/>
        </w:rPr>
        <w:tab/>
      </w:r>
      <w:r w:rsidR="00F25869" w:rsidRPr="0061579E">
        <w:rPr>
          <w:rFonts w:ascii="Times New Roman" w:hAnsi="Times New Roman"/>
          <w:sz w:val="20"/>
          <w:szCs w:val="20"/>
          <w:lang w:val="sk-SK" w:eastAsia="sk-SK"/>
        </w:rPr>
        <w:tab/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 xml:space="preserve">Tabuľka č. 5 </w:t>
      </w:r>
    </w:p>
    <w:tbl>
      <w:tblPr>
        <w:tblW w:w="14459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1229"/>
      </w:tblGrid>
      <w:tr w:rsidR="00B62042" w:rsidRPr="0061579E" w14:paraId="1FA5DF4A" w14:textId="77777777" w:rsidTr="00DC1D65"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47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 w:eastAsia="sk-SK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48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 w:eastAsia="sk-SK"/>
              </w:rPr>
              <w:t>Vplyv na rozpočet verejnej správy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49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poznámka</w:t>
            </w:r>
          </w:p>
        </w:tc>
      </w:tr>
      <w:tr w:rsidR="00B62042" w:rsidRPr="0061579E" w14:paraId="1FA5DF51" w14:textId="77777777" w:rsidTr="00DC1D65"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F4B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4C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4D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4E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4F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2017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F50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C26A07" w:rsidRPr="0061579E" w14:paraId="1FA5DF58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52" w14:textId="77777777" w:rsidR="00C26A07" w:rsidRPr="0061579E" w:rsidRDefault="00C26A07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53" w14:textId="3D61F178" w:rsidR="00C26A07" w:rsidRPr="00A4359D" w:rsidRDefault="00A4359D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</w:pPr>
            <w:r w:rsidRPr="00A4359D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40 328 843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54" w14:textId="306824CA" w:rsidR="00C26A07" w:rsidRPr="00A4359D" w:rsidRDefault="00013904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60 150 673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55" w14:textId="1A5C857E" w:rsidR="00C26A07" w:rsidRPr="00A4359D" w:rsidRDefault="00885814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53 937 324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56" w14:textId="2ADB1F23" w:rsidR="00C26A07" w:rsidRPr="00A4359D" w:rsidRDefault="00885814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56 378 751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57" w14:textId="77777777" w:rsidR="00C26A07" w:rsidRPr="0061579E" w:rsidRDefault="00C26A07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C26A07" w:rsidRPr="0061579E" w14:paraId="1FA5DF5F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59" w14:textId="77777777" w:rsidR="00C26A07" w:rsidRPr="0061579E" w:rsidRDefault="00C26A07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5A" w14:textId="24C14D27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837 000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5B" w14:textId="3BAB9FDB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1 841 400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5C" w14:textId="71632EC9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1 841 400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5D" w14:textId="6E99C6A2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1 841 400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5E" w14:textId="77777777" w:rsidR="00C26A07" w:rsidRPr="0061579E" w:rsidRDefault="00C26A07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C26A07" w:rsidRPr="0061579E" w14:paraId="1FA5DF66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0" w14:textId="77777777" w:rsidR="00C26A07" w:rsidRPr="0061579E" w:rsidRDefault="00C26A07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1" w14:textId="1FC32DFB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294 624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62" w14:textId="0FF567DF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648 173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63" w14:textId="61FBE759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648 173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64" w14:textId="187493E0" w:rsidR="00C26A07" w:rsidRPr="0061579E" w:rsidRDefault="00C26A07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648 173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65" w14:textId="77777777" w:rsidR="00C26A07" w:rsidRPr="0061579E" w:rsidRDefault="00C26A07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6D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7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 Tovary a služby (630)</w:t>
            </w:r>
            <w:r w:rsidRPr="0061579E">
              <w:rPr>
                <w:rFonts w:ascii="Times New Roman" w:hAnsi="Times New Roman"/>
                <w:sz w:val="13"/>
                <w:szCs w:val="13"/>
                <w:vertAlign w:val="superscript"/>
                <w:lang w:val="sk-SK"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8" w14:textId="346E12D5" w:rsidR="00B62042" w:rsidRPr="0061579E" w:rsidRDefault="00DD4C21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39 197 219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9" w14:textId="24841C42" w:rsidR="00B62042" w:rsidRPr="0061579E" w:rsidRDefault="00013904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57 661 100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A" w14:textId="7C5C237E" w:rsidR="00B62042" w:rsidRPr="0061579E" w:rsidRDefault="007B08C4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51 447 751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B" w14:textId="0350430A" w:rsidR="00B62042" w:rsidRPr="0061579E" w:rsidRDefault="00885814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53 889 178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6C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74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E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 Bežné transfery (640)</w:t>
            </w:r>
            <w:r w:rsidRPr="0061579E">
              <w:rPr>
                <w:rFonts w:ascii="Times New Roman" w:hAnsi="Times New Roman"/>
                <w:sz w:val="13"/>
                <w:szCs w:val="13"/>
                <w:vertAlign w:val="superscript"/>
                <w:lang w:val="sk-SK"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6F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0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1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2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73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7B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75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 Splácanie úrokov a ostatné platby súvisiace s úvermi, pôžičkami a NFV (650)</w:t>
            </w:r>
            <w:r w:rsidRPr="0061579E">
              <w:rPr>
                <w:rFonts w:ascii="Times New Roman" w:hAnsi="Times New Roman"/>
                <w:sz w:val="13"/>
                <w:szCs w:val="13"/>
                <w:vertAlign w:val="superscript"/>
                <w:lang w:val="sk-SK"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6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7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8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9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7A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9550F3" w:rsidRPr="0061579E" w14:paraId="1FA5DF82" w14:textId="77777777" w:rsidTr="002637C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7C" w14:textId="77777777" w:rsidR="009550F3" w:rsidRPr="0061579E" w:rsidRDefault="009550F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7D" w14:textId="43402042" w:rsidR="009550F3" w:rsidRPr="00A4359D" w:rsidRDefault="006F4D92" w:rsidP="009550F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 w:rsidRPr="00A4359D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335 156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7E" w14:textId="0E22616A" w:rsidR="009550F3" w:rsidRPr="00A4359D" w:rsidRDefault="006F4D9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 w:rsidRPr="00A4359D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351 862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7F" w14:textId="57FFE664" w:rsidR="009550F3" w:rsidRPr="00A4359D" w:rsidRDefault="006F4D9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 w:rsidRPr="00A4359D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368 </w:t>
            </w:r>
            <w:r w:rsidR="00C01362" w:rsidRPr="00A4359D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80" w14:textId="0F365DBA" w:rsidR="009550F3" w:rsidRPr="00A4359D" w:rsidRDefault="00C0136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 w:rsidRPr="00A4359D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385 484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81" w14:textId="77777777" w:rsidR="009550F3" w:rsidRPr="0061579E" w:rsidRDefault="009550F3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89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3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 Obstarávanie kapitálových aktív (710)</w:t>
            </w:r>
            <w:r w:rsidRPr="0061579E">
              <w:rPr>
                <w:rFonts w:ascii="Times New Roman" w:hAnsi="Times New Roman"/>
                <w:sz w:val="13"/>
                <w:szCs w:val="13"/>
                <w:vertAlign w:val="superscript"/>
                <w:lang w:val="sk-SK"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4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5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6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7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88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90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A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 Kapitálové transfery (720)</w:t>
            </w:r>
            <w:r w:rsidRPr="0061579E">
              <w:rPr>
                <w:rFonts w:ascii="Times New Roman" w:hAnsi="Times New Roman"/>
                <w:sz w:val="13"/>
                <w:szCs w:val="13"/>
                <w:vertAlign w:val="superscript"/>
                <w:lang w:val="sk-SK"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B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C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D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8E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8F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97" w14:textId="77777777" w:rsidTr="00DC1D6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91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92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93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94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95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96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E56337" w:rsidRPr="0061579E" w14:paraId="1FA5DF9E" w14:textId="77777777" w:rsidTr="00F76A3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98" w14:textId="77777777" w:rsidR="00E56337" w:rsidRPr="0061579E" w:rsidRDefault="00E5633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99" w14:textId="6FC99409" w:rsidR="00E56337" w:rsidRPr="0061579E" w:rsidRDefault="00E5633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40 663 999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9A" w14:textId="13CCA004" w:rsidR="00E56337" w:rsidRPr="0061579E" w:rsidRDefault="00E5633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60 502 535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9B" w14:textId="664D55AC" w:rsidR="00E56337" w:rsidRPr="0061579E" w:rsidRDefault="00E5633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54 306 115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9C" w14:textId="0ECC401B" w:rsidR="00E56337" w:rsidRPr="0061579E" w:rsidRDefault="00E5633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56 764 235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9D" w14:textId="77777777" w:rsidR="00E56337" w:rsidRPr="0061579E" w:rsidRDefault="00E5633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</w:tr>
      <w:tr w:rsidR="006513B9" w:rsidRPr="0061579E" w14:paraId="1FA5DFA5" w14:textId="77777777" w:rsidTr="004D7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9F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A0" w14:textId="6D5A4218" w:rsidR="006513B9" w:rsidRPr="006513B9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513B9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6 099 600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A1" w14:textId="226DC459" w:rsidR="006513B9" w:rsidRPr="006513B9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513B9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6 403 644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A2" w14:textId="1FF69312" w:rsidR="006513B9" w:rsidRPr="006513B9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513B9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6 711 731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A3" w14:textId="0AF22CB8" w:rsidR="006513B9" w:rsidRPr="006513B9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513B9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7 015 532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4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6513B9" w:rsidRPr="0061579E" w14:paraId="1FA5DFAC" w14:textId="77777777" w:rsidTr="00DC1D6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A6" w14:textId="77777777" w:rsidR="006513B9" w:rsidRPr="00CE1B13" w:rsidRDefault="006513B9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  </w:t>
            </w:r>
            <w:r w:rsidRPr="00CE1B13">
              <w:rPr>
                <w:rFonts w:ascii="Times New Roman" w:hAnsi="Times New Roman"/>
                <w:b/>
                <w:sz w:val="20"/>
                <w:szCs w:val="20"/>
                <w:lang w:val="sk-SK" w:eastAsia="sk-SK"/>
              </w:rPr>
              <w:t>Bežné výdavky</w:t>
            </w:r>
            <w:r w:rsidRPr="00CE1B13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CE1B13">
              <w:rPr>
                <w:rFonts w:ascii="Times New Roman" w:hAnsi="Times New Roman"/>
                <w:b/>
                <w:sz w:val="20"/>
                <w:szCs w:val="20"/>
                <w:lang w:val="sk-SK" w:eastAsia="sk-SK"/>
              </w:rPr>
              <w:t>(600)</w:t>
            </w:r>
            <w:r w:rsidRPr="00CE1B13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7" w14:textId="48509C9E" w:rsidR="006513B9" w:rsidRPr="006513B9" w:rsidRDefault="006513B9" w:rsidP="0083297F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513B9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6 049 32</w:t>
            </w:r>
            <w:r w:rsidR="0083297F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8" w14:textId="2036B0A0" w:rsidR="006513B9" w:rsidRPr="006513B9" w:rsidRDefault="002F6789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6 350 865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9" w14:textId="4E437931" w:rsidR="006513B9" w:rsidRPr="006513B9" w:rsidRDefault="00081C03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6 656 413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A" w14:textId="3245A22D" w:rsidR="006513B9" w:rsidRPr="006513B9" w:rsidRDefault="00081C03" w:rsidP="00C26A0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6 957 710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B" w14:textId="77777777" w:rsidR="006513B9" w:rsidRPr="0061579E" w:rsidRDefault="006513B9" w:rsidP="00C26A07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6513B9" w:rsidRPr="0061579E" w14:paraId="1FA5DFB3" w14:textId="77777777" w:rsidTr="00DC1D6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AD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   </w:t>
            </w: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E" w14:textId="0175C890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125 550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AF" w14:textId="612DD454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276 210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0" w14:textId="09DA98CD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276 210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1" w14:textId="719E7F5D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276 210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2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6513B9" w:rsidRPr="0061579E" w14:paraId="1581B4AF" w14:textId="77777777" w:rsidTr="00DC1D6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F02F" w14:textId="2681EF6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    </w:t>
            </w: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Poistné a príspevok do poisťovní (620)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025B2" w14:textId="6DAB7C4B" w:rsidR="006513B9" w:rsidRPr="0061579E" w:rsidRDefault="00C90629" w:rsidP="00C9062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44 194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309B6" w14:textId="1FBEFD47" w:rsidR="006513B9" w:rsidRPr="0061579E" w:rsidRDefault="009C4BF8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97 226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8621C" w14:textId="5668594C" w:rsidR="006513B9" w:rsidRPr="0061579E" w:rsidRDefault="00F17FB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97 226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8A198" w14:textId="7C368BDA" w:rsidR="006513B9" w:rsidRPr="0061579E" w:rsidRDefault="00F17FB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97 226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BFA65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6513B9" w:rsidRPr="0061579E" w14:paraId="60DA52C2" w14:textId="77777777" w:rsidTr="00DC1D6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F684B" w14:textId="1E7461AE" w:rsidR="006513B9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    </w:t>
            </w: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Tovary a služby (630)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0E394" w14:textId="55AA28C7" w:rsidR="006513B9" w:rsidRDefault="006513B9" w:rsidP="00CE1B1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5 879 583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798E7" w14:textId="3DE6BF8C" w:rsidR="006513B9" w:rsidRPr="0061579E" w:rsidRDefault="002F678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5 977 429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1C496" w14:textId="66071ADA" w:rsidR="006513B9" w:rsidRPr="0061579E" w:rsidRDefault="00081C0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6 282 977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F9333" w14:textId="14CD1AC6" w:rsidR="006513B9" w:rsidRPr="0061579E" w:rsidRDefault="00081C0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6 584 274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EC3CD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6513B9" w:rsidRPr="0061579E" w14:paraId="1FA5DFBA" w14:textId="77777777" w:rsidTr="002637C7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B4" w14:textId="77777777" w:rsidR="006513B9" w:rsidRPr="00CE1B13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 xml:space="preserve">    </w:t>
            </w:r>
            <w:r w:rsidRPr="00CE1B13">
              <w:rPr>
                <w:rFonts w:ascii="Times New Roman" w:hAnsi="Times New Roman"/>
                <w:b/>
                <w:sz w:val="20"/>
                <w:szCs w:val="20"/>
                <w:lang w:val="sk-SK"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5" w14:textId="66CC373D" w:rsidR="006513B9" w:rsidRPr="006513B9" w:rsidRDefault="006513B9" w:rsidP="00C9062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 w:rsidRPr="006513B9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50 273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6" w14:textId="5B245FC6" w:rsidR="006513B9" w:rsidRPr="009C4BF8" w:rsidRDefault="009C4BF8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52 779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7" w14:textId="3CD2BCDF" w:rsidR="006513B9" w:rsidRPr="009C4BF8" w:rsidRDefault="00081C0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55 318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8" w14:textId="7A18FE5E" w:rsidR="006513B9" w:rsidRPr="009C4BF8" w:rsidRDefault="00081C03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k-SK"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57 822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B9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6513B9" w:rsidRPr="0061579E" w14:paraId="1FA5DFC1" w14:textId="77777777" w:rsidTr="00DC1D6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BB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0"/>
                <w:szCs w:val="20"/>
                <w:lang w:val="sk-SK" w:eastAsia="sk-SK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BC" w14:textId="77777777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BD" w14:textId="77777777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BE" w14:textId="77777777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BF" w14:textId="77777777" w:rsidR="006513B9" w:rsidRPr="0061579E" w:rsidRDefault="006513B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C0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6513B9" w:rsidRPr="0061579E" w14:paraId="1FA5DFC8" w14:textId="77777777" w:rsidTr="00DC1D65">
        <w:tc>
          <w:tcPr>
            <w:tcW w:w="7070" w:type="dxa"/>
            <w:vAlign w:val="center"/>
          </w:tcPr>
          <w:p w14:paraId="1FA5DFC2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40" w:type="dxa"/>
            <w:vAlign w:val="center"/>
          </w:tcPr>
          <w:p w14:paraId="1FA5DFC3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40" w:type="dxa"/>
            <w:vAlign w:val="center"/>
          </w:tcPr>
          <w:p w14:paraId="1FA5DFC4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40" w:type="dxa"/>
            <w:vAlign w:val="center"/>
          </w:tcPr>
          <w:p w14:paraId="1FA5DFC5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540" w:type="dxa"/>
            <w:vAlign w:val="center"/>
          </w:tcPr>
          <w:p w14:paraId="1FA5DFC6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  <w:tc>
          <w:tcPr>
            <w:tcW w:w="1229" w:type="dxa"/>
            <w:vAlign w:val="center"/>
          </w:tcPr>
          <w:p w14:paraId="1FA5DFC7" w14:textId="77777777" w:rsidR="006513B9" w:rsidRPr="0061579E" w:rsidRDefault="006513B9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"/>
                <w:szCs w:val="24"/>
                <w:lang w:val="sk-SK" w:eastAsia="sk-SK"/>
              </w:rPr>
            </w:pPr>
          </w:p>
        </w:tc>
      </w:tr>
    </w:tbl>
    <w:p w14:paraId="1FA5DFC9" w14:textId="77777777" w:rsidR="00B62042" w:rsidRPr="0061579E" w:rsidRDefault="00B62042" w:rsidP="00B62042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>2 –  výdavky rozpísať až do položiek platnej ekonomickej klasifikácie</w:t>
      </w:r>
    </w:p>
    <w:p w14:paraId="1087E723" w14:textId="4B96107A" w:rsidR="009550F3" w:rsidRPr="0061579E" w:rsidRDefault="009550F3" w:rsidP="00B62042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9557ED">
        <w:rPr>
          <w:rFonts w:ascii="Times New Roman" w:hAnsi="Times New Roman"/>
          <w:sz w:val="20"/>
          <w:szCs w:val="20"/>
          <w:lang w:val="sk-SK" w:eastAsia="sk-SK"/>
        </w:rPr>
        <w:lastRenderedPageBreak/>
        <w:t xml:space="preserve">Poznámka: </w:t>
      </w:r>
      <w:r w:rsidR="0091695F" w:rsidRPr="009557ED">
        <w:rPr>
          <w:rFonts w:ascii="Times New Roman" w:hAnsi="Times New Roman"/>
          <w:sz w:val="20"/>
          <w:szCs w:val="20"/>
          <w:lang w:val="sk-SK" w:eastAsia="sk-SK"/>
        </w:rPr>
        <w:t>Údaje sú uvádzané sumárne za všetky subjekty verejnej správy</w:t>
      </w:r>
    </w:p>
    <w:p w14:paraId="69CCAD5D" w14:textId="77777777" w:rsidR="009550F3" w:rsidRPr="0061579E" w:rsidRDefault="00B62042" w:rsidP="00B62042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 xml:space="preserve">                                                                                                                                                                                                              </w:t>
      </w:r>
    </w:p>
    <w:p w14:paraId="1FA5DFCA" w14:textId="16A18B4A" w:rsidR="00B62042" w:rsidRPr="0061579E" w:rsidRDefault="00283E6D" w:rsidP="00283E6D">
      <w:pPr>
        <w:widowControl/>
        <w:tabs>
          <w:tab w:val="right" w:pos="14002"/>
        </w:tabs>
        <w:adjustRightInd/>
        <w:spacing w:after="0" w:line="240" w:lineRule="auto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61579E">
        <w:rPr>
          <w:rFonts w:ascii="Times New Roman" w:hAnsi="Times New Roman"/>
          <w:sz w:val="24"/>
          <w:szCs w:val="24"/>
          <w:lang w:val="sk-SK" w:eastAsia="sk-SK"/>
        </w:rPr>
        <w:tab/>
      </w:r>
      <w:r w:rsidR="00B62042" w:rsidRPr="0061579E">
        <w:rPr>
          <w:rFonts w:ascii="Times New Roman" w:hAnsi="Times New Roman"/>
          <w:sz w:val="24"/>
          <w:szCs w:val="24"/>
          <w:lang w:val="sk-SK" w:eastAsia="sk-SK"/>
        </w:rPr>
        <w:t>Tabuľka č. 6</w:t>
      </w:r>
      <w:r w:rsidR="00B62042" w:rsidRPr="0061579E">
        <w:rPr>
          <w:rFonts w:ascii="Times New Roman" w:hAnsi="Times New Roman"/>
          <w:sz w:val="20"/>
          <w:szCs w:val="20"/>
          <w:lang w:val="sk-SK" w:eastAsia="sk-SK"/>
        </w:rPr>
        <w:t xml:space="preserve"> </w:t>
      </w:r>
    </w:p>
    <w:tbl>
      <w:tblPr>
        <w:tblpPr w:leftFromText="141" w:rightFromText="141" w:bottomFromText="200" w:vertAnchor="text" w:horzAnchor="margin" w:tblpXSpec="center" w:tblpY="170"/>
        <w:tblW w:w="15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1500"/>
        <w:gridCol w:w="1598"/>
        <w:gridCol w:w="2055"/>
        <w:gridCol w:w="1550"/>
        <w:gridCol w:w="2479"/>
      </w:tblGrid>
      <w:tr w:rsidR="00B62042" w:rsidRPr="0061579E" w14:paraId="1FA5DFCE" w14:textId="77777777" w:rsidTr="008D6ECA"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CB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CC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5DFCD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poznámka</w:t>
            </w:r>
          </w:p>
        </w:tc>
      </w:tr>
      <w:tr w:rsidR="00B62042" w:rsidRPr="0061579E" w14:paraId="1FA5DFD5" w14:textId="77777777" w:rsidTr="008D6ECA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FCF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D0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D1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D2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D3" w14:textId="77777777" w:rsidR="00B62042" w:rsidRPr="0061579E" w:rsidRDefault="00B62042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DFD4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B62042" w:rsidRPr="0061579E" w14:paraId="1FA5DFDC" w14:textId="77777777" w:rsidTr="008D6ECA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DFD6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Počet zamestnancov celkom*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D7" w14:textId="1C9A8F84" w:rsidR="00B62042" w:rsidRPr="0061579E" w:rsidRDefault="00B62042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D8" w14:textId="70807FCF" w:rsidR="00B62042" w:rsidRPr="0061579E" w:rsidRDefault="00B62042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D9" w14:textId="3EA18905" w:rsidR="00B62042" w:rsidRPr="0061579E" w:rsidRDefault="00B62042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DA" w14:textId="08CDC289" w:rsidR="00B62042" w:rsidRPr="0061579E" w:rsidRDefault="00B62042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DB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E3" w14:textId="77777777" w:rsidTr="008D6ECA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DFDD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DE" w14:textId="3974B66D" w:rsidR="00B62042" w:rsidRPr="0061579E" w:rsidRDefault="00B62042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r w:rsidR="00577CD6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45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DF" w14:textId="59E82188" w:rsidR="00B62042" w:rsidRPr="0061579E" w:rsidRDefault="00577CD6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E0" w14:textId="1EF31518" w:rsidR="00B62042" w:rsidRPr="0061579E" w:rsidRDefault="00577CD6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93</w:t>
            </w:r>
            <w:r w:rsidR="00B62042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E1" w14:textId="53B76B70" w:rsidR="00B62042" w:rsidRPr="0061579E" w:rsidRDefault="00577CD6" w:rsidP="00577CD6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93</w:t>
            </w:r>
            <w:r w:rsidR="00B62042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E2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62042" w:rsidRPr="0061579E" w14:paraId="1FA5DFEA" w14:textId="77777777" w:rsidTr="008D6ECA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DFE4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5DFE5" w14:textId="65AE7F7F" w:rsidR="00B62042" w:rsidRPr="0061579E" w:rsidRDefault="008D7C5B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1 55</w:t>
            </w:r>
            <w:r w:rsidR="0051273E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0</w:t>
            </w:r>
            <w:r w:rsidR="00BB4DF9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5DFE6" w14:textId="0944F104" w:rsidR="00B62042" w:rsidRPr="0061579E" w:rsidRDefault="008D7C5B" w:rsidP="0051273E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1 6</w:t>
            </w:r>
            <w:r w:rsidR="0051273E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5DFE7" w14:textId="09A3E752" w:rsidR="00B62042" w:rsidRPr="0061579E" w:rsidRDefault="008D7C5B" w:rsidP="0051273E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1 6</w:t>
            </w:r>
            <w:r w:rsidR="0051273E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50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5DFE8" w14:textId="619F633D" w:rsidR="00B62042" w:rsidRPr="0061579E" w:rsidRDefault="008D7C5B" w:rsidP="0051273E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1 6</w:t>
            </w:r>
            <w:r w:rsidR="0051273E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E9" w14:textId="77777777" w:rsidR="00B62042" w:rsidRPr="0061579E" w:rsidRDefault="00B62042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8E055A" w:rsidRPr="0061579E" w14:paraId="1FA5DFF1" w14:textId="77777777" w:rsidTr="008D6ECA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DFEB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5DFEC" w14:textId="026C0A1C" w:rsidR="008E055A" w:rsidRPr="0061579E" w:rsidRDefault="008D7C5B" w:rsidP="0051273E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232,</w:t>
            </w:r>
            <w:r w:rsidR="0051273E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5DFED" w14:textId="0CD55577" w:rsidR="008E055A" w:rsidRPr="0061579E" w:rsidRDefault="008D7C5B" w:rsidP="0051273E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24</w:t>
            </w:r>
            <w:r w:rsidR="0051273E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7</w:t>
            </w: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,</w:t>
            </w:r>
            <w:r w:rsidR="0051273E"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5</w:t>
            </w: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5DFEE" w14:textId="427B4C9A" w:rsidR="008E055A" w:rsidRPr="0061579E" w:rsidRDefault="0051273E" w:rsidP="008E055A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247,50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5DFEF" w14:textId="2377C31C" w:rsidR="008E055A" w:rsidRPr="0061579E" w:rsidRDefault="0051273E" w:rsidP="008E055A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F0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C26A07" w:rsidRPr="0061579E" w14:paraId="1FA5DFF8" w14:textId="77777777" w:rsidTr="007532F5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FA5DFF2" w14:textId="77777777" w:rsidR="00C26A07" w:rsidRPr="0061579E" w:rsidRDefault="00C26A07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Osobné výdavky celkom (v eurách)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1FA5DFF3" w14:textId="6FF623FD" w:rsidR="00C26A07" w:rsidRPr="0061579E" w:rsidRDefault="00C26A07" w:rsidP="008E055A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1 131 624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1FA5DFF4" w14:textId="487BA63F" w:rsidR="00C26A07" w:rsidRPr="0061579E" w:rsidRDefault="00C26A07" w:rsidP="008E055A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2 489 573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1FA5DFF5" w14:textId="4FA9F4AE" w:rsidR="00C26A07" w:rsidRPr="0061579E" w:rsidRDefault="00C26A07" w:rsidP="008E055A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2 489 573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F6" w14:textId="506E5779" w:rsidR="00C26A07" w:rsidRPr="0061579E" w:rsidRDefault="00C26A07" w:rsidP="008E055A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2 489 573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F7" w14:textId="77777777" w:rsidR="00C26A07" w:rsidRPr="0061579E" w:rsidRDefault="00C26A07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 </w:t>
            </w:r>
          </w:p>
        </w:tc>
      </w:tr>
      <w:tr w:rsidR="00BB4DF9" w:rsidRPr="0061579E" w14:paraId="1FA5DFFF" w14:textId="77777777" w:rsidTr="008D6ECA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DFF9" w14:textId="77777777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FA" w14:textId="5AD319E4" w:rsidR="00BB4DF9" w:rsidRPr="0061579E" w:rsidRDefault="00BB4DF9" w:rsidP="008013DC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837 000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FB" w14:textId="6C1AF4BD" w:rsidR="00BB4DF9" w:rsidRPr="0061579E" w:rsidRDefault="00BB4DF9" w:rsidP="008013DC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1 841 400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DFFC" w14:textId="3D8A7A82" w:rsidR="00BB4DF9" w:rsidRPr="0061579E" w:rsidRDefault="00BB4DF9" w:rsidP="008013DC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1 841 400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5DFFD" w14:textId="550196D0" w:rsidR="00BB4DF9" w:rsidRPr="0061579E" w:rsidRDefault="00BB4DF9" w:rsidP="008013DC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1 841 400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DFFE" w14:textId="77777777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</w:tr>
      <w:tr w:rsidR="00BB4DF9" w:rsidRPr="0061579E" w14:paraId="1FA5E006" w14:textId="77777777" w:rsidTr="008D6EC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E000" w14:textId="709D6BC0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01" w14:textId="0744F281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125 550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02" w14:textId="7B1802E5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276 210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03" w14:textId="633408B2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276 210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04" w14:textId="5E3E7818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276 210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05" w14:textId="4706F2CD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BB4DF9" w:rsidRPr="0061579E" w14:paraId="1FA5E00D" w14:textId="77777777" w:rsidTr="008D6ECA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E007" w14:textId="15FA2BE6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Poistné a príspevok do poisťovní (620)*</w:t>
            </w:r>
            <w:r w:rsidR="008D6ECA"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E008" w14:textId="364AABF4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294 624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09" w14:textId="5254C5E3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648 173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0A" w14:textId="284BCFE5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648 173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0B" w14:textId="03144252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648 173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0C" w14:textId="2023596B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</w:p>
        </w:tc>
      </w:tr>
      <w:tr w:rsidR="00BB4DF9" w:rsidRPr="0061579E" w14:paraId="1FA5E014" w14:textId="77777777" w:rsidTr="008D6ECA"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E00E" w14:textId="5B45CF02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   z toho vplyv na ŠR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5E00F" w14:textId="682C667D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44 194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10" w14:textId="528CB7C6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97 226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A5E011" w14:textId="073628A1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97 226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12" w14:textId="6B176E3B" w:rsidR="00BB4DF9" w:rsidRPr="0061579E" w:rsidRDefault="00BB4DF9" w:rsidP="00BB4DF9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97 226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13" w14:textId="407B750A" w:rsidR="00BB4DF9" w:rsidRPr="0061579E" w:rsidRDefault="00BB4DF9" w:rsidP="008013D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8E055A" w:rsidRPr="0061579E" w14:paraId="1FA5E01B" w14:textId="77777777" w:rsidTr="008D6ECA">
        <w:trPr>
          <w:trHeight w:val="255"/>
        </w:trPr>
        <w:tc>
          <w:tcPr>
            <w:tcW w:w="5932" w:type="dxa"/>
            <w:vAlign w:val="bottom"/>
            <w:hideMark/>
          </w:tcPr>
          <w:p w14:paraId="1FA5E015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14:paraId="1FA5E016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98" w:type="dxa"/>
            <w:vAlign w:val="bottom"/>
            <w:hideMark/>
          </w:tcPr>
          <w:p w14:paraId="1FA5E017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FA5E018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19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1A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8E055A" w:rsidRPr="0061579E" w14:paraId="1FA5E022" w14:textId="77777777" w:rsidTr="008D6ECA">
        <w:trPr>
          <w:trHeight w:val="406"/>
        </w:trPr>
        <w:tc>
          <w:tcPr>
            <w:tcW w:w="5932" w:type="dxa"/>
            <w:hideMark/>
          </w:tcPr>
          <w:p w14:paraId="1FA5E01C" w14:textId="77777777" w:rsidR="008E055A" w:rsidRPr="0061579E" w:rsidRDefault="008E055A" w:rsidP="00283E6D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b/>
                <w:sz w:val="20"/>
                <w:szCs w:val="20"/>
                <w:lang w:val="sk-SK" w:eastAsia="sk-SK"/>
              </w:rPr>
              <w:t>Poznámky:</w:t>
            </w:r>
          </w:p>
        </w:tc>
        <w:tc>
          <w:tcPr>
            <w:tcW w:w="1500" w:type="dxa"/>
            <w:vAlign w:val="bottom"/>
            <w:hideMark/>
          </w:tcPr>
          <w:p w14:paraId="1FA5E01D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98" w:type="dxa"/>
            <w:vAlign w:val="bottom"/>
            <w:hideMark/>
          </w:tcPr>
          <w:p w14:paraId="1FA5E01E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FA5E01F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20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E021" w14:textId="77777777" w:rsidR="008E055A" w:rsidRPr="0061579E" w:rsidRDefault="008E055A" w:rsidP="008E055A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6157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</w:tc>
      </w:tr>
    </w:tbl>
    <w:p w14:paraId="5DF7E31D" w14:textId="77777777" w:rsidR="008D6ECA" w:rsidRPr="0061579E" w:rsidRDefault="008D6ECA" w:rsidP="007532F5">
      <w:pPr>
        <w:framePr w:hSpace="141" w:wrap="around" w:vAnchor="text" w:hAnchor="margin" w:xAlign="center" w:y="170"/>
        <w:widowControl/>
        <w:adjustRightInd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61579E">
        <w:rPr>
          <w:rFonts w:ascii="Times New Roman" w:hAnsi="Times New Roman"/>
          <w:sz w:val="24"/>
          <w:szCs w:val="24"/>
          <w:lang w:val="sk-SK" w:eastAsia="sk-SK"/>
        </w:rPr>
        <w:t>Priemerný mzdový výdavok je tvorený podielom mzdových výdavkov na jedného zamestnanca na jeden kalendárny mesiac bežného roka</w:t>
      </w:r>
    </w:p>
    <w:p w14:paraId="09D0C4CD" w14:textId="1C9B9388" w:rsidR="008D6ECA" w:rsidRPr="0061579E" w:rsidRDefault="008D6ECA" w:rsidP="007532F5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 xml:space="preserve">*Navýšenie počtu zamestnancov pre potreby implementácie operačného programu v ostatných rokoch bude predmetom dohody pri tvorbe rozpočtu verejnej správy </w:t>
      </w:r>
      <w:r w:rsidR="00283E6D" w:rsidRPr="0061579E">
        <w:rPr>
          <w:rFonts w:ascii="Times New Roman" w:hAnsi="Times New Roman"/>
          <w:sz w:val="20"/>
          <w:szCs w:val="20"/>
          <w:lang w:val="sk-SK" w:eastAsia="sk-SK"/>
        </w:rPr>
        <w:br/>
      </w:r>
      <w:r w:rsidRPr="0061579E">
        <w:rPr>
          <w:rFonts w:ascii="Times New Roman" w:hAnsi="Times New Roman"/>
          <w:sz w:val="20"/>
          <w:szCs w:val="20"/>
          <w:lang w:val="sk-SK" w:eastAsia="sk-SK"/>
        </w:rPr>
        <w:t>na jednotlivé roky. </w:t>
      </w:r>
    </w:p>
    <w:p w14:paraId="58709812" w14:textId="77777777" w:rsidR="008D6ECA" w:rsidRPr="0061579E" w:rsidRDefault="008D6ECA" w:rsidP="00283E6D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</w:p>
    <w:p w14:paraId="614B8DAE" w14:textId="0955DE75" w:rsidR="008D6ECA" w:rsidRPr="0061579E" w:rsidRDefault="008D6ECA" w:rsidP="00283E6D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 xml:space="preserve">** Poistné tvorí podiel mzdových výdavkov, pričom za organizácie v pôsobnosti kapitol štátneho rozpočtu, s výnimkou prenesených kompetencií výkonu štátnej správy, </w:t>
      </w:r>
      <w:r w:rsidR="00283E6D" w:rsidRPr="0061579E">
        <w:rPr>
          <w:rFonts w:ascii="Times New Roman" w:hAnsi="Times New Roman"/>
          <w:sz w:val="20"/>
          <w:szCs w:val="20"/>
          <w:lang w:val="sk-SK" w:eastAsia="sk-SK"/>
        </w:rPr>
        <w:br/>
      </w:r>
      <w:r w:rsidRPr="0061579E">
        <w:rPr>
          <w:rFonts w:ascii="Times New Roman" w:hAnsi="Times New Roman"/>
          <w:sz w:val="20"/>
          <w:szCs w:val="20"/>
          <w:lang w:val="sk-SK" w:eastAsia="sk-SK"/>
        </w:rPr>
        <w:t>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</w:r>
    </w:p>
    <w:p w14:paraId="2A87405A" w14:textId="7C631960" w:rsidR="008D6ECA" w:rsidRPr="0061579E" w:rsidRDefault="008D6ECA" w:rsidP="00283E6D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>Kategórie 610 a 620 sú z tejto prílohy automaticky prenášané do príslušných kategórií prílohy výdavky</w:t>
      </w:r>
      <w:r w:rsidR="00197DB9" w:rsidRPr="0061579E">
        <w:rPr>
          <w:rFonts w:ascii="Times New Roman" w:hAnsi="Times New Roman"/>
          <w:sz w:val="20"/>
          <w:szCs w:val="20"/>
          <w:lang w:val="sk-SK" w:eastAsia="sk-SK"/>
        </w:rPr>
        <w:t>.</w:t>
      </w:r>
    </w:p>
    <w:p w14:paraId="3DD53CC6" w14:textId="77777777" w:rsidR="00283E6D" w:rsidRPr="0061579E" w:rsidRDefault="00283E6D" w:rsidP="00283E6D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</w:p>
    <w:p w14:paraId="13DC6207" w14:textId="11605BF9" w:rsidR="008D6ECA" w:rsidRPr="0061579E" w:rsidRDefault="008D6ECA" w:rsidP="00283E6D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>Noví zamestnanci budú spolufinancovaní po schválení OP EVS v programovom období 2014-2020 z prostriedkov technickej pomoci.</w:t>
      </w:r>
    </w:p>
    <w:p w14:paraId="137F775E" w14:textId="77777777" w:rsidR="00283E6D" w:rsidRPr="0061579E" w:rsidRDefault="00283E6D" w:rsidP="00283E6D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</w:p>
    <w:p w14:paraId="0D403A2D" w14:textId="3C30D59C" w:rsidR="00AE69E8" w:rsidRPr="00283E6D" w:rsidRDefault="00AE69E8" w:rsidP="00283E6D">
      <w:pPr>
        <w:widowControl/>
        <w:adjustRightInd/>
        <w:spacing w:after="0" w:line="240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61579E">
        <w:rPr>
          <w:rFonts w:ascii="Times New Roman" w:hAnsi="Times New Roman"/>
          <w:sz w:val="20"/>
          <w:szCs w:val="20"/>
          <w:lang w:val="sk-SK" w:eastAsia="sk-SK"/>
        </w:rPr>
        <w:t>Zvýšenie počtu administratívnych kapacít v jednotlivých rokoch bude potrebné zabezpečiť v rámci limitu počtu zamestnancov schvaľovaných vládou SR na príslušné roky.</w:t>
      </w:r>
    </w:p>
    <w:p w14:paraId="1FA5E036" w14:textId="0A286E99" w:rsidR="00B62042" w:rsidRPr="007532F5" w:rsidRDefault="00B62042" w:rsidP="00D527D0">
      <w:pPr>
        <w:autoSpaceDE w:val="0"/>
        <w:autoSpaceDN w:val="0"/>
        <w:spacing w:after="0" w:line="226" w:lineRule="exact"/>
        <w:ind w:right="9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sectPr w:rsidR="00B62042" w:rsidRPr="007532F5" w:rsidSect="009550F3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C0"/>
    <w:multiLevelType w:val="hybridMultilevel"/>
    <w:tmpl w:val="A7B0B91E"/>
    <w:lvl w:ilvl="0" w:tplc="42EE1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58E"/>
    <w:multiLevelType w:val="hybridMultilevel"/>
    <w:tmpl w:val="F3825014"/>
    <w:lvl w:ilvl="0" w:tplc="BB44DA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262"/>
    <w:multiLevelType w:val="hybridMultilevel"/>
    <w:tmpl w:val="9F5AE08E"/>
    <w:lvl w:ilvl="0" w:tplc="AC40A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6A14"/>
    <w:multiLevelType w:val="hybridMultilevel"/>
    <w:tmpl w:val="8998EF7E"/>
    <w:lvl w:ilvl="0" w:tplc="152A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7E71"/>
    <w:multiLevelType w:val="hybridMultilevel"/>
    <w:tmpl w:val="4A146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49FA"/>
    <w:multiLevelType w:val="hybridMultilevel"/>
    <w:tmpl w:val="38FA6202"/>
    <w:lvl w:ilvl="0" w:tplc="D6C4A1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6964"/>
    <w:multiLevelType w:val="hybridMultilevel"/>
    <w:tmpl w:val="87D68E76"/>
    <w:lvl w:ilvl="0" w:tplc="AF140E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B0742"/>
    <w:multiLevelType w:val="hybridMultilevel"/>
    <w:tmpl w:val="74D80674"/>
    <w:lvl w:ilvl="0" w:tplc="66DA18C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42"/>
    <w:rsid w:val="00002C1D"/>
    <w:rsid w:val="00013904"/>
    <w:rsid w:val="000278FD"/>
    <w:rsid w:val="000504F6"/>
    <w:rsid w:val="00081C03"/>
    <w:rsid w:val="0009207A"/>
    <w:rsid w:val="00097F08"/>
    <w:rsid w:val="000B61E8"/>
    <w:rsid w:val="000D770B"/>
    <w:rsid w:val="000E0009"/>
    <w:rsid w:val="000E7778"/>
    <w:rsid w:val="000F2834"/>
    <w:rsid w:val="000F632E"/>
    <w:rsid w:val="00111F0D"/>
    <w:rsid w:val="00163A1A"/>
    <w:rsid w:val="001708CE"/>
    <w:rsid w:val="001712E1"/>
    <w:rsid w:val="00174F26"/>
    <w:rsid w:val="00180163"/>
    <w:rsid w:val="00197DB9"/>
    <w:rsid w:val="001B3918"/>
    <w:rsid w:val="001C0D38"/>
    <w:rsid w:val="001D7065"/>
    <w:rsid w:val="001E3649"/>
    <w:rsid w:val="001E40E9"/>
    <w:rsid w:val="001E6F40"/>
    <w:rsid w:val="002027A1"/>
    <w:rsid w:val="0021040D"/>
    <w:rsid w:val="00217370"/>
    <w:rsid w:val="00221E85"/>
    <w:rsid w:val="00224427"/>
    <w:rsid w:val="0024563A"/>
    <w:rsid w:val="002528F2"/>
    <w:rsid w:val="002637C7"/>
    <w:rsid w:val="00267DA8"/>
    <w:rsid w:val="00283E6D"/>
    <w:rsid w:val="002916B8"/>
    <w:rsid w:val="00297AD1"/>
    <w:rsid w:val="002B2ADC"/>
    <w:rsid w:val="002C4319"/>
    <w:rsid w:val="002C5508"/>
    <w:rsid w:val="002D79B8"/>
    <w:rsid w:val="002E1801"/>
    <w:rsid w:val="002F6789"/>
    <w:rsid w:val="003102E3"/>
    <w:rsid w:val="00313EAC"/>
    <w:rsid w:val="00315460"/>
    <w:rsid w:val="00323757"/>
    <w:rsid w:val="003262BC"/>
    <w:rsid w:val="00335109"/>
    <w:rsid w:val="0036691F"/>
    <w:rsid w:val="00375B79"/>
    <w:rsid w:val="0039319F"/>
    <w:rsid w:val="003934C2"/>
    <w:rsid w:val="003B1E4D"/>
    <w:rsid w:val="003B783D"/>
    <w:rsid w:val="003D3EB8"/>
    <w:rsid w:val="003D4685"/>
    <w:rsid w:val="003F0C76"/>
    <w:rsid w:val="00427EF1"/>
    <w:rsid w:val="00450ADD"/>
    <w:rsid w:val="00471F9A"/>
    <w:rsid w:val="00480917"/>
    <w:rsid w:val="004902C7"/>
    <w:rsid w:val="0049746C"/>
    <w:rsid w:val="004A3F0E"/>
    <w:rsid w:val="004A69DF"/>
    <w:rsid w:val="004B1F50"/>
    <w:rsid w:val="004B2E3E"/>
    <w:rsid w:val="004B4C18"/>
    <w:rsid w:val="004C1AEE"/>
    <w:rsid w:val="004D0CDA"/>
    <w:rsid w:val="004D411F"/>
    <w:rsid w:val="004D6D6A"/>
    <w:rsid w:val="004E092C"/>
    <w:rsid w:val="004E4F0B"/>
    <w:rsid w:val="00500799"/>
    <w:rsid w:val="00505D10"/>
    <w:rsid w:val="0051273E"/>
    <w:rsid w:val="005359A5"/>
    <w:rsid w:val="00540E8A"/>
    <w:rsid w:val="005776BD"/>
    <w:rsid w:val="00577A8F"/>
    <w:rsid w:val="00577CD6"/>
    <w:rsid w:val="00595F23"/>
    <w:rsid w:val="005A36ED"/>
    <w:rsid w:val="005B1962"/>
    <w:rsid w:val="005B2049"/>
    <w:rsid w:val="005C153F"/>
    <w:rsid w:val="005C2015"/>
    <w:rsid w:val="005D0D8E"/>
    <w:rsid w:val="005E1A3D"/>
    <w:rsid w:val="005E54B7"/>
    <w:rsid w:val="005F02E1"/>
    <w:rsid w:val="0061337B"/>
    <w:rsid w:val="0061579E"/>
    <w:rsid w:val="0063010D"/>
    <w:rsid w:val="00650467"/>
    <w:rsid w:val="006513B9"/>
    <w:rsid w:val="006635BA"/>
    <w:rsid w:val="00691F88"/>
    <w:rsid w:val="00692153"/>
    <w:rsid w:val="006C5791"/>
    <w:rsid w:val="006D068E"/>
    <w:rsid w:val="006D7478"/>
    <w:rsid w:val="006E2BBA"/>
    <w:rsid w:val="006E6078"/>
    <w:rsid w:val="006F4D92"/>
    <w:rsid w:val="006F5AA6"/>
    <w:rsid w:val="00711EE6"/>
    <w:rsid w:val="00716BF6"/>
    <w:rsid w:val="00734834"/>
    <w:rsid w:val="00737850"/>
    <w:rsid w:val="00746722"/>
    <w:rsid w:val="00747DE7"/>
    <w:rsid w:val="007532F5"/>
    <w:rsid w:val="00754346"/>
    <w:rsid w:val="007606C9"/>
    <w:rsid w:val="00762FEB"/>
    <w:rsid w:val="00771281"/>
    <w:rsid w:val="00771404"/>
    <w:rsid w:val="00772A21"/>
    <w:rsid w:val="0079005C"/>
    <w:rsid w:val="007B08C4"/>
    <w:rsid w:val="007B3038"/>
    <w:rsid w:val="007B4734"/>
    <w:rsid w:val="007C0237"/>
    <w:rsid w:val="007C5BAF"/>
    <w:rsid w:val="007E152D"/>
    <w:rsid w:val="008013DC"/>
    <w:rsid w:val="00806C42"/>
    <w:rsid w:val="00815173"/>
    <w:rsid w:val="0082610E"/>
    <w:rsid w:val="0083297F"/>
    <w:rsid w:val="00842AB6"/>
    <w:rsid w:val="008435DB"/>
    <w:rsid w:val="00867083"/>
    <w:rsid w:val="00885814"/>
    <w:rsid w:val="00893BDE"/>
    <w:rsid w:val="00895575"/>
    <w:rsid w:val="00896B00"/>
    <w:rsid w:val="008A06C2"/>
    <w:rsid w:val="008A4FE6"/>
    <w:rsid w:val="008B7137"/>
    <w:rsid w:val="008C43F1"/>
    <w:rsid w:val="008D29BA"/>
    <w:rsid w:val="008D3517"/>
    <w:rsid w:val="008D6ECA"/>
    <w:rsid w:val="008D7C5B"/>
    <w:rsid w:val="008E055A"/>
    <w:rsid w:val="008F0168"/>
    <w:rsid w:val="008F311C"/>
    <w:rsid w:val="009039E2"/>
    <w:rsid w:val="009042AC"/>
    <w:rsid w:val="0091157C"/>
    <w:rsid w:val="0091695F"/>
    <w:rsid w:val="0092213E"/>
    <w:rsid w:val="0092485E"/>
    <w:rsid w:val="009267CB"/>
    <w:rsid w:val="00932CD4"/>
    <w:rsid w:val="009514C0"/>
    <w:rsid w:val="009545C7"/>
    <w:rsid w:val="009550F3"/>
    <w:rsid w:val="009557ED"/>
    <w:rsid w:val="009564A3"/>
    <w:rsid w:val="00966F3E"/>
    <w:rsid w:val="009851BC"/>
    <w:rsid w:val="009860A8"/>
    <w:rsid w:val="00986EFB"/>
    <w:rsid w:val="009B17C2"/>
    <w:rsid w:val="009B2A23"/>
    <w:rsid w:val="009B437B"/>
    <w:rsid w:val="009B5BC1"/>
    <w:rsid w:val="009B5EFA"/>
    <w:rsid w:val="009B6997"/>
    <w:rsid w:val="009C4BF8"/>
    <w:rsid w:val="009C56FB"/>
    <w:rsid w:val="009F007A"/>
    <w:rsid w:val="00A1330F"/>
    <w:rsid w:val="00A13A5A"/>
    <w:rsid w:val="00A30A1F"/>
    <w:rsid w:val="00A37D46"/>
    <w:rsid w:val="00A4359D"/>
    <w:rsid w:val="00A5203E"/>
    <w:rsid w:val="00A5595D"/>
    <w:rsid w:val="00A75C85"/>
    <w:rsid w:val="00A94424"/>
    <w:rsid w:val="00AA614E"/>
    <w:rsid w:val="00AB2849"/>
    <w:rsid w:val="00AC0EC6"/>
    <w:rsid w:val="00AC4DA7"/>
    <w:rsid w:val="00AD5714"/>
    <w:rsid w:val="00AE0CB7"/>
    <w:rsid w:val="00AE35E4"/>
    <w:rsid w:val="00AE69E8"/>
    <w:rsid w:val="00AE7800"/>
    <w:rsid w:val="00B077EC"/>
    <w:rsid w:val="00B132BC"/>
    <w:rsid w:val="00B336CB"/>
    <w:rsid w:val="00B34BD9"/>
    <w:rsid w:val="00B57A64"/>
    <w:rsid w:val="00B62042"/>
    <w:rsid w:val="00B760D5"/>
    <w:rsid w:val="00B81136"/>
    <w:rsid w:val="00BA6B11"/>
    <w:rsid w:val="00BB379F"/>
    <w:rsid w:val="00BB4DF9"/>
    <w:rsid w:val="00BD068E"/>
    <w:rsid w:val="00BE0CB8"/>
    <w:rsid w:val="00C01362"/>
    <w:rsid w:val="00C139A0"/>
    <w:rsid w:val="00C26A07"/>
    <w:rsid w:val="00C42FCD"/>
    <w:rsid w:val="00C52D0E"/>
    <w:rsid w:val="00C72351"/>
    <w:rsid w:val="00C90629"/>
    <w:rsid w:val="00CA06DE"/>
    <w:rsid w:val="00CA5B14"/>
    <w:rsid w:val="00CC2450"/>
    <w:rsid w:val="00CC2CAA"/>
    <w:rsid w:val="00CC6A24"/>
    <w:rsid w:val="00CE1B13"/>
    <w:rsid w:val="00CE1B4B"/>
    <w:rsid w:val="00CF67EC"/>
    <w:rsid w:val="00D12365"/>
    <w:rsid w:val="00D2004D"/>
    <w:rsid w:val="00D25CA8"/>
    <w:rsid w:val="00D36D92"/>
    <w:rsid w:val="00D527D0"/>
    <w:rsid w:val="00D70644"/>
    <w:rsid w:val="00D764C5"/>
    <w:rsid w:val="00D878DE"/>
    <w:rsid w:val="00D9134C"/>
    <w:rsid w:val="00DB0F71"/>
    <w:rsid w:val="00DC1A85"/>
    <w:rsid w:val="00DC1D65"/>
    <w:rsid w:val="00DC42F1"/>
    <w:rsid w:val="00DD41FA"/>
    <w:rsid w:val="00DD4C21"/>
    <w:rsid w:val="00DE354F"/>
    <w:rsid w:val="00DE3EB3"/>
    <w:rsid w:val="00E40922"/>
    <w:rsid w:val="00E56337"/>
    <w:rsid w:val="00E95DFB"/>
    <w:rsid w:val="00EB51B0"/>
    <w:rsid w:val="00EC0FE8"/>
    <w:rsid w:val="00ED6186"/>
    <w:rsid w:val="00EF4439"/>
    <w:rsid w:val="00EF5799"/>
    <w:rsid w:val="00F07131"/>
    <w:rsid w:val="00F17FB3"/>
    <w:rsid w:val="00F25869"/>
    <w:rsid w:val="00F32EEF"/>
    <w:rsid w:val="00F47655"/>
    <w:rsid w:val="00F478C6"/>
    <w:rsid w:val="00F56BF6"/>
    <w:rsid w:val="00F63E1C"/>
    <w:rsid w:val="00F7272F"/>
    <w:rsid w:val="00F84F4D"/>
    <w:rsid w:val="00F96BE1"/>
    <w:rsid w:val="00FA1FB0"/>
    <w:rsid w:val="00FA51E6"/>
    <w:rsid w:val="00FB6B04"/>
    <w:rsid w:val="00FC0506"/>
    <w:rsid w:val="00FC3A2F"/>
    <w:rsid w:val="00FC3EC9"/>
    <w:rsid w:val="00FC492B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D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042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7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A1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139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39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39A0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9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9A0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Textzstupnhosymbolu">
    <w:name w:val="Placeholder Text"/>
    <w:uiPriority w:val="99"/>
    <w:semiHidden/>
    <w:rsid w:val="00EC0FE8"/>
    <w:rPr>
      <w:rFonts w:ascii="Times New Roman" w:hAnsi="Times New Roman" w:cs="Times New Roman" w:hint="default"/>
      <w:color w:val="808080"/>
    </w:rPr>
  </w:style>
  <w:style w:type="paragraph" w:styleId="Revzia">
    <w:name w:val="Revision"/>
    <w:hidden/>
    <w:uiPriority w:val="99"/>
    <w:semiHidden/>
    <w:rsid w:val="002637C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042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7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A1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139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39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39A0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9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9A0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Textzstupnhosymbolu">
    <w:name w:val="Placeholder Text"/>
    <w:uiPriority w:val="99"/>
    <w:semiHidden/>
    <w:rsid w:val="00EC0FE8"/>
    <w:rPr>
      <w:rFonts w:ascii="Times New Roman" w:hAnsi="Times New Roman" w:cs="Times New Roman" w:hint="default"/>
      <w:color w:val="808080"/>
    </w:rPr>
  </w:style>
  <w:style w:type="paragraph" w:styleId="Revzia">
    <w:name w:val="Revision"/>
    <w:hidden/>
    <w:uiPriority w:val="99"/>
    <w:semiHidden/>
    <w:rsid w:val="002637C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413ECE216784C948F82706B15E596" ma:contentTypeVersion="0" ma:contentTypeDescription="Umožňuje vytvoriť nový dokument." ma:contentTypeScope="" ma:versionID="51b19a3c5f357870fc733eadd2c707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A1464-DAA3-4012-B899-5FB2C26EE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2FC45-4F4D-494D-B74C-0E95B42F1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FD087-6A6E-4B9A-A75E-D71F455E0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Gajarský</dc:creator>
  <cp:lastModifiedBy>Slavomír Gajarský</cp:lastModifiedBy>
  <cp:revision>28</cp:revision>
  <dcterms:created xsi:type="dcterms:W3CDTF">2014-05-09T09:50:00Z</dcterms:created>
  <dcterms:modified xsi:type="dcterms:W3CDTF">2014-05-09T10:59:00Z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0x01010088E413ECE216784C948F82706B15E596</vt:lpwstr>
  </property>
</Properties>
</file>