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26" w:rsidRDefault="00BA2E26" w:rsidP="00BA2E26">
      <w:pPr>
        <w:spacing w:after="0"/>
        <w:jc w:val="both"/>
        <w:outlineLvl w:val="1"/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</w:pPr>
      <w:bookmarkStart w:id="0" w:name="_Toc384223791"/>
      <w:r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 xml:space="preserve">Príloha č. </w:t>
      </w:r>
      <w:r w:rsidR="00794F20"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>4</w:t>
      </w:r>
      <w:bookmarkStart w:id="1" w:name="_GoBack"/>
      <w:bookmarkEnd w:id="1"/>
      <w:r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 xml:space="preserve"> OP VaI - Oblasti špecializácie RIS3 SK</w:t>
      </w:r>
      <w:bookmarkEnd w:id="0"/>
      <w:r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 xml:space="preserve"> </w:t>
      </w:r>
    </w:p>
    <w:p w:rsidR="00BA2E26" w:rsidRDefault="00BA2E26" w:rsidP="00BA2E26">
      <w:pPr>
        <w:spacing w:before="240" w:after="80"/>
        <w:rPr>
          <w:rFonts w:ascii="Franklin Gothic Book" w:hAnsi="Franklin Gothic Book"/>
          <w:b/>
          <w:smallCaps/>
          <w:color w:val="auto"/>
          <w:spacing w:val="5"/>
          <w:lang w:eastAsia="sk-SK"/>
        </w:rPr>
      </w:pPr>
      <w:bookmarkStart w:id="2" w:name="_Toc372792997"/>
      <w:r>
        <w:rPr>
          <w:rFonts w:ascii="Franklin Gothic Book" w:hAnsi="Franklin Gothic Book"/>
          <w:b/>
          <w:smallCaps/>
          <w:color w:val="auto"/>
          <w:spacing w:val="5"/>
          <w:lang w:eastAsia="sk-SK"/>
        </w:rPr>
        <w:t>Oblasti hospodárskej špecializácie</w:t>
      </w:r>
      <w:bookmarkEnd w:id="2"/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Automobilový priemysel a strojárstvo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Spotrebná elektronika a elektrické prístroje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Informačné a komunikačné produkty a služby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Výroba a spracovanie železa a ocele</w:t>
      </w:r>
    </w:p>
    <w:p w:rsidR="00BA2E26" w:rsidRDefault="00BA2E26" w:rsidP="00BA2E26">
      <w:pPr>
        <w:tabs>
          <w:tab w:val="left" w:pos="1534"/>
        </w:tabs>
        <w:spacing w:after="0" w:line="240" w:lineRule="auto"/>
        <w:jc w:val="both"/>
        <w:rPr>
          <w:rFonts w:ascii="Franklin Gothic Book" w:hAnsi="Franklin Gothic Book" w:cs="Calibri"/>
          <w:color w:val="auto"/>
        </w:rPr>
      </w:pPr>
      <w:r>
        <w:rPr>
          <w:rFonts w:ascii="Franklin Gothic Book" w:hAnsi="Franklin Gothic Book" w:cs="Calibri"/>
          <w:color w:val="auto"/>
        </w:rPr>
        <w:tab/>
      </w:r>
    </w:p>
    <w:p w:rsidR="00BA2E26" w:rsidRDefault="00BA2E26" w:rsidP="00BA2E26">
      <w:pPr>
        <w:spacing w:after="200" w:line="240" w:lineRule="auto"/>
        <w:jc w:val="both"/>
        <w:rPr>
          <w:rFonts w:ascii="Franklin Gothic Book" w:hAnsi="Franklin Gothic Book" w:cs="Calibri"/>
          <w:b/>
          <w:color w:val="auto"/>
          <w:lang w:eastAsia="sk-SK"/>
        </w:rPr>
      </w:pPr>
      <w:r>
        <w:rPr>
          <w:rFonts w:ascii="Franklin Gothic Book" w:hAnsi="Franklin Gothic Book" w:cs="Calibri"/>
          <w:b/>
          <w:color w:val="auto"/>
          <w:lang w:eastAsia="sk-SK"/>
        </w:rPr>
        <w:t>Rozvojové tendencie pre oblasti hospodárskej špecializácie ekonomiky: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zvyšovanie domácej pridanej hodnoty produktov, najmä efektívnym transferom technológií a výsledkov vedy a výskumu do výrobného procesu,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rozvoj výrobných postupov v priemysle orientovaných na lepšie využívanie dostupných zdrojov, vyššiu mieru recyklácie a využívanie materiálov priateľských k životnému prostrediu využitím vedecko-technologického rozvoja a inovácií,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využívanie, nasadenie a nahrádzanie doposiaľ používaných materiálov za materiály moderné s novým a vyšším komplexom úžitkových vlastností, včítane technologickej spracovateľnosti (obrábanie, tvárnenie, spájanie),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rozvoj technologických investičných celkov, najmä v oblasti hutníctva, strojárenstva, energetiky a integrovaných priemyselných zariadení, s ohľadom na aplikáciu a použitie ľahkých kovov a moderných materiálov vo výrobe dopravnej a stavebnej techniky s cieľom znižovania celkovej hmotnosti a príspevku k zelenej ekonomike, vývoj a aplikačné využitie kompozitných materiálov,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rozvoj technologických investičných celkov, najmä v oblasti energetiky a priemyselných zariadení, s ohľadom na internacionalizáciu aktivít a rozvoj tzv. „emerging countries“,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zefektívnenie produkčných a logistických procesov,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použitie robotizácie a IKT vo výrobných procesoch,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zapojenie sa do dodávateľských reťazcov a internacionalizácia („aj nákup kooperácie je nákupom“)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transfer know-how od veľkých k malým a naopak v rámci kooperačných vzťahov,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energetická efektívnosť a obnoviteľné zdroje energií.</w:t>
      </w:r>
    </w:p>
    <w:p w:rsidR="00BA2E26" w:rsidRDefault="00BA2E26" w:rsidP="00BA2E26">
      <w:pPr>
        <w:spacing w:before="240" w:after="80"/>
        <w:rPr>
          <w:rFonts w:ascii="Franklin Gothic Book" w:hAnsi="Franklin Gothic Book"/>
          <w:b/>
          <w:smallCaps/>
          <w:color w:val="auto"/>
          <w:spacing w:val="5"/>
          <w:lang w:eastAsia="sk-SK"/>
        </w:rPr>
      </w:pPr>
      <w:bookmarkStart w:id="3" w:name="_Toc372792998"/>
      <w:r>
        <w:rPr>
          <w:rFonts w:ascii="Franklin Gothic Book" w:hAnsi="Franklin Gothic Book"/>
          <w:b/>
          <w:smallCaps/>
          <w:color w:val="auto"/>
          <w:spacing w:val="5"/>
          <w:lang w:eastAsia="sk-SK"/>
        </w:rPr>
        <w:t>Perspektívne oblasti špecializácie</w:t>
      </w:r>
      <w:bookmarkEnd w:id="3"/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Automatizácia, robotika a digitálne technológie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Spracovanie a zhodnotenie ľahkých kovov a ich zliatin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 xml:space="preserve">Výroba a spracovanie polymérov a progresívnych chemických substancií (vrátane smart fertilizations) 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Kreatívny priemysel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Zhodnocovanie domácej surovinovej základne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Podpora inteligentných technológií v oblasti spracovania surovín a odpadov v regióne výskytu.</w:t>
      </w:r>
    </w:p>
    <w:p w:rsidR="00BA2E26" w:rsidRDefault="00BA2E26" w:rsidP="00BA2E26">
      <w:pPr>
        <w:spacing w:after="0"/>
        <w:ind w:left="720"/>
        <w:jc w:val="both"/>
        <w:rPr>
          <w:rFonts w:ascii="Franklin Gothic Book" w:hAnsi="Franklin Gothic Book" w:cs="Calibri"/>
          <w:color w:val="auto"/>
          <w:lang w:eastAsia="sk-SK"/>
        </w:rPr>
      </w:pPr>
    </w:p>
    <w:p w:rsidR="00BA2E26" w:rsidRDefault="00BA2E26" w:rsidP="00BA2E26">
      <w:pPr>
        <w:spacing w:after="200" w:line="240" w:lineRule="auto"/>
        <w:jc w:val="both"/>
        <w:rPr>
          <w:rFonts w:ascii="Franklin Gothic Book" w:hAnsi="Franklin Gothic Book" w:cs="Calibri"/>
          <w:b/>
          <w:color w:val="auto"/>
          <w:lang w:eastAsia="sk-SK"/>
        </w:rPr>
      </w:pPr>
      <w:r>
        <w:rPr>
          <w:rFonts w:ascii="Franklin Gothic Book" w:hAnsi="Franklin Gothic Book" w:cs="Calibri"/>
          <w:b/>
          <w:color w:val="auto"/>
          <w:lang w:eastAsia="sk-SK"/>
        </w:rPr>
        <w:t>Rozvojové tendencie v perspektívnych oblastiach špecializácie: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nové technológie umožňujúce prenos, spracovanie a uchovávanie dát,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inteligentné produkčné systémy,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inteligentná a priemyselná doprava,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 xml:space="preserve">technológie pre inteligentný manažment spotreby, 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lastRenderedPageBreak/>
        <w:t>progresívne chemické technológie pre výrobu moderných hnojív,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technológie a služby pre aktívny život a starnutie, t.j. pre zdravotnú starostlivosť, diagnostiku a wellness,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podpora inteligentných technológií v oblasti spracovania surovín a odpadov  v regiónoch výskytu.</w:t>
      </w:r>
    </w:p>
    <w:p w:rsidR="00BA2E26" w:rsidRDefault="00BA2E26" w:rsidP="00BA2E26">
      <w:pPr>
        <w:spacing w:before="240" w:after="0"/>
        <w:jc w:val="both"/>
        <w:rPr>
          <w:rFonts w:ascii="Franklin Gothic Book" w:hAnsi="Franklin Gothic Book" w:cs="Calibri"/>
          <w:iCs/>
          <w:color w:val="auto"/>
          <w:lang w:eastAsia="sk-SK"/>
        </w:rPr>
      </w:pPr>
      <w:r>
        <w:rPr>
          <w:rFonts w:ascii="Franklin Gothic Book" w:hAnsi="Franklin Gothic Book" w:cs="Calibri"/>
          <w:iCs/>
          <w:color w:val="auto"/>
          <w:lang w:eastAsia="sk-SK"/>
        </w:rPr>
        <w:t xml:space="preserve">Niektoré identifikované oblasti špecializácie majú čiastočne vytvorené podmienky zvyšovania svojej ekonomickej výkonnosti a konkurencieschopnosti prostredníctvom realizácie VaI aktivít aj v spolupráci s VaI organizáciami s infraštruktúrnymi kapacitami. Pre zefektívnenie ich činnosti však bude potrebné dobudovať potrebnú štruktúru, mechanizmy a väzby, ktoré prispejú k zvýšeniu ich inovačnej výkonnosti. </w:t>
      </w:r>
    </w:p>
    <w:p w:rsidR="00BA2E26" w:rsidRDefault="00BA2E26" w:rsidP="00BA2E26">
      <w:pPr>
        <w:spacing w:before="240" w:after="80"/>
        <w:rPr>
          <w:rFonts w:ascii="Franklin Gothic Book" w:hAnsi="Franklin Gothic Book"/>
          <w:b/>
          <w:smallCaps/>
          <w:color w:val="auto"/>
          <w:spacing w:val="5"/>
          <w:lang w:eastAsia="sk-SK"/>
        </w:rPr>
      </w:pPr>
      <w:bookmarkStart w:id="4" w:name="_Toc372792999"/>
      <w:r>
        <w:rPr>
          <w:rFonts w:ascii="Franklin Gothic Book" w:hAnsi="Franklin Gothic Book"/>
          <w:b/>
          <w:smallCaps/>
          <w:color w:val="auto"/>
          <w:spacing w:val="5"/>
          <w:lang w:eastAsia="sk-SK"/>
        </w:rPr>
        <w:t>Oblasti špecializácie z hľadiska dostupných vedeckých a výskumných kapacít</w:t>
      </w:r>
      <w:bookmarkEnd w:id="4"/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 xml:space="preserve">materiálový výskum a nanotechnológie, 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informačno-komunikačné technológie,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 xml:space="preserve">biotechnológie a biomedicína, 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pôdohospodárstvo a životné prostredie, vrátane moderných chemických technológií šetrných k životnému prostrediu,</w:t>
      </w:r>
    </w:p>
    <w:p w:rsidR="00BA2E26" w:rsidRDefault="00BA2E26" w:rsidP="00BA2E26">
      <w:pPr>
        <w:numPr>
          <w:ilvl w:val="0"/>
          <w:numId w:val="1"/>
        </w:numPr>
        <w:spacing w:after="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udržateľná energetika a energie.</w:t>
      </w:r>
    </w:p>
    <w:p w:rsidR="00BA2E26" w:rsidRDefault="00BA2E26" w:rsidP="00BA2E26">
      <w:pPr>
        <w:spacing w:after="0" w:line="240" w:lineRule="auto"/>
        <w:jc w:val="both"/>
        <w:rPr>
          <w:rFonts w:ascii="Franklin Gothic Book" w:hAnsi="Franklin Gothic Book" w:cs="Calibri"/>
          <w:b/>
          <w:color w:val="0070C0"/>
          <w:lang w:eastAsia="sk-SK"/>
        </w:rPr>
      </w:pPr>
    </w:p>
    <w:p w:rsidR="00BA2E26" w:rsidRDefault="00BA2E26" w:rsidP="00BA2E26">
      <w:pPr>
        <w:spacing w:after="200" w:line="240" w:lineRule="auto"/>
        <w:jc w:val="both"/>
        <w:rPr>
          <w:rFonts w:ascii="Franklin Gothic Book" w:hAnsi="Franklin Gothic Book" w:cs="Calibri"/>
          <w:b/>
          <w:color w:val="auto"/>
          <w:lang w:eastAsia="sk-SK"/>
        </w:rPr>
      </w:pPr>
      <w:r>
        <w:rPr>
          <w:rFonts w:ascii="Franklin Gothic Book" w:hAnsi="Franklin Gothic Book" w:cs="Calibri"/>
          <w:b/>
          <w:color w:val="auto"/>
          <w:lang w:eastAsia="sk-SK"/>
        </w:rPr>
        <w:t>Rozvojové tendencie na základe dostupných VaI kapacít: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VaI v oblasti nových materiálov,  ich komponentov, polymérnych kompozitov a ich využitia  v praxi,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 xml:space="preserve">VaI v oblasti spájania dynamických častí strojov a mechanizmov za účelom zvyšovania životnosti a výkonnosti zariadení, 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v oblasti plastov výskum orientovaný napr. na využívanie recyklovateľnosti a biodegradovateľných plastov v špecifických aplikáciách so zníženou záťažou na životné prostredie po ukončení doby životnosti,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VaI v oblasti zvárania, navárania  a aj netradičného spájania komponentov,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v oblasti VaI technológií  pre prieskum a ťažbu surovín,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VaI technológií získavania elektrickej energie a tepla z obnoviteľných zdrojov (voda, slnko, vietor, biomasa a geotermálnej energie),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výskum v jadrovej energetike so zameraním na bezpečnosť, uloženie vyhoreného paliva; výskum reaktorov štvrtej generácie a problematiky jadrovej fúzie, účasť Slovenska v globálnych projektoch,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vývoj v oblasti zlepšovania účinnosti systémov prenosu energie,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 xml:space="preserve">vývoj inovatívnych riešení umožňujúcich racionálne hospodárenie v pôdohospodárstve a lesnom hospodárstve znižujúcich zaťažovanie životného prostredia, ako sú moderné hnojivové systémy a  chemické substancie používané v týchto odvetviach, </w:t>
      </w:r>
    </w:p>
    <w:p w:rsidR="00BA2E26" w:rsidRDefault="00BA2E26" w:rsidP="00BA2E26">
      <w:pPr>
        <w:numPr>
          <w:ilvl w:val="0"/>
          <w:numId w:val="2"/>
        </w:numPr>
        <w:spacing w:after="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 xml:space="preserve"> technológie so zameraním na špeciálne chemické a farmaceutické substancie,</w:t>
      </w:r>
    </w:p>
    <w:p w:rsidR="00BA2E26" w:rsidRDefault="00BA2E26" w:rsidP="00BA2E26">
      <w:pPr>
        <w:numPr>
          <w:ilvl w:val="0"/>
          <w:numId w:val="2"/>
        </w:numPr>
        <w:spacing w:after="200"/>
        <w:ind w:left="54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 xml:space="preserve">vývoj riešení v kontexte adaptácie na zmenu klímy a posilňovania vnútornej bezpečnosti. </w:t>
      </w:r>
    </w:p>
    <w:p w:rsidR="00BA2E26" w:rsidRDefault="00BA2E26" w:rsidP="00BA2E26">
      <w:pPr>
        <w:spacing w:after="200"/>
        <w:ind w:firstLine="426"/>
        <w:jc w:val="both"/>
        <w:rPr>
          <w:rFonts w:ascii="Franklin Gothic Book" w:hAnsi="Franklin Gothic Book" w:cs="Calibri"/>
          <w:iCs/>
          <w:color w:val="auto"/>
          <w:lang w:eastAsia="sk-SK"/>
        </w:rPr>
      </w:pPr>
      <w:r>
        <w:rPr>
          <w:rFonts w:ascii="Franklin Gothic Book" w:hAnsi="Franklin Gothic Book" w:cs="Calibri"/>
          <w:iCs/>
          <w:color w:val="auto"/>
          <w:lang w:eastAsia="sk-SK"/>
        </w:rPr>
        <w:t xml:space="preserve">Uvedené perspektívne oblasti v súčasnej dobe nemajú v rámci Slovenskej republiky vytvorené dostatočné podmienky pre ekonomické zhodnotenie, a preto bude potrebné dobudovať väzby medzi vedecko-výskumnými pracoviskami a podnikateľským sektorom, ako aj mechanizmy priameho ekonomického zhodnocovania. </w:t>
      </w:r>
    </w:p>
    <w:p w:rsidR="00BA2E26" w:rsidRDefault="00BA2E26" w:rsidP="00BA2E26">
      <w:pPr>
        <w:spacing w:after="200"/>
        <w:ind w:firstLine="360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lastRenderedPageBreak/>
        <w:t>Podporou uvedených identifikovaných prioritných oblastí sa dosiahne pozitívny efekt pri riešení celospoločenských tém, akými sú:</w:t>
      </w:r>
    </w:p>
    <w:p w:rsidR="00BA2E26" w:rsidRDefault="00BA2E26" w:rsidP="00BA2E26">
      <w:pPr>
        <w:numPr>
          <w:ilvl w:val="0"/>
          <w:numId w:val="3"/>
        </w:numPr>
        <w:spacing w:after="0"/>
        <w:ind w:left="714" w:hanging="357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uplatnenie mladých ľudí v meniacich sa podmienkach,</w:t>
      </w:r>
    </w:p>
    <w:p w:rsidR="00BA2E26" w:rsidRDefault="00BA2E26" w:rsidP="00BA2E26">
      <w:pPr>
        <w:numPr>
          <w:ilvl w:val="0"/>
          <w:numId w:val="3"/>
        </w:numPr>
        <w:spacing w:after="0"/>
        <w:ind w:left="714" w:hanging="357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starnutie populácie a kvalita života,</w:t>
      </w:r>
    </w:p>
    <w:p w:rsidR="00BA2E26" w:rsidRDefault="00BA2E26" w:rsidP="00BA2E26">
      <w:pPr>
        <w:numPr>
          <w:ilvl w:val="0"/>
          <w:numId w:val="3"/>
        </w:numPr>
        <w:spacing w:after="0"/>
        <w:ind w:left="714" w:hanging="357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marginalizované skupiny a sociálna inklúzia,</w:t>
      </w:r>
    </w:p>
    <w:p w:rsidR="00BA2E26" w:rsidRDefault="00BA2E26" w:rsidP="00BA2E26">
      <w:pPr>
        <w:numPr>
          <w:ilvl w:val="0"/>
          <w:numId w:val="3"/>
        </w:numPr>
        <w:spacing w:after="0"/>
        <w:ind w:left="714" w:hanging="357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znižovanie emisií, ochrana a lepšie využívanie prírodných zdrojov (hlavne vody, pôdy a lesov),</w:t>
      </w:r>
    </w:p>
    <w:p w:rsidR="00BA2E26" w:rsidRDefault="00BA2E26" w:rsidP="00BA2E26">
      <w:pPr>
        <w:numPr>
          <w:ilvl w:val="0"/>
          <w:numId w:val="3"/>
        </w:numPr>
        <w:spacing w:after="0"/>
        <w:ind w:left="714" w:hanging="357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 xml:space="preserve">adaptácia na zmenu klímy, </w:t>
      </w:r>
    </w:p>
    <w:p w:rsidR="00BA2E26" w:rsidRDefault="00BA2E26" w:rsidP="00BA2E26">
      <w:pPr>
        <w:spacing w:after="0"/>
        <w:ind w:left="714"/>
        <w:jc w:val="both"/>
        <w:rPr>
          <w:rFonts w:ascii="Franklin Gothic Book" w:hAnsi="Franklin Gothic Book" w:cs="Calibri"/>
          <w:color w:val="auto"/>
          <w:lang w:eastAsia="sk-SK"/>
        </w:rPr>
      </w:pPr>
      <w:r>
        <w:rPr>
          <w:rFonts w:ascii="Franklin Gothic Book" w:hAnsi="Franklin Gothic Book" w:cs="Calibri"/>
          <w:color w:val="auto"/>
          <w:lang w:eastAsia="sk-SK"/>
        </w:rPr>
        <w:t>atď.</w:t>
      </w:r>
    </w:p>
    <w:p w:rsidR="00565E4D" w:rsidRDefault="00565E4D"/>
    <w:sectPr w:rsidR="0056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05F7"/>
    <w:multiLevelType w:val="hybridMultilevel"/>
    <w:tmpl w:val="2CF4F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3375A"/>
    <w:multiLevelType w:val="hybridMultilevel"/>
    <w:tmpl w:val="5F4696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923B7"/>
    <w:multiLevelType w:val="hybridMultilevel"/>
    <w:tmpl w:val="4B4270A2"/>
    <w:lvl w:ilvl="0" w:tplc="682845E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26"/>
    <w:rsid w:val="00004816"/>
    <w:rsid w:val="00034B6E"/>
    <w:rsid w:val="000504B8"/>
    <w:rsid w:val="000541BA"/>
    <w:rsid w:val="000562EB"/>
    <w:rsid w:val="00060D09"/>
    <w:rsid w:val="00061B09"/>
    <w:rsid w:val="000632A4"/>
    <w:rsid w:val="00073B33"/>
    <w:rsid w:val="0008685A"/>
    <w:rsid w:val="0009379A"/>
    <w:rsid w:val="00095D60"/>
    <w:rsid w:val="000C28AE"/>
    <w:rsid w:val="000C3502"/>
    <w:rsid w:val="000D2A77"/>
    <w:rsid w:val="000F5D53"/>
    <w:rsid w:val="00170A79"/>
    <w:rsid w:val="00173608"/>
    <w:rsid w:val="00181BEC"/>
    <w:rsid w:val="00194BBD"/>
    <w:rsid w:val="001954D4"/>
    <w:rsid w:val="00196C44"/>
    <w:rsid w:val="001C12AA"/>
    <w:rsid w:val="001D207D"/>
    <w:rsid w:val="001F0959"/>
    <w:rsid w:val="0021533F"/>
    <w:rsid w:val="00215D8F"/>
    <w:rsid w:val="00220D3F"/>
    <w:rsid w:val="00236E33"/>
    <w:rsid w:val="0025593D"/>
    <w:rsid w:val="002940E7"/>
    <w:rsid w:val="00296F65"/>
    <w:rsid w:val="002B152A"/>
    <w:rsid w:val="002B7CBC"/>
    <w:rsid w:val="002D3B67"/>
    <w:rsid w:val="002E6862"/>
    <w:rsid w:val="002F5062"/>
    <w:rsid w:val="00301D0F"/>
    <w:rsid w:val="003046EE"/>
    <w:rsid w:val="003250CB"/>
    <w:rsid w:val="00331650"/>
    <w:rsid w:val="00337B87"/>
    <w:rsid w:val="00337D52"/>
    <w:rsid w:val="0034503B"/>
    <w:rsid w:val="00351589"/>
    <w:rsid w:val="0035422E"/>
    <w:rsid w:val="0036271A"/>
    <w:rsid w:val="003659D7"/>
    <w:rsid w:val="003A0AD2"/>
    <w:rsid w:val="003A7ABF"/>
    <w:rsid w:val="003B4730"/>
    <w:rsid w:val="003D79C3"/>
    <w:rsid w:val="003E5455"/>
    <w:rsid w:val="003F383B"/>
    <w:rsid w:val="00405336"/>
    <w:rsid w:val="00406A69"/>
    <w:rsid w:val="004228D8"/>
    <w:rsid w:val="00432566"/>
    <w:rsid w:val="00444130"/>
    <w:rsid w:val="00455958"/>
    <w:rsid w:val="004568A3"/>
    <w:rsid w:val="0046008C"/>
    <w:rsid w:val="004778A4"/>
    <w:rsid w:val="00480ADC"/>
    <w:rsid w:val="00482B8E"/>
    <w:rsid w:val="00483AA7"/>
    <w:rsid w:val="00484629"/>
    <w:rsid w:val="00494794"/>
    <w:rsid w:val="004D306C"/>
    <w:rsid w:val="004D53F5"/>
    <w:rsid w:val="005110EE"/>
    <w:rsid w:val="00513061"/>
    <w:rsid w:val="00515FE6"/>
    <w:rsid w:val="005205F5"/>
    <w:rsid w:val="0052152C"/>
    <w:rsid w:val="0052512F"/>
    <w:rsid w:val="005377B4"/>
    <w:rsid w:val="00550534"/>
    <w:rsid w:val="00550DAB"/>
    <w:rsid w:val="00562921"/>
    <w:rsid w:val="00565E4D"/>
    <w:rsid w:val="00574B75"/>
    <w:rsid w:val="00577CFB"/>
    <w:rsid w:val="005972D4"/>
    <w:rsid w:val="00597874"/>
    <w:rsid w:val="005B38D3"/>
    <w:rsid w:val="005B4B11"/>
    <w:rsid w:val="005B74E0"/>
    <w:rsid w:val="005D4AA8"/>
    <w:rsid w:val="005E2617"/>
    <w:rsid w:val="005E4DA1"/>
    <w:rsid w:val="005F0DA5"/>
    <w:rsid w:val="005F6940"/>
    <w:rsid w:val="005F7212"/>
    <w:rsid w:val="006036B1"/>
    <w:rsid w:val="00624515"/>
    <w:rsid w:val="00626224"/>
    <w:rsid w:val="00646393"/>
    <w:rsid w:val="006537A3"/>
    <w:rsid w:val="0065552D"/>
    <w:rsid w:val="00667852"/>
    <w:rsid w:val="006725A1"/>
    <w:rsid w:val="00673EE3"/>
    <w:rsid w:val="0067460D"/>
    <w:rsid w:val="00687679"/>
    <w:rsid w:val="0069660A"/>
    <w:rsid w:val="006B7EBC"/>
    <w:rsid w:val="006F52A4"/>
    <w:rsid w:val="00701A36"/>
    <w:rsid w:val="00703063"/>
    <w:rsid w:val="00707AAE"/>
    <w:rsid w:val="00717F67"/>
    <w:rsid w:val="00737AF3"/>
    <w:rsid w:val="00750EB6"/>
    <w:rsid w:val="007528AD"/>
    <w:rsid w:val="00767F8A"/>
    <w:rsid w:val="007908A8"/>
    <w:rsid w:val="00794F20"/>
    <w:rsid w:val="007A2543"/>
    <w:rsid w:val="007B7F39"/>
    <w:rsid w:val="007E2F77"/>
    <w:rsid w:val="007E3C3A"/>
    <w:rsid w:val="007E75BF"/>
    <w:rsid w:val="008226E5"/>
    <w:rsid w:val="008260CF"/>
    <w:rsid w:val="00831FFD"/>
    <w:rsid w:val="008717C6"/>
    <w:rsid w:val="00877822"/>
    <w:rsid w:val="008B6FE5"/>
    <w:rsid w:val="008C5539"/>
    <w:rsid w:val="008C56E5"/>
    <w:rsid w:val="008F1080"/>
    <w:rsid w:val="00905C60"/>
    <w:rsid w:val="0093363F"/>
    <w:rsid w:val="00973E79"/>
    <w:rsid w:val="0098085E"/>
    <w:rsid w:val="00985AAA"/>
    <w:rsid w:val="00987812"/>
    <w:rsid w:val="00990CDC"/>
    <w:rsid w:val="009B6622"/>
    <w:rsid w:val="009C2C91"/>
    <w:rsid w:val="009E5653"/>
    <w:rsid w:val="009F7F40"/>
    <w:rsid w:val="00A06AB9"/>
    <w:rsid w:val="00A140B7"/>
    <w:rsid w:val="00A3030D"/>
    <w:rsid w:val="00A35D5E"/>
    <w:rsid w:val="00A400F1"/>
    <w:rsid w:val="00A51B70"/>
    <w:rsid w:val="00A55B7C"/>
    <w:rsid w:val="00A57489"/>
    <w:rsid w:val="00A61159"/>
    <w:rsid w:val="00AD1C9B"/>
    <w:rsid w:val="00AE71B5"/>
    <w:rsid w:val="00B11424"/>
    <w:rsid w:val="00B12506"/>
    <w:rsid w:val="00B2061B"/>
    <w:rsid w:val="00B2459A"/>
    <w:rsid w:val="00B52057"/>
    <w:rsid w:val="00B812D3"/>
    <w:rsid w:val="00B871B6"/>
    <w:rsid w:val="00BA2E26"/>
    <w:rsid w:val="00BA37F2"/>
    <w:rsid w:val="00BC3ECA"/>
    <w:rsid w:val="00BC4673"/>
    <w:rsid w:val="00BD2407"/>
    <w:rsid w:val="00BD4BCB"/>
    <w:rsid w:val="00BE121D"/>
    <w:rsid w:val="00BE4540"/>
    <w:rsid w:val="00BF2F69"/>
    <w:rsid w:val="00C1073D"/>
    <w:rsid w:val="00C12359"/>
    <w:rsid w:val="00C12546"/>
    <w:rsid w:val="00C23FD2"/>
    <w:rsid w:val="00C37C8F"/>
    <w:rsid w:val="00C414D3"/>
    <w:rsid w:val="00C4572D"/>
    <w:rsid w:val="00C660FE"/>
    <w:rsid w:val="00C72C3B"/>
    <w:rsid w:val="00C85BF8"/>
    <w:rsid w:val="00C97C33"/>
    <w:rsid w:val="00CB01C7"/>
    <w:rsid w:val="00CB1564"/>
    <w:rsid w:val="00CC15AC"/>
    <w:rsid w:val="00CC2F0C"/>
    <w:rsid w:val="00CD3BA0"/>
    <w:rsid w:val="00D21EEC"/>
    <w:rsid w:val="00D32B97"/>
    <w:rsid w:val="00D4549F"/>
    <w:rsid w:val="00D67AE8"/>
    <w:rsid w:val="00D736D9"/>
    <w:rsid w:val="00DA5C1F"/>
    <w:rsid w:val="00DB3008"/>
    <w:rsid w:val="00DF1E34"/>
    <w:rsid w:val="00E01AC4"/>
    <w:rsid w:val="00E12A13"/>
    <w:rsid w:val="00E142F1"/>
    <w:rsid w:val="00E16258"/>
    <w:rsid w:val="00E4209A"/>
    <w:rsid w:val="00E555AB"/>
    <w:rsid w:val="00E56646"/>
    <w:rsid w:val="00E61A5D"/>
    <w:rsid w:val="00E62F01"/>
    <w:rsid w:val="00E97017"/>
    <w:rsid w:val="00EA405E"/>
    <w:rsid w:val="00EC4691"/>
    <w:rsid w:val="00EC7924"/>
    <w:rsid w:val="00ED53C1"/>
    <w:rsid w:val="00EE1024"/>
    <w:rsid w:val="00EF61B2"/>
    <w:rsid w:val="00F0239B"/>
    <w:rsid w:val="00F034F5"/>
    <w:rsid w:val="00F05D64"/>
    <w:rsid w:val="00F208F1"/>
    <w:rsid w:val="00F24228"/>
    <w:rsid w:val="00F371D7"/>
    <w:rsid w:val="00F76B87"/>
    <w:rsid w:val="00F8705B"/>
    <w:rsid w:val="00FA72D5"/>
    <w:rsid w:val="00FA79B4"/>
    <w:rsid w:val="00FC1EAD"/>
    <w:rsid w:val="00FC7562"/>
    <w:rsid w:val="00FD3AA7"/>
    <w:rsid w:val="00FE30E9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E26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E26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Uhrinova</dc:creator>
  <cp:lastModifiedBy>Katarína Kuczmanová</cp:lastModifiedBy>
  <cp:revision>3</cp:revision>
  <dcterms:created xsi:type="dcterms:W3CDTF">2014-05-07T11:04:00Z</dcterms:created>
  <dcterms:modified xsi:type="dcterms:W3CDTF">2014-05-07T11:04:00Z</dcterms:modified>
</cp:coreProperties>
</file>