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82" w:rsidRPr="00E75373" w:rsidRDefault="00202F82" w:rsidP="00157E70">
      <w:pPr>
        <w:spacing w:after="0"/>
        <w:jc w:val="center"/>
        <w:rPr>
          <w:rFonts w:ascii="Times New Roman" w:hAnsi="Times New Roman"/>
          <w:b/>
          <w:sz w:val="28"/>
          <w:szCs w:val="28"/>
        </w:rPr>
      </w:pPr>
      <w:r w:rsidRPr="00E75373">
        <w:rPr>
          <w:rFonts w:ascii="Times New Roman" w:hAnsi="Times New Roman"/>
          <w:b/>
          <w:sz w:val="28"/>
          <w:szCs w:val="28"/>
        </w:rPr>
        <w:t>Národná stratégia na ochranu detí pred násilím</w:t>
      </w:r>
    </w:p>
    <w:p w:rsidR="00202F82" w:rsidRPr="00E75373" w:rsidRDefault="00202F82" w:rsidP="00157E70">
      <w:pPr>
        <w:spacing w:after="0"/>
        <w:jc w:val="center"/>
        <w:rPr>
          <w:rFonts w:ascii="Times New Roman" w:hAnsi="Times New Roman"/>
          <w:b/>
          <w:sz w:val="24"/>
          <w:szCs w:val="24"/>
        </w:rPr>
      </w:pPr>
    </w:p>
    <w:p w:rsidR="00475B6C" w:rsidRDefault="00475B6C" w:rsidP="00157E70">
      <w:pPr>
        <w:autoSpaceDE w:val="0"/>
        <w:autoSpaceDN w:val="0"/>
        <w:adjustRightInd w:val="0"/>
        <w:spacing w:after="0"/>
        <w:jc w:val="both"/>
        <w:rPr>
          <w:rFonts w:ascii="Times New Roman" w:hAnsi="Times New Roman"/>
          <w:b/>
          <w:bCs/>
          <w:i/>
          <w:sz w:val="24"/>
          <w:szCs w:val="24"/>
          <w:lang w:eastAsia="cs-CZ"/>
        </w:rPr>
      </w:pPr>
    </w:p>
    <w:p w:rsidR="00202F82" w:rsidRPr="00E75373" w:rsidRDefault="00202F82" w:rsidP="00157E70">
      <w:pPr>
        <w:autoSpaceDE w:val="0"/>
        <w:autoSpaceDN w:val="0"/>
        <w:adjustRightInd w:val="0"/>
        <w:spacing w:after="0"/>
        <w:jc w:val="both"/>
        <w:rPr>
          <w:rFonts w:ascii="Times New Roman" w:hAnsi="Times New Roman"/>
          <w:b/>
          <w:bCs/>
          <w:i/>
          <w:sz w:val="24"/>
          <w:szCs w:val="24"/>
          <w:lang w:eastAsia="cs-CZ"/>
        </w:rPr>
      </w:pPr>
      <w:r w:rsidRPr="00E75373">
        <w:rPr>
          <w:rFonts w:ascii="Times New Roman" w:hAnsi="Times New Roman"/>
          <w:b/>
          <w:bCs/>
          <w:i/>
          <w:sz w:val="24"/>
          <w:szCs w:val="24"/>
          <w:lang w:eastAsia="cs-CZ"/>
        </w:rPr>
        <w:t>Čo hovoria deti a mladí ľudia</w:t>
      </w:r>
    </w:p>
    <w:p w:rsidR="00202F82" w:rsidRPr="00E75373" w:rsidRDefault="00202F82" w:rsidP="00157E70">
      <w:pPr>
        <w:autoSpaceDE w:val="0"/>
        <w:autoSpaceDN w:val="0"/>
        <w:adjustRightInd w:val="0"/>
        <w:spacing w:after="0"/>
        <w:jc w:val="both"/>
        <w:rPr>
          <w:rFonts w:ascii="Times New Roman" w:hAnsi="Times New Roman"/>
          <w:i/>
          <w:sz w:val="24"/>
          <w:szCs w:val="24"/>
          <w:lang w:eastAsia="cs-CZ"/>
        </w:rPr>
      </w:pPr>
      <w:r w:rsidRPr="00E75373">
        <w:rPr>
          <w:rFonts w:ascii="Times New Roman" w:hAnsi="Times New Roman"/>
          <w:i/>
          <w:sz w:val="24"/>
          <w:szCs w:val="24"/>
          <w:lang w:eastAsia="cs-CZ"/>
        </w:rPr>
        <w:t>Hlavnou obavou detí a mladých ľudí je násilie, ktoré sa má považovať za prioritnú otázku. Sú</w:t>
      </w:r>
    </w:p>
    <w:p w:rsidR="00202F82" w:rsidRPr="00E75373" w:rsidRDefault="00202F82" w:rsidP="00157E70">
      <w:pPr>
        <w:autoSpaceDE w:val="0"/>
        <w:autoSpaceDN w:val="0"/>
        <w:adjustRightInd w:val="0"/>
        <w:spacing w:after="0"/>
        <w:jc w:val="both"/>
        <w:rPr>
          <w:rFonts w:ascii="Times New Roman" w:hAnsi="Times New Roman"/>
          <w:bCs/>
          <w:sz w:val="24"/>
          <w:szCs w:val="24"/>
          <w:lang w:eastAsia="cs-CZ"/>
        </w:rPr>
      </w:pPr>
      <w:r w:rsidRPr="00E75373">
        <w:rPr>
          <w:rFonts w:ascii="Times New Roman" w:hAnsi="Times New Roman"/>
          <w:i/>
          <w:sz w:val="24"/>
          <w:szCs w:val="24"/>
          <w:lang w:eastAsia="cs-CZ"/>
        </w:rPr>
        <w:t xml:space="preserve">znepokojení dopadom násilia a kriminality na ich životy a necítia sa byť dostatočne chránení, napr. pred šikanovaním, rodovo motivovaným násilím a mládežníckym násilím, telesným trestaním, sexuálnym vykorisťovaním a sexuálnym zneužívaním v rodinách, v škole, v náhradnej starostlivosti a v médiách, vrátane sociálnych </w:t>
      </w:r>
      <w:proofErr w:type="spellStart"/>
      <w:r w:rsidRPr="00E75373">
        <w:rPr>
          <w:rFonts w:ascii="Times New Roman" w:hAnsi="Times New Roman"/>
          <w:i/>
          <w:sz w:val="24"/>
          <w:szCs w:val="24"/>
          <w:lang w:eastAsia="cs-CZ"/>
        </w:rPr>
        <w:t>online</w:t>
      </w:r>
      <w:proofErr w:type="spellEnd"/>
      <w:r w:rsidRPr="00E75373">
        <w:rPr>
          <w:rFonts w:ascii="Times New Roman" w:hAnsi="Times New Roman"/>
          <w:i/>
          <w:sz w:val="24"/>
          <w:szCs w:val="24"/>
          <w:lang w:eastAsia="cs-CZ"/>
        </w:rPr>
        <w:t xml:space="preserve"> médií. Keď už odhalia zneužívanie, sú detské obete často vystavené sekundárnemu prenasledovaniu, keďže niektoré postupy ohlasovania, vyšetrovania a súdneho konania niekedy nerešpektujú ich práva, potreby a názory.“</w:t>
      </w:r>
      <w:r w:rsidRPr="00E75373">
        <w:rPr>
          <w:rFonts w:ascii="Times New Roman" w:hAnsi="Times New Roman"/>
          <w:sz w:val="24"/>
          <w:szCs w:val="24"/>
          <w:lang w:eastAsia="cs-CZ"/>
        </w:rPr>
        <w:t xml:space="preserve"> (Stratégia Rady Európy o právach dieťaťa 2012-2015, strategický cieľ 2 -</w:t>
      </w:r>
      <w:r w:rsidRPr="00E75373">
        <w:rPr>
          <w:rFonts w:ascii="Times New Roman" w:hAnsi="Times New Roman"/>
          <w:bCs/>
          <w:sz w:val="24"/>
          <w:szCs w:val="24"/>
          <w:lang w:eastAsia="cs-CZ"/>
        </w:rPr>
        <w:t>Odstraňovať všetky formy násilia páchaného na deťoch).</w:t>
      </w:r>
    </w:p>
    <w:p w:rsidR="00202F82" w:rsidRPr="00E75373" w:rsidRDefault="00202F82" w:rsidP="00157E70">
      <w:pPr>
        <w:autoSpaceDE w:val="0"/>
        <w:autoSpaceDN w:val="0"/>
        <w:adjustRightInd w:val="0"/>
        <w:spacing w:after="0"/>
        <w:jc w:val="both"/>
        <w:rPr>
          <w:rFonts w:ascii="Times New Roman" w:hAnsi="Times New Roman"/>
          <w:b/>
          <w:bCs/>
          <w:i/>
          <w:sz w:val="24"/>
          <w:szCs w:val="24"/>
          <w:lang w:eastAsia="cs-CZ"/>
        </w:rPr>
      </w:pPr>
    </w:p>
    <w:p w:rsidR="00202F82" w:rsidRPr="00E75373" w:rsidRDefault="00202F82" w:rsidP="00157E70">
      <w:pPr>
        <w:autoSpaceDE w:val="0"/>
        <w:autoSpaceDN w:val="0"/>
        <w:adjustRightInd w:val="0"/>
        <w:spacing w:after="0"/>
        <w:jc w:val="both"/>
        <w:rPr>
          <w:rFonts w:ascii="Times New Roman" w:hAnsi="Times New Roman"/>
          <w:b/>
          <w:bCs/>
          <w:i/>
          <w:sz w:val="24"/>
          <w:szCs w:val="24"/>
          <w:lang w:eastAsia="cs-CZ"/>
        </w:rPr>
      </w:pPr>
      <w:r w:rsidRPr="00E75373">
        <w:rPr>
          <w:rFonts w:ascii="Times New Roman" w:hAnsi="Times New Roman"/>
          <w:b/>
          <w:bCs/>
          <w:i/>
          <w:sz w:val="24"/>
          <w:szCs w:val="24"/>
          <w:lang w:eastAsia="cs-CZ"/>
        </w:rPr>
        <w:t xml:space="preserve">Niekoľko </w:t>
      </w:r>
      <w:r w:rsidR="00AF0BBD">
        <w:rPr>
          <w:rFonts w:ascii="Times New Roman" w:hAnsi="Times New Roman"/>
          <w:b/>
          <w:bCs/>
          <w:i/>
          <w:sz w:val="24"/>
          <w:szCs w:val="24"/>
          <w:lang w:eastAsia="cs-CZ"/>
        </w:rPr>
        <w:t xml:space="preserve">výpovedí </w:t>
      </w:r>
      <w:r w:rsidRPr="00E75373">
        <w:rPr>
          <w:rFonts w:ascii="Times New Roman" w:hAnsi="Times New Roman"/>
          <w:b/>
          <w:bCs/>
          <w:i/>
          <w:sz w:val="24"/>
          <w:szCs w:val="24"/>
          <w:lang w:eastAsia="cs-CZ"/>
        </w:rPr>
        <w:t>slovensk</w:t>
      </w:r>
      <w:r w:rsidR="00AF0BBD">
        <w:rPr>
          <w:rFonts w:ascii="Times New Roman" w:hAnsi="Times New Roman"/>
          <w:b/>
          <w:bCs/>
          <w:i/>
          <w:sz w:val="24"/>
          <w:szCs w:val="24"/>
          <w:lang w:eastAsia="cs-CZ"/>
        </w:rPr>
        <w:t>ých</w:t>
      </w:r>
      <w:r w:rsidRPr="00E75373">
        <w:rPr>
          <w:rFonts w:ascii="Times New Roman" w:hAnsi="Times New Roman"/>
          <w:b/>
          <w:bCs/>
          <w:i/>
          <w:sz w:val="24"/>
          <w:szCs w:val="24"/>
          <w:lang w:eastAsia="cs-CZ"/>
        </w:rPr>
        <w:t xml:space="preserve"> deti</w:t>
      </w:r>
      <w:r w:rsidR="00AA7572">
        <w:rPr>
          <w:rStyle w:val="Odkaznapoznmkupodiarou"/>
          <w:rFonts w:ascii="Times New Roman" w:hAnsi="Times New Roman"/>
          <w:b/>
          <w:bCs/>
          <w:i/>
          <w:sz w:val="24"/>
          <w:szCs w:val="24"/>
          <w:lang w:eastAsia="cs-CZ"/>
        </w:rPr>
        <w:footnoteReference w:id="2"/>
      </w:r>
    </w:p>
    <w:p w:rsidR="00202F82" w:rsidRPr="00E75373" w:rsidRDefault="00202F82" w:rsidP="00157E70">
      <w:pPr>
        <w:autoSpaceDE w:val="0"/>
        <w:autoSpaceDN w:val="0"/>
        <w:adjustRightInd w:val="0"/>
        <w:spacing w:after="0"/>
        <w:jc w:val="both"/>
        <w:rPr>
          <w:i/>
          <w:iCs/>
          <w:sz w:val="20"/>
          <w:szCs w:val="20"/>
        </w:rPr>
      </w:pPr>
    </w:p>
    <w:p w:rsidR="00202F82" w:rsidRPr="00E75373" w:rsidRDefault="00202F82" w:rsidP="00157E70">
      <w:pPr>
        <w:spacing w:after="0"/>
        <w:jc w:val="both"/>
        <w:rPr>
          <w:rFonts w:ascii="Times New Roman" w:hAnsi="Times New Roman"/>
          <w:i/>
          <w:sz w:val="24"/>
          <w:szCs w:val="24"/>
        </w:rPr>
      </w:pPr>
      <w:r w:rsidRPr="00E75373">
        <w:rPr>
          <w:rFonts w:ascii="Times New Roman" w:hAnsi="Times New Roman"/>
          <w:i/>
          <w:sz w:val="24"/>
          <w:szCs w:val="24"/>
        </w:rPr>
        <w:t>„Mám kamarátku</w:t>
      </w:r>
      <w:r w:rsidR="00BF26E4">
        <w:rPr>
          <w:rFonts w:ascii="Times New Roman" w:hAnsi="Times New Roman"/>
          <w:i/>
          <w:sz w:val="24"/>
          <w:szCs w:val="24"/>
        </w:rPr>
        <w:t>,</w:t>
      </w:r>
      <w:r w:rsidRPr="00E75373">
        <w:rPr>
          <w:rFonts w:ascii="Times New Roman" w:hAnsi="Times New Roman"/>
          <w:i/>
          <w:sz w:val="24"/>
          <w:szCs w:val="24"/>
        </w:rPr>
        <w:t xml:space="preserve"> čo bola znásilnená a nepáčilo sa mi, že policajti s tým nič nerobili a ten človek ani za to nesedel. Bola na tom zle a takýchto znásilnených </w:t>
      </w:r>
      <w:r w:rsidR="00E75373" w:rsidRPr="00E75373">
        <w:rPr>
          <w:rFonts w:ascii="Times New Roman" w:hAnsi="Times New Roman"/>
          <w:i/>
          <w:sz w:val="24"/>
          <w:szCs w:val="24"/>
        </w:rPr>
        <w:t>kamarátok</w:t>
      </w:r>
      <w:r w:rsidRPr="00E75373">
        <w:rPr>
          <w:rFonts w:ascii="Times New Roman" w:hAnsi="Times New Roman"/>
          <w:i/>
          <w:sz w:val="24"/>
          <w:szCs w:val="24"/>
        </w:rPr>
        <w:t xml:space="preserve"> mám viacej. Ďakujem za vyplnenie tohto dotazníka.“</w:t>
      </w:r>
    </w:p>
    <w:p w:rsidR="00202F82" w:rsidRPr="00E75373" w:rsidRDefault="00202F82" w:rsidP="00157E70">
      <w:pPr>
        <w:autoSpaceDE w:val="0"/>
        <w:autoSpaceDN w:val="0"/>
        <w:adjustRightInd w:val="0"/>
        <w:spacing w:after="0"/>
        <w:jc w:val="both"/>
        <w:rPr>
          <w:i/>
          <w:iCs/>
          <w:sz w:val="20"/>
          <w:szCs w:val="20"/>
        </w:rPr>
      </w:pPr>
    </w:p>
    <w:p w:rsidR="00202F82" w:rsidRPr="00E75373" w:rsidRDefault="00202F82" w:rsidP="00157E70">
      <w:pPr>
        <w:autoSpaceDE w:val="0"/>
        <w:autoSpaceDN w:val="0"/>
        <w:adjustRightInd w:val="0"/>
        <w:spacing w:after="0"/>
        <w:jc w:val="both"/>
        <w:rPr>
          <w:rFonts w:ascii="Times New Roman" w:hAnsi="Times New Roman"/>
          <w:i/>
          <w:sz w:val="24"/>
          <w:szCs w:val="24"/>
        </w:rPr>
      </w:pPr>
      <w:r w:rsidRPr="00E75373">
        <w:rPr>
          <w:rFonts w:ascii="Times New Roman" w:hAnsi="Times New Roman"/>
          <w:i/>
          <w:iCs/>
          <w:sz w:val="24"/>
          <w:szCs w:val="24"/>
        </w:rPr>
        <w:t>„V našej triede je situácia veľmi zlá. Kvôli niektorým spolužiakom</w:t>
      </w:r>
      <w:r w:rsidR="00E75373" w:rsidRPr="00E75373">
        <w:rPr>
          <w:rFonts w:ascii="Times New Roman" w:hAnsi="Times New Roman"/>
          <w:i/>
          <w:iCs/>
          <w:sz w:val="24"/>
          <w:szCs w:val="24"/>
        </w:rPr>
        <w:t>,</w:t>
      </w:r>
      <w:r w:rsidRPr="00E75373">
        <w:rPr>
          <w:rFonts w:ascii="Times New Roman" w:hAnsi="Times New Roman"/>
          <w:i/>
          <w:iCs/>
          <w:sz w:val="24"/>
          <w:szCs w:val="24"/>
        </w:rPr>
        <w:t xml:space="preserve"> ktorí šikanujú pre vzhľad a výzor. To čo by si mali všímať tak to nie. Nemám dobrý pocit z našej triedy</w:t>
      </w:r>
      <w:r w:rsidR="00BF26E4">
        <w:rPr>
          <w:rFonts w:ascii="Times New Roman" w:hAnsi="Times New Roman"/>
          <w:i/>
          <w:iCs/>
          <w:sz w:val="24"/>
          <w:szCs w:val="24"/>
        </w:rPr>
        <w:t>.</w:t>
      </w:r>
      <w:r w:rsidRPr="00E75373">
        <w:rPr>
          <w:rFonts w:ascii="Times New Roman" w:hAnsi="Times New Roman"/>
          <w:i/>
          <w:iCs/>
          <w:sz w:val="24"/>
          <w:szCs w:val="24"/>
        </w:rPr>
        <w:t>“</w:t>
      </w:r>
    </w:p>
    <w:p w:rsidR="00202F82" w:rsidRPr="00E75373" w:rsidRDefault="00202F82" w:rsidP="00157E70">
      <w:pPr>
        <w:spacing w:after="0"/>
        <w:jc w:val="both"/>
        <w:rPr>
          <w:rFonts w:ascii="Times New Roman" w:hAnsi="Times New Roman"/>
          <w:i/>
          <w:sz w:val="24"/>
          <w:szCs w:val="24"/>
        </w:rPr>
      </w:pPr>
    </w:p>
    <w:p w:rsidR="00202F82" w:rsidRPr="00E75373" w:rsidRDefault="00202F82" w:rsidP="00157E70">
      <w:pPr>
        <w:spacing w:after="0"/>
        <w:jc w:val="both"/>
        <w:rPr>
          <w:rFonts w:ascii="Times New Roman" w:hAnsi="Times New Roman"/>
          <w:i/>
          <w:sz w:val="24"/>
          <w:szCs w:val="24"/>
        </w:rPr>
      </w:pPr>
      <w:r w:rsidRPr="00E75373">
        <w:rPr>
          <w:rFonts w:ascii="Times New Roman" w:hAnsi="Times New Roman"/>
          <w:i/>
          <w:sz w:val="24"/>
          <w:szCs w:val="24"/>
        </w:rPr>
        <w:t>„V 7</w:t>
      </w:r>
      <w:r w:rsidR="00BF26E4">
        <w:rPr>
          <w:rFonts w:ascii="Times New Roman" w:hAnsi="Times New Roman"/>
          <w:i/>
          <w:sz w:val="24"/>
          <w:szCs w:val="24"/>
        </w:rPr>
        <w:t>.</w:t>
      </w:r>
      <w:r w:rsidRPr="00E75373">
        <w:rPr>
          <w:rFonts w:ascii="Times New Roman" w:hAnsi="Times New Roman"/>
          <w:i/>
          <w:sz w:val="24"/>
          <w:szCs w:val="24"/>
        </w:rPr>
        <w:t xml:space="preserve"> ročníku s nami chodil do triedy chlapec, ktorého jeho pestúni týrali. Týrali ho fyzicky aj psychicky.“</w:t>
      </w:r>
    </w:p>
    <w:p w:rsidR="00202F82" w:rsidRPr="00E75373" w:rsidRDefault="00202F82" w:rsidP="00157E70">
      <w:pPr>
        <w:spacing w:after="0"/>
        <w:jc w:val="both"/>
        <w:rPr>
          <w:rFonts w:ascii="Times New Roman" w:hAnsi="Times New Roman"/>
          <w:i/>
          <w:sz w:val="24"/>
          <w:szCs w:val="24"/>
        </w:rPr>
      </w:pPr>
    </w:p>
    <w:p w:rsidR="00202F82" w:rsidRPr="00E75373" w:rsidRDefault="00202F82" w:rsidP="00157E70">
      <w:pPr>
        <w:spacing w:after="0"/>
        <w:jc w:val="both"/>
        <w:rPr>
          <w:rFonts w:ascii="Times New Roman" w:hAnsi="Times New Roman"/>
          <w:i/>
          <w:sz w:val="24"/>
          <w:szCs w:val="24"/>
        </w:rPr>
      </w:pPr>
      <w:r w:rsidRPr="00E75373">
        <w:rPr>
          <w:rFonts w:ascii="Times New Roman" w:hAnsi="Times New Roman"/>
          <w:i/>
          <w:sz w:val="24"/>
          <w:szCs w:val="24"/>
        </w:rPr>
        <w:t>„ Spolužiačka sa mi raz zdôverila</w:t>
      </w:r>
      <w:r w:rsidR="00E75373" w:rsidRPr="00E75373">
        <w:rPr>
          <w:rFonts w:ascii="Times New Roman" w:hAnsi="Times New Roman"/>
          <w:i/>
          <w:sz w:val="24"/>
          <w:szCs w:val="24"/>
        </w:rPr>
        <w:t>,</w:t>
      </w:r>
      <w:r w:rsidRPr="00E75373">
        <w:rPr>
          <w:rFonts w:ascii="Times New Roman" w:hAnsi="Times New Roman"/>
          <w:i/>
          <w:sz w:val="24"/>
          <w:szCs w:val="24"/>
        </w:rPr>
        <w:t xml:space="preserve"> že ju týral nevlastný otec, odvtedy žije so starou mamou“</w:t>
      </w:r>
    </w:p>
    <w:p w:rsidR="00202F82" w:rsidRPr="00E75373" w:rsidRDefault="00202F82" w:rsidP="00157E70">
      <w:pPr>
        <w:spacing w:after="0"/>
        <w:jc w:val="both"/>
        <w:rPr>
          <w:rFonts w:ascii="Times New Roman" w:hAnsi="Times New Roman"/>
          <w:i/>
          <w:sz w:val="24"/>
          <w:szCs w:val="24"/>
        </w:rPr>
      </w:pPr>
    </w:p>
    <w:p w:rsidR="00202F82" w:rsidRPr="00E75373" w:rsidRDefault="00202F82" w:rsidP="00157E70">
      <w:pPr>
        <w:spacing w:after="0"/>
        <w:jc w:val="both"/>
        <w:rPr>
          <w:rFonts w:ascii="Times New Roman" w:hAnsi="Times New Roman"/>
          <w:i/>
          <w:sz w:val="24"/>
          <w:szCs w:val="24"/>
        </w:rPr>
      </w:pPr>
      <w:r w:rsidRPr="00E75373">
        <w:rPr>
          <w:rFonts w:ascii="Times New Roman" w:hAnsi="Times New Roman"/>
          <w:i/>
          <w:sz w:val="24"/>
          <w:szCs w:val="24"/>
        </w:rPr>
        <w:t>„</w:t>
      </w:r>
      <w:r w:rsidR="00BF26E4">
        <w:rPr>
          <w:rFonts w:ascii="Times New Roman" w:hAnsi="Times New Roman"/>
          <w:i/>
          <w:sz w:val="24"/>
          <w:szCs w:val="24"/>
        </w:rPr>
        <w:t>V</w:t>
      </w:r>
      <w:r w:rsidRPr="00E75373">
        <w:rPr>
          <w:rFonts w:ascii="Times New Roman" w:hAnsi="Times New Roman"/>
          <w:i/>
          <w:sz w:val="24"/>
          <w:szCs w:val="24"/>
        </w:rPr>
        <w:t xml:space="preserve"> predchádzajúcich úlohách sa písalo o sexualite, č</w:t>
      </w:r>
      <w:r w:rsidR="00BF26E4">
        <w:rPr>
          <w:rFonts w:ascii="Times New Roman" w:hAnsi="Times New Roman"/>
          <w:i/>
          <w:sz w:val="24"/>
          <w:szCs w:val="24"/>
        </w:rPr>
        <w:t>i</w:t>
      </w:r>
      <w:r w:rsidRPr="00E75373">
        <w:rPr>
          <w:rFonts w:ascii="Times New Roman" w:hAnsi="Times New Roman"/>
          <w:i/>
          <w:sz w:val="24"/>
          <w:szCs w:val="24"/>
        </w:rPr>
        <w:t xml:space="preserve"> to niekto odo mňa žiadal a pod. Mala som len 10 rokov a ten chlap bol z na</w:t>
      </w:r>
      <w:r w:rsidR="00E75373" w:rsidRPr="00E75373">
        <w:rPr>
          <w:rFonts w:ascii="Times New Roman" w:hAnsi="Times New Roman"/>
          <w:i/>
          <w:sz w:val="24"/>
          <w:szCs w:val="24"/>
        </w:rPr>
        <w:t>š</w:t>
      </w:r>
      <w:r w:rsidRPr="00E75373">
        <w:rPr>
          <w:rFonts w:ascii="Times New Roman" w:hAnsi="Times New Roman"/>
          <w:i/>
          <w:sz w:val="24"/>
          <w:szCs w:val="24"/>
        </w:rPr>
        <w:t>ej dediny. S mojou susedkou nás lákal na žuvačky a my sme šli každá zvlášť. Vždy ma hladkal, obchytkával. A dnes keď prechádzam okolo toho muža, m</w:t>
      </w:r>
      <w:r w:rsidR="00BF26E4">
        <w:rPr>
          <w:rFonts w:ascii="Times New Roman" w:hAnsi="Times New Roman"/>
          <w:i/>
          <w:sz w:val="24"/>
          <w:szCs w:val="24"/>
        </w:rPr>
        <w:t>á</w:t>
      </w:r>
      <w:r w:rsidRPr="00E75373">
        <w:rPr>
          <w:rFonts w:ascii="Times New Roman" w:hAnsi="Times New Roman"/>
          <w:i/>
          <w:sz w:val="24"/>
          <w:szCs w:val="24"/>
        </w:rPr>
        <w:t>m strach a bojím sa. O tomto som nikomu nepovedala, lebo som sa bála</w:t>
      </w:r>
      <w:r w:rsidR="00BF26E4">
        <w:rPr>
          <w:rFonts w:ascii="Times New Roman" w:hAnsi="Times New Roman"/>
          <w:i/>
          <w:sz w:val="24"/>
          <w:szCs w:val="24"/>
        </w:rPr>
        <w:t>.</w:t>
      </w:r>
      <w:r w:rsidRPr="00E75373">
        <w:rPr>
          <w:rFonts w:ascii="Times New Roman" w:hAnsi="Times New Roman"/>
          <w:i/>
          <w:sz w:val="24"/>
          <w:szCs w:val="24"/>
        </w:rPr>
        <w:t>“</w:t>
      </w:r>
    </w:p>
    <w:p w:rsidR="00202F82" w:rsidRPr="00E75373" w:rsidRDefault="00202F82" w:rsidP="00157E70">
      <w:pPr>
        <w:spacing w:after="0"/>
        <w:jc w:val="both"/>
        <w:rPr>
          <w:rFonts w:ascii="Times New Roman" w:hAnsi="Times New Roman"/>
          <w:i/>
          <w:sz w:val="24"/>
          <w:szCs w:val="24"/>
        </w:rPr>
      </w:pPr>
    </w:p>
    <w:p w:rsidR="00CC50A9" w:rsidRPr="00E75373" w:rsidRDefault="00202F82" w:rsidP="00157E70">
      <w:pPr>
        <w:spacing w:after="0"/>
        <w:jc w:val="both"/>
        <w:rPr>
          <w:rFonts w:ascii="Times New Roman" w:hAnsi="Times New Roman"/>
          <w:i/>
          <w:sz w:val="24"/>
          <w:szCs w:val="24"/>
        </w:rPr>
      </w:pPr>
      <w:r w:rsidRPr="00E75373">
        <w:rPr>
          <w:rFonts w:ascii="Times New Roman" w:hAnsi="Times New Roman"/>
          <w:i/>
          <w:iCs/>
          <w:sz w:val="24"/>
          <w:szCs w:val="24"/>
        </w:rPr>
        <w:t>„</w:t>
      </w:r>
      <w:r w:rsidR="00BF26E4">
        <w:rPr>
          <w:rFonts w:ascii="Times New Roman" w:hAnsi="Times New Roman"/>
          <w:i/>
          <w:iCs/>
          <w:sz w:val="24"/>
          <w:szCs w:val="24"/>
        </w:rPr>
        <w:t>V</w:t>
      </w:r>
      <w:r w:rsidRPr="00E75373">
        <w:rPr>
          <w:rFonts w:ascii="Times New Roman" w:hAnsi="Times New Roman"/>
          <w:i/>
          <w:iCs/>
          <w:sz w:val="24"/>
          <w:szCs w:val="24"/>
        </w:rPr>
        <w:t>iete ja som sa musel naučiť samostatnosti</w:t>
      </w:r>
      <w:r w:rsidR="00BF26E4">
        <w:rPr>
          <w:rFonts w:ascii="Times New Roman" w:hAnsi="Times New Roman"/>
          <w:i/>
          <w:iCs/>
          <w:sz w:val="24"/>
          <w:szCs w:val="24"/>
        </w:rPr>
        <w:t>,</w:t>
      </w:r>
      <w:r w:rsidRPr="00E75373">
        <w:rPr>
          <w:rFonts w:ascii="Times New Roman" w:hAnsi="Times New Roman"/>
          <w:i/>
          <w:iCs/>
          <w:sz w:val="24"/>
          <w:szCs w:val="24"/>
        </w:rPr>
        <w:t xml:space="preserve"> ale už je to ťažké udržať sa nad vodou. </w:t>
      </w:r>
      <w:r w:rsidR="00BF26E4">
        <w:rPr>
          <w:rFonts w:ascii="Times New Roman" w:hAnsi="Times New Roman"/>
          <w:i/>
          <w:iCs/>
          <w:sz w:val="24"/>
          <w:szCs w:val="24"/>
        </w:rPr>
        <w:t>N</w:t>
      </w:r>
      <w:r w:rsidRPr="00E75373">
        <w:rPr>
          <w:rFonts w:ascii="Times New Roman" w:hAnsi="Times New Roman"/>
          <w:i/>
          <w:iCs/>
          <w:sz w:val="24"/>
          <w:szCs w:val="24"/>
        </w:rPr>
        <w:t>edá sa stíhať učiť, variť si, jes</w:t>
      </w:r>
      <w:r w:rsidR="00BF26E4">
        <w:rPr>
          <w:rFonts w:ascii="Times New Roman" w:hAnsi="Times New Roman"/>
          <w:i/>
          <w:iCs/>
          <w:sz w:val="24"/>
          <w:szCs w:val="24"/>
        </w:rPr>
        <w:t>ť</w:t>
      </w:r>
      <w:r w:rsidRPr="00E75373">
        <w:rPr>
          <w:rFonts w:ascii="Times New Roman" w:hAnsi="Times New Roman"/>
          <w:i/>
          <w:iCs/>
          <w:sz w:val="24"/>
          <w:szCs w:val="24"/>
        </w:rPr>
        <w:t>, chodiť do školy, to sa proste nedá všetko stíhať, niekedy musím vymeškať školu kvôli tomu, že nemám čisté veci, alebo nemám pripraven</w:t>
      </w:r>
      <w:r w:rsidR="00CC50A9">
        <w:rPr>
          <w:rFonts w:ascii="Times New Roman" w:hAnsi="Times New Roman"/>
          <w:i/>
          <w:iCs/>
          <w:sz w:val="24"/>
          <w:szCs w:val="24"/>
        </w:rPr>
        <w:t>é</w:t>
      </w:r>
      <w:r w:rsidRPr="00E75373">
        <w:rPr>
          <w:rFonts w:ascii="Times New Roman" w:hAnsi="Times New Roman"/>
          <w:i/>
          <w:iCs/>
          <w:sz w:val="24"/>
          <w:szCs w:val="24"/>
        </w:rPr>
        <w:t xml:space="preserve"> veci do školy...v škole ma s prepáčením za výraz "buzerujú", spolužiaci si myslia že som hlúpy ale ja si myslím opak. Ja si myslím</w:t>
      </w:r>
      <w:r w:rsidR="00BF26E4">
        <w:rPr>
          <w:rFonts w:ascii="Times New Roman" w:hAnsi="Times New Roman"/>
          <w:i/>
          <w:iCs/>
          <w:sz w:val="24"/>
          <w:szCs w:val="24"/>
        </w:rPr>
        <w:t>,</w:t>
      </w:r>
      <w:r w:rsidRPr="00E75373">
        <w:rPr>
          <w:rFonts w:ascii="Times New Roman" w:hAnsi="Times New Roman"/>
          <w:i/>
          <w:iCs/>
          <w:sz w:val="24"/>
          <w:szCs w:val="24"/>
        </w:rPr>
        <w:t xml:space="preserve"> že som iný ako ostatní. Neviem, neviem, niekedy už fakt nevládzem ďalej so životom</w:t>
      </w:r>
      <w:r w:rsidRPr="00E75373">
        <w:rPr>
          <w:rFonts w:ascii="Times New Roman" w:hAnsi="Times New Roman"/>
          <w:i/>
          <w:sz w:val="24"/>
          <w:szCs w:val="24"/>
        </w:rPr>
        <w:t>“....</w:t>
      </w:r>
    </w:p>
    <w:p w:rsidR="00202F82" w:rsidRPr="00157E70" w:rsidRDefault="00202F82" w:rsidP="00157E70">
      <w:pPr>
        <w:numPr>
          <w:ilvl w:val="0"/>
          <w:numId w:val="3"/>
        </w:numPr>
        <w:spacing w:after="0"/>
        <w:jc w:val="both"/>
        <w:rPr>
          <w:rFonts w:ascii="Times New Roman" w:hAnsi="Times New Roman"/>
          <w:sz w:val="24"/>
          <w:szCs w:val="24"/>
        </w:rPr>
      </w:pPr>
      <w:r w:rsidRPr="00E75373">
        <w:rPr>
          <w:rFonts w:ascii="Times New Roman" w:hAnsi="Times New Roman"/>
          <w:b/>
          <w:sz w:val="28"/>
          <w:szCs w:val="28"/>
        </w:rPr>
        <w:lastRenderedPageBreak/>
        <w:t xml:space="preserve">Medzinárodné súvislosti </w:t>
      </w:r>
    </w:p>
    <w:p w:rsidR="00157E70" w:rsidRPr="00E75373" w:rsidRDefault="00157E70" w:rsidP="00157E70">
      <w:pPr>
        <w:spacing w:after="0"/>
        <w:ind w:left="720"/>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V rámci globálneho systému ochrany detí pred násilím predstavuje Dohovor OSN o právach dieťaťa (ďalej len „Dohovor“) základný východiskový dokument pre všetky dokumenty týkajúce sa ochrany práv detí. Viaceré články Dohovoru garantujú právo detí na telesnú a osobnú integritu a ustanovujú vysoké štandardy na ich ochranu. Článok č. 19 ods. 1 Dohovoru vyžaduje, aby štáty</w:t>
      </w:r>
      <w:r w:rsidR="00E75373">
        <w:rPr>
          <w:rFonts w:ascii="Times New Roman" w:hAnsi="Times New Roman"/>
          <w:sz w:val="24"/>
          <w:szCs w:val="24"/>
        </w:rPr>
        <w:t>,</w:t>
      </w:r>
      <w:r w:rsidRPr="00E75373">
        <w:rPr>
          <w:rFonts w:ascii="Times New Roman" w:hAnsi="Times New Roman"/>
          <w:sz w:val="24"/>
          <w:szCs w:val="24"/>
        </w:rPr>
        <w:t xml:space="preserve"> ktoré sú zmluvnou stranou Dohovoru „</w:t>
      </w:r>
      <w:r w:rsidRPr="00E75373">
        <w:rPr>
          <w:rFonts w:ascii="Times New Roman" w:hAnsi="Times New Roman"/>
          <w:i/>
          <w:sz w:val="24"/>
          <w:szCs w:val="24"/>
        </w:rPr>
        <w:t>prijímali všetky potrebné zákonodarné, správne, sociálne a výchovné opatrenia na ochranu detí pred akýmkoľvek telesným alebo duševným násilím, urážaním alebo zneužívaním (vrátane sexuálneho zneužívania), zanedbávaním alebo nedbanlivým zaobchádzaním, trýznením alebo vykorisťovaním počas doby, keď sú v starostlivosti jedného alebo oboch rodičov, zákonných zástupcov alebo akýchkoľvek iných osôb starajúcich sa o dieťa“</w:t>
      </w:r>
      <w:r w:rsidRPr="00E75373">
        <w:rPr>
          <w:rFonts w:ascii="Times New Roman" w:hAnsi="Times New Roman"/>
          <w:sz w:val="24"/>
          <w:szCs w:val="24"/>
        </w:rPr>
        <w:t xml:space="preserve">. </w:t>
      </w:r>
    </w:p>
    <w:p w:rsidR="00AA7572" w:rsidRDefault="00AA7572"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Tieto ochranné opatrenia zahŕňajú podľa potreby účinné postupy na vytvorenie sociálnych programov zameraných na poskytnutie nevyhnutnej podpory dieťaťu. Na účely zistenia, oznámenia, postúpenia, vyšetrovania, liečenia a následné sledovanie uvedených prípadov zlého zaobchádzania s deťmi zahŕňajú takisto podľa potreby postupy pre zásahy súdnych orgánov (čl. 19 ods. 2 Dohovoru). Hodnotiacim mechanizmom stavu implementácie Dohovoru sú odporúčania Výboru OSN pre práva dieťaťa k periodickým správam Slovenskej republiky (ako aj iných krajín) o implementácii Dohovoru. </w:t>
      </w:r>
    </w:p>
    <w:p w:rsidR="00AA7572" w:rsidRDefault="00AA7572"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Orientáciu v/k správnej implementácii medzinárodných záväzkov v zmysle Dohovoru poskytujú štátom správy a odporúčania osobitných procedúr Rady OSN pre ľudské práva (napr. Správy osobitnej zástupkyne Generálneho tajomníka OSN pre násilie na deťoch). Osobitne významné sú však v tomto kontexte tzv. všeobecné komentáre Výboru OSN pre práva dieťaťa (</w:t>
      </w:r>
      <w:proofErr w:type="spellStart"/>
      <w:r w:rsidRPr="00E75373">
        <w:rPr>
          <w:rFonts w:ascii="Times New Roman" w:hAnsi="Times New Roman"/>
          <w:i/>
          <w:sz w:val="24"/>
          <w:szCs w:val="24"/>
        </w:rPr>
        <w:t>General</w:t>
      </w:r>
      <w:proofErr w:type="spellEnd"/>
      <w:r w:rsidR="00D679C1">
        <w:rPr>
          <w:rFonts w:ascii="Times New Roman" w:hAnsi="Times New Roman"/>
          <w:i/>
          <w:sz w:val="24"/>
          <w:szCs w:val="24"/>
        </w:rPr>
        <w:t xml:space="preserve"> </w:t>
      </w:r>
      <w:proofErr w:type="spellStart"/>
      <w:r w:rsidRPr="00E75373">
        <w:rPr>
          <w:rFonts w:ascii="Times New Roman" w:hAnsi="Times New Roman"/>
          <w:i/>
          <w:sz w:val="24"/>
          <w:szCs w:val="24"/>
        </w:rPr>
        <w:t>Comments</w:t>
      </w:r>
      <w:proofErr w:type="spellEnd"/>
      <w:r w:rsidRPr="00E75373">
        <w:rPr>
          <w:rFonts w:ascii="Times New Roman" w:hAnsi="Times New Roman"/>
          <w:sz w:val="24"/>
          <w:szCs w:val="24"/>
        </w:rPr>
        <w:t xml:space="preserve">). Všeobecný komentár plní úlohu výkladového stanoviska Výboru OSN pre práva dieťaťa, prostredníctvom ktorého je štátom a ostatným zainteresovaným na uplatňovaní práv dieťaťa poskytnutý návod pre správne pochopenie a uplatňovanie Dohovoru.  </w:t>
      </w:r>
    </w:p>
    <w:p w:rsidR="00AA7572" w:rsidRDefault="00AA7572"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V roku 2011 Výbor OSN pre práva dieťaťa prijal </w:t>
      </w:r>
      <w:r w:rsidRPr="00E75373">
        <w:rPr>
          <w:rFonts w:ascii="Times New Roman" w:hAnsi="Times New Roman"/>
          <w:b/>
          <w:sz w:val="24"/>
          <w:szCs w:val="24"/>
        </w:rPr>
        <w:t xml:space="preserve">všeobecný komentár č. 13 (2011) k Právu dieťaťa na ochranu pred všetkými formami násilia </w:t>
      </w:r>
      <w:r w:rsidRPr="00E75373">
        <w:rPr>
          <w:rFonts w:ascii="Times New Roman" w:hAnsi="Times New Roman"/>
          <w:sz w:val="24"/>
          <w:szCs w:val="24"/>
        </w:rPr>
        <w:t xml:space="preserve">(ďalej len „všeobecný komentár č. 13“) viažuci sa k článku 19 Dohovoru. Výbor OSN pre práva dieťaťa vo všeobecnom  komentári  č. 13 k Dohovoru uvádza: </w:t>
      </w:r>
    </w:p>
    <w:p w:rsidR="00202F82" w:rsidRPr="00E75373" w:rsidRDefault="00202F82" w:rsidP="00157E70">
      <w:pPr>
        <w:autoSpaceDE w:val="0"/>
        <w:autoSpaceDN w:val="0"/>
        <w:adjustRightInd w:val="0"/>
        <w:spacing w:after="0"/>
        <w:ind w:firstLine="708"/>
        <w:jc w:val="both"/>
        <w:rPr>
          <w:rFonts w:ascii="Times New Roman" w:hAnsi="Times New Roman"/>
          <w:iCs/>
          <w:sz w:val="24"/>
          <w:szCs w:val="24"/>
        </w:rPr>
      </w:pPr>
      <w:r w:rsidRPr="00E75373">
        <w:rPr>
          <w:rFonts w:ascii="Times New Roman" w:hAnsi="Times New Roman"/>
          <w:iCs/>
          <w:sz w:val="24"/>
          <w:szCs w:val="24"/>
        </w:rPr>
        <w:t xml:space="preserve">„1. Štáty, ktoré sú zmluvnou stranou Dohovoru, robia všetky potrebné zákonodarné, správne, sociálne a výchovné opatrenia na ochranu detí pred akýmkoľvek telesným alebo duševným násilím, urážaním alebo zneužívaním, včítane sexuálneho zneužívania, zanedbávaním alebo nedbanlivým zaobchádzaním, trýznením alebo vykorisťovaním počas doby, keď sú v starostlivosti jedného alebo oboch rodičov, zákonných zástupcov alebo akýchkoľvek iných osôb starajúcich sa o dieťa. </w:t>
      </w:r>
    </w:p>
    <w:p w:rsidR="00202F82" w:rsidRPr="00E75373" w:rsidRDefault="00202F82" w:rsidP="00157E70">
      <w:pPr>
        <w:autoSpaceDE w:val="0"/>
        <w:autoSpaceDN w:val="0"/>
        <w:adjustRightInd w:val="0"/>
        <w:spacing w:after="0"/>
        <w:ind w:firstLine="708"/>
        <w:jc w:val="both"/>
        <w:rPr>
          <w:rFonts w:ascii="Times New Roman" w:hAnsi="Times New Roman"/>
          <w:iCs/>
          <w:sz w:val="24"/>
          <w:szCs w:val="24"/>
        </w:rPr>
      </w:pPr>
      <w:r w:rsidRPr="00E75373">
        <w:rPr>
          <w:rFonts w:ascii="Times New Roman" w:hAnsi="Times New Roman"/>
          <w:iCs/>
          <w:sz w:val="24"/>
          <w:szCs w:val="24"/>
        </w:rPr>
        <w:t xml:space="preserve">2. Tieto ochranné opatrenia zahŕňajú podľa potreby účinné postupy na vytvorenie sociálnych programov zameraných na poskytnutie nevyhnutnej podpory dieťaťu a tým, ktorým sa zverilo, ako aj iné formy prevencie. Na účely zistenia, oznámenia, postúpenia, </w:t>
      </w:r>
      <w:r w:rsidRPr="00E75373">
        <w:rPr>
          <w:rFonts w:ascii="Times New Roman" w:hAnsi="Times New Roman"/>
          <w:iCs/>
          <w:sz w:val="24"/>
          <w:szCs w:val="24"/>
        </w:rPr>
        <w:lastRenderedPageBreak/>
        <w:t>vyšetrovania, liečenia a následné</w:t>
      </w:r>
      <w:r w:rsidR="00CC50A9">
        <w:rPr>
          <w:rFonts w:ascii="Times New Roman" w:hAnsi="Times New Roman"/>
          <w:iCs/>
          <w:sz w:val="24"/>
          <w:szCs w:val="24"/>
        </w:rPr>
        <w:t>ho sledovania</w:t>
      </w:r>
      <w:r w:rsidRPr="00E75373">
        <w:rPr>
          <w:rFonts w:ascii="Times New Roman" w:hAnsi="Times New Roman"/>
          <w:iCs/>
          <w:sz w:val="24"/>
          <w:szCs w:val="24"/>
        </w:rPr>
        <w:t xml:space="preserve"> uvedených prípadov zlého zaobchádzania s deťmi zahŕňajú takisto podľa potreby postupy pre zásahy súdnych orgánov.“</w:t>
      </w:r>
    </w:p>
    <w:p w:rsidR="00AA7572" w:rsidRDefault="00202F82" w:rsidP="00157E70">
      <w:p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ab/>
      </w:r>
    </w:p>
    <w:p w:rsidR="00320553" w:rsidRDefault="00202F82" w:rsidP="00D86B11">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 xml:space="preserve">Na účely všeobecného komentára č. 13 sa „násilie“ chápe ako </w:t>
      </w:r>
      <w:r w:rsidRPr="00E75373">
        <w:rPr>
          <w:rFonts w:ascii="Times New Roman" w:hAnsi="Times New Roman"/>
          <w:i/>
          <w:sz w:val="24"/>
          <w:szCs w:val="24"/>
        </w:rPr>
        <w:t>„všetky formy telesného alebo duševného násilia, ubližovania, zneužívania, zanedbávania alebo nedbanlivého zaobchádzania, trýznenia alebo vykorisťovania, vrátane sexuálneho zneužívania“</w:t>
      </w:r>
      <w:r w:rsidRPr="00E75373">
        <w:rPr>
          <w:rFonts w:ascii="Times New Roman" w:hAnsi="Times New Roman"/>
          <w:sz w:val="24"/>
          <w:szCs w:val="24"/>
        </w:rPr>
        <w:t xml:space="preserve"> (článok 19 Dohovoru). Pojem „násilie“ bol v tomto dokumente zvolený v súlade s terminológiou používanou v Štúdii OSN o násilí páchanom na deťoch z roku 2006 tak, aby reprezentoval všetky formy ubližovania deťom uvedené v článku 19 ods. 1 Dohovoru</w:t>
      </w:r>
      <w:r w:rsidR="005E4FF5" w:rsidRPr="00E75373">
        <w:rPr>
          <w:rFonts w:ascii="Times New Roman" w:hAnsi="Times New Roman"/>
          <w:sz w:val="24"/>
          <w:szCs w:val="24"/>
        </w:rPr>
        <w:t xml:space="preserve">. </w:t>
      </w:r>
    </w:p>
    <w:p w:rsidR="003B0F9C" w:rsidRDefault="003B0F9C" w:rsidP="00157E70">
      <w:pPr>
        <w:autoSpaceDE w:val="0"/>
        <w:autoSpaceDN w:val="0"/>
        <w:adjustRightInd w:val="0"/>
        <w:spacing w:after="0"/>
        <w:ind w:firstLine="708"/>
        <w:jc w:val="both"/>
        <w:rPr>
          <w:rFonts w:ascii="Times New Roman" w:hAnsi="Times New Roman"/>
          <w:sz w:val="24"/>
          <w:szCs w:val="24"/>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Výbor dôrazne prízvukuje, že pojem „násilie“ zvolený vo všeobecnom komentári sa nesmie interpretovať spôsobom, ktorý by znižoval dopad alebo potrebu riešenia nefyzických alebo nezámerných foriem ublíženia (ako napr. zanedbávanie alebo psychické týranie).</w:t>
      </w:r>
    </w:p>
    <w:p w:rsidR="005E4FF5" w:rsidRPr="00E75373" w:rsidRDefault="00D61428" w:rsidP="00157E70">
      <w:pPr>
        <w:pStyle w:val="Textpoznmkypodiarou"/>
        <w:spacing w:after="0"/>
        <w:ind w:firstLine="708"/>
        <w:jc w:val="both"/>
        <w:rPr>
          <w:sz w:val="24"/>
          <w:szCs w:val="24"/>
        </w:rPr>
      </w:pPr>
      <w:r>
        <w:rPr>
          <w:rFonts w:ascii="Times New Roman" w:hAnsi="Times New Roman"/>
          <w:sz w:val="24"/>
          <w:szCs w:val="24"/>
        </w:rPr>
        <w:t>Výbor rovnako tiež zdôrazňuje</w:t>
      </w:r>
      <w:r w:rsidR="00202F82" w:rsidRPr="00E75373">
        <w:rPr>
          <w:rFonts w:ascii="Times New Roman" w:hAnsi="Times New Roman"/>
          <w:sz w:val="24"/>
          <w:szCs w:val="24"/>
        </w:rPr>
        <w:t>, že o</w:t>
      </w:r>
      <w:r w:rsidR="00202F82" w:rsidRPr="00E75373">
        <w:rPr>
          <w:rFonts w:ascii="Times New Roman" w:hAnsi="Times New Roman"/>
          <w:sz w:val="24"/>
          <w:szCs w:val="24"/>
          <w:lang w:eastAsia="cs-CZ"/>
        </w:rPr>
        <w:t xml:space="preserve">dmietnutie ospravedlnenia násilia a ponižovania ako formy trestania detí neznamená odmietanie pozitívnej koncepcie disciplíny. Vo všeobecnom komentári č. 13 je jasne uvedené, že zdravý vývoj detí závisí od vedenia a usmerňovania ich rodičmi a inými dospelými, ktoré musí zodpovedať vyvíjajúcim sa schopnostiam dieťaťa a napomáhať jeho výchove k zodpovednému životu v spoločnosti. Výbor uznáva, že </w:t>
      </w:r>
      <w:r w:rsidR="00202F82" w:rsidRPr="00E75373">
        <w:rPr>
          <w:rFonts w:ascii="Times New Roman" w:hAnsi="Times New Roman"/>
          <w:i/>
          <w:sz w:val="24"/>
          <w:szCs w:val="24"/>
          <w:lang w:eastAsia="cs-CZ"/>
        </w:rPr>
        <w:t>„rodičovstvo a starostlivosť o deti, najmä o dojčatá a malé deti, si vyžaduje časté fyzické zásahy a intervencie na ich ochranu. Tieto sa zásadne líšia od zámerného trestajúceho použitia sily na spôsobenie určitého stupňa bolesti, nepohodlia alebo poníženia.“</w:t>
      </w:r>
      <w:r w:rsidR="005E4FF5" w:rsidRPr="00E75373">
        <w:rPr>
          <w:rFonts w:ascii="Times New Roman" w:hAnsi="Times New Roman"/>
          <w:i/>
          <w:sz w:val="24"/>
          <w:szCs w:val="24"/>
          <w:lang w:eastAsia="cs-CZ"/>
        </w:rPr>
        <w:t>.</w:t>
      </w:r>
      <w:r>
        <w:rPr>
          <w:rFonts w:ascii="Times New Roman" w:hAnsi="Times New Roman"/>
          <w:sz w:val="24"/>
          <w:szCs w:val="24"/>
        </w:rPr>
        <w:t>(V</w:t>
      </w:r>
      <w:r w:rsidR="005E4FF5" w:rsidRPr="00E75373">
        <w:rPr>
          <w:rFonts w:ascii="Times New Roman" w:hAnsi="Times New Roman"/>
          <w:sz w:val="24"/>
          <w:szCs w:val="24"/>
        </w:rPr>
        <w:t xml:space="preserve"> slovenskom právnom poriadku rieši otázky využívania </w:t>
      </w:r>
      <w:r w:rsidR="005E4FF5" w:rsidRPr="00E75373">
        <w:rPr>
          <w:rFonts w:ascii="Times New Roman" w:hAnsi="Times New Roman"/>
          <w:sz w:val="24"/>
          <w:szCs w:val="24"/>
          <w:lang w:eastAsia="cs-CZ"/>
        </w:rPr>
        <w:t xml:space="preserve">fyzických zásahov a intervencie rodičov na  ich ochranu dieťaťa </w:t>
      </w:r>
      <w:r w:rsidR="005E4FF5" w:rsidRPr="00E75373">
        <w:rPr>
          <w:rFonts w:ascii="Times New Roman" w:hAnsi="Times New Roman"/>
          <w:sz w:val="24"/>
          <w:szCs w:val="24"/>
        </w:rPr>
        <w:t>§30 zákona o</w:t>
      </w:r>
      <w:r>
        <w:rPr>
          <w:rFonts w:ascii="Times New Roman" w:hAnsi="Times New Roman"/>
          <w:sz w:val="24"/>
          <w:szCs w:val="24"/>
        </w:rPr>
        <w:t> </w:t>
      </w:r>
      <w:r w:rsidR="005E4FF5" w:rsidRPr="00E75373">
        <w:rPr>
          <w:rFonts w:ascii="Times New Roman" w:hAnsi="Times New Roman"/>
          <w:sz w:val="24"/>
          <w:szCs w:val="24"/>
        </w:rPr>
        <w:t>rodine</w:t>
      </w:r>
      <w:r>
        <w:rPr>
          <w:rFonts w:ascii="Times New Roman" w:hAnsi="Times New Roman"/>
          <w:sz w:val="24"/>
          <w:szCs w:val="24"/>
        </w:rPr>
        <w:t>:</w:t>
      </w:r>
      <w:r w:rsidR="005E4FF5" w:rsidRPr="00E75373">
        <w:rPr>
          <w:rFonts w:ascii="Times New Roman" w:hAnsi="Times New Roman"/>
          <w:sz w:val="24"/>
          <w:szCs w:val="24"/>
        </w:rPr>
        <w:t xml:space="preserve"> „Rozhodujúcu úlohu vo výchove dieťaťa majú rodičia. Rodičia majú právo vychovávať deti v zhode s vlastným náboženským a filozofickým presvedčením </w:t>
      </w:r>
      <w:r>
        <w:rPr>
          <w:rFonts w:ascii="Times New Roman" w:hAnsi="Times New Roman"/>
          <w:sz w:val="24"/>
          <w:szCs w:val="24"/>
        </w:rPr>
        <w:t>/</w:t>
      </w:r>
      <w:r w:rsidR="005E4FF5" w:rsidRPr="00E75373">
        <w:rPr>
          <w:rFonts w:ascii="Times New Roman" w:hAnsi="Times New Roman"/>
          <w:sz w:val="24"/>
          <w:szCs w:val="24"/>
        </w:rPr>
        <w:t>ods.1</w:t>
      </w:r>
      <w:r>
        <w:rPr>
          <w:rFonts w:ascii="Times New Roman" w:hAnsi="Times New Roman"/>
          <w:sz w:val="24"/>
          <w:szCs w:val="24"/>
        </w:rPr>
        <w:t>/</w:t>
      </w:r>
      <w:r w:rsidR="005E4FF5" w:rsidRPr="00E75373">
        <w:rPr>
          <w:rFonts w:ascii="Times New Roman" w:hAnsi="Times New Roman"/>
          <w:sz w:val="24"/>
          <w:szCs w:val="24"/>
        </w:rPr>
        <w:t xml:space="preserve">. Rodičia majú právo použiť pri výchove dieťaťa primerané výchovné prostriedky tak, aby nebolo ohrozené zdravie, dôstojnosť, telesný a citový vývoj dieťaťa </w:t>
      </w:r>
      <w:r>
        <w:rPr>
          <w:rFonts w:ascii="Times New Roman" w:hAnsi="Times New Roman"/>
          <w:sz w:val="24"/>
          <w:szCs w:val="24"/>
        </w:rPr>
        <w:t>/</w:t>
      </w:r>
      <w:r w:rsidR="005E4FF5" w:rsidRPr="00E75373">
        <w:rPr>
          <w:rFonts w:ascii="Times New Roman" w:hAnsi="Times New Roman"/>
          <w:sz w:val="24"/>
          <w:szCs w:val="24"/>
        </w:rPr>
        <w:t>ods.3</w:t>
      </w:r>
      <w:r>
        <w:rPr>
          <w:rFonts w:ascii="Times New Roman" w:hAnsi="Times New Roman"/>
          <w:sz w:val="24"/>
          <w:szCs w:val="24"/>
        </w:rPr>
        <w:t>/</w:t>
      </w:r>
      <w:r w:rsidR="006B4F5D">
        <w:rPr>
          <w:rFonts w:ascii="Times New Roman" w:hAnsi="Times New Roman"/>
          <w:sz w:val="24"/>
          <w:szCs w:val="24"/>
        </w:rPr>
        <w:t>)</w:t>
      </w:r>
      <w:r w:rsidR="005E4FF5" w:rsidRPr="00E75373">
        <w:rPr>
          <w:rFonts w:ascii="Times New Roman" w:hAnsi="Times New Roman"/>
          <w:sz w:val="24"/>
          <w:szCs w:val="24"/>
        </w:rPr>
        <w:t xml:space="preserve">.“ </w:t>
      </w:r>
    </w:p>
    <w:p w:rsidR="00D61428" w:rsidRDefault="00D61428" w:rsidP="00157E70">
      <w:pPr>
        <w:pStyle w:val="Standard"/>
        <w:spacing w:after="0"/>
        <w:jc w:val="both"/>
        <w:rPr>
          <w:rFonts w:ascii="Times New Roman" w:hAnsi="Times New Roman" w:cs="Times New Roman"/>
          <w:bCs/>
          <w:sz w:val="24"/>
          <w:szCs w:val="24"/>
          <w:u w:val="single"/>
        </w:rPr>
      </w:pPr>
    </w:p>
    <w:p w:rsidR="00202F82" w:rsidRPr="00E75373" w:rsidRDefault="00202F82" w:rsidP="00157E70">
      <w:pPr>
        <w:pStyle w:val="Standard"/>
        <w:spacing w:after="0"/>
        <w:jc w:val="both"/>
        <w:rPr>
          <w:rFonts w:ascii="Times New Roman" w:hAnsi="Times New Roman" w:cs="Times New Roman"/>
          <w:bCs/>
          <w:sz w:val="24"/>
          <w:szCs w:val="24"/>
          <w:u w:val="single"/>
        </w:rPr>
      </w:pPr>
      <w:r w:rsidRPr="00E75373">
        <w:rPr>
          <w:rFonts w:ascii="Times New Roman" w:hAnsi="Times New Roman" w:cs="Times New Roman"/>
          <w:bCs/>
          <w:sz w:val="24"/>
          <w:szCs w:val="24"/>
          <w:u w:val="single"/>
        </w:rPr>
        <w:t>Európsky systém ochrany detí pred násilím</w:t>
      </w: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V roku 2005 Varšavský summit hláv štátov a vlád zaviazal Radu Európy, aby okrem účinnej podpory práv detí a plnenia záväzkov Dohovoru, presadzovala práva detí vo všetkých politikách Rady Európy a odstránila všetky formy násilia páchaného na deťoch, predovšetkým prostredníctvom spustenia trojročného akčného plánu a konkrétnych opatrení proti sexuálnemu vykorisťovaniu detí.</w:t>
      </w:r>
    </w:p>
    <w:p w:rsidR="00202F82" w:rsidRPr="00E75373" w:rsidRDefault="00202F82" w:rsidP="00157E70">
      <w:pPr>
        <w:spacing w:after="0"/>
        <w:ind w:firstLine="708"/>
        <w:jc w:val="both"/>
        <w:rPr>
          <w:rFonts w:ascii="Times New Roman" w:hAnsi="Times New Roman"/>
          <w:color w:val="FF0000"/>
          <w:sz w:val="24"/>
          <w:szCs w:val="24"/>
        </w:rPr>
      </w:pPr>
      <w:r w:rsidRPr="00E75373">
        <w:rPr>
          <w:rFonts w:ascii="Times New Roman" w:hAnsi="Times New Roman"/>
          <w:sz w:val="24"/>
          <w:szCs w:val="24"/>
        </w:rPr>
        <w:t>Reakciou na tento mandát bolo vytvorenie programu „Budovanie Európy pre deti a s deťmi“ uvedeného do praxe na konferencii v Monaku (apríl 2006), ktorý bol bližšie definovaný v Stratégii k programu na obdobie rokov 2009-2011 a následne 2012-2015. Cieľom programu je odstrániť všetky formy násilia páchaného na deťoch prostredníctvom ochrany detí, odstránenia násilia, stíhania jeho páchateľov a participáciou detí. Program pomáha subjektom, ktoré prijímajú rozhodnutia a zainteresovaným stranám vytvoriť a zaviesť komplexné národné stratégie a politiky na presadzovanie práv detí a odstránenie všetkých foriem násilia páchaného na deťoch vo svetle Dohovoru a v súlade s odporúčaniami Výboru OSN pre práva dieťaťa a Svetovej správy OSN o násilí páchanom na deťoch.</w:t>
      </w:r>
    </w:p>
    <w:p w:rsidR="00AA7572" w:rsidRDefault="00AA7572" w:rsidP="00AA7572">
      <w:pPr>
        <w:spacing w:after="0"/>
        <w:ind w:firstLine="708"/>
        <w:jc w:val="both"/>
        <w:rPr>
          <w:rFonts w:ascii="Times New Roman" w:hAnsi="Times New Roman"/>
          <w:sz w:val="24"/>
          <w:szCs w:val="24"/>
        </w:rPr>
      </w:pPr>
    </w:p>
    <w:p w:rsidR="00202F82" w:rsidRPr="00E75373" w:rsidRDefault="00202F82" w:rsidP="003B0F9C">
      <w:pPr>
        <w:spacing w:after="0"/>
        <w:ind w:firstLine="708"/>
        <w:jc w:val="both"/>
        <w:rPr>
          <w:rFonts w:ascii="Times New Roman" w:hAnsi="Times New Roman"/>
          <w:sz w:val="24"/>
          <w:szCs w:val="24"/>
        </w:rPr>
      </w:pPr>
      <w:r w:rsidRPr="00E75373">
        <w:rPr>
          <w:rFonts w:ascii="Times New Roman" w:hAnsi="Times New Roman"/>
          <w:sz w:val="24"/>
          <w:szCs w:val="24"/>
        </w:rPr>
        <w:lastRenderedPageBreak/>
        <w:t>Ďalším</w:t>
      </w:r>
      <w:r w:rsidR="00AA7572">
        <w:rPr>
          <w:rFonts w:ascii="Times New Roman" w:hAnsi="Times New Roman"/>
          <w:sz w:val="24"/>
          <w:szCs w:val="24"/>
        </w:rPr>
        <w:t>i</w:t>
      </w:r>
      <w:r w:rsidRPr="00E75373">
        <w:rPr>
          <w:rFonts w:ascii="Times New Roman" w:hAnsi="Times New Roman"/>
          <w:sz w:val="24"/>
          <w:szCs w:val="24"/>
        </w:rPr>
        <w:t xml:space="preserve"> medzinárodným</w:t>
      </w:r>
      <w:r w:rsidR="00AA7572">
        <w:rPr>
          <w:rFonts w:ascii="Times New Roman" w:hAnsi="Times New Roman"/>
          <w:sz w:val="24"/>
          <w:szCs w:val="24"/>
        </w:rPr>
        <w:t>i</w:t>
      </w:r>
      <w:r w:rsidR="003B0F9C">
        <w:rPr>
          <w:rFonts w:ascii="Times New Roman" w:hAnsi="Times New Roman"/>
          <w:sz w:val="24"/>
          <w:szCs w:val="24"/>
        </w:rPr>
        <w:t xml:space="preserve"> </w:t>
      </w:r>
      <w:r w:rsidRPr="00E75373">
        <w:rPr>
          <w:rFonts w:ascii="Times New Roman" w:hAnsi="Times New Roman"/>
          <w:sz w:val="24"/>
          <w:szCs w:val="24"/>
        </w:rPr>
        <w:t>dokumentm</w:t>
      </w:r>
      <w:r w:rsidR="00AA7572">
        <w:rPr>
          <w:rFonts w:ascii="Times New Roman" w:hAnsi="Times New Roman"/>
          <w:sz w:val="24"/>
          <w:szCs w:val="24"/>
        </w:rPr>
        <w:t>i</w:t>
      </w:r>
      <w:r w:rsidR="003B0F9C">
        <w:rPr>
          <w:rFonts w:ascii="Times New Roman" w:hAnsi="Times New Roman"/>
          <w:sz w:val="24"/>
          <w:szCs w:val="24"/>
        </w:rPr>
        <w:t xml:space="preserve"> </w:t>
      </w:r>
      <w:r w:rsidR="00AA7572">
        <w:rPr>
          <w:rFonts w:ascii="Times New Roman" w:hAnsi="Times New Roman"/>
          <w:sz w:val="24"/>
          <w:szCs w:val="24"/>
        </w:rPr>
        <w:t>sú v podmienkach Rady Európy</w:t>
      </w:r>
      <w:r w:rsidR="003B0F9C">
        <w:rPr>
          <w:rFonts w:ascii="Times New Roman" w:hAnsi="Times New Roman"/>
          <w:sz w:val="24"/>
          <w:szCs w:val="24"/>
        </w:rPr>
        <w:t xml:space="preserve"> </w:t>
      </w:r>
      <w:r w:rsidRPr="00E75373">
        <w:rPr>
          <w:rFonts w:ascii="Times New Roman" w:hAnsi="Times New Roman"/>
          <w:sz w:val="24"/>
          <w:szCs w:val="24"/>
        </w:rPr>
        <w:t>Dohovor Rady Európy o ochrane detí pred sexuálnym vykorisťovaním a sexuálnym zneužívaním</w:t>
      </w:r>
      <w:r w:rsidR="00AA7572">
        <w:rPr>
          <w:rStyle w:val="Odkaznapoznmkupodiarou"/>
          <w:rFonts w:ascii="Times New Roman" w:hAnsi="Times New Roman"/>
          <w:sz w:val="24"/>
          <w:szCs w:val="24"/>
        </w:rPr>
        <w:footnoteReference w:id="3"/>
      </w:r>
      <w:r w:rsidR="00AA7572">
        <w:rPr>
          <w:rFonts w:ascii="Times New Roman" w:hAnsi="Times New Roman"/>
          <w:sz w:val="24"/>
          <w:szCs w:val="24"/>
        </w:rPr>
        <w:t>,</w:t>
      </w:r>
      <w:r w:rsidR="003B0F9C">
        <w:rPr>
          <w:rFonts w:ascii="Times New Roman" w:hAnsi="Times New Roman"/>
          <w:sz w:val="24"/>
          <w:szCs w:val="24"/>
        </w:rPr>
        <w:t xml:space="preserve"> </w:t>
      </w:r>
      <w:r w:rsidRPr="00E75373">
        <w:rPr>
          <w:rFonts w:ascii="Times New Roman" w:hAnsi="Times New Roman"/>
          <w:sz w:val="24"/>
          <w:szCs w:val="24"/>
        </w:rPr>
        <w:t>Dohovor</w:t>
      </w:r>
      <w:r w:rsidR="003B0F9C">
        <w:rPr>
          <w:rFonts w:ascii="Times New Roman" w:hAnsi="Times New Roman"/>
          <w:sz w:val="24"/>
          <w:szCs w:val="24"/>
        </w:rPr>
        <w:t xml:space="preserve"> </w:t>
      </w:r>
      <w:r w:rsidR="00AA7572">
        <w:rPr>
          <w:rFonts w:ascii="Times New Roman" w:hAnsi="Times New Roman"/>
          <w:sz w:val="24"/>
          <w:szCs w:val="24"/>
        </w:rPr>
        <w:t xml:space="preserve">Rady Európy </w:t>
      </w:r>
      <w:r w:rsidRPr="00E75373">
        <w:rPr>
          <w:rFonts w:ascii="Times New Roman" w:hAnsi="Times New Roman"/>
          <w:sz w:val="24"/>
          <w:szCs w:val="24"/>
        </w:rPr>
        <w:t xml:space="preserve">o počítačovej kriminalite, Dohovoru Rady Európy o boji proti obchodovaniu s ľuďmi, Dohovoru Rady Európy o predchádzaní a boji proti násiliu na ženách a domácemu násiliu a ďalších dohovorov a nástrojov Rady Európy, ktoré prispievajú k odstraňovaniu všetkých foriem sexuálneho násilia, vrátane zmrzačovania pohlavných orgánov. </w:t>
      </w:r>
      <w:r w:rsidRPr="00E75373">
        <w:rPr>
          <w:rStyle w:val="Odkaznapoznmkupodiarou"/>
          <w:rFonts w:ascii="Times New Roman" w:hAnsi="Times New Roman"/>
          <w:sz w:val="24"/>
          <w:szCs w:val="24"/>
        </w:rPr>
        <w:footnoteReference w:id="4"/>
      </w:r>
    </w:p>
    <w:p w:rsidR="00320553" w:rsidRDefault="00320553" w:rsidP="00D86B11">
      <w:pPr>
        <w:spacing w:after="0"/>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Významným prameňom pre efektívnu implementáciu na národnej úrovni je  judikatúra Európskeho súdu pre ľudské práva a Európska sociálna charta, ktorá v čl. 7, ale najmä v čl. 17 zaväzuje Slovenskú republiku zabezpečiť účinný výkon práva detí a mladistvých vyrastať v prostredí vhodnom pre plný rozvoj ich osobnosti a ich fyzických a duševných schopností, a buď priamo alebo v spolupráci s verejnými alebo súkromnými organizáciami prijať všetky príslušné a potrebné opatrenia na ochranu detí a mladistvých pred zanedbaním, násilím alebo zneužívaním.</w:t>
      </w:r>
    </w:p>
    <w:p w:rsidR="00AA7572" w:rsidRDefault="00AA7572"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Jedným z cieľov Európskej únie, na ktoré kladie dôraz najmä čl. 3 ods. 3 Lisabonskej zmluvy a čl. 24 Charty základných práv Európskej únie je podpora a ochrana práv dieťaťa. Premietnutím tohto cieľa je vytvorenie Programu Európskej únie v oblasti práv dieťaťa. Program je založený na potrebách, ktoré vyjadrili deti zo všetkých členských štátov Európskej únie. Berie tiež do úvahy výsledky hodnotenia vplyvu nástrojov Európskej únie, ktoré majú vplyv na práva dieťaťa. Na zabezpečenie konkrétnej činnosti pri uplatňovaní Usmernení EÚ pre presadzovanie a ochranu práv dieťaťa (2007) sa ako prvá prioritná oblasť týchto usmernení vybrala oblasť „Všetky formy násilia na deťoch“.</w:t>
      </w:r>
    </w:p>
    <w:p w:rsidR="00202F82" w:rsidRPr="00E75373" w:rsidRDefault="00202F82" w:rsidP="00157E70">
      <w:pPr>
        <w:spacing w:after="0"/>
        <w:jc w:val="both"/>
        <w:rPr>
          <w:rFonts w:ascii="Times New Roman" w:hAnsi="Times New Roman"/>
          <w:sz w:val="24"/>
          <w:szCs w:val="24"/>
        </w:rPr>
      </w:pPr>
    </w:p>
    <w:p w:rsidR="005D48D4" w:rsidRDefault="005D48D4"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157E70" w:rsidRDefault="00157E70" w:rsidP="00157E70">
      <w:pPr>
        <w:spacing w:after="0"/>
        <w:jc w:val="both"/>
        <w:rPr>
          <w:rFonts w:ascii="Times New Roman" w:hAnsi="Times New Roman"/>
          <w:b/>
          <w:sz w:val="28"/>
          <w:szCs w:val="28"/>
        </w:rPr>
      </w:pPr>
    </w:p>
    <w:p w:rsidR="00320553" w:rsidRDefault="00320553" w:rsidP="00D86B11">
      <w:pPr>
        <w:pStyle w:val="Odsekzoznamu"/>
        <w:spacing w:after="0"/>
        <w:rPr>
          <w:b/>
          <w:sz w:val="28"/>
          <w:szCs w:val="28"/>
        </w:rPr>
      </w:pPr>
      <w:r>
        <w:rPr>
          <w:b/>
          <w:sz w:val="28"/>
          <w:szCs w:val="28"/>
        </w:rPr>
        <w:lastRenderedPageBreak/>
        <w:t xml:space="preserve">2.   </w:t>
      </w:r>
      <w:r w:rsidR="00AA7572">
        <w:rPr>
          <w:b/>
          <w:sz w:val="28"/>
          <w:szCs w:val="28"/>
        </w:rPr>
        <w:t xml:space="preserve">Rámcové východiská </w:t>
      </w:r>
      <w:r w:rsidR="00202F82" w:rsidRPr="00157E70">
        <w:rPr>
          <w:b/>
          <w:sz w:val="28"/>
          <w:szCs w:val="28"/>
        </w:rPr>
        <w:t xml:space="preserve"> v Slovenskej republike </w:t>
      </w:r>
    </w:p>
    <w:p w:rsidR="00320553" w:rsidRPr="00D86B11" w:rsidRDefault="00320553" w:rsidP="00D86B11">
      <w:pPr>
        <w:spacing w:after="0"/>
        <w:ind w:firstLine="708"/>
        <w:jc w:val="both"/>
        <w:rPr>
          <w:sz w:val="24"/>
        </w:rPr>
      </w:pP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sz w:val="24"/>
          <w:szCs w:val="24"/>
        </w:rPr>
        <w:t xml:space="preserve">Opatrenia na presadzovanie práv dieťaťa sú </w:t>
      </w:r>
      <w:r w:rsidR="001265C7">
        <w:rPr>
          <w:rFonts w:ascii="Times New Roman" w:hAnsi="Times New Roman"/>
          <w:sz w:val="24"/>
          <w:szCs w:val="24"/>
        </w:rPr>
        <w:t xml:space="preserve">v Slovenskej republike </w:t>
      </w:r>
      <w:r w:rsidRPr="00E75373">
        <w:rPr>
          <w:rFonts w:ascii="Times New Roman" w:hAnsi="Times New Roman"/>
          <w:sz w:val="24"/>
          <w:szCs w:val="24"/>
        </w:rPr>
        <w:t>zaradené do takmer všetkých oblastí politík (sociálna politika, zdravotná politika, politiky v oblasti výchovy a vzdelávania, justície kultúry atď.)avšak</w:t>
      </w:r>
      <w:r w:rsidR="001265C7">
        <w:rPr>
          <w:rFonts w:ascii="Times New Roman" w:hAnsi="Times New Roman"/>
          <w:sz w:val="24"/>
          <w:szCs w:val="24"/>
          <w:lang w:eastAsia="cs-CZ"/>
        </w:rPr>
        <w:t xml:space="preserve"> aj </w:t>
      </w:r>
      <w:r w:rsidR="001265C7" w:rsidRPr="00E75373">
        <w:rPr>
          <w:rFonts w:ascii="Times New Roman" w:hAnsi="Times New Roman"/>
          <w:sz w:val="24"/>
          <w:szCs w:val="24"/>
          <w:lang w:eastAsia="cs-CZ"/>
        </w:rPr>
        <w:t>napriek nesporne mnohým pozitívam v  oblasti práv detí, vrátane ochrany detí pred násilím,</w:t>
      </w:r>
      <w:r w:rsidR="009C739B">
        <w:rPr>
          <w:rFonts w:ascii="Times New Roman" w:hAnsi="Times New Roman"/>
          <w:sz w:val="24"/>
          <w:szCs w:val="24"/>
          <w:lang w:eastAsia="cs-CZ"/>
        </w:rPr>
        <w:t xml:space="preserve"> </w:t>
      </w:r>
      <w:r w:rsidR="005E4FF5" w:rsidRPr="00E75373">
        <w:rPr>
          <w:rFonts w:ascii="Times New Roman" w:hAnsi="Times New Roman"/>
          <w:sz w:val="24"/>
          <w:szCs w:val="24"/>
          <w:lang w:eastAsia="cs-CZ"/>
        </w:rPr>
        <w:t>môžu byť</w:t>
      </w:r>
      <w:r w:rsidR="009C739B">
        <w:rPr>
          <w:rFonts w:ascii="Times New Roman" w:hAnsi="Times New Roman"/>
          <w:sz w:val="24"/>
          <w:szCs w:val="24"/>
          <w:lang w:eastAsia="cs-CZ"/>
        </w:rPr>
        <w:t xml:space="preserve"> </w:t>
      </w:r>
      <w:r w:rsidR="001265C7">
        <w:rPr>
          <w:rFonts w:ascii="Times New Roman" w:hAnsi="Times New Roman"/>
          <w:sz w:val="24"/>
          <w:szCs w:val="24"/>
          <w:lang w:eastAsia="cs-CZ"/>
        </w:rPr>
        <w:t>deti</w:t>
      </w:r>
      <w:r w:rsidR="002F6C59">
        <w:rPr>
          <w:rFonts w:ascii="Times New Roman" w:hAnsi="Times New Roman"/>
          <w:sz w:val="24"/>
          <w:szCs w:val="24"/>
          <w:lang w:eastAsia="cs-CZ"/>
        </w:rPr>
        <w:t xml:space="preserve"> </w:t>
      </w:r>
      <w:r w:rsidR="005E4FF5" w:rsidRPr="00E75373">
        <w:rPr>
          <w:rFonts w:ascii="Times New Roman" w:hAnsi="Times New Roman"/>
          <w:sz w:val="24"/>
          <w:szCs w:val="24"/>
          <w:lang w:eastAsia="cs-CZ"/>
        </w:rPr>
        <w:t xml:space="preserve">ohrozené </w:t>
      </w:r>
      <w:r w:rsidRPr="00E75373">
        <w:rPr>
          <w:rFonts w:ascii="Times New Roman" w:hAnsi="Times New Roman"/>
          <w:sz w:val="24"/>
          <w:szCs w:val="24"/>
          <w:lang w:eastAsia="cs-CZ"/>
        </w:rPr>
        <w:t>násilím vo všetkých oblastiach života –</w:t>
      </w:r>
      <w:r w:rsidR="009C739B">
        <w:rPr>
          <w:rFonts w:ascii="Times New Roman" w:hAnsi="Times New Roman"/>
          <w:sz w:val="24"/>
          <w:szCs w:val="24"/>
          <w:lang w:eastAsia="cs-CZ"/>
        </w:rPr>
        <w:t xml:space="preserve"> </w:t>
      </w:r>
      <w:r w:rsidRPr="00E75373">
        <w:rPr>
          <w:rFonts w:ascii="Times New Roman" w:hAnsi="Times New Roman"/>
          <w:sz w:val="24"/>
          <w:szCs w:val="24"/>
          <w:lang w:eastAsia="cs-CZ"/>
        </w:rPr>
        <w:t>doma, v škole, počas voľného času, v zariadeniach, na ulici v komunite</w:t>
      </w:r>
      <w:r w:rsidR="008B1E4D">
        <w:rPr>
          <w:rFonts w:ascii="Times New Roman" w:hAnsi="Times New Roman"/>
          <w:sz w:val="24"/>
          <w:szCs w:val="24"/>
          <w:lang w:eastAsia="cs-CZ"/>
        </w:rPr>
        <w:t>,</w:t>
      </w:r>
      <w:r w:rsidRPr="00E75373">
        <w:rPr>
          <w:rFonts w:ascii="Times New Roman" w:hAnsi="Times New Roman"/>
          <w:sz w:val="24"/>
          <w:szCs w:val="24"/>
          <w:lang w:eastAsia="cs-CZ"/>
        </w:rPr>
        <w:t xml:space="preserve"> v</w:t>
      </w:r>
      <w:r w:rsidR="008B1E4D">
        <w:rPr>
          <w:rFonts w:ascii="Times New Roman" w:hAnsi="Times New Roman"/>
          <w:sz w:val="24"/>
          <w:szCs w:val="24"/>
          <w:lang w:eastAsia="cs-CZ"/>
        </w:rPr>
        <w:t> </w:t>
      </w:r>
      <w:r w:rsidRPr="00E75373">
        <w:rPr>
          <w:rFonts w:ascii="Times New Roman" w:hAnsi="Times New Roman"/>
          <w:sz w:val="24"/>
          <w:szCs w:val="24"/>
          <w:lang w:eastAsia="cs-CZ"/>
        </w:rPr>
        <w:t>médiách</w:t>
      </w:r>
      <w:r w:rsidR="008B1E4D">
        <w:rPr>
          <w:rFonts w:ascii="Times New Roman" w:hAnsi="Times New Roman"/>
          <w:sz w:val="24"/>
          <w:szCs w:val="24"/>
          <w:lang w:eastAsia="cs-CZ"/>
        </w:rPr>
        <w:t>, alebo aj inštitucionálnym a systémovým porušovaním práv dieťaťa</w:t>
      </w:r>
      <w:r w:rsidRPr="00E75373">
        <w:rPr>
          <w:rFonts w:ascii="Times New Roman" w:hAnsi="Times New Roman"/>
          <w:sz w:val="24"/>
          <w:szCs w:val="24"/>
          <w:lang w:eastAsia="cs-CZ"/>
        </w:rPr>
        <w:t>.</w:t>
      </w: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Slovenská republika nemá na národnej úrovni spracovaný materiál obsahujúci strategické zámery a priority národnej politiky na ochranu detí pred násilím. Zameranie na  efektivitu čiastkových politik a rezortné riešenia problematiky násilia páchaného na deťoch koordinované prostredníctvom Národného akčného plánu pre deti bolo v októbri 2012 počas osobitného zasadnutia Výboru pre deti a mládež (ďalej len „Výbor“) dňa 11. 10. 2012 vyhodnotené ako nepostačujúce. </w:t>
      </w: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 Na  tomto osobitnom  rokovaní Výbor zaviazal predsedu Výboru úlohou koordinovať prípravu a realizáciu Národnej stratégie na ochranu detí pred násilím (úloha A.1 uznesenie Výboru  č. 21 z 11. októbra 2012), zároveň bola zaradená do Plánu práce vlády SR úloha pre Ministerstvo práce, sociálnych vecí a rodiny Slovenskej republiky  v spolupráci  s ostatnými zodpovednými rezortmi predložiť na rokovanie vlády Slovenskej republiky v mesiaci november 2012 návrh Národnej stratégie na ochranu detí pred násilím (ďalej len „Národná stratégia“).</w:t>
      </w:r>
    </w:p>
    <w:p w:rsidR="00202F82" w:rsidRPr="00D86B11" w:rsidRDefault="00202F82" w:rsidP="00157E70">
      <w:pPr>
        <w:autoSpaceDE w:val="0"/>
        <w:autoSpaceDN w:val="0"/>
        <w:adjustRightInd w:val="0"/>
        <w:spacing w:after="0"/>
        <w:ind w:firstLine="708"/>
        <w:jc w:val="both"/>
        <w:rPr>
          <w:rFonts w:ascii="Times New Roman" w:hAnsi="Times New Roman"/>
          <w:sz w:val="24"/>
        </w:rPr>
      </w:pPr>
      <w:r w:rsidRPr="00E75373">
        <w:rPr>
          <w:rFonts w:ascii="Times New Roman" w:hAnsi="Times New Roman"/>
          <w:sz w:val="24"/>
          <w:szCs w:val="24"/>
        </w:rPr>
        <w:t>Jedným z ústredných problémov, na ktorý poukazovali aj mimovládne organizácie, bola absencia výskumov poskytujúcich informácie o stave výskytu týrania, sexuálneho zneužívania a zanedbávania detí, preto bola ako súčasť prác na príprave strategických zámerov  na ochranu detí pred násilím realizovaná výskumná úloha</w:t>
      </w:r>
      <w:r w:rsidRPr="00E75373">
        <w:rPr>
          <w:rFonts w:ascii="Times New Roman" w:hAnsi="Times New Roman"/>
          <w:i/>
          <w:sz w:val="24"/>
          <w:szCs w:val="24"/>
        </w:rPr>
        <w:t xml:space="preserve"> „Reprezentatívny výskum prevalencie násilia páchaného na deťoch v Slovenskej republike</w:t>
      </w:r>
      <w:r w:rsidR="00F26D12" w:rsidRPr="00D86B11">
        <w:rPr>
          <w:rFonts w:ascii="Times New Roman" w:hAnsi="Times New Roman"/>
          <w:sz w:val="24"/>
          <w:szCs w:val="24"/>
        </w:rPr>
        <w:t>“ (ďalej len „Výskumná úloha“).</w:t>
      </w:r>
    </w:p>
    <w:p w:rsidR="00202F82" w:rsidRPr="00E75373" w:rsidRDefault="00202F82">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Výskumnú úlohu riešili spoločne Inštitút pre výskum práce a rodiny (MPSVR SR) a Výskumný ústav detskej psychológie a patopsychológie (</w:t>
      </w:r>
      <w:proofErr w:type="spellStart"/>
      <w:r w:rsidRPr="00E75373">
        <w:rPr>
          <w:rFonts w:ascii="Times New Roman" w:hAnsi="Times New Roman"/>
          <w:sz w:val="24"/>
          <w:szCs w:val="24"/>
        </w:rPr>
        <w:t>MŠVVaŠ</w:t>
      </w:r>
      <w:proofErr w:type="spellEnd"/>
      <w:r w:rsidRPr="00E75373">
        <w:rPr>
          <w:rFonts w:ascii="Times New Roman" w:hAnsi="Times New Roman"/>
          <w:sz w:val="24"/>
          <w:szCs w:val="24"/>
        </w:rPr>
        <w:t xml:space="preserve"> SR). Tento náročný a na Slovensku ojedinelý výskum bol zameraný na respondentov detskej populácie 8. a 9. ročníkov základných škôl. Zo základného výskumu bola tiež podrobne spracovaná oblasť Prevalencie násilia páchaného na deťoch so zdravotným postihnutím.  Samotnému výskumu predchádzala základná čiastková výskumná aktivita zameraná na plnoletých respondentov - </w:t>
      </w:r>
      <w:r w:rsidRPr="00E75373">
        <w:rPr>
          <w:rFonts w:ascii="Times New Roman" w:hAnsi="Times New Roman"/>
          <w:bCs/>
          <w:sz w:val="24"/>
          <w:szCs w:val="24"/>
        </w:rPr>
        <w:t>Prevalencia násilia páchaného na deťoch vo verejnej mienke na Slovensku</w:t>
      </w:r>
      <w:r w:rsidRPr="00E75373">
        <w:rPr>
          <w:rFonts w:ascii="Times New Roman" w:hAnsi="Times New Roman"/>
          <w:sz w:val="24"/>
          <w:szCs w:val="24"/>
        </w:rPr>
        <w:t xml:space="preserve">. Výstupy z oboch výskumných úloh odôvodňujú potrebu formulovania strategických zámerov v oblasti ochrany detí pred násilím.  </w:t>
      </w:r>
    </w:p>
    <w:p w:rsidR="00202F82" w:rsidRDefault="005D48D4"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 xml:space="preserve">Súčasťou prípravných prác na formulovaní strategických zámerov bol aj rozbor súčasného systému inštitucionálnej </w:t>
      </w:r>
      <w:r w:rsidR="00202F82" w:rsidRPr="00E75373">
        <w:rPr>
          <w:rFonts w:ascii="Times New Roman" w:hAnsi="Times New Roman"/>
          <w:sz w:val="24"/>
          <w:szCs w:val="24"/>
        </w:rPr>
        <w:t xml:space="preserve"> ochrany detí pred násilím v oblastiach: </w:t>
      </w:r>
    </w:p>
    <w:p w:rsidR="00F73738" w:rsidRPr="00E75373" w:rsidRDefault="00F73738" w:rsidP="00157E70">
      <w:pPr>
        <w:autoSpaceDE w:val="0"/>
        <w:autoSpaceDN w:val="0"/>
        <w:adjustRightInd w:val="0"/>
        <w:spacing w:after="0"/>
        <w:ind w:firstLine="708"/>
        <w:jc w:val="both"/>
        <w:rPr>
          <w:rFonts w:ascii="Times New Roman" w:hAnsi="Times New Roman"/>
          <w:sz w:val="24"/>
          <w:szCs w:val="24"/>
        </w:rPr>
      </w:pP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Zdravotníctvo (</w:t>
      </w:r>
      <w:r w:rsidR="00303D03">
        <w:rPr>
          <w:rFonts w:ascii="Times New Roman" w:hAnsi="Times New Roman"/>
          <w:sz w:val="24"/>
          <w:szCs w:val="24"/>
        </w:rPr>
        <w:t xml:space="preserve">Ministerstvo zdravotníctva </w:t>
      </w:r>
      <w:r w:rsidRPr="00E75373">
        <w:rPr>
          <w:rFonts w:ascii="Times New Roman" w:hAnsi="Times New Roman"/>
          <w:sz w:val="24"/>
          <w:szCs w:val="24"/>
        </w:rPr>
        <w:t>SR)</w:t>
      </w: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Vzdelávanie, šport(M</w:t>
      </w:r>
      <w:r w:rsidR="00303D03">
        <w:rPr>
          <w:rFonts w:ascii="Times New Roman" w:hAnsi="Times New Roman"/>
          <w:sz w:val="24"/>
          <w:szCs w:val="24"/>
        </w:rPr>
        <w:t>inisterstvo školstva, vedy, výskumu a športu SR</w:t>
      </w:r>
      <w:r w:rsidRPr="00E75373">
        <w:rPr>
          <w:rFonts w:ascii="Times New Roman" w:hAnsi="Times New Roman"/>
          <w:sz w:val="24"/>
          <w:szCs w:val="24"/>
        </w:rPr>
        <w:t>)</w:t>
      </w: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Kultúra, voľný čas (M</w:t>
      </w:r>
      <w:r w:rsidR="00303D03">
        <w:rPr>
          <w:rFonts w:ascii="Times New Roman" w:hAnsi="Times New Roman"/>
          <w:sz w:val="24"/>
          <w:szCs w:val="24"/>
        </w:rPr>
        <w:t xml:space="preserve">inisterstvo kultúry </w:t>
      </w:r>
      <w:r w:rsidRPr="00E75373">
        <w:rPr>
          <w:rFonts w:ascii="Times New Roman" w:hAnsi="Times New Roman"/>
          <w:sz w:val="24"/>
          <w:szCs w:val="24"/>
        </w:rPr>
        <w:t xml:space="preserve"> SR)</w:t>
      </w: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Spravodlivosť (M</w:t>
      </w:r>
      <w:r w:rsidR="00303D03">
        <w:rPr>
          <w:rFonts w:ascii="Times New Roman" w:hAnsi="Times New Roman"/>
          <w:sz w:val="24"/>
          <w:szCs w:val="24"/>
        </w:rPr>
        <w:t xml:space="preserve">inisterstvo spravodlivosti </w:t>
      </w:r>
      <w:r w:rsidRPr="00E75373">
        <w:rPr>
          <w:rFonts w:ascii="Times New Roman" w:hAnsi="Times New Roman"/>
          <w:sz w:val="24"/>
          <w:szCs w:val="24"/>
        </w:rPr>
        <w:t xml:space="preserve"> SR)</w:t>
      </w: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Osobitné ochranné opatrenia (M</w:t>
      </w:r>
      <w:r w:rsidR="00303D03">
        <w:rPr>
          <w:rFonts w:ascii="Times New Roman" w:hAnsi="Times New Roman"/>
          <w:sz w:val="24"/>
          <w:szCs w:val="24"/>
        </w:rPr>
        <w:t xml:space="preserve">inisterstvo vnútra </w:t>
      </w:r>
      <w:r w:rsidRPr="00E75373">
        <w:rPr>
          <w:rFonts w:ascii="Times New Roman" w:hAnsi="Times New Roman"/>
          <w:sz w:val="24"/>
          <w:szCs w:val="24"/>
        </w:rPr>
        <w:t>SR)</w:t>
      </w:r>
    </w:p>
    <w:p w:rsidR="00202F82" w:rsidRPr="00E75373" w:rsidRDefault="00202F82" w:rsidP="00157E70">
      <w:pPr>
        <w:pStyle w:val="Odsekzoznamu1"/>
        <w:numPr>
          <w:ilvl w:val="0"/>
          <w:numId w:val="2"/>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lastRenderedPageBreak/>
        <w:t>Práca a sociálne zabezpečenie (M</w:t>
      </w:r>
      <w:r w:rsidR="00303D03">
        <w:rPr>
          <w:rFonts w:ascii="Times New Roman" w:hAnsi="Times New Roman"/>
          <w:sz w:val="24"/>
          <w:szCs w:val="24"/>
        </w:rPr>
        <w:t xml:space="preserve">inisterstvo práce, sociálnych vecí a rodiny </w:t>
      </w:r>
      <w:r w:rsidRPr="00E75373">
        <w:rPr>
          <w:rFonts w:ascii="Times New Roman" w:hAnsi="Times New Roman"/>
          <w:sz w:val="24"/>
          <w:szCs w:val="24"/>
        </w:rPr>
        <w:t>SR)</w:t>
      </w: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p>
    <w:p w:rsidR="00157E70" w:rsidRDefault="00157E70" w:rsidP="00157E70">
      <w:pPr>
        <w:autoSpaceDE w:val="0"/>
        <w:autoSpaceDN w:val="0"/>
        <w:adjustRightInd w:val="0"/>
        <w:spacing w:after="0"/>
        <w:ind w:firstLine="708"/>
        <w:jc w:val="both"/>
        <w:rPr>
          <w:rFonts w:ascii="Times New Roman" w:hAnsi="Times New Roman"/>
          <w:sz w:val="24"/>
          <w:szCs w:val="24"/>
        </w:rPr>
      </w:pPr>
    </w:p>
    <w:p w:rsidR="00113950" w:rsidRDefault="00113950" w:rsidP="00157E70">
      <w:pPr>
        <w:autoSpaceDE w:val="0"/>
        <w:autoSpaceDN w:val="0"/>
        <w:adjustRightInd w:val="0"/>
        <w:spacing w:after="0"/>
        <w:ind w:firstLine="708"/>
        <w:jc w:val="both"/>
        <w:rPr>
          <w:rFonts w:ascii="Times New Roman" w:hAnsi="Times New Roman"/>
          <w:sz w:val="24"/>
          <w:szCs w:val="24"/>
        </w:rPr>
      </w:pPr>
    </w:p>
    <w:p w:rsidR="00157E70" w:rsidRDefault="00157E70" w:rsidP="00157E70">
      <w:pPr>
        <w:spacing w:after="0"/>
        <w:jc w:val="both"/>
        <w:rPr>
          <w:rFonts w:ascii="Times New Roman" w:hAnsi="Times New Roman"/>
          <w:b/>
          <w:sz w:val="24"/>
          <w:szCs w:val="24"/>
        </w:rPr>
      </w:pPr>
      <w:r w:rsidRPr="00E75373">
        <w:rPr>
          <w:rFonts w:ascii="Times New Roman" w:hAnsi="Times New Roman"/>
          <w:b/>
          <w:sz w:val="24"/>
          <w:szCs w:val="24"/>
        </w:rPr>
        <w:t xml:space="preserve">2.1. Základné </w:t>
      </w:r>
      <w:r w:rsidR="001265C7">
        <w:rPr>
          <w:rFonts w:ascii="Times New Roman" w:hAnsi="Times New Roman"/>
          <w:b/>
          <w:sz w:val="24"/>
          <w:szCs w:val="24"/>
        </w:rPr>
        <w:t xml:space="preserve">údaje o </w:t>
      </w:r>
      <w:proofErr w:type="spellStart"/>
      <w:r w:rsidRPr="00E75373">
        <w:rPr>
          <w:rFonts w:ascii="Times New Roman" w:hAnsi="Times New Roman"/>
          <w:b/>
          <w:sz w:val="24"/>
          <w:szCs w:val="24"/>
        </w:rPr>
        <w:t>prevalenci</w:t>
      </w:r>
      <w:r w:rsidR="001265C7">
        <w:rPr>
          <w:rFonts w:ascii="Times New Roman" w:hAnsi="Times New Roman"/>
          <w:b/>
          <w:sz w:val="24"/>
          <w:szCs w:val="24"/>
        </w:rPr>
        <w:t>i</w:t>
      </w:r>
      <w:proofErr w:type="spellEnd"/>
      <w:r w:rsidRPr="00E75373">
        <w:rPr>
          <w:rFonts w:ascii="Times New Roman" w:hAnsi="Times New Roman"/>
          <w:b/>
          <w:sz w:val="24"/>
          <w:szCs w:val="24"/>
        </w:rPr>
        <w:t xml:space="preserve"> násilia páchaného na deťoch v Slovenskej republike</w:t>
      </w:r>
    </w:p>
    <w:p w:rsidR="00157E70" w:rsidRPr="00E75373" w:rsidRDefault="00157E70" w:rsidP="00157E70">
      <w:pPr>
        <w:spacing w:after="0"/>
        <w:jc w:val="both"/>
        <w:rPr>
          <w:rFonts w:ascii="Times New Roman" w:hAnsi="Times New Roman"/>
          <w:b/>
          <w:sz w:val="24"/>
          <w:szCs w:val="24"/>
        </w:rPr>
      </w:pPr>
    </w:p>
    <w:p w:rsidR="001265C7" w:rsidRDefault="001265C7" w:rsidP="00157E70">
      <w:pPr>
        <w:spacing w:after="0"/>
        <w:ind w:firstLine="708"/>
        <w:jc w:val="both"/>
        <w:rPr>
          <w:rFonts w:ascii="Times New Roman" w:hAnsi="Times New Roman"/>
          <w:sz w:val="24"/>
          <w:szCs w:val="24"/>
        </w:rPr>
      </w:pPr>
      <w:r>
        <w:rPr>
          <w:rFonts w:ascii="Times New Roman" w:hAnsi="Times New Roman"/>
          <w:sz w:val="24"/>
          <w:szCs w:val="24"/>
        </w:rPr>
        <w:t>V Slovenskej republike nebol od roku 1999 vykonaný žiaden pr</w:t>
      </w:r>
      <w:r w:rsidR="005C34B3">
        <w:rPr>
          <w:rFonts w:ascii="Times New Roman" w:hAnsi="Times New Roman"/>
          <w:sz w:val="24"/>
          <w:szCs w:val="24"/>
        </w:rPr>
        <w:t>i</w:t>
      </w:r>
      <w:r>
        <w:rPr>
          <w:rFonts w:ascii="Times New Roman" w:hAnsi="Times New Roman"/>
          <w:sz w:val="24"/>
          <w:szCs w:val="24"/>
        </w:rPr>
        <w:t xml:space="preserve">eskum zameraný na výskyt </w:t>
      </w:r>
      <w:r w:rsidR="005C34B3">
        <w:rPr>
          <w:rFonts w:ascii="Times New Roman" w:hAnsi="Times New Roman"/>
          <w:sz w:val="24"/>
          <w:szCs w:val="24"/>
        </w:rPr>
        <w:t xml:space="preserve">násilia na deťoch. </w:t>
      </w:r>
      <w:r>
        <w:rPr>
          <w:rFonts w:ascii="Times New Roman" w:hAnsi="Times New Roman"/>
          <w:sz w:val="24"/>
          <w:szCs w:val="24"/>
        </w:rPr>
        <w:t>Ako už bolo</w:t>
      </w:r>
      <w:r w:rsidR="005C34B3">
        <w:rPr>
          <w:rFonts w:ascii="Times New Roman" w:hAnsi="Times New Roman"/>
          <w:sz w:val="24"/>
          <w:szCs w:val="24"/>
        </w:rPr>
        <w:t xml:space="preserve"> uvedené, na základe záverov rokovania výboru pre deti a mládež zrealizovali Inštitút pre výskum práce a rodiny a Výskumný ústav detskej psychológie a patopsychológie v prvej polovici roku 2013 </w:t>
      </w:r>
      <w:r w:rsidR="00113950">
        <w:rPr>
          <w:rFonts w:ascii="Times New Roman" w:hAnsi="Times New Roman"/>
          <w:sz w:val="24"/>
          <w:szCs w:val="24"/>
        </w:rPr>
        <w:t>V</w:t>
      </w:r>
      <w:r w:rsidR="005C34B3">
        <w:rPr>
          <w:rFonts w:ascii="Times New Roman" w:hAnsi="Times New Roman"/>
          <w:sz w:val="24"/>
          <w:szCs w:val="24"/>
        </w:rPr>
        <w:t xml:space="preserve">ýskumnú úlohu </w:t>
      </w:r>
      <w:r w:rsidR="00113950">
        <w:rPr>
          <w:rFonts w:ascii="Times New Roman" w:hAnsi="Times New Roman"/>
          <w:sz w:val="24"/>
          <w:szCs w:val="24"/>
        </w:rPr>
        <w:t xml:space="preserve">zameranú na </w:t>
      </w:r>
      <w:r w:rsidR="007D63AC">
        <w:rPr>
          <w:rFonts w:ascii="Times New Roman" w:hAnsi="Times New Roman"/>
          <w:sz w:val="24"/>
          <w:szCs w:val="24"/>
        </w:rPr>
        <w:t xml:space="preserve">výskyt </w:t>
      </w:r>
      <w:r w:rsidR="005C34B3">
        <w:rPr>
          <w:rFonts w:ascii="Times New Roman" w:hAnsi="Times New Roman"/>
          <w:sz w:val="24"/>
          <w:szCs w:val="24"/>
        </w:rPr>
        <w:t xml:space="preserve"> násilia páchaného na deťoch v Slovenskej republike</w:t>
      </w:r>
      <w:r w:rsidR="00113950">
        <w:rPr>
          <w:rFonts w:ascii="Times New Roman" w:hAnsi="Times New Roman"/>
          <w:sz w:val="24"/>
          <w:szCs w:val="24"/>
        </w:rPr>
        <w:t xml:space="preserve">. </w:t>
      </w:r>
    </w:p>
    <w:p w:rsidR="00320553" w:rsidRPr="00D86B11" w:rsidRDefault="00320553" w:rsidP="00D86B11">
      <w:pPr>
        <w:spacing w:after="0"/>
        <w:ind w:firstLine="708"/>
        <w:jc w:val="both"/>
        <w:rPr>
          <w:rFonts w:ascii="Times New Roman" w:hAnsi="Times New Roman"/>
          <w:sz w:val="24"/>
        </w:rPr>
      </w:pPr>
    </w:p>
    <w:p w:rsidR="00E23D33" w:rsidRDefault="00157E70" w:rsidP="00157E70">
      <w:pPr>
        <w:spacing w:after="0"/>
        <w:ind w:firstLine="708"/>
        <w:jc w:val="both"/>
        <w:rPr>
          <w:rFonts w:ascii="Times New Roman" w:hAnsi="Times New Roman"/>
          <w:sz w:val="24"/>
          <w:szCs w:val="24"/>
        </w:rPr>
      </w:pPr>
      <w:bookmarkStart w:id="0" w:name="_Toc367698487"/>
      <w:r w:rsidRPr="00E75373">
        <w:rPr>
          <w:rFonts w:ascii="Times New Roman" w:hAnsi="Times New Roman"/>
          <w:sz w:val="24"/>
          <w:szCs w:val="24"/>
        </w:rPr>
        <w:t>Úloha reagovala na absenciu kvantitatívneho zisťovania, ktoré by identifikovalo základné údaje a odhady ohľadom násilia páchanom v detskej populácií na Slovensku</w:t>
      </w:r>
      <w:r w:rsidRPr="00E75373">
        <w:rPr>
          <w:rStyle w:val="Odkaznapoznmkupodiarou"/>
          <w:rFonts w:ascii="Times New Roman" w:hAnsi="Times New Roman"/>
          <w:sz w:val="24"/>
          <w:szCs w:val="24"/>
        </w:rPr>
        <w:footnoteReference w:id="5"/>
      </w:r>
      <w:r w:rsidRPr="00E75373">
        <w:rPr>
          <w:rFonts w:ascii="Times New Roman" w:hAnsi="Times New Roman"/>
          <w:sz w:val="24"/>
          <w:szCs w:val="24"/>
        </w:rPr>
        <w:t xml:space="preserve">. Cieľom výskumu bolo poskytnúť údaje o deťoch, ktoré boli alebo sú vo svojom živote vystavené násiliu zo strany dospelých - zmapovať základný výskyt jednotlivých foriem násilia a poukázať ako na  rozdiely  v jeho výskyte,  tak aj na  širšie súvislosti v rámci sledovaných </w:t>
      </w:r>
      <w:proofErr w:type="spellStart"/>
      <w:r w:rsidRPr="00E75373">
        <w:rPr>
          <w:rFonts w:ascii="Times New Roman" w:hAnsi="Times New Roman"/>
          <w:sz w:val="24"/>
          <w:szCs w:val="24"/>
        </w:rPr>
        <w:t>sociodemografických</w:t>
      </w:r>
      <w:proofErr w:type="spellEnd"/>
      <w:r w:rsidRPr="00E75373">
        <w:rPr>
          <w:rFonts w:ascii="Times New Roman" w:hAnsi="Times New Roman"/>
          <w:sz w:val="24"/>
          <w:szCs w:val="24"/>
        </w:rPr>
        <w:t xml:space="preserve"> a iných charakteristík. </w:t>
      </w:r>
    </w:p>
    <w:p w:rsidR="00157E70" w:rsidRPr="00F13B6A" w:rsidRDefault="00157E70" w:rsidP="00157E70">
      <w:pPr>
        <w:spacing w:after="0"/>
        <w:ind w:firstLine="708"/>
        <w:jc w:val="both"/>
        <w:rPr>
          <w:rFonts w:ascii="Times New Roman" w:hAnsi="Times New Roman"/>
          <w:sz w:val="24"/>
        </w:rPr>
      </w:pPr>
      <w:r w:rsidRPr="00E75373">
        <w:rPr>
          <w:rFonts w:ascii="Times New Roman" w:hAnsi="Times New Roman"/>
          <w:sz w:val="24"/>
          <w:szCs w:val="24"/>
        </w:rPr>
        <w:t>Je treba uviesť, že reprezentatívny výskum, aj keď nám dáva dobrý základný obraz o výskyte násilia v detskej populácii, stále je to len obraz základný, obraz o určitej vekovej skupine detí a výsledky výskumu vyžadujú ďalšie spracovávanie a hlavne ďalšie pokračovanie</w:t>
      </w:r>
      <w:r w:rsidR="00F26D12" w:rsidRPr="00D86B11">
        <w:rPr>
          <w:rFonts w:ascii="Times New Roman" w:hAnsi="Times New Roman"/>
          <w:sz w:val="24"/>
          <w:szCs w:val="24"/>
        </w:rPr>
        <w:t xml:space="preserve"> s využitím doterajších skúseností z realizovaných výskumov </w:t>
      </w:r>
      <w:proofErr w:type="spellStart"/>
      <w:r w:rsidR="00F26D12" w:rsidRPr="00D86B11">
        <w:rPr>
          <w:rFonts w:ascii="Times New Roman" w:hAnsi="Times New Roman"/>
          <w:sz w:val="24"/>
          <w:szCs w:val="24"/>
        </w:rPr>
        <w:t>tak,aby</w:t>
      </w:r>
      <w:proofErr w:type="spellEnd"/>
      <w:r w:rsidR="00F26D12" w:rsidRPr="00D86B11">
        <w:rPr>
          <w:rFonts w:ascii="Times New Roman" w:hAnsi="Times New Roman"/>
          <w:sz w:val="24"/>
          <w:szCs w:val="24"/>
        </w:rPr>
        <w:t xml:space="preserve"> komplexné sledovanie vývoja výskytu násilia na deťoch zodpovedalo slovenským podmienkam</w:t>
      </w:r>
      <w:r w:rsidRPr="00E75373">
        <w:rPr>
          <w:rFonts w:ascii="Times New Roman" w:hAnsi="Times New Roman"/>
          <w:sz w:val="24"/>
          <w:szCs w:val="24"/>
        </w:rPr>
        <w:t xml:space="preserve">.  </w:t>
      </w:r>
    </w:p>
    <w:p w:rsidR="007D63AC" w:rsidRPr="00D86B11" w:rsidRDefault="007D63AC" w:rsidP="00157E70">
      <w:pPr>
        <w:spacing w:after="0"/>
        <w:ind w:firstLine="708"/>
        <w:jc w:val="both"/>
        <w:rPr>
          <w:rFonts w:ascii="Times New Roman" w:hAnsi="Times New Roman"/>
          <w:b/>
          <w:sz w:val="24"/>
          <w:szCs w:val="24"/>
        </w:rPr>
      </w:pPr>
    </w:p>
    <w:p w:rsidR="007D63AC" w:rsidRDefault="007D63AC" w:rsidP="00157E70">
      <w:pPr>
        <w:spacing w:after="0"/>
        <w:ind w:firstLine="708"/>
        <w:jc w:val="both"/>
        <w:rPr>
          <w:rFonts w:ascii="Times New Roman" w:hAnsi="Times New Roman"/>
          <w:sz w:val="24"/>
          <w:szCs w:val="24"/>
        </w:rPr>
      </w:pPr>
      <w:r>
        <w:rPr>
          <w:rFonts w:ascii="Times New Roman" w:hAnsi="Times New Roman"/>
          <w:sz w:val="24"/>
          <w:szCs w:val="24"/>
        </w:rPr>
        <w:t xml:space="preserve">Výskumná úloha </w:t>
      </w:r>
      <w:r w:rsidR="00157E70" w:rsidRPr="00E75373">
        <w:rPr>
          <w:rFonts w:ascii="Times New Roman" w:hAnsi="Times New Roman"/>
          <w:sz w:val="24"/>
          <w:szCs w:val="24"/>
        </w:rPr>
        <w:t>bol</w:t>
      </w:r>
      <w:r>
        <w:rPr>
          <w:rFonts w:ascii="Times New Roman" w:hAnsi="Times New Roman"/>
          <w:sz w:val="24"/>
          <w:szCs w:val="24"/>
        </w:rPr>
        <w:t>a</w:t>
      </w:r>
      <w:r w:rsidR="00157E70" w:rsidRPr="00E75373">
        <w:rPr>
          <w:rFonts w:ascii="Times New Roman" w:hAnsi="Times New Roman"/>
          <w:sz w:val="24"/>
          <w:szCs w:val="24"/>
        </w:rPr>
        <w:t xml:space="preserve"> realizovaný na 148 základných školách u detí 8. a 9. ročníkov základných škôl z celého Slovenska a zistenia sú reprezentatívne pre celú populáciu detí, ktoré navštevujú 8. a 9. ročníky</w:t>
      </w:r>
      <w:r w:rsidR="00157E70" w:rsidRPr="00E75373">
        <w:rPr>
          <w:rStyle w:val="Odkaznapoznmkupodiarou"/>
          <w:rFonts w:ascii="Times New Roman" w:hAnsi="Times New Roman"/>
          <w:sz w:val="24"/>
          <w:szCs w:val="24"/>
        </w:rPr>
        <w:footnoteReference w:id="6"/>
      </w:r>
      <w:r w:rsidR="00157E70" w:rsidRPr="00E75373">
        <w:rPr>
          <w:rFonts w:ascii="Times New Roman" w:hAnsi="Times New Roman"/>
          <w:sz w:val="24"/>
          <w:szCs w:val="24"/>
        </w:rPr>
        <w:t>(bez špeciálnych škôl). Školy a deti boli  do vzorky vybraté náhodným výberom. Vzorka  kopíruje skutočné rozloženie chlapcov a dievčat  podľa reálnych početností žiakov 8. a 9. ročníkov v okresoch a v krajoch na celom Slovensku (49,8% chlapcov a 50,2% dievčat  vo veku 14-16 rokov)</w:t>
      </w:r>
      <w:r w:rsidR="00306ACE" w:rsidRPr="00306ACE">
        <w:rPr>
          <w:rStyle w:val="Odkaznapoznmkupodiarou"/>
          <w:rFonts w:ascii="Times New Roman" w:hAnsi="Times New Roman"/>
          <w:sz w:val="24"/>
          <w:szCs w:val="24"/>
        </w:rPr>
        <w:t xml:space="preserve"> </w:t>
      </w:r>
      <w:r w:rsidR="00306ACE" w:rsidRPr="00E75373">
        <w:rPr>
          <w:rStyle w:val="Odkaznapoznmkupodiarou"/>
          <w:rFonts w:ascii="Times New Roman" w:hAnsi="Times New Roman"/>
          <w:sz w:val="24"/>
          <w:szCs w:val="24"/>
        </w:rPr>
        <w:footnoteReference w:id="7"/>
      </w:r>
      <w:r w:rsidR="00306ACE" w:rsidRPr="00E75373">
        <w:rPr>
          <w:rFonts w:ascii="Times New Roman" w:hAnsi="Times New Roman"/>
          <w:sz w:val="24"/>
          <w:szCs w:val="24"/>
        </w:rPr>
        <w:t>.</w:t>
      </w:r>
      <w:r w:rsidR="00157E70" w:rsidRPr="00E75373">
        <w:rPr>
          <w:rFonts w:ascii="Times New Roman" w:hAnsi="Times New Roman"/>
          <w:sz w:val="24"/>
          <w:szCs w:val="24"/>
        </w:rPr>
        <w:t xml:space="preserve">. </w:t>
      </w:r>
    </w:p>
    <w:p w:rsidR="00157E70" w:rsidRDefault="00157E70" w:rsidP="00157E70">
      <w:pPr>
        <w:spacing w:after="0"/>
        <w:ind w:firstLine="708"/>
        <w:jc w:val="both"/>
        <w:rPr>
          <w:rFonts w:ascii="Times New Roman" w:hAnsi="Times New Roman"/>
          <w:b/>
          <w:sz w:val="24"/>
          <w:szCs w:val="24"/>
        </w:rPr>
      </w:pPr>
      <w:r w:rsidRPr="00E75373">
        <w:rPr>
          <w:rFonts w:ascii="Times New Roman" w:hAnsi="Times New Roman"/>
          <w:sz w:val="24"/>
          <w:szCs w:val="24"/>
        </w:rPr>
        <w:t>Celkov</w:t>
      </w:r>
      <w:r w:rsidR="00306ACE">
        <w:rPr>
          <w:rFonts w:ascii="Times New Roman" w:hAnsi="Times New Roman"/>
          <w:sz w:val="24"/>
          <w:szCs w:val="24"/>
        </w:rPr>
        <w:t>o bolo rozposlaných 1808 dotazníkov</w:t>
      </w:r>
      <w:r w:rsidR="002F6C59">
        <w:rPr>
          <w:rFonts w:ascii="Times New Roman" w:hAnsi="Times New Roman"/>
          <w:sz w:val="24"/>
          <w:szCs w:val="24"/>
        </w:rPr>
        <w:t xml:space="preserve"> a</w:t>
      </w:r>
      <w:r w:rsidR="00306ACE">
        <w:rPr>
          <w:rFonts w:ascii="Times New Roman" w:hAnsi="Times New Roman"/>
          <w:sz w:val="24"/>
          <w:szCs w:val="24"/>
        </w:rPr>
        <w:t xml:space="preserve"> do výskumu bolo zaradených </w:t>
      </w:r>
      <w:r w:rsidRPr="00E75373">
        <w:rPr>
          <w:rFonts w:ascii="Times New Roman" w:hAnsi="Times New Roman"/>
          <w:sz w:val="24"/>
          <w:szCs w:val="24"/>
        </w:rPr>
        <w:t>1560 dotazníkov</w:t>
      </w:r>
      <w:r w:rsidRPr="00E75373">
        <w:rPr>
          <w:rStyle w:val="Odkaznapoznmkupodiarou"/>
          <w:rFonts w:ascii="Times New Roman" w:hAnsi="Times New Roman"/>
          <w:sz w:val="24"/>
          <w:szCs w:val="24"/>
        </w:rPr>
        <w:footnoteReference w:id="8"/>
      </w:r>
      <w:r w:rsidRPr="00E75373">
        <w:rPr>
          <w:rFonts w:ascii="Times New Roman" w:hAnsi="Times New Roman"/>
          <w:sz w:val="24"/>
          <w:szCs w:val="24"/>
        </w:rPr>
        <w:t>. Deti vypĺňali dotazníky anonymne a tam, kde to zo bolo možné sa vypĺňanie uskutočnilo za účasti psychológov a výchovných poradcov</w:t>
      </w:r>
      <w:r w:rsidRPr="00E75373">
        <w:rPr>
          <w:rStyle w:val="Odkaznapoznmkupodiarou"/>
          <w:rFonts w:ascii="Times New Roman" w:hAnsi="Times New Roman"/>
          <w:sz w:val="24"/>
          <w:szCs w:val="24"/>
        </w:rPr>
        <w:footnoteReference w:id="9"/>
      </w:r>
      <w:r w:rsidRPr="00E75373">
        <w:rPr>
          <w:rFonts w:ascii="Times New Roman" w:hAnsi="Times New Roman"/>
          <w:sz w:val="24"/>
          <w:szCs w:val="24"/>
        </w:rPr>
        <w:t xml:space="preserve">. Je treba uviesť, že autori výskumu sa rozhodli nastaviť pomerne prísne kritéria, ktoré museli byť splnené, aby  mohlo </w:t>
      </w:r>
      <w:r w:rsidRPr="00E75373">
        <w:rPr>
          <w:rFonts w:ascii="Times New Roman" w:hAnsi="Times New Roman"/>
          <w:sz w:val="24"/>
          <w:szCs w:val="24"/>
        </w:rPr>
        <w:lastRenderedPageBreak/>
        <w:t>byť dieťa zaradené do jednej z troch základných kategórii (kategórie mali názvy: „dieťa nie je vystavené danej forme násilia“ „dieťa sa nachádza v riziku vystavenia danej forme násilia“ alebo „dieťa je vystavené danej forme násilia“).</w:t>
      </w:r>
      <w:r w:rsidRPr="00E75373">
        <w:rPr>
          <w:rFonts w:ascii="Times New Roman" w:hAnsi="Times New Roman"/>
          <w:b/>
          <w:sz w:val="24"/>
          <w:szCs w:val="24"/>
        </w:rPr>
        <w:t xml:space="preserve">Z tohto dôvodu môžu byť údaje z výskumu chápané ako „horší“ variant.     </w:t>
      </w:r>
    </w:p>
    <w:p w:rsidR="00157E70" w:rsidRDefault="00157E70" w:rsidP="00157E70">
      <w:pPr>
        <w:spacing w:after="0"/>
        <w:ind w:firstLine="708"/>
        <w:jc w:val="both"/>
        <w:rPr>
          <w:rFonts w:ascii="Times New Roman" w:hAnsi="Times New Roman"/>
          <w:b/>
          <w:sz w:val="24"/>
          <w:szCs w:val="24"/>
        </w:rPr>
      </w:pPr>
    </w:p>
    <w:bookmarkEnd w:id="0"/>
    <w:p w:rsidR="00157E70" w:rsidRPr="00157E70" w:rsidRDefault="00157E70" w:rsidP="00157E70">
      <w:pPr>
        <w:spacing w:after="0"/>
        <w:jc w:val="both"/>
        <w:rPr>
          <w:rFonts w:ascii="Times New Roman" w:hAnsi="Times New Roman"/>
          <w:b/>
          <w:sz w:val="24"/>
          <w:szCs w:val="24"/>
        </w:rPr>
      </w:pPr>
      <w:r w:rsidRPr="00157E70">
        <w:rPr>
          <w:rFonts w:ascii="Times New Roman" w:hAnsi="Times New Roman"/>
          <w:b/>
          <w:sz w:val="24"/>
          <w:szCs w:val="24"/>
        </w:rPr>
        <w:t>2.1.2 Z</w:t>
      </w:r>
      <w:r>
        <w:rPr>
          <w:rFonts w:ascii="Times New Roman" w:hAnsi="Times New Roman"/>
          <w:b/>
          <w:sz w:val="24"/>
          <w:szCs w:val="24"/>
        </w:rPr>
        <w:t xml:space="preserve">hrnutie základných zistení </w:t>
      </w:r>
      <w:r w:rsidR="007D63AC">
        <w:rPr>
          <w:rFonts w:ascii="Times New Roman" w:hAnsi="Times New Roman"/>
          <w:b/>
          <w:sz w:val="24"/>
          <w:szCs w:val="24"/>
        </w:rPr>
        <w:t>Výskumnej úlohy</w:t>
      </w:r>
    </w:p>
    <w:p w:rsidR="00157E70" w:rsidRPr="00E75373" w:rsidRDefault="00157E70" w:rsidP="00157E70">
      <w:pPr>
        <w:spacing w:after="0"/>
        <w:jc w:val="both"/>
        <w:rPr>
          <w:rFonts w:ascii="Times New Roman" w:hAnsi="Times New Roman"/>
          <w:sz w:val="24"/>
          <w:szCs w:val="24"/>
        </w:rPr>
      </w:pP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V dotazníku bola skúmaná prevalencia výskytu štyroch základných foriem násilia so zahrnutím </w:t>
      </w:r>
      <w:proofErr w:type="spellStart"/>
      <w:r w:rsidRPr="00E75373">
        <w:rPr>
          <w:rFonts w:ascii="Times New Roman" w:hAnsi="Times New Roman"/>
          <w:sz w:val="24"/>
          <w:szCs w:val="24"/>
        </w:rPr>
        <w:t>kyberšikany</w:t>
      </w:r>
      <w:proofErr w:type="spellEnd"/>
      <w:r w:rsidRPr="00E75373">
        <w:rPr>
          <w:rFonts w:ascii="Times New Roman" w:hAnsi="Times New Roman"/>
          <w:sz w:val="24"/>
          <w:szCs w:val="24"/>
        </w:rPr>
        <w:t xml:space="preserve"> a výstupy sa dajú  zovšeobecniť na detskú populáciu v tomto veku.  </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b/>
          <w:sz w:val="24"/>
          <w:szCs w:val="24"/>
        </w:rPr>
        <w:t xml:space="preserve">Zanedbávanie </w:t>
      </w:r>
      <w:r w:rsidRPr="00E75373">
        <w:rPr>
          <w:rFonts w:ascii="Times New Roman" w:hAnsi="Times New Roman"/>
          <w:sz w:val="24"/>
          <w:szCs w:val="24"/>
        </w:rPr>
        <w:t>bolo definované pomocou 11 výrokov, ktoré mapovali naplnenosť detí vzhľadom na ich  základné potreby - poskytovanie zdravotnej starostlivosti, záujem  rodičov o školskú dochádzku, celkovo školskú oblasť, dostupnosť stravy alebo kvalitu domáceho prostredia z hľadiska bezpečia dieťaťa. Ak dieťa odpovedalo na 1 z 11 výrokov „áno“ bola vyhodnoten</w:t>
      </w:r>
      <w:r>
        <w:rPr>
          <w:rFonts w:ascii="Times New Roman" w:hAnsi="Times New Roman"/>
          <w:sz w:val="24"/>
          <w:szCs w:val="24"/>
        </w:rPr>
        <w:t>á</w:t>
      </w:r>
      <w:r w:rsidRPr="00E75373">
        <w:rPr>
          <w:rFonts w:ascii="Times New Roman" w:hAnsi="Times New Roman"/>
          <w:sz w:val="24"/>
          <w:szCs w:val="24"/>
        </w:rPr>
        <w:t xml:space="preserve"> situácia ako štandardná a do podielov zanedbávania takéto odpovede započítané neboli. Ak deti odpovedali kladne na 2 z 11 výrokov, bola situácia vyhodnotená ako riziková – takéto deti boli zaradené do oblasti rizika vystavenia situáciám zanedbávania. Kladná odpoveď na 3 a viac výrokov znamenala zaradenie do skupiny dieťa je vystavené zanedbávaniu</w:t>
      </w:r>
      <w:r w:rsidRPr="00E75373">
        <w:rPr>
          <w:rFonts w:ascii="Times New Roman" w:hAnsi="Times New Roman"/>
          <w:b/>
          <w:sz w:val="24"/>
          <w:szCs w:val="24"/>
        </w:rPr>
        <w:t xml:space="preserve">. </w:t>
      </w:r>
      <w:r w:rsidRPr="00E75373">
        <w:rPr>
          <w:rFonts w:ascii="Times New Roman" w:hAnsi="Times New Roman"/>
          <w:sz w:val="24"/>
          <w:szCs w:val="24"/>
        </w:rPr>
        <w:t>Najčastejšie sa v skupine zanedbávania vyskytovali deti, ktoré uviedli tri oblasti (58,9% z detí vystavenej zanedbávaniu), na druhej strane  3,4% detí uviedlo 7 až 9 oblastí</w:t>
      </w:r>
      <w:r>
        <w:rPr>
          <w:rFonts w:ascii="Times New Roman" w:hAnsi="Times New Roman"/>
          <w:sz w:val="24"/>
          <w:szCs w:val="24"/>
        </w:rPr>
        <w:t>,</w:t>
      </w:r>
      <w:r w:rsidRPr="00E75373">
        <w:rPr>
          <w:rFonts w:ascii="Times New Roman" w:hAnsi="Times New Roman"/>
          <w:sz w:val="24"/>
          <w:szCs w:val="24"/>
        </w:rPr>
        <w:t xml:space="preserve"> ktorým boli vystavené.</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Na základe zvolených kritérií sa v oblasti vystavenej zanedbávaniu nachádza 9,4% z detí. V celej populácii 8. a 9. ročníkov je odhad s 95% pravdepodobnosťou medzi 7,9% až 10,9%. V oblasti rizika sa nachádzalo 14,2% z detí.</w:t>
      </w:r>
    </w:p>
    <w:p w:rsidR="00157E70" w:rsidRPr="00E75373" w:rsidRDefault="00157E70"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 xml:space="preserve">Z celkového počtu detí zúčastnených </w:t>
      </w:r>
      <w:r>
        <w:rPr>
          <w:rFonts w:ascii="Times New Roman" w:hAnsi="Times New Roman" w:cs="Times New Roman"/>
        </w:rPr>
        <w:t>na výskume</w:t>
      </w:r>
      <w:r w:rsidRPr="00E75373">
        <w:rPr>
          <w:rFonts w:ascii="Times New Roman" w:hAnsi="Times New Roman" w:cs="Times New Roman"/>
        </w:rPr>
        <w:t xml:space="preserve"> až 6,86 % uviedlo, že ich nechali rodičia samých doma a oni nevedeli, kde sa rodičia nachádzajú, 3,19%  detí muselo niekedy odísť proti svojej vôli z domu preč, lebo sa doma necítili bezpečne, 2,44% detí uviedlo</w:t>
      </w:r>
      <w:r w:rsidRPr="00E75373">
        <w:rPr>
          <w:rFonts w:ascii="Times New Roman" w:hAnsi="Times New Roman"/>
        </w:rPr>
        <w:t>,</w:t>
      </w:r>
      <w:r w:rsidRPr="00E75373">
        <w:rPr>
          <w:rFonts w:ascii="Times New Roman" w:hAnsi="Times New Roman" w:cs="Times New Roman"/>
        </w:rPr>
        <w:t xml:space="preserve"> že bývajú  hladné, pretože nemajú dostatok jedla, 1,97%  uviedlo, že bývali o nich doma ľudia, ktorých sa báli a pred ktorými mali strach</w:t>
      </w:r>
      <w:r w:rsidRPr="00E75373">
        <w:rPr>
          <w:rFonts w:ascii="Times New Roman" w:hAnsi="Times New Roman"/>
        </w:rPr>
        <w:t xml:space="preserve"> a 2,32 % detí sa muselo niekedy postarať o seba samo, lebo rodičia pili alebo brali iné drogy</w:t>
      </w:r>
      <w:r w:rsidRPr="00E75373">
        <w:rPr>
          <w:rFonts w:ascii="Times New Roman" w:hAnsi="Times New Roman" w:cs="Times New Roman"/>
        </w:rPr>
        <w:t xml:space="preserve">.   </w:t>
      </w:r>
    </w:p>
    <w:p w:rsidR="00157E70"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Deti vystavené situáciám zanedbávania sa zdôveria najčastejšie kamarátovi alebo kamarátke, vlastnej mame a</w:t>
      </w:r>
      <w:r>
        <w:rPr>
          <w:rFonts w:ascii="Times New Roman" w:hAnsi="Times New Roman"/>
          <w:sz w:val="24"/>
          <w:szCs w:val="24"/>
        </w:rPr>
        <w:t> </w:t>
      </w:r>
      <w:r w:rsidRPr="00E75373">
        <w:rPr>
          <w:rFonts w:ascii="Times New Roman" w:hAnsi="Times New Roman"/>
          <w:sz w:val="24"/>
          <w:szCs w:val="24"/>
        </w:rPr>
        <w:t>otcovi</w:t>
      </w:r>
      <w:r>
        <w:rPr>
          <w:rFonts w:ascii="Times New Roman" w:hAnsi="Times New Roman"/>
          <w:sz w:val="24"/>
          <w:szCs w:val="24"/>
        </w:rPr>
        <w:t xml:space="preserve">, ktorí </w:t>
      </w:r>
      <w:r w:rsidRPr="00E75373">
        <w:rPr>
          <w:rFonts w:ascii="Times New Roman" w:hAnsi="Times New Roman"/>
          <w:sz w:val="24"/>
          <w:szCs w:val="24"/>
        </w:rPr>
        <w:t>sú zároveň tými osobami, ktoré ich najčastejšie spochybňujú, ale aj tými osobami, ktoré im najčastejšie reálne pomôžu</w:t>
      </w:r>
      <w:r w:rsidRPr="00E75373">
        <w:rPr>
          <w:rStyle w:val="Odkaznapoznmkupodiarou"/>
          <w:rFonts w:ascii="Times New Roman" w:hAnsi="Times New Roman"/>
          <w:sz w:val="24"/>
          <w:szCs w:val="24"/>
        </w:rPr>
        <w:footnoteReference w:id="10"/>
      </w:r>
      <w:r w:rsidRPr="00E75373">
        <w:rPr>
          <w:rFonts w:ascii="Times New Roman" w:hAnsi="Times New Roman"/>
          <w:sz w:val="24"/>
          <w:szCs w:val="24"/>
        </w:rPr>
        <w:t xml:space="preserve">. </w:t>
      </w:r>
    </w:p>
    <w:p w:rsidR="00157E70" w:rsidRPr="00E75373" w:rsidRDefault="00157E70" w:rsidP="00157E70">
      <w:pPr>
        <w:spacing w:after="0"/>
        <w:ind w:firstLine="708"/>
        <w:jc w:val="both"/>
        <w:rPr>
          <w:rFonts w:ascii="Times New Roman" w:hAnsi="Times New Roman"/>
          <w:b/>
          <w:sz w:val="24"/>
          <w:szCs w:val="24"/>
        </w:rPr>
      </w:pPr>
    </w:p>
    <w:p w:rsidR="00157E70" w:rsidRPr="00E75373" w:rsidRDefault="00157E70" w:rsidP="00157E70">
      <w:pPr>
        <w:spacing w:after="0"/>
        <w:ind w:firstLine="708"/>
        <w:jc w:val="both"/>
        <w:rPr>
          <w:rFonts w:ascii="Times New Roman" w:hAnsi="Times New Roman"/>
          <w:sz w:val="24"/>
          <w:szCs w:val="24"/>
        </w:rPr>
      </w:pPr>
      <w:r>
        <w:rPr>
          <w:rFonts w:ascii="Times New Roman" w:hAnsi="Times New Roman"/>
          <w:b/>
          <w:sz w:val="24"/>
          <w:szCs w:val="24"/>
        </w:rPr>
        <w:t xml:space="preserve">Psychické </w:t>
      </w:r>
      <w:r w:rsidRPr="00E75373">
        <w:rPr>
          <w:rFonts w:ascii="Times New Roman" w:hAnsi="Times New Roman"/>
          <w:b/>
          <w:sz w:val="24"/>
          <w:szCs w:val="24"/>
        </w:rPr>
        <w:t xml:space="preserve">násilie </w:t>
      </w:r>
      <w:r w:rsidRPr="00E75373">
        <w:rPr>
          <w:rFonts w:ascii="Times New Roman" w:hAnsi="Times New Roman"/>
          <w:sz w:val="24"/>
          <w:szCs w:val="24"/>
        </w:rPr>
        <w:t>bolo definovan</w:t>
      </w:r>
      <w:r>
        <w:rPr>
          <w:rFonts w:ascii="Times New Roman" w:hAnsi="Times New Roman"/>
          <w:sz w:val="24"/>
          <w:szCs w:val="24"/>
        </w:rPr>
        <w:t>é</w:t>
      </w:r>
      <w:r w:rsidRPr="00E75373">
        <w:rPr>
          <w:rFonts w:ascii="Times New Roman" w:hAnsi="Times New Roman"/>
          <w:sz w:val="24"/>
          <w:szCs w:val="24"/>
        </w:rPr>
        <w:t xml:space="preserve"> pomocou 5 výrokov zameraných na zistenie, či má dieťa skúsenosť so situáciou spojenou s vyhrážaním sa rodiča, že od dieťaťa odíde,  na zistenie ponižovania, nadávania zo strany rodiča, odmietania sa rozprávať, odopierania  stravy alebo zamykania dieťaťa v izbe.  Výroky boli zamerané iba na správanie sa rodičov. Deti mali </w:t>
      </w:r>
      <w:r w:rsidRPr="00E75373">
        <w:rPr>
          <w:rFonts w:ascii="Times New Roman" w:hAnsi="Times New Roman"/>
          <w:sz w:val="24"/>
          <w:szCs w:val="24"/>
        </w:rPr>
        <w:lastRenderedPageBreak/>
        <w:t xml:space="preserve">možnosť sa k výrokom vyjadriť na škále od „nikdy sa nestalo“, „stalo sa raz“, „stalo sa 2-5 krát“, „stalo sa 6-10krát“, „stalo sa viac ako 10krát“,„stáva sa stále“. Ak dieťa odpovedalo na všetkých 5 výrokov negatívne vo variante „nikdy sa nestalo“, alebo ak na jeden výrok  odpovedalo „stalo sa raz“, odpovede boli zaradené do prvej oblasti </w:t>
      </w:r>
      <w:r>
        <w:rPr>
          <w:rFonts w:ascii="Times New Roman" w:hAnsi="Times New Roman"/>
          <w:sz w:val="24"/>
          <w:szCs w:val="24"/>
        </w:rPr>
        <w:t xml:space="preserve">- </w:t>
      </w:r>
      <w:r w:rsidRPr="00E75373">
        <w:rPr>
          <w:rFonts w:ascii="Times New Roman" w:hAnsi="Times New Roman"/>
          <w:sz w:val="24"/>
          <w:szCs w:val="24"/>
        </w:rPr>
        <w:t xml:space="preserve">dieťa nie je vystavené emočnému násiliu. Ak boli dve odpovede dieťaťa na ľubovoľné dva výroky zaznamenané na škále „stalo sa raz“, dieťa bolo zaradené do druhej oblasti </w:t>
      </w:r>
      <w:r>
        <w:rPr>
          <w:rFonts w:ascii="Times New Roman" w:hAnsi="Times New Roman"/>
          <w:sz w:val="24"/>
          <w:szCs w:val="24"/>
        </w:rPr>
        <w:t xml:space="preserve">- </w:t>
      </w:r>
      <w:r w:rsidRPr="00E75373">
        <w:rPr>
          <w:rFonts w:ascii="Times New Roman" w:hAnsi="Times New Roman"/>
          <w:sz w:val="24"/>
          <w:szCs w:val="24"/>
        </w:rPr>
        <w:t>dieťa je v riziku vystavenia situáciám emočného násilia. Akékoľvek iné odpovede boli zaradené do tretej oblasti - vystavenia situáciám emočného  násilia. Na základe stanovených kritérií, priame vystavenie emočnému násiliu zažilo niekedy vo svojej minulosti približne 20,6% detí. Percentuálny odhad na celú populáciu pre stanovené ročníky sa pohybuje v intervale 18,6% až 22,6% detí. V riziku vystavenia emočnému násiliu sa odhadom nachádza 3% - 5% z detskej populácie.</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Najčastejšie uvádzali deti dve oblasti (približne 40%), druhou najčastejšou odpoveďou bola jedna oblasť (32%). 1,5% detí však uviedlo všetkých päť oblastí súčasne a 4,4 % uviedlo štyri z piatich oblastí. </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Z celkového počtu detí vo vzorke uviedlo odmietanie rodičov sa rozprávať sa s dieťaťom 16,06% (z toho 3% detí uvádza</w:t>
      </w:r>
      <w:r>
        <w:rPr>
          <w:rFonts w:ascii="Times New Roman" w:hAnsi="Times New Roman"/>
          <w:sz w:val="24"/>
          <w:szCs w:val="24"/>
        </w:rPr>
        <w:t>lo</w:t>
      </w:r>
      <w:r w:rsidRPr="00E75373">
        <w:rPr>
          <w:rFonts w:ascii="Times New Roman" w:hAnsi="Times New Roman"/>
          <w:sz w:val="24"/>
          <w:szCs w:val="24"/>
        </w:rPr>
        <w:t>, že sa to stáva stále), ponižovanie alebo nadávanie uviedlo  14,21% detí (z toho 15% detí uviedlo, že sa to stáva stále). Zamykanie v izbe uviedlo 4,28% detí (z toho 7% detí uviedlo, že sa to stalo viac ako 10x, avšak nie stále) a vyhrážanie sa rodiča že dieťa opustí uviedlo 6,25% detí (z toho 2,2 % detí uviedlo, že sa to stáva stále). 1,85% detí uvi</w:t>
      </w:r>
      <w:r>
        <w:rPr>
          <w:rFonts w:ascii="Times New Roman" w:hAnsi="Times New Roman"/>
          <w:sz w:val="24"/>
          <w:szCs w:val="24"/>
        </w:rPr>
        <w:t>ed</w:t>
      </w:r>
      <w:r w:rsidRPr="00E75373">
        <w:rPr>
          <w:rFonts w:ascii="Times New Roman" w:hAnsi="Times New Roman"/>
          <w:sz w:val="24"/>
          <w:szCs w:val="24"/>
        </w:rPr>
        <w:t>lo odopieranie stravy (z toho 4,3% uviedlo, že sa to stalo viac ako 10 x</w:t>
      </w:r>
      <w:r>
        <w:rPr>
          <w:rFonts w:ascii="Times New Roman" w:hAnsi="Times New Roman"/>
          <w:sz w:val="24"/>
          <w:szCs w:val="24"/>
        </w:rPr>
        <w:t>,</w:t>
      </w:r>
      <w:r w:rsidRPr="00E75373">
        <w:rPr>
          <w:rFonts w:ascii="Times New Roman" w:hAnsi="Times New Roman"/>
          <w:sz w:val="24"/>
          <w:szCs w:val="24"/>
        </w:rPr>
        <w:t xml:space="preserve"> avšak nie stále).</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Zo skupiny detí priamo vystavenej emočnému násiliu skoro každé piate dieťa uviedlo, že sa tak deje pod vplyvom alkoholu – najčastejšie raz, ale aj opakovane. V skupine detí vystavenej riziku bol tento podiel približne 16%. Všeobecne sa rola alkoholu ukázala najrozsiahlejšia najmä v tých oblastiach, kde prichádzalo k odopieraniu stravy vedúcej k hladu, pri zamykaní v izbe alebo ponižovaní a nadávaní dieťaťu.</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Det</w:t>
      </w:r>
      <w:r>
        <w:rPr>
          <w:rFonts w:ascii="Times New Roman" w:hAnsi="Times New Roman"/>
          <w:sz w:val="24"/>
          <w:szCs w:val="24"/>
        </w:rPr>
        <w:t>i</w:t>
      </w:r>
      <w:r w:rsidRPr="00E75373">
        <w:rPr>
          <w:rFonts w:ascii="Times New Roman" w:hAnsi="Times New Roman"/>
          <w:sz w:val="24"/>
          <w:szCs w:val="24"/>
        </w:rPr>
        <w:t>, priamo vystavené emočnému násiliu ako dôvody</w:t>
      </w:r>
      <w:r>
        <w:rPr>
          <w:rFonts w:ascii="Times New Roman" w:hAnsi="Times New Roman"/>
          <w:sz w:val="24"/>
          <w:szCs w:val="24"/>
        </w:rPr>
        <w:t>,</w:t>
      </w:r>
      <w:r w:rsidRPr="00E75373">
        <w:rPr>
          <w:rFonts w:ascii="Times New Roman" w:hAnsi="Times New Roman"/>
          <w:sz w:val="24"/>
          <w:szCs w:val="24"/>
        </w:rPr>
        <w:t xml:space="preserve"> prečo sa tak deje, uvádzali svoje správanie, neposlúchanie, nerešpektovaním rodiča, zlú finančnú alebo medziľudskú  situáciu v rodine (hádky v rodine spojené so zlou situáciou v rodinnom prostredí). Deti uvádzali tiež, že nevedia odpovedať</w:t>
      </w:r>
      <w:r>
        <w:rPr>
          <w:rFonts w:ascii="Times New Roman" w:hAnsi="Times New Roman"/>
          <w:sz w:val="24"/>
          <w:szCs w:val="24"/>
        </w:rPr>
        <w:t>,</w:t>
      </w:r>
      <w:r w:rsidRPr="00E75373">
        <w:rPr>
          <w:rFonts w:ascii="Times New Roman" w:hAnsi="Times New Roman"/>
          <w:sz w:val="24"/>
          <w:szCs w:val="24"/>
        </w:rPr>
        <w:t xml:space="preserve"> prečo sa tak deje, prípadne, že odpoveď na otázku prečo sa tak deje hľadajú. Príčinu  alkohol  vnímali deti na poslednom mieste.</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Deti sa najčastejšie zdôveria so svojou situáciou kamarátovi alebo kamarátke, za nimi nasledujú vlastní rodičia – najmä vlastná mama, spolužiak/spolužiačka v škole a širšia rodina. Títo  ľudia deťom aj najčastejšie reálne pomôžu. </w:t>
      </w:r>
    </w:p>
    <w:p w:rsidR="00157E70" w:rsidRPr="00E75373" w:rsidRDefault="00157E70" w:rsidP="00157E70">
      <w:pPr>
        <w:spacing w:after="0"/>
        <w:jc w:val="both"/>
        <w:rPr>
          <w:rFonts w:ascii="Times New Roman" w:hAnsi="Times New Roman"/>
          <w:b/>
          <w:sz w:val="24"/>
          <w:szCs w:val="24"/>
        </w:rPr>
      </w:pP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b/>
          <w:sz w:val="24"/>
          <w:szCs w:val="24"/>
        </w:rPr>
        <w:t>Fyzické násilie</w:t>
      </w:r>
      <w:r w:rsidRPr="00E75373">
        <w:rPr>
          <w:rFonts w:ascii="Times New Roman" w:hAnsi="Times New Roman"/>
          <w:sz w:val="24"/>
          <w:szCs w:val="24"/>
        </w:rPr>
        <w:t xml:space="preserve"> - 11 výrokov mapovalo priame ohrozenie alebo narušenie fyzickej integrity dieťaťa, t.j. konanie, ktoré už priamo ohrozuje fyzické zdravie detí  a poukazuje na napádanie  alebo  telesné  ubližovanie zo strany </w:t>
      </w:r>
      <w:proofErr w:type="spellStart"/>
      <w:r w:rsidRPr="00E75373">
        <w:rPr>
          <w:rFonts w:ascii="Times New Roman" w:hAnsi="Times New Roman"/>
          <w:sz w:val="24"/>
          <w:szCs w:val="24"/>
        </w:rPr>
        <w:t>dospelých,v</w:t>
      </w:r>
      <w:proofErr w:type="spellEnd"/>
      <w:r w:rsidRPr="00E75373">
        <w:rPr>
          <w:rFonts w:ascii="Times New Roman" w:hAnsi="Times New Roman"/>
          <w:sz w:val="24"/>
          <w:szCs w:val="24"/>
        </w:rPr>
        <w:t> rámci výrokov boli zaradené tri výroky, ktoré sa zaujímali aj o domáce násilie prebiehajúce medzi rodičmi. Oblasti boli zamerané na správanie zo strany rodičov.</w:t>
      </w:r>
    </w:p>
    <w:p w:rsidR="00157E70" w:rsidRPr="00E75373" w:rsidRDefault="00157E70"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Ak deti odpovedali na všetkých 11 výrokov negatívne, variantom „nestalo sa ani raz“</w:t>
      </w:r>
      <w:r>
        <w:rPr>
          <w:rFonts w:ascii="Times New Roman" w:hAnsi="Times New Roman" w:cs="Times New Roman"/>
        </w:rPr>
        <w:t>,</w:t>
      </w:r>
      <w:r w:rsidRPr="00E75373">
        <w:rPr>
          <w:rFonts w:ascii="Times New Roman" w:hAnsi="Times New Roman" w:cs="Times New Roman"/>
        </w:rPr>
        <w:t xml:space="preserve"> ich odpovede boli zaradené do prvej oblasti – dieťa nie je vystavené fyzickému násiliu. Rovnako boli do prvej oblasti zaradené aj také odpovede, v ktorých bolo deťmi označených 10 negatívnych odpovedí a 1 odpoveď na ľubovoľný jeden výrok s variantom „stalo sa raz“. </w:t>
      </w:r>
      <w:r w:rsidRPr="00E75373">
        <w:rPr>
          <w:rFonts w:ascii="Times New Roman" w:hAnsi="Times New Roman" w:cs="Times New Roman"/>
        </w:rPr>
        <w:lastRenderedPageBreak/>
        <w:t>Ak ale už boli uvedené odpovede na ľubovoľné dva výroky na škále „stalo sa raz“, bolo dieťa zaradené do druhej oblasti – dieťa je v riziku vystavenia situáciám fyzického násilia.</w:t>
      </w:r>
      <w:r w:rsidRPr="00E75373">
        <w:rPr>
          <w:rFonts w:ascii="Times New Roman" w:hAnsi="Times New Roman"/>
        </w:rPr>
        <w:t xml:space="preserve"> Akékoľvek iné odpovede boli zaradené do tretej oblasti - vystavenia situáciám fyzického násilia.</w:t>
      </w:r>
    </w:p>
    <w:p w:rsidR="00157E70" w:rsidRPr="00E75373" w:rsidRDefault="00157E70"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Výsledky ukázali, že fyzickému  násiliu bolo vo vzorke vystavených  23% detí. Odhad na celú populáciu detí 8. a 9. ročníkov je medzi 21% a 25%. V oblasti rizika sa nachádzalo približne 5% až 7% detí. Celkovo sa v populácií detí 8. a 9. ročníkov nachádza v riziku alebo priamo vystavených situáciám fyzického násilia 26% až 31% detí</w:t>
      </w:r>
      <w:r w:rsidRPr="00E75373">
        <w:rPr>
          <w:rStyle w:val="Odkaznapoznmkupodiarou"/>
          <w:rFonts w:ascii="Times New Roman" w:hAnsi="Times New Roman"/>
        </w:rPr>
        <w:footnoteReference w:id="11"/>
      </w:r>
      <w:r w:rsidRPr="00E75373">
        <w:rPr>
          <w:rFonts w:ascii="Times New Roman" w:hAnsi="Times New Roman" w:cs="Times New Roman"/>
        </w:rPr>
        <w:t>.</w:t>
      </w:r>
    </w:p>
    <w:p w:rsidR="00157E70" w:rsidRPr="00E75373" w:rsidRDefault="00157E70"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Najčastejšie sa deti stretávali s udretím po hlave – 16,85% z celkového počtu deti  a so šticovaním za vlasy 8,83%. Napádanie sa rodičov navzájom uviedlo 6,9% z detí, vyhrážanie sa rodičov, že si navzájom ublížia 4,69%, kľačanie na kolenách 6,6%, bránenie jedného rodiča pred napadnutím druhým rodičom uvi</w:t>
      </w:r>
      <w:r>
        <w:rPr>
          <w:rFonts w:ascii="Times New Roman" w:hAnsi="Times New Roman" w:cs="Times New Roman"/>
        </w:rPr>
        <w:t>e</w:t>
      </w:r>
      <w:r w:rsidRPr="00E75373">
        <w:rPr>
          <w:rFonts w:ascii="Times New Roman" w:hAnsi="Times New Roman" w:cs="Times New Roman"/>
        </w:rPr>
        <w:t>dlo 6,62% detí, kmásanie, lomcovanie, trhanie uvi</w:t>
      </w:r>
      <w:r>
        <w:rPr>
          <w:rFonts w:ascii="Times New Roman" w:hAnsi="Times New Roman" w:cs="Times New Roman"/>
        </w:rPr>
        <w:t>e</w:t>
      </w:r>
      <w:r w:rsidRPr="00E75373">
        <w:rPr>
          <w:rFonts w:ascii="Times New Roman" w:hAnsi="Times New Roman" w:cs="Times New Roman"/>
        </w:rPr>
        <w:t>dlo 5,7%, ubližovanie súrodencovi zo strany rodiča uviedlo 5,47% detí, kopnutie nohou uviedlo 4,55% detí.  1,03% detí uviedlo popálenie cigaretou alebo inými predmetmi, a 0,78 % detí uviedlo dusenie rukami alebo vankúšom.</w:t>
      </w:r>
    </w:p>
    <w:p w:rsidR="00157E70" w:rsidRPr="00E75373" w:rsidRDefault="00157E70"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V skupine detí vystavenej fyzickému násiliu (23% z celkovej vzorky) uvie</w:t>
      </w:r>
      <w:r>
        <w:rPr>
          <w:rFonts w:ascii="Times New Roman" w:hAnsi="Times New Roman" w:cs="Times New Roman"/>
        </w:rPr>
        <w:t>d</w:t>
      </w:r>
      <w:r w:rsidRPr="00E75373">
        <w:rPr>
          <w:rFonts w:ascii="Times New Roman" w:hAnsi="Times New Roman" w:cs="Times New Roman"/>
        </w:rPr>
        <w:t>lo 5,7% detí sústavné bitie po hlave, 4,4% detí sústavné šticovanie za vlasy, 4,7% detí sústavné napádanie sa rodičov navzájom, 5,5% detí uvie</w:t>
      </w:r>
      <w:r>
        <w:rPr>
          <w:rFonts w:ascii="Times New Roman" w:hAnsi="Times New Roman" w:cs="Times New Roman"/>
        </w:rPr>
        <w:t>d</w:t>
      </w:r>
      <w:r w:rsidRPr="00E75373">
        <w:rPr>
          <w:rFonts w:ascii="Times New Roman" w:hAnsi="Times New Roman" w:cs="Times New Roman"/>
        </w:rPr>
        <w:t>lo sústavné vyhrážanie sa rodičov, že si navzájom ublížia, 2% detí uviedlo sústavné kľačanie na kolenách, 8,8 % detí uviedlo sústavné bránenie jedného rodiča pred napadnutím druhým rodičom, sústavné lomcovanie uvie</w:t>
      </w:r>
      <w:r>
        <w:rPr>
          <w:rFonts w:ascii="Times New Roman" w:hAnsi="Times New Roman" w:cs="Times New Roman"/>
        </w:rPr>
        <w:t>d</w:t>
      </w:r>
      <w:r w:rsidRPr="00E75373">
        <w:rPr>
          <w:rFonts w:ascii="Times New Roman" w:hAnsi="Times New Roman" w:cs="Times New Roman"/>
        </w:rPr>
        <w:t>lo 1,1% detí, sústavné ubližovanie súrodencovi zo strany rodiča uvidelo 2,4% detí, sústavné kopanie nohou uvidelo 5,7%. V rovnakej skupine detí 12,5% detí uviedlo, že bolo popálených cigaretou alebo inými predmetmi viac ako 10 krát (nie stále) a 16,7 % detí uviedlo, že bolo dusených rukami alebo vankúšom viac ako 10</w:t>
      </w:r>
      <w:r>
        <w:rPr>
          <w:rFonts w:ascii="Times New Roman" w:hAnsi="Times New Roman" w:cs="Times New Roman"/>
        </w:rPr>
        <w:t xml:space="preserve"> krát</w:t>
      </w:r>
      <w:r w:rsidRPr="00E75373">
        <w:rPr>
          <w:rFonts w:ascii="Times New Roman" w:hAnsi="Times New Roman" w:cs="Times New Roman"/>
        </w:rPr>
        <w:t xml:space="preserve"> (t.j. nie stále). </w:t>
      </w:r>
    </w:p>
    <w:p w:rsidR="00157E70" w:rsidRPr="00E75373" w:rsidRDefault="00157E70" w:rsidP="00157E70">
      <w:pPr>
        <w:autoSpaceDE w:val="0"/>
        <w:autoSpaceDN w:val="0"/>
        <w:adjustRightInd w:val="0"/>
        <w:spacing w:after="0"/>
        <w:ind w:firstLine="708"/>
        <w:jc w:val="both"/>
        <w:rPr>
          <w:rFonts w:ascii="Times New Roman" w:hAnsi="Times New Roman"/>
          <w:color w:val="000000"/>
          <w:sz w:val="24"/>
          <w:szCs w:val="24"/>
        </w:rPr>
      </w:pPr>
      <w:r w:rsidRPr="00E75373">
        <w:rPr>
          <w:rFonts w:ascii="Times New Roman" w:hAnsi="Times New Roman"/>
          <w:color w:val="000000"/>
          <w:sz w:val="24"/>
          <w:szCs w:val="24"/>
        </w:rPr>
        <w:t xml:space="preserve">Hlavnú príčinu neprimeraných reakcií a fyzických trestov zo strany rodičov vidia deti na svojej strane  ako dôsledok ich zlého správania, nerešpektovania rodiča, neposlúchania. Veľkú rolu zohráva aj zlá situácia v rodine (finančná, medziľudská) a špecificky pri fyzickom násilí aj alkohol. </w:t>
      </w:r>
      <w:r w:rsidRPr="00E75373">
        <w:rPr>
          <w:rFonts w:ascii="Times New Roman" w:hAnsi="Times New Roman"/>
          <w:sz w:val="24"/>
          <w:szCs w:val="24"/>
        </w:rPr>
        <w:t xml:space="preserve">Aj tu sa deti najčastejšie zdôverili kamarátovi/kamarátke, vlastnej mame alebo </w:t>
      </w:r>
      <w:r>
        <w:rPr>
          <w:rFonts w:ascii="Times New Roman" w:hAnsi="Times New Roman"/>
          <w:sz w:val="24"/>
          <w:szCs w:val="24"/>
        </w:rPr>
        <w:t xml:space="preserve">otcovi </w:t>
      </w:r>
      <w:r w:rsidRPr="00E75373">
        <w:rPr>
          <w:rFonts w:ascii="Times New Roman" w:hAnsi="Times New Roman"/>
          <w:sz w:val="24"/>
          <w:szCs w:val="24"/>
        </w:rPr>
        <w:t xml:space="preserve"> a aj tu im najčastejšie práve títo ľudia pom</w:t>
      </w:r>
      <w:r>
        <w:rPr>
          <w:rFonts w:ascii="Times New Roman" w:hAnsi="Times New Roman"/>
          <w:sz w:val="24"/>
          <w:szCs w:val="24"/>
        </w:rPr>
        <w:t>ohli</w:t>
      </w:r>
      <w:r w:rsidRPr="00E75373">
        <w:rPr>
          <w:rFonts w:ascii="Times New Roman" w:hAnsi="Times New Roman"/>
          <w:sz w:val="24"/>
          <w:szCs w:val="24"/>
        </w:rPr>
        <w:t>.</w:t>
      </w:r>
    </w:p>
    <w:p w:rsidR="00157E70" w:rsidRPr="00E75373" w:rsidRDefault="00157E70" w:rsidP="00157E70">
      <w:pPr>
        <w:spacing w:after="0"/>
        <w:jc w:val="both"/>
        <w:rPr>
          <w:rFonts w:ascii="Times New Roman" w:hAnsi="Times New Roman"/>
          <w:b/>
          <w:sz w:val="24"/>
          <w:szCs w:val="24"/>
        </w:rPr>
      </w:pP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b/>
          <w:sz w:val="24"/>
          <w:szCs w:val="24"/>
        </w:rPr>
        <w:t>Sexuálne zneužívanie bolo definované pomocou</w:t>
      </w:r>
      <w:r w:rsidRPr="00E75373">
        <w:rPr>
          <w:rFonts w:ascii="Times New Roman" w:hAnsi="Times New Roman"/>
          <w:sz w:val="24"/>
          <w:szCs w:val="24"/>
        </w:rPr>
        <w:t xml:space="preserve"> 7 výrokov zameraných na dotykové aj bezdotykové formy cez konfrontáciu so sexuálnymi poznámkami týkajúcimi sa ich vzhľadu až po patologické konanie  sexuálneho kontaktu zo strany dospelých osôb.  </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Ak dieťa odpovedalo na všetky z výrokov negatívne, nebolo do oblasti vystavenia sexuálnemu zneužívaniu započítané. Rovnako to bolo aj v prípade, ak dieťa odpovedalo na všetky výroky negatívne, okrem výroku „urážanie sexuálnymi poznámkami, týkajúcimi sa vzhľadu“, kde zvolilo variantu „stalo sa raz“. Všetky takého odpovede boli rovnako zaradené </w:t>
      </w:r>
      <w:r w:rsidRPr="00E75373">
        <w:rPr>
          <w:rFonts w:ascii="Times New Roman" w:hAnsi="Times New Roman"/>
          <w:sz w:val="24"/>
          <w:szCs w:val="24"/>
        </w:rPr>
        <w:lastRenderedPageBreak/>
        <w:t>do prvej oblasti – nevystavenie sexuálnemu zneužívaniu. Do oblasti rizika boli započítané všetky tie deti, ktoré odpovedali na všetky výroky negatívne s prvým výrokom „urážanie sexuálnymi poznámkami, týkajúcimi sa vzhľadu“ „stalo sa 2</w:t>
      </w:r>
      <w:r>
        <w:rPr>
          <w:rFonts w:ascii="Times New Roman" w:hAnsi="Times New Roman"/>
          <w:sz w:val="24"/>
          <w:szCs w:val="24"/>
        </w:rPr>
        <w:t xml:space="preserve"> až </w:t>
      </w:r>
      <w:r w:rsidRPr="00E75373">
        <w:rPr>
          <w:rFonts w:ascii="Times New Roman" w:hAnsi="Times New Roman"/>
          <w:sz w:val="24"/>
          <w:szCs w:val="24"/>
        </w:rPr>
        <w:t>5 krát“. Všetky ostatné odpovede boli automaticky započítané do oblasti vystavenia sexuálneho zneužívania.</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Podľa stanovených kritérií bolo sexuálnemu zneužívaniu vystavených 7,1% detí vo vzorke a v riziku sa nachádzalo skoro 3,7% detí</w:t>
      </w:r>
      <w:r w:rsidRPr="00E75373">
        <w:rPr>
          <w:rStyle w:val="Odkaznapoznmkupodiarou"/>
          <w:rFonts w:ascii="Times New Roman" w:hAnsi="Times New Roman"/>
          <w:sz w:val="24"/>
          <w:szCs w:val="24"/>
        </w:rPr>
        <w:footnoteReference w:id="12"/>
      </w:r>
      <w:r w:rsidRPr="00E75373">
        <w:rPr>
          <w:rFonts w:ascii="Times New Roman" w:hAnsi="Times New Roman"/>
          <w:sz w:val="24"/>
          <w:szCs w:val="24"/>
        </w:rPr>
        <w:t>.</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Z pohľadu štruktúry oblastí sexuálneho zneužívania výrok  urážanie sexuálnymi poznámkami, týkajúcimi sa vzhľadu uviedlo 6,20% detí, 2,36% detí uviedlo nútenie zo strany dospelého, aby sa mohol dotýkať intímnych miest dieťaťa, 1,93% detí uviedlo nútenie k pohlavnému styku zo strany dospelého, 1,66% uviedlo nútenie zo strany dospelého, aby sa dieťa dotýkalo jeho intímnych miest. 1,27% detí uviedlo, že boli nútené dospelým k pozeraniu filmu so sexuálnou tematikou s dospelým a 0,96% uviedlo nútenie zo strany dospelého k foteniu v erotických polohách.</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V skupine detí spĺňajúcich kritéria vystaveniu sexuálnemu zneužívaniu (7,1% z celkovej vzorky detí) uviedlo sústavné urážanie sexuálnymi poznámkami k postave alebo k vzhľadu 32,2% detí, 5,4% detí uviedlo sústavné  nútenie zo strany dospelého, aby sa mohol dotýkať intímnych miest dieťaťa, 10% detí uviedlo sústavné nútenie k pohlavnému styku zo strany dospelého, 7,7% detí uviedlo sústavné nútenie zo strany dospelého, aby sa dieťa naňho pozeralo keď bol nahý, 4,2% detí  uviedlo sústavné nútenie zo strany dospelého, aby sa dieťa dotýkalo jeho intímnych miest. 5% detí z tejto skupiny uviedlo, že boli nútené dospelým k pozeraniu filmu so sexuálnou tematikou a 6,7 % uviedlo sústavné nútenie zo strany dospelého k foteniu v erotických polohách. </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U sexuálneho zneužívania sa v porovnaní s ostatnými formami násilia štatistická významnosť dosahovala ťažšie, pretože detí, ktoré mu v živote čelia je objektívne </w:t>
      </w:r>
      <w:r>
        <w:rPr>
          <w:rFonts w:ascii="Times New Roman" w:hAnsi="Times New Roman"/>
          <w:sz w:val="24"/>
          <w:szCs w:val="24"/>
        </w:rPr>
        <w:t>naj</w:t>
      </w:r>
      <w:r w:rsidRPr="00E75373">
        <w:rPr>
          <w:rFonts w:ascii="Times New Roman" w:hAnsi="Times New Roman"/>
          <w:sz w:val="24"/>
          <w:szCs w:val="24"/>
        </w:rPr>
        <w:t>menej ako detí, ktoré čelia iným formám násilia.</w:t>
      </w:r>
      <w:r>
        <w:rPr>
          <w:rFonts w:ascii="Times New Roman" w:hAnsi="Times New Roman"/>
          <w:sz w:val="24"/>
          <w:szCs w:val="24"/>
        </w:rPr>
        <w:t xml:space="preserve"> Čim menší počet detí, tým sa štatistická významnosť dosahuje ťažšie.</w:t>
      </w: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K situáciám sexuálneho zneužitia dochádza na rôznych miestach. Dotykové formy sa najčastejšie dejú v blízkom okolí, domu alebo bytu, vonku – v meste, v bare, na diskotéke, alebo v byte danej osoby. Najmenej často to je priamo u dieťaťa doma alebo sprostredkovane verbálnou formou na internete. Bezdotykové formy sexuálneho zneužívania boli čo do miest, kde sa tak deje</w:t>
      </w:r>
      <w:r>
        <w:rPr>
          <w:rFonts w:ascii="Times New Roman" w:hAnsi="Times New Roman"/>
          <w:sz w:val="24"/>
          <w:szCs w:val="24"/>
        </w:rPr>
        <w:t>,</w:t>
      </w:r>
      <w:r w:rsidRPr="00E75373">
        <w:rPr>
          <w:rFonts w:ascii="Times New Roman" w:hAnsi="Times New Roman"/>
          <w:sz w:val="24"/>
          <w:szCs w:val="24"/>
        </w:rPr>
        <w:t xml:space="preserve"> viac diferencované. Urážanie sexuálnymi poznámkami je najčastejšie spojené so školským prostredím, nútenie pozerať film so sexuálnou tematikou sa najčastejšie deje v byte danej osoby, rovnako ako nútenie fotiť dieťa v erotických polohách alebo sa naň pozerať keď je nahé.</w:t>
      </w:r>
    </w:p>
    <w:p w:rsidR="00157E70" w:rsidRPr="00E75373" w:rsidRDefault="00157E70" w:rsidP="00157E70">
      <w:pPr>
        <w:spacing w:after="0"/>
        <w:jc w:val="both"/>
        <w:rPr>
          <w:rFonts w:ascii="Times New Roman" w:hAnsi="Times New Roman"/>
          <w:b/>
          <w:sz w:val="24"/>
          <w:szCs w:val="24"/>
        </w:rPr>
      </w:pPr>
    </w:p>
    <w:p w:rsidR="00157E70" w:rsidRPr="00E75373" w:rsidRDefault="00157E70" w:rsidP="00157E70">
      <w:pPr>
        <w:pStyle w:val="Odsekzoznamu"/>
        <w:numPr>
          <w:ilvl w:val="0"/>
          <w:numId w:val="15"/>
        </w:numPr>
        <w:spacing w:after="0"/>
        <w:rPr>
          <w:sz w:val="24"/>
          <w:szCs w:val="24"/>
        </w:rPr>
      </w:pPr>
      <w:r w:rsidRPr="00E75373">
        <w:rPr>
          <w:sz w:val="24"/>
          <w:szCs w:val="24"/>
        </w:rPr>
        <w:t>Najčastejšie reflektovali deti vystavenie fyzickému a emočnému násiliu. Nasleduje zanedbávanie a nakoniec sexuálne zneužívanie.</w:t>
      </w:r>
    </w:p>
    <w:p w:rsidR="00157E70" w:rsidRPr="00E75373" w:rsidRDefault="00157E70" w:rsidP="00157E70">
      <w:pPr>
        <w:pStyle w:val="Odsekzoznamu"/>
        <w:numPr>
          <w:ilvl w:val="0"/>
          <w:numId w:val="15"/>
        </w:numPr>
        <w:spacing w:after="0"/>
        <w:rPr>
          <w:sz w:val="24"/>
          <w:szCs w:val="24"/>
        </w:rPr>
      </w:pPr>
      <w:r w:rsidRPr="00E75373">
        <w:rPr>
          <w:sz w:val="24"/>
          <w:szCs w:val="24"/>
        </w:rPr>
        <w:lastRenderedPageBreak/>
        <w:t xml:space="preserve">Porovnanie podielov oblasti rizika ukázalo jeho najvyššiu hodnotu u  prvej formy násilia – zanedbávania. Nasleduje výška rizika u fyzického a emočného násilia. Najmenšie vystavenie riziku sa  ukázalo u sexuálneho zneužívania. </w:t>
      </w:r>
    </w:p>
    <w:p w:rsidR="00157E70" w:rsidRPr="00E75373" w:rsidRDefault="00157E70" w:rsidP="00157E70">
      <w:pPr>
        <w:pStyle w:val="Odsekzoznamu"/>
        <w:numPr>
          <w:ilvl w:val="0"/>
          <w:numId w:val="15"/>
        </w:numPr>
        <w:spacing w:after="0"/>
        <w:rPr>
          <w:sz w:val="24"/>
          <w:szCs w:val="24"/>
        </w:rPr>
      </w:pPr>
      <w:r w:rsidRPr="00E75373">
        <w:rPr>
          <w:sz w:val="24"/>
          <w:szCs w:val="24"/>
        </w:rPr>
        <w:t xml:space="preserve">Deti zaradené do skupiny vystavenej násiliu uvádzali rôzny vek prvej konfrontácie.  Najnižšia </w:t>
      </w:r>
      <w:proofErr w:type="spellStart"/>
      <w:r w:rsidRPr="00E75373">
        <w:rPr>
          <w:sz w:val="24"/>
          <w:szCs w:val="24"/>
        </w:rPr>
        <w:t>mediánová</w:t>
      </w:r>
      <w:proofErr w:type="spellEnd"/>
      <w:r w:rsidRPr="00E75373">
        <w:rPr>
          <w:sz w:val="24"/>
          <w:szCs w:val="24"/>
        </w:rPr>
        <w:t xml:space="preserve"> hodnota bola v skupine  detí vystavenej fyzickému násiliu –10 rokov.  Medián veku prvej konfrontácie u emočného  a fyzického  násilia bol mierne vyšší – 12 rokov. Najvyššiu  vekovú  hranicu uviedli deti  vystavené  sexuálnemu zneužívaniu – 13 rokov. Posledných 12 mesiacov majú skúsenosť s násilím najmä tie deti, ktoré sú  vystavené emočnému násiliu. Vyše 80% z detí, ktoré majú  skúsenosť s touto formou násilia ho zažilo aj v nedávnej dobe. Nasleduje sexuálne zneužívanie a fyzické násilie (u zanedbávania sa tento ukazovateľ nesledoval).</w:t>
      </w:r>
    </w:p>
    <w:p w:rsidR="00157E70" w:rsidRPr="00E75373" w:rsidRDefault="00157E70" w:rsidP="00157E70">
      <w:pPr>
        <w:pStyle w:val="Odsekzoznamu"/>
        <w:numPr>
          <w:ilvl w:val="0"/>
          <w:numId w:val="15"/>
        </w:numPr>
        <w:spacing w:after="0"/>
        <w:rPr>
          <w:sz w:val="24"/>
          <w:szCs w:val="24"/>
        </w:rPr>
      </w:pPr>
      <w:r w:rsidRPr="00E75373">
        <w:rPr>
          <w:sz w:val="24"/>
          <w:szCs w:val="24"/>
        </w:rPr>
        <w:t xml:space="preserve">Alkohol zohráva najväčšiu rolu v spojení s opakovaným výskytom násilia, najmä u sexuálneho zneužívania. U tretiny detí, ktorá bola konfrontovaná so situáciami sexuálneho zneužívania sa tak dialo pod vplyvom alkoholu. Rola alkoholu je druhá najväčšia u fyzického a nakoniec u emočného násilia. </w:t>
      </w:r>
    </w:p>
    <w:p w:rsidR="00157E70" w:rsidRPr="00E75373" w:rsidRDefault="00157E70" w:rsidP="00157E70">
      <w:pPr>
        <w:pStyle w:val="Odsekzoznamu"/>
        <w:numPr>
          <w:ilvl w:val="0"/>
          <w:numId w:val="15"/>
        </w:numPr>
        <w:spacing w:after="0"/>
        <w:rPr>
          <w:sz w:val="24"/>
          <w:szCs w:val="24"/>
        </w:rPr>
      </w:pPr>
      <w:r w:rsidRPr="00E75373">
        <w:rPr>
          <w:sz w:val="24"/>
          <w:szCs w:val="24"/>
        </w:rPr>
        <w:t xml:space="preserve">Vystavenie všetkým štyrom  formám násilia konštantne  uvádzali častejšie dievčatá,  deti </w:t>
      </w:r>
      <w:r>
        <w:rPr>
          <w:sz w:val="24"/>
          <w:szCs w:val="24"/>
        </w:rPr>
        <w:t>z domácností</w:t>
      </w:r>
      <w:r w:rsidRPr="00E75373">
        <w:rPr>
          <w:sz w:val="24"/>
          <w:szCs w:val="24"/>
        </w:rPr>
        <w:t xml:space="preserve"> s veľmi zlou alebo zlou finančnou situáciou, deti z rozvedených rodín, z jednorodičovských otcovských domácností a tie deti, ktoré uviedli nejaký typ zdravotných komplikácií. Ide o kategórie </w:t>
      </w:r>
      <w:proofErr w:type="spellStart"/>
      <w:r w:rsidRPr="00E75373">
        <w:rPr>
          <w:sz w:val="24"/>
          <w:szCs w:val="24"/>
        </w:rPr>
        <w:t>sociodemografických</w:t>
      </w:r>
      <w:proofErr w:type="spellEnd"/>
      <w:r w:rsidRPr="00E75373">
        <w:rPr>
          <w:sz w:val="24"/>
          <w:szCs w:val="24"/>
        </w:rPr>
        <w:t xml:space="preserve"> charakteristík, v rámci ktorých  boli podiely detí zhodne najvyššie pre všetky štyri  formy násilia.</w:t>
      </w:r>
    </w:p>
    <w:p w:rsidR="00157E70" w:rsidRPr="00E75373" w:rsidRDefault="00157E70" w:rsidP="00157E70">
      <w:pPr>
        <w:spacing w:after="0"/>
        <w:jc w:val="both"/>
        <w:rPr>
          <w:rFonts w:ascii="Times New Roman" w:hAnsi="Times New Roman"/>
          <w:sz w:val="24"/>
          <w:szCs w:val="24"/>
        </w:rPr>
      </w:pP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Pre lepšiu prehľadnosť sú základné výstupy vrátane vplyvu </w:t>
      </w:r>
      <w:proofErr w:type="spellStart"/>
      <w:r w:rsidRPr="00E75373">
        <w:rPr>
          <w:rFonts w:ascii="Times New Roman" w:hAnsi="Times New Roman"/>
          <w:sz w:val="24"/>
          <w:szCs w:val="24"/>
        </w:rPr>
        <w:t>sociodemografických</w:t>
      </w:r>
      <w:proofErr w:type="spellEnd"/>
      <w:r w:rsidRPr="00E75373">
        <w:rPr>
          <w:rFonts w:ascii="Times New Roman" w:hAnsi="Times New Roman"/>
          <w:sz w:val="24"/>
          <w:szCs w:val="24"/>
        </w:rPr>
        <w:t xml:space="preserve"> charakteristík (pohlavie, kraje v ktorých deti bývajú, finančnú situáciu domácností, rodinný stav rodičov detí</w:t>
      </w:r>
      <w:r w:rsidRPr="00E75373">
        <w:rPr>
          <w:rFonts w:ascii="Times New Roman" w:hAnsi="Times New Roman"/>
          <w:i/>
          <w:iCs/>
          <w:sz w:val="24"/>
          <w:szCs w:val="24"/>
        </w:rPr>
        <w:t xml:space="preserve">, </w:t>
      </w:r>
      <w:r w:rsidRPr="00E75373">
        <w:rPr>
          <w:rFonts w:ascii="Times New Roman" w:hAnsi="Times New Roman"/>
          <w:sz w:val="24"/>
          <w:szCs w:val="24"/>
        </w:rPr>
        <w:t>zamestnanecký status, prospech v škole, typ domácnosti, národnosť dieťaťa, počet súrodencov v rodine a zdravotné komplikácie) z výskumu uvedené v tabuľkovej forme.</w:t>
      </w:r>
    </w:p>
    <w:p w:rsidR="00157E70" w:rsidRPr="00E75373" w:rsidRDefault="00157E70" w:rsidP="00157E70">
      <w:pPr>
        <w:spacing w:after="0"/>
        <w:jc w:val="both"/>
        <w:rPr>
          <w:rFonts w:ascii="Times New Roman" w:hAnsi="Times New Roman"/>
          <w:sz w:val="24"/>
          <w:szCs w:val="24"/>
        </w:rPr>
      </w:pPr>
    </w:p>
    <w:p w:rsidR="00157E70" w:rsidRPr="00E75373" w:rsidRDefault="00157E70" w:rsidP="00157E70">
      <w:pPr>
        <w:spacing w:after="0"/>
        <w:jc w:val="both"/>
        <w:rPr>
          <w:rFonts w:ascii="Times New Roman" w:hAnsi="Times New Roman"/>
          <w:sz w:val="24"/>
          <w:szCs w:val="24"/>
        </w:rPr>
      </w:pPr>
    </w:p>
    <w:p w:rsidR="00157E70" w:rsidRPr="00E75373" w:rsidRDefault="00157E70" w:rsidP="00157E70">
      <w:pPr>
        <w:spacing w:after="0"/>
        <w:rPr>
          <w:rFonts w:ascii="Cambria" w:hAnsi="Cambria"/>
          <w:sz w:val="20"/>
          <w:szCs w:val="20"/>
        </w:rPr>
        <w:sectPr w:rsidR="00157E70" w:rsidRPr="00E75373" w:rsidSect="00012971">
          <w:footerReference w:type="default" r:id="rId10"/>
          <w:pgSz w:w="11906" w:h="16838"/>
          <w:pgMar w:top="1418" w:right="1418" w:bottom="1418" w:left="1418"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7"/>
        <w:gridCol w:w="2106"/>
        <w:gridCol w:w="2678"/>
        <w:gridCol w:w="3385"/>
        <w:gridCol w:w="2872"/>
        <w:gridCol w:w="2750"/>
      </w:tblGrid>
      <w:tr w:rsidR="00157E70" w:rsidRPr="00E75373" w:rsidTr="00157E70">
        <w:trPr>
          <w:jc w:val="center"/>
        </w:trPr>
        <w:tc>
          <w:tcPr>
            <w:tcW w:w="0" w:type="auto"/>
            <w:gridSpan w:val="2"/>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lastRenderedPageBreak/>
              <w:t>ZÁKLADNÉ ZISTENIA</w:t>
            </w:r>
          </w:p>
        </w:tc>
        <w:tc>
          <w:tcPr>
            <w:tcW w:w="2678" w:type="dxa"/>
            <w:tcBorders>
              <w:top w:val="single" w:sz="12" w:space="0" w:color="auto"/>
              <w:bottom w:val="single" w:sz="12" w:space="0" w:color="auto"/>
              <w:right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ZANEDBÁVANIE</w:t>
            </w:r>
          </w:p>
        </w:tc>
        <w:tc>
          <w:tcPr>
            <w:tcW w:w="3385" w:type="dxa"/>
            <w:tcBorders>
              <w:top w:val="single" w:sz="12" w:space="0" w:color="auto"/>
              <w:left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EMOČNÉ NÁSILIE</w:t>
            </w:r>
          </w:p>
        </w:tc>
        <w:tc>
          <w:tcPr>
            <w:tcW w:w="0" w:type="auto"/>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FYZICKÉ NÁSILIE</w:t>
            </w:r>
          </w:p>
        </w:tc>
        <w:tc>
          <w:tcPr>
            <w:tcW w:w="0" w:type="auto"/>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SEXUÁLNE ZNEUZÍVANIE</w:t>
            </w:r>
          </w:p>
        </w:tc>
      </w:tr>
      <w:tr w:rsidR="00157E70" w:rsidRPr="00E75373" w:rsidTr="00157E70">
        <w:trPr>
          <w:trHeight w:val="611"/>
          <w:jc w:val="center"/>
        </w:trPr>
        <w:tc>
          <w:tcPr>
            <w:tcW w:w="0" w:type="auto"/>
            <w:gridSpan w:val="2"/>
            <w:tcBorders>
              <w:top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PODIEL DETÍ, KTORÉ BOLI VO VZORKE  VYSTAVENÉ  NÁSILIU</w:t>
            </w:r>
          </w:p>
        </w:tc>
        <w:tc>
          <w:tcPr>
            <w:tcW w:w="2678" w:type="dxa"/>
            <w:tcBorders>
              <w:top w:val="single" w:sz="12" w:space="0" w:color="auto"/>
              <w:left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9,4%</w:t>
            </w:r>
          </w:p>
        </w:tc>
        <w:tc>
          <w:tcPr>
            <w:tcW w:w="3385" w:type="dxa"/>
            <w:tcBorders>
              <w:top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20,6%</w:t>
            </w:r>
          </w:p>
        </w:tc>
        <w:tc>
          <w:tcPr>
            <w:tcW w:w="0" w:type="auto"/>
            <w:tcBorders>
              <w:top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23,2%</w:t>
            </w:r>
          </w:p>
        </w:tc>
        <w:tc>
          <w:tcPr>
            <w:tcW w:w="0" w:type="auto"/>
            <w:tcBorders>
              <w:top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7,1%</w:t>
            </w:r>
          </w:p>
        </w:tc>
      </w:tr>
      <w:tr w:rsidR="00157E70" w:rsidRPr="00E75373" w:rsidTr="00157E70">
        <w:trPr>
          <w:jc w:val="center"/>
        </w:trPr>
        <w:tc>
          <w:tcPr>
            <w:tcW w:w="0" w:type="auto"/>
            <w:gridSpan w:val="2"/>
            <w:tcBorders>
              <w:right w:val="single" w:sz="12" w:space="0" w:color="auto"/>
            </w:tcBorders>
            <w:shd w:val="clear" w:color="auto" w:fill="DBE5F1"/>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PODIEL DETÍ, KTORÉ BOLI VO VZORKE  V OBLASTI RIZIKA</w:t>
            </w:r>
          </w:p>
        </w:tc>
        <w:tc>
          <w:tcPr>
            <w:tcW w:w="2678" w:type="dxa"/>
            <w:tcBorders>
              <w:left w:val="single" w:sz="12" w:space="0" w:color="auto"/>
            </w:tcBorders>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14,2%</w:t>
            </w:r>
          </w:p>
        </w:tc>
        <w:tc>
          <w:tcPr>
            <w:tcW w:w="3385" w:type="dxa"/>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4,2%</w:t>
            </w:r>
          </w:p>
        </w:tc>
        <w:tc>
          <w:tcPr>
            <w:tcW w:w="0" w:type="auto"/>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5,7%</w:t>
            </w:r>
          </w:p>
        </w:tc>
        <w:tc>
          <w:tcPr>
            <w:tcW w:w="0" w:type="auto"/>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3,7%</w:t>
            </w:r>
          </w:p>
        </w:tc>
      </w:tr>
      <w:tr w:rsidR="00157E70" w:rsidRPr="00E75373" w:rsidTr="00157E70">
        <w:trPr>
          <w:jc w:val="center"/>
        </w:trPr>
        <w:tc>
          <w:tcPr>
            <w:tcW w:w="0" w:type="auto"/>
            <w:gridSpan w:val="2"/>
            <w:tcBorders>
              <w:right w:val="single" w:sz="12" w:space="0" w:color="auto"/>
            </w:tcBorders>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vek prvej konfrontácie(skupina detí vystavená násiliu)</w:t>
            </w:r>
          </w:p>
        </w:tc>
        <w:tc>
          <w:tcPr>
            <w:tcW w:w="2678" w:type="dxa"/>
            <w:tcBorders>
              <w:left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12 rokov</w:t>
            </w:r>
          </w:p>
        </w:tc>
        <w:tc>
          <w:tcPr>
            <w:tcW w:w="3385" w:type="dxa"/>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12 rokov</w:t>
            </w:r>
          </w:p>
        </w:tc>
        <w:tc>
          <w:tcPr>
            <w:tcW w:w="0" w:type="auto"/>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10 rokov</w:t>
            </w:r>
          </w:p>
        </w:tc>
        <w:tc>
          <w:tcPr>
            <w:tcW w:w="0" w:type="auto"/>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13 rokov</w:t>
            </w:r>
          </w:p>
        </w:tc>
      </w:tr>
      <w:tr w:rsidR="00157E70" w:rsidRPr="00E75373" w:rsidTr="00157E70">
        <w:trPr>
          <w:jc w:val="center"/>
        </w:trPr>
        <w:tc>
          <w:tcPr>
            <w:tcW w:w="0" w:type="auto"/>
            <w:gridSpan w:val="2"/>
            <w:tcBorders>
              <w:right w:val="single" w:sz="12" w:space="0" w:color="auto"/>
            </w:tcBorders>
            <w:shd w:val="clear" w:color="auto" w:fill="DBE5F1"/>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výskyt násilia  za posledných</w:t>
            </w: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12 mesiacov(zo skupiny detí vystavených  násiliu)</w:t>
            </w:r>
          </w:p>
        </w:tc>
        <w:tc>
          <w:tcPr>
            <w:tcW w:w="2678" w:type="dxa"/>
            <w:tcBorders>
              <w:left w:val="single" w:sz="12" w:space="0" w:color="auto"/>
            </w:tcBorders>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w:t>
            </w:r>
          </w:p>
        </w:tc>
        <w:tc>
          <w:tcPr>
            <w:tcW w:w="3385" w:type="dxa"/>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81,5%</w:t>
            </w:r>
          </w:p>
        </w:tc>
        <w:tc>
          <w:tcPr>
            <w:tcW w:w="0" w:type="auto"/>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52,2%</w:t>
            </w:r>
          </w:p>
        </w:tc>
        <w:tc>
          <w:tcPr>
            <w:tcW w:w="0" w:type="auto"/>
            <w:shd w:val="clear" w:color="auto" w:fill="DBE5F1"/>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64,2%</w:t>
            </w:r>
          </w:p>
        </w:tc>
      </w:tr>
      <w:tr w:rsidR="00157E70" w:rsidRPr="00E75373" w:rsidTr="00157E70">
        <w:trPr>
          <w:jc w:val="center"/>
        </w:trPr>
        <w:tc>
          <w:tcPr>
            <w:tcW w:w="0" w:type="auto"/>
            <w:gridSpan w:val="2"/>
            <w:tcBorders>
              <w:bottom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vystavenie násiliu pod vplyvom alkoholu(zo skupiny  detí vystavených násiliu)</w:t>
            </w:r>
          </w:p>
        </w:tc>
        <w:tc>
          <w:tcPr>
            <w:tcW w:w="2678" w:type="dxa"/>
            <w:tcBorders>
              <w:left w:val="single" w:sz="12" w:space="0" w:color="auto"/>
              <w:bottom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w:t>
            </w:r>
          </w:p>
        </w:tc>
        <w:tc>
          <w:tcPr>
            <w:tcW w:w="3385" w:type="dxa"/>
            <w:tcBorders>
              <w:bottom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21,5%</w:t>
            </w:r>
          </w:p>
        </w:tc>
        <w:tc>
          <w:tcPr>
            <w:tcW w:w="0" w:type="auto"/>
            <w:tcBorders>
              <w:bottom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26,3%</w:t>
            </w:r>
          </w:p>
        </w:tc>
        <w:tc>
          <w:tcPr>
            <w:tcW w:w="0" w:type="auto"/>
            <w:tcBorders>
              <w:bottom w:val="single" w:sz="12" w:space="0" w:color="auto"/>
            </w:tcBorders>
            <w:vAlign w:val="center"/>
          </w:tcPr>
          <w:p w:rsidR="00157E70" w:rsidRPr="00E75373" w:rsidRDefault="00157E70" w:rsidP="00157E70">
            <w:pPr>
              <w:spacing w:after="0"/>
              <w:jc w:val="center"/>
              <w:rPr>
                <w:rFonts w:ascii="Cambria" w:hAnsi="Cambria"/>
                <w:sz w:val="16"/>
                <w:szCs w:val="16"/>
              </w:rPr>
            </w:pPr>
            <w:r w:rsidRPr="00E75373">
              <w:rPr>
                <w:rFonts w:ascii="Cambria" w:hAnsi="Cambria"/>
                <w:sz w:val="16"/>
                <w:szCs w:val="16"/>
              </w:rPr>
              <w:t>33,3%</w:t>
            </w:r>
          </w:p>
        </w:tc>
      </w:tr>
      <w:tr w:rsidR="00157E70" w:rsidRPr="00E75373" w:rsidTr="00157E70">
        <w:trPr>
          <w:jc w:val="center"/>
        </w:trPr>
        <w:tc>
          <w:tcPr>
            <w:tcW w:w="0" w:type="auto"/>
            <w:gridSpan w:val="2"/>
            <w:tcBorders>
              <w:top w:val="single" w:sz="12" w:space="0" w:color="auto"/>
              <w:bottom w:val="single" w:sz="12" w:space="0" w:color="auto"/>
            </w:tcBorders>
            <w:shd w:val="clear" w:color="auto" w:fill="8DB3E2"/>
            <w:vAlign w:val="center"/>
          </w:tcPr>
          <w:p w:rsidR="00157E70" w:rsidRDefault="00157E70" w:rsidP="00157E70">
            <w:pPr>
              <w:spacing w:after="0"/>
              <w:jc w:val="both"/>
              <w:rPr>
                <w:rFonts w:ascii="Cambria" w:hAnsi="Cambria"/>
                <w:sz w:val="20"/>
                <w:szCs w:val="20"/>
              </w:rPr>
            </w:pPr>
            <w:r w:rsidRPr="00E75373">
              <w:rPr>
                <w:rFonts w:ascii="Cambria" w:hAnsi="Cambria"/>
                <w:sz w:val="20"/>
                <w:szCs w:val="20"/>
              </w:rPr>
              <w:t>SOCIODEMOGRAFICK</w:t>
            </w:r>
            <w:r>
              <w:rPr>
                <w:rFonts w:ascii="Cambria" w:hAnsi="Cambria"/>
                <w:sz w:val="20"/>
                <w:szCs w:val="20"/>
              </w:rPr>
              <w:t>É</w:t>
            </w:r>
            <w:r w:rsidRPr="00E75373">
              <w:rPr>
                <w:rFonts w:ascii="Cambria" w:hAnsi="Cambria"/>
                <w:sz w:val="20"/>
                <w:szCs w:val="20"/>
              </w:rPr>
              <w:t xml:space="preserve"> CHARAKTERISTIKY</w:t>
            </w:r>
          </w:p>
          <w:p w:rsidR="00157E70" w:rsidRPr="00E75373" w:rsidRDefault="00157E70" w:rsidP="00157E70">
            <w:pPr>
              <w:spacing w:after="0" w:line="240" w:lineRule="auto"/>
              <w:jc w:val="both"/>
              <w:rPr>
                <w:rFonts w:ascii="Cambria" w:hAnsi="Cambria"/>
                <w:b/>
                <w:sz w:val="16"/>
                <w:szCs w:val="16"/>
              </w:rPr>
            </w:pPr>
            <w:r>
              <w:rPr>
                <w:rFonts w:ascii="Cambria" w:hAnsi="Cambria"/>
                <w:sz w:val="20"/>
                <w:szCs w:val="20"/>
              </w:rPr>
              <w:t>(uvádza sa za skupinu detí, ktoré boli vo vzorke vystavené násiliu)</w:t>
            </w:r>
          </w:p>
        </w:tc>
        <w:tc>
          <w:tcPr>
            <w:tcW w:w="2678" w:type="dxa"/>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ZANEDBÁVANIE</w:t>
            </w:r>
          </w:p>
        </w:tc>
        <w:tc>
          <w:tcPr>
            <w:tcW w:w="3385" w:type="dxa"/>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EMOČNÉ NÁSILIE</w:t>
            </w:r>
          </w:p>
        </w:tc>
        <w:tc>
          <w:tcPr>
            <w:tcW w:w="0" w:type="auto"/>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sidRPr="00E75373">
              <w:rPr>
                <w:rFonts w:ascii="Cambria" w:hAnsi="Cambria"/>
                <w:sz w:val="20"/>
                <w:szCs w:val="20"/>
              </w:rPr>
              <w:t>FYZICKÉ NÁSILIE</w:t>
            </w:r>
          </w:p>
        </w:tc>
        <w:tc>
          <w:tcPr>
            <w:tcW w:w="0" w:type="auto"/>
            <w:tcBorders>
              <w:top w:val="single" w:sz="12" w:space="0" w:color="auto"/>
              <w:bottom w:val="single" w:sz="12" w:space="0" w:color="auto"/>
            </w:tcBorders>
            <w:shd w:val="clear" w:color="auto" w:fill="8DB3E2"/>
            <w:vAlign w:val="center"/>
          </w:tcPr>
          <w:p w:rsidR="00157E70" w:rsidRPr="00E75373" w:rsidRDefault="00157E70" w:rsidP="00157E70">
            <w:pPr>
              <w:spacing w:after="0"/>
              <w:jc w:val="both"/>
              <w:rPr>
                <w:rFonts w:ascii="Cambria" w:hAnsi="Cambria"/>
                <w:sz w:val="20"/>
                <w:szCs w:val="20"/>
              </w:rPr>
            </w:pPr>
            <w:r>
              <w:rPr>
                <w:rFonts w:ascii="Cambria" w:hAnsi="Cambria"/>
                <w:sz w:val="20"/>
                <w:szCs w:val="20"/>
              </w:rPr>
              <w:t>SEXUÁLNE ZNEUŽ</w:t>
            </w:r>
            <w:r w:rsidRPr="00E75373">
              <w:rPr>
                <w:rFonts w:ascii="Cambria" w:hAnsi="Cambria"/>
                <w:sz w:val="20"/>
                <w:szCs w:val="20"/>
              </w:rPr>
              <w:t>ÍVANIE</w:t>
            </w:r>
          </w:p>
        </w:tc>
      </w:tr>
      <w:tr w:rsidR="00157E70" w:rsidRPr="00E75373" w:rsidTr="00157E70">
        <w:trPr>
          <w:jc w:val="center"/>
        </w:trPr>
        <w:tc>
          <w:tcPr>
            <w:tcW w:w="0" w:type="auto"/>
            <w:vMerge w:val="restart"/>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1.</w:t>
            </w:r>
          </w:p>
        </w:tc>
        <w:tc>
          <w:tcPr>
            <w:tcW w:w="0" w:type="auto"/>
            <w:tcBorders>
              <w:top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POHLAVIE</w:t>
            </w:r>
          </w:p>
          <w:p w:rsidR="00157E70" w:rsidRPr="00E75373" w:rsidRDefault="00157E70" w:rsidP="00157E70">
            <w:pPr>
              <w:spacing w:after="0"/>
              <w:jc w:val="both"/>
              <w:rPr>
                <w:rFonts w:ascii="Cambria" w:hAnsi="Cambria"/>
                <w:b/>
                <w:sz w:val="16"/>
                <w:szCs w:val="16"/>
              </w:rPr>
            </w:pP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častejšie reflektovali vystavenie   zanedbávaniu dievčatá (10%)</w:t>
            </w:r>
          </w:p>
        </w:tc>
        <w:tc>
          <w:tcPr>
            <w:tcW w:w="3385" w:type="dxa"/>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častejšie reflektovali vystavenie  emočnému násiliu dievčatá (22%)</w:t>
            </w:r>
          </w:p>
        </w:tc>
        <w:tc>
          <w:tcPr>
            <w:tcW w:w="0" w:type="auto"/>
            <w:tcBorders>
              <w:top w:val="single" w:sz="12" w:space="0" w:color="auto"/>
              <w:bottom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častejšie reflektovali vystavenie  </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 fyzickému násiliu dievčatá (24%)</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častejšie reflektovali vystavenie  sexuálnemu zneužívaniu dievča (11%)</w:t>
            </w:r>
          </w:p>
        </w:tc>
      </w:tr>
      <w:tr w:rsidR="00157E70" w:rsidRPr="00E75373" w:rsidTr="00157E70">
        <w:trPr>
          <w:trHeight w:val="1590"/>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vMerge w:val="restart"/>
            <w:tcBorders>
              <w:top w:val="single" w:sz="6"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proofErr w:type="spellStart"/>
            <w:r w:rsidRPr="00E75373">
              <w:rPr>
                <w:rFonts w:ascii="Cambria" w:hAnsi="Cambria"/>
                <w:sz w:val="16"/>
                <w:szCs w:val="16"/>
              </w:rPr>
              <w:t>mediánový</w:t>
            </w:r>
            <w:proofErr w:type="spellEnd"/>
            <w:r w:rsidRPr="00E75373">
              <w:rPr>
                <w:rFonts w:ascii="Cambria" w:hAnsi="Cambria"/>
                <w:sz w:val="16"/>
                <w:szCs w:val="16"/>
              </w:rPr>
              <w:t xml:space="preserve"> rozsah  uvedených oblastí násilia v skupine detí, vystavenej násiliu</w:t>
            </w:r>
          </w:p>
          <w:p w:rsidR="00157E70" w:rsidRPr="00E75373" w:rsidRDefault="00157E70" w:rsidP="00157E70">
            <w:pPr>
              <w:spacing w:after="0"/>
              <w:jc w:val="both"/>
              <w:rPr>
                <w:rFonts w:ascii="Cambria" w:hAnsi="Cambria"/>
                <w:sz w:val="16"/>
                <w:szCs w:val="16"/>
              </w:rPr>
            </w:pPr>
          </w:p>
        </w:tc>
        <w:tc>
          <w:tcPr>
            <w:tcW w:w="2678" w:type="dxa"/>
            <w:tcBorders>
              <w:top w:val="single" w:sz="6" w:space="0" w:color="auto"/>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zanedbávania uvedených chlapcami a dievčatami sa nachádzajú aj v základnom súbore. Vo vzorke sú  tieto rozdiely tiež zanedbateľné. </w:t>
            </w:r>
            <w:r>
              <w:rPr>
                <w:rFonts w:ascii="Cambria" w:hAnsi="Cambria"/>
                <w:sz w:val="16"/>
                <w:szCs w:val="16"/>
              </w:rPr>
              <w:t>V</w:t>
            </w:r>
            <w:r w:rsidRPr="00E75373">
              <w:rPr>
                <w:rFonts w:ascii="Cambria" w:hAnsi="Cambria"/>
                <w:sz w:val="16"/>
                <w:szCs w:val="16"/>
              </w:rPr>
              <w:t>iď. rovnaké hodnoty mediánov v zátvorke</w:t>
            </w:r>
          </w:p>
          <w:p w:rsidR="00157E70" w:rsidRPr="00E75373" w:rsidRDefault="00157E70" w:rsidP="00157E70">
            <w:pPr>
              <w:spacing w:after="0"/>
              <w:jc w:val="both"/>
              <w:rPr>
                <w:rFonts w:ascii="Cambria" w:hAnsi="Cambria"/>
                <w:sz w:val="16"/>
                <w:szCs w:val="16"/>
              </w:rPr>
            </w:pPr>
          </w:p>
        </w:tc>
        <w:tc>
          <w:tcPr>
            <w:tcW w:w="3385" w:type="dxa"/>
            <w:tcBorders>
              <w:top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emočného násilia uvedených chlapcami a dievčatami sa nachádzajú aj v základnom súbore. Vo vzorke sú  tieto rozdiely tiež zanedbateľné. </w:t>
            </w:r>
            <w:r>
              <w:rPr>
                <w:rFonts w:ascii="Cambria" w:hAnsi="Cambria"/>
                <w:sz w:val="16"/>
                <w:szCs w:val="16"/>
              </w:rPr>
              <w:t>V</w:t>
            </w:r>
            <w:r w:rsidRPr="00E75373">
              <w:rPr>
                <w:rFonts w:ascii="Cambria" w:hAnsi="Cambria"/>
                <w:sz w:val="16"/>
                <w:szCs w:val="16"/>
              </w:rPr>
              <w:t>iď rovnaké hodnoty mediánov v zátvorke</w:t>
            </w: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fyzického násilia sa nachádzajú aj v základnom súbore. Z toho vyplýva, že to</w:t>
            </w:r>
            <w:r>
              <w:rPr>
                <w:rFonts w:ascii="Cambria" w:hAnsi="Cambria"/>
                <w:sz w:val="16"/>
                <w:szCs w:val="16"/>
              </w:rPr>
              <w:t>,</w:t>
            </w:r>
            <w:r w:rsidRPr="00E75373">
              <w:rPr>
                <w:rFonts w:ascii="Cambria" w:hAnsi="Cambria"/>
                <w:sz w:val="16"/>
                <w:szCs w:val="16"/>
              </w:rPr>
              <w:t xml:space="preserve"> či ide o dievča alebo chlapca má vplyv na rozsah uvedených oblastí násilia. Vecne ale nejde o vysoký rozdiel</w:t>
            </w:r>
            <w:r>
              <w:rPr>
                <w:rFonts w:ascii="Cambria" w:hAnsi="Cambria"/>
                <w:sz w:val="16"/>
                <w:szCs w:val="16"/>
              </w:rPr>
              <w:t>. V</w:t>
            </w:r>
            <w:r w:rsidRPr="00E75373">
              <w:rPr>
                <w:rFonts w:ascii="Cambria" w:hAnsi="Cambria"/>
                <w:sz w:val="16"/>
                <w:szCs w:val="16"/>
              </w:rPr>
              <w:t>iď hodnoty mediánov v zátvorke</w:t>
            </w:r>
          </w:p>
        </w:tc>
        <w:tc>
          <w:tcPr>
            <w:tcW w:w="0" w:type="auto"/>
            <w:tcBorders>
              <w:top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sexuálneho zneužívania  uvedených chlapcami a dievčatami sa nachádzajú aj v základnom súbore. Vo vzorke sú  tieto rozdiely tiež zanedbateľné. </w:t>
            </w:r>
            <w:r>
              <w:rPr>
                <w:rFonts w:ascii="Cambria" w:hAnsi="Cambria"/>
                <w:sz w:val="16"/>
                <w:szCs w:val="16"/>
              </w:rPr>
              <w:t>V</w:t>
            </w:r>
            <w:r w:rsidRPr="00E75373">
              <w:rPr>
                <w:rFonts w:ascii="Cambria" w:hAnsi="Cambria"/>
                <w:sz w:val="16"/>
                <w:szCs w:val="16"/>
              </w:rPr>
              <w:t>iď hodnoty mediánov v zátvorke</w:t>
            </w:r>
          </w:p>
          <w:p w:rsidR="00157E70" w:rsidRPr="00E75373" w:rsidRDefault="00157E70" w:rsidP="00157E70">
            <w:pPr>
              <w:spacing w:after="0"/>
              <w:jc w:val="both"/>
              <w:rPr>
                <w:rFonts w:ascii="Cambria" w:hAnsi="Cambria"/>
                <w:sz w:val="16"/>
                <w:szCs w:val="16"/>
              </w:rPr>
            </w:pPr>
          </w:p>
        </w:tc>
      </w:tr>
      <w:tr w:rsidR="00157E70" w:rsidRPr="00E75373" w:rsidTr="00157E70">
        <w:trPr>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vMerge/>
            <w:tcBorders>
              <w:righ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tc>
        <w:tc>
          <w:tcPr>
            <w:tcW w:w="2678" w:type="dxa"/>
            <w:tcBorders>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chlapci (3)</w:t>
            </w:r>
          </w:p>
        </w:tc>
        <w:tc>
          <w:tcPr>
            <w:tcW w:w="3385" w:type="dxa"/>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chlapci(2)</w:t>
            </w: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chlapci(2)</w:t>
            </w:r>
          </w:p>
        </w:tc>
        <w:tc>
          <w:tcPr>
            <w:tcW w:w="0" w:type="auto"/>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chlapci(2)</w:t>
            </w:r>
          </w:p>
        </w:tc>
      </w:tr>
      <w:tr w:rsidR="00157E70" w:rsidRPr="00E75373" w:rsidTr="00157E70">
        <w:trPr>
          <w:trHeight w:val="302"/>
          <w:jc w:val="center"/>
        </w:trPr>
        <w:tc>
          <w:tcPr>
            <w:tcW w:w="0" w:type="auto"/>
            <w:vMerge/>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oblasť rizika:</w:t>
            </w:r>
          </w:p>
        </w:tc>
        <w:tc>
          <w:tcPr>
            <w:tcW w:w="2678" w:type="dxa"/>
            <w:tcBorders>
              <w:left w:val="single" w:sz="12"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(16%)</w:t>
            </w:r>
          </w:p>
        </w:tc>
        <w:tc>
          <w:tcPr>
            <w:tcW w:w="3385" w:type="dxa"/>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(5,0%)</w:t>
            </w:r>
          </w:p>
        </w:tc>
        <w:tc>
          <w:tcPr>
            <w:tcW w:w="0" w:type="auto"/>
            <w:tcBorders>
              <w:top w:val="single" w:sz="6"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(8%)</w:t>
            </w:r>
          </w:p>
        </w:tc>
        <w:tc>
          <w:tcPr>
            <w:tcW w:w="0" w:type="auto"/>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dievčatá (5%)</w:t>
            </w:r>
          </w:p>
        </w:tc>
      </w:tr>
      <w:tr w:rsidR="00157E70" w:rsidRPr="00E75373" w:rsidTr="00157E70">
        <w:trPr>
          <w:jc w:val="center"/>
        </w:trPr>
        <w:tc>
          <w:tcPr>
            <w:tcW w:w="0" w:type="auto"/>
            <w:vMerge w:val="restart"/>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2.</w:t>
            </w:r>
          </w:p>
        </w:tc>
        <w:tc>
          <w:tcPr>
            <w:tcW w:w="0" w:type="auto"/>
            <w:tcBorders>
              <w:top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TRI KRAJE S NAJV</w:t>
            </w:r>
            <w:r>
              <w:rPr>
                <w:rFonts w:ascii="Times New Roman" w:hAnsi="Times New Roman"/>
                <w:b/>
                <w:sz w:val="16"/>
                <w:szCs w:val="16"/>
              </w:rPr>
              <w:t>Ä</w:t>
            </w:r>
            <w:r w:rsidRPr="00E75373">
              <w:rPr>
                <w:rFonts w:ascii="Cambria" w:hAnsi="Cambria"/>
                <w:b/>
                <w:sz w:val="16"/>
                <w:szCs w:val="16"/>
              </w:rPr>
              <w:t>ČŠÍM PODIELOM</w:t>
            </w: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Pr>
                <w:rFonts w:ascii="Cambria" w:hAnsi="Cambria"/>
                <w:sz w:val="16"/>
                <w:szCs w:val="16"/>
              </w:rPr>
              <w:t>B</w:t>
            </w:r>
            <w:r w:rsidRPr="00E75373">
              <w:rPr>
                <w:rFonts w:ascii="Cambria" w:hAnsi="Cambria"/>
                <w:sz w:val="16"/>
                <w:szCs w:val="16"/>
              </w:rPr>
              <w:t>ratislavský (13%)</w:t>
            </w:r>
          </w:p>
          <w:p w:rsidR="00157E70" w:rsidRPr="00E75373" w:rsidRDefault="00157E70" w:rsidP="00157E70">
            <w:pPr>
              <w:spacing w:after="0"/>
              <w:jc w:val="both"/>
              <w:rPr>
                <w:rFonts w:ascii="Cambria" w:hAnsi="Cambria"/>
                <w:sz w:val="16"/>
                <w:szCs w:val="16"/>
              </w:rPr>
            </w:pPr>
            <w:r>
              <w:rPr>
                <w:rFonts w:ascii="Cambria" w:hAnsi="Cambria"/>
                <w:sz w:val="16"/>
                <w:szCs w:val="16"/>
              </w:rPr>
              <w:t>K</w:t>
            </w:r>
            <w:r w:rsidRPr="00E75373">
              <w:rPr>
                <w:rFonts w:ascii="Cambria" w:hAnsi="Cambria"/>
                <w:sz w:val="16"/>
                <w:szCs w:val="16"/>
              </w:rPr>
              <w:t>ošický (12%)</w:t>
            </w:r>
          </w:p>
          <w:p w:rsidR="00157E70" w:rsidRPr="00E75373" w:rsidRDefault="00157E70" w:rsidP="00157E70">
            <w:pPr>
              <w:spacing w:after="0"/>
              <w:jc w:val="both"/>
              <w:rPr>
                <w:rFonts w:ascii="Cambria" w:hAnsi="Cambria"/>
                <w:sz w:val="16"/>
                <w:szCs w:val="16"/>
              </w:rPr>
            </w:pPr>
            <w:r>
              <w:rPr>
                <w:rFonts w:ascii="Cambria" w:hAnsi="Cambria"/>
                <w:sz w:val="16"/>
                <w:szCs w:val="16"/>
              </w:rPr>
              <w:lastRenderedPageBreak/>
              <w:t>N</w:t>
            </w:r>
            <w:r w:rsidRPr="00E75373">
              <w:rPr>
                <w:rFonts w:ascii="Cambria" w:hAnsi="Cambria"/>
                <w:sz w:val="16"/>
                <w:szCs w:val="16"/>
              </w:rPr>
              <w:t>itriansky(10%)</w:t>
            </w:r>
          </w:p>
          <w:p w:rsidR="00157E70" w:rsidRPr="00E75373" w:rsidRDefault="00157E70" w:rsidP="00157E70">
            <w:pPr>
              <w:spacing w:after="0"/>
              <w:jc w:val="both"/>
              <w:rPr>
                <w:rFonts w:ascii="Cambria" w:hAnsi="Cambria"/>
                <w:sz w:val="16"/>
                <w:szCs w:val="16"/>
              </w:rPr>
            </w:pPr>
          </w:p>
        </w:tc>
        <w:tc>
          <w:tcPr>
            <w:tcW w:w="3385" w:type="dxa"/>
            <w:tcBorders>
              <w:top w:val="single" w:sz="12" w:space="0" w:color="auto"/>
            </w:tcBorders>
            <w:vAlign w:val="center"/>
          </w:tcPr>
          <w:p w:rsidR="00157E70" w:rsidRPr="00E75373" w:rsidRDefault="00157E70" w:rsidP="00157E70">
            <w:pPr>
              <w:spacing w:after="0"/>
              <w:jc w:val="both"/>
              <w:rPr>
                <w:rFonts w:ascii="Cambria" w:hAnsi="Cambria"/>
                <w:sz w:val="16"/>
                <w:szCs w:val="16"/>
              </w:rPr>
            </w:pPr>
            <w:r>
              <w:rPr>
                <w:rFonts w:ascii="Cambria" w:hAnsi="Cambria"/>
                <w:sz w:val="16"/>
                <w:szCs w:val="16"/>
              </w:rPr>
              <w:lastRenderedPageBreak/>
              <w:t>B</w:t>
            </w:r>
            <w:r w:rsidRPr="00E75373">
              <w:rPr>
                <w:rFonts w:ascii="Cambria" w:hAnsi="Cambria"/>
                <w:sz w:val="16"/>
                <w:szCs w:val="16"/>
              </w:rPr>
              <w:t>ratislavský(27%)</w:t>
            </w:r>
          </w:p>
          <w:p w:rsidR="00157E70" w:rsidRPr="00E75373" w:rsidRDefault="00157E70" w:rsidP="00157E70">
            <w:pPr>
              <w:spacing w:after="0"/>
              <w:jc w:val="both"/>
              <w:rPr>
                <w:rFonts w:ascii="Cambria" w:hAnsi="Cambria"/>
                <w:sz w:val="16"/>
                <w:szCs w:val="16"/>
              </w:rPr>
            </w:pPr>
            <w:r>
              <w:rPr>
                <w:rFonts w:ascii="Cambria" w:hAnsi="Cambria"/>
                <w:sz w:val="16"/>
                <w:szCs w:val="16"/>
              </w:rPr>
              <w:t>K</w:t>
            </w:r>
            <w:r w:rsidRPr="00E75373">
              <w:rPr>
                <w:rFonts w:ascii="Cambria" w:hAnsi="Cambria"/>
                <w:sz w:val="16"/>
                <w:szCs w:val="16"/>
              </w:rPr>
              <w:t>ošický (22%)</w:t>
            </w:r>
          </w:p>
          <w:p w:rsidR="00157E70" w:rsidRPr="00E75373" w:rsidRDefault="00157E70" w:rsidP="00157E70">
            <w:pPr>
              <w:spacing w:after="0"/>
              <w:jc w:val="both"/>
              <w:rPr>
                <w:rFonts w:ascii="Cambria" w:hAnsi="Cambria"/>
                <w:sz w:val="16"/>
                <w:szCs w:val="16"/>
              </w:rPr>
            </w:pPr>
            <w:r>
              <w:rPr>
                <w:rFonts w:ascii="Cambria" w:hAnsi="Cambria"/>
                <w:sz w:val="16"/>
                <w:szCs w:val="16"/>
              </w:rPr>
              <w:t>Ž</w:t>
            </w:r>
            <w:r w:rsidRPr="00E75373">
              <w:rPr>
                <w:rFonts w:ascii="Cambria" w:hAnsi="Cambria"/>
                <w:sz w:val="16"/>
                <w:szCs w:val="16"/>
              </w:rPr>
              <w:t>ilinský (20%)</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hd w:val="clear" w:color="auto" w:fill="F79646" w:themeFill="accent6"/>
              <w:spacing w:after="0"/>
              <w:jc w:val="both"/>
              <w:rPr>
                <w:rFonts w:ascii="Cambria" w:hAnsi="Cambria"/>
                <w:sz w:val="16"/>
                <w:szCs w:val="16"/>
              </w:rPr>
            </w:pPr>
            <w:r>
              <w:rPr>
                <w:rFonts w:ascii="Cambria" w:hAnsi="Cambria"/>
                <w:sz w:val="16"/>
                <w:szCs w:val="16"/>
              </w:rPr>
              <w:t>Tr</w:t>
            </w:r>
            <w:r w:rsidRPr="00E75373">
              <w:rPr>
                <w:rFonts w:ascii="Cambria" w:hAnsi="Cambria"/>
                <w:sz w:val="16"/>
                <w:szCs w:val="16"/>
              </w:rPr>
              <w:t>enčiansky(30%)</w:t>
            </w:r>
          </w:p>
          <w:p w:rsidR="00157E70" w:rsidRPr="00E75373" w:rsidRDefault="00157E70" w:rsidP="00157E70">
            <w:pPr>
              <w:shd w:val="clear" w:color="auto" w:fill="F79646" w:themeFill="accent6"/>
              <w:spacing w:after="0"/>
              <w:jc w:val="both"/>
              <w:rPr>
                <w:rFonts w:ascii="Cambria" w:hAnsi="Cambria"/>
                <w:sz w:val="16"/>
                <w:szCs w:val="16"/>
              </w:rPr>
            </w:pPr>
            <w:r>
              <w:rPr>
                <w:rFonts w:ascii="Cambria" w:hAnsi="Cambria"/>
                <w:sz w:val="16"/>
                <w:szCs w:val="16"/>
              </w:rPr>
              <w:t>B</w:t>
            </w:r>
            <w:r w:rsidRPr="00E75373">
              <w:rPr>
                <w:rFonts w:ascii="Cambria" w:hAnsi="Cambria"/>
                <w:sz w:val="16"/>
                <w:szCs w:val="16"/>
              </w:rPr>
              <w:t>ratislavský (24%)</w:t>
            </w:r>
          </w:p>
          <w:p w:rsidR="00157E70" w:rsidRPr="00E75373" w:rsidRDefault="00157E70" w:rsidP="00157E70">
            <w:pPr>
              <w:shd w:val="clear" w:color="auto" w:fill="F79646" w:themeFill="accent6"/>
              <w:spacing w:after="0"/>
              <w:jc w:val="both"/>
              <w:rPr>
                <w:rFonts w:ascii="Cambria" w:hAnsi="Cambria"/>
                <w:sz w:val="16"/>
                <w:szCs w:val="16"/>
              </w:rPr>
            </w:pPr>
            <w:r>
              <w:rPr>
                <w:rFonts w:ascii="Cambria" w:hAnsi="Cambria"/>
                <w:sz w:val="16"/>
                <w:szCs w:val="16"/>
              </w:rPr>
              <w:t>P</w:t>
            </w:r>
            <w:r w:rsidRPr="00E75373">
              <w:rPr>
                <w:rFonts w:ascii="Cambria" w:hAnsi="Cambria"/>
                <w:sz w:val="16"/>
                <w:szCs w:val="16"/>
              </w:rPr>
              <w:t>rešovský (23%)</w:t>
            </w:r>
          </w:p>
          <w:p w:rsidR="00157E70" w:rsidRPr="00E75373" w:rsidRDefault="00157E70" w:rsidP="00157E70">
            <w:pPr>
              <w:shd w:val="clear" w:color="auto" w:fill="F79646" w:themeFill="accent6"/>
              <w:spacing w:after="0"/>
              <w:jc w:val="both"/>
              <w:rPr>
                <w:rFonts w:ascii="Cambria" w:hAnsi="Cambria"/>
                <w:sz w:val="16"/>
                <w:szCs w:val="16"/>
              </w:rPr>
            </w:pPr>
            <w:r>
              <w:rPr>
                <w:rFonts w:ascii="Cambria" w:hAnsi="Cambria"/>
                <w:sz w:val="16"/>
                <w:szCs w:val="16"/>
              </w:rPr>
              <w:lastRenderedPageBreak/>
              <w:t>N</w:t>
            </w:r>
            <w:r w:rsidRPr="00E75373">
              <w:rPr>
                <w:rFonts w:ascii="Cambria" w:hAnsi="Cambria"/>
                <w:sz w:val="16"/>
                <w:szCs w:val="16"/>
              </w:rPr>
              <w:t>itriansky(23%)</w:t>
            </w:r>
          </w:p>
        </w:tc>
        <w:tc>
          <w:tcPr>
            <w:tcW w:w="0" w:type="auto"/>
            <w:tcBorders>
              <w:top w:val="single" w:sz="12" w:space="0" w:color="auto"/>
            </w:tcBorders>
            <w:vAlign w:val="center"/>
          </w:tcPr>
          <w:p w:rsidR="00157E70" w:rsidRPr="00E75373" w:rsidRDefault="00157E70" w:rsidP="00157E70">
            <w:pPr>
              <w:spacing w:after="0"/>
              <w:jc w:val="both"/>
              <w:rPr>
                <w:rFonts w:ascii="Cambria" w:hAnsi="Cambria"/>
                <w:sz w:val="16"/>
                <w:szCs w:val="16"/>
              </w:rPr>
            </w:pPr>
            <w:r>
              <w:rPr>
                <w:rFonts w:ascii="Cambria" w:hAnsi="Cambria"/>
                <w:sz w:val="16"/>
                <w:szCs w:val="16"/>
              </w:rPr>
              <w:lastRenderedPageBreak/>
              <w:t>Ž</w:t>
            </w:r>
            <w:r w:rsidRPr="00E75373">
              <w:rPr>
                <w:rFonts w:ascii="Cambria" w:hAnsi="Cambria"/>
                <w:sz w:val="16"/>
                <w:szCs w:val="16"/>
              </w:rPr>
              <w:t>ilinský(10%)</w:t>
            </w:r>
          </w:p>
          <w:p w:rsidR="00157E70" w:rsidRPr="00E75373" w:rsidRDefault="00157E70" w:rsidP="00157E70">
            <w:pPr>
              <w:spacing w:after="0"/>
              <w:jc w:val="both"/>
              <w:rPr>
                <w:rFonts w:ascii="Cambria" w:hAnsi="Cambria"/>
                <w:sz w:val="16"/>
                <w:szCs w:val="16"/>
              </w:rPr>
            </w:pPr>
            <w:r>
              <w:rPr>
                <w:rFonts w:ascii="Cambria" w:hAnsi="Cambria"/>
                <w:sz w:val="16"/>
                <w:szCs w:val="16"/>
              </w:rPr>
              <w:t>T</w:t>
            </w:r>
            <w:r w:rsidRPr="00E75373">
              <w:rPr>
                <w:rFonts w:ascii="Cambria" w:hAnsi="Cambria"/>
                <w:sz w:val="16"/>
                <w:szCs w:val="16"/>
              </w:rPr>
              <w:t>rnavský (7,4%)</w:t>
            </w:r>
          </w:p>
          <w:p w:rsidR="00157E70" w:rsidRPr="00E75373" w:rsidRDefault="00157E70" w:rsidP="00157E70">
            <w:pPr>
              <w:spacing w:after="0"/>
              <w:jc w:val="both"/>
              <w:rPr>
                <w:rFonts w:ascii="Cambria" w:hAnsi="Cambria"/>
                <w:sz w:val="16"/>
                <w:szCs w:val="16"/>
              </w:rPr>
            </w:pPr>
            <w:r>
              <w:rPr>
                <w:rFonts w:ascii="Cambria" w:hAnsi="Cambria"/>
                <w:sz w:val="16"/>
                <w:szCs w:val="16"/>
              </w:rPr>
              <w:t>P</w:t>
            </w:r>
            <w:r w:rsidRPr="00E75373">
              <w:rPr>
                <w:rFonts w:ascii="Cambria" w:hAnsi="Cambria"/>
                <w:sz w:val="16"/>
                <w:szCs w:val="16"/>
              </w:rPr>
              <w:t>rešovský (7,3%)</w:t>
            </w:r>
          </w:p>
        </w:tc>
      </w:tr>
      <w:tr w:rsidR="00157E70" w:rsidRPr="00E75373" w:rsidTr="00157E70">
        <w:trPr>
          <w:trHeight w:val="844"/>
          <w:jc w:val="center"/>
        </w:trPr>
        <w:tc>
          <w:tcPr>
            <w:tcW w:w="0" w:type="auto"/>
            <w:vMerge/>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proofErr w:type="spellStart"/>
            <w:r w:rsidRPr="00E75373">
              <w:rPr>
                <w:rFonts w:ascii="Cambria" w:hAnsi="Cambria"/>
                <w:sz w:val="16"/>
                <w:szCs w:val="16"/>
              </w:rPr>
              <w:t>mediánový</w:t>
            </w:r>
            <w:proofErr w:type="spellEnd"/>
            <w:r w:rsidRPr="00E75373">
              <w:rPr>
                <w:rFonts w:ascii="Cambria" w:hAnsi="Cambria"/>
                <w:sz w:val="16"/>
                <w:szCs w:val="16"/>
              </w:rPr>
              <w:t xml:space="preserve"> rozsah  uvedených oblastí násilia v skupine detí, vystavenej násiliu</w:t>
            </w:r>
          </w:p>
          <w:p w:rsidR="00157E70" w:rsidRPr="00E75373" w:rsidRDefault="00157E70" w:rsidP="00157E70">
            <w:pPr>
              <w:spacing w:after="0"/>
              <w:jc w:val="both"/>
              <w:rPr>
                <w:rFonts w:ascii="Cambria" w:hAnsi="Cambria"/>
                <w:sz w:val="16"/>
                <w:szCs w:val="16"/>
              </w:rPr>
            </w:pPr>
          </w:p>
        </w:tc>
        <w:tc>
          <w:tcPr>
            <w:tcW w:w="2678" w:type="dxa"/>
            <w:tcBorders>
              <w:top w:val="single" w:sz="6" w:space="0" w:color="auto"/>
              <w:left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zanedbávania uvedených v jednotlivých krajoch  sa nachádzajú aj v základnom súbore. Vo vzorke sú  tieto rozdiely tiež zanedbateľné. </w:t>
            </w:r>
          </w:p>
        </w:tc>
        <w:tc>
          <w:tcPr>
            <w:tcW w:w="3385" w:type="dxa"/>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emočného násilia uvedených v jednotlivých krajoch  sa nachádzajú aj v základnom súbore. Vo vzorke sú  tieto rozdiely tiež zanedbateľné. </w:t>
            </w:r>
          </w:p>
        </w:tc>
        <w:tc>
          <w:tcPr>
            <w:tcW w:w="0" w:type="auto"/>
            <w:tcBorders>
              <w:top w:val="single" w:sz="6"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fyzického násilia  uvedených v jednotlivých krajoch  sa nachádzajú aj v základnom súbore. Vo vzorke sú  tieto rozdiely v porovnaní s inými kategóriami síce vyššie aj keď stále pomerne malé. </w:t>
            </w:r>
          </w:p>
        </w:tc>
        <w:tc>
          <w:tcPr>
            <w:tcW w:w="0" w:type="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sexuálneho zneužívania   uvedené v jednotlivých krajoch  sa nachádzajú aj v základnom súbore. Vo vzorke sú  tieto rozdiely tiež zanedbateľné. </w:t>
            </w:r>
          </w:p>
        </w:tc>
      </w:tr>
      <w:tr w:rsidR="00157E70" w:rsidRPr="00E75373" w:rsidTr="00157E70">
        <w:trPr>
          <w:trHeight w:val="499"/>
          <w:jc w:val="center"/>
        </w:trPr>
        <w:tc>
          <w:tcPr>
            <w:tcW w:w="0" w:type="auto"/>
            <w:vMerge/>
            <w:tcBorders>
              <w:bottom w:val="single" w:sz="12" w:space="0" w:color="auto"/>
            </w:tcBorders>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kraj s najväčším rizikom vystavenia násiliu</w:t>
            </w:r>
          </w:p>
          <w:p w:rsidR="00157E70" w:rsidRPr="00E75373" w:rsidRDefault="00157E70" w:rsidP="00157E70">
            <w:pPr>
              <w:spacing w:after="0"/>
              <w:jc w:val="both"/>
              <w:rPr>
                <w:rFonts w:ascii="Cambria" w:hAnsi="Cambria"/>
                <w:sz w:val="16"/>
                <w:szCs w:val="16"/>
              </w:rPr>
            </w:pPr>
          </w:p>
        </w:tc>
        <w:tc>
          <w:tcPr>
            <w:tcW w:w="2678" w:type="dxa"/>
            <w:tcBorders>
              <w:left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Pr>
                <w:rFonts w:ascii="Cambria" w:hAnsi="Cambria"/>
                <w:sz w:val="16"/>
                <w:szCs w:val="16"/>
              </w:rPr>
              <w:t>T</w:t>
            </w:r>
            <w:r w:rsidRPr="00E75373">
              <w:rPr>
                <w:rFonts w:ascii="Cambria" w:hAnsi="Cambria"/>
                <w:sz w:val="16"/>
                <w:szCs w:val="16"/>
              </w:rPr>
              <w:t>renčiansky (20%)</w:t>
            </w:r>
          </w:p>
        </w:tc>
        <w:tc>
          <w:tcPr>
            <w:tcW w:w="3385" w:type="dxa"/>
            <w:tcBorders>
              <w:bottom w:val="single" w:sz="12" w:space="0" w:color="auto"/>
            </w:tcBorders>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Pr>
                <w:rFonts w:ascii="Cambria" w:hAnsi="Cambria"/>
                <w:sz w:val="16"/>
                <w:szCs w:val="16"/>
              </w:rPr>
              <w:t>T</w:t>
            </w:r>
            <w:r w:rsidRPr="00E75373">
              <w:rPr>
                <w:rFonts w:ascii="Cambria" w:hAnsi="Cambria"/>
                <w:sz w:val="16"/>
                <w:szCs w:val="16"/>
              </w:rPr>
              <w:t>renčiansky (7%)</w:t>
            </w:r>
          </w:p>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Pr>
                <w:rFonts w:ascii="Cambria" w:hAnsi="Cambria"/>
                <w:sz w:val="16"/>
                <w:szCs w:val="16"/>
              </w:rPr>
              <w:t>Ž</w:t>
            </w:r>
            <w:r w:rsidRPr="00E75373">
              <w:rPr>
                <w:rFonts w:ascii="Cambria" w:hAnsi="Cambria"/>
                <w:sz w:val="16"/>
                <w:szCs w:val="16"/>
              </w:rPr>
              <w:t>ilinský (8%)</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Pr>
                <w:rFonts w:ascii="Cambria" w:hAnsi="Cambria"/>
                <w:sz w:val="16"/>
                <w:szCs w:val="16"/>
              </w:rPr>
              <w:t>T</w:t>
            </w:r>
            <w:r w:rsidRPr="00E75373">
              <w:rPr>
                <w:rFonts w:ascii="Cambria" w:hAnsi="Cambria"/>
                <w:sz w:val="16"/>
                <w:szCs w:val="16"/>
              </w:rPr>
              <w:t>renčiansky (6%)</w:t>
            </w:r>
          </w:p>
        </w:tc>
      </w:tr>
      <w:tr w:rsidR="00157E70" w:rsidRPr="00E75373" w:rsidTr="00157E70">
        <w:trPr>
          <w:trHeight w:val="469"/>
          <w:jc w:val="center"/>
        </w:trPr>
        <w:tc>
          <w:tcPr>
            <w:tcW w:w="0" w:type="auto"/>
            <w:vMerge w:val="restart"/>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3.</w:t>
            </w:r>
          </w:p>
        </w:tc>
        <w:tc>
          <w:tcPr>
            <w:tcW w:w="0" w:type="auto"/>
            <w:tcBorders>
              <w:top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Pr>
                <w:rFonts w:ascii="Cambria" w:hAnsi="Cambria"/>
                <w:b/>
                <w:sz w:val="16"/>
                <w:szCs w:val="16"/>
              </w:rPr>
              <w:t>FINANČNÁ SITUÁCIA DOMÁCNOSTÍ</w:t>
            </w:r>
          </w:p>
          <w:p w:rsidR="00157E70" w:rsidRPr="00E75373" w:rsidRDefault="00157E70" w:rsidP="00157E70">
            <w:pPr>
              <w:spacing w:after="0"/>
              <w:jc w:val="both"/>
              <w:rPr>
                <w:rFonts w:ascii="Cambria" w:hAnsi="Cambria"/>
                <w:b/>
                <w:sz w:val="16"/>
                <w:szCs w:val="16"/>
              </w:rPr>
            </w:pP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zlá alebo veľmi zlá</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(42%)</w:t>
            </w:r>
          </w:p>
        </w:tc>
        <w:tc>
          <w:tcPr>
            <w:tcW w:w="3385" w:type="dxa"/>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zlá alebo veľmi zlá(33%)</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zlá alebo veľmi zlá</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(56%)</w:t>
            </w:r>
          </w:p>
          <w:p w:rsidR="00157E70" w:rsidRPr="00E75373" w:rsidRDefault="00157E70" w:rsidP="00157E70">
            <w:pPr>
              <w:spacing w:after="0"/>
              <w:jc w:val="both"/>
              <w:rPr>
                <w:rFonts w:ascii="Cambria" w:hAnsi="Cambria"/>
                <w:sz w:val="16"/>
                <w:szCs w:val="16"/>
              </w:rPr>
            </w:pP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zlá alebo veľmi zlá</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(25%)</w:t>
            </w:r>
          </w:p>
          <w:p w:rsidR="00157E70" w:rsidRPr="00E75373" w:rsidRDefault="00157E70" w:rsidP="00157E70">
            <w:pPr>
              <w:spacing w:after="0"/>
              <w:jc w:val="both"/>
              <w:rPr>
                <w:rFonts w:ascii="Cambria" w:hAnsi="Cambria"/>
                <w:sz w:val="16"/>
                <w:szCs w:val="16"/>
              </w:rPr>
            </w:pPr>
          </w:p>
        </w:tc>
      </w:tr>
      <w:tr w:rsidR="00157E70" w:rsidRPr="00E75373" w:rsidTr="00157E70">
        <w:trPr>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roofErr w:type="spellStart"/>
            <w:r w:rsidRPr="00E75373">
              <w:rPr>
                <w:rFonts w:ascii="Cambria" w:hAnsi="Cambria"/>
                <w:sz w:val="16"/>
                <w:szCs w:val="16"/>
              </w:rPr>
              <w:t>mediánový</w:t>
            </w:r>
            <w:proofErr w:type="spellEnd"/>
            <w:r w:rsidRPr="00E75373">
              <w:rPr>
                <w:rFonts w:ascii="Cambria" w:hAnsi="Cambria"/>
                <w:sz w:val="16"/>
                <w:szCs w:val="16"/>
              </w:rPr>
              <w:t xml:space="preserve"> rozsah  uvedených oblastí násilia v skupine detí, vystavenej násiliu</w:t>
            </w:r>
          </w:p>
          <w:p w:rsidR="00157E70" w:rsidRPr="00E75373" w:rsidRDefault="00157E70" w:rsidP="00157E70">
            <w:pPr>
              <w:spacing w:after="0"/>
              <w:jc w:val="both"/>
              <w:rPr>
                <w:rFonts w:ascii="Cambria" w:hAnsi="Cambria"/>
                <w:sz w:val="16"/>
                <w:szCs w:val="16"/>
              </w:rPr>
            </w:pPr>
          </w:p>
        </w:tc>
        <w:tc>
          <w:tcPr>
            <w:tcW w:w="2678" w:type="dxa"/>
            <w:tcBorders>
              <w:top w:val="single" w:sz="6" w:space="0" w:color="auto"/>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zanedbávania uvedených v kategóriách domácnosti s rôznym finančným príjmom sa nachádzajú aj v základnom súbore. Vo vzorke  sú tiež zanedbateľné </w:t>
            </w:r>
          </w:p>
        </w:tc>
        <w:tc>
          <w:tcPr>
            <w:tcW w:w="3385" w:type="dxa"/>
            <w:tcBorders>
              <w:top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emočného násilia uvedených v kategóriách domácnosti s rôznym finančným príjmom sa nachádzajú aj v základnom súbore. Vo vzorke  sú tiež tieto rozdiely zanedbateľné </w:t>
            </w: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fyzického násilia sa nachádzajú aj v základnom súbore. Z toho vyplýva, že to</w:t>
            </w:r>
            <w:r>
              <w:rPr>
                <w:rFonts w:ascii="Cambria" w:hAnsi="Cambria"/>
                <w:sz w:val="16"/>
                <w:szCs w:val="16"/>
              </w:rPr>
              <w:t>,</w:t>
            </w:r>
            <w:r w:rsidRPr="00E75373">
              <w:rPr>
                <w:rFonts w:ascii="Cambria" w:hAnsi="Cambria"/>
                <w:sz w:val="16"/>
                <w:szCs w:val="16"/>
              </w:rPr>
              <w:t xml:space="preserve"> z akej domácnosti dieťa pochádza</w:t>
            </w:r>
            <w:r>
              <w:rPr>
                <w:rFonts w:ascii="Cambria" w:hAnsi="Cambria"/>
                <w:sz w:val="16"/>
                <w:szCs w:val="16"/>
              </w:rPr>
              <w:t>,</w:t>
            </w:r>
            <w:r w:rsidRPr="00E75373">
              <w:rPr>
                <w:rFonts w:ascii="Cambria" w:hAnsi="Cambria"/>
                <w:sz w:val="16"/>
                <w:szCs w:val="16"/>
              </w:rPr>
              <w:t xml:space="preserve"> má vplyv na priemerný rozsah uvedených oblastí fyzického násilia </w:t>
            </w:r>
          </w:p>
        </w:tc>
        <w:tc>
          <w:tcPr>
            <w:tcW w:w="0" w:type="auto"/>
            <w:tcBorders>
              <w:top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sexuálneho zneužívania  uvedených v kategóriách domácnosti s rôznym finančným príjmom sa nachádzajú aj v základnom súbore. Vo vzorke  sú tiež tieto rozdiely zanedbateľné</w:t>
            </w:r>
          </w:p>
        </w:tc>
      </w:tr>
      <w:tr w:rsidR="00157E70" w:rsidRPr="00E75373" w:rsidTr="00157E70">
        <w:trPr>
          <w:trHeight w:val="655"/>
          <w:jc w:val="center"/>
        </w:trPr>
        <w:tc>
          <w:tcPr>
            <w:tcW w:w="0" w:type="auto"/>
            <w:vMerge/>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v riziku sú deti najčastejšie z domácnosti:</w:t>
            </w:r>
          </w:p>
          <w:p w:rsidR="00157E70" w:rsidRPr="00E75373" w:rsidRDefault="00157E70" w:rsidP="00157E70">
            <w:pPr>
              <w:spacing w:after="0"/>
              <w:jc w:val="both"/>
              <w:rPr>
                <w:rFonts w:ascii="Cambria" w:hAnsi="Cambria"/>
                <w:sz w:val="16"/>
                <w:szCs w:val="16"/>
              </w:rPr>
            </w:pPr>
          </w:p>
        </w:tc>
        <w:tc>
          <w:tcPr>
            <w:tcW w:w="2678" w:type="dxa"/>
            <w:tcBorders>
              <w:left w:val="single" w:sz="12"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 ani dobrou ani zlou finančnou situáciou (22%)</w:t>
            </w:r>
          </w:p>
        </w:tc>
        <w:tc>
          <w:tcPr>
            <w:tcW w:w="3385" w:type="dxa"/>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so zlou alebo veľmi zlou finančnou situáciou (8%)</w:t>
            </w:r>
          </w:p>
        </w:tc>
        <w:tc>
          <w:tcPr>
            <w:tcW w:w="0" w:type="auto"/>
            <w:tcBorders>
              <w:top w:val="single" w:sz="6"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 ani dobrou  ani zlou finančnou situáciou</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(8%)</w:t>
            </w:r>
          </w:p>
        </w:tc>
        <w:tc>
          <w:tcPr>
            <w:tcW w:w="0" w:type="auto"/>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 ani dobrou  ani zlou finančnou situáciou</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 (6%)</w:t>
            </w:r>
          </w:p>
        </w:tc>
      </w:tr>
      <w:tr w:rsidR="00157E70" w:rsidRPr="00E75373" w:rsidTr="00157E70">
        <w:trPr>
          <w:trHeight w:val="469"/>
          <w:jc w:val="center"/>
        </w:trPr>
        <w:tc>
          <w:tcPr>
            <w:tcW w:w="0" w:type="auto"/>
            <w:vMerge w:val="restart"/>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4.</w:t>
            </w:r>
          </w:p>
        </w:tc>
        <w:tc>
          <w:tcPr>
            <w:tcW w:w="0" w:type="auto"/>
            <w:tcBorders>
              <w:top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RODINNÝ STAV RODIČOV</w:t>
            </w: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Rozvedení (14%)</w:t>
            </w:r>
          </w:p>
        </w:tc>
        <w:tc>
          <w:tcPr>
            <w:tcW w:w="3385" w:type="dxa"/>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Rozvedení(22%)</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Rozvedení(29%)</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Rozvedení(10%)</w:t>
            </w:r>
          </w:p>
        </w:tc>
      </w:tr>
      <w:tr w:rsidR="00157E70" w:rsidRPr="00E75373" w:rsidTr="00157E70">
        <w:trPr>
          <w:jc w:val="center"/>
        </w:trPr>
        <w:tc>
          <w:tcPr>
            <w:tcW w:w="0" w:type="auto"/>
            <w:vMerge/>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vAlign w:val="center"/>
          </w:tcPr>
          <w:p w:rsidR="00157E70" w:rsidRPr="00E75373" w:rsidRDefault="00157E70" w:rsidP="00157E70">
            <w:pPr>
              <w:spacing w:after="0"/>
              <w:jc w:val="both"/>
              <w:rPr>
                <w:rFonts w:ascii="Cambria" w:hAnsi="Cambria"/>
                <w:sz w:val="16"/>
                <w:szCs w:val="16"/>
              </w:rPr>
            </w:pPr>
            <w:proofErr w:type="spellStart"/>
            <w:r w:rsidRPr="00E75373">
              <w:rPr>
                <w:rFonts w:ascii="Cambria" w:hAnsi="Cambria"/>
                <w:sz w:val="16"/>
                <w:szCs w:val="16"/>
              </w:rPr>
              <w:t>mediánový</w:t>
            </w:r>
            <w:proofErr w:type="spellEnd"/>
            <w:r w:rsidRPr="00E75373">
              <w:rPr>
                <w:rFonts w:ascii="Cambria" w:hAnsi="Cambria"/>
                <w:sz w:val="16"/>
                <w:szCs w:val="16"/>
              </w:rPr>
              <w:t xml:space="preserve"> rozsah  uvedených oblastí násilia v skupine detí, vystavenej násiliu</w:t>
            </w:r>
          </w:p>
          <w:p w:rsidR="00157E70" w:rsidRPr="00E75373" w:rsidRDefault="00157E70" w:rsidP="00157E70">
            <w:pPr>
              <w:spacing w:after="0"/>
              <w:jc w:val="both"/>
              <w:rPr>
                <w:rFonts w:ascii="Cambria" w:hAnsi="Cambria"/>
                <w:sz w:val="16"/>
                <w:szCs w:val="16"/>
              </w:rPr>
            </w:pPr>
          </w:p>
        </w:tc>
        <w:tc>
          <w:tcPr>
            <w:tcW w:w="2678" w:type="dxa"/>
            <w:tcBorders>
              <w:top w:val="single" w:sz="6" w:space="0" w:color="auto"/>
              <w:left w:val="single" w:sz="12" w:space="0" w:color="auto"/>
              <w:bottom w:val="single" w:sz="12"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zanedbávania  sa nachádzajú aj v základnom súbore. Z toho vyplýva, že to</w:t>
            </w:r>
            <w:r>
              <w:rPr>
                <w:rFonts w:ascii="Cambria" w:hAnsi="Cambria"/>
                <w:sz w:val="16"/>
                <w:szCs w:val="16"/>
              </w:rPr>
              <w:t>,</w:t>
            </w:r>
            <w:r w:rsidRPr="00E75373">
              <w:rPr>
                <w:rFonts w:ascii="Cambria" w:hAnsi="Cambria"/>
                <w:sz w:val="16"/>
                <w:szCs w:val="16"/>
              </w:rPr>
              <w:t xml:space="preserve"> či ide o dieťa z rozvedenej alebo úplnej rodiny</w:t>
            </w:r>
            <w:r>
              <w:rPr>
                <w:rFonts w:ascii="Cambria" w:hAnsi="Cambria"/>
                <w:sz w:val="16"/>
                <w:szCs w:val="16"/>
              </w:rPr>
              <w:t>,</w:t>
            </w:r>
            <w:r w:rsidRPr="00E75373">
              <w:rPr>
                <w:rFonts w:ascii="Cambria" w:hAnsi="Cambria"/>
                <w:sz w:val="16"/>
                <w:szCs w:val="16"/>
              </w:rPr>
              <w:t xml:space="preserve">  má vplyv na rozsah zanedbávania.  Vecne ale nejde o vysoký rozdiel</w:t>
            </w:r>
          </w:p>
        </w:tc>
        <w:tc>
          <w:tcPr>
            <w:tcW w:w="3385" w:type="dxa"/>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emočného násilia uvedených v kategóriách s rôznym rodinným statusom  sa nachádzajú aj v základnom súbore. Vo vzorke  sú tiež tieto rozdiely zanedbateľné</w:t>
            </w:r>
          </w:p>
          <w:p w:rsidR="00157E70" w:rsidRPr="00E75373" w:rsidRDefault="00157E70" w:rsidP="00157E70">
            <w:pPr>
              <w:spacing w:after="0" w:line="240" w:lineRule="auto"/>
              <w:jc w:val="both"/>
              <w:rPr>
                <w:rFonts w:ascii="Cambria" w:hAnsi="Cambria"/>
                <w:sz w:val="16"/>
                <w:szCs w:val="16"/>
              </w:rPr>
            </w:pPr>
          </w:p>
        </w:tc>
        <w:tc>
          <w:tcPr>
            <w:tcW w:w="0" w:type="auto"/>
            <w:tcBorders>
              <w:top w:val="single" w:sz="6"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fyzického násilia  uvedených v kategóriách s rôznym rodinným statusom  sa nachádzajú aj v základnom súbore.</w:t>
            </w:r>
          </w:p>
          <w:p w:rsidR="00157E70" w:rsidRPr="00E75373" w:rsidRDefault="00157E70" w:rsidP="00157E70">
            <w:pPr>
              <w:spacing w:after="0" w:line="240" w:lineRule="auto"/>
              <w:jc w:val="both"/>
              <w:rPr>
                <w:rFonts w:ascii="Cambria" w:hAnsi="Cambria"/>
                <w:sz w:val="16"/>
                <w:szCs w:val="16"/>
              </w:rPr>
            </w:pPr>
          </w:p>
        </w:tc>
        <w:tc>
          <w:tcPr>
            <w:tcW w:w="0" w:type="auto"/>
            <w:tcBorders>
              <w:top w:val="single" w:sz="6"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sexuálneho zneužívania   uvedené v kategóriách rodinného stavu sa nachádzajú aj  v základnom súbore. Vo vzorke sú  tieto rozdiely tiež zanedbateľné.</w:t>
            </w:r>
          </w:p>
        </w:tc>
      </w:tr>
      <w:tr w:rsidR="00157E70" w:rsidRPr="00E75373" w:rsidTr="00157E70">
        <w:trPr>
          <w:jc w:val="center"/>
        </w:trPr>
        <w:tc>
          <w:tcPr>
            <w:tcW w:w="0" w:type="auto"/>
            <w:vMerge/>
            <w:tcBorders>
              <w:bottom w:val="single" w:sz="12" w:space="0" w:color="auto"/>
            </w:tcBorders>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v riziku sú deti najčastejšie </w:t>
            </w:r>
          </w:p>
        </w:tc>
        <w:tc>
          <w:tcPr>
            <w:tcW w:w="2678" w:type="dxa"/>
            <w:tcBorders>
              <w:top w:val="single" w:sz="12" w:space="0" w:color="auto"/>
              <w:left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z rodín, kde sú rodičia rozvedení (20%)</w:t>
            </w:r>
          </w:p>
        </w:tc>
        <w:tc>
          <w:tcPr>
            <w:tcW w:w="3385" w:type="dxa"/>
            <w:tcBorders>
              <w:top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rodičia sú rozvedení (6%)</w:t>
            </w:r>
          </w:p>
        </w:tc>
        <w:tc>
          <w:tcPr>
            <w:tcW w:w="0" w:type="auto"/>
            <w:tcBorders>
              <w:top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rodičia sú rozvedení (10%)</w:t>
            </w:r>
          </w:p>
        </w:tc>
        <w:tc>
          <w:tcPr>
            <w:tcW w:w="0" w:type="auto"/>
            <w:tcBorders>
              <w:top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rodičia sú rozvedení (5%)</w:t>
            </w:r>
          </w:p>
        </w:tc>
      </w:tr>
      <w:tr w:rsidR="00157E70" w:rsidRPr="00E75373" w:rsidTr="00157E70">
        <w:trPr>
          <w:trHeight w:val="427"/>
          <w:jc w:val="center"/>
        </w:trPr>
        <w:tc>
          <w:tcPr>
            <w:tcW w:w="0" w:type="auto"/>
            <w:vMerge w:val="restart"/>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5.</w:t>
            </w:r>
          </w:p>
        </w:tc>
        <w:tc>
          <w:tcPr>
            <w:tcW w:w="0" w:type="auto"/>
            <w:tcBorders>
              <w:top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ZAMESTNANECKÝ STATUS RODIČOV</w:t>
            </w: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(18%)</w:t>
            </w:r>
          </w:p>
        </w:tc>
        <w:tc>
          <w:tcPr>
            <w:tcW w:w="3385" w:type="dxa"/>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(21%)</w:t>
            </w:r>
          </w:p>
        </w:tc>
        <w:tc>
          <w:tcPr>
            <w:tcW w:w="0" w:type="auto"/>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(27%)</w:t>
            </w:r>
          </w:p>
        </w:tc>
        <w:tc>
          <w:tcPr>
            <w:tcW w:w="0" w:type="auto"/>
            <w:tcBorders>
              <w:top w:val="single" w:sz="12" w:space="0" w:color="auto"/>
              <w:bottom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(9%)</w:t>
            </w:r>
          </w:p>
        </w:tc>
      </w:tr>
      <w:tr w:rsidR="00157E70" w:rsidRPr="00E75373" w:rsidTr="00157E70">
        <w:trPr>
          <w:trHeight w:val="1517"/>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vMerge w:val="restart"/>
            <w:tcBorders>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p w:rsidR="00157E70" w:rsidRPr="00E75373" w:rsidRDefault="00157E70" w:rsidP="00157E70">
            <w:pPr>
              <w:spacing w:after="0"/>
              <w:jc w:val="both"/>
              <w:rPr>
                <w:rFonts w:ascii="Cambria" w:hAnsi="Cambria"/>
                <w:b/>
                <w:sz w:val="16"/>
                <w:szCs w:val="16"/>
              </w:rPr>
            </w:pPr>
          </w:p>
        </w:tc>
        <w:tc>
          <w:tcPr>
            <w:tcW w:w="2678" w:type="dxa"/>
            <w:tcBorders>
              <w:top w:val="single" w:sz="6" w:space="0" w:color="auto"/>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zanedbávania uvedených v kategóriách zamestnaneckého statusu rodičov sa nachádzajú aj v základnom súbore. Vo vzorke  sú tiež zanedbateľné </w:t>
            </w:r>
          </w:p>
          <w:p w:rsidR="00157E70" w:rsidRPr="00E75373" w:rsidRDefault="00157E70" w:rsidP="00157E70">
            <w:pPr>
              <w:spacing w:after="0" w:line="240" w:lineRule="auto"/>
              <w:jc w:val="both"/>
              <w:rPr>
                <w:rFonts w:ascii="Cambria" w:hAnsi="Cambria"/>
                <w:sz w:val="16"/>
                <w:szCs w:val="16"/>
              </w:rPr>
            </w:pPr>
          </w:p>
        </w:tc>
        <w:tc>
          <w:tcPr>
            <w:tcW w:w="3385" w:type="dxa"/>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emočného násilia uvedených v kategóriách zamestnaneckého statusu  sa nachádzajú aj v základnom súbore. Vo vzorke  sú tiež tieto rozdiely zanedbateľné </w:t>
            </w:r>
          </w:p>
          <w:p w:rsidR="00157E70" w:rsidRPr="00E75373" w:rsidRDefault="00157E70" w:rsidP="00157E70">
            <w:pPr>
              <w:spacing w:after="0"/>
              <w:jc w:val="both"/>
              <w:rPr>
                <w:rFonts w:ascii="Cambria" w:hAnsi="Cambria"/>
                <w:sz w:val="16"/>
                <w:szCs w:val="16"/>
              </w:rPr>
            </w:pPr>
          </w:p>
        </w:tc>
        <w:tc>
          <w:tcPr>
            <w:tcW w:w="0" w:type="auto"/>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fyzického násilia  uvedených v kategóriách s rôznym zamestnaneckým statusom sa nachádzajú aj v základnom súbore. </w:t>
            </w:r>
          </w:p>
          <w:p w:rsidR="00157E70" w:rsidRPr="00E75373" w:rsidRDefault="00157E70" w:rsidP="00157E70">
            <w:pPr>
              <w:spacing w:after="0" w:line="240" w:lineRule="auto"/>
              <w:jc w:val="both"/>
              <w:rPr>
                <w:rFonts w:ascii="Cambria" w:hAnsi="Cambria"/>
                <w:sz w:val="16"/>
                <w:szCs w:val="16"/>
              </w:rPr>
            </w:pP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rozdiely v priemeroch počtu uvedených oblastí sexuálneho zneužívania sa nachádzajú aj v základnom súbore. Z toho vyplýva, že  zamestnanecký status rodičov má vplyv na rozsah sexuálneho zneužívania dieťaťa. </w:t>
            </w:r>
          </w:p>
        </w:tc>
      </w:tr>
      <w:tr w:rsidR="00157E70" w:rsidRPr="00E75373" w:rsidTr="00157E70">
        <w:trPr>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vMerge/>
            <w:tcBorders>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
        </w:tc>
        <w:tc>
          <w:tcPr>
            <w:tcW w:w="2678" w:type="dxa"/>
            <w:tcBorders>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pracujú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(4)</w:t>
            </w:r>
          </w:p>
        </w:tc>
        <w:tc>
          <w:tcPr>
            <w:tcW w:w="3385" w:type="dxa"/>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pracujú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(2)</w:t>
            </w:r>
          </w:p>
        </w:tc>
        <w:tc>
          <w:tcPr>
            <w:tcW w:w="0" w:type="auto"/>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pracujú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(3)</w:t>
            </w: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pracujú (3)</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 (2)</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(6)</w:t>
            </w:r>
          </w:p>
        </w:tc>
      </w:tr>
      <w:tr w:rsidR="00157E70" w:rsidRPr="00E75373" w:rsidTr="00157E70">
        <w:trPr>
          <w:jc w:val="center"/>
        </w:trPr>
        <w:tc>
          <w:tcPr>
            <w:tcW w:w="0" w:type="auto"/>
            <w:vMerge/>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p w:rsidR="00157E70" w:rsidRPr="00E75373" w:rsidRDefault="00157E70" w:rsidP="00157E70">
            <w:pPr>
              <w:spacing w:after="0"/>
              <w:jc w:val="both"/>
              <w:rPr>
                <w:rFonts w:ascii="Cambria" w:hAnsi="Cambria"/>
                <w:b/>
                <w:sz w:val="16"/>
                <w:szCs w:val="16"/>
              </w:rPr>
            </w:pPr>
          </w:p>
        </w:tc>
        <w:tc>
          <w:tcPr>
            <w:tcW w:w="2678" w:type="dxa"/>
            <w:tcBorders>
              <w:left w:val="single" w:sz="12"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z rodín, kde obidvaja rodičia pracujú (25%)</w:t>
            </w:r>
          </w:p>
        </w:tc>
        <w:tc>
          <w:tcPr>
            <w:tcW w:w="3385" w:type="dxa"/>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rodič nepracuje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(5%)</w:t>
            </w:r>
          </w:p>
        </w:tc>
        <w:tc>
          <w:tcPr>
            <w:tcW w:w="0" w:type="auto"/>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 (10%)</w:t>
            </w:r>
          </w:p>
        </w:tc>
        <w:tc>
          <w:tcPr>
            <w:tcW w:w="0" w:type="auto"/>
            <w:tcBorders>
              <w:top w:val="single" w:sz="6"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obidvaja rodičia  nepracujú</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(5%)</w:t>
            </w:r>
          </w:p>
        </w:tc>
      </w:tr>
      <w:tr w:rsidR="00157E70" w:rsidRPr="00E75373" w:rsidTr="00157E70">
        <w:trPr>
          <w:jc w:val="center"/>
        </w:trPr>
        <w:tc>
          <w:tcPr>
            <w:tcW w:w="0" w:type="auto"/>
            <w:vMerge w:val="restart"/>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6.</w:t>
            </w:r>
          </w:p>
        </w:tc>
        <w:tc>
          <w:tcPr>
            <w:tcW w:w="0" w:type="auto"/>
            <w:tcBorders>
              <w:top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PROSPECH DETÍ V ŠKOLE</w:t>
            </w: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zlý alebo veľmi zlý prospech(22%)</w:t>
            </w:r>
          </w:p>
        </w:tc>
        <w:tc>
          <w:tcPr>
            <w:tcW w:w="3385" w:type="dxa"/>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dobrý prospech(21%)</w:t>
            </w:r>
          </w:p>
        </w:tc>
        <w:tc>
          <w:tcPr>
            <w:tcW w:w="0" w:type="auto"/>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dobrý prospech(26%)</w:t>
            </w:r>
          </w:p>
        </w:tc>
        <w:tc>
          <w:tcPr>
            <w:tcW w:w="0" w:type="auto"/>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dobrý prospech(7%)</w:t>
            </w:r>
          </w:p>
        </w:tc>
      </w:tr>
      <w:tr w:rsidR="00157E70" w:rsidRPr="00E75373" w:rsidTr="00157E70">
        <w:trPr>
          <w:trHeight w:val="1009"/>
          <w:jc w:val="center"/>
        </w:trPr>
        <w:tc>
          <w:tcPr>
            <w:tcW w:w="0" w:type="auto"/>
            <w:vMerge/>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p w:rsidR="00157E70" w:rsidRPr="00E75373" w:rsidRDefault="00157E70" w:rsidP="00157E70">
            <w:pPr>
              <w:spacing w:after="0"/>
              <w:jc w:val="both"/>
              <w:rPr>
                <w:rFonts w:ascii="Cambria" w:hAnsi="Cambria"/>
                <w:b/>
                <w:sz w:val="16"/>
                <w:szCs w:val="16"/>
              </w:rPr>
            </w:pPr>
          </w:p>
        </w:tc>
        <w:tc>
          <w:tcPr>
            <w:tcW w:w="2678" w:type="dxa"/>
            <w:tcBorders>
              <w:top w:val="single" w:sz="6" w:space="0" w:color="auto"/>
              <w:left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prospechu, ktoré dosahuje dieťa v škole súvisia so zanedbávaním alebo nie </w:t>
            </w:r>
          </w:p>
        </w:tc>
        <w:tc>
          <w:tcPr>
            <w:tcW w:w="3385" w:type="dxa"/>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prospechu, ktoré dosahuje dieťa v škole, súvisia s emočným násilím  alebo nie.</w:t>
            </w:r>
          </w:p>
          <w:p w:rsidR="00157E70" w:rsidRPr="00E75373" w:rsidRDefault="00157E70" w:rsidP="00157E70">
            <w:pPr>
              <w:spacing w:after="0"/>
              <w:jc w:val="both"/>
              <w:rPr>
                <w:rFonts w:ascii="Cambria" w:hAnsi="Cambria"/>
                <w:sz w:val="16"/>
                <w:szCs w:val="16"/>
              </w:rPr>
            </w:pPr>
          </w:p>
        </w:tc>
        <w:tc>
          <w:tcPr>
            <w:tcW w:w="0" w:type="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prospechu, ktoré dosahuje dieťa v škole súvisí s fyzickým násilím alebo nie</w:t>
            </w:r>
          </w:p>
        </w:tc>
        <w:tc>
          <w:tcPr>
            <w:tcW w:w="0" w:type="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prospechu, ktoré dosahuje dieťa v škole súvisia so sexuálnym zneužívaním alebo nie</w:t>
            </w:r>
          </w:p>
        </w:tc>
      </w:tr>
      <w:tr w:rsidR="00157E70" w:rsidRPr="00E75373" w:rsidTr="00157E70">
        <w:trPr>
          <w:trHeight w:val="65"/>
          <w:jc w:val="center"/>
        </w:trPr>
        <w:tc>
          <w:tcPr>
            <w:tcW w:w="0" w:type="auto"/>
            <w:vMerge/>
            <w:tcBorders>
              <w:bottom w:val="single" w:sz="12" w:space="0" w:color="auto"/>
            </w:tcBorders>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p w:rsidR="00157E70" w:rsidRPr="00E75373" w:rsidRDefault="00157E70" w:rsidP="00157E70">
            <w:pPr>
              <w:spacing w:after="0"/>
              <w:jc w:val="both"/>
              <w:rPr>
                <w:rFonts w:ascii="Cambria" w:hAnsi="Cambria"/>
                <w:b/>
                <w:sz w:val="16"/>
                <w:szCs w:val="16"/>
              </w:rPr>
            </w:pPr>
          </w:p>
        </w:tc>
        <w:tc>
          <w:tcPr>
            <w:tcW w:w="2678" w:type="dxa"/>
            <w:tcBorders>
              <w:left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so zlým alebo veľmi zlým finančným prospechom(20%)</w:t>
            </w:r>
          </w:p>
        </w:tc>
        <w:tc>
          <w:tcPr>
            <w:tcW w:w="3385" w:type="dxa"/>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dobrý prospech(5%)</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zlý alebo veľmi zlý prospech (7%)</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dobrý prospech(5%)</w:t>
            </w:r>
          </w:p>
        </w:tc>
      </w:tr>
      <w:tr w:rsidR="00157E70" w:rsidRPr="00E75373" w:rsidTr="00157E70">
        <w:trPr>
          <w:jc w:val="center"/>
        </w:trPr>
        <w:tc>
          <w:tcPr>
            <w:tcW w:w="0" w:type="auto"/>
            <w:vMerge w:val="restart"/>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7.</w:t>
            </w:r>
          </w:p>
        </w:tc>
        <w:tc>
          <w:tcPr>
            <w:tcW w:w="0" w:type="auto"/>
            <w:tcBorders>
              <w:top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TYP DOMÁCNOSTI</w:t>
            </w:r>
          </w:p>
          <w:p w:rsidR="00157E70" w:rsidRPr="00E75373" w:rsidRDefault="00157E70" w:rsidP="00157E70">
            <w:pPr>
              <w:spacing w:after="0"/>
              <w:jc w:val="both"/>
              <w:rPr>
                <w:rFonts w:ascii="Cambria" w:hAnsi="Cambria"/>
                <w:b/>
                <w:sz w:val="16"/>
                <w:szCs w:val="16"/>
              </w:rPr>
            </w:pP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jednorodičovské otcovské domácnosti(18%)</w:t>
            </w:r>
          </w:p>
        </w:tc>
        <w:tc>
          <w:tcPr>
            <w:tcW w:w="3385" w:type="dxa"/>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jednorodičovské otcovské domácnosti</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(23%)</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jednorodičovské otcovské domácnosti(35%)</w:t>
            </w:r>
          </w:p>
        </w:tc>
        <w:tc>
          <w:tcPr>
            <w:tcW w:w="0" w:type="auto"/>
            <w:tcBorders>
              <w:top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jednorodičovské otcovské domácnosti(11%)</w:t>
            </w:r>
          </w:p>
        </w:tc>
      </w:tr>
      <w:tr w:rsidR="00157E70" w:rsidRPr="00E75373" w:rsidTr="00157E70">
        <w:trPr>
          <w:jc w:val="center"/>
        </w:trPr>
        <w:tc>
          <w:tcPr>
            <w:tcW w:w="0" w:type="auto"/>
            <w:vMerge/>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p w:rsidR="00157E70" w:rsidRPr="00E75373" w:rsidRDefault="00157E70" w:rsidP="00157E70">
            <w:pPr>
              <w:spacing w:after="0"/>
              <w:jc w:val="both"/>
              <w:rPr>
                <w:rFonts w:ascii="Cambria" w:hAnsi="Cambria"/>
                <w:b/>
                <w:sz w:val="16"/>
                <w:szCs w:val="16"/>
              </w:rPr>
            </w:pPr>
          </w:p>
        </w:tc>
        <w:tc>
          <w:tcPr>
            <w:tcW w:w="2678" w:type="dxa"/>
            <w:tcBorders>
              <w:top w:val="single" w:sz="6" w:space="0" w:color="auto"/>
              <w:left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zanedbávania uvedených v jednotlivých typoch domácnosti   sa nachádzajú aj v základnom súbore. Vo vzorke sú  tieto rozdiely tiež zanedbateľné.</w:t>
            </w:r>
          </w:p>
          <w:p w:rsidR="00157E70" w:rsidRPr="00E75373" w:rsidRDefault="00157E70" w:rsidP="00157E70">
            <w:pPr>
              <w:spacing w:after="0" w:line="240" w:lineRule="auto"/>
              <w:jc w:val="both"/>
              <w:rPr>
                <w:rFonts w:ascii="Cambria" w:hAnsi="Cambria"/>
                <w:sz w:val="16"/>
                <w:szCs w:val="16"/>
              </w:rPr>
            </w:pPr>
          </w:p>
        </w:tc>
        <w:tc>
          <w:tcPr>
            <w:tcW w:w="3385" w:type="dxa"/>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nevieme potvrdiť, či rozdiely v priemerných hodnotách počtu oblastí emočného násilia uvedených v jednotlivých typoch domácnosti  sa nachádzajú aj v základnom súbore. Vo vzorke  sú tiež tieto rozdiely zanedbateľné</w:t>
            </w:r>
          </w:p>
          <w:p w:rsidR="00157E70" w:rsidRPr="00E75373" w:rsidRDefault="00157E70" w:rsidP="00157E70">
            <w:pPr>
              <w:spacing w:after="0"/>
              <w:jc w:val="both"/>
              <w:rPr>
                <w:rFonts w:ascii="Cambria" w:hAnsi="Cambria"/>
                <w:sz w:val="16"/>
                <w:szCs w:val="16"/>
              </w:rPr>
            </w:pPr>
          </w:p>
        </w:tc>
        <w:tc>
          <w:tcPr>
            <w:tcW w:w="0" w:type="auto"/>
            <w:tcBorders>
              <w:top w:val="single" w:sz="6"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fyzického násilia  uvedených v jednotlivých typoch domácnosti sa nachádzajú aj v základnom súbore.  Vo vzorke  sú tiež tieto rozdiely zanedbateľné</w:t>
            </w:r>
          </w:p>
        </w:tc>
        <w:tc>
          <w:tcPr>
            <w:tcW w:w="0" w:type="auto"/>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Nie je možné potvrdiť, či rozdiely v priemerných hodnotách počtu oblastí sexuálneho zneužívania  uvedených v </w:t>
            </w:r>
            <w:proofErr w:type="spellStart"/>
            <w:r w:rsidRPr="00E75373">
              <w:rPr>
                <w:rFonts w:ascii="Cambria" w:hAnsi="Cambria"/>
                <w:sz w:val="16"/>
                <w:szCs w:val="16"/>
              </w:rPr>
              <w:t>v</w:t>
            </w:r>
            <w:proofErr w:type="spellEnd"/>
            <w:r w:rsidRPr="00E75373">
              <w:rPr>
                <w:rFonts w:ascii="Cambria" w:hAnsi="Cambria"/>
                <w:sz w:val="16"/>
                <w:szCs w:val="16"/>
              </w:rPr>
              <w:t> jednotlivých typoch domácností sa nachádzajú aj v základnom súbore. Vo vzorke  sú tiež tieto rozdiely zanedbateľné</w:t>
            </w:r>
          </w:p>
        </w:tc>
      </w:tr>
      <w:tr w:rsidR="00157E70" w:rsidRPr="00E75373" w:rsidTr="00157E70">
        <w:trPr>
          <w:jc w:val="center"/>
        </w:trPr>
        <w:tc>
          <w:tcPr>
            <w:tcW w:w="0" w:type="auto"/>
            <w:vMerge/>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shd w:val="clear" w:color="auto" w:fill="C6D9F1"/>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tc>
        <w:tc>
          <w:tcPr>
            <w:tcW w:w="2678" w:type="dxa"/>
            <w:tcBorders>
              <w:left w:val="single" w:sz="12" w:space="0" w:color="auto"/>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ktoré bývajú  s jedným  rodičom  - mama(19%)</w:t>
            </w:r>
          </w:p>
        </w:tc>
        <w:tc>
          <w:tcPr>
            <w:tcW w:w="3385" w:type="dxa"/>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 jedným  rodičom  - otec</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(10%)</w:t>
            </w:r>
          </w:p>
        </w:tc>
        <w:tc>
          <w:tcPr>
            <w:tcW w:w="0" w:type="auto"/>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 jedným  rodičom  - otec</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(13%)</w:t>
            </w:r>
          </w:p>
        </w:tc>
        <w:tc>
          <w:tcPr>
            <w:tcW w:w="0" w:type="auto"/>
            <w:tcBorders>
              <w:bottom w:val="single" w:sz="12" w:space="0" w:color="auto"/>
            </w:tcBorders>
            <w:shd w:val="clear" w:color="auto" w:fill="C6D9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s obidvoma rodičmi </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(4%)</w:t>
            </w:r>
          </w:p>
        </w:tc>
      </w:tr>
      <w:tr w:rsidR="00157E70" w:rsidRPr="00E75373" w:rsidTr="00157E70">
        <w:trPr>
          <w:jc w:val="center"/>
        </w:trPr>
        <w:tc>
          <w:tcPr>
            <w:tcW w:w="0" w:type="auto"/>
            <w:vMerge w:val="restart"/>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8.</w:t>
            </w:r>
          </w:p>
        </w:tc>
        <w:tc>
          <w:tcPr>
            <w:tcW w:w="0" w:type="auto"/>
            <w:tcBorders>
              <w:top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 xml:space="preserve">NÁRODNOSŤ KU KTOREJ </w:t>
            </w:r>
            <w:r w:rsidRPr="00E75373">
              <w:rPr>
                <w:rFonts w:ascii="Cambria" w:hAnsi="Cambria"/>
                <w:b/>
                <w:sz w:val="16"/>
                <w:szCs w:val="16"/>
              </w:rPr>
              <w:lastRenderedPageBreak/>
              <w:t>SA DETI HLÁSIA</w:t>
            </w:r>
          </w:p>
        </w:tc>
        <w:tc>
          <w:tcPr>
            <w:tcW w:w="2678" w:type="dxa"/>
            <w:tcBorders>
              <w:top w:val="single" w:sz="12"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lastRenderedPageBreak/>
              <w:t>k </w:t>
            </w:r>
            <w:r w:rsidRPr="006772F8">
              <w:rPr>
                <w:rFonts w:ascii="Cambria" w:hAnsi="Cambria"/>
                <w:sz w:val="16"/>
                <w:szCs w:val="16"/>
                <w:shd w:val="clear" w:color="auto" w:fill="F79646" w:themeFill="accent6"/>
              </w:rPr>
              <w:t>rómskej národnosti(18%)</w:t>
            </w:r>
          </w:p>
        </w:tc>
        <w:tc>
          <w:tcPr>
            <w:tcW w:w="3385" w:type="dxa"/>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k slovenskej národnosti(19%)</w:t>
            </w:r>
          </w:p>
        </w:tc>
        <w:tc>
          <w:tcPr>
            <w:tcW w:w="0" w:type="auto"/>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k maďarskej národnosti</w:t>
            </w:r>
            <w:r>
              <w:rPr>
                <w:rFonts w:ascii="Cambria" w:hAnsi="Cambria"/>
                <w:sz w:val="16"/>
                <w:szCs w:val="16"/>
              </w:rPr>
              <w:t xml:space="preserve"> (</w:t>
            </w:r>
            <w:r w:rsidRPr="00E75373">
              <w:rPr>
                <w:rFonts w:ascii="Cambria" w:hAnsi="Cambria"/>
                <w:sz w:val="16"/>
                <w:szCs w:val="16"/>
              </w:rPr>
              <w:t>26%)</w:t>
            </w:r>
          </w:p>
        </w:tc>
        <w:tc>
          <w:tcPr>
            <w:tcW w:w="0" w:type="auto"/>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k rómskej národnosti(9%)</w:t>
            </w:r>
          </w:p>
        </w:tc>
      </w:tr>
      <w:tr w:rsidR="00157E70" w:rsidRPr="00E75373" w:rsidTr="00157E70">
        <w:trPr>
          <w:trHeight w:val="1397"/>
          <w:jc w:val="center"/>
        </w:trPr>
        <w:tc>
          <w:tcPr>
            <w:tcW w:w="0" w:type="auto"/>
            <w:vMerge/>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tc>
        <w:tc>
          <w:tcPr>
            <w:tcW w:w="2678" w:type="dxa"/>
            <w:tcBorders>
              <w:top w:val="single" w:sz="6" w:space="0" w:color="auto"/>
              <w:left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zanedbávania  sa nachádzajú aj v základnom súbore. Z toho vyplýva, že národnosť dieťaťa   má vplyv na rozsah zanedbávania.  viď. hodnoty mediánov v zátvorke</w:t>
            </w:r>
          </w:p>
          <w:p w:rsidR="00157E70" w:rsidRPr="00E75373" w:rsidRDefault="00157E70" w:rsidP="00157E70">
            <w:pPr>
              <w:spacing w:after="0"/>
              <w:jc w:val="both"/>
              <w:rPr>
                <w:rFonts w:ascii="Cambria" w:hAnsi="Cambria"/>
                <w:sz w:val="16"/>
                <w:szCs w:val="16"/>
              </w:rPr>
            </w:pPr>
          </w:p>
        </w:tc>
        <w:tc>
          <w:tcPr>
            <w:tcW w:w="3385" w:type="dxa"/>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emočného násilia uvedených u detí hlásiacich sa k rôznej národnosti   sa nachádzajú aj v základnom súbore. Vo vzorke sú  tieto rozdiely tiež zanedbateľné. </w:t>
            </w:r>
          </w:p>
          <w:p w:rsidR="00157E70" w:rsidRPr="00E75373" w:rsidRDefault="00157E70" w:rsidP="00157E70">
            <w:pPr>
              <w:spacing w:after="0"/>
              <w:jc w:val="both"/>
              <w:rPr>
                <w:rFonts w:ascii="Cambria" w:hAnsi="Cambria"/>
                <w:sz w:val="16"/>
                <w:szCs w:val="16"/>
              </w:rPr>
            </w:pPr>
          </w:p>
        </w:tc>
        <w:tc>
          <w:tcPr>
            <w:tcW w:w="0" w:type="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fyzického násilia  uvedených u detí s rôznou národnosťou sa nachádzajú aj v základnom súbore. . Vo vzorke  sú tiež tieto rozdiely zanedbateľné </w:t>
            </w:r>
          </w:p>
          <w:p w:rsidR="00157E70" w:rsidRPr="00E75373" w:rsidRDefault="00157E70" w:rsidP="00157E70">
            <w:pPr>
              <w:spacing w:after="0"/>
              <w:jc w:val="both"/>
              <w:rPr>
                <w:rFonts w:ascii="Cambria" w:hAnsi="Cambria"/>
                <w:sz w:val="16"/>
                <w:szCs w:val="16"/>
              </w:rPr>
            </w:pPr>
          </w:p>
        </w:tc>
        <w:tc>
          <w:tcPr>
            <w:tcW w:w="0" w:type="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sexuálneho zneužívania   uvedené u detí hlásiacich sa k rôznej národnosti sa  nachádzajú aj  v základnom súbore. Vo vzorke sú  tieto rozdiely tiež zanedbateľné. </w:t>
            </w:r>
          </w:p>
          <w:p w:rsidR="00157E70" w:rsidRPr="00E75373" w:rsidRDefault="00157E70" w:rsidP="00157E70">
            <w:pPr>
              <w:spacing w:after="0"/>
              <w:jc w:val="both"/>
              <w:rPr>
                <w:rFonts w:ascii="Cambria" w:hAnsi="Cambria"/>
                <w:sz w:val="16"/>
                <w:szCs w:val="16"/>
              </w:rPr>
            </w:pPr>
          </w:p>
        </w:tc>
      </w:tr>
      <w:tr w:rsidR="00157E70" w:rsidRPr="00E75373" w:rsidTr="00157E70">
        <w:trPr>
          <w:jc w:val="center"/>
        </w:trPr>
        <w:tc>
          <w:tcPr>
            <w:tcW w:w="0" w:type="auto"/>
            <w:vMerge/>
            <w:tcBorders>
              <w:bottom w:val="single" w:sz="12" w:space="0" w:color="auto"/>
            </w:tcBorders>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p w:rsidR="00157E70" w:rsidRPr="00E75373" w:rsidRDefault="00157E70" w:rsidP="00157E70">
            <w:pPr>
              <w:spacing w:after="0"/>
              <w:jc w:val="both"/>
              <w:rPr>
                <w:rFonts w:ascii="Cambria" w:hAnsi="Cambria"/>
                <w:b/>
                <w:sz w:val="16"/>
                <w:szCs w:val="16"/>
              </w:rPr>
            </w:pPr>
          </w:p>
        </w:tc>
        <w:tc>
          <w:tcPr>
            <w:tcW w:w="2678" w:type="dxa"/>
            <w:tcBorders>
              <w:top w:val="single" w:sz="6" w:space="0" w:color="auto"/>
              <w:left w:val="single" w:sz="12"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ktoré sa hlásia k rómskej národnosti(28%)</w:t>
            </w:r>
          </w:p>
        </w:tc>
        <w:tc>
          <w:tcPr>
            <w:tcW w:w="3385" w:type="dxa"/>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Slovenská(4%)</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Slovenská(6%)</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Slovenská(4%)</w:t>
            </w:r>
          </w:p>
        </w:tc>
      </w:tr>
      <w:tr w:rsidR="00157E70" w:rsidRPr="00E75373" w:rsidTr="00157E70">
        <w:trPr>
          <w:jc w:val="center"/>
        </w:trPr>
        <w:tc>
          <w:tcPr>
            <w:tcW w:w="0" w:type="auto"/>
            <w:vMerge w:val="restart"/>
            <w:tcBorders>
              <w:top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9.</w:t>
            </w:r>
          </w:p>
        </w:tc>
        <w:tc>
          <w:tcPr>
            <w:tcW w:w="0" w:type="auto"/>
            <w:tcBorders>
              <w:top w:val="single" w:sz="12" w:space="0" w:color="auto"/>
              <w:right w:val="single" w:sz="12" w:space="0" w:color="auto"/>
            </w:tcBorders>
            <w:shd w:val="clear" w:color="auto" w:fill="DBE5F1"/>
            <w:vAlign w:val="center"/>
          </w:tcPr>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p>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POČET SÚRODENCOV</w:t>
            </w:r>
          </w:p>
        </w:tc>
        <w:tc>
          <w:tcPr>
            <w:tcW w:w="2678" w:type="dxa"/>
            <w:tcBorders>
              <w:top w:val="single" w:sz="12" w:space="0" w:color="auto"/>
              <w:left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veľký počet súrodencov – štyria a</w:t>
            </w:r>
            <w:r>
              <w:rPr>
                <w:rFonts w:ascii="Cambria" w:hAnsi="Cambria"/>
                <w:sz w:val="16"/>
                <w:szCs w:val="16"/>
              </w:rPr>
              <w:t> </w:t>
            </w:r>
            <w:r w:rsidRPr="00E75373">
              <w:rPr>
                <w:rFonts w:ascii="Cambria" w:hAnsi="Cambria"/>
                <w:sz w:val="16"/>
                <w:szCs w:val="16"/>
              </w:rPr>
              <w:t>viac(15%)</w:t>
            </w:r>
          </w:p>
        </w:tc>
        <w:tc>
          <w:tcPr>
            <w:tcW w:w="3385" w:type="dxa"/>
            <w:tcBorders>
              <w:top w:val="single" w:sz="12" w:space="0" w:color="auto"/>
              <w:bottom w:val="single" w:sz="6"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jeden súrodenec(20%)</w:t>
            </w:r>
          </w:p>
        </w:tc>
        <w:tc>
          <w:tcPr>
            <w:tcW w:w="0" w:type="auto"/>
            <w:tcBorders>
              <w:top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dvaja  súrodenci</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(28%)</w:t>
            </w:r>
          </w:p>
        </w:tc>
        <w:tc>
          <w:tcPr>
            <w:tcW w:w="0" w:type="auto"/>
            <w:tcBorders>
              <w:top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dvaja súrodenci</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(10%)</w:t>
            </w:r>
          </w:p>
        </w:tc>
      </w:tr>
      <w:tr w:rsidR="00157E70" w:rsidRPr="00E75373" w:rsidTr="00157E70">
        <w:trPr>
          <w:jc w:val="center"/>
        </w:trPr>
        <w:tc>
          <w:tcPr>
            <w:tcW w:w="0" w:type="auto"/>
            <w:vMerge/>
            <w:shd w:val="clear" w:color="auto" w:fill="DBE5F1"/>
            <w:vAlign w:val="center"/>
          </w:tcPr>
          <w:p w:rsidR="00157E70" w:rsidRPr="00E75373" w:rsidRDefault="00157E70" w:rsidP="00157E70">
            <w:pPr>
              <w:spacing w:after="0"/>
              <w:jc w:val="both"/>
              <w:rPr>
                <w:rFonts w:ascii="Cambria" w:hAnsi="Cambria"/>
                <w:sz w:val="16"/>
                <w:szCs w:val="16"/>
              </w:rPr>
            </w:pPr>
          </w:p>
        </w:tc>
        <w:tc>
          <w:tcPr>
            <w:tcW w:w="0" w:type="auto"/>
            <w:tcBorders>
              <w:right w:val="single" w:sz="12" w:space="0" w:color="auto"/>
            </w:tcBorders>
            <w:shd w:val="clear" w:color="auto" w:fill="DBE5F1"/>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p w:rsidR="00157E70" w:rsidRPr="00E75373" w:rsidRDefault="00157E70" w:rsidP="00157E70">
            <w:pPr>
              <w:spacing w:after="0"/>
              <w:jc w:val="both"/>
              <w:rPr>
                <w:rFonts w:ascii="Cambria" w:hAnsi="Cambria"/>
                <w:b/>
                <w:sz w:val="16"/>
                <w:szCs w:val="16"/>
              </w:rPr>
            </w:pPr>
          </w:p>
        </w:tc>
        <w:tc>
          <w:tcPr>
            <w:tcW w:w="2678" w:type="dxa"/>
            <w:tcBorders>
              <w:left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zanedbávania uvedených deťmi s rôznym počtom súrodencov    sa nachádzajú aj v základnom súbore. Vo vzorke sú  tieto rozdiely tiež zanedbateľné. </w:t>
            </w:r>
          </w:p>
          <w:p w:rsidR="00157E70" w:rsidRPr="00E75373" w:rsidRDefault="00157E70" w:rsidP="00157E70">
            <w:pPr>
              <w:spacing w:after="0"/>
              <w:jc w:val="both"/>
              <w:rPr>
                <w:rFonts w:ascii="Cambria" w:hAnsi="Cambria"/>
                <w:sz w:val="16"/>
                <w:szCs w:val="16"/>
              </w:rPr>
            </w:pPr>
            <w:r>
              <w:rPr>
                <w:rFonts w:ascii="Cambria" w:hAnsi="Cambria"/>
                <w:sz w:val="16"/>
                <w:szCs w:val="16"/>
              </w:rPr>
              <w:t>V</w:t>
            </w:r>
            <w:r w:rsidRPr="00E75373">
              <w:rPr>
                <w:rFonts w:ascii="Cambria" w:hAnsi="Cambria"/>
                <w:sz w:val="16"/>
                <w:szCs w:val="16"/>
              </w:rPr>
              <w:t>iď.  hodnoty mediánov v</w:t>
            </w:r>
            <w:r>
              <w:rPr>
                <w:rFonts w:ascii="Cambria" w:hAnsi="Cambria"/>
                <w:sz w:val="16"/>
                <w:szCs w:val="16"/>
              </w:rPr>
              <w:t> </w:t>
            </w:r>
            <w:r w:rsidRPr="00E75373">
              <w:rPr>
                <w:rFonts w:ascii="Cambria" w:hAnsi="Cambria"/>
                <w:sz w:val="16"/>
                <w:szCs w:val="16"/>
              </w:rPr>
              <w:t>zátvorke</w:t>
            </w:r>
            <w:r>
              <w:rPr>
                <w:rFonts w:ascii="Cambria" w:hAnsi="Cambria"/>
                <w:sz w:val="16"/>
                <w:szCs w:val="16"/>
              </w:rPr>
              <w:t>.</w:t>
            </w:r>
          </w:p>
          <w:p w:rsidR="00157E70" w:rsidRPr="00E75373" w:rsidRDefault="00157E70" w:rsidP="00157E70">
            <w:pPr>
              <w:spacing w:after="0"/>
              <w:jc w:val="both"/>
              <w:rPr>
                <w:rFonts w:ascii="Cambria" w:hAnsi="Cambria"/>
                <w:sz w:val="16"/>
                <w:szCs w:val="16"/>
              </w:rPr>
            </w:pPr>
          </w:p>
        </w:tc>
        <w:tc>
          <w:tcPr>
            <w:tcW w:w="3385" w:type="dxa"/>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6772F8">
              <w:rPr>
                <w:rFonts w:ascii="Cambria" w:hAnsi="Cambria"/>
                <w:sz w:val="16"/>
                <w:szCs w:val="16"/>
              </w:rPr>
              <w:t>rozdiely v priemeroch počtu uvedených oblastí  emočného násilia  sa nachádzajú aj v základnom súbore. Z toho vyplýva, že počet súrodencov  má vplyv na emočného násilia. Konkrétne ide o rozdiely medzi jedným a troma súrodencami.  Vecne ide ale o zanedbateľný rozdiel. Viď. rovnaké hodnoty mediánov v zátvorke.</w:t>
            </w:r>
          </w:p>
          <w:p w:rsidR="00157E70" w:rsidRPr="00E75373" w:rsidRDefault="00157E70" w:rsidP="00157E70">
            <w:pPr>
              <w:spacing w:after="0"/>
              <w:jc w:val="both"/>
              <w:rPr>
                <w:rFonts w:ascii="Cambria" w:hAnsi="Cambria"/>
                <w:sz w:val="16"/>
                <w:szCs w:val="16"/>
              </w:rPr>
            </w:pPr>
          </w:p>
        </w:tc>
        <w:tc>
          <w:tcPr>
            <w:tcW w:w="0" w:type="auto"/>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fyzického násilia uvedených deťmi s rôznym počtom súrodencov    sa nachádzajú aj v základnom súbore. Vo vzorke sú  tieto rozdiely tiež zanedbateľné. </w:t>
            </w:r>
          </w:p>
          <w:p w:rsidR="00157E70" w:rsidRPr="00E75373" w:rsidRDefault="00157E70" w:rsidP="00157E70">
            <w:pPr>
              <w:spacing w:after="0"/>
              <w:jc w:val="both"/>
              <w:rPr>
                <w:rFonts w:ascii="Cambria" w:hAnsi="Cambria"/>
                <w:sz w:val="16"/>
                <w:szCs w:val="16"/>
              </w:rPr>
            </w:pPr>
            <w:r>
              <w:rPr>
                <w:rFonts w:ascii="Cambria" w:hAnsi="Cambria"/>
                <w:sz w:val="16"/>
                <w:szCs w:val="16"/>
              </w:rPr>
              <w:t>V</w:t>
            </w:r>
            <w:r w:rsidRPr="00E75373">
              <w:rPr>
                <w:rFonts w:ascii="Cambria" w:hAnsi="Cambria"/>
                <w:sz w:val="16"/>
                <w:szCs w:val="16"/>
              </w:rPr>
              <w:t>iď.  hodnoty rovnaké hodnoty mediánov v</w:t>
            </w:r>
            <w:r>
              <w:rPr>
                <w:rFonts w:ascii="Cambria" w:hAnsi="Cambria"/>
                <w:sz w:val="16"/>
                <w:szCs w:val="16"/>
              </w:rPr>
              <w:t> </w:t>
            </w:r>
            <w:r w:rsidRPr="00E75373">
              <w:rPr>
                <w:rFonts w:ascii="Cambria" w:hAnsi="Cambria"/>
                <w:sz w:val="16"/>
                <w:szCs w:val="16"/>
              </w:rPr>
              <w:t>zátvorke</w:t>
            </w:r>
            <w:r>
              <w:rPr>
                <w:rFonts w:ascii="Cambria" w:hAnsi="Cambria"/>
                <w:sz w:val="16"/>
                <w:szCs w:val="16"/>
              </w:rPr>
              <w:t>.</w:t>
            </w:r>
          </w:p>
          <w:p w:rsidR="00157E70" w:rsidRPr="00E75373" w:rsidRDefault="00157E70" w:rsidP="00157E70">
            <w:pPr>
              <w:spacing w:after="0"/>
              <w:jc w:val="both"/>
              <w:rPr>
                <w:rFonts w:ascii="Cambria" w:hAnsi="Cambria"/>
                <w:sz w:val="16"/>
                <w:szCs w:val="16"/>
              </w:rPr>
            </w:pPr>
          </w:p>
        </w:tc>
        <w:tc>
          <w:tcPr>
            <w:tcW w:w="0" w:type="auto"/>
            <w:shd w:val="clear" w:color="auto" w:fill="DBE5F1"/>
            <w:vAlign w:val="center"/>
          </w:tcPr>
          <w:p w:rsidR="00157E70" w:rsidRPr="00E75373" w:rsidRDefault="00157E70" w:rsidP="00157E70">
            <w:pPr>
              <w:spacing w:after="0"/>
              <w:jc w:val="both"/>
              <w:rPr>
                <w:rFonts w:ascii="Cambria" w:hAnsi="Cambria"/>
                <w:sz w:val="16"/>
                <w:szCs w:val="16"/>
              </w:rPr>
            </w:pPr>
          </w:p>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sexuálneho zneužívania uvedených deťmi s rôznym počtom súrodencov    sa nachádzajú aj v základnom súbore. Vo vzorke sú  tieto rozdiely tiež zanedbateľné. </w:t>
            </w:r>
          </w:p>
          <w:p w:rsidR="00157E70" w:rsidRPr="00E75373" w:rsidRDefault="00157E70" w:rsidP="00157E70">
            <w:pPr>
              <w:spacing w:after="0"/>
              <w:jc w:val="both"/>
              <w:rPr>
                <w:rFonts w:ascii="Cambria" w:hAnsi="Cambria"/>
                <w:sz w:val="16"/>
                <w:szCs w:val="16"/>
              </w:rPr>
            </w:pPr>
            <w:r>
              <w:rPr>
                <w:rFonts w:ascii="Cambria" w:hAnsi="Cambria"/>
                <w:sz w:val="16"/>
                <w:szCs w:val="16"/>
              </w:rPr>
              <w:t>V</w:t>
            </w:r>
            <w:r w:rsidRPr="00E75373">
              <w:rPr>
                <w:rFonts w:ascii="Cambria" w:hAnsi="Cambria"/>
                <w:sz w:val="16"/>
                <w:szCs w:val="16"/>
              </w:rPr>
              <w:t>iď.  hodnoty mediánov v</w:t>
            </w:r>
            <w:r>
              <w:rPr>
                <w:rFonts w:ascii="Cambria" w:hAnsi="Cambria"/>
                <w:sz w:val="16"/>
                <w:szCs w:val="16"/>
              </w:rPr>
              <w:t> </w:t>
            </w:r>
            <w:r w:rsidRPr="00E75373">
              <w:rPr>
                <w:rFonts w:ascii="Cambria" w:hAnsi="Cambria"/>
                <w:sz w:val="16"/>
                <w:szCs w:val="16"/>
              </w:rPr>
              <w:t>zátvorke</w:t>
            </w:r>
            <w:r>
              <w:rPr>
                <w:rFonts w:ascii="Cambria" w:hAnsi="Cambria"/>
                <w:sz w:val="16"/>
                <w:szCs w:val="16"/>
              </w:rPr>
              <w:t>.</w:t>
            </w:r>
          </w:p>
          <w:p w:rsidR="00157E70" w:rsidRPr="00E75373" w:rsidRDefault="00157E70" w:rsidP="00157E70">
            <w:pPr>
              <w:spacing w:after="0"/>
              <w:jc w:val="both"/>
              <w:rPr>
                <w:rFonts w:ascii="Cambria" w:hAnsi="Cambria"/>
                <w:sz w:val="16"/>
                <w:szCs w:val="16"/>
              </w:rPr>
            </w:pPr>
          </w:p>
        </w:tc>
      </w:tr>
      <w:tr w:rsidR="00157E70" w:rsidRPr="00E75373" w:rsidTr="00157E70">
        <w:trPr>
          <w:jc w:val="center"/>
        </w:trPr>
        <w:tc>
          <w:tcPr>
            <w:tcW w:w="0" w:type="auto"/>
            <w:vMerge/>
            <w:tcBorders>
              <w:bottom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right w:val="single" w:sz="12" w:space="0" w:color="auto"/>
            </w:tcBorders>
            <w:shd w:val="clear" w:color="auto" w:fill="DBE5F1"/>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p w:rsidR="00157E70" w:rsidRPr="00E75373" w:rsidRDefault="00157E70" w:rsidP="00157E70">
            <w:pPr>
              <w:spacing w:after="0"/>
              <w:jc w:val="both"/>
              <w:rPr>
                <w:rFonts w:ascii="Cambria" w:hAnsi="Cambria"/>
                <w:b/>
                <w:sz w:val="16"/>
                <w:szCs w:val="16"/>
              </w:rPr>
            </w:pPr>
          </w:p>
        </w:tc>
        <w:tc>
          <w:tcPr>
            <w:tcW w:w="2678" w:type="dxa"/>
            <w:tcBorders>
              <w:left w:val="single" w:sz="12" w:space="0" w:color="auto"/>
              <w:bottom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ktoré majú štyroch  a viac súrodencov (18%)</w:t>
            </w:r>
          </w:p>
        </w:tc>
        <w:tc>
          <w:tcPr>
            <w:tcW w:w="3385" w:type="dxa"/>
            <w:tcBorders>
              <w:top w:val="single" w:sz="6" w:space="0" w:color="auto"/>
              <w:bottom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detí s jedným súrodencom</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(5%)</w:t>
            </w:r>
          </w:p>
        </w:tc>
        <w:tc>
          <w:tcPr>
            <w:tcW w:w="0" w:type="auto"/>
            <w:tcBorders>
              <w:bottom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ktoré majú štyroch a viac súrodencov (9%)</w:t>
            </w:r>
          </w:p>
        </w:tc>
        <w:tc>
          <w:tcPr>
            <w:tcW w:w="0" w:type="auto"/>
            <w:tcBorders>
              <w:bottom w:val="single" w:sz="12" w:space="0" w:color="auto"/>
            </w:tcBorders>
            <w:shd w:val="clear" w:color="auto" w:fill="DBE5F1"/>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bez súrodenca (5%)</w:t>
            </w:r>
          </w:p>
        </w:tc>
      </w:tr>
      <w:tr w:rsidR="00157E70" w:rsidRPr="00E75373" w:rsidTr="00157E70">
        <w:trPr>
          <w:jc w:val="center"/>
        </w:trPr>
        <w:tc>
          <w:tcPr>
            <w:tcW w:w="0" w:type="auto"/>
            <w:vMerge w:val="restart"/>
            <w:tcBorders>
              <w:top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10.</w:t>
            </w:r>
          </w:p>
        </w:tc>
        <w:tc>
          <w:tcPr>
            <w:tcW w:w="0" w:type="auto"/>
            <w:tcBorders>
              <w:top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UVEDENÉ ZDRAVOTNÉ KOMPLIKÁCIE</w:t>
            </w:r>
          </w:p>
        </w:tc>
        <w:tc>
          <w:tcPr>
            <w:tcW w:w="2678" w:type="dxa"/>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uvedené zdravotné komplikácie  - (13%)</w:t>
            </w:r>
          </w:p>
        </w:tc>
        <w:tc>
          <w:tcPr>
            <w:tcW w:w="3385" w:type="dxa"/>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uvedené zdravotné komplikácie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(26%)</w:t>
            </w:r>
          </w:p>
        </w:tc>
        <w:tc>
          <w:tcPr>
            <w:tcW w:w="0" w:type="auto"/>
            <w:tcBorders>
              <w:top w:val="single" w:sz="12"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uvedené zdravotné komplikácie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(30%)</w:t>
            </w:r>
          </w:p>
        </w:tc>
        <w:tc>
          <w:tcPr>
            <w:tcW w:w="0" w:type="auto"/>
            <w:tcBorders>
              <w:top w:val="single" w:sz="12" w:space="0" w:color="auto"/>
              <w:bottom w:val="single" w:sz="6" w:space="0" w:color="auto"/>
            </w:tcBorders>
            <w:shd w:val="clear" w:color="auto" w:fill="auto"/>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uvedené zdravotné komplikácie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(11%)</w:t>
            </w:r>
          </w:p>
        </w:tc>
      </w:tr>
      <w:tr w:rsidR="00157E70" w:rsidRPr="00E75373" w:rsidTr="00157E70">
        <w:trPr>
          <w:jc w:val="center"/>
        </w:trPr>
        <w:tc>
          <w:tcPr>
            <w:tcW w:w="0" w:type="auto"/>
            <w:vMerge/>
            <w:vAlign w:val="center"/>
          </w:tcPr>
          <w:p w:rsidR="00157E70" w:rsidRPr="00E75373" w:rsidRDefault="00157E70" w:rsidP="00157E70">
            <w:pPr>
              <w:spacing w:after="0"/>
              <w:jc w:val="both"/>
              <w:rPr>
                <w:rFonts w:ascii="Cambria" w:hAnsi="Cambria"/>
                <w:sz w:val="16"/>
                <w:szCs w:val="16"/>
              </w:rPr>
            </w:pPr>
          </w:p>
        </w:tc>
        <w:tc>
          <w:tcPr>
            <w:tcW w:w="0" w:type="auto"/>
            <w:vAlign w:val="center"/>
          </w:tcPr>
          <w:p w:rsidR="00157E70" w:rsidRPr="00E75373" w:rsidRDefault="00157E70" w:rsidP="00157E70">
            <w:pPr>
              <w:spacing w:after="0"/>
              <w:jc w:val="both"/>
              <w:rPr>
                <w:rFonts w:ascii="Cambria" w:hAnsi="Cambria"/>
                <w:b/>
                <w:sz w:val="16"/>
                <w:szCs w:val="16"/>
              </w:rPr>
            </w:pPr>
            <w:proofErr w:type="spellStart"/>
            <w:r w:rsidRPr="00E75373">
              <w:rPr>
                <w:rFonts w:ascii="Cambria" w:hAnsi="Cambria"/>
                <w:b/>
                <w:sz w:val="16"/>
                <w:szCs w:val="16"/>
              </w:rPr>
              <w:t>mediánový</w:t>
            </w:r>
            <w:proofErr w:type="spellEnd"/>
            <w:r w:rsidRPr="00E75373">
              <w:rPr>
                <w:rFonts w:ascii="Cambria" w:hAnsi="Cambria"/>
                <w:b/>
                <w:sz w:val="16"/>
                <w:szCs w:val="16"/>
              </w:rPr>
              <w:t xml:space="preserve"> rozsah  uvedených oblastí násilia v skupine detí, vystavenej násiliu</w:t>
            </w:r>
          </w:p>
          <w:p w:rsidR="00157E70" w:rsidRPr="00E75373" w:rsidRDefault="00157E70" w:rsidP="00157E70">
            <w:pPr>
              <w:spacing w:after="0"/>
              <w:jc w:val="both"/>
              <w:rPr>
                <w:rFonts w:ascii="Cambria" w:hAnsi="Cambria"/>
                <w:b/>
                <w:sz w:val="16"/>
                <w:szCs w:val="16"/>
              </w:rPr>
            </w:pPr>
          </w:p>
        </w:tc>
        <w:tc>
          <w:tcPr>
            <w:tcW w:w="2678" w:type="dxa"/>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rozdiely v priemeroch počtu </w:t>
            </w:r>
            <w:r w:rsidRPr="006772F8">
              <w:rPr>
                <w:rFonts w:ascii="Cambria" w:hAnsi="Cambria"/>
                <w:sz w:val="16"/>
                <w:szCs w:val="16"/>
              </w:rPr>
              <w:t xml:space="preserve">uvedených oblastí  </w:t>
            </w:r>
            <w:r w:rsidRPr="00E75373">
              <w:rPr>
                <w:rFonts w:ascii="Cambria" w:hAnsi="Cambria"/>
                <w:sz w:val="16"/>
                <w:szCs w:val="16"/>
              </w:rPr>
              <w:t>zanedbávania  sa nachádzajú aj v základnom súbore. Z toho vyplýva, že zdravotné komplikácie súvisia  rozsahom zanedbávania. Vecne ide ale o malý rozdiel</w:t>
            </w:r>
            <w:r>
              <w:rPr>
                <w:rFonts w:ascii="Cambria" w:hAnsi="Cambria"/>
                <w:sz w:val="16"/>
                <w:szCs w:val="16"/>
              </w:rPr>
              <w:t>.</w:t>
            </w:r>
          </w:p>
        </w:tc>
        <w:tc>
          <w:tcPr>
            <w:tcW w:w="3385" w:type="dxa"/>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emočného násilia  sa nachádzajú aj v základnom súbore. Z toho vyplýva, že zdravotné komplikácie súvisia  rozsahom emočného násilia.  vecne ide ale o malý rozdiel</w:t>
            </w:r>
            <w:r>
              <w:rPr>
                <w:rFonts w:ascii="Cambria" w:hAnsi="Cambria"/>
                <w:sz w:val="16"/>
                <w:szCs w:val="16"/>
              </w:rPr>
              <w:t>.</w:t>
            </w:r>
          </w:p>
        </w:tc>
        <w:tc>
          <w:tcPr>
            <w:tcW w:w="0" w:type="auto"/>
            <w:tcBorders>
              <w:top w:val="single" w:sz="6" w:space="0" w:color="auto"/>
              <w:bottom w:val="single" w:sz="6" w:space="0" w:color="auto"/>
            </w:tcBorders>
            <w:shd w:val="clear" w:color="auto" w:fill="F79646" w:themeFill="accent6"/>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rozdiely v priemeroch počtu uvedených oblastí  fyzického násilia   sa nachádzajú aj v základnom súbore. Z toho vyplýva, že zdravotné komplikácie súvisia  rozsahom fyzického násilia.   Vecne ide ale o malý rozdiel</w:t>
            </w:r>
            <w:r>
              <w:rPr>
                <w:rFonts w:ascii="Cambria" w:hAnsi="Cambria"/>
                <w:sz w:val="16"/>
                <w:szCs w:val="16"/>
              </w:rPr>
              <w:t>.</w:t>
            </w:r>
          </w:p>
        </w:tc>
        <w:tc>
          <w:tcPr>
            <w:tcW w:w="0" w:type="auto"/>
            <w:tcBorders>
              <w:top w:val="single" w:sz="6"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 xml:space="preserve">Nie je možné potvrdiť, či rozdiely v priemerných hodnotách počtu oblastí sexuálneho zneužívania   uvedené u detí s bez a zdravotných komplikácií sa  nachádza aj  v základnom súbore. Vo vzorke sú  tieto rozdiely tiež zanedbateľné. </w:t>
            </w:r>
          </w:p>
          <w:p w:rsidR="00157E70" w:rsidRPr="00E75373" w:rsidRDefault="00157E70" w:rsidP="00157E70">
            <w:pPr>
              <w:spacing w:after="0"/>
              <w:jc w:val="both"/>
              <w:rPr>
                <w:rFonts w:ascii="Cambria" w:hAnsi="Cambria"/>
                <w:sz w:val="16"/>
                <w:szCs w:val="16"/>
              </w:rPr>
            </w:pPr>
          </w:p>
        </w:tc>
      </w:tr>
      <w:tr w:rsidR="00157E70" w:rsidRPr="00E75373" w:rsidTr="00157E70">
        <w:trPr>
          <w:jc w:val="center"/>
        </w:trPr>
        <w:tc>
          <w:tcPr>
            <w:tcW w:w="0" w:type="auto"/>
            <w:vMerge/>
            <w:tcBorders>
              <w:bottom w:val="single" w:sz="12" w:space="0" w:color="auto"/>
            </w:tcBorders>
            <w:vAlign w:val="center"/>
          </w:tcPr>
          <w:p w:rsidR="00157E70" w:rsidRPr="00E75373" w:rsidRDefault="00157E70" w:rsidP="00157E70">
            <w:pPr>
              <w:spacing w:after="0"/>
              <w:jc w:val="both"/>
              <w:rPr>
                <w:rFonts w:ascii="Cambria" w:hAnsi="Cambria"/>
                <w:sz w:val="16"/>
                <w:szCs w:val="16"/>
              </w:rPr>
            </w:pPr>
          </w:p>
        </w:tc>
        <w:tc>
          <w:tcPr>
            <w:tcW w:w="0" w:type="auto"/>
            <w:tcBorders>
              <w:bottom w:val="single" w:sz="12" w:space="0" w:color="auto"/>
            </w:tcBorders>
            <w:vAlign w:val="center"/>
          </w:tcPr>
          <w:p w:rsidR="00157E70" w:rsidRPr="00E75373" w:rsidRDefault="00157E70" w:rsidP="00157E70">
            <w:pPr>
              <w:spacing w:after="0"/>
              <w:jc w:val="both"/>
              <w:rPr>
                <w:rFonts w:ascii="Cambria" w:hAnsi="Cambria"/>
                <w:b/>
                <w:sz w:val="16"/>
                <w:szCs w:val="16"/>
              </w:rPr>
            </w:pPr>
            <w:r w:rsidRPr="00E75373">
              <w:rPr>
                <w:rFonts w:ascii="Cambria" w:hAnsi="Cambria"/>
                <w:b/>
                <w:sz w:val="16"/>
                <w:szCs w:val="16"/>
              </w:rPr>
              <w:t>v riziku sú najčastejšie</w:t>
            </w:r>
          </w:p>
        </w:tc>
        <w:tc>
          <w:tcPr>
            <w:tcW w:w="2678" w:type="dxa"/>
            <w:tcBorders>
              <w:top w:val="single" w:sz="6"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deti, ktoré zdravotné  komplikácie uviedli(16%)</w:t>
            </w:r>
          </w:p>
        </w:tc>
        <w:tc>
          <w:tcPr>
            <w:tcW w:w="3385" w:type="dxa"/>
            <w:tcBorders>
              <w:top w:val="single" w:sz="6"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neuviedol zdravotné komplikácie(4%)</w:t>
            </w:r>
          </w:p>
        </w:tc>
        <w:tc>
          <w:tcPr>
            <w:tcW w:w="0" w:type="auto"/>
            <w:tcBorders>
              <w:top w:val="single" w:sz="6" w:space="0" w:color="auto"/>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neuviedol zdravotné komplikácie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(8%)</w:t>
            </w:r>
          </w:p>
        </w:tc>
        <w:tc>
          <w:tcPr>
            <w:tcW w:w="0" w:type="auto"/>
            <w:tcBorders>
              <w:bottom w:val="single" w:sz="12" w:space="0" w:color="auto"/>
            </w:tcBorders>
            <w:vAlign w:val="center"/>
          </w:tcPr>
          <w:p w:rsidR="00157E70" w:rsidRPr="00E75373" w:rsidRDefault="00157E70" w:rsidP="00157E70">
            <w:pPr>
              <w:spacing w:after="0"/>
              <w:jc w:val="both"/>
              <w:rPr>
                <w:rFonts w:ascii="Cambria" w:hAnsi="Cambria"/>
                <w:sz w:val="16"/>
                <w:szCs w:val="16"/>
              </w:rPr>
            </w:pPr>
            <w:r w:rsidRPr="00E75373">
              <w:rPr>
                <w:rFonts w:ascii="Cambria" w:hAnsi="Cambria"/>
                <w:sz w:val="16"/>
                <w:szCs w:val="16"/>
              </w:rPr>
              <w:t>uviedol zdravotné komplikácie</w:t>
            </w:r>
          </w:p>
          <w:p w:rsidR="00157E70" w:rsidRPr="00E75373" w:rsidRDefault="00157E70" w:rsidP="00157E70">
            <w:pPr>
              <w:spacing w:after="0"/>
              <w:jc w:val="both"/>
              <w:rPr>
                <w:rFonts w:ascii="Cambria" w:hAnsi="Cambria"/>
                <w:sz w:val="16"/>
                <w:szCs w:val="16"/>
              </w:rPr>
            </w:pPr>
            <w:r w:rsidRPr="00E75373">
              <w:rPr>
                <w:rFonts w:ascii="Cambria" w:hAnsi="Cambria"/>
                <w:sz w:val="16"/>
                <w:szCs w:val="16"/>
              </w:rPr>
              <w:t>(5%)</w:t>
            </w:r>
          </w:p>
        </w:tc>
      </w:tr>
    </w:tbl>
    <w:p w:rsidR="00157E70" w:rsidRPr="00E75373" w:rsidRDefault="00157E70" w:rsidP="00157E70">
      <w:pPr>
        <w:spacing w:after="0"/>
        <w:sectPr w:rsidR="00157E70" w:rsidRPr="00E75373" w:rsidSect="00012971">
          <w:pgSz w:w="16838" w:h="11906" w:orient="landscape"/>
          <w:pgMar w:top="1418" w:right="1418" w:bottom="1418" w:left="1418" w:header="709" w:footer="709" w:gutter="0"/>
          <w:cols w:space="708"/>
          <w:docGrid w:linePitch="360"/>
        </w:sectPr>
      </w:pPr>
    </w:p>
    <w:p w:rsidR="00157E70" w:rsidRPr="008C6FF6"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lastRenderedPageBreak/>
        <w:t>Podľa prieskumu  u mladých ľudí vo veku 15 a 16 rokov  realizovaného občianskym združením  SLONAD v roku 1999</w:t>
      </w:r>
      <w:r>
        <w:rPr>
          <w:rFonts w:ascii="Times New Roman" w:hAnsi="Times New Roman"/>
          <w:sz w:val="24"/>
          <w:szCs w:val="24"/>
        </w:rPr>
        <w:t>,</w:t>
      </w:r>
      <w:r w:rsidRPr="00E75373">
        <w:rPr>
          <w:rFonts w:ascii="Times New Roman" w:hAnsi="Times New Roman"/>
          <w:sz w:val="24"/>
          <w:szCs w:val="24"/>
        </w:rPr>
        <w:t xml:space="preserve"> 12,3%  prieskumnej vzorky (5230 respondentov)  uviedlo aspoň jednu z foriem pohlavného zneužívania. Z toho 32% nikdy nikomu o</w:t>
      </w:r>
      <w:r>
        <w:rPr>
          <w:rFonts w:ascii="Times New Roman" w:hAnsi="Times New Roman"/>
          <w:sz w:val="24"/>
          <w:szCs w:val="24"/>
        </w:rPr>
        <w:t xml:space="preserve"> svojom zážitku nepovedalo.  34 </w:t>
      </w:r>
      <w:r w:rsidRPr="00E75373">
        <w:rPr>
          <w:rFonts w:ascii="Times New Roman" w:hAnsi="Times New Roman"/>
          <w:sz w:val="24"/>
          <w:szCs w:val="24"/>
        </w:rPr>
        <w:t>%  zo sexuálnych agresorov tvorili priatelia a známe osoby. 35% respondentov uviedlo bezprostredne následky po záž</w:t>
      </w:r>
      <w:r>
        <w:rPr>
          <w:rFonts w:ascii="Times New Roman" w:hAnsi="Times New Roman"/>
          <w:sz w:val="24"/>
          <w:szCs w:val="24"/>
        </w:rPr>
        <w:t>itku a 30% respondentov označilo</w:t>
      </w:r>
      <w:r w:rsidRPr="00E75373">
        <w:rPr>
          <w:rFonts w:ascii="Times New Roman" w:hAnsi="Times New Roman"/>
          <w:sz w:val="24"/>
          <w:szCs w:val="24"/>
        </w:rPr>
        <w:t xml:space="preserve"> tento zážitok za traumatizujúci, poznačujúci celý život.  Aj keď sa výsledky oboch výskumov nedajú porovnať podľa výskumu z r. 2013</w:t>
      </w:r>
      <w:r>
        <w:rPr>
          <w:rFonts w:ascii="Times New Roman" w:hAnsi="Times New Roman"/>
          <w:sz w:val="24"/>
          <w:szCs w:val="24"/>
        </w:rPr>
        <w:t>,</w:t>
      </w:r>
      <w:r w:rsidRPr="00E75373">
        <w:rPr>
          <w:rFonts w:ascii="Times New Roman" w:hAnsi="Times New Roman"/>
          <w:sz w:val="24"/>
          <w:szCs w:val="24"/>
        </w:rPr>
        <w:t xml:space="preserve"> sa s nejakou formou sexuálneho zneužívania  vo vzorke detí 8. a 9. ročníkov stretlo 7,1% z detí. Odhad na celú populáciu  sa pohybuje medzi 6% až 8%. V riziku sa nachádzali  ďalšie 4%. Celkovo  bolo vystavených alebo sa v riziku sexuá</w:t>
      </w:r>
      <w:r>
        <w:rPr>
          <w:rFonts w:ascii="Times New Roman" w:hAnsi="Times New Roman"/>
          <w:sz w:val="24"/>
          <w:szCs w:val="24"/>
        </w:rPr>
        <w:t xml:space="preserve">lneho zneužitia nachádzalo </w:t>
      </w:r>
      <w:r w:rsidRPr="00E75373">
        <w:rPr>
          <w:rFonts w:ascii="Times New Roman" w:hAnsi="Times New Roman"/>
          <w:sz w:val="24"/>
          <w:szCs w:val="24"/>
        </w:rPr>
        <w:t xml:space="preserve"> 10,8% z detí. Najčastejšie sa deti zdôveria kamarátovi, kamarátke, vlastnej mame alebo spolužiačke.  Kamaráti a spolužiaci sú zároveň aj tými, ktorí </w:t>
      </w:r>
      <w:r w:rsidRPr="008C6FF6">
        <w:rPr>
          <w:rFonts w:ascii="Times New Roman" w:hAnsi="Times New Roman"/>
          <w:sz w:val="24"/>
          <w:szCs w:val="24"/>
        </w:rPr>
        <w:t xml:space="preserve">ich najčastejšie spochybňujú. Reálne im nakoniec pomôže najčastejšie opäť vlastná mama alebo kamarát, kamarátka. Rôzne situácie  sexuálneho zneužívania sa dejú na rôznych miestach. Tak ako už bolo uvedené dotykové formy mali čo do výskytu miest, kde sa tak deje, pomerne zhodný trend, častejšie sa dejú v blízkom okolí, domu alebo bytu, vonku – v meste, v bare, na diskotéke, alebo v byte danej osoby (agresora). Najmenej často to je priamo u dieťaťa doma, alebo sprostredkovane,  verbálnou formou priamo  na internete. Bezdotykové formy sexuálneho zneužívania boli čo do miest, kde sa tak deje, viac diferencované (urážanie sexuálnymi poznámkami je najčastejšie spojené so školským prostredím, nútenie pozerať film so sexuálnou tematikou sa najčastejšie deje v byte danej osoby, rovnako ako nútenie fotiť dieťa v erotických polohách, alebo sa naňho pozerať keď je nahé. </w:t>
      </w:r>
    </w:p>
    <w:p w:rsidR="007D63AC" w:rsidRDefault="007D63AC" w:rsidP="00157E70">
      <w:pPr>
        <w:spacing w:after="0"/>
        <w:ind w:firstLine="708"/>
        <w:jc w:val="both"/>
        <w:rPr>
          <w:rFonts w:ascii="Times New Roman" w:hAnsi="Times New Roman"/>
          <w:sz w:val="24"/>
          <w:szCs w:val="24"/>
        </w:rPr>
      </w:pPr>
    </w:p>
    <w:p w:rsidR="00157E70" w:rsidRPr="00E75373" w:rsidRDefault="00157E70" w:rsidP="00157E70">
      <w:pPr>
        <w:spacing w:after="0"/>
        <w:ind w:firstLine="708"/>
        <w:jc w:val="both"/>
        <w:rPr>
          <w:rFonts w:ascii="Times New Roman" w:hAnsi="Times New Roman"/>
          <w:sz w:val="24"/>
          <w:szCs w:val="24"/>
        </w:rPr>
      </w:pPr>
      <w:r w:rsidRPr="00E75373">
        <w:rPr>
          <w:rFonts w:ascii="Times New Roman" w:hAnsi="Times New Roman"/>
          <w:sz w:val="24"/>
          <w:szCs w:val="24"/>
        </w:rPr>
        <w:t xml:space="preserve">Celoplošný prieskum  u mladých ľudí vo veku 15 a 16 rokov  realizovaný občianskym združením  SLONAD v roku 1999 preukázal, že 24,8%  z prieskumnej vzorky respondentov bolo vystavených telesnému týraniu zo strany rodičov (bitie rôznymi predmetmi – palicou, kopanie do dieťaťa, porezanie  a pod.). Údaje z výskumu v roku 2013 poukazujú, že skúsenosť so situáciami fyzického násilia malo 23% detí vo vzorke. Odhad na celú populáciu detí 8. a 9. ročníkov je medzi 21% a 25%  zo strany svojich rodičov.  V oblasti rizika sa nachádzalo  približne 5% až 7% detí. Celkovo sa v populácií detí 8. a 9. ročníkov nachádza v riziku alebo priamo vystavených situáciám fyzického násilia 26% až 31% detí. Tieto podiely zahŕňajú iba tie deti, ktoré reflektovali násilné správanie zo strany svojich rodičov. Údaje z roku 1999 a roku 2013 v časti sexuálneho násilia a telesného násilia nie je možné porovnať,  avšak oba výskumy poukazujú  na existenciu  fenoménu násilia na deťoch. </w:t>
      </w:r>
    </w:p>
    <w:p w:rsidR="007D63AC" w:rsidRDefault="007D63AC" w:rsidP="00157E70">
      <w:pPr>
        <w:autoSpaceDE w:val="0"/>
        <w:autoSpaceDN w:val="0"/>
        <w:adjustRightInd w:val="0"/>
        <w:spacing w:after="0"/>
        <w:ind w:firstLine="708"/>
        <w:jc w:val="both"/>
        <w:rPr>
          <w:rFonts w:ascii="Times New Roman" w:hAnsi="Times New Roman"/>
          <w:bCs/>
          <w:sz w:val="24"/>
          <w:szCs w:val="24"/>
        </w:rPr>
      </w:pPr>
    </w:p>
    <w:p w:rsidR="00157E70" w:rsidRPr="00E75373" w:rsidRDefault="00157E70" w:rsidP="00157E70">
      <w:pPr>
        <w:autoSpaceDE w:val="0"/>
        <w:autoSpaceDN w:val="0"/>
        <w:adjustRightInd w:val="0"/>
        <w:spacing w:after="0"/>
        <w:ind w:firstLine="708"/>
        <w:jc w:val="both"/>
        <w:rPr>
          <w:rFonts w:ascii="Times New Roman" w:hAnsi="Times New Roman"/>
          <w:sz w:val="24"/>
          <w:szCs w:val="24"/>
        </w:rPr>
      </w:pPr>
      <w:proofErr w:type="spellStart"/>
      <w:r w:rsidRPr="00E75373">
        <w:rPr>
          <w:rFonts w:ascii="Times New Roman" w:hAnsi="Times New Roman"/>
          <w:bCs/>
          <w:sz w:val="24"/>
          <w:szCs w:val="24"/>
        </w:rPr>
        <w:t>Prevalenciou</w:t>
      </w:r>
      <w:proofErr w:type="spellEnd"/>
      <w:r w:rsidRPr="00E75373">
        <w:rPr>
          <w:rFonts w:ascii="Times New Roman" w:hAnsi="Times New Roman"/>
          <w:bCs/>
          <w:sz w:val="24"/>
          <w:szCs w:val="24"/>
        </w:rPr>
        <w:t xml:space="preserve"> násilia sa zoberal aj prieskum Prevalencia násilia páchaného na deťoch vo verejnej mienke na Slovensku, ktorý bol realizovaný koncom roku  2012, a bol zameraný na verejnú mienku k problematike násilia na deťoch a jeho rozšírenosti.  </w:t>
      </w:r>
      <w:r w:rsidRPr="00E75373">
        <w:rPr>
          <w:rFonts w:ascii="Times New Roman" w:hAnsi="Times New Roman"/>
          <w:sz w:val="24"/>
          <w:szCs w:val="24"/>
        </w:rPr>
        <w:t>Reprezentatívneho prieskumu sa zúčastnil</w:t>
      </w:r>
      <w:r>
        <w:rPr>
          <w:rFonts w:ascii="Times New Roman" w:hAnsi="Times New Roman"/>
          <w:sz w:val="24"/>
          <w:szCs w:val="24"/>
        </w:rPr>
        <w:t>o celkovo 1 034 dospelých ľudí. P</w:t>
      </w:r>
      <w:r w:rsidRPr="00E75373">
        <w:rPr>
          <w:rFonts w:ascii="Times New Roman" w:hAnsi="Times New Roman"/>
          <w:sz w:val="24"/>
          <w:szCs w:val="24"/>
        </w:rPr>
        <w:t>odľa výsledkov prieskumu  je násilie páchané na deťoch rozšírený fenomén - vyše polovica respondentov prieskumu (takmer54%) uviedla, že je veľmi alebo dosť rozšírené. Len približne 1% respondentov uviedlo, že sa</w:t>
      </w:r>
      <w:r w:rsidR="00306ACE">
        <w:rPr>
          <w:rFonts w:ascii="Times New Roman" w:hAnsi="Times New Roman"/>
          <w:sz w:val="24"/>
          <w:szCs w:val="24"/>
        </w:rPr>
        <w:t xml:space="preserve"> </w:t>
      </w:r>
      <w:r w:rsidRPr="00E75373">
        <w:rPr>
          <w:rFonts w:ascii="Times New Roman" w:hAnsi="Times New Roman"/>
          <w:sz w:val="24"/>
          <w:szCs w:val="24"/>
        </w:rPr>
        <w:t>nevyskytuje</w:t>
      </w:r>
      <w:r w:rsidR="00306ACE">
        <w:rPr>
          <w:rFonts w:ascii="Times New Roman" w:hAnsi="Times New Roman"/>
          <w:sz w:val="24"/>
          <w:szCs w:val="24"/>
        </w:rPr>
        <w:t xml:space="preserve"> </w:t>
      </w:r>
      <w:r w:rsidRPr="00E75373">
        <w:rPr>
          <w:rFonts w:ascii="Times New Roman" w:hAnsi="Times New Roman"/>
          <w:sz w:val="24"/>
          <w:szCs w:val="24"/>
        </w:rPr>
        <w:t>vôbec.</w:t>
      </w:r>
      <w:r w:rsidR="00306ACE">
        <w:rPr>
          <w:rFonts w:ascii="Times New Roman" w:hAnsi="Times New Roman"/>
          <w:sz w:val="24"/>
          <w:szCs w:val="24"/>
        </w:rPr>
        <w:t xml:space="preserve"> </w:t>
      </w:r>
      <w:r w:rsidRPr="00E75373">
        <w:rPr>
          <w:rFonts w:ascii="Times New Roman" w:hAnsi="Times New Roman"/>
          <w:sz w:val="24"/>
          <w:szCs w:val="24"/>
        </w:rPr>
        <w:t>Približne každý piaty respondent (necelých 22%) uviedol, že pozná vo svojom okolí dieťa/deti,</w:t>
      </w:r>
      <w:r w:rsidR="00306ACE">
        <w:rPr>
          <w:rFonts w:ascii="Times New Roman" w:hAnsi="Times New Roman"/>
          <w:sz w:val="24"/>
          <w:szCs w:val="24"/>
        </w:rPr>
        <w:t xml:space="preserve"> </w:t>
      </w:r>
      <w:r w:rsidRPr="00E75373">
        <w:rPr>
          <w:rFonts w:ascii="Times New Roman" w:hAnsi="Times New Roman"/>
          <w:sz w:val="24"/>
          <w:szCs w:val="24"/>
        </w:rPr>
        <w:t>ktoré boli vystavené niektorej forme násilného správania inej osoby. Postoj, že násilie na deťoch</w:t>
      </w:r>
      <w:r w:rsidR="00306ACE">
        <w:rPr>
          <w:rFonts w:ascii="Times New Roman" w:hAnsi="Times New Roman"/>
          <w:sz w:val="24"/>
          <w:szCs w:val="24"/>
        </w:rPr>
        <w:t xml:space="preserve"> </w:t>
      </w:r>
      <w:r w:rsidRPr="00E75373">
        <w:rPr>
          <w:rFonts w:ascii="Times New Roman" w:hAnsi="Times New Roman"/>
          <w:sz w:val="24"/>
          <w:szCs w:val="24"/>
        </w:rPr>
        <w:t xml:space="preserve">a jeho jednotlivé formy sú veľmi alebo dosť rozšírené, prezentuje </w:t>
      </w:r>
      <w:r w:rsidRPr="00E75373">
        <w:rPr>
          <w:rFonts w:ascii="Times New Roman" w:hAnsi="Times New Roman"/>
          <w:sz w:val="24"/>
          <w:szCs w:val="24"/>
        </w:rPr>
        <w:lastRenderedPageBreak/>
        <w:t>však oveľa širší okruh</w:t>
      </w:r>
      <w:r w:rsidR="00306ACE">
        <w:rPr>
          <w:rFonts w:ascii="Times New Roman" w:hAnsi="Times New Roman"/>
          <w:sz w:val="24"/>
          <w:szCs w:val="24"/>
        </w:rPr>
        <w:t xml:space="preserve"> </w:t>
      </w:r>
      <w:r w:rsidRPr="00E75373">
        <w:rPr>
          <w:rFonts w:ascii="Times New Roman" w:hAnsi="Times New Roman"/>
          <w:sz w:val="24"/>
          <w:szCs w:val="24"/>
        </w:rPr>
        <w:t>respondentov (približne dvojnásobne viac ako iba tých, ktorí takéto dieťa/deti poznajú).</w:t>
      </w:r>
    </w:p>
    <w:p w:rsidR="007D63AC" w:rsidRDefault="007D63AC" w:rsidP="00157E70">
      <w:pPr>
        <w:autoSpaceDE w:val="0"/>
        <w:autoSpaceDN w:val="0"/>
        <w:adjustRightInd w:val="0"/>
        <w:spacing w:after="0"/>
        <w:ind w:firstLine="708"/>
        <w:jc w:val="both"/>
        <w:rPr>
          <w:rFonts w:ascii="Times New Roman" w:hAnsi="Times New Roman"/>
          <w:sz w:val="24"/>
          <w:szCs w:val="24"/>
        </w:rPr>
      </w:pPr>
    </w:p>
    <w:p w:rsidR="00157E70" w:rsidRPr="00E75373" w:rsidRDefault="00157E70"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Je treba uviesť</w:t>
      </w:r>
      <w:r>
        <w:rPr>
          <w:rFonts w:ascii="Times New Roman" w:hAnsi="Times New Roman"/>
          <w:sz w:val="24"/>
          <w:szCs w:val="24"/>
        </w:rPr>
        <w:t>,</w:t>
      </w:r>
      <w:r w:rsidRPr="00E75373">
        <w:rPr>
          <w:rFonts w:ascii="Times New Roman" w:hAnsi="Times New Roman"/>
          <w:sz w:val="24"/>
          <w:szCs w:val="24"/>
        </w:rPr>
        <w:t xml:space="preserve"> že názor, že násilie na deťoch je veľmi alebo dosť rozšírené, sa vyskytuje oveľa častejšie, ako </w:t>
      </w:r>
      <w:proofErr w:type="spellStart"/>
      <w:r w:rsidRPr="00E75373">
        <w:rPr>
          <w:rFonts w:ascii="Times New Roman" w:hAnsi="Times New Roman"/>
          <w:sz w:val="24"/>
          <w:szCs w:val="24"/>
        </w:rPr>
        <w:t>rozsah,v</w:t>
      </w:r>
      <w:proofErr w:type="spellEnd"/>
      <w:r w:rsidRPr="00E75373">
        <w:rPr>
          <w:rFonts w:ascii="Times New Roman" w:hAnsi="Times New Roman"/>
          <w:sz w:val="24"/>
          <w:szCs w:val="24"/>
        </w:rPr>
        <w:t xml:space="preserve"> akom respondenti poznajú takéto deti – obete násilia – vo svojom blízkom okolí (približne 50% : 20%).Výrazne najčastejšie je považované za rozšírené najmä zanedbávanie detí - podľa viac ako dvoch tretín respondentov (takmer 68%). Násilie páchané na deťoch pripúšťajú častejšie ženy, osoby strednej vekovej kategórie (35-54)</w:t>
      </w:r>
    </w:p>
    <w:p w:rsidR="00157E70" w:rsidRPr="00E75373" w:rsidRDefault="00157E70" w:rsidP="00157E70">
      <w:p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rokov), s vyšším vzdelaním (stredoškolským s maturitou, príp. vysokoškolským), s</w:t>
      </w:r>
      <w:r w:rsidR="00320553">
        <w:rPr>
          <w:rFonts w:ascii="Times New Roman" w:hAnsi="Times New Roman"/>
          <w:sz w:val="24"/>
          <w:szCs w:val="24"/>
        </w:rPr>
        <w:t> </w:t>
      </w:r>
      <w:r w:rsidRPr="00E75373">
        <w:rPr>
          <w:rFonts w:ascii="Times New Roman" w:hAnsi="Times New Roman"/>
          <w:sz w:val="24"/>
          <w:szCs w:val="24"/>
        </w:rPr>
        <w:t>pracovným</w:t>
      </w:r>
      <w:r w:rsidR="00320553">
        <w:rPr>
          <w:rFonts w:ascii="Times New Roman" w:hAnsi="Times New Roman"/>
          <w:sz w:val="24"/>
          <w:szCs w:val="24"/>
        </w:rPr>
        <w:t xml:space="preserve"> </w:t>
      </w:r>
      <w:r w:rsidRPr="00E75373">
        <w:rPr>
          <w:rFonts w:ascii="Times New Roman" w:hAnsi="Times New Roman"/>
          <w:sz w:val="24"/>
          <w:szCs w:val="24"/>
        </w:rPr>
        <w:t>zaradením v obchode a službách a v pozícii úradníkov a výkonných či tvorivých odborných</w:t>
      </w:r>
      <w:r w:rsidR="00306ACE">
        <w:rPr>
          <w:rFonts w:ascii="Times New Roman" w:hAnsi="Times New Roman"/>
          <w:sz w:val="24"/>
          <w:szCs w:val="24"/>
        </w:rPr>
        <w:t xml:space="preserve"> </w:t>
      </w:r>
      <w:r w:rsidRPr="00E75373">
        <w:rPr>
          <w:rFonts w:ascii="Times New Roman" w:hAnsi="Times New Roman"/>
          <w:sz w:val="24"/>
          <w:szCs w:val="24"/>
        </w:rPr>
        <w:t xml:space="preserve">pracovníkov. Za rozšírený fenomén ho považujú najčastejšie osoby z 3-členných </w:t>
      </w:r>
      <w:proofErr w:type="spellStart"/>
      <w:r w:rsidRPr="00E75373">
        <w:rPr>
          <w:rFonts w:ascii="Times New Roman" w:hAnsi="Times New Roman"/>
          <w:sz w:val="24"/>
          <w:szCs w:val="24"/>
        </w:rPr>
        <w:t>domácností,rozvedené</w:t>
      </w:r>
      <w:proofErr w:type="spellEnd"/>
      <w:r w:rsidRPr="00E75373">
        <w:rPr>
          <w:rFonts w:ascii="Times New Roman" w:hAnsi="Times New Roman"/>
          <w:sz w:val="24"/>
          <w:szCs w:val="24"/>
        </w:rPr>
        <w:t xml:space="preserve"> osoby, so strednou úrovňou mesačného príjmu, z malých obcí do 2-tisíc obyvateľova zo Žilinského kraja; za rozšírenejší ho považujú osoby maďarskej národnosti.</w:t>
      </w:r>
    </w:p>
    <w:p w:rsidR="007D63AC" w:rsidRDefault="007D63AC" w:rsidP="00157E70">
      <w:pPr>
        <w:autoSpaceDE w:val="0"/>
        <w:autoSpaceDN w:val="0"/>
        <w:adjustRightInd w:val="0"/>
        <w:spacing w:after="0"/>
        <w:ind w:firstLine="708"/>
        <w:jc w:val="both"/>
        <w:rPr>
          <w:rFonts w:ascii="Times New Roman" w:hAnsi="Times New Roman"/>
          <w:sz w:val="24"/>
          <w:szCs w:val="24"/>
        </w:rPr>
      </w:pPr>
    </w:p>
    <w:p w:rsidR="00157E70" w:rsidRPr="00E75373" w:rsidRDefault="00157E70"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K otázke o rozšírenosti násilia a jeho jednotlivých foriem sa najčastejšie spontánne nevyjadrovali</w:t>
      </w:r>
      <w:r w:rsidR="00306ACE">
        <w:rPr>
          <w:rFonts w:ascii="Times New Roman" w:hAnsi="Times New Roman"/>
          <w:sz w:val="24"/>
          <w:szCs w:val="24"/>
        </w:rPr>
        <w:t xml:space="preserve"> </w:t>
      </w:r>
      <w:r w:rsidRPr="00E75373">
        <w:rPr>
          <w:rFonts w:ascii="Times New Roman" w:hAnsi="Times New Roman"/>
          <w:sz w:val="24"/>
          <w:szCs w:val="24"/>
        </w:rPr>
        <w:t>starší respondenti, respondenti so základným vzdelaním, zo single domácností, čomu zodpovedá</w:t>
      </w:r>
      <w:r w:rsidR="00306ACE">
        <w:rPr>
          <w:rFonts w:ascii="Times New Roman" w:hAnsi="Times New Roman"/>
          <w:sz w:val="24"/>
          <w:szCs w:val="24"/>
        </w:rPr>
        <w:t xml:space="preserve"> </w:t>
      </w:r>
      <w:r w:rsidRPr="00E75373">
        <w:rPr>
          <w:rFonts w:ascii="Times New Roman" w:hAnsi="Times New Roman"/>
          <w:sz w:val="24"/>
          <w:szCs w:val="24"/>
        </w:rPr>
        <w:t>aj najnižšia úroveň mesačného príjmu domácnosti.</w:t>
      </w:r>
    </w:p>
    <w:p w:rsidR="00157E70" w:rsidRPr="00E75373" w:rsidRDefault="00157E70"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Za dôležité považujeme najmä výsledok, že približne každý piaty respondent (necelých 22%) uviedol, že pozná vo svojom okolí dieťa/deti, ktoré boli vystavené niektorej forme násilného správania inej osoby.</w:t>
      </w: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p>
    <w:p w:rsidR="00202F82" w:rsidRPr="00E75373" w:rsidRDefault="00157E70" w:rsidP="00157E70">
      <w:pPr>
        <w:spacing w:after="0"/>
        <w:ind w:firstLine="425"/>
        <w:jc w:val="both"/>
        <w:rPr>
          <w:rFonts w:ascii="Times New Roman" w:hAnsi="Times New Roman"/>
          <w:b/>
          <w:sz w:val="24"/>
          <w:szCs w:val="24"/>
        </w:rPr>
      </w:pPr>
      <w:r>
        <w:rPr>
          <w:rFonts w:ascii="Times New Roman" w:hAnsi="Times New Roman"/>
          <w:b/>
          <w:sz w:val="24"/>
          <w:szCs w:val="24"/>
        </w:rPr>
        <w:t>2</w:t>
      </w:r>
      <w:r w:rsidR="00202F82" w:rsidRPr="00E75373">
        <w:rPr>
          <w:rFonts w:ascii="Times New Roman" w:hAnsi="Times New Roman"/>
          <w:b/>
          <w:sz w:val="24"/>
          <w:szCs w:val="24"/>
        </w:rPr>
        <w:t>.2.2 Základné výstupy rozboru inštituci</w:t>
      </w:r>
      <w:r w:rsidR="006B4F5D">
        <w:rPr>
          <w:rFonts w:ascii="Times New Roman" w:hAnsi="Times New Roman"/>
          <w:b/>
          <w:sz w:val="24"/>
          <w:szCs w:val="24"/>
        </w:rPr>
        <w:t>onálneho a právneho zabezpečenia</w:t>
      </w:r>
      <w:r w:rsidR="00202F82" w:rsidRPr="00E75373">
        <w:rPr>
          <w:rFonts w:ascii="Times New Roman" w:hAnsi="Times New Roman"/>
          <w:b/>
          <w:sz w:val="24"/>
          <w:szCs w:val="24"/>
        </w:rPr>
        <w:t xml:space="preserve">  mechanizmu ochrany detí </w:t>
      </w:r>
    </w:p>
    <w:p w:rsidR="00202F82" w:rsidRPr="00E75373" w:rsidRDefault="00202F82" w:rsidP="00157E70">
      <w:pPr>
        <w:pStyle w:val="Odsekzoznamu1"/>
        <w:autoSpaceDE w:val="0"/>
        <w:autoSpaceDN w:val="0"/>
        <w:adjustRightInd w:val="0"/>
        <w:spacing w:after="0"/>
        <w:ind w:left="0"/>
        <w:jc w:val="both"/>
        <w:rPr>
          <w:rFonts w:ascii="Times New Roman" w:hAnsi="Times New Roman"/>
          <w:sz w:val="24"/>
          <w:szCs w:val="24"/>
        </w:rPr>
      </w:pPr>
    </w:p>
    <w:p w:rsidR="00202F82" w:rsidRPr="00E75373" w:rsidRDefault="00202F82" w:rsidP="00157E70">
      <w:pPr>
        <w:pStyle w:val="Odsekzoznamu1"/>
        <w:autoSpaceDE w:val="0"/>
        <w:autoSpaceDN w:val="0"/>
        <w:adjustRightInd w:val="0"/>
        <w:spacing w:after="0"/>
        <w:ind w:left="0" w:firstLine="708"/>
        <w:jc w:val="both"/>
        <w:rPr>
          <w:rFonts w:ascii="Times New Roman" w:hAnsi="Times New Roman"/>
          <w:sz w:val="24"/>
          <w:szCs w:val="24"/>
        </w:rPr>
      </w:pPr>
      <w:r w:rsidRPr="00E75373">
        <w:rPr>
          <w:rFonts w:ascii="Times New Roman" w:hAnsi="Times New Roman"/>
          <w:sz w:val="24"/>
          <w:szCs w:val="24"/>
        </w:rPr>
        <w:t>Cieľom rozboru bolo prehodnotiť súčasné inštitucionálne a právne zabezpečenie  mechanizmu ochrany detí pred násilím v oblastiach zdravotníctvo, vzdelávanie a šport, kultúra a voľný čas, spravodlivosť, osobitné ochranné opatrenia, práca a sociálne zabezpečenie. Rovnako bolo cieľom pokúsiť sa zhodnotiť premietnutie inštitucionálneho a právneho zabezpečenia v praxi. Komplexný rozbor za jednotlivé oblasti tvorí prílohu stratégie</w:t>
      </w:r>
      <w:r w:rsidR="002E526A" w:rsidRPr="00E75373">
        <w:rPr>
          <w:rFonts w:ascii="Times New Roman" w:hAnsi="Times New Roman"/>
          <w:sz w:val="24"/>
          <w:szCs w:val="24"/>
        </w:rPr>
        <w:t>.</w:t>
      </w:r>
    </w:p>
    <w:p w:rsidR="007D63AC" w:rsidRDefault="007D63AC" w:rsidP="00157E70">
      <w:pPr>
        <w:spacing w:after="0"/>
        <w:ind w:firstLine="705"/>
        <w:jc w:val="both"/>
        <w:rPr>
          <w:rFonts w:ascii="Times New Roman" w:hAnsi="Times New Roman"/>
          <w:sz w:val="24"/>
          <w:szCs w:val="24"/>
        </w:rPr>
      </w:pPr>
    </w:p>
    <w:p w:rsidR="00202F82" w:rsidRPr="00E75373" w:rsidRDefault="00202F82" w:rsidP="00157E70">
      <w:pPr>
        <w:spacing w:after="0"/>
        <w:ind w:firstLine="705"/>
        <w:jc w:val="both"/>
        <w:rPr>
          <w:rFonts w:ascii="Times New Roman" w:hAnsi="Times New Roman"/>
          <w:sz w:val="24"/>
          <w:szCs w:val="24"/>
        </w:rPr>
      </w:pPr>
      <w:r w:rsidRPr="00E75373">
        <w:rPr>
          <w:rFonts w:ascii="Times New Roman" w:hAnsi="Times New Roman"/>
          <w:sz w:val="24"/>
          <w:szCs w:val="24"/>
        </w:rPr>
        <w:t>Legislatívny rámec inštitucionálnej ochrany detí pred násilím tvoria Ústava Slovenskej republiky, zákony a ostatné všeobecné právne predpisy, medzinárodné zmluvy, ktorými je Slovenská republika viazaná. Inštitucionálna a najmä právna ochrana je na štandardnej úrovni, je zrejmé, že najmä oblasť legislatívneho zabezpečenia nevykazuje výrazné odchýlky – právne prostredie vo všetkých oblastiach sa systematicky zlepšuje. Jasným problémom je samotný praktický výkon. Aj napriek tomu, že  rozbor bol realizovaný  spôsobom „zhora nadol“  je citeľný rozdiel medzi  samotným právnym prostredím a praxou:</w:t>
      </w:r>
    </w:p>
    <w:p w:rsidR="00202F82" w:rsidRPr="00E75373" w:rsidRDefault="00202F82" w:rsidP="00157E70">
      <w:pPr>
        <w:numPr>
          <w:ilvl w:val="0"/>
          <w:numId w:val="1"/>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 xml:space="preserve">veľmi slabá  koordinácia  regionálnych </w:t>
      </w:r>
      <w:r w:rsidR="00194CAF">
        <w:rPr>
          <w:rFonts w:ascii="Times New Roman" w:hAnsi="Times New Roman"/>
          <w:sz w:val="24"/>
          <w:szCs w:val="24"/>
        </w:rPr>
        <w:t>subjektov</w:t>
      </w:r>
    </w:p>
    <w:p w:rsidR="00202F82" w:rsidRPr="00E75373" w:rsidRDefault="00202F82" w:rsidP="00157E70">
      <w:pPr>
        <w:numPr>
          <w:ilvl w:val="0"/>
          <w:numId w:val="1"/>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 xml:space="preserve">výrazná personálna </w:t>
      </w:r>
      <w:proofErr w:type="spellStart"/>
      <w:r w:rsidRPr="00E75373">
        <w:rPr>
          <w:rFonts w:ascii="Times New Roman" w:hAnsi="Times New Roman"/>
          <w:sz w:val="24"/>
          <w:szCs w:val="24"/>
        </w:rPr>
        <w:t>poddimenzovanosť</w:t>
      </w:r>
      <w:proofErr w:type="spellEnd"/>
      <w:r w:rsidRPr="00E75373">
        <w:rPr>
          <w:rFonts w:ascii="Times New Roman" w:hAnsi="Times New Roman"/>
          <w:sz w:val="24"/>
          <w:szCs w:val="24"/>
        </w:rPr>
        <w:t xml:space="preserve"> všetkých subjektov  osobitne  sociálne veci a poradenské systémy a špeciálne zaradenia rezortu  školstva  </w:t>
      </w:r>
    </w:p>
    <w:p w:rsidR="00202F82" w:rsidRPr="00E75373" w:rsidRDefault="00202F82" w:rsidP="00157E70">
      <w:pPr>
        <w:numPr>
          <w:ilvl w:val="0"/>
          <w:numId w:val="1"/>
        </w:num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nesystémové odborné  vzdelávanie</w:t>
      </w:r>
    </w:p>
    <w:p w:rsidR="00202F82" w:rsidRPr="00E75373" w:rsidRDefault="00202F82" w:rsidP="00157E70">
      <w:pPr>
        <w:autoSpaceDE w:val="0"/>
        <w:autoSpaceDN w:val="0"/>
        <w:adjustRightInd w:val="0"/>
        <w:spacing w:after="0"/>
        <w:ind w:left="705"/>
        <w:jc w:val="both"/>
        <w:rPr>
          <w:rFonts w:ascii="Times New Roman" w:hAnsi="Times New Roman"/>
          <w:sz w:val="24"/>
          <w:szCs w:val="24"/>
        </w:rPr>
      </w:pPr>
    </w:p>
    <w:p w:rsidR="00202F82" w:rsidRPr="00E75373" w:rsidRDefault="00202F82" w:rsidP="00157E70">
      <w:pPr>
        <w:autoSpaceDE w:val="0"/>
        <w:autoSpaceDN w:val="0"/>
        <w:adjustRightInd w:val="0"/>
        <w:spacing w:after="0"/>
        <w:ind w:firstLine="705"/>
        <w:jc w:val="both"/>
        <w:rPr>
          <w:rFonts w:ascii="Times New Roman" w:hAnsi="Times New Roman"/>
          <w:sz w:val="24"/>
          <w:szCs w:val="24"/>
        </w:rPr>
      </w:pPr>
      <w:r w:rsidRPr="00E75373">
        <w:rPr>
          <w:rFonts w:ascii="Times New Roman" w:hAnsi="Times New Roman"/>
          <w:sz w:val="24"/>
          <w:szCs w:val="24"/>
        </w:rPr>
        <w:lastRenderedPageBreak/>
        <w:t>Osobitne prínosné bolo zapojenie miest a obcí – praktické skúsenosti a z nich vyplývajúce návrhy samosprávy potvrdzujú, že e</w:t>
      </w:r>
      <w:r w:rsidRPr="00E75373">
        <w:rPr>
          <w:rFonts w:ascii="Times New Roman" w:hAnsi="Times New Roman"/>
          <w:sz w:val="24"/>
          <w:szCs w:val="24"/>
          <w:lang w:eastAsia="cs-CZ"/>
        </w:rPr>
        <w:t xml:space="preserve">xistujúce právne prostredie ako aj základná sieť inštitúcií predstavujú dobrý základ pre efektívnu ochranu detí, je však potrebné </w:t>
      </w:r>
      <w:r w:rsidRPr="00E75373">
        <w:rPr>
          <w:rFonts w:ascii="Times New Roman" w:hAnsi="Times New Roman"/>
          <w:sz w:val="24"/>
          <w:szCs w:val="24"/>
        </w:rPr>
        <w:t xml:space="preserve">zaistiť integrovaný prístup k riešeniu problematiky násilia páchaného na deťoch vo všetkých oblastiach (v domácom prostredí, v škole, počas trávenia voľného času v komunite a výkonom rôznych </w:t>
      </w:r>
      <w:proofErr w:type="spellStart"/>
      <w:r w:rsidRPr="00E75373">
        <w:rPr>
          <w:rFonts w:ascii="Times New Roman" w:hAnsi="Times New Roman"/>
          <w:sz w:val="24"/>
          <w:szCs w:val="24"/>
        </w:rPr>
        <w:t>voľnočasových</w:t>
      </w:r>
      <w:proofErr w:type="spellEnd"/>
      <w:r w:rsidRPr="00E75373">
        <w:rPr>
          <w:rFonts w:ascii="Times New Roman" w:hAnsi="Times New Roman"/>
          <w:sz w:val="24"/>
          <w:szCs w:val="24"/>
        </w:rPr>
        <w:t xml:space="preserve"> aktivít, v rezidenciách, vo výkone trestu odňatia slobody a výkonu väzby, výkonom spravodlivosti, v médiách). </w:t>
      </w:r>
    </w:p>
    <w:p w:rsidR="00306ACE" w:rsidRDefault="00306ACE" w:rsidP="00157E70">
      <w:pPr>
        <w:autoSpaceDE w:val="0"/>
        <w:autoSpaceDN w:val="0"/>
        <w:adjustRightInd w:val="0"/>
        <w:spacing w:after="0"/>
        <w:ind w:firstLine="705"/>
        <w:jc w:val="both"/>
        <w:rPr>
          <w:rFonts w:ascii="Times New Roman" w:hAnsi="Times New Roman"/>
          <w:bCs/>
          <w:iCs/>
          <w:noProof/>
          <w:sz w:val="24"/>
          <w:szCs w:val="24"/>
        </w:rPr>
      </w:pPr>
    </w:p>
    <w:p w:rsidR="00202F82" w:rsidRPr="00E75373" w:rsidRDefault="00202F82" w:rsidP="00157E70">
      <w:pPr>
        <w:autoSpaceDE w:val="0"/>
        <w:autoSpaceDN w:val="0"/>
        <w:adjustRightInd w:val="0"/>
        <w:spacing w:after="0"/>
        <w:ind w:firstLine="705"/>
        <w:jc w:val="both"/>
        <w:rPr>
          <w:rFonts w:ascii="Times New Roman" w:hAnsi="Times New Roman"/>
          <w:bCs/>
          <w:sz w:val="24"/>
          <w:szCs w:val="24"/>
        </w:rPr>
      </w:pPr>
      <w:r w:rsidRPr="00E75373">
        <w:rPr>
          <w:rFonts w:ascii="Times New Roman" w:hAnsi="Times New Roman"/>
          <w:bCs/>
          <w:iCs/>
          <w:noProof/>
          <w:sz w:val="24"/>
          <w:szCs w:val="24"/>
        </w:rPr>
        <w:t>Uvedené a doteraz stanovené legislatívne a nelegislatívne opatrenia v</w:t>
      </w:r>
      <w:r w:rsidRPr="00E75373">
        <w:rPr>
          <w:rFonts w:ascii="Times New Roman" w:hAnsi="Times New Roman"/>
          <w:bCs/>
          <w:noProof/>
          <w:sz w:val="24"/>
          <w:szCs w:val="24"/>
        </w:rPr>
        <w:t xml:space="preserve"> boji proti </w:t>
      </w:r>
      <w:r w:rsidRPr="00E75373">
        <w:rPr>
          <w:rFonts w:ascii="Times New Roman" w:hAnsi="Times New Roman"/>
          <w:bCs/>
          <w:iCs/>
          <w:noProof/>
          <w:sz w:val="24"/>
          <w:szCs w:val="24"/>
        </w:rPr>
        <w:t xml:space="preserve">zanedbávaniu, týraniu a zneužívaniu maloletých osôb, resp. ochrane detí pred násilím, kde  je najdôležitejšia prevencia a skorá intervencia (čím skôr sa páchanie príslušných trestných činov preruší, tým je väčšia šanca obete na obmedzenie negatívnych následkov na zdraví  a najmä u detských obetí aj na </w:t>
      </w:r>
      <w:r w:rsidRPr="00E75373">
        <w:rPr>
          <w:rFonts w:ascii="Times New Roman" w:hAnsi="Times New Roman"/>
          <w:bCs/>
          <w:noProof/>
          <w:sz w:val="24"/>
          <w:szCs w:val="24"/>
        </w:rPr>
        <w:t>psychickom vývine, fyzickom vývine a sociálnom vývine) sa javia ako nízko efektívne v oblasti prepojenia a spolupráce orgánov zodpovedných za ochranu detí pred násilím, v oblasti zberu dát v prípadoch podozrenia na zanedbávanie, týranie a zneužívanie, v oblasti včasnej identifikácie príznakov a v oblasti kontinuálneho sledovania dieťaťa v systéme poskytovania zdravotnej starostlivosti</w:t>
      </w:r>
      <w:r w:rsidRPr="00E75373">
        <w:rPr>
          <w:rFonts w:ascii="Times New Roman" w:hAnsi="Times New Roman"/>
          <w:bCs/>
          <w:sz w:val="24"/>
          <w:szCs w:val="24"/>
        </w:rPr>
        <w:t>(</w:t>
      </w:r>
      <w:r w:rsidRPr="00E75373">
        <w:rPr>
          <w:rFonts w:ascii="Times New Roman" w:hAnsi="Times New Roman"/>
          <w:bCs/>
          <w:noProof/>
          <w:sz w:val="24"/>
          <w:szCs w:val="24"/>
        </w:rPr>
        <w:t xml:space="preserve">najmä prvýkrát prepusteného od pôrodu do domácej starostlivosti). </w:t>
      </w:r>
    </w:p>
    <w:p w:rsidR="00306ACE" w:rsidRDefault="00306ACE" w:rsidP="00157E70">
      <w:pPr>
        <w:autoSpaceDE w:val="0"/>
        <w:autoSpaceDN w:val="0"/>
        <w:adjustRightInd w:val="0"/>
        <w:spacing w:after="0"/>
        <w:ind w:firstLine="708"/>
        <w:jc w:val="both"/>
        <w:rPr>
          <w:rFonts w:ascii="Times New Roman" w:hAnsi="Times New Roman"/>
          <w:bCs/>
          <w:noProof/>
          <w:sz w:val="24"/>
          <w:szCs w:val="24"/>
        </w:rPr>
      </w:pPr>
    </w:p>
    <w:p w:rsidR="00202F82" w:rsidRPr="00E75373" w:rsidRDefault="00202F82" w:rsidP="00157E70">
      <w:pPr>
        <w:autoSpaceDE w:val="0"/>
        <w:autoSpaceDN w:val="0"/>
        <w:adjustRightInd w:val="0"/>
        <w:spacing w:after="0"/>
        <w:ind w:firstLine="708"/>
        <w:jc w:val="both"/>
        <w:rPr>
          <w:rFonts w:ascii="Times New Roman" w:hAnsi="Times New Roman"/>
          <w:bCs/>
          <w:sz w:val="24"/>
          <w:szCs w:val="24"/>
          <w:lang w:eastAsia="cs-CZ"/>
        </w:rPr>
      </w:pPr>
      <w:r w:rsidRPr="00E75373">
        <w:rPr>
          <w:rFonts w:ascii="Times New Roman" w:hAnsi="Times New Roman"/>
          <w:bCs/>
          <w:noProof/>
          <w:sz w:val="24"/>
          <w:szCs w:val="24"/>
        </w:rPr>
        <w:t xml:space="preserve">Absolutným rizikom je možné </w:t>
      </w:r>
      <w:r w:rsidRPr="00E75373">
        <w:rPr>
          <w:rFonts w:ascii="Times New Roman" w:hAnsi="Times New Roman"/>
          <w:bCs/>
          <w:sz w:val="24"/>
          <w:szCs w:val="24"/>
          <w:lang w:eastAsia="cs-CZ"/>
        </w:rPr>
        <w:t>inštitucionálne a systémové porušovanie práv dieťaťa v časti reálneho vykonávania politík</w:t>
      </w:r>
      <w:r w:rsidR="00475B6C">
        <w:rPr>
          <w:rFonts w:ascii="Times New Roman" w:hAnsi="Times New Roman"/>
          <w:bCs/>
          <w:sz w:val="24"/>
          <w:szCs w:val="24"/>
          <w:lang w:eastAsia="cs-CZ"/>
        </w:rPr>
        <w:t xml:space="preserve">. </w:t>
      </w:r>
      <w:r w:rsidRPr="00E75373">
        <w:rPr>
          <w:rFonts w:ascii="Times New Roman" w:hAnsi="Times New Roman"/>
          <w:bCs/>
          <w:sz w:val="24"/>
          <w:szCs w:val="24"/>
          <w:lang w:eastAsia="cs-CZ"/>
        </w:rPr>
        <w:t xml:space="preserve">Za závažné možno považovať aj informácie, ktoré odzneli počas práce  skupín a ktoré potvrdzujú aj vyjadrenia samosprávy – nedôvera občanov v inštitúcie, nejasnosť kompetencií ostatných </w:t>
      </w:r>
      <w:r w:rsidR="00194CAF">
        <w:rPr>
          <w:rFonts w:ascii="Times New Roman" w:hAnsi="Times New Roman"/>
          <w:bCs/>
          <w:sz w:val="24"/>
          <w:szCs w:val="24"/>
          <w:lang w:eastAsia="cs-CZ"/>
        </w:rPr>
        <w:t>subjektov</w:t>
      </w:r>
      <w:r w:rsidRPr="00E75373">
        <w:rPr>
          <w:rFonts w:ascii="Times New Roman" w:hAnsi="Times New Roman"/>
          <w:bCs/>
          <w:sz w:val="24"/>
          <w:szCs w:val="24"/>
          <w:lang w:eastAsia="cs-CZ"/>
        </w:rPr>
        <w:t xml:space="preserve">, problémy s profesijným zabezpečením, zlyhávanie vzájomnej komunikácie.      </w:t>
      </w:r>
    </w:p>
    <w:p w:rsidR="007D63AC" w:rsidRDefault="007D63AC" w:rsidP="00157E70">
      <w:pPr>
        <w:spacing w:after="0"/>
        <w:ind w:firstLine="708"/>
        <w:jc w:val="both"/>
        <w:rPr>
          <w:rFonts w:ascii="Times New Roman" w:hAnsi="Times New Roman"/>
          <w:bCs/>
          <w:sz w:val="24"/>
          <w:szCs w:val="24"/>
          <w:lang w:eastAsia="cs-CZ"/>
        </w:rPr>
      </w:pPr>
    </w:p>
    <w:p w:rsidR="00202F82" w:rsidRPr="00E75373" w:rsidRDefault="00202F82" w:rsidP="00157E70">
      <w:pPr>
        <w:spacing w:after="0"/>
        <w:ind w:firstLine="708"/>
        <w:jc w:val="both"/>
        <w:rPr>
          <w:sz w:val="24"/>
          <w:szCs w:val="24"/>
        </w:rPr>
      </w:pPr>
      <w:r w:rsidRPr="00E75373">
        <w:rPr>
          <w:rFonts w:ascii="Times New Roman" w:hAnsi="Times New Roman"/>
          <w:bCs/>
          <w:sz w:val="24"/>
          <w:szCs w:val="24"/>
          <w:lang w:eastAsia="cs-CZ"/>
        </w:rPr>
        <w:t>Ďalšou problematickou oblasťou, ktorá nebola síce identifikovaná rozborom právnych podmienok</w:t>
      </w:r>
      <w:r w:rsidR="00475B6C">
        <w:rPr>
          <w:rFonts w:ascii="Times New Roman" w:hAnsi="Times New Roman"/>
          <w:bCs/>
          <w:sz w:val="24"/>
          <w:szCs w:val="24"/>
          <w:lang w:eastAsia="cs-CZ"/>
        </w:rPr>
        <w:t>,</w:t>
      </w:r>
      <w:r w:rsidRPr="00E75373">
        <w:rPr>
          <w:rFonts w:ascii="Times New Roman" w:hAnsi="Times New Roman"/>
          <w:bCs/>
          <w:sz w:val="24"/>
          <w:szCs w:val="24"/>
          <w:lang w:eastAsia="cs-CZ"/>
        </w:rPr>
        <w:t xml:space="preserve">  ale sekundárne je ju možné vyvodiť aj z faktu, že jej nebola venovaná pozornosť ani v rámci rozboru právnych a inštitucionálnych podmienok</w:t>
      </w:r>
      <w:r w:rsidR="002E526A" w:rsidRPr="00E75373">
        <w:rPr>
          <w:rFonts w:ascii="Times New Roman" w:hAnsi="Times New Roman"/>
          <w:bCs/>
          <w:sz w:val="24"/>
          <w:szCs w:val="24"/>
          <w:lang w:eastAsia="cs-CZ"/>
        </w:rPr>
        <w:t>,</w:t>
      </w:r>
      <w:r w:rsidRPr="00E75373">
        <w:rPr>
          <w:rFonts w:ascii="Times New Roman" w:hAnsi="Times New Roman"/>
          <w:bCs/>
          <w:sz w:val="24"/>
          <w:szCs w:val="24"/>
          <w:lang w:eastAsia="cs-CZ"/>
        </w:rPr>
        <w:t xml:space="preserve"> je oblasť zvyšovania povedomia a informovanosti verejnosti o problematike násilia na deťoch. Toto tvrdenie potvrdzujú aj samotné výpovede detí z výskumu, ktoré  v odpovediach </w:t>
      </w:r>
      <w:r w:rsidRPr="00E75373">
        <w:rPr>
          <w:rFonts w:ascii="Times New Roman" w:hAnsi="Times New Roman"/>
          <w:sz w:val="24"/>
          <w:szCs w:val="24"/>
        </w:rPr>
        <w:t xml:space="preserve"> zdôrazňovali, že je v rodine u nich  všetko v poriadku, a že zo strany rodičov sa voči nim nič  zlé v súvislosti s násilím nedeje, a ak áno</w:t>
      </w:r>
      <w:r w:rsidR="00BD5EC2">
        <w:rPr>
          <w:rFonts w:ascii="Times New Roman" w:hAnsi="Times New Roman"/>
          <w:sz w:val="24"/>
          <w:szCs w:val="24"/>
        </w:rPr>
        <w:t>,</w:t>
      </w:r>
      <w:r w:rsidRPr="00E75373">
        <w:rPr>
          <w:rFonts w:ascii="Times New Roman" w:hAnsi="Times New Roman"/>
          <w:sz w:val="24"/>
          <w:szCs w:val="24"/>
        </w:rPr>
        <w:t xml:space="preserve"> tak je v zásade ich chyba</w:t>
      </w:r>
      <w:r w:rsidR="00BD5EC2">
        <w:rPr>
          <w:rFonts w:ascii="Times New Roman" w:hAnsi="Times New Roman"/>
          <w:sz w:val="24"/>
          <w:szCs w:val="24"/>
        </w:rPr>
        <w:t>,</w:t>
      </w:r>
      <w:r w:rsidRPr="00E75373">
        <w:rPr>
          <w:rFonts w:ascii="Times New Roman" w:hAnsi="Times New Roman"/>
          <w:sz w:val="24"/>
          <w:szCs w:val="24"/>
        </w:rPr>
        <w:t xml:space="preserve"> lebo si to zaslúžili. V tejto súvislosti je treba uviesť, že sa  veľmi často vyskytovali odpovede, ktoré sa týkali šikovania v škole. Pri odpovediach šikanovania v školskom prostredí sa deti  vyjadrovali, že buď ide o fyzické násilie medzi chlapcami (buď zo strany starších chlapcov alebo spolužiakov) alebo o sexuálne obťažovanie chlapcov voči dievčatám.</w:t>
      </w:r>
    </w:p>
    <w:p w:rsidR="002E526A" w:rsidRPr="00E75373" w:rsidRDefault="002E526A" w:rsidP="00157E70">
      <w:pPr>
        <w:spacing w:after="0"/>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202F82" w:rsidRPr="00E75373" w:rsidTr="000072FF">
        <w:tc>
          <w:tcPr>
            <w:tcW w:w="4608" w:type="dxa"/>
          </w:tcPr>
          <w:p w:rsidR="00202F82" w:rsidRPr="00E75373" w:rsidRDefault="00202F82" w:rsidP="00157E70">
            <w:pPr>
              <w:spacing w:after="0"/>
              <w:jc w:val="center"/>
              <w:rPr>
                <w:rFonts w:ascii="Times New Roman" w:hAnsi="Times New Roman"/>
                <w:b/>
                <w:sz w:val="24"/>
                <w:szCs w:val="24"/>
              </w:rPr>
            </w:pPr>
            <w:r w:rsidRPr="00E75373">
              <w:rPr>
                <w:rFonts w:ascii="Times New Roman" w:hAnsi="Times New Roman"/>
                <w:b/>
                <w:sz w:val="24"/>
                <w:szCs w:val="24"/>
              </w:rPr>
              <w:t>Silné stránky</w:t>
            </w:r>
          </w:p>
        </w:tc>
        <w:tc>
          <w:tcPr>
            <w:tcW w:w="4680" w:type="dxa"/>
          </w:tcPr>
          <w:p w:rsidR="00202F82" w:rsidRPr="00E75373" w:rsidRDefault="00202F82" w:rsidP="00157E70">
            <w:pPr>
              <w:spacing w:after="0"/>
              <w:jc w:val="center"/>
              <w:rPr>
                <w:rFonts w:ascii="Times New Roman" w:hAnsi="Times New Roman"/>
                <w:b/>
                <w:sz w:val="24"/>
                <w:szCs w:val="24"/>
              </w:rPr>
            </w:pPr>
            <w:r w:rsidRPr="00E75373">
              <w:rPr>
                <w:rFonts w:ascii="Times New Roman" w:hAnsi="Times New Roman"/>
                <w:b/>
                <w:sz w:val="24"/>
                <w:szCs w:val="24"/>
              </w:rPr>
              <w:t>Slabé stránky</w:t>
            </w:r>
          </w:p>
        </w:tc>
      </w:tr>
      <w:tr w:rsidR="00202F82" w:rsidRPr="00E75373" w:rsidTr="000072FF">
        <w:tc>
          <w:tcPr>
            <w:tcW w:w="4608" w:type="dxa"/>
          </w:tcPr>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r w:rsidRPr="00E75373">
              <w:rPr>
                <w:rFonts w:ascii="Times New Roman" w:hAnsi="Times New Roman"/>
                <w:sz w:val="24"/>
                <w:szCs w:val="24"/>
              </w:rPr>
              <w:t xml:space="preserve">dobré legislatívne prostredie </w:t>
            </w:r>
          </w:p>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r w:rsidRPr="00E75373">
              <w:rPr>
                <w:rFonts w:ascii="Times New Roman" w:hAnsi="Times New Roman"/>
                <w:sz w:val="24"/>
                <w:szCs w:val="24"/>
              </w:rPr>
              <w:t>schopnosť priebežne zlepšovať legislatívne prostredie</w:t>
            </w:r>
          </w:p>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r w:rsidRPr="00E75373">
              <w:rPr>
                <w:rFonts w:ascii="Times New Roman" w:hAnsi="Times New Roman"/>
                <w:sz w:val="24"/>
                <w:szCs w:val="24"/>
              </w:rPr>
              <w:t>existujúca sieť inštitúcií v </w:t>
            </w:r>
            <w:r w:rsidR="00BD5EC2">
              <w:rPr>
                <w:rFonts w:ascii="Times New Roman" w:hAnsi="Times New Roman"/>
                <w:sz w:val="24"/>
                <w:szCs w:val="24"/>
              </w:rPr>
              <w:t>jednotlivých oblastiach politík</w:t>
            </w:r>
          </w:p>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r w:rsidRPr="00E75373">
              <w:rPr>
                <w:rFonts w:ascii="Times New Roman" w:hAnsi="Times New Roman"/>
                <w:sz w:val="24"/>
                <w:szCs w:val="24"/>
              </w:rPr>
              <w:t xml:space="preserve">ochota riešiť problematiku na všetkých </w:t>
            </w:r>
            <w:r w:rsidRPr="00E75373">
              <w:rPr>
                <w:rFonts w:ascii="Times New Roman" w:hAnsi="Times New Roman"/>
                <w:sz w:val="24"/>
                <w:szCs w:val="24"/>
              </w:rPr>
              <w:lastRenderedPageBreak/>
              <w:t>úrovniach verejnej správy</w:t>
            </w:r>
          </w:p>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r w:rsidRPr="00E75373">
              <w:rPr>
                <w:rFonts w:ascii="Times New Roman" w:hAnsi="Times New Roman"/>
                <w:sz w:val="24"/>
                <w:szCs w:val="24"/>
              </w:rPr>
              <w:t>angažované a spolupracujúce mimovládne organizácie</w:t>
            </w:r>
          </w:p>
          <w:p w:rsidR="00202F82" w:rsidRPr="00E75373" w:rsidRDefault="00202F82" w:rsidP="00157E70">
            <w:pPr>
              <w:numPr>
                <w:ilvl w:val="0"/>
                <w:numId w:val="1"/>
              </w:numPr>
              <w:tabs>
                <w:tab w:val="left" w:pos="360"/>
              </w:tabs>
              <w:spacing w:after="0"/>
              <w:ind w:left="360"/>
              <w:jc w:val="both"/>
              <w:rPr>
                <w:rFonts w:ascii="Times New Roman" w:hAnsi="Times New Roman"/>
                <w:sz w:val="24"/>
                <w:szCs w:val="24"/>
              </w:rPr>
            </w:pPr>
            <w:proofErr w:type="spellStart"/>
            <w:r w:rsidRPr="00E75373">
              <w:rPr>
                <w:rFonts w:ascii="Times New Roman" w:hAnsi="Times New Roman"/>
                <w:sz w:val="24"/>
                <w:szCs w:val="24"/>
              </w:rPr>
              <w:t>motivovanosť</w:t>
            </w:r>
            <w:proofErr w:type="spellEnd"/>
            <w:r w:rsidRPr="00E75373">
              <w:rPr>
                <w:rFonts w:ascii="Times New Roman" w:hAnsi="Times New Roman"/>
                <w:sz w:val="24"/>
                <w:szCs w:val="24"/>
              </w:rPr>
              <w:t xml:space="preserve"> k odhaleniu skrytých stránok problematiky</w:t>
            </w:r>
          </w:p>
          <w:p w:rsidR="00202F82" w:rsidRPr="00E75373" w:rsidRDefault="00202F82" w:rsidP="00157E70">
            <w:pPr>
              <w:tabs>
                <w:tab w:val="left" w:pos="360"/>
              </w:tabs>
              <w:spacing w:after="0"/>
              <w:ind w:left="360" w:hanging="360"/>
              <w:jc w:val="both"/>
              <w:rPr>
                <w:rFonts w:ascii="Times New Roman" w:hAnsi="Times New Roman"/>
                <w:sz w:val="24"/>
                <w:szCs w:val="24"/>
              </w:rPr>
            </w:pPr>
          </w:p>
          <w:p w:rsidR="00202F82" w:rsidRPr="00E75373" w:rsidRDefault="00202F82" w:rsidP="00157E70">
            <w:pPr>
              <w:spacing w:after="0"/>
              <w:ind w:left="360" w:hanging="360"/>
              <w:jc w:val="both"/>
              <w:rPr>
                <w:rFonts w:ascii="Times New Roman" w:hAnsi="Times New Roman"/>
                <w:sz w:val="24"/>
                <w:szCs w:val="24"/>
              </w:rPr>
            </w:pPr>
          </w:p>
        </w:tc>
        <w:tc>
          <w:tcPr>
            <w:tcW w:w="4680" w:type="dxa"/>
          </w:tcPr>
          <w:p w:rsidR="00202F82" w:rsidRPr="00E75373" w:rsidRDefault="002E526A" w:rsidP="00157E70">
            <w:pPr>
              <w:numPr>
                <w:ilvl w:val="0"/>
                <w:numId w:val="1"/>
              </w:numPr>
              <w:spacing w:after="0"/>
              <w:ind w:left="360"/>
              <w:jc w:val="both"/>
              <w:rPr>
                <w:rFonts w:ascii="Times New Roman" w:hAnsi="Times New Roman"/>
                <w:sz w:val="24"/>
                <w:szCs w:val="24"/>
              </w:rPr>
            </w:pPr>
            <w:r w:rsidRPr="00E75373">
              <w:rPr>
                <w:rFonts w:ascii="Times New Roman" w:hAnsi="Times New Roman"/>
                <w:sz w:val="24"/>
                <w:szCs w:val="24"/>
              </w:rPr>
              <w:lastRenderedPageBreak/>
              <w:t>obmedzené informácie o </w:t>
            </w:r>
            <w:proofErr w:type="spellStart"/>
            <w:r w:rsidRPr="00E75373">
              <w:rPr>
                <w:rFonts w:ascii="Times New Roman" w:hAnsi="Times New Roman"/>
                <w:sz w:val="24"/>
                <w:szCs w:val="24"/>
              </w:rPr>
              <w:t>prevalencii</w:t>
            </w:r>
            <w:proofErr w:type="spellEnd"/>
            <w:r w:rsidRPr="00E75373">
              <w:rPr>
                <w:rFonts w:ascii="Times New Roman" w:hAnsi="Times New Roman"/>
                <w:sz w:val="24"/>
                <w:szCs w:val="24"/>
              </w:rPr>
              <w:t xml:space="preserve"> násilia </w:t>
            </w:r>
            <w:r w:rsidR="00202F82" w:rsidRPr="00E75373">
              <w:rPr>
                <w:rFonts w:ascii="Times New Roman" w:hAnsi="Times New Roman"/>
                <w:sz w:val="24"/>
                <w:szCs w:val="24"/>
              </w:rPr>
              <w:t>na deťoch</w:t>
            </w:r>
          </w:p>
          <w:p w:rsidR="00202F82" w:rsidRPr="00E75373" w:rsidRDefault="00202F82" w:rsidP="00157E70">
            <w:pPr>
              <w:numPr>
                <w:ilvl w:val="0"/>
                <w:numId w:val="1"/>
              </w:numPr>
              <w:spacing w:after="0"/>
              <w:ind w:left="360"/>
              <w:jc w:val="both"/>
              <w:rPr>
                <w:rFonts w:ascii="Times New Roman" w:hAnsi="Times New Roman"/>
                <w:sz w:val="24"/>
                <w:szCs w:val="24"/>
              </w:rPr>
            </w:pPr>
            <w:r w:rsidRPr="00E75373">
              <w:rPr>
                <w:rFonts w:ascii="Times New Roman" w:hAnsi="Times New Roman"/>
                <w:sz w:val="24"/>
                <w:szCs w:val="24"/>
              </w:rPr>
              <w:t>absencia nezávislých monitorovacích mechanizmov ochrany detí</w:t>
            </w:r>
          </w:p>
          <w:p w:rsidR="00202F82" w:rsidRPr="00E75373" w:rsidRDefault="00202F82" w:rsidP="00157E70">
            <w:pPr>
              <w:numPr>
                <w:ilvl w:val="0"/>
                <w:numId w:val="1"/>
              </w:numPr>
              <w:spacing w:after="0"/>
              <w:ind w:left="360"/>
              <w:jc w:val="both"/>
              <w:rPr>
                <w:rFonts w:ascii="Times New Roman" w:hAnsi="Times New Roman"/>
                <w:sz w:val="24"/>
                <w:szCs w:val="24"/>
              </w:rPr>
            </w:pPr>
            <w:r w:rsidRPr="00E75373">
              <w:rPr>
                <w:rFonts w:ascii="Times New Roman" w:hAnsi="Times New Roman"/>
                <w:sz w:val="24"/>
                <w:szCs w:val="24"/>
              </w:rPr>
              <w:t xml:space="preserve">absencia koordinátora  politík na ochranu detí a absencia koordinátora politík na </w:t>
            </w:r>
            <w:r w:rsidRPr="00E75373">
              <w:rPr>
                <w:rFonts w:ascii="Times New Roman" w:hAnsi="Times New Roman"/>
                <w:sz w:val="24"/>
                <w:szCs w:val="24"/>
              </w:rPr>
              <w:lastRenderedPageBreak/>
              <w:t xml:space="preserve">ochranu detí pred násilím </w:t>
            </w:r>
          </w:p>
          <w:p w:rsidR="00202F82" w:rsidRPr="00E75373" w:rsidRDefault="00202F82" w:rsidP="00157E70">
            <w:pPr>
              <w:numPr>
                <w:ilvl w:val="0"/>
                <w:numId w:val="1"/>
              </w:numPr>
              <w:spacing w:after="0"/>
              <w:ind w:left="360"/>
              <w:jc w:val="both"/>
              <w:rPr>
                <w:rFonts w:ascii="Times New Roman" w:hAnsi="Times New Roman"/>
                <w:sz w:val="24"/>
                <w:szCs w:val="24"/>
              </w:rPr>
            </w:pPr>
            <w:r w:rsidRPr="00E75373">
              <w:rPr>
                <w:rFonts w:ascii="Times New Roman" w:hAnsi="Times New Roman"/>
                <w:sz w:val="24"/>
                <w:szCs w:val="24"/>
              </w:rPr>
              <w:t xml:space="preserve">personálna a finančná </w:t>
            </w:r>
            <w:proofErr w:type="spellStart"/>
            <w:r w:rsidRPr="00E75373">
              <w:rPr>
                <w:rFonts w:ascii="Times New Roman" w:hAnsi="Times New Roman"/>
                <w:sz w:val="24"/>
                <w:szCs w:val="24"/>
              </w:rPr>
              <w:t>poddimenzovanosť</w:t>
            </w:r>
            <w:proofErr w:type="spellEnd"/>
            <w:r w:rsidRPr="00E75373">
              <w:rPr>
                <w:rFonts w:ascii="Times New Roman" w:hAnsi="Times New Roman"/>
                <w:sz w:val="24"/>
                <w:szCs w:val="24"/>
              </w:rPr>
              <w:t xml:space="preserve"> čiastkových politík na ochranu detí pred násilím</w:t>
            </w:r>
          </w:p>
          <w:p w:rsidR="00202F82" w:rsidRPr="00E75373" w:rsidRDefault="00202F82" w:rsidP="00143E10">
            <w:pPr>
              <w:numPr>
                <w:ilvl w:val="0"/>
                <w:numId w:val="1"/>
              </w:numPr>
              <w:spacing w:after="0"/>
              <w:ind w:left="360"/>
              <w:jc w:val="both"/>
              <w:rPr>
                <w:rFonts w:ascii="Times New Roman" w:hAnsi="Times New Roman"/>
                <w:sz w:val="24"/>
                <w:szCs w:val="24"/>
              </w:rPr>
            </w:pPr>
            <w:r w:rsidRPr="00E75373">
              <w:rPr>
                <w:rFonts w:ascii="Times New Roman" w:hAnsi="Times New Roman"/>
                <w:sz w:val="24"/>
                <w:szCs w:val="24"/>
              </w:rPr>
              <w:t>absencia systematického vzdelávania a absencia spoločných vzdelávacích aktivít kľúčov</w:t>
            </w:r>
            <w:r w:rsidR="00143E10">
              <w:rPr>
                <w:rFonts w:ascii="Times New Roman" w:hAnsi="Times New Roman"/>
                <w:sz w:val="24"/>
                <w:szCs w:val="24"/>
              </w:rPr>
              <w:t>ých</w:t>
            </w:r>
            <w:r w:rsidR="00194CAF">
              <w:rPr>
                <w:rFonts w:ascii="Times New Roman" w:hAnsi="Times New Roman"/>
                <w:sz w:val="24"/>
                <w:szCs w:val="24"/>
              </w:rPr>
              <w:t xml:space="preserve"> subjekt</w:t>
            </w:r>
            <w:r w:rsidR="00143E10">
              <w:rPr>
                <w:rFonts w:ascii="Times New Roman" w:hAnsi="Times New Roman"/>
                <w:sz w:val="24"/>
                <w:szCs w:val="24"/>
              </w:rPr>
              <w:t>ov</w:t>
            </w:r>
            <w:r w:rsidRPr="00E75373">
              <w:rPr>
                <w:rFonts w:ascii="Times New Roman" w:hAnsi="Times New Roman"/>
                <w:sz w:val="24"/>
                <w:szCs w:val="24"/>
              </w:rPr>
              <w:t xml:space="preserve">  pôsobiacich v oblasti ochrany detí pred násilím</w:t>
            </w:r>
          </w:p>
        </w:tc>
      </w:tr>
      <w:tr w:rsidR="00202F82" w:rsidRPr="00E75373" w:rsidTr="000072FF">
        <w:tc>
          <w:tcPr>
            <w:tcW w:w="4608" w:type="dxa"/>
          </w:tcPr>
          <w:p w:rsidR="00202F82" w:rsidRPr="00E75373" w:rsidRDefault="00202F82" w:rsidP="00157E70">
            <w:pPr>
              <w:spacing w:after="0"/>
              <w:ind w:left="360" w:hanging="360"/>
              <w:jc w:val="center"/>
              <w:rPr>
                <w:rFonts w:ascii="Times New Roman" w:hAnsi="Times New Roman"/>
                <w:b/>
                <w:sz w:val="24"/>
                <w:szCs w:val="24"/>
              </w:rPr>
            </w:pPr>
            <w:r w:rsidRPr="00E75373">
              <w:rPr>
                <w:rFonts w:ascii="Times New Roman" w:hAnsi="Times New Roman"/>
                <w:b/>
                <w:sz w:val="24"/>
                <w:szCs w:val="24"/>
              </w:rPr>
              <w:lastRenderedPageBreak/>
              <w:t>Ohrozenia/riziká</w:t>
            </w:r>
          </w:p>
        </w:tc>
        <w:tc>
          <w:tcPr>
            <w:tcW w:w="4680" w:type="dxa"/>
          </w:tcPr>
          <w:p w:rsidR="00202F82" w:rsidRPr="00E75373" w:rsidRDefault="00202F82" w:rsidP="00157E70">
            <w:pPr>
              <w:tabs>
                <w:tab w:val="left" w:pos="432"/>
              </w:tabs>
              <w:spacing w:after="0"/>
              <w:ind w:left="360" w:hanging="360"/>
              <w:jc w:val="center"/>
              <w:rPr>
                <w:rFonts w:ascii="Times New Roman" w:hAnsi="Times New Roman"/>
                <w:b/>
                <w:sz w:val="24"/>
                <w:szCs w:val="24"/>
              </w:rPr>
            </w:pPr>
            <w:r w:rsidRPr="00E75373">
              <w:rPr>
                <w:rFonts w:ascii="Times New Roman" w:hAnsi="Times New Roman"/>
                <w:b/>
                <w:sz w:val="24"/>
                <w:szCs w:val="24"/>
              </w:rPr>
              <w:t>Príležitosti</w:t>
            </w:r>
          </w:p>
        </w:tc>
      </w:tr>
      <w:tr w:rsidR="00202F82" w:rsidRPr="00E75373" w:rsidTr="000072FF">
        <w:tc>
          <w:tcPr>
            <w:tcW w:w="4608" w:type="dxa"/>
          </w:tcPr>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 xml:space="preserve">vnímanie čiastkových politík na ochranu detí pred násilím verejnosťou ako ohrozujúcich </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neschopnosť  zapojiť všetk</w:t>
            </w:r>
            <w:r w:rsidR="00194CAF">
              <w:rPr>
                <w:rFonts w:ascii="Times New Roman" w:hAnsi="Times New Roman"/>
                <w:sz w:val="24"/>
                <w:szCs w:val="24"/>
              </w:rPr>
              <w:t xml:space="preserve">y subjekty </w:t>
            </w:r>
            <w:r w:rsidR="002E526A" w:rsidRPr="00E75373">
              <w:rPr>
                <w:rFonts w:ascii="Times New Roman" w:hAnsi="Times New Roman"/>
                <w:sz w:val="24"/>
                <w:szCs w:val="24"/>
              </w:rPr>
              <w:t xml:space="preserve">do riešení </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simplexné chápanie problematiky násilia</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podcenenie existencie koordinácie politík</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pomalé posilňovanie personálnej a finančnej podpory čiastkových politík</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deformovanie verejnej mienky médiami</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neschopnosť rýchleho odhaľovania násilia páchaného na deťoch</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sz w:val="24"/>
                <w:szCs w:val="24"/>
              </w:rPr>
              <w:t>nedostatočná identifikácia regionálnych potrieb</w:t>
            </w:r>
          </w:p>
          <w:p w:rsidR="00202F82" w:rsidRPr="00E75373" w:rsidRDefault="00202F82"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bCs/>
                <w:sz w:val="24"/>
                <w:szCs w:val="24"/>
                <w:lang w:eastAsia="cs-CZ"/>
              </w:rPr>
              <w:t>inštitucionálne a systémové porušovanie práv dieťaťa</w:t>
            </w:r>
            <w:r w:rsidR="002E526A" w:rsidRPr="00E75373">
              <w:rPr>
                <w:rFonts w:ascii="Times New Roman" w:hAnsi="Times New Roman"/>
                <w:bCs/>
                <w:sz w:val="24"/>
                <w:szCs w:val="24"/>
                <w:lang w:eastAsia="cs-CZ"/>
              </w:rPr>
              <w:t xml:space="preserve"> v oblasti násilia na deťoch</w:t>
            </w:r>
          </w:p>
          <w:p w:rsidR="002E526A" w:rsidRPr="00E75373" w:rsidRDefault="002E526A" w:rsidP="00157E70">
            <w:pPr>
              <w:numPr>
                <w:ilvl w:val="0"/>
                <w:numId w:val="4"/>
              </w:numPr>
              <w:tabs>
                <w:tab w:val="clear" w:pos="720"/>
                <w:tab w:val="num" w:pos="360"/>
              </w:tabs>
              <w:spacing w:after="0"/>
              <w:ind w:left="360"/>
              <w:jc w:val="both"/>
              <w:rPr>
                <w:rFonts w:ascii="Times New Roman" w:hAnsi="Times New Roman"/>
                <w:sz w:val="24"/>
                <w:szCs w:val="24"/>
              </w:rPr>
            </w:pPr>
            <w:r w:rsidRPr="00E75373">
              <w:rPr>
                <w:rFonts w:ascii="Times New Roman" w:hAnsi="Times New Roman"/>
                <w:bCs/>
                <w:sz w:val="24"/>
                <w:szCs w:val="24"/>
                <w:lang w:eastAsia="cs-CZ"/>
              </w:rPr>
              <w:t xml:space="preserve">zneužívanie fenoménu násilia na deťoch  na riešenie rôznych medziľudských konfliktov </w:t>
            </w:r>
          </w:p>
          <w:p w:rsidR="00202F82" w:rsidRPr="00E75373" w:rsidRDefault="00202F82" w:rsidP="00157E70">
            <w:pPr>
              <w:tabs>
                <w:tab w:val="num" w:pos="360"/>
              </w:tabs>
              <w:spacing w:after="0"/>
              <w:ind w:left="360" w:hanging="360"/>
              <w:jc w:val="both"/>
              <w:rPr>
                <w:rFonts w:ascii="Times New Roman" w:hAnsi="Times New Roman"/>
                <w:sz w:val="24"/>
                <w:szCs w:val="24"/>
              </w:rPr>
            </w:pPr>
          </w:p>
          <w:p w:rsidR="00202F82" w:rsidRPr="00E75373" w:rsidRDefault="00202F82" w:rsidP="00157E70">
            <w:pPr>
              <w:tabs>
                <w:tab w:val="num" w:pos="360"/>
              </w:tabs>
              <w:spacing w:after="0"/>
              <w:ind w:left="360" w:hanging="360"/>
              <w:jc w:val="both"/>
              <w:rPr>
                <w:rFonts w:ascii="Times New Roman" w:hAnsi="Times New Roman"/>
                <w:sz w:val="24"/>
                <w:szCs w:val="24"/>
              </w:rPr>
            </w:pPr>
          </w:p>
          <w:p w:rsidR="00202F82" w:rsidRPr="00E75373" w:rsidRDefault="00202F82" w:rsidP="00157E70">
            <w:pPr>
              <w:spacing w:after="0"/>
              <w:ind w:left="360" w:hanging="360"/>
              <w:jc w:val="both"/>
              <w:rPr>
                <w:rFonts w:ascii="Times New Roman" w:hAnsi="Times New Roman"/>
                <w:sz w:val="24"/>
                <w:szCs w:val="24"/>
              </w:rPr>
            </w:pPr>
          </w:p>
        </w:tc>
        <w:tc>
          <w:tcPr>
            <w:tcW w:w="4680" w:type="dxa"/>
          </w:tcPr>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prepojenie čiastkových politík</w:t>
            </w:r>
          </w:p>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proofErr w:type="spellStart"/>
            <w:r w:rsidRPr="00E75373">
              <w:rPr>
                <w:rFonts w:ascii="Times New Roman" w:hAnsi="Times New Roman"/>
                <w:sz w:val="24"/>
                <w:szCs w:val="24"/>
              </w:rPr>
              <w:t>inštitucionalizácia</w:t>
            </w:r>
            <w:proofErr w:type="spellEnd"/>
            <w:r w:rsidRPr="00E75373">
              <w:rPr>
                <w:rFonts w:ascii="Times New Roman" w:hAnsi="Times New Roman"/>
                <w:sz w:val="24"/>
                <w:szCs w:val="24"/>
              </w:rPr>
              <w:t xml:space="preserve"> koordinácie politík</w:t>
            </w:r>
          </w:p>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zavedenie nezávislého monitorovacieho orgánu</w:t>
            </w:r>
          </w:p>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spracovanie a realizácia spoločných postupov a vzdelávacích aktivít všetkých sektorov</w:t>
            </w:r>
          </w:p>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transparentná komunikačná stratégia pripravovaných postupov pre občiansku verejnosť</w:t>
            </w:r>
          </w:p>
          <w:p w:rsidR="00202F82" w:rsidRPr="00E75373" w:rsidRDefault="00202F82"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znalosť rozsiahlosti problému a priebežná aktualizácia prevalencie násilia na deťoch v rôznych oblastiach</w:t>
            </w:r>
          </w:p>
          <w:p w:rsidR="00202F82" w:rsidRPr="00E75373" w:rsidRDefault="002E526A" w:rsidP="00157E70">
            <w:pPr>
              <w:numPr>
                <w:ilvl w:val="0"/>
                <w:numId w:val="4"/>
              </w:numPr>
              <w:tabs>
                <w:tab w:val="clear" w:pos="720"/>
              </w:tabs>
              <w:spacing w:after="0"/>
              <w:ind w:left="360"/>
              <w:jc w:val="both"/>
              <w:rPr>
                <w:rFonts w:ascii="Times New Roman" w:hAnsi="Times New Roman"/>
                <w:sz w:val="24"/>
                <w:szCs w:val="24"/>
              </w:rPr>
            </w:pPr>
            <w:r w:rsidRPr="00E75373">
              <w:rPr>
                <w:rFonts w:ascii="Times New Roman" w:hAnsi="Times New Roman"/>
                <w:sz w:val="24"/>
                <w:szCs w:val="24"/>
              </w:rPr>
              <w:t xml:space="preserve">poznanie </w:t>
            </w:r>
            <w:r w:rsidR="00202F82" w:rsidRPr="00E75373">
              <w:rPr>
                <w:rFonts w:ascii="Times New Roman" w:hAnsi="Times New Roman"/>
                <w:sz w:val="24"/>
                <w:szCs w:val="24"/>
              </w:rPr>
              <w:t>efektivity  systému a inštitucionálneho zabezpečenia na lokálnej úrovni</w:t>
            </w:r>
          </w:p>
        </w:tc>
      </w:tr>
    </w:tbl>
    <w:p w:rsidR="00202F82" w:rsidRPr="00E75373" w:rsidRDefault="00202F82" w:rsidP="00157E70">
      <w:pPr>
        <w:spacing w:after="0"/>
        <w:ind w:firstLine="425"/>
        <w:jc w:val="both"/>
        <w:rPr>
          <w:rFonts w:ascii="Times New Roman" w:hAnsi="Times New Roman"/>
          <w:sz w:val="24"/>
          <w:szCs w:val="24"/>
        </w:rPr>
      </w:pPr>
    </w:p>
    <w:p w:rsidR="00202F82" w:rsidRPr="00E75373" w:rsidRDefault="00202F82" w:rsidP="00157E70">
      <w:pPr>
        <w:pStyle w:val="Default"/>
        <w:spacing w:line="276" w:lineRule="auto"/>
        <w:rPr>
          <w:rFonts w:ascii="Times New Roman" w:hAnsi="Times New Roman" w:cs="Times New Roman"/>
          <w:b/>
        </w:rPr>
      </w:pPr>
    </w:p>
    <w:p w:rsidR="00202F82" w:rsidRPr="00E75373" w:rsidRDefault="00202F82" w:rsidP="00157E70">
      <w:pPr>
        <w:pStyle w:val="Default"/>
        <w:spacing w:line="276" w:lineRule="auto"/>
        <w:rPr>
          <w:rFonts w:ascii="Times New Roman" w:hAnsi="Times New Roman" w:cs="Times New Roman"/>
          <w:b/>
        </w:rPr>
      </w:pPr>
    </w:p>
    <w:p w:rsidR="00202F82" w:rsidRDefault="00202F82"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157E70" w:rsidRDefault="00157E70" w:rsidP="00157E70">
      <w:pPr>
        <w:pStyle w:val="Default"/>
        <w:spacing w:line="276" w:lineRule="auto"/>
        <w:rPr>
          <w:rFonts w:ascii="Times New Roman" w:hAnsi="Times New Roman" w:cs="Times New Roman"/>
          <w:b/>
        </w:rPr>
      </w:pPr>
    </w:p>
    <w:p w:rsidR="00306ACE" w:rsidRDefault="00306ACE" w:rsidP="00157E70">
      <w:pPr>
        <w:pStyle w:val="Default"/>
        <w:spacing w:line="276" w:lineRule="auto"/>
        <w:rPr>
          <w:rFonts w:ascii="Times New Roman" w:hAnsi="Times New Roman" w:cs="Times New Roman"/>
          <w:b/>
          <w:bCs/>
        </w:rPr>
      </w:pPr>
    </w:p>
    <w:p w:rsidR="00202F82" w:rsidRPr="00E75373" w:rsidRDefault="00202F82" w:rsidP="00157E70">
      <w:pPr>
        <w:pStyle w:val="Default"/>
        <w:spacing w:line="276" w:lineRule="auto"/>
        <w:rPr>
          <w:rFonts w:ascii="Times New Roman" w:hAnsi="Times New Roman" w:cs="Times New Roman"/>
        </w:rPr>
      </w:pPr>
      <w:r w:rsidRPr="00E75373">
        <w:rPr>
          <w:rFonts w:ascii="Times New Roman" w:hAnsi="Times New Roman" w:cs="Times New Roman"/>
          <w:b/>
          <w:bCs/>
        </w:rPr>
        <w:lastRenderedPageBreak/>
        <w:t xml:space="preserve">3. STRATEGICKÉ ZÁMERY A KONKRÉTNE CIELE </w:t>
      </w:r>
    </w:p>
    <w:p w:rsidR="00202F82" w:rsidRPr="00E75373" w:rsidRDefault="00202F82" w:rsidP="00157E70">
      <w:pPr>
        <w:pStyle w:val="Default"/>
        <w:spacing w:line="276" w:lineRule="auto"/>
        <w:jc w:val="both"/>
        <w:rPr>
          <w:rFonts w:ascii="Times New Roman" w:hAnsi="Times New Roman" w:cs="Times New Roman"/>
          <w:bCs/>
          <w:lang w:eastAsia="cs-CZ"/>
        </w:rPr>
      </w:pPr>
    </w:p>
    <w:p w:rsidR="00475B6C" w:rsidRDefault="00202F82" w:rsidP="00157E70">
      <w:pPr>
        <w:pStyle w:val="Default"/>
        <w:spacing w:line="276" w:lineRule="auto"/>
        <w:ind w:firstLine="708"/>
        <w:jc w:val="both"/>
        <w:rPr>
          <w:rFonts w:ascii="Times New Roman" w:hAnsi="Times New Roman" w:cs="Times New Roman"/>
          <w:bCs/>
          <w:lang w:eastAsia="cs-CZ"/>
        </w:rPr>
      </w:pPr>
      <w:r w:rsidRPr="00E75373">
        <w:rPr>
          <w:rFonts w:ascii="Times New Roman" w:hAnsi="Times New Roman" w:cs="Times New Roman"/>
          <w:bCs/>
          <w:lang w:eastAsia="cs-CZ"/>
        </w:rPr>
        <w:t>Pri  tak vážnej téme</w:t>
      </w:r>
      <w:r w:rsidR="00BD5EC2">
        <w:rPr>
          <w:rFonts w:ascii="Times New Roman" w:hAnsi="Times New Roman" w:cs="Times New Roman"/>
          <w:bCs/>
          <w:lang w:eastAsia="cs-CZ"/>
        </w:rPr>
        <w:t>,</w:t>
      </w:r>
      <w:r w:rsidRPr="00E75373">
        <w:rPr>
          <w:rFonts w:ascii="Times New Roman" w:hAnsi="Times New Roman" w:cs="Times New Roman"/>
          <w:bCs/>
          <w:lang w:eastAsia="cs-CZ"/>
        </w:rPr>
        <w:t xml:space="preserve"> ako je násilie páchané na deťoch</w:t>
      </w:r>
      <w:r w:rsidR="00BD5EC2">
        <w:rPr>
          <w:rFonts w:ascii="Times New Roman" w:hAnsi="Times New Roman" w:cs="Times New Roman"/>
          <w:bCs/>
          <w:lang w:eastAsia="cs-CZ"/>
        </w:rPr>
        <w:t>,</w:t>
      </w:r>
      <w:r w:rsidRPr="00E75373">
        <w:rPr>
          <w:rFonts w:ascii="Times New Roman" w:hAnsi="Times New Roman" w:cs="Times New Roman"/>
          <w:bCs/>
          <w:lang w:eastAsia="cs-CZ"/>
        </w:rPr>
        <w:t xml:space="preserve"> nie je jednoducho možné definovať  dlhodobý cieľ stratégie, nakoľko akýkoľvek časový horizont vytvára časovú vôľu pre prijímanie a realizovanie opatrení a pri ochrane života a zdravia detí je  časové plánovanie prinajmenšom nevhodné. Slovenská republika dlhodobo vyvíja enormné úsilie na ochranu detí pred násilím, a preto je rovnako neprimerané klásť si strategické ciele v zmysle prihlásenia sa k podstate boja proti násiliu na deťoch. </w:t>
      </w:r>
    </w:p>
    <w:p w:rsidR="00202F82" w:rsidRPr="00E75373" w:rsidRDefault="00202F82" w:rsidP="00157E70">
      <w:pPr>
        <w:pStyle w:val="Default"/>
        <w:spacing w:line="276" w:lineRule="auto"/>
        <w:ind w:firstLine="708"/>
        <w:jc w:val="both"/>
        <w:rPr>
          <w:rFonts w:ascii="Times New Roman" w:hAnsi="Times New Roman" w:cs="Times New Roman"/>
          <w:b/>
          <w:bCs/>
          <w:lang w:eastAsia="cs-CZ"/>
        </w:rPr>
      </w:pPr>
      <w:r w:rsidRPr="00E75373">
        <w:rPr>
          <w:rFonts w:ascii="Times New Roman" w:hAnsi="Times New Roman"/>
        </w:rPr>
        <w:t xml:space="preserve">Vzhľadom na znepokojivé údaje o stave výskytu násilia na detskej populácii v Slovenskej republike, identifikované slabé stránky a riziká politiky ochrany detí pred násilím, </w:t>
      </w:r>
      <w:proofErr w:type="spellStart"/>
      <w:r w:rsidRPr="00E75373">
        <w:rPr>
          <w:rFonts w:ascii="Times New Roman" w:hAnsi="Times New Roman"/>
        </w:rPr>
        <w:t>viacrozmernosť</w:t>
      </w:r>
      <w:proofErr w:type="spellEnd"/>
      <w:r w:rsidRPr="00E75373">
        <w:rPr>
          <w:rFonts w:ascii="Times New Roman" w:hAnsi="Times New Roman"/>
        </w:rPr>
        <w:t xml:space="preserve"> problematiky násilia páchaného na deťoch a veľký počet zodpovedných subjektov pôsobiacich pri ochrane detí pred násilím v rôznych oblastiach</w:t>
      </w:r>
      <w:r w:rsidRPr="00E75373">
        <w:rPr>
          <w:rFonts w:ascii="Times New Roman" w:hAnsi="Times New Roman"/>
          <w:b/>
        </w:rPr>
        <w:t xml:space="preserve"> je základným strategickým zámerom Slovenskej republiky dosiahnutie kvalitatívnej zmeny vo vnímaní a riešení násilia páchaného na deťoch dôsledným prepojením a zintegrovaním čiastkových politík do efektívneho a funkčného mechanizmu pre komplexné a systematické </w:t>
      </w:r>
      <w:r w:rsidRPr="00E75373">
        <w:rPr>
          <w:rFonts w:ascii="Times New Roman" w:hAnsi="Times New Roman" w:cs="Times New Roman"/>
          <w:b/>
          <w:bCs/>
          <w:lang w:eastAsia="cs-CZ"/>
        </w:rPr>
        <w:t xml:space="preserve">riešenia násilia páchaného na deťoch. </w:t>
      </w:r>
    </w:p>
    <w:p w:rsidR="00202F82" w:rsidRPr="00E75373" w:rsidRDefault="00202F82" w:rsidP="00157E70">
      <w:pPr>
        <w:pStyle w:val="Default"/>
        <w:spacing w:line="276" w:lineRule="auto"/>
        <w:ind w:firstLine="708"/>
        <w:jc w:val="both"/>
        <w:rPr>
          <w:rFonts w:ascii="Times New Roman" w:hAnsi="Times New Roman" w:cs="Times New Roman"/>
          <w:b/>
          <w:bCs/>
          <w:lang w:eastAsia="cs-CZ"/>
        </w:rPr>
      </w:pPr>
    </w:p>
    <w:p w:rsidR="00202F82" w:rsidRPr="00E75373" w:rsidRDefault="00202F82" w:rsidP="00157E70">
      <w:pPr>
        <w:pStyle w:val="Default"/>
        <w:spacing w:line="276" w:lineRule="auto"/>
        <w:ind w:firstLine="708"/>
        <w:jc w:val="both"/>
        <w:rPr>
          <w:rFonts w:ascii="Times New Roman" w:hAnsi="Times New Roman" w:cs="Times New Roman"/>
          <w:b/>
          <w:bCs/>
          <w:lang w:eastAsia="cs-CZ"/>
        </w:rPr>
      </w:pPr>
      <w:r w:rsidRPr="00E75373">
        <w:rPr>
          <w:rFonts w:ascii="Times New Roman" w:hAnsi="Times New Roman" w:cs="Times New Roman"/>
          <w:b/>
          <w:bCs/>
          <w:lang w:eastAsia="cs-CZ"/>
        </w:rPr>
        <w:t xml:space="preserve">Strategický  zámer  Slovenskej republiky v oblasti ochrany detí pred násilím rešpektuje primárne právo všetkých detí na ochranu pred všetkými formami násilia. </w:t>
      </w:r>
    </w:p>
    <w:p w:rsidR="00202F82" w:rsidRPr="00E75373" w:rsidRDefault="00202F82" w:rsidP="00157E70">
      <w:pPr>
        <w:pStyle w:val="Default"/>
        <w:spacing w:line="276" w:lineRule="auto"/>
        <w:ind w:firstLine="708"/>
        <w:jc w:val="both"/>
        <w:rPr>
          <w:rFonts w:ascii="Times New Roman" w:hAnsi="Times New Roman" w:cs="Times New Roman"/>
          <w:b/>
          <w:bCs/>
          <w:lang w:eastAsia="cs-CZ"/>
        </w:rPr>
      </w:pPr>
    </w:p>
    <w:p w:rsidR="00202F82" w:rsidRPr="00E75373" w:rsidRDefault="00202F82" w:rsidP="00157E70">
      <w:pPr>
        <w:pStyle w:val="Default"/>
        <w:spacing w:line="276" w:lineRule="auto"/>
        <w:ind w:firstLine="708"/>
        <w:jc w:val="both"/>
        <w:rPr>
          <w:rFonts w:ascii="Times New Roman" w:hAnsi="Times New Roman" w:cs="Times New Roman"/>
        </w:rPr>
      </w:pPr>
      <w:r w:rsidRPr="00E75373">
        <w:rPr>
          <w:rFonts w:ascii="Times New Roman" w:hAnsi="Times New Roman" w:cs="Times New Roman"/>
        </w:rPr>
        <w:t>Na základe  záverov uvedených v prvej časti bolo identifikovaných päť základných strategických cieľov</w:t>
      </w:r>
    </w:p>
    <w:p w:rsidR="00202F82" w:rsidRPr="00E75373" w:rsidRDefault="00202F82" w:rsidP="00157E70">
      <w:pPr>
        <w:pStyle w:val="Default"/>
        <w:spacing w:line="276" w:lineRule="auto"/>
        <w:ind w:firstLine="708"/>
        <w:jc w:val="both"/>
        <w:rPr>
          <w:rFonts w:ascii="Times New Roman" w:hAnsi="Times New Roman" w:cs="Times New Roman"/>
        </w:rPr>
      </w:pPr>
    </w:p>
    <w:p w:rsidR="00202F82" w:rsidRPr="00E75373" w:rsidRDefault="00202F82" w:rsidP="00157E70">
      <w:pPr>
        <w:pStyle w:val="Default"/>
        <w:numPr>
          <w:ilvl w:val="0"/>
          <w:numId w:val="5"/>
        </w:numPr>
        <w:spacing w:line="276" w:lineRule="auto"/>
        <w:jc w:val="both"/>
        <w:rPr>
          <w:rFonts w:ascii="Times New Roman" w:hAnsi="Times New Roman" w:cs="Times New Roman"/>
          <w:b/>
          <w:bCs/>
          <w:lang w:eastAsia="cs-CZ"/>
        </w:rPr>
      </w:pPr>
      <w:r w:rsidRPr="00E75373">
        <w:rPr>
          <w:rFonts w:ascii="Times New Roman" w:hAnsi="Times New Roman" w:cs="Times New Roman"/>
          <w:b/>
        </w:rPr>
        <w:t xml:space="preserve">Vytvoriť </w:t>
      </w:r>
      <w:r w:rsidRPr="00E75373">
        <w:rPr>
          <w:rFonts w:ascii="Times New Roman" w:hAnsi="Times New Roman" w:cs="Times New Roman"/>
          <w:b/>
          <w:bCs/>
          <w:lang w:eastAsia="cs-CZ"/>
        </w:rPr>
        <w:t xml:space="preserve">Národný koordinačný rámec pre riešenie násilia páchaného na deťoch </w:t>
      </w:r>
    </w:p>
    <w:p w:rsidR="00202F82" w:rsidRPr="00E75373" w:rsidRDefault="00202F82" w:rsidP="00157E70">
      <w:pPr>
        <w:pStyle w:val="Default"/>
        <w:numPr>
          <w:ilvl w:val="0"/>
          <w:numId w:val="5"/>
        </w:numPr>
        <w:spacing w:line="276" w:lineRule="auto"/>
        <w:jc w:val="both"/>
        <w:rPr>
          <w:rFonts w:ascii="Times New Roman" w:hAnsi="Times New Roman" w:cs="Times New Roman"/>
          <w:b/>
        </w:rPr>
      </w:pPr>
      <w:r w:rsidRPr="00E75373">
        <w:rPr>
          <w:rFonts w:ascii="Times New Roman" w:hAnsi="Times New Roman"/>
          <w:b/>
          <w:lang w:eastAsia="cs-CZ"/>
        </w:rPr>
        <w:t>Zabezpečiť systematické monitorovanie a hodnotenie systémov ochrany detí pred násilím.</w:t>
      </w:r>
    </w:p>
    <w:p w:rsidR="00202F82" w:rsidRPr="00E75373" w:rsidRDefault="00202F82" w:rsidP="00157E70">
      <w:pPr>
        <w:pStyle w:val="Default"/>
        <w:numPr>
          <w:ilvl w:val="0"/>
          <w:numId w:val="5"/>
        </w:numPr>
        <w:spacing w:line="276" w:lineRule="auto"/>
        <w:jc w:val="both"/>
        <w:rPr>
          <w:rFonts w:ascii="Times New Roman" w:hAnsi="Times New Roman" w:cs="Times New Roman"/>
          <w:b/>
        </w:rPr>
      </w:pPr>
      <w:r w:rsidRPr="00E75373">
        <w:rPr>
          <w:rFonts w:ascii="Times New Roman" w:hAnsi="Times New Roman" w:cs="Times New Roman"/>
          <w:b/>
        </w:rPr>
        <w:t xml:space="preserve">Predchádzať </w:t>
      </w:r>
      <w:r w:rsidRPr="00E75373">
        <w:rPr>
          <w:rFonts w:ascii="Times New Roman" w:hAnsi="Times New Roman" w:cs="Times New Roman"/>
          <w:b/>
          <w:bCs/>
          <w:lang w:eastAsia="cs-CZ"/>
        </w:rPr>
        <w:t>inštitucionálnemu  a systémovému porušovaniu práv dieťaťa</w:t>
      </w:r>
    </w:p>
    <w:p w:rsidR="00202F82" w:rsidRPr="00E75373" w:rsidRDefault="00202F82" w:rsidP="00157E70">
      <w:pPr>
        <w:pStyle w:val="Default"/>
        <w:numPr>
          <w:ilvl w:val="0"/>
          <w:numId w:val="5"/>
        </w:numPr>
        <w:spacing w:line="276" w:lineRule="auto"/>
        <w:jc w:val="both"/>
        <w:rPr>
          <w:rFonts w:ascii="Times New Roman" w:hAnsi="Times New Roman" w:cs="Times New Roman"/>
          <w:b/>
        </w:rPr>
      </w:pPr>
      <w:r w:rsidRPr="00E75373">
        <w:rPr>
          <w:rFonts w:ascii="Times New Roman" w:hAnsi="Times New Roman" w:cs="Times New Roman"/>
          <w:b/>
          <w:lang w:eastAsia="cs-CZ"/>
        </w:rPr>
        <w:t xml:space="preserve">Zabezpečiť  profesionalitu a kvalitu výkonu politík </w:t>
      </w:r>
    </w:p>
    <w:p w:rsidR="00202F82" w:rsidRPr="00E75373" w:rsidRDefault="00202F82" w:rsidP="00157E70">
      <w:pPr>
        <w:pStyle w:val="Default"/>
        <w:numPr>
          <w:ilvl w:val="0"/>
          <w:numId w:val="5"/>
        </w:numPr>
        <w:spacing w:line="276" w:lineRule="auto"/>
        <w:jc w:val="both"/>
        <w:rPr>
          <w:rFonts w:ascii="Times New Roman" w:hAnsi="Times New Roman" w:cs="Times New Roman"/>
          <w:b/>
        </w:rPr>
      </w:pPr>
      <w:r w:rsidRPr="00E75373">
        <w:rPr>
          <w:rFonts w:ascii="Times New Roman" w:hAnsi="Times New Roman" w:cs="Times New Roman"/>
          <w:b/>
          <w:lang w:eastAsia="cs-CZ"/>
        </w:rPr>
        <w:t xml:space="preserve">Zvyšovať informovanosť o problematike násilia páchaného na deťoch  </w:t>
      </w:r>
    </w:p>
    <w:p w:rsidR="00202F82" w:rsidRPr="00E75373" w:rsidRDefault="00202F82" w:rsidP="00157E70">
      <w:pPr>
        <w:pStyle w:val="Default"/>
        <w:spacing w:line="276" w:lineRule="auto"/>
        <w:jc w:val="both"/>
        <w:rPr>
          <w:rFonts w:ascii="Times New Roman" w:hAnsi="Times New Roman" w:cs="Times New Roman"/>
        </w:rPr>
      </w:pPr>
    </w:p>
    <w:p w:rsidR="00202F82" w:rsidRPr="00E75373" w:rsidRDefault="00202F82" w:rsidP="00157E70">
      <w:pPr>
        <w:pStyle w:val="Default"/>
        <w:spacing w:line="276" w:lineRule="auto"/>
        <w:ind w:left="360"/>
        <w:jc w:val="both"/>
        <w:rPr>
          <w:rFonts w:ascii="Times New Roman" w:hAnsi="Times New Roman" w:cs="Times New Roman"/>
          <w:b/>
        </w:rPr>
      </w:pPr>
    </w:p>
    <w:p w:rsidR="00202F82" w:rsidRPr="00E75373" w:rsidRDefault="00202F82" w:rsidP="00157E70">
      <w:pPr>
        <w:pStyle w:val="Default"/>
        <w:spacing w:line="276" w:lineRule="auto"/>
        <w:jc w:val="both"/>
        <w:rPr>
          <w:rFonts w:ascii="Times New Roman" w:hAnsi="Times New Roman" w:cs="Times New Roman"/>
          <w:b/>
        </w:rPr>
      </w:pPr>
      <w:r w:rsidRPr="00E75373">
        <w:rPr>
          <w:rFonts w:ascii="Times New Roman" w:hAnsi="Times New Roman" w:cs="Times New Roman"/>
          <w:b/>
        </w:rPr>
        <w:t>Strategický cieľ 1</w:t>
      </w:r>
    </w:p>
    <w:p w:rsidR="00202F82" w:rsidRPr="00E75373" w:rsidRDefault="00202F82" w:rsidP="00157E70">
      <w:pPr>
        <w:pStyle w:val="Default"/>
        <w:spacing w:line="276" w:lineRule="auto"/>
        <w:jc w:val="both"/>
        <w:rPr>
          <w:rFonts w:ascii="Times New Roman" w:hAnsi="Times New Roman" w:cs="Times New Roman"/>
          <w:b/>
          <w:bCs/>
          <w:sz w:val="26"/>
          <w:szCs w:val="26"/>
          <w:lang w:eastAsia="cs-CZ"/>
        </w:rPr>
      </w:pPr>
      <w:r w:rsidRPr="00E75373">
        <w:rPr>
          <w:rFonts w:ascii="Times New Roman" w:hAnsi="Times New Roman" w:cs="Times New Roman"/>
          <w:b/>
          <w:sz w:val="26"/>
          <w:szCs w:val="26"/>
        </w:rPr>
        <w:t xml:space="preserve">Vytvoriť </w:t>
      </w:r>
      <w:r w:rsidRPr="00E75373">
        <w:rPr>
          <w:rFonts w:ascii="Times New Roman" w:hAnsi="Times New Roman" w:cs="Times New Roman"/>
          <w:b/>
          <w:bCs/>
          <w:sz w:val="26"/>
          <w:szCs w:val="26"/>
          <w:lang w:eastAsia="cs-CZ"/>
        </w:rPr>
        <w:t>Národný koordinačný rámec pre riešenie násilia páchaného na deťoch</w:t>
      </w:r>
    </w:p>
    <w:p w:rsidR="00202F82" w:rsidRPr="00E75373" w:rsidRDefault="00202F82" w:rsidP="00157E70">
      <w:pPr>
        <w:pStyle w:val="Default"/>
        <w:spacing w:line="276" w:lineRule="auto"/>
        <w:jc w:val="both"/>
        <w:rPr>
          <w:rFonts w:ascii="Times New Roman" w:hAnsi="Times New Roman" w:cs="Times New Roman"/>
          <w:b/>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 xml:space="preserve">Slovenská republika nemá určené mechanizmy, ktoré zabezpečujú koordináciu politík na národnej úrovni a koordináciu výkonu a postupov jednotlivých </w:t>
      </w:r>
      <w:r w:rsidR="00194CAF">
        <w:rPr>
          <w:rFonts w:ascii="Times New Roman" w:hAnsi="Times New Roman"/>
          <w:sz w:val="24"/>
          <w:szCs w:val="24"/>
        </w:rPr>
        <w:t>subjektov</w:t>
      </w:r>
      <w:r w:rsidRPr="00E75373">
        <w:rPr>
          <w:rFonts w:ascii="Times New Roman" w:hAnsi="Times New Roman"/>
          <w:sz w:val="24"/>
          <w:szCs w:val="24"/>
        </w:rPr>
        <w:t xml:space="preserve"> pôsobiacich v oblasti ochrany detí pred násilím v praxi. Slovenská republika nemá doposiaľ ani určené </w:t>
      </w:r>
      <w:proofErr w:type="spellStart"/>
      <w:r w:rsidRPr="00E75373">
        <w:rPr>
          <w:rFonts w:ascii="Times New Roman" w:hAnsi="Times New Roman"/>
          <w:sz w:val="24"/>
          <w:szCs w:val="24"/>
        </w:rPr>
        <w:t>gestorstvo</w:t>
      </w:r>
      <w:proofErr w:type="spellEnd"/>
      <w:r w:rsidRPr="00E75373">
        <w:rPr>
          <w:rFonts w:ascii="Times New Roman" w:hAnsi="Times New Roman"/>
          <w:sz w:val="24"/>
          <w:szCs w:val="24"/>
        </w:rPr>
        <w:t xml:space="preserve"> k Dohovoru o právach dieťaťa - úlohu gestora vo vzťahu k úlohám Výboru pre práva detí OSN plnilo v predchádzajúcom období Ministerstvo zahraničných vecí a európskych záležitostí S</w:t>
      </w:r>
      <w:r w:rsidR="00BD5EC2">
        <w:rPr>
          <w:rFonts w:ascii="Times New Roman" w:hAnsi="Times New Roman"/>
          <w:sz w:val="24"/>
          <w:szCs w:val="24"/>
        </w:rPr>
        <w:t xml:space="preserve">lovenskej republiky, </w:t>
      </w:r>
      <w:proofErr w:type="spellStart"/>
      <w:r w:rsidRPr="00E75373">
        <w:rPr>
          <w:rFonts w:ascii="Times New Roman" w:hAnsi="Times New Roman"/>
          <w:sz w:val="24"/>
          <w:szCs w:val="24"/>
        </w:rPr>
        <w:t>gestorstvo</w:t>
      </w:r>
      <w:proofErr w:type="spellEnd"/>
      <w:r w:rsidRPr="00E75373">
        <w:rPr>
          <w:rFonts w:ascii="Times New Roman" w:hAnsi="Times New Roman"/>
          <w:sz w:val="24"/>
          <w:szCs w:val="24"/>
        </w:rPr>
        <w:t xml:space="preserve"> k príprave ostatnej správy Slovenskej republiky o pokroku  pri plnení záväzkov z Dohovoru prevzalo na seba Ministerstvo práce, sociálnych vecí a rodiny </w:t>
      </w:r>
      <w:r w:rsidR="00BD5EC2" w:rsidRPr="00E75373">
        <w:rPr>
          <w:rFonts w:ascii="Times New Roman" w:hAnsi="Times New Roman"/>
          <w:sz w:val="24"/>
          <w:szCs w:val="24"/>
        </w:rPr>
        <w:t>S</w:t>
      </w:r>
      <w:r w:rsidR="00BD5EC2">
        <w:rPr>
          <w:rFonts w:ascii="Times New Roman" w:hAnsi="Times New Roman"/>
          <w:sz w:val="24"/>
          <w:szCs w:val="24"/>
        </w:rPr>
        <w:t>lovenskej republiky</w:t>
      </w:r>
      <w:r w:rsidRPr="00E75373">
        <w:rPr>
          <w:rFonts w:ascii="Times New Roman" w:hAnsi="Times New Roman"/>
          <w:sz w:val="24"/>
          <w:szCs w:val="24"/>
        </w:rPr>
        <w:t xml:space="preserve">, gestorom Národného akčného plánu pre deti (úlohy na plnenie záväzkov dohovoru) je sekretariát Výboru.   </w:t>
      </w: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lastRenderedPageBreak/>
        <w:t xml:space="preserve">Svetová správa OSN o násilí páchanom na deťoch zamerala svoje odporúčania najmä na vytvorenie </w:t>
      </w:r>
      <w:r w:rsidRPr="00E75373">
        <w:rPr>
          <w:rFonts w:ascii="Times New Roman" w:hAnsi="Times New Roman"/>
          <w:b/>
          <w:sz w:val="24"/>
          <w:szCs w:val="24"/>
        </w:rPr>
        <w:t>mnohorozmerného a systematického rámca</w:t>
      </w:r>
      <w:r w:rsidR="00306ACE">
        <w:rPr>
          <w:rFonts w:ascii="Times New Roman" w:hAnsi="Times New Roman"/>
          <w:b/>
          <w:sz w:val="24"/>
          <w:szCs w:val="24"/>
        </w:rPr>
        <w:t xml:space="preserve"> </w:t>
      </w:r>
      <w:r w:rsidRPr="00E75373">
        <w:rPr>
          <w:rFonts w:ascii="Times New Roman" w:hAnsi="Times New Roman"/>
          <w:b/>
          <w:sz w:val="24"/>
          <w:szCs w:val="24"/>
        </w:rPr>
        <w:t>schopného reagovať na násilie páchané na deťoch</w:t>
      </w:r>
      <w:r w:rsidRPr="00E75373">
        <w:rPr>
          <w:rFonts w:ascii="Times New Roman" w:hAnsi="Times New Roman"/>
          <w:sz w:val="24"/>
          <w:szCs w:val="24"/>
        </w:rPr>
        <w:t xml:space="preserve">, ktorý by bol integrovaný do národného plánovacieho procesu prostredníctvom národnej stratégie, politiky alebo plánu. </w:t>
      </w:r>
      <w:r w:rsidRPr="00E75373">
        <w:rPr>
          <w:rFonts w:ascii="Times New Roman" w:hAnsi="Times New Roman"/>
          <w:b/>
          <w:sz w:val="24"/>
          <w:szCs w:val="24"/>
        </w:rPr>
        <w:t xml:space="preserve">Takto zostavený rámec by zahŕňal aj koordinačné stredisko (s preferenciou na úrovni ministerstva), </w:t>
      </w:r>
      <w:r w:rsidRPr="00E75373">
        <w:rPr>
          <w:rFonts w:ascii="Times New Roman" w:hAnsi="Times New Roman"/>
          <w:sz w:val="24"/>
          <w:szCs w:val="24"/>
        </w:rPr>
        <w:t>ktoré by vykonávalo dohľad nad zavádzaním opatrení na predchádzanie a odozvu na násilie.</w:t>
      </w:r>
    </w:p>
    <w:p w:rsidR="00306ACE" w:rsidRDefault="00306ACE"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proofErr w:type="spellStart"/>
      <w:r w:rsidRPr="00E75373">
        <w:rPr>
          <w:rFonts w:ascii="Times New Roman" w:hAnsi="Times New Roman"/>
          <w:sz w:val="24"/>
          <w:szCs w:val="24"/>
        </w:rPr>
        <w:t>Inštitucionalizáciu</w:t>
      </w:r>
      <w:proofErr w:type="spellEnd"/>
      <w:r w:rsidRPr="00E75373">
        <w:rPr>
          <w:rFonts w:ascii="Times New Roman" w:hAnsi="Times New Roman"/>
          <w:sz w:val="24"/>
          <w:szCs w:val="24"/>
        </w:rPr>
        <w:t xml:space="preserve"> koordinácie politík žiada aj Výbor OSN pre práva dieťaťa vo všeobecnom komentári 13, obsahuje ho aj Politické usmernenie Rady Európy pre integrované národné stratégie na ochranu detí pred násilím. Potreba koordinácie politík a postupov vyplynula aj z rozboru právnych a inštitucionálnych podmienok  ochrany detí pred násilím. </w:t>
      </w:r>
    </w:p>
    <w:p w:rsidR="00306ACE" w:rsidRDefault="00306ACE"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sz w:val="24"/>
          <w:szCs w:val="24"/>
        </w:rPr>
        <w:t xml:space="preserve">V rámci pracovných skupín boli prehodnotené mnohé riešenia – samostatný Splnomocnenec vlády </w:t>
      </w:r>
      <w:r w:rsidR="00BD5EC2" w:rsidRPr="00E75373">
        <w:rPr>
          <w:rFonts w:ascii="Times New Roman" w:hAnsi="Times New Roman"/>
          <w:sz w:val="24"/>
          <w:szCs w:val="24"/>
        </w:rPr>
        <w:t>S</w:t>
      </w:r>
      <w:r w:rsidR="00BD5EC2">
        <w:rPr>
          <w:rFonts w:ascii="Times New Roman" w:hAnsi="Times New Roman"/>
          <w:sz w:val="24"/>
          <w:szCs w:val="24"/>
        </w:rPr>
        <w:t>lovenskej republiky</w:t>
      </w:r>
      <w:r w:rsidRPr="00E75373">
        <w:rPr>
          <w:rFonts w:ascii="Times New Roman" w:hAnsi="Times New Roman"/>
          <w:sz w:val="24"/>
          <w:szCs w:val="24"/>
        </w:rPr>
        <w:t xml:space="preserve">, samostatný poradný orgán vlády,  integrácia  resp. rozšírenie úloh  vecného odboru na niektorom z ústredných orgánov dokonca ako návrh bol predstavený aj samostatný úrad (ústredný orgán) na ochranu detí. Ako reálne riešenie bolo vo finále navrhnuté vytvorenie samostatného špecializovaného organizačného útvaru - </w:t>
      </w:r>
      <w:r w:rsidRPr="00E75373">
        <w:rPr>
          <w:rFonts w:ascii="Times New Roman" w:hAnsi="Times New Roman"/>
          <w:b/>
          <w:sz w:val="24"/>
          <w:szCs w:val="24"/>
          <w:lang w:eastAsia="cs-CZ"/>
        </w:rPr>
        <w:t>Národného  koordinačného strediska pre riešenie problematiky násilia na deťoch</w:t>
      </w:r>
      <w:r w:rsidRPr="00E75373">
        <w:rPr>
          <w:rFonts w:ascii="Times New Roman" w:hAnsi="Times New Roman"/>
          <w:sz w:val="24"/>
          <w:szCs w:val="24"/>
          <w:lang w:eastAsia="cs-CZ"/>
        </w:rPr>
        <w:t xml:space="preserve"> (ďalej len „Národné koordinačné stredisko“</w:t>
      </w:r>
      <w:r w:rsidRPr="00E75373">
        <w:rPr>
          <w:rFonts w:ascii="Times New Roman" w:hAnsi="Times New Roman"/>
          <w:sz w:val="24"/>
          <w:szCs w:val="24"/>
        </w:rPr>
        <w:t xml:space="preserve">) </w:t>
      </w:r>
      <w:r w:rsidRPr="00E75373">
        <w:rPr>
          <w:rFonts w:ascii="Times New Roman" w:hAnsi="Times New Roman"/>
          <w:sz w:val="24"/>
          <w:szCs w:val="24"/>
          <w:lang w:eastAsia="cs-CZ"/>
        </w:rPr>
        <w:t xml:space="preserve">s jeho integrovaním v rámci štruktúry </w:t>
      </w:r>
      <w:r w:rsidR="00BD5EC2">
        <w:rPr>
          <w:rFonts w:ascii="Times New Roman" w:hAnsi="Times New Roman"/>
          <w:sz w:val="24"/>
          <w:szCs w:val="24"/>
        </w:rPr>
        <w:t>Ministerstva</w:t>
      </w:r>
      <w:r w:rsidR="00BD5EC2" w:rsidRPr="00E75373">
        <w:rPr>
          <w:rFonts w:ascii="Times New Roman" w:hAnsi="Times New Roman"/>
          <w:sz w:val="24"/>
          <w:szCs w:val="24"/>
        </w:rPr>
        <w:t xml:space="preserve"> práce, sociálnych vecí a rodiny S</w:t>
      </w:r>
      <w:r w:rsidR="00BD5EC2">
        <w:rPr>
          <w:rFonts w:ascii="Times New Roman" w:hAnsi="Times New Roman"/>
          <w:sz w:val="24"/>
          <w:szCs w:val="24"/>
        </w:rPr>
        <w:t>lovenskej republiky</w:t>
      </w:r>
      <w:r w:rsidR="00306ACE">
        <w:rPr>
          <w:rFonts w:ascii="Times New Roman" w:hAnsi="Times New Roman"/>
          <w:sz w:val="24"/>
          <w:szCs w:val="24"/>
        </w:rPr>
        <w:t xml:space="preserve"> </w:t>
      </w:r>
      <w:r w:rsidRPr="00E75373">
        <w:rPr>
          <w:rFonts w:ascii="Times New Roman" w:hAnsi="Times New Roman"/>
          <w:sz w:val="24"/>
          <w:szCs w:val="24"/>
          <w:lang w:eastAsia="cs-CZ"/>
        </w:rPr>
        <w:t>ako ústrednéh</w:t>
      </w:r>
      <w:r w:rsidR="00BD5EC2">
        <w:rPr>
          <w:rFonts w:ascii="Times New Roman" w:hAnsi="Times New Roman"/>
          <w:sz w:val="24"/>
          <w:szCs w:val="24"/>
          <w:lang w:eastAsia="cs-CZ"/>
        </w:rPr>
        <w:t>o orgánu štátnej správy v rámci</w:t>
      </w:r>
      <w:r w:rsidRPr="00E75373">
        <w:rPr>
          <w:rFonts w:ascii="Times New Roman" w:hAnsi="Times New Roman"/>
          <w:sz w:val="24"/>
          <w:szCs w:val="24"/>
          <w:lang w:eastAsia="cs-CZ"/>
        </w:rPr>
        <w:t xml:space="preserve"> ktorého je zriadený Spoločný sekretariát výborov, Národný kontaktný bod pre Dohovor o právach osôb so zdravotným postihnutím. Hlavnými úlohami Národného koordinačného strediska pre riešenie problematiky násilia na deťoch sú</w:t>
      </w:r>
    </w:p>
    <w:p w:rsidR="00320553" w:rsidRPr="00D86B11" w:rsidRDefault="00F26D12" w:rsidP="00D86B11">
      <w:pPr>
        <w:pStyle w:val="Odsekzoznamu"/>
        <w:numPr>
          <w:ilvl w:val="0"/>
          <w:numId w:val="18"/>
        </w:numPr>
        <w:spacing w:after="0"/>
        <w:rPr>
          <w:sz w:val="24"/>
        </w:rPr>
      </w:pPr>
      <w:r w:rsidRPr="00D86B11">
        <w:rPr>
          <w:sz w:val="24"/>
        </w:rPr>
        <w:t>koordinácia  a integrácia čiastkových politík na ochranu detí pred násilím</w:t>
      </w:r>
    </w:p>
    <w:p w:rsidR="00320553" w:rsidRPr="00D86B11" w:rsidRDefault="00F26D12" w:rsidP="00D86B11">
      <w:pPr>
        <w:pStyle w:val="Odsekzoznamu"/>
        <w:numPr>
          <w:ilvl w:val="0"/>
          <w:numId w:val="18"/>
        </w:numPr>
        <w:spacing w:after="0"/>
        <w:rPr>
          <w:sz w:val="24"/>
        </w:rPr>
      </w:pPr>
      <w:r w:rsidRPr="00D86B11">
        <w:rPr>
          <w:sz w:val="24"/>
        </w:rPr>
        <w:t>koordinácia postupov subjektov na národnej úrovni</w:t>
      </w:r>
    </w:p>
    <w:p w:rsidR="00320553" w:rsidRPr="00D86B11" w:rsidRDefault="00F26D12" w:rsidP="00D86B11">
      <w:pPr>
        <w:pStyle w:val="Odsekzoznamu"/>
        <w:numPr>
          <w:ilvl w:val="0"/>
          <w:numId w:val="18"/>
        </w:numPr>
        <w:spacing w:after="0"/>
        <w:rPr>
          <w:sz w:val="24"/>
        </w:rPr>
      </w:pPr>
      <w:r w:rsidRPr="00D86B11">
        <w:rPr>
          <w:sz w:val="24"/>
        </w:rPr>
        <w:t>tvorba spoločných postupov na národnej úrovni, zjednocovanie subjektov na miestnej úrovni a koordinácia tvorby spoločných postupov subjektov na miestnej úrovni</w:t>
      </w:r>
    </w:p>
    <w:p w:rsidR="00320553" w:rsidRPr="00D86B11" w:rsidRDefault="00F26D12" w:rsidP="00D86B11">
      <w:pPr>
        <w:pStyle w:val="Odsekzoznamu"/>
        <w:numPr>
          <w:ilvl w:val="0"/>
          <w:numId w:val="18"/>
        </w:numPr>
        <w:spacing w:after="0"/>
        <w:rPr>
          <w:sz w:val="24"/>
        </w:rPr>
      </w:pPr>
      <w:r w:rsidRPr="00D86B11">
        <w:rPr>
          <w:sz w:val="24"/>
        </w:rPr>
        <w:t>tvorba merateľných cieľov efektivity politík, monitorovanie a vyhodnocovanie  integrovaných politík</w:t>
      </w:r>
    </w:p>
    <w:p w:rsidR="00202F82" w:rsidRPr="00E75373" w:rsidRDefault="00202F82" w:rsidP="00157E70">
      <w:pPr>
        <w:spacing w:after="0"/>
        <w:ind w:left="283"/>
        <w:jc w:val="both"/>
        <w:rPr>
          <w:rFonts w:ascii="Times New Roman" w:hAnsi="Times New Roman"/>
          <w:sz w:val="24"/>
          <w:szCs w:val="24"/>
          <w:lang w:eastAsia="cs-CZ"/>
        </w:rPr>
      </w:pP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sz w:val="24"/>
          <w:szCs w:val="24"/>
          <w:lang w:eastAsia="cs-CZ"/>
        </w:rPr>
        <w:t>Kľúčovým sa pri takejto štruktúre stáva samotné odborné zastúpenie Národného koordinačného strediska pre riešenie problematiky násilia na deťoch. Koordinácia a integrácia politík nie je možná bez dobrej profesijnej orientácie v jednotlivých oblastiach politík a  tvorba spoločných postupov bez praktických skúsenosti. Funkčnosť strediska je priamo závislá od jeho odborného potenciálu, z tohto dôvodu sa predpokladá stanovenie kritérií  výberu tak z oblasti dosiahnutého vzdelania ako aj  odbornej praxe.</w:t>
      </w: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sz w:val="24"/>
          <w:szCs w:val="24"/>
          <w:lang w:eastAsia="cs-CZ"/>
        </w:rPr>
        <w:t xml:space="preserve">Keďže hlavnou úlohou </w:t>
      </w:r>
      <w:r w:rsidR="00BD5EC2" w:rsidRPr="00E75373">
        <w:rPr>
          <w:rFonts w:ascii="Times New Roman" w:hAnsi="Times New Roman"/>
          <w:sz w:val="24"/>
          <w:szCs w:val="24"/>
          <w:lang w:eastAsia="cs-CZ"/>
        </w:rPr>
        <w:t>Národné</w:t>
      </w:r>
      <w:r w:rsidR="00BD5EC2">
        <w:rPr>
          <w:rFonts w:ascii="Times New Roman" w:hAnsi="Times New Roman"/>
          <w:sz w:val="24"/>
          <w:szCs w:val="24"/>
          <w:lang w:eastAsia="cs-CZ"/>
        </w:rPr>
        <w:t>ho</w:t>
      </w:r>
      <w:r w:rsidR="00306ACE">
        <w:rPr>
          <w:rFonts w:ascii="Times New Roman" w:hAnsi="Times New Roman"/>
          <w:sz w:val="24"/>
          <w:szCs w:val="24"/>
          <w:lang w:eastAsia="cs-CZ"/>
        </w:rPr>
        <w:t xml:space="preserve"> </w:t>
      </w:r>
      <w:r w:rsidR="00BD5EC2" w:rsidRPr="00E75373">
        <w:rPr>
          <w:rFonts w:ascii="Times New Roman" w:hAnsi="Times New Roman"/>
          <w:sz w:val="24"/>
          <w:szCs w:val="24"/>
          <w:lang w:eastAsia="cs-CZ"/>
        </w:rPr>
        <w:t>koordinačné</w:t>
      </w:r>
      <w:r w:rsidR="00BD5EC2">
        <w:rPr>
          <w:rFonts w:ascii="Times New Roman" w:hAnsi="Times New Roman"/>
          <w:sz w:val="24"/>
          <w:szCs w:val="24"/>
          <w:lang w:eastAsia="cs-CZ"/>
        </w:rPr>
        <w:t>ho</w:t>
      </w:r>
      <w:r w:rsidR="00306ACE">
        <w:rPr>
          <w:rFonts w:ascii="Times New Roman" w:hAnsi="Times New Roman"/>
          <w:sz w:val="24"/>
          <w:szCs w:val="24"/>
          <w:lang w:eastAsia="cs-CZ"/>
        </w:rPr>
        <w:t xml:space="preserve"> </w:t>
      </w:r>
      <w:r w:rsidRPr="00E75373">
        <w:rPr>
          <w:rFonts w:ascii="Times New Roman" w:hAnsi="Times New Roman"/>
          <w:sz w:val="24"/>
          <w:szCs w:val="24"/>
          <w:lang w:eastAsia="cs-CZ"/>
        </w:rPr>
        <w:t xml:space="preserve">strediska je koordinácia a integrácia, druhým kľúčovým faktorom je  zabezpečenie samotných procesov v koordinácii  s kľúčovými rezortmi. </w:t>
      </w:r>
    </w:p>
    <w:p w:rsidR="00202F82" w:rsidRDefault="00202F82" w:rsidP="00157E70">
      <w:pPr>
        <w:spacing w:after="0"/>
        <w:ind w:firstLine="708"/>
        <w:jc w:val="both"/>
        <w:rPr>
          <w:rFonts w:ascii="Times New Roman" w:hAnsi="Times New Roman"/>
          <w:sz w:val="24"/>
          <w:szCs w:val="24"/>
          <w:lang w:eastAsia="cs-CZ"/>
        </w:rPr>
      </w:pPr>
    </w:p>
    <w:p w:rsidR="00157E70" w:rsidRPr="00E75373" w:rsidRDefault="00157E70" w:rsidP="00157E70">
      <w:pPr>
        <w:spacing w:after="0"/>
        <w:ind w:firstLine="708"/>
        <w:jc w:val="both"/>
        <w:rPr>
          <w:rFonts w:ascii="Times New Roman" w:hAnsi="Times New Roman"/>
          <w:sz w:val="24"/>
          <w:szCs w:val="24"/>
          <w:lang w:eastAsia="cs-CZ"/>
        </w:rPr>
      </w:pPr>
    </w:p>
    <w:p w:rsidR="00202F82" w:rsidRDefault="00202F82" w:rsidP="00157E70">
      <w:pPr>
        <w:spacing w:after="0"/>
        <w:ind w:firstLine="708"/>
        <w:jc w:val="both"/>
        <w:rPr>
          <w:rFonts w:ascii="Times New Roman" w:hAnsi="Times New Roman"/>
          <w:sz w:val="24"/>
          <w:szCs w:val="24"/>
          <w:lang w:eastAsia="cs-CZ"/>
        </w:rPr>
      </w:pPr>
    </w:p>
    <w:p w:rsidR="00306ACE" w:rsidRDefault="00306ACE" w:rsidP="00157E70">
      <w:pPr>
        <w:spacing w:after="0"/>
        <w:ind w:firstLine="708"/>
        <w:jc w:val="both"/>
        <w:rPr>
          <w:rFonts w:ascii="Times New Roman" w:hAnsi="Times New Roman"/>
          <w:sz w:val="24"/>
          <w:szCs w:val="24"/>
          <w:lang w:eastAsia="cs-CZ"/>
        </w:rPr>
      </w:pPr>
    </w:p>
    <w:p w:rsidR="00202F82" w:rsidRPr="00E75373" w:rsidRDefault="00202F82" w:rsidP="00D86B11">
      <w:pPr>
        <w:pStyle w:val="Default"/>
        <w:spacing w:line="276"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0"/>
        <w:gridCol w:w="5504"/>
      </w:tblGrid>
      <w:tr w:rsidR="00202F82" w:rsidRPr="00E75373" w:rsidTr="000072FF">
        <w:trPr>
          <w:trHeight w:val="547"/>
        </w:trPr>
        <w:tc>
          <w:tcPr>
            <w:tcW w:w="9212" w:type="dxa"/>
            <w:gridSpan w:val="3"/>
            <w:shd w:val="solid" w:color="808080" w:fill="FFFFFF"/>
          </w:tcPr>
          <w:p w:rsidR="00202F82" w:rsidRPr="00E75373" w:rsidRDefault="00202F82" w:rsidP="00157E70">
            <w:pPr>
              <w:pStyle w:val="Default"/>
              <w:spacing w:line="276" w:lineRule="auto"/>
              <w:jc w:val="both"/>
              <w:rPr>
                <w:rFonts w:ascii="Times New Roman" w:hAnsi="Times New Roman" w:cs="Times New Roman"/>
                <w:b/>
                <w:bCs/>
                <w:sz w:val="28"/>
                <w:szCs w:val="28"/>
              </w:rPr>
            </w:pPr>
            <w:r w:rsidRPr="00E75373">
              <w:rPr>
                <w:rFonts w:ascii="Times New Roman" w:hAnsi="Times New Roman" w:cs="Times New Roman"/>
                <w:b/>
                <w:bCs/>
                <w:sz w:val="28"/>
                <w:szCs w:val="28"/>
              </w:rPr>
              <w:lastRenderedPageBreak/>
              <w:t>Strategický cieľ 1</w:t>
            </w:r>
          </w:p>
        </w:tc>
      </w:tr>
      <w:tr w:rsidR="00202F82" w:rsidRPr="00E75373" w:rsidTr="000072FF">
        <w:tc>
          <w:tcPr>
            <w:tcW w:w="9212" w:type="dxa"/>
            <w:gridSpan w:val="3"/>
          </w:tcPr>
          <w:p w:rsidR="00202F82" w:rsidRPr="00E75373" w:rsidRDefault="00202F82" w:rsidP="00157E70">
            <w:pPr>
              <w:pStyle w:val="Default"/>
              <w:spacing w:line="276" w:lineRule="auto"/>
              <w:jc w:val="both"/>
              <w:rPr>
                <w:rFonts w:ascii="Times New Roman" w:hAnsi="Times New Roman" w:cs="Times New Roman"/>
                <w:b/>
                <w:sz w:val="26"/>
                <w:szCs w:val="26"/>
              </w:rPr>
            </w:pPr>
            <w:r w:rsidRPr="00E75373">
              <w:rPr>
                <w:rFonts w:ascii="Times New Roman" w:hAnsi="Times New Roman" w:cs="Times New Roman"/>
                <w:b/>
                <w:sz w:val="26"/>
                <w:szCs w:val="26"/>
              </w:rPr>
              <w:t xml:space="preserve">Vytvorenie </w:t>
            </w:r>
            <w:r w:rsidR="00BD5EC2">
              <w:rPr>
                <w:rFonts w:ascii="Times New Roman" w:hAnsi="Times New Roman" w:cs="Times New Roman"/>
                <w:b/>
                <w:sz w:val="26"/>
                <w:szCs w:val="26"/>
              </w:rPr>
              <w:t>n</w:t>
            </w:r>
            <w:r w:rsidRPr="00E75373">
              <w:rPr>
                <w:rFonts w:ascii="Times New Roman" w:hAnsi="Times New Roman" w:cs="Times New Roman"/>
                <w:b/>
                <w:bCs/>
                <w:sz w:val="26"/>
                <w:szCs w:val="26"/>
                <w:lang w:eastAsia="cs-CZ"/>
              </w:rPr>
              <w:t>árodného koordinačného rámca pre riešenie násilia páchaného na deťoch</w:t>
            </w:r>
          </w:p>
        </w:tc>
      </w:tr>
      <w:tr w:rsidR="00202F82" w:rsidRPr="00E75373" w:rsidTr="000072FF">
        <w:trPr>
          <w:trHeight w:val="2120"/>
        </w:trPr>
        <w:tc>
          <w:tcPr>
            <w:tcW w:w="1668" w:type="dxa"/>
          </w:tcPr>
          <w:p w:rsidR="00202F82" w:rsidRPr="00E75373" w:rsidRDefault="00202F82" w:rsidP="00157E70">
            <w:pPr>
              <w:pStyle w:val="Default"/>
              <w:spacing w:line="276" w:lineRule="auto"/>
              <w:jc w:val="center"/>
              <w:rPr>
                <w:rFonts w:ascii="Times New Roman" w:hAnsi="Times New Roman" w:cs="Times New Roman"/>
                <w:b/>
                <w:sz w:val="26"/>
                <w:szCs w:val="26"/>
              </w:rPr>
            </w:pPr>
            <w:r w:rsidRPr="00E75373">
              <w:rPr>
                <w:rFonts w:ascii="Times New Roman" w:hAnsi="Times New Roman" w:cs="Times New Roman"/>
                <w:b/>
                <w:sz w:val="26"/>
                <w:szCs w:val="26"/>
              </w:rPr>
              <w:t>Priority</w:t>
            </w:r>
          </w:p>
        </w:tc>
        <w:tc>
          <w:tcPr>
            <w:tcW w:w="7544" w:type="dxa"/>
            <w:gridSpan w:val="2"/>
          </w:tcPr>
          <w:p w:rsidR="00202F82" w:rsidRPr="00E75373" w:rsidRDefault="00306ACE" w:rsidP="00157E70">
            <w:pPr>
              <w:numPr>
                <w:ilvl w:val="0"/>
                <w:numId w:val="7"/>
              </w:numPr>
              <w:spacing w:after="0"/>
              <w:jc w:val="both"/>
              <w:rPr>
                <w:rFonts w:ascii="Times New Roman" w:hAnsi="Times New Roman"/>
                <w:sz w:val="24"/>
                <w:szCs w:val="24"/>
              </w:rPr>
            </w:pPr>
            <w:r>
              <w:rPr>
                <w:rFonts w:ascii="Times New Roman" w:hAnsi="Times New Roman"/>
                <w:sz w:val="24"/>
                <w:szCs w:val="24"/>
              </w:rPr>
              <w:t>u</w:t>
            </w:r>
            <w:r w:rsidR="00202F82" w:rsidRPr="00E75373">
              <w:rPr>
                <w:rFonts w:ascii="Times New Roman" w:hAnsi="Times New Roman"/>
                <w:sz w:val="24"/>
                <w:szCs w:val="24"/>
              </w:rPr>
              <w:t>držateľný inštitucionálny rámec pre realizáciu politík  na ochranu detí pred násilím</w:t>
            </w:r>
            <w:r>
              <w:rPr>
                <w:rFonts w:ascii="Times New Roman" w:hAnsi="Times New Roman"/>
                <w:sz w:val="24"/>
                <w:szCs w:val="24"/>
              </w:rPr>
              <w:t>,</w:t>
            </w:r>
          </w:p>
          <w:p w:rsidR="00202F82" w:rsidRPr="00E75373" w:rsidRDefault="00306ACE" w:rsidP="00157E70">
            <w:pPr>
              <w:numPr>
                <w:ilvl w:val="0"/>
                <w:numId w:val="7"/>
              </w:numPr>
              <w:spacing w:after="0"/>
              <w:jc w:val="both"/>
              <w:rPr>
                <w:rFonts w:ascii="Times New Roman" w:hAnsi="Times New Roman"/>
                <w:sz w:val="24"/>
                <w:szCs w:val="24"/>
              </w:rPr>
            </w:pPr>
            <w:r>
              <w:rPr>
                <w:rFonts w:ascii="Times New Roman" w:hAnsi="Times New Roman"/>
                <w:sz w:val="24"/>
                <w:szCs w:val="24"/>
              </w:rPr>
              <w:t>i</w:t>
            </w:r>
            <w:r w:rsidR="00202F82" w:rsidRPr="00E75373">
              <w:rPr>
                <w:rFonts w:ascii="Times New Roman" w:hAnsi="Times New Roman"/>
                <w:sz w:val="24"/>
                <w:szCs w:val="24"/>
              </w:rPr>
              <w:t xml:space="preserve">ntegrovaný a koordinovaný prístup na národnej aj miestnych úrovniach </w:t>
            </w:r>
          </w:p>
          <w:p w:rsidR="00202F82" w:rsidRPr="00E75373" w:rsidRDefault="00306ACE" w:rsidP="00D86B11">
            <w:pPr>
              <w:spacing w:after="0"/>
              <w:ind w:left="360"/>
              <w:jc w:val="both"/>
              <w:rPr>
                <w:rFonts w:ascii="Times New Roman" w:hAnsi="Times New Roman"/>
                <w:sz w:val="24"/>
                <w:szCs w:val="24"/>
              </w:rPr>
            </w:pPr>
            <w:r>
              <w:rPr>
                <w:rFonts w:ascii="Times New Roman" w:hAnsi="Times New Roman"/>
                <w:sz w:val="24"/>
                <w:szCs w:val="24"/>
              </w:rPr>
              <w:t>ú</w:t>
            </w:r>
            <w:r w:rsidR="00202F82" w:rsidRPr="00E75373">
              <w:rPr>
                <w:rFonts w:ascii="Times New Roman" w:hAnsi="Times New Roman"/>
                <w:sz w:val="24"/>
                <w:szCs w:val="24"/>
              </w:rPr>
              <w:t>časť detí – rešpektovanie  pohľadu a názoru detí na riešenia</w:t>
            </w:r>
            <w:r w:rsidR="00BD5EC2">
              <w:rPr>
                <w:rFonts w:ascii="Times New Roman" w:hAnsi="Times New Roman"/>
                <w:sz w:val="24"/>
                <w:szCs w:val="24"/>
              </w:rPr>
              <w:t>,</w:t>
            </w:r>
            <w:r w:rsidR="00202F82" w:rsidRPr="00E75373">
              <w:rPr>
                <w:rFonts w:ascii="Times New Roman" w:hAnsi="Times New Roman"/>
                <w:sz w:val="24"/>
                <w:szCs w:val="24"/>
              </w:rPr>
              <w:t xml:space="preserve"> ktoré sa ich týkajú</w:t>
            </w:r>
            <w:r>
              <w:rPr>
                <w:rFonts w:ascii="Times New Roman" w:hAnsi="Times New Roman"/>
                <w:sz w:val="24"/>
                <w:szCs w:val="24"/>
              </w:rPr>
              <w:t>,</w:t>
            </w:r>
            <w:r w:rsidR="00202F82" w:rsidRPr="00E75373">
              <w:rPr>
                <w:rFonts w:ascii="Times New Roman" w:hAnsi="Times New Roman"/>
                <w:sz w:val="24"/>
                <w:szCs w:val="24"/>
              </w:rPr>
              <w:t xml:space="preserve"> </w:t>
            </w:r>
          </w:p>
          <w:p w:rsidR="00AF0BBD" w:rsidRPr="00E75373" w:rsidRDefault="00306ACE" w:rsidP="00157E70">
            <w:pPr>
              <w:numPr>
                <w:ilvl w:val="0"/>
                <w:numId w:val="7"/>
              </w:numPr>
              <w:spacing w:after="0"/>
              <w:jc w:val="both"/>
              <w:rPr>
                <w:rFonts w:ascii="Times New Roman" w:hAnsi="Times New Roman"/>
                <w:sz w:val="24"/>
                <w:szCs w:val="24"/>
              </w:rPr>
            </w:pPr>
            <w:r>
              <w:rPr>
                <w:rFonts w:ascii="Times New Roman" w:hAnsi="Times New Roman"/>
                <w:sz w:val="24"/>
                <w:szCs w:val="24"/>
              </w:rPr>
              <w:t>d</w:t>
            </w:r>
            <w:r w:rsidR="00AF0BBD">
              <w:rPr>
                <w:rFonts w:ascii="Times New Roman" w:hAnsi="Times New Roman"/>
                <w:sz w:val="24"/>
                <w:szCs w:val="24"/>
              </w:rPr>
              <w:t>efinovanie mechanizmov na eliminovanie faktorov, ktoré priamo či nepriamo ovplyvňujú potenciál páchania násilia</w:t>
            </w:r>
            <w:r>
              <w:rPr>
                <w:rFonts w:ascii="Times New Roman" w:hAnsi="Times New Roman"/>
                <w:sz w:val="24"/>
                <w:szCs w:val="24"/>
              </w:rPr>
              <w:t>,</w:t>
            </w:r>
          </w:p>
          <w:p w:rsidR="00202F82" w:rsidRPr="00E75373" w:rsidRDefault="00306ACE" w:rsidP="00157E70">
            <w:pPr>
              <w:numPr>
                <w:ilvl w:val="0"/>
                <w:numId w:val="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d</w:t>
            </w:r>
            <w:r w:rsidR="00202F82" w:rsidRPr="00E75373">
              <w:rPr>
                <w:rFonts w:ascii="Times New Roman" w:hAnsi="Times New Roman"/>
                <w:sz w:val="24"/>
                <w:szCs w:val="24"/>
              </w:rPr>
              <w:t xml:space="preserve">efinovanie spoločných postupov všetkých </w:t>
            </w:r>
            <w:r w:rsidR="00194CAF">
              <w:rPr>
                <w:rFonts w:ascii="Times New Roman" w:hAnsi="Times New Roman"/>
                <w:sz w:val="24"/>
                <w:szCs w:val="24"/>
              </w:rPr>
              <w:t>subjektov</w:t>
            </w:r>
            <w:r>
              <w:rPr>
                <w:rFonts w:ascii="Times New Roman" w:hAnsi="Times New Roman"/>
                <w:sz w:val="24"/>
                <w:szCs w:val="24"/>
              </w:rPr>
              <w:t>.</w:t>
            </w:r>
          </w:p>
        </w:tc>
      </w:tr>
      <w:tr w:rsidR="00202F82" w:rsidRPr="00E75373" w:rsidTr="000072FF">
        <w:trPr>
          <w:trHeight w:val="398"/>
        </w:trPr>
        <w:tc>
          <w:tcPr>
            <w:tcW w:w="1668" w:type="dxa"/>
            <w:vMerge w:val="restart"/>
          </w:tcPr>
          <w:p w:rsidR="00202F82" w:rsidRPr="00E75373" w:rsidRDefault="00202F82" w:rsidP="00157E70">
            <w:pPr>
              <w:pStyle w:val="Default"/>
              <w:spacing w:line="276" w:lineRule="auto"/>
              <w:jc w:val="center"/>
              <w:rPr>
                <w:rFonts w:ascii="Times New Roman" w:hAnsi="Times New Roman" w:cs="Times New Roman"/>
                <w:b/>
              </w:rPr>
            </w:pPr>
            <w:r w:rsidRPr="00E75373">
              <w:rPr>
                <w:rFonts w:ascii="Times New Roman" w:hAnsi="Times New Roman" w:cs="Times New Roman"/>
                <w:b/>
              </w:rPr>
              <w:t>Úlohy</w:t>
            </w:r>
          </w:p>
        </w:tc>
        <w:tc>
          <w:tcPr>
            <w:tcW w:w="7544" w:type="dxa"/>
            <w:gridSpan w:val="2"/>
          </w:tcPr>
          <w:p w:rsidR="00306ACE" w:rsidRDefault="00306ACE" w:rsidP="00D86B11">
            <w:pPr>
              <w:autoSpaceDE w:val="0"/>
              <w:autoSpaceDN w:val="0"/>
              <w:adjustRightInd w:val="0"/>
              <w:spacing w:after="0" w:line="240" w:lineRule="auto"/>
              <w:jc w:val="both"/>
              <w:rPr>
                <w:rFonts w:ascii="Times New Roman" w:hAnsi="Times New Roman"/>
                <w:b/>
                <w:i/>
                <w:sz w:val="24"/>
                <w:szCs w:val="24"/>
                <w:lang w:eastAsia="cs-CZ"/>
              </w:rPr>
            </w:pPr>
          </w:p>
          <w:p w:rsidR="00202F82" w:rsidRPr="00E75373" w:rsidRDefault="00202F82" w:rsidP="00157E70">
            <w:pPr>
              <w:autoSpaceDE w:val="0"/>
              <w:autoSpaceDN w:val="0"/>
              <w:adjustRightInd w:val="0"/>
              <w:spacing w:after="0"/>
              <w:jc w:val="both"/>
              <w:rPr>
                <w:rFonts w:ascii="Times New Roman" w:hAnsi="Times New Roman"/>
                <w:b/>
                <w:i/>
                <w:sz w:val="24"/>
                <w:szCs w:val="24"/>
              </w:rPr>
            </w:pPr>
            <w:r w:rsidRPr="00E75373">
              <w:rPr>
                <w:rFonts w:ascii="Times New Roman" w:hAnsi="Times New Roman"/>
                <w:b/>
                <w:i/>
                <w:sz w:val="24"/>
                <w:szCs w:val="24"/>
                <w:lang w:eastAsia="cs-CZ"/>
              </w:rPr>
              <w:t>Zriadiť Národné koordinačné stredisko pre riešenie problematiky násilia na deťoch  (v rámci MPSVR SR)</w:t>
            </w:r>
          </w:p>
        </w:tc>
      </w:tr>
      <w:tr w:rsidR="00202F82" w:rsidRPr="00E75373" w:rsidTr="000072FF">
        <w:trPr>
          <w:trHeight w:val="397"/>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B72251">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rPr>
              <w:t xml:space="preserve">MPSVR SR </w:t>
            </w:r>
          </w:p>
        </w:tc>
      </w:tr>
      <w:tr w:rsidR="00202F82" w:rsidRPr="00E75373" w:rsidTr="000072FF">
        <w:trPr>
          <w:trHeight w:val="397"/>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1741E4" w:rsidP="001741E4">
            <w:pPr>
              <w:autoSpaceDE w:val="0"/>
              <w:autoSpaceDN w:val="0"/>
              <w:adjustRightInd w:val="0"/>
              <w:spacing w:after="0"/>
              <w:rPr>
                <w:rFonts w:ascii="Times New Roman" w:hAnsi="Times New Roman"/>
                <w:sz w:val="24"/>
                <w:szCs w:val="24"/>
                <w:lang w:eastAsia="cs-CZ"/>
              </w:rPr>
            </w:pPr>
            <w:r>
              <w:rPr>
                <w:rFonts w:ascii="Times New Roman" w:hAnsi="Times New Roman"/>
                <w:sz w:val="24"/>
                <w:szCs w:val="24"/>
                <w:lang w:eastAsia="cs-CZ"/>
              </w:rPr>
              <w:t>do 30. januára 2014</w:t>
            </w:r>
          </w:p>
        </w:tc>
      </w:tr>
      <w:tr w:rsidR="00202F82" w:rsidRPr="00E75373" w:rsidTr="000072FF">
        <w:trPr>
          <w:trHeight w:val="425"/>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7544" w:type="dxa"/>
            <w:gridSpan w:val="2"/>
          </w:tcPr>
          <w:p w:rsidR="00202F82" w:rsidRPr="00E75373" w:rsidRDefault="00202F82" w:rsidP="00157E70">
            <w:pPr>
              <w:autoSpaceDE w:val="0"/>
              <w:autoSpaceDN w:val="0"/>
              <w:adjustRightInd w:val="0"/>
              <w:spacing w:after="0"/>
              <w:jc w:val="both"/>
              <w:rPr>
                <w:rFonts w:ascii="Times New Roman" w:hAnsi="Times New Roman"/>
                <w:b/>
                <w:i/>
                <w:sz w:val="24"/>
                <w:szCs w:val="24"/>
                <w:lang w:eastAsia="cs-CZ"/>
              </w:rPr>
            </w:pPr>
            <w:r w:rsidRPr="00E75373">
              <w:rPr>
                <w:rFonts w:ascii="Times New Roman" w:hAnsi="Times New Roman"/>
                <w:b/>
                <w:i/>
                <w:lang w:eastAsia="cs-CZ"/>
              </w:rPr>
              <w:t xml:space="preserve">Definovať zodpovednosť a vzťah medzi zainteresovanými </w:t>
            </w:r>
            <w:r w:rsidR="00194CAF">
              <w:rPr>
                <w:rFonts w:ascii="Times New Roman" w:hAnsi="Times New Roman"/>
                <w:b/>
                <w:i/>
                <w:lang w:eastAsia="cs-CZ"/>
              </w:rPr>
              <w:t xml:space="preserve">subjektmi </w:t>
            </w:r>
            <w:r w:rsidRPr="00E75373">
              <w:rPr>
                <w:rFonts w:ascii="Times New Roman" w:hAnsi="Times New Roman"/>
                <w:b/>
                <w:i/>
                <w:lang w:eastAsia="cs-CZ"/>
              </w:rPr>
              <w:t>na národnej úrovni a regionálnej úrovni a v</w:t>
            </w:r>
            <w:r w:rsidRPr="00E75373">
              <w:rPr>
                <w:rFonts w:ascii="Times New Roman" w:hAnsi="Times New Roman"/>
                <w:b/>
                <w:i/>
                <w:sz w:val="24"/>
                <w:szCs w:val="24"/>
                <w:lang w:eastAsia="cs-CZ"/>
              </w:rPr>
              <w:t xml:space="preserve">ytvoriť koordinačný mechanizmus pre komunikáciu medzi jednotlivými ministerstvami a ďalšími štátnymi a občianskymi </w:t>
            </w:r>
            <w:r w:rsidR="00194CAF">
              <w:rPr>
                <w:rFonts w:ascii="Times New Roman" w:hAnsi="Times New Roman"/>
                <w:b/>
                <w:i/>
                <w:sz w:val="24"/>
                <w:szCs w:val="24"/>
                <w:lang w:eastAsia="cs-CZ"/>
              </w:rPr>
              <w:t>organizáciami</w:t>
            </w:r>
            <w:r w:rsidRPr="00E75373">
              <w:rPr>
                <w:rFonts w:ascii="Times New Roman" w:hAnsi="Times New Roman"/>
                <w:b/>
                <w:i/>
                <w:sz w:val="24"/>
                <w:szCs w:val="24"/>
                <w:lang w:eastAsia="cs-CZ"/>
              </w:rPr>
              <w:t xml:space="preserve"> na všetkých úrovniach </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i/>
                <w:lang w:eastAsia="cs-CZ"/>
              </w:rPr>
              <w:t>zodpovedný</w:t>
            </w:r>
          </w:p>
        </w:tc>
        <w:tc>
          <w:tcPr>
            <w:tcW w:w="5504" w:type="dxa"/>
          </w:tcPr>
          <w:p w:rsidR="00202F82" w:rsidRPr="00E75373" w:rsidRDefault="00202F82" w:rsidP="00306ACE">
            <w:pPr>
              <w:pStyle w:val="Default"/>
              <w:spacing w:line="276" w:lineRule="auto"/>
              <w:jc w:val="both"/>
              <w:rPr>
                <w:rFonts w:ascii="Times New Roman" w:hAnsi="Times New Roman" w:cs="Times New Roman"/>
              </w:rPr>
            </w:pPr>
            <w:r w:rsidRPr="00E75373">
              <w:rPr>
                <w:rFonts w:ascii="Times New Roman" w:hAnsi="Times New Roman" w:cs="Times New Roman"/>
              </w:rPr>
              <w:t xml:space="preserve">Národné koordinačné stredisko, </w:t>
            </w:r>
            <w:r w:rsidRPr="00E75373">
              <w:rPr>
                <w:rFonts w:ascii="Times New Roman" w:hAnsi="Times New Roman"/>
              </w:rPr>
              <w:t xml:space="preserve">MPSVR SR, MZ SR, MS SR, </w:t>
            </w:r>
            <w:proofErr w:type="spellStart"/>
            <w:r w:rsidRPr="00E75373">
              <w:rPr>
                <w:rFonts w:ascii="Times New Roman" w:hAnsi="Times New Roman"/>
              </w:rPr>
              <w:t>MŠVVaŠ</w:t>
            </w:r>
            <w:proofErr w:type="spellEnd"/>
            <w:r w:rsidRPr="00E75373">
              <w:rPr>
                <w:rFonts w:ascii="Times New Roman" w:hAnsi="Times New Roman"/>
              </w:rPr>
              <w:t xml:space="preserve"> SR, MV SR</w:t>
            </w:r>
            <w:r w:rsidR="00306ACE">
              <w:rPr>
                <w:rFonts w:ascii="Times New Roman" w:hAnsi="Times New Roman"/>
              </w:rPr>
              <w:t xml:space="preserve">, MK SR </w:t>
            </w:r>
            <w:r w:rsidRPr="00E75373">
              <w:rPr>
                <w:rFonts w:ascii="Times New Roman" w:hAnsi="Times New Roman"/>
              </w:rPr>
              <w:t xml:space="preserve"> </w:t>
            </w:r>
            <w:r w:rsidRPr="00E75373">
              <w:rPr>
                <w:rFonts w:ascii="Times New Roman" w:hAnsi="Times New Roman" w:cs="Times New Roman"/>
              </w:rPr>
              <w:t>v spolupráci s</w:t>
            </w:r>
            <w:r w:rsidR="00755B2B">
              <w:rPr>
                <w:rFonts w:ascii="Times New Roman" w:hAnsi="Times New Roman" w:cs="Times New Roman"/>
              </w:rPr>
              <w:t>o samosprávou</w:t>
            </w:r>
            <w:r w:rsidRPr="00E75373">
              <w:rPr>
                <w:rFonts w:ascii="Times New Roman" w:hAnsi="Times New Roman" w:cs="Times New Roman"/>
              </w:rPr>
              <w:t>,</w:t>
            </w:r>
            <w:r w:rsidR="00306ACE">
              <w:rPr>
                <w:rFonts w:ascii="Times New Roman" w:hAnsi="Times New Roman" w:cs="Times New Roman"/>
              </w:rPr>
              <w:t xml:space="preserve"> p</w:t>
            </w:r>
            <w:r w:rsidRPr="00E75373">
              <w:rPr>
                <w:rFonts w:ascii="Times New Roman" w:hAnsi="Times New Roman" w:cs="Times New Roman"/>
              </w:rPr>
              <w:t>oskytovateľmi zdravotnej starostlivosti,  MVO</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6 mesiacov od zriadenia </w:t>
            </w:r>
            <w:r w:rsidR="00BD5EC2">
              <w:rPr>
                <w:rFonts w:ascii="Times New Roman" w:hAnsi="Times New Roman" w:cs="Times New Roman"/>
              </w:rPr>
              <w:t xml:space="preserve">Národného </w:t>
            </w:r>
            <w:r w:rsidRPr="00E75373">
              <w:rPr>
                <w:rFonts w:ascii="Times New Roman" w:hAnsi="Times New Roman" w:cs="Times New Roman"/>
              </w:rPr>
              <w:t xml:space="preserve">koordinačného strediska </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7544" w:type="dxa"/>
            <w:gridSpan w:val="2"/>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b/>
                <w:i/>
                <w:lang w:eastAsia="cs-CZ"/>
              </w:rPr>
              <w:t xml:space="preserve">Definovať(písomne) úlohy </w:t>
            </w:r>
            <w:r w:rsidRPr="00E75373">
              <w:rPr>
                <w:rFonts w:ascii="Times New Roman" w:hAnsi="Times New Roman" w:cs="Times New Roman"/>
                <w:b/>
                <w:bCs/>
                <w:i/>
                <w:lang w:eastAsia="cs-CZ"/>
              </w:rPr>
              <w:t>koordinačného rámca pre riešenie násilia páchaného na deťoch na národnej a regionálnej úrovni</w:t>
            </w:r>
            <w:r w:rsidRPr="00E75373">
              <w:rPr>
                <w:rFonts w:ascii="Times New Roman" w:hAnsi="Times New Roman"/>
                <w:b/>
                <w:i/>
                <w:lang w:eastAsia="cs-CZ"/>
              </w:rPr>
              <w:t xml:space="preserve">, spôsob ich sledovania, vyhodnocovania  a aktualizácie </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Zodpovedný </w:t>
            </w:r>
          </w:p>
        </w:tc>
        <w:tc>
          <w:tcPr>
            <w:tcW w:w="5504" w:type="dxa"/>
          </w:tcPr>
          <w:p w:rsidR="00202F82" w:rsidRPr="00E75373" w:rsidRDefault="00202F82" w:rsidP="003B0F9C">
            <w:pPr>
              <w:pStyle w:val="Default"/>
              <w:spacing w:line="276" w:lineRule="auto"/>
              <w:jc w:val="both"/>
              <w:rPr>
                <w:rFonts w:ascii="Times New Roman" w:hAnsi="Times New Roman" w:cs="Times New Roman"/>
              </w:rPr>
            </w:pPr>
            <w:r w:rsidRPr="00E75373">
              <w:rPr>
                <w:rFonts w:ascii="Times New Roman" w:hAnsi="Times New Roman" w:cs="Times New Roman"/>
              </w:rPr>
              <w:t xml:space="preserve">Národné koordinačné stredisko,  </w:t>
            </w:r>
            <w:r w:rsidR="004933C4" w:rsidRPr="00E75373">
              <w:rPr>
                <w:rFonts w:ascii="Times New Roman" w:hAnsi="Times New Roman"/>
              </w:rPr>
              <w:t xml:space="preserve">MPSVR SR, MZ SR, MS SR, </w:t>
            </w:r>
            <w:proofErr w:type="spellStart"/>
            <w:r w:rsidR="004933C4" w:rsidRPr="00E75373">
              <w:rPr>
                <w:rFonts w:ascii="Times New Roman" w:hAnsi="Times New Roman"/>
              </w:rPr>
              <w:t>MŠVVaŠ</w:t>
            </w:r>
            <w:proofErr w:type="spellEnd"/>
            <w:r w:rsidR="004933C4" w:rsidRPr="00E75373">
              <w:rPr>
                <w:rFonts w:ascii="Times New Roman" w:hAnsi="Times New Roman"/>
              </w:rPr>
              <w:t xml:space="preserve"> SR, MV SR</w:t>
            </w:r>
            <w:r w:rsidR="001741E4">
              <w:rPr>
                <w:rFonts w:ascii="Times New Roman" w:hAnsi="Times New Roman"/>
              </w:rPr>
              <w:t>, MK SR</w:t>
            </w:r>
            <w:r w:rsidR="003B0F9C">
              <w:rPr>
                <w:rFonts w:ascii="Times New Roman" w:hAnsi="Times New Roman"/>
              </w:rPr>
              <w:t xml:space="preserve"> </w:t>
            </w:r>
            <w:r w:rsidRPr="00E75373">
              <w:rPr>
                <w:rFonts w:ascii="Times New Roman" w:hAnsi="Times New Roman" w:cs="Times New Roman"/>
              </w:rPr>
              <w:t xml:space="preserve">v spolupráci </w:t>
            </w:r>
            <w:r w:rsidR="00755B2B" w:rsidRPr="00E75373">
              <w:rPr>
                <w:rFonts w:ascii="Times New Roman" w:hAnsi="Times New Roman" w:cs="Times New Roman"/>
              </w:rPr>
              <w:t>s</w:t>
            </w:r>
            <w:r w:rsidR="00755B2B">
              <w:rPr>
                <w:rFonts w:ascii="Times New Roman" w:hAnsi="Times New Roman" w:cs="Times New Roman"/>
              </w:rPr>
              <w:t>o samosprávou</w:t>
            </w:r>
            <w:r w:rsidRPr="00E75373">
              <w:rPr>
                <w:rFonts w:ascii="Times New Roman" w:hAnsi="Times New Roman" w:cs="Times New Roman"/>
              </w:rPr>
              <w:t>, poskytovateľmi zdravotnej starostlivosti,  MVO</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Termín</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6 mesiacov od zriadenia koordinačného strediska</w:t>
            </w:r>
          </w:p>
        </w:tc>
      </w:tr>
    </w:tbl>
    <w:p w:rsidR="00202F82" w:rsidRPr="00E75373" w:rsidRDefault="00202F82" w:rsidP="00157E70">
      <w:pPr>
        <w:pStyle w:val="Default"/>
        <w:spacing w:line="276" w:lineRule="auto"/>
        <w:jc w:val="both"/>
        <w:rPr>
          <w:rFonts w:ascii="Times New Roman" w:hAnsi="Times New Roman" w:cs="Times New Roman"/>
          <w:b/>
          <w:bCs/>
          <w:lang w:eastAsia="cs-CZ"/>
        </w:rPr>
      </w:pPr>
    </w:p>
    <w:p w:rsidR="00202F82" w:rsidRPr="00E75373" w:rsidRDefault="00202F82" w:rsidP="00157E70">
      <w:pPr>
        <w:autoSpaceDE w:val="0"/>
        <w:autoSpaceDN w:val="0"/>
        <w:adjustRightInd w:val="0"/>
        <w:spacing w:after="0"/>
        <w:jc w:val="both"/>
        <w:rPr>
          <w:rFonts w:ascii="Times New Roman" w:hAnsi="Times New Roman"/>
          <w:b/>
          <w:sz w:val="24"/>
          <w:szCs w:val="24"/>
          <w:lang w:eastAsia="cs-CZ"/>
        </w:rPr>
      </w:pPr>
    </w:p>
    <w:p w:rsidR="00202F82" w:rsidRDefault="00202F82" w:rsidP="00157E70">
      <w:pPr>
        <w:autoSpaceDE w:val="0"/>
        <w:autoSpaceDN w:val="0"/>
        <w:adjustRightInd w:val="0"/>
        <w:spacing w:after="0"/>
        <w:jc w:val="both"/>
        <w:rPr>
          <w:rFonts w:ascii="Times New Roman" w:hAnsi="Times New Roman"/>
          <w:b/>
          <w:sz w:val="24"/>
          <w:szCs w:val="24"/>
          <w:lang w:eastAsia="cs-CZ"/>
        </w:rPr>
      </w:pPr>
    </w:p>
    <w:p w:rsidR="00306ACE" w:rsidRDefault="00306ACE" w:rsidP="00157E70">
      <w:pPr>
        <w:autoSpaceDE w:val="0"/>
        <w:autoSpaceDN w:val="0"/>
        <w:adjustRightInd w:val="0"/>
        <w:spacing w:after="0"/>
        <w:jc w:val="both"/>
        <w:rPr>
          <w:rFonts w:ascii="Times New Roman" w:hAnsi="Times New Roman"/>
          <w:b/>
          <w:sz w:val="24"/>
          <w:szCs w:val="24"/>
          <w:lang w:eastAsia="cs-CZ"/>
        </w:rPr>
      </w:pPr>
    </w:p>
    <w:p w:rsidR="00306ACE" w:rsidRDefault="00306ACE" w:rsidP="00157E70">
      <w:pPr>
        <w:autoSpaceDE w:val="0"/>
        <w:autoSpaceDN w:val="0"/>
        <w:adjustRightInd w:val="0"/>
        <w:spacing w:after="0"/>
        <w:jc w:val="both"/>
        <w:rPr>
          <w:rFonts w:ascii="Times New Roman" w:hAnsi="Times New Roman"/>
          <w:b/>
          <w:sz w:val="24"/>
          <w:szCs w:val="24"/>
          <w:lang w:eastAsia="cs-CZ"/>
        </w:rPr>
      </w:pPr>
    </w:p>
    <w:p w:rsidR="00306ACE" w:rsidRDefault="00306ACE" w:rsidP="00157E70">
      <w:pPr>
        <w:autoSpaceDE w:val="0"/>
        <w:autoSpaceDN w:val="0"/>
        <w:adjustRightInd w:val="0"/>
        <w:spacing w:after="0"/>
        <w:jc w:val="both"/>
        <w:rPr>
          <w:rFonts w:ascii="Times New Roman" w:hAnsi="Times New Roman"/>
          <w:b/>
          <w:sz w:val="24"/>
          <w:szCs w:val="24"/>
          <w:lang w:eastAsia="cs-CZ"/>
        </w:rPr>
      </w:pPr>
    </w:p>
    <w:p w:rsidR="00306ACE" w:rsidRPr="00E75373" w:rsidRDefault="00306ACE" w:rsidP="00157E70">
      <w:pPr>
        <w:autoSpaceDE w:val="0"/>
        <w:autoSpaceDN w:val="0"/>
        <w:adjustRightInd w:val="0"/>
        <w:spacing w:after="0"/>
        <w:jc w:val="both"/>
        <w:rPr>
          <w:rFonts w:ascii="Times New Roman" w:hAnsi="Times New Roman"/>
          <w:b/>
          <w:sz w:val="24"/>
          <w:szCs w:val="24"/>
          <w:lang w:eastAsia="cs-CZ"/>
        </w:rPr>
      </w:pPr>
    </w:p>
    <w:p w:rsidR="00202F82" w:rsidRDefault="00202F82" w:rsidP="00157E70">
      <w:pPr>
        <w:autoSpaceDE w:val="0"/>
        <w:autoSpaceDN w:val="0"/>
        <w:adjustRightInd w:val="0"/>
        <w:spacing w:after="0"/>
        <w:jc w:val="both"/>
        <w:rPr>
          <w:rFonts w:ascii="Times New Roman" w:hAnsi="Times New Roman"/>
          <w:b/>
          <w:sz w:val="24"/>
          <w:szCs w:val="24"/>
          <w:lang w:eastAsia="cs-CZ"/>
        </w:rPr>
      </w:pPr>
    </w:p>
    <w:p w:rsidR="00202F82" w:rsidRPr="00E75373" w:rsidRDefault="00202F82" w:rsidP="00157E70">
      <w:pPr>
        <w:autoSpaceDE w:val="0"/>
        <w:autoSpaceDN w:val="0"/>
        <w:adjustRightInd w:val="0"/>
        <w:spacing w:after="0"/>
        <w:jc w:val="both"/>
        <w:rPr>
          <w:rFonts w:ascii="Times New Roman" w:hAnsi="Times New Roman"/>
          <w:b/>
          <w:sz w:val="24"/>
          <w:szCs w:val="24"/>
          <w:lang w:eastAsia="cs-CZ"/>
        </w:rPr>
      </w:pPr>
      <w:r w:rsidRPr="00E75373">
        <w:rPr>
          <w:rFonts w:ascii="Times New Roman" w:hAnsi="Times New Roman"/>
          <w:b/>
          <w:sz w:val="24"/>
          <w:szCs w:val="24"/>
          <w:lang w:eastAsia="cs-CZ"/>
        </w:rPr>
        <w:lastRenderedPageBreak/>
        <w:t>Strategický cieľ č. 2</w:t>
      </w:r>
    </w:p>
    <w:p w:rsidR="00202F82" w:rsidRPr="00E75373" w:rsidRDefault="00202F82" w:rsidP="00157E70">
      <w:pPr>
        <w:autoSpaceDE w:val="0"/>
        <w:autoSpaceDN w:val="0"/>
        <w:adjustRightInd w:val="0"/>
        <w:spacing w:after="0"/>
        <w:jc w:val="both"/>
        <w:rPr>
          <w:rFonts w:ascii="Times New Roman" w:hAnsi="Times New Roman"/>
          <w:b/>
          <w:sz w:val="26"/>
          <w:szCs w:val="26"/>
          <w:lang w:eastAsia="cs-CZ"/>
        </w:rPr>
      </w:pPr>
      <w:r w:rsidRPr="00E75373">
        <w:rPr>
          <w:rFonts w:ascii="Times New Roman" w:hAnsi="Times New Roman"/>
          <w:b/>
          <w:sz w:val="26"/>
          <w:szCs w:val="26"/>
          <w:lang w:eastAsia="cs-CZ"/>
        </w:rPr>
        <w:t>Zabezpečiť systematické monitorovanie a hodnotenie systémov ochrany detí pred násilím.</w:t>
      </w: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 xml:space="preserve">Tak ako už bolo uvedené, z dlhodobého hľadiska absentujú relevantné informácie  reálneho výskytu násilia páchaného na deťoch. V jednotlivých oblastiach pochopiteľne existuje štatistické sledovanie, avšak  tieto údaje poskytujú informácie  o stave z uhlu pohľadu tej ktorej politiky – oblasti (nápad trestnej činnosti, počet odsúdených, počet detí, pre ktoré boli vykonávané opatrenia  sociálnoprávnej ochrany detí a sociálnej kurately z dôvodu násilia a pod.). Údaje o výskyte násilia dlhodobo absentujú, čo vyvoláva rôzne domnienky  o skutkovom stave.  Realizovaný výskum dáva základné informácie o výskyte násilia u určitej časti detskej populácie, avšak z dlhodobého hľadiska  je potrebné zabezpečiť systematické sledovanie vývoja, založené na zhodnotení výskumnej evidencie a stanovení systému indikátorov. Dôležité je zabezpečiť aj prepojenie  štatistických údajov za jednotlivé oblasti  s dlhodobým sledovaním vývoja v oblasti.  </w:t>
      </w:r>
    </w:p>
    <w:p w:rsidR="00306ACE" w:rsidRDefault="00306ACE" w:rsidP="00157E70">
      <w:pPr>
        <w:autoSpaceDE w:val="0"/>
        <w:autoSpaceDN w:val="0"/>
        <w:adjustRightInd w:val="0"/>
        <w:spacing w:after="0"/>
        <w:ind w:firstLine="708"/>
        <w:jc w:val="both"/>
        <w:rPr>
          <w:rFonts w:ascii="Times New Roman" w:hAnsi="Times New Roman"/>
          <w:sz w:val="24"/>
          <w:szCs w:val="24"/>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Ďalším problémom je systematické monitorovanie a hodnotenie systémov na ochranu detí pred násilím – nie sú ustálené merateľné ciele a hodnotiace ukazovatele pre politiky. Je zrejmé, že  komplexný systém  zberu údajov musí reflektovať hodnotiace ukazovatele.</w:t>
      </w:r>
    </w:p>
    <w:p w:rsidR="00202F82" w:rsidRPr="00E75373" w:rsidRDefault="00202F82" w:rsidP="00157E70">
      <w:pPr>
        <w:autoSpaceDE w:val="0"/>
        <w:autoSpaceDN w:val="0"/>
        <w:adjustRightInd w:val="0"/>
        <w:spacing w:after="0"/>
        <w:rPr>
          <w:rFonts w:ascii="Times New Roman" w:hAnsi="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99"/>
        <w:gridCol w:w="5504"/>
      </w:tblGrid>
      <w:tr w:rsidR="00202F82" w:rsidRPr="00E75373" w:rsidTr="000072FF">
        <w:trPr>
          <w:trHeight w:val="547"/>
        </w:trPr>
        <w:tc>
          <w:tcPr>
            <w:tcW w:w="9212" w:type="dxa"/>
            <w:gridSpan w:val="3"/>
            <w:shd w:val="solid" w:color="808080" w:fill="FFFFFF"/>
          </w:tcPr>
          <w:p w:rsidR="00202F82" w:rsidRPr="00E75373" w:rsidRDefault="00202F82" w:rsidP="00157E70">
            <w:pPr>
              <w:pStyle w:val="Default"/>
              <w:spacing w:line="276" w:lineRule="auto"/>
              <w:jc w:val="both"/>
              <w:rPr>
                <w:rFonts w:ascii="Times New Roman" w:hAnsi="Times New Roman" w:cs="Times New Roman"/>
                <w:b/>
                <w:bCs/>
                <w:sz w:val="28"/>
                <w:szCs w:val="28"/>
              </w:rPr>
            </w:pPr>
            <w:r w:rsidRPr="00E75373">
              <w:rPr>
                <w:rFonts w:ascii="Times New Roman" w:hAnsi="Times New Roman" w:cs="Times New Roman"/>
                <w:b/>
                <w:bCs/>
                <w:sz w:val="28"/>
                <w:szCs w:val="28"/>
              </w:rPr>
              <w:t>Strategický cieľ 2</w:t>
            </w:r>
          </w:p>
        </w:tc>
      </w:tr>
      <w:tr w:rsidR="00202F82" w:rsidRPr="00E75373" w:rsidTr="000072FF">
        <w:tc>
          <w:tcPr>
            <w:tcW w:w="9212" w:type="dxa"/>
            <w:gridSpan w:val="3"/>
          </w:tcPr>
          <w:p w:rsidR="00202F82" w:rsidRPr="00E75373" w:rsidRDefault="00202F82" w:rsidP="00157E70">
            <w:pPr>
              <w:autoSpaceDE w:val="0"/>
              <w:autoSpaceDN w:val="0"/>
              <w:adjustRightInd w:val="0"/>
              <w:spacing w:after="0"/>
              <w:jc w:val="both"/>
              <w:rPr>
                <w:rFonts w:ascii="Times New Roman" w:hAnsi="Times New Roman"/>
                <w:b/>
                <w:sz w:val="26"/>
                <w:szCs w:val="26"/>
                <w:lang w:eastAsia="cs-CZ"/>
              </w:rPr>
            </w:pPr>
            <w:r w:rsidRPr="00E75373">
              <w:rPr>
                <w:rFonts w:ascii="Times New Roman" w:hAnsi="Times New Roman"/>
                <w:b/>
                <w:sz w:val="26"/>
                <w:szCs w:val="26"/>
                <w:lang w:eastAsia="cs-CZ"/>
              </w:rPr>
              <w:t>Zabezpečiť systematické monitorovanie a hodnotenie systémov ochrany detí pred násilím.</w:t>
            </w:r>
          </w:p>
        </w:tc>
      </w:tr>
      <w:tr w:rsidR="00202F82" w:rsidRPr="00E75373" w:rsidTr="000072FF">
        <w:tc>
          <w:tcPr>
            <w:tcW w:w="1809" w:type="dxa"/>
          </w:tcPr>
          <w:p w:rsidR="00202F82" w:rsidRPr="00E75373" w:rsidRDefault="00202F82" w:rsidP="00157E70">
            <w:pPr>
              <w:autoSpaceDE w:val="0"/>
              <w:autoSpaceDN w:val="0"/>
              <w:adjustRightInd w:val="0"/>
              <w:spacing w:after="0"/>
              <w:jc w:val="both"/>
              <w:rPr>
                <w:rFonts w:ascii="Times New Roman" w:hAnsi="Times New Roman"/>
                <w:b/>
                <w:sz w:val="24"/>
                <w:szCs w:val="24"/>
                <w:lang w:eastAsia="cs-CZ"/>
              </w:rPr>
            </w:pPr>
            <w:r w:rsidRPr="00E75373">
              <w:rPr>
                <w:rFonts w:ascii="Times New Roman" w:hAnsi="Times New Roman"/>
                <w:b/>
                <w:sz w:val="24"/>
                <w:szCs w:val="24"/>
                <w:lang w:eastAsia="cs-CZ"/>
              </w:rPr>
              <w:t xml:space="preserve">Priority </w:t>
            </w:r>
          </w:p>
        </w:tc>
        <w:tc>
          <w:tcPr>
            <w:tcW w:w="7403" w:type="dxa"/>
            <w:gridSpan w:val="2"/>
          </w:tcPr>
          <w:p w:rsidR="00202F82" w:rsidRPr="00E75373" w:rsidRDefault="00202F82" w:rsidP="00157E70">
            <w:pPr>
              <w:numPr>
                <w:ilvl w:val="0"/>
                <w:numId w:val="11"/>
              </w:num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lang w:eastAsia="cs-CZ"/>
              </w:rPr>
              <w:t>monitorovanie a vyhodnocovanie a hodnotenie efektivity politík</w:t>
            </w:r>
            <w:r w:rsidR="00306ACE">
              <w:rPr>
                <w:rFonts w:ascii="Times New Roman" w:hAnsi="Times New Roman"/>
                <w:sz w:val="24"/>
                <w:szCs w:val="24"/>
                <w:lang w:eastAsia="cs-CZ"/>
              </w:rPr>
              <w:t>,</w:t>
            </w:r>
          </w:p>
          <w:p w:rsidR="007D63AC" w:rsidRPr="00E75373" w:rsidRDefault="007D63AC" w:rsidP="00157E70">
            <w:pPr>
              <w:numPr>
                <w:ilvl w:val="0"/>
                <w:numId w:val="11"/>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poznanie príčin násilia páchaného na deťoch</w:t>
            </w:r>
            <w:r w:rsidR="00306ACE">
              <w:rPr>
                <w:rFonts w:ascii="Times New Roman" w:hAnsi="Times New Roman"/>
                <w:sz w:val="24"/>
                <w:szCs w:val="24"/>
                <w:lang w:eastAsia="cs-CZ"/>
              </w:rPr>
              <w:t>,</w:t>
            </w:r>
          </w:p>
          <w:p w:rsidR="00202F82" w:rsidRPr="00E75373" w:rsidRDefault="00FA6D49" w:rsidP="00FA6D49">
            <w:pPr>
              <w:numPr>
                <w:ilvl w:val="0"/>
                <w:numId w:val="11"/>
              </w:numPr>
              <w:autoSpaceDE w:val="0"/>
              <w:autoSpaceDN w:val="0"/>
              <w:adjustRightInd w:val="0"/>
              <w:spacing w:after="0"/>
              <w:jc w:val="both"/>
              <w:rPr>
                <w:rFonts w:ascii="Times New Roman" w:hAnsi="Times New Roman"/>
                <w:b/>
                <w:sz w:val="24"/>
                <w:szCs w:val="24"/>
                <w:lang w:eastAsia="cs-CZ"/>
              </w:rPr>
            </w:pPr>
            <w:r>
              <w:rPr>
                <w:rFonts w:ascii="Times New Roman" w:hAnsi="Times New Roman"/>
                <w:sz w:val="24"/>
                <w:szCs w:val="24"/>
                <w:lang w:eastAsia="cs-CZ"/>
              </w:rPr>
              <w:t xml:space="preserve">monitoring </w:t>
            </w:r>
            <w:r w:rsidR="00202F82" w:rsidRPr="00E75373">
              <w:rPr>
                <w:rFonts w:ascii="Times New Roman" w:hAnsi="Times New Roman"/>
                <w:sz w:val="24"/>
                <w:szCs w:val="24"/>
                <w:lang w:eastAsia="cs-CZ"/>
              </w:rPr>
              <w:t>prevalencie násilia páchaného na deťoch</w:t>
            </w:r>
            <w:r w:rsidR="00306ACE">
              <w:rPr>
                <w:rFonts w:ascii="Times New Roman" w:hAnsi="Times New Roman"/>
                <w:sz w:val="24"/>
                <w:szCs w:val="24"/>
                <w:lang w:eastAsia="cs-CZ"/>
              </w:rPr>
              <w:t>.</w:t>
            </w:r>
          </w:p>
        </w:tc>
      </w:tr>
      <w:tr w:rsidR="00202F82" w:rsidRPr="00E75373" w:rsidTr="000072FF">
        <w:trPr>
          <w:trHeight w:val="356"/>
        </w:trPr>
        <w:tc>
          <w:tcPr>
            <w:tcW w:w="1809" w:type="dxa"/>
            <w:vMerge w:val="restart"/>
          </w:tcPr>
          <w:p w:rsidR="00202F82" w:rsidRPr="00E75373" w:rsidRDefault="00202F82" w:rsidP="00157E70">
            <w:pPr>
              <w:pStyle w:val="Default"/>
              <w:spacing w:line="276" w:lineRule="auto"/>
              <w:jc w:val="center"/>
              <w:rPr>
                <w:rFonts w:ascii="Times New Roman" w:hAnsi="Times New Roman" w:cs="Times New Roman"/>
                <w:b/>
              </w:rPr>
            </w:pPr>
            <w:r w:rsidRPr="00E75373">
              <w:rPr>
                <w:rFonts w:ascii="Times New Roman" w:hAnsi="Times New Roman" w:cs="Times New Roman"/>
                <w:b/>
              </w:rPr>
              <w:t>Úlohy</w:t>
            </w:r>
          </w:p>
        </w:tc>
        <w:tc>
          <w:tcPr>
            <w:tcW w:w="7403" w:type="dxa"/>
            <w:gridSpan w:val="2"/>
          </w:tcPr>
          <w:p w:rsidR="00202F82" w:rsidRPr="00E75373" w:rsidRDefault="00202F82" w:rsidP="00157E70">
            <w:pPr>
              <w:autoSpaceDE w:val="0"/>
              <w:autoSpaceDN w:val="0"/>
              <w:adjustRightInd w:val="0"/>
              <w:spacing w:after="0"/>
              <w:ind w:left="360"/>
              <w:jc w:val="both"/>
              <w:rPr>
                <w:rFonts w:ascii="Times New Roman" w:hAnsi="Times New Roman"/>
                <w:b/>
                <w:i/>
                <w:sz w:val="24"/>
                <w:szCs w:val="24"/>
              </w:rPr>
            </w:pPr>
            <w:r w:rsidRPr="00E75373">
              <w:rPr>
                <w:rFonts w:ascii="Times New Roman" w:hAnsi="Times New Roman"/>
                <w:b/>
                <w:i/>
                <w:sz w:val="24"/>
                <w:szCs w:val="24"/>
              </w:rPr>
              <w:t>Stanoviť merateľné ciele  a hodnotiace ukazovatele pre politiky</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157E70">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rPr>
              <w:t>Národné koordinačné stredisko</w:t>
            </w:r>
            <w:r w:rsidRPr="00E75373">
              <w:rPr>
                <w:rFonts w:ascii="Times New Roman" w:hAnsi="Times New Roman"/>
                <w:sz w:val="24"/>
                <w:szCs w:val="24"/>
              </w:rPr>
              <w:t xml:space="preserve"> v súčinnosti  MPSVR SR, MZ SR, MS SR, </w:t>
            </w:r>
            <w:proofErr w:type="spellStart"/>
            <w:r w:rsidRPr="00E75373">
              <w:rPr>
                <w:rFonts w:ascii="Times New Roman" w:hAnsi="Times New Roman"/>
                <w:sz w:val="24"/>
                <w:szCs w:val="24"/>
              </w:rPr>
              <w:t>MŠVVaŠ</w:t>
            </w:r>
            <w:proofErr w:type="spellEnd"/>
            <w:r w:rsidRPr="00E75373">
              <w:rPr>
                <w:rFonts w:ascii="Times New Roman" w:hAnsi="Times New Roman"/>
                <w:sz w:val="24"/>
                <w:szCs w:val="24"/>
              </w:rPr>
              <w:t xml:space="preserve"> SR, MV SR v spolupráci </w:t>
            </w:r>
            <w:r w:rsidR="00755B2B" w:rsidRPr="00E75373">
              <w:rPr>
                <w:rFonts w:ascii="Times New Roman" w:hAnsi="Times New Roman"/>
              </w:rPr>
              <w:t>s</w:t>
            </w:r>
            <w:r w:rsidR="00755B2B">
              <w:rPr>
                <w:rFonts w:ascii="Times New Roman" w:hAnsi="Times New Roman"/>
              </w:rPr>
              <w:t>o samosprávou</w:t>
            </w:r>
            <w:r w:rsidR="009C739B">
              <w:rPr>
                <w:rFonts w:ascii="Times New Roman" w:hAnsi="Times New Roman"/>
              </w:rPr>
              <w:t xml:space="preserve"> </w:t>
            </w:r>
            <w:r w:rsidRPr="00E75373">
              <w:rPr>
                <w:rFonts w:ascii="Times New Roman" w:hAnsi="Times New Roman"/>
                <w:sz w:val="24"/>
                <w:szCs w:val="24"/>
              </w:rPr>
              <w:t>a MVO</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autoSpaceDE w:val="0"/>
              <w:autoSpaceDN w:val="0"/>
              <w:adjustRightInd w:val="0"/>
              <w:spacing w:after="0"/>
              <w:rPr>
                <w:rFonts w:ascii="Times New Roman" w:hAnsi="Times New Roman"/>
                <w:sz w:val="24"/>
                <w:szCs w:val="24"/>
                <w:lang w:eastAsia="cs-CZ"/>
              </w:rPr>
            </w:pPr>
            <w:r w:rsidRPr="00E75373">
              <w:rPr>
                <w:rFonts w:ascii="Times New Roman" w:hAnsi="Times New Roman"/>
                <w:sz w:val="24"/>
                <w:szCs w:val="24"/>
                <w:lang w:eastAsia="cs-CZ"/>
              </w:rPr>
              <w:t>Rok 2014</w:t>
            </w:r>
          </w:p>
        </w:tc>
      </w:tr>
      <w:tr w:rsidR="00202F82" w:rsidRPr="00E75373" w:rsidTr="000072FF">
        <w:trPr>
          <w:trHeight w:val="448"/>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autoSpaceDE w:val="0"/>
              <w:autoSpaceDN w:val="0"/>
              <w:adjustRightInd w:val="0"/>
              <w:spacing w:after="0"/>
              <w:ind w:left="360"/>
              <w:jc w:val="both"/>
              <w:rPr>
                <w:rFonts w:ascii="Times New Roman" w:hAnsi="Times New Roman"/>
                <w:b/>
                <w:i/>
                <w:sz w:val="24"/>
                <w:szCs w:val="24"/>
              </w:rPr>
            </w:pPr>
            <w:r w:rsidRPr="00E75373">
              <w:rPr>
                <w:rFonts w:ascii="Times New Roman" w:hAnsi="Times New Roman"/>
                <w:b/>
                <w:i/>
                <w:sz w:val="24"/>
                <w:szCs w:val="24"/>
              </w:rPr>
              <w:t>Vytvoriť systém zberu,  analýzy  a vyhodnocovania dát</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i/>
                <w:lang w:eastAsia="cs-CZ"/>
              </w:rPr>
              <w:t>zodpovedný</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Národné koordinačné stredisko</w:t>
            </w:r>
            <w:r w:rsidR="009C739B">
              <w:rPr>
                <w:rFonts w:ascii="Times New Roman" w:hAnsi="Times New Roman" w:cs="Times New Roman"/>
              </w:rPr>
              <w:t xml:space="preserve"> </w:t>
            </w:r>
            <w:r w:rsidRPr="00E75373">
              <w:rPr>
                <w:rFonts w:ascii="Times New Roman" w:hAnsi="Times New Roman"/>
              </w:rPr>
              <w:t xml:space="preserve">v súčinnosti s MPSVR SR, </w:t>
            </w:r>
            <w:proofErr w:type="spellStart"/>
            <w:r w:rsidRPr="00E75373">
              <w:rPr>
                <w:rFonts w:ascii="Times New Roman" w:hAnsi="Times New Roman"/>
              </w:rPr>
              <w:t>MŠVVaŠ</w:t>
            </w:r>
            <w:proofErr w:type="spellEnd"/>
            <w:r w:rsidRPr="00E75373">
              <w:rPr>
                <w:rFonts w:ascii="Times New Roman" w:hAnsi="Times New Roman"/>
              </w:rPr>
              <w:t xml:space="preserve"> SR, MZ SR, MS SR, MV SR v spolupráci </w:t>
            </w:r>
            <w:r w:rsidR="00755B2B" w:rsidRPr="00E75373">
              <w:rPr>
                <w:rFonts w:ascii="Times New Roman" w:hAnsi="Times New Roman" w:cs="Times New Roman"/>
              </w:rPr>
              <w:t>s</w:t>
            </w:r>
            <w:r w:rsidR="00755B2B">
              <w:rPr>
                <w:rFonts w:ascii="Times New Roman" w:hAnsi="Times New Roman" w:cs="Times New Roman"/>
              </w:rPr>
              <w:t>o samosprávou</w:t>
            </w:r>
            <w:r w:rsidR="009C739B">
              <w:rPr>
                <w:rFonts w:ascii="Times New Roman" w:hAnsi="Times New Roman" w:cs="Times New Roman"/>
              </w:rPr>
              <w:t xml:space="preserve"> </w:t>
            </w:r>
            <w:r w:rsidRPr="00E75373">
              <w:rPr>
                <w:rFonts w:ascii="Times New Roman" w:hAnsi="Times New Roman"/>
              </w:rPr>
              <w:t>a MVO</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Rok 2014</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pStyle w:val="Default"/>
              <w:spacing w:line="276" w:lineRule="auto"/>
              <w:jc w:val="both"/>
              <w:rPr>
                <w:rFonts w:ascii="Times New Roman" w:hAnsi="Times New Roman" w:cs="Times New Roman"/>
                <w:b/>
                <w:i/>
              </w:rPr>
            </w:pPr>
            <w:r w:rsidRPr="00E75373">
              <w:rPr>
                <w:rFonts w:ascii="Times New Roman" w:hAnsi="Times New Roman"/>
                <w:b/>
                <w:i/>
              </w:rPr>
              <w:t>Stanoviť a realizovať dlhodobý plán výskumu v oblasti problematiky násilia na deťoch</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Zodpovedný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MPSVR (IPVR)</w:t>
            </w:r>
            <w:r w:rsidRPr="00E75373">
              <w:rPr>
                <w:rFonts w:ascii="Times New Roman" w:hAnsi="Times New Roman"/>
              </w:rPr>
              <w:t xml:space="preserve"> v súčinnosti s </w:t>
            </w:r>
            <w:proofErr w:type="spellStart"/>
            <w:r w:rsidRPr="00E75373">
              <w:rPr>
                <w:rFonts w:ascii="Times New Roman" w:hAnsi="Times New Roman"/>
              </w:rPr>
              <w:t>MŠVVaŠ</w:t>
            </w:r>
            <w:proofErr w:type="spellEnd"/>
            <w:r w:rsidRPr="00E75373">
              <w:rPr>
                <w:rFonts w:ascii="Times New Roman" w:hAnsi="Times New Roman"/>
              </w:rPr>
              <w:t xml:space="preserve"> SR, MZ SR, MS SR, MV SR v spolupráci </w:t>
            </w:r>
            <w:r w:rsidR="00755B2B" w:rsidRPr="00E75373">
              <w:rPr>
                <w:rFonts w:ascii="Times New Roman" w:hAnsi="Times New Roman" w:cs="Times New Roman"/>
              </w:rPr>
              <w:t>s</w:t>
            </w:r>
            <w:r w:rsidR="00755B2B">
              <w:rPr>
                <w:rFonts w:ascii="Times New Roman" w:hAnsi="Times New Roman" w:cs="Times New Roman"/>
              </w:rPr>
              <w:t>o samosprávou</w:t>
            </w:r>
            <w:r w:rsidR="002F6C59">
              <w:rPr>
                <w:rFonts w:ascii="Times New Roman" w:hAnsi="Times New Roman" w:cs="Times New Roman"/>
              </w:rPr>
              <w:t xml:space="preserve"> </w:t>
            </w:r>
            <w:r w:rsidRPr="00E75373">
              <w:rPr>
                <w:rFonts w:ascii="Times New Roman" w:hAnsi="Times New Roman"/>
              </w:rPr>
              <w:t>a MVO</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od r. 2014</w:t>
            </w:r>
          </w:p>
        </w:tc>
      </w:tr>
    </w:tbl>
    <w:p w:rsidR="00BD5EC2" w:rsidRDefault="00BD5EC2" w:rsidP="00157E70">
      <w:pPr>
        <w:autoSpaceDE w:val="0"/>
        <w:autoSpaceDN w:val="0"/>
        <w:adjustRightInd w:val="0"/>
        <w:spacing w:after="0"/>
        <w:jc w:val="both"/>
        <w:rPr>
          <w:rFonts w:ascii="Times New Roman" w:hAnsi="Times New Roman"/>
          <w:b/>
          <w:sz w:val="24"/>
          <w:szCs w:val="24"/>
        </w:rPr>
      </w:pPr>
    </w:p>
    <w:p w:rsidR="00202F82" w:rsidRPr="00E75373" w:rsidRDefault="00202F82" w:rsidP="00157E70">
      <w:pPr>
        <w:autoSpaceDE w:val="0"/>
        <w:autoSpaceDN w:val="0"/>
        <w:adjustRightInd w:val="0"/>
        <w:spacing w:after="0"/>
        <w:jc w:val="both"/>
        <w:rPr>
          <w:rFonts w:ascii="Times New Roman" w:hAnsi="Times New Roman"/>
          <w:b/>
          <w:sz w:val="24"/>
          <w:szCs w:val="24"/>
        </w:rPr>
      </w:pPr>
      <w:r w:rsidRPr="00E75373">
        <w:rPr>
          <w:rFonts w:ascii="Times New Roman" w:hAnsi="Times New Roman"/>
          <w:b/>
          <w:sz w:val="24"/>
          <w:szCs w:val="24"/>
        </w:rPr>
        <w:t>Strategický cieľ č. 3</w:t>
      </w:r>
    </w:p>
    <w:p w:rsidR="00202F82" w:rsidRPr="00E75373" w:rsidRDefault="00202F82" w:rsidP="00157E70">
      <w:pPr>
        <w:pStyle w:val="Default"/>
        <w:spacing w:line="276" w:lineRule="auto"/>
        <w:jc w:val="both"/>
        <w:rPr>
          <w:rFonts w:ascii="Times New Roman" w:hAnsi="Times New Roman" w:cs="Times New Roman"/>
          <w:b/>
          <w:sz w:val="26"/>
          <w:szCs w:val="26"/>
        </w:rPr>
      </w:pPr>
      <w:r w:rsidRPr="00E75373">
        <w:rPr>
          <w:rFonts w:ascii="Times New Roman" w:hAnsi="Times New Roman" w:cs="Times New Roman"/>
          <w:b/>
          <w:sz w:val="26"/>
          <w:szCs w:val="26"/>
        </w:rPr>
        <w:t xml:space="preserve">Predchádzanie </w:t>
      </w:r>
      <w:r w:rsidRPr="00E75373">
        <w:rPr>
          <w:rFonts w:ascii="Times New Roman" w:hAnsi="Times New Roman" w:cs="Times New Roman"/>
          <w:b/>
          <w:bCs/>
          <w:sz w:val="26"/>
          <w:szCs w:val="26"/>
          <w:lang w:eastAsia="cs-CZ"/>
        </w:rPr>
        <w:t>inštitucionálnemu a systémovému porušovaniu práv dieťaťa</w:t>
      </w:r>
    </w:p>
    <w:p w:rsidR="00202F82" w:rsidRPr="00E75373" w:rsidRDefault="00202F82" w:rsidP="00157E70">
      <w:pPr>
        <w:autoSpaceDE w:val="0"/>
        <w:autoSpaceDN w:val="0"/>
        <w:adjustRightInd w:val="0"/>
        <w:spacing w:after="0"/>
        <w:ind w:firstLine="708"/>
        <w:jc w:val="both"/>
        <w:rPr>
          <w:rFonts w:ascii="Times New Roman" w:hAnsi="Times New Roman"/>
          <w:bCs/>
          <w:sz w:val="24"/>
          <w:szCs w:val="24"/>
          <w:lang w:eastAsia="cs-CZ"/>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lang w:eastAsia="sk-SK"/>
        </w:rPr>
      </w:pPr>
      <w:r w:rsidRPr="00E75373">
        <w:rPr>
          <w:rFonts w:ascii="Times New Roman" w:hAnsi="Times New Roman"/>
          <w:bCs/>
          <w:sz w:val="24"/>
          <w:szCs w:val="24"/>
          <w:lang w:eastAsia="cs-CZ"/>
        </w:rPr>
        <w:t>Z právnej analýzy pojmu „všetky formy“ násilia vo všeobecnom komentári č. 13 vyplýva, že medzi formy násilia je potrebné zaradiť aj i</w:t>
      </w:r>
      <w:r w:rsidRPr="00E75373">
        <w:rPr>
          <w:rFonts w:ascii="Times New Roman" w:hAnsi="Times New Roman"/>
          <w:bCs/>
          <w:sz w:val="24"/>
          <w:szCs w:val="24"/>
          <w:lang w:eastAsia="sk-SK"/>
        </w:rPr>
        <w:t>nštitucionálne a systémové porušovanie práv dieťaťa</w:t>
      </w:r>
      <w:r w:rsidRPr="00E75373">
        <w:rPr>
          <w:rFonts w:ascii="Times New Roman" w:hAnsi="Times New Roman"/>
          <w:sz w:val="24"/>
          <w:szCs w:val="24"/>
          <w:lang w:eastAsia="sk-SK"/>
        </w:rPr>
        <w:t xml:space="preserve">. </w:t>
      </w:r>
    </w:p>
    <w:p w:rsidR="00202F82" w:rsidRPr="00E75373" w:rsidRDefault="00202F82" w:rsidP="00157E70">
      <w:pPr>
        <w:autoSpaceDE w:val="0"/>
        <w:autoSpaceDN w:val="0"/>
        <w:adjustRightInd w:val="0"/>
        <w:spacing w:after="0"/>
        <w:ind w:firstLine="708"/>
        <w:jc w:val="both"/>
        <w:rPr>
          <w:rFonts w:ascii="Times New Roman" w:hAnsi="Times New Roman"/>
          <w:sz w:val="24"/>
          <w:szCs w:val="24"/>
          <w:lang w:eastAsia="sk-SK"/>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lang w:eastAsia="sk-SK"/>
        </w:rPr>
      </w:pPr>
      <w:r w:rsidRPr="00E75373">
        <w:rPr>
          <w:rFonts w:ascii="Times New Roman" w:hAnsi="Times New Roman"/>
          <w:sz w:val="24"/>
          <w:szCs w:val="24"/>
          <w:lang w:eastAsia="sk-SK"/>
        </w:rPr>
        <w:t xml:space="preserve">Za </w:t>
      </w:r>
      <w:r w:rsidRPr="00E75373">
        <w:rPr>
          <w:rFonts w:ascii="Times New Roman" w:hAnsi="Times New Roman"/>
          <w:bCs/>
          <w:sz w:val="24"/>
          <w:szCs w:val="24"/>
          <w:lang w:eastAsia="cs-CZ"/>
        </w:rPr>
        <w:t>i</w:t>
      </w:r>
      <w:r w:rsidRPr="00E75373">
        <w:rPr>
          <w:rFonts w:ascii="Times New Roman" w:hAnsi="Times New Roman"/>
          <w:bCs/>
          <w:sz w:val="24"/>
          <w:szCs w:val="24"/>
          <w:lang w:eastAsia="sk-SK"/>
        </w:rPr>
        <w:t>nštitucionálne a systémové porušovanie práv dieťaťa</w:t>
      </w:r>
      <w:r w:rsidRPr="00E75373">
        <w:rPr>
          <w:rFonts w:ascii="Times New Roman" w:hAnsi="Times New Roman"/>
          <w:sz w:val="24"/>
          <w:szCs w:val="24"/>
          <w:lang w:eastAsia="sk-SK"/>
        </w:rPr>
        <w:t xml:space="preserve"> sa považuje nedostatok účinných</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prostriedkov na vykonávanie povinností a záväzkov vyplývajúcich z Dohovoru v</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orgánoch na všetkých úrovniach zodpovedných za ochranu</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detí pred všetkými formami násilia. Môže znamenať, že orgány priamo alebo nepriamo</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zapríčinia ujmu dieťaťu. Takéto opomenutia zahŕňajú neprijatie alebo nezrevidovanie</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legislatívy a iných predpisov, nevhodné vykonávanie zákonov a iných predpisov</w:t>
      </w:r>
      <w:r w:rsidR="00306ACE">
        <w:rPr>
          <w:rFonts w:ascii="Times New Roman" w:hAnsi="Times New Roman"/>
          <w:sz w:val="24"/>
          <w:szCs w:val="24"/>
          <w:lang w:eastAsia="sk-SK"/>
        </w:rPr>
        <w:t xml:space="preserve"> </w:t>
      </w:r>
      <w:r w:rsidRPr="00E75373">
        <w:rPr>
          <w:rFonts w:ascii="Times New Roman" w:hAnsi="Times New Roman"/>
          <w:sz w:val="24"/>
          <w:szCs w:val="24"/>
          <w:lang w:eastAsia="sk-SK"/>
        </w:rPr>
        <w:t>a nedostatočné zabezpečenie materiálnych, technických a ľudských zdrojov a kapacít na odhaľovanie, prevenciu a odozvu na násilie páchané na deťoch. Pracovníci sa tiež môžu dopúšťať porušenia práva dieťaťa na ochranu pred násilím, napr. pri výkone svojich zodpovedností spôsobom, ktorý prehliada záujem dieťaťa, jeho názory a vývojové ciele.</w:t>
      </w:r>
    </w:p>
    <w:p w:rsidR="00202F82" w:rsidRPr="00E75373" w:rsidRDefault="00202F82" w:rsidP="00157E70">
      <w:pPr>
        <w:spacing w:after="0"/>
        <w:ind w:firstLine="708"/>
        <w:jc w:val="both"/>
        <w:rPr>
          <w:rFonts w:ascii="Times New Roman" w:hAnsi="Times New Roman"/>
          <w:bCs/>
          <w:sz w:val="24"/>
          <w:szCs w:val="24"/>
          <w:lang w:eastAsia="cs-CZ"/>
        </w:rPr>
      </w:pP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bCs/>
          <w:sz w:val="24"/>
          <w:szCs w:val="24"/>
          <w:lang w:eastAsia="cs-CZ"/>
        </w:rPr>
        <w:t xml:space="preserve">Na Slovensku je významná pozornosť venovaná revidovaniu </w:t>
      </w:r>
      <w:r w:rsidRPr="00E75373">
        <w:rPr>
          <w:rFonts w:ascii="Times New Roman" w:hAnsi="Times New Roman"/>
          <w:sz w:val="24"/>
          <w:szCs w:val="24"/>
          <w:lang w:eastAsia="cs-CZ"/>
        </w:rPr>
        <w:t>legislatívy a iných predpisov</w:t>
      </w:r>
      <w:r w:rsidRPr="00E75373">
        <w:rPr>
          <w:rFonts w:ascii="Times New Roman" w:hAnsi="Times New Roman"/>
          <w:bCs/>
          <w:sz w:val="24"/>
          <w:szCs w:val="24"/>
          <w:lang w:eastAsia="cs-CZ"/>
        </w:rPr>
        <w:t xml:space="preserve"> s cieľom zabezpečiť dobré legislatívne prostredie na ochranu detí pred násilím. Napriek existencii klasického rámca ochrany detí je detská populácia na Slovensku podobne ako v iných štátoch</w:t>
      </w:r>
      <w:r w:rsidR="00BD5EC2">
        <w:rPr>
          <w:rFonts w:ascii="Times New Roman" w:hAnsi="Times New Roman"/>
          <w:bCs/>
          <w:sz w:val="24"/>
          <w:szCs w:val="24"/>
          <w:lang w:eastAsia="cs-CZ"/>
        </w:rPr>
        <w:t>,</w:t>
      </w:r>
      <w:r w:rsidR="00E25F31">
        <w:rPr>
          <w:rFonts w:ascii="Times New Roman" w:hAnsi="Times New Roman"/>
          <w:bCs/>
          <w:sz w:val="24"/>
          <w:szCs w:val="24"/>
          <w:lang w:eastAsia="cs-CZ"/>
        </w:rPr>
        <w:t xml:space="preserve"> </w:t>
      </w:r>
      <w:proofErr w:type="spellStart"/>
      <w:r w:rsidRPr="00E75373">
        <w:rPr>
          <w:rFonts w:ascii="Times New Roman" w:hAnsi="Times New Roman"/>
          <w:bCs/>
          <w:sz w:val="24"/>
          <w:szCs w:val="24"/>
          <w:lang w:eastAsia="cs-CZ"/>
        </w:rPr>
        <w:t>o.i</w:t>
      </w:r>
      <w:proofErr w:type="spellEnd"/>
      <w:r w:rsidRPr="00E75373">
        <w:rPr>
          <w:rFonts w:ascii="Times New Roman" w:hAnsi="Times New Roman"/>
          <w:bCs/>
          <w:sz w:val="24"/>
          <w:szCs w:val="24"/>
          <w:lang w:eastAsia="cs-CZ"/>
        </w:rPr>
        <w:t xml:space="preserve">. vystavená </w:t>
      </w:r>
      <w:r w:rsidRPr="00E75373">
        <w:rPr>
          <w:rFonts w:ascii="Times New Roman" w:hAnsi="Times New Roman"/>
          <w:sz w:val="24"/>
          <w:szCs w:val="24"/>
          <w:lang w:eastAsia="cs-CZ"/>
        </w:rPr>
        <w:t xml:space="preserve">priamo alebo nepriamo </w:t>
      </w:r>
      <w:r w:rsidRPr="00E75373">
        <w:rPr>
          <w:rFonts w:ascii="Times New Roman" w:hAnsi="Times New Roman"/>
          <w:bCs/>
          <w:sz w:val="24"/>
          <w:szCs w:val="24"/>
          <w:lang w:eastAsia="cs-CZ"/>
        </w:rPr>
        <w:t xml:space="preserve">riziku ujmy </w:t>
      </w:r>
      <w:r w:rsidRPr="00E75373">
        <w:rPr>
          <w:rFonts w:ascii="Times New Roman" w:hAnsi="Times New Roman"/>
          <w:sz w:val="24"/>
          <w:szCs w:val="24"/>
          <w:lang w:eastAsia="cs-CZ"/>
        </w:rPr>
        <w:t xml:space="preserve">nevhodným vykonávaním zákonov a iných predpisov, resp. ich nevykonávaním. </w:t>
      </w:r>
    </w:p>
    <w:p w:rsidR="00202F82" w:rsidRPr="00E75373" w:rsidRDefault="00202F82" w:rsidP="00157E70">
      <w:pPr>
        <w:spacing w:after="0"/>
        <w:ind w:firstLine="708"/>
        <w:jc w:val="both"/>
        <w:rPr>
          <w:rFonts w:ascii="Times New Roman" w:hAnsi="Times New Roman"/>
          <w:sz w:val="24"/>
          <w:szCs w:val="24"/>
          <w:lang w:eastAsia="cs-CZ"/>
        </w:rPr>
      </w:pPr>
    </w:p>
    <w:p w:rsidR="00202F82" w:rsidRPr="00E75373" w:rsidRDefault="00202F82" w:rsidP="00157E70">
      <w:pPr>
        <w:spacing w:after="0"/>
        <w:ind w:firstLine="708"/>
        <w:jc w:val="both"/>
        <w:rPr>
          <w:rFonts w:ascii="Times New Roman" w:hAnsi="Times New Roman"/>
          <w:sz w:val="24"/>
          <w:szCs w:val="24"/>
          <w:lang w:eastAsia="cs-CZ"/>
        </w:rPr>
      </w:pPr>
      <w:r w:rsidRPr="00E75373">
        <w:rPr>
          <w:rFonts w:ascii="Times New Roman" w:hAnsi="Times New Roman"/>
          <w:sz w:val="24"/>
          <w:szCs w:val="24"/>
          <w:lang w:eastAsia="cs-CZ"/>
        </w:rPr>
        <w:t>Celý systém primárnej, sekundárnej aj terciárnej prevencie (predchádzanie násiliu, zabraňovanie prebiehajúcemu násiliu a predchádzanie dlhodobým následkom násilia na deťoch) nie je rozvinutý a hlavne, okrem dostatku erudovaných odborníkov je jeho problémom komplexnosť a </w:t>
      </w:r>
      <w:proofErr w:type="spellStart"/>
      <w:r w:rsidRPr="00E75373">
        <w:rPr>
          <w:rFonts w:ascii="Times New Roman" w:hAnsi="Times New Roman"/>
          <w:sz w:val="24"/>
          <w:szCs w:val="24"/>
          <w:lang w:eastAsia="cs-CZ"/>
        </w:rPr>
        <w:t>systematičnosť</w:t>
      </w:r>
      <w:proofErr w:type="spellEnd"/>
      <w:r w:rsidRPr="00E75373">
        <w:rPr>
          <w:rFonts w:ascii="Times New Roman" w:hAnsi="Times New Roman"/>
          <w:sz w:val="24"/>
          <w:szCs w:val="24"/>
          <w:lang w:eastAsia="cs-CZ"/>
        </w:rPr>
        <w:t xml:space="preserve"> preventívnych programov. </w:t>
      </w:r>
    </w:p>
    <w:p w:rsidR="00202F82" w:rsidRPr="00E75373" w:rsidRDefault="00202F82" w:rsidP="00157E70">
      <w:pPr>
        <w:spacing w:after="0"/>
        <w:ind w:firstLine="708"/>
        <w:jc w:val="both"/>
        <w:rPr>
          <w:rFonts w:ascii="Times New Roman" w:hAnsi="Times New Roman"/>
          <w:sz w:val="24"/>
          <w:szCs w:val="24"/>
          <w:lang w:eastAsia="cs-CZ"/>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lang w:eastAsia="cs-CZ"/>
        </w:rPr>
        <w:t xml:space="preserve">Rovnako riziko pre deti vyplýva aj z nedostatočného zabezpečenia materiálnych, technických a ľudských zdrojov a kapacít na odhaľovanie, prevenciu a odozvu na násilie páchané na deťoch. Ako vyplýva z rozboru </w:t>
      </w:r>
      <w:r w:rsidRPr="00E75373">
        <w:rPr>
          <w:rFonts w:ascii="Times New Roman" w:hAnsi="Times New Roman"/>
          <w:sz w:val="24"/>
          <w:szCs w:val="24"/>
        </w:rPr>
        <w:t>inštitucionálneho a právneho zabezpečenia  mechanizmu ochrany detí, nedostatky sú najmä v spo</w:t>
      </w:r>
      <w:r w:rsidR="00194CAF">
        <w:rPr>
          <w:rFonts w:ascii="Times New Roman" w:hAnsi="Times New Roman"/>
          <w:sz w:val="24"/>
          <w:szCs w:val="24"/>
        </w:rPr>
        <w:t>ločných postupoch zodpovedných subjektov</w:t>
      </w:r>
      <w:r w:rsidRPr="00E75373">
        <w:rPr>
          <w:rFonts w:ascii="Times New Roman" w:hAnsi="Times New Roman"/>
          <w:sz w:val="24"/>
          <w:szCs w:val="24"/>
        </w:rPr>
        <w:t xml:space="preserve">  a znepokojení môžeme byť aj s informáciami k</w:t>
      </w:r>
      <w:r w:rsidR="00BD5EC2">
        <w:rPr>
          <w:rFonts w:ascii="Times New Roman" w:hAnsi="Times New Roman"/>
          <w:sz w:val="24"/>
          <w:szCs w:val="24"/>
        </w:rPr>
        <w:t> </w:t>
      </w:r>
      <w:proofErr w:type="spellStart"/>
      <w:r w:rsidRPr="00E75373">
        <w:rPr>
          <w:rFonts w:ascii="Times New Roman" w:hAnsi="Times New Roman"/>
          <w:sz w:val="24"/>
          <w:szCs w:val="24"/>
        </w:rPr>
        <w:t>uja</w:t>
      </w:r>
      <w:r w:rsidRPr="00E75373">
        <w:rPr>
          <w:rFonts w:ascii="Times New Roman" w:hAnsi="Times New Roman"/>
          <w:bCs/>
          <w:sz w:val="24"/>
          <w:szCs w:val="24"/>
          <w:lang w:eastAsia="cs-CZ"/>
        </w:rPr>
        <w:t>snenosti</w:t>
      </w:r>
      <w:proofErr w:type="spellEnd"/>
      <w:r w:rsidR="00BD5EC2">
        <w:rPr>
          <w:rFonts w:ascii="Times New Roman" w:hAnsi="Times New Roman"/>
          <w:bCs/>
          <w:sz w:val="24"/>
          <w:szCs w:val="24"/>
          <w:lang w:eastAsia="cs-CZ"/>
        </w:rPr>
        <w:t>,</w:t>
      </w:r>
      <w:r w:rsidRPr="00E75373">
        <w:rPr>
          <w:rFonts w:ascii="Times New Roman" w:hAnsi="Times New Roman"/>
          <w:bCs/>
          <w:sz w:val="24"/>
          <w:szCs w:val="24"/>
          <w:lang w:eastAsia="cs-CZ"/>
        </w:rPr>
        <w:t xml:space="preserve"> resp. neujasnenosti kompetencií ostatných </w:t>
      </w:r>
      <w:r w:rsidR="00194CAF">
        <w:rPr>
          <w:rFonts w:ascii="Times New Roman" w:hAnsi="Times New Roman"/>
          <w:bCs/>
          <w:sz w:val="24"/>
          <w:szCs w:val="24"/>
          <w:lang w:eastAsia="cs-CZ"/>
        </w:rPr>
        <w:t>subjektov</w:t>
      </w:r>
      <w:r w:rsidRPr="00E75373">
        <w:rPr>
          <w:rFonts w:ascii="Times New Roman" w:hAnsi="Times New Roman"/>
          <w:sz w:val="24"/>
          <w:szCs w:val="24"/>
        </w:rPr>
        <w:t xml:space="preserve"> a  s informáciami k nevyužívaniu regionálneho potenciálu. </w:t>
      </w:r>
    </w:p>
    <w:p w:rsidR="00202F82" w:rsidRDefault="00202F82" w:rsidP="00157E70">
      <w:pPr>
        <w:spacing w:after="0"/>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99"/>
        <w:gridCol w:w="5504"/>
      </w:tblGrid>
      <w:tr w:rsidR="00202F82" w:rsidRPr="00E75373" w:rsidTr="000072FF">
        <w:trPr>
          <w:trHeight w:val="547"/>
        </w:trPr>
        <w:tc>
          <w:tcPr>
            <w:tcW w:w="9212" w:type="dxa"/>
            <w:gridSpan w:val="3"/>
            <w:shd w:val="solid" w:color="808080" w:fill="FFFFFF"/>
          </w:tcPr>
          <w:p w:rsidR="00202F82" w:rsidRPr="00E75373" w:rsidRDefault="00202F82" w:rsidP="00157E70">
            <w:pPr>
              <w:pStyle w:val="Default"/>
              <w:spacing w:line="276" w:lineRule="auto"/>
              <w:jc w:val="both"/>
              <w:rPr>
                <w:rFonts w:ascii="Times New Roman" w:hAnsi="Times New Roman" w:cs="Times New Roman"/>
                <w:b/>
                <w:bCs/>
                <w:sz w:val="28"/>
                <w:szCs w:val="28"/>
              </w:rPr>
            </w:pPr>
            <w:r w:rsidRPr="00E75373">
              <w:rPr>
                <w:rFonts w:ascii="Times New Roman" w:hAnsi="Times New Roman" w:cs="Times New Roman"/>
                <w:b/>
                <w:bCs/>
                <w:sz w:val="28"/>
                <w:szCs w:val="28"/>
              </w:rPr>
              <w:t>Strategický cieľ 3</w:t>
            </w:r>
          </w:p>
        </w:tc>
      </w:tr>
      <w:tr w:rsidR="00202F82" w:rsidRPr="00E75373" w:rsidTr="000072FF">
        <w:tc>
          <w:tcPr>
            <w:tcW w:w="9212" w:type="dxa"/>
            <w:gridSpan w:val="3"/>
          </w:tcPr>
          <w:p w:rsidR="00202F82" w:rsidRPr="00E75373" w:rsidRDefault="00202F82" w:rsidP="00157E70">
            <w:pPr>
              <w:pStyle w:val="Default"/>
              <w:spacing w:line="276" w:lineRule="auto"/>
              <w:jc w:val="both"/>
              <w:rPr>
                <w:rFonts w:ascii="Times New Roman" w:hAnsi="Times New Roman" w:cs="Times New Roman"/>
                <w:b/>
                <w:sz w:val="26"/>
                <w:szCs w:val="26"/>
              </w:rPr>
            </w:pPr>
            <w:r w:rsidRPr="00E75373">
              <w:rPr>
                <w:rFonts w:ascii="Times New Roman" w:hAnsi="Times New Roman" w:cs="Times New Roman"/>
                <w:b/>
                <w:sz w:val="26"/>
                <w:szCs w:val="26"/>
              </w:rPr>
              <w:t xml:space="preserve">Predchádzanie </w:t>
            </w:r>
            <w:r w:rsidRPr="00E75373">
              <w:rPr>
                <w:rFonts w:ascii="Times New Roman" w:hAnsi="Times New Roman" w:cs="Times New Roman"/>
                <w:b/>
                <w:bCs/>
                <w:sz w:val="26"/>
                <w:szCs w:val="26"/>
                <w:lang w:eastAsia="cs-CZ"/>
              </w:rPr>
              <w:t>inštitucionálnemu a systémovému porušovaniu práv dieťaťa</w:t>
            </w:r>
          </w:p>
        </w:tc>
      </w:tr>
      <w:tr w:rsidR="00202F82" w:rsidRPr="00E75373" w:rsidTr="00BB3001">
        <w:trPr>
          <w:trHeight w:val="708"/>
        </w:trPr>
        <w:tc>
          <w:tcPr>
            <w:tcW w:w="1809" w:type="dxa"/>
          </w:tcPr>
          <w:p w:rsidR="00202F82" w:rsidRPr="00E75373" w:rsidRDefault="00202F82" w:rsidP="00157E70">
            <w:pPr>
              <w:pStyle w:val="Default"/>
              <w:spacing w:line="276" w:lineRule="auto"/>
              <w:jc w:val="both"/>
              <w:rPr>
                <w:rFonts w:ascii="Times New Roman" w:hAnsi="Times New Roman" w:cs="Times New Roman"/>
                <w:b/>
                <w:sz w:val="28"/>
                <w:szCs w:val="28"/>
              </w:rPr>
            </w:pPr>
            <w:r w:rsidRPr="00E75373">
              <w:rPr>
                <w:rFonts w:ascii="Times New Roman" w:hAnsi="Times New Roman" w:cs="Times New Roman"/>
                <w:b/>
                <w:sz w:val="28"/>
                <w:szCs w:val="28"/>
              </w:rPr>
              <w:t>Priority</w:t>
            </w:r>
          </w:p>
        </w:tc>
        <w:tc>
          <w:tcPr>
            <w:tcW w:w="7403" w:type="dxa"/>
            <w:gridSpan w:val="2"/>
          </w:tcPr>
          <w:p w:rsidR="00202F82" w:rsidRPr="00E75373" w:rsidRDefault="00202F82" w:rsidP="00157E70">
            <w:pPr>
              <w:numPr>
                <w:ilvl w:val="0"/>
                <w:numId w:val="8"/>
              </w:numPr>
              <w:spacing w:after="0"/>
              <w:ind w:left="601" w:hanging="283"/>
              <w:jc w:val="both"/>
              <w:rPr>
                <w:rFonts w:ascii="Times New Roman" w:hAnsi="Times New Roman"/>
                <w:sz w:val="24"/>
                <w:szCs w:val="24"/>
              </w:rPr>
            </w:pPr>
            <w:r w:rsidRPr="00E75373">
              <w:rPr>
                <w:rFonts w:ascii="Times New Roman" w:hAnsi="Times New Roman"/>
                <w:sz w:val="24"/>
                <w:szCs w:val="24"/>
              </w:rPr>
              <w:t>predchádzanie násiliu páchaného na deťoch v zložke silného právneho rámca ako aj v zložke zodpovedajúceho výkonu</w:t>
            </w:r>
            <w:r w:rsidR="00E25F31">
              <w:rPr>
                <w:rFonts w:ascii="Times New Roman" w:hAnsi="Times New Roman"/>
                <w:sz w:val="24"/>
                <w:szCs w:val="24"/>
              </w:rPr>
              <w:t>,</w:t>
            </w:r>
          </w:p>
          <w:p w:rsidR="00202F82" w:rsidRPr="00E75373" w:rsidRDefault="00202F82" w:rsidP="00157E70">
            <w:pPr>
              <w:numPr>
                <w:ilvl w:val="0"/>
                <w:numId w:val="8"/>
              </w:numPr>
              <w:spacing w:after="0"/>
              <w:ind w:left="601" w:hanging="283"/>
              <w:jc w:val="both"/>
              <w:rPr>
                <w:rFonts w:ascii="Times New Roman" w:hAnsi="Times New Roman"/>
                <w:sz w:val="24"/>
                <w:szCs w:val="24"/>
              </w:rPr>
            </w:pPr>
            <w:r w:rsidRPr="00E75373">
              <w:rPr>
                <w:rFonts w:ascii="Times New Roman" w:hAnsi="Times New Roman"/>
                <w:sz w:val="24"/>
                <w:szCs w:val="24"/>
              </w:rPr>
              <w:t xml:space="preserve">nulová tolerancia ku krutému, neľudskému alebo ponižujúcemu </w:t>
            </w:r>
            <w:r w:rsidRPr="00E75373">
              <w:rPr>
                <w:rFonts w:ascii="Times New Roman" w:hAnsi="Times New Roman"/>
                <w:sz w:val="24"/>
                <w:szCs w:val="24"/>
              </w:rPr>
              <w:lastRenderedPageBreak/>
              <w:t>zaobchádzaniu s</w:t>
            </w:r>
            <w:r w:rsidR="00E25F31">
              <w:rPr>
                <w:rFonts w:ascii="Times New Roman" w:hAnsi="Times New Roman"/>
                <w:sz w:val="24"/>
                <w:szCs w:val="24"/>
              </w:rPr>
              <w:t> </w:t>
            </w:r>
            <w:r w:rsidRPr="00E75373">
              <w:rPr>
                <w:rFonts w:ascii="Times New Roman" w:hAnsi="Times New Roman"/>
                <w:sz w:val="24"/>
                <w:szCs w:val="24"/>
              </w:rPr>
              <w:t>deťmi</w:t>
            </w:r>
            <w:r w:rsidR="00E25F31">
              <w:rPr>
                <w:rFonts w:ascii="Times New Roman" w:hAnsi="Times New Roman"/>
                <w:sz w:val="24"/>
                <w:szCs w:val="24"/>
              </w:rPr>
              <w:t>,</w:t>
            </w:r>
          </w:p>
          <w:p w:rsidR="00202F82" w:rsidRPr="00E75373" w:rsidRDefault="00202F82" w:rsidP="00157E70">
            <w:pPr>
              <w:numPr>
                <w:ilvl w:val="0"/>
                <w:numId w:val="8"/>
              </w:numPr>
              <w:spacing w:after="0"/>
              <w:ind w:left="601" w:hanging="283"/>
              <w:jc w:val="both"/>
              <w:rPr>
                <w:rFonts w:ascii="Times New Roman" w:hAnsi="Times New Roman"/>
                <w:sz w:val="24"/>
                <w:szCs w:val="24"/>
              </w:rPr>
            </w:pPr>
            <w:r w:rsidRPr="00E75373">
              <w:rPr>
                <w:rFonts w:ascii="Times New Roman" w:hAnsi="Times New Roman"/>
                <w:sz w:val="24"/>
                <w:szCs w:val="24"/>
              </w:rPr>
              <w:t>podpora plneni</w:t>
            </w:r>
            <w:r w:rsidR="00BD5EC2">
              <w:rPr>
                <w:rFonts w:ascii="Times New Roman" w:hAnsi="Times New Roman"/>
                <w:sz w:val="24"/>
                <w:szCs w:val="24"/>
              </w:rPr>
              <w:t>a</w:t>
            </w:r>
            <w:r w:rsidRPr="00E75373">
              <w:rPr>
                <w:rFonts w:ascii="Times New Roman" w:hAnsi="Times New Roman"/>
                <w:sz w:val="24"/>
                <w:szCs w:val="24"/>
              </w:rPr>
              <w:t xml:space="preserve"> rodičovských práv a</w:t>
            </w:r>
            <w:r w:rsidR="00BD5EC2">
              <w:rPr>
                <w:rFonts w:ascii="Times New Roman" w:hAnsi="Times New Roman"/>
                <w:sz w:val="24"/>
                <w:szCs w:val="24"/>
              </w:rPr>
              <w:t> </w:t>
            </w:r>
            <w:r w:rsidRPr="00E75373">
              <w:rPr>
                <w:rFonts w:ascii="Times New Roman" w:hAnsi="Times New Roman"/>
                <w:sz w:val="24"/>
                <w:szCs w:val="24"/>
              </w:rPr>
              <w:t>povinností</w:t>
            </w:r>
            <w:r w:rsidR="00BD5EC2">
              <w:rPr>
                <w:rFonts w:ascii="Times New Roman" w:hAnsi="Times New Roman"/>
                <w:sz w:val="24"/>
                <w:szCs w:val="24"/>
              </w:rPr>
              <w:t>,</w:t>
            </w:r>
            <w:r w:rsidRPr="00E75373">
              <w:rPr>
                <w:rFonts w:ascii="Times New Roman" w:hAnsi="Times New Roman"/>
                <w:sz w:val="24"/>
                <w:szCs w:val="24"/>
              </w:rPr>
              <w:t xml:space="preserve"> rodičovstva a podpora pozitívneho rodinného prostredia</w:t>
            </w:r>
            <w:r w:rsidR="00E25F31">
              <w:rPr>
                <w:rFonts w:ascii="Times New Roman" w:hAnsi="Times New Roman"/>
                <w:sz w:val="24"/>
                <w:szCs w:val="24"/>
              </w:rPr>
              <w:t>,</w:t>
            </w:r>
            <w:r w:rsidRPr="00E75373">
              <w:rPr>
                <w:rFonts w:ascii="Times New Roman" w:hAnsi="Times New Roman"/>
                <w:sz w:val="24"/>
                <w:szCs w:val="24"/>
              </w:rPr>
              <w:t xml:space="preserve"> </w:t>
            </w:r>
          </w:p>
          <w:p w:rsidR="00202F82" w:rsidRPr="00E75373" w:rsidRDefault="00202F82" w:rsidP="00157E70">
            <w:pPr>
              <w:numPr>
                <w:ilvl w:val="0"/>
                <w:numId w:val="8"/>
              </w:numPr>
              <w:spacing w:after="0"/>
              <w:ind w:left="601" w:hanging="283"/>
              <w:jc w:val="both"/>
              <w:rPr>
                <w:rFonts w:ascii="Times New Roman" w:hAnsi="Times New Roman"/>
                <w:sz w:val="24"/>
                <w:szCs w:val="24"/>
              </w:rPr>
            </w:pPr>
            <w:r w:rsidRPr="00E75373">
              <w:rPr>
                <w:rFonts w:ascii="Times New Roman" w:hAnsi="Times New Roman"/>
                <w:sz w:val="24"/>
                <w:szCs w:val="24"/>
              </w:rPr>
              <w:t>dôsledná v</w:t>
            </w:r>
            <w:r w:rsidR="008E0200">
              <w:rPr>
                <w:rFonts w:ascii="Times New Roman" w:hAnsi="Times New Roman"/>
                <w:sz w:val="24"/>
                <w:szCs w:val="24"/>
              </w:rPr>
              <w:t>ymožiteľnosť</w:t>
            </w:r>
            <w:r w:rsidRPr="00E75373">
              <w:rPr>
                <w:rFonts w:ascii="Times New Roman" w:hAnsi="Times New Roman"/>
                <w:sz w:val="24"/>
                <w:szCs w:val="24"/>
              </w:rPr>
              <w:t xml:space="preserve"> právnych predpisov zaisťujúcich práva dieťaťa, vrátane práva na ochranu pred násilím</w:t>
            </w:r>
            <w:r w:rsidR="00E25F31">
              <w:rPr>
                <w:rFonts w:ascii="Times New Roman" w:hAnsi="Times New Roman"/>
                <w:sz w:val="24"/>
                <w:szCs w:val="24"/>
              </w:rPr>
              <w:t>,</w:t>
            </w:r>
          </w:p>
          <w:p w:rsidR="00202F82" w:rsidRPr="00E75373" w:rsidRDefault="00202F82" w:rsidP="00157E70">
            <w:pPr>
              <w:numPr>
                <w:ilvl w:val="0"/>
                <w:numId w:val="8"/>
              </w:numPr>
              <w:spacing w:after="0"/>
              <w:ind w:left="601" w:hanging="283"/>
              <w:jc w:val="both"/>
              <w:rPr>
                <w:rFonts w:ascii="Times New Roman" w:hAnsi="Times New Roman"/>
                <w:sz w:val="24"/>
                <w:szCs w:val="24"/>
              </w:rPr>
            </w:pPr>
            <w:r w:rsidRPr="00E75373">
              <w:rPr>
                <w:rFonts w:ascii="Times New Roman" w:hAnsi="Times New Roman"/>
                <w:sz w:val="24"/>
                <w:szCs w:val="24"/>
              </w:rPr>
              <w:t xml:space="preserve">dostupnosť zodpovedajúcich služieb a opatrení pre  </w:t>
            </w:r>
            <w:r w:rsidR="005D48D4" w:rsidRPr="00E75373">
              <w:rPr>
                <w:rFonts w:ascii="Times New Roman" w:hAnsi="Times New Roman"/>
                <w:sz w:val="24"/>
                <w:szCs w:val="24"/>
              </w:rPr>
              <w:t xml:space="preserve">deti ohrozené násilím a detské </w:t>
            </w:r>
            <w:r w:rsidRPr="00E75373">
              <w:rPr>
                <w:rFonts w:ascii="Times New Roman" w:hAnsi="Times New Roman"/>
                <w:sz w:val="24"/>
                <w:szCs w:val="24"/>
              </w:rPr>
              <w:t>obete násilia</w:t>
            </w:r>
            <w:r w:rsidR="00E25F31">
              <w:rPr>
                <w:rFonts w:ascii="Times New Roman" w:hAnsi="Times New Roman"/>
                <w:sz w:val="24"/>
                <w:szCs w:val="24"/>
              </w:rPr>
              <w:t>.</w:t>
            </w:r>
            <w:r w:rsidRPr="00E75373">
              <w:rPr>
                <w:rFonts w:ascii="Times New Roman" w:hAnsi="Times New Roman"/>
                <w:sz w:val="24"/>
                <w:szCs w:val="24"/>
              </w:rPr>
              <w:t xml:space="preserve"> </w:t>
            </w:r>
          </w:p>
        </w:tc>
      </w:tr>
      <w:tr w:rsidR="00202F82" w:rsidRPr="00E75373" w:rsidTr="000072FF">
        <w:trPr>
          <w:trHeight w:val="356"/>
        </w:trPr>
        <w:tc>
          <w:tcPr>
            <w:tcW w:w="1809" w:type="dxa"/>
            <w:vMerge w:val="restart"/>
          </w:tcPr>
          <w:p w:rsidR="00202F82" w:rsidRPr="00E75373" w:rsidRDefault="00202F82" w:rsidP="00157E70">
            <w:pPr>
              <w:pStyle w:val="Default"/>
              <w:spacing w:line="276" w:lineRule="auto"/>
              <w:jc w:val="center"/>
              <w:rPr>
                <w:rFonts w:ascii="Times New Roman" w:hAnsi="Times New Roman" w:cs="Times New Roman"/>
                <w:b/>
              </w:rPr>
            </w:pPr>
            <w:r w:rsidRPr="00E75373">
              <w:rPr>
                <w:rFonts w:ascii="Times New Roman" w:hAnsi="Times New Roman" w:cs="Times New Roman"/>
                <w:b/>
              </w:rPr>
              <w:lastRenderedPageBreak/>
              <w:t>Úlohy</w:t>
            </w:r>
          </w:p>
        </w:tc>
        <w:tc>
          <w:tcPr>
            <w:tcW w:w="7403" w:type="dxa"/>
            <w:gridSpan w:val="2"/>
          </w:tcPr>
          <w:p w:rsidR="00202F82" w:rsidRPr="00E75373" w:rsidRDefault="00202F82" w:rsidP="002F6C59">
            <w:pPr>
              <w:autoSpaceDE w:val="0"/>
              <w:autoSpaceDN w:val="0"/>
              <w:adjustRightInd w:val="0"/>
              <w:spacing w:after="0"/>
              <w:rPr>
                <w:rFonts w:ascii="Times New Roman" w:hAnsi="Times New Roman"/>
                <w:b/>
                <w:i/>
                <w:sz w:val="24"/>
                <w:szCs w:val="24"/>
                <w:lang w:eastAsia="sk-SK"/>
              </w:rPr>
            </w:pPr>
            <w:r w:rsidRPr="00E75373">
              <w:rPr>
                <w:rFonts w:ascii="Times New Roman" w:hAnsi="Times New Roman"/>
                <w:b/>
                <w:i/>
                <w:sz w:val="24"/>
                <w:szCs w:val="24"/>
                <w:lang w:eastAsia="sk-SK"/>
              </w:rPr>
              <w:t xml:space="preserve">Analytické sondy </w:t>
            </w:r>
            <w:r w:rsidR="00FA6D49">
              <w:rPr>
                <w:rFonts w:ascii="Times New Roman" w:hAnsi="Times New Roman"/>
                <w:b/>
                <w:i/>
                <w:sz w:val="24"/>
                <w:szCs w:val="24"/>
                <w:lang w:eastAsia="sk-SK"/>
              </w:rPr>
              <w:t>realizované na základe</w:t>
            </w:r>
            <w:r w:rsidR="009C739B">
              <w:rPr>
                <w:rFonts w:ascii="Times New Roman" w:hAnsi="Times New Roman"/>
                <w:b/>
                <w:i/>
                <w:sz w:val="24"/>
                <w:szCs w:val="24"/>
                <w:lang w:eastAsia="sk-SK"/>
              </w:rPr>
              <w:t xml:space="preserve"> </w:t>
            </w:r>
            <w:proofErr w:type="spellStart"/>
            <w:r w:rsidRPr="00E75373">
              <w:rPr>
                <w:rFonts w:ascii="Times New Roman" w:hAnsi="Times New Roman"/>
                <w:b/>
                <w:i/>
                <w:sz w:val="24"/>
                <w:szCs w:val="24"/>
                <w:lang w:eastAsia="sk-SK"/>
              </w:rPr>
              <w:t>fokusových</w:t>
            </w:r>
            <w:proofErr w:type="spellEnd"/>
            <w:r w:rsidRPr="00E75373">
              <w:rPr>
                <w:rFonts w:ascii="Times New Roman" w:hAnsi="Times New Roman"/>
                <w:b/>
                <w:i/>
                <w:sz w:val="24"/>
                <w:szCs w:val="24"/>
                <w:lang w:eastAsia="sk-SK"/>
              </w:rPr>
              <w:t xml:space="preserve"> skupín </w:t>
            </w:r>
            <w:r w:rsidR="00FA6D49">
              <w:rPr>
                <w:rFonts w:ascii="Times New Roman" w:hAnsi="Times New Roman"/>
                <w:b/>
                <w:i/>
                <w:sz w:val="24"/>
                <w:szCs w:val="24"/>
                <w:lang w:eastAsia="sk-SK"/>
              </w:rPr>
              <w:t>zameraných na predchádzanie inštitucionálnemu  a</w:t>
            </w:r>
            <w:r w:rsidR="002F6C59">
              <w:rPr>
                <w:rFonts w:ascii="Times New Roman" w:hAnsi="Times New Roman"/>
                <w:b/>
                <w:i/>
                <w:sz w:val="24"/>
                <w:szCs w:val="24"/>
                <w:lang w:eastAsia="sk-SK"/>
              </w:rPr>
              <w:t> </w:t>
            </w:r>
            <w:r w:rsidR="00FA6D49">
              <w:rPr>
                <w:rFonts w:ascii="Times New Roman" w:hAnsi="Times New Roman"/>
                <w:b/>
                <w:i/>
                <w:sz w:val="24"/>
                <w:szCs w:val="24"/>
                <w:lang w:eastAsia="sk-SK"/>
              </w:rPr>
              <w:t>systémov</w:t>
            </w:r>
            <w:r w:rsidR="002F6C59">
              <w:rPr>
                <w:rFonts w:ascii="Times New Roman" w:hAnsi="Times New Roman"/>
                <w:b/>
                <w:i/>
                <w:sz w:val="24"/>
                <w:szCs w:val="24"/>
                <w:lang w:eastAsia="sk-SK"/>
              </w:rPr>
              <w:t xml:space="preserve">ému </w:t>
            </w:r>
            <w:r w:rsidR="00FA6D49">
              <w:rPr>
                <w:rFonts w:ascii="Times New Roman" w:hAnsi="Times New Roman"/>
                <w:b/>
                <w:i/>
                <w:sz w:val="24"/>
                <w:szCs w:val="24"/>
                <w:lang w:eastAsia="sk-SK"/>
              </w:rPr>
              <w:t xml:space="preserve"> porušovaniu  práv dieťaťa</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157E70">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rPr>
              <w:t xml:space="preserve">MPSVR SR (IPVR), Národné koordinačné stredisko  v súčinnosti s MZ SR, </w:t>
            </w:r>
            <w:proofErr w:type="spellStart"/>
            <w:r w:rsidRPr="00E75373">
              <w:rPr>
                <w:rFonts w:ascii="Times New Roman" w:hAnsi="Times New Roman"/>
                <w:sz w:val="24"/>
                <w:szCs w:val="24"/>
              </w:rPr>
              <w:t>MŠVVaŠ</w:t>
            </w:r>
            <w:proofErr w:type="spellEnd"/>
            <w:r w:rsidRPr="00E75373">
              <w:rPr>
                <w:rFonts w:ascii="Times New Roman" w:hAnsi="Times New Roman"/>
                <w:sz w:val="24"/>
                <w:szCs w:val="24"/>
              </w:rPr>
              <w:t xml:space="preserve"> SR,MS SR, MV SR v spolupráci </w:t>
            </w:r>
            <w:r w:rsidR="00755B2B" w:rsidRPr="00E75373">
              <w:rPr>
                <w:rFonts w:ascii="Times New Roman" w:hAnsi="Times New Roman"/>
              </w:rPr>
              <w:t>s</w:t>
            </w:r>
            <w:r w:rsidR="00755B2B">
              <w:rPr>
                <w:rFonts w:ascii="Times New Roman" w:hAnsi="Times New Roman"/>
              </w:rPr>
              <w:t>o samosprávou</w:t>
            </w:r>
            <w:r w:rsidR="002F6C59">
              <w:rPr>
                <w:rFonts w:ascii="Times New Roman" w:hAnsi="Times New Roman"/>
              </w:rPr>
              <w:t xml:space="preserve"> </w:t>
            </w:r>
            <w:r w:rsidRPr="00E75373">
              <w:rPr>
                <w:rFonts w:ascii="Times New Roman" w:hAnsi="Times New Roman"/>
                <w:sz w:val="24"/>
                <w:szCs w:val="24"/>
              </w:rPr>
              <w:t>a MVO</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autoSpaceDE w:val="0"/>
              <w:autoSpaceDN w:val="0"/>
              <w:adjustRightInd w:val="0"/>
              <w:spacing w:after="0"/>
              <w:rPr>
                <w:rFonts w:ascii="Times New Roman" w:hAnsi="Times New Roman"/>
                <w:sz w:val="24"/>
                <w:szCs w:val="24"/>
                <w:lang w:eastAsia="cs-CZ"/>
              </w:rPr>
            </w:pPr>
            <w:r w:rsidRPr="00E75373">
              <w:rPr>
                <w:rFonts w:ascii="Times New Roman" w:hAnsi="Times New Roman"/>
                <w:sz w:val="24"/>
                <w:szCs w:val="24"/>
                <w:lang w:eastAsia="cs-CZ"/>
              </w:rPr>
              <w:t>Rok 2014</w:t>
            </w:r>
          </w:p>
        </w:tc>
      </w:tr>
      <w:tr w:rsidR="00202F82" w:rsidRPr="00E75373" w:rsidTr="000072FF">
        <w:trPr>
          <w:trHeight w:val="448"/>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autoSpaceDE w:val="0"/>
              <w:autoSpaceDN w:val="0"/>
              <w:adjustRightInd w:val="0"/>
              <w:spacing w:after="0"/>
              <w:ind w:left="176"/>
              <w:jc w:val="both"/>
              <w:rPr>
                <w:rFonts w:ascii="Times New Roman" w:hAnsi="Times New Roman"/>
                <w:b/>
                <w:i/>
                <w:sz w:val="24"/>
                <w:szCs w:val="24"/>
              </w:rPr>
            </w:pPr>
            <w:r w:rsidRPr="00E75373">
              <w:rPr>
                <w:rFonts w:ascii="Times New Roman" w:hAnsi="Times New Roman"/>
                <w:b/>
                <w:i/>
                <w:sz w:val="24"/>
                <w:szCs w:val="24"/>
              </w:rPr>
              <w:t>Vytvorenie metódy integrovaného a koordinovaného postupu na riešenie násilia páchaného na deťoch</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i/>
                <w:lang w:eastAsia="cs-CZ"/>
              </w:rPr>
              <w:t>zodpovedný</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Národné koordinačné stredisko </w:t>
            </w:r>
            <w:r w:rsidRPr="00E75373">
              <w:rPr>
                <w:rFonts w:ascii="Times New Roman" w:hAnsi="Times New Roman"/>
              </w:rPr>
              <w:t xml:space="preserve">v súčinnosti s MPSVR SR, MZ SR, </w:t>
            </w:r>
            <w:proofErr w:type="spellStart"/>
            <w:r w:rsidRPr="00E75373">
              <w:rPr>
                <w:rFonts w:ascii="Times New Roman" w:hAnsi="Times New Roman"/>
              </w:rPr>
              <w:t>MŠVVaŠ</w:t>
            </w:r>
            <w:proofErr w:type="spellEnd"/>
            <w:r w:rsidRPr="00E75373">
              <w:rPr>
                <w:rFonts w:ascii="Times New Roman" w:hAnsi="Times New Roman"/>
              </w:rPr>
              <w:t xml:space="preserve"> SR, MS SR, MV SR</w:t>
            </w:r>
            <w:r w:rsidR="002F6C59">
              <w:rPr>
                <w:rFonts w:ascii="Times New Roman" w:hAnsi="Times New Roman"/>
              </w:rPr>
              <w:t>,</w:t>
            </w:r>
            <w:r w:rsidR="00E25F31">
              <w:rPr>
                <w:rFonts w:ascii="Times New Roman" w:hAnsi="Times New Roman"/>
              </w:rPr>
              <w:t xml:space="preserve"> MK SR</w:t>
            </w:r>
            <w:r w:rsidRPr="00E75373">
              <w:rPr>
                <w:rFonts w:ascii="Times New Roman" w:hAnsi="Times New Roman"/>
              </w:rPr>
              <w:t xml:space="preserve"> v spolupráci </w:t>
            </w:r>
            <w:r w:rsidR="00755B2B" w:rsidRPr="00E75373">
              <w:rPr>
                <w:rFonts w:ascii="Times New Roman" w:hAnsi="Times New Roman" w:cs="Times New Roman"/>
              </w:rPr>
              <w:t>s</w:t>
            </w:r>
            <w:r w:rsidR="00755B2B">
              <w:rPr>
                <w:rFonts w:ascii="Times New Roman" w:hAnsi="Times New Roman" w:cs="Times New Roman"/>
              </w:rPr>
              <w:t>o samosprávou</w:t>
            </w:r>
            <w:r w:rsidR="002F6C59">
              <w:rPr>
                <w:rFonts w:ascii="Times New Roman" w:hAnsi="Times New Roman" w:cs="Times New Roman"/>
              </w:rPr>
              <w:t xml:space="preserve"> </w:t>
            </w:r>
            <w:r w:rsidRPr="00E75373">
              <w:rPr>
                <w:rFonts w:ascii="Times New Roman" w:hAnsi="Times New Roman"/>
              </w:rPr>
              <w:t>a MVO</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Rok 2014 a </w:t>
            </w:r>
            <w:proofErr w:type="spellStart"/>
            <w:r w:rsidRPr="00E75373">
              <w:rPr>
                <w:rFonts w:ascii="Times New Roman" w:hAnsi="Times New Roman" w:cs="Times New Roman"/>
              </w:rPr>
              <w:t>nasl</w:t>
            </w:r>
            <w:proofErr w:type="spellEnd"/>
            <w:r w:rsidRPr="00E75373">
              <w:rPr>
                <w:rFonts w:ascii="Times New Roman" w:hAnsi="Times New Roman" w:cs="Times New Roman"/>
              </w:rPr>
              <w:t>.</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pStyle w:val="Default"/>
              <w:spacing w:line="276" w:lineRule="auto"/>
              <w:jc w:val="both"/>
              <w:rPr>
                <w:rFonts w:ascii="Times New Roman" w:hAnsi="Times New Roman" w:cs="Times New Roman"/>
                <w:b/>
                <w:i/>
              </w:rPr>
            </w:pPr>
            <w:r w:rsidRPr="00E75373">
              <w:rPr>
                <w:rFonts w:ascii="Times New Roman" w:hAnsi="Times New Roman"/>
                <w:b/>
                <w:bCs/>
                <w:i/>
                <w:lang w:eastAsia="cs-CZ"/>
              </w:rPr>
              <w:t xml:space="preserve">Priebežné revidovanie všeobecne záväzných právnych predpisov a </w:t>
            </w:r>
            <w:r w:rsidRPr="00E75373">
              <w:rPr>
                <w:rFonts w:ascii="Times New Roman" w:hAnsi="Times New Roman"/>
                <w:b/>
                <w:i/>
                <w:lang w:eastAsia="cs-CZ"/>
              </w:rPr>
              <w:t>iných predpisov z pohľadu zvýšenia efektivity ochrany detí pred násilím</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1741E4" w:rsidP="00157E70">
            <w:pPr>
              <w:pStyle w:val="Default"/>
              <w:spacing w:line="276" w:lineRule="auto"/>
              <w:jc w:val="both"/>
              <w:rPr>
                <w:rFonts w:ascii="Times New Roman" w:hAnsi="Times New Roman" w:cs="Times New Roman"/>
              </w:rPr>
            </w:pPr>
            <w:r w:rsidRPr="00E75373">
              <w:rPr>
                <w:rFonts w:ascii="Times New Roman" w:hAnsi="Times New Roman"/>
              </w:rPr>
              <w:t xml:space="preserve">MPSVR SR, MZ SR, </w:t>
            </w:r>
            <w:proofErr w:type="spellStart"/>
            <w:r w:rsidRPr="00E75373">
              <w:rPr>
                <w:rFonts w:ascii="Times New Roman" w:hAnsi="Times New Roman"/>
              </w:rPr>
              <w:t>MŠVVaŠ</w:t>
            </w:r>
            <w:proofErr w:type="spellEnd"/>
            <w:r w:rsidRPr="00E75373">
              <w:rPr>
                <w:rFonts w:ascii="Times New Roman" w:hAnsi="Times New Roman"/>
              </w:rPr>
              <w:t xml:space="preserve"> SR, MS SR, MV SR</w:t>
            </w:r>
            <w:r>
              <w:rPr>
                <w:rFonts w:ascii="Times New Roman" w:hAnsi="Times New Roman"/>
              </w:rPr>
              <w:t>, MK SR</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Priebežne </w:t>
            </w:r>
          </w:p>
        </w:tc>
      </w:tr>
    </w:tbl>
    <w:p w:rsidR="00202F82" w:rsidRPr="00E75373" w:rsidRDefault="00202F82" w:rsidP="00157E70">
      <w:pPr>
        <w:autoSpaceDE w:val="0"/>
        <w:autoSpaceDN w:val="0"/>
        <w:adjustRightInd w:val="0"/>
        <w:spacing w:after="0"/>
        <w:ind w:firstLine="360"/>
        <w:jc w:val="both"/>
        <w:rPr>
          <w:rFonts w:ascii="Times New Roman" w:hAnsi="Times New Roman"/>
          <w:sz w:val="24"/>
          <w:szCs w:val="24"/>
        </w:rPr>
      </w:pPr>
    </w:p>
    <w:p w:rsidR="00157E70" w:rsidRDefault="00157E70" w:rsidP="00157E70">
      <w:pPr>
        <w:autoSpaceDE w:val="0"/>
        <w:autoSpaceDN w:val="0"/>
        <w:adjustRightInd w:val="0"/>
        <w:spacing w:after="0"/>
        <w:jc w:val="both"/>
        <w:rPr>
          <w:rFonts w:ascii="Times New Roman" w:hAnsi="Times New Roman"/>
          <w:b/>
          <w:sz w:val="24"/>
          <w:szCs w:val="24"/>
        </w:rPr>
      </w:pPr>
    </w:p>
    <w:p w:rsidR="00202F82" w:rsidRPr="00E75373" w:rsidRDefault="00202F82" w:rsidP="00157E70">
      <w:pPr>
        <w:autoSpaceDE w:val="0"/>
        <w:autoSpaceDN w:val="0"/>
        <w:adjustRightInd w:val="0"/>
        <w:spacing w:after="0"/>
        <w:jc w:val="both"/>
        <w:rPr>
          <w:rFonts w:ascii="Times New Roman" w:hAnsi="Times New Roman"/>
          <w:b/>
          <w:sz w:val="24"/>
          <w:szCs w:val="24"/>
        </w:rPr>
      </w:pPr>
      <w:r w:rsidRPr="00E75373">
        <w:rPr>
          <w:rFonts w:ascii="Times New Roman" w:hAnsi="Times New Roman"/>
          <w:b/>
          <w:sz w:val="24"/>
          <w:szCs w:val="24"/>
        </w:rPr>
        <w:t xml:space="preserve">Strategický cieľ 4 </w:t>
      </w:r>
    </w:p>
    <w:p w:rsidR="00202F82" w:rsidRPr="00E75373" w:rsidRDefault="00202F82" w:rsidP="00157E70">
      <w:pPr>
        <w:pStyle w:val="Default"/>
        <w:spacing w:line="276" w:lineRule="auto"/>
        <w:jc w:val="both"/>
        <w:rPr>
          <w:rFonts w:ascii="Times New Roman" w:hAnsi="Times New Roman" w:cs="Times New Roman"/>
          <w:b/>
          <w:sz w:val="26"/>
          <w:szCs w:val="26"/>
          <w:lang w:eastAsia="cs-CZ"/>
        </w:rPr>
      </w:pPr>
      <w:r w:rsidRPr="00E75373">
        <w:rPr>
          <w:rFonts w:ascii="Times New Roman" w:hAnsi="Times New Roman" w:cs="Times New Roman"/>
          <w:b/>
          <w:sz w:val="26"/>
          <w:szCs w:val="26"/>
          <w:lang w:eastAsia="cs-CZ"/>
        </w:rPr>
        <w:t xml:space="preserve">Zabezpečenie profesionality a kvality výkonu politík </w:t>
      </w:r>
    </w:p>
    <w:p w:rsidR="00202F82" w:rsidRPr="00E75373" w:rsidRDefault="00202F82" w:rsidP="00157E70">
      <w:pPr>
        <w:pStyle w:val="Default"/>
        <w:spacing w:line="276" w:lineRule="auto"/>
        <w:jc w:val="both"/>
        <w:rPr>
          <w:rFonts w:ascii="Times New Roman" w:hAnsi="Times New Roman" w:cs="Times New Roman"/>
          <w:b/>
          <w:sz w:val="26"/>
          <w:szCs w:val="26"/>
        </w:rPr>
      </w:pPr>
    </w:p>
    <w:p w:rsidR="00202F82" w:rsidRPr="00E75373" w:rsidRDefault="00202F82" w:rsidP="00157E70">
      <w:pPr>
        <w:autoSpaceDE w:val="0"/>
        <w:autoSpaceDN w:val="0"/>
        <w:adjustRightInd w:val="0"/>
        <w:spacing w:after="0"/>
        <w:jc w:val="both"/>
        <w:rPr>
          <w:rFonts w:ascii="Times New Roman" w:hAnsi="Times New Roman"/>
          <w:sz w:val="24"/>
          <w:szCs w:val="24"/>
        </w:rPr>
      </w:pPr>
      <w:r w:rsidRPr="00E75373">
        <w:rPr>
          <w:rFonts w:ascii="Times New Roman" w:hAnsi="Times New Roman"/>
          <w:b/>
          <w:sz w:val="24"/>
          <w:szCs w:val="24"/>
        </w:rPr>
        <w:tab/>
      </w:r>
      <w:r w:rsidRPr="00E75373">
        <w:rPr>
          <w:rFonts w:ascii="Times New Roman" w:hAnsi="Times New Roman"/>
          <w:sz w:val="24"/>
          <w:szCs w:val="24"/>
        </w:rPr>
        <w:t>Potreba špecializovaného vzdelávania je identifikovaná v každej oblasti v rozbore súčasného systému inštitucionálnej ochrany detí pred násilím v oblastiach. Ako kľúčová bola  otázka kvality výkonu identifikovaná osobitne samosprávou. Potreba je identifikovaná tak v oblasti prevencie, vyhľadávania identifikácie, riešenia a samozrejme aj v oblasti sankcií.  V zásade môžeme identifikovať 3 roviny problému</w:t>
      </w:r>
      <w:r w:rsidR="00BD5EC2">
        <w:rPr>
          <w:rFonts w:ascii="Times New Roman" w:hAnsi="Times New Roman"/>
          <w:sz w:val="24"/>
          <w:szCs w:val="24"/>
        </w:rPr>
        <w:t>:</w:t>
      </w:r>
    </w:p>
    <w:p w:rsidR="00202F82" w:rsidRPr="00E75373" w:rsidRDefault="00202F82" w:rsidP="00157E70">
      <w:pPr>
        <w:pStyle w:val="Odsekzoznamu"/>
        <w:numPr>
          <w:ilvl w:val="0"/>
          <w:numId w:val="16"/>
        </w:numPr>
        <w:autoSpaceDE w:val="0"/>
        <w:autoSpaceDN w:val="0"/>
        <w:adjustRightInd w:val="0"/>
        <w:spacing w:after="0"/>
        <w:rPr>
          <w:sz w:val="24"/>
          <w:szCs w:val="24"/>
        </w:rPr>
      </w:pPr>
      <w:r w:rsidRPr="00E75373">
        <w:rPr>
          <w:sz w:val="24"/>
          <w:szCs w:val="24"/>
        </w:rPr>
        <w:t xml:space="preserve">Dôslednejšia príprava na špecifiká  násilia páchaného na deťoch v rámci samotnej </w:t>
      </w:r>
      <w:proofErr w:type="spellStart"/>
      <w:r w:rsidRPr="00E75373">
        <w:rPr>
          <w:sz w:val="24"/>
          <w:szCs w:val="24"/>
        </w:rPr>
        <w:t>pregraduálnej</w:t>
      </w:r>
      <w:proofErr w:type="spellEnd"/>
      <w:r w:rsidRPr="00E75373">
        <w:rPr>
          <w:sz w:val="24"/>
          <w:szCs w:val="24"/>
        </w:rPr>
        <w:t xml:space="preserve"> prípravy  vo všetkých zodpovedajúcich študijných odboroch</w:t>
      </w:r>
    </w:p>
    <w:p w:rsidR="00202F82" w:rsidRPr="00E75373" w:rsidRDefault="00202F82" w:rsidP="00157E70">
      <w:pPr>
        <w:pStyle w:val="Odsekzoznamu"/>
        <w:numPr>
          <w:ilvl w:val="0"/>
          <w:numId w:val="16"/>
        </w:numPr>
        <w:autoSpaceDE w:val="0"/>
        <w:autoSpaceDN w:val="0"/>
        <w:adjustRightInd w:val="0"/>
        <w:spacing w:after="0"/>
        <w:rPr>
          <w:sz w:val="24"/>
          <w:szCs w:val="24"/>
        </w:rPr>
      </w:pPr>
      <w:r w:rsidRPr="00E75373">
        <w:rPr>
          <w:sz w:val="24"/>
          <w:szCs w:val="24"/>
        </w:rPr>
        <w:t>Dôslednejšia orientácia celoživotného vzdelávania na špecifiká  násilia páchaného na deťoch</w:t>
      </w:r>
      <w:r w:rsidR="008E0200">
        <w:rPr>
          <w:sz w:val="24"/>
          <w:szCs w:val="24"/>
        </w:rPr>
        <w:t xml:space="preserve"> vo všetkých zodpovedajúcich profesiách</w:t>
      </w:r>
    </w:p>
    <w:p w:rsidR="00202F82" w:rsidRPr="00E75373" w:rsidRDefault="00202F82" w:rsidP="00157E70">
      <w:pPr>
        <w:pStyle w:val="Odsekzoznamu"/>
        <w:numPr>
          <w:ilvl w:val="0"/>
          <w:numId w:val="16"/>
        </w:numPr>
        <w:autoSpaceDE w:val="0"/>
        <w:autoSpaceDN w:val="0"/>
        <w:adjustRightInd w:val="0"/>
        <w:spacing w:after="0"/>
        <w:rPr>
          <w:sz w:val="24"/>
          <w:szCs w:val="24"/>
        </w:rPr>
      </w:pPr>
      <w:r w:rsidRPr="00E75373">
        <w:rPr>
          <w:sz w:val="24"/>
          <w:szCs w:val="24"/>
        </w:rPr>
        <w:t xml:space="preserve">Absentujúce spoločné vzdelávacie aktivity jednotlivých profesií pôsobiacich v ochrane detí pred násilím </w:t>
      </w:r>
    </w:p>
    <w:p w:rsidR="00E25F31" w:rsidRDefault="00E25F31" w:rsidP="00157E70">
      <w:pPr>
        <w:autoSpaceDE w:val="0"/>
        <w:autoSpaceDN w:val="0"/>
        <w:adjustRightInd w:val="0"/>
        <w:spacing w:after="0"/>
        <w:ind w:firstLine="708"/>
        <w:jc w:val="both"/>
        <w:rPr>
          <w:rFonts w:ascii="Times New Roman" w:hAnsi="Times New Roman"/>
          <w:sz w:val="24"/>
          <w:szCs w:val="24"/>
        </w:rPr>
      </w:pP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lastRenderedPageBreak/>
        <w:t xml:space="preserve">V rámci samotnej kvality výkonu politík  sa ako rizikové miesto objavuje absencia spoločných metodík a postupov. Potvrdzujú to tak výstupy rezortov ako aj samosprávy.  Jeden z jasne identifikovaných problémov je absencia úpravy profesijných podmienok výkonu sociálnej práce – neexistuje ani právna úprava toho, kto je sociálny pracovník, absentujú špecializácie aj systém celoživotného vzdelávania. Podobná je aj situácia v oblasti výkonu psychologických činností na úseku sociálnych vecí a rodiny ako i v ďalších oblastiach.  </w:t>
      </w:r>
    </w:p>
    <w:p w:rsidR="00202F82" w:rsidRPr="00E75373" w:rsidRDefault="00202F82" w:rsidP="00157E70">
      <w:pPr>
        <w:autoSpaceDE w:val="0"/>
        <w:autoSpaceDN w:val="0"/>
        <w:adjustRightInd w:val="0"/>
        <w:spacing w:after="0"/>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99"/>
        <w:gridCol w:w="5504"/>
      </w:tblGrid>
      <w:tr w:rsidR="00202F82" w:rsidRPr="00E75373" w:rsidTr="000072FF">
        <w:trPr>
          <w:trHeight w:val="547"/>
        </w:trPr>
        <w:tc>
          <w:tcPr>
            <w:tcW w:w="9212" w:type="dxa"/>
            <w:gridSpan w:val="3"/>
            <w:shd w:val="solid" w:color="808080" w:fill="FFFFFF"/>
          </w:tcPr>
          <w:p w:rsidR="00202F82" w:rsidRPr="00E75373" w:rsidRDefault="00202F82" w:rsidP="00157E70">
            <w:pPr>
              <w:pStyle w:val="Default"/>
              <w:spacing w:line="276" w:lineRule="auto"/>
              <w:jc w:val="both"/>
              <w:rPr>
                <w:rFonts w:ascii="Times New Roman" w:hAnsi="Times New Roman" w:cs="Times New Roman"/>
                <w:b/>
                <w:bCs/>
                <w:sz w:val="28"/>
                <w:szCs w:val="28"/>
              </w:rPr>
            </w:pPr>
            <w:r w:rsidRPr="00E75373">
              <w:rPr>
                <w:rFonts w:ascii="Times New Roman" w:hAnsi="Times New Roman" w:cs="Times New Roman"/>
                <w:b/>
                <w:bCs/>
                <w:sz w:val="28"/>
                <w:szCs w:val="28"/>
              </w:rPr>
              <w:t>Strategický cieľ 4</w:t>
            </w:r>
          </w:p>
        </w:tc>
      </w:tr>
      <w:tr w:rsidR="00202F82" w:rsidRPr="00E75373" w:rsidTr="000072FF">
        <w:tc>
          <w:tcPr>
            <w:tcW w:w="9212" w:type="dxa"/>
            <w:gridSpan w:val="3"/>
          </w:tcPr>
          <w:p w:rsidR="00202F82" w:rsidRPr="00E75373" w:rsidRDefault="00202F82" w:rsidP="00157E70">
            <w:pPr>
              <w:pStyle w:val="Default"/>
              <w:spacing w:line="276" w:lineRule="auto"/>
              <w:jc w:val="both"/>
              <w:rPr>
                <w:rFonts w:ascii="Times New Roman" w:hAnsi="Times New Roman" w:cs="Times New Roman"/>
                <w:b/>
                <w:sz w:val="28"/>
                <w:szCs w:val="28"/>
              </w:rPr>
            </w:pPr>
            <w:r w:rsidRPr="00E75373">
              <w:rPr>
                <w:rFonts w:ascii="Times New Roman" w:hAnsi="Times New Roman" w:cs="Times New Roman"/>
                <w:b/>
                <w:sz w:val="28"/>
                <w:szCs w:val="28"/>
                <w:lang w:eastAsia="cs-CZ"/>
              </w:rPr>
              <w:t xml:space="preserve">Zabezpečenie profesionality a kvality výkonu politík </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b/>
                <w:sz w:val="28"/>
                <w:szCs w:val="28"/>
                <w:lang w:eastAsia="cs-CZ"/>
              </w:rPr>
            </w:pPr>
            <w:r w:rsidRPr="00E75373">
              <w:rPr>
                <w:rFonts w:ascii="Times New Roman" w:hAnsi="Times New Roman" w:cs="Times New Roman"/>
                <w:b/>
                <w:sz w:val="28"/>
                <w:szCs w:val="28"/>
                <w:lang w:eastAsia="cs-CZ"/>
              </w:rPr>
              <w:t>Priority</w:t>
            </w:r>
          </w:p>
        </w:tc>
        <w:tc>
          <w:tcPr>
            <w:tcW w:w="7403" w:type="dxa"/>
            <w:gridSpan w:val="2"/>
          </w:tcPr>
          <w:p w:rsidR="00202F82" w:rsidRPr="00E75373" w:rsidRDefault="00E25F31" w:rsidP="00157E70">
            <w:pPr>
              <w:numPr>
                <w:ilvl w:val="0"/>
                <w:numId w:val="9"/>
              </w:numPr>
              <w:autoSpaceDE w:val="0"/>
              <w:autoSpaceDN w:val="0"/>
              <w:adjustRightInd w:val="0"/>
              <w:spacing w:after="0"/>
              <w:ind w:left="601" w:hanging="425"/>
              <w:jc w:val="both"/>
              <w:rPr>
                <w:rFonts w:ascii="Times New Roman" w:hAnsi="Times New Roman"/>
                <w:sz w:val="24"/>
                <w:szCs w:val="24"/>
              </w:rPr>
            </w:pPr>
            <w:r>
              <w:rPr>
                <w:rFonts w:ascii="Times New Roman" w:hAnsi="Times New Roman"/>
                <w:sz w:val="24"/>
                <w:szCs w:val="24"/>
              </w:rPr>
              <w:t>š</w:t>
            </w:r>
            <w:r w:rsidR="00202F82" w:rsidRPr="00E75373">
              <w:rPr>
                <w:rFonts w:ascii="Times New Roman" w:hAnsi="Times New Roman"/>
                <w:sz w:val="24"/>
                <w:szCs w:val="24"/>
              </w:rPr>
              <w:t>pecializovaná príprava na vykonávanie politík cielená na predchádzanie násiliu na deťoch, ochranu a pomoc deťom na ktorých je páchané násilie</w:t>
            </w:r>
            <w:r w:rsidR="00BD5EC2">
              <w:rPr>
                <w:rFonts w:ascii="Times New Roman" w:hAnsi="Times New Roman"/>
                <w:sz w:val="24"/>
                <w:szCs w:val="24"/>
              </w:rPr>
              <w:t>,</w:t>
            </w:r>
            <w:r w:rsidR="00202F82" w:rsidRPr="00E75373">
              <w:rPr>
                <w:rFonts w:ascii="Times New Roman" w:hAnsi="Times New Roman"/>
                <w:sz w:val="24"/>
                <w:szCs w:val="24"/>
              </w:rPr>
              <w:t xml:space="preserve"> resp. ktoré sú vystavené riziku </w:t>
            </w:r>
            <w:r w:rsidR="002F6C59">
              <w:rPr>
                <w:rFonts w:ascii="Times New Roman" w:hAnsi="Times New Roman"/>
                <w:sz w:val="24"/>
                <w:szCs w:val="24"/>
              </w:rPr>
              <w:t xml:space="preserve">násilia </w:t>
            </w:r>
            <w:r>
              <w:rPr>
                <w:rFonts w:ascii="Times New Roman" w:hAnsi="Times New Roman"/>
                <w:sz w:val="24"/>
                <w:szCs w:val="24"/>
              </w:rPr>
              <w:t>,</w:t>
            </w:r>
            <w:r w:rsidRPr="00E75373">
              <w:rPr>
                <w:rFonts w:ascii="Times New Roman" w:hAnsi="Times New Roman"/>
                <w:sz w:val="24"/>
                <w:szCs w:val="24"/>
              </w:rPr>
              <w:t xml:space="preserve"> </w:t>
            </w:r>
          </w:p>
          <w:p w:rsidR="00202F82" w:rsidRPr="00E75373" w:rsidRDefault="00E25F31" w:rsidP="00157E70">
            <w:pPr>
              <w:numPr>
                <w:ilvl w:val="0"/>
                <w:numId w:val="9"/>
              </w:numPr>
              <w:autoSpaceDE w:val="0"/>
              <w:autoSpaceDN w:val="0"/>
              <w:adjustRightInd w:val="0"/>
              <w:spacing w:after="0"/>
              <w:ind w:left="601" w:hanging="425"/>
              <w:jc w:val="both"/>
              <w:rPr>
                <w:rFonts w:ascii="Times New Roman" w:hAnsi="Times New Roman"/>
                <w:sz w:val="24"/>
                <w:szCs w:val="24"/>
              </w:rPr>
            </w:pPr>
            <w:r>
              <w:rPr>
                <w:rFonts w:ascii="Times New Roman" w:hAnsi="Times New Roman"/>
                <w:sz w:val="24"/>
                <w:szCs w:val="24"/>
              </w:rPr>
              <w:t>p</w:t>
            </w:r>
            <w:r w:rsidR="00202F82" w:rsidRPr="00E75373">
              <w:rPr>
                <w:rFonts w:ascii="Times New Roman" w:hAnsi="Times New Roman"/>
                <w:sz w:val="24"/>
                <w:szCs w:val="24"/>
              </w:rPr>
              <w:t>ravidelné hodnotenie výkonu politík</w:t>
            </w:r>
            <w:r>
              <w:rPr>
                <w:rFonts w:ascii="Times New Roman" w:hAnsi="Times New Roman"/>
                <w:sz w:val="24"/>
                <w:szCs w:val="24"/>
              </w:rPr>
              <w:t>,</w:t>
            </w:r>
          </w:p>
          <w:p w:rsidR="00202F82" w:rsidRPr="00E75373" w:rsidRDefault="00E25F31" w:rsidP="00157E70">
            <w:pPr>
              <w:numPr>
                <w:ilvl w:val="0"/>
                <w:numId w:val="9"/>
              </w:numPr>
              <w:autoSpaceDE w:val="0"/>
              <w:autoSpaceDN w:val="0"/>
              <w:adjustRightInd w:val="0"/>
              <w:spacing w:after="0"/>
              <w:ind w:left="601" w:hanging="425"/>
              <w:jc w:val="both"/>
              <w:rPr>
                <w:rFonts w:ascii="Times New Roman" w:hAnsi="Times New Roman"/>
                <w:sz w:val="24"/>
                <w:szCs w:val="24"/>
              </w:rPr>
            </w:pPr>
            <w:r>
              <w:rPr>
                <w:rFonts w:ascii="Times New Roman" w:hAnsi="Times New Roman"/>
                <w:sz w:val="24"/>
                <w:szCs w:val="24"/>
              </w:rPr>
              <w:t>n</w:t>
            </w:r>
            <w:r w:rsidR="00202F82" w:rsidRPr="00E75373">
              <w:rPr>
                <w:rFonts w:ascii="Times New Roman" w:hAnsi="Times New Roman"/>
                <w:sz w:val="24"/>
                <w:szCs w:val="24"/>
              </w:rPr>
              <w:t>ezávislé monitorovanie vykonávania politík</w:t>
            </w:r>
            <w:r>
              <w:rPr>
                <w:rFonts w:ascii="Times New Roman" w:hAnsi="Times New Roman"/>
                <w:sz w:val="24"/>
                <w:szCs w:val="24"/>
              </w:rPr>
              <w:t>.</w:t>
            </w:r>
            <w:r w:rsidR="00202F82" w:rsidRPr="00E75373">
              <w:rPr>
                <w:rFonts w:ascii="Times New Roman" w:hAnsi="Times New Roman"/>
                <w:sz w:val="24"/>
                <w:szCs w:val="24"/>
              </w:rPr>
              <w:t xml:space="preserve"> </w:t>
            </w:r>
          </w:p>
        </w:tc>
      </w:tr>
      <w:tr w:rsidR="00202F82" w:rsidRPr="00E75373" w:rsidTr="000072FF">
        <w:trPr>
          <w:trHeight w:val="356"/>
        </w:trPr>
        <w:tc>
          <w:tcPr>
            <w:tcW w:w="1809" w:type="dxa"/>
            <w:vMerge w:val="restart"/>
          </w:tcPr>
          <w:p w:rsidR="00202F82" w:rsidRPr="00E75373" w:rsidRDefault="00202F82" w:rsidP="00157E70">
            <w:pPr>
              <w:pStyle w:val="Default"/>
              <w:spacing w:line="276" w:lineRule="auto"/>
              <w:jc w:val="center"/>
              <w:rPr>
                <w:rFonts w:ascii="Times New Roman" w:hAnsi="Times New Roman" w:cs="Times New Roman"/>
                <w:b/>
              </w:rPr>
            </w:pPr>
            <w:r w:rsidRPr="00E75373">
              <w:rPr>
                <w:rFonts w:ascii="Times New Roman" w:hAnsi="Times New Roman" w:cs="Times New Roman"/>
                <w:b/>
              </w:rPr>
              <w:t>Úlohy</w:t>
            </w:r>
          </w:p>
        </w:tc>
        <w:tc>
          <w:tcPr>
            <w:tcW w:w="7403" w:type="dxa"/>
            <w:gridSpan w:val="2"/>
          </w:tcPr>
          <w:p w:rsidR="00202F82" w:rsidRPr="00E75373" w:rsidRDefault="00202F82" w:rsidP="00157E70">
            <w:pPr>
              <w:autoSpaceDE w:val="0"/>
              <w:autoSpaceDN w:val="0"/>
              <w:adjustRightInd w:val="0"/>
              <w:spacing w:after="0"/>
              <w:rPr>
                <w:rFonts w:ascii="Times New Roman" w:hAnsi="Times New Roman"/>
                <w:b/>
                <w:i/>
                <w:sz w:val="24"/>
                <w:szCs w:val="24"/>
                <w:lang w:eastAsia="sk-SK"/>
              </w:rPr>
            </w:pPr>
            <w:r w:rsidRPr="00E75373">
              <w:rPr>
                <w:rFonts w:ascii="Times New Roman" w:hAnsi="Times New Roman"/>
                <w:b/>
                <w:i/>
                <w:sz w:val="24"/>
                <w:szCs w:val="24"/>
                <w:lang w:eastAsia="sk-SK"/>
              </w:rPr>
              <w:t>Utvoriť podmienky na nezávislé monitorovanie vykonávania politík pre deti</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157E70">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lang w:eastAsia="cs-CZ"/>
              </w:rPr>
              <w:t>MPSVR SR</w:t>
            </w:r>
          </w:p>
        </w:tc>
      </w:tr>
      <w:tr w:rsidR="00202F82" w:rsidRPr="00E75373" w:rsidTr="000072FF">
        <w:trPr>
          <w:trHeight w:val="397"/>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autoSpaceDE w:val="0"/>
              <w:autoSpaceDN w:val="0"/>
              <w:adjustRightInd w:val="0"/>
              <w:spacing w:after="0"/>
              <w:rPr>
                <w:rFonts w:ascii="Times New Roman" w:hAnsi="Times New Roman"/>
                <w:sz w:val="24"/>
                <w:szCs w:val="24"/>
                <w:lang w:eastAsia="cs-CZ"/>
              </w:rPr>
            </w:pPr>
            <w:r w:rsidRPr="00E75373">
              <w:rPr>
                <w:rFonts w:ascii="Times New Roman" w:hAnsi="Times New Roman"/>
                <w:sz w:val="24"/>
                <w:szCs w:val="24"/>
                <w:lang w:eastAsia="cs-CZ"/>
              </w:rPr>
              <w:t>2014</w:t>
            </w:r>
          </w:p>
        </w:tc>
      </w:tr>
      <w:tr w:rsidR="00202F82" w:rsidRPr="00E75373" w:rsidTr="000072FF">
        <w:trPr>
          <w:trHeight w:val="448"/>
        </w:trPr>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autoSpaceDE w:val="0"/>
              <w:autoSpaceDN w:val="0"/>
              <w:adjustRightInd w:val="0"/>
              <w:spacing w:after="0"/>
              <w:ind w:left="34"/>
              <w:jc w:val="both"/>
              <w:rPr>
                <w:rFonts w:ascii="Times New Roman" w:hAnsi="Times New Roman"/>
                <w:b/>
                <w:i/>
                <w:sz w:val="24"/>
                <w:szCs w:val="24"/>
              </w:rPr>
            </w:pPr>
            <w:r w:rsidRPr="00E75373">
              <w:rPr>
                <w:rFonts w:ascii="Times New Roman" w:hAnsi="Times New Roman"/>
                <w:b/>
                <w:i/>
                <w:sz w:val="24"/>
                <w:szCs w:val="24"/>
              </w:rPr>
              <w:t>Z</w:t>
            </w:r>
            <w:r w:rsidR="002E526A" w:rsidRPr="00E75373">
              <w:rPr>
                <w:rFonts w:ascii="Times New Roman" w:hAnsi="Times New Roman"/>
                <w:b/>
                <w:i/>
                <w:sz w:val="24"/>
                <w:szCs w:val="24"/>
              </w:rPr>
              <w:t>a</w:t>
            </w:r>
            <w:r w:rsidRPr="00E75373">
              <w:rPr>
                <w:rFonts w:ascii="Times New Roman" w:hAnsi="Times New Roman"/>
                <w:b/>
                <w:i/>
                <w:sz w:val="24"/>
                <w:szCs w:val="24"/>
              </w:rPr>
              <w:t xml:space="preserve">viesť mechanizmus na podporu špecifických spoločných vzdelávacích aktivít </w:t>
            </w:r>
            <w:r w:rsidR="00194CAF">
              <w:rPr>
                <w:rFonts w:ascii="Times New Roman" w:hAnsi="Times New Roman"/>
                <w:b/>
                <w:i/>
                <w:sz w:val="24"/>
                <w:szCs w:val="24"/>
              </w:rPr>
              <w:t>subjektov</w:t>
            </w:r>
            <w:r w:rsidRPr="00E75373">
              <w:rPr>
                <w:rFonts w:ascii="Times New Roman" w:hAnsi="Times New Roman"/>
                <w:b/>
                <w:i/>
                <w:sz w:val="24"/>
                <w:szCs w:val="24"/>
              </w:rPr>
              <w:t xml:space="preserve"> pôsobiacich  v oblasti ochrany detí pred násilím</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i/>
                <w:lang w:eastAsia="cs-CZ"/>
              </w:rPr>
              <w:t>zodpovedný</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MPSVR SR </w:t>
            </w:r>
            <w:r w:rsidRPr="00E75373">
              <w:rPr>
                <w:rFonts w:ascii="Times New Roman" w:hAnsi="Times New Roman"/>
              </w:rPr>
              <w:t xml:space="preserve">v súčinnosti s MZ SR, </w:t>
            </w:r>
            <w:proofErr w:type="spellStart"/>
            <w:r w:rsidRPr="00E75373">
              <w:rPr>
                <w:rFonts w:ascii="Times New Roman" w:hAnsi="Times New Roman"/>
              </w:rPr>
              <w:t>MŠVVaŠ</w:t>
            </w:r>
            <w:proofErr w:type="spellEnd"/>
            <w:r w:rsidRPr="00E75373">
              <w:rPr>
                <w:rFonts w:ascii="Times New Roman" w:hAnsi="Times New Roman"/>
              </w:rPr>
              <w:t xml:space="preserve"> SR, MS SR, MV SR</w:t>
            </w:r>
            <w:r w:rsidR="00E25F31">
              <w:rPr>
                <w:rFonts w:ascii="Times New Roman" w:hAnsi="Times New Roman"/>
              </w:rPr>
              <w:t>, MK SR</w:t>
            </w:r>
            <w:r w:rsidRPr="00E75373">
              <w:rPr>
                <w:rFonts w:ascii="Times New Roman" w:hAnsi="Times New Roman"/>
              </w:rPr>
              <w:t xml:space="preserve"> v spolupráci </w:t>
            </w:r>
            <w:r w:rsidR="00755B2B" w:rsidRPr="00E75373">
              <w:rPr>
                <w:rFonts w:ascii="Times New Roman" w:hAnsi="Times New Roman" w:cs="Times New Roman"/>
              </w:rPr>
              <w:t>s</w:t>
            </w:r>
            <w:r w:rsidR="00755B2B">
              <w:rPr>
                <w:rFonts w:ascii="Times New Roman" w:hAnsi="Times New Roman" w:cs="Times New Roman"/>
              </w:rPr>
              <w:t>o samosprávou</w:t>
            </w:r>
            <w:r w:rsidR="00E25F31">
              <w:rPr>
                <w:rFonts w:ascii="Times New Roman" w:hAnsi="Times New Roman" w:cs="Times New Roman"/>
              </w:rPr>
              <w:t xml:space="preserve"> </w:t>
            </w:r>
            <w:r w:rsidRPr="00E75373">
              <w:rPr>
                <w:rFonts w:ascii="Times New Roman" w:hAnsi="Times New Roman"/>
              </w:rPr>
              <w:t>a MVO,</w:t>
            </w:r>
          </w:p>
        </w:tc>
      </w:tr>
      <w:tr w:rsidR="00202F82" w:rsidRPr="00E75373" w:rsidTr="000072FF">
        <w:tc>
          <w:tcPr>
            <w:tcW w:w="1809" w:type="dxa"/>
            <w:vMerge/>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2015</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pStyle w:val="Default"/>
              <w:spacing w:line="276" w:lineRule="auto"/>
              <w:jc w:val="both"/>
              <w:rPr>
                <w:rFonts w:ascii="Times New Roman" w:hAnsi="Times New Roman" w:cs="Times New Roman"/>
                <w:b/>
                <w:i/>
              </w:rPr>
            </w:pPr>
            <w:r w:rsidRPr="00E75373">
              <w:rPr>
                <w:rFonts w:ascii="Times New Roman" w:hAnsi="Times New Roman" w:cs="Times New Roman"/>
                <w:b/>
                <w:i/>
              </w:rPr>
              <w:t xml:space="preserve">Zaviesť </w:t>
            </w:r>
            <w:r w:rsidR="002D45F9">
              <w:rPr>
                <w:rFonts w:ascii="Times New Roman" w:hAnsi="Times New Roman" w:cs="Times New Roman"/>
                <w:b/>
                <w:i/>
              </w:rPr>
              <w:t>a prehodnocovať</w:t>
            </w:r>
            <w:r w:rsidRPr="00E75373">
              <w:rPr>
                <w:rFonts w:ascii="Times New Roman" w:hAnsi="Times New Roman" w:cs="Times New Roman"/>
                <w:b/>
                <w:i/>
              </w:rPr>
              <w:t xml:space="preserve"> v oblasti celoživotného vzdelávania  v rámci všetkých relevantných odvetví osobitné vzdelávacie aktivity/moduly a pod. orientované na  predchádzanie, identifikáciu, distribúciu  a riešenie násilia páchaného na deťoch</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MPSVR SR</w:t>
            </w:r>
            <w:r w:rsidRPr="00E75373">
              <w:rPr>
                <w:rFonts w:ascii="Times New Roman" w:hAnsi="Times New Roman"/>
              </w:rPr>
              <w:t xml:space="preserve">, MZ SR, </w:t>
            </w:r>
            <w:proofErr w:type="spellStart"/>
            <w:r w:rsidRPr="00E75373">
              <w:rPr>
                <w:rFonts w:ascii="Times New Roman" w:hAnsi="Times New Roman"/>
              </w:rPr>
              <w:t>MŠVVaŠ</w:t>
            </w:r>
            <w:proofErr w:type="spellEnd"/>
            <w:r w:rsidRPr="00E75373">
              <w:rPr>
                <w:rFonts w:ascii="Times New Roman" w:hAnsi="Times New Roman"/>
              </w:rPr>
              <w:t xml:space="preserve"> SR, MS SR, MV SR</w:t>
            </w:r>
            <w:bookmarkStart w:id="1" w:name="_GoBack"/>
            <w:bookmarkEnd w:id="1"/>
            <w:r w:rsidRPr="00E75373">
              <w:rPr>
                <w:rFonts w:ascii="Times New Roman" w:hAnsi="Times New Roman"/>
              </w:rPr>
              <w:t xml:space="preserve"> </w:t>
            </w:r>
            <w:r w:rsidR="00E25F31">
              <w:rPr>
                <w:rFonts w:ascii="Times New Roman" w:hAnsi="Times New Roman"/>
              </w:rPr>
              <w:t xml:space="preserve">, MK SR </w:t>
            </w:r>
            <w:r w:rsidRPr="00E75373">
              <w:rPr>
                <w:rFonts w:ascii="Times New Roman" w:hAnsi="Times New Roman"/>
              </w:rPr>
              <w:t xml:space="preserve">v spolupráci </w:t>
            </w:r>
            <w:r w:rsidR="00755B2B" w:rsidRPr="00E75373">
              <w:rPr>
                <w:rFonts w:ascii="Times New Roman" w:hAnsi="Times New Roman" w:cs="Times New Roman"/>
              </w:rPr>
              <w:t>s</w:t>
            </w:r>
            <w:r w:rsidR="00755B2B">
              <w:rPr>
                <w:rFonts w:ascii="Times New Roman" w:hAnsi="Times New Roman" w:cs="Times New Roman"/>
              </w:rPr>
              <w:t>o samosprávou</w:t>
            </w:r>
            <w:r w:rsidR="00E25F31">
              <w:rPr>
                <w:rFonts w:ascii="Times New Roman" w:hAnsi="Times New Roman" w:cs="Times New Roman"/>
              </w:rPr>
              <w:t xml:space="preserve"> </w:t>
            </w:r>
            <w:r w:rsidRPr="00E75373">
              <w:rPr>
                <w:rFonts w:ascii="Times New Roman" w:hAnsi="Times New Roman"/>
              </w:rPr>
              <w:t>a MVO,</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priebežne</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7403" w:type="dxa"/>
            <w:gridSpan w:val="2"/>
          </w:tcPr>
          <w:p w:rsidR="00202F82" w:rsidRPr="00E75373" w:rsidRDefault="00202F82" w:rsidP="00157E70">
            <w:pPr>
              <w:pStyle w:val="Default"/>
              <w:spacing w:line="276" w:lineRule="auto"/>
              <w:jc w:val="both"/>
              <w:rPr>
                <w:rFonts w:ascii="Times New Roman" w:hAnsi="Times New Roman" w:cs="Times New Roman"/>
                <w:b/>
              </w:rPr>
            </w:pPr>
            <w:r w:rsidRPr="00E75373">
              <w:rPr>
                <w:rFonts w:ascii="Times New Roman" w:hAnsi="Times New Roman"/>
                <w:b/>
                <w:i/>
                <w:lang w:eastAsia="cs-CZ"/>
              </w:rPr>
              <w:t xml:space="preserve">Utvoriť podmienky  na profesijný rast sociálnych pracovníkov  </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MPSVR SR</w:t>
            </w:r>
          </w:p>
        </w:tc>
      </w:tr>
      <w:tr w:rsidR="00202F82" w:rsidRPr="00E75373" w:rsidTr="000072FF">
        <w:tc>
          <w:tcPr>
            <w:tcW w:w="1809" w:type="dxa"/>
          </w:tcPr>
          <w:p w:rsidR="00202F82" w:rsidRPr="00E75373" w:rsidRDefault="00202F82" w:rsidP="00157E70">
            <w:pPr>
              <w:pStyle w:val="Default"/>
              <w:spacing w:line="276" w:lineRule="auto"/>
              <w:jc w:val="both"/>
              <w:rPr>
                <w:rFonts w:ascii="Times New Roman" w:hAnsi="Times New Roman" w:cs="Times New Roman"/>
              </w:rPr>
            </w:pPr>
          </w:p>
        </w:tc>
        <w:tc>
          <w:tcPr>
            <w:tcW w:w="1899"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 xml:space="preserve"> r.2015 a </w:t>
            </w:r>
            <w:proofErr w:type="spellStart"/>
            <w:r w:rsidRPr="00E75373">
              <w:rPr>
                <w:rFonts w:ascii="Times New Roman" w:hAnsi="Times New Roman" w:cs="Times New Roman"/>
              </w:rPr>
              <w:t>nasl</w:t>
            </w:r>
            <w:proofErr w:type="spellEnd"/>
            <w:r w:rsidRPr="00E75373">
              <w:rPr>
                <w:rFonts w:ascii="Times New Roman" w:hAnsi="Times New Roman" w:cs="Times New Roman"/>
              </w:rPr>
              <w:t>.</w:t>
            </w:r>
          </w:p>
        </w:tc>
      </w:tr>
    </w:tbl>
    <w:p w:rsidR="00202F82" w:rsidRPr="00E75373" w:rsidRDefault="00202F82" w:rsidP="00157E70">
      <w:pPr>
        <w:pStyle w:val="Textkomentra"/>
        <w:spacing w:after="0" w:line="276" w:lineRule="auto"/>
        <w:rPr>
          <w:rFonts w:ascii="Times New Roman" w:hAnsi="Times New Roman"/>
          <w:b/>
          <w:bCs/>
          <w:noProof/>
          <w:sz w:val="24"/>
          <w:szCs w:val="24"/>
        </w:rPr>
      </w:pPr>
    </w:p>
    <w:p w:rsidR="00E25F31" w:rsidRDefault="00E25F31" w:rsidP="00157E70">
      <w:pPr>
        <w:pStyle w:val="Textkomentra"/>
        <w:spacing w:after="0" w:line="276" w:lineRule="auto"/>
        <w:rPr>
          <w:rFonts w:ascii="Times New Roman" w:hAnsi="Times New Roman"/>
          <w:b/>
          <w:bCs/>
          <w:noProof/>
          <w:sz w:val="24"/>
          <w:szCs w:val="24"/>
        </w:rPr>
      </w:pPr>
    </w:p>
    <w:p w:rsidR="00202F82" w:rsidRPr="00E75373" w:rsidRDefault="00202F82" w:rsidP="00157E70">
      <w:pPr>
        <w:pStyle w:val="Textkomentra"/>
        <w:spacing w:after="0" w:line="276" w:lineRule="auto"/>
        <w:rPr>
          <w:rFonts w:ascii="Times New Roman" w:hAnsi="Times New Roman"/>
          <w:b/>
          <w:bCs/>
          <w:noProof/>
          <w:sz w:val="24"/>
          <w:szCs w:val="24"/>
        </w:rPr>
      </w:pPr>
      <w:r w:rsidRPr="00E75373">
        <w:rPr>
          <w:rFonts w:ascii="Times New Roman" w:hAnsi="Times New Roman"/>
          <w:b/>
          <w:bCs/>
          <w:noProof/>
          <w:sz w:val="24"/>
          <w:szCs w:val="24"/>
        </w:rPr>
        <w:t xml:space="preserve">Strategický cieľ 5 </w:t>
      </w:r>
    </w:p>
    <w:p w:rsidR="00202F82" w:rsidRPr="00E75373" w:rsidRDefault="00202F82" w:rsidP="00157E70">
      <w:pPr>
        <w:pStyle w:val="Textkomentra"/>
        <w:spacing w:after="0" w:line="276" w:lineRule="auto"/>
        <w:rPr>
          <w:rFonts w:ascii="Times New Roman" w:hAnsi="Times New Roman"/>
          <w:b/>
          <w:sz w:val="26"/>
          <w:szCs w:val="26"/>
          <w:lang w:eastAsia="cs-CZ"/>
        </w:rPr>
      </w:pPr>
      <w:r w:rsidRPr="00E75373">
        <w:rPr>
          <w:rFonts w:ascii="Times New Roman" w:hAnsi="Times New Roman"/>
          <w:b/>
          <w:sz w:val="26"/>
          <w:szCs w:val="26"/>
          <w:lang w:eastAsia="cs-CZ"/>
        </w:rPr>
        <w:t xml:space="preserve">Zvyšovanie informovanosti  o problematike násilia páchaného na deťoch  </w:t>
      </w:r>
    </w:p>
    <w:p w:rsidR="00E25F31" w:rsidRDefault="00202F82" w:rsidP="00157E70">
      <w:pPr>
        <w:pStyle w:val="Textkomentra"/>
        <w:spacing w:after="0" w:line="276" w:lineRule="auto"/>
        <w:jc w:val="both"/>
        <w:rPr>
          <w:rFonts w:ascii="Times New Roman" w:hAnsi="Times New Roman"/>
          <w:b/>
          <w:sz w:val="24"/>
          <w:szCs w:val="24"/>
          <w:lang w:eastAsia="cs-CZ"/>
        </w:rPr>
      </w:pPr>
      <w:r w:rsidRPr="00E75373">
        <w:rPr>
          <w:rFonts w:ascii="Times New Roman" w:hAnsi="Times New Roman"/>
          <w:b/>
          <w:sz w:val="24"/>
          <w:szCs w:val="24"/>
          <w:lang w:eastAsia="cs-CZ"/>
        </w:rPr>
        <w:tab/>
      </w:r>
    </w:p>
    <w:p w:rsidR="00202F82" w:rsidRPr="00E75373" w:rsidRDefault="00202F82" w:rsidP="00157E70">
      <w:pPr>
        <w:pStyle w:val="Textkomentra"/>
        <w:spacing w:after="0" w:line="276" w:lineRule="auto"/>
        <w:jc w:val="both"/>
        <w:rPr>
          <w:rFonts w:ascii="Times New Roman" w:hAnsi="Times New Roman"/>
          <w:sz w:val="24"/>
          <w:szCs w:val="24"/>
          <w:lang w:eastAsia="cs-CZ"/>
        </w:rPr>
      </w:pPr>
      <w:r w:rsidRPr="00E75373">
        <w:rPr>
          <w:rFonts w:ascii="Times New Roman" w:hAnsi="Times New Roman"/>
          <w:sz w:val="24"/>
          <w:szCs w:val="24"/>
          <w:lang w:eastAsia="cs-CZ"/>
        </w:rPr>
        <w:t xml:space="preserve">Vzhľadom na  výstupy z výskumu, ktoré poukazujú na skutočnosť, že väčšina detí sa so svojimi starosťami obracia na kamarátov alebo blízku rodinu ako aj vzhľadom na  preukázateľný nedostatok až úplnú absenciu všeobecne dostupných informácií o problematike </w:t>
      </w:r>
      <w:r w:rsidRPr="00E75373">
        <w:rPr>
          <w:rFonts w:ascii="Times New Roman" w:hAnsi="Times New Roman"/>
          <w:sz w:val="24"/>
          <w:szCs w:val="24"/>
          <w:lang w:eastAsia="cs-CZ"/>
        </w:rPr>
        <w:lastRenderedPageBreak/>
        <w:t>násilia,  o možnostiach pomoci, o samotných formách násilia na deťoch pre deti, rodičov, blízke osoby ale aj o pozitívnych metódach rodičovstva</w:t>
      </w:r>
      <w:r w:rsidR="00BD5EC2">
        <w:rPr>
          <w:rFonts w:ascii="Times New Roman" w:hAnsi="Times New Roman"/>
          <w:sz w:val="24"/>
          <w:szCs w:val="24"/>
          <w:lang w:eastAsia="cs-CZ"/>
        </w:rPr>
        <w:t>,</w:t>
      </w:r>
      <w:r w:rsidRPr="00E75373">
        <w:rPr>
          <w:rFonts w:ascii="Times New Roman" w:hAnsi="Times New Roman"/>
          <w:sz w:val="24"/>
          <w:szCs w:val="24"/>
          <w:lang w:eastAsia="cs-CZ"/>
        </w:rPr>
        <w:t xml:space="preserve"> je potrebné jeden zo strategických cieľov zamerať na zvyšovanie informovanosti o problematike násilia páchaného na deťoch.  </w:t>
      </w:r>
      <w:r w:rsidRPr="00E75373">
        <w:rPr>
          <w:rFonts w:ascii="Times New Roman" w:hAnsi="Times New Roman"/>
          <w:sz w:val="24"/>
          <w:szCs w:val="24"/>
        </w:rPr>
        <w:t>Výskum potvrdil, že z hľadiska  ochrany detí a prevencie násilia disponuje najväčším potenciálom rodina, ktorá  dokáže dieťa podporiť a pripraviť na to, aby sa vedelo chrániť samé a na tento účel  musí rodina – dieťa aj jeho rodiča disponovať relevantnými informáciami.</w:t>
      </w:r>
    </w:p>
    <w:p w:rsidR="00202F82" w:rsidRPr="00E75373" w:rsidRDefault="00202F82" w:rsidP="00157E70">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lang w:eastAsia="cs-CZ"/>
        </w:rPr>
        <w:tab/>
        <w:t>Existujú síce čiastkové aktivity rezortov na zvyšovanie informovanosti o násilí na deťoch, rovnako v tejto oblasti pôsobí aj neverejný sektor, avšak deje sa tak spravidla nárazovo pri nejakej príležitosti</w:t>
      </w:r>
      <w:r w:rsidR="00BD5EC2">
        <w:rPr>
          <w:rFonts w:ascii="Times New Roman" w:hAnsi="Times New Roman"/>
          <w:sz w:val="24"/>
          <w:szCs w:val="24"/>
          <w:lang w:eastAsia="cs-CZ"/>
        </w:rPr>
        <w:t>,</w:t>
      </w:r>
      <w:r w:rsidRPr="00E75373">
        <w:rPr>
          <w:rFonts w:ascii="Times New Roman" w:hAnsi="Times New Roman"/>
          <w:sz w:val="24"/>
          <w:szCs w:val="24"/>
          <w:lang w:eastAsia="cs-CZ"/>
        </w:rPr>
        <w:t xml:space="preserve"> resp. pod vplyvom  negatívnych udalostí. Podľa Politického usmernenia Rady Európy pre integrované národné stratégie na ochranu detí pred násilím je extenzívne rozširovanie informácií aj z oblasti ochrany detí pred násilím  povinnosťou štátu. Dostupnosť relevantných informácií o problematike násilia na deťoch patrí medzi pozitívne opatrenia štátu na riešenie násilia na deťoch,</w:t>
      </w:r>
      <w:r w:rsidR="009C739B">
        <w:rPr>
          <w:rFonts w:ascii="Times New Roman" w:hAnsi="Times New Roman"/>
          <w:sz w:val="24"/>
          <w:szCs w:val="24"/>
          <w:lang w:eastAsia="cs-CZ"/>
        </w:rPr>
        <w:t xml:space="preserve"> </w:t>
      </w:r>
      <w:r w:rsidRPr="00E75373">
        <w:rPr>
          <w:rFonts w:ascii="Times New Roman" w:hAnsi="Times New Roman"/>
          <w:sz w:val="24"/>
          <w:szCs w:val="24"/>
          <w:lang w:eastAsia="cs-CZ"/>
        </w:rPr>
        <w:t xml:space="preserve">problémom však je, že nie sú utvorené podmienky na podporu tohto druhu </w:t>
      </w:r>
      <w:proofErr w:type="spellStart"/>
      <w:r w:rsidRPr="00E75373">
        <w:rPr>
          <w:rFonts w:ascii="Times New Roman" w:hAnsi="Times New Roman"/>
          <w:sz w:val="24"/>
          <w:szCs w:val="24"/>
        </w:rPr>
        <w:t>proaktívnych</w:t>
      </w:r>
      <w:proofErr w:type="spellEnd"/>
      <w:r w:rsidRPr="00E75373">
        <w:rPr>
          <w:rFonts w:ascii="Times New Roman" w:hAnsi="Times New Roman"/>
          <w:sz w:val="24"/>
          <w:szCs w:val="24"/>
        </w:rPr>
        <w:t xml:space="preserve"> opatrení  na predchádzanie násilia</w:t>
      </w:r>
      <w:r w:rsidRPr="00E75373">
        <w:rPr>
          <w:rFonts w:ascii="Times New Roman" w:hAnsi="Times New Roman"/>
          <w:sz w:val="24"/>
          <w:szCs w:val="24"/>
          <w:lang w:eastAsia="cs-CZ"/>
        </w:rPr>
        <w:t>.</w:t>
      </w:r>
    </w:p>
    <w:p w:rsidR="00202F82" w:rsidRPr="00E75373" w:rsidRDefault="00202F82" w:rsidP="00157E70">
      <w:pPr>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0"/>
        <w:gridCol w:w="5504"/>
      </w:tblGrid>
      <w:tr w:rsidR="00202F82" w:rsidRPr="00E75373" w:rsidTr="000072FF">
        <w:trPr>
          <w:trHeight w:val="547"/>
        </w:trPr>
        <w:tc>
          <w:tcPr>
            <w:tcW w:w="9212" w:type="dxa"/>
            <w:gridSpan w:val="3"/>
            <w:shd w:val="solid" w:color="808080" w:fill="FFFFFF"/>
          </w:tcPr>
          <w:p w:rsidR="00202F82" w:rsidRPr="00E75373" w:rsidRDefault="00202F82" w:rsidP="00157E70">
            <w:pPr>
              <w:pStyle w:val="Default"/>
              <w:spacing w:line="276" w:lineRule="auto"/>
              <w:jc w:val="both"/>
              <w:rPr>
                <w:rFonts w:ascii="Times New Roman" w:hAnsi="Times New Roman" w:cs="Times New Roman"/>
                <w:b/>
                <w:bCs/>
                <w:sz w:val="28"/>
                <w:szCs w:val="28"/>
              </w:rPr>
            </w:pPr>
            <w:r w:rsidRPr="00E75373">
              <w:rPr>
                <w:rFonts w:ascii="Times New Roman" w:hAnsi="Times New Roman"/>
                <w:lang w:eastAsia="cs-CZ"/>
              </w:rPr>
              <w:t>.</w:t>
            </w:r>
            <w:r w:rsidRPr="00E75373">
              <w:rPr>
                <w:rFonts w:ascii="Times New Roman" w:hAnsi="Times New Roman" w:cs="Times New Roman"/>
                <w:b/>
                <w:bCs/>
                <w:sz w:val="28"/>
                <w:szCs w:val="28"/>
              </w:rPr>
              <w:t>Strategický cieľ 5</w:t>
            </w:r>
          </w:p>
        </w:tc>
      </w:tr>
      <w:tr w:rsidR="00202F82" w:rsidRPr="00E75373" w:rsidTr="000072FF">
        <w:tc>
          <w:tcPr>
            <w:tcW w:w="9212" w:type="dxa"/>
            <w:gridSpan w:val="3"/>
          </w:tcPr>
          <w:p w:rsidR="00202F82" w:rsidRPr="00E75373" w:rsidRDefault="00202F82" w:rsidP="00157E70">
            <w:pPr>
              <w:pStyle w:val="Default"/>
              <w:spacing w:line="276" w:lineRule="auto"/>
              <w:jc w:val="both"/>
              <w:rPr>
                <w:rFonts w:ascii="Times New Roman" w:hAnsi="Times New Roman" w:cs="Times New Roman"/>
                <w:b/>
                <w:sz w:val="28"/>
                <w:szCs w:val="28"/>
              </w:rPr>
            </w:pPr>
            <w:r w:rsidRPr="00E75373">
              <w:rPr>
                <w:rFonts w:ascii="Times New Roman" w:hAnsi="Times New Roman" w:cs="Times New Roman"/>
                <w:b/>
                <w:sz w:val="28"/>
                <w:szCs w:val="28"/>
                <w:lang w:eastAsia="cs-CZ"/>
              </w:rPr>
              <w:t xml:space="preserve">Zvyšovanie informovanosti  o problematike násilia páchaného na deťoch  </w:t>
            </w:r>
          </w:p>
        </w:tc>
      </w:tr>
      <w:tr w:rsidR="00202F82" w:rsidRPr="00E75373" w:rsidTr="000072FF">
        <w:trPr>
          <w:trHeight w:val="1323"/>
        </w:trPr>
        <w:tc>
          <w:tcPr>
            <w:tcW w:w="1668" w:type="dxa"/>
          </w:tcPr>
          <w:p w:rsidR="00202F82" w:rsidRPr="00E75373" w:rsidRDefault="00202F82" w:rsidP="00157E70">
            <w:pPr>
              <w:pStyle w:val="Default"/>
              <w:spacing w:line="276" w:lineRule="auto"/>
              <w:ind w:left="360"/>
              <w:jc w:val="both"/>
              <w:rPr>
                <w:rFonts w:ascii="Times New Roman" w:hAnsi="Times New Roman" w:cs="Times New Roman"/>
                <w:b/>
                <w:sz w:val="28"/>
                <w:szCs w:val="28"/>
                <w:lang w:eastAsia="cs-CZ"/>
              </w:rPr>
            </w:pPr>
            <w:r w:rsidRPr="00E75373">
              <w:rPr>
                <w:rFonts w:ascii="Times New Roman" w:hAnsi="Times New Roman" w:cs="Times New Roman"/>
                <w:b/>
                <w:sz w:val="28"/>
                <w:szCs w:val="28"/>
                <w:lang w:eastAsia="cs-CZ"/>
              </w:rPr>
              <w:t xml:space="preserve">Priority </w:t>
            </w:r>
          </w:p>
        </w:tc>
        <w:tc>
          <w:tcPr>
            <w:tcW w:w="7544" w:type="dxa"/>
            <w:gridSpan w:val="2"/>
          </w:tcPr>
          <w:p w:rsidR="00AF49E3" w:rsidRPr="001B0340" w:rsidRDefault="00E25F31" w:rsidP="00D86B11">
            <w:pPr>
              <w:pStyle w:val="Textkomentra"/>
              <w:numPr>
                <w:ilvl w:val="0"/>
                <w:numId w:val="12"/>
              </w:numPr>
              <w:spacing w:after="0"/>
              <w:jc w:val="both"/>
              <w:rPr>
                <w:rFonts w:ascii="Times New Roman" w:hAnsi="Times New Roman"/>
                <w:bCs/>
                <w:noProof/>
                <w:sz w:val="24"/>
                <w:szCs w:val="24"/>
              </w:rPr>
            </w:pPr>
            <w:r>
              <w:rPr>
                <w:rFonts w:ascii="Times New Roman" w:hAnsi="Times New Roman"/>
                <w:bCs/>
                <w:noProof/>
                <w:sz w:val="24"/>
                <w:szCs w:val="24"/>
              </w:rPr>
              <w:t>p</w:t>
            </w:r>
            <w:r w:rsidR="00AF49E3" w:rsidRPr="001B0340">
              <w:rPr>
                <w:rFonts w:ascii="Times New Roman" w:hAnsi="Times New Roman"/>
                <w:bCs/>
                <w:noProof/>
                <w:sz w:val="24"/>
                <w:szCs w:val="24"/>
              </w:rPr>
              <w:t>rístupnosť  a dostupnosť informácií deťom o</w:t>
            </w:r>
            <w:r w:rsidR="00AF49E3">
              <w:rPr>
                <w:rFonts w:ascii="Times New Roman" w:hAnsi="Times New Roman"/>
                <w:bCs/>
                <w:noProof/>
                <w:sz w:val="24"/>
                <w:szCs w:val="24"/>
              </w:rPr>
              <w:t xml:space="preserve"> právach dieťaťa so zameraním na</w:t>
            </w:r>
            <w:r w:rsidR="00AF49E3" w:rsidRPr="001B0340">
              <w:rPr>
                <w:rFonts w:ascii="Times New Roman" w:hAnsi="Times New Roman"/>
                <w:bCs/>
                <w:noProof/>
                <w:sz w:val="24"/>
                <w:szCs w:val="24"/>
              </w:rPr>
              <w:t> problematik</w:t>
            </w:r>
            <w:r w:rsidR="00AF49E3">
              <w:rPr>
                <w:rFonts w:ascii="Times New Roman" w:hAnsi="Times New Roman"/>
                <w:bCs/>
                <w:noProof/>
                <w:sz w:val="24"/>
                <w:szCs w:val="24"/>
              </w:rPr>
              <w:t>u</w:t>
            </w:r>
            <w:r w:rsidR="00AF49E3" w:rsidRPr="001B0340">
              <w:rPr>
                <w:rFonts w:ascii="Times New Roman" w:hAnsi="Times New Roman"/>
                <w:bCs/>
                <w:noProof/>
                <w:sz w:val="24"/>
                <w:szCs w:val="24"/>
              </w:rPr>
              <w:t xml:space="preserve"> násilia a možnostiach pomoci v detskej reči, vrátane stimulácie kritických postojov detí k nevhodným mediálnym obsahom</w:t>
            </w:r>
            <w:r>
              <w:rPr>
                <w:rFonts w:ascii="Times New Roman" w:hAnsi="Times New Roman"/>
                <w:bCs/>
                <w:noProof/>
                <w:sz w:val="24"/>
                <w:szCs w:val="24"/>
              </w:rPr>
              <w:t>,</w:t>
            </w:r>
            <w:r w:rsidR="00AF49E3" w:rsidRPr="001B0340">
              <w:rPr>
                <w:rFonts w:ascii="Times New Roman" w:hAnsi="Times New Roman"/>
                <w:bCs/>
                <w:noProof/>
                <w:sz w:val="24"/>
                <w:szCs w:val="24"/>
              </w:rPr>
              <w:t xml:space="preserve"> </w:t>
            </w:r>
          </w:p>
          <w:p w:rsidR="00AF49E3" w:rsidRPr="001B0340" w:rsidRDefault="00E25F31" w:rsidP="00157E70">
            <w:pPr>
              <w:pStyle w:val="Textkomentra"/>
              <w:numPr>
                <w:ilvl w:val="0"/>
                <w:numId w:val="12"/>
              </w:numPr>
              <w:spacing w:after="0"/>
              <w:jc w:val="both"/>
              <w:rPr>
                <w:rFonts w:ascii="Times New Roman" w:hAnsi="Times New Roman"/>
                <w:bCs/>
                <w:noProof/>
                <w:sz w:val="24"/>
                <w:szCs w:val="24"/>
              </w:rPr>
            </w:pPr>
            <w:r>
              <w:rPr>
                <w:rFonts w:ascii="Times New Roman" w:hAnsi="Times New Roman"/>
                <w:bCs/>
                <w:noProof/>
                <w:sz w:val="24"/>
                <w:szCs w:val="24"/>
              </w:rPr>
              <w:t>p</w:t>
            </w:r>
            <w:r w:rsidR="00AF49E3" w:rsidRPr="001B0340">
              <w:rPr>
                <w:rFonts w:ascii="Times New Roman" w:hAnsi="Times New Roman"/>
                <w:bCs/>
                <w:noProof/>
                <w:sz w:val="24"/>
                <w:szCs w:val="24"/>
              </w:rPr>
              <w:t>rístupnosť a dostupnosť informácií verejnosti o </w:t>
            </w:r>
            <w:r w:rsidR="00AF49E3">
              <w:rPr>
                <w:rFonts w:ascii="Times New Roman" w:hAnsi="Times New Roman"/>
                <w:bCs/>
                <w:noProof/>
                <w:sz w:val="24"/>
                <w:szCs w:val="24"/>
              </w:rPr>
              <w:t xml:space="preserve">právach dieťaťa so zameraním na </w:t>
            </w:r>
            <w:r w:rsidR="00AF49E3" w:rsidRPr="001B0340">
              <w:rPr>
                <w:rFonts w:ascii="Times New Roman" w:hAnsi="Times New Roman"/>
                <w:bCs/>
                <w:noProof/>
                <w:sz w:val="24"/>
                <w:szCs w:val="24"/>
              </w:rPr>
              <w:t>problematik</w:t>
            </w:r>
            <w:r w:rsidR="00AF49E3">
              <w:rPr>
                <w:rFonts w:ascii="Times New Roman" w:hAnsi="Times New Roman"/>
                <w:bCs/>
                <w:noProof/>
                <w:sz w:val="24"/>
                <w:szCs w:val="24"/>
              </w:rPr>
              <w:t>u</w:t>
            </w:r>
            <w:r w:rsidR="00AF49E3" w:rsidRPr="001B0340">
              <w:rPr>
                <w:rFonts w:ascii="Times New Roman" w:hAnsi="Times New Roman"/>
                <w:bCs/>
                <w:noProof/>
                <w:sz w:val="24"/>
                <w:szCs w:val="24"/>
              </w:rPr>
              <w:t xml:space="preserve"> násilia </w:t>
            </w:r>
            <w:r w:rsidR="00AF49E3">
              <w:rPr>
                <w:rFonts w:ascii="Times New Roman" w:hAnsi="Times New Roman"/>
                <w:bCs/>
                <w:noProof/>
                <w:sz w:val="24"/>
                <w:szCs w:val="24"/>
              </w:rPr>
              <w:t xml:space="preserve">pachanom na deťoch </w:t>
            </w:r>
            <w:r w:rsidR="00AF49E3" w:rsidRPr="001B0340">
              <w:rPr>
                <w:rFonts w:ascii="Times New Roman" w:hAnsi="Times New Roman"/>
                <w:bCs/>
                <w:noProof/>
                <w:sz w:val="24"/>
                <w:szCs w:val="24"/>
              </w:rPr>
              <w:t xml:space="preserve">a možnostiach pomoci </w:t>
            </w:r>
            <w:r w:rsidR="00AF49E3">
              <w:rPr>
                <w:rFonts w:ascii="Times New Roman" w:hAnsi="Times New Roman"/>
                <w:bCs/>
                <w:noProof/>
                <w:sz w:val="24"/>
                <w:szCs w:val="24"/>
              </w:rPr>
              <w:t>detským obetiam</w:t>
            </w:r>
            <w:r>
              <w:rPr>
                <w:rFonts w:ascii="Times New Roman" w:hAnsi="Times New Roman"/>
                <w:bCs/>
                <w:noProof/>
                <w:sz w:val="24"/>
                <w:szCs w:val="24"/>
              </w:rPr>
              <w:t>,</w:t>
            </w:r>
          </w:p>
          <w:p w:rsidR="00202F82" w:rsidRPr="00E75373" w:rsidRDefault="00E25F31" w:rsidP="00E25F31">
            <w:pPr>
              <w:pStyle w:val="Textkomentra"/>
              <w:numPr>
                <w:ilvl w:val="0"/>
                <w:numId w:val="12"/>
              </w:numPr>
              <w:spacing w:after="0" w:line="276" w:lineRule="auto"/>
              <w:jc w:val="both"/>
              <w:rPr>
                <w:rFonts w:ascii="Times New Roman" w:hAnsi="Times New Roman"/>
                <w:bCs/>
                <w:noProof/>
                <w:sz w:val="24"/>
                <w:szCs w:val="24"/>
              </w:rPr>
            </w:pPr>
            <w:r>
              <w:rPr>
                <w:rFonts w:ascii="Times New Roman" w:hAnsi="Times New Roman"/>
                <w:bCs/>
                <w:noProof/>
                <w:sz w:val="24"/>
                <w:szCs w:val="24"/>
              </w:rPr>
              <w:t>p</w:t>
            </w:r>
            <w:r w:rsidR="00AF49E3" w:rsidRPr="001B0340">
              <w:rPr>
                <w:rFonts w:ascii="Times New Roman" w:hAnsi="Times New Roman"/>
                <w:bCs/>
                <w:noProof/>
                <w:sz w:val="24"/>
                <w:szCs w:val="24"/>
              </w:rPr>
              <w:t>odporarodinného prostredia sprístupňovaním informácií o</w:t>
            </w:r>
            <w:r w:rsidR="007D63AC">
              <w:rPr>
                <w:rFonts w:ascii="Times New Roman" w:hAnsi="Times New Roman"/>
                <w:bCs/>
                <w:noProof/>
                <w:sz w:val="24"/>
                <w:szCs w:val="24"/>
              </w:rPr>
              <w:t>  výchovných prostriedkch(tak, aby nebolo ohrozené zdravie, dôstojnosť, telesný a citový vývoj dieťaťa)</w:t>
            </w:r>
            <w:r>
              <w:rPr>
                <w:rFonts w:ascii="Times New Roman" w:hAnsi="Times New Roman"/>
                <w:bCs/>
                <w:noProof/>
                <w:sz w:val="24"/>
                <w:szCs w:val="24"/>
              </w:rPr>
              <w:t>.</w:t>
            </w:r>
          </w:p>
        </w:tc>
      </w:tr>
      <w:tr w:rsidR="00202F82" w:rsidRPr="00E75373" w:rsidTr="000072FF">
        <w:trPr>
          <w:trHeight w:val="356"/>
        </w:trPr>
        <w:tc>
          <w:tcPr>
            <w:tcW w:w="1668" w:type="dxa"/>
            <w:vMerge w:val="restart"/>
          </w:tcPr>
          <w:p w:rsidR="00202F82" w:rsidRPr="00E75373" w:rsidRDefault="00202F82" w:rsidP="00157E70">
            <w:pPr>
              <w:pStyle w:val="Default"/>
              <w:spacing w:line="276" w:lineRule="auto"/>
              <w:jc w:val="center"/>
              <w:rPr>
                <w:rFonts w:ascii="Times New Roman" w:hAnsi="Times New Roman" w:cs="Times New Roman"/>
                <w:b/>
              </w:rPr>
            </w:pPr>
            <w:r w:rsidRPr="00E75373">
              <w:rPr>
                <w:rFonts w:ascii="Times New Roman" w:hAnsi="Times New Roman" w:cs="Times New Roman"/>
                <w:b/>
              </w:rPr>
              <w:t>Úlohy</w:t>
            </w:r>
          </w:p>
        </w:tc>
        <w:tc>
          <w:tcPr>
            <w:tcW w:w="7544" w:type="dxa"/>
            <w:gridSpan w:val="2"/>
          </w:tcPr>
          <w:p w:rsidR="00202F82" w:rsidRPr="00E75373" w:rsidRDefault="00202F82" w:rsidP="00157E70">
            <w:pPr>
              <w:autoSpaceDE w:val="0"/>
              <w:autoSpaceDN w:val="0"/>
              <w:adjustRightInd w:val="0"/>
              <w:spacing w:after="0"/>
              <w:jc w:val="both"/>
              <w:rPr>
                <w:rFonts w:ascii="Times New Roman" w:hAnsi="Times New Roman"/>
                <w:b/>
                <w:sz w:val="24"/>
                <w:szCs w:val="24"/>
                <w:lang w:eastAsia="sk-SK"/>
              </w:rPr>
            </w:pPr>
            <w:r w:rsidRPr="00E75373">
              <w:rPr>
                <w:rFonts w:ascii="Times New Roman" w:hAnsi="Times New Roman"/>
                <w:b/>
                <w:sz w:val="24"/>
                <w:szCs w:val="24"/>
                <w:lang w:eastAsia="sk-SK"/>
              </w:rPr>
              <w:t xml:space="preserve">Utvoriť podmienky na realizáciu kampaní a sprístupnenie informácií zameraných na prevenciu násilia páchaného na deťoch </w:t>
            </w:r>
          </w:p>
        </w:tc>
      </w:tr>
      <w:tr w:rsidR="00202F82" w:rsidRPr="00E75373" w:rsidTr="000710C3">
        <w:trPr>
          <w:trHeight w:val="194"/>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zodpovedný</w:t>
            </w:r>
          </w:p>
        </w:tc>
        <w:tc>
          <w:tcPr>
            <w:tcW w:w="5504" w:type="dxa"/>
          </w:tcPr>
          <w:p w:rsidR="00202F82" w:rsidRPr="00E75373" w:rsidRDefault="00202F82" w:rsidP="00B72251">
            <w:pPr>
              <w:autoSpaceDE w:val="0"/>
              <w:autoSpaceDN w:val="0"/>
              <w:adjustRightInd w:val="0"/>
              <w:spacing w:after="0"/>
              <w:jc w:val="both"/>
              <w:rPr>
                <w:rFonts w:ascii="Times New Roman" w:hAnsi="Times New Roman"/>
                <w:sz w:val="24"/>
                <w:szCs w:val="24"/>
                <w:lang w:eastAsia="cs-CZ"/>
              </w:rPr>
            </w:pPr>
            <w:r w:rsidRPr="00E75373">
              <w:rPr>
                <w:rFonts w:ascii="Times New Roman" w:hAnsi="Times New Roman"/>
                <w:sz w:val="24"/>
                <w:szCs w:val="24"/>
                <w:lang w:eastAsia="cs-CZ"/>
              </w:rPr>
              <w:t xml:space="preserve">MPSVR SR, </w:t>
            </w:r>
          </w:p>
        </w:tc>
      </w:tr>
      <w:tr w:rsidR="00202F82" w:rsidRPr="00E75373" w:rsidTr="000710C3">
        <w:trPr>
          <w:trHeight w:val="214"/>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autoSpaceDE w:val="0"/>
              <w:autoSpaceDN w:val="0"/>
              <w:adjustRightInd w:val="0"/>
              <w:spacing w:after="0"/>
              <w:rPr>
                <w:rFonts w:ascii="Times New Roman" w:hAnsi="Times New Roman"/>
                <w:sz w:val="24"/>
                <w:szCs w:val="24"/>
                <w:lang w:eastAsia="cs-CZ"/>
              </w:rPr>
            </w:pPr>
            <w:r w:rsidRPr="00E75373">
              <w:rPr>
                <w:rFonts w:ascii="Times New Roman" w:hAnsi="Times New Roman"/>
                <w:sz w:val="24"/>
                <w:szCs w:val="24"/>
                <w:lang w:eastAsia="cs-CZ"/>
              </w:rPr>
              <w:t>2015</w:t>
            </w:r>
          </w:p>
        </w:tc>
      </w:tr>
      <w:tr w:rsidR="00202F82" w:rsidRPr="00E75373" w:rsidTr="000710C3">
        <w:trPr>
          <w:trHeight w:val="516"/>
        </w:trPr>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7544" w:type="dxa"/>
            <w:gridSpan w:val="2"/>
          </w:tcPr>
          <w:p w:rsidR="00202F82" w:rsidRPr="00E75373" w:rsidRDefault="00202F82" w:rsidP="00157E70">
            <w:pPr>
              <w:pStyle w:val="Textkomentra"/>
              <w:spacing w:after="0" w:line="276" w:lineRule="auto"/>
              <w:jc w:val="both"/>
              <w:rPr>
                <w:rFonts w:ascii="Times New Roman" w:hAnsi="Times New Roman"/>
                <w:b/>
                <w:sz w:val="24"/>
                <w:szCs w:val="24"/>
              </w:rPr>
            </w:pPr>
            <w:r w:rsidRPr="00E75373">
              <w:rPr>
                <w:rFonts w:ascii="Times New Roman" w:hAnsi="Times New Roman"/>
                <w:b/>
                <w:sz w:val="24"/>
                <w:szCs w:val="24"/>
              </w:rPr>
              <w:t xml:space="preserve">Vytvoriť a realizovať plán informovanosti  </w:t>
            </w:r>
            <w:r w:rsidRPr="00E75373">
              <w:rPr>
                <w:rFonts w:ascii="Times New Roman" w:hAnsi="Times New Roman"/>
                <w:b/>
                <w:bCs/>
                <w:noProof/>
                <w:sz w:val="24"/>
                <w:szCs w:val="24"/>
              </w:rPr>
              <w:t xml:space="preserve">o problematike násilia a možnostiaich  pomoci a pod. </w:t>
            </w:r>
            <w:r w:rsidRPr="00E75373">
              <w:rPr>
                <w:rFonts w:ascii="Times New Roman" w:hAnsi="Times New Roman"/>
                <w:b/>
                <w:sz w:val="24"/>
                <w:szCs w:val="24"/>
              </w:rPr>
              <w:t>za oblasť konkrétnej politiky</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i/>
                <w:lang w:eastAsia="cs-CZ"/>
              </w:rPr>
              <w:t>zodpovedný</w:t>
            </w:r>
          </w:p>
        </w:tc>
        <w:tc>
          <w:tcPr>
            <w:tcW w:w="5504" w:type="dxa"/>
          </w:tcPr>
          <w:p w:rsidR="00202F82" w:rsidRPr="00E75373" w:rsidRDefault="00AF49E3" w:rsidP="00157E70">
            <w:pPr>
              <w:pStyle w:val="Default"/>
              <w:spacing w:line="276" w:lineRule="auto"/>
              <w:jc w:val="both"/>
              <w:rPr>
                <w:rFonts w:ascii="Times New Roman" w:hAnsi="Times New Roman" w:cs="Times New Roman"/>
              </w:rPr>
            </w:pPr>
            <w:r>
              <w:rPr>
                <w:rFonts w:ascii="Times New Roman" w:hAnsi="Times New Roman"/>
                <w:lang w:eastAsia="cs-CZ"/>
              </w:rPr>
              <w:t xml:space="preserve">Národné koordinačné stredisko, </w:t>
            </w:r>
            <w:r w:rsidR="00202F82" w:rsidRPr="00E75373">
              <w:rPr>
                <w:rFonts w:ascii="Times New Roman" w:hAnsi="Times New Roman" w:cs="Times New Roman"/>
              </w:rPr>
              <w:t>MPSVR SR</w:t>
            </w:r>
            <w:r w:rsidR="00202F82" w:rsidRPr="00E75373">
              <w:rPr>
                <w:rFonts w:ascii="Times New Roman" w:hAnsi="Times New Roman"/>
              </w:rPr>
              <w:t xml:space="preserve">, MZ SR, </w:t>
            </w:r>
            <w:proofErr w:type="spellStart"/>
            <w:r w:rsidR="00202F82" w:rsidRPr="00E75373">
              <w:rPr>
                <w:rFonts w:ascii="Times New Roman" w:hAnsi="Times New Roman"/>
              </w:rPr>
              <w:t>MŠVVaŠ</w:t>
            </w:r>
            <w:proofErr w:type="spellEnd"/>
            <w:r w:rsidR="00202F82" w:rsidRPr="00E75373">
              <w:rPr>
                <w:rFonts w:ascii="Times New Roman" w:hAnsi="Times New Roman"/>
              </w:rPr>
              <w:t xml:space="preserve"> SR, MS SR, MV SR</w:t>
            </w:r>
            <w:r w:rsidR="001741E4">
              <w:rPr>
                <w:rFonts w:ascii="Times New Roman" w:hAnsi="Times New Roman"/>
              </w:rPr>
              <w:t>, MK SR</w:t>
            </w:r>
            <w:r w:rsidR="00202F82" w:rsidRPr="00E75373">
              <w:rPr>
                <w:rFonts w:ascii="Times New Roman" w:hAnsi="Times New Roman"/>
              </w:rPr>
              <w:t xml:space="preserve"> v spolupráci </w:t>
            </w:r>
            <w:r w:rsidR="00755B2B" w:rsidRPr="00E75373">
              <w:rPr>
                <w:rFonts w:ascii="Times New Roman" w:hAnsi="Times New Roman" w:cs="Times New Roman"/>
              </w:rPr>
              <w:t>s</w:t>
            </w:r>
            <w:r w:rsidR="00755B2B">
              <w:rPr>
                <w:rFonts w:ascii="Times New Roman" w:hAnsi="Times New Roman" w:cs="Times New Roman"/>
              </w:rPr>
              <w:t>o samosprávou</w:t>
            </w:r>
            <w:r w:rsidR="00E25F31">
              <w:rPr>
                <w:rFonts w:ascii="Times New Roman" w:hAnsi="Times New Roman" w:cs="Times New Roman"/>
              </w:rPr>
              <w:t xml:space="preserve"> </w:t>
            </w:r>
            <w:r w:rsidR="00202F82" w:rsidRPr="00E75373">
              <w:rPr>
                <w:rFonts w:ascii="Times New Roman" w:hAnsi="Times New Roman"/>
              </w:rPr>
              <w:t>a MVO</w:t>
            </w:r>
          </w:p>
        </w:tc>
      </w:tr>
      <w:tr w:rsidR="00202F82" w:rsidRPr="00E75373" w:rsidTr="000072FF">
        <w:tc>
          <w:tcPr>
            <w:tcW w:w="1668" w:type="dxa"/>
            <w:vMerge/>
          </w:tcPr>
          <w:p w:rsidR="00202F82" w:rsidRPr="00E75373" w:rsidRDefault="00202F82" w:rsidP="00157E70">
            <w:pPr>
              <w:pStyle w:val="Default"/>
              <w:spacing w:line="276" w:lineRule="auto"/>
              <w:jc w:val="both"/>
              <w:rPr>
                <w:rFonts w:ascii="Times New Roman" w:hAnsi="Times New Roman" w:cs="Times New Roman"/>
              </w:rPr>
            </w:pPr>
          </w:p>
        </w:tc>
        <w:tc>
          <w:tcPr>
            <w:tcW w:w="2040" w:type="dxa"/>
          </w:tcPr>
          <w:p w:rsidR="00202F82" w:rsidRPr="00E75373" w:rsidRDefault="00202F82" w:rsidP="00157E70">
            <w:pPr>
              <w:autoSpaceDE w:val="0"/>
              <w:autoSpaceDN w:val="0"/>
              <w:adjustRightInd w:val="0"/>
              <w:spacing w:after="0"/>
              <w:rPr>
                <w:rFonts w:ascii="Times New Roman" w:hAnsi="Times New Roman"/>
                <w:i/>
                <w:sz w:val="24"/>
                <w:szCs w:val="24"/>
                <w:lang w:eastAsia="cs-CZ"/>
              </w:rPr>
            </w:pPr>
            <w:r w:rsidRPr="00E75373">
              <w:rPr>
                <w:rFonts w:ascii="Times New Roman" w:hAnsi="Times New Roman"/>
                <w:i/>
                <w:sz w:val="24"/>
                <w:szCs w:val="24"/>
                <w:lang w:eastAsia="cs-CZ"/>
              </w:rPr>
              <w:t xml:space="preserve">Termín </w:t>
            </w:r>
          </w:p>
        </w:tc>
        <w:tc>
          <w:tcPr>
            <w:tcW w:w="5504" w:type="dxa"/>
          </w:tcPr>
          <w:p w:rsidR="00202F82" w:rsidRPr="00E75373" w:rsidRDefault="00202F82" w:rsidP="00157E70">
            <w:pPr>
              <w:pStyle w:val="Default"/>
              <w:spacing w:line="276" w:lineRule="auto"/>
              <w:jc w:val="both"/>
              <w:rPr>
                <w:rFonts w:ascii="Times New Roman" w:hAnsi="Times New Roman" w:cs="Times New Roman"/>
              </w:rPr>
            </w:pPr>
            <w:r w:rsidRPr="00E75373">
              <w:rPr>
                <w:rFonts w:ascii="Times New Roman" w:hAnsi="Times New Roman" w:cs="Times New Roman"/>
              </w:rPr>
              <w:t>2014</w:t>
            </w:r>
          </w:p>
        </w:tc>
      </w:tr>
    </w:tbl>
    <w:p w:rsidR="00202F82" w:rsidRPr="00E75373" w:rsidRDefault="00202F82" w:rsidP="00157E70">
      <w:pPr>
        <w:autoSpaceDE w:val="0"/>
        <w:autoSpaceDN w:val="0"/>
        <w:adjustRightInd w:val="0"/>
        <w:spacing w:after="0"/>
        <w:ind w:left="360"/>
        <w:jc w:val="both"/>
        <w:rPr>
          <w:rFonts w:ascii="Times New Roman" w:hAnsi="Times New Roman"/>
          <w:sz w:val="24"/>
          <w:szCs w:val="24"/>
          <w:lang w:eastAsia="cs-CZ"/>
        </w:rPr>
      </w:pPr>
    </w:p>
    <w:p w:rsidR="00E25F31" w:rsidRDefault="00E25F31" w:rsidP="00157E70">
      <w:pPr>
        <w:spacing w:after="0"/>
        <w:jc w:val="both"/>
        <w:rPr>
          <w:rFonts w:ascii="Times New Roman" w:hAnsi="Times New Roman"/>
          <w:b/>
          <w:sz w:val="24"/>
          <w:szCs w:val="24"/>
          <w:u w:val="single"/>
        </w:rPr>
      </w:pPr>
    </w:p>
    <w:p w:rsidR="00E25F31" w:rsidRDefault="00E25F31" w:rsidP="00157E70">
      <w:pPr>
        <w:spacing w:after="0"/>
        <w:jc w:val="both"/>
        <w:rPr>
          <w:rFonts w:ascii="Times New Roman" w:hAnsi="Times New Roman"/>
          <w:b/>
          <w:sz w:val="24"/>
          <w:szCs w:val="24"/>
          <w:u w:val="single"/>
        </w:rPr>
      </w:pPr>
    </w:p>
    <w:p w:rsidR="00E25F31" w:rsidRDefault="00E25F31" w:rsidP="00157E70">
      <w:pPr>
        <w:spacing w:after="0"/>
        <w:jc w:val="both"/>
        <w:rPr>
          <w:rFonts w:ascii="Times New Roman" w:hAnsi="Times New Roman"/>
          <w:b/>
          <w:sz w:val="24"/>
          <w:szCs w:val="24"/>
          <w:u w:val="single"/>
        </w:rPr>
      </w:pPr>
    </w:p>
    <w:p w:rsidR="00E25F31" w:rsidRDefault="00E25F31" w:rsidP="00157E70">
      <w:pPr>
        <w:spacing w:after="0"/>
        <w:jc w:val="both"/>
        <w:rPr>
          <w:rFonts w:ascii="Times New Roman" w:hAnsi="Times New Roman"/>
          <w:b/>
          <w:sz w:val="24"/>
          <w:szCs w:val="24"/>
          <w:u w:val="single"/>
        </w:rPr>
      </w:pPr>
    </w:p>
    <w:p w:rsidR="00202F82" w:rsidRPr="00E75373" w:rsidRDefault="00202F82" w:rsidP="00157E70">
      <w:pPr>
        <w:spacing w:after="0"/>
        <w:jc w:val="both"/>
        <w:rPr>
          <w:rFonts w:ascii="Times New Roman" w:hAnsi="Times New Roman"/>
          <w:b/>
          <w:sz w:val="24"/>
          <w:szCs w:val="24"/>
          <w:u w:val="single"/>
        </w:rPr>
      </w:pPr>
      <w:r w:rsidRPr="00E75373">
        <w:rPr>
          <w:rFonts w:ascii="Times New Roman" w:hAnsi="Times New Roman"/>
          <w:b/>
          <w:sz w:val="24"/>
          <w:szCs w:val="24"/>
          <w:u w:val="single"/>
        </w:rPr>
        <w:lastRenderedPageBreak/>
        <w:t xml:space="preserve">Sumár k strategickej časti </w:t>
      </w:r>
    </w:p>
    <w:p w:rsidR="00E25F31" w:rsidRDefault="00202F82" w:rsidP="00157E70">
      <w:pPr>
        <w:autoSpaceDE w:val="0"/>
        <w:autoSpaceDN w:val="0"/>
        <w:adjustRightInd w:val="0"/>
        <w:spacing w:after="0"/>
        <w:jc w:val="both"/>
        <w:rPr>
          <w:rFonts w:ascii="Times New Roman" w:hAnsi="Times New Roman"/>
          <w:sz w:val="24"/>
          <w:szCs w:val="24"/>
        </w:rPr>
      </w:pPr>
      <w:r w:rsidRPr="00E75373">
        <w:rPr>
          <w:rFonts w:ascii="Times New Roman" w:hAnsi="Times New Roman"/>
          <w:sz w:val="24"/>
          <w:szCs w:val="24"/>
        </w:rPr>
        <w:tab/>
      </w:r>
    </w:p>
    <w:p w:rsidR="00202F82" w:rsidRPr="00E75373" w:rsidRDefault="00202F82" w:rsidP="00D86B11">
      <w:pPr>
        <w:autoSpaceDE w:val="0"/>
        <w:autoSpaceDN w:val="0"/>
        <w:adjustRightInd w:val="0"/>
        <w:spacing w:after="0"/>
        <w:ind w:firstLine="708"/>
        <w:jc w:val="both"/>
        <w:rPr>
          <w:rFonts w:ascii="Times New Roman" w:hAnsi="Times New Roman"/>
          <w:sz w:val="24"/>
          <w:szCs w:val="24"/>
        </w:rPr>
      </w:pPr>
      <w:r w:rsidRPr="00E75373">
        <w:rPr>
          <w:rFonts w:ascii="Times New Roman" w:hAnsi="Times New Roman"/>
          <w:sz w:val="24"/>
          <w:szCs w:val="24"/>
        </w:rPr>
        <w:t>Navrhnuté strategické ciele národnej stratégie vychádzajú z identifikovaných nedostatkov a rizík, strategické ciele vychádzajú z faktu, že Slovenská republika je krajina so  silným legislatívnym rámcom (ktorý je však stále treba zlepšovať), dobre nastaveným inštitucionálnym systémo</w:t>
      </w:r>
      <w:r w:rsidR="008E0200">
        <w:rPr>
          <w:rFonts w:ascii="Times New Roman" w:hAnsi="Times New Roman"/>
          <w:sz w:val="24"/>
          <w:szCs w:val="24"/>
        </w:rPr>
        <w:t>m</w:t>
      </w:r>
      <w:r w:rsidRPr="00E75373">
        <w:rPr>
          <w:rFonts w:ascii="Times New Roman" w:hAnsi="Times New Roman"/>
          <w:sz w:val="24"/>
          <w:szCs w:val="24"/>
        </w:rPr>
        <w:t xml:space="preserve"> jednotlivých politík na ochranu detí pred násilím</w:t>
      </w:r>
      <w:r w:rsidR="00BD5EC2">
        <w:rPr>
          <w:rFonts w:ascii="Times New Roman" w:hAnsi="Times New Roman"/>
          <w:sz w:val="24"/>
          <w:szCs w:val="24"/>
        </w:rPr>
        <w:t>,</w:t>
      </w:r>
      <w:r w:rsidRPr="00E75373">
        <w:rPr>
          <w:rFonts w:ascii="Times New Roman" w:hAnsi="Times New Roman"/>
          <w:sz w:val="24"/>
          <w:szCs w:val="24"/>
        </w:rPr>
        <w:t xml:space="preserve"> avšak aj zo zistenia</w:t>
      </w:r>
      <w:r w:rsidR="00BD5EC2">
        <w:rPr>
          <w:rFonts w:ascii="Times New Roman" w:hAnsi="Times New Roman"/>
          <w:sz w:val="24"/>
          <w:szCs w:val="24"/>
        </w:rPr>
        <w:t>,</w:t>
      </w:r>
      <w:r w:rsidRPr="00E75373">
        <w:rPr>
          <w:rFonts w:ascii="Times New Roman" w:hAnsi="Times New Roman"/>
          <w:sz w:val="24"/>
          <w:szCs w:val="24"/>
        </w:rPr>
        <w:t xml:space="preserve"> že existujú medzery v koordinácii a integrácii politík,  vo vyhodnocovaní  efektivity politík,  v dostupnosti relevantných informácií a tiež aj medzery  v poznaní  reálneho stavu násilia na deťoch v spoločnosti.      </w:t>
      </w:r>
    </w:p>
    <w:p w:rsidR="00202F82" w:rsidRPr="00E75373" w:rsidRDefault="00202F82" w:rsidP="00157E70">
      <w:pPr>
        <w:spacing w:after="0"/>
        <w:ind w:firstLine="708"/>
        <w:jc w:val="both"/>
        <w:rPr>
          <w:rFonts w:ascii="Times New Roman" w:hAnsi="Times New Roman"/>
          <w:sz w:val="24"/>
          <w:szCs w:val="24"/>
        </w:rPr>
      </w:pPr>
    </w:p>
    <w:p w:rsidR="00202F82" w:rsidRPr="00E75373" w:rsidRDefault="00202F82" w:rsidP="00157E70">
      <w:pPr>
        <w:spacing w:after="0"/>
        <w:ind w:firstLine="708"/>
        <w:jc w:val="both"/>
        <w:rPr>
          <w:rFonts w:ascii="Times New Roman" w:hAnsi="Times New Roman"/>
          <w:sz w:val="24"/>
          <w:szCs w:val="24"/>
        </w:rPr>
      </w:pPr>
      <w:r w:rsidRPr="00E75373">
        <w:rPr>
          <w:rFonts w:ascii="Times New Roman" w:hAnsi="Times New Roman"/>
          <w:sz w:val="24"/>
          <w:szCs w:val="24"/>
        </w:rPr>
        <w:t>Strategické ciele navzájom súvisia a vzájomne sa dopĺňajú, tri ciele (1.,3. a  4.) sú orientované na zlepšenie vykonávania politík, strategický cieľ č. 5 je orientovaný na zlepšenie informovanosti a povedomia o násilí detí, rodičov aj celej spoločnosti a strategický cieľ 2</w:t>
      </w:r>
      <w:r w:rsidR="00E25F31">
        <w:rPr>
          <w:rFonts w:ascii="Times New Roman" w:hAnsi="Times New Roman"/>
          <w:sz w:val="24"/>
          <w:szCs w:val="24"/>
        </w:rPr>
        <w:t xml:space="preserve"> </w:t>
      </w:r>
      <w:r w:rsidRPr="00E75373">
        <w:rPr>
          <w:rFonts w:ascii="Times New Roman" w:hAnsi="Times New Roman"/>
          <w:sz w:val="24"/>
          <w:szCs w:val="24"/>
        </w:rPr>
        <w:t xml:space="preserve">je svojou povahou prierezovým cieľom nakoľko bez hodnotiacich mechanizmov, analýzy dát a poznatkov o realite by bola realizácia akýchkoľvek strategických zámerov </w:t>
      </w:r>
      <w:proofErr w:type="spellStart"/>
      <w:r w:rsidRPr="00E75373">
        <w:rPr>
          <w:rFonts w:ascii="Times New Roman" w:hAnsi="Times New Roman"/>
          <w:sz w:val="24"/>
          <w:szCs w:val="24"/>
        </w:rPr>
        <w:t>svojúčelná</w:t>
      </w:r>
      <w:proofErr w:type="spellEnd"/>
      <w:r w:rsidRPr="00E75373">
        <w:rPr>
          <w:rFonts w:ascii="Times New Roman" w:hAnsi="Times New Roman"/>
          <w:sz w:val="24"/>
          <w:szCs w:val="24"/>
        </w:rPr>
        <w:t xml:space="preserve">.  V základných súvislostiach </w:t>
      </w:r>
      <w:r w:rsidR="002E526A" w:rsidRPr="00E75373">
        <w:rPr>
          <w:rFonts w:ascii="Times New Roman" w:hAnsi="Times New Roman"/>
          <w:sz w:val="24"/>
          <w:szCs w:val="24"/>
        </w:rPr>
        <w:t>sú prepojenia strategických cieľov  nasledovné</w:t>
      </w:r>
    </w:p>
    <w:p w:rsidR="00202F82" w:rsidRPr="00E75373" w:rsidRDefault="00202F82" w:rsidP="00157E70">
      <w:pPr>
        <w:pStyle w:val="Odsekzoznamu"/>
        <w:numPr>
          <w:ilvl w:val="0"/>
          <w:numId w:val="4"/>
        </w:numPr>
        <w:spacing w:after="0"/>
        <w:rPr>
          <w:sz w:val="24"/>
          <w:szCs w:val="24"/>
        </w:rPr>
      </w:pPr>
      <w:r w:rsidRPr="00E75373">
        <w:rPr>
          <w:sz w:val="24"/>
          <w:szCs w:val="24"/>
        </w:rPr>
        <w:t>zavedenie systematického monitorovania a hodnotenia systémov ochrany detí pred násilím prispeje k efektívnemu fungovaniu Národného koordinačného rámca umožnením sledovania  efektivity integrovaných politík</w:t>
      </w:r>
      <w:r w:rsidR="00E25F31">
        <w:rPr>
          <w:sz w:val="24"/>
          <w:szCs w:val="24"/>
        </w:rPr>
        <w:t>,</w:t>
      </w:r>
      <w:r w:rsidRPr="00E75373">
        <w:rPr>
          <w:sz w:val="24"/>
          <w:szCs w:val="24"/>
        </w:rPr>
        <w:t xml:space="preserve"> </w:t>
      </w:r>
    </w:p>
    <w:p w:rsidR="00202F82" w:rsidRPr="00E75373" w:rsidRDefault="00202F82" w:rsidP="00157E70">
      <w:pPr>
        <w:pStyle w:val="Odsekzoznamu"/>
        <w:numPr>
          <w:ilvl w:val="0"/>
          <w:numId w:val="4"/>
        </w:numPr>
        <w:spacing w:after="0"/>
        <w:rPr>
          <w:sz w:val="24"/>
          <w:szCs w:val="24"/>
        </w:rPr>
      </w:pPr>
      <w:r w:rsidRPr="00E75373">
        <w:rPr>
          <w:sz w:val="24"/>
          <w:szCs w:val="24"/>
        </w:rPr>
        <w:t>investícia do Národného koordinačného rámca podporí predchádzanie inštitucionálnemu a systémovému porušovaniu práv dieťaťa a zlepší dostupnosť informácií</w:t>
      </w:r>
      <w:r w:rsidR="00E25F31">
        <w:rPr>
          <w:sz w:val="24"/>
          <w:szCs w:val="24"/>
        </w:rPr>
        <w:t>,</w:t>
      </w:r>
    </w:p>
    <w:p w:rsidR="00755B2B" w:rsidRDefault="00202F82" w:rsidP="00157E70">
      <w:pPr>
        <w:pStyle w:val="Odsekzoznamu"/>
        <w:numPr>
          <w:ilvl w:val="0"/>
          <w:numId w:val="4"/>
        </w:numPr>
        <w:spacing w:after="0"/>
        <w:rPr>
          <w:sz w:val="24"/>
          <w:szCs w:val="24"/>
        </w:rPr>
      </w:pPr>
      <w:r w:rsidRPr="00E75373">
        <w:rPr>
          <w:sz w:val="24"/>
          <w:szCs w:val="24"/>
        </w:rPr>
        <w:t>predchádzanie inštitucionálnemu a systémovému porušovaniu práv dieťaťa priamo súvisí s cieľom zabezpečenia profesionality a kvality výkonu politík</w:t>
      </w:r>
      <w:r w:rsidR="00E25F31">
        <w:rPr>
          <w:sz w:val="24"/>
          <w:szCs w:val="24"/>
        </w:rPr>
        <w:t>,</w:t>
      </w:r>
      <w:r w:rsidRPr="00E75373">
        <w:rPr>
          <w:sz w:val="24"/>
          <w:szCs w:val="24"/>
        </w:rPr>
        <w:t xml:space="preserve"> </w:t>
      </w:r>
    </w:p>
    <w:p w:rsidR="00202F82" w:rsidRPr="00755B2B" w:rsidRDefault="00202F82" w:rsidP="00157E70">
      <w:pPr>
        <w:pStyle w:val="Odsekzoznamu"/>
        <w:numPr>
          <w:ilvl w:val="0"/>
          <w:numId w:val="4"/>
        </w:numPr>
        <w:spacing w:after="0"/>
        <w:rPr>
          <w:sz w:val="24"/>
          <w:szCs w:val="24"/>
        </w:rPr>
      </w:pPr>
      <w:r w:rsidRPr="00755B2B">
        <w:rPr>
          <w:sz w:val="24"/>
          <w:szCs w:val="24"/>
        </w:rPr>
        <w:t>zabezpečenie profesionality a kvality výkonu politík podporí celkovú účelnosť Národného koordinačného rámca</w:t>
      </w:r>
      <w:r w:rsidR="00E25F31">
        <w:rPr>
          <w:sz w:val="24"/>
          <w:szCs w:val="24"/>
        </w:rPr>
        <w:t>,</w:t>
      </w:r>
      <w:r w:rsidRPr="00755B2B">
        <w:rPr>
          <w:sz w:val="24"/>
          <w:szCs w:val="24"/>
        </w:rPr>
        <w:t xml:space="preserve"> </w:t>
      </w:r>
    </w:p>
    <w:p w:rsidR="00202F82" w:rsidRPr="00E75373" w:rsidRDefault="00755B2B" w:rsidP="00157E70">
      <w:pPr>
        <w:pStyle w:val="Odsekzoznamu"/>
        <w:numPr>
          <w:ilvl w:val="0"/>
          <w:numId w:val="4"/>
        </w:numPr>
        <w:spacing w:after="0"/>
      </w:pPr>
      <w:r w:rsidRPr="00755B2B">
        <w:rPr>
          <w:sz w:val="24"/>
          <w:szCs w:val="24"/>
        </w:rPr>
        <w:t>zvyšovanie informovanosti o problematike násilia páchaného na deťoch  nielen dáva relevantnú spätnú väzbu monitorovacím  a hodnotiacim  systémom ochrany detí pred násilím ale zároveň vyvíja tlak na zlepšenie inštitucionálneho a systémového zabezpečenia práv dieťaťa</w:t>
      </w:r>
      <w:r>
        <w:rPr>
          <w:sz w:val="24"/>
          <w:szCs w:val="24"/>
        </w:rPr>
        <w:t>.</w:t>
      </w:r>
    </w:p>
    <w:sectPr w:rsidR="00202F82" w:rsidRPr="00E75373" w:rsidSect="00D006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65" w:rsidRDefault="00C60665" w:rsidP="00A771C1">
      <w:pPr>
        <w:pStyle w:val="Default"/>
      </w:pPr>
      <w:r>
        <w:separator/>
      </w:r>
    </w:p>
  </w:endnote>
  <w:endnote w:type="continuationSeparator" w:id="0">
    <w:p w:rsidR="00C60665" w:rsidRDefault="00C60665" w:rsidP="00A771C1">
      <w:pPr>
        <w:pStyle w:val="Default"/>
      </w:pPr>
      <w:r>
        <w:continuationSeparator/>
      </w:r>
    </w:p>
  </w:endnote>
  <w:endnote w:type="continuationNotice" w:id="1">
    <w:p w:rsidR="00C60665" w:rsidRDefault="00C60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53" w:rsidRDefault="00296E7B">
    <w:pPr>
      <w:pStyle w:val="Pta"/>
      <w:jc w:val="right"/>
    </w:pPr>
    <w:r>
      <w:fldChar w:fldCharType="begin"/>
    </w:r>
    <w:r>
      <w:instrText xml:space="preserve"> PAGE   \* MERGEFORMAT </w:instrText>
    </w:r>
    <w:r>
      <w:fldChar w:fldCharType="separate"/>
    </w:r>
    <w:r w:rsidR="00D86B11">
      <w:rPr>
        <w:noProof/>
      </w:rPr>
      <w:t>15</w:t>
    </w:r>
    <w:r>
      <w:rPr>
        <w:noProof/>
      </w:rPr>
      <w:fldChar w:fldCharType="end"/>
    </w:r>
  </w:p>
  <w:p w:rsidR="00320553" w:rsidRDefault="0032055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53" w:rsidRDefault="00296E7B">
    <w:pPr>
      <w:pStyle w:val="Pta"/>
      <w:jc w:val="right"/>
    </w:pPr>
    <w:r>
      <w:fldChar w:fldCharType="begin"/>
    </w:r>
    <w:r>
      <w:instrText xml:space="preserve"> PAGE   \* MERGEFORMAT </w:instrText>
    </w:r>
    <w:r>
      <w:fldChar w:fldCharType="separate"/>
    </w:r>
    <w:r w:rsidR="00D86B11">
      <w:rPr>
        <w:noProof/>
      </w:rPr>
      <w:t>27</w:t>
    </w:r>
    <w:r>
      <w:rPr>
        <w:noProof/>
      </w:rPr>
      <w:fldChar w:fldCharType="end"/>
    </w:r>
  </w:p>
  <w:p w:rsidR="00320553" w:rsidRDefault="003205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65" w:rsidRDefault="00C60665" w:rsidP="00A771C1">
      <w:pPr>
        <w:pStyle w:val="Default"/>
      </w:pPr>
      <w:r>
        <w:separator/>
      </w:r>
    </w:p>
  </w:footnote>
  <w:footnote w:type="continuationSeparator" w:id="0">
    <w:p w:rsidR="00C60665" w:rsidRDefault="00C60665" w:rsidP="00A771C1">
      <w:pPr>
        <w:pStyle w:val="Default"/>
      </w:pPr>
      <w:r>
        <w:continuationSeparator/>
      </w:r>
    </w:p>
  </w:footnote>
  <w:footnote w:type="continuationNotice" w:id="1">
    <w:p w:rsidR="00C60665" w:rsidRDefault="00C60665">
      <w:pPr>
        <w:spacing w:after="0" w:line="240" w:lineRule="auto"/>
      </w:pPr>
    </w:p>
  </w:footnote>
  <w:footnote w:id="2">
    <w:p w:rsidR="00320553" w:rsidRPr="00D86B11" w:rsidRDefault="00320553" w:rsidP="00AA7572">
      <w:pPr>
        <w:spacing w:after="0"/>
        <w:jc w:val="both"/>
        <w:rPr>
          <w:rFonts w:ascii="Times New Roman" w:hAnsi="Times New Roman"/>
          <w:sz w:val="20"/>
          <w:szCs w:val="20"/>
        </w:rPr>
      </w:pPr>
      <w:r>
        <w:rPr>
          <w:rStyle w:val="Odkaznapoznmkupodiarou"/>
        </w:rPr>
        <w:footnoteRef/>
      </w:r>
      <w:r w:rsidRPr="00D86B11">
        <w:rPr>
          <w:rFonts w:ascii="Times New Roman" w:hAnsi="Times New Roman"/>
          <w:sz w:val="20"/>
          <w:szCs w:val="20"/>
        </w:rPr>
        <w:t>písomné odpovede niekoľkých detí v rámci otvorených otázok výskumu zamera</w:t>
      </w:r>
      <w:r>
        <w:rPr>
          <w:rFonts w:ascii="Times New Roman" w:hAnsi="Times New Roman"/>
          <w:sz w:val="20"/>
          <w:szCs w:val="20"/>
        </w:rPr>
        <w:t xml:space="preserve">ného na </w:t>
      </w:r>
      <w:proofErr w:type="spellStart"/>
      <w:r>
        <w:rPr>
          <w:rFonts w:ascii="Times New Roman" w:hAnsi="Times New Roman"/>
          <w:sz w:val="20"/>
          <w:szCs w:val="20"/>
        </w:rPr>
        <w:t>prevalenciu</w:t>
      </w:r>
      <w:proofErr w:type="spellEnd"/>
      <w:r>
        <w:rPr>
          <w:rFonts w:ascii="Times New Roman" w:hAnsi="Times New Roman"/>
          <w:sz w:val="20"/>
          <w:szCs w:val="20"/>
        </w:rPr>
        <w:t xml:space="preserve"> násilia,20</w:t>
      </w:r>
      <w:r w:rsidR="00D679C1">
        <w:rPr>
          <w:rFonts w:ascii="Times New Roman" w:hAnsi="Times New Roman"/>
          <w:sz w:val="20"/>
          <w:szCs w:val="20"/>
        </w:rPr>
        <w:t>13</w:t>
      </w:r>
      <w:r w:rsidRPr="00D86B11">
        <w:rPr>
          <w:rFonts w:ascii="Times New Roman" w:hAnsi="Times New Roman"/>
          <w:sz w:val="20"/>
          <w:szCs w:val="20"/>
        </w:rPr>
        <w:t xml:space="preserve">  </w:t>
      </w:r>
    </w:p>
    <w:p w:rsidR="00320553" w:rsidRPr="00AA7572" w:rsidRDefault="00320553">
      <w:pPr>
        <w:pStyle w:val="Textpoznmkypodiarou"/>
      </w:pPr>
    </w:p>
  </w:footnote>
  <w:footnote w:id="3">
    <w:p w:rsidR="00320553" w:rsidRPr="00D86B11" w:rsidRDefault="00320553" w:rsidP="00D86B11">
      <w:pPr>
        <w:pStyle w:val="Textpoznmkypodiarou"/>
        <w:jc w:val="both"/>
        <w:rPr>
          <w:sz w:val="22"/>
          <w:szCs w:val="22"/>
        </w:rPr>
      </w:pPr>
      <w:r>
        <w:rPr>
          <w:rStyle w:val="Odkaznapoznmkupodiarou"/>
        </w:rPr>
        <w:footnoteRef/>
      </w:r>
      <w:r w:rsidRPr="00D86B11">
        <w:rPr>
          <w:rFonts w:ascii="Times New Roman" w:hAnsi="Times New Roman"/>
        </w:rPr>
        <w:t>Cieľom tohto dohovoru RE je predchádzanie sexuálnemu vykorisťovaniu a sexuálnemu zneužívaniu detí a boj proti nemu, ochrana práv detských obetí sexuálneho vykorisťovania a sexuálneho zneužívania a podpora vnútroštátnej a medzinárodnej spolupráce. Dohovor Rady Európy o ochrane detí pred sexuálnym vykorisťovaním a sexuálnym zneužívaním je aktuálne v procese ratifikácie.</w:t>
      </w:r>
    </w:p>
  </w:footnote>
  <w:footnote w:id="4">
    <w:p w:rsidR="00320553" w:rsidRDefault="00320553" w:rsidP="00012971">
      <w:pPr>
        <w:pStyle w:val="Textpoznmkypodiarou"/>
        <w:jc w:val="both"/>
      </w:pPr>
      <w:r>
        <w:rPr>
          <w:rStyle w:val="Odkaznapoznmkupodiarou"/>
        </w:rPr>
        <w:footnoteRef/>
      </w:r>
      <w:r w:rsidRPr="00012971">
        <w:rPr>
          <w:rFonts w:ascii="Times New Roman" w:hAnsi="Times New Roman"/>
        </w:rPr>
        <w:t>Na zvýšenie povedomia o sexuálnom vykorisťovaní a sexuálnom zneužívaní detí, rozhodne Rada Európy do roku 2014 o Európskom dni boja proti sexuálnemu zneužívaniu a sexuálnemu vykorisťovaniu detí.</w:t>
      </w:r>
    </w:p>
  </w:footnote>
  <w:footnote w:id="5">
    <w:p w:rsidR="00320553" w:rsidRDefault="00320553" w:rsidP="00157E70">
      <w:pPr>
        <w:pStyle w:val="Textpoznmkypodiarou"/>
        <w:spacing w:after="0"/>
        <w:jc w:val="both"/>
      </w:pPr>
      <w:r w:rsidRPr="008319D2">
        <w:rPr>
          <w:rStyle w:val="Odkaznapoznmkupodiarou"/>
          <w:rFonts w:ascii="Times New Roman" w:hAnsi="Times New Roman"/>
        </w:rPr>
        <w:footnoteRef/>
      </w:r>
      <w:r>
        <w:rPr>
          <w:rFonts w:ascii="Times New Roman" w:hAnsi="Times New Roman"/>
        </w:rPr>
        <w:t>P</w:t>
      </w:r>
      <w:r w:rsidRPr="008319D2">
        <w:rPr>
          <w:rFonts w:ascii="Times New Roman" w:hAnsi="Times New Roman"/>
        </w:rPr>
        <w:t xml:space="preserve">rieskum </w:t>
      </w:r>
      <w:r>
        <w:rPr>
          <w:rFonts w:ascii="Times New Roman" w:hAnsi="Times New Roman"/>
        </w:rPr>
        <w:t xml:space="preserve">s obdobným zameraním </w:t>
      </w:r>
      <w:r w:rsidRPr="008319D2">
        <w:rPr>
          <w:rFonts w:ascii="Times New Roman" w:hAnsi="Times New Roman"/>
        </w:rPr>
        <w:t>realizovala mimovládna organizácia SLNIEČKO v roku 1999</w:t>
      </w:r>
    </w:p>
  </w:footnote>
  <w:footnote w:id="6">
    <w:p w:rsidR="00320553" w:rsidRDefault="00320553" w:rsidP="00157E70">
      <w:pPr>
        <w:spacing w:after="0" w:line="240" w:lineRule="auto"/>
        <w:jc w:val="both"/>
      </w:pPr>
      <w:r w:rsidRPr="008319D2">
        <w:rPr>
          <w:rStyle w:val="Odkaznapoznmkupodiarou"/>
          <w:rFonts w:ascii="Times New Roman" w:hAnsi="Times New Roman"/>
          <w:sz w:val="20"/>
          <w:szCs w:val="20"/>
        </w:rPr>
        <w:footnoteRef/>
      </w:r>
      <w:r w:rsidRPr="008319D2">
        <w:rPr>
          <w:rFonts w:ascii="Times New Roman" w:hAnsi="Times New Roman"/>
          <w:sz w:val="20"/>
          <w:szCs w:val="20"/>
        </w:rPr>
        <w:t>Výskyt jednotlivých foriem násilia,  najmä čo sa týka veku prvej konfrontácie ale aj ďalších okolností  je ich subjektívnou výpoveďou,  tak ako si ho pamätajú v súčasnosti a ako sme ho  zaznamenali v dotazníku.</w:t>
      </w:r>
    </w:p>
  </w:footnote>
  <w:footnote w:id="7">
    <w:p w:rsidR="00306ACE" w:rsidRDefault="00306ACE" w:rsidP="00306ACE">
      <w:pPr>
        <w:pStyle w:val="Textpoznmkypodiarou"/>
        <w:spacing w:after="0"/>
        <w:jc w:val="both"/>
      </w:pPr>
      <w:r w:rsidRPr="008319D2">
        <w:rPr>
          <w:rStyle w:val="Odkaznapoznmkupodiarou"/>
          <w:rFonts w:ascii="Times New Roman" w:hAnsi="Times New Roman"/>
        </w:rPr>
        <w:footnoteRef/>
      </w:r>
      <w:r w:rsidRPr="008319D2">
        <w:rPr>
          <w:rFonts w:ascii="Times New Roman" w:hAnsi="Times New Roman"/>
        </w:rPr>
        <w:t xml:space="preserve">Na stanovení metodiky náhodného výberu a pri distribúcií dotazníkov sa vo významnej miere podieľal </w:t>
      </w:r>
      <w:proofErr w:type="spellStart"/>
      <w:r w:rsidRPr="008319D2">
        <w:rPr>
          <w:rFonts w:ascii="Times New Roman" w:hAnsi="Times New Roman"/>
        </w:rPr>
        <w:t>VÚDPaP</w:t>
      </w:r>
      <w:proofErr w:type="spellEnd"/>
      <w:r w:rsidRPr="008319D2">
        <w:rPr>
          <w:rFonts w:ascii="Times New Roman" w:hAnsi="Times New Roman"/>
        </w:rPr>
        <w:t xml:space="preserve"> za pomoci asociácie výchovných poradcov a učiteľov na základných školách. Na formulácii otázok do dotazníka sa podieľali zástupcovia OZ NÁRU</w:t>
      </w:r>
      <w:r>
        <w:rPr>
          <w:rFonts w:ascii="Times New Roman" w:hAnsi="Times New Roman"/>
        </w:rPr>
        <w:t>Č</w:t>
      </w:r>
      <w:r w:rsidRPr="008319D2">
        <w:rPr>
          <w:rFonts w:ascii="Times New Roman" w:hAnsi="Times New Roman"/>
        </w:rPr>
        <w:t>, OZ SLNIEČKO, UNICEF</w:t>
      </w:r>
      <w:r>
        <w:rPr>
          <w:rFonts w:ascii="Times New Roman" w:hAnsi="Times New Roman"/>
        </w:rPr>
        <w:t xml:space="preserve"> Slovensko</w:t>
      </w:r>
      <w:r w:rsidRPr="008319D2">
        <w:rPr>
          <w:rFonts w:ascii="Times New Roman" w:hAnsi="Times New Roman"/>
        </w:rPr>
        <w:t xml:space="preserve">, MPSVR SR. </w:t>
      </w:r>
    </w:p>
  </w:footnote>
  <w:footnote w:id="8">
    <w:p w:rsidR="00320553" w:rsidRDefault="00320553" w:rsidP="00157E70">
      <w:pPr>
        <w:pStyle w:val="Textpoznmkypodiarou"/>
        <w:spacing w:after="0"/>
        <w:jc w:val="both"/>
      </w:pPr>
      <w:r w:rsidRPr="008319D2">
        <w:rPr>
          <w:rStyle w:val="Odkaznapoznmkupodiarou"/>
          <w:rFonts w:ascii="Times New Roman" w:hAnsi="Times New Roman"/>
        </w:rPr>
        <w:footnoteRef/>
      </w:r>
      <w:r w:rsidR="00306ACE">
        <w:rPr>
          <w:rFonts w:ascii="Times New Roman" w:hAnsi="Times New Roman"/>
        </w:rPr>
        <w:t>rozdiel tvoria  nevrátené dotazníky, dotazníky zaslané po termíne atď.</w:t>
      </w:r>
      <w:r w:rsidRPr="008319D2">
        <w:rPr>
          <w:rFonts w:ascii="Times New Roman" w:hAnsi="Times New Roman"/>
        </w:rPr>
        <w:t xml:space="preserve"> </w:t>
      </w:r>
    </w:p>
  </w:footnote>
  <w:footnote w:id="9">
    <w:p w:rsidR="00320553" w:rsidRDefault="00320553" w:rsidP="00157E70">
      <w:pPr>
        <w:spacing w:after="0" w:line="240" w:lineRule="auto"/>
        <w:jc w:val="both"/>
      </w:pPr>
      <w:r w:rsidRPr="008319D2">
        <w:rPr>
          <w:rStyle w:val="Odkaznapoznmkupodiarou"/>
          <w:rFonts w:ascii="Times New Roman" w:hAnsi="Times New Roman"/>
          <w:sz w:val="20"/>
          <w:szCs w:val="20"/>
        </w:rPr>
        <w:footnoteRef/>
      </w:r>
      <w:r w:rsidRPr="008319D2">
        <w:rPr>
          <w:rFonts w:ascii="Times New Roman" w:hAnsi="Times New Roman"/>
          <w:sz w:val="20"/>
          <w:szCs w:val="20"/>
        </w:rPr>
        <w:t xml:space="preserve"> </w:t>
      </w:r>
      <w:r w:rsidRPr="008319D2">
        <w:rPr>
          <w:rFonts w:ascii="Times New Roman" w:hAnsi="Times New Roman"/>
          <w:sz w:val="20"/>
          <w:szCs w:val="20"/>
        </w:rPr>
        <w:t xml:space="preserve">Súčasťou dotazníkov bol aj sprievodný list pomoci, na ktorom boli uvedené čísla a mailové kontakty, ktoré môžu deti v prípade núdze alebo potreby kontaktovať a kde im bude poskytnutá rada alebo pomoc. </w:t>
      </w:r>
    </w:p>
  </w:footnote>
  <w:footnote w:id="10">
    <w:p w:rsidR="00320553" w:rsidRPr="00CF25DD" w:rsidRDefault="00320553" w:rsidP="00157E70">
      <w:pPr>
        <w:spacing w:before="240" w:line="240" w:lineRule="auto"/>
        <w:jc w:val="both"/>
        <w:rPr>
          <w:rFonts w:ascii="Times New Roman" w:hAnsi="Times New Roman"/>
          <w:b/>
          <w:sz w:val="20"/>
          <w:szCs w:val="20"/>
        </w:rPr>
      </w:pPr>
      <w:r w:rsidRPr="00CF25DD">
        <w:rPr>
          <w:rStyle w:val="Odkaznapoznmkupodiarou"/>
          <w:rFonts w:ascii="Times New Roman" w:hAnsi="Times New Roman"/>
          <w:sz w:val="20"/>
          <w:szCs w:val="20"/>
        </w:rPr>
        <w:footnoteRef/>
      </w:r>
      <w:r w:rsidRPr="00CF25DD">
        <w:rPr>
          <w:rFonts w:ascii="Times New Roman" w:hAnsi="Times New Roman"/>
          <w:sz w:val="20"/>
          <w:szCs w:val="20"/>
        </w:rPr>
        <w:t xml:space="preserve"> </w:t>
      </w:r>
      <w:r w:rsidRPr="00CF25DD">
        <w:rPr>
          <w:rFonts w:ascii="Times New Roman" w:hAnsi="Times New Roman"/>
          <w:sz w:val="20"/>
          <w:szCs w:val="20"/>
        </w:rPr>
        <w:t>Na prvom mieste pomoci je vlastná mama, nasleduje kamarát/kamarátka a potom otec. Na posledných miestach sa z hľadiska zdôverenia, spochybnenia aj poskytnutia pomoci nachádzajú niektoré pomáhajúce profesie ako sú linka dôvery, výchovný poradca alebo školský psychológ/psychologička</w:t>
      </w:r>
    </w:p>
    <w:p w:rsidR="00320553" w:rsidRDefault="00320553" w:rsidP="00157E70">
      <w:pPr>
        <w:spacing w:before="240" w:line="240" w:lineRule="auto"/>
        <w:jc w:val="both"/>
      </w:pPr>
    </w:p>
  </w:footnote>
  <w:footnote w:id="11">
    <w:p w:rsidR="00320553" w:rsidRDefault="00320553" w:rsidP="00D86B11">
      <w:pPr>
        <w:pStyle w:val="Default"/>
        <w:spacing w:line="276" w:lineRule="auto"/>
        <w:jc w:val="both"/>
        <w:rPr>
          <w:rFonts w:ascii="Times New Roman" w:hAnsi="Times New Roman" w:cs="Times New Roman"/>
          <w:sz w:val="20"/>
          <w:szCs w:val="20"/>
        </w:rPr>
      </w:pPr>
      <w:r>
        <w:rPr>
          <w:rStyle w:val="Odkaznapoznmkupodiarou"/>
        </w:rPr>
        <w:footnoteRef/>
      </w:r>
      <w:r w:rsidRPr="003679B4">
        <w:rPr>
          <w:rFonts w:ascii="Times New Roman" w:hAnsi="Times New Roman" w:cs="Times New Roman"/>
          <w:sz w:val="20"/>
          <w:szCs w:val="20"/>
        </w:rPr>
        <w:t>Celkovo 50% z detí vystavených fyzickému násiliu malo skúsenosť s niektorými z dvoch zo siedmych oblastí. Ďalších 50% detí uviedlo väčší rozsah – tri oblasti a viac z toho 5,8% detí uviedlo sedem oblastí. Polovica detí, ktoré sú počas svojho života konfrontované s fyzickým násilím, uviedla, že sa tak stalo aj v poslednom období. U detí, ktoré sa nachádzali v riziku to bola takmer tretina z nich.</w:t>
      </w:r>
    </w:p>
    <w:p w:rsidR="00320553" w:rsidRDefault="00320553" w:rsidP="00157E70">
      <w:pPr>
        <w:pStyle w:val="Default"/>
        <w:spacing w:line="276" w:lineRule="auto"/>
        <w:ind w:firstLine="708"/>
        <w:jc w:val="both"/>
      </w:pPr>
    </w:p>
  </w:footnote>
  <w:footnote w:id="12">
    <w:p w:rsidR="00320553" w:rsidRDefault="00320553" w:rsidP="00157E70">
      <w:pPr>
        <w:spacing w:after="0"/>
        <w:jc w:val="both"/>
      </w:pPr>
      <w:r>
        <w:rPr>
          <w:rStyle w:val="Odkaznapoznmkupodiarou"/>
        </w:rPr>
        <w:footnoteRef/>
      </w:r>
      <w:r w:rsidRPr="003679B4">
        <w:rPr>
          <w:rFonts w:ascii="Times New Roman" w:hAnsi="Times New Roman"/>
          <w:sz w:val="20"/>
          <w:szCs w:val="20"/>
        </w:rPr>
        <w:t xml:space="preserve">Deti so skúsenosťou sexuálneho zneužívania sa najčastejšie konfrontovali s jeho jednou oblasťou – išlo približne o 50% z detí so skúsenosťou sexuálneho zneužitia. Takmer 75% z detí je vystavených najviac dvom oblastiam súčasne, 4,5% detí uviedlo konfrontáciu  so šiestimi oblasťami a 1,8% detí uviedlo konfrontáciu so siedmimi oblasťami.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53"/>
    <w:multiLevelType w:val="hybridMultilevel"/>
    <w:tmpl w:val="1A1CE60E"/>
    <w:lvl w:ilvl="0" w:tplc="224655BE">
      <w:numFmt w:val="bullet"/>
      <w:lvlText w:val="-"/>
      <w:lvlJc w:val="left"/>
      <w:pPr>
        <w:ind w:left="643" w:hanging="360"/>
      </w:pPr>
      <w:rPr>
        <w:rFonts w:ascii="Arial" w:eastAsia="Times New Roman" w:hAnsi="Arial" w:cs="Arial"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
    <w:nsid w:val="02E36CA1"/>
    <w:multiLevelType w:val="hybridMultilevel"/>
    <w:tmpl w:val="33247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D64117"/>
    <w:multiLevelType w:val="hybridMultilevel"/>
    <w:tmpl w:val="9D0C6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DA346A"/>
    <w:multiLevelType w:val="hybridMultilevel"/>
    <w:tmpl w:val="FD821C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EBC7F70"/>
    <w:multiLevelType w:val="hybridMultilevel"/>
    <w:tmpl w:val="8DD23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7C34BC"/>
    <w:multiLevelType w:val="multilevel"/>
    <w:tmpl w:val="79CE6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74707"/>
    <w:multiLevelType w:val="hybridMultilevel"/>
    <w:tmpl w:val="3B881C64"/>
    <w:lvl w:ilvl="0" w:tplc="224655BE">
      <w:numFmt w:val="bullet"/>
      <w:lvlText w:val="-"/>
      <w:lvlJc w:val="left"/>
      <w:pPr>
        <w:ind w:left="1428" w:hanging="360"/>
      </w:pPr>
      <w:rPr>
        <w:rFonts w:ascii="Arial" w:eastAsia="Times New Roman" w:hAnsi="Aria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04E4BCA"/>
    <w:multiLevelType w:val="hybridMultilevel"/>
    <w:tmpl w:val="7D048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8">
    <w:nsid w:val="32B911A2"/>
    <w:multiLevelType w:val="hybridMultilevel"/>
    <w:tmpl w:val="365E10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4710562"/>
    <w:multiLevelType w:val="hybridMultilevel"/>
    <w:tmpl w:val="5B6CB6F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4D87128"/>
    <w:multiLevelType w:val="hybridMultilevel"/>
    <w:tmpl w:val="A05A2C04"/>
    <w:lvl w:ilvl="0" w:tplc="224655BE">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nsid w:val="3DAC2E4B"/>
    <w:multiLevelType w:val="hybridMultilevel"/>
    <w:tmpl w:val="42B818C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A86408C"/>
    <w:multiLevelType w:val="hybridMultilevel"/>
    <w:tmpl w:val="00C8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F026537"/>
    <w:multiLevelType w:val="hybridMultilevel"/>
    <w:tmpl w:val="DF0081B6"/>
    <w:lvl w:ilvl="0" w:tplc="E8A6B980">
      <w:numFmt w:val="bullet"/>
      <w:lvlText w:val="-"/>
      <w:lvlJc w:val="left"/>
      <w:pPr>
        <w:ind w:left="1065" w:hanging="360"/>
      </w:pPr>
      <w:rPr>
        <w:rFonts w:ascii="Times New Roman" w:eastAsia="Times New Roman" w:hAnsi="Times New Roman"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4">
    <w:nsid w:val="6F044BE8"/>
    <w:multiLevelType w:val="multilevel"/>
    <w:tmpl w:val="DAF20984"/>
    <w:lvl w:ilvl="0">
      <w:start w:val="1"/>
      <w:numFmt w:val="decimal"/>
      <w:lvlText w:val="%1."/>
      <w:lvlJc w:val="left"/>
      <w:pPr>
        <w:ind w:left="720" w:hanging="360"/>
      </w:pPr>
      <w:rPr>
        <w:rFonts w:cs="Times New Roman" w:hint="default"/>
      </w:rPr>
    </w:lvl>
    <w:lvl w:ilvl="1">
      <w:start w:val="2"/>
      <w:numFmt w:val="decimal"/>
      <w:isLgl/>
      <w:lvlText w:val="%1.%2"/>
      <w:lvlJc w:val="left"/>
      <w:pPr>
        <w:ind w:left="1517" w:hanging="1125"/>
      </w:pPr>
      <w:rPr>
        <w:rFonts w:cs="Times New Roman" w:hint="default"/>
      </w:rPr>
    </w:lvl>
    <w:lvl w:ilvl="2">
      <w:start w:val="1"/>
      <w:numFmt w:val="decimal"/>
      <w:isLgl/>
      <w:lvlText w:val="%1.%2.%3"/>
      <w:lvlJc w:val="left"/>
      <w:pPr>
        <w:ind w:left="1549" w:hanging="1125"/>
      </w:pPr>
      <w:rPr>
        <w:rFonts w:cs="Times New Roman" w:hint="default"/>
      </w:rPr>
    </w:lvl>
    <w:lvl w:ilvl="3">
      <w:start w:val="1"/>
      <w:numFmt w:val="decimal"/>
      <w:isLgl/>
      <w:lvlText w:val="%1.%2.%3.%4"/>
      <w:lvlJc w:val="left"/>
      <w:pPr>
        <w:ind w:left="1581" w:hanging="1125"/>
      </w:pPr>
      <w:rPr>
        <w:rFonts w:cs="Times New Roman" w:hint="default"/>
      </w:rPr>
    </w:lvl>
    <w:lvl w:ilvl="4">
      <w:start w:val="1"/>
      <w:numFmt w:val="decimal"/>
      <w:isLgl/>
      <w:lvlText w:val="%1.%2.%3.%4.%5"/>
      <w:lvlJc w:val="left"/>
      <w:pPr>
        <w:ind w:left="1613" w:hanging="1125"/>
      </w:pPr>
      <w:rPr>
        <w:rFonts w:cs="Times New Roman" w:hint="default"/>
      </w:rPr>
    </w:lvl>
    <w:lvl w:ilvl="5">
      <w:start w:val="1"/>
      <w:numFmt w:val="decimal"/>
      <w:isLgl/>
      <w:lvlText w:val="%1.%2.%3.%4.%5.%6"/>
      <w:lvlJc w:val="left"/>
      <w:pPr>
        <w:ind w:left="1645" w:hanging="1125"/>
      </w:pPr>
      <w:rPr>
        <w:rFonts w:cs="Times New Roman" w:hint="default"/>
      </w:rPr>
    </w:lvl>
    <w:lvl w:ilvl="6">
      <w:start w:val="1"/>
      <w:numFmt w:val="decimal"/>
      <w:isLgl/>
      <w:lvlText w:val="%1.%2.%3.%4.%5.%6.%7"/>
      <w:lvlJc w:val="left"/>
      <w:pPr>
        <w:ind w:left="1992" w:hanging="1440"/>
      </w:pPr>
      <w:rPr>
        <w:rFonts w:cs="Times New Roman" w:hint="default"/>
      </w:rPr>
    </w:lvl>
    <w:lvl w:ilvl="7">
      <w:start w:val="1"/>
      <w:numFmt w:val="decimal"/>
      <w:isLgl/>
      <w:lvlText w:val="%1.%2.%3.%4.%5.%6.%7.%8"/>
      <w:lvlJc w:val="left"/>
      <w:pPr>
        <w:ind w:left="2024" w:hanging="1440"/>
      </w:pPr>
      <w:rPr>
        <w:rFonts w:cs="Times New Roman" w:hint="default"/>
      </w:rPr>
    </w:lvl>
    <w:lvl w:ilvl="8">
      <w:start w:val="1"/>
      <w:numFmt w:val="decimal"/>
      <w:isLgl/>
      <w:lvlText w:val="%1.%2.%3.%4.%5.%6.%7.%8.%9"/>
      <w:lvlJc w:val="left"/>
      <w:pPr>
        <w:ind w:left="2416" w:hanging="1800"/>
      </w:pPr>
      <w:rPr>
        <w:rFonts w:cs="Times New Roman" w:hint="default"/>
      </w:rPr>
    </w:lvl>
  </w:abstractNum>
  <w:abstractNum w:abstractNumId="15">
    <w:nsid w:val="76F67D00"/>
    <w:multiLevelType w:val="hybridMultilevel"/>
    <w:tmpl w:val="6FA0A9D4"/>
    <w:lvl w:ilvl="0" w:tplc="041B0001">
      <w:start w:val="1"/>
      <w:numFmt w:val="bullet"/>
      <w:lvlText w:val=""/>
      <w:lvlJc w:val="left"/>
      <w:pPr>
        <w:ind w:left="643" w:hanging="360"/>
      </w:pPr>
      <w:rPr>
        <w:rFonts w:ascii="Symbol" w:hAnsi="Symbol"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6">
    <w:nsid w:val="7B08414E"/>
    <w:multiLevelType w:val="hybridMultilevel"/>
    <w:tmpl w:val="14F2E3F2"/>
    <w:lvl w:ilvl="0" w:tplc="B5667F10">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F9E370B"/>
    <w:multiLevelType w:val="hybridMultilevel"/>
    <w:tmpl w:val="5EF43A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16"/>
  </w:num>
  <w:num w:numId="5">
    <w:abstractNumId w:val="11"/>
  </w:num>
  <w:num w:numId="6">
    <w:abstractNumId w:val="8"/>
  </w:num>
  <w:num w:numId="7">
    <w:abstractNumId w:val="17"/>
  </w:num>
  <w:num w:numId="8">
    <w:abstractNumId w:val="7"/>
  </w:num>
  <w:num w:numId="9">
    <w:abstractNumId w:val="9"/>
  </w:num>
  <w:num w:numId="10">
    <w:abstractNumId w:val="6"/>
  </w:num>
  <w:num w:numId="11">
    <w:abstractNumId w:val="12"/>
  </w:num>
  <w:num w:numId="12">
    <w:abstractNumId w:val="2"/>
  </w:num>
  <w:num w:numId="13">
    <w:abstractNumId w:val="5"/>
  </w:num>
  <w:num w:numId="14">
    <w:abstractNumId w:val="4"/>
  </w:num>
  <w:num w:numId="15">
    <w:abstractNumId w:val="1"/>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C1"/>
    <w:rsid w:val="000072FF"/>
    <w:rsid w:val="00012971"/>
    <w:rsid w:val="00054777"/>
    <w:rsid w:val="00064E2D"/>
    <w:rsid w:val="000710C3"/>
    <w:rsid w:val="0007515E"/>
    <w:rsid w:val="000808B4"/>
    <w:rsid w:val="00090EE1"/>
    <w:rsid w:val="000A0B8A"/>
    <w:rsid w:val="000B09DF"/>
    <w:rsid w:val="000B0BA8"/>
    <w:rsid w:val="000E2CE7"/>
    <w:rsid w:val="000F2FF8"/>
    <w:rsid w:val="00107988"/>
    <w:rsid w:val="00113950"/>
    <w:rsid w:val="001265C7"/>
    <w:rsid w:val="00135E59"/>
    <w:rsid w:val="00143E10"/>
    <w:rsid w:val="00157E70"/>
    <w:rsid w:val="001741E4"/>
    <w:rsid w:val="00180192"/>
    <w:rsid w:val="00194CAF"/>
    <w:rsid w:val="001B0340"/>
    <w:rsid w:val="001B3600"/>
    <w:rsid w:val="001D0482"/>
    <w:rsid w:val="001D4F84"/>
    <w:rsid w:val="00202F82"/>
    <w:rsid w:val="00206A13"/>
    <w:rsid w:val="00217AC8"/>
    <w:rsid w:val="00251031"/>
    <w:rsid w:val="002679E1"/>
    <w:rsid w:val="002738E6"/>
    <w:rsid w:val="00296E7B"/>
    <w:rsid w:val="002A2D9B"/>
    <w:rsid w:val="002A52E1"/>
    <w:rsid w:val="002A5641"/>
    <w:rsid w:val="002A73D7"/>
    <w:rsid w:val="002A78DA"/>
    <w:rsid w:val="002B65F9"/>
    <w:rsid w:val="002D45F9"/>
    <w:rsid w:val="002E4E66"/>
    <w:rsid w:val="002E526A"/>
    <w:rsid w:val="002F6C59"/>
    <w:rsid w:val="00302FBF"/>
    <w:rsid w:val="00303D03"/>
    <w:rsid w:val="00306ACE"/>
    <w:rsid w:val="00307747"/>
    <w:rsid w:val="00320553"/>
    <w:rsid w:val="00330E74"/>
    <w:rsid w:val="003366E0"/>
    <w:rsid w:val="003377BE"/>
    <w:rsid w:val="003503B1"/>
    <w:rsid w:val="003679B4"/>
    <w:rsid w:val="00390BD7"/>
    <w:rsid w:val="00391C60"/>
    <w:rsid w:val="003B0F9C"/>
    <w:rsid w:val="003B4453"/>
    <w:rsid w:val="0041129F"/>
    <w:rsid w:val="0041313B"/>
    <w:rsid w:val="0042234F"/>
    <w:rsid w:val="00425A8F"/>
    <w:rsid w:val="00427BDE"/>
    <w:rsid w:val="004308EF"/>
    <w:rsid w:val="004622F1"/>
    <w:rsid w:val="00475B6C"/>
    <w:rsid w:val="00476D90"/>
    <w:rsid w:val="004933C4"/>
    <w:rsid w:val="004A598B"/>
    <w:rsid w:val="004F06B3"/>
    <w:rsid w:val="004F4A70"/>
    <w:rsid w:val="00591336"/>
    <w:rsid w:val="005A5F06"/>
    <w:rsid w:val="005C34B3"/>
    <w:rsid w:val="005D48D4"/>
    <w:rsid w:val="005E4FF5"/>
    <w:rsid w:val="005F7531"/>
    <w:rsid w:val="006009ED"/>
    <w:rsid w:val="00621373"/>
    <w:rsid w:val="00625FB9"/>
    <w:rsid w:val="006328A6"/>
    <w:rsid w:val="006332DB"/>
    <w:rsid w:val="00653E8F"/>
    <w:rsid w:val="006600BF"/>
    <w:rsid w:val="00671FB3"/>
    <w:rsid w:val="006772F8"/>
    <w:rsid w:val="00686FE6"/>
    <w:rsid w:val="006B3CF6"/>
    <w:rsid w:val="006B4F5D"/>
    <w:rsid w:val="006D0642"/>
    <w:rsid w:val="006D5BDA"/>
    <w:rsid w:val="006E3C46"/>
    <w:rsid w:val="006E7B25"/>
    <w:rsid w:val="006F3578"/>
    <w:rsid w:val="006F6DE1"/>
    <w:rsid w:val="007471E9"/>
    <w:rsid w:val="00747A4C"/>
    <w:rsid w:val="00755B2B"/>
    <w:rsid w:val="00762C5A"/>
    <w:rsid w:val="00774B8E"/>
    <w:rsid w:val="007759D6"/>
    <w:rsid w:val="0077660E"/>
    <w:rsid w:val="007B7278"/>
    <w:rsid w:val="007D63AC"/>
    <w:rsid w:val="007F39CE"/>
    <w:rsid w:val="008217B3"/>
    <w:rsid w:val="0082498E"/>
    <w:rsid w:val="008319D2"/>
    <w:rsid w:val="008324E8"/>
    <w:rsid w:val="00850834"/>
    <w:rsid w:val="00867699"/>
    <w:rsid w:val="008802AD"/>
    <w:rsid w:val="008A06D6"/>
    <w:rsid w:val="008B1E4D"/>
    <w:rsid w:val="008B2CAE"/>
    <w:rsid w:val="008B5E41"/>
    <w:rsid w:val="008B6AAC"/>
    <w:rsid w:val="008B7328"/>
    <w:rsid w:val="008B7E66"/>
    <w:rsid w:val="008C11C3"/>
    <w:rsid w:val="008E0200"/>
    <w:rsid w:val="008F2AF2"/>
    <w:rsid w:val="008F4F1F"/>
    <w:rsid w:val="008F6F88"/>
    <w:rsid w:val="009028E1"/>
    <w:rsid w:val="0094549D"/>
    <w:rsid w:val="009644D3"/>
    <w:rsid w:val="00997AF8"/>
    <w:rsid w:val="009B5BB2"/>
    <w:rsid w:val="009C2D9E"/>
    <w:rsid w:val="009C739B"/>
    <w:rsid w:val="009F137A"/>
    <w:rsid w:val="009F3293"/>
    <w:rsid w:val="00A137E9"/>
    <w:rsid w:val="00A27D85"/>
    <w:rsid w:val="00A30A36"/>
    <w:rsid w:val="00A5149F"/>
    <w:rsid w:val="00A571C2"/>
    <w:rsid w:val="00A668CD"/>
    <w:rsid w:val="00A771C1"/>
    <w:rsid w:val="00AA7572"/>
    <w:rsid w:val="00AB39E9"/>
    <w:rsid w:val="00AB48EC"/>
    <w:rsid w:val="00AD2260"/>
    <w:rsid w:val="00AD7EBB"/>
    <w:rsid w:val="00AE0D71"/>
    <w:rsid w:val="00AF0BBD"/>
    <w:rsid w:val="00AF49E3"/>
    <w:rsid w:val="00B0152A"/>
    <w:rsid w:val="00B06094"/>
    <w:rsid w:val="00B11589"/>
    <w:rsid w:val="00B13A5F"/>
    <w:rsid w:val="00B31191"/>
    <w:rsid w:val="00B44BBB"/>
    <w:rsid w:val="00B5056F"/>
    <w:rsid w:val="00B52B08"/>
    <w:rsid w:val="00B635E4"/>
    <w:rsid w:val="00B72251"/>
    <w:rsid w:val="00B7260C"/>
    <w:rsid w:val="00B72E5D"/>
    <w:rsid w:val="00B9425E"/>
    <w:rsid w:val="00BB1CB3"/>
    <w:rsid w:val="00BB1EA0"/>
    <w:rsid w:val="00BB3001"/>
    <w:rsid w:val="00BB5490"/>
    <w:rsid w:val="00BC2E09"/>
    <w:rsid w:val="00BC5C65"/>
    <w:rsid w:val="00BD5EC2"/>
    <w:rsid w:val="00BD612D"/>
    <w:rsid w:val="00BE3C96"/>
    <w:rsid w:val="00BE46BE"/>
    <w:rsid w:val="00BE50BD"/>
    <w:rsid w:val="00BF26E4"/>
    <w:rsid w:val="00C00EAE"/>
    <w:rsid w:val="00C27204"/>
    <w:rsid w:val="00C44C94"/>
    <w:rsid w:val="00C4716A"/>
    <w:rsid w:val="00C60665"/>
    <w:rsid w:val="00C828E8"/>
    <w:rsid w:val="00CA3AC1"/>
    <w:rsid w:val="00CB71E2"/>
    <w:rsid w:val="00CC50A9"/>
    <w:rsid w:val="00CF25DD"/>
    <w:rsid w:val="00CF6DF3"/>
    <w:rsid w:val="00D006C9"/>
    <w:rsid w:val="00D01414"/>
    <w:rsid w:val="00D12C68"/>
    <w:rsid w:val="00D17E37"/>
    <w:rsid w:val="00D17EC7"/>
    <w:rsid w:val="00D25AD0"/>
    <w:rsid w:val="00D30261"/>
    <w:rsid w:val="00D41B1D"/>
    <w:rsid w:val="00D504C4"/>
    <w:rsid w:val="00D61428"/>
    <w:rsid w:val="00D679C1"/>
    <w:rsid w:val="00D73D0F"/>
    <w:rsid w:val="00D8243D"/>
    <w:rsid w:val="00D86B11"/>
    <w:rsid w:val="00D90FC3"/>
    <w:rsid w:val="00DB30B5"/>
    <w:rsid w:val="00DF09F5"/>
    <w:rsid w:val="00E02A5C"/>
    <w:rsid w:val="00E05C63"/>
    <w:rsid w:val="00E1640A"/>
    <w:rsid w:val="00E23D33"/>
    <w:rsid w:val="00E25F31"/>
    <w:rsid w:val="00E261D6"/>
    <w:rsid w:val="00E32D4E"/>
    <w:rsid w:val="00E40C28"/>
    <w:rsid w:val="00E42A09"/>
    <w:rsid w:val="00E44746"/>
    <w:rsid w:val="00E46515"/>
    <w:rsid w:val="00E563E7"/>
    <w:rsid w:val="00E604EF"/>
    <w:rsid w:val="00E64FA5"/>
    <w:rsid w:val="00E75373"/>
    <w:rsid w:val="00E83508"/>
    <w:rsid w:val="00EA3561"/>
    <w:rsid w:val="00EC28CE"/>
    <w:rsid w:val="00EC42E6"/>
    <w:rsid w:val="00ED0589"/>
    <w:rsid w:val="00ED31EE"/>
    <w:rsid w:val="00ED73E1"/>
    <w:rsid w:val="00EE229B"/>
    <w:rsid w:val="00F06BCD"/>
    <w:rsid w:val="00F13B6A"/>
    <w:rsid w:val="00F1591F"/>
    <w:rsid w:val="00F2340B"/>
    <w:rsid w:val="00F26D12"/>
    <w:rsid w:val="00F578B0"/>
    <w:rsid w:val="00F73738"/>
    <w:rsid w:val="00F878D4"/>
    <w:rsid w:val="00FA5E66"/>
    <w:rsid w:val="00FA6D49"/>
    <w:rsid w:val="00FB065C"/>
    <w:rsid w:val="00FB1D43"/>
    <w:rsid w:val="00FB2645"/>
    <w:rsid w:val="00FC3BF7"/>
    <w:rsid w:val="00FE6AE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71C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rsid w:val="00A771C1"/>
    <w:pPr>
      <w:ind w:left="720"/>
      <w:contextualSpacing/>
    </w:pPr>
  </w:style>
  <w:style w:type="paragraph" w:customStyle="1" w:styleId="Default">
    <w:name w:val="Default"/>
    <w:uiPriority w:val="99"/>
    <w:rsid w:val="00A771C1"/>
    <w:pPr>
      <w:autoSpaceDE w:val="0"/>
      <w:autoSpaceDN w:val="0"/>
      <w:adjustRightInd w:val="0"/>
    </w:pPr>
    <w:rPr>
      <w:rFonts w:ascii="Tahoma" w:hAnsi="Tahoma" w:cs="Tahoma"/>
      <w:color w:val="000000"/>
      <w:sz w:val="24"/>
      <w:szCs w:val="24"/>
      <w:lang w:eastAsia="en-US"/>
    </w:rPr>
  </w:style>
  <w:style w:type="paragraph" w:styleId="Textkomentra">
    <w:name w:val="annotation text"/>
    <w:basedOn w:val="Normlny"/>
    <w:link w:val="TextkomentraChar"/>
    <w:rsid w:val="00A771C1"/>
    <w:pPr>
      <w:spacing w:line="240" w:lineRule="auto"/>
    </w:pPr>
    <w:rPr>
      <w:sz w:val="20"/>
      <w:szCs w:val="20"/>
    </w:rPr>
  </w:style>
  <w:style w:type="character" w:customStyle="1" w:styleId="TextkomentraChar">
    <w:name w:val="Text komentára Char"/>
    <w:basedOn w:val="Predvolenpsmoodseku"/>
    <w:link w:val="Textkomentra"/>
    <w:locked/>
    <w:rsid w:val="00A771C1"/>
    <w:rPr>
      <w:rFonts w:ascii="Calibri" w:eastAsia="Times New Roman" w:hAnsi="Calibri" w:cs="Times New Roman"/>
      <w:sz w:val="20"/>
      <w:szCs w:val="20"/>
    </w:rPr>
  </w:style>
  <w:style w:type="paragraph" w:customStyle="1" w:styleId="Standard">
    <w:name w:val="Standard"/>
    <w:uiPriority w:val="99"/>
    <w:rsid w:val="00A771C1"/>
    <w:pPr>
      <w:suppressAutoHyphens/>
      <w:autoSpaceDN w:val="0"/>
      <w:spacing w:after="200" w:line="276" w:lineRule="auto"/>
      <w:textAlignment w:val="baseline"/>
    </w:pPr>
    <w:rPr>
      <w:rFonts w:ascii="Cambria" w:hAnsi="Cambria" w:cs="Tahoma"/>
      <w:kern w:val="3"/>
      <w:sz w:val="22"/>
      <w:szCs w:val="22"/>
    </w:rPr>
  </w:style>
  <w:style w:type="character" w:styleId="Odkaznapoznmkupodiarou">
    <w:name w:val="footnote reference"/>
    <w:basedOn w:val="Predvolenpsmoodseku"/>
    <w:uiPriority w:val="99"/>
    <w:semiHidden/>
    <w:rsid w:val="00A771C1"/>
    <w:rPr>
      <w:rFonts w:cs="Times New Roman"/>
      <w:vertAlign w:val="superscript"/>
    </w:rPr>
  </w:style>
  <w:style w:type="paragraph" w:styleId="Textpoznmkypodiarou">
    <w:name w:val="footnote text"/>
    <w:basedOn w:val="Normlny"/>
    <w:link w:val="TextpoznmkypodiarouChar"/>
    <w:uiPriority w:val="99"/>
    <w:rsid w:val="00A771C1"/>
    <w:rPr>
      <w:sz w:val="20"/>
      <w:szCs w:val="20"/>
    </w:rPr>
  </w:style>
  <w:style w:type="character" w:customStyle="1" w:styleId="TextpoznmkypodiarouChar">
    <w:name w:val="Text poznámky pod čiarou Char"/>
    <w:basedOn w:val="Predvolenpsmoodseku"/>
    <w:link w:val="Textpoznmkypodiarou"/>
    <w:uiPriority w:val="99"/>
    <w:locked/>
    <w:rsid w:val="00A771C1"/>
    <w:rPr>
      <w:rFonts w:ascii="Calibri" w:eastAsia="Times New Roman" w:hAnsi="Calibri" w:cs="Times New Roman"/>
      <w:sz w:val="20"/>
      <w:szCs w:val="20"/>
    </w:rPr>
  </w:style>
  <w:style w:type="paragraph" w:styleId="Odsekzoznamu">
    <w:name w:val="List Paragraph"/>
    <w:basedOn w:val="Normlny"/>
    <w:uiPriority w:val="99"/>
    <w:qFormat/>
    <w:rsid w:val="00A771C1"/>
    <w:pPr>
      <w:ind w:left="720"/>
      <w:contextualSpacing/>
      <w:jc w:val="both"/>
    </w:pPr>
    <w:rPr>
      <w:rFonts w:ascii="Times New Roman" w:hAnsi="Times New Roman"/>
      <w:sz w:val="18"/>
      <w:szCs w:val="18"/>
    </w:rPr>
  </w:style>
  <w:style w:type="paragraph" w:styleId="Zkladntext">
    <w:name w:val="Body Text"/>
    <w:basedOn w:val="Normlny"/>
    <w:link w:val="ZkladntextChar"/>
    <w:uiPriority w:val="99"/>
    <w:rsid w:val="00A771C1"/>
    <w:pPr>
      <w:snapToGrid w:val="0"/>
      <w:spacing w:after="0" w:line="240" w:lineRule="auto"/>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A771C1"/>
    <w:rPr>
      <w:rFonts w:ascii="Arial" w:eastAsia="Times New Roman" w:hAnsi="Arial" w:cs="Arial"/>
      <w:sz w:val="24"/>
      <w:szCs w:val="24"/>
      <w:lang w:eastAsia="sk-SK"/>
    </w:rPr>
  </w:style>
  <w:style w:type="paragraph" w:styleId="Hlavika">
    <w:name w:val="header"/>
    <w:basedOn w:val="Normlny"/>
    <w:link w:val="HlavikaChar"/>
    <w:uiPriority w:val="99"/>
    <w:semiHidden/>
    <w:rsid w:val="00CA3A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CA3AC1"/>
    <w:rPr>
      <w:rFonts w:ascii="Calibri" w:eastAsia="Times New Roman" w:hAnsi="Calibri" w:cs="Times New Roman"/>
    </w:rPr>
  </w:style>
  <w:style w:type="paragraph" w:styleId="Pta">
    <w:name w:val="footer"/>
    <w:basedOn w:val="Normlny"/>
    <w:link w:val="PtaChar"/>
    <w:uiPriority w:val="99"/>
    <w:rsid w:val="00CA3AC1"/>
    <w:pPr>
      <w:tabs>
        <w:tab w:val="center" w:pos="4536"/>
        <w:tab w:val="right" w:pos="9072"/>
      </w:tabs>
      <w:spacing w:after="0" w:line="240" w:lineRule="auto"/>
    </w:pPr>
  </w:style>
  <w:style w:type="character" w:customStyle="1" w:styleId="PtaChar">
    <w:name w:val="Päta Char"/>
    <w:basedOn w:val="Predvolenpsmoodseku"/>
    <w:link w:val="Pta"/>
    <w:uiPriority w:val="99"/>
    <w:locked/>
    <w:rsid w:val="00CA3AC1"/>
    <w:rPr>
      <w:rFonts w:ascii="Calibri" w:eastAsia="Times New Roman" w:hAnsi="Calibri" w:cs="Times New Roman"/>
    </w:rPr>
  </w:style>
  <w:style w:type="paragraph" w:styleId="Normlnywebov">
    <w:name w:val="Normal (Web)"/>
    <w:basedOn w:val="Normlny"/>
    <w:uiPriority w:val="99"/>
    <w:semiHidden/>
    <w:rsid w:val="00D17E37"/>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99"/>
    <w:qFormat/>
    <w:rsid w:val="00C27204"/>
    <w:rPr>
      <w:rFonts w:cs="Times New Roman"/>
      <w:b/>
      <w:bCs/>
    </w:rPr>
  </w:style>
  <w:style w:type="paragraph" w:styleId="Textbubliny">
    <w:name w:val="Balloon Text"/>
    <w:basedOn w:val="Normlny"/>
    <w:link w:val="TextbublinyChar"/>
    <w:uiPriority w:val="99"/>
    <w:semiHidden/>
    <w:rsid w:val="00C272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27204"/>
    <w:rPr>
      <w:rFonts w:ascii="Tahoma" w:eastAsia="Times New Roman" w:hAnsi="Tahoma" w:cs="Tahoma"/>
      <w:sz w:val="16"/>
      <w:szCs w:val="16"/>
    </w:rPr>
  </w:style>
  <w:style w:type="table" w:styleId="Mriekatabuky">
    <w:name w:val="Table Grid"/>
    <w:basedOn w:val="Normlnatabuka"/>
    <w:uiPriority w:val="99"/>
    <w:rsid w:val="003679B4"/>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AF49E3"/>
    <w:rPr>
      <w:sz w:val="16"/>
      <w:szCs w:val="16"/>
    </w:rPr>
  </w:style>
  <w:style w:type="paragraph" w:styleId="Predmetkomentra">
    <w:name w:val="annotation subject"/>
    <w:basedOn w:val="Textkomentra"/>
    <w:next w:val="Textkomentra"/>
    <w:link w:val="PredmetkomentraChar"/>
    <w:uiPriority w:val="99"/>
    <w:semiHidden/>
    <w:unhideWhenUsed/>
    <w:rsid w:val="002D45F9"/>
    <w:rPr>
      <w:b/>
      <w:bCs/>
    </w:rPr>
  </w:style>
  <w:style w:type="character" w:customStyle="1" w:styleId="PredmetkomentraChar">
    <w:name w:val="Predmet komentára Char"/>
    <w:basedOn w:val="TextkomentraChar"/>
    <w:link w:val="Predmetkomentra"/>
    <w:uiPriority w:val="99"/>
    <w:semiHidden/>
    <w:rsid w:val="002D45F9"/>
    <w:rPr>
      <w:rFonts w:ascii="Calibri" w:eastAsia="Times New Roman" w:hAnsi="Calibri" w:cs="Times New Roman"/>
      <w:b/>
      <w:bCs/>
      <w:sz w:val="20"/>
      <w:szCs w:val="20"/>
      <w:lang w:eastAsia="en-US"/>
    </w:rPr>
  </w:style>
  <w:style w:type="paragraph" w:styleId="Revzia">
    <w:name w:val="Revision"/>
    <w:hidden/>
    <w:uiPriority w:val="99"/>
    <w:semiHidden/>
    <w:rsid w:val="00D86B1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71C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rsid w:val="00A771C1"/>
    <w:pPr>
      <w:ind w:left="720"/>
      <w:contextualSpacing/>
    </w:pPr>
  </w:style>
  <w:style w:type="paragraph" w:customStyle="1" w:styleId="Default">
    <w:name w:val="Default"/>
    <w:uiPriority w:val="99"/>
    <w:rsid w:val="00A771C1"/>
    <w:pPr>
      <w:autoSpaceDE w:val="0"/>
      <w:autoSpaceDN w:val="0"/>
      <w:adjustRightInd w:val="0"/>
    </w:pPr>
    <w:rPr>
      <w:rFonts w:ascii="Tahoma" w:hAnsi="Tahoma" w:cs="Tahoma"/>
      <w:color w:val="000000"/>
      <w:sz w:val="24"/>
      <w:szCs w:val="24"/>
      <w:lang w:eastAsia="en-US"/>
    </w:rPr>
  </w:style>
  <w:style w:type="paragraph" w:styleId="Textkomentra">
    <w:name w:val="annotation text"/>
    <w:basedOn w:val="Normlny"/>
    <w:link w:val="TextkomentraChar"/>
    <w:rsid w:val="00A771C1"/>
    <w:pPr>
      <w:spacing w:line="240" w:lineRule="auto"/>
    </w:pPr>
    <w:rPr>
      <w:sz w:val="20"/>
      <w:szCs w:val="20"/>
    </w:rPr>
  </w:style>
  <w:style w:type="character" w:customStyle="1" w:styleId="TextkomentraChar">
    <w:name w:val="Text komentára Char"/>
    <w:basedOn w:val="Predvolenpsmoodseku"/>
    <w:link w:val="Textkomentra"/>
    <w:locked/>
    <w:rsid w:val="00A771C1"/>
    <w:rPr>
      <w:rFonts w:ascii="Calibri" w:eastAsia="Times New Roman" w:hAnsi="Calibri" w:cs="Times New Roman"/>
      <w:sz w:val="20"/>
      <w:szCs w:val="20"/>
    </w:rPr>
  </w:style>
  <w:style w:type="paragraph" w:customStyle="1" w:styleId="Standard">
    <w:name w:val="Standard"/>
    <w:uiPriority w:val="99"/>
    <w:rsid w:val="00A771C1"/>
    <w:pPr>
      <w:suppressAutoHyphens/>
      <w:autoSpaceDN w:val="0"/>
      <w:spacing w:after="200" w:line="276" w:lineRule="auto"/>
      <w:textAlignment w:val="baseline"/>
    </w:pPr>
    <w:rPr>
      <w:rFonts w:ascii="Cambria" w:hAnsi="Cambria" w:cs="Tahoma"/>
      <w:kern w:val="3"/>
      <w:sz w:val="22"/>
      <w:szCs w:val="22"/>
    </w:rPr>
  </w:style>
  <w:style w:type="character" w:styleId="Odkaznapoznmkupodiarou">
    <w:name w:val="footnote reference"/>
    <w:basedOn w:val="Predvolenpsmoodseku"/>
    <w:uiPriority w:val="99"/>
    <w:semiHidden/>
    <w:rsid w:val="00A771C1"/>
    <w:rPr>
      <w:rFonts w:cs="Times New Roman"/>
      <w:vertAlign w:val="superscript"/>
    </w:rPr>
  </w:style>
  <w:style w:type="paragraph" w:styleId="Textpoznmkypodiarou">
    <w:name w:val="footnote text"/>
    <w:basedOn w:val="Normlny"/>
    <w:link w:val="TextpoznmkypodiarouChar"/>
    <w:uiPriority w:val="99"/>
    <w:rsid w:val="00A771C1"/>
    <w:rPr>
      <w:sz w:val="20"/>
      <w:szCs w:val="20"/>
    </w:rPr>
  </w:style>
  <w:style w:type="character" w:customStyle="1" w:styleId="TextpoznmkypodiarouChar">
    <w:name w:val="Text poznámky pod čiarou Char"/>
    <w:basedOn w:val="Predvolenpsmoodseku"/>
    <w:link w:val="Textpoznmkypodiarou"/>
    <w:uiPriority w:val="99"/>
    <w:locked/>
    <w:rsid w:val="00A771C1"/>
    <w:rPr>
      <w:rFonts w:ascii="Calibri" w:eastAsia="Times New Roman" w:hAnsi="Calibri" w:cs="Times New Roman"/>
      <w:sz w:val="20"/>
      <w:szCs w:val="20"/>
    </w:rPr>
  </w:style>
  <w:style w:type="paragraph" w:styleId="Odsekzoznamu">
    <w:name w:val="List Paragraph"/>
    <w:basedOn w:val="Normlny"/>
    <w:uiPriority w:val="99"/>
    <w:qFormat/>
    <w:rsid w:val="00A771C1"/>
    <w:pPr>
      <w:ind w:left="720"/>
      <w:contextualSpacing/>
      <w:jc w:val="both"/>
    </w:pPr>
    <w:rPr>
      <w:rFonts w:ascii="Times New Roman" w:hAnsi="Times New Roman"/>
      <w:sz w:val="18"/>
      <w:szCs w:val="18"/>
    </w:rPr>
  </w:style>
  <w:style w:type="paragraph" w:styleId="Zkladntext">
    <w:name w:val="Body Text"/>
    <w:basedOn w:val="Normlny"/>
    <w:link w:val="ZkladntextChar"/>
    <w:uiPriority w:val="99"/>
    <w:rsid w:val="00A771C1"/>
    <w:pPr>
      <w:snapToGrid w:val="0"/>
      <w:spacing w:after="0" w:line="240" w:lineRule="auto"/>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A771C1"/>
    <w:rPr>
      <w:rFonts w:ascii="Arial" w:eastAsia="Times New Roman" w:hAnsi="Arial" w:cs="Arial"/>
      <w:sz w:val="24"/>
      <w:szCs w:val="24"/>
      <w:lang w:eastAsia="sk-SK"/>
    </w:rPr>
  </w:style>
  <w:style w:type="paragraph" w:styleId="Hlavika">
    <w:name w:val="header"/>
    <w:basedOn w:val="Normlny"/>
    <w:link w:val="HlavikaChar"/>
    <w:uiPriority w:val="99"/>
    <w:semiHidden/>
    <w:rsid w:val="00CA3A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CA3AC1"/>
    <w:rPr>
      <w:rFonts w:ascii="Calibri" w:eastAsia="Times New Roman" w:hAnsi="Calibri" w:cs="Times New Roman"/>
    </w:rPr>
  </w:style>
  <w:style w:type="paragraph" w:styleId="Pta">
    <w:name w:val="footer"/>
    <w:basedOn w:val="Normlny"/>
    <w:link w:val="PtaChar"/>
    <w:uiPriority w:val="99"/>
    <w:rsid w:val="00CA3AC1"/>
    <w:pPr>
      <w:tabs>
        <w:tab w:val="center" w:pos="4536"/>
        <w:tab w:val="right" w:pos="9072"/>
      </w:tabs>
      <w:spacing w:after="0" w:line="240" w:lineRule="auto"/>
    </w:pPr>
  </w:style>
  <w:style w:type="character" w:customStyle="1" w:styleId="PtaChar">
    <w:name w:val="Päta Char"/>
    <w:basedOn w:val="Predvolenpsmoodseku"/>
    <w:link w:val="Pta"/>
    <w:uiPriority w:val="99"/>
    <w:locked/>
    <w:rsid w:val="00CA3AC1"/>
    <w:rPr>
      <w:rFonts w:ascii="Calibri" w:eastAsia="Times New Roman" w:hAnsi="Calibri" w:cs="Times New Roman"/>
    </w:rPr>
  </w:style>
  <w:style w:type="paragraph" w:styleId="Normlnywebov">
    <w:name w:val="Normal (Web)"/>
    <w:basedOn w:val="Normlny"/>
    <w:uiPriority w:val="99"/>
    <w:semiHidden/>
    <w:rsid w:val="00D17E37"/>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99"/>
    <w:qFormat/>
    <w:rsid w:val="00C27204"/>
    <w:rPr>
      <w:rFonts w:cs="Times New Roman"/>
      <w:b/>
      <w:bCs/>
    </w:rPr>
  </w:style>
  <w:style w:type="paragraph" w:styleId="Textbubliny">
    <w:name w:val="Balloon Text"/>
    <w:basedOn w:val="Normlny"/>
    <w:link w:val="TextbublinyChar"/>
    <w:uiPriority w:val="99"/>
    <w:semiHidden/>
    <w:rsid w:val="00C272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27204"/>
    <w:rPr>
      <w:rFonts w:ascii="Tahoma" w:eastAsia="Times New Roman" w:hAnsi="Tahoma" w:cs="Tahoma"/>
      <w:sz w:val="16"/>
      <w:szCs w:val="16"/>
    </w:rPr>
  </w:style>
  <w:style w:type="table" w:styleId="Mriekatabuky">
    <w:name w:val="Table Grid"/>
    <w:basedOn w:val="Normlnatabuka"/>
    <w:uiPriority w:val="99"/>
    <w:rsid w:val="003679B4"/>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AF49E3"/>
    <w:rPr>
      <w:sz w:val="16"/>
      <w:szCs w:val="16"/>
    </w:rPr>
  </w:style>
  <w:style w:type="paragraph" w:styleId="Predmetkomentra">
    <w:name w:val="annotation subject"/>
    <w:basedOn w:val="Textkomentra"/>
    <w:next w:val="Textkomentra"/>
    <w:link w:val="PredmetkomentraChar"/>
    <w:uiPriority w:val="99"/>
    <w:semiHidden/>
    <w:unhideWhenUsed/>
    <w:rsid w:val="002D45F9"/>
    <w:rPr>
      <w:b/>
      <w:bCs/>
    </w:rPr>
  </w:style>
  <w:style w:type="character" w:customStyle="1" w:styleId="PredmetkomentraChar">
    <w:name w:val="Predmet komentára Char"/>
    <w:basedOn w:val="TextkomentraChar"/>
    <w:link w:val="Predmetkomentra"/>
    <w:uiPriority w:val="99"/>
    <w:semiHidden/>
    <w:rsid w:val="002D45F9"/>
    <w:rPr>
      <w:rFonts w:ascii="Calibri" w:eastAsia="Times New Roman" w:hAnsi="Calibri" w:cs="Times New Roman"/>
      <w:b/>
      <w:bCs/>
      <w:sz w:val="20"/>
      <w:szCs w:val="20"/>
      <w:lang w:eastAsia="en-US"/>
    </w:rPr>
  </w:style>
  <w:style w:type="paragraph" w:styleId="Revzia">
    <w:name w:val="Revision"/>
    <w:hidden/>
    <w:uiPriority w:val="99"/>
    <w:semiHidden/>
    <w:rsid w:val="00D86B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666549">
      <w:marLeft w:val="0"/>
      <w:marRight w:val="0"/>
      <w:marTop w:val="0"/>
      <w:marBottom w:val="0"/>
      <w:divBdr>
        <w:top w:val="none" w:sz="0" w:space="0" w:color="auto"/>
        <w:left w:val="none" w:sz="0" w:space="0" w:color="auto"/>
        <w:bottom w:val="none" w:sz="0" w:space="0" w:color="auto"/>
        <w:right w:val="none" w:sz="0" w:space="0" w:color="auto"/>
      </w:divBdr>
      <w:divsChild>
        <w:div w:id="2044666558">
          <w:marLeft w:val="0"/>
          <w:marRight w:val="0"/>
          <w:marTop w:val="0"/>
          <w:marBottom w:val="0"/>
          <w:divBdr>
            <w:top w:val="none" w:sz="0" w:space="0" w:color="auto"/>
            <w:left w:val="none" w:sz="0" w:space="0" w:color="auto"/>
            <w:bottom w:val="none" w:sz="0" w:space="0" w:color="auto"/>
            <w:right w:val="none" w:sz="0" w:space="0" w:color="auto"/>
          </w:divBdr>
          <w:divsChild>
            <w:div w:id="2044666557">
              <w:marLeft w:val="0"/>
              <w:marRight w:val="0"/>
              <w:marTop w:val="0"/>
              <w:marBottom w:val="0"/>
              <w:divBdr>
                <w:top w:val="none" w:sz="0" w:space="0" w:color="auto"/>
                <w:left w:val="single" w:sz="6" w:space="0" w:color="003399"/>
                <w:bottom w:val="none" w:sz="0" w:space="0" w:color="auto"/>
                <w:right w:val="single" w:sz="6" w:space="0" w:color="003399"/>
              </w:divBdr>
              <w:divsChild>
                <w:div w:id="2044666552">
                  <w:marLeft w:val="0"/>
                  <w:marRight w:val="0"/>
                  <w:marTop w:val="0"/>
                  <w:marBottom w:val="0"/>
                  <w:divBdr>
                    <w:top w:val="none" w:sz="0" w:space="0" w:color="auto"/>
                    <w:left w:val="none" w:sz="0" w:space="0" w:color="auto"/>
                    <w:bottom w:val="none" w:sz="0" w:space="0" w:color="auto"/>
                    <w:right w:val="none" w:sz="0" w:space="0" w:color="auto"/>
                  </w:divBdr>
                  <w:divsChild>
                    <w:div w:id="2044666545">
                      <w:marLeft w:val="0"/>
                      <w:marRight w:val="0"/>
                      <w:marTop w:val="0"/>
                      <w:marBottom w:val="0"/>
                      <w:divBdr>
                        <w:top w:val="none" w:sz="0" w:space="0" w:color="auto"/>
                        <w:left w:val="none" w:sz="0" w:space="0" w:color="auto"/>
                        <w:bottom w:val="none" w:sz="0" w:space="0" w:color="auto"/>
                        <w:right w:val="none" w:sz="0" w:space="0" w:color="auto"/>
                      </w:divBdr>
                      <w:divsChild>
                        <w:div w:id="2044666553">
                          <w:marLeft w:val="-3150"/>
                          <w:marRight w:val="0"/>
                          <w:marTop w:val="0"/>
                          <w:marBottom w:val="0"/>
                          <w:divBdr>
                            <w:top w:val="none" w:sz="0" w:space="0" w:color="auto"/>
                            <w:left w:val="none" w:sz="0" w:space="0" w:color="auto"/>
                            <w:bottom w:val="none" w:sz="0" w:space="0" w:color="auto"/>
                            <w:right w:val="none" w:sz="0" w:space="0" w:color="auto"/>
                          </w:divBdr>
                          <w:divsChild>
                            <w:div w:id="2044666551">
                              <w:marLeft w:val="3150"/>
                              <w:marRight w:val="0"/>
                              <w:marTop w:val="0"/>
                              <w:marBottom w:val="0"/>
                              <w:divBdr>
                                <w:top w:val="none" w:sz="0" w:space="0" w:color="auto"/>
                                <w:left w:val="none" w:sz="0" w:space="0" w:color="auto"/>
                                <w:bottom w:val="none" w:sz="0" w:space="0" w:color="auto"/>
                                <w:right w:val="none" w:sz="0" w:space="0" w:color="auto"/>
                              </w:divBdr>
                              <w:divsChild>
                                <w:div w:id="2044666546">
                                  <w:marLeft w:val="0"/>
                                  <w:marRight w:val="-3000"/>
                                  <w:marTop w:val="0"/>
                                  <w:marBottom w:val="0"/>
                                  <w:divBdr>
                                    <w:top w:val="none" w:sz="0" w:space="0" w:color="auto"/>
                                    <w:left w:val="none" w:sz="0" w:space="0" w:color="auto"/>
                                    <w:bottom w:val="none" w:sz="0" w:space="0" w:color="auto"/>
                                    <w:right w:val="none" w:sz="0" w:space="0" w:color="auto"/>
                                  </w:divBdr>
                                  <w:divsChild>
                                    <w:div w:id="2044666548">
                                      <w:marLeft w:val="0"/>
                                      <w:marRight w:val="3000"/>
                                      <w:marTop w:val="0"/>
                                      <w:marBottom w:val="0"/>
                                      <w:divBdr>
                                        <w:top w:val="none" w:sz="0" w:space="0" w:color="auto"/>
                                        <w:left w:val="none" w:sz="0" w:space="0" w:color="auto"/>
                                        <w:bottom w:val="none" w:sz="0" w:space="0" w:color="auto"/>
                                        <w:right w:val="none" w:sz="0" w:space="0" w:color="auto"/>
                                      </w:divBdr>
                                      <w:divsChild>
                                        <w:div w:id="2044666550">
                                          <w:marLeft w:val="0"/>
                                          <w:marRight w:val="0"/>
                                          <w:marTop w:val="0"/>
                                          <w:marBottom w:val="0"/>
                                          <w:divBdr>
                                            <w:top w:val="single" w:sz="6" w:space="4" w:color="E6E6E6"/>
                                            <w:left w:val="none" w:sz="0" w:space="0" w:color="auto"/>
                                            <w:bottom w:val="none" w:sz="0" w:space="0" w:color="auto"/>
                                            <w:right w:val="none" w:sz="0" w:space="0" w:color="auto"/>
                                          </w:divBdr>
                                          <w:divsChild>
                                            <w:div w:id="2044666547">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2044666554">
      <w:marLeft w:val="0"/>
      <w:marRight w:val="0"/>
      <w:marTop w:val="0"/>
      <w:marBottom w:val="0"/>
      <w:divBdr>
        <w:top w:val="none" w:sz="0" w:space="0" w:color="auto"/>
        <w:left w:val="none" w:sz="0" w:space="0" w:color="auto"/>
        <w:bottom w:val="none" w:sz="0" w:space="0" w:color="auto"/>
        <w:right w:val="none" w:sz="0" w:space="0" w:color="auto"/>
      </w:divBdr>
      <w:divsChild>
        <w:div w:id="2044666556">
          <w:marLeft w:val="0"/>
          <w:marRight w:val="0"/>
          <w:marTop w:val="0"/>
          <w:marBottom w:val="0"/>
          <w:divBdr>
            <w:top w:val="none" w:sz="0" w:space="0" w:color="auto"/>
            <w:left w:val="none" w:sz="0" w:space="0" w:color="auto"/>
            <w:bottom w:val="none" w:sz="0" w:space="0" w:color="auto"/>
            <w:right w:val="none" w:sz="0" w:space="0" w:color="auto"/>
          </w:divBdr>
          <w:divsChild>
            <w:div w:id="20446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6C47-1FCB-4758-B71A-6AAD426DE11B}">
  <ds:schemaRefs>
    <ds:schemaRef ds:uri="http://schemas.openxmlformats.org/officeDocument/2006/bibliography"/>
  </ds:schemaRefs>
</ds:datastoreItem>
</file>

<file path=customXml/itemProps2.xml><?xml version="1.0" encoding="utf-8"?>
<ds:datastoreItem xmlns:ds="http://schemas.openxmlformats.org/officeDocument/2006/customXml" ds:itemID="{E436BFC9-E627-4C53-95E4-017D273B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11221</Words>
  <Characters>63961</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Národná stratégia na ochranu detí pred násilím</vt:lpstr>
    </vt:vector>
  </TitlesOfParts>
  <Company>MPSVR</Company>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stratégia na ochranu detí pred násilím</dc:title>
  <dc:creator>mrazkova</dc:creator>
  <cp:lastModifiedBy>Brennerova Renata</cp:lastModifiedBy>
  <cp:revision>5</cp:revision>
  <cp:lastPrinted>2013-10-22T08:48:00Z</cp:lastPrinted>
  <dcterms:created xsi:type="dcterms:W3CDTF">2013-12-06T08:19:00Z</dcterms:created>
  <dcterms:modified xsi:type="dcterms:W3CDTF">2013-12-06T08:27:00Z</dcterms:modified>
</cp:coreProperties>
</file>