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258" w:rsidRDefault="00660258" w:rsidP="00104AC0">
      <w:pPr>
        <w:jc w:val="right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t xml:space="preserve">Príloha </w:t>
      </w:r>
      <w:r>
        <w:rPr>
          <w:rFonts w:ascii="Times New Roman" w:hAnsi="Times New Roman" w:cs="Times New Roman"/>
          <w:sz w:val="24"/>
          <w:szCs w:val="24"/>
        </w:rPr>
        <w:t xml:space="preserve">č.1 </w:t>
      </w:r>
    </w:p>
    <w:p w:rsidR="00660258" w:rsidRDefault="00660258" w:rsidP="00104AC0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104AC0">
        <w:rPr>
          <w:rFonts w:ascii="Times New Roman" w:hAnsi="Times New Roman" w:cs="Times New Roman"/>
          <w:i/>
          <w:iCs/>
          <w:sz w:val="20"/>
          <w:szCs w:val="20"/>
        </w:rPr>
        <w:t>Analýza stavu úrazovosti a</w:t>
      </w:r>
      <w:r>
        <w:rPr>
          <w:rFonts w:ascii="Times New Roman" w:hAnsi="Times New Roman" w:cs="Times New Roman"/>
          <w:i/>
          <w:iCs/>
          <w:sz w:val="20"/>
          <w:szCs w:val="20"/>
        </w:rPr>
        <w:t> </w:t>
      </w:r>
      <w:r w:rsidRPr="00104AC0">
        <w:rPr>
          <w:rFonts w:ascii="Times New Roman" w:hAnsi="Times New Roman" w:cs="Times New Roman"/>
          <w:i/>
          <w:iCs/>
          <w:sz w:val="20"/>
          <w:szCs w:val="20"/>
        </w:rPr>
        <w:t>bezpečnosti</w:t>
      </w:r>
    </w:p>
    <w:p w:rsidR="00660258" w:rsidRPr="00104AC0" w:rsidRDefault="00660258" w:rsidP="00104AC0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104AC0">
        <w:rPr>
          <w:rFonts w:ascii="Times New Roman" w:hAnsi="Times New Roman" w:cs="Times New Roman"/>
          <w:i/>
          <w:iCs/>
          <w:sz w:val="20"/>
          <w:szCs w:val="20"/>
        </w:rPr>
        <w:t xml:space="preserve"> detí a mládeže v Slovenskej republike</w:t>
      </w:r>
    </w:p>
    <w:p w:rsidR="00660258" w:rsidRPr="001600C6" w:rsidRDefault="00660258" w:rsidP="00104A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0258" w:rsidRPr="001600C6" w:rsidRDefault="00660258" w:rsidP="008B07F5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0C6">
        <w:rPr>
          <w:rFonts w:ascii="Times New Roman" w:hAnsi="Times New Roman" w:cs="Times New Roman"/>
          <w:b/>
          <w:bCs/>
          <w:sz w:val="24"/>
          <w:szCs w:val="24"/>
        </w:rPr>
        <w:t xml:space="preserve">Metodika pre vypracovanie Informačnej karty </w:t>
      </w:r>
    </w:p>
    <w:p w:rsidR="00660258" w:rsidRPr="001600C6" w:rsidRDefault="00660258" w:rsidP="005D4EC2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60258" w:rsidRPr="001600C6" w:rsidRDefault="00660258" w:rsidP="005D4EC2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t>Koncept Informačnej karty pre bezpečnosť detí bol pôvodne navrhnutý ako súčasť projektu Akčný plán pre bezpečnosť detí, európskej iniciatívy pod vedením Európskej aliancie pre bezpečnosť detí v rokoch 2004 až 2010. Opatrenia pre stratégie na prevenciu zranení boli pôvodne vypracované v roku 2006 na základe aktuálne dostupných dôkazov o efektívnych metódach so zameraním na celonárodnú úroveň</w:t>
      </w:r>
      <w:r>
        <w:rPr>
          <w:rFonts w:ascii="Times New Roman" w:hAnsi="Times New Roman" w:cs="Times New Roman"/>
          <w:sz w:val="24"/>
          <w:szCs w:val="24"/>
        </w:rPr>
        <w:t xml:space="preserve"> (1).</w:t>
      </w:r>
      <w:r w:rsidRPr="001600C6">
        <w:rPr>
          <w:rFonts w:ascii="Times New Roman" w:hAnsi="Times New Roman" w:cs="Times New Roman"/>
          <w:sz w:val="24"/>
          <w:szCs w:val="24"/>
        </w:rPr>
        <w:t xml:space="preserve"> Ukazovatele zamerané na manažment, infraštruktúru a budovanie kapacít boli získané z opatrení navrhnutých v ďalších iniciatívach, prípadne popísaných v literatúre. Informačné karty o detskej bezpečnosti za rok 2009 boli rozšírené o ďalšie strategické postupy, a ďalšie boli pridané pre informačné karty za rok 2012. V roku 2012 boli tieto karty rozšírené hlavne o otázky dodatočných strategických opatrení na vyrovnanie rozdielov a budovanie kapacít. Informačná karta o detskej bezpečnosti za rok 2012 – Európske zhrnutie pre 31 krajín, ponúka navyše aj porovnanie výsledkov hodnotenia pôvodných otázok z rokov 2007, 2009 a 2012 pre tie krajiny, ktoré sa zúčastnili na dvoch alebo viacerých hodnoteniach. </w:t>
      </w:r>
    </w:p>
    <w:p w:rsidR="00660258" w:rsidRPr="001600C6" w:rsidRDefault="00660258" w:rsidP="005D4EC2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t xml:space="preserve">Údaje pre ukazovatele obsiahnuté v informačných kartách 2012 boli získané v rokoch 2011 až 2012 od partnerov projektu </w:t>
      </w:r>
      <w:r w:rsidRPr="001600C6">
        <w:rPr>
          <w:rFonts w:ascii="Times New Roman" w:hAnsi="Times New Roman" w:cs="Times New Roman"/>
          <w:color w:val="000000"/>
          <w:sz w:val="24"/>
          <w:szCs w:val="24"/>
        </w:rPr>
        <w:t xml:space="preserve">Tools to Address </w:t>
      </w:r>
      <w:r w:rsidRPr="001600C6">
        <w:rPr>
          <w:rFonts w:ascii="Times New Roman" w:hAnsi="Times New Roman" w:cs="Times New Roman"/>
          <w:sz w:val="24"/>
          <w:szCs w:val="24"/>
        </w:rPr>
        <w:t>Childhood Traum</w:t>
      </w:r>
      <w:r>
        <w:rPr>
          <w:rFonts w:ascii="Times New Roman" w:hAnsi="Times New Roman" w:cs="Times New Roman"/>
          <w:sz w:val="24"/>
          <w:szCs w:val="24"/>
        </w:rPr>
        <w:t>a, Injury and Children’s Safety (</w:t>
      </w:r>
      <w:r w:rsidRPr="001600C6">
        <w:rPr>
          <w:rFonts w:ascii="Times New Roman" w:hAnsi="Times New Roman" w:cs="Times New Roman"/>
          <w:sz w:val="24"/>
          <w:szCs w:val="24"/>
        </w:rPr>
        <w:t>TACTICS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600C6">
        <w:rPr>
          <w:rFonts w:ascii="Times New Roman" w:hAnsi="Times New Roman" w:cs="Times New Roman"/>
          <w:sz w:val="24"/>
          <w:szCs w:val="24"/>
        </w:rPr>
        <w:t xml:space="preserve"> s použitím počítačových štatistických nástrojov v anglickom jazyku vyvinutých v spolupráci s poradnou skupinou odborníkov. Na prvotný zber údajov bolo potrebné, ab</w:t>
      </w:r>
      <w:r>
        <w:rPr>
          <w:rFonts w:ascii="Times New Roman" w:hAnsi="Times New Roman" w:cs="Times New Roman"/>
          <w:sz w:val="24"/>
          <w:szCs w:val="24"/>
        </w:rPr>
        <w:t xml:space="preserve">y slovenský projektový partner </w:t>
      </w:r>
      <w:r w:rsidRPr="001600C6">
        <w:rPr>
          <w:rFonts w:ascii="Times New Roman" w:hAnsi="Times New Roman" w:cs="Times New Roman"/>
          <w:sz w:val="24"/>
          <w:szCs w:val="24"/>
        </w:rPr>
        <w:t xml:space="preserve">Úrad verejného zdravotníctva Slovenskej republiky kontaktoval príslušné rezorty s cieľom získať korektné informácie o v súčasnosti platných stratégiách; tieto informácie sú presné k júlu 2011. </w:t>
      </w:r>
    </w:p>
    <w:p w:rsidR="00660258" w:rsidRPr="000766FB" w:rsidRDefault="000E6F38" w:rsidP="005D4EC2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6F38">
        <w:rPr>
          <w:noProof/>
          <w:lang w:eastAsia="sk-SK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left:0;text-align:left;margin-left:341.3pt;margin-top:82.2pt;width:9.8pt;height:8.3pt;z-index:1"/>
        </w:pict>
      </w:r>
      <w:r w:rsidR="00660258" w:rsidRPr="001600C6">
        <w:rPr>
          <w:rFonts w:ascii="Times New Roman" w:hAnsi="Times New Roman" w:cs="Times New Roman"/>
          <w:sz w:val="24"/>
          <w:szCs w:val="24"/>
        </w:rPr>
        <w:t>Výsledné hodnotenie z celkového počtu päť hviezdičiek pre všetky podkategórie bolo vypočítané vynásobením jednotlivých výsledkov pre každú podkategóriu piatimi a zaokrúhlením na polhviezdičky; pritom celkový súčet sa rovnal súčtu pridelených bodov (</w:t>
      </w:r>
      <w:r w:rsidR="00660258" w:rsidRPr="001600C6">
        <w:rPr>
          <w:rFonts w:ascii="Times New Roman" w:hAnsi="Times New Roman" w:cs="Times New Roman"/>
          <w:sz w:val="24"/>
          <w:szCs w:val="24"/>
        </w:rPr>
        <w:sym w:font="Wingdings" w:char="F04A"/>
      </w:r>
      <w:r w:rsidR="00660258" w:rsidRPr="001600C6">
        <w:rPr>
          <w:rFonts w:ascii="Times New Roman" w:hAnsi="Times New Roman" w:cs="Times New Roman"/>
          <w:sz w:val="24"/>
          <w:szCs w:val="24"/>
        </w:rPr>
        <w:t xml:space="preserve"> = 2, </w:t>
      </w:r>
      <w:r w:rsidR="00660258" w:rsidRPr="001600C6">
        <w:rPr>
          <w:rFonts w:ascii="Times New Roman" w:hAnsi="Times New Roman" w:cs="Times New Roman"/>
          <w:sz w:val="24"/>
          <w:szCs w:val="24"/>
          <w:lang w:val="en-US"/>
        </w:rPr>
        <w:sym w:font="Wingdings" w:char="F04B"/>
      </w:r>
      <w:r w:rsidR="00660258" w:rsidRPr="000766FB">
        <w:rPr>
          <w:rFonts w:ascii="Times New Roman" w:hAnsi="Times New Roman" w:cs="Times New Roman"/>
          <w:sz w:val="24"/>
          <w:szCs w:val="24"/>
        </w:rPr>
        <w:t xml:space="preserve"> = 1, </w:t>
      </w:r>
      <w:r w:rsidR="00660258" w:rsidRPr="001600C6">
        <w:rPr>
          <w:rFonts w:ascii="Times New Roman" w:hAnsi="Times New Roman" w:cs="Times New Roman"/>
          <w:sz w:val="24"/>
          <w:szCs w:val="24"/>
        </w:rPr>
        <w:sym w:font="Wingdings" w:char="F04C"/>
      </w:r>
      <w:r w:rsidR="00660258" w:rsidRPr="001600C6">
        <w:rPr>
          <w:rFonts w:ascii="Times New Roman" w:hAnsi="Times New Roman" w:cs="Times New Roman"/>
          <w:sz w:val="24"/>
          <w:szCs w:val="24"/>
        </w:rPr>
        <w:t xml:space="preserve"> = 0) pre všetky otázky v rámci danej podkategórie bez rozlišovania jednotlivých položiek, vydelenému celkovým možným počtom bodov. Výsledné celkové hodnotenie bezpečnosti sa zakladalo na súčte bodov za podkategórie </w:t>
      </w:r>
      <w:r w:rsidR="00660258" w:rsidRPr="000D6C74">
        <w:rPr>
          <w:rFonts w:ascii="Times New Roman" w:hAnsi="Times New Roman" w:cs="Times New Roman"/>
          <w:sz w:val="24"/>
          <w:szCs w:val="24"/>
        </w:rPr>
        <w:t>(    =</w:t>
      </w:r>
      <w:r w:rsidR="00660258" w:rsidRPr="001600C6">
        <w:rPr>
          <w:rFonts w:ascii="Times New Roman" w:hAnsi="Times New Roman" w:cs="Times New Roman"/>
          <w:sz w:val="24"/>
          <w:szCs w:val="24"/>
        </w:rPr>
        <w:t xml:space="preserve"> 49-60 hviezdičiek, </w:t>
      </w:r>
      <w:r w:rsidR="00660258" w:rsidRPr="001600C6">
        <w:rPr>
          <w:rFonts w:ascii="Times New Roman" w:hAnsi="Times New Roman" w:cs="Times New Roman"/>
          <w:sz w:val="24"/>
          <w:szCs w:val="24"/>
        </w:rPr>
        <w:sym w:font="Wingdings" w:char="F04A"/>
      </w:r>
      <w:r w:rsidR="00660258" w:rsidRPr="001600C6">
        <w:rPr>
          <w:rFonts w:ascii="Times New Roman" w:hAnsi="Times New Roman" w:cs="Times New Roman"/>
          <w:sz w:val="24"/>
          <w:szCs w:val="24"/>
        </w:rPr>
        <w:t xml:space="preserve"> = 37-48,5 hviezdičiek, </w:t>
      </w:r>
      <w:r w:rsidR="00660258" w:rsidRPr="001600C6">
        <w:rPr>
          <w:rFonts w:ascii="Times New Roman" w:hAnsi="Times New Roman" w:cs="Times New Roman"/>
          <w:sz w:val="24"/>
          <w:szCs w:val="24"/>
          <w:lang w:val="en-US"/>
        </w:rPr>
        <w:sym w:font="Wingdings" w:char="F04B"/>
      </w:r>
      <w:r w:rsidR="00660258" w:rsidRPr="000766FB">
        <w:rPr>
          <w:rFonts w:ascii="Times New Roman" w:hAnsi="Times New Roman" w:cs="Times New Roman"/>
          <w:sz w:val="24"/>
          <w:szCs w:val="24"/>
        </w:rPr>
        <w:t xml:space="preserve"> = 25-36,5 hviezdičiek, </w:t>
      </w:r>
      <w:r w:rsidR="00660258" w:rsidRPr="001600C6">
        <w:rPr>
          <w:rFonts w:ascii="Times New Roman" w:hAnsi="Times New Roman" w:cs="Times New Roman"/>
          <w:sz w:val="24"/>
          <w:szCs w:val="24"/>
          <w:lang w:val="en-US"/>
        </w:rPr>
        <w:sym w:font="Wingdings" w:char="F04C"/>
      </w:r>
      <w:r w:rsidR="00660258" w:rsidRPr="000766FB">
        <w:rPr>
          <w:rFonts w:ascii="Times New Roman" w:hAnsi="Times New Roman" w:cs="Times New Roman"/>
          <w:sz w:val="24"/>
          <w:szCs w:val="24"/>
        </w:rPr>
        <w:t xml:space="preserve"> = 13-24,5 hviezdičiek, (!) = 0-12,5 hviezdičiek. Jednotlivé položky a hodnotenia za podkategórie neboli samostatne rozlišované, lebo na to by bolo potrebné mať k dispozícii údaje o expozícii špecifickým rizikovým faktorom zranenia a/alebo štúdie porovnávajúce efektivitu rozličných stratégií v rámci danej kategórie, a v krajinách zúčastnených na projekte TACTICS nie je ani jeden z týchto údajov k dispozícii v dostatočnej miere.</w:t>
      </w:r>
    </w:p>
    <w:p w:rsidR="001B4EA3" w:rsidRDefault="001B4EA3" w:rsidP="00F755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4EA3" w:rsidRDefault="001B4EA3" w:rsidP="00F755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0258" w:rsidRPr="001600C6" w:rsidRDefault="00660258" w:rsidP="00F755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0C6">
        <w:rPr>
          <w:rFonts w:ascii="Times New Roman" w:hAnsi="Times New Roman" w:cs="Times New Roman"/>
          <w:b/>
          <w:bCs/>
          <w:sz w:val="24"/>
          <w:szCs w:val="24"/>
        </w:rPr>
        <w:lastRenderedPageBreak/>
        <w:t>Indikátory použité v informačnej karte</w:t>
      </w:r>
    </w:p>
    <w:p w:rsidR="00660258" w:rsidRPr="001600C6" w:rsidRDefault="00660258" w:rsidP="00F755C0">
      <w:pPr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t>Stratégie na celonárodnej úrovni pre špecifické oblasti neúmyselného zranenia uvedené v informačnej karte sa zakladajú na súčasných dôkazoch o správnych postupoch a na diskusiách s členmi Európskej aliancie pre bezpečnosť detí a s európskymi odborníkmi. Tieto merania sa chápu ako mini-ukazovatele pokroku v podpore propagácie bezpečnosti detí a mladistvých a opatrení na prevenciu zranenia na národnej úrovni. Keby sa na Slovensku zaviedli a presadzovali všetky stratégie na celoštátnej úrovni, ktoré dolu hodnotíme, dosiahol by sa ďalší pokles v počte zranení u detí a mladistvých.</w:t>
      </w:r>
    </w:p>
    <w:p w:rsidR="00660258" w:rsidRPr="001600C6" w:rsidRDefault="00660258" w:rsidP="00FD4C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0C6">
        <w:rPr>
          <w:rFonts w:ascii="Times New Roman" w:hAnsi="Times New Roman" w:cs="Times New Roman"/>
          <w:b/>
          <w:bCs/>
          <w:sz w:val="24"/>
          <w:szCs w:val="24"/>
        </w:rPr>
        <w:t>Hodnotenie stratégií:</w:t>
      </w:r>
    </w:p>
    <w:p w:rsidR="00660258" w:rsidRPr="001600C6" w:rsidRDefault="00660258" w:rsidP="00FD4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t>Existujúca, jasne zadefinovaná, zavedená a presadzovaná  - 2 body</w:t>
      </w:r>
    </w:p>
    <w:p w:rsidR="00660258" w:rsidRPr="001600C6" w:rsidRDefault="00660258" w:rsidP="00FD4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t>Existujúca, jasne zadefinovaná, ale len čiastočne zavedená či presadzovaná – 1 bod</w:t>
      </w:r>
    </w:p>
    <w:p w:rsidR="00660258" w:rsidRPr="001600C6" w:rsidRDefault="00660258" w:rsidP="00FD4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t>Neexistujúca alebo nejasne zadefinovaná – 0 bodov</w:t>
      </w:r>
    </w:p>
    <w:p w:rsidR="00660258" w:rsidRPr="001600C6" w:rsidRDefault="00660258" w:rsidP="00FD4C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0258" w:rsidRPr="001600C6" w:rsidRDefault="000E6F38" w:rsidP="00ED6281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6F38">
        <w:rPr>
          <w:noProof/>
          <w:lang w:eastAsia="sk-SK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27" type="#_x0000_t55" style="position:absolute;left:0;text-align:left;margin-left:3.25pt;margin-top:4.1pt;width:20.15pt;height:5.55pt;z-index:2"/>
        </w:pict>
      </w:r>
      <w:r w:rsidR="00660258" w:rsidRPr="001600C6">
        <w:rPr>
          <w:rFonts w:ascii="Times New Roman" w:hAnsi="Times New Roman" w:cs="Times New Roman"/>
          <w:b/>
          <w:bCs/>
          <w:sz w:val="24"/>
          <w:szCs w:val="24"/>
        </w:rPr>
        <w:t>Bezpečnosť chodcov</w:t>
      </w:r>
    </w:p>
    <w:p w:rsidR="00660258" w:rsidRPr="001600C6" w:rsidRDefault="00660258" w:rsidP="008612A1">
      <w:pPr>
        <w:pStyle w:val="Odsekzoznamu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t>Štátne zákony obmedzujúce povolenú rýchlosť v obývaných oblastiach (napr. v blízkosti škôl či detských ihrísk</w:t>
      </w:r>
    </w:p>
    <w:p w:rsidR="00660258" w:rsidRPr="001600C6" w:rsidRDefault="00660258" w:rsidP="00F755C0">
      <w:pPr>
        <w:pStyle w:val="Odsekzoznamu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t>Štátne zákony, ktoré vinu za zrazenie dieťaťa na ceste automaticky pripíšu vodičovi (napr. kladú na vodiča požiadavku dôkazov)</w:t>
      </w:r>
    </w:p>
    <w:p w:rsidR="00660258" w:rsidRPr="001600C6" w:rsidRDefault="00660258" w:rsidP="00F755C0">
      <w:pPr>
        <w:pStyle w:val="Odsekzoznamu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t>Štátna stratégia špeciálne podporujúca zmenu dizajnu vozidiel na zníženie rizika zranenia chodcov</w:t>
      </w:r>
    </w:p>
    <w:p w:rsidR="00660258" w:rsidRPr="001600C6" w:rsidRDefault="00660258" w:rsidP="00F755C0">
      <w:pPr>
        <w:pStyle w:val="Odsekzoznamu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t>Ministerské/vládne oddelenie zodpovedné za bezpečnosť detských a mladistvých chodcov</w:t>
      </w:r>
    </w:p>
    <w:p w:rsidR="00660258" w:rsidRPr="001600C6" w:rsidRDefault="00660258" w:rsidP="00F755C0">
      <w:pPr>
        <w:pStyle w:val="Odsekzoznamu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t>Vládou schválená národná stratégia na prevenciu zranenia so špecifickými cieľmi a časovými plánmi týkajúcimi sa bezpečnosti detských a mladistvých chodcov</w:t>
      </w:r>
    </w:p>
    <w:p w:rsidR="00660258" w:rsidRDefault="00660258" w:rsidP="00F755C0">
      <w:pPr>
        <w:pStyle w:val="Odsekzoznamu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t>Aspoň raz za posledných päť rokov uskutočnená celoštátna mediálna kampaň zameraná na bezpečnosť detských a mladistvých chodcov</w:t>
      </w:r>
    </w:p>
    <w:p w:rsidR="00660258" w:rsidRPr="00F75ED8" w:rsidRDefault="00660258" w:rsidP="00F75ED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75E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Hodnotenie</w:t>
      </w:r>
      <w:r w:rsidRPr="00F75ED8">
        <w:rPr>
          <w:rFonts w:ascii="Times New Roman" w:hAnsi="Times New Roman" w:cs="Times New Roman"/>
          <w:i/>
          <w:iCs/>
          <w:sz w:val="24"/>
          <w:szCs w:val="24"/>
        </w:rPr>
        <w:t xml:space="preserve"> (z celkového počtu 5 hviezdičiek):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3,5</w:t>
      </w:r>
    </w:p>
    <w:p w:rsidR="00660258" w:rsidRPr="001600C6" w:rsidRDefault="00660258" w:rsidP="00F75ED8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60258" w:rsidRPr="001600C6" w:rsidRDefault="000E6F38" w:rsidP="00ED6281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6F38">
        <w:rPr>
          <w:noProof/>
          <w:lang w:eastAsia="sk-SK"/>
        </w:rPr>
        <w:pict>
          <v:shape id="_x0000_s1028" type="#_x0000_t55" style="position:absolute;left:0;text-align:left;margin-left:7.35pt;margin-top:4.1pt;width:20.15pt;height:5.55pt;z-index:3"/>
        </w:pict>
      </w:r>
      <w:r w:rsidR="00660258" w:rsidRPr="001600C6">
        <w:rPr>
          <w:rFonts w:ascii="Times New Roman" w:hAnsi="Times New Roman" w:cs="Times New Roman"/>
          <w:b/>
          <w:bCs/>
          <w:sz w:val="24"/>
          <w:szCs w:val="24"/>
        </w:rPr>
        <w:t>Bezpečnosť vodičov/</w:t>
      </w:r>
      <w:r w:rsidR="00660258">
        <w:rPr>
          <w:rFonts w:ascii="Times New Roman" w:hAnsi="Times New Roman" w:cs="Times New Roman"/>
          <w:b/>
          <w:bCs/>
          <w:sz w:val="24"/>
          <w:szCs w:val="24"/>
        </w:rPr>
        <w:t>spolujazdcov</w:t>
      </w:r>
    </w:p>
    <w:p w:rsidR="00660258" w:rsidRPr="001600C6" w:rsidRDefault="00660258" w:rsidP="008612A1">
      <w:pPr>
        <w:pStyle w:val="Odsekzoznamu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t>Štátne zákony požadujúce využívanie vhodných bezpečnostných prostriedkov na ochranu deti a mladistvých vo vozidlách</w:t>
      </w:r>
    </w:p>
    <w:p w:rsidR="00660258" w:rsidRPr="001600C6" w:rsidRDefault="00660258" w:rsidP="00F755C0">
      <w:pPr>
        <w:pStyle w:val="Odsekzoznamu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t xml:space="preserve">Štátne zákony požadujúce, aby deti do veku 4 rokov sedeli v autosedačke otočenej proti smeru jazdy </w:t>
      </w:r>
    </w:p>
    <w:p w:rsidR="00660258" w:rsidRPr="001600C6" w:rsidRDefault="00660258" w:rsidP="00F755C0">
      <w:pPr>
        <w:pStyle w:val="Odsekzoznamu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t>Štátne zákony požadujúce, aby deti a mládež do veku 13 rokov sedeli na zadnom sedadle motorového vozidla</w:t>
      </w:r>
    </w:p>
    <w:p w:rsidR="00660258" w:rsidRPr="001600C6" w:rsidRDefault="00660258" w:rsidP="00F755C0">
      <w:pPr>
        <w:pStyle w:val="Odsekzoznamu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lastRenderedPageBreak/>
        <w:t>Národná stratégia podporujúca prístup znevýhodnených rodín k bezpečnostným prostriedkom na ochranu detí a mladistvých vo vozidlách (napr. zaradenie takýchto prostriedkov medzi základné súčasti starostlivosti o detí, alebo uplatňovanie nižšej sadzby dane na tieto prostriedky, či príspevky z programov pre znevýhodnené rodiny)</w:t>
      </w:r>
    </w:p>
    <w:p w:rsidR="00660258" w:rsidRPr="001600C6" w:rsidRDefault="00660258" w:rsidP="00F755C0">
      <w:pPr>
        <w:pStyle w:val="Odsekzoznamu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t>Štátne zákony požadujúce viacstupňovú prípravu na získanie vodičského oprávnenia (napr. zákonná požiadavka na viacúrovňový program pre nových vodičov s postupným nadobúdaním práv umožňujúcim získať prax vo vedení motorového vozidla za zníženého rizika)</w:t>
      </w:r>
    </w:p>
    <w:p w:rsidR="00660258" w:rsidRPr="001600C6" w:rsidRDefault="00660258" w:rsidP="00F755C0">
      <w:pPr>
        <w:pStyle w:val="Odsekzoznamu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t>Štátny zákon zakazujúci deťom viesť všetky druhy terénnych vozidiel (vozidlá ATV, trojkolky, štvorkolky,...)</w:t>
      </w:r>
    </w:p>
    <w:p w:rsidR="00660258" w:rsidRPr="001600C6" w:rsidRDefault="00660258" w:rsidP="00F755C0">
      <w:pPr>
        <w:pStyle w:val="Odsekzoznamu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t>Oddelenie ministerstva/vlády zodpovedné za bezpečnosť detských a mladistvých cestujúcich/vodičov</w:t>
      </w:r>
    </w:p>
    <w:p w:rsidR="00660258" w:rsidRPr="001600C6" w:rsidRDefault="00660258" w:rsidP="00F755C0">
      <w:pPr>
        <w:pStyle w:val="Odsekzoznamu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t>Národný program návštev v detských domovoch zameraný na vzdelávanie o bezpečnosti detských cestujúcich/vodičov</w:t>
      </w:r>
    </w:p>
    <w:p w:rsidR="00660258" w:rsidRPr="001600C6" w:rsidRDefault="00660258" w:rsidP="00F755C0">
      <w:pPr>
        <w:pStyle w:val="Odsekzoznamu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t>Aspoň raz za posledných päť rokov uskutočnená celoštátna mediálna kampaň zameraná na bezpečnosť detských a mladistvých cestujúcich/vodičov</w:t>
      </w:r>
    </w:p>
    <w:p w:rsidR="00660258" w:rsidRPr="001600C6" w:rsidRDefault="00660258" w:rsidP="00F755C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0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Hodnotenie</w:t>
      </w:r>
      <w:r w:rsidRPr="001600C6">
        <w:rPr>
          <w:rFonts w:ascii="Times New Roman" w:hAnsi="Times New Roman" w:cs="Times New Roman"/>
          <w:i/>
          <w:iCs/>
          <w:sz w:val="24"/>
          <w:szCs w:val="24"/>
        </w:rPr>
        <w:t xml:space="preserve"> (z celkového počtu 5 hviezdičiek):</w:t>
      </w:r>
      <w:r>
        <w:rPr>
          <w:rFonts w:ascii="Times New Roman" w:hAnsi="Times New Roman" w:cs="Times New Roman"/>
          <w:i/>
          <w:iCs/>
          <w:sz w:val="24"/>
          <w:szCs w:val="24"/>
        </w:rPr>
        <w:t>2,5</w:t>
      </w:r>
    </w:p>
    <w:p w:rsidR="00660258" w:rsidRPr="001600C6" w:rsidRDefault="00660258" w:rsidP="00F755C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60258" w:rsidRPr="001600C6" w:rsidRDefault="000E6F38" w:rsidP="00ED6281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6F38">
        <w:rPr>
          <w:noProof/>
          <w:lang w:eastAsia="sk-SK"/>
        </w:rPr>
        <w:pict>
          <v:shape id="_x0000_s1029" type="#_x0000_t55" style="position:absolute;left:0;text-align:left;margin-left:5.3pt;margin-top:6.35pt;width:20.15pt;height:5.55pt;z-index:4"/>
        </w:pict>
      </w:r>
      <w:r w:rsidR="00660258" w:rsidRPr="001600C6">
        <w:rPr>
          <w:rFonts w:ascii="Times New Roman" w:hAnsi="Times New Roman" w:cs="Times New Roman"/>
          <w:b/>
          <w:bCs/>
          <w:sz w:val="24"/>
          <w:szCs w:val="24"/>
        </w:rPr>
        <w:t>Bezpečnosť na motocykli/skútri</w:t>
      </w:r>
    </w:p>
    <w:p w:rsidR="00660258" w:rsidRPr="001600C6" w:rsidRDefault="00660258" w:rsidP="008612A1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t>Štátny zákon obmedzujúci minimálny vek na vedenie motocykla/skútra (napr. motocykla so slabším motorom)</w:t>
      </w:r>
    </w:p>
    <w:p w:rsidR="00660258" w:rsidRPr="001600C6" w:rsidRDefault="00660258" w:rsidP="00F755C0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t>Štátny zákon stanovujúci minimálne kvalifikačné požiadavky na vedenie motocykla/skútra (napr. formálna skúška pred získaním vodičského oprávnenia)</w:t>
      </w:r>
    </w:p>
    <w:p w:rsidR="00660258" w:rsidRPr="001600C6" w:rsidRDefault="00660258" w:rsidP="00F755C0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t>Štátny zákon obmedzujúci vek alebo počet detských a mladistvých cestujúcich na motocykloch/skútroch</w:t>
      </w:r>
    </w:p>
    <w:p w:rsidR="00660258" w:rsidRPr="001600C6" w:rsidRDefault="00660258" w:rsidP="00F755C0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t>Štátny zákon stanovujúci rýchlostné limity pre motocykle/skútre</w:t>
      </w:r>
    </w:p>
    <w:p w:rsidR="00660258" w:rsidRPr="001600C6" w:rsidRDefault="00660258" w:rsidP="00F755C0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t>Štátny zákon prikazujúci povinné využívanie bezpečnostnej helmy pre vodiča i cestujúcich na motocykli/skútri</w:t>
      </w:r>
    </w:p>
    <w:p w:rsidR="00660258" w:rsidRPr="001600C6" w:rsidRDefault="00660258" w:rsidP="00F755C0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t>Štátny zákon venujúci sa alkoholu za volantom u mladých vodičov (napr. konkrétna požiadavka na maximálnu povolenú hladinu alkoholu v krvi pri vedení motocykla)</w:t>
      </w:r>
    </w:p>
    <w:p w:rsidR="00660258" w:rsidRPr="001600C6" w:rsidRDefault="00660258" w:rsidP="00F755C0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t>Oddelenie ministerstva/vlády zodpovedné za bezpečnosť detí a mladistvých na motocykli či skútri</w:t>
      </w:r>
    </w:p>
    <w:p w:rsidR="00660258" w:rsidRPr="001600C6" w:rsidRDefault="00660258" w:rsidP="00F755C0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lastRenderedPageBreak/>
        <w:t>Aspoň raz za posledných päť rokov uskutočnená celoštátna mediálna kampaň zameraná na bezpečnosť detí a mladistvých na motocykli či skútri</w:t>
      </w:r>
    </w:p>
    <w:p w:rsidR="00660258" w:rsidRPr="001600C6" w:rsidRDefault="00660258" w:rsidP="00F755C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0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Hodnotenie</w:t>
      </w:r>
      <w:r w:rsidRPr="001600C6">
        <w:rPr>
          <w:rFonts w:ascii="Times New Roman" w:hAnsi="Times New Roman" w:cs="Times New Roman"/>
          <w:i/>
          <w:iCs/>
          <w:sz w:val="24"/>
          <w:szCs w:val="24"/>
        </w:rPr>
        <w:t xml:space="preserve"> (z celkového počtu 5 hviezdičiek):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4,5</w:t>
      </w:r>
    </w:p>
    <w:p w:rsidR="00660258" w:rsidRPr="001600C6" w:rsidRDefault="00660258" w:rsidP="00F755C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60258" w:rsidRPr="001600C6" w:rsidRDefault="000E6F38" w:rsidP="00ED6281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6F38">
        <w:rPr>
          <w:noProof/>
          <w:lang w:eastAsia="sk-SK"/>
        </w:rPr>
        <w:pict>
          <v:shape id="_x0000_s1030" type="#_x0000_t55" style="position:absolute;left:0;text-align:left;margin-left:5.3pt;margin-top:4.45pt;width:20.15pt;height:5.55pt;z-index:5"/>
        </w:pict>
      </w:r>
      <w:r w:rsidR="00660258" w:rsidRPr="001600C6">
        <w:rPr>
          <w:rFonts w:ascii="Times New Roman" w:hAnsi="Times New Roman" w:cs="Times New Roman"/>
          <w:b/>
          <w:bCs/>
          <w:sz w:val="24"/>
          <w:szCs w:val="24"/>
        </w:rPr>
        <w:t>Bezpečnosť cyklistov</w:t>
      </w:r>
    </w:p>
    <w:p w:rsidR="00660258" w:rsidRPr="001600C6" w:rsidRDefault="00660258" w:rsidP="008612A1">
      <w:pPr>
        <w:pStyle w:val="Odsekzoznamu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t>Štátny zákon predpisujúci používanie prilby pri jazde na bicykli</w:t>
      </w:r>
    </w:p>
    <w:p w:rsidR="00660258" w:rsidRPr="001600C6" w:rsidRDefault="00660258" w:rsidP="00F755C0">
      <w:pPr>
        <w:pStyle w:val="Odsekzoznamu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t>Oddelenie ministerstva/vlády zodpovedné za bezpečnosť detí a mladistvých na bicykli</w:t>
      </w:r>
    </w:p>
    <w:p w:rsidR="00660258" w:rsidRPr="001600C6" w:rsidRDefault="00660258" w:rsidP="00F755C0">
      <w:pPr>
        <w:pStyle w:val="Odsekzoznamu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t>Vládou schválená národná stratégia so špecifickými cieľmi a časovými plánmi zameraná na bezpečnosť detí a mladistvých na bicykli</w:t>
      </w:r>
    </w:p>
    <w:p w:rsidR="00660258" w:rsidRPr="001600C6" w:rsidRDefault="00660258" w:rsidP="00F755C0">
      <w:pPr>
        <w:pStyle w:val="Odsekzoznamu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t>Aspoň raz za posledných päť rokov uskutočnená celoštátna mediálna kampaň zameraná na bezpečnosť detí a mladistvých na bicykli</w:t>
      </w:r>
    </w:p>
    <w:p w:rsidR="00660258" w:rsidRPr="001600C6" w:rsidRDefault="00660258" w:rsidP="00F755C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0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Hodnotenie</w:t>
      </w:r>
      <w:r w:rsidRPr="001600C6">
        <w:rPr>
          <w:rFonts w:ascii="Times New Roman" w:hAnsi="Times New Roman" w:cs="Times New Roman"/>
          <w:i/>
          <w:iCs/>
          <w:sz w:val="24"/>
          <w:szCs w:val="24"/>
        </w:rPr>
        <w:t xml:space="preserve"> (z celkového počtu 5 hviezdičiek):</w:t>
      </w:r>
      <w:r>
        <w:rPr>
          <w:rFonts w:ascii="Times New Roman" w:hAnsi="Times New Roman" w:cs="Times New Roman"/>
          <w:i/>
          <w:iCs/>
          <w:sz w:val="24"/>
          <w:szCs w:val="24"/>
        </w:rPr>
        <w:t>3,5</w:t>
      </w:r>
    </w:p>
    <w:p w:rsidR="00660258" w:rsidRPr="001600C6" w:rsidRDefault="00660258" w:rsidP="00F755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0258" w:rsidRPr="001600C6" w:rsidRDefault="000E6F38" w:rsidP="00ED6281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6F38">
        <w:rPr>
          <w:noProof/>
          <w:lang w:eastAsia="sk-SK"/>
        </w:rPr>
        <w:pict>
          <v:shape id="_x0000_s1031" type="#_x0000_t55" style="position:absolute;left:0;text-align:left;margin-left:5.3pt;margin-top:3.85pt;width:20.15pt;height:5.55pt;z-index:6"/>
        </w:pict>
      </w:r>
      <w:r w:rsidR="00660258" w:rsidRPr="001600C6">
        <w:rPr>
          <w:rFonts w:ascii="Times New Roman" w:hAnsi="Times New Roman" w:cs="Times New Roman"/>
          <w:b/>
          <w:bCs/>
          <w:sz w:val="24"/>
          <w:szCs w:val="24"/>
        </w:rPr>
        <w:t>Bezpečnosť vo vode/ochrana pred utopením</w:t>
      </w:r>
    </w:p>
    <w:p w:rsidR="00660258" w:rsidRPr="001600C6" w:rsidRDefault="00660258" w:rsidP="008612A1">
      <w:pPr>
        <w:pStyle w:val="Odsekzoznamu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t>Štátny zákon požadujúci ochranné oplotenie verejných bazénov</w:t>
      </w:r>
    </w:p>
    <w:p w:rsidR="00660258" w:rsidRPr="001600C6" w:rsidRDefault="00660258" w:rsidP="00F755C0">
      <w:pPr>
        <w:pStyle w:val="Odsekzoznamu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t>Štátny zákon požadujúci ochranné oplotenie súkromných bazénov (napr. bazénov patriacich k obytným domom)</w:t>
      </w:r>
    </w:p>
    <w:p w:rsidR="00660258" w:rsidRPr="001600C6" w:rsidRDefault="00660258" w:rsidP="00F755C0">
      <w:pPr>
        <w:pStyle w:val="Odsekzoznamu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t>Štátny zákon požadujúci pravidelné štátom schválené obnovovanie licencie pre záchranárov</w:t>
      </w:r>
    </w:p>
    <w:p w:rsidR="00660258" w:rsidRPr="001600C6" w:rsidRDefault="00660258" w:rsidP="00F755C0">
      <w:pPr>
        <w:pStyle w:val="Odsekzoznamu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t>Štátny zákon stanovujúci minimálny počet záchranárov povinne prítomných na plážach či iných oblastiach určených na kúpanie a vodné aktivity</w:t>
      </w:r>
    </w:p>
    <w:p w:rsidR="00660258" w:rsidRPr="001600C6" w:rsidRDefault="00660258" w:rsidP="00F755C0">
      <w:pPr>
        <w:pStyle w:val="Odsekzoznamu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t>Štátny zákon stanovujúci minimálny počet záchranárov prítomných pri verejných bazénoch</w:t>
      </w:r>
    </w:p>
    <w:p w:rsidR="00660258" w:rsidRPr="001600C6" w:rsidRDefault="00660258" w:rsidP="00F755C0">
      <w:pPr>
        <w:pStyle w:val="Odsekzoznamu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t>Štátna norma pre verejné plavecké bazény stanovujúci označovanie hĺbky vody, označovanie okrajov schodíkov kontrastnou farbou, zakrytie ústia potrubia a chemické normy</w:t>
      </w:r>
    </w:p>
    <w:p w:rsidR="00660258" w:rsidRPr="001600C6" w:rsidRDefault="00660258" w:rsidP="00F755C0">
      <w:pPr>
        <w:pStyle w:val="Odsekzoznamu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t>Štátny predpis požadujúci kvalifikované hodnotenie rizík pre všetky vyhlásené verejné rekreačné vodné plochy (napr. hodnotenie vykonané kvalifikovaným inšpektorom)</w:t>
      </w:r>
    </w:p>
    <w:p w:rsidR="00660258" w:rsidRPr="001600C6" w:rsidRDefault="00660258" w:rsidP="00F755C0">
      <w:pPr>
        <w:pStyle w:val="Odsekzoznamu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t>Národné predpisy upravujúce bezpečnosť vodných plôch pre voľnočasové/rekreačné účely na lokálnej úrovni (napr. minimálne úrovne dozoru, tréning, prípadne bezpečnostné vybavenie,...)</w:t>
      </w:r>
    </w:p>
    <w:p w:rsidR="00660258" w:rsidRPr="001600C6" w:rsidRDefault="00660258" w:rsidP="00F755C0">
      <w:pPr>
        <w:pStyle w:val="Odsekzoznamu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lastRenderedPageBreak/>
        <w:t>Národná stratégia na šírenie vzdelávania v oblasti bezpečnosti vo vode, vrátane plaveckých výcvikov ako povinnej súčasti školského vzdelania</w:t>
      </w:r>
    </w:p>
    <w:p w:rsidR="00660258" w:rsidRPr="001600C6" w:rsidRDefault="00660258" w:rsidP="00F755C0">
      <w:pPr>
        <w:pStyle w:val="Odsekzoznamu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t>Investičný program (buď celoštátny alebo regionálny s celoštátnym pokrytím) na obnovu infraštruktúry s cieľom poskytnúť rovnocenný prístup k verejným bazénom za účelom plaveckého výcviku pre školopovinné deti</w:t>
      </w:r>
    </w:p>
    <w:p w:rsidR="00660258" w:rsidRPr="001600C6" w:rsidRDefault="00660258" w:rsidP="00F755C0">
      <w:pPr>
        <w:pStyle w:val="Odsekzoznamu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t>Štátny zákon požadujúci povinné využívanie osobného bezpečnostného plaveckého vybavenia/záchrannej vesty počas pobytu na vode (napr. počas plavby loďou, člnom,...</w:t>
      </w:r>
    </w:p>
    <w:p w:rsidR="00660258" w:rsidRPr="001600C6" w:rsidRDefault="00660258" w:rsidP="00F755C0">
      <w:pPr>
        <w:pStyle w:val="Odsekzoznamu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t>Oddelenie ministerstva/vlády zodpovedné za bezpečnosť detí a mladistvých vo vode</w:t>
      </w:r>
    </w:p>
    <w:p w:rsidR="00660258" w:rsidRPr="001600C6" w:rsidRDefault="00660258" w:rsidP="00F755C0">
      <w:pPr>
        <w:pStyle w:val="Odsekzoznamu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t>Národný program návštev v detských domovoch zameraný na vzdelávanie o bezpečnosti detí vo vode</w:t>
      </w:r>
    </w:p>
    <w:p w:rsidR="00660258" w:rsidRPr="001600C6" w:rsidRDefault="00660258" w:rsidP="00F755C0">
      <w:pPr>
        <w:pStyle w:val="Odsekzoznamu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t>Aspoň raz za posledných päť rokov uskutočnená celoštátna mediálna kampaň zameraná na bezpečnosť detí a mladistvých vo vode</w:t>
      </w:r>
    </w:p>
    <w:p w:rsidR="00660258" w:rsidRPr="001600C6" w:rsidRDefault="00660258" w:rsidP="00F755C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0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Hodnotenie</w:t>
      </w:r>
      <w:r w:rsidRPr="001600C6">
        <w:rPr>
          <w:rFonts w:ascii="Times New Roman" w:hAnsi="Times New Roman" w:cs="Times New Roman"/>
          <w:i/>
          <w:iCs/>
          <w:sz w:val="24"/>
          <w:szCs w:val="24"/>
        </w:rPr>
        <w:t xml:space="preserve"> (z celkového počtu 5 hviezdičiek):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</w:p>
    <w:p w:rsidR="00660258" w:rsidRPr="001600C6" w:rsidRDefault="00660258" w:rsidP="00F755C0">
      <w:pPr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tab/>
      </w:r>
    </w:p>
    <w:p w:rsidR="00660258" w:rsidRPr="001600C6" w:rsidRDefault="000E6F38" w:rsidP="00ED6281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6F38">
        <w:rPr>
          <w:noProof/>
          <w:lang w:eastAsia="sk-SK"/>
        </w:rPr>
        <w:pict>
          <v:shape id="_x0000_s1032" type="#_x0000_t55" style="position:absolute;left:0;text-align:left;margin-left:6.7pt;margin-top:4.6pt;width:20.15pt;height:5.55pt;z-index:7"/>
        </w:pict>
      </w:r>
      <w:r w:rsidR="00660258" w:rsidRPr="001600C6">
        <w:rPr>
          <w:rFonts w:ascii="Times New Roman" w:hAnsi="Times New Roman" w:cs="Times New Roman"/>
          <w:b/>
          <w:bCs/>
          <w:sz w:val="24"/>
          <w:szCs w:val="24"/>
        </w:rPr>
        <w:t>Ochrana pred pádom</w:t>
      </w:r>
    </w:p>
    <w:p w:rsidR="00660258" w:rsidRPr="001600C6" w:rsidRDefault="00660258" w:rsidP="008612A1">
      <w:pPr>
        <w:pStyle w:val="Odsekzoznamu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t>Štátny predpis požadujúci, aby vybavenie detských ihrísk a ich povrch spĺňali bezpečnostné normy</w:t>
      </w:r>
    </w:p>
    <w:p w:rsidR="00660258" w:rsidRPr="001600C6" w:rsidRDefault="00660258" w:rsidP="00F755C0">
      <w:pPr>
        <w:pStyle w:val="Odsekzoznamu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t>Štátny zákon zakazujúci propagáciu a predaj detských chodítok</w:t>
      </w:r>
    </w:p>
    <w:p w:rsidR="00660258" w:rsidRPr="001600C6" w:rsidRDefault="00660258" w:rsidP="00F755C0">
      <w:pPr>
        <w:pStyle w:val="Odsekzoznamu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t>Štátny zákon požadujúci zásadnejšie úpravy prostredia na ochranu detí pred vypadnutím z okna vo všetkých budovách s viac ako jedným podlažím (napr. okenné mreže či zámky)</w:t>
      </w:r>
    </w:p>
    <w:p w:rsidR="00660258" w:rsidRPr="001600C6" w:rsidRDefault="00660258" w:rsidP="00F755C0">
      <w:pPr>
        <w:pStyle w:val="Odsekzoznamu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t>Štátny predpis požadujúci, aby všetky súkromné i verejné budovy mali bezpečnostné zábradlia na ochranu pred pádom z balkóna či zo schodov</w:t>
      </w:r>
    </w:p>
    <w:p w:rsidR="00660258" w:rsidRPr="001600C6" w:rsidRDefault="00660258" w:rsidP="00F755C0">
      <w:pPr>
        <w:pStyle w:val="Odsekzoznamu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t>Štátny predpis zlepšujúci dostupnosť vybavenia pre starostlivosť o deti, ako napr. bezpečnostných zábran pod schody, pre znevýhodnené rodiny (napr. celonárodný program na poskytovanie či zapožičiavanie takéhoto vybavenia, príp. zaradenie takéhoto vybavenia medzi základné potreby starostlivosti o deti s nižšou sadzbou dane)</w:t>
      </w:r>
    </w:p>
    <w:p w:rsidR="00660258" w:rsidRPr="001600C6" w:rsidRDefault="00660258" w:rsidP="00F755C0">
      <w:pPr>
        <w:pStyle w:val="Odsekzoznamu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t>Oddelenie ministerstva/vlády zodpovedné za ochranu detí a mladistvých pred pádom</w:t>
      </w:r>
    </w:p>
    <w:p w:rsidR="00660258" w:rsidRPr="001600C6" w:rsidRDefault="00660258" w:rsidP="00F755C0">
      <w:pPr>
        <w:pStyle w:val="Odsekzoznamu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t>Národný program návštev v detských domovoch zameraný na vzdelávanie o ochrane detí pred pádom</w:t>
      </w:r>
    </w:p>
    <w:p w:rsidR="00660258" w:rsidRPr="001600C6" w:rsidRDefault="00660258" w:rsidP="00F755C0">
      <w:pPr>
        <w:pStyle w:val="Odsekzoznamu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t>Aspoň raz za posledných päť rokov uskutočnená celoštátna mediálna kampaň zameraná na ochranu detí a mladistvých pred pádom</w:t>
      </w:r>
    </w:p>
    <w:p w:rsidR="00660258" w:rsidRPr="001600C6" w:rsidRDefault="00660258" w:rsidP="00F755C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0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Hodnotenie</w:t>
      </w:r>
      <w:r w:rsidRPr="001600C6">
        <w:rPr>
          <w:rFonts w:ascii="Times New Roman" w:hAnsi="Times New Roman" w:cs="Times New Roman"/>
          <w:i/>
          <w:iCs/>
          <w:sz w:val="24"/>
          <w:szCs w:val="24"/>
        </w:rPr>
        <w:t xml:space="preserve"> (z celkového počtu 5 hviezdičiek):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</w:p>
    <w:p w:rsidR="00660258" w:rsidRPr="001600C6" w:rsidRDefault="00660258" w:rsidP="00F755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0258" w:rsidRPr="001600C6" w:rsidRDefault="000E6F38" w:rsidP="00ED6281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6F38">
        <w:rPr>
          <w:noProof/>
          <w:lang w:eastAsia="sk-SK"/>
        </w:rPr>
        <w:pict>
          <v:shape id="_x0000_s1033" type="#_x0000_t55" style="position:absolute;left:0;text-align:left;margin-left:6.7pt;margin-top:4.55pt;width:20.15pt;height:5.55pt;z-index:8"/>
        </w:pict>
      </w:r>
      <w:r w:rsidR="00660258" w:rsidRPr="001600C6">
        <w:rPr>
          <w:rFonts w:ascii="Times New Roman" w:hAnsi="Times New Roman" w:cs="Times New Roman"/>
          <w:b/>
          <w:bCs/>
          <w:sz w:val="24"/>
          <w:szCs w:val="24"/>
        </w:rPr>
        <w:t>Ochrana pred otravou</w:t>
      </w:r>
    </w:p>
    <w:p w:rsidR="00660258" w:rsidRPr="001600C6" w:rsidRDefault="00660258" w:rsidP="008612A1">
      <w:pPr>
        <w:pStyle w:val="Odsekzoznamu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t>Štátny zákon požadujúci balenie liekov do balení zabezpečených proti náhodnému otvoreniu dieťaťom</w:t>
      </w:r>
    </w:p>
    <w:p w:rsidR="00660258" w:rsidRPr="001600C6" w:rsidRDefault="00660258" w:rsidP="00F755C0">
      <w:pPr>
        <w:pStyle w:val="Odsekzoznamu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t xml:space="preserve">Štátny zákon požadujúci balenie čistiacich prostriedkov pre domácnosť do balení zabezpečených proti náhodnému otvoreniu dieťaťom </w:t>
      </w:r>
    </w:p>
    <w:p w:rsidR="00660258" w:rsidRPr="001600C6" w:rsidRDefault="00660258" w:rsidP="00F755C0">
      <w:pPr>
        <w:pStyle w:val="Odsekzoznamu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t>Štátna stratégia zameraná na centrá pre monitorovanie otráv (napr. financovanie či podpora národného alebo regionálneho centra pre monitorovanie otráv)</w:t>
      </w:r>
    </w:p>
    <w:p w:rsidR="00660258" w:rsidRPr="001600C6" w:rsidRDefault="00660258" w:rsidP="00F755C0">
      <w:pPr>
        <w:pStyle w:val="Odsekzoznamu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t>Oddelenie ministerstva/vlády zodpovedné za ochranu detí a mladistvých pred otravou</w:t>
      </w:r>
    </w:p>
    <w:p w:rsidR="00660258" w:rsidRPr="001600C6" w:rsidRDefault="00660258" w:rsidP="00F755C0">
      <w:pPr>
        <w:pStyle w:val="Odsekzoznamu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t>Aspoň raz za posledných päť rokov uskutočnená celoštátna mediálna kampaň zameraná na ochranu detí a mladistvých pred otravou</w:t>
      </w:r>
    </w:p>
    <w:p w:rsidR="00660258" w:rsidRPr="001600C6" w:rsidRDefault="00660258" w:rsidP="00F755C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0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Hodnotenie</w:t>
      </w:r>
      <w:r w:rsidRPr="001600C6">
        <w:rPr>
          <w:rFonts w:ascii="Times New Roman" w:hAnsi="Times New Roman" w:cs="Times New Roman"/>
          <w:i/>
          <w:iCs/>
          <w:sz w:val="24"/>
          <w:szCs w:val="24"/>
        </w:rPr>
        <w:t xml:space="preserve"> (z celkového počtu 5 hviezdičiek):</w:t>
      </w:r>
      <w:r>
        <w:rPr>
          <w:rFonts w:ascii="Times New Roman" w:hAnsi="Times New Roman" w:cs="Times New Roman"/>
          <w:i/>
          <w:iCs/>
          <w:sz w:val="24"/>
          <w:szCs w:val="24"/>
        </w:rPr>
        <w:t>1,5</w:t>
      </w:r>
    </w:p>
    <w:p w:rsidR="00660258" w:rsidRPr="001600C6" w:rsidRDefault="00660258" w:rsidP="00F755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0258" w:rsidRPr="001600C6" w:rsidRDefault="000E6F38" w:rsidP="00ED6281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6F38">
        <w:rPr>
          <w:noProof/>
          <w:lang w:eastAsia="sk-SK"/>
        </w:rPr>
        <w:pict>
          <v:shape id="_x0000_s1034" type="#_x0000_t55" style="position:absolute;left:0;text-align:left;margin-left:9.45pt;margin-top:4.65pt;width:20.15pt;height:5.55pt;z-index:9"/>
        </w:pict>
      </w:r>
      <w:r w:rsidR="00660258" w:rsidRPr="001600C6">
        <w:rPr>
          <w:rFonts w:ascii="Times New Roman" w:hAnsi="Times New Roman" w:cs="Times New Roman"/>
          <w:b/>
          <w:bCs/>
          <w:sz w:val="24"/>
          <w:szCs w:val="24"/>
        </w:rPr>
        <w:t>Ochrana pred popálením/obarením</w:t>
      </w:r>
    </w:p>
    <w:p w:rsidR="00660258" w:rsidRPr="001600C6" w:rsidRDefault="00660258" w:rsidP="008612A1">
      <w:pPr>
        <w:pStyle w:val="Odsekzoznamu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t>Štátny zákon stanovujúci maximálnu povolenú teplotu vody z vodovodu v domácom prostredí (napr. 50°C), zabezpečujúcu ochranu pred obarením</w:t>
      </w:r>
    </w:p>
    <w:p w:rsidR="00660258" w:rsidRPr="001600C6" w:rsidRDefault="00660258" w:rsidP="00F755C0">
      <w:pPr>
        <w:pStyle w:val="Odsekzoznamu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t>Predpisy požadujúce prítomnosť detektorov dymu vo všetkých verejných obývaných budovách (napr. nemocnice, školy, škôlky)</w:t>
      </w:r>
    </w:p>
    <w:p w:rsidR="00660258" w:rsidRPr="001600C6" w:rsidRDefault="00660258" w:rsidP="00F755C0">
      <w:pPr>
        <w:pStyle w:val="Odsekzoznamu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t>Národné predpisy požadujúce predaj cigariet s obmedzenou horľavosťou (tzv. ohňovzdorné cigarety za účelom zníženia rizika vznietenia čalúneného nábytku, matracov a posteľnej bielizne)</w:t>
      </w:r>
    </w:p>
    <w:p w:rsidR="00660258" w:rsidRPr="001600C6" w:rsidRDefault="00660258" w:rsidP="00F755C0">
      <w:pPr>
        <w:pStyle w:val="Odsekzoznamu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t>Štátne predpisy požadujúce, aby zapaľovače boli zabezpečené proti použitiu dieťaťom</w:t>
      </w:r>
    </w:p>
    <w:p w:rsidR="00660258" w:rsidRPr="001600C6" w:rsidRDefault="00660258" w:rsidP="00F755C0">
      <w:pPr>
        <w:pStyle w:val="Odsekzoznamu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t>Štátne zákony požadujúce, aby detské nočné oblečenie bolo vyrobené z látky obsahujúcej nehorľavý materiál</w:t>
      </w:r>
    </w:p>
    <w:p w:rsidR="00660258" w:rsidRPr="001600C6" w:rsidRDefault="00660258" w:rsidP="00F755C0">
      <w:pPr>
        <w:pStyle w:val="Odsekzoznamu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t>Štátny zákon regulujúci predaj pyrotechniky</w:t>
      </w:r>
    </w:p>
    <w:p w:rsidR="00660258" w:rsidRPr="001600C6" w:rsidRDefault="00660258" w:rsidP="00F755C0">
      <w:pPr>
        <w:pStyle w:val="Odsekzoznamu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t>Oddelenie ministerstva/vlády zodpovedné za ochranu detí a mladistvých pred popálením/obarením</w:t>
      </w:r>
    </w:p>
    <w:p w:rsidR="00660258" w:rsidRPr="001600C6" w:rsidRDefault="00660258" w:rsidP="00F755C0">
      <w:pPr>
        <w:pStyle w:val="Odsekzoznamu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t>Vládou schválená národná stratégia ochrany pred zranením so špecifickými cieľmi a časovými plánmi zameraná na ochranu detí a mladistvých pred popálením/obarením</w:t>
      </w:r>
    </w:p>
    <w:p w:rsidR="00660258" w:rsidRPr="001600C6" w:rsidRDefault="00660258" w:rsidP="00F755C0">
      <w:pPr>
        <w:pStyle w:val="Odsekzoznamu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t>Národný program návštev v detských domovoch zameraný na vzdelávanie o ochrane detí pred popálením/obarením</w:t>
      </w:r>
    </w:p>
    <w:p w:rsidR="00660258" w:rsidRPr="001600C6" w:rsidRDefault="00660258" w:rsidP="00F755C0">
      <w:pPr>
        <w:pStyle w:val="Odsekzoznamu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lastRenderedPageBreak/>
        <w:t>Aspoň raz za posledných päť rokov uskutočnená celoštátna mediálna kampaň zameraná na ochranu detí a mladistvých pred popálením/obarením</w:t>
      </w:r>
    </w:p>
    <w:p w:rsidR="00660258" w:rsidRPr="001600C6" w:rsidRDefault="00660258" w:rsidP="00F755C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0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Hodnotenie</w:t>
      </w:r>
      <w:r w:rsidRPr="001600C6">
        <w:rPr>
          <w:rFonts w:ascii="Times New Roman" w:hAnsi="Times New Roman" w:cs="Times New Roman"/>
          <w:i/>
          <w:iCs/>
          <w:sz w:val="24"/>
          <w:szCs w:val="24"/>
        </w:rPr>
        <w:t xml:space="preserve"> (z celkového počtu 5 hviezdičiek):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</w:p>
    <w:p w:rsidR="00660258" w:rsidRPr="001600C6" w:rsidRDefault="00660258" w:rsidP="00F755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0258" w:rsidRPr="001600C6" w:rsidRDefault="000E6F38" w:rsidP="00ED6281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6F38">
        <w:rPr>
          <w:noProof/>
          <w:lang w:eastAsia="sk-SK"/>
        </w:rPr>
        <w:pict>
          <v:shape id="_x0000_s1035" type="#_x0000_t55" style="position:absolute;left:0;text-align:left;margin-left:6pt;margin-top:4.25pt;width:20.15pt;height:5.55pt;z-index:10"/>
        </w:pict>
      </w:r>
      <w:r w:rsidR="00660258" w:rsidRPr="001600C6">
        <w:rPr>
          <w:rFonts w:ascii="Times New Roman" w:hAnsi="Times New Roman" w:cs="Times New Roman"/>
          <w:b/>
          <w:bCs/>
          <w:sz w:val="24"/>
          <w:szCs w:val="24"/>
        </w:rPr>
        <w:t>Ochrana pred udusením/uškrtením</w:t>
      </w:r>
    </w:p>
    <w:p w:rsidR="00660258" w:rsidRPr="001600C6" w:rsidRDefault="00660258" w:rsidP="008612A1">
      <w:pPr>
        <w:pStyle w:val="Odsekzoznamu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t>Štátny zákon umožňujúci obmedzenie, príp. zakázanie nebezpečných výrobkov</w:t>
      </w:r>
    </w:p>
    <w:p w:rsidR="00660258" w:rsidRPr="001600C6" w:rsidRDefault="00660258" w:rsidP="00F755C0">
      <w:pPr>
        <w:pStyle w:val="Odsekzoznamu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t>Štátny zákon požadujúci informatívne označovanie výrobkov s upozornením na ochranu pred udusením či uškrtením (napr. hračky)</w:t>
      </w:r>
    </w:p>
    <w:p w:rsidR="00660258" w:rsidRPr="001600C6" w:rsidRDefault="00660258" w:rsidP="00F755C0">
      <w:pPr>
        <w:pStyle w:val="Odsekzoznamu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t>Štátny zákon zakazujúci vyrábanie a predaj latexových balónov</w:t>
      </w:r>
    </w:p>
    <w:p w:rsidR="00660258" w:rsidRPr="001600C6" w:rsidRDefault="00660258" w:rsidP="00F755C0">
      <w:pPr>
        <w:pStyle w:val="Odsekzoznamu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t>Štátny zákon zakazujúci využívanie nejedlých materiálov v potravinových výrobkoch</w:t>
      </w:r>
    </w:p>
    <w:p w:rsidR="00660258" w:rsidRPr="001600C6" w:rsidRDefault="00660258" w:rsidP="00F755C0">
      <w:pPr>
        <w:pStyle w:val="Odsekzoznamu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t>Štátny zákon upravujúci dizajn a predaj žalúzií s visiacimi špagátmi</w:t>
      </w:r>
    </w:p>
    <w:p w:rsidR="00660258" w:rsidRPr="001600C6" w:rsidRDefault="00660258" w:rsidP="00F755C0">
      <w:pPr>
        <w:pStyle w:val="Odsekzoznamu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t>Štátna norma upravujúca bezpečný dizajn detských postieľok</w:t>
      </w:r>
    </w:p>
    <w:p w:rsidR="00660258" w:rsidRPr="001600C6" w:rsidRDefault="00660258" w:rsidP="00F755C0">
      <w:pPr>
        <w:pStyle w:val="Odsekzoznamu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t>Štátny zákon zakazujúci používanie visiacich šnúrok na detskom oblečení</w:t>
      </w:r>
    </w:p>
    <w:p w:rsidR="00660258" w:rsidRPr="001600C6" w:rsidRDefault="00660258" w:rsidP="00F755C0">
      <w:pPr>
        <w:pStyle w:val="Odsekzoznamu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t>Oddelenie ministerstva/vlády zodpovedné za ochranu detí a mladistvých pred udusením/uškrtením</w:t>
      </w:r>
    </w:p>
    <w:p w:rsidR="00660258" w:rsidRPr="001600C6" w:rsidRDefault="00660258" w:rsidP="00F755C0">
      <w:pPr>
        <w:pStyle w:val="Odsekzoznamu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t>Vládou schválená národná stratégia ochrany pred zranením so špecifickými cieľmi a časovými plánmi zameraná na ochranu detí a mladistvých pred udusením/uškrtením</w:t>
      </w:r>
    </w:p>
    <w:p w:rsidR="00660258" w:rsidRPr="001600C6" w:rsidRDefault="00660258" w:rsidP="00F755C0">
      <w:pPr>
        <w:pStyle w:val="Odsekzoznamu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t>Národný program návštev v detských domovoch zameraný na vzdelávanie o ochrane detí pred udusením/uškrtením</w:t>
      </w:r>
    </w:p>
    <w:p w:rsidR="00660258" w:rsidRPr="001600C6" w:rsidRDefault="00660258" w:rsidP="00F755C0">
      <w:pPr>
        <w:pStyle w:val="Odsekzoznamu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t>Aspoň raz za posledných päť rokov uskutočnená celoštátna mediálna kampaň zameraná na ochranu detí a mladistvých pred udusením/uškrtením</w:t>
      </w:r>
    </w:p>
    <w:p w:rsidR="00660258" w:rsidRPr="001600C6" w:rsidRDefault="00660258" w:rsidP="00F755C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0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Hodnotenie</w:t>
      </w:r>
      <w:r w:rsidRPr="001600C6">
        <w:rPr>
          <w:rFonts w:ascii="Times New Roman" w:hAnsi="Times New Roman" w:cs="Times New Roman"/>
          <w:i/>
          <w:iCs/>
          <w:sz w:val="24"/>
          <w:szCs w:val="24"/>
        </w:rPr>
        <w:t xml:space="preserve"> (z celkového počtu 5 hviezdičiek):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</w:p>
    <w:p w:rsidR="00660258" w:rsidRPr="001600C6" w:rsidRDefault="00660258" w:rsidP="00F755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0258" w:rsidRPr="001600C6" w:rsidRDefault="000E6F38" w:rsidP="00ED6281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6F38">
        <w:rPr>
          <w:noProof/>
          <w:lang w:eastAsia="sk-SK"/>
        </w:rPr>
        <w:pict>
          <v:shape id="_x0000_s1036" type="#_x0000_t55" style="position:absolute;left:0;text-align:left;margin-left:3.95pt;margin-top:5.25pt;width:20.15pt;height:5.55pt;z-index:11"/>
        </w:pict>
      </w:r>
      <w:r w:rsidR="00660258" w:rsidRPr="001600C6">
        <w:rPr>
          <w:rFonts w:ascii="Times New Roman" w:hAnsi="Times New Roman" w:cs="Times New Roman"/>
          <w:b/>
          <w:bCs/>
          <w:sz w:val="24"/>
          <w:szCs w:val="24"/>
        </w:rPr>
        <w:t>Riadenie bezpečnosti detí</w:t>
      </w:r>
    </w:p>
    <w:p w:rsidR="00660258" w:rsidRPr="001600C6" w:rsidRDefault="00660258" w:rsidP="008612A1">
      <w:pPr>
        <w:pStyle w:val="Odsekzoznamu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t>V krajine existuje vedúce vládne oddelenie/ministerstvo zodpovedné za národnú koordináciu aktivít spojených s bezpečnosťou detí a mladistvých</w:t>
      </w:r>
    </w:p>
    <w:p w:rsidR="00660258" w:rsidRPr="001600C6" w:rsidRDefault="00660258" w:rsidP="00F755C0">
      <w:pPr>
        <w:pStyle w:val="Odsekzoznamu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t>Bola určená konkrétna osoba ako kontakt alebo koordinátor pre všetky oddelenia/ministerstvá podieľajúce sa na bezpečnosti detí a dospievajúcich (napr. zdravie, doprava, školstvo,...)</w:t>
      </w:r>
    </w:p>
    <w:p w:rsidR="00660258" w:rsidRPr="001600C6" w:rsidRDefault="00660258" w:rsidP="00F755C0">
      <w:pPr>
        <w:pStyle w:val="Odsekzoznamu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lastRenderedPageBreak/>
        <w:t>Ochrana pred zranením bola vládou stanovená ako národná priorita (napr. figuruje na zozname priorít vo vládnom či zdravotnom programe)</w:t>
      </w:r>
    </w:p>
    <w:p w:rsidR="00660258" w:rsidRPr="001600C6" w:rsidRDefault="00660258" w:rsidP="00F755C0">
      <w:pPr>
        <w:pStyle w:val="Odsekzoznamu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t>V krajine existuje vládou spravovaná národná stratégia na ochranu pred zranením so špecifickými cieľmi spojenými s bezpečnosťou detí a mladistvých</w:t>
      </w:r>
    </w:p>
    <w:p w:rsidR="00660258" w:rsidRPr="001600C6" w:rsidRDefault="00660258" w:rsidP="00F755C0">
      <w:pPr>
        <w:pStyle w:val="Odsekzoznamu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t>Krajina má národného ombudsmana povereného špeciálnou zodpovednosťou za deti</w:t>
      </w:r>
    </w:p>
    <w:p w:rsidR="00660258" w:rsidRPr="001600C6" w:rsidRDefault="00660258" w:rsidP="00F755C0">
      <w:pPr>
        <w:pStyle w:val="Odsekzoznamu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t>V krajine existuje zákon na ochranu práv mladých neplnoletých zamestnancov, hlavne v súvislosti so zdravím a bezpečnosťou</w:t>
      </w:r>
    </w:p>
    <w:p w:rsidR="00660258" w:rsidRPr="001600C6" w:rsidRDefault="00660258" w:rsidP="00F755C0">
      <w:pPr>
        <w:pStyle w:val="Odsekzoznamu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t>V krajine existuje národne koordinovaný program rozvoja v ranom detstve</w:t>
      </w:r>
    </w:p>
    <w:p w:rsidR="00660258" w:rsidRPr="001600C6" w:rsidRDefault="00660258" w:rsidP="00F755C0">
      <w:pPr>
        <w:pStyle w:val="Odsekzoznamu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t>V krajine existuje zákonná úprava požívania alkoholu</w:t>
      </w:r>
    </w:p>
    <w:p w:rsidR="00660258" w:rsidRPr="001600C6" w:rsidRDefault="00660258" w:rsidP="00F755C0">
      <w:pPr>
        <w:pStyle w:val="Odsekzoznamu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t>Jedno alebo viac oddelení vlády má vyčlenený rozpočet na rozvoj a podporu národných programov prevencie spojených s bezpečnosťou detí a mladistvých</w:t>
      </w:r>
    </w:p>
    <w:p w:rsidR="00660258" w:rsidRPr="001600C6" w:rsidRDefault="00660258" w:rsidP="00F755C0">
      <w:pPr>
        <w:pStyle w:val="Odsekzoznamu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t>Jedno alebo viac oddelení vlády má vyčlenený rozpočet na rozvoj a podporu výskumu spojeného s bezpečnosťou detí a mladistvých</w:t>
      </w:r>
    </w:p>
    <w:p w:rsidR="00660258" w:rsidRPr="001600C6" w:rsidRDefault="00660258" w:rsidP="00F755C0">
      <w:pPr>
        <w:pStyle w:val="Odsekzoznamu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t>Jedno alebo viac oddelení vlády má vyčlenený rozpočet na rozvoj a podporu budovania kapacít spojených s bezpečnosťou detí a mladistvých</w:t>
      </w:r>
    </w:p>
    <w:p w:rsidR="00660258" w:rsidRPr="001600C6" w:rsidRDefault="00660258" w:rsidP="00F755C0">
      <w:pPr>
        <w:pStyle w:val="Odsekzoznamu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t>Jedno alebo viac oddelení vlády má vyčlenený rozpočet na rozvoj a podporu celonárodnej riadiacej skupiny/organizácie na riešenie otázky bezpečnosti detí a mladistvých</w:t>
      </w:r>
    </w:p>
    <w:p w:rsidR="00660258" w:rsidRPr="001600C6" w:rsidRDefault="00660258" w:rsidP="00F755C0">
      <w:pPr>
        <w:pStyle w:val="Odsekzoznamu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t>Jedno alebo viac oddelení vlády má vyčlenený rozpočet na rozvoj a podporu siete/organizácie na koordináciu aktivít zameraných na bezpečnosť detí a mladistvých</w:t>
      </w:r>
    </w:p>
    <w:p w:rsidR="00660258" w:rsidRPr="001600C6" w:rsidRDefault="00660258" w:rsidP="00F755C0">
      <w:pPr>
        <w:pStyle w:val="Odsekzoznamu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t>V krajine existuje organizácia zodpovedná za národnú koordináciu aktivít zameraných na bezpečnosť detí a mladistvých</w:t>
      </w:r>
    </w:p>
    <w:p w:rsidR="00660258" w:rsidRPr="001600C6" w:rsidRDefault="00660258" w:rsidP="00F755C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0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Hodnotenie</w:t>
      </w:r>
      <w:r w:rsidRPr="001600C6">
        <w:rPr>
          <w:rFonts w:ascii="Times New Roman" w:hAnsi="Times New Roman" w:cs="Times New Roman"/>
          <w:i/>
          <w:iCs/>
          <w:sz w:val="24"/>
          <w:szCs w:val="24"/>
        </w:rPr>
        <w:t xml:space="preserve"> (z celkového počtu 5 hviezdičiek):</w:t>
      </w:r>
      <w:r>
        <w:rPr>
          <w:rFonts w:ascii="Times New Roman" w:hAnsi="Times New Roman" w:cs="Times New Roman"/>
          <w:i/>
          <w:iCs/>
          <w:sz w:val="24"/>
          <w:szCs w:val="24"/>
        </w:rPr>
        <w:t>1,5</w:t>
      </w:r>
    </w:p>
    <w:p w:rsidR="00660258" w:rsidRPr="001600C6" w:rsidRDefault="00660258" w:rsidP="00F755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0258" w:rsidRPr="001600C6" w:rsidRDefault="000E6F38" w:rsidP="00ED6281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6F38">
        <w:rPr>
          <w:noProof/>
          <w:lang w:eastAsia="sk-SK"/>
        </w:rPr>
        <w:pict>
          <v:shape id="_x0000_s1037" type="#_x0000_t55" style="position:absolute;left:0;text-align:left;margin-left:4.6pt;margin-top:5.3pt;width:20.15pt;height:5.55pt;z-index:12"/>
        </w:pict>
      </w:r>
      <w:r w:rsidR="00660258" w:rsidRPr="001600C6">
        <w:rPr>
          <w:rFonts w:ascii="Times New Roman" w:hAnsi="Times New Roman" w:cs="Times New Roman"/>
          <w:b/>
          <w:bCs/>
          <w:sz w:val="24"/>
          <w:szCs w:val="24"/>
        </w:rPr>
        <w:t>Infraštruktúra pre bezpečnosť detí</w:t>
      </w:r>
    </w:p>
    <w:p w:rsidR="00660258" w:rsidRPr="001600C6" w:rsidRDefault="00660258" w:rsidP="008612A1">
      <w:pPr>
        <w:pStyle w:val="Odsekzoznamu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t>V krajine existuje organizácia (napr. oddelenie vlády, mimovládna organizácia či iný orgán), medzi ktorej úlohy špecificky patrí koordinácia údajov o zraneniach a vytváranie správ na podporu prijímania opatrení</w:t>
      </w:r>
    </w:p>
    <w:p w:rsidR="00660258" w:rsidRPr="001600C6" w:rsidRDefault="00660258" w:rsidP="00F755C0">
      <w:pPr>
        <w:pStyle w:val="Odsekzoznamu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t>Pravidelne každý rok, prípadne každý druhý rok sa vypracováva správa, ktorá obsahuje minimálne údaje o všetkých úmrtiach detí a mladistvých následkom zranenia</w:t>
      </w:r>
    </w:p>
    <w:p w:rsidR="00660258" w:rsidRPr="001600C6" w:rsidRDefault="00660258" w:rsidP="00F755C0">
      <w:pPr>
        <w:pStyle w:val="Odsekzoznamu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t>Boli uskutočnené štúdie na preskúmanie rizika zranenia detí a mladistvých a na jeho súvis so sociálnou a ekonomickou situáciou v rodine, bývaním v mestskom/vidieckom prostredí a mnohými ďalšími faktormi (napr. nízky vek rodičov alebo užívanie alkoholu či drog)</w:t>
      </w:r>
    </w:p>
    <w:p w:rsidR="00660258" w:rsidRPr="001600C6" w:rsidRDefault="00660258" w:rsidP="00F755C0">
      <w:pPr>
        <w:pStyle w:val="Odsekzoznamu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lastRenderedPageBreak/>
        <w:t>V krajine bola publikovaná správa o záťaži spojenej so zraneniami s uvedením údajov o deťoch a mladistvých</w:t>
      </w:r>
    </w:p>
    <w:p w:rsidR="00660258" w:rsidRPr="001600C6" w:rsidRDefault="00660258" w:rsidP="00F755C0">
      <w:pPr>
        <w:pStyle w:val="Odsekzoznamu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t>V krajine sú k dispozícii potrebné údaje na vykonanie analýzy záťaže spojenej so zraneniami detí a mladistvých (napr. údaje o úmrtnosti, odhadovaná dĺžka trvania postihnutia,...)</w:t>
      </w:r>
    </w:p>
    <w:p w:rsidR="00660258" w:rsidRPr="001600C6" w:rsidRDefault="00660258" w:rsidP="00F755C0">
      <w:pPr>
        <w:pStyle w:val="Odsekzoznamu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t>Údaje o nehodách a zraneniach detí a mladistvých (0 – 17 rokov veku) sú dostatočne prístupné na celonárodnej úrovni (napr. údaje o úmrtnosti a chorobnosti)</w:t>
      </w:r>
    </w:p>
    <w:p w:rsidR="00660258" w:rsidRPr="001600C6" w:rsidRDefault="00660258" w:rsidP="00F755C0">
      <w:pPr>
        <w:pStyle w:val="Odsekzoznamu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t xml:space="preserve">Krajina sa plánuje zúčastniť na najbližšom Výskume zdravotného správania detí v školskom veku (2014) a zahrnúť aj modul ochrany pred zranením </w:t>
      </w:r>
    </w:p>
    <w:p w:rsidR="00660258" w:rsidRPr="001600C6" w:rsidRDefault="00660258" w:rsidP="00F755C0">
      <w:pPr>
        <w:pStyle w:val="Odsekzoznamu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t>V krajine existuje národný program na hodnotenie detských úmrtí, prípadne výbor pre hodnotenie detských úmrtí</w:t>
      </w:r>
    </w:p>
    <w:p w:rsidR="00660258" w:rsidRPr="001600C6" w:rsidRDefault="00660258" w:rsidP="00F755C0">
      <w:pPr>
        <w:pStyle w:val="Odsekzoznamu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t>V krajine existuje národný mechanizmus, ktorý umožňuje včasnú identifikáciu a rýchle riešenie vznikajúcich bezpečnostných rizík</w:t>
      </w:r>
    </w:p>
    <w:p w:rsidR="00660258" w:rsidRPr="001600C6" w:rsidRDefault="00660258" w:rsidP="00F755C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0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Hodnotenie</w:t>
      </w:r>
      <w:r w:rsidRPr="001600C6">
        <w:rPr>
          <w:rFonts w:ascii="Times New Roman" w:hAnsi="Times New Roman" w:cs="Times New Roman"/>
          <w:i/>
          <w:iCs/>
          <w:sz w:val="24"/>
          <w:szCs w:val="24"/>
        </w:rPr>
        <w:t xml:space="preserve"> (z celkového počtu 5 hviezdičiek):</w:t>
      </w:r>
      <w:r>
        <w:rPr>
          <w:rFonts w:ascii="Times New Roman" w:hAnsi="Times New Roman" w:cs="Times New Roman"/>
          <w:i/>
          <w:iCs/>
          <w:sz w:val="24"/>
          <w:szCs w:val="24"/>
        </w:rPr>
        <w:t>1,5</w:t>
      </w:r>
    </w:p>
    <w:p w:rsidR="00660258" w:rsidRPr="001600C6" w:rsidRDefault="00660258" w:rsidP="00F755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0258" w:rsidRPr="001600C6" w:rsidRDefault="000E6F38" w:rsidP="00ED6281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6F38">
        <w:rPr>
          <w:noProof/>
          <w:lang w:eastAsia="sk-SK"/>
        </w:rPr>
        <w:pict>
          <v:shape id="_x0000_s1038" type="#_x0000_t55" style="position:absolute;left:0;text-align:left;margin-left:8.05pt;margin-top:4.3pt;width:20.15pt;height:5.55pt;z-index:13"/>
        </w:pict>
      </w:r>
      <w:r w:rsidR="00660258" w:rsidRPr="001600C6">
        <w:rPr>
          <w:rFonts w:ascii="Times New Roman" w:hAnsi="Times New Roman" w:cs="Times New Roman"/>
          <w:b/>
          <w:bCs/>
          <w:sz w:val="24"/>
          <w:szCs w:val="24"/>
        </w:rPr>
        <w:t>Budovanie vybavenia pre bezpečnosť detí</w:t>
      </w:r>
    </w:p>
    <w:p w:rsidR="00660258" w:rsidRPr="001600C6" w:rsidRDefault="00660258" w:rsidP="004B61BC">
      <w:pPr>
        <w:pStyle w:val="Odsekzoznamu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t>V krajine funguje jedna alebo viac organizácií (napr. oddelenie vlády, mimovládna organizácia či iný orgán), úlohou ktorej je aj šírenie informácií o postupoch založených na dôkazoch a/alebo umožňovanie a podporovanie zavádzania týchto postupov v oblasti ochrany pred zranením a podpory bezpečnosti</w:t>
      </w:r>
    </w:p>
    <w:p w:rsidR="00660258" w:rsidRPr="001600C6" w:rsidRDefault="00660258" w:rsidP="00F755C0">
      <w:pPr>
        <w:pStyle w:val="Odsekzoznamu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t>V krajine existuje sieť či štruktúra systému zdravotnej starostlivosti, schopná poskytnúť vzdelávanie o ochrane pred zranením pre budúcich rodičov či pre rodičov detí do 4 rokov veku, a tá je v súčasnosti na tieto účely aj využívaná</w:t>
      </w:r>
    </w:p>
    <w:p w:rsidR="00660258" w:rsidRPr="001600C6" w:rsidRDefault="00660258" w:rsidP="00F755C0">
      <w:pPr>
        <w:pStyle w:val="Odsekzoznamu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t>V krajine existujú štátne iniciatívy na budovanie vybavenia pre ľudí pracujúcich v oblasti ochrany pred zranením, ktoré sú buď špecificky zamerané na ochranu pred zranením, alebo táto tvorí súčasť ich obsahu</w:t>
      </w:r>
    </w:p>
    <w:p w:rsidR="00660258" w:rsidRPr="001600C6" w:rsidRDefault="00660258" w:rsidP="00F755C0">
      <w:pPr>
        <w:pStyle w:val="Odsekzoznamu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t>V krajine existuje sieť výskumníkov a lekárov zameraných na ochranu detí a mladistvých pred zranením</w:t>
      </w:r>
    </w:p>
    <w:p w:rsidR="00660258" w:rsidRPr="001600C6" w:rsidRDefault="00660258" w:rsidP="00F755C0">
      <w:pPr>
        <w:pStyle w:val="Odsekzoznamu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t>V krajine sa koná, prípadne konala v priebehu posledných 5 rokov, národná konferencia či regionálne stretnutie zamerané na ochranu detí a mladistvých pred zranením, alebo národná konferencia, ktorej súčasť programu tvorí ochrana detí a mladistvých pred zranením</w:t>
      </w:r>
    </w:p>
    <w:p w:rsidR="00660258" w:rsidRPr="001600C6" w:rsidRDefault="00660258" w:rsidP="00F755C0">
      <w:pPr>
        <w:pStyle w:val="Odsekzoznamu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lastRenderedPageBreak/>
        <w:t>Krajina má národnú stratégiu, podľa ktorej je kurz ochrany pred zranením povinnou súčasťou základnej či strednej školy, vrátanie normalizovaného plánu kurzu ochrany pred zranením</w:t>
      </w:r>
    </w:p>
    <w:p w:rsidR="00660258" w:rsidRPr="001600C6" w:rsidRDefault="00660258" w:rsidP="00F755C0">
      <w:pPr>
        <w:pStyle w:val="Odsekzoznamu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t>Krajina má národnú stratégiu, podľa ktorej je kurz prvej pomoci povinnou súčasťou základnej či strednej školy, vrátanie normalizovaného plánu kurzu prvej pomoci</w:t>
      </w:r>
    </w:p>
    <w:p w:rsidR="00660258" w:rsidRPr="001600C6" w:rsidRDefault="00660258" w:rsidP="00F755C0">
      <w:pPr>
        <w:pStyle w:val="Odsekzoznamu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sz w:val="24"/>
          <w:szCs w:val="24"/>
        </w:rPr>
        <w:t>Krajina má národnú stratégiu, podľa ktorej je kurz zručností pre život povinnou súčasťou základnej či strednej školy, vrátanie normalizovaného plánu kurzu zručností pre život</w:t>
      </w:r>
    </w:p>
    <w:p w:rsidR="00660258" w:rsidRDefault="00660258" w:rsidP="00F755C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0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Hodnotenie</w:t>
      </w:r>
      <w:r w:rsidRPr="001600C6">
        <w:rPr>
          <w:rFonts w:ascii="Times New Roman" w:hAnsi="Times New Roman" w:cs="Times New Roman"/>
          <w:i/>
          <w:iCs/>
          <w:sz w:val="24"/>
          <w:szCs w:val="24"/>
        </w:rPr>
        <w:t xml:space="preserve"> (z celkového počtu 5 hviezdičiek):</w:t>
      </w:r>
      <w:r>
        <w:rPr>
          <w:rFonts w:ascii="Times New Roman" w:hAnsi="Times New Roman" w:cs="Times New Roman"/>
          <w:i/>
          <w:iCs/>
          <w:sz w:val="24"/>
          <w:szCs w:val="24"/>
        </w:rPr>
        <w:t>3,5</w:t>
      </w:r>
    </w:p>
    <w:p w:rsidR="00660258" w:rsidRPr="001600C6" w:rsidRDefault="00660258" w:rsidP="00F755C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60258" w:rsidRPr="001600C6" w:rsidRDefault="00660258" w:rsidP="00FD4C7F">
      <w:pPr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218D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Pr="001600C6">
        <w:rPr>
          <w:rFonts w:ascii="Times New Roman" w:hAnsi="Times New Roman" w:cs="Times New Roman"/>
          <w:sz w:val="24"/>
          <w:szCs w:val="24"/>
        </w:rPr>
        <w:t xml:space="preserve"> </w:t>
      </w:r>
      <w:r w:rsidRPr="001600C6">
        <w:rPr>
          <w:rFonts w:ascii="Times New Roman" w:hAnsi="Times New Roman" w:cs="Times New Roman"/>
          <w:b/>
          <w:bCs/>
          <w:sz w:val="24"/>
          <w:szCs w:val="24"/>
        </w:rPr>
        <w:t xml:space="preserve">Metodika pre vypracovanie profilu pre </w:t>
      </w:r>
      <w:r w:rsidRPr="001600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bezpečnosť</w:t>
      </w:r>
      <w:r w:rsidRPr="001600C6">
        <w:rPr>
          <w:rFonts w:ascii="Times New Roman" w:hAnsi="Times New Roman" w:cs="Times New Roman"/>
          <w:b/>
          <w:bCs/>
          <w:sz w:val="24"/>
          <w:szCs w:val="24"/>
        </w:rPr>
        <w:t xml:space="preserve"> detí podľa TACTICS</w:t>
      </w:r>
    </w:p>
    <w:p w:rsidR="00660258" w:rsidRPr="001600C6" w:rsidRDefault="00660258" w:rsidP="001600C6">
      <w:pPr>
        <w:widowControl w:val="0"/>
        <w:numPr>
          <w:ilvl w:val="0"/>
          <w:numId w:val="13"/>
        </w:numPr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0C6">
        <w:rPr>
          <w:rFonts w:ascii="Times New Roman" w:hAnsi="Times New Roman" w:cs="Times New Roman"/>
          <w:color w:val="000000"/>
          <w:sz w:val="24"/>
          <w:szCs w:val="24"/>
        </w:rPr>
        <w:t>profily pre bezpečnosť detí 2012 sú súčasťou projektu TACTICS</w:t>
      </w:r>
      <w:r w:rsidRPr="001600C6">
        <w:rPr>
          <w:rFonts w:ascii="Times New Roman" w:hAnsi="Times New Roman" w:cs="Times New Roman"/>
          <w:sz w:val="24"/>
          <w:szCs w:val="24"/>
        </w:rPr>
        <w:t>. Predstavujú východiskový bod pre interpretáciu výsledkov Informačnej karty o bezpečnosti detí 2012 a zároveň na jeho základe možno sledovať pokrok a st</w:t>
      </w:r>
      <w:r w:rsidRPr="001600C6">
        <w:rPr>
          <w:rFonts w:ascii="Times New Roman" w:hAnsi="Times New Roman" w:cs="Times New Roman"/>
          <w:color w:val="000000"/>
          <w:sz w:val="24"/>
          <w:szCs w:val="24"/>
        </w:rPr>
        <w:t>anoviť ciele na zníženie počtu zranení detí a mladistvých s následkami úmrtia či invalidity. Profil pou</w:t>
      </w:r>
      <w:r w:rsidRPr="001600C6">
        <w:rPr>
          <w:rFonts w:ascii="Times New Roman" w:hAnsi="Times New Roman" w:cs="Times New Roman"/>
          <w:sz w:val="24"/>
          <w:szCs w:val="24"/>
        </w:rPr>
        <w:t>kazuje na záťaž vyplývajúcu zo zranenia u detí a mladistvých, pričom využíva údaje o úmrtnosti a pokiaľ sú dostupné, aj o chorobnosti a zároveň skúma socio-ekonomické faktory zranenia detí a mladistvých, ktoré môžu ovplyvniť tak záťaž z týchto zranení, ako aj snahy o prevenciu.</w:t>
      </w:r>
    </w:p>
    <w:p w:rsidR="00660258" w:rsidRPr="001600C6" w:rsidRDefault="00660258" w:rsidP="001600C6">
      <w:pPr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0258" w:rsidRPr="001600C6" w:rsidRDefault="00660258" w:rsidP="001600C6">
      <w:pPr>
        <w:widowControl w:val="0"/>
        <w:numPr>
          <w:ilvl w:val="0"/>
          <w:numId w:val="13"/>
        </w:numPr>
        <w:suppressAutoHyphens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0C6">
        <w:rPr>
          <w:rFonts w:ascii="Times New Roman" w:hAnsi="Times New Roman" w:cs="Times New Roman"/>
          <w:color w:val="000000"/>
          <w:sz w:val="24"/>
          <w:szCs w:val="24"/>
        </w:rPr>
        <w:t>Údaje o úmrtiach následkom zranenia a o socio-demografických ukazovateľoch boli získané začiatkom roka 2012 z existujúcich medzinárodných databáz spravovaných viacerými organizáciami vrátane SZO, Eurostat či Rozvojovým programom Organizácie spojených národov. Údaje o úmrtnosti a chorobnosti boli zozbierané a/alebo vypočítané úradom CAPIC (Collaboration for Accident Prevention and Injury Control – Úrad spolupráce pre prevenciu nehôd a znižovanie počtu zranení) pri Univerzite Swansea vo Walese. Predkladané údaje sú z najaktuálnejších rokov dostupných v čase ich získavania. Údaje o úmrtnosti sa týkajú vekovej skupiny 0 až 19 rokov, keďže údaje pre vekovú skupinu 0 až 17 rokov nie sú k dispozícii. Všetky hodnoty sú európske vekovo štandardizované hodnoty. Hodnoty chorobnosti pre krajiny s nižším než 100% pokrytím dostupnými údajmi z nemocníc boli dorovnané na 100% pokrytie. V prípadoch, kde sa kvôli nízkym číslam očakávali stabilnejšie hodnoty v trendoch miery úmrtnosti a v trendoch miery vonkajších príčin zranenia (napr. pád, utopenie), boli využité trojročné priemerné hodnoty rozdelené podľa veku.</w:t>
      </w:r>
    </w:p>
    <w:p w:rsidR="00660258" w:rsidRPr="001600C6" w:rsidRDefault="00660258" w:rsidP="001600C6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660258" w:rsidRPr="001600C6" w:rsidRDefault="00660258" w:rsidP="001600C6">
      <w:pPr>
        <w:widowControl w:val="0"/>
        <w:numPr>
          <w:ilvl w:val="0"/>
          <w:numId w:val="13"/>
        </w:numPr>
        <w:suppressAutoHyphens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0C6">
        <w:rPr>
          <w:rFonts w:ascii="Times New Roman" w:hAnsi="Times New Roman" w:cs="Times New Roman"/>
          <w:color w:val="000000"/>
          <w:sz w:val="24"/>
          <w:szCs w:val="24"/>
        </w:rPr>
        <w:t>Partneri zúčastnených krajín zbierali údaje o dostupnosti a cenovej prístupnosti bezpečnostných prostriedkov za rok 2011 a Európska aliancia pre bezpečnosť detí vypočítala jednotlivé ukazovatele.</w:t>
      </w:r>
    </w:p>
    <w:p w:rsidR="00660258" w:rsidRPr="001600C6" w:rsidRDefault="00660258" w:rsidP="00FD4C7F">
      <w:pPr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0258" w:rsidRPr="001600C6" w:rsidRDefault="00660258" w:rsidP="009B532B">
      <w:pPr>
        <w:autoSpaceDE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00C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Definície vybraných položiek z profilov krajín pre bezpečnosť detí</w:t>
      </w:r>
    </w:p>
    <w:p w:rsidR="00660258" w:rsidRPr="001600C6" w:rsidRDefault="00660258" w:rsidP="009B532B">
      <w:pPr>
        <w:autoSpaceDE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600C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Hranica rizika chudoby po sociálnom začlenení</w:t>
      </w:r>
    </w:p>
    <w:p w:rsidR="00660258" w:rsidRPr="001600C6" w:rsidRDefault="00660258" w:rsidP="009B532B">
      <w:pPr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0C6">
        <w:rPr>
          <w:rFonts w:ascii="Times New Roman" w:hAnsi="Times New Roman" w:cs="Times New Roman"/>
          <w:color w:val="000000"/>
          <w:sz w:val="24"/>
          <w:szCs w:val="24"/>
        </w:rPr>
        <w:t>- počet osôb s ekvivalentným disponibilným príjmom pod hranicou rizika chudoby, ktorá je stanovená na 60% národného mediánu ekvivalentného disponibilného príjmu. (Eurostat)</w:t>
      </w:r>
    </w:p>
    <w:p w:rsidR="00660258" w:rsidRPr="001600C6" w:rsidRDefault="00660258" w:rsidP="009B532B">
      <w:pPr>
        <w:autoSpaceDE w:val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600C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Deti a mladiství vo veku 0 až 17 rokov žijúci v domácnosti so všetkými jej členmi nezamestnanými</w:t>
      </w:r>
    </w:p>
    <w:p w:rsidR="00660258" w:rsidRPr="001600C6" w:rsidRDefault="00660258" w:rsidP="009B532B">
      <w:pPr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0C6">
        <w:rPr>
          <w:rFonts w:ascii="Times New Roman" w:hAnsi="Times New Roman" w:cs="Times New Roman"/>
          <w:color w:val="000000"/>
          <w:sz w:val="24"/>
          <w:szCs w:val="24"/>
        </w:rPr>
        <w:t>- počet detí a mladistvých do 17 rokov žijúcich v domácnosti, kde žiadny z jej členov nemá zamestnanie. Tak hodnoty čitateľov, ako aj menovateľov boli získané vo Výberovom zisťovaní pracovných síl Európskej únie za rok 2011. (Eurostat)</w:t>
      </w:r>
    </w:p>
    <w:p w:rsidR="00660258" w:rsidRPr="001600C6" w:rsidRDefault="00660258" w:rsidP="009B532B">
      <w:pPr>
        <w:autoSpaceDE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600C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Index Gini</w:t>
      </w:r>
    </w:p>
    <w:p w:rsidR="00660258" w:rsidRPr="001600C6" w:rsidRDefault="00660258" w:rsidP="009B532B">
      <w:pPr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0C6">
        <w:rPr>
          <w:rFonts w:ascii="Times New Roman" w:hAnsi="Times New Roman" w:cs="Times New Roman"/>
          <w:color w:val="000000"/>
          <w:sz w:val="24"/>
          <w:szCs w:val="24"/>
        </w:rPr>
        <w:t>- číselné vyjadrenie indexu nerovnomerného rozdelenia príjmov alebo spotreby. Koeficient Gini je vyjadrený percentuálne: Hodnota 0 znamená dokonalú rovnováhu, kým hodnota 100% znamená absolútnu nerovnováhu, teda čím vyšší koeficient, tým väčšia nerovnomernosť rozdelenia príjmov. (Eurostat)</w:t>
      </w:r>
    </w:p>
    <w:p w:rsidR="00660258" w:rsidRPr="001600C6" w:rsidRDefault="00660258" w:rsidP="009B532B">
      <w:pPr>
        <w:autoSpaceDE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600C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Hrubý domáci produkt (HDP)</w:t>
      </w:r>
    </w:p>
    <w:p w:rsidR="00660258" w:rsidRPr="001600C6" w:rsidRDefault="00660258" w:rsidP="009B532B">
      <w:pPr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0C6">
        <w:rPr>
          <w:rFonts w:ascii="Times New Roman" w:hAnsi="Times New Roman" w:cs="Times New Roman"/>
          <w:color w:val="000000"/>
          <w:sz w:val="24"/>
          <w:szCs w:val="24"/>
        </w:rPr>
        <w:t>- meradlo ekonomickej aktivity; hodnota všetkých vyrobených tovarov a služieb znížená o hodnotu všetkých tovarov a služieb spotrebovaných pri ich výrobe. Celkový index objemu HDP per capita vzhľadom na paritu kúpnej sily (PPS) je vyjadrený vo vzťahu k priemeru Európskej únie (EU-27), stanovenému na rovných 100. Ak je index určitej krajiny vyšší než 100, znamená to, že v tejto krajine hodnota HDP na obyvateľa prevyšuje priemer Európskej únie, a opačne. (Eurostat)</w:t>
      </w:r>
    </w:p>
    <w:p w:rsidR="00660258" w:rsidRPr="001600C6" w:rsidRDefault="00660258" w:rsidP="009B532B">
      <w:pPr>
        <w:autoSpaceDE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600C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Index ľudského rozvoja</w:t>
      </w:r>
    </w:p>
    <w:p w:rsidR="00660258" w:rsidRPr="001600C6" w:rsidRDefault="00660258" w:rsidP="009B532B">
      <w:pPr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0C6">
        <w:rPr>
          <w:rFonts w:ascii="Times New Roman" w:hAnsi="Times New Roman" w:cs="Times New Roman"/>
          <w:color w:val="000000"/>
          <w:sz w:val="24"/>
          <w:szCs w:val="24"/>
        </w:rPr>
        <w:t xml:space="preserve">- súhrnné meradlo ľudského rozvoja. Slúži na meranie priemerných hodnôt úrovne rozvoja danej krajiny, a to v troch hlavných smeroch: 1) Dlhý a zdravý život, meraný podľa očakávanej dĺžky života pri narodení; 2) Vedomosti, merané podľa miery gramotnosti dospelého obyvateľstva (dve tretiny váhy údaju) a kombinovaného hrubého pomeru </w:t>
      </w:r>
      <w:r w:rsidRPr="001600C6">
        <w:rPr>
          <w:rFonts w:ascii="Times New Roman" w:hAnsi="Times New Roman" w:cs="Times New Roman"/>
          <w:sz w:val="24"/>
          <w:szCs w:val="24"/>
        </w:rPr>
        <w:t>počtov prihlásených na školy prvého, druhého a tretieho stupňa (tretina váhy hodnoty údaju); 3) Slušný životný štandard meraný</w:t>
      </w:r>
      <w:r w:rsidRPr="001600C6">
        <w:rPr>
          <w:rFonts w:ascii="Times New Roman" w:hAnsi="Times New Roman" w:cs="Times New Roman"/>
          <w:color w:val="000000"/>
          <w:sz w:val="24"/>
          <w:szCs w:val="24"/>
        </w:rPr>
        <w:t xml:space="preserve"> hrubým domácim produktom na hlavu k parite kúpnej sily v amerických dolároch </w:t>
      </w:r>
    </w:p>
    <w:p w:rsidR="00660258" w:rsidRPr="001600C6" w:rsidRDefault="00660258" w:rsidP="009B532B">
      <w:pPr>
        <w:autoSpaceDE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600C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Prirodzené zmeny obyvateľstva</w:t>
      </w:r>
    </w:p>
    <w:p w:rsidR="00660258" w:rsidRPr="001600C6" w:rsidRDefault="00660258" w:rsidP="009B532B">
      <w:pPr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0C6">
        <w:rPr>
          <w:rFonts w:ascii="Times New Roman" w:hAnsi="Times New Roman" w:cs="Times New Roman"/>
          <w:color w:val="000000"/>
          <w:sz w:val="24"/>
          <w:szCs w:val="24"/>
        </w:rPr>
        <w:t>- ro</w:t>
      </w: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1600C6">
        <w:rPr>
          <w:rFonts w:ascii="Times New Roman" w:hAnsi="Times New Roman" w:cs="Times New Roman"/>
          <w:color w:val="000000"/>
          <w:sz w:val="24"/>
          <w:szCs w:val="24"/>
        </w:rPr>
        <w:t>diel medzi počtom živo narodených detí a počtom úmrtí v rámci roka. Záporný výsledok znamená, že počet úmrtí je vyšší než počet narodených detí. (EuroStat)</w:t>
      </w:r>
    </w:p>
    <w:p w:rsidR="00660258" w:rsidRPr="001600C6" w:rsidRDefault="00660258" w:rsidP="009B532B">
      <w:pPr>
        <w:autoSpaceDE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600C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Potenciálne stratené roky života (PYLL)</w:t>
      </w:r>
    </w:p>
    <w:p w:rsidR="00660258" w:rsidRDefault="00660258" w:rsidP="009B532B">
      <w:pPr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0C6">
        <w:rPr>
          <w:rFonts w:ascii="Times New Roman" w:hAnsi="Times New Roman" w:cs="Times New Roman"/>
          <w:color w:val="000000"/>
          <w:sz w:val="24"/>
          <w:szCs w:val="24"/>
        </w:rPr>
        <w:t xml:space="preserve">- ukazovateľ predčasnej úmrtnosti, ktorý predstavuje celkový počet rokov, ktoré jednotlivec neprežil, ale zomrel pred dosiahnutím priemernej očakávanej dĺžky života pri narodení. Pri </w:t>
      </w:r>
      <w:r w:rsidRPr="001600C6">
        <w:rPr>
          <w:rFonts w:ascii="Times New Roman" w:hAnsi="Times New Roman" w:cs="Times New Roman"/>
          <w:color w:val="000000"/>
          <w:sz w:val="24"/>
          <w:szCs w:val="24"/>
        </w:rPr>
        <w:lastRenderedPageBreak/>
        <w:t>vypracovaní tohto profilu boli použité hodnoty očakávanej dĺžky života vzhľadom na globálnu záťaž z choroby po odčítaní závažnosti veku a času.</w:t>
      </w:r>
    </w:p>
    <w:p w:rsidR="00660258" w:rsidRDefault="00660258" w:rsidP="009B532B">
      <w:pPr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0258" w:rsidRPr="00104AC0" w:rsidRDefault="00660258" w:rsidP="009B532B">
      <w:pPr>
        <w:autoSpaceDE w:val="0"/>
        <w:jc w:val="both"/>
        <w:rPr>
          <w:rFonts w:ascii="Times New Roman" w:hAnsi="Times New Roman" w:cs="Times New Roman"/>
          <w:color w:val="000000"/>
        </w:rPr>
      </w:pPr>
      <w:r w:rsidRPr="00104AC0">
        <w:rPr>
          <w:rFonts w:ascii="Times New Roman" w:hAnsi="Times New Roman" w:cs="Times New Roman"/>
          <w:color w:val="000000"/>
        </w:rPr>
        <w:t>Autori metodiky</w:t>
      </w:r>
    </w:p>
    <w:p w:rsidR="00660258" w:rsidRPr="00104AC0" w:rsidRDefault="00660258" w:rsidP="00104AC0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FF0000"/>
          <w:lang w:eastAsia="en-GB"/>
        </w:rPr>
      </w:pPr>
      <w:r w:rsidRPr="00104AC0">
        <w:rPr>
          <w:rFonts w:ascii="Times New Roman" w:hAnsi="Times New Roman" w:cs="Times New Roman"/>
          <w:lang w:eastAsia="en-GB"/>
        </w:rPr>
        <w:t>(1) MacKay M, Vincenten J, Brussoni M, Towner L. Child Safety Good Practice Guide: Good investments in unintentional child injury prevention and safety promotion. Amsterdam: Európska aliancia pre bezpečnosť detí, Eurosafe; 2006</w:t>
      </w:r>
      <w:r w:rsidRPr="00104AC0">
        <w:rPr>
          <w:rFonts w:ascii="Times New Roman" w:hAnsi="Times New Roman" w:cs="Times New Roman"/>
          <w:color w:val="FF0000"/>
          <w:lang w:eastAsia="en-GB"/>
        </w:rPr>
        <w:t>.</w:t>
      </w:r>
    </w:p>
    <w:p w:rsidR="00660258" w:rsidRPr="001600C6" w:rsidRDefault="00660258" w:rsidP="009B532B">
      <w:pPr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0258" w:rsidRPr="001600C6" w:rsidRDefault="00660258" w:rsidP="00F755C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60258" w:rsidRPr="001600C6" w:rsidSect="00AC659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59F" w:rsidRDefault="0093359F" w:rsidP="00223749">
      <w:pPr>
        <w:spacing w:after="0" w:line="240" w:lineRule="auto"/>
      </w:pPr>
      <w:r>
        <w:separator/>
      </w:r>
    </w:p>
  </w:endnote>
  <w:endnote w:type="continuationSeparator" w:id="1">
    <w:p w:rsidR="0093359F" w:rsidRDefault="0093359F" w:rsidP="00223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749" w:rsidRDefault="000E6F38">
    <w:pPr>
      <w:pStyle w:val="Pta"/>
    </w:pPr>
    <w:r w:rsidRPr="000E6F38">
      <w:rPr>
        <w:rFonts w:asciiTheme="majorHAnsi" w:hAnsiTheme="majorHAnsi"/>
        <w:noProof/>
        <w:sz w:val="28"/>
        <w:szCs w:val="28"/>
        <w:lang w:eastAsia="zh-TW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_x0000_s2049" type="#_x0000_t176" style="position:absolute;margin-left:539.65pt;margin-top:789.05pt;width:40.35pt;height:34.75pt;rotation:360;z-index:1;mso-position-horizontal-relative:page;mso-position-vertical-relative:page" filled="f" fillcolor="#4f81bd" stroked="f" strokecolor="#737373">
          <v:fill color2="#a7bfde" type="pattern"/>
          <v:textbox>
            <w:txbxContent>
              <w:p w:rsidR="00223749" w:rsidRDefault="000E6F38" w:rsidP="00223749">
                <w:pPr>
                  <w:pStyle w:val="Pta"/>
                  <w:pBdr>
                    <w:top w:val="single" w:sz="12" w:space="1" w:color="9BBB59"/>
                    <w:bottom w:val="single" w:sz="48" w:space="1" w:color="9BBB59"/>
                  </w:pBdr>
                  <w:jc w:val="center"/>
                  <w:rPr>
                    <w:sz w:val="28"/>
                    <w:szCs w:val="28"/>
                  </w:rPr>
                </w:pPr>
                <w:fldSimple w:instr=" PAGE    \* MERGEFORMAT ">
                  <w:r w:rsidR="00A55E9D" w:rsidRPr="00A55E9D">
                    <w:rPr>
                      <w:noProof/>
                      <w:sz w:val="28"/>
                      <w:szCs w:val="28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59F" w:rsidRDefault="0093359F" w:rsidP="00223749">
      <w:pPr>
        <w:spacing w:after="0" w:line="240" w:lineRule="auto"/>
      </w:pPr>
      <w:r>
        <w:separator/>
      </w:r>
    </w:p>
  </w:footnote>
  <w:footnote w:type="continuationSeparator" w:id="1">
    <w:p w:rsidR="0093359F" w:rsidRDefault="0093359F" w:rsidP="00223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>
    <w:nsid w:val="01B65821"/>
    <w:multiLevelType w:val="hybridMultilevel"/>
    <w:tmpl w:val="3FE6B2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DD133F6"/>
    <w:multiLevelType w:val="hybridMultilevel"/>
    <w:tmpl w:val="2B5A72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19B11ED"/>
    <w:multiLevelType w:val="hybridMultilevel"/>
    <w:tmpl w:val="CAD857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31668A4"/>
    <w:multiLevelType w:val="hybridMultilevel"/>
    <w:tmpl w:val="646E36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84E4C45"/>
    <w:multiLevelType w:val="hybridMultilevel"/>
    <w:tmpl w:val="80B632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F1F3F8F"/>
    <w:multiLevelType w:val="hybridMultilevel"/>
    <w:tmpl w:val="1EFE6D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747248D"/>
    <w:multiLevelType w:val="hybridMultilevel"/>
    <w:tmpl w:val="E3D85F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2F83E94"/>
    <w:multiLevelType w:val="hybridMultilevel"/>
    <w:tmpl w:val="D7B01E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DC76FB0"/>
    <w:multiLevelType w:val="hybridMultilevel"/>
    <w:tmpl w:val="FD60E6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0FB4C0E"/>
    <w:multiLevelType w:val="hybridMultilevel"/>
    <w:tmpl w:val="3EFCB2B6"/>
    <w:lvl w:ilvl="0" w:tplc="6B04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0A25BD"/>
    <w:multiLevelType w:val="hybridMultilevel"/>
    <w:tmpl w:val="027478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92738FB"/>
    <w:multiLevelType w:val="hybridMultilevel"/>
    <w:tmpl w:val="5DFC00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3DB5F37"/>
    <w:multiLevelType w:val="hybridMultilevel"/>
    <w:tmpl w:val="FC0845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1"/>
  </w:num>
  <w:num w:numId="5">
    <w:abstractNumId w:val="13"/>
  </w:num>
  <w:num w:numId="6">
    <w:abstractNumId w:val="4"/>
  </w:num>
  <w:num w:numId="7">
    <w:abstractNumId w:val="9"/>
  </w:num>
  <w:num w:numId="8">
    <w:abstractNumId w:val="12"/>
  </w:num>
  <w:num w:numId="9">
    <w:abstractNumId w:val="7"/>
  </w:num>
  <w:num w:numId="10">
    <w:abstractNumId w:val="1"/>
  </w:num>
  <w:num w:numId="11">
    <w:abstractNumId w:val="3"/>
  </w:num>
  <w:num w:numId="12">
    <w:abstractNumId w:val="5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2"/>
    <o:shapelayout v:ext="edit">
      <o:idmap v:ext="edit" data="2"/>
      <o:rules v:ext="edit">
        <o:r id="V:Rule1" type="callout" idref="#_x0000_s2049"/>
      </o:rules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5C0"/>
    <w:rsid w:val="00055369"/>
    <w:rsid w:val="00071306"/>
    <w:rsid w:val="000766FB"/>
    <w:rsid w:val="000D6C74"/>
    <w:rsid w:val="000E6F38"/>
    <w:rsid w:val="00104AC0"/>
    <w:rsid w:val="00155BC9"/>
    <w:rsid w:val="001600C6"/>
    <w:rsid w:val="001810B6"/>
    <w:rsid w:val="001A41E4"/>
    <w:rsid w:val="001B4EA3"/>
    <w:rsid w:val="00223749"/>
    <w:rsid w:val="00237EE8"/>
    <w:rsid w:val="00331490"/>
    <w:rsid w:val="004B61BC"/>
    <w:rsid w:val="00550DB6"/>
    <w:rsid w:val="005B0A87"/>
    <w:rsid w:val="005D4EC2"/>
    <w:rsid w:val="00660258"/>
    <w:rsid w:val="006C3E01"/>
    <w:rsid w:val="00751FE0"/>
    <w:rsid w:val="00794450"/>
    <w:rsid w:val="0083218D"/>
    <w:rsid w:val="008612A1"/>
    <w:rsid w:val="008831C4"/>
    <w:rsid w:val="008B07F5"/>
    <w:rsid w:val="00923A8A"/>
    <w:rsid w:val="0093359F"/>
    <w:rsid w:val="009B532B"/>
    <w:rsid w:val="00A55E9D"/>
    <w:rsid w:val="00AA2392"/>
    <w:rsid w:val="00AC6598"/>
    <w:rsid w:val="00B12181"/>
    <w:rsid w:val="00BA49C3"/>
    <w:rsid w:val="00CD5CD6"/>
    <w:rsid w:val="00DA1E22"/>
    <w:rsid w:val="00E13ADB"/>
    <w:rsid w:val="00ED6281"/>
    <w:rsid w:val="00F755C0"/>
    <w:rsid w:val="00F75ED8"/>
    <w:rsid w:val="00FD4C7F"/>
    <w:rsid w:val="00FF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659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F755C0"/>
    <w:rPr>
      <w:color w:val="0000FF"/>
      <w:u w:val="single"/>
    </w:rPr>
  </w:style>
  <w:style w:type="paragraph" w:styleId="Odsekzoznamu">
    <w:name w:val="List Paragraph"/>
    <w:basedOn w:val="Normlny"/>
    <w:uiPriority w:val="99"/>
    <w:qFormat/>
    <w:rsid w:val="008612A1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rsid w:val="00331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1490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A49C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2237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23749"/>
    <w:rPr>
      <w:rFonts w:cs="Calibri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2237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23749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3480</Words>
  <Characters>19836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UVZ SR</Company>
  <LinksUpToDate>false</LinksUpToDate>
  <CharactersWithSpaces>23270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Katarína Halzlová, MPH</dc:creator>
  <cp:keywords/>
  <dc:description/>
  <cp:lastModifiedBy>Ing. Katarína Halzlová, MPH</cp:lastModifiedBy>
  <cp:revision>2</cp:revision>
  <cp:lastPrinted>2013-09-30T09:50:00Z</cp:lastPrinted>
  <dcterms:created xsi:type="dcterms:W3CDTF">2013-11-12T10:42:00Z</dcterms:created>
  <dcterms:modified xsi:type="dcterms:W3CDTF">2013-11-12T10:42:00Z</dcterms:modified>
</cp:coreProperties>
</file>