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41.xml" ContentType="application/vnd.openxmlformats-officedocument.wordprocessingml.head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Default Extension="jpeg" ContentType="image/jpeg"/>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805" w:rsidRDefault="00C825DB" w:rsidP="00303EA9">
      <w:pPr>
        <w:tabs>
          <w:tab w:val="left" w:pos="5103"/>
        </w:tabs>
        <w:jc w:val="center"/>
        <w:rPr>
          <w:rFonts w:asciiTheme="minorHAnsi" w:hAnsiTheme="minorHAnsi" w:cstheme="minorHAnsi"/>
          <w:b/>
          <w:color w:val="1F497D"/>
          <w:sz w:val="28"/>
          <w:szCs w:val="28"/>
          <w:lang w:val="sk-SK"/>
        </w:rPr>
      </w:pPr>
      <w:r w:rsidRPr="00C825DB">
        <w:rPr>
          <w:rFonts w:asciiTheme="minorHAnsi" w:hAnsiTheme="minorHAnsi" w:cstheme="minorHAnsi"/>
          <w:b/>
          <w:color w:val="1F497D"/>
          <w:sz w:val="28"/>
          <w:szCs w:val="28"/>
          <w:lang w:val="sk-SK"/>
        </w:rPr>
        <w:t>Ministerstvo dopravy, výstavby a regionálneho rozvoja S</w:t>
      </w:r>
      <w:r>
        <w:rPr>
          <w:rFonts w:asciiTheme="minorHAnsi" w:hAnsiTheme="minorHAnsi" w:cstheme="minorHAnsi"/>
          <w:b/>
          <w:color w:val="1F497D"/>
          <w:sz w:val="28"/>
          <w:szCs w:val="28"/>
          <w:lang w:val="sk-SK"/>
        </w:rPr>
        <w:t>lovenskej republiky</w:t>
      </w:r>
    </w:p>
    <w:p w:rsidR="00C825DB" w:rsidRPr="00C825DB" w:rsidRDefault="00C825DB" w:rsidP="00C825DB">
      <w:pPr>
        <w:jc w:val="center"/>
        <w:rPr>
          <w:rFonts w:asciiTheme="minorHAnsi" w:hAnsiTheme="minorHAnsi" w:cstheme="minorHAnsi"/>
          <w:color w:val="1F497D"/>
          <w:sz w:val="28"/>
          <w:szCs w:val="28"/>
          <w:lang w:val="sk-SK"/>
        </w:rPr>
      </w:pPr>
    </w:p>
    <w:p w:rsidR="00C825DB" w:rsidRPr="00C825DB" w:rsidRDefault="00C825DB" w:rsidP="00C825DB">
      <w:pPr>
        <w:jc w:val="center"/>
        <w:rPr>
          <w:rFonts w:asciiTheme="minorHAnsi" w:hAnsiTheme="minorHAnsi" w:cstheme="minorHAnsi"/>
          <w:color w:val="1F497D"/>
          <w:sz w:val="28"/>
          <w:szCs w:val="28"/>
          <w:lang w:val="sk-SK"/>
        </w:rPr>
      </w:pPr>
    </w:p>
    <w:p w:rsidR="00C825DB" w:rsidRPr="00C825DB" w:rsidRDefault="00C825DB" w:rsidP="00C825DB">
      <w:pPr>
        <w:jc w:val="center"/>
        <w:rPr>
          <w:rFonts w:asciiTheme="minorHAnsi" w:hAnsiTheme="minorHAnsi" w:cstheme="minorHAnsi"/>
          <w:color w:val="1F497D"/>
          <w:sz w:val="28"/>
          <w:szCs w:val="28"/>
          <w:lang w:val="sk-SK"/>
        </w:rPr>
      </w:pPr>
    </w:p>
    <w:p w:rsidR="00C825DB" w:rsidRPr="00C825DB" w:rsidRDefault="00C825DB" w:rsidP="00C825DB">
      <w:pPr>
        <w:jc w:val="center"/>
        <w:rPr>
          <w:rFonts w:asciiTheme="minorHAnsi" w:hAnsiTheme="minorHAnsi" w:cstheme="minorHAnsi"/>
          <w:color w:val="1F497D"/>
          <w:sz w:val="28"/>
          <w:szCs w:val="28"/>
          <w:lang w:val="sk-SK"/>
        </w:rPr>
      </w:pPr>
    </w:p>
    <w:p w:rsidR="00C825DB" w:rsidRPr="00C825DB" w:rsidRDefault="00C825DB" w:rsidP="00C825DB">
      <w:pPr>
        <w:jc w:val="center"/>
        <w:rPr>
          <w:rFonts w:asciiTheme="minorHAnsi" w:hAnsiTheme="minorHAnsi" w:cstheme="minorHAnsi"/>
          <w:color w:val="1F497D"/>
          <w:sz w:val="28"/>
          <w:szCs w:val="28"/>
          <w:lang w:val="sk-SK"/>
        </w:rPr>
      </w:pPr>
    </w:p>
    <w:p w:rsidR="00C825DB" w:rsidRPr="00C825DB" w:rsidRDefault="00C825DB" w:rsidP="00C825DB">
      <w:pPr>
        <w:jc w:val="center"/>
        <w:rPr>
          <w:rFonts w:asciiTheme="minorHAnsi" w:hAnsiTheme="minorHAnsi" w:cstheme="minorHAnsi"/>
          <w:color w:val="1F497D"/>
          <w:sz w:val="28"/>
          <w:szCs w:val="28"/>
          <w:lang w:val="sk-SK"/>
        </w:rPr>
      </w:pPr>
    </w:p>
    <w:p w:rsidR="00C825DB" w:rsidRPr="00C825DB" w:rsidRDefault="00C825DB" w:rsidP="00C825DB">
      <w:pPr>
        <w:jc w:val="center"/>
        <w:rPr>
          <w:rFonts w:asciiTheme="minorHAnsi" w:hAnsiTheme="minorHAnsi" w:cstheme="minorHAnsi"/>
          <w:color w:val="1F497D"/>
          <w:sz w:val="28"/>
          <w:szCs w:val="28"/>
          <w:lang w:val="sk-SK"/>
        </w:rPr>
      </w:pPr>
    </w:p>
    <w:p w:rsidR="00C825DB" w:rsidRPr="00C825DB" w:rsidRDefault="00C825DB" w:rsidP="00C825DB">
      <w:pPr>
        <w:jc w:val="center"/>
        <w:rPr>
          <w:rFonts w:asciiTheme="minorHAnsi" w:hAnsiTheme="minorHAnsi" w:cstheme="minorHAnsi"/>
          <w:color w:val="1F497D"/>
          <w:sz w:val="28"/>
          <w:szCs w:val="28"/>
          <w:lang w:val="sk-SK"/>
        </w:rPr>
      </w:pPr>
    </w:p>
    <w:p w:rsidR="00C825DB" w:rsidRDefault="00C825DB" w:rsidP="00C825DB">
      <w:pPr>
        <w:jc w:val="center"/>
        <w:rPr>
          <w:rFonts w:asciiTheme="minorHAnsi" w:hAnsiTheme="minorHAnsi" w:cstheme="minorHAnsi"/>
          <w:color w:val="1F497D"/>
          <w:sz w:val="28"/>
          <w:szCs w:val="28"/>
          <w:lang w:val="sk-SK"/>
        </w:rPr>
      </w:pPr>
    </w:p>
    <w:p w:rsidR="00C825DB" w:rsidRDefault="00C825DB" w:rsidP="00BE2F35">
      <w:pPr>
        <w:ind w:left="709"/>
        <w:jc w:val="center"/>
        <w:rPr>
          <w:rFonts w:asciiTheme="minorHAnsi" w:hAnsiTheme="minorHAnsi" w:cstheme="minorHAnsi"/>
          <w:color w:val="1F497D"/>
          <w:sz w:val="28"/>
          <w:szCs w:val="28"/>
          <w:lang w:val="sk-SK"/>
        </w:rPr>
      </w:pPr>
    </w:p>
    <w:p w:rsidR="00C825DB" w:rsidRDefault="00C825DB" w:rsidP="00C825DB">
      <w:pPr>
        <w:jc w:val="center"/>
        <w:rPr>
          <w:rFonts w:asciiTheme="minorHAnsi" w:hAnsiTheme="minorHAnsi" w:cstheme="minorHAnsi"/>
          <w:color w:val="1F497D"/>
          <w:sz w:val="28"/>
          <w:szCs w:val="28"/>
          <w:lang w:val="sk-SK"/>
        </w:rPr>
      </w:pPr>
    </w:p>
    <w:p w:rsidR="00C825DB" w:rsidRDefault="00C825DB" w:rsidP="00C825DB">
      <w:pPr>
        <w:jc w:val="center"/>
        <w:rPr>
          <w:rFonts w:asciiTheme="minorHAnsi" w:hAnsiTheme="minorHAnsi" w:cstheme="minorHAnsi"/>
          <w:color w:val="1F497D"/>
          <w:sz w:val="28"/>
          <w:szCs w:val="28"/>
          <w:lang w:val="sk-SK"/>
        </w:rPr>
      </w:pPr>
      <w:r>
        <w:rPr>
          <w:rFonts w:asciiTheme="minorHAnsi" w:hAnsiTheme="minorHAnsi" w:cstheme="minorHAnsi"/>
          <w:color w:val="1F497D"/>
          <w:sz w:val="28"/>
          <w:szCs w:val="28"/>
          <w:lang w:val="sk-SK"/>
        </w:rPr>
        <w:t>- Návrh -</w:t>
      </w:r>
    </w:p>
    <w:p w:rsidR="00C825DB" w:rsidRPr="00C825DB" w:rsidRDefault="00C825DB" w:rsidP="00C825DB">
      <w:pPr>
        <w:jc w:val="center"/>
        <w:rPr>
          <w:rFonts w:asciiTheme="minorHAnsi" w:hAnsiTheme="minorHAnsi" w:cstheme="minorHAnsi"/>
          <w:color w:val="1F497D"/>
          <w:sz w:val="28"/>
          <w:szCs w:val="28"/>
          <w:lang w:val="sk-SK"/>
        </w:rPr>
      </w:pPr>
    </w:p>
    <w:p w:rsidR="00C825DB" w:rsidRPr="000E44AA" w:rsidRDefault="00C825DB" w:rsidP="00742348">
      <w:pPr>
        <w:spacing w:line="240" w:lineRule="auto"/>
        <w:jc w:val="center"/>
        <w:rPr>
          <w:rFonts w:asciiTheme="minorHAnsi" w:hAnsiTheme="minorHAnsi" w:cstheme="minorHAnsi"/>
          <w:b/>
          <w:color w:val="1F497D"/>
          <w:sz w:val="40"/>
          <w:szCs w:val="40"/>
          <w:lang w:val="sk-SK"/>
        </w:rPr>
      </w:pPr>
      <w:r w:rsidRPr="000E44AA">
        <w:rPr>
          <w:rFonts w:asciiTheme="minorHAnsi" w:hAnsiTheme="minorHAnsi" w:cstheme="minorHAnsi"/>
          <w:b/>
          <w:color w:val="1F497D"/>
          <w:sz w:val="40"/>
          <w:szCs w:val="40"/>
          <w:lang w:val="sk-SK"/>
        </w:rPr>
        <w:t>Strategický plán rozvoja dopravnej infraštruktúry SR</w:t>
      </w:r>
    </w:p>
    <w:p w:rsidR="00C825DB" w:rsidRPr="000E44AA" w:rsidRDefault="00C825DB" w:rsidP="00742348">
      <w:pPr>
        <w:spacing w:line="240" w:lineRule="auto"/>
        <w:jc w:val="center"/>
        <w:rPr>
          <w:rFonts w:asciiTheme="minorHAnsi" w:hAnsiTheme="minorHAnsi" w:cstheme="minorHAnsi"/>
          <w:b/>
          <w:color w:val="1F497D"/>
          <w:sz w:val="40"/>
          <w:szCs w:val="40"/>
          <w:lang w:val="sk-SK"/>
        </w:rPr>
      </w:pPr>
      <w:r w:rsidRPr="000E44AA">
        <w:rPr>
          <w:rFonts w:asciiTheme="minorHAnsi" w:hAnsiTheme="minorHAnsi" w:cstheme="minorHAnsi"/>
          <w:b/>
          <w:color w:val="1F497D"/>
          <w:sz w:val="40"/>
          <w:szCs w:val="40"/>
          <w:lang w:val="sk-SK"/>
        </w:rPr>
        <w:t>do roku 2020</w:t>
      </w:r>
    </w:p>
    <w:p w:rsidR="00C825DB" w:rsidRPr="000E44AA" w:rsidRDefault="00C825DB" w:rsidP="00C825DB">
      <w:pPr>
        <w:jc w:val="center"/>
        <w:rPr>
          <w:rFonts w:asciiTheme="minorHAnsi" w:hAnsiTheme="minorHAnsi" w:cstheme="minorHAnsi"/>
          <w:b/>
          <w:color w:val="1F497D"/>
          <w:sz w:val="40"/>
          <w:szCs w:val="40"/>
          <w:lang w:val="sk-SK"/>
        </w:rPr>
      </w:pPr>
    </w:p>
    <w:p w:rsidR="00C825DB" w:rsidRDefault="00C825DB" w:rsidP="00C825DB">
      <w:pPr>
        <w:jc w:val="center"/>
        <w:rPr>
          <w:rFonts w:asciiTheme="minorHAnsi" w:hAnsiTheme="minorHAnsi" w:cstheme="minorHAnsi"/>
          <w:b/>
          <w:color w:val="1F497D"/>
          <w:sz w:val="32"/>
          <w:szCs w:val="32"/>
          <w:lang w:val="sk-SK"/>
        </w:rPr>
      </w:pPr>
      <w:r>
        <w:rPr>
          <w:rFonts w:asciiTheme="minorHAnsi" w:hAnsiTheme="minorHAnsi" w:cstheme="minorHAnsi"/>
          <w:b/>
          <w:color w:val="1F497D"/>
          <w:sz w:val="32"/>
          <w:szCs w:val="32"/>
          <w:lang w:val="sk-SK"/>
        </w:rPr>
        <w:t>Fáza</w:t>
      </w:r>
      <w:r w:rsidRPr="000E44AA">
        <w:rPr>
          <w:rFonts w:asciiTheme="minorHAnsi" w:hAnsiTheme="minorHAnsi" w:cstheme="minorHAnsi"/>
          <w:b/>
          <w:color w:val="1F497D"/>
          <w:sz w:val="32"/>
          <w:szCs w:val="32"/>
          <w:lang w:val="sk-SK"/>
        </w:rPr>
        <w:t xml:space="preserve"> </w:t>
      </w:r>
      <w:r>
        <w:rPr>
          <w:rFonts w:asciiTheme="minorHAnsi" w:hAnsiTheme="minorHAnsi" w:cstheme="minorHAnsi"/>
          <w:b/>
          <w:color w:val="1F497D"/>
          <w:sz w:val="32"/>
          <w:szCs w:val="32"/>
          <w:lang w:val="sk-SK"/>
        </w:rPr>
        <w:t>I</w:t>
      </w:r>
    </w:p>
    <w:p w:rsidR="00C825DB" w:rsidRDefault="00C825DB" w:rsidP="00C825DB">
      <w:pPr>
        <w:jc w:val="center"/>
        <w:rPr>
          <w:rFonts w:asciiTheme="minorHAnsi" w:hAnsiTheme="minorHAnsi" w:cstheme="minorHAnsi"/>
          <w:b/>
          <w:color w:val="1F497D"/>
          <w:sz w:val="32"/>
          <w:szCs w:val="32"/>
          <w:lang w:val="sk-SK"/>
        </w:rPr>
      </w:pPr>
    </w:p>
    <w:p w:rsidR="00C825DB" w:rsidRDefault="00C825DB" w:rsidP="00C825DB">
      <w:pPr>
        <w:jc w:val="center"/>
        <w:rPr>
          <w:rFonts w:asciiTheme="minorHAnsi" w:hAnsiTheme="minorHAnsi" w:cstheme="minorHAnsi"/>
          <w:b/>
          <w:color w:val="1F497D"/>
          <w:sz w:val="32"/>
          <w:szCs w:val="32"/>
          <w:lang w:val="sk-SK"/>
        </w:rPr>
      </w:pPr>
    </w:p>
    <w:p w:rsidR="00C825DB" w:rsidRDefault="00C825DB" w:rsidP="00C825DB">
      <w:pPr>
        <w:jc w:val="center"/>
        <w:rPr>
          <w:rFonts w:asciiTheme="minorHAnsi" w:hAnsiTheme="minorHAnsi" w:cstheme="minorHAnsi"/>
          <w:b/>
          <w:color w:val="1F497D"/>
          <w:sz w:val="32"/>
          <w:szCs w:val="32"/>
          <w:lang w:val="sk-SK"/>
        </w:rPr>
      </w:pPr>
    </w:p>
    <w:p w:rsidR="00C825DB" w:rsidRDefault="00C825DB" w:rsidP="00C825DB">
      <w:pPr>
        <w:jc w:val="center"/>
        <w:rPr>
          <w:rFonts w:asciiTheme="minorHAnsi" w:hAnsiTheme="minorHAnsi" w:cstheme="minorHAnsi"/>
          <w:b/>
          <w:color w:val="1F497D"/>
          <w:sz w:val="32"/>
          <w:szCs w:val="32"/>
          <w:lang w:val="sk-SK"/>
        </w:rPr>
      </w:pPr>
    </w:p>
    <w:p w:rsidR="00C825DB" w:rsidRDefault="00C825DB" w:rsidP="00C825DB">
      <w:pPr>
        <w:jc w:val="center"/>
        <w:rPr>
          <w:rFonts w:asciiTheme="minorHAnsi" w:hAnsiTheme="minorHAnsi" w:cstheme="minorHAnsi"/>
          <w:b/>
          <w:color w:val="1F497D"/>
          <w:sz w:val="32"/>
          <w:szCs w:val="32"/>
          <w:lang w:val="sk-SK"/>
        </w:rPr>
      </w:pPr>
    </w:p>
    <w:p w:rsidR="00C825DB" w:rsidRDefault="00C825DB" w:rsidP="00C825DB">
      <w:pPr>
        <w:jc w:val="center"/>
        <w:rPr>
          <w:rFonts w:asciiTheme="minorHAnsi" w:hAnsiTheme="minorHAnsi" w:cstheme="minorHAnsi"/>
          <w:b/>
          <w:color w:val="1F497D"/>
          <w:sz w:val="32"/>
          <w:szCs w:val="32"/>
          <w:lang w:val="sk-SK"/>
        </w:rPr>
      </w:pPr>
    </w:p>
    <w:p w:rsidR="00C825DB" w:rsidRDefault="00C825DB" w:rsidP="00C825DB">
      <w:pPr>
        <w:jc w:val="center"/>
        <w:rPr>
          <w:rFonts w:asciiTheme="minorHAnsi" w:hAnsiTheme="minorHAnsi" w:cstheme="minorHAnsi"/>
          <w:b/>
          <w:color w:val="1F497D"/>
          <w:sz w:val="32"/>
          <w:szCs w:val="32"/>
          <w:lang w:val="sk-SK"/>
        </w:rPr>
      </w:pPr>
    </w:p>
    <w:p w:rsidR="00C825DB" w:rsidRDefault="00C825DB" w:rsidP="00C825DB">
      <w:pPr>
        <w:jc w:val="center"/>
        <w:rPr>
          <w:rFonts w:asciiTheme="minorHAnsi" w:hAnsiTheme="minorHAnsi" w:cstheme="minorHAnsi"/>
          <w:b/>
          <w:color w:val="1F497D"/>
          <w:sz w:val="32"/>
          <w:szCs w:val="32"/>
          <w:lang w:val="sk-SK"/>
        </w:rPr>
      </w:pPr>
    </w:p>
    <w:p w:rsidR="00C825DB" w:rsidRDefault="00C825DB" w:rsidP="00C825DB">
      <w:pPr>
        <w:jc w:val="center"/>
        <w:rPr>
          <w:rFonts w:asciiTheme="minorHAnsi" w:hAnsiTheme="minorHAnsi" w:cstheme="minorHAnsi"/>
          <w:b/>
          <w:color w:val="1F497D"/>
          <w:sz w:val="32"/>
          <w:szCs w:val="32"/>
          <w:lang w:val="sk-SK"/>
        </w:rPr>
      </w:pPr>
    </w:p>
    <w:p w:rsidR="00C825DB" w:rsidRPr="00C825DB" w:rsidRDefault="00C825DB" w:rsidP="00C825DB">
      <w:pPr>
        <w:jc w:val="center"/>
        <w:rPr>
          <w:rFonts w:asciiTheme="minorHAnsi" w:hAnsiTheme="minorHAnsi" w:cstheme="minorHAnsi"/>
          <w:b/>
          <w:color w:val="1F497D"/>
          <w:sz w:val="28"/>
          <w:szCs w:val="28"/>
          <w:lang w:val="sk-SK"/>
        </w:rPr>
      </w:pPr>
      <w:r w:rsidRPr="00C825DB">
        <w:rPr>
          <w:rFonts w:asciiTheme="minorHAnsi" w:hAnsiTheme="minorHAnsi" w:cstheme="minorHAnsi"/>
          <w:b/>
          <w:color w:val="1F497D"/>
          <w:sz w:val="28"/>
          <w:szCs w:val="28"/>
          <w:lang w:val="sk-SK"/>
        </w:rPr>
        <w:t>Júl 2013</w:t>
      </w:r>
    </w:p>
    <w:p w:rsidR="00D8548E" w:rsidRPr="000E44AA" w:rsidRDefault="000D3F42" w:rsidP="00C825DB">
      <w:pPr>
        <w:pStyle w:val="DSS2Nadpis1"/>
        <w:numPr>
          <w:ilvl w:val="0"/>
          <w:numId w:val="0"/>
        </w:numPr>
        <w:spacing w:after="120"/>
        <w:ind w:left="431"/>
        <w:jc w:val="center"/>
        <w:rPr>
          <w:rFonts w:asciiTheme="minorHAnsi" w:hAnsiTheme="minorHAnsi" w:cstheme="minorHAnsi"/>
          <w:b w:val="0"/>
          <w:lang w:val="sk-SK"/>
        </w:rPr>
      </w:pPr>
      <w:r w:rsidRPr="000E44AA">
        <w:rPr>
          <w:rFonts w:asciiTheme="minorHAnsi" w:hAnsiTheme="minorHAnsi" w:cstheme="minorHAnsi"/>
          <w:b w:val="0"/>
          <w:color w:val="244061"/>
          <w:sz w:val="28"/>
          <w:szCs w:val="28"/>
          <w:lang w:val="sk-SK"/>
        </w:rPr>
        <w:br w:type="page"/>
      </w:r>
    </w:p>
    <w:p w:rsidR="00727B56" w:rsidRDefault="00727B56" w:rsidP="00727B56">
      <w:pPr>
        <w:pStyle w:val="DSS2Nadpis1"/>
        <w:numPr>
          <w:ilvl w:val="0"/>
          <w:numId w:val="0"/>
        </w:numPr>
        <w:ind w:left="432" w:hanging="432"/>
        <w:rPr>
          <w:rFonts w:asciiTheme="minorHAnsi" w:hAnsiTheme="minorHAnsi" w:cstheme="minorHAnsi"/>
          <w:lang w:val="sk-SK"/>
        </w:rPr>
      </w:pPr>
      <w:bookmarkStart w:id="0" w:name="_Toc362359007"/>
      <w:r>
        <w:rPr>
          <w:rFonts w:asciiTheme="minorHAnsi" w:hAnsiTheme="minorHAnsi" w:cstheme="minorHAnsi"/>
          <w:lang w:val="sk-SK"/>
        </w:rPr>
        <w:lastRenderedPageBreak/>
        <w:t>Obsah</w:t>
      </w:r>
      <w:bookmarkEnd w:id="0"/>
    </w:p>
    <w:p w:rsidR="006A1C38" w:rsidRDefault="004849A8" w:rsidP="00297AA7">
      <w:pPr>
        <w:pStyle w:val="Obsah1"/>
        <w:rPr>
          <w:rFonts w:asciiTheme="minorHAnsi" w:eastAsiaTheme="minorEastAsia" w:hAnsiTheme="minorHAnsi" w:cstheme="minorBidi"/>
          <w:lang w:val="sk-SK" w:eastAsia="sk-SK"/>
        </w:rPr>
      </w:pPr>
      <w:r>
        <w:rPr>
          <w:rFonts w:asciiTheme="minorHAnsi" w:hAnsiTheme="minorHAnsi" w:cstheme="minorHAnsi"/>
          <w:lang w:val="sk-SK"/>
        </w:rPr>
        <w:fldChar w:fldCharType="begin"/>
      </w:r>
      <w:r w:rsidR="006A1C38">
        <w:rPr>
          <w:rFonts w:asciiTheme="minorHAnsi" w:hAnsiTheme="minorHAnsi" w:cstheme="minorHAnsi"/>
          <w:lang w:val="sk-SK"/>
        </w:rPr>
        <w:instrText xml:space="preserve"> TOC \h \z \t "DSS2 Nadpis 1;1;DSS2 Nadpis 2;1" </w:instrText>
      </w:r>
      <w:r>
        <w:rPr>
          <w:rFonts w:asciiTheme="minorHAnsi" w:hAnsiTheme="minorHAnsi" w:cstheme="minorHAnsi"/>
          <w:lang w:val="sk-SK"/>
        </w:rPr>
        <w:fldChar w:fldCharType="separate"/>
      </w:r>
      <w:hyperlink w:anchor="_Toc362359007" w:history="1">
        <w:r w:rsidR="006A1C38" w:rsidRPr="00335565">
          <w:rPr>
            <w:rStyle w:val="Hypertextovprepojenie"/>
            <w:rFonts w:cstheme="minorHAnsi"/>
            <w:lang w:val="sk-SK"/>
          </w:rPr>
          <w:t>Obsah</w:t>
        </w:r>
        <w:r w:rsidR="006A1C38">
          <w:rPr>
            <w:webHidden/>
          </w:rPr>
          <w:tab/>
        </w:r>
        <w:r>
          <w:rPr>
            <w:webHidden/>
          </w:rPr>
          <w:fldChar w:fldCharType="begin"/>
        </w:r>
        <w:r w:rsidR="006A1C38">
          <w:rPr>
            <w:webHidden/>
          </w:rPr>
          <w:instrText xml:space="preserve"> PAGEREF _Toc362359007 \h </w:instrText>
        </w:r>
        <w:r>
          <w:rPr>
            <w:webHidden/>
          </w:rPr>
        </w:r>
        <w:r>
          <w:rPr>
            <w:webHidden/>
          </w:rPr>
          <w:fldChar w:fldCharType="separate"/>
        </w:r>
        <w:r w:rsidR="003B2FE7">
          <w:rPr>
            <w:webHidden/>
          </w:rPr>
          <w:t>2</w:t>
        </w:r>
        <w:r>
          <w:rPr>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08" w:history="1">
        <w:r w:rsidR="006A1C38" w:rsidRPr="00335565">
          <w:rPr>
            <w:rStyle w:val="Hypertextovprepojenie"/>
            <w:rFonts w:cstheme="minorHAnsi"/>
            <w:lang w:val="sk-SK"/>
          </w:rPr>
          <w:t>Zoznam príloh</w:t>
        </w:r>
        <w:r w:rsidR="006A1C38">
          <w:rPr>
            <w:webHidden/>
          </w:rPr>
          <w:tab/>
        </w:r>
        <w:r>
          <w:rPr>
            <w:webHidden/>
          </w:rPr>
          <w:fldChar w:fldCharType="begin"/>
        </w:r>
        <w:r w:rsidR="006A1C38">
          <w:rPr>
            <w:webHidden/>
          </w:rPr>
          <w:instrText xml:space="preserve"> PAGEREF _Toc362359008 \h </w:instrText>
        </w:r>
        <w:r>
          <w:rPr>
            <w:webHidden/>
          </w:rPr>
        </w:r>
        <w:r>
          <w:rPr>
            <w:webHidden/>
          </w:rPr>
          <w:fldChar w:fldCharType="separate"/>
        </w:r>
        <w:r w:rsidR="003B2FE7">
          <w:rPr>
            <w:webHidden/>
          </w:rPr>
          <w:t>4</w:t>
        </w:r>
        <w:r>
          <w:rPr>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09" w:history="1">
        <w:r w:rsidR="006A1C38" w:rsidRPr="00335565">
          <w:rPr>
            <w:rStyle w:val="Hypertextovprepojenie"/>
            <w:rFonts w:cstheme="minorHAnsi"/>
            <w:lang w:val="sk-SK"/>
          </w:rPr>
          <w:t>Zoznam obrázkov</w:t>
        </w:r>
        <w:r w:rsidR="006A1C38">
          <w:rPr>
            <w:webHidden/>
          </w:rPr>
          <w:tab/>
        </w:r>
        <w:r>
          <w:rPr>
            <w:webHidden/>
          </w:rPr>
          <w:fldChar w:fldCharType="begin"/>
        </w:r>
        <w:r w:rsidR="006A1C38">
          <w:rPr>
            <w:webHidden/>
          </w:rPr>
          <w:instrText xml:space="preserve"> PAGEREF _Toc362359009 \h </w:instrText>
        </w:r>
        <w:r>
          <w:rPr>
            <w:webHidden/>
          </w:rPr>
        </w:r>
        <w:r>
          <w:rPr>
            <w:webHidden/>
          </w:rPr>
          <w:fldChar w:fldCharType="separate"/>
        </w:r>
        <w:r w:rsidR="003B2FE7">
          <w:rPr>
            <w:webHidden/>
          </w:rPr>
          <w:t>4</w:t>
        </w:r>
        <w:r>
          <w:rPr>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10" w:history="1">
        <w:r w:rsidR="006A1C38" w:rsidRPr="00335565">
          <w:rPr>
            <w:rStyle w:val="Hypertextovprepojenie"/>
            <w:rFonts w:cstheme="minorHAnsi"/>
            <w:lang w:val="sk-SK"/>
          </w:rPr>
          <w:t>Zoznam tabuliek</w:t>
        </w:r>
        <w:r w:rsidR="006A1C38">
          <w:rPr>
            <w:webHidden/>
          </w:rPr>
          <w:tab/>
        </w:r>
        <w:r>
          <w:rPr>
            <w:webHidden/>
          </w:rPr>
          <w:fldChar w:fldCharType="begin"/>
        </w:r>
        <w:r w:rsidR="006A1C38">
          <w:rPr>
            <w:webHidden/>
          </w:rPr>
          <w:instrText xml:space="preserve"> PAGEREF _Toc362359010 \h </w:instrText>
        </w:r>
        <w:r>
          <w:rPr>
            <w:webHidden/>
          </w:rPr>
        </w:r>
        <w:r>
          <w:rPr>
            <w:webHidden/>
          </w:rPr>
          <w:fldChar w:fldCharType="separate"/>
        </w:r>
        <w:r w:rsidR="003B2FE7">
          <w:rPr>
            <w:webHidden/>
          </w:rPr>
          <w:t>4</w:t>
        </w:r>
        <w:r>
          <w:rPr>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11" w:history="1">
        <w:r w:rsidR="006A1C38" w:rsidRPr="00335565">
          <w:rPr>
            <w:rStyle w:val="Hypertextovprepojenie"/>
            <w:rFonts w:cstheme="minorHAnsi"/>
            <w:lang w:val="sk-SK"/>
          </w:rPr>
          <w:t>Zoznam skratiek a pojmov</w:t>
        </w:r>
        <w:r w:rsidR="006A1C38">
          <w:rPr>
            <w:webHidden/>
          </w:rPr>
          <w:tab/>
        </w:r>
        <w:r>
          <w:rPr>
            <w:webHidden/>
          </w:rPr>
          <w:fldChar w:fldCharType="begin"/>
        </w:r>
        <w:r w:rsidR="006A1C38">
          <w:rPr>
            <w:webHidden/>
          </w:rPr>
          <w:instrText xml:space="preserve"> PAGEREF _Toc362359011 \h </w:instrText>
        </w:r>
        <w:r>
          <w:rPr>
            <w:webHidden/>
          </w:rPr>
        </w:r>
        <w:r>
          <w:rPr>
            <w:webHidden/>
          </w:rPr>
          <w:fldChar w:fldCharType="separate"/>
        </w:r>
        <w:r w:rsidR="003B2FE7">
          <w:rPr>
            <w:webHidden/>
          </w:rPr>
          <w:t>7</w:t>
        </w:r>
        <w:r>
          <w:rPr>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12" w:history="1">
        <w:r w:rsidR="006A1C38" w:rsidRPr="00335565">
          <w:rPr>
            <w:rStyle w:val="Hypertextovprepojenie"/>
            <w:lang w:val="sk-SK"/>
          </w:rPr>
          <w:t>1</w:t>
        </w:r>
        <w:r w:rsidR="006A1C38">
          <w:rPr>
            <w:rFonts w:asciiTheme="minorHAnsi" w:eastAsiaTheme="minorEastAsia" w:hAnsiTheme="minorHAnsi" w:cstheme="minorBidi"/>
            <w:lang w:val="sk-SK" w:eastAsia="sk-SK"/>
          </w:rPr>
          <w:tab/>
        </w:r>
        <w:r w:rsidR="006A1C38" w:rsidRPr="00335565">
          <w:rPr>
            <w:rStyle w:val="Hypertextovprepojenie"/>
            <w:rFonts w:cstheme="minorHAnsi"/>
            <w:lang w:val="sk-SK"/>
          </w:rPr>
          <w:t>Úvod</w:t>
        </w:r>
        <w:r w:rsidR="006A1C38">
          <w:rPr>
            <w:webHidden/>
          </w:rPr>
          <w:tab/>
        </w:r>
        <w:r>
          <w:rPr>
            <w:webHidden/>
          </w:rPr>
          <w:fldChar w:fldCharType="begin"/>
        </w:r>
        <w:r w:rsidR="006A1C38">
          <w:rPr>
            <w:webHidden/>
          </w:rPr>
          <w:instrText xml:space="preserve"> PAGEREF _Toc362359012 \h </w:instrText>
        </w:r>
        <w:r>
          <w:rPr>
            <w:webHidden/>
          </w:rPr>
        </w:r>
        <w:r>
          <w:rPr>
            <w:webHidden/>
          </w:rPr>
          <w:fldChar w:fldCharType="separate"/>
        </w:r>
        <w:r w:rsidR="003B2FE7">
          <w:rPr>
            <w:webHidden/>
          </w:rPr>
          <w:t>10</w:t>
        </w:r>
        <w:r>
          <w:rPr>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13" w:history="1">
        <w:r w:rsidR="006A1C38" w:rsidRPr="00297AA7">
          <w:rPr>
            <w:rStyle w:val="Hypertextovprepojenie"/>
            <w:b w:val="0"/>
            <w:lang w:val="sk-SK"/>
          </w:rPr>
          <w:t>1.1</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Účel dokumentu</w:t>
        </w:r>
        <w:r w:rsidR="006A1C38" w:rsidRPr="00297AA7">
          <w:rPr>
            <w:b w:val="0"/>
            <w:webHidden/>
          </w:rPr>
          <w:tab/>
        </w:r>
        <w:r w:rsidRPr="00297AA7">
          <w:rPr>
            <w:b w:val="0"/>
            <w:webHidden/>
          </w:rPr>
          <w:fldChar w:fldCharType="begin"/>
        </w:r>
        <w:r w:rsidR="006A1C38" w:rsidRPr="00297AA7">
          <w:rPr>
            <w:b w:val="0"/>
            <w:webHidden/>
          </w:rPr>
          <w:instrText xml:space="preserve"> PAGEREF _Toc362359013 \h </w:instrText>
        </w:r>
        <w:r w:rsidRPr="00297AA7">
          <w:rPr>
            <w:b w:val="0"/>
            <w:webHidden/>
          </w:rPr>
        </w:r>
        <w:r w:rsidRPr="00297AA7">
          <w:rPr>
            <w:b w:val="0"/>
            <w:webHidden/>
          </w:rPr>
          <w:fldChar w:fldCharType="separate"/>
        </w:r>
        <w:r w:rsidR="003B2FE7">
          <w:rPr>
            <w:b w:val="0"/>
            <w:webHidden/>
          </w:rPr>
          <w:t>10</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14" w:history="1">
        <w:r w:rsidR="006A1C38" w:rsidRPr="00297AA7">
          <w:rPr>
            <w:rStyle w:val="Hypertextovprepojenie"/>
            <w:b w:val="0"/>
            <w:lang w:val="sk-SK"/>
          </w:rPr>
          <w:t>1.2</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Proces prípravy dokumentu</w:t>
        </w:r>
        <w:r w:rsidR="006A1C38" w:rsidRPr="00297AA7">
          <w:rPr>
            <w:b w:val="0"/>
            <w:webHidden/>
          </w:rPr>
          <w:tab/>
        </w:r>
        <w:r w:rsidRPr="00297AA7">
          <w:rPr>
            <w:b w:val="0"/>
            <w:webHidden/>
          </w:rPr>
          <w:fldChar w:fldCharType="begin"/>
        </w:r>
        <w:r w:rsidR="006A1C38" w:rsidRPr="00297AA7">
          <w:rPr>
            <w:b w:val="0"/>
            <w:webHidden/>
          </w:rPr>
          <w:instrText xml:space="preserve"> PAGEREF _Toc362359014 \h </w:instrText>
        </w:r>
        <w:r w:rsidRPr="00297AA7">
          <w:rPr>
            <w:b w:val="0"/>
            <w:webHidden/>
          </w:rPr>
        </w:r>
        <w:r w:rsidRPr="00297AA7">
          <w:rPr>
            <w:b w:val="0"/>
            <w:webHidden/>
          </w:rPr>
          <w:fldChar w:fldCharType="separate"/>
        </w:r>
        <w:r w:rsidR="003B2FE7">
          <w:rPr>
            <w:b w:val="0"/>
            <w:webHidden/>
          </w:rPr>
          <w:t>12</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15" w:history="1">
        <w:r w:rsidR="006A1C38" w:rsidRPr="00297AA7">
          <w:rPr>
            <w:rStyle w:val="Hypertextovprepojenie"/>
            <w:b w:val="0"/>
            <w:lang w:val="sk-SK"/>
          </w:rPr>
          <w:t>1.3</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Štruktúra dokumentu</w:t>
        </w:r>
        <w:r w:rsidR="006A1C38" w:rsidRPr="00297AA7">
          <w:rPr>
            <w:b w:val="0"/>
            <w:webHidden/>
          </w:rPr>
          <w:tab/>
        </w:r>
        <w:r w:rsidRPr="00297AA7">
          <w:rPr>
            <w:b w:val="0"/>
            <w:webHidden/>
          </w:rPr>
          <w:fldChar w:fldCharType="begin"/>
        </w:r>
        <w:r w:rsidR="006A1C38" w:rsidRPr="00297AA7">
          <w:rPr>
            <w:b w:val="0"/>
            <w:webHidden/>
          </w:rPr>
          <w:instrText xml:space="preserve"> PAGEREF _Toc362359015 \h </w:instrText>
        </w:r>
        <w:r w:rsidRPr="00297AA7">
          <w:rPr>
            <w:b w:val="0"/>
            <w:webHidden/>
          </w:rPr>
        </w:r>
        <w:r w:rsidRPr="00297AA7">
          <w:rPr>
            <w:b w:val="0"/>
            <w:webHidden/>
          </w:rPr>
          <w:fldChar w:fldCharType="separate"/>
        </w:r>
        <w:r w:rsidR="003B2FE7">
          <w:rPr>
            <w:b w:val="0"/>
            <w:webHidden/>
          </w:rPr>
          <w:t>13</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16" w:history="1">
        <w:r w:rsidR="006A1C38" w:rsidRPr="00297AA7">
          <w:rPr>
            <w:rStyle w:val="Hypertextovprepojenie"/>
            <w:b w:val="0"/>
            <w:lang w:val="sk-SK"/>
          </w:rPr>
          <w:t>1.4</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Nadväznosť na strategické environmentálne hodnotenie</w:t>
        </w:r>
        <w:r w:rsidR="006A1C38" w:rsidRPr="00297AA7">
          <w:rPr>
            <w:b w:val="0"/>
            <w:webHidden/>
          </w:rPr>
          <w:tab/>
        </w:r>
        <w:r w:rsidRPr="00297AA7">
          <w:rPr>
            <w:b w:val="0"/>
            <w:webHidden/>
          </w:rPr>
          <w:fldChar w:fldCharType="begin"/>
        </w:r>
        <w:r w:rsidR="006A1C38" w:rsidRPr="00297AA7">
          <w:rPr>
            <w:b w:val="0"/>
            <w:webHidden/>
          </w:rPr>
          <w:instrText xml:space="preserve"> PAGEREF _Toc362359016 \h </w:instrText>
        </w:r>
        <w:r w:rsidRPr="00297AA7">
          <w:rPr>
            <w:b w:val="0"/>
            <w:webHidden/>
          </w:rPr>
        </w:r>
        <w:r w:rsidRPr="00297AA7">
          <w:rPr>
            <w:b w:val="0"/>
            <w:webHidden/>
          </w:rPr>
          <w:fldChar w:fldCharType="separate"/>
        </w:r>
        <w:r w:rsidR="003B2FE7">
          <w:rPr>
            <w:b w:val="0"/>
            <w:webHidden/>
          </w:rPr>
          <w:t>13</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17" w:history="1">
        <w:r w:rsidR="006A1C38" w:rsidRPr="00297AA7">
          <w:rPr>
            <w:rStyle w:val="Hypertextovprepojenie"/>
            <w:b w:val="0"/>
            <w:lang w:val="sk-SK"/>
          </w:rPr>
          <w:t>1.5</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Nadväznosť na ostatné strategické dokumenty</w:t>
        </w:r>
        <w:r w:rsidR="006A1C38" w:rsidRPr="00297AA7">
          <w:rPr>
            <w:b w:val="0"/>
            <w:webHidden/>
          </w:rPr>
          <w:tab/>
        </w:r>
        <w:r w:rsidRPr="00297AA7">
          <w:rPr>
            <w:b w:val="0"/>
            <w:webHidden/>
          </w:rPr>
          <w:fldChar w:fldCharType="begin"/>
        </w:r>
        <w:r w:rsidR="006A1C38" w:rsidRPr="00297AA7">
          <w:rPr>
            <w:b w:val="0"/>
            <w:webHidden/>
          </w:rPr>
          <w:instrText xml:space="preserve"> PAGEREF _Toc362359017 \h </w:instrText>
        </w:r>
        <w:r w:rsidRPr="00297AA7">
          <w:rPr>
            <w:b w:val="0"/>
            <w:webHidden/>
          </w:rPr>
        </w:r>
        <w:r w:rsidRPr="00297AA7">
          <w:rPr>
            <w:b w:val="0"/>
            <w:webHidden/>
          </w:rPr>
          <w:fldChar w:fldCharType="separate"/>
        </w:r>
        <w:r w:rsidR="003B2FE7">
          <w:rPr>
            <w:b w:val="0"/>
            <w:webHidden/>
          </w:rPr>
          <w:t>14</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18" w:history="1">
        <w:r w:rsidR="006A1C38" w:rsidRPr="00297AA7">
          <w:rPr>
            <w:rStyle w:val="Hypertextovprepojenie"/>
            <w:b w:val="0"/>
            <w:lang w:val="sk-SK"/>
          </w:rPr>
          <w:t>1.6</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Riadenie a aktualizácia dokumentu</w:t>
        </w:r>
        <w:r w:rsidR="006A1C38" w:rsidRPr="00297AA7">
          <w:rPr>
            <w:b w:val="0"/>
            <w:webHidden/>
          </w:rPr>
          <w:tab/>
        </w:r>
        <w:r w:rsidRPr="00297AA7">
          <w:rPr>
            <w:b w:val="0"/>
            <w:webHidden/>
          </w:rPr>
          <w:fldChar w:fldCharType="begin"/>
        </w:r>
        <w:r w:rsidR="006A1C38" w:rsidRPr="00297AA7">
          <w:rPr>
            <w:b w:val="0"/>
            <w:webHidden/>
          </w:rPr>
          <w:instrText xml:space="preserve"> PAGEREF _Toc362359018 \h </w:instrText>
        </w:r>
        <w:r w:rsidRPr="00297AA7">
          <w:rPr>
            <w:b w:val="0"/>
            <w:webHidden/>
          </w:rPr>
        </w:r>
        <w:r w:rsidRPr="00297AA7">
          <w:rPr>
            <w:b w:val="0"/>
            <w:webHidden/>
          </w:rPr>
          <w:fldChar w:fldCharType="separate"/>
        </w:r>
        <w:r w:rsidR="003B2FE7">
          <w:rPr>
            <w:b w:val="0"/>
            <w:webHidden/>
          </w:rPr>
          <w:t>17</w:t>
        </w:r>
        <w:r w:rsidRPr="00297AA7">
          <w:rPr>
            <w:b w:val="0"/>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19" w:history="1">
        <w:r w:rsidR="006A1C38" w:rsidRPr="00335565">
          <w:rPr>
            <w:rStyle w:val="Hypertextovprepojenie"/>
            <w:lang w:val="sk-SK"/>
          </w:rPr>
          <w:t>2</w:t>
        </w:r>
        <w:r w:rsidR="006A1C38">
          <w:rPr>
            <w:rFonts w:asciiTheme="minorHAnsi" w:eastAsiaTheme="minorEastAsia" w:hAnsiTheme="minorHAnsi" w:cstheme="minorBidi"/>
            <w:lang w:val="sk-SK" w:eastAsia="sk-SK"/>
          </w:rPr>
          <w:tab/>
        </w:r>
        <w:r w:rsidR="006A1C38" w:rsidRPr="00335565">
          <w:rPr>
            <w:rStyle w:val="Hypertextovprepojenie"/>
            <w:rFonts w:cstheme="minorHAnsi"/>
            <w:lang w:val="sk-SK"/>
          </w:rPr>
          <w:t>Analýza dopravného sektora Slovenskej republiky</w:t>
        </w:r>
        <w:r w:rsidR="006A1C38">
          <w:rPr>
            <w:webHidden/>
          </w:rPr>
          <w:tab/>
        </w:r>
        <w:r>
          <w:rPr>
            <w:webHidden/>
          </w:rPr>
          <w:fldChar w:fldCharType="begin"/>
        </w:r>
        <w:r w:rsidR="006A1C38">
          <w:rPr>
            <w:webHidden/>
          </w:rPr>
          <w:instrText xml:space="preserve"> PAGEREF _Toc362359019 \h </w:instrText>
        </w:r>
        <w:r>
          <w:rPr>
            <w:webHidden/>
          </w:rPr>
        </w:r>
        <w:r>
          <w:rPr>
            <w:webHidden/>
          </w:rPr>
          <w:fldChar w:fldCharType="separate"/>
        </w:r>
        <w:r w:rsidR="003B2FE7">
          <w:rPr>
            <w:webHidden/>
          </w:rPr>
          <w:t>18</w:t>
        </w:r>
        <w:r>
          <w:rPr>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0" w:history="1">
        <w:r w:rsidR="006A1C38" w:rsidRPr="00297AA7">
          <w:rPr>
            <w:rStyle w:val="Hypertextovprepojenie"/>
            <w:b w:val="0"/>
            <w:lang w:val="sk-SK"/>
          </w:rPr>
          <w:t>2.1</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Doprava a socioekonomické súvislosti</w:t>
        </w:r>
        <w:r w:rsidR="006A1C38" w:rsidRPr="00297AA7">
          <w:rPr>
            <w:b w:val="0"/>
            <w:webHidden/>
          </w:rPr>
          <w:tab/>
        </w:r>
        <w:r w:rsidRPr="00297AA7">
          <w:rPr>
            <w:b w:val="0"/>
            <w:webHidden/>
          </w:rPr>
          <w:fldChar w:fldCharType="begin"/>
        </w:r>
        <w:r w:rsidR="006A1C38" w:rsidRPr="00297AA7">
          <w:rPr>
            <w:b w:val="0"/>
            <w:webHidden/>
          </w:rPr>
          <w:instrText xml:space="preserve"> PAGEREF _Toc362359020 \h </w:instrText>
        </w:r>
        <w:r w:rsidRPr="00297AA7">
          <w:rPr>
            <w:b w:val="0"/>
            <w:webHidden/>
          </w:rPr>
        </w:r>
        <w:r w:rsidRPr="00297AA7">
          <w:rPr>
            <w:b w:val="0"/>
            <w:webHidden/>
          </w:rPr>
          <w:fldChar w:fldCharType="separate"/>
        </w:r>
        <w:r w:rsidR="003B2FE7">
          <w:rPr>
            <w:b w:val="0"/>
            <w:webHidden/>
          </w:rPr>
          <w:t>18</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1" w:history="1">
        <w:r w:rsidR="006A1C38" w:rsidRPr="00297AA7">
          <w:rPr>
            <w:rStyle w:val="Hypertextovprepojenie"/>
            <w:b w:val="0"/>
            <w:lang w:val="sk-SK"/>
          </w:rPr>
          <w:t>2.2</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Organizačné parametre dopravného sektora</w:t>
        </w:r>
        <w:r w:rsidR="006A1C38" w:rsidRPr="00297AA7">
          <w:rPr>
            <w:b w:val="0"/>
            <w:webHidden/>
          </w:rPr>
          <w:tab/>
        </w:r>
        <w:r w:rsidRPr="00297AA7">
          <w:rPr>
            <w:b w:val="0"/>
            <w:webHidden/>
          </w:rPr>
          <w:fldChar w:fldCharType="begin"/>
        </w:r>
        <w:r w:rsidR="006A1C38" w:rsidRPr="00297AA7">
          <w:rPr>
            <w:b w:val="0"/>
            <w:webHidden/>
          </w:rPr>
          <w:instrText xml:space="preserve"> PAGEREF _Toc362359021 \h </w:instrText>
        </w:r>
        <w:r w:rsidRPr="00297AA7">
          <w:rPr>
            <w:b w:val="0"/>
            <w:webHidden/>
          </w:rPr>
        </w:r>
        <w:r w:rsidRPr="00297AA7">
          <w:rPr>
            <w:b w:val="0"/>
            <w:webHidden/>
          </w:rPr>
          <w:fldChar w:fldCharType="separate"/>
        </w:r>
        <w:r w:rsidR="003B2FE7">
          <w:rPr>
            <w:b w:val="0"/>
            <w:webHidden/>
          </w:rPr>
          <w:t>23</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2" w:history="1">
        <w:r w:rsidR="006A1C38" w:rsidRPr="00297AA7">
          <w:rPr>
            <w:rStyle w:val="Hypertextovprepojenie"/>
            <w:b w:val="0"/>
            <w:lang w:val="sk-SK"/>
          </w:rPr>
          <w:t>2.3</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Prevádzkové parametre dopravného sektora</w:t>
        </w:r>
        <w:r w:rsidR="006A1C38" w:rsidRPr="00297AA7">
          <w:rPr>
            <w:b w:val="0"/>
            <w:webHidden/>
          </w:rPr>
          <w:tab/>
        </w:r>
        <w:r w:rsidRPr="00297AA7">
          <w:rPr>
            <w:b w:val="0"/>
            <w:webHidden/>
          </w:rPr>
          <w:fldChar w:fldCharType="begin"/>
        </w:r>
        <w:r w:rsidR="006A1C38" w:rsidRPr="00297AA7">
          <w:rPr>
            <w:b w:val="0"/>
            <w:webHidden/>
          </w:rPr>
          <w:instrText xml:space="preserve"> PAGEREF _Toc362359022 \h </w:instrText>
        </w:r>
        <w:r w:rsidRPr="00297AA7">
          <w:rPr>
            <w:b w:val="0"/>
            <w:webHidden/>
          </w:rPr>
        </w:r>
        <w:r w:rsidRPr="00297AA7">
          <w:rPr>
            <w:b w:val="0"/>
            <w:webHidden/>
          </w:rPr>
          <w:fldChar w:fldCharType="separate"/>
        </w:r>
        <w:r w:rsidR="003B2FE7">
          <w:rPr>
            <w:b w:val="0"/>
            <w:webHidden/>
          </w:rPr>
          <w:t>36</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3" w:history="1">
        <w:r w:rsidR="006A1C38" w:rsidRPr="00297AA7">
          <w:rPr>
            <w:rStyle w:val="Hypertextovprepojenie"/>
            <w:b w:val="0"/>
            <w:lang w:val="sk-SK"/>
          </w:rPr>
          <w:t>2.4</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Infraštruktúrne parametre dopravného sektora</w:t>
        </w:r>
        <w:r w:rsidR="006A1C38" w:rsidRPr="00297AA7">
          <w:rPr>
            <w:b w:val="0"/>
            <w:webHidden/>
          </w:rPr>
          <w:tab/>
        </w:r>
        <w:r w:rsidRPr="00297AA7">
          <w:rPr>
            <w:b w:val="0"/>
            <w:webHidden/>
          </w:rPr>
          <w:fldChar w:fldCharType="begin"/>
        </w:r>
        <w:r w:rsidR="006A1C38" w:rsidRPr="00297AA7">
          <w:rPr>
            <w:b w:val="0"/>
            <w:webHidden/>
          </w:rPr>
          <w:instrText xml:space="preserve"> PAGEREF _Toc362359023 \h </w:instrText>
        </w:r>
        <w:r w:rsidRPr="00297AA7">
          <w:rPr>
            <w:b w:val="0"/>
            <w:webHidden/>
          </w:rPr>
        </w:r>
        <w:r w:rsidRPr="00297AA7">
          <w:rPr>
            <w:b w:val="0"/>
            <w:webHidden/>
          </w:rPr>
          <w:fldChar w:fldCharType="separate"/>
        </w:r>
        <w:r w:rsidR="003B2FE7">
          <w:rPr>
            <w:b w:val="0"/>
            <w:webHidden/>
          </w:rPr>
          <w:t>48</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4" w:history="1">
        <w:r w:rsidR="006A1C38" w:rsidRPr="00297AA7">
          <w:rPr>
            <w:rStyle w:val="Hypertextovprepojenie"/>
            <w:b w:val="0"/>
            <w:lang w:val="sk-SK"/>
          </w:rPr>
          <w:t>2.5</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Bezpečnosť dopravy</w:t>
        </w:r>
        <w:r w:rsidR="006A1C38" w:rsidRPr="00297AA7">
          <w:rPr>
            <w:b w:val="0"/>
            <w:webHidden/>
          </w:rPr>
          <w:tab/>
        </w:r>
        <w:r w:rsidRPr="00297AA7">
          <w:rPr>
            <w:b w:val="0"/>
            <w:webHidden/>
          </w:rPr>
          <w:fldChar w:fldCharType="begin"/>
        </w:r>
        <w:r w:rsidR="006A1C38" w:rsidRPr="00297AA7">
          <w:rPr>
            <w:b w:val="0"/>
            <w:webHidden/>
          </w:rPr>
          <w:instrText xml:space="preserve"> PAGEREF _Toc362359024 \h </w:instrText>
        </w:r>
        <w:r w:rsidRPr="00297AA7">
          <w:rPr>
            <w:b w:val="0"/>
            <w:webHidden/>
          </w:rPr>
        </w:r>
        <w:r w:rsidRPr="00297AA7">
          <w:rPr>
            <w:b w:val="0"/>
            <w:webHidden/>
          </w:rPr>
          <w:fldChar w:fldCharType="separate"/>
        </w:r>
        <w:r w:rsidR="003B2FE7">
          <w:rPr>
            <w:b w:val="0"/>
            <w:webHidden/>
          </w:rPr>
          <w:t>62</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5" w:history="1">
        <w:r w:rsidR="006A1C38" w:rsidRPr="00297AA7">
          <w:rPr>
            <w:rStyle w:val="Hypertextovprepojenie"/>
            <w:b w:val="0"/>
            <w:lang w:val="sk-SK"/>
          </w:rPr>
          <w:t>2.6</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Dopady na životné prostredie a obyvateľstvo</w:t>
        </w:r>
        <w:r w:rsidR="006A1C38" w:rsidRPr="00297AA7">
          <w:rPr>
            <w:b w:val="0"/>
            <w:webHidden/>
          </w:rPr>
          <w:tab/>
        </w:r>
        <w:r w:rsidRPr="00297AA7">
          <w:rPr>
            <w:b w:val="0"/>
            <w:webHidden/>
          </w:rPr>
          <w:fldChar w:fldCharType="begin"/>
        </w:r>
        <w:r w:rsidR="006A1C38" w:rsidRPr="00297AA7">
          <w:rPr>
            <w:b w:val="0"/>
            <w:webHidden/>
          </w:rPr>
          <w:instrText xml:space="preserve"> PAGEREF _Toc362359025 \h </w:instrText>
        </w:r>
        <w:r w:rsidRPr="00297AA7">
          <w:rPr>
            <w:b w:val="0"/>
            <w:webHidden/>
          </w:rPr>
        </w:r>
        <w:r w:rsidRPr="00297AA7">
          <w:rPr>
            <w:b w:val="0"/>
            <w:webHidden/>
          </w:rPr>
          <w:fldChar w:fldCharType="separate"/>
        </w:r>
        <w:r w:rsidR="003B2FE7">
          <w:rPr>
            <w:b w:val="0"/>
            <w:webHidden/>
          </w:rPr>
          <w:t>67</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6" w:history="1">
        <w:r w:rsidR="006A1C38" w:rsidRPr="00297AA7">
          <w:rPr>
            <w:rStyle w:val="Hypertextovprepojenie"/>
            <w:b w:val="0"/>
            <w:lang w:val="sk-SK"/>
          </w:rPr>
          <w:t>2.7</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Hlavné zistenia – kľúčové problémy a potreby dopravného sektora SR</w:t>
        </w:r>
        <w:r w:rsidR="006A1C38" w:rsidRPr="00297AA7">
          <w:rPr>
            <w:b w:val="0"/>
            <w:webHidden/>
          </w:rPr>
          <w:tab/>
        </w:r>
        <w:r w:rsidRPr="00297AA7">
          <w:rPr>
            <w:b w:val="0"/>
            <w:webHidden/>
          </w:rPr>
          <w:fldChar w:fldCharType="begin"/>
        </w:r>
        <w:r w:rsidR="006A1C38" w:rsidRPr="00297AA7">
          <w:rPr>
            <w:b w:val="0"/>
            <w:webHidden/>
          </w:rPr>
          <w:instrText xml:space="preserve"> PAGEREF _Toc362359026 \h </w:instrText>
        </w:r>
        <w:r w:rsidRPr="00297AA7">
          <w:rPr>
            <w:b w:val="0"/>
            <w:webHidden/>
          </w:rPr>
        </w:r>
        <w:r w:rsidRPr="00297AA7">
          <w:rPr>
            <w:b w:val="0"/>
            <w:webHidden/>
          </w:rPr>
          <w:fldChar w:fldCharType="separate"/>
        </w:r>
        <w:r w:rsidR="003B2FE7">
          <w:rPr>
            <w:b w:val="0"/>
            <w:webHidden/>
          </w:rPr>
          <w:t>75</w:t>
        </w:r>
        <w:r w:rsidRPr="00297AA7">
          <w:rPr>
            <w:b w:val="0"/>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27" w:history="1">
        <w:r w:rsidR="006A1C38" w:rsidRPr="00335565">
          <w:rPr>
            <w:rStyle w:val="Hypertextovprepojenie"/>
            <w:lang w:val="sk-SK"/>
          </w:rPr>
          <w:t>3</w:t>
        </w:r>
        <w:r w:rsidR="006A1C38">
          <w:rPr>
            <w:rFonts w:asciiTheme="minorHAnsi" w:eastAsiaTheme="minorEastAsia" w:hAnsiTheme="minorHAnsi" w:cstheme="minorBidi"/>
            <w:lang w:val="sk-SK" w:eastAsia="sk-SK"/>
          </w:rPr>
          <w:tab/>
        </w:r>
        <w:r w:rsidR="006A1C38" w:rsidRPr="00335565">
          <w:rPr>
            <w:rStyle w:val="Hypertextovprepojenie"/>
            <w:rFonts w:cstheme="minorHAnsi"/>
            <w:lang w:val="sk-SK"/>
          </w:rPr>
          <w:t>Vízie a ciele dopravného sektora Slovenskej republiky</w:t>
        </w:r>
        <w:r w:rsidR="006A1C38">
          <w:rPr>
            <w:webHidden/>
          </w:rPr>
          <w:tab/>
        </w:r>
        <w:r>
          <w:rPr>
            <w:webHidden/>
          </w:rPr>
          <w:fldChar w:fldCharType="begin"/>
        </w:r>
        <w:r w:rsidR="006A1C38">
          <w:rPr>
            <w:webHidden/>
          </w:rPr>
          <w:instrText xml:space="preserve"> PAGEREF _Toc362359027 \h </w:instrText>
        </w:r>
        <w:r>
          <w:rPr>
            <w:webHidden/>
          </w:rPr>
        </w:r>
        <w:r>
          <w:rPr>
            <w:webHidden/>
          </w:rPr>
          <w:fldChar w:fldCharType="separate"/>
        </w:r>
        <w:r w:rsidR="003B2FE7">
          <w:rPr>
            <w:webHidden/>
          </w:rPr>
          <w:t>94</w:t>
        </w:r>
        <w:r>
          <w:rPr>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8" w:history="1">
        <w:r w:rsidR="006A1C38" w:rsidRPr="00297AA7">
          <w:rPr>
            <w:rStyle w:val="Hypertextovprepojenie"/>
            <w:b w:val="0"/>
            <w:lang w:val="sk-SK"/>
          </w:rPr>
          <w:t>3.1</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Východiská pre nastavenie konkrétnych vízií a cieľov dopravného sektora</w:t>
        </w:r>
        <w:r w:rsidR="006A1C38" w:rsidRPr="00297AA7">
          <w:rPr>
            <w:b w:val="0"/>
            <w:webHidden/>
          </w:rPr>
          <w:tab/>
        </w:r>
        <w:r w:rsidRPr="00297AA7">
          <w:rPr>
            <w:b w:val="0"/>
            <w:webHidden/>
          </w:rPr>
          <w:fldChar w:fldCharType="begin"/>
        </w:r>
        <w:r w:rsidR="006A1C38" w:rsidRPr="00297AA7">
          <w:rPr>
            <w:b w:val="0"/>
            <w:webHidden/>
          </w:rPr>
          <w:instrText xml:space="preserve"> PAGEREF _Toc362359028 \h </w:instrText>
        </w:r>
        <w:r w:rsidRPr="00297AA7">
          <w:rPr>
            <w:b w:val="0"/>
            <w:webHidden/>
          </w:rPr>
        </w:r>
        <w:r w:rsidRPr="00297AA7">
          <w:rPr>
            <w:b w:val="0"/>
            <w:webHidden/>
          </w:rPr>
          <w:fldChar w:fldCharType="separate"/>
        </w:r>
        <w:r w:rsidR="003B2FE7">
          <w:rPr>
            <w:b w:val="0"/>
            <w:webHidden/>
          </w:rPr>
          <w:t>94</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29" w:history="1">
        <w:r w:rsidR="006A1C38" w:rsidRPr="00297AA7">
          <w:rPr>
            <w:rStyle w:val="Hypertextovprepojenie"/>
            <w:b w:val="0"/>
            <w:lang w:val="sk-SK"/>
          </w:rPr>
          <w:t>3.2</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Vízie a ciele procesov stabilného a efektívneho rozvoja dopravného sektora</w:t>
        </w:r>
        <w:r w:rsidR="006A1C38" w:rsidRPr="00297AA7">
          <w:rPr>
            <w:b w:val="0"/>
            <w:webHidden/>
          </w:rPr>
          <w:tab/>
        </w:r>
        <w:r w:rsidRPr="00297AA7">
          <w:rPr>
            <w:b w:val="0"/>
            <w:webHidden/>
          </w:rPr>
          <w:fldChar w:fldCharType="begin"/>
        </w:r>
        <w:r w:rsidR="006A1C38" w:rsidRPr="00297AA7">
          <w:rPr>
            <w:b w:val="0"/>
            <w:webHidden/>
          </w:rPr>
          <w:instrText xml:space="preserve"> PAGEREF _Toc362359029 \h </w:instrText>
        </w:r>
        <w:r w:rsidRPr="00297AA7">
          <w:rPr>
            <w:b w:val="0"/>
            <w:webHidden/>
          </w:rPr>
        </w:r>
        <w:r w:rsidRPr="00297AA7">
          <w:rPr>
            <w:b w:val="0"/>
            <w:webHidden/>
          </w:rPr>
          <w:fldChar w:fldCharType="separate"/>
        </w:r>
        <w:r w:rsidR="003B2FE7">
          <w:rPr>
            <w:b w:val="0"/>
            <w:webHidden/>
          </w:rPr>
          <w:t>95</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0" w:history="1">
        <w:r w:rsidR="006A1C38" w:rsidRPr="00297AA7">
          <w:rPr>
            <w:rStyle w:val="Hypertextovprepojenie"/>
            <w:b w:val="0"/>
            <w:lang w:val="sk-SK"/>
          </w:rPr>
          <w:t>3.3</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Vízie a ciele v cestnej doprave</w:t>
        </w:r>
        <w:r w:rsidR="006A1C38" w:rsidRPr="00297AA7">
          <w:rPr>
            <w:b w:val="0"/>
            <w:webHidden/>
          </w:rPr>
          <w:tab/>
        </w:r>
        <w:r w:rsidRPr="00297AA7">
          <w:rPr>
            <w:b w:val="0"/>
            <w:webHidden/>
          </w:rPr>
          <w:fldChar w:fldCharType="begin"/>
        </w:r>
        <w:r w:rsidR="006A1C38" w:rsidRPr="00297AA7">
          <w:rPr>
            <w:b w:val="0"/>
            <w:webHidden/>
          </w:rPr>
          <w:instrText xml:space="preserve"> PAGEREF _Toc362359030 \h </w:instrText>
        </w:r>
        <w:r w:rsidRPr="00297AA7">
          <w:rPr>
            <w:b w:val="0"/>
            <w:webHidden/>
          </w:rPr>
        </w:r>
        <w:r w:rsidRPr="00297AA7">
          <w:rPr>
            <w:b w:val="0"/>
            <w:webHidden/>
          </w:rPr>
          <w:fldChar w:fldCharType="separate"/>
        </w:r>
        <w:r w:rsidR="003B2FE7">
          <w:rPr>
            <w:b w:val="0"/>
            <w:webHidden/>
          </w:rPr>
          <w:t>97</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1" w:history="1">
        <w:r w:rsidR="006A1C38" w:rsidRPr="00297AA7">
          <w:rPr>
            <w:rStyle w:val="Hypertextovprepojenie"/>
            <w:b w:val="0"/>
            <w:lang w:val="sk-SK"/>
          </w:rPr>
          <w:t>3.4</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Vízie a ciele v železničnej doprave</w:t>
        </w:r>
        <w:r w:rsidR="006A1C38" w:rsidRPr="00297AA7">
          <w:rPr>
            <w:b w:val="0"/>
            <w:webHidden/>
          </w:rPr>
          <w:tab/>
        </w:r>
        <w:r w:rsidRPr="00297AA7">
          <w:rPr>
            <w:b w:val="0"/>
            <w:webHidden/>
          </w:rPr>
          <w:fldChar w:fldCharType="begin"/>
        </w:r>
        <w:r w:rsidR="006A1C38" w:rsidRPr="00297AA7">
          <w:rPr>
            <w:b w:val="0"/>
            <w:webHidden/>
          </w:rPr>
          <w:instrText xml:space="preserve"> PAGEREF _Toc362359031 \h </w:instrText>
        </w:r>
        <w:r w:rsidRPr="00297AA7">
          <w:rPr>
            <w:b w:val="0"/>
            <w:webHidden/>
          </w:rPr>
        </w:r>
        <w:r w:rsidRPr="00297AA7">
          <w:rPr>
            <w:b w:val="0"/>
            <w:webHidden/>
          </w:rPr>
          <w:fldChar w:fldCharType="separate"/>
        </w:r>
        <w:r w:rsidR="003B2FE7">
          <w:rPr>
            <w:b w:val="0"/>
            <w:webHidden/>
          </w:rPr>
          <w:t>101</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2" w:history="1">
        <w:r w:rsidR="006A1C38" w:rsidRPr="00297AA7">
          <w:rPr>
            <w:rStyle w:val="Hypertextovprepojenie"/>
            <w:b w:val="0"/>
            <w:lang w:val="sk-SK"/>
          </w:rPr>
          <w:t>3.5</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Vízie a ciele v intermodálnej doprave</w:t>
        </w:r>
        <w:r w:rsidR="006A1C38" w:rsidRPr="00297AA7">
          <w:rPr>
            <w:b w:val="0"/>
            <w:webHidden/>
          </w:rPr>
          <w:tab/>
        </w:r>
        <w:r w:rsidRPr="00297AA7">
          <w:rPr>
            <w:b w:val="0"/>
            <w:webHidden/>
          </w:rPr>
          <w:fldChar w:fldCharType="begin"/>
        </w:r>
        <w:r w:rsidR="006A1C38" w:rsidRPr="00297AA7">
          <w:rPr>
            <w:b w:val="0"/>
            <w:webHidden/>
          </w:rPr>
          <w:instrText xml:space="preserve"> PAGEREF _Toc362359032 \h </w:instrText>
        </w:r>
        <w:r w:rsidRPr="00297AA7">
          <w:rPr>
            <w:b w:val="0"/>
            <w:webHidden/>
          </w:rPr>
        </w:r>
        <w:r w:rsidRPr="00297AA7">
          <w:rPr>
            <w:b w:val="0"/>
            <w:webHidden/>
          </w:rPr>
          <w:fldChar w:fldCharType="separate"/>
        </w:r>
        <w:r w:rsidR="003B2FE7">
          <w:rPr>
            <w:b w:val="0"/>
            <w:webHidden/>
          </w:rPr>
          <w:t>105</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3" w:history="1">
        <w:r w:rsidR="006A1C38" w:rsidRPr="00297AA7">
          <w:rPr>
            <w:rStyle w:val="Hypertextovprepojenie"/>
            <w:b w:val="0"/>
            <w:lang w:val="sk-SK"/>
          </w:rPr>
          <w:t>3.6</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Vízie a ciele v leteckej doprave</w:t>
        </w:r>
        <w:r w:rsidR="006A1C38" w:rsidRPr="00297AA7">
          <w:rPr>
            <w:b w:val="0"/>
            <w:webHidden/>
          </w:rPr>
          <w:tab/>
        </w:r>
        <w:r w:rsidRPr="00297AA7">
          <w:rPr>
            <w:b w:val="0"/>
            <w:webHidden/>
          </w:rPr>
          <w:fldChar w:fldCharType="begin"/>
        </w:r>
        <w:r w:rsidR="006A1C38" w:rsidRPr="00297AA7">
          <w:rPr>
            <w:b w:val="0"/>
            <w:webHidden/>
          </w:rPr>
          <w:instrText xml:space="preserve"> PAGEREF _Toc362359033 \h </w:instrText>
        </w:r>
        <w:r w:rsidRPr="00297AA7">
          <w:rPr>
            <w:b w:val="0"/>
            <w:webHidden/>
          </w:rPr>
        </w:r>
        <w:r w:rsidRPr="00297AA7">
          <w:rPr>
            <w:b w:val="0"/>
            <w:webHidden/>
          </w:rPr>
          <w:fldChar w:fldCharType="separate"/>
        </w:r>
        <w:r w:rsidR="003B2FE7">
          <w:rPr>
            <w:b w:val="0"/>
            <w:webHidden/>
          </w:rPr>
          <w:t>107</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4" w:history="1">
        <w:r w:rsidR="006A1C38" w:rsidRPr="00297AA7">
          <w:rPr>
            <w:rStyle w:val="Hypertextovprepojenie"/>
            <w:b w:val="0"/>
            <w:lang w:val="sk-SK"/>
          </w:rPr>
          <w:t>3.7</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Vízie a ciele vo vodnej doprave</w:t>
        </w:r>
        <w:r w:rsidR="006A1C38" w:rsidRPr="00297AA7">
          <w:rPr>
            <w:b w:val="0"/>
            <w:webHidden/>
          </w:rPr>
          <w:tab/>
        </w:r>
        <w:r w:rsidRPr="00297AA7">
          <w:rPr>
            <w:b w:val="0"/>
            <w:webHidden/>
          </w:rPr>
          <w:fldChar w:fldCharType="begin"/>
        </w:r>
        <w:r w:rsidR="006A1C38" w:rsidRPr="00297AA7">
          <w:rPr>
            <w:b w:val="0"/>
            <w:webHidden/>
          </w:rPr>
          <w:instrText xml:space="preserve"> PAGEREF _Toc362359034 \h </w:instrText>
        </w:r>
        <w:r w:rsidRPr="00297AA7">
          <w:rPr>
            <w:b w:val="0"/>
            <w:webHidden/>
          </w:rPr>
        </w:r>
        <w:r w:rsidRPr="00297AA7">
          <w:rPr>
            <w:b w:val="0"/>
            <w:webHidden/>
          </w:rPr>
          <w:fldChar w:fldCharType="separate"/>
        </w:r>
        <w:r w:rsidR="003B2FE7">
          <w:rPr>
            <w:b w:val="0"/>
            <w:webHidden/>
          </w:rPr>
          <w:t>110</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5" w:history="1">
        <w:r w:rsidR="006A1C38" w:rsidRPr="00297AA7">
          <w:rPr>
            <w:rStyle w:val="Hypertextovprepojenie"/>
            <w:b w:val="0"/>
            <w:lang w:val="sk-SK"/>
          </w:rPr>
          <w:t>3.8</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Vízie a ciele vo verejnej osobnej doprave</w:t>
        </w:r>
        <w:r w:rsidR="006A1C38" w:rsidRPr="00297AA7">
          <w:rPr>
            <w:b w:val="0"/>
            <w:webHidden/>
          </w:rPr>
          <w:tab/>
        </w:r>
        <w:r w:rsidRPr="00297AA7">
          <w:rPr>
            <w:b w:val="0"/>
            <w:webHidden/>
          </w:rPr>
          <w:fldChar w:fldCharType="begin"/>
        </w:r>
        <w:r w:rsidR="006A1C38" w:rsidRPr="00297AA7">
          <w:rPr>
            <w:b w:val="0"/>
            <w:webHidden/>
          </w:rPr>
          <w:instrText xml:space="preserve"> PAGEREF _Toc362359035 \h </w:instrText>
        </w:r>
        <w:r w:rsidRPr="00297AA7">
          <w:rPr>
            <w:b w:val="0"/>
            <w:webHidden/>
          </w:rPr>
        </w:r>
        <w:r w:rsidRPr="00297AA7">
          <w:rPr>
            <w:b w:val="0"/>
            <w:webHidden/>
          </w:rPr>
          <w:fldChar w:fldCharType="separate"/>
        </w:r>
        <w:r w:rsidR="003B2FE7">
          <w:rPr>
            <w:b w:val="0"/>
            <w:webHidden/>
          </w:rPr>
          <w:t>113</w:t>
        </w:r>
        <w:r w:rsidRPr="00297AA7">
          <w:rPr>
            <w:b w:val="0"/>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36" w:history="1">
        <w:r w:rsidR="006A1C38" w:rsidRPr="00335565">
          <w:rPr>
            <w:rStyle w:val="Hypertextovprepojenie"/>
            <w:lang w:val="sk-SK" w:eastAsia="cs-CZ"/>
          </w:rPr>
          <w:t>4</w:t>
        </w:r>
        <w:r w:rsidR="006A1C38">
          <w:rPr>
            <w:rFonts w:asciiTheme="minorHAnsi" w:eastAsiaTheme="minorEastAsia" w:hAnsiTheme="minorHAnsi" w:cstheme="minorBidi"/>
            <w:lang w:val="sk-SK" w:eastAsia="sk-SK"/>
          </w:rPr>
          <w:tab/>
        </w:r>
        <w:r w:rsidR="006A1C38" w:rsidRPr="00335565">
          <w:rPr>
            <w:rStyle w:val="Hypertextovprepojenie"/>
            <w:rFonts w:cstheme="minorHAnsi"/>
            <w:lang w:val="sk-SK" w:eastAsia="cs-CZ"/>
          </w:rPr>
          <w:t>Opatrenia pre naplnenie vízií a cieľov dopravného sektora</w:t>
        </w:r>
        <w:r w:rsidR="006A1C38">
          <w:rPr>
            <w:webHidden/>
          </w:rPr>
          <w:tab/>
        </w:r>
        <w:r>
          <w:rPr>
            <w:webHidden/>
          </w:rPr>
          <w:fldChar w:fldCharType="begin"/>
        </w:r>
        <w:r w:rsidR="006A1C38">
          <w:rPr>
            <w:webHidden/>
          </w:rPr>
          <w:instrText xml:space="preserve"> PAGEREF _Toc362359036 \h </w:instrText>
        </w:r>
        <w:r>
          <w:rPr>
            <w:webHidden/>
          </w:rPr>
        </w:r>
        <w:r>
          <w:rPr>
            <w:webHidden/>
          </w:rPr>
          <w:fldChar w:fldCharType="separate"/>
        </w:r>
        <w:r w:rsidR="003B2FE7">
          <w:rPr>
            <w:webHidden/>
          </w:rPr>
          <w:t>115</w:t>
        </w:r>
        <w:r>
          <w:rPr>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7" w:history="1">
        <w:r w:rsidR="006A1C38" w:rsidRPr="00297AA7">
          <w:rPr>
            <w:rStyle w:val="Hypertextovprepojenie"/>
            <w:b w:val="0"/>
            <w:lang w:val="sk-SK" w:eastAsia="cs-CZ"/>
          </w:rPr>
          <w:t>4.1</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eastAsia="cs-CZ"/>
          </w:rPr>
          <w:t>Systémové opatrenia</w:t>
        </w:r>
        <w:r w:rsidR="006A1C38" w:rsidRPr="00297AA7">
          <w:rPr>
            <w:b w:val="0"/>
            <w:webHidden/>
          </w:rPr>
          <w:tab/>
        </w:r>
        <w:r w:rsidRPr="00297AA7">
          <w:rPr>
            <w:b w:val="0"/>
            <w:webHidden/>
          </w:rPr>
          <w:fldChar w:fldCharType="begin"/>
        </w:r>
        <w:r w:rsidR="006A1C38" w:rsidRPr="00297AA7">
          <w:rPr>
            <w:b w:val="0"/>
            <w:webHidden/>
          </w:rPr>
          <w:instrText xml:space="preserve"> PAGEREF _Toc362359037 \h </w:instrText>
        </w:r>
        <w:r w:rsidRPr="00297AA7">
          <w:rPr>
            <w:b w:val="0"/>
            <w:webHidden/>
          </w:rPr>
        </w:r>
        <w:r w:rsidRPr="00297AA7">
          <w:rPr>
            <w:b w:val="0"/>
            <w:webHidden/>
          </w:rPr>
          <w:fldChar w:fldCharType="separate"/>
        </w:r>
        <w:r w:rsidR="003B2FE7">
          <w:rPr>
            <w:b w:val="0"/>
            <w:webHidden/>
          </w:rPr>
          <w:t>115</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8" w:history="1">
        <w:r w:rsidR="006A1C38" w:rsidRPr="00297AA7">
          <w:rPr>
            <w:rStyle w:val="Hypertextovprepojenie"/>
            <w:b w:val="0"/>
            <w:lang w:val="sk-SK" w:eastAsia="cs-CZ"/>
          </w:rPr>
          <w:t>4.2</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eastAsia="cs-CZ"/>
          </w:rPr>
          <w:t>Organizačné opatrenia</w:t>
        </w:r>
        <w:r w:rsidR="006A1C38" w:rsidRPr="00297AA7">
          <w:rPr>
            <w:b w:val="0"/>
            <w:webHidden/>
          </w:rPr>
          <w:tab/>
        </w:r>
        <w:r w:rsidRPr="00297AA7">
          <w:rPr>
            <w:b w:val="0"/>
            <w:webHidden/>
          </w:rPr>
          <w:fldChar w:fldCharType="begin"/>
        </w:r>
        <w:r w:rsidR="006A1C38" w:rsidRPr="00297AA7">
          <w:rPr>
            <w:b w:val="0"/>
            <w:webHidden/>
          </w:rPr>
          <w:instrText xml:space="preserve"> PAGEREF _Toc362359038 \h </w:instrText>
        </w:r>
        <w:r w:rsidRPr="00297AA7">
          <w:rPr>
            <w:b w:val="0"/>
            <w:webHidden/>
          </w:rPr>
        </w:r>
        <w:r w:rsidRPr="00297AA7">
          <w:rPr>
            <w:b w:val="0"/>
            <w:webHidden/>
          </w:rPr>
          <w:fldChar w:fldCharType="separate"/>
        </w:r>
        <w:r w:rsidR="003B2FE7">
          <w:rPr>
            <w:b w:val="0"/>
            <w:webHidden/>
          </w:rPr>
          <w:t>120</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39" w:history="1">
        <w:r w:rsidR="006A1C38" w:rsidRPr="00297AA7">
          <w:rPr>
            <w:rStyle w:val="Hypertextovprepojenie"/>
            <w:b w:val="0"/>
            <w:lang w:val="sk-SK" w:eastAsia="cs-CZ"/>
          </w:rPr>
          <w:t>4.3</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eastAsia="cs-CZ"/>
          </w:rPr>
          <w:t>Prevádzkové opatrenia</w:t>
        </w:r>
        <w:r w:rsidR="006A1C38" w:rsidRPr="00297AA7">
          <w:rPr>
            <w:b w:val="0"/>
            <w:webHidden/>
          </w:rPr>
          <w:tab/>
        </w:r>
        <w:r w:rsidRPr="00297AA7">
          <w:rPr>
            <w:b w:val="0"/>
            <w:webHidden/>
          </w:rPr>
          <w:fldChar w:fldCharType="begin"/>
        </w:r>
        <w:r w:rsidR="006A1C38" w:rsidRPr="00297AA7">
          <w:rPr>
            <w:b w:val="0"/>
            <w:webHidden/>
          </w:rPr>
          <w:instrText xml:space="preserve"> PAGEREF _Toc362359039 \h </w:instrText>
        </w:r>
        <w:r w:rsidRPr="00297AA7">
          <w:rPr>
            <w:b w:val="0"/>
            <w:webHidden/>
          </w:rPr>
        </w:r>
        <w:r w:rsidRPr="00297AA7">
          <w:rPr>
            <w:b w:val="0"/>
            <w:webHidden/>
          </w:rPr>
          <w:fldChar w:fldCharType="separate"/>
        </w:r>
        <w:r w:rsidR="003B2FE7">
          <w:rPr>
            <w:b w:val="0"/>
            <w:webHidden/>
          </w:rPr>
          <w:t>124</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40" w:history="1">
        <w:r w:rsidR="006A1C38" w:rsidRPr="00297AA7">
          <w:rPr>
            <w:rStyle w:val="Hypertextovprepojenie"/>
            <w:b w:val="0"/>
            <w:lang w:val="sk-SK" w:eastAsia="cs-CZ"/>
          </w:rPr>
          <w:t>4.4</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eastAsia="cs-CZ"/>
          </w:rPr>
          <w:t>Infraštruktúrne opatrenia</w:t>
        </w:r>
        <w:r w:rsidR="006A1C38" w:rsidRPr="00297AA7">
          <w:rPr>
            <w:b w:val="0"/>
            <w:webHidden/>
          </w:rPr>
          <w:tab/>
        </w:r>
        <w:r w:rsidRPr="00297AA7">
          <w:rPr>
            <w:b w:val="0"/>
            <w:webHidden/>
          </w:rPr>
          <w:fldChar w:fldCharType="begin"/>
        </w:r>
        <w:r w:rsidR="006A1C38" w:rsidRPr="00297AA7">
          <w:rPr>
            <w:b w:val="0"/>
            <w:webHidden/>
          </w:rPr>
          <w:instrText xml:space="preserve"> PAGEREF _Toc362359040 \h </w:instrText>
        </w:r>
        <w:r w:rsidRPr="00297AA7">
          <w:rPr>
            <w:b w:val="0"/>
            <w:webHidden/>
          </w:rPr>
        </w:r>
        <w:r w:rsidRPr="00297AA7">
          <w:rPr>
            <w:b w:val="0"/>
            <w:webHidden/>
          </w:rPr>
          <w:fldChar w:fldCharType="separate"/>
        </w:r>
        <w:r w:rsidR="003B2FE7">
          <w:rPr>
            <w:b w:val="0"/>
            <w:webHidden/>
          </w:rPr>
          <w:t>128</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41" w:history="1">
        <w:r w:rsidR="006A1C38" w:rsidRPr="00297AA7">
          <w:rPr>
            <w:rStyle w:val="Hypertextovprepojenie"/>
            <w:b w:val="0"/>
            <w:lang w:val="sk-SK" w:eastAsia="cs-CZ"/>
          </w:rPr>
          <w:t>4.5</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eastAsia="cs-CZ"/>
          </w:rPr>
          <w:t>Opatrenia súvisiace s bezpečnosťou</w:t>
        </w:r>
        <w:r w:rsidR="006A1C38" w:rsidRPr="00297AA7">
          <w:rPr>
            <w:b w:val="0"/>
            <w:webHidden/>
          </w:rPr>
          <w:tab/>
        </w:r>
        <w:r w:rsidRPr="00297AA7">
          <w:rPr>
            <w:b w:val="0"/>
            <w:webHidden/>
          </w:rPr>
          <w:fldChar w:fldCharType="begin"/>
        </w:r>
        <w:r w:rsidR="006A1C38" w:rsidRPr="00297AA7">
          <w:rPr>
            <w:b w:val="0"/>
            <w:webHidden/>
          </w:rPr>
          <w:instrText xml:space="preserve"> PAGEREF _Toc362359041 \h </w:instrText>
        </w:r>
        <w:r w:rsidRPr="00297AA7">
          <w:rPr>
            <w:b w:val="0"/>
            <w:webHidden/>
          </w:rPr>
        </w:r>
        <w:r w:rsidRPr="00297AA7">
          <w:rPr>
            <w:b w:val="0"/>
            <w:webHidden/>
          </w:rPr>
          <w:fldChar w:fldCharType="separate"/>
        </w:r>
        <w:r w:rsidR="003B2FE7">
          <w:rPr>
            <w:b w:val="0"/>
            <w:webHidden/>
          </w:rPr>
          <w:t>149</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42" w:history="1">
        <w:r w:rsidR="006A1C38" w:rsidRPr="00297AA7">
          <w:rPr>
            <w:rStyle w:val="Hypertextovprepojenie"/>
            <w:b w:val="0"/>
            <w:lang w:val="sk-SK" w:eastAsia="cs-CZ"/>
          </w:rPr>
          <w:t>4.6</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eastAsia="cs-CZ"/>
          </w:rPr>
          <w:t>Opatrenia súvisiace s dopadmi na životné prostredie a obyvateľstvo</w:t>
        </w:r>
        <w:r w:rsidR="006A1C38" w:rsidRPr="00297AA7">
          <w:rPr>
            <w:b w:val="0"/>
            <w:webHidden/>
          </w:rPr>
          <w:tab/>
        </w:r>
        <w:r w:rsidRPr="00297AA7">
          <w:rPr>
            <w:b w:val="0"/>
            <w:webHidden/>
          </w:rPr>
          <w:fldChar w:fldCharType="begin"/>
        </w:r>
        <w:r w:rsidR="006A1C38" w:rsidRPr="00297AA7">
          <w:rPr>
            <w:b w:val="0"/>
            <w:webHidden/>
          </w:rPr>
          <w:instrText xml:space="preserve"> PAGEREF _Toc362359042 \h </w:instrText>
        </w:r>
        <w:r w:rsidRPr="00297AA7">
          <w:rPr>
            <w:b w:val="0"/>
            <w:webHidden/>
          </w:rPr>
        </w:r>
        <w:r w:rsidRPr="00297AA7">
          <w:rPr>
            <w:b w:val="0"/>
            <w:webHidden/>
          </w:rPr>
          <w:fldChar w:fldCharType="separate"/>
        </w:r>
        <w:r w:rsidR="003B2FE7">
          <w:rPr>
            <w:b w:val="0"/>
            <w:webHidden/>
          </w:rPr>
          <w:t>151</w:t>
        </w:r>
        <w:r w:rsidRPr="00297AA7">
          <w:rPr>
            <w:b w:val="0"/>
            <w:webHidden/>
          </w:rPr>
          <w:fldChar w:fldCharType="end"/>
        </w:r>
      </w:hyperlink>
    </w:p>
    <w:p w:rsidR="006A1C38" w:rsidRDefault="006A1C38" w:rsidP="00297AA7">
      <w:pPr>
        <w:pStyle w:val="Obsah1"/>
        <w:rPr>
          <w:rStyle w:val="Hypertextovprepojenie"/>
        </w:rPr>
      </w:pPr>
    </w:p>
    <w:p w:rsidR="006A1C38" w:rsidRDefault="004849A8" w:rsidP="00297AA7">
      <w:pPr>
        <w:pStyle w:val="Obsah1"/>
        <w:rPr>
          <w:rFonts w:asciiTheme="minorHAnsi" w:eastAsiaTheme="minorEastAsia" w:hAnsiTheme="minorHAnsi" w:cstheme="minorBidi"/>
          <w:lang w:val="sk-SK" w:eastAsia="sk-SK"/>
        </w:rPr>
      </w:pPr>
      <w:hyperlink w:anchor="_Toc362359043" w:history="1">
        <w:r w:rsidR="006A1C38" w:rsidRPr="00335565">
          <w:rPr>
            <w:rStyle w:val="Hypertextovprepojenie"/>
            <w:lang w:val="sk-SK" w:eastAsia="cs-CZ"/>
          </w:rPr>
          <w:t>5</w:t>
        </w:r>
        <w:r w:rsidR="006A1C38">
          <w:rPr>
            <w:rFonts w:asciiTheme="minorHAnsi" w:eastAsiaTheme="minorEastAsia" w:hAnsiTheme="minorHAnsi" w:cstheme="minorBidi"/>
            <w:lang w:val="sk-SK" w:eastAsia="sk-SK"/>
          </w:rPr>
          <w:tab/>
        </w:r>
        <w:r w:rsidR="006A1C38" w:rsidRPr="00335565">
          <w:rPr>
            <w:rStyle w:val="Hypertextovprepojenie"/>
            <w:rFonts w:cstheme="minorHAnsi"/>
            <w:lang w:val="sk-SK" w:eastAsia="cs-CZ"/>
          </w:rPr>
          <w:t>Projektový plán implementácie sektorovej stratégie</w:t>
        </w:r>
        <w:r w:rsidR="006A1C38">
          <w:rPr>
            <w:webHidden/>
          </w:rPr>
          <w:tab/>
        </w:r>
        <w:r>
          <w:rPr>
            <w:webHidden/>
          </w:rPr>
          <w:fldChar w:fldCharType="begin"/>
        </w:r>
        <w:r w:rsidR="006A1C38">
          <w:rPr>
            <w:webHidden/>
          </w:rPr>
          <w:instrText xml:space="preserve"> PAGEREF _Toc362359043 \h </w:instrText>
        </w:r>
        <w:r>
          <w:rPr>
            <w:webHidden/>
          </w:rPr>
        </w:r>
        <w:r>
          <w:rPr>
            <w:webHidden/>
          </w:rPr>
          <w:fldChar w:fldCharType="separate"/>
        </w:r>
        <w:r w:rsidR="003B2FE7">
          <w:rPr>
            <w:webHidden/>
          </w:rPr>
          <w:t>153</w:t>
        </w:r>
        <w:r>
          <w:rPr>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44" w:history="1">
        <w:r w:rsidR="006A1C38" w:rsidRPr="00297AA7">
          <w:rPr>
            <w:rStyle w:val="Hypertextovprepojenie"/>
            <w:b w:val="0"/>
            <w:lang w:val="sk-SK" w:eastAsia="cs-CZ"/>
          </w:rPr>
          <w:t>5.1</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eastAsia="cs-CZ"/>
          </w:rPr>
          <w:t>Projektový plán pre programové obdobie 2014 – 2020 (resp. 2023)</w:t>
        </w:r>
        <w:r w:rsidR="006A1C38" w:rsidRPr="00297AA7">
          <w:rPr>
            <w:b w:val="0"/>
            <w:webHidden/>
          </w:rPr>
          <w:tab/>
        </w:r>
        <w:r w:rsidRPr="00297AA7">
          <w:rPr>
            <w:b w:val="0"/>
            <w:webHidden/>
          </w:rPr>
          <w:fldChar w:fldCharType="begin"/>
        </w:r>
        <w:r w:rsidR="006A1C38" w:rsidRPr="00297AA7">
          <w:rPr>
            <w:b w:val="0"/>
            <w:webHidden/>
          </w:rPr>
          <w:instrText xml:space="preserve"> PAGEREF _Toc362359044 \h </w:instrText>
        </w:r>
        <w:r w:rsidRPr="00297AA7">
          <w:rPr>
            <w:b w:val="0"/>
            <w:webHidden/>
          </w:rPr>
        </w:r>
        <w:r w:rsidRPr="00297AA7">
          <w:rPr>
            <w:b w:val="0"/>
            <w:webHidden/>
          </w:rPr>
          <w:fldChar w:fldCharType="separate"/>
        </w:r>
        <w:r w:rsidR="003B2FE7">
          <w:rPr>
            <w:b w:val="0"/>
            <w:webHidden/>
          </w:rPr>
          <w:t>153</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45" w:history="1">
        <w:r w:rsidR="006A1C38" w:rsidRPr="00297AA7">
          <w:rPr>
            <w:rStyle w:val="Hypertextovprepojenie"/>
            <w:b w:val="0"/>
            <w:lang w:val="sk-SK" w:eastAsia="cs-CZ"/>
          </w:rPr>
          <w:t>5.2</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eastAsia="cs-CZ"/>
          </w:rPr>
          <w:t>Projektový plán na obdobie 2020 – 2030</w:t>
        </w:r>
        <w:r w:rsidR="006A1C38" w:rsidRPr="00297AA7">
          <w:rPr>
            <w:b w:val="0"/>
            <w:webHidden/>
          </w:rPr>
          <w:tab/>
        </w:r>
        <w:r w:rsidRPr="00297AA7">
          <w:rPr>
            <w:b w:val="0"/>
            <w:webHidden/>
          </w:rPr>
          <w:fldChar w:fldCharType="begin"/>
        </w:r>
        <w:r w:rsidR="006A1C38" w:rsidRPr="00297AA7">
          <w:rPr>
            <w:b w:val="0"/>
            <w:webHidden/>
          </w:rPr>
          <w:instrText xml:space="preserve"> PAGEREF _Toc362359045 \h </w:instrText>
        </w:r>
        <w:r w:rsidRPr="00297AA7">
          <w:rPr>
            <w:b w:val="0"/>
            <w:webHidden/>
          </w:rPr>
        </w:r>
        <w:r w:rsidRPr="00297AA7">
          <w:rPr>
            <w:b w:val="0"/>
            <w:webHidden/>
          </w:rPr>
          <w:fldChar w:fldCharType="separate"/>
        </w:r>
        <w:r w:rsidR="003B2FE7">
          <w:rPr>
            <w:b w:val="0"/>
            <w:webHidden/>
          </w:rPr>
          <w:t>163</w:t>
        </w:r>
        <w:r w:rsidRPr="00297AA7">
          <w:rPr>
            <w:b w:val="0"/>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46" w:history="1">
        <w:r w:rsidR="006A1C38" w:rsidRPr="00335565">
          <w:rPr>
            <w:rStyle w:val="Hypertextovprepojenie"/>
            <w:lang w:val="sk-SK"/>
          </w:rPr>
          <w:t>6</w:t>
        </w:r>
        <w:r w:rsidR="006A1C38">
          <w:rPr>
            <w:rFonts w:asciiTheme="minorHAnsi" w:eastAsiaTheme="minorEastAsia" w:hAnsiTheme="minorHAnsi" w:cstheme="minorBidi"/>
            <w:lang w:val="sk-SK" w:eastAsia="sk-SK"/>
          </w:rPr>
          <w:tab/>
        </w:r>
        <w:r w:rsidR="006A1C38" w:rsidRPr="00335565">
          <w:rPr>
            <w:rStyle w:val="Hypertextovprepojenie"/>
            <w:rFonts w:cstheme="minorHAnsi"/>
            <w:lang w:val="sk-SK"/>
          </w:rPr>
          <w:t>Finančný plán implementácie sektorovej stratégie</w:t>
        </w:r>
        <w:r w:rsidR="006A1C38">
          <w:rPr>
            <w:webHidden/>
          </w:rPr>
          <w:tab/>
        </w:r>
        <w:r>
          <w:rPr>
            <w:webHidden/>
          </w:rPr>
          <w:fldChar w:fldCharType="begin"/>
        </w:r>
        <w:r w:rsidR="006A1C38">
          <w:rPr>
            <w:webHidden/>
          </w:rPr>
          <w:instrText xml:space="preserve"> PAGEREF _Toc362359046 \h </w:instrText>
        </w:r>
        <w:r>
          <w:rPr>
            <w:webHidden/>
          </w:rPr>
        </w:r>
        <w:r>
          <w:rPr>
            <w:webHidden/>
          </w:rPr>
          <w:fldChar w:fldCharType="separate"/>
        </w:r>
        <w:r w:rsidR="003B2FE7">
          <w:rPr>
            <w:webHidden/>
          </w:rPr>
          <w:t>164</w:t>
        </w:r>
        <w:r>
          <w:rPr>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47" w:history="1">
        <w:r w:rsidR="006A1C38" w:rsidRPr="00297AA7">
          <w:rPr>
            <w:rStyle w:val="Hypertextovprepojenie"/>
            <w:b w:val="0"/>
            <w:lang w:val="sk-SK"/>
          </w:rPr>
          <w:t>6.1</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Finančné zdroje pre obdobie 2014 – 2020 (2023)</w:t>
        </w:r>
        <w:r w:rsidR="006A1C38" w:rsidRPr="00297AA7">
          <w:rPr>
            <w:b w:val="0"/>
            <w:webHidden/>
          </w:rPr>
          <w:tab/>
        </w:r>
        <w:r w:rsidRPr="00297AA7">
          <w:rPr>
            <w:b w:val="0"/>
            <w:webHidden/>
          </w:rPr>
          <w:fldChar w:fldCharType="begin"/>
        </w:r>
        <w:r w:rsidR="006A1C38" w:rsidRPr="00297AA7">
          <w:rPr>
            <w:b w:val="0"/>
            <w:webHidden/>
          </w:rPr>
          <w:instrText xml:space="preserve"> PAGEREF _Toc362359047 \h </w:instrText>
        </w:r>
        <w:r w:rsidRPr="00297AA7">
          <w:rPr>
            <w:b w:val="0"/>
            <w:webHidden/>
          </w:rPr>
        </w:r>
        <w:r w:rsidRPr="00297AA7">
          <w:rPr>
            <w:b w:val="0"/>
            <w:webHidden/>
          </w:rPr>
          <w:fldChar w:fldCharType="separate"/>
        </w:r>
        <w:r w:rsidR="003B2FE7">
          <w:rPr>
            <w:b w:val="0"/>
            <w:webHidden/>
          </w:rPr>
          <w:t>164</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48" w:history="1">
        <w:r w:rsidR="006A1C38" w:rsidRPr="00297AA7">
          <w:rPr>
            <w:rStyle w:val="Hypertextovprepojenie"/>
            <w:b w:val="0"/>
            <w:lang w:val="sk-SK"/>
          </w:rPr>
          <w:t>6.2</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Finančné potreby na obdobie 2014 – 2020 (2023)</w:t>
        </w:r>
        <w:r w:rsidR="006A1C38" w:rsidRPr="00297AA7">
          <w:rPr>
            <w:b w:val="0"/>
            <w:webHidden/>
          </w:rPr>
          <w:tab/>
        </w:r>
        <w:r w:rsidRPr="00297AA7">
          <w:rPr>
            <w:b w:val="0"/>
            <w:webHidden/>
          </w:rPr>
          <w:fldChar w:fldCharType="begin"/>
        </w:r>
        <w:r w:rsidR="006A1C38" w:rsidRPr="00297AA7">
          <w:rPr>
            <w:b w:val="0"/>
            <w:webHidden/>
          </w:rPr>
          <w:instrText xml:space="preserve"> PAGEREF _Toc362359048 \h </w:instrText>
        </w:r>
        <w:r w:rsidRPr="00297AA7">
          <w:rPr>
            <w:b w:val="0"/>
            <w:webHidden/>
          </w:rPr>
        </w:r>
        <w:r w:rsidRPr="00297AA7">
          <w:rPr>
            <w:b w:val="0"/>
            <w:webHidden/>
          </w:rPr>
          <w:fldChar w:fldCharType="separate"/>
        </w:r>
        <w:r w:rsidR="003B2FE7">
          <w:rPr>
            <w:b w:val="0"/>
            <w:webHidden/>
          </w:rPr>
          <w:t>167</w:t>
        </w:r>
        <w:r w:rsidRPr="00297AA7">
          <w:rPr>
            <w:b w:val="0"/>
            <w:webHidden/>
          </w:rPr>
          <w:fldChar w:fldCharType="end"/>
        </w:r>
      </w:hyperlink>
    </w:p>
    <w:p w:rsidR="006A1C38" w:rsidRPr="00297AA7" w:rsidRDefault="004849A8" w:rsidP="00297AA7">
      <w:pPr>
        <w:pStyle w:val="Obsah1"/>
        <w:rPr>
          <w:rFonts w:asciiTheme="minorHAnsi" w:eastAsiaTheme="minorEastAsia" w:hAnsiTheme="minorHAnsi" w:cstheme="minorBidi"/>
          <w:b w:val="0"/>
          <w:lang w:val="sk-SK" w:eastAsia="sk-SK"/>
        </w:rPr>
      </w:pPr>
      <w:hyperlink w:anchor="_Toc362359049" w:history="1">
        <w:r w:rsidR="006A1C38" w:rsidRPr="00297AA7">
          <w:rPr>
            <w:rStyle w:val="Hypertextovprepojenie"/>
            <w:b w:val="0"/>
            <w:lang w:val="sk-SK"/>
          </w:rPr>
          <w:t>6.3</w:t>
        </w:r>
        <w:r w:rsidR="006A1C38" w:rsidRPr="00297AA7">
          <w:rPr>
            <w:rFonts w:asciiTheme="minorHAnsi" w:eastAsiaTheme="minorEastAsia" w:hAnsiTheme="minorHAnsi" w:cstheme="minorBidi"/>
            <w:b w:val="0"/>
            <w:lang w:val="sk-SK" w:eastAsia="sk-SK"/>
          </w:rPr>
          <w:tab/>
        </w:r>
        <w:r w:rsidR="006A1C38" w:rsidRPr="00297AA7">
          <w:rPr>
            <w:rStyle w:val="Hypertextovprepojenie"/>
            <w:rFonts w:cstheme="minorHAnsi"/>
            <w:b w:val="0"/>
            <w:lang w:val="sk-SK"/>
          </w:rPr>
          <w:t>Návrh využitia finančných zdrojov vo vzťahu k potrebám/projektom</w:t>
        </w:r>
        <w:r w:rsidR="006A1C38" w:rsidRPr="00297AA7">
          <w:rPr>
            <w:b w:val="0"/>
            <w:webHidden/>
          </w:rPr>
          <w:tab/>
        </w:r>
        <w:r w:rsidRPr="00297AA7">
          <w:rPr>
            <w:b w:val="0"/>
            <w:webHidden/>
          </w:rPr>
          <w:fldChar w:fldCharType="begin"/>
        </w:r>
        <w:r w:rsidR="006A1C38" w:rsidRPr="00297AA7">
          <w:rPr>
            <w:b w:val="0"/>
            <w:webHidden/>
          </w:rPr>
          <w:instrText xml:space="preserve"> PAGEREF _Toc362359049 \h </w:instrText>
        </w:r>
        <w:r w:rsidRPr="00297AA7">
          <w:rPr>
            <w:b w:val="0"/>
            <w:webHidden/>
          </w:rPr>
        </w:r>
        <w:r w:rsidRPr="00297AA7">
          <w:rPr>
            <w:b w:val="0"/>
            <w:webHidden/>
          </w:rPr>
          <w:fldChar w:fldCharType="separate"/>
        </w:r>
        <w:r w:rsidR="003B2FE7">
          <w:rPr>
            <w:b w:val="0"/>
            <w:webHidden/>
          </w:rPr>
          <w:t>170</w:t>
        </w:r>
        <w:r w:rsidRPr="00297AA7">
          <w:rPr>
            <w:b w:val="0"/>
            <w:webHidden/>
          </w:rPr>
          <w:fldChar w:fldCharType="end"/>
        </w:r>
      </w:hyperlink>
    </w:p>
    <w:p w:rsidR="006A1C38" w:rsidRDefault="004849A8" w:rsidP="00297AA7">
      <w:pPr>
        <w:pStyle w:val="Obsah1"/>
        <w:rPr>
          <w:rFonts w:asciiTheme="minorHAnsi" w:eastAsiaTheme="minorEastAsia" w:hAnsiTheme="minorHAnsi" w:cstheme="minorBidi"/>
          <w:lang w:val="sk-SK" w:eastAsia="sk-SK"/>
        </w:rPr>
      </w:pPr>
      <w:hyperlink w:anchor="_Toc362359050" w:history="1">
        <w:r w:rsidR="006A1C38" w:rsidRPr="00335565">
          <w:rPr>
            <w:rStyle w:val="Hypertextovprepojenie"/>
            <w:lang w:val="sk-SK"/>
          </w:rPr>
          <w:t>7</w:t>
        </w:r>
        <w:r w:rsidR="006A1C38">
          <w:rPr>
            <w:rFonts w:asciiTheme="minorHAnsi" w:eastAsiaTheme="minorEastAsia" w:hAnsiTheme="minorHAnsi" w:cstheme="minorBidi"/>
            <w:lang w:val="sk-SK" w:eastAsia="sk-SK"/>
          </w:rPr>
          <w:tab/>
        </w:r>
        <w:r w:rsidR="006A1C38" w:rsidRPr="00335565">
          <w:rPr>
            <w:rStyle w:val="Hypertextovprepojenie"/>
            <w:rFonts w:cstheme="minorHAnsi"/>
            <w:lang w:val="sk-SK"/>
          </w:rPr>
          <w:t>Záver</w:t>
        </w:r>
        <w:r w:rsidR="006A1C38">
          <w:rPr>
            <w:webHidden/>
          </w:rPr>
          <w:tab/>
        </w:r>
        <w:r>
          <w:rPr>
            <w:webHidden/>
          </w:rPr>
          <w:fldChar w:fldCharType="begin"/>
        </w:r>
        <w:r w:rsidR="006A1C38">
          <w:rPr>
            <w:webHidden/>
          </w:rPr>
          <w:instrText xml:space="preserve"> PAGEREF _Toc362359050 \h </w:instrText>
        </w:r>
        <w:r>
          <w:rPr>
            <w:webHidden/>
          </w:rPr>
        </w:r>
        <w:r>
          <w:rPr>
            <w:webHidden/>
          </w:rPr>
          <w:fldChar w:fldCharType="separate"/>
        </w:r>
        <w:r w:rsidR="003B2FE7">
          <w:rPr>
            <w:webHidden/>
          </w:rPr>
          <w:t>173</w:t>
        </w:r>
        <w:r>
          <w:rPr>
            <w:webHidden/>
          </w:rPr>
          <w:fldChar w:fldCharType="end"/>
        </w:r>
      </w:hyperlink>
    </w:p>
    <w:p w:rsidR="008E0195" w:rsidRPr="000E44AA" w:rsidRDefault="004849A8" w:rsidP="00671E80">
      <w:pPr>
        <w:spacing w:before="0" w:after="0"/>
        <w:rPr>
          <w:rFonts w:asciiTheme="minorHAnsi" w:hAnsiTheme="minorHAnsi" w:cstheme="minorHAnsi"/>
          <w:lang w:val="sk-SK"/>
        </w:rPr>
      </w:pPr>
      <w:r>
        <w:rPr>
          <w:rFonts w:asciiTheme="minorHAnsi" w:hAnsiTheme="minorHAnsi" w:cstheme="minorHAnsi"/>
          <w:b/>
          <w:lang w:val="sk-SK"/>
        </w:rPr>
        <w:fldChar w:fldCharType="end"/>
      </w: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lang w:val="sk-SK"/>
        </w:rPr>
      </w:pPr>
    </w:p>
    <w:p w:rsidR="007B3B7E" w:rsidRPr="000E44AA" w:rsidRDefault="007B3B7E" w:rsidP="00671E80">
      <w:pPr>
        <w:spacing w:before="0" w:after="0"/>
        <w:rPr>
          <w:rFonts w:asciiTheme="minorHAnsi" w:hAnsiTheme="minorHAnsi" w:cstheme="minorHAnsi"/>
          <w:b/>
          <w:color w:val="244061"/>
          <w:sz w:val="28"/>
          <w:szCs w:val="28"/>
          <w:lang w:val="sk-SK"/>
        </w:rPr>
      </w:pPr>
    </w:p>
    <w:p w:rsidR="003D345A" w:rsidRPr="000E44AA" w:rsidRDefault="003D345A" w:rsidP="003D345A">
      <w:pPr>
        <w:pStyle w:val="DSS2Nadpis1"/>
        <w:numPr>
          <w:ilvl w:val="0"/>
          <w:numId w:val="0"/>
        </w:numPr>
        <w:ind w:left="432" w:hanging="432"/>
        <w:rPr>
          <w:rFonts w:asciiTheme="minorHAnsi" w:hAnsiTheme="minorHAnsi" w:cstheme="minorHAnsi"/>
          <w:b w:val="0"/>
          <w:lang w:val="sk-SK"/>
        </w:rPr>
      </w:pPr>
      <w:bookmarkStart w:id="1" w:name="_Toc357946422"/>
      <w:bookmarkStart w:id="2" w:name="_Toc362359008"/>
      <w:r w:rsidRPr="000E44AA">
        <w:rPr>
          <w:rFonts w:asciiTheme="minorHAnsi" w:hAnsiTheme="minorHAnsi" w:cstheme="minorHAnsi"/>
          <w:lang w:val="sk-SK"/>
        </w:rPr>
        <w:lastRenderedPageBreak/>
        <w:t>Zoznam príloh</w:t>
      </w:r>
      <w:bookmarkEnd w:id="1"/>
      <w:bookmarkEnd w:id="2"/>
    </w:p>
    <w:p w:rsidR="002D5C3F" w:rsidRPr="000E44AA" w:rsidRDefault="00AB2CB4" w:rsidP="00B76813">
      <w:pPr>
        <w:rPr>
          <w:rFonts w:asciiTheme="minorHAnsi" w:hAnsiTheme="minorHAnsi" w:cstheme="minorHAnsi"/>
          <w:lang w:val="sk-SK"/>
        </w:rPr>
      </w:pPr>
      <w:r w:rsidRPr="000E44AA">
        <w:rPr>
          <w:rFonts w:asciiTheme="minorHAnsi" w:hAnsiTheme="minorHAnsi" w:cstheme="minorHAnsi"/>
          <w:lang w:val="sk-SK"/>
        </w:rPr>
        <w:t>P</w:t>
      </w:r>
      <w:r w:rsidR="003D345A" w:rsidRPr="000E44AA">
        <w:rPr>
          <w:rFonts w:asciiTheme="minorHAnsi" w:hAnsiTheme="minorHAnsi" w:cstheme="minorHAnsi"/>
          <w:lang w:val="sk-SK"/>
        </w:rPr>
        <w:t>r</w:t>
      </w:r>
      <w:r w:rsidRPr="000E44AA">
        <w:rPr>
          <w:rFonts w:asciiTheme="minorHAnsi" w:hAnsiTheme="minorHAnsi" w:cstheme="minorHAnsi"/>
          <w:lang w:val="sk-SK"/>
        </w:rPr>
        <w:t xml:space="preserve">íloha č. 1 </w:t>
      </w:r>
      <w:r w:rsidR="00F57ED3">
        <w:rPr>
          <w:rFonts w:asciiTheme="minorHAnsi" w:hAnsiTheme="minorHAnsi" w:cstheme="minorHAnsi"/>
          <w:lang w:val="sk-SK"/>
        </w:rPr>
        <w:t xml:space="preserve">- </w:t>
      </w:r>
      <w:r w:rsidR="003D345A" w:rsidRPr="000E44AA">
        <w:rPr>
          <w:rFonts w:asciiTheme="minorHAnsi" w:hAnsiTheme="minorHAnsi" w:cstheme="minorHAnsi"/>
          <w:lang w:val="sk-SK"/>
        </w:rPr>
        <w:t>Zo</w:t>
      </w:r>
      <w:r w:rsidRPr="000E44AA">
        <w:rPr>
          <w:rFonts w:asciiTheme="minorHAnsi" w:hAnsiTheme="minorHAnsi" w:cstheme="minorHAnsi"/>
          <w:lang w:val="sk-SK"/>
        </w:rPr>
        <w:t>znam projekt</w:t>
      </w:r>
      <w:r w:rsidR="003D345A" w:rsidRPr="000E44AA">
        <w:rPr>
          <w:rFonts w:asciiTheme="minorHAnsi" w:hAnsiTheme="minorHAnsi" w:cstheme="minorHAnsi"/>
          <w:lang w:val="sk-SK"/>
        </w:rPr>
        <w:t>ov</w:t>
      </w:r>
    </w:p>
    <w:p w:rsidR="003D345A" w:rsidRPr="000E44AA" w:rsidRDefault="003D345A" w:rsidP="0024616B">
      <w:pPr>
        <w:pStyle w:val="DSS2Nadpis1"/>
        <w:numPr>
          <w:ilvl w:val="0"/>
          <w:numId w:val="0"/>
        </w:numPr>
        <w:spacing w:before="240" w:after="120"/>
        <w:rPr>
          <w:rFonts w:asciiTheme="minorHAnsi" w:hAnsiTheme="minorHAnsi" w:cstheme="minorHAnsi"/>
          <w:b w:val="0"/>
          <w:lang w:val="sk-SK"/>
        </w:rPr>
      </w:pPr>
      <w:bookmarkStart w:id="3" w:name="_Toc357946423"/>
      <w:bookmarkStart w:id="4" w:name="_Toc362359009"/>
      <w:r w:rsidRPr="000E44AA">
        <w:rPr>
          <w:rFonts w:asciiTheme="minorHAnsi" w:hAnsiTheme="minorHAnsi" w:cstheme="minorHAnsi"/>
          <w:lang w:val="sk-SK"/>
        </w:rPr>
        <w:t>Zoznam obrázk</w:t>
      </w:r>
      <w:bookmarkEnd w:id="3"/>
      <w:r w:rsidRPr="000E44AA">
        <w:rPr>
          <w:rFonts w:asciiTheme="minorHAnsi" w:hAnsiTheme="minorHAnsi" w:cstheme="minorHAnsi"/>
          <w:lang w:val="sk-SK"/>
        </w:rPr>
        <w:t>ov</w:t>
      </w:r>
      <w:bookmarkEnd w:id="4"/>
    </w:p>
    <w:bookmarkStart w:id="5" w:name="_Toc357946424"/>
    <w:p w:rsidR="007C39B1" w:rsidRDefault="004849A8">
      <w:pPr>
        <w:pStyle w:val="Zoznamobrzkov"/>
        <w:tabs>
          <w:tab w:val="left" w:pos="1100"/>
          <w:tab w:val="right" w:leader="dot" w:pos="9344"/>
        </w:tabs>
        <w:rPr>
          <w:rFonts w:asciiTheme="minorHAnsi" w:eastAsiaTheme="minorEastAsia" w:hAnsiTheme="minorHAnsi" w:cstheme="minorBidi"/>
          <w:noProof/>
          <w:lang w:val="sk-SK" w:eastAsia="sk-SK"/>
        </w:rPr>
      </w:pPr>
      <w:r w:rsidRPr="004849A8">
        <w:rPr>
          <w:rFonts w:asciiTheme="minorHAnsi" w:hAnsiTheme="minorHAnsi" w:cstheme="minorHAnsi"/>
          <w:lang w:val="sk-SK"/>
        </w:rPr>
        <w:fldChar w:fldCharType="begin"/>
      </w:r>
      <w:r w:rsidR="007C39B1">
        <w:rPr>
          <w:rFonts w:asciiTheme="minorHAnsi" w:hAnsiTheme="minorHAnsi" w:cstheme="minorHAnsi"/>
          <w:lang w:val="sk-SK"/>
        </w:rPr>
        <w:instrText xml:space="preserve"> TOC \f F \h \z \t "phObr" \c </w:instrText>
      </w:r>
      <w:r w:rsidRPr="004849A8">
        <w:rPr>
          <w:rFonts w:asciiTheme="minorHAnsi" w:hAnsiTheme="minorHAnsi" w:cstheme="minorHAnsi"/>
          <w:lang w:val="sk-SK"/>
        </w:rPr>
        <w:fldChar w:fldCharType="separate"/>
      </w:r>
      <w:hyperlink w:anchor="_Toc361737121" w:history="1">
        <w:r w:rsidR="007C39B1" w:rsidRPr="00E050F5">
          <w:rPr>
            <w:rStyle w:val="Hypertextovprepojenie"/>
            <w:rFonts w:cs="Arial"/>
            <w:noProof/>
          </w:rPr>
          <w:t>Obr. č. 1</w:t>
        </w:r>
        <w:r w:rsidR="007C39B1">
          <w:rPr>
            <w:rFonts w:asciiTheme="minorHAnsi" w:eastAsiaTheme="minorEastAsia" w:hAnsiTheme="minorHAnsi" w:cstheme="minorBidi"/>
            <w:noProof/>
            <w:lang w:val="sk-SK" w:eastAsia="sk-SK"/>
          </w:rPr>
          <w:tab/>
        </w:r>
        <w:r w:rsidR="007C39B1" w:rsidRPr="00E050F5">
          <w:rPr>
            <w:rStyle w:val="Hypertextovprepojenie"/>
            <w:noProof/>
          </w:rPr>
          <w:t>Rozloženie obyvateľstva v rámci Slovenskej republiky</w:t>
        </w:r>
        <w:r w:rsidR="007C39B1">
          <w:rPr>
            <w:noProof/>
            <w:webHidden/>
          </w:rPr>
          <w:tab/>
        </w:r>
        <w:r>
          <w:rPr>
            <w:noProof/>
            <w:webHidden/>
          </w:rPr>
          <w:fldChar w:fldCharType="begin"/>
        </w:r>
        <w:r w:rsidR="007C39B1">
          <w:rPr>
            <w:noProof/>
            <w:webHidden/>
          </w:rPr>
          <w:instrText xml:space="preserve"> PAGEREF _Toc361737121 \h </w:instrText>
        </w:r>
        <w:r>
          <w:rPr>
            <w:noProof/>
            <w:webHidden/>
          </w:rPr>
        </w:r>
        <w:r>
          <w:rPr>
            <w:noProof/>
            <w:webHidden/>
          </w:rPr>
          <w:fldChar w:fldCharType="separate"/>
        </w:r>
        <w:r w:rsidR="003B2FE7">
          <w:rPr>
            <w:noProof/>
            <w:webHidden/>
          </w:rPr>
          <w:t>19</w:t>
        </w:r>
        <w:r>
          <w:rPr>
            <w:noProof/>
            <w:webHidden/>
          </w:rPr>
          <w:fldChar w:fldCharType="end"/>
        </w:r>
      </w:hyperlink>
    </w:p>
    <w:p w:rsidR="007C39B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1737122" w:history="1">
        <w:r w:rsidR="007C39B1" w:rsidRPr="00E050F5">
          <w:rPr>
            <w:rStyle w:val="Hypertextovprepojenie"/>
            <w:rFonts w:cs="Arial"/>
            <w:noProof/>
          </w:rPr>
          <w:t>Obr. č. 2</w:t>
        </w:r>
        <w:r w:rsidR="007C39B1">
          <w:rPr>
            <w:rFonts w:asciiTheme="minorHAnsi" w:eastAsiaTheme="minorEastAsia" w:hAnsiTheme="minorHAnsi" w:cstheme="minorBidi"/>
            <w:noProof/>
            <w:lang w:val="sk-SK" w:eastAsia="sk-SK"/>
          </w:rPr>
          <w:tab/>
        </w:r>
        <w:r w:rsidR="007C39B1" w:rsidRPr="00E050F5">
          <w:rPr>
            <w:rStyle w:val="Hypertextovprepojenie"/>
            <w:noProof/>
          </w:rPr>
          <w:t>Hustota zaľudnenia v rámci jednotlivých častí Slovenskej republiky</w:t>
        </w:r>
        <w:r w:rsidR="007C39B1">
          <w:rPr>
            <w:noProof/>
            <w:webHidden/>
          </w:rPr>
          <w:tab/>
        </w:r>
        <w:r>
          <w:rPr>
            <w:noProof/>
            <w:webHidden/>
          </w:rPr>
          <w:fldChar w:fldCharType="begin"/>
        </w:r>
        <w:r w:rsidR="007C39B1">
          <w:rPr>
            <w:noProof/>
            <w:webHidden/>
          </w:rPr>
          <w:instrText xml:space="preserve"> PAGEREF _Toc361737122 \h </w:instrText>
        </w:r>
        <w:r>
          <w:rPr>
            <w:noProof/>
            <w:webHidden/>
          </w:rPr>
        </w:r>
        <w:r>
          <w:rPr>
            <w:noProof/>
            <w:webHidden/>
          </w:rPr>
          <w:fldChar w:fldCharType="separate"/>
        </w:r>
        <w:r w:rsidR="003B2FE7">
          <w:rPr>
            <w:noProof/>
            <w:webHidden/>
          </w:rPr>
          <w:t>19</w:t>
        </w:r>
        <w:r>
          <w:rPr>
            <w:noProof/>
            <w:webHidden/>
          </w:rPr>
          <w:fldChar w:fldCharType="end"/>
        </w:r>
      </w:hyperlink>
    </w:p>
    <w:p w:rsidR="007C39B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1737123" w:history="1">
        <w:r w:rsidR="007C39B1" w:rsidRPr="00E050F5">
          <w:rPr>
            <w:rStyle w:val="Hypertextovprepojenie"/>
            <w:rFonts w:cs="Arial"/>
            <w:noProof/>
          </w:rPr>
          <w:t>Obr. č. 3</w:t>
        </w:r>
        <w:r w:rsidR="007C39B1">
          <w:rPr>
            <w:rFonts w:asciiTheme="minorHAnsi" w:eastAsiaTheme="minorEastAsia" w:hAnsiTheme="minorHAnsi" w:cstheme="minorBidi"/>
            <w:noProof/>
            <w:lang w:val="sk-SK" w:eastAsia="sk-SK"/>
          </w:rPr>
          <w:tab/>
        </w:r>
        <w:r w:rsidR="007C39B1" w:rsidRPr="00E050F5">
          <w:rPr>
            <w:rStyle w:val="Hypertextovprepojenie"/>
            <w:noProof/>
          </w:rPr>
          <w:t>Podiel mestského obyvateľstva v jednotlivých okresoch Slovenskej republiky</w:t>
        </w:r>
        <w:r w:rsidR="007C39B1">
          <w:rPr>
            <w:noProof/>
            <w:webHidden/>
          </w:rPr>
          <w:tab/>
        </w:r>
        <w:r>
          <w:rPr>
            <w:noProof/>
            <w:webHidden/>
          </w:rPr>
          <w:fldChar w:fldCharType="begin"/>
        </w:r>
        <w:r w:rsidR="007C39B1">
          <w:rPr>
            <w:noProof/>
            <w:webHidden/>
          </w:rPr>
          <w:instrText xml:space="preserve"> PAGEREF _Toc361737123 \h </w:instrText>
        </w:r>
        <w:r>
          <w:rPr>
            <w:noProof/>
            <w:webHidden/>
          </w:rPr>
        </w:r>
        <w:r>
          <w:rPr>
            <w:noProof/>
            <w:webHidden/>
          </w:rPr>
          <w:fldChar w:fldCharType="separate"/>
        </w:r>
        <w:r w:rsidR="003B2FE7">
          <w:rPr>
            <w:noProof/>
            <w:webHidden/>
          </w:rPr>
          <w:t>20</w:t>
        </w:r>
        <w:r>
          <w:rPr>
            <w:noProof/>
            <w:webHidden/>
          </w:rPr>
          <w:fldChar w:fldCharType="end"/>
        </w:r>
      </w:hyperlink>
    </w:p>
    <w:p w:rsidR="007C39B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1737124" w:history="1">
        <w:r w:rsidR="007C39B1" w:rsidRPr="00E050F5">
          <w:rPr>
            <w:rStyle w:val="Hypertextovprepojenie"/>
            <w:rFonts w:cs="Arial"/>
            <w:noProof/>
          </w:rPr>
          <w:t>Obr. č. 4</w:t>
        </w:r>
        <w:r w:rsidR="007C39B1">
          <w:rPr>
            <w:rFonts w:asciiTheme="minorHAnsi" w:eastAsiaTheme="minorEastAsia" w:hAnsiTheme="minorHAnsi" w:cstheme="minorBidi"/>
            <w:noProof/>
            <w:lang w:val="sk-SK" w:eastAsia="sk-SK"/>
          </w:rPr>
          <w:tab/>
        </w:r>
        <w:r w:rsidR="007C39B1" w:rsidRPr="00E050F5">
          <w:rPr>
            <w:rStyle w:val="Hypertextovprepojenie"/>
            <w:noProof/>
          </w:rPr>
          <w:t>Kraje SR a ich podiel na celkovom HDP</w:t>
        </w:r>
        <w:r w:rsidR="007C39B1">
          <w:rPr>
            <w:noProof/>
            <w:webHidden/>
          </w:rPr>
          <w:tab/>
        </w:r>
        <w:r>
          <w:rPr>
            <w:noProof/>
            <w:webHidden/>
          </w:rPr>
          <w:fldChar w:fldCharType="begin"/>
        </w:r>
        <w:r w:rsidR="007C39B1">
          <w:rPr>
            <w:noProof/>
            <w:webHidden/>
          </w:rPr>
          <w:instrText xml:space="preserve"> PAGEREF _Toc361737124 \h </w:instrText>
        </w:r>
        <w:r>
          <w:rPr>
            <w:noProof/>
            <w:webHidden/>
          </w:rPr>
        </w:r>
        <w:r>
          <w:rPr>
            <w:noProof/>
            <w:webHidden/>
          </w:rPr>
          <w:fldChar w:fldCharType="separate"/>
        </w:r>
        <w:r w:rsidR="003B2FE7">
          <w:rPr>
            <w:noProof/>
            <w:webHidden/>
          </w:rPr>
          <w:t>21</w:t>
        </w:r>
        <w:r>
          <w:rPr>
            <w:noProof/>
            <w:webHidden/>
          </w:rPr>
          <w:fldChar w:fldCharType="end"/>
        </w:r>
      </w:hyperlink>
    </w:p>
    <w:p w:rsidR="007C39B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1737125" w:history="1">
        <w:r w:rsidR="007C39B1" w:rsidRPr="00E050F5">
          <w:rPr>
            <w:rStyle w:val="Hypertextovprepojenie"/>
            <w:rFonts w:cs="Arial"/>
            <w:noProof/>
          </w:rPr>
          <w:t>Obr. č. 5</w:t>
        </w:r>
        <w:r w:rsidR="007C39B1">
          <w:rPr>
            <w:rFonts w:asciiTheme="minorHAnsi" w:eastAsiaTheme="minorEastAsia" w:hAnsiTheme="minorHAnsi" w:cstheme="minorBidi"/>
            <w:noProof/>
            <w:lang w:val="sk-SK" w:eastAsia="sk-SK"/>
          </w:rPr>
          <w:tab/>
        </w:r>
        <w:r w:rsidR="007C39B1" w:rsidRPr="00E050F5">
          <w:rPr>
            <w:rStyle w:val="Hypertextovprepojenie"/>
            <w:noProof/>
          </w:rPr>
          <w:t>Miera nezamestnanosti v % - rok 2010</w:t>
        </w:r>
        <w:r w:rsidR="007C39B1">
          <w:rPr>
            <w:noProof/>
            <w:webHidden/>
          </w:rPr>
          <w:tab/>
        </w:r>
        <w:r>
          <w:rPr>
            <w:noProof/>
            <w:webHidden/>
          </w:rPr>
          <w:fldChar w:fldCharType="begin"/>
        </w:r>
        <w:r w:rsidR="007C39B1">
          <w:rPr>
            <w:noProof/>
            <w:webHidden/>
          </w:rPr>
          <w:instrText xml:space="preserve"> PAGEREF _Toc361737125 \h </w:instrText>
        </w:r>
        <w:r>
          <w:rPr>
            <w:noProof/>
            <w:webHidden/>
          </w:rPr>
        </w:r>
        <w:r>
          <w:rPr>
            <w:noProof/>
            <w:webHidden/>
          </w:rPr>
          <w:fldChar w:fldCharType="separate"/>
        </w:r>
        <w:r w:rsidR="003B2FE7">
          <w:rPr>
            <w:noProof/>
            <w:webHidden/>
          </w:rPr>
          <w:t>22</w:t>
        </w:r>
        <w:r>
          <w:rPr>
            <w:noProof/>
            <w:webHidden/>
          </w:rPr>
          <w:fldChar w:fldCharType="end"/>
        </w:r>
      </w:hyperlink>
    </w:p>
    <w:p w:rsidR="007C39B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1737126" w:history="1">
        <w:r w:rsidR="007C39B1" w:rsidRPr="00E050F5">
          <w:rPr>
            <w:rStyle w:val="Hypertextovprepojenie"/>
            <w:rFonts w:cs="Arial"/>
            <w:noProof/>
          </w:rPr>
          <w:t>Obr. č. 6</w:t>
        </w:r>
        <w:r w:rsidR="007C39B1">
          <w:rPr>
            <w:rFonts w:asciiTheme="minorHAnsi" w:eastAsiaTheme="minorEastAsia" w:hAnsiTheme="minorHAnsi" w:cstheme="minorBidi"/>
            <w:noProof/>
            <w:lang w:val="sk-SK" w:eastAsia="sk-SK"/>
          </w:rPr>
          <w:tab/>
        </w:r>
        <w:r w:rsidR="007C39B1" w:rsidRPr="00E050F5">
          <w:rPr>
            <w:rStyle w:val="Hypertextovprepojenie"/>
            <w:noProof/>
          </w:rPr>
          <w:t>Sieť cestnej infraštruktúry Slovenskej republiky zaradenej v TEN-T</w:t>
        </w:r>
        <w:r w:rsidR="007C39B1">
          <w:rPr>
            <w:noProof/>
            <w:webHidden/>
          </w:rPr>
          <w:tab/>
        </w:r>
        <w:r>
          <w:rPr>
            <w:noProof/>
            <w:webHidden/>
          </w:rPr>
          <w:fldChar w:fldCharType="begin"/>
        </w:r>
        <w:r w:rsidR="007C39B1">
          <w:rPr>
            <w:noProof/>
            <w:webHidden/>
          </w:rPr>
          <w:instrText xml:space="preserve"> PAGEREF _Toc361737126 \h </w:instrText>
        </w:r>
        <w:r>
          <w:rPr>
            <w:noProof/>
            <w:webHidden/>
          </w:rPr>
        </w:r>
        <w:r>
          <w:rPr>
            <w:noProof/>
            <w:webHidden/>
          </w:rPr>
          <w:fldChar w:fldCharType="separate"/>
        </w:r>
        <w:r w:rsidR="003B2FE7">
          <w:rPr>
            <w:noProof/>
            <w:webHidden/>
          </w:rPr>
          <w:t>48</w:t>
        </w:r>
        <w:r>
          <w:rPr>
            <w:noProof/>
            <w:webHidden/>
          </w:rPr>
          <w:fldChar w:fldCharType="end"/>
        </w:r>
      </w:hyperlink>
    </w:p>
    <w:p w:rsidR="007C39B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1737127" w:history="1">
        <w:r w:rsidR="007C39B1" w:rsidRPr="00E050F5">
          <w:rPr>
            <w:rStyle w:val="Hypertextovprepojenie"/>
            <w:rFonts w:cs="Arial"/>
            <w:noProof/>
          </w:rPr>
          <w:t>Obr. č. 7</w:t>
        </w:r>
        <w:r w:rsidR="007C39B1">
          <w:rPr>
            <w:rFonts w:asciiTheme="minorHAnsi" w:eastAsiaTheme="minorEastAsia" w:hAnsiTheme="minorHAnsi" w:cstheme="minorBidi"/>
            <w:noProof/>
            <w:lang w:val="sk-SK" w:eastAsia="sk-SK"/>
          </w:rPr>
          <w:tab/>
        </w:r>
        <w:r w:rsidR="007C39B1" w:rsidRPr="00E050F5">
          <w:rPr>
            <w:rStyle w:val="Hypertextovprepojenie"/>
            <w:noProof/>
          </w:rPr>
          <w:t>Sieť železničnej infraštruktúry Slovenskej republiky zaradenej v TEN-T</w:t>
        </w:r>
        <w:r w:rsidR="007C39B1">
          <w:rPr>
            <w:noProof/>
            <w:webHidden/>
          </w:rPr>
          <w:tab/>
        </w:r>
        <w:r>
          <w:rPr>
            <w:noProof/>
            <w:webHidden/>
          </w:rPr>
          <w:fldChar w:fldCharType="begin"/>
        </w:r>
        <w:r w:rsidR="007C39B1">
          <w:rPr>
            <w:noProof/>
            <w:webHidden/>
          </w:rPr>
          <w:instrText xml:space="preserve"> PAGEREF _Toc361737127 \h </w:instrText>
        </w:r>
        <w:r>
          <w:rPr>
            <w:noProof/>
            <w:webHidden/>
          </w:rPr>
        </w:r>
        <w:r>
          <w:rPr>
            <w:noProof/>
            <w:webHidden/>
          </w:rPr>
          <w:fldChar w:fldCharType="separate"/>
        </w:r>
        <w:r w:rsidR="003B2FE7">
          <w:rPr>
            <w:noProof/>
            <w:webHidden/>
          </w:rPr>
          <w:t>48</w:t>
        </w:r>
        <w:r>
          <w:rPr>
            <w:noProof/>
            <w:webHidden/>
          </w:rPr>
          <w:fldChar w:fldCharType="end"/>
        </w:r>
      </w:hyperlink>
    </w:p>
    <w:p w:rsidR="003D345A" w:rsidRPr="000E44AA" w:rsidRDefault="004849A8" w:rsidP="0024616B">
      <w:pPr>
        <w:pStyle w:val="DSS2Nadpis1"/>
        <w:numPr>
          <w:ilvl w:val="0"/>
          <w:numId w:val="0"/>
        </w:numPr>
        <w:spacing w:before="240" w:after="120"/>
        <w:ind w:left="431" w:hanging="431"/>
        <w:rPr>
          <w:rFonts w:asciiTheme="minorHAnsi" w:hAnsiTheme="minorHAnsi" w:cstheme="minorHAnsi"/>
          <w:b w:val="0"/>
          <w:lang w:val="sk-SK"/>
        </w:rPr>
      </w:pPr>
      <w:r>
        <w:rPr>
          <w:rFonts w:asciiTheme="minorHAnsi" w:hAnsiTheme="minorHAnsi" w:cstheme="minorHAnsi"/>
          <w:lang w:val="sk-SK"/>
        </w:rPr>
        <w:fldChar w:fldCharType="end"/>
      </w:r>
      <w:bookmarkStart w:id="6" w:name="_Toc362359010"/>
      <w:r w:rsidR="003D345A" w:rsidRPr="000E44AA">
        <w:rPr>
          <w:rFonts w:asciiTheme="minorHAnsi" w:hAnsiTheme="minorHAnsi" w:cstheme="minorHAnsi"/>
          <w:lang w:val="sk-SK"/>
        </w:rPr>
        <w:t>Zoznam tabul</w:t>
      </w:r>
      <w:bookmarkEnd w:id="5"/>
      <w:r w:rsidR="003D345A" w:rsidRPr="000E44AA">
        <w:rPr>
          <w:rFonts w:asciiTheme="minorHAnsi" w:hAnsiTheme="minorHAnsi" w:cstheme="minorHAnsi"/>
          <w:lang w:val="sk-SK"/>
        </w:rPr>
        <w:t>iek</w:t>
      </w:r>
      <w:bookmarkEnd w:id="6"/>
    </w:p>
    <w:bookmarkStart w:id="7" w:name="_GoBack"/>
    <w:bookmarkStart w:id="8" w:name="_Toc357946425"/>
    <w:bookmarkStart w:id="9" w:name="_Toc326590455"/>
    <w:bookmarkEnd w:id="7"/>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r>
        <w:rPr>
          <w:rFonts w:asciiTheme="minorHAnsi" w:hAnsiTheme="minorHAnsi" w:cstheme="minorHAnsi"/>
          <w:lang w:val="sk-SK"/>
        </w:rPr>
        <w:fldChar w:fldCharType="begin"/>
      </w:r>
      <w:r w:rsidR="00427057">
        <w:rPr>
          <w:rFonts w:asciiTheme="minorHAnsi" w:hAnsiTheme="minorHAnsi" w:cstheme="minorHAnsi"/>
          <w:lang w:val="sk-SK"/>
        </w:rPr>
        <w:instrText xml:space="preserve"> TOC \f F \h \z \t "phTab" \c </w:instrText>
      </w:r>
      <w:r>
        <w:rPr>
          <w:rFonts w:asciiTheme="minorHAnsi" w:hAnsiTheme="minorHAnsi" w:cstheme="minorHAnsi"/>
          <w:lang w:val="sk-SK"/>
        </w:rPr>
        <w:fldChar w:fldCharType="separate"/>
      </w:r>
      <w:hyperlink w:anchor="_Toc362857017" w:history="1">
        <w:r w:rsidR="00694841" w:rsidRPr="00E56540">
          <w:rPr>
            <w:rStyle w:val="Hypertextovprepojenie"/>
            <w:noProof/>
          </w:rPr>
          <w:t>Tab. č. 1</w:t>
        </w:r>
        <w:r w:rsidR="00694841">
          <w:rPr>
            <w:rFonts w:asciiTheme="minorHAnsi" w:eastAsiaTheme="minorEastAsia" w:hAnsiTheme="minorHAnsi" w:cstheme="minorBidi"/>
            <w:noProof/>
            <w:lang w:val="sk-SK" w:eastAsia="sk-SK"/>
          </w:rPr>
          <w:tab/>
        </w:r>
        <w:r w:rsidR="00694841" w:rsidRPr="00E56540">
          <w:rPr>
            <w:rStyle w:val="Hypertextovprepojenie"/>
            <w:noProof/>
          </w:rPr>
          <w:t>Celkové výdavky do dopravnej infraštruktúry (v bežných cenách; v mil. EUR)</w:t>
        </w:r>
        <w:r w:rsidR="00694841">
          <w:rPr>
            <w:noProof/>
            <w:webHidden/>
          </w:rPr>
          <w:tab/>
        </w:r>
        <w:r>
          <w:rPr>
            <w:noProof/>
            <w:webHidden/>
          </w:rPr>
          <w:fldChar w:fldCharType="begin"/>
        </w:r>
        <w:r w:rsidR="00694841">
          <w:rPr>
            <w:noProof/>
            <w:webHidden/>
          </w:rPr>
          <w:instrText xml:space="preserve"> PAGEREF _Toc362857017 \h </w:instrText>
        </w:r>
        <w:r>
          <w:rPr>
            <w:noProof/>
            <w:webHidden/>
          </w:rPr>
        </w:r>
        <w:r>
          <w:rPr>
            <w:noProof/>
            <w:webHidden/>
          </w:rPr>
          <w:fldChar w:fldCharType="separate"/>
        </w:r>
        <w:r w:rsidR="003B2FE7">
          <w:rPr>
            <w:noProof/>
            <w:webHidden/>
          </w:rPr>
          <w:t>29</w:t>
        </w:r>
        <w:r>
          <w:rPr>
            <w:noProof/>
            <w:webHidden/>
          </w:rPr>
          <w:fldChar w:fldCharType="end"/>
        </w:r>
      </w:hyperlink>
    </w:p>
    <w:p w:rsidR="00694841" w:rsidRDefault="004849A8" w:rsidP="00694841">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18" w:history="1">
        <w:r w:rsidR="00694841" w:rsidRPr="00E56540">
          <w:rPr>
            <w:rStyle w:val="Hypertextovprepojenie"/>
            <w:noProof/>
          </w:rPr>
          <w:t>Tab. č. 2</w:t>
        </w:r>
        <w:r w:rsidR="00694841">
          <w:rPr>
            <w:rFonts w:asciiTheme="minorHAnsi" w:eastAsiaTheme="minorEastAsia" w:hAnsiTheme="minorHAnsi" w:cstheme="minorBidi"/>
            <w:noProof/>
            <w:lang w:val="sk-SK" w:eastAsia="sk-SK"/>
          </w:rPr>
          <w:tab/>
        </w:r>
        <w:r w:rsidR="00694841" w:rsidRPr="00E56540">
          <w:rPr>
            <w:rStyle w:val="Hypertextovprepojenie"/>
            <w:noProof/>
          </w:rPr>
          <w:t>Dotácie do pravidelnej verejnej prepravy osôb (v mil. EUR)</w:t>
        </w:r>
        <w:r w:rsidR="00694841">
          <w:rPr>
            <w:noProof/>
            <w:webHidden/>
          </w:rPr>
          <w:tab/>
        </w:r>
        <w:r>
          <w:rPr>
            <w:noProof/>
            <w:webHidden/>
          </w:rPr>
          <w:fldChar w:fldCharType="begin"/>
        </w:r>
        <w:r w:rsidR="00694841">
          <w:rPr>
            <w:noProof/>
            <w:webHidden/>
          </w:rPr>
          <w:instrText xml:space="preserve"> PAGEREF _Toc362857018 \h </w:instrText>
        </w:r>
        <w:r>
          <w:rPr>
            <w:noProof/>
            <w:webHidden/>
          </w:rPr>
        </w:r>
        <w:r>
          <w:rPr>
            <w:noProof/>
            <w:webHidden/>
          </w:rPr>
          <w:fldChar w:fldCharType="separate"/>
        </w:r>
        <w:r w:rsidR="003B2FE7">
          <w:rPr>
            <w:noProof/>
            <w:webHidden/>
          </w:rPr>
          <w:t>30</w:t>
        </w:r>
        <w:r>
          <w:rPr>
            <w:noProof/>
            <w:webHidden/>
          </w:rPr>
          <w:fldChar w:fldCharType="end"/>
        </w:r>
      </w:hyperlink>
    </w:p>
    <w:p w:rsidR="00694841" w:rsidRDefault="004849A8" w:rsidP="00D63E66">
      <w:pPr>
        <w:pStyle w:val="Zoznamobrzkov"/>
        <w:tabs>
          <w:tab w:val="left" w:pos="1100"/>
          <w:tab w:val="right" w:leader="dot" w:pos="9356"/>
        </w:tabs>
        <w:ind w:left="1094" w:right="567" w:hanging="1094"/>
        <w:rPr>
          <w:rFonts w:asciiTheme="minorHAnsi" w:eastAsiaTheme="minorEastAsia" w:hAnsiTheme="minorHAnsi" w:cstheme="minorBidi"/>
          <w:noProof/>
          <w:lang w:val="sk-SK" w:eastAsia="sk-SK"/>
        </w:rPr>
      </w:pPr>
      <w:hyperlink w:anchor="_Toc362857019" w:history="1">
        <w:r w:rsidR="00694841" w:rsidRPr="00E56540">
          <w:rPr>
            <w:rStyle w:val="Hypertextovprepojenie"/>
            <w:noProof/>
          </w:rPr>
          <w:t>Tab. č. 3</w:t>
        </w:r>
        <w:r w:rsidR="00694841">
          <w:rPr>
            <w:rFonts w:asciiTheme="minorHAnsi" w:eastAsiaTheme="minorEastAsia" w:hAnsiTheme="minorHAnsi" w:cstheme="minorBidi"/>
            <w:noProof/>
            <w:lang w:val="sk-SK" w:eastAsia="sk-SK"/>
          </w:rPr>
          <w:tab/>
        </w:r>
        <w:r w:rsidR="00694841" w:rsidRPr="00E56540">
          <w:rPr>
            <w:rStyle w:val="Hypertextovprepojenie"/>
            <w:noProof/>
          </w:rPr>
          <w:t>Priemerný evidenčný počet zamestnancov vo fyzických osobách v podnikoch s počtom zamestnancov 20 a viac</w:t>
        </w:r>
        <w:r w:rsidR="00694841">
          <w:rPr>
            <w:noProof/>
            <w:webHidden/>
          </w:rPr>
          <w:tab/>
        </w:r>
        <w:r>
          <w:rPr>
            <w:noProof/>
            <w:webHidden/>
          </w:rPr>
          <w:fldChar w:fldCharType="begin"/>
        </w:r>
        <w:r w:rsidR="00694841">
          <w:rPr>
            <w:noProof/>
            <w:webHidden/>
          </w:rPr>
          <w:instrText xml:space="preserve"> PAGEREF _Toc362857019 \h </w:instrText>
        </w:r>
        <w:r>
          <w:rPr>
            <w:noProof/>
            <w:webHidden/>
          </w:rPr>
        </w:r>
        <w:r>
          <w:rPr>
            <w:noProof/>
            <w:webHidden/>
          </w:rPr>
          <w:fldChar w:fldCharType="separate"/>
        </w:r>
        <w:r w:rsidR="003B2FE7">
          <w:rPr>
            <w:noProof/>
            <w:webHidden/>
          </w:rPr>
          <w:t>31</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0" w:history="1">
        <w:r w:rsidR="00694841" w:rsidRPr="00E56540">
          <w:rPr>
            <w:rStyle w:val="Hypertextovprepojenie"/>
            <w:noProof/>
          </w:rPr>
          <w:t>Tab. č. 4</w:t>
        </w:r>
        <w:r w:rsidR="00694841">
          <w:rPr>
            <w:rFonts w:asciiTheme="minorHAnsi" w:eastAsiaTheme="minorEastAsia" w:hAnsiTheme="minorHAnsi" w:cstheme="minorBidi"/>
            <w:noProof/>
            <w:lang w:val="sk-SK" w:eastAsia="sk-SK"/>
          </w:rPr>
          <w:tab/>
        </w:r>
        <w:r w:rsidR="00694841" w:rsidRPr="00E56540">
          <w:rPr>
            <w:rStyle w:val="Hypertextovprepojenie"/>
            <w:noProof/>
          </w:rPr>
          <w:t>Priemerná mesačná mzda v EUR na 1 zamestnanca</w:t>
        </w:r>
        <w:r w:rsidR="00694841">
          <w:rPr>
            <w:noProof/>
            <w:webHidden/>
          </w:rPr>
          <w:tab/>
        </w:r>
        <w:r>
          <w:rPr>
            <w:noProof/>
            <w:webHidden/>
          </w:rPr>
          <w:fldChar w:fldCharType="begin"/>
        </w:r>
        <w:r w:rsidR="00694841">
          <w:rPr>
            <w:noProof/>
            <w:webHidden/>
          </w:rPr>
          <w:instrText xml:space="preserve"> PAGEREF _Toc362857020 \h </w:instrText>
        </w:r>
        <w:r>
          <w:rPr>
            <w:noProof/>
            <w:webHidden/>
          </w:rPr>
        </w:r>
        <w:r>
          <w:rPr>
            <w:noProof/>
            <w:webHidden/>
          </w:rPr>
          <w:fldChar w:fldCharType="separate"/>
        </w:r>
        <w:r w:rsidR="003B2FE7">
          <w:rPr>
            <w:noProof/>
            <w:webHidden/>
          </w:rPr>
          <w:t>31</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1" w:history="1">
        <w:r w:rsidR="00694841" w:rsidRPr="00E56540">
          <w:rPr>
            <w:rStyle w:val="Hypertextovprepojenie"/>
            <w:noProof/>
          </w:rPr>
          <w:t>Tab. č. 5</w:t>
        </w:r>
        <w:r w:rsidR="00694841">
          <w:rPr>
            <w:rFonts w:asciiTheme="minorHAnsi" w:eastAsiaTheme="minorEastAsia" w:hAnsiTheme="minorHAnsi" w:cstheme="minorBidi"/>
            <w:noProof/>
            <w:lang w:val="sk-SK" w:eastAsia="sk-SK"/>
          </w:rPr>
          <w:tab/>
        </w:r>
        <w:r w:rsidR="00694841" w:rsidRPr="00E56540">
          <w:rPr>
            <w:rStyle w:val="Hypertextovprepojenie"/>
            <w:noProof/>
          </w:rPr>
          <w:t>Prepravný výkon osobnej dopravy</w:t>
        </w:r>
        <w:r w:rsidR="00694841">
          <w:rPr>
            <w:noProof/>
            <w:webHidden/>
          </w:rPr>
          <w:tab/>
        </w:r>
        <w:r>
          <w:rPr>
            <w:noProof/>
            <w:webHidden/>
          </w:rPr>
          <w:fldChar w:fldCharType="begin"/>
        </w:r>
        <w:r w:rsidR="00694841">
          <w:rPr>
            <w:noProof/>
            <w:webHidden/>
          </w:rPr>
          <w:instrText xml:space="preserve"> PAGEREF _Toc362857021 \h </w:instrText>
        </w:r>
        <w:r>
          <w:rPr>
            <w:noProof/>
            <w:webHidden/>
          </w:rPr>
        </w:r>
        <w:r>
          <w:rPr>
            <w:noProof/>
            <w:webHidden/>
          </w:rPr>
          <w:fldChar w:fldCharType="separate"/>
        </w:r>
        <w:r w:rsidR="003B2FE7">
          <w:rPr>
            <w:noProof/>
            <w:webHidden/>
          </w:rPr>
          <w:t>36</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2" w:history="1">
        <w:r w:rsidR="00694841" w:rsidRPr="00E56540">
          <w:rPr>
            <w:rStyle w:val="Hypertextovprepojenie"/>
            <w:noProof/>
          </w:rPr>
          <w:t>Tab. č. 6</w:t>
        </w:r>
        <w:r w:rsidR="00694841">
          <w:rPr>
            <w:rFonts w:asciiTheme="minorHAnsi" w:eastAsiaTheme="minorEastAsia" w:hAnsiTheme="minorHAnsi" w:cstheme="minorBidi"/>
            <w:noProof/>
            <w:lang w:val="sk-SK" w:eastAsia="sk-SK"/>
          </w:rPr>
          <w:tab/>
        </w:r>
        <w:r w:rsidR="00694841" w:rsidRPr="00E56540">
          <w:rPr>
            <w:rStyle w:val="Hypertextovprepojenie"/>
            <w:noProof/>
          </w:rPr>
          <w:t>Prepravené osoby v cestnej verejnej osobnej doprave</w:t>
        </w:r>
        <w:r w:rsidR="00694841">
          <w:rPr>
            <w:noProof/>
            <w:webHidden/>
          </w:rPr>
          <w:tab/>
        </w:r>
        <w:r>
          <w:rPr>
            <w:noProof/>
            <w:webHidden/>
          </w:rPr>
          <w:fldChar w:fldCharType="begin"/>
        </w:r>
        <w:r w:rsidR="00694841">
          <w:rPr>
            <w:noProof/>
            <w:webHidden/>
          </w:rPr>
          <w:instrText xml:space="preserve"> PAGEREF _Toc362857022 \h </w:instrText>
        </w:r>
        <w:r>
          <w:rPr>
            <w:noProof/>
            <w:webHidden/>
          </w:rPr>
        </w:r>
        <w:r>
          <w:rPr>
            <w:noProof/>
            <w:webHidden/>
          </w:rPr>
          <w:fldChar w:fldCharType="separate"/>
        </w:r>
        <w:r w:rsidR="003B2FE7">
          <w:rPr>
            <w:noProof/>
            <w:webHidden/>
          </w:rPr>
          <w:t>37</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3" w:history="1">
        <w:r w:rsidR="00694841" w:rsidRPr="00E56540">
          <w:rPr>
            <w:rStyle w:val="Hypertextovprepojenie"/>
            <w:noProof/>
          </w:rPr>
          <w:t>Tab. č. 7</w:t>
        </w:r>
        <w:r w:rsidR="00694841">
          <w:rPr>
            <w:rFonts w:asciiTheme="minorHAnsi" w:eastAsiaTheme="minorEastAsia" w:hAnsiTheme="minorHAnsi" w:cstheme="minorBidi"/>
            <w:noProof/>
            <w:lang w:val="sk-SK" w:eastAsia="sk-SK"/>
          </w:rPr>
          <w:tab/>
        </w:r>
        <w:r w:rsidR="00694841" w:rsidRPr="00E56540">
          <w:rPr>
            <w:rStyle w:val="Hypertextovprepojenie"/>
            <w:noProof/>
          </w:rPr>
          <w:t>Prepravný výkon IAD (mil. oskm)</w:t>
        </w:r>
        <w:r w:rsidR="00694841">
          <w:rPr>
            <w:noProof/>
            <w:webHidden/>
          </w:rPr>
          <w:tab/>
        </w:r>
        <w:r>
          <w:rPr>
            <w:noProof/>
            <w:webHidden/>
          </w:rPr>
          <w:fldChar w:fldCharType="begin"/>
        </w:r>
        <w:r w:rsidR="00694841">
          <w:rPr>
            <w:noProof/>
            <w:webHidden/>
          </w:rPr>
          <w:instrText xml:space="preserve"> PAGEREF _Toc362857023 \h </w:instrText>
        </w:r>
        <w:r>
          <w:rPr>
            <w:noProof/>
            <w:webHidden/>
          </w:rPr>
        </w:r>
        <w:r>
          <w:rPr>
            <w:noProof/>
            <w:webHidden/>
          </w:rPr>
          <w:fldChar w:fldCharType="separate"/>
        </w:r>
        <w:r w:rsidR="003B2FE7">
          <w:rPr>
            <w:noProof/>
            <w:webHidden/>
          </w:rPr>
          <w:t>37</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4" w:history="1">
        <w:r w:rsidR="00694841" w:rsidRPr="00E56540">
          <w:rPr>
            <w:rStyle w:val="Hypertextovprepojenie"/>
            <w:noProof/>
          </w:rPr>
          <w:t>Tab. č. 8</w:t>
        </w:r>
        <w:r w:rsidR="00694841">
          <w:rPr>
            <w:rFonts w:asciiTheme="minorHAnsi" w:eastAsiaTheme="minorEastAsia" w:hAnsiTheme="minorHAnsi" w:cstheme="minorBidi"/>
            <w:noProof/>
            <w:lang w:val="sk-SK" w:eastAsia="sk-SK"/>
          </w:rPr>
          <w:tab/>
        </w:r>
        <w:r w:rsidR="00694841" w:rsidRPr="00E56540">
          <w:rPr>
            <w:rStyle w:val="Hypertextovprepojenie"/>
            <w:noProof/>
          </w:rPr>
          <w:t>Prepravené osoby v železničnej doprave</w:t>
        </w:r>
        <w:r w:rsidR="00694841">
          <w:rPr>
            <w:noProof/>
            <w:webHidden/>
          </w:rPr>
          <w:tab/>
        </w:r>
        <w:r>
          <w:rPr>
            <w:noProof/>
            <w:webHidden/>
          </w:rPr>
          <w:fldChar w:fldCharType="begin"/>
        </w:r>
        <w:r w:rsidR="00694841">
          <w:rPr>
            <w:noProof/>
            <w:webHidden/>
          </w:rPr>
          <w:instrText xml:space="preserve"> PAGEREF _Toc362857024 \h </w:instrText>
        </w:r>
        <w:r>
          <w:rPr>
            <w:noProof/>
            <w:webHidden/>
          </w:rPr>
        </w:r>
        <w:r>
          <w:rPr>
            <w:noProof/>
            <w:webHidden/>
          </w:rPr>
          <w:fldChar w:fldCharType="separate"/>
        </w:r>
        <w:r w:rsidR="003B2FE7">
          <w:rPr>
            <w:noProof/>
            <w:webHidden/>
          </w:rPr>
          <w:t>38</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5" w:history="1">
        <w:r w:rsidR="00694841" w:rsidRPr="00E56540">
          <w:rPr>
            <w:rStyle w:val="Hypertextovprepojenie"/>
            <w:noProof/>
          </w:rPr>
          <w:t>Tab. č. 9</w:t>
        </w:r>
        <w:r w:rsidR="00694841">
          <w:rPr>
            <w:rFonts w:asciiTheme="minorHAnsi" w:eastAsiaTheme="minorEastAsia" w:hAnsiTheme="minorHAnsi" w:cstheme="minorBidi"/>
            <w:noProof/>
            <w:lang w:val="sk-SK" w:eastAsia="sk-SK"/>
          </w:rPr>
          <w:tab/>
        </w:r>
        <w:r w:rsidR="00694841" w:rsidRPr="00E56540">
          <w:rPr>
            <w:rStyle w:val="Hypertextovprepojenie"/>
            <w:noProof/>
          </w:rPr>
          <w:t>Počet odbavených cestujúcich v rokoch 2005 - 2012</w:t>
        </w:r>
        <w:r w:rsidR="00694841">
          <w:rPr>
            <w:noProof/>
            <w:webHidden/>
          </w:rPr>
          <w:tab/>
        </w:r>
        <w:r>
          <w:rPr>
            <w:noProof/>
            <w:webHidden/>
          </w:rPr>
          <w:fldChar w:fldCharType="begin"/>
        </w:r>
        <w:r w:rsidR="00694841">
          <w:rPr>
            <w:noProof/>
            <w:webHidden/>
          </w:rPr>
          <w:instrText xml:space="preserve"> PAGEREF _Toc362857025 \h </w:instrText>
        </w:r>
        <w:r>
          <w:rPr>
            <w:noProof/>
            <w:webHidden/>
          </w:rPr>
        </w:r>
        <w:r>
          <w:rPr>
            <w:noProof/>
            <w:webHidden/>
          </w:rPr>
          <w:fldChar w:fldCharType="separate"/>
        </w:r>
        <w:r w:rsidR="003B2FE7">
          <w:rPr>
            <w:noProof/>
            <w:webHidden/>
          </w:rPr>
          <w:t>38</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6" w:history="1">
        <w:r w:rsidR="00694841" w:rsidRPr="00E56540">
          <w:rPr>
            <w:rStyle w:val="Hypertextovprepojenie"/>
            <w:noProof/>
          </w:rPr>
          <w:t>Tab. č. 10</w:t>
        </w:r>
        <w:r w:rsidR="00694841">
          <w:rPr>
            <w:rFonts w:asciiTheme="minorHAnsi" w:eastAsiaTheme="minorEastAsia" w:hAnsiTheme="minorHAnsi" w:cstheme="minorBidi"/>
            <w:noProof/>
            <w:lang w:val="sk-SK" w:eastAsia="sk-SK"/>
          </w:rPr>
          <w:tab/>
        </w:r>
        <w:r w:rsidR="00694841" w:rsidRPr="00E56540">
          <w:rPr>
            <w:rStyle w:val="Hypertextovprepojenie"/>
            <w:noProof/>
          </w:rPr>
          <w:t>Výkony osobnej lodnej dopravy v mil. oskm</w:t>
        </w:r>
        <w:r w:rsidR="00694841">
          <w:rPr>
            <w:noProof/>
            <w:webHidden/>
          </w:rPr>
          <w:tab/>
        </w:r>
        <w:r>
          <w:rPr>
            <w:noProof/>
            <w:webHidden/>
          </w:rPr>
          <w:fldChar w:fldCharType="begin"/>
        </w:r>
        <w:r w:rsidR="00694841">
          <w:rPr>
            <w:noProof/>
            <w:webHidden/>
          </w:rPr>
          <w:instrText xml:space="preserve"> PAGEREF _Toc362857026 \h </w:instrText>
        </w:r>
        <w:r>
          <w:rPr>
            <w:noProof/>
            <w:webHidden/>
          </w:rPr>
        </w:r>
        <w:r>
          <w:rPr>
            <w:noProof/>
            <w:webHidden/>
          </w:rPr>
          <w:fldChar w:fldCharType="separate"/>
        </w:r>
        <w:r w:rsidR="003B2FE7">
          <w:rPr>
            <w:noProof/>
            <w:webHidden/>
          </w:rPr>
          <w:t>39</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7" w:history="1">
        <w:r w:rsidR="00694841" w:rsidRPr="00E56540">
          <w:rPr>
            <w:rStyle w:val="Hypertextovprepojenie"/>
            <w:noProof/>
          </w:rPr>
          <w:t>Tab. č. 11</w:t>
        </w:r>
        <w:r w:rsidR="00694841">
          <w:rPr>
            <w:rFonts w:asciiTheme="minorHAnsi" w:eastAsiaTheme="minorEastAsia" w:hAnsiTheme="minorHAnsi" w:cstheme="minorBidi"/>
            <w:noProof/>
            <w:lang w:val="sk-SK" w:eastAsia="sk-SK"/>
          </w:rPr>
          <w:tab/>
        </w:r>
        <w:r w:rsidR="00694841" w:rsidRPr="00E56540">
          <w:rPr>
            <w:rStyle w:val="Hypertextovprepojenie"/>
            <w:noProof/>
          </w:rPr>
          <w:t>Prepravené osoby mestskou hromadnou dopravou</w:t>
        </w:r>
        <w:r w:rsidR="00694841">
          <w:rPr>
            <w:noProof/>
            <w:webHidden/>
          </w:rPr>
          <w:tab/>
        </w:r>
        <w:r>
          <w:rPr>
            <w:noProof/>
            <w:webHidden/>
          </w:rPr>
          <w:fldChar w:fldCharType="begin"/>
        </w:r>
        <w:r w:rsidR="00694841">
          <w:rPr>
            <w:noProof/>
            <w:webHidden/>
          </w:rPr>
          <w:instrText xml:space="preserve"> PAGEREF _Toc362857027 \h </w:instrText>
        </w:r>
        <w:r>
          <w:rPr>
            <w:noProof/>
            <w:webHidden/>
          </w:rPr>
        </w:r>
        <w:r>
          <w:rPr>
            <w:noProof/>
            <w:webHidden/>
          </w:rPr>
          <w:fldChar w:fldCharType="separate"/>
        </w:r>
        <w:r w:rsidR="003B2FE7">
          <w:rPr>
            <w:noProof/>
            <w:webHidden/>
          </w:rPr>
          <w:t>40</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8" w:history="1">
        <w:r w:rsidR="00694841" w:rsidRPr="00E56540">
          <w:rPr>
            <w:rStyle w:val="Hypertextovprepojenie"/>
            <w:noProof/>
          </w:rPr>
          <w:t>Tab. č. 12</w:t>
        </w:r>
        <w:r w:rsidR="00694841">
          <w:rPr>
            <w:rFonts w:asciiTheme="minorHAnsi" w:eastAsiaTheme="minorEastAsia" w:hAnsiTheme="minorHAnsi" w:cstheme="minorBidi"/>
            <w:noProof/>
            <w:lang w:val="sk-SK" w:eastAsia="sk-SK"/>
          </w:rPr>
          <w:tab/>
        </w:r>
        <w:r w:rsidR="00694841" w:rsidRPr="00E56540">
          <w:rPr>
            <w:rStyle w:val="Hypertextovprepojenie"/>
            <w:noProof/>
          </w:rPr>
          <w:t>Výkony cestnej nákladnej dopravy v tkm</w:t>
        </w:r>
        <w:r w:rsidR="00694841">
          <w:rPr>
            <w:noProof/>
            <w:webHidden/>
          </w:rPr>
          <w:tab/>
        </w:r>
        <w:r>
          <w:rPr>
            <w:noProof/>
            <w:webHidden/>
          </w:rPr>
          <w:fldChar w:fldCharType="begin"/>
        </w:r>
        <w:r w:rsidR="00694841">
          <w:rPr>
            <w:noProof/>
            <w:webHidden/>
          </w:rPr>
          <w:instrText xml:space="preserve"> PAGEREF _Toc362857028 \h </w:instrText>
        </w:r>
        <w:r>
          <w:rPr>
            <w:noProof/>
            <w:webHidden/>
          </w:rPr>
        </w:r>
        <w:r>
          <w:rPr>
            <w:noProof/>
            <w:webHidden/>
          </w:rPr>
          <w:fldChar w:fldCharType="separate"/>
        </w:r>
        <w:r w:rsidR="003B2FE7">
          <w:rPr>
            <w:noProof/>
            <w:webHidden/>
          </w:rPr>
          <w:t>40</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29" w:history="1">
        <w:r w:rsidR="00694841" w:rsidRPr="00E56540">
          <w:rPr>
            <w:rStyle w:val="Hypertextovprepojenie"/>
            <w:noProof/>
          </w:rPr>
          <w:t>Tab. č. 13</w:t>
        </w:r>
        <w:r w:rsidR="00694841">
          <w:rPr>
            <w:rFonts w:asciiTheme="minorHAnsi" w:eastAsiaTheme="minorEastAsia" w:hAnsiTheme="minorHAnsi" w:cstheme="minorBidi"/>
            <w:noProof/>
            <w:lang w:val="sk-SK" w:eastAsia="sk-SK"/>
          </w:rPr>
          <w:tab/>
        </w:r>
        <w:r w:rsidR="00694841" w:rsidRPr="00E56540">
          <w:rPr>
            <w:rStyle w:val="Hypertextovprepojenie"/>
            <w:noProof/>
          </w:rPr>
          <w:t>Výkony železničnej nákladnej dopravy</w:t>
        </w:r>
        <w:r w:rsidR="00694841">
          <w:rPr>
            <w:noProof/>
            <w:webHidden/>
          </w:rPr>
          <w:tab/>
        </w:r>
        <w:r>
          <w:rPr>
            <w:noProof/>
            <w:webHidden/>
          </w:rPr>
          <w:fldChar w:fldCharType="begin"/>
        </w:r>
        <w:r w:rsidR="00694841">
          <w:rPr>
            <w:noProof/>
            <w:webHidden/>
          </w:rPr>
          <w:instrText xml:space="preserve"> PAGEREF _Toc362857029 \h </w:instrText>
        </w:r>
        <w:r>
          <w:rPr>
            <w:noProof/>
            <w:webHidden/>
          </w:rPr>
        </w:r>
        <w:r>
          <w:rPr>
            <w:noProof/>
            <w:webHidden/>
          </w:rPr>
          <w:fldChar w:fldCharType="separate"/>
        </w:r>
        <w:r w:rsidR="003B2FE7">
          <w:rPr>
            <w:noProof/>
            <w:webHidden/>
          </w:rPr>
          <w:t>41</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0" w:history="1">
        <w:r w:rsidR="00694841" w:rsidRPr="00E56540">
          <w:rPr>
            <w:rStyle w:val="Hypertextovprepojenie"/>
            <w:noProof/>
          </w:rPr>
          <w:t>Tab. č. 14</w:t>
        </w:r>
        <w:r w:rsidR="00694841">
          <w:rPr>
            <w:rFonts w:asciiTheme="minorHAnsi" w:eastAsiaTheme="minorEastAsia" w:hAnsiTheme="minorHAnsi" w:cstheme="minorBidi"/>
            <w:noProof/>
            <w:lang w:val="sk-SK" w:eastAsia="sk-SK"/>
          </w:rPr>
          <w:tab/>
        </w:r>
        <w:r w:rsidR="00694841" w:rsidRPr="00E56540">
          <w:rPr>
            <w:rStyle w:val="Hypertextovprepojenie"/>
            <w:noProof/>
          </w:rPr>
          <w:t>Objem prepravy intermodálnej dopravy v rokoch 2000 - 2011</w:t>
        </w:r>
        <w:r w:rsidR="00694841">
          <w:rPr>
            <w:noProof/>
            <w:webHidden/>
          </w:rPr>
          <w:tab/>
        </w:r>
        <w:r>
          <w:rPr>
            <w:noProof/>
            <w:webHidden/>
          </w:rPr>
          <w:fldChar w:fldCharType="begin"/>
        </w:r>
        <w:r w:rsidR="00694841">
          <w:rPr>
            <w:noProof/>
            <w:webHidden/>
          </w:rPr>
          <w:instrText xml:space="preserve"> PAGEREF _Toc362857030 \h </w:instrText>
        </w:r>
        <w:r>
          <w:rPr>
            <w:noProof/>
            <w:webHidden/>
          </w:rPr>
        </w:r>
        <w:r>
          <w:rPr>
            <w:noProof/>
            <w:webHidden/>
          </w:rPr>
          <w:fldChar w:fldCharType="separate"/>
        </w:r>
        <w:r w:rsidR="003B2FE7">
          <w:rPr>
            <w:noProof/>
            <w:webHidden/>
          </w:rPr>
          <w:t>42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1" w:history="1">
        <w:r w:rsidR="00694841" w:rsidRPr="00E56540">
          <w:rPr>
            <w:rStyle w:val="Hypertextovprepojenie"/>
            <w:noProof/>
          </w:rPr>
          <w:t>Tab. č. 15</w:t>
        </w:r>
        <w:r w:rsidR="00694841">
          <w:rPr>
            <w:rFonts w:asciiTheme="minorHAnsi" w:eastAsiaTheme="minorEastAsia" w:hAnsiTheme="minorHAnsi" w:cstheme="minorBidi"/>
            <w:noProof/>
            <w:lang w:val="sk-SK" w:eastAsia="sk-SK"/>
          </w:rPr>
          <w:tab/>
        </w:r>
        <w:r w:rsidR="00694841" w:rsidRPr="00E56540">
          <w:rPr>
            <w:rStyle w:val="Hypertextovprepojenie"/>
            <w:noProof/>
          </w:rPr>
          <w:t>Množstvo prepraveného tovaru leteckou nákladnou dopravou v tonách</w:t>
        </w:r>
        <w:r w:rsidR="00694841">
          <w:rPr>
            <w:noProof/>
            <w:webHidden/>
          </w:rPr>
          <w:tab/>
        </w:r>
        <w:r>
          <w:rPr>
            <w:noProof/>
            <w:webHidden/>
          </w:rPr>
          <w:fldChar w:fldCharType="begin"/>
        </w:r>
        <w:r w:rsidR="00694841">
          <w:rPr>
            <w:noProof/>
            <w:webHidden/>
          </w:rPr>
          <w:instrText xml:space="preserve"> PAGEREF _Toc362857031 \h </w:instrText>
        </w:r>
        <w:r>
          <w:rPr>
            <w:noProof/>
            <w:webHidden/>
          </w:rPr>
        </w:r>
        <w:r>
          <w:rPr>
            <w:noProof/>
            <w:webHidden/>
          </w:rPr>
          <w:fldChar w:fldCharType="separate"/>
        </w:r>
        <w:r w:rsidR="003B2FE7">
          <w:rPr>
            <w:noProof/>
            <w:webHidden/>
          </w:rPr>
          <w:t>42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2" w:history="1">
        <w:r w:rsidR="00694841" w:rsidRPr="00E56540">
          <w:rPr>
            <w:rStyle w:val="Hypertextovprepojenie"/>
            <w:noProof/>
          </w:rPr>
          <w:t>Tab. č. 16</w:t>
        </w:r>
        <w:r w:rsidR="00694841">
          <w:rPr>
            <w:rFonts w:asciiTheme="minorHAnsi" w:eastAsiaTheme="minorEastAsia" w:hAnsiTheme="minorHAnsi" w:cstheme="minorBidi"/>
            <w:noProof/>
            <w:lang w:val="sk-SK" w:eastAsia="sk-SK"/>
          </w:rPr>
          <w:tab/>
        </w:r>
        <w:r w:rsidR="00694841" w:rsidRPr="00E56540">
          <w:rPr>
            <w:rStyle w:val="Hypertextovprepojenie"/>
            <w:noProof/>
          </w:rPr>
          <w:t>Výkony vnútrozemskej lodnej nákladnej dopravy</w:t>
        </w:r>
        <w:r w:rsidR="00694841">
          <w:rPr>
            <w:noProof/>
            <w:webHidden/>
          </w:rPr>
          <w:tab/>
        </w:r>
        <w:r>
          <w:rPr>
            <w:noProof/>
            <w:webHidden/>
          </w:rPr>
          <w:fldChar w:fldCharType="begin"/>
        </w:r>
        <w:r w:rsidR="00694841">
          <w:rPr>
            <w:noProof/>
            <w:webHidden/>
          </w:rPr>
          <w:instrText xml:space="preserve"> PAGEREF _Toc362857032 \h </w:instrText>
        </w:r>
        <w:r>
          <w:rPr>
            <w:noProof/>
            <w:webHidden/>
          </w:rPr>
        </w:r>
        <w:r>
          <w:rPr>
            <w:noProof/>
            <w:webHidden/>
          </w:rPr>
          <w:fldChar w:fldCharType="separate"/>
        </w:r>
        <w:r w:rsidR="003B2FE7">
          <w:rPr>
            <w:noProof/>
            <w:webHidden/>
          </w:rPr>
          <w:t>43</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3" w:history="1">
        <w:r w:rsidR="00694841" w:rsidRPr="00E56540">
          <w:rPr>
            <w:rStyle w:val="Hypertextovprepojenie"/>
            <w:noProof/>
          </w:rPr>
          <w:t>Tab. č. 17</w:t>
        </w:r>
        <w:r w:rsidR="00694841">
          <w:rPr>
            <w:rFonts w:asciiTheme="minorHAnsi" w:eastAsiaTheme="minorEastAsia" w:hAnsiTheme="minorHAnsi" w:cstheme="minorBidi"/>
            <w:noProof/>
            <w:lang w:val="sk-SK" w:eastAsia="sk-SK"/>
          </w:rPr>
          <w:tab/>
        </w:r>
        <w:r w:rsidR="00694841" w:rsidRPr="00E56540">
          <w:rPr>
            <w:rStyle w:val="Hypertextovprepojenie"/>
            <w:noProof/>
          </w:rPr>
          <w:t>Vývoj dĺžky cestnej infraštruktúry v SR v období 2000 - 2012</w:t>
        </w:r>
        <w:r w:rsidR="00694841">
          <w:rPr>
            <w:noProof/>
            <w:webHidden/>
          </w:rPr>
          <w:tab/>
        </w:r>
        <w:r>
          <w:rPr>
            <w:noProof/>
            <w:webHidden/>
          </w:rPr>
          <w:fldChar w:fldCharType="begin"/>
        </w:r>
        <w:r w:rsidR="00694841">
          <w:rPr>
            <w:noProof/>
            <w:webHidden/>
          </w:rPr>
          <w:instrText xml:space="preserve"> PAGEREF _Toc362857033 \h </w:instrText>
        </w:r>
        <w:r>
          <w:rPr>
            <w:noProof/>
            <w:webHidden/>
          </w:rPr>
        </w:r>
        <w:r>
          <w:rPr>
            <w:noProof/>
            <w:webHidden/>
          </w:rPr>
          <w:fldChar w:fldCharType="separate"/>
        </w:r>
        <w:r w:rsidR="003B2FE7">
          <w:rPr>
            <w:noProof/>
            <w:webHidden/>
          </w:rPr>
          <w:t>50</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4" w:history="1">
        <w:r w:rsidR="00694841" w:rsidRPr="00E56540">
          <w:rPr>
            <w:rStyle w:val="Hypertextovprepojenie"/>
            <w:noProof/>
          </w:rPr>
          <w:t>Tab. č. 18</w:t>
        </w:r>
        <w:r w:rsidR="00694841">
          <w:rPr>
            <w:rFonts w:asciiTheme="minorHAnsi" w:eastAsiaTheme="minorEastAsia" w:hAnsiTheme="minorHAnsi" w:cstheme="minorBidi"/>
            <w:noProof/>
            <w:lang w:val="sk-SK" w:eastAsia="sk-SK"/>
          </w:rPr>
          <w:tab/>
        </w:r>
        <w:r w:rsidR="00694841" w:rsidRPr="00E56540">
          <w:rPr>
            <w:rStyle w:val="Hypertextovprepojenie"/>
            <w:noProof/>
          </w:rPr>
          <w:t>Kategorizácia železničných tratí</w:t>
        </w:r>
        <w:r w:rsidR="00694841">
          <w:rPr>
            <w:noProof/>
            <w:webHidden/>
          </w:rPr>
          <w:tab/>
        </w:r>
        <w:r>
          <w:rPr>
            <w:noProof/>
            <w:webHidden/>
          </w:rPr>
          <w:fldChar w:fldCharType="begin"/>
        </w:r>
        <w:r w:rsidR="00694841">
          <w:rPr>
            <w:noProof/>
            <w:webHidden/>
          </w:rPr>
          <w:instrText xml:space="preserve"> PAGEREF _Toc362857034 \h </w:instrText>
        </w:r>
        <w:r>
          <w:rPr>
            <w:noProof/>
            <w:webHidden/>
          </w:rPr>
        </w:r>
        <w:r>
          <w:rPr>
            <w:noProof/>
            <w:webHidden/>
          </w:rPr>
          <w:fldChar w:fldCharType="separate"/>
        </w:r>
        <w:r w:rsidR="003B2FE7">
          <w:rPr>
            <w:noProof/>
            <w:webHidden/>
          </w:rPr>
          <w:t>52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5" w:history="1">
        <w:r w:rsidR="00694841" w:rsidRPr="00E56540">
          <w:rPr>
            <w:rStyle w:val="Hypertextovprepojenie"/>
            <w:noProof/>
          </w:rPr>
          <w:t>Tab. č. 19</w:t>
        </w:r>
        <w:r w:rsidR="00694841">
          <w:rPr>
            <w:rFonts w:asciiTheme="minorHAnsi" w:eastAsiaTheme="minorEastAsia" w:hAnsiTheme="minorHAnsi" w:cstheme="minorBidi"/>
            <w:noProof/>
            <w:lang w:val="sk-SK" w:eastAsia="sk-SK"/>
          </w:rPr>
          <w:tab/>
        </w:r>
        <w:r w:rsidR="00694841" w:rsidRPr="00E56540">
          <w:rPr>
            <w:rStyle w:val="Hypertextovprepojenie"/>
            <w:noProof/>
          </w:rPr>
          <w:t>Vývoj dĺžky železničnej infraštruktúry v SR v období 2000 - 2011</w:t>
        </w:r>
        <w:r w:rsidR="00694841">
          <w:rPr>
            <w:noProof/>
            <w:webHidden/>
          </w:rPr>
          <w:tab/>
        </w:r>
        <w:r>
          <w:rPr>
            <w:noProof/>
            <w:webHidden/>
          </w:rPr>
          <w:fldChar w:fldCharType="begin"/>
        </w:r>
        <w:r w:rsidR="00694841">
          <w:rPr>
            <w:noProof/>
            <w:webHidden/>
          </w:rPr>
          <w:instrText xml:space="preserve"> PAGEREF _Toc362857035 \h </w:instrText>
        </w:r>
        <w:r>
          <w:rPr>
            <w:noProof/>
            <w:webHidden/>
          </w:rPr>
        </w:r>
        <w:r>
          <w:rPr>
            <w:noProof/>
            <w:webHidden/>
          </w:rPr>
          <w:fldChar w:fldCharType="separate"/>
        </w:r>
        <w:r w:rsidR="003B2FE7">
          <w:rPr>
            <w:noProof/>
            <w:webHidden/>
          </w:rPr>
          <w:t>53</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6" w:history="1">
        <w:r w:rsidR="00694841" w:rsidRPr="00E56540">
          <w:rPr>
            <w:rStyle w:val="Hypertextovprepojenie"/>
            <w:noProof/>
          </w:rPr>
          <w:t>Tab. č. 20</w:t>
        </w:r>
        <w:r w:rsidR="00694841">
          <w:rPr>
            <w:rFonts w:asciiTheme="minorHAnsi" w:eastAsiaTheme="minorEastAsia" w:hAnsiTheme="minorHAnsi" w:cstheme="minorBidi"/>
            <w:noProof/>
            <w:lang w:val="sk-SK" w:eastAsia="sk-SK"/>
          </w:rPr>
          <w:tab/>
        </w:r>
        <w:r w:rsidR="00694841" w:rsidRPr="00E56540">
          <w:rPr>
            <w:rStyle w:val="Hypertextovprepojenie"/>
            <w:noProof/>
          </w:rPr>
          <w:t>Súčasný stav kontajnerových prekladísk v SR</w:t>
        </w:r>
        <w:r w:rsidR="00694841">
          <w:rPr>
            <w:noProof/>
            <w:webHidden/>
          </w:rPr>
          <w:tab/>
        </w:r>
        <w:r>
          <w:rPr>
            <w:noProof/>
            <w:webHidden/>
          </w:rPr>
          <w:fldChar w:fldCharType="begin"/>
        </w:r>
        <w:r w:rsidR="00694841">
          <w:rPr>
            <w:noProof/>
            <w:webHidden/>
          </w:rPr>
          <w:instrText xml:space="preserve"> PAGEREF _Toc362857036 \h </w:instrText>
        </w:r>
        <w:r>
          <w:rPr>
            <w:noProof/>
            <w:webHidden/>
          </w:rPr>
        </w:r>
        <w:r>
          <w:rPr>
            <w:noProof/>
            <w:webHidden/>
          </w:rPr>
          <w:fldChar w:fldCharType="separate"/>
        </w:r>
        <w:r w:rsidR="003B2FE7">
          <w:rPr>
            <w:noProof/>
            <w:webHidden/>
          </w:rPr>
          <w:t>55</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7" w:history="1">
        <w:r w:rsidR="00694841" w:rsidRPr="00E56540">
          <w:rPr>
            <w:rStyle w:val="Hypertextovprepojenie"/>
            <w:noProof/>
          </w:rPr>
          <w:t>Tab. č. 21</w:t>
        </w:r>
        <w:r w:rsidR="00694841">
          <w:rPr>
            <w:rFonts w:asciiTheme="minorHAnsi" w:eastAsiaTheme="minorEastAsia" w:hAnsiTheme="minorHAnsi" w:cstheme="minorBidi"/>
            <w:noProof/>
            <w:lang w:val="sk-SK" w:eastAsia="sk-SK"/>
          </w:rPr>
          <w:tab/>
        </w:r>
        <w:r w:rsidR="00694841" w:rsidRPr="00E56540">
          <w:rPr>
            <w:rStyle w:val="Hypertextovprepojenie"/>
            <w:noProof/>
          </w:rPr>
          <w:t>Infraštruktúra intermodálnej dopravy v SR v rokoch 2000 - 2011</w:t>
        </w:r>
        <w:r w:rsidR="00694841">
          <w:rPr>
            <w:noProof/>
            <w:webHidden/>
          </w:rPr>
          <w:tab/>
        </w:r>
        <w:r>
          <w:rPr>
            <w:noProof/>
            <w:webHidden/>
          </w:rPr>
          <w:fldChar w:fldCharType="begin"/>
        </w:r>
        <w:r w:rsidR="00694841">
          <w:rPr>
            <w:noProof/>
            <w:webHidden/>
          </w:rPr>
          <w:instrText xml:space="preserve"> PAGEREF _Toc362857037 \h </w:instrText>
        </w:r>
        <w:r>
          <w:rPr>
            <w:noProof/>
            <w:webHidden/>
          </w:rPr>
        </w:r>
        <w:r>
          <w:rPr>
            <w:noProof/>
            <w:webHidden/>
          </w:rPr>
          <w:fldChar w:fldCharType="separate"/>
        </w:r>
        <w:r w:rsidR="003B2FE7">
          <w:rPr>
            <w:noProof/>
            <w:webHidden/>
          </w:rPr>
          <w:t>56</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8" w:history="1">
        <w:r w:rsidR="00694841" w:rsidRPr="00E56540">
          <w:rPr>
            <w:rStyle w:val="Hypertextovprepojenie"/>
            <w:noProof/>
          </w:rPr>
          <w:t>Tab. č. 22</w:t>
        </w:r>
        <w:r w:rsidR="00694841">
          <w:rPr>
            <w:rFonts w:asciiTheme="minorHAnsi" w:eastAsiaTheme="minorEastAsia" w:hAnsiTheme="minorHAnsi" w:cstheme="minorBidi"/>
            <w:noProof/>
            <w:lang w:val="sk-SK" w:eastAsia="sk-SK"/>
          </w:rPr>
          <w:tab/>
        </w:r>
        <w:r w:rsidR="00694841" w:rsidRPr="00E56540">
          <w:rPr>
            <w:rStyle w:val="Hypertextovprepojenie"/>
            <w:noProof/>
          </w:rPr>
          <w:t>Infraštruktúra leteckej dopravy v SR v rokoch 2000-2011</w:t>
        </w:r>
        <w:r w:rsidR="00694841">
          <w:rPr>
            <w:noProof/>
            <w:webHidden/>
          </w:rPr>
          <w:tab/>
        </w:r>
        <w:r>
          <w:rPr>
            <w:noProof/>
            <w:webHidden/>
          </w:rPr>
          <w:fldChar w:fldCharType="begin"/>
        </w:r>
        <w:r w:rsidR="00694841">
          <w:rPr>
            <w:noProof/>
            <w:webHidden/>
          </w:rPr>
          <w:instrText xml:space="preserve"> PAGEREF _Toc362857038 \h </w:instrText>
        </w:r>
        <w:r>
          <w:rPr>
            <w:noProof/>
            <w:webHidden/>
          </w:rPr>
        </w:r>
        <w:r>
          <w:rPr>
            <w:noProof/>
            <w:webHidden/>
          </w:rPr>
          <w:fldChar w:fldCharType="separate"/>
        </w:r>
        <w:r w:rsidR="003B2FE7">
          <w:rPr>
            <w:noProof/>
            <w:webHidden/>
          </w:rPr>
          <w:t>57</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39" w:history="1">
        <w:r w:rsidR="00694841" w:rsidRPr="00E56540">
          <w:rPr>
            <w:rStyle w:val="Hypertextovprepojenie"/>
            <w:noProof/>
          </w:rPr>
          <w:t>Tab. č. 23</w:t>
        </w:r>
        <w:r w:rsidR="00694841">
          <w:rPr>
            <w:rFonts w:asciiTheme="minorHAnsi" w:eastAsiaTheme="minorEastAsia" w:hAnsiTheme="minorHAnsi" w:cstheme="minorBidi"/>
            <w:noProof/>
            <w:lang w:val="sk-SK" w:eastAsia="sk-SK"/>
          </w:rPr>
          <w:tab/>
        </w:r>
        <w:r w:rsidR="00694841" w:rsidRPr="00E56540">
          <w:rPr>
            <w:rStyle w:val="Hypertextovprepojenie"/>
            <w:noProof/>
          </w:rPr>
          <w:t>Prehľad letísk SR prevádzkovaných letiskovými spoločnosťami</w:t>
        </w:r>
        <w:r w:rsidR="00694841">
          <w:rPr>
            <w:noProof/>
            <w:webHidden/>
          </w:rPr>
          <w:tab/>
        </w:r>
        <w:r>
          <w:rPr>
            <w:noProof/>
            <w:webHidden/>
          </w:rPr>
          <w:fldChar w:fldCharType="begin"/>
        </w:r>
        <w:r w:rsidR="00694841">
          <w:rPr>
            <w:noProof/>
            <w:webHidden/>
          </w:rPr>
          <w:instrText xml:space="preserve"> PAGEREF _Toc362857039 \h </w:instrText>
        </w:r>
        <w:r>
          <w:rPr>
            <w:noProof/>
            <w:webHidden/>
          </w:rPr>
        </w:r>
        <w:r>
          <w:rPr>
            <w:noProof/>
            <w:webHidden/>
          </w:rPr>
          <w:fldChar w:fldCharType="separate"/>
        </w:r>
        <w:r w:rsidR="003B2FE7">
          <w:rPr>
            <w:noProof/>
            <w:webHidden/>
          </w:rPr>
          <w:t>57</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0" w:history="1">
        <w:r w:rsidR="00694841" w:rsidRPr="00E56540">
          <w:rPr>
            <w:rStyle w:val="Hypertextovprepojenie"/>
            <w:noProof/>
          </w:rPr>
          <w:t>Tab. č. 24</w:t>
        </w:r>
        <w:r w:rsidR="00694841">
          <w:rPr>
            <w:rFonts w:asciiTheme="minorHAnsi" w:eastAsiaTheme="minorEastAsia" w:hAnsiTheme="minorHAnsi" w:cstheme="minorBidi"/>
            <w:noProof/>
            <w:lang w:val="sk-SK" w:eastAsia="sk-SK"/>
          </w:rPr>
          <w:tab/>
        </w:r>
        <w:r w:rsidR="00694841" w:rsidRPr="00E56540">
          <w:rPr>
            <w:rStyle w:val="Hypertextovprepojenie"/>
            <w:noProof/>
          </w:rPr>
          <w:t>Triedy vodných ciest</w:t>
        </w:r>
        <w:r w:rsidR="00694841">
          <w:rPr>
            <w:noProof/>
            <w:webHidden/>
          </w:rPr>
          <w:tab/>
        </w:r>
        <w:r>
          <w:rPr>
            <w:noProof/>
            <w:webHidden/>
          </w:rPr>
          <w:fldChar w:fldCharType="begin"/>
        </w:r>
        <w:r w:rsidR="00694841">
          <w:rPr>
            <w:noProof/>
            <w:webHidden/>
          </w:rPr>
          <w:instrText xml:space="preserve"> PAGEREF _Toc362857040 \h </w:instrText>
        </w:r>
        <w:r>
          <w:rPr>
            <w:noProof/>
            <w:webHidden/>
          </w:rPr>
        </w:r>
        <w:r>
          <w:rPr>
            <w:noProof/>
            <w:webHidden/>
          </w:rPr>
          <w:fldChar w:fldCharType="separate"/>
        </w:r>
        <w:r w:rsidR="003B2FE7">
          <w:rPr>
            <w:noProof/>
            <w:webHidden/>
          </w:rPr>
          <w:t>59</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1" w:history="1">
        <w:r w:rsidR="00694841" w:rsidRPr="00E56540">
          <w:rPr>
            <w:rStyle w:val="Hypertextovprepojenie"/>
            <w:noProof/>
          </w:rPr>
          <w:t>Tab. č. 25</w:t>
        </w:r>
        <w:r w:rsidR="00694841">
          <w:rPr>
            <w:rFonts w:asciiTheme="minorHAnsi" w:eastAsiaTheme="minorEastAsia" w:hAnsiTheme="minorHAnsi" w:cstheme="minorBidi"/>
            <w:noProof/>
            <w:lang w:val="sk-SK" w:eastAsia="sk-SK"/>
          </w:rPr>
          <w:tab/>
        </w:r>
        <w:r w:rsidR="00694841" w:rsidRPr="00E56540">
          <w:rPr>
            <w:rStyle w:val="Hypertextovprepojenie"/>
            <w:noProof/>
          </w:rPr>
          <w:t>Vývoj dĺžky infraštruktúry vodnej dopravy v SR v období 2000 - 2011</w:t>
        </w:r>
        <w:r w:rsidR="00694841">
          <w:rPr>
            <w:noProof/>
            <w:webHidden/>
          </w:rPr>
          <w:tab/>
        </w:r>
        <w:r>
          <w:rPr>
            <w:noProof/>
            <w:webHidden/>
          </w:rPr>
          <w:fldChar w:fldCharType="begin"/>
        </w:r>
        <w:r w:rsidR="00694841">
          <w:rPr>
            <w:noProof/>
            <w:webHidden/>
          </w:rPr>
          <w:instrText xml:space="preserve"> PAGEREF _Toc362857041 \h </w:instrText>
        </w:r>
        <w:r>
          <w:rPr>
            <w:noProof/>
            <w:webHidden/>
          </w:rPr>
        </w:r>
        <w:r>
          <w:rPr>
            <w:noProof/>
            <w:webHidden/>
          </w:rPr>
          <w:fldChar w:fldCharType="separate"/>
        </w:r>
        <w:r w:rsidR="003B2FE7">
          <w:rPr>
            <w:noProof/>
            <w:webHidden/>
          </w:rPr>
          <w:t>61</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2" w:history="1">
        <w:r w:rsidR="00694841" w:rsidRPr="00E56540">
          <w:rPr>
            <w:rStyle w:val="Hypertextovprepojenie"/>
            <w:noProof/>
          </w:rPr>
          <w:t>Tab. č. 26</w:t>
        </w:r>
        <w:r w:rsidR="00694841">
          <w:rPr>
            <w:rFonts w:asciiTheme="minorHAnsi" w:eastAsiaTheme="minorEastAsia" w:hAnsiTheme="minorHAnsi" w:cstheme="minorBidi"/>
            <w:noProof/>
            <w:lang w:val="sk-SK" w:eastAsia="sk-SK"/>
          </w:rPr>
          <w:tab/>
        </w:r>
        <w:r w:rsidR="00694841" w:rsidRPr="00E56540">
          <w:rPr>
            <w:rStyle w:val="Hypertextovprepojenie"/>
            <w:noProof/>
          </w:rPr>
          <w:t>Celkový počet nehôd s následkami a hmotnou škodou</w:t>
        </w:r>
        <w:r w:rsidR="00694841">
          <w:rPr>
            <w:noProof/>
            <w:webHidden/>
          </w:rPr>
          <w:tab/>
        </w:r>
        <w:r>
          <w:rPr>
            <w:noProof/>
            <w:webHidden/>
          </w:rPr>
          <w:fldChar w:fldCharType="begin"/>
        </w:r>
        <w:r w:rsidR="00694841">
          <w:rPr>
            <w:noProof/>
            <w:webHidden/>
          </w:rPr>
          <w:instrText xml:space="preserve"> PAGEREF _Toc362857042 \h </w:instrText>
        </w:r>
        <w:r>
          <w:rPr>
            <w:noProof/>
            <w:webHidden/>
          </w:rPr>
        </w:r>
        <w:r>
          <w:rPr>
            <w:noProof/>
            <w:webHidden/>
          </w:rPr>
          <w:fldChar w:fldCharType="separate"/>
        </w:r>
        <w:r w:rsidR="003B2FE7">
          <w:rPr>
            <w:noProof/>
            <w:webHidden/>
          </w:rPr>
          <w:t>62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3" w:history="1">
        <w:r w:rsidR="00694841" w:rsidRPr="00E56540">
          <w:rPr>
            <w:rStyle w:val="Hypertextovprepojenie"/>
            <w:noProof/>
          </w:rPr>
          <w:t>Tab. č. 27</w:t>
        </w:r>
        <w:r w:rsidR="00694841">
          <w:rPr>
            <w:rFonts w:asciiTheme="minorHAnsi" w:eastAsiaTheme="minorEastAsia" w:hAnsiTheme="minorHAnsi" w:cstheme="minorBidi"/>
            <w:noProof/>
            <w:lang w:val="sk-SK" w:eastAsia="sk-SK"/>
          </w:rPr>
          <w:tab/>
        </w:r>
        <w:r w:rsidR="00694841" w:rsidRPr="00E56540">
          <w:rPr>
            <w:rStyle w:val="Hypertextovprepojenie"/>
            <w:noProof/>
          </w:rPr>
          <w:t>Počet nehôd na diaľniciach</w:t>
        </w:r>
        <w:r w:rsidR="00694841">
          <w:rPr>
            <w:noProof/>
            <w:webHidden/>
          </w:rPr>
          <w:tab/>
        </w:r>
        <w:r>
          <w:rPr>
            <w:noProof/>
            <w:webHidden/>
          </w:rPr>
          <w:fldChar w:fldCharType="begin"/>
        </w:r>
        <w:r w:rsidR="00694841">
          <w:rPr>
            <w:noProof/>
            <w:webHidden/>
          </w:rPr>
          <w:instrText xml:space="preserve"> PAGEREF _Toc362857043 \h </w:instrText>
        </w:r>
        <w:r>
          <w:rPr>
            <w:noProof/>
            <w:webHidden/>
          </w:rPr>
        </w:r>
        <w:r>
          <w:rPr>
            <w:noProof/>
            <w:webHidden/>
          </w:rPr>
          <w:fldChar w:fldCharType="separate"/>
        </w:r>
        <w:r w:rsidR="003B2FE7">
          <w:rPr>
            <w:noProof/>
            <w:webHidden/>
          </w:rPr>
          <w:t>63</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4" w:history="1">
        <w:r w:rsidR="00694841" w:rsidRPr="00E56540">
          <w:rPr>
            <w:rStyle w:val="Hypertextovprepojenie"/>
            <w:noProof/>
          </w:rPr>
          <w:t>Tab. č. 28</w:t>
        </w:r>
        <w:r w:rsidR="00694841">
          <w:rPr>
            <w:rFonts w:asciiTheme="minorHAnsi" w:eastAsiaTheme="minorEastAsia" w:hAnsiTheme="minorHAnsi" w:cstheme="minorBidi"/>
            <w:noProof/>
            <w:lang w:val="sk-SK" w:eastAsia="sk-SK"/>
          </w:rPr>
          <w:tab/>
        </w:r>
        <w:r w:rsidR="00694841" w:rsidRPr="00E56540">
          <w:rPr>
            <w:rStyle w:val="Hypertextovprepojenie"/>
            <w:noProof/>
          </w:rPr>
          <w:t>Počet nehôd na cestách I. triedy</w:t>
        </w:r>
        <w:r w:rsidR="00694841">
          <w:rPr>
            <w:noProof/>
            <w:webHidden/>
          </w:rPr>
          <w:tab/>
        </w:r>
        <w:r>
          <w:rPr>
            <w:noProof/>
            <w:webHidden/>
          </w:rPr>
          <w:fldChar w:fldCharType="begin"/>
        </w:r>
        <w:r w:rsidR="00694841">
          <w:rPr>
            <w:noProof/>
            <w:webHidden/>
          </w:rPr>
          <w:instrText xml:space="preserve"> PAGEREF _Toc362857044 \h </w:instrText>
        </w:r>
        <w:r>
          <w:rPr>
            <w:noProof/>
            <w:webHidden/>
          </w:rPr>
        </w:r>
        <w:r>
          <w:rPr>
            <w:noProof/>
            <w:webHidden/>
          </w:rPr>
          <w:fldChar w:fldCharType="separate"/>
        </w:r>
        <w:r w:rsidR="003B2FE7">
          <w:rPr>
            <w:noProof/>
            <w:webHidden/>
          </w:rPr>
          <w:t>63</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5" w:history="1">
        <w:r w:rsidR="00694841" w:rsidRPr="00E56540">
          <w:rPr>
            <w:rStyle w:val="Hypertextovprepojenie"/>
            <w:noProof/>
          </w:rPr>
          <w:t>Tab. č. 29</w:t>
        </w:r>
        <w:r w:rsidR="00694841">
          <w:rPr>
            <w:rFonts w:asciiTheme="minorHAnsi" w:eastAsiaTheme="minorEastAsia" w:hAnsiTheme="minorHAnsi" w:cstheme="minorBidi"/>
            <w:noProof/>
            <w:lang w:val="sk-SK" w:eastAsia="sk-SK"/>
          </w:rPr>
          <w:tab/>
        </w:r>
        <w:r w:rsidR="00694841" w:rsidRPr="00E56540">
          <w:rPr>
            <w:rStyle w:val="Hypertextovprepojenie"/>
            <w:noProof/>
          </w:rPr>
          <w:t>Počet nehôd na cestách II. triedy</w:t>
        </w:r>
        <w:r w:rsidR="00694841">
          <w:rPr>
            <w:noProof/>
            <w:webHidden/>
          </w:rPr>
          <w:tab/>
        </w:r>
        <w:r>
          <w:rPr>
            <w:noProof/>
            <w:webHidden/>
          </w:rPr>
          <w:fldChar w:fldCharType="begin"/>
        </w:r>
        <w:r w:rsidR="00694841">
          <w:rPr>
            <w:noProof/>
            <w:webHidden/>
          </w:rPr>
          <w:instrText xml:space="preserve"> PAGEREF _Toc362857045 \h </w:instrText>
        </w:r>
        <w:r>
          <w:rPr>
            <w:noProof/>
            <w:webHidden/>
          </w:rPr>
        </w:r>
        <w:r>
          <w:rPr>
            <w:noProof/>
            <w:webHidden/>
          </w:rPr>
          <w:fldChar w:fldCharType="separate"/>
        </w:r>
        <w:r w:rsidR="003B2FE7">
          <w:rPr>
            <w:noProof/>
            <w:webHidden/>
          </w:rPr>
          <w:t>64</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6" w:history="1">
        <w:r w:rsidR="00694841" w:rsidRPr="00E56540">
          <w:rPr>
            <w:rStyle w:val="Hypertextovprepojenie"/>
            <w:noProof/>
          </w:rPr>
          <w:t>Tab. č. 30</w:t>
        </w:r>
        <w:r w:rsidR="00694841">
          <w:rPr>
            <w:rFonts w:asciiTheme="minorHAnsi" w:eastAsiaTheme="minorEastAsia" w:hAnsiTheme="minorHAnsi" w:cstheme="minorBidi"/>
            <w:noProof/>
            <w:lang w:val="sk-SK" w:eastAsia="sk-SK"/>
          </w:rPr>
          <w:tab/>
        </w:r>
        <w:r w:rsidR="00694841" w:rsidRPr="00E56540">
          <w:rPr>
            <w:rStyle w:val="Hypertextovprepojenie"/>
            <w:noProof/>
          </w:rPr>
          <w:t>Najzávažnejšie nehody v rokoch 2011 a 2012</w:t>
        </w:r>
        <w:r w:rsidR="00694841">
          <w:rPr>
            <w:noProof/>
            <w:webHidden/>
          </w:rPr>
          <w:tab/>
        </w:r>
        <w:r>
          <w:rPr>
            <w:noProof/>
            <w:webHidden/>
          </w:rPr>
          <w:fldChar w:fldCharType="begin"/>
        </w:r>
        <w:r w:rsidR="00694841">
          <w:rPr>
            <w:noProof/>
            <w:webHidden/>
          </w:rPr>
          <w:instrText xml:space="preserve"> PAGEREF _Toc362857046 \h </w:instrText>
        </w:r>
        <w:r>
          <w:rPr>
            <w:noProof/>
            <w:webHidden/>
          </w:rPr>
        </w:r>
        <w:r>
          <w:rPr>
            <w:noProof/>
            <w:webHidden/>
          </w:rPr>
          <w:fldChar w:fldCharType="separate"/>
        </w:r>
        <w:r w:rsidR="003B2FE7">
          <w:rPr>
            <w:noProof/>
            <w:webHidden/>
          </w:rPr>
          <w:t>65</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7" w:history="1">
        <w:r w:rsidR="00694841" w:rsidRPr="00E56540">
          <w:rPr>
            <w:rStyle w:val="Hypertextovprepojenie"/>
            <w:noProof/>
          </w:rPr>
          <w:t>Tab. č. 31</w:t>
        </w:r>
        <w:r w:rsidR="00694841">
          <w:rPr>
            <w:rFonts w:asciiTheme="minorHAnsi" w:eastAsiaTheme="minorEastAsia" w:hAnsiTheme="minorHAnsi" w:cstheme="minorBidi"/>
            <w:noProof/>
            <w:lang w:val="sk-SK" w:eastAsia="sk-SK"/>
          </w:rPr>
          <w:tab/>
        </w:r>
        <w:r w:rsidR="00694841" w:rsidRPr="00E56540">
          <w:rPr>
            <w:rStyle w:val="Hypertextovprepojenie"/>
            <w:noProof/>
          </w:rPr>
          <w:t>Počet udalostí v civilnom letectve SR</w:t>
        </w:r>
        <w:r w:rsidR="00694841">
          <w:rPr>
            <w:noProof/>
            <w:webHidden/>
          </w:rPr>
          <w:tab/>
        </w:r>
        <w:r>
          <w:rPr>
            <w:noProof/>
            <w:webHidden/>
          </w:rPr>
          <w:fldChar w:fldCharType="begin"/>
        </w:r>
        <w:r w:rsidR="00694841">
          <w:rPr>
            <w:noProof/>
            <w:webHidden/>
          </w:rPr>
          <w:instrText xml:space="preserve"> PAGEREF _Toc362857047 \h </w:instrText>
        </w:r>
        <w:r>
          <w:rPr>
            <w:noProof/>
            <w:webHidden/>
          </w:rPr>
        </w:r>
        <w:r>
          <w:rPr>
            <w:noProof/>
            <w:webHidden/>
          </w:rPr>
          <w:fldChar w:fldCharType="separate"/>
        </w:r>
        <w:r w:rsidR="003B2FE7">
          <w:rPr>
            <w:noProof/>
            <w:webHidden/>
          </w:rPr>
          <w:t>66</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8" w:history="1">
        <w:r w:rsidR="00694841" w:rsidRPr="00E56540">
          <w:rPr>
            <w:rStyle w:val="Hypertextovprepojenie"/>
            <w:noProof/>
          </w:rPr>
          <w:t>Tab. č. 32</w:t>
        </w:r>
        <w:r w:rsidR="00694841">
          <w:rPr>
            <w:rFonts w:asciiTheme="minorHAnsi" w:eastAsiaTheme="minorEastAsia" w:hAnsiTheme="minorHAnsi" w:cstheme="minorBidi"/>
            <w:noProof/>
            <w:lang w:val="sk-SK" w:eastAsia="sk-SK"/>
          </w:rPr>
          <w:tab/>
        </w:r>
        <w:r w:rsidR="00694841" w:rsidRPr="00E56540">
          <w:rPr>
            <w:rStyle w:val="Hypertextovprepojenie"/>
            <w:noProof/>
          </w:rPr>
          <w:t>Plavebné nehody na medzinárodnej vodnej ceste Dunaj</w:t>
        </w:r>
        <w:r w:rsidR="00694841">
          <w:rPr>
            <w:noProof/>
            <w:webHidden/>
          </w:rPr>
          <w:tab/>
        </w:r>
        <w:r>
          <w:rPr>
            <w:noProof/>
            <w:webHidden/>
          </w:rPr>
          <w:fldChar w:fldCharType="begin"/>
        </w:r>
        <w:r w:rsidR="00694841">
          <w:rPr>
            <w:noProof/>
            <w:webHidden/>
          </w:rPr>
          <w:instrText xml:space="preserve"> PAGEREF _Toc362857048 \h </w:instrText>
        </w:r>
        <w:r>
          <w:rPr>
            <w:noProof/>
            <w:webHidden/>
          </w:rPr>
        </w:r>
        <w:r>
          <w:rPr>
            <w:noProof/>
            <w:webHidden/>
          </w:rPr>
          <w:fldChar w:fldCharType="separate"/>
        </w:r>
        <w:r w:rsidR="003B2FE7">
          <w:rPr>
            <w:noProof/>
            <w:webHidden/>
          </w:rPr>
          <w:t>67</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49" w:history="1">
        <w:r w:rsidR="00694841" w:rsidRPr="00E56540">
          <w:rPr>
            <w:rStyle w:val="Hypertextovprepojenie"/>
            <w:noProof/>
          </w:rPr>
          <w:t>Tab. č. 33</w:t>
        </w:r>
        <w:r w:rsidR="00694841">
          <w:rPr>
            <w:rFonts w:asciiTheme="minorHAnsi" w:eastAsiaTheme="minorEastAsia" w:hAnsiTheme="minorHAnsi" w:cstheme="minorBidi"/>
            <w:noProof/>
            <w:lang w:val="sk-SK" w:eastAsia="sk-SK"/>
          </w:rPr>
          <w:tab/>
        </w:r>
        <w:r w:rsidR="00694841" w:rsidRPr="00E56540">
          <w:rPr>
            <w:rStyle w:val="Hypertextovprepojenie"/>
            <w:noProof/>
          </w:rPr>
          <w:t>Celkové emisie z dopravnej prevádzky v roku 2011</w:t>
        </w:r>
        <w:r w:rsidR="00694841">
          <w:rPr>
            <w:noProof/>
            <w:webHidden/>
          </w:rPr>
          <w:tab/>
        </w:r>
        <w:r>
          <w:rPr>
            <w:noProof/>
            <w:webHidden/>
          </w:rPr>
          <w:fldChar w:fldCharType="begin"/>
        </w:r>
        <w:r w:rsidR="00694841">
          <w:rPr>
            <w:noProof/>
            <w:webHidden/>
          </w:rPr>
          <w:instrText xml:space="preserve"> PAGEREF _Toc362857049 \h </w:instrText>
        </w:r>
        <w:r>
          <w:rPr>
            <w:noProof/>
            <w:webHidden/>
          </w:rPr>
        </w:r>
        <w:r>
          <w:rPr>
            <w:noProof/>
            <w:webHidden/>
          </w:rPr>
          <w:fldChar w:fldCharType="separate"/>
        </w:r>
        <w:r w:rsidR="003B2FE7">
          <w:rPr>
            <w:noProof/>
            <w:webHidden/>
          </w:rPr>
          <w:t>68</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0" w:history="1">
        <w:r w:rsidR="00694841" w:rsidRPr="00E56540">
          <w:rPr>
            <w:rStyle w:val="Hypertextovprepojenie"/>
            <w:noProof/>
          </w:rPr>
          <w:t>Tab. č. 34</w:t>
        </w:r>
        <w:r w:rsidR="00694841">
          <w:rPr>
            <w:rFonts w:asciiTheme="minorHAnsi" w:eastAsiaTheme="minorEastAsia" w:hAnsiTheme="minorHAnsi" w:cstheme="minorBidi"/>
            <w:noProof/>
            <w:lang w:val="sk-SK" w:eastAsia="sk-SK"/>
          </w:rPr>
          <w:tab/>
        </w:r>
        <w:r w:rsidR="00694841" w:rsidRPr="00E56540">
          <w:rPr>
            <w:rStyle w:val="Hypertextovprepojenie"/>
            <w:noProof/>
          </w:rPr>
          <w:t>Celkové emisie z dopravnej prevádzky v roku 2010</w:t>
        </w:r>
        <w:r w:rsidR="00694841">
          <w:rPr>
            <w:noProof/>
            <w:webHidden/>
          </w:rPr>
          <w:tab/>
        </w:r>
        <w:r>
          <w:rPr>
            <w:noProof/>
            <w:webHidden/>
          </w:rPr>
          <w:fldChar w:fldCharType="begin"/>
        </w:r>
        <w:r w:rsidR="00694841">
          <w:rPr>
            <w:noProof/>
            <w:webHidden/>
          </w:rPr>
          <w:instrText xml:space="preserve"> PAGEREF _Toc362857050 \h </w:instrText>
        </w:r>
        <w:r>
          <w:rPr>
            <w:noProof/>
            <w:webHidden/>
          </w:rPr>
        </w:r>
        <w:r>
          <w:rPr>
            <w:noProof/>
            <w:webHidden/>
          </w:rPr>
          <w:fldChar w:fldCharType="separate"/>
        </w:r>
        <w:r w:rsidR="003B2FE7">
          <w:rPr>
            <w:noProof/>
            <w:webHidden/>
          </w:rPr>
          <w:t>69</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1" w:history="1">
        <w:r w:rsidR="00694841" w:rsidRPr="00E56540">
          <w:rPr>
            <w:rStyle w:val="Hypertextovprepojenie"/>
            <w:noProof/>
          </w:rPr>
          <w:t>Tab. č. 35</w:t>
        </w:r>
        <w:r w:rsidR="00694841">
          <w:rPr>
            <w:rFonts w:asciiTheme="minorHAnsi" w:eastAsiaTheme="minorEastAsia" w:hAnsiTheme="minorHAnsi" w:cstheme="minorBidi"/>
            <w:noProof/>
            <w:lang w:val="sk-SK" w:eastAsia="sk-SK"/>
          </w:rPr>
          <w:tab/>
        </w:r>
        <w:r w:rsidR="00694841" w:rsidRPr="00E56540">
          <w:rPr>
            <w:rStyle w:val="Hypertextovprepojenie"/>
            <w:noProof/>
          </w:rPr>
          <w:t>Počet ľudí žijúcich v bytoch vystavených pásmu hodnôt hluku - L</w:t>
        </w:r>
        <w:r w:rsidR="00694841" w:rsidRPr="00E56540">
          <w:rPr>
            <w:rStyle w:val="Hypertextovprepojenie"/>
            <w:noProof/>
            <w:vertAlign w:val="subscript"/>
          </w:rPr>
          <w:t>dvn</w:t>
        </w:r>
        <w:r w:rsidR="00694841">
          <w:rPr>
            <w:noProof/>
            <w:webHidden/>
          </w:rPr>
          <w:tab/>
        </w:r>
        <w:r>
          <w:rPr>
            <w:noProof/>
            <w:webHidden/>
          </w:rPr>
          <w:fldChar w:fldCharType="begin"/>
        </w:r>
        <w:r w:rsidR="00694841">
          <w:rPr>
            <w:noProof/>
            <w:webHidden/>
          </w:rPr>
          <w:instrText xml:space="preserve"> PAGEREF _Toc362857051 \h </w:instrText>
        </w:r>
        <w:r>
          <w:rPr>
            <w:noProof/>
            <w:webHidden/>
          </w:rPr>
        </w:r>
        <w:r>
          <w:rPr>
            <w:noProof/>
            <w:webHidden/>
          </w:rPr>
          <w:fldChar w:fldCharType="separate"/>
        </w:r>
        <w:r w:rsidR="003B2FE7">
          <w:rPr>
            <w:noProof/>
            <w:webHidden/>
          </w:rPr>
          <w:t>72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2" w:history="1">
        <w:r w:rsidR="00694841" w:rsidRPr="00E56540">
          <w:rPr>
            <w:rStyle w:val="Hypertextovprepojenie"/>
            <w:noProof/>
          </w:rPr>
          <w:t>Tab. č. 36</w:t>
        </w:r>
        <w:r w:rsidR="00694841">
          <w:rPr>
            <w:rFonts w:asciiTheme="minorHAnsi" w:eastAsiaTheme="minorEastAsia" w:hAnsiTheme="minorHAnsi" w:cstheme="minorBidi"/>
            <w:noProof/>
            <w:lang w:val="sk-SK" w:eastAsia="sk-SK"/>
          </w:rPr>
          <w:tab/>
        </w:r>
        <w:r w:rsidR="00694841" w:rsidRPr="00E56540">
          <w:rPr>
            <w:rStyle w:val="Hypertextovprepojenie"/>
            <w:noProof/>
          </w:rPr>
          <w:t>Počet ľudí žijúcich v bytoch vystavených pásmu hodnôt hluku - L</w:t>
        </w:r>
        <w:r w:rsidR="00694841" w:rsidRPr="00E56540">
          <w:rPr>
            <w:rStyle w:val="Hypertextovprepojenie"/>
            <w:noProof/>
            <w:vertAlign w:val="subscript"/>
          </w:rPr>
          <w:t>noc</w:t>
        </w:r>
        <w:r w:rsidR="00694841">
          <w:rPr>
            <w:noProof/>
            <w:webHidden/>
          </w:rPr>
          <w:tab/>
        </w:r>
        <w:r>
          <w:rPr>
            <w:noProof/>
            <w:webHidden/>
          </w:rPr>
          <w:fldChar w:fldCharType="begin"/>
        </w:r>
        <w:r w:rsidR="00694841">
          <w:rPr>
            <w:noProof/>
            <w:webHidden/>
          </w:rPr>
          <w:instrText xml:space="preserve"> PAGEREF _Toc362857052 \h </w:instrText>
        </w:r>
        <w:r>
          <w:rPr>
            <w:noProof/>
            <w:webHidden/>
          </w:rPr>
        </w:r>
        <w:r>
          <w:rPr>
            <w:noProof/>
            <w:webHidden/>
          </w:rPr>
          <w:fldChar w:fldCharType="separate"/>
        </w:r>
        <w:r w:rsidR="003B2FE7">
          <w:rPr>
            <w:noProof/>
            <w:webHidden/>
          </w:rPr>
          <w:t>72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3" w:history="1">
        <w:r w:rsidR="00694841" w:rsidRPr="00E56540">
          <w:rPr>
            <w:rStyle w:val="Hypertextovprepojenie"/>
            <w:noProof/>
          </w:rPr>
          <w:t>Tab. č. 37</w:t>
        </w:r>
        <w:r w:rsidR="00694841">
          <w:rPr>
            <w:rFonts w:asciiTheme="minorHAnsi" w:eastAsiaTheme="minorEastAsia" w:hAnsiTheme="minorHAnsi" w:cstheme="minorBidi"/>
            <w:noProof/>
            <w:lang w:val="sk-SK" w:eastAsia="sk-SK"/>
          </w:rPr>
          <w:tab/>
        </w:r>
        <w:r w:rsidR="00694841" w:rsidRPr="00E56540">
          <w:rPr>
            <w:rStyle w:val="Hypertextovprepojenie"/>
            <w:noProof/>
          </w:rPr>
          <w:t>Počet ľudí žijúcich v bytoch vystavených pásmu hodnôt hluku v železničnej doprave</w:t>
        </w:r>
        <w:r w:rsidR="00694841">
          <w:rPr>
            <w:noProof/>
            <w:webHidden/>
          </w:rPr>
          <w:tab/>
        </w:r>
        <w:r>
          <w:rPr>
            <w:noProof/>
            <w:webHidden/>
          </w:rPr>
          <w:fldChar w:fldCharType="begin"/>
        </w:r>
        <w:r w:rsidR="00694841">
          <w:rPr>
            <w:noProof/>
            <w:webHidden/>
          </w:rPr>
          <w:instrText xml:space="preserve"> PAGEREF _Toc362857053 \h </w:instrText>
        </w:r>
        <w:r>
          <w:rPr>
            <w:noProof/>
            <w:webHidden/>
          </w:rPr>
        </w:r>
        <w:r>
          <w:rPr>
            <w:noProof/>
            <w:webHidden/>
          </w:rPr>
          <w:fldChar w:fldCharType="separate"/>
        </w:r>
        <w:r w:rsidR="003B2FE7">
          <w:rPr>
            <w:noProof/>
            <w:webHidden/>
          </w:rPr>
          <w:t>73</w:t>
        </w:r>
        <w:r>
          <w:rPr>
            <w:noProof/>
            <w:webHidden/>
          </w:rPr>
          <w:fldChar w:fldCharType="end"/>
        </w:r>
      </w:hyperlink>
    </w:p>
    <w:p w:rsidR="00694841" w:rsidRDefault="004849A8" w:rsidP="00D63E66">
      <w:pPr>
        <w:pStyle w:val="Zoznamobrzkov"/>
        <w:tabs>
          <w:tab w:val="left" w:pos="1100"/>
          <w:tab w:val="right" w:leader="dot" w:pos="9356"/>
        </w:tabs>
        <w:ind w:left="1095" w:right="565" w:hanging="1095"/>
        <w:rPr>
          <w:rFonts w:asciiTheme="minorHAnsi" w:eastAsiaTheme="minorEastAsia" w:hAnsiTheme="minorHAnsi" w:cstheme="minorBidi"/>
          <w:noProof/>
          <w:lang w:val="sk-SK" w:eastAsia="sk-SK"/>
        </w:rPr>
      </w:pPr>
      <w:hyperlink w:anchor="_Toc362857054" w:history="1">
        <w:r w:rsidR="00694841" w:rsidRPr="00E56540">
          <w:rPr>
            <w:rStyle w:val="Hypertextovprepojenie"/>
            <w:noProof/>
          </w:rPr>
          <w:t>Tab. č. 38</w:t>
        </w:r>
        <w:r w:rsidR="00694841">
          <w:rPr>
            <w:rFonts w:asciiTheme="minorHAnsi" w:eastAsiaTheme="minorEastAsia" w:hAnsiTheme="minorHAnsi" w:cstheme="minorBidi"/>
            <w:noProof/>
            <w:lang w:val="sk-SK" w:eastAsia="sk-SK"/>
          </w:rPr>
          <w:tab/>
        </w:r>
        <w:r w:rsidR="00694841" w:rsidRPr="00E56540">
          <w:rPr>
            <w:rStyle w:val="Hypertextovprepojenie"/>
            <w:noProof/>
          </w:rPr>
          <w:t>Počet ľudí žijúcich v bytoch vystavených pásmu hodnôt hluku v leteckej doprave – letisko M. R. Štefánika Bratislava</w:t>
        </w:r>
        <w:r w:rsidR="00694841">
          <w:rPr>
            <w:noProof/>
            <w:webHidden/>
          </w:rPr>
          <w:tab/>
        </w:r>
        <w:r>
          <w:rPr>
            <w:noProof/>
            <w:webHidden/>
          </w:rPr>
          <w:fldChar w:fldCharType="begin"/>
        </w:r>
        <w:r w:rsidR="00694841">
          <w:rPr>
            <w:noProof/>
            <w:webHidden/>
          </w:rPr>
          <w:instrText xml:space="preserve"> PAGEREF _Toc362857054 \h </w:instrText>
        </w:r>
        <w:r>
          <w:rPr>
            <w:noProof/>
            <w:webHidden/>
          </w:rPr>
        </w:r>
        <w:r>
          <w:rPr>
            <w:noProof/>
            <w:webHidden/>
          </w:rPr>
          <w:fldChar w:fldCharType="separate"/>
        </w:r>
        <w:r w:rsidR="003B2FE7">
          <w:rPr>
            <w:noProof/>
            <w:webHidden/>
          </w:rPr>
          <w:t>74</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5" w:history="1">
        <w:r w:rsidR="00694841" w:rsidRPr="00E56540">
          <w:rPr>
            <w:rStyle w:val="Hypertextovprepojenie"/>
            <w:noProof/>
          </w:rPr>
          <w:t>Tab. č. 39</w:t>
        </w:r>
        <w:r w:rsidR="00694841">
          <w:rPr>
            <w:rFonts w:asciiTheme="minorHAnsi" w:eastAsiaTheme="minorEastAsia" w:hAnsiTheme="minorHAnsi" w:cstheme="minorBidi"/>
            <w:noProof/>
            <w:lang w:val="sk-SK" w:eastAsia="sk-SK"/>
          </w:rPr>
          <w:tab/>
        </w:r>
        <w:r w:rsidR="00694841" w:rsidRPr="00E56540">
          <w:rPr>
            <w:rStyle w:val="Hypertextovprepojenie"/>
            <w:noProof/>
          </w:rPr>
          <w:t>Proces prípravy a realizácie rozvojových projektov</w:t>
        </w:r>
        <w:r w:rsidR="00694841">
          <w:rPr>
            <w:noProof/>
            <w:webHidden/>
          </w:rPr>
          <w:tab/>
        </w:r>
        <w:r>
          <w:rPr>
            <w:noProof/>
            <w:webHidden/>
          </w:rPr>
          <w:fldChar w:fldCharType="begin"/>
        </w:r>
        <w:r w:rsidR="00694841">
          <w:rPr>
            <w:noProof/>
            <w:webHidden/>
          </w:rPr>
          <w:instrText xml:space="preserve"> PAGEREF _Toc362857055 \h </w:instrText>
        </w:r>
        <w:r>
          <w:rPr>
            <w:noProof/>
            <w:webHidden/>
          </w:rPr>
        </w:r>
        <w:r>
          <w:rPr>
            <w:noProof/>
            <w:webHidden/>
          </w:rPr>
          <w:fldChar w:fldCharType="separate"/>
        </w:r>
        <w:r w:rsidR="003B2FE7">
          <w:rPr>
            <w:noProof/>
            <w:webHidden/>
          </w:rPr>
          <w:t>116</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6" w:history="1">
        <w:r w:rsidR="00694841" w:rsidRPr="00E56540">
          <w:rPr>
            <w:rStyle w:val="Hypertextovprepojenie"/>
            <w:noProof/>
          </w:rPr>
          <w:t>Tab. č. 40</w:t>
        </w:r>
        <w:r w:rsidR="00694841">
          <w:rPr>
            <w:rFonts w:asciiTheme="minorHAnsi" w:eastAsiaTheme="minorEastAsia" w:hAnsiTheme="minorHAnsi" w:cstheme="minorBidi"/>
            <w:noProof/>
            <w:lang w:val="sk-SK" w:eastAsia="sk-SK"/>
          </w:rPr>
          <w:tab/>
        </w:r>
        <w:r w:rsidR="00694841" w:rsidRPr="00E56540">
          <w:rPr>
            <w:rStyle w:val="Hypertextovprepojenie"/>
            <w:noProof/>
          </w:rPr>
          <w:t>Zhrnutie a prioritizácia infraštruktúrnych opatrení v cestnej doprave</w:t>
        </w:r>
        <w:r w:rsidR="00694841">
          <w:rPr>
            <w:noProof/>
            <w:webHidden/>
          </w:rPr>
          <w:tab/>
        </w:r>
        <w:r>
          <w:rPr>
            <w:noProof/>
            <w:webHidden/>
          </w:rPr>
          <w:fldChar w:fldCharType="begin"/>
        </w:r>
        <w:r w:rsidR="00694841">
          <w:rPr>
            <w:noProof/>
            <w:webHidden/>
          </w:rPr>
          <w:instrText xml:space="preserve"> PAGEREF _Toc362857056 \h </w:instrText>
        </w:r>
        <w:r>
          <w:rPr>
            <w:noProof/>
            <w:webHidden/>
          </w:rPr>
        </w:r>
        <w:r>
          <w:rPr>
            <w:noProof/>
            <w:webHidden/>
          </w:rPr>
          <w:fldChar w:fldCharType="separate"/>
        </w:r>
        <w:r w:rsidR="003B2FE7">
          <w:rPr>
            <w:noProof/>
            <w:webHidden/>
          </w:rPr>
          <w:t>140</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7" w:history="1">
        <w:r w:rsidR="00694841" w:rsidRPr="00E56540">
          <w:rPr>
            <w:rStyle w:val="Hypertextovprepojenie"/>
            <w:noProof/>
          </w:rPr>
          <w:t>Tab. č. 41</w:t>
        </w:r>
        <w:r w:rsidR="00694841">
          <w:rPr>
            <w:rFonts w:asciiTheme="minorHAnsi" w:eastAsiaTheme="minorEastAsia" w:hAnsiTheme="minorHAnsi" w:cstheme="minorBidi"/>
            <w:noProof/>
            <w:lang w:val="sk-SK" w:eastAsia="sk-SK"/>
          </w:rPr>
          <w:tab/>
        </w:r>
        <w:r w:rsidR="00694841" w:rsidRPr="00E56540">
          <w:rPr>
            <w:rStyle w:val="Hypertextovprepojenie"/>
            <w:noProof/>
          </w:rPr>
          <w:t>Zhrnutie a prioritizácia infraštruktúrnych opatrení v železničnej doprave</w:t>
        </w:r>
        <w:r w:rsidR="00694841">
          <w:rPr>
            <w:noProof/>
            <w:webHidden/>
          </w:rPr>
          <w:tab/>
        </w:r>
        <w:r>
          <w:rPr>
            <w:noProof/>
            <w:webHidden/>
          </w:rPr>
          <w:fldChar w:fldCharType="begin"/>
        </w:r>
        <w:r w:rsidR="00694841">
          <w:rPr>
            <w:noProof/>
            <w:webHidden/>
          </w:rPr>
          <w:instrText xml:space="preserve"> PAGEREF _Toc362857057 \h </w:instrText>
        </w:r>
        <w:r>
          <w:rPr>
            <w:noProof/>
            <w:webHidden/>
          </w:rPr>
        </w:r>
        <w:r>
          <w:rPr>
            <w:noProof/>
            <w:webHidden/>
          </w:rPr>
          <w:fldChar w:fldCharType="separate"/>
        </w:r>
        <w:r w:rsidR="003B2FE7">
          <w:rPr>
            <w:noProof/>
            <w:webHidden/>
          </w:rPr>
          <w:t>142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8" w:history="1">
        <w:r w:rsidR="00694841" w:rsidRPr="00E56540">
          <w:rPr>
            <w:rStyle w:val="Hypertextovprepojenie"/>
            <w:noProof/>
          </w:rPr>
          <w:t>Tab. č. 42</w:t>
        </w:r>
        <w:r w:rsidR="00694841">
          <w:rPr>
            <w:rFonts w:asciiTheme="minorHAnsi" w:eastAsiaTheme="minorEastAsia" w:hAnsiTheme="minorHAnsi" w:cstheme="minorBidi"/>
            <w:noProof/>
            <w:lang w:val="sk-SK" w:eastAsia="sk-SK"/>
          </w:rPr>
          <w:tab/>
        </w:r>
        <w:r w:rsidR="00694841" w:rsidRPr="00E56540">
          <w:rPr>
            <w:rStyle w:val="Hypertextovprepojenie"/>
            <w:noProof/>
          </w:rPr>
          <w:t>Zhrnutie a prioritizácia infraštruktúrnych opatrení v leteckej doprave</w:t>
        </w:r>
        <w:r w:rsidR="00694841">
          <w:rPr>
            <w:noProof/>
            <w:webHidden/>
          </w:rPr>
          <w:tab/>
        </w:r>
        <w:r>
          <w:rPr>
            <w:noProof/>
            <w:webHidden/>
          </w:rPr>
          <w:fldChar w:fldCharType="begin"/>
        </w:r>
        <w:r w:rsidR="00694841">
          <w:rPr>
            <w:noProof/>
            <w:webHidden/>
          </w:rPr>
          <w:instrText xml:space="preserve"> PAGEREF _Toc362857058 \h </w:instrText>
        </w:r>
        <w:r>
          <w:rPr>
            <w:noProof/>
            <w:webHidden/>
          </w:rPr>
        </w:r>
        <w:r>
          <w:rPr>
            <w:noProof/>
            <w:webHidden/>
          </w:rPr>
          <w:fldChar w:fldCharType="separate"/>
        </w:r>
        <w:r w:rsidR="003B2FE7">
          <w:rPr>
            <w:noProof/>
            <w:webHidden/>
          </w:rPr>
          <w:t>145</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59" w:history="1">
        <w:r w:rsidR="00694841" w:rsidRPr="00E56540">
          <w:rPr>
            <w:rStyle w:val="Hypertextovprepojenie"/>
            <w:noProof/>
          </w:rPr>
          <w:t>Tab. č. 43</w:t>
        </w:r>
        <w:r w:rsidR="00694841">
          <w:rPr>
            <w:rFonts w:asciiTheme="minorHAnsi" w:eastAsiaTheme="minorEastAsia" w:hAnsiTheme="minorHAnsi" w:cstheme="minorBidi"/>
            <w:noProof/>
            <w:lang w:val="sk-SK" w:eastAsia="sk-SK"/>
          </w:rPr>
          <w:tab/>
        </w:r>
        <w:r w:rsidR="00694841" w:rsidRPr="00E56540">
          <w:rPr>
            <w:rStyle w:val="Hypertextovprepojenie"/>
            <w:noProof/>
          </w:rPr>
          <w:t>Zhrnutie a prioritizácia infraštruktúrnych opatrení vo vodnej doprave</w:t>
        </w:r>
        <w:r w:rsidR="00694841">
          <w:rPr>
            <w:noProof/>
            <w:webHidden/>
          </w:rPr>
          <w:tab/>
        </w:r>
        <w:r>
          <w:rPr>
            <w:noProof/>
            <w:webHidden/>
          </w:rPr>
          <w:fldChar w:fldCharType="begin"/>
        </w:r>
        <w:r w:rsidR="00694841">
          <w:rPr>
            <w:noProof/>
            <w:webHidden/>
          </w:rPr>
          <w:instrText xml:space="preserve"> PAGEREF _Toc362857059 \h </w:instrText>
        </w:r>
        <w:r>
          <w:rPr>
            <w:noProof/>
            <w:webHidden/>
          </w:rPr>
        </w:r>
        <w:r>
          <w:rPr>
            <w:noProof/>
            <w:webHidden/>
          </w:rPr>
          <w:fldChar w:fldCharType="separate"/>
        </w:r>
        <w:r w:rsidR="003B2FE7">
          <w:rPr>
            <w:noProof/>
            <w:webHidden/>
          </w:rPr>
          <w:t>148</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0" w:history="1">
        <w:r w:rsidR="00694841" w:rsidRPr="00E56540">
          <w:rPr>
            <w:rStyle w:val="Hypertextovprepojenie"/>
            <w:noProof/>
          </w:rPr>
          <w:t>Tab. č. 44</w:t>
        </w:r>
        <w:r w:rsidR="00694841">
          <w:rPr>
            <w:rFonts w:asciiTheme="minorHAnsi" w:eastAsiaTheme="minorEastAsia" w:hAnsiTheme="minorHAnsi" w:cstheme="minorBidi"/>
            <w:noProof/>
            <w:lang w:val="sk-SK" w:eastAsia="sk-SK"/>
          </w:rPr>
          <w:tab/>
        </w:r>
        <w:r w:rsidR="00694841" w:rsidRPr="00E56540">
          <w:rPr>
            <w:rStyle w:val="Hypertextovprepojenie"/>
            <w:noProof/>
          </w:rPr>
          <w:t>Projekty diaľnic a rýchlostných ciest – výstavba nových úsekov</w:t>
        </w:r>
        <w:r w:rsidR="00694841">
          <w:rPr>
            <w:noProof/>
            <w:webHidden/>
          </w:rPr>
          <w:tab/>
        </w:r>
        <w:r>
          <w:rPr>
            <w:noProof/>
            <w:webHidden/>
          </w:rPr>
          <w:fldChar w:fldCharType="begin"/>
        </w:r>
        <w:r w:rsidR="00694841">
          <w:rPr>
            <w:noProof/>
            <w:webHidden/>
          </w:rPr>
          <w:instrText xml:space="preserve"> PAGEREF _Toc362857060 \h </w:instrText>
        </w:r>
        <w:r>
          <w:rPr>
            <w:noProof/>
            <w:webHidden/>
          </w:rPr>
        </w:r>
        <w:r>
          <w:rPr>
            <w:noProof/>
            <w:webHidden/>
          </w:rPr>
          <w:fldChar w:fldCharType="separate"/>
        </w:r>
        <w:r w:rsidR="003B2FE7">
          <w:rPr>
            <w:noProof/>
            <w:webHidden/>
          </w:rPr>
          <w:t>155</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1" w:history="1">
        <w:r w:rsidR="00694841" w:rsidRPr="00E56540">
          <w:rPr>
            <w:rStyle w:val="Hypertextovprepojenie"/>
            <w:noProof/>
          </w:rPr>
          <w:t>Tab. č. 45</w:t>
        </w:r>
        <w:r w:rsidR="00694841">
          <w:rPr>
            <w:rFonts w:asciiTheme="minorHAnsi" w:eastAsiaTheme="minorEastAsia" w:hAnsiTheme="minorHAnsi" w:cstheme="minorBidi"/>
            <w:noProof/>
            <w:lang w:val="sk-SK" w:eastAsia="sk-SK"/>
          </w:rPr>
          <w:tab/>
        </w:r>
        <w:r w:rsidR="00694841" w:rsidRPr="00E56540">
          <w:rPr>
            <w:rStyle w:val="Hypertextovprepojenie"/>
            <w:noProof/>
          </w:rPr>
          <w:t>Projekty diaľnic a rýchlostných ciest – modernizácia a bezpečnosť</w:t>
        </w:r>
        <w:r w:rsidR="00694841">
          <w:rPr>
            <w:noProof/>
            <w:webHidden/>
          </w:rPr>
          <w:tab/>
        </w:r>
        <w:r>
          <w:rPr>
            <w:noProof/>
            <w:webHidden/>
          </w:rPr>
          <w:fldChar w:fldCharType="begin"/>
        </w:r>
        <w:r w:rsidR="00694841">
          <w:rPr>
            <w:noProof/>
            <w:webHidden/>
          </w:rPr>
          <w:instrText xml:space="preserve"> PAGEREF _Toc362857061 \h </w:instrText>
        </w:r>
        <w:r>
          <w:rPr>
            <w:noProof/>
            <w:webHidden/>
          </w:rPr>
        </w:r>
        <w:r>
          <w:rPr>
            <w:noProof/>
            <w:webHidden/>
          </w:rPr>
          <w:fldChar w:fldCharType="separate"/>
        </w:r>
        <w:r w:rsidR="003B2FE7">
          <w:rPr>
            <w:noProof/>
            <w:webHidden/>
          </w:rPr>
          <w:t>155</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2" w:history="1">
        <w:r w:rsidR="00694841" w:rsidRPr="00E56540">
          <w:rPr>
            <w:rStyle w:val="Hypertextovprepojenie"/>
            <w:noProof/>
          </w:rPr>
          <w:t>Tab. č. 46</w:t>
        </w:r>
        <w:r w:rsidR="00694841">
          <w:rPr>
            <w:rFonts w:asciiTheme="minorHAnsi" w:eastAsiaTheme="minorEastAsia" w:hAnsiTheme="minorHAnsi" w:cstheme="minorBidi"/>
            <w:noProof/>
            <w:lang w:val="sk-SK" w:eastAsia="sk-SK"/>
          </w:rPr>
          <w:tab/>
        </w:r>
        <w:r w:rsidR="00694841" w:rsidRPr="00E56540">
          <w:rPr>
            <w:rStyle w:val="Hypertextovprepojenie"/>
            <w:noProof/>
          </w:rPr>
          <w:t>Projekty ciest I. triedy – výstavba nových úsekov</w:t>
        </w:r>
        <w:r w:rsidR="00694841">
          <w:rPr>
            <w:noProof/>
            <w:webHidden/>
          </w:rPr>
          <w:tab/>
        </w:r>
        <w:r>
          <w:rPr>
            <w:noProof/>
            <w:webHidden/>
          </w:rPr>
          <w:fldChar w:fldCharType="begin"/>
        </w:r>
        <w:r w:rsidR="00694841">
          <w:rPr>
            <w:noProof/>
            <w:webHidden/>
          </w:rPr>
          <w:instrText xml:space="preserve"> PAGEREF _Toc362857062 \h </w:instrText>
        </w:r>
        <w:r>
          <w:rPr>
            <w:noProof/>
            <w:webHidden/>
          </w:rPr>
        </w:r>
        <w:r>
          <w:rPr>
            <w:noProof/>
            <w:webHidden/>
          </w:rPr>
          <w:fldChar w:fldCharType="separate"/>
        </w:r>
        <w:r w:rsidR="003B2FE7">
          <w:rPr>
            <w:noProof/>
            <w:webHidden/>
          </w:rPr>
          <w:t>156</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3" w:history="1">
        <w:r w:rsidR="00694841" w:rsidRPr="00E56540">
          <w:rPr>
            <w:rStyle w:val="Hypertextovprepojenie"/>
            <w:noProof/>
          </w:rPr>
          <w:t>Tab. č. 47</w:t>
        </w:r>
        <w:r w:rsidR="00694841">
          <w:rPr>
            <w:rFonts w:asciiTheme="minorHAnsi" w:eastAsiaTheme="minorEastAsia" w:hAnsiTheme="minorHAnsi" w:cstheme="minorBidi"/>
            <w:noProof/>
            <w:lang w:val="sk-SK" w:eastAsia="sk-SK"/>
          </w:rPr>
          <w:tab/>
        </w:r>
        <w:r w:rsidR="00694841" w:rsidRPr="00E56540">
          <w:rPr>
            <w:rStyle w:val="Hypertextovprepojenie"/>
            <w:noProof/>
          </w:rPr>
          <w:t>Projekty ciest I. triedy – modernizácia a bezpečnosť</w:t>
        </w:r>
        <w:r w:rsidR="00694841">
          <w:rPr>
            <w:noProof/>
            <w:webHidden/>
          </w:rPr>
          <w:tab/>
        </w:r>
        <w:r>
          <w:rPr>
            <w:noProof/>
            <w:webHidden/>
          </w:rPr>
          <w:fldChar w:fldCharType="begin"/>
        </w:r>
        <w:r w:rsidR="00694841">
          <w:rPr>
            <w:noProof/>
            <w:webHidden/>
          </w:rPr>
          <w:instrText xml:space="preserve"> PAGEREF _Toc362857063 \h </w:instrText>
        </w:r>
        <w:r>
          <w:rPr>
            <w:noProof/>
            <w:webHidden/>
          </w:rPr>
        </w:r>
        <w:r>
          <w:rPr>
            <w:noProof/>
            <w:webHidden/>
          </w:rPr>
          <w:fldChar w:fldCharType="separate"/>
        </w:r>
        <w:r w:rsidR="003B2FE7">
          <w:rPr>
            <w:noProof/>
            <w:webHidden/>
          </w:rPr>
          <w:t>156</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4" w:history="1">
        <w:r w:rsidR="00694841" w:rsidRPr="00E56540">
          <w:rPr>
            <w:rStyle w:val="Hypertextovprepojenie"/>
            <w:noProof/>
          </w:rPr>
          <w:t>Tab. č. 48</w:t>
        </w:r>
        <w:r w:rsidR="00694841">
          <w:rPr>
            <w:rFonts w:asciiTheme="minorHAnsi" w:eastAsiaTheme="minorEastAsia" w:hAnsiTheme="minorHAnsi" w:cstheme="minorBidi"/>
            <w:noProof/>
            <w:lang w:val="sk-SK" w:eastAsia="sk-SK"/>
          </w:rPr>
          <w:tab/>
        </w:r>
        <w:r w:rsidR="00694841" w:rsidRPr="00E56540">
          <w:rPr>
            <w:rStyle w:val="Hypertextovprepojenie"/>
            <w:noProof/>
          </w:rPr>
          <w:t>Rozvoj inteligentných dopravných systémov</w:t>
        </w:r>
        <w:r w:rsidR="00694841">
          <w:rPr>
            <w:noProof/>
            <w:webHidden/>
          </w:rPr>
          <w:tab/>
        </w:r>
        <w:r>
          <w:rPr>
            <w:noProof/>
            <w:webHidden/>
          </w:rPr>
          <w:fldChar w:fldCharType="begin"/>
        </w:r>
        <w:r w:rsidR="00694841">
          <w:rPr>
            <w:noProof/>
            <w:webHidden/>
          </w:rPr>
          <w:instrText xml:space="preserve"> PAGEREF _Toc362857064 \h </w:instrText>
        </w:r>
        <w:r>
          <w:rPr>
            <w:noProof/>
            <w:webHidden/>
          </w:rPr>
        </w:r>
        <w:r>
          <w:rPr>
            <w:noProof/>
            <w:webHidden/>
          </w:rPr>
          <w:fldChar w:fldCharType="separate"/>
        </w:r>
        <w:r w:rsidR="003B2FE7">
          <w:rPr>
            <w:noProof/>
            <w:webHidden/>
          </w:rPr>
          <w:t>157</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5" w:history="1">
        <w:r w:rsidR="00694841" w:rsidRPr="00E56540">
          <w:rPr>
            <w:rStyle w:val="Hypertextovprepojenie"/>
            <w:noProof/>
          </w:rPr>
          <w:t>Tab. č. 49</w:t>
        </w:r>
        <w:r w:rsidR="00694841">
          <w:rPr>
            <w:rFonts w:asciiTheme="minorHAnsi" w:eastAsiaTheme="minorEastAsia" w:hAnsiTheme="minorHAnsi" w:cstheme="minorBidi"/>
            <w:noProof/>
            <w:lang w:val="sk-SK" w:eastAsia="sk-SK"/>
          </w:rPr>
          <w:tab/>
        </w:r>
        <w:r w:rsidR="00694841" w:rsidRPr="00E56540">
          <w:rPr>
            <w:rStyle w:val="Hypertextovprepojenie"/>
            <w:noProof/>
          </w:rPr>
          <w:t>Projekty diaľnic a rýchlostných ciest – projektová dokumentácia</w:t>
        </w:r>
        <w:r w:rsidR="00694841">
          <w:rPr>
            <w:noProof/>
            <w:webHidden/>
          </w:rPr>
          <w:tab/>
        </w:r>
        <w:r>
          <w:rPr>
            <w:noProof/>
            <w:webHidden/>
          </w:rPr>
          <w:fldChar w:fldCharType="begin"/>
        </w:r>
        <w:r w:rsidR="00694841">
          <w:rPr>
            <w:noProof/>
            <w:webHidden/>
          </w:rPr>
          <w:instrText xml:space="preserve"> PAGEREF _Toc362857065 \h </w:instrText>
        </w:r>
        <w:r>
          <w:rPr>
            <w:noProof/>
            <w:webHidden/>
          </w:rPr>
        </w:r>
        <w:r>
          <w:rPr>
            <w:noProof/>
            <w:webHidden/>
          </w:rPr>
          <w:fldChar w:fldCharType="separate"/>
        </w:r>
        <w:r w:rsidR="003B2FE7">
          <w:rPr>
            <w:noProof/>
            <w:webHidden/>
          </w:rPr>
          <w:t>158</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6" w:history="1">
        <w:r w:rsidR="00694841" w:rsidRPr="00E56540">
          <w:rPr>
            <w:rStyle w:val="Hypertextovprepojenie"/>
            <w:noProof/>
          </w:rPr>
          <w:t>Tab. č. 50</w:t>
        </w:r>
        <w:r w:rsidR="00694841">
          <w:rPr>
            <w:rFonts w:asciiTheme="minorHAnsi" w:eastAsiaTheme="minorEastAsia" w:hAnsiTheme="minorHAnsi" w:cstheme="minorBidi"/>
            <w:noProof/>
            <w:lang w:val="sk-SK" w:eastAsia="sk-SK"/>
          </w:rPr>
          <w:tab/>
        </w:r>
        <w:r w:rsidR="00694841" w:rsidRPr="00E56540">
          <w:rPr>
            <w:rStyle w:val="Hypertextovprepojenie"/>
            <w:noProof/>
          </w:rPr>
          <w:t>Projekty ciest I. triedy – projektová dokumentácia</w:t>
        </w:r>
        <w:r w:rsidR="00694841">
          <w:rPr>
            <w:noProof/>
            <w:webHidden/>
          </w:rPr>
          <w:tab/>
        </w:r>
        <w:r>
          <w:rPr>
            <w:noProof/>
            <w:webHidden/>
          </w:rPr>
          <w:fldChar w:fldCharType="begin"/>
        </w:r>
        <w:r w:rsidR="00694841">
          <w:rPr>
            <w:noProof/>
            <w:webHidden/>
          </w:rPr>
          <w:instrText xml:space="preserve"> PAGEREF _Toc362857066 \h </w:instrText>
        </w:r>
        <w:r>
          <w:rPr>
            <w:noProof/>
            <w:webHidden/>
          </w:rPr>
        </w:r>
        <w:r>
          <w:rPr>
            <w:noProof/>
            <w:webHidden/>
          </w:rPr>
          <w:fldChar w:fldCharType="separate"/>
        </w:r>
        <w:r w:rsidR="003B2FE7">
          <w:rPr>
            <w:noProof/>
            <w:webHidden/>
          </w:rPr>
          <w:t>158</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7" w:history="1">
        <w:r w:rsidR="00694841" w:rsidRPr="00E56540">
          <w:rPr>
            <w:rStyle w:val="Hypertextovprepojenie"/>
            <w:noProof/>
          </w:rPr>
          <w:t>Tab. č. 51</w:t>
        </w:r>
        <w:r w:rsidR="00694841">
          <w:rPr>
            <w:rFonts w:asciiTheme="minorHAnsi" w:eastAsiaTheme="minorEastAsia" w:hAnsiTheme="minorHAnsi" w:cstheme="minorBidi"/>
            <w:noProof/>
            <w:lang w:val="sk-SK" w:eastAsia="sk-SK"/>
          </w:rPr>
          <w:tab/>
        </w:r>
        <w:r w:rsidR="00694841" w:rsidRPr="00E56540">
          <w:rPr>
            <w:rStyle w:val="Hypertextovprepojenie"/>
            <w:noProof/>
          </w:rPr>
          <w:t>Železničné projekty – modernizácia</w:t>
        </w:r>
        <w:r w:rsidR="00694841">
          <w:rPr>
            <w:noProof/>
            <w:webHidden/>
          </w:rPr>
          <w:tab/>
        </w:r>
        <w:r>
          <w:rPr>
            <w:noProof/>
            <w:webHidden/>
          </w:rPr>
          <w:fldChar w:fldCharType="begin"/>
        </w:r>
        <w:r w:rsidR="00694841">
          <w:rPr>
            <w:noProof/>
            <w:webHidden/>
          </w:rPr>
          <w:instrText xml:space="preserve"> PAGEREF _Toc362857067 \h </w:instrText>
        </w:r>
        <w:r>
          <w:rPr>
            <w:noProof/>
            <w:webHidden/>
          </w:rPr>
        </w:r>
        <w:r>
          <w:rPr>
            <w:noProof/>
            <w:webHidden/>
          </w:rPr>
          <w:fldChar w:fldCharType="separate"/>
        </w:r>
        <w:r w:rsidR="003B2FE7">
          <w:rPr>
            <w:noProof/>
            <w:webHidden/>
          </w:rPr>
          <w:t>159</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8" w:history="1">
        <w:r w:rsidR="00694841" w:rsidRPr="00E56540">
          <w:rPr>
            <w:rStyle w:val="Hypertextovprepojenie"/>
            <w:noProof/>
          </w:rPr>
          <w:t>Tab. č. 52</w:t>
        </w:r>
        <w:r w:rsidR="00694841">
          <w:rPr>
            <w:rFonts w:asciiTheme="minorHAnsi" w:eastAsiaTheme="minorEastAsia" w:hAnsiTheme="minorHAnsi" w:cstheme="minorBidi"/>
            <w:noProof/>
            <w:lang w:val="sk-SK" w:eastAsia="sk-SK"/>
          </w:rPr>
          <w:tab/>
        </w:r>
        <w:r w:rsidR="00694841" w:rsidRPr="00E56540">
          <w:rPr>
            <w:rStyle w:val="Hypertextovprepojenie"/>
            <w:noProof/>
          </w:rPr>
          <w:t>Železničné projekty – projektová dokumentácia</w:t>
        </w:r>
        <w:r w:rsidR="00694841">
          <w:rPr>
            <w:noProof/>
            <w:webHidden/>
          </w:rPr>
          <w:tab/>
        </w:r>
        <w:r>
          <w:rPr>
            <w:noProof/>
            <w:webHidden/>
          </w:rPr>
          <w:fldChar w:fldCharType="begin"/>
        </w:r>
        <w:r w:rsidR="00694841">
          <w:rPr>
            <w:noProof/>
            <w:webHidden/>
          </w:rPr>
          <w:instrText xml:space="preserve"> PAGEREF _Toc362857068 \h </w:instrText>
        </w:r>
        <w:r>
          <w:rPr>
            <w:noProof/>
            <w:webHidden/>
          </w:rPr>
        </w:r>
        <w:r>
          <w:rPr>
            <w:noProof/>
            <w:webHidden/>
          </w:rPr>
          <w:fldChar w:fldCharType="separate"/>
        </w:r>
        <w:r w:rsidR="003B2FE7">
          <w:rPr>
            <w:noProof/>
            <w:webHidden/>
          </w:rPr>
          <w:t>160</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69" w:history="1">
        <w:r w:rsidR="00694841" w:rsidRPr="00E56540">
          <w:rPr>
            <w:rStyle w:val="Hypertextovprepojenie"/>
            <w:noProof/>
          </w:rPr>
          <w:t>Tab. č. 53</w:t>
        </w:r>
        <w:r w:rsidR="00694841">
          <w:rPr>
            <w:rFonts w:asciiTheme="minorHAnsi" w:eastAsiaTheme="minorEastAsia" w:hAnsiTheme="minorHAnsi" w:cstheme="minorBidi"/>
            <w:noProof/>
            <w:lang w:val="sk-SK" w:eastAsia="sk-SK"/>
          </w:rPr>
          <w:tab/>
        </w:r>
        <w:r w:rsidR="00694841" w:rsidRPr="00E56540">
          <w:rPr>
            <w:rStyle w:val="Hypertextovprepojenie"/>
            <w:noProof/>
          </w:rPr>
          <w:t>Projekty leteckej dopravy - realizácia</w:t>
        </w:r>
        <w:r w:rsidR="00694841">
          <w:rPr>
            <w:noProof/>
            <w:webHidden/>
          </w:rPr>
          <w:tab/>
        </w:r>
        <w:r>
          <w:rPr>
            <w:noProof/>
            <w:webHidden/>
          </w:rPr>
          <w:fldChar w:fldCharType="begin"/>
        </w:r>
        <w:r w:rsidR="00694841">
          <w:rPr>
            <w:noProof/>
            <w:webHidden/>
          </w:rPr>
          <w:instrText xml:space="preserve"> PAGEREF _Toc362857069 \h </w:instrText>
        </w:r>
        <w:r>
          <w:rPr>
            <w:noProof/>
            <w:webHidden/>
          </w:rPr>
        </w:r>
        <w:r>
          <w:rPr>
            <w:noProof/>
            <w:webHidden/>
          </w:rPr>
          <w:fldChar w:fldCharType="separate"/>
        </w:r>
        <w:r w:rsidR="003B2FE7">
          <w:rPr>
            <w:noProof/>
            <w:webHidden/>
          </w:rPr>
          <w:t>161</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0" w:history="1">
        <w:r w:rsidR="00694841" w:rsidRPr="00E56540">
          <w:rPr>
            <w:rStyle w:val="Hypertextovprepojenie"/>
            <w:noProof/>
          </w:rPr>
          <w:t>Tab. č. 54</w:t>
        </w:r>
        <w:r w:rsidR="00694841">
          <w:rPr>
            <w:rFonts w:asciiTheme="minorHAnsi" w:eastAsiaTheme="minorEastAsia" w:hAnsiTheme="minorHAnsi" w:cstheme="minorBidi"/>
            <w:noProof/>
            <w:lang w:val="sk-SK" w:eastAsia="sk-SK"/>
          </w:rPr>
          <w:tab/>
        </w:r>
        <w:r w:rsidR="00694841" w:rsidRPr="00E56540">
          <w:rPr>
            <w:rStyle w:val="Hypertextovprepojenie"/>
            <w:noProof/>
          </w:rPr>
          <w:t>Projekty leteckej dopravy – projektová dokumentácia</w:t>
        </w:r>
        <w:r w:rsidR="00694841">
          <w:rPr>
            <w:noProof/>
            <w:webHidden/>
          </w:rPr>
          <w:tab/>
        </w:r>
        <w:r>
          <w:rPr>
            <w:noProof/>
            <w:webHidden/>
          </w:rPr>
          <w:fldChar w:fldCharType="begin"/>
        </w:r>
        <w:r w:rsidR="00694841">
          <w:rPr>
            <w:noProof/>
            <w:webHidden/>
          </w:rPr>
          <w:instrText xml:space="preserve"> PAGEREF _Toc362857070 \h </w:instrText>
        </w:r>
        <w:r>
          <w:rPr>
            <w:noProof/>
            <w:webHidden/>
          </w:rPr>
        </w:r>
        <w:r>
          <w:rPr>
            <w:noProof/>
            <w:webHidden/>
          </w:rPr>
          <w:fldChar w:fldCharType="separate"/>
        </w:r>
        <w:r w:rsidR="003B2FE7">
          <w:rPr>
            <w:noProof/>
            <w:webHidden/>
          </w:rPr>
          <w:t>161</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1" w:history="1">
        <w:r w:rsidR="00694841" w:rsidRPr="00E56540">
          <w:rPr>
            <w:rStyle w:val="Hypertextovprepojenie"/>
            <w:noProof/>
          </w:rPr>
          <w:t>Tab. č. 55</w:t>
        </w:r>
        <w:r w:rsidR="00694841">
          <w:rPr>
            <w:rFonts w:asciiTheme="minorHAnsi" w:eastAsiaTheme="minorEastAsia" w:hAnsiTheme="minorHAnsi" w:cstheme="minorBidi"/>
            <w:noProof/>
            <w:lang w:val="sk-SK" w:eastAsia="sk-SK"/>
          </w:rPr>
          <w:tab/>
        </w:r>
        <w:r w:rsidR="00694841" w:rsidRPr="00E56540">
          <w:rPr>
            <w:rStyle w:val="Hypertextovprepojenie"/>
            <w:noProof/>
          </w:rPr>
          <w:t>Projekty vodnej dopravy - realizácia</w:t>
        </w:r>
        <w:r w:rsidR="00694841">
          <w:rPr>
            <w:noProof/>
            <w:webHidden/>
          </w:rPr>
          <w:tab/>
        </w:r>
        <w:r>
          <w:rPr>
            <w:noProof/>
            <w:webHidden/>
          </w:rPr>
          <w:fldChar w:fldCharType="begin"/>
        </w:r>
        <w:r w:rsidR="00694841">
          <w:rPr>
            <w:noProof/>
            <w:webHidden/>
          </w:rPr>
          <w:instrText xml:space="preserve"> PAGEREF _Toc362857071 \h </w:instrText>
        </w:r>
        <w:r>
          <w:rPr>
            <w:noProof/>
            <w:webHidden/>
          </w:rPr>
        </w:r>
        <w:r>
          <w:rPr>
            <w:noProof/>
            <w:webHidden/>
          </w:rPr>
          <w:fldChar w:fldCharType="separate"/>
        </w:r>
        <w:r w:rsidR="003B2FE7">
          <w:rPr>
            <w:noProof/>
            <w:webHidden/>
          </w:rPr>
          <w:t>162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2" w:history="1">
        <w:r w:rsidR="00694841" w:rsidRPr="00E56540">
          <w:rPr>
            <w:rStyle w:val="Hypertextovprepojenie"/>
            <w:noProof/>
          </w:rPr>
          <w:t>Tab. č. 56</w:t>
        </w:r>
        <w:r w:rsidR="00694841">
          <w:rPr>
            <w:rFonts w:asciiTheme="minorHAnsi" w:eastAsiaTheme="minorEastAsia" w:hAnsiTheme="minorHAnsi" w:cstheme="minorBidi"/>
            <w:noProof/>
            <w:lang w:val="sk-SK" w:eastAsia="sk-SK"/>
          </w:rPr>
          <w:tab/>
        </w:r>
        <w:r w:rsidR="00694841" w:rsidRPr="00E56540">
          <w:rPr>
            <w:rStyle w:val="Hypertextovprepojenie"/>
            <w:noProof/>
          </w:rPr>
          <w:t>Projekty vodnej dopravy – projektová dokumentácia</w:t>
        </w:r>
        <w:r w:rsidR="00694841">
          <w:rPr>
            <w:noProof/>
            <w:webHidden/>
          </w:rPr>
          <w:tab/>
        </w:r>
        <w:r>
          <w:rPr>
            <w:noProof/>
            <w:webHidden/>
          </w:rPr>
          <w:fldChar w:fldCharType="begin"/>
        </w:r>
        <w:r w:rsidR="00694841">
          <w:rPr>
            <w:noProof/>
            <w:webHidden/>
          </w:rPr>
          <w:instrText xml:space="preserve"> PAGEREF _Toc362857072 \h </w:instrText>
        </w:r>
        <w:r>
          <w:rPr>
            <w:noProof/>
            <w:webHidden/>
          </w:rPr>
        </w:r>
        <w:r>
          <w:rPr>
            <w:noProof/>
            <w:webHidden/>
          </w:rPr>
          <w:fldChar w:fldCharType="separate"/>
        </w:r>
        <w:r w:rsidR="003B2FE7">
          <w:rPr>
            <w:noProof/>
            <w:webHidden/>
          </w:rPr>
          <w:t>162</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3" w:history="1">
        <w:r w:rsidR="00694841" w:rsidRPr="00E56540">
          <w:rPr>
            <w:rStyle w:val="Hypertextovprepojenie"/>
            <w:noProof/>
          </w:rPr>
          <w:t>Tab. č. 57</w:t>
        </w:r>
        <w:r w:rsidR="00694841">
          <w:rPr>
            <w:rFonts w:asciiTheme="minorHAnsi" w:eastAsiaTheme="minorEastAsia" w:hAnsiTheme="minorHAnsi" w:cstheme="minorBidi"/>
            <w:noProof/>
            <w:lang w:val="sk-SK" w:eastAsia="sk-SK"/>
          </w:rPr>
          <w:tab/>
        </w:r>
        <w:r w:rsidR="00694841" w:rsidRPr="00E56540">
          <w:rPr>
            <w:rStyle w:val="Hypertextovprepojenie"/>
            <w:noProof/>
          </w:rPr>
          <w:t>Plánované finančné zdroje – európske fondy</w:t>
        </w:r>
        <w:r w:rsidR="00694841">
          <w:rPr>
            <w:noProof/>
            <w:webHidden/>
          </w:rPr>
          <w:tab/>
        </w:r>
        <w:r>
          <w:rPr>
            <w:noProof/>
            <w:webHidden/>
          </w:rPr>
          <w:fldChar w:fldCharType="begin"/>
        </w:r>
        <w:r w:rsidR="00694841">
          <w:rPr>
            <w:noProof/>
            <w:webHidden/>
          </w:rPr>
          <w:instrText xml:space="preserve"> PAGEREF _Toc362857073 \h </w:instrText>
        </w:r>
        <w:r>
          <w:rPr>
            <w:noProof/>
            <w:webHidden/>
          </w:rPr>
        </w:r>
        <w:r>
          <w:rPr>
            <w:noProof/>
            <w:webHidden/>
          </w:rPr>
          <w:fldChar w:fldCharType="separate"/>
        </w:r>
        <w:r w:rsidR="003B2FE7">
          <w:rPr>
            <w:noProof/>
            <w:webHidden/>
          </w:rPr>
          <w:t>164</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4" w:history="1">
        <w:r w:rsidR="00694841" w:rsidRPr="00E56540">
          <w:rPr>
            <w:rStyle w:val="Hypertextovprepojenie"/>
            <w:noProof/>
          </w:rPr>
          <w:t>Tab. č. 58</w:t>
        </w:r>
        <w:r w:rsidR="00694841">
          <w:rPr>
            <w:rFonts w:asciiTheme="minorHAnsi" w:eastAsiaTheme="minorEastAsia" w:hAnsiTheme="minorHAnsi" w:cstheme="minorBidi"/>
            <w:noProof/>
            <w:lang w:val="sk-SK" w:eastAsia="sk-SK"/>
          </w:rPr>
          <w:tab/>
        </w:r>
        <w:r w:rsidR="00694841" w:rsidRPr="00E56540">
          <w:rPr>
            <w:rStyle w:val="Hypertextovprepojenie"/>
            <w:noProof/>
          </w:rPr>
          <w:t>Celkové finančné potreby na obdobie 2014 – 2023</w:t>
        </w:r>
        <w:r w:rsidR="00694841">
          <w:rPr>
            <w:noProof/>
            <w:webHidden/>
          </w:rPr>
          <w:tab/>
        </w:r>
        <w:r>
          <w:rPr>
            <w:noProof/>
            <w:webHidden/>
          </w:rPr>
          <w:fldChar w:fldCharType="begin"/>
        </w:r>
        <w:r w:rsidR="00694841">
          <w:rPr>
            <w:noProof/>
            <w:webHidden/>
          </w:rPr>
          <w:instrText xml:space="preserve"> PAGEREF _Toc362857074 \h </w:instrText>
        </w:r>
        <w:r>
          <w:rPr>
            <w:noProof/>
            <w:webHidden/>
          </w:rPr>
        </w:r>
        <w:r>
          <w:rPr>
            <w:noProof/>
            <w:webHidden/>
          </w:rPr>
          <w:fldChar w:fldCharType="separate"/>
        </w:r>
        <w:r w:rsidR="003B2FE7">
          <w:rPr>
            <w:noProof/>
            <w:webHidden/>
          </w:rPr>
          <w:t>168</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5" w:history="1">
        <w:r w:rsidR="00694841" w:rsidRPr="00E56540">
          <w:rPr>
            <w:rStyle w:val="Hypertextovprepojenie"/>
            <w:noProof/>
          </w:rPr>
          <w:t>Tab. č. 59</w:t>
        </w:r>
        <w:r w:rsidR="00694841">
          <w:rPr>
            <w:rFonts w:asciiTheme="minorHAnsi" w:eastAsiaTheme="minorEastAsia" w:hAnsiTheme="minorHAnsi" w:cstheme="minorBidi"/>
            <w:noProof/>
            <w:lang w:val="sk-SK" w:eastAsia="sk-SK"/>
          </w:rPr>
          <w:tab/>
        </w:r>
        <w:r w:rsidR="00694841" w:rsidRPr="00E56540">
          <w:rPr>
            <w:rStyle w:val="Hypertextovprepojenie"/>
            <w:noProof/>
          </w:rPr>
          <w:t>Finančné potreby na údržbu dopravnej infraštruktúry v období 2014 – 2020</w:t>
        </w:r>
        <w:r w:rsidR="00694841">
          <w:rPr>
            <w:noProof/>
            <w:webHidden/>
          </w:rPr>
          <w:tab/>
        </w:r>
        <w:r>
          <w:rPr>
            <w:noProof/>
            <w:webHidden/>
          </w:rPr>
          <w:fldChar w:fldCharType="begin"/>
        </w:r>
        <w:r w:rsidR="00694841">
          <w:rPr>
            <w:noProof/>
            <w:webHidden/>
          </w:rPr>
          <w:instrText xml:space="preserve"> PAGEREF _Toc362857075 \h </w:instrText>
        </w:r>
        <w:r>
          <w:rPr>
            <w:noProof/>
            <w:webHidden/>
          </w:rPr>
        </w:r>
        <w:r>
          <w:rPr>
            <w:noProof/>
            <w:webHidden/>
          </w:rPr>
          <w:fldChar w:fldCharType="separate"/>
        </w:r>
        <w:r w:rsidR="003B2FE7">
          <w:rPr>
            <w:noProof/>
            <w:webHidden/>
          </w:rPr>
          <w:t>168</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6" w:history="1">
        <w:r w:rsidR="00694841" w:rsidRPr="00E56540">
          <w:rPr>
            <w:rStyle w:val="Hypertextovprepojenie"/>
            <w:noProof/>
          </w:rPr>
          <w:t>Tab. č. 60</w:t>
        </w:r>
        <w:r w:rsidR="00694841">
          <w:rPr>
            <w:rFonts w:asciiTheme="minorHAnsi" w:eastAsiaTheme="minorEastAsia" w:hAnsiTheme="minorHAnsi" w:cstheme="minorBidi"/>
            <w:noProof/>
            <w:lang w:val="sk-SK" w:eastAsia="sk-SK"/>
          </w:rPr>
          <w:tab/>
        </w:r>
        <w:r w:rsidR="00694841" w:rsidRPr="00E56540">
          <w:rPr>
            <w:rStyle w:val="Hypertextovprepojenie"/>
            <w:noProof/>
          </w:rPr>
          <w:t>Finančné potreby na údržbu a opravy cestnej infraštruktúry v období 2014 - 2020</w:t>
        </w:r>
        <w:r w:rsidR="00694841">
          <w:rPr>
            <w:noProof/>
            <w:webHidden/>
          </w:rPr>
          <w:tab/>
        </w:r>
        <w:r>
          <w:rPr>
            <w:noProof/>
            <w:webHidden/>
          </w:rPr>
          <w:fldChar w:fldCharType="begin"/>
        </w:r>
        <w:r w:rsidR="00694841">
          <w:rPr>
            <w:noProof/>
            <w:webHidden/>
          </w:rPr>
          <w:instrText xml:space="preserve"> PAGEREF _Toc362857076 \h </w:instrText>
        </w:r>
        <w:r>
          <w:rPr>
            <w:noProof/>
            <w:webHidden/>
          </w:rPr>
        </w:r>
        <w:r>
          <w:rPr>
            <w:noProof/>
            <w:webHidden/>
          </w:rPr>
          <w:fldChar w:fldCharType="separate"/>
        </w:r>
        <w:r w:rsidR="003B2FE7">
          <w:rPr>
            <w:noProof/>
            <w:webHidden/>
          </w:rPr>
          <w:t>169</w:t>
        </w:r>
        <w:r>
          <w:rPr>
            <w:noProof/>
            <w:webHidden/>
          </w:rPr>
          <w:fldChar w:fldCharType="end"/>
        </w:r>
      </w:hyperlink>
    </w:p>
    <w:p w:rsidR="00694841" w:rsidRDefault="004849A8" w:rsidP="00D63E66">
      <w:pPr>
        <w:pStyle w:val="Zoznamobrzkov"/>
        <w:tabs>
          <w:tab w:val="left" w:pos="1320"/>
          <w:tab w:val="right" w:leader="dot" w:pos="9356"/>
        </w:tabs>
        <w:ind w:left="1136" w:right="565" w:hanging="1136"/>
        <w:rPr>
          <w:rFonts w:asciiTheme="minorHAnsi" w:eastAsiaTheme="minorEastAsia" w:hAnsiTheme="minorHAnsi" w:cstheme="minorBidi"/>
          <w:noProof/>
          <w:lang w:val="sk-SK" w:eastAsia="sk-SK"/>
        </w:rPr>
      </w:pPr>
      <w:hyperlink w:anchor="_Toc362857077" w:history="1">
        <w:r w:rsidR="00694841" w:rsidRPr="00E56540">
          <w:rPr>
            <w:rStyle w:val="Hypertextovprepojenie"/>
            <w:noProof/>
          </w:rPr>
          <w:t>Tab. č. 61</w:t>
        </w:r>
        <w:r w:rsidR="00694841">
          <w:rPr>
            <w:rFonts w:asciiTheme="minorHAnsi" w:eastAsiaTheme="minorEastAsia" w:hAnsiTheme="minorHAnsi" w:cstheme="minorBidi"/>
            <w:noProof/>
            <w:lang w:val="sk-SK" w:eastAsia="sk-SK"/>
          </w:rPr>
          <w:tab/>
        </w:r>
        <w:r w:rsidR="00694841" w:rsidRPr="00E56540">
          <w:rPr>
            <w:rStyle w:val="Hypertextovprepojenie"/>
            <w:noProof/>
          </w:rPr>
          <w:t>Finančné potreby na údržbu železničnej a intermodálnej infraštruktúry v období 2014 – 2020</w:t>
        </w:r>
        <w:r w:rsidR="00694841">
          <w:rPr>
            <w:noProof/>
            <w:webHidden/>
          </w:rPr>
          <w:tab/>
        </w:r>
        <w:r>
          <w:rPr>
            <w:noProof/>
            <w:webHidden/>
          </w:rPr>
          <w:fldChar w:fldCharType="begin"/>
        </w:r>
        <w:r w:rsidR="00694841">
          <w:rPr>
            <w:noProof/>
            <w:webHidden/>
          </w:rPr>
          <w:instrText xml:space="preserve"> PAGEREF _Toc362857077 \h </w:instrText>
        </w:r>
        <w:r>
          <w:rPr>
            <w:noProof/>
            <w:webHidden/>
          </w:rPr>
        </w:r>
        <w:r>
          <w:rPr>
            <w:noProof/>
            <w:webHidden/>
          </w:rPr>
          <w:fldChar w:fldCharType="separate"/>
        </w:r>
        <w:r w:rsidR="003B2FE7">
          <w:rPr>
            <w:noProof/>
            <w:webHidden/>
          </w:rPr>
          <w:t>169</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8" w:history="1">
        <w:r w:rsidR="00694841" w:rsidRPr="00E56540">
          <w:rPr>
            <w:rStyle w:val="Hypertextovprepojenie"/>
            <w:noProof/>
          </w:rPr>
          <w:t>Tab. č. 62</w:t>
        </w:r>
        <w:r w:rsidR="00694841">
          <w:rPr>
            <w:rFonts w:asciiTheme="minorHAnsi" w:eastAsiaTheme="minorEastAsia" w:hAnsiTheme="minorHAnsi" w:cstheme="minorBidi"/>
            <w:noProof/>
            <w:lang w:val="sk-SK" w:eastAsia="sk-SK"/>
          </w:rPr>
          <w:tab/>
        </w:r>
        <w:r w:rsidR="00694841" w:rsidRPr="00E56540">
          <w:rPr>
            <w:rStyle w:val="Hypertextovprepojenie"/>
            <w:noProof/>
          </w:rPr>
          <w:t>Finančné potreby na údržbu leteckej infraštruktúry v období 2014 – 2020</w:t>
        </w:r>
        <w:r w:rsidR="00694841">
          <w:rPr>
            <w:noProof/>
            <w:webHidden/>
          </w:rPr>
          <w:tab/>
        </w:r>
        <w:r>
          <w:rPr>
            <w:noProof/>
            <w:webHidden/>
          </w:rPr>
          <w:fldChar w:fldCharType="begin"/>
        </w:r>
        <w:r w:rsidR="00694841">
          <w:rPr>
            <w:noProof/>
            <w:webHidden/>
          </w:rPr>
          <w:instrText xml:space="preserve"> PAGEREF _Toc362857078 \h </w:instrText>
        </w:r>
        <w:r>
          <w:rPr>
            <w:noProof/>
            <w:webHidden/>
          </w:rPr>
        </w:r>
        <w:r>
          <w:rPr>
            <w:noProof/>
            <w:webHidden/>
          </w:rPr>
          <w:fldChar w:fldCharType="separate"/>
        </w:r>
        <w:r w:rsidR="003B2FE7">
          <w:rPr>
            <w:noProof/>
            <w:webHidden/>
          </w:rPr>
          <w:t>169</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79" w:history="1">
        <w:r w:rsidR="00694841" w:rsidRPr="00E56540">
          <w:rPr>
            <w:rStyle w:val="Hypertextovprepojenie"/>
            <w:noProof/>
          </w:rPr>
          <w:t>Tab. č. 63</w:t>
        </w:r>
        <w:r w:rsidR="00694841">
          <w:rPr>
            <w:rFonts w:asciiTheme="minorHAnsi" w:eastAsiaTheme="minorEastAsia" w:hAnsiTheme="minorHAnsi" w:cstheme="minorBidi"/>
            <w:noProof/>
            <w:lang w:val="sk-SK" w:eastAsia="sk-SK"/>
          </w:rPr>
          <w:tab/>
        </w:r>
        <w:r w:rsidR="00694841" w:rsidRPr="00E56540">
          <w:rPr>
            <w:rStyle w:val="Hypertextovprepojenie"/>
            <w:noProof/>
          </w:rPr>
          <w:t>Finančné potreby na údržbu vodnej infraštruktúry v období 2014 – 2020</w:t>
        </w:r>
        <w:r w:rsidR="00694841">
          <w:rPr>
            <w:noProof/>
            <w:webHidden/>
          </w:rPr>
          <w:tab/>
        </w:r>
        <w:r>
          <w:rPr>
            <w:noProof/>
            <w:webHidden/>
          </w:rPr>
          <w:fldChar w:fldCharType="begin"/>
        </w:r>
        <w:r w:rsidR="00694841">
          <w:rPr>
            <w:noProof/>
            <w:webHidden/>
          </w:rPr>
          <w:instrText xml:space="preserve"> PAGEREF _Toc362857079 \h </w:instrText>
        </w:r>
        <w:r>
          <w:rPr>
            <w:noProof/>
            <w:webHidden/>
          </w:rPr>
        </w:r>
        <w:r>
          <w:rPr>
            <w:noProof/>
            <w:webHidden/>
          </w:rPr>
          <w:fldChar w:fldCharType="separate"/>
        </w:r>
        <w:r w:rsidR="003B2FE7">
          <w:rPr>
            <w:noProof/>
            <w:webHidden/>
          </w:rPr>
          <w:t>169</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80" w:history="1">
        <w:r w:rsidR="00694841" w:rsidRPr="00E56540">
          <w:rPr>
            <w:rStyle w:val="Hypertextovprepojenie"/>
            <w:noProof/>
          </w:rPr>
          <w:t>Tab. č. 64</w:t>
        </w:r>
        <w:r w:rsidR="00694841">
          <w:rPr>
            <w:rFonts w:asciiTheme="minorHAnsi" w:eastAsiaTheme="minorEastAsia" w:hAnsiTheme="minorHAnsi" w:cstheme="minorBidi"/>
            <w:noProof/>
            <w:lang w:val="sk-SK" w:eastAsia="sk-SK"/>
          </w:rPr>
          <w:tab/>
        </w:r>
        <w:r w:rsidR="00694841" w:rsidRPr="00E56540">
          <w:rPr>
            <w:rStyle w:val="Hypertextovprepojenie"/>
            <w:noProof/>
          </w:rPr>
          <w:t>Zoznam projektov cestnej infraštruktúry vhodných na financovanie z fondu CEF</w:t>
        </w:r>
        <w:r w:rsidR="00694841">
          <w:rPr>
            <w:noProof/>
            <w:webHidden/>
          </w:rPr>
          <w:tab/>
        </w:r>
        <w:r>
          <w:rPr>
            <w:noProof/>
            <w:webHidden/>
          </w:rPr>
          <w:fldChar w:fldCharType="begin"/>
        </w:r>
        <w:r w:rsidR="00694841">
          <w:rPr>
            <w:noProof/>
            <w:webHidden/>
          </w:rPr>
          <w:instrText xml:space="preserve"> PAGEREF _Toc362857080 \h </w:instrText>
        </w:r>
        <w:r>
          <w:rPr>
            <w:noProof/>
            <w:webHidden/>
          </w:rPr>
        </w:r>
        <w:r>
          <w:rPr>
            <w:noProof/>
            <w:webHidden/>
          </w:rPr>
          <w:fldChar w:fldCharType="separate"/>
        </w:r>
        <w:r w:rsidR="003B2FE7">
          <w:rPr>
            <w:noProof/>
            <w:webHidden/>
          </w:rPr>
          <w:t>170</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81" w:history="1">
        <w:r w:rsidR="00694841" w:rsidRPr="00E56540">
          <w:rPr>
            <w:rStyle w:val="Hypertextovprepojenie"/>
            <w:noProof/>
          </w:rPr>
          <w:t>Tab. č. 65</w:t>
        </w:r>
        <w:r w:rsidR="00694841">
          <w:rPr>
            <w:rFonts w:asciiTheme="minorHAnsi" w:eastAsiaTheme="minorEastAsia" w:hAnsiTheme="minorHAnsi" w:cstheme="minorBidi"/>
            <w:noProof/>
            <w:lang w:val="sk-SK" w:eastAsia="sk-SK"/>
          </w:rPr>
          <w:tab/>
        </w:r>
        <w:r w:rsidR="00694841" w:rsidRPr="00E56540">
          <w:rPr>
            <w:rStyle w:val="Hypertextovprepojenie"/>
            <w:noProof/>
          </w:rPr>
          <w:t>Zoznam projektov železničnej infraštruktúry vhodných na financovanie z fondu CEF</w:t>
        </w:r>
        <w:r w:rsidR="00694841">
          <w:rPr>
            <w:noProof/>
            <w:webHidden/>
          </w:rPr>
          <w:tab/>
        </w:r>
        <w:r>
          <w:rPr>
            <w:noProof/>
            <w:webHidden/>
          </w:rPr>
          <w:fldChar w:fldCharType="begin"/>
        </w:r>
        <w:r w:rsidR="00694841">
          <w:rPr>
            <w:noProof/>
            <w:webHidden/>
          </w:rPr>
          <w:instrText xml:space="preserve"> PAGEREF _Toc362857081 \h </w:instrText>
        </w:r>
        <w:r>
          <w:rPr>
            <w:noProof/>
            <w:webHidden/>
          </w:rPr>
        </w:r>
        <w:r>
          <w:rPr>
            <w:noProof/>
            <w:webHidden/>
          </w:rPr>
          <w:fldChar w:fldCharType="separate"/>
        </w:r>
        <w:r w:rsidR="003B2FE7">
          <w:rPr>
            <w:noProof/>
            <w:webHidden/>
          </w:rPr>
          <w:t>170</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82" w:history="1">
        <w:r w:rsidR="00694841" w:rsidRPr="00E56540">
          <w:rPr>
            <w:rStyle w:val="Hypertextovprepojenie"/>
            <w:noProof/>
          </w:rPr>
          <w:t>Tab. č. 66</w:t>
        </w:r>
        <w:r w:rsidR="00694841">
          <w:rPr>
            <w:rFonts w:asciiTheme="minorHAnsi" w:eastAsiaTheme="minorEastAsia" w:hAnsiTheme="minorHAnsi" w:cstheme="minorBidi"/>
            <w:noProof/>
            <w:lang w:val="sk-SK" w:eastAsia="sk-SK"/>
          </w:rPr>
          <w:tab/>
        </w:r>
        <w:r w:rsidR="00694841" w:rsidRPr="00E56540">
          <w:rPr>
            <w:rStyle w:val="Hypertextovprepojenie"/>
            <w:noProof/>
          </w:rPr>
          <w:t>Zoznam projektov cestnej infraštruktúry vhodných na financovanie z fondu EFRR</w:t>
        </w:r>
        <w:r w:rsidR="00694841">
          <w:rPr>
            <w:noProof/>
            <w:webHidden/>
          </w:rPr>
          <w:tab/>
        </w:r>
        <w:r>
          <w:rPr>
            <w:noProof/>
            <w:webHidden/>
          </w:rPr>
          <w:fldChar w:fldCharType="begin"/>
        </w:r>
        <w:r w:rsidR="00694841">
          <w:rPr>
            <w:noProof/>
            <w:webHidden/>
          </w:rPr>
          <w:instrText xml:space="preserve"> PAGEREF _Toc362857082 \h </w:instrText>
        </w:r>
        <w:r>
          <w:rPr>
            <w:noProof/>
            <w:webHidden/>
          </w:rPr>
        </w:r>
        <w:r>
          <w:rPr>
            <w:noProof/>
            <w:webHidden/>
          </w:rPr>
          <w:fldChar w:fldCharType="separate"/>
        </w:r>
        <w:r w:rsidR="003B2FE7">
          <w:rPr>
            <w:noProof/>
            <w:webHidden/>
          </w:rPr>
          <w:t>171</w:t>
        </w:r>
        <w:r>
          <w:rPr>
            <w:noProof/>
            <w:webHidden/>
          </w:rPr>
          <w:fldChar w:fldCharType="end"/>
        </w:r>
      </w:hyperlink>
    </w:p>
    <w:p w:rsidR="00694841" w:rsidRDefault="004849A8">
      <w:pPr>
        <w:pStyle w:val="Zoznamobrzkov"/>
        <w:tabs>
          <w:tab w:val="left" w:pos="1100"/>
          <w:tab w:val="right" w:leader="dot" w:pos="9344"/>
        </w:tabs>
        <w:rPr>
          <w:rFonts w:asciiTheme="minorHAnsi" w:eastAsiaTheme="minorEastAsia" w:hAnsiTheme="minorHAnsi" w:cstheme="minorBidi"/>
          <w:noProof/>
          <w:lang w:val="sk-SK" w:eastAsia="sk-SK"/>
        </w:rPr>
      </w:pPr>
      <w:hyperlink w:anchor="_Toc362857083" w:history="1">
        <w:r w:rsidR="00694841" w:rsidRPr="00E56540">
          <w:rPr>
            <w:rStyle w:val="Hypertextovprepojenie"/>
            <w:noProof/>
          </w:rPr>
          <w:t>Tab. č. 67</w:t>
        </w:r>
        <w:r w:rsidR="00694841">
          <w:rPr>
            <w:rFonts w:asciiTheme="minorHAnsi" w:eastAsiaTheme="minorEastAsia" w:hAnsiTheme="minorHAnsi" w:cstheme="minorBidi"/>
            <w:noProof/>
            <w:lang w:val="sk-SK" w:eastAsia="sk-SK"/>
          </w:rPr>
          <w:tab/>
        </w:r>
        <w:r w:rsidR="00694841" w:rsidRPr="00E56540">
          <w:rPr>
            <w:rStyle w:val="Hypertextovprepojenie"/>
            <w:noProof/>
          </w:rPr>
          <w:t>Zoznam projektov železničnej infraštruktúry vhodných na financovanie z EFRR</w:t>
        </w:r>
        <w:r w:rsidR="00694841">
          <w:rPr>
            <w:noProof/>
            <w:webHidden/>
          </w:rPr>
          <w:tab/>
        </w:r>
        <w:r>
          <w:rPr>
            <w:noProof/>
            <w:webHidden/>
          </w:rPr>
          <w:fldChar w:fldCharType="begin"/>
        </w:r>
        <w:r w:rsidR="00694841">
          <w:rPr>
            <w:noProof/>
            <w:webHidden/>
          </w:rPr>
          <w:instrText xml:space="preserve"> PAGEREF _Toc362857083 \h </w:instrText>
        </w:r>
        <w:r>
          <w:rPr>
            <w:noProof/>
            <w:webHidden/>
          </w:rPr>
        </w:r>
        <w:r>
          <w:rPr>
            <w:noProof/>
            <w:webHidden/>
          </w:rPr>
          <w:fldChar w:fldCharType="separate"/>
        </w:r>
        <w:r w:rsidR="003B2FE7">
          <w:rPr>
            <w:noProof/>
            <w:webHidden/>
          </w:rPr>
          <w:t>172</w:t>
        </w:r>
        <w:r>
          <w:rPr>
            <w:noProof/>
            <w:webHidden/>
          </w:rPr>
          <w:fldChar w:fldCharType="end"/>
        </w:r>
      </w:hyperlink>
    </w:p>
    <w:p w:rsidR="00742348" w:rsidRDefault="004849A8">
      <w:pPr>
        <w:spacing w:before="0" w:after="0" w:line="240" w:lineRule="auto"/>
        <w:jc w:val="left"/>
        <w:rPr>
          <w:rFonts w:asciiTheme="minorHAnsi" w:hAnsiTheme="minorHAnsi" w:cstheme="minorHAnsi"/>
          <w:b/>
          <w:color w:val="002060"/>
          <w:sz w:val="32"/>
          <w:szCs w:val="32"/>
          <w:lang w:val="sk-SK"/>
        </w:rPr>
      </w:pPr>
      <w:r>
        <w:rPr>
          <w:rFonts w:asciiTheme="minorHAnsi" w:hAnsiTheme="minorHAnsi" w:cstheme="minorHAnsi"/>
          <w:lang w:val="sk-SK"/>
        </w:rPr>
        <w:fldChar w:fldCharType="end"/>
      </w:r>
      <w:r w:rsidR="00742348">
        <w:rPr>
          <w:rFonts w:asciiTheme="minorHAnsi" w:hAnsiTheme="minorHAnsi" w:cstheme="minorHAnsi"/>
          <w:lang w:val="sk-SK"/>
        </w:rPr>
        <w:br w:type="page"/>
      </w:r>
    </w:p>
    <w:p w:rsidR="003D345A" w:rsidRPr="000E44AA" w:rsidRDefault="003D345A" w:rsidP="00742348">
      <w:pPr>
        <w:pStyle w:val="DSS2Nadpis1"/>
        <w:numPr>
          <w:ilvl w:val="0"/>
          <w:numId w:val="0"/>
        </w:numPr>
        <w:rPr>
          <w:rFonts w:asciiTheme="minorHAnsi" w:hAnsiTheme="minorHAnsi" w:cstheme="minorHAnsi"/>
          <w:b w:val="0"/>
          <w:lang w:val="sk-SK"/>
        </w:rPr>
      </w:pPr>
      <w:bookmarkStart w:id="10" w:name="_Toc362359011"/>
      <w:r w:rsidRPr="000E44AA">
        <w:rPr>
          <w:rFonts w:asciiTheme="minorHAnsi" w:hAnsiTheme="minorHAnsi" w:cstheme="minorHAnsi"/>
          <w:lang w:val="sk-SK"/>
        </w:rPr>
        <w:lastRenderedPageBreak/>
        <w:t>Zoznam skratiek a pojm</w:t>
      </w:r>
      <w:bookmarkEnd w:id="8"/>
      <w:r w:rsidRPr="000E44AA">
        <w:rPr>
          <w:rFonts w:asciiTheme="minorHAnsi" w:hAnsiTheme="minorHAnsi" w:cstheme="minorHAnsi"/>
          <w:lang w:val="sk-SK"/>
        </w:rPr>
        <w:t>ov</w:t>
      </w:r>
      <w:bookmarkEnd w:id="10"/>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ADP</w:t>
      </w:r>
      <w:r w:rsidRPr="00327AED">
        <w:rPr>
          <w:rFonts w:asciiTheme="minorHAnsi" w:hAnsiTheme="minorHAnsi" w:cstheme="minorHAnsi"/>
          <w:lang w:val="sk-SK"/>
        </w:rPr>
        <w:tab/>
        <w:t>Analyzátor dopravného prúdu</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AGC</w:t>
      </w:r>
      <w:r w:rsidRPr="00327AED">
        <w:rPr>
          <w:rFonts w:asciiTheme="minorHAnsi" w:hAnsiTheme="minorHAnsi" w:cstheme="minorHAnsi"/>
          <w:lang w:val="sk-SK"/>
        </w:rPr>
        <w:tab/>
        <w:t>Európska dohoda o medzinárodných železničných magistrálach</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AGN</w:t>
      </w:r>
      <w:r w:rsidRPr="00327AED">
        <w:rPr>
          <w:rFonts w:asciiTheme="minorHAnsi" w:hAnsiTheme="minorHAnsi" w:cstheme="minorHAnsi"/>
          <w:lang w:val="sk-SK"/>
        </w:rPr>
        <w:tab/>
        <w:t>Európska dohoda o hlavných vnútrozemských vodných cestách medzinárodného významu</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AGR</w:t>
      </w:r>
      <w:r w:rsidRPr="00327AED">
        <w:rPr>
          <w:rFonts w:asciiTheme="minorHAnsi" w:hAnsiTheme="minorHAnsi" w:cstheme="minorHAnsi"/>
          <w:lang w:val="sk-SK"/>
        </w:rPr>
        <w:tab/>
        <w:t>Európska dohoda o hlavných cestách s medzinárodnou premávkou (</w:t>
      </w:r>
      <w:proofErr w:type="spellStart"/>
      <w:r w:rsidRPr="00327AED">
        <w:rPr>
          <w:rFonts w:asciiTheme="minorHAnsi" w:hAnsiTheme="minorHAnsi" w:cstheme="minorHAnsi"/>
          <w:lang w:val="sk-SK"/>
        </w:rPr>
        <w:t>European</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Agreement</w:t>
      </w:r>
      <w:proofErr w:type="spellEnd"/>
      <w:r w:rsidRPr="00327AED">
        <w:rPr>
          <w:rFonts w:asciiTheme="minorHAnsi" w:hAnsiTheme="minorHAnsi" w:cstheme="minorHAnsi"/>
          <w:lang w:val="sk-SK"/>
        </w:rPr>
        <w:t xml:space="preserve"> on Main </w:t>
      </w:r>
      <w:proofErr w:type="spellStart"/>
      <w:r w:rsidRPr="00327AED">
        <w:rPr>
          <w:rFonts w:asciiTheme="minorHAnsi" w:hAnsiTheme="minorHAnsi" w:cstheme="minorHAnsi"/>
          <w:lang w:val="sk-SK"/>
        </w:rPr>
        <w:t>International</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Traffic</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Arteries</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AGTC</w:t>
      </w:r>
      <w:r w:rsidRPr="00327AED">
        <w:rPr>
          <w:rFonts w:asciiTheme="minorHAnsi" w:hAnsiTheme="minorHAnsi" w:cstheme="minorHAnsi"/>
          <w:lang w:val="sk-SK"/>
        </w:rPr>
        <w:tab/>
        <w:t>Európska dohoda o najdôležitejších trasách medzi</w:t>
      </w:r>
      <w:r w:rsidR="00327AED">
        <w:rPr>
          <w:rFonts w:asciiTheme="minorHAnsi" w:hAnsiTheme="minorHAnsi" w:cstheme="minorHAnsi"/>
          <w:lang w:val="sk-SK"/>
        </w:rPr>
        <w:t>národnej kombinovanej dopravy a </w:t>
      </w:r>
      <w:r w:rsidRPr="00327AED">
        <w:rPr>
          <w:rFonts w:asciiTheme="minorHAnsi" w:hAnsiTheme="minorHAnsi" w:cstheme="minorHAnsi"/>
          <w:lang w:val="sk-SK"/>
        </w:rPr>
        <w:t>súvisiacich objektoch</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ARVD</w:t>
      </w:r>
      <w:r w:rsidRPr="00327AED">
        <w:rPr>
          <w:rFonts w:asciiTheme="minorHAnsi" w:hAnsiTheme="minorHAnsi" w:cstheme="minorHAnsi"/>
          <w:lang w:val="sk-SK"/>
        </w:rPr>
        <w:tab/>
        <w:t>Agentúra rozvoja vodnej dopravy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ASD</w:t>
      </w:r>
      <w:r w:rsidRPr="00327AED">
        <w:rPr>
          <w:rFonts w:asciiTheme="minorHAnsi" w:hAnsiTheme="minorHAnsi" w:cstheme="minorHAnsi"/>
          <w:lang w:val="sk-SK"/>
        </w:rPr>
        <w:tab/>
      </w:r>
      <w:r w:rsidR="002245A8" w:rsidRPr="00327AED">
        <w:rPr>
          <w:rFonts w:asciiTheme="minorHAnsi" w:hAnsiTheme="minorHAnsi" w:cstheme="minorHAnsi"/>
          <w:lang w:val="sk-SK"/>
        </w:rPr>
        <w:t>Automatick</w:t>
      </w:r>
      <w:r w:rsidR="002245A8">
        <w:rPr>
          <w:rFonts w:asciiTheme="minorHAnsi" w:hAnsiTheme="minorHAnsi" w:cstheme="minorHAnsi"/>
          <w:lang w:val="sk-SK"/>
        </w:rPr>
        <w:t>ý</w:t>
      </w:r>
      <w:r w:rsidR="002245A8"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sčítač</w:t>
      </w:r>
      <w:proofErr w:type="spellEnd"/>
      <w:r w:rsidRPr="00327AED">
        <w:rPr>
          <w:rFonts w:asciiTheme="minorHAnsi" w:hAnsiTheme="minorHAnsi" w:cstheme="minorHAnsi"/>
          <w:lang w:val="sk-SK"/>
        </w:rPr>
        <w:t xml:space="preserve"> dopravy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BTS</w:t>
      </w:r>
      <w:r w:rsidRPr="00327AED">
        <w:rPr>
          <w:rFonts w:asciiTheme="minorHAnsi" w:hAnsiTheme="minorHAnsi" w:cstheme="minorHAnsi"/>
          <w:lang w:val="sk-SK"/>
        </w:rPr>
        <w:tab/>
        <w:t>Letisko M</w:t>
      </w:r>
      <w:r w:rsidR="00EC5607" w:rsidRPr="00327AED">
        <w:rPr>
          <w:rFonts w:asciiTheme="minorHAnsi" w:hAnsiTheme="minorHAnsi" w:cstheme="minorHAnsi"/>
          <w:lang w:val="sk-SK"/>
        </w:rPr>
        <w:t xml:space="preserve"> </w:t>
      </w:r>
      <w:r w:rsidRPr="00327AED">
        <w:rPr>
          <w:rFonts w:asciiTheme="minorHAnsi" w:hAnsiTheme="minorHAnsi" w:cstheme="minorHAnsi"/>
          <w:lang w:val="sk-SK"/>
        </w:rPr>
        <w:t>.</w:t>
      </w:r>
      <w:r w:rsidR="00EC5607" w:rsidRPr="00327AED">
        <w:rPr>
          <w:rFonts w:asciiTheme="minorHAnsi" w:hAnsiTheme="minorHAnsi" w:cstheme="minorHAnsi"/>
          <w:lang w:val="sk-SK"/>
        </w:rPr>
        <w:t xml:space="preserve"> </w:t>
      </w:r>
      <w:r w:rsidRPr="00327AED">
        <w:rPr>
          <w:rFonts w:asciiTheme="minorHAnsi" w:hAnsiTheme="minorHAnsi" w:cstheme="minorHAnsi"/>
          <w:lang w:val="sk-SK"/>
        </w:rPr>
        <w:t>R.</w:t>
      </w:r>
      <w:r w:rsidR="00EC5607" w:rsidRPr="00327AED">
        <w:rPr>
          <w:rFonts w:asciiTheme="minorHAnsi" w:hAnsiTheme="minorHAnsi" w:cstheme="minorHAnsi"/>
          <w:lang w:val="sk-SK"/>
        </w:rPr>
        <w:t xml:space="preserve"> </w:t>
      </w:r>
      <w:r w:rsidRPr="00327AED">
        <w:rPr>
          <w:rFonts w:asciiTheme="minorHAnsi" w:hAnsiTheme="minorHAnsi" w:cstheme="minorHAnsi"/>
          <w:lang w:val="sk-SK"/>
        </w:rPr>
        <w:t>Štefánika - Airport Bratislava, a.s.</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CEF</w:t>
      </w:r>
      <w:r w:rsidRPr="00327AED">
        <w:rPr>
          <w:rFonts w:asciiTheme="minorHAnsi" w:hAnsiTheme="minorHAnsi" w:cstheme="minorHAnsi"/>
          <w:lang w:val="sk-SK"/>
        </w:rPr>
        <w:tab/>
        <w:t>Fond - finančný nástroj „Spájame Európu“ (</w:t>
      </w:r>
      <w:proofErr w:type="spellStart"/>
      <w:r w:rsidRPr="00327AED">
        <w:rPr>
          <w:rFonts w:asciiTheme="minorHAnsi" w:hAnsiTheme="minorHAnsi" w:cstheme="minorHAnsi"/>
          <w:lang w:val="sk-SK"/>
        </w:rPr>
        <w:t>Connecting</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Europe</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Facility</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CEPK</w:t>
      </w:r>
      <w:r w:rsidRPr="00327AED">
        <w:rPr>
          <w:rFonts w:asciiTheme="minorHAnsi" w:hAnsiTheme="minorHAnsi" w:cstheme="minorHAnsi"/>
          <w:lang w:val="sk-SK"/>
        </w:rPr>
        <w:tab/>
        <w:t>Centrálna evidencia pozemných komunikácií</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CCTV</w:t>
      </w:r>
      <w:r w:rsidRPr="00327AED">
        <w:rPr>
          <w:rFonts w:asciiTheme="minorHAnsi" w:hAnsiTheme="minorHAnsi" w:cstheme="minorHAnsi"/>
          <w:lang w:val="sk-SK"/>
        </w:rPr>
        <w:tab/>
        <w:t>Uzavretý televízny okruh (</w:t>
      </w:r>
      <w:proofErr w:type="spellStart"/>
      <w:r w:rsidRPr="00327AED">
        <w:rPr>
          <w:rFonts w:asciiTheme="minorHAnsi" w:hAnsiTheme="minorHAnsi" w:cstheme="minorHAnsi"/>
          <w:lang w:val="sk-SK"/>
        </w:rPr>
        <w:t>Closed-Circuit</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Television</w:t>
      </w:r>
      <w:proofErr w:type="spellEnd"/>
      <w:r w:rsidRPr="00327AED">
        <w:rPr>
          <w:rFonts w:asciiTheme="minorHAnsi" w:hAnsiTheme="minorHAnsi" w:cstheme="minorHAnsi"/>
          <w:lang w:val="sk-SK"/>
        </w:rPr>
        <w:t>)</w:t>
      </w:r>
    </w:p>
    <w:p w:rsidR="00BC5D54" w:rsidRPr="00327AED" w:rsidRDefault="00BC5D54"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CK</w:t>
      </w:r>
      <w:r w:rsidR="00C27B2C" w:rsidRPr="00327AED">
        <w:rPr>
          <w:rFonts w:asciiTheme="minorHAnsi" w:hAnsiTheme="minorHAnsi" w:cstheme="minorHAnsi"/>
          <w:lang w:val="sk-SK"/>
        </w:rPr>
        <w:tab/>
        <w:t>Cestné komunikácie</w:t>
      </w:r>
    </w:p>
    <w:p w:rsidR="002556D8"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DN</w:t>
      </w:r>
      <w:r w:rsidRPr="00327AED">
        <w:rPr>
          <w:rFonts w:asciiTheme="minorHAnsi" w:hAnsiTheme="minorHAnsi" w:cstheme="minorHAnsi"/>
          <w:lang w:val="sk-SK"/>
        </w:rPr>
        <w:tab/>
      </w:r>
      <w:r w:rsidR="002245A8" w:rsidRPr="00327AED">
        <w:rPr>
          <w:rFonts w:asciiTheme="minorHAnsi" w:hAnsiTheme="minorHAnsi" w:cstheme="minorHAnsi"/>
          <w:lang w:val="sk-SK"/>
        </w:rPr>
        <w:t>Dopravn</w:t>
      </w:r>
      <w:r w:rsidR="002245A8">
        <w:rPr>
          <w:rFonts w:asciiTheme="minorHAnsi" w:hAnsiTheme="minorHAnsi" w:cstheme="minorHAnsi"/>
          <w:lang w:val="sk-SK"/>
        </w:rPr>
        <w:t>á</w:t>
      </w:r>
      <w:r w:rsidR="002245A8" w:rsidRPr="00327AED">
        <w:rPr>
          <w:rFonts w:asciiTheme="minorHAnsi" w:hAnsiTheme="minorHAnsi" w:cstheme="minorHAnsi"/>
          <w:lang w:val="sk-SK"/>
        </w:rPr>
        <w:t xml:space="preserve"> </w:t>
      </w:r>
      <w:r w:rsidRPr="00327AED">
        <w:rPr>
          <w:rFonts w:asciiTheme="minorHAnsi" w:hAnsiTheme="minorHAnsi" w:cstheme="minorHAnsi"/>
          <w:lang w:val="sk-SK"/>
        </w:rPr>
        <w:t>nehod</w:t>
      </w:r>
      <w:r w:rsidR="002245A8">
        <w:rPr>
          <w:rFonts w:asciiTheme="minorHAnsi" w:hAnsiTheme="minorHAnsi" w:cstheme="minorHAnsi"/>
          <w:lang w:val="sk-SK"/>
        </w:rPr>
        <w:t>a</w:t>
      </w:r>
    </w:p>
    <w:p w:rsidR="00694CCB" w:rsidRPr="00327AED" w:rsidRDefault="00694CCB" w:rsidP="00694CCB">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EF</w:t>
      </w:r>
      <w:r>
        <w:rPr>
          <w:rFonts w:asciiTheme="minorHAnsi" w:hAnsiTheme="minorHAnsi" w:cstheme="minorHAnsi"/>
          <w:lang w:val="sk-SK"/>
        </w:rPr>
        <w:t>RR</w:t>
      </w:r>
      <w:r w:rsidRPr="00327AED">
        <w:rPr>
          <w:rFonts w:asciiTheme="minorHAnsi" w:hAnsiTheme="minorHAnsi" w:cstheme="minorHAnsi"/>
          <w:lang w:val="sk-SK"/>
        </w:rPr>
        <w:tab/>
        <w:t>Európsky fond regionálneho rozvoja (</w:t>
      </w:r>
      <w:proofErr w:type="spellStart"/>
      <w:r w:rsidRPr="00327AED">
        <w:rPr>
          <w:rFonts w:asciiTheme="minorHAnsi" w:hAnsiTheme="minorHAnsi" w:cstheme="minorHAnsi"/>
          <w:lang w:val="sk-SK"/>
        </w:rPr>
        <w:t>European</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Regional</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Development</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Fund</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EHK OSN</w:t>
      </w:r>
      <w:r w:rsidRPr="00327AED">
        <w:rPr>
          <w:rFonts w:asciiTheme="minorHAnsi" w:hAnsiTheme="minorHAnsi" w:cstheme="minorHAnsi"/>
          <w:lang w:val="sk-SK"/>
        </w:rPr>
        <w:tab/>
        <w:t>Európska hospodárska komisia Organizácie Spojených národov</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EIA</w:t>
      </w:r>
      <w:r w:rsidRPr="00327AED">
        <w:rPr>
          <w:rFonts w:asciiTheme="minorHAnsi" w:hAnsiTheme="minorHAnsi" w:cstheme="minorHAnsi"/>
          <w:lang w:val="sk-SK"/>
        </w:rPr>
        <w:tab/>
        <w:t>Posudzovanie vplyvov na životné prostredie (</w:t>
      </w:r>
      <w:proofErr w:type="spellStart"/>
      <w:r w:rsidRPr="00327AED">
        <w:rPr>
          <w:rFonts w:asciiTheme="minorHAnsi" w:hAnsiTheme="minorHAnsi" w:cstheme="minorHAnsi"/>
          <w:lang w:val="sk-SK"/>
        </w:rPr>
        <w:t>Environmental</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Impact</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Assessment</w:t>
      </w:r>
      <w:proofErr w:type="spellEnd"/>
      <w:r w:rsidRPr="00327AED">
        <w:rPr>
          <w:rFonts w:asciiTheme="minorHAnsi" w:hAnsiTheme="minorHAnsi" w:cstheme="minorHAnsi"/>
          <w:lang w:val="sk-SK"/>
        </w:rPr>
        <w:t>)</w:t>
      </w:r>
    </w:p>
    <w:p w:rsidR="00BC5D54" w:rsidRPr="00327AED" w:rsidRDefault="00BC5D54"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EK</w:t>
      </w:r>
      <w:r w:rsidRPr="00327AED">
        <w:rPr>
          <w:rFonts w:asciiTheme="minorHAnsi" w:hAnsiTheme="minorHAnsi" w:cstheme="minorHAnsi"/>
          <w:lang w:val="sk-SK"/>
        </w:rPr>
        <w:tab/>
        <w:t>Európska komisia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ERTMS</w:t>
      </w:r>
      <w:r w:rsidRPr="00327AED">
        <w:rPr>
          <w:rFonts w:asciiTheme="minorHAnsi" w:hAnsiTheme="minorHAnsi" w:cstheme="minorHAnsi"/>
          <w:lang w:val="sk-SK"/>
        </w:rPr>
        <w:tab/>
        <w:t>Európsky systém riadenia železničnej dopravy (</w:t>
      </w:r>
      <w:proofErr w:type="spellStart"/>
      <w:r w:rsidRPr="00327AED">
        <w:rPr>
          <w:rFonts w:asciiTheme="minorHAnsi" w:hAnsiTheme="minorHAnsi" w:cstheme="minorHAnsi"/>
          <w:lang w:val="sk-SK"/>
        </w:rPr>
        <w:t>European</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Rail</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Traffic</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Management</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System</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ETCS</w:t>
      </w:r>
      <w:r w:rsidRPr="00327AED">
        <w:rPr>
          <w:rFonts w:asciiTheme="minorHAnsi" w:hAnsiTheme="minorHAnsi" w:cstheme="minorHAnsi"/>
          <w:lang w:val="sk-SK"/>
        </w:rPr>
        <w:tab/>
        <w:t>Európsky systém riadenia vla</w:t>
      </w:r>
      <w:r w:rsidR="005A6BC6" w:rsidRPr="00327AED">
        <w:rPr>
          <w:rFonts w:asciiTheme="minorHAnsi" w:hAnsiTheme="minorHAnsi" w:cstheme="minorHAnsi"/>
          <w:lang w:val="sk-SK"/>
        </w:rPr>
        <w:t>ku (</w:t>
      </w:r>
      <w:proofErr w:type="spellStart"/>
      <w:r w:rsidR="005A6BC6" w:rsidRPr="00327AED">
        <w:rPr>
          <w:rFonts w:asciiTheme="minorHAnsi" w:hAnsiTheme="minorHAnsi" w:cstheme="minorHAnsi"/>
          <w:lang w:val="sk-SK"/>
        </w:rPr>
        <w:t>European</w:t>
      </w:r>
      <w:proofErr w:type="spellEnd"/>
      <w:r w:rsidR="005A6BC6" w:rsidRPr="00327AED">
        <w:rPr>
          <w:rFonts w:asciiTheme="minorHAnsi" w:hAnsiTheme="minorHAnsi" w:cstheme="minorHAnsi"/>
          <w:lang w:val="sk-SK"/>
        </w:rPr>
        <w:t xml:space="preserve"> Train </w:t>
      </w:r>
      <w:proofErr w:type="spellStart"/>
      <w:r w:rsidR="005A6BC6" w:rsidRPr="00327AED">
        <w:rPr>
          <w:rFonts w:asciiTheme="minorHAnsi" w:hAnsiTheme="minorHAnsi" w:cstheme="minorHAnsi"/>
          <w:lang w:val="sk-SK"/>
        </w:rPr>
        <w:t>Control</w:t>
      </w:r>
      <w:proofErr w:type="spellEnd"/>
      <w:r w:rsidR="005A6BC6" w:rsidRPr="00327AED">
        <w:rPr>
          <w:rFonts w:asciiTheme="minorHAnsi" w:hAnsiTheme="minorHAnsi" w:cstheme="minorHAnsi"/>
          <w:lang w:val="sk-SK"/>
        </w:rPr>
        <w:t xml:space="preserve"> </w:t>
      </w:r>
      <w:proofErr w:type="spellStart"/>
      <w:r w:rsidR="005A6BC6" w:rsidRPr="00327AED">
        <w:rPr>
          <w:rFonts w:asciiTheme="minorHAnsi" w:hAnsiTheme="minorHAnsi" w:cstheme="minorHAnsi"/>
          <w:lang w:val="sk-SK"/>
        </w:rPr>
        <w:t>Syste</w:t>
      </w:r>
      <w:r w:rsidRPr="00327AED">
        <w:rPr>
          <w:rFonts w:asciiTheme="minorHAnsi" w:hAnsiTheme="minorHAnsi" w:cstheme="minorHAnsi"/>
          <w:lang w:val="sk-SK"/>
        </w:rPr>
        <w:t>m</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EÚ</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Európska únia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GSM-R</w:t>
      </w:r>
      <w:r w:rsidRPr="00327AED">
        <w:rPr>
          <w:rFonts w:asciiTheme="minorHAnsi" w:hAnsiTheme="minorHAnsi" w:cstheme="minorHAnsi"/>
          <w:lang w:val="sk-SK"/>
        </w:rPr>
        <w:tab/>
        <w:t>Globálny systém mobilnej komunikácie - železnice (</w:t>
      </w:r>
      <w:proofErr w:type="spellStart"/>
      <w:r w:rsidRPr="00327AED">
        <w:rPr>
          <w:rFonts w:asciiTheme="minorHAnsi" w:hAnsiTheme="minorHAnsi" w:cstheme="minorHAnsi"/>
          <w:lang w:val="sk-SK"/>
        </w:rPr>
        <w:t>Global</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System</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for</w:t>
      </w:r>
      <w:proofErr w:type="spellEnd"/>
      <w:r w:rsidRPr="00327AED">
        <w:rPr>
          <w:rFonts w:asciiTheme="minorHAnsi" w:hAnsiTheme="minorHAnsi" w:cstheme="minorHAnsi"/>
          <w:lang w:val="sk-SK"/>
        </w:rPr>
        <w:t xml:space="preserve"> Mobile </w:t>
      </w:r>
      <w:proofErr w:type="spellStart"/>
      <w:r w:rsidRPr="00327AED">
        <w:rPr>
          <w:rFonts w:asciiTheme="minorHAnsi" w:hAnsiTheme="minorHAnsi" w:cstheme="minorHAnsi"/>
          <w:lang w:val="sk-SK"/>
        </w:rPr>
        <w:t>Communications</w:t>
      </w:r>
      <w:proofErr w:type="spellEnd"/>
      <w:r w:rsidRPr="00327AED">
        <w:rPr>
          <w:rFonts w:asciiTheme="minorHAnsi" w:hAnsiTheme="minorHAnsi" w:cstheme="minorHAnsi"/>
          <w:lang w:val="sk-SK"/>
        </w:rPr>
        <w:t xml:space="preserve"> - </w:t>
      </w:r>
      <w:proofErr w:type="spellStart"/>
      <w:r w:rsidRPr="00327AED">
        <w:rPr>
          <w:rFonts w:asciiTheme="minorHAnsi" w:hAnsiTheme="minorHAnsi" w:cstheme="minorHAnsi"/>
          <w:lang w:val="sk-SK"/>
        </w:rPr>
        <w:t>Railway</w:t>
      </w:r>
      <w:proofErr w:type="spellEnd"/>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GVD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Grafikon vlakovej dopravy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HDP</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Hrubý domáci produkt</w:t>
      </w:r>
    </w:p>
    <w:p w:rsidR="002556D8"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IAD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Individuálna automobilová doprava</w:t>
      </w:r>
    </w:p>
    <w:p w:rsidR="002245A8" w:rsidRPr="00327AED" w:rsidRDefault="002245A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Pr>
          <w:rFonts w:asciiTheme="minorHAnsi" w:hAnsiTheme="minorHAnsi" w:cstheme="minorHAnsi"/>
          <w:lang w:val="sk-SK"/>
        </w:rPr>
        <w:t>IDS</w:t>
      </w:r>
      <w:r>
        <w:rPr>
          <w:rFonts w:asciiTheme="minorHAnsi" w:hAnsiTheme="minorHAnsi" w:cstheme="minorHAnsi"/>
          <w:lang w:val="sk-SK"/>
        </w:rPr>
        <w:tab/>
      </w:r>
      <w:r>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Pr>
          <w:rFonts w:asciiTheme="minorHAnsi" w:hAnsiTheme="minorHAnsi" w:cstheme="minorHAnsi"/>
          <w:lang w:val="sk-SK"/>
        </w:rPr>
        <w:t>Inteligentný dopravný systém</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IDS</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Integrovaný dopravný systém</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IKD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Integrovaný dopravný systém osobnej koľajovej dopravy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ITCP</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Integrovaný taktový cestovný poriadok</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IVSC</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Investičná výstavba a správa ciest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IZS</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Integrovaný záchranný systém</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JASPERS</w:t>
      </w:r>
      <w:r w:rsidRPr="00327AED">
        <w:rPr>
          <w:rFonts w:asciiTheme="minorHAnsi" w:hAnsiTheme="minorHAnsi" w:cstheme="minorHAnsi"/>
          <w:lang w:val="sk-SK"/>
        </w:rPr>
        <w:tab/>
        <w:t xml:space="preserve">Spoločná pomoc na podporu projektov v európskych regiónoch (Joint </w:t>
      </w:r>
      <w:proofErr w:type="spellStart"/>
      <w:r w:rsidRPr="00327AED">
        <w:rPr>
          <w:rFonts w:asciiTheme="minorHAnsi" w:hAnsiTheme="minorHAnsi" w:cstheme="minorHAnsi"/>
          <w:lang w:val="sk-SK"/>
        </w:rPr>
        <w:t>Assistance</w:t>
      </w:r>
      <w:proofErr w:type="spellEnd"/>
      <w:r w:rsidRPr="00327AED">
        <w:rPr>
          <w:rFonts w:asciiTheme="minorHAnsi" w:hAnsiTheme="minorHAnsi" w:cstheme="minorHAnsi"/>
          <w:lang w:val="sk-SK"/>
        </w:rPr>
        <w:t xml:space="preserve"> in </w:t>
      </w:r>
      <w:proofErr w:type="spellStart"/>
      <w:r w:rsidRPr="00327AED">
        <w:rPr>
          <w:rFonts w:asciiTheme="minorHAnsi" w:hAnsiTheme="minorHAnsi" w:cstheme="minorHAnsi"/>
          <w:lang w:val="sk-SK"/>
        </w:rPr>
        <w:t>Supporting</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Projects</w:t>
      </w:r>
      <w:proofErr w:type="spellEnd"/>
      <w:r w:rsidRPr="00327AED">
        <w:rPr>
          <w:rFonts w:asciiTheme="minorHAnsi" w:hAnsiTheme="minorHAnsi" w:cstheme="minorHAnsi"/>
          <w:lang w:val="sk-SK"/>
        </w:rPr>
        <w:t xml:space="preserve"> in </w:t>
      </w:r>
      <w:proofErr w:type="spellStart"/>
      <w:r w:rsidRPr="00327AED">
        <w:rPr>
          <w:rFonts w:asciiTheme="minorHAnsi" w:hAnsiTheme="minorHAnsi" w:cstheme="minorHAnsi"/>
          <w:lang w:val="sk-SK"/>
        </w:rPr>
        <w:t>European</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Regions</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JIT</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proofErr w:type="spellStart"/>
      <w:r w:rsidRPr="00327AED">
        <w:rPr>
          <w:rFonts w:asciiTheme="minorHAnsi" w:hAnsiTheme="minorHAnsi" w:cstheme="minorHAnsi"/>
          <w:lang w:val="sk-SK"/>
        </w:rPr>
        <w:t>Just-in-time</w:t>
      </w:r>
      <w:proofErr w:type="spellEnd"/>
      <w:r w:rsidRPr="00327AED">
        <w:rPr>
          <w:rFonts w:asciiTheme="minorHAnsi" w:hAnsiTheme="minorHAnsi" w:cstheme="minorHAnsi"/>
          <w:lang w:val="sk-SK"/>
        </w:rPr>
        <w:t xml:space="preserve"> (JIT) - inovačná stratégia riadenia záso</w:t>
      </w:r>
      <w:r w:rsidR="00742348" w:rsidRPr="00327AED">
        <w:rPr>
          <w:rFonts w:asciiTheme="minorHAnsi" w:hAnsiTheme="minorHAnsi" w:cstheme="minorHAnsi"/>
          <w:lang w:val="sk-SK"/>
        </w:rPr>
        <w:t>b</w:t>
      </w:r>
    </w:p>
    <w:p w:rsidR="00BC5D54" w:rsidRPr="00327AED" w:rsidRDefault="00BC5D54"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lastRenderedPageBreak/>
        <w:t>JRS</w:t>
      </w:r>
      <w:r w:rsidR="00C27B2C"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C27B2C" w:rsidRPr="00327AED">
        <w:rPr>
          <w:rFonts w:asciiTheme="minorHAnsi" w:hAnsiTheme="minorHAnsi" w:cstheme="minorHAnsi"/>
          <w:lang w:val="sk-SK"/>
        </w:rPr>
        <w:tab/>
      </w:r>
      <w:r w:rsidR="00F726D4" w:rsidRPr="00327AED">
        <w:rPr>
          <w:rFonts w:asciiTheme="minorHAnsi" w:hAnsiTheme="minorHAnsi" w:cstheme="minorHAnsi"/>
          <w:lang w:val="sk-SK"/>
        </w:rPr>
        <w:t>Jednotná referenčná sieť</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KD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Kombinovaná doprava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KF</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Kohézny fond</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KNL</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2245A8" w:rsidRPr="00327AED">
        <w:rPr>
          <w:rFonts w:asciiTheme="minorHAnsi" w:hAnsiTheme="minorHAnsi" w:cstheme="minorHAnsi"/>
          <w:lang w:val="sk-SK"/>
        </w:rPr>
        <w:t>Kritick</w:t>
      </w:r>
      <w:r w:rsidR="002245A8">
        <w:rPr>
          <w:rFonts w:asciiTheme="minorHAnsi" w:hAnsiTheme="minorHAnsi" w:cstheme="minorHAnsi"/>
          <w:lang w:val="sk-SK"/>
        </w:rPr>
        <w:t>á</w:t>
      </w:r>
      <w:r w:rsidR="002245A8" w:rsidRPr="00327AED">
        <w:rPr>
          <w:rFonts w:asciiTheme="minorHAnsi" w:hAnsiTheme="minorHAnsi" w:cstheme="minorHAnsi"/>
          <w:lang w:val="sk-SK"/>
        </w:rPr>
        <w:t xml:space="preserve"> nehodov</w:t>
      </w:r>
      <w:r w:rsidR="002245A8">
        <w:rPr>
          <w:rFonts w:asciiTheme="minorHAnsi" w:hAnsiTheme="minorHAnsi" w:cstheme="minorHAnsi"/>
          <w:lang w:val="sk-SK"/>
        </w:rPr>
        <w:t>á</w:t>
      </w:r>
      <w:r w:rsidR="002245A8" w:rsidRPr="00327AED">
        <w:rPr>
          <w:rFonts w:asciiTheme="minorHAnsi" w:hAnsiTheme="minorHAnsi" w:cstheme="minorHAnsi"/>
          <w:lang w:val="sk-SK"/>
        </w:rPr>
        <w:t xml:space="preserve"> lokalit</w:t>
      </w:r>
      <w:r w:rsidR="002245A8">
        <w:rPr>
          <w:rFonts w:asciiTheme="minorHAnsi" w:hAnsiTheme="minorHAnsi" w:cstheme="minorHAnsi"/>
          <w:lang w:val="sk-SK"/>
        </w:rPr>
        <w:t>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KURS</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Koncepcia územného rozvoja Slovenska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LPS SR</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Letové prevádzkové služby Slovenskej republiky, š. p.</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MDVRR</w:t>
      </w:r>
      <w:r w:rsidRPr="00327AED">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ab/>
        <w:t>Ministerstvo dopravy, výstavby a regionálneho rozvoja Slovenskej republiky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MHD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Mestská hromadná doprava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MKA</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Multikriteriálna analýza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MÚK</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Mimoúrovňová križovatka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NAIADES</w:t>
      </w:r>
      <w:r w:rsidRPr="00327AED">
        <w:rPr>
          <w:rFonts w:asciiTheme="minorHAnsi" w:hAnsiTheme="minorHAnsi" w:cstheme="minorHAnsi"/>
          <w:lang w:val="sk-SK"/>
        </w:rPr>
        <w:tab/>
        <w:t>Integrovaný európsky akčný program na podporu vnútrozemskej vodnej dopravy (</w:t>
      </w:r>
      <w:proofErr w:type="spellStart"/>
      <w:r w:rsidRPr="00327AED">
        <w:rPr>
          <w:rFonts w:asciiTheme="minorHAnsi" w:hAnsiTheme="minorHAnsi" w:cstheme="minorHAnsi"/>
          <w:lang w:val="sk-SK"/>
        </w:rPr>
        <w:t>Navigation</w:t>
      </w:r>
      <w:proofErr w:type="spellEnd"/>
      <w:r w:rsidRPr="00327AED">
        <w:rPr>
          <w:rFonts w:asciiTheme="minorHAnsi" w:hAnsiTheme="minorHAnsi" w:cstheme="minorHAnsi"/>
          <w:lang w:val="sk-SK"/>
        </w:rPr>
        <w:t xml:space="preserve"> And </w:t>
      </w:r>
      <w:proofErr w:type="spellStart"/>
      <w:r w:rsidRPr="00327AED">
        <w:rPr>
          <w:rFonts w:asciiTheme="minorHAnsi" w:hAnsiTheme="minorHAnsi" w:cstheme="minorHAnsi"/>
          <w:lang w:val="sk-SK"/>
        </w:rPr>
        <w:t>Inland</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Waterway</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Action</w:t>
      </w:r>
      <w:proofErr w:type="spellEnd"/>
      <w:r w:rsidRPr="00327AED">
        <w:rPr>
          <w:rFonts w:asciiTheme="minorHAnsi" w:hAnsiTheme="minorHAnsi" w:cstheme="minorHAnsi"/>
          <w:lang w:val="sk-SK"/>
        </w:rPr>
        <w:t xml:space="preserve"> and </w:t>
      </w:r>
      <w:proofErr w:type="spellStart"/>
      <w:r w:rsidRPr="00327AED">
        <w:rPr>
          <w:rFonts w:asciiTheme="minorHAnsi" w:hAnsiTheme="minorHAnsi" w:cstheme="minorHAnsi"/>
          <w:lang w:val="sk-SK"/>
        </w:rPr>
        <w:t>Development</w:t>
      </w:r>
      <w:proofErr w:type="spellEnd"/>
      <w:r w:rsidRPr="00327AED">
        <w:rPr>
          <w:rFonts w:asciiTheme="minorHAnsi" w:hAnsiTheme="minorHAnsi" w:cstheme="minorHAnsi"/>
          <w:lang w:val="sk-SK"/>
        </w:rPr>
        <w:t xml:space="preserve"> in </w:t>
      </w:r>
      <w:proofErr w:type="spellStart"/>
      <w:r w:rsidRPr="00327AED">
        <w:rPr>
          <w:rFonts w:asciiTheme="minorHAnsi" w:hAnsiTheme="minorHAnsi" w:cstheme="minorHAnsi"/>
          <w:lang w:val="sk-SK"/>
        </w:rPr>
        <w:t>Europe</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NDIC</w:t>
      </w:r>
      <w:r w:rsidRPr="00327AED">
        <w:rPr>
          <w:rFonts w:asciiTheme="minorHAnsi" w:hAnsiTheme="minorHAnsi" w:cstheme="minorHAnsi"/>
          <w:lang w:val="sk-SK"/>
        </w:rPr>
        <w:tab/>
        <w:t>Národné dopravné a informačné centrum</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NDS</w:t>
      </w:r>
      <w:r w:rsidRPr="00327AED">
        <w:rPr>
          <w:rFonts w:asciiTheme="minorHAnsi" w:hAnsiTheme="minorHAnsi" w:cstheme="minorHAnsi"/>
          <w:lang w:val="sk-SK"/>
        </w:rPr>
        <w:tab/>
        <w:t>Národná diaľničná spoločnosť, a. s.</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NR SR</w:t>
      </w:r>
      <w:r w:rsidRPr="00327AED">
        <w:rPr>
          <w:rFonts w:asciiTheme="minorHAnsi" w:hAnsiTheme="minorHAnsi" w:cstheme="minorHAnsi"/>
          <w:lang w:val="sk-SK"/>
        </w:rPr>
        <w:tab/>
        <w:t>Národná rada Slovenskej republiky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NS</w:t>
      </w:r>
      <w:r w:rsidRPr="00327AED">
        <w:rPr>
          <w:rFonts w:asciiTheme="minorHAnsi" w:hAnsiTheme="minorHAnsi" w:cstheme="minorHAnsi"/>
          <w:lang w:val="sk-SK"/>
        </w:rPr>
        <w:tab/>
      </w:r>
      <w:proofErr w:type="spellStart"/>
      <w:r w:rsidRPr="00327AED">
        <w:rPr>
          <w:rFonts w:asciiTheme="minorHAnsi" w:hAnsiTheme="minorHAnsi" w:cstheme="minorHAnsi"/>
          <w:lang w:val="sk-SK"/>
        </w:rPr>
        <w:t>Noise</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Score</w:t>
      </w:r>
      <w:proofErr w:type="spellEnd"/>
      <w:r w:rsidRPr="00327AED">
        <w:rPr>
          <w:rFonts w:asciiTheme="minorHAnsi" w:hAnsiTheme="minorHAnsi" w:cstheme="minorHAnsi"/>
          <w:lang w:val="sk-SK"/>
        </w:rPr>
        <w:t xml:space="preserve"> – Metóda pre výber problémových miest (z pohľadu ochrany pred hlukom)</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NUTS</w:t>
      </w:r>
      <w:r w:rsidRPr="00327AED">
        <w:rPr>
          <w:rFonts w:asciiTheme="minorHAnsi" w:hAnsiTheme="minorHAnsi" w:cstheme="minorHAnsi"/>
          <w:lang w:val="sk-SK"/>
        </w:rPr>
        <w:tab/>
        <w:t>Nomenklatúrna štatistická územná jednotka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OP</w:t>
      </w:r>
      <w:r w:rsidRPr="00327AED">
        <w:rPr>
          <w:rFonts w:asciiTheme="minorHAnsi" w:hAnsiTheme="minorHAnsi" w:cstheme="minorHAnsi"/>
          <w:lang w:val="sk-SK"/>
        </w:rPr>
        <w:tab/>
        <w:t>Operačný program</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PD</w:t>
      </w:r>
      <w:r w:rsidRPr="00327AED">
        <w:rPr>
          <w:rFonts w:asciiTheme="minorHAnsi" w:hAnsiTheme="minorHAnsi" w:cstheme="minorHAnsi"/>
          <w:lang w:val="sk-SK"/>
        </w:rPr>
        <w:tab/>
        <w:t>Projektová dokumentácia</w:t>
      </w:r>
    </w:p>
    <w:p w:rsidR="002556D8"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PP</w:t>
      </w:r>
      <w:r w:rsidRPr="00327AED">
        <w:rPr>
          <w:rFonts w:asciiTheme="minorHAnsi" w:hAnsiTheme="minorHAnsi" w:cstheme="minorHAnsi"/>
          <w:lang w:val="sk-SK"/>
        </w:rPr>
        <w:tab/>
        <w:t>Prevádzkové poruchy</w:t>
      </w:r>
    </w:p>
    <w:p w:rsidR="00313161" w:rsidRPr="00FE2B73" w:rsidRDefault="00313161"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Pr>
          <w:rFonts w:asciiTheme="minorHAnsi" w:hAnsiTheme="minorHAnsi" w:cstheme="minorHAnsi"/>
          <w:lang w:val="sk-SK"/>
        </w:rPr>
        <w:t>P</w:t>
      </w:r>
      <w:r w:rsidRPr="00FE2B73">
        <w:rPr>
          <w:rFonts w:asciiTheme="minorHAnsi" w:hAnsiTheme="minorHAnsi" w:cstheme="minorHAnsi"/>
          <w:lang w:val="sk-SK"/>
        </w:rPr>
        <w:t>&amp;R</w:t>
      </w:r>
      <w:r w:rsidRPr="00FE2B73">
        <w:rPr>
          <w:rFonts w:asciiTheme="minorHAnsi" w:hAnsiTheme="minorHAnsi" w:cstheme="minorHAnsi"/>
          <w:lang w:val="sk-SK"/>
        </w:rPr>
        <w:tab/>
        <w:t>Park &amp; Ride</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 xml:space="preserve">PR1BINA </w:t>
      </w:r>
      <w:r w:rsidRPr="00327AED">
        <w:rPr>
          <w:rFonts w:asciiTheme="minorHAnsi" w:hAnsiTheme="minorHAnsi" w:cstheme="minorHAnsi"/>
          <w:lang w:val="sk-SK"/>
        </w:rPr>
        <w:tab/>
        <w:t>Projekt PPP - rýchlostná cesta R1</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ind w:left="1418" w:hanging="1418"/>
        <w:rPr>
          <w:rFonts w:asciiTheme="minorHAnsi" w:hAnsiTheme="minorHAnsi" w:cstheme="minorHAnsi"/>
          <w:lang w:val="sk-SK"/>
        </w:rPr>
      </w:pPr>
      <w:r w:rsidRPr="00327AED">
        <w:rPr>
          <w:rFonts w:asciiTheme="minorHAnsi" w:hAnsiTheme="minorHAnsi" w:cstheme="minorHAnsi"/>
          <w:lang w:val="sk-SK"/>
        </w:rPr>
        <w:t>PSA</w:t>
      </w:r>
      <w:r w:rsidRPr="00327AED">
        <w:rPr>
          <w:rFonts w:asciiTheme="minorHAnsi" w:hAnsiTheme="minorHAnsi" w:cstheme="minorHAnsi"/>
          <w:lang w:val="sk-SK"/>
        </w:rPr>
        <w:tab/>
        <w:t xml:space="preserve">Automobilka </w:t>
      </w:r>
      <w:proofErr w:type="spellStart"/>
      <w:r w:rsidRPr="00327AED">
        <w:rPr>
          <w:rFonts w:asciiTheme="minorHAnsi" w:hAnsiTheme="minorHAnsi" w:cstheme="minorHAnsi"/>
          <w:lang w:val="sk-SK"/>
        </w:rPr>
        <w:t>Peugeot</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Citroën</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Peugeot</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Société</w:t>
      </w:r>
      <w:proofErr w:type="spellEnd"/>
      <w:r w:rsidRPr="00327AED">
        <w:rPr>
          <w:rFonts w:asciiTheme="minorHAnsi" w:hAnsiTheme="minorHAnsi" w:cstheme="minorHAnsi"/>
          <w:lang w:val="sk-SK"/>
        </w:rPr>
        <w:t xml:space="preserve"> Anonyme - </w:t>
      </w:r>
      <w:proofErr w:type="spellStart"/>
      <w:r w:rsidRPr="00327AED">
        <w:rPr>
          <w:rFonts w:asciiTheme="minorHAnsi" w:hAnsiTheme="minorHAnsi" w:cstheme="minorHAnsi"/>
          <w:lang w:val="sk-SK"/>
        </w:rPr>
        <w:t>Peugeot</w:t>
      </w:r>
      <w:proofErr w:type="spellEnd"/>
      <w:r w:rsidRPr="00327AED">
        <w:rPr>
          <w:rFonts w:asciiTheme="minorHAnsi" w:hAnsiTheme="minorHAnsi" w:cstheme="minorHAnsi"/>
          <w:lang w:val="sk-SK"/>
        </w:rPr>
        <w:t xml:space="preserve"> S.A.)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PVM</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Porada vedenia ministerstva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RWY</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Vzletová a pristávacia dráha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SHM</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Strategické hlukové mapy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proofErr w:type="spellStart"/>
      <w:r w:rsidRPr="00327AED">
        <w:rPr>
          <w:rFonts w:asciiTheme="minorHAnsi" w:hAnsiTheme="minorHAnsi" w:cstheme="minorHAnsi"/>
          <w:lang w:val="sk-SK"/>
        </w:rPr>
        <w:t>SPaP</w:t>
      </w:r>
      <w:proofErr w:type="spellEnd"/>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Slovenská plavba a prístavy a.s.</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SR</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Slovenská republika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SSC</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Slovenská správa ciest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SSP</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Národný bezpečnostný program civilného letectva Slovenskej republiky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SVP</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Slovenský vodohospodársky podnik, š.p.</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ŠPS</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Štátna plavebná správa</w:t>
      </w:r>
    </w:p>
    <w:p w:rsidR="00F726D4" w:rsidRPr="00327AED" w:rsidRDefault="00F726D4"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ŠU</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Štúdia uskutočniteľnosti</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eastAsia="Times New Roman" w:hAnsiTheme="minorHAnsi" w:cstheme="minorHAnsi"/>
          <w:lang w:val="sk-SK" w:eastAsia="cs-CZ"/>
        </w:rPr>
      </w:pPr>
      <w:r w:rsidRPr="00327AED">
        <w:rPr>
          <w:rFonts w:asciiTheme="minorHAnsi" w:eastAsia="Times New Roman" w:hAnsiTheme="minorHAnsi" w:cstheme="minorHAnsi"/>
          <w:lang w:val="sk-SK" w:eastAsia="cs-CZ"/>
        </w:rPr>
        <w:t>ŠÚ</w:t>
      </w:r>
      <w:r w:rsidRPr="00327AED">
        <w:rPr>
          <w:rFonts w:asciiTheme="minorHAnsi" w:eastAsia="Times New Roman" w:hAnsiTheme="minorHAnsi" w:cstheme="minorHAnsi"/>
          <w:lang w:val="sk-SK" w:eastAsia="cs-CZ"/>
        </w:rPr>
        <w:tab/>
      </w:r>
      <w:r w:rsidRPr="00327AED">
        <w:rPr>
          <w:rFonts w:asciiTheme="minorHAnsi" w:eastAsia="Times New Roman" w:hAnsiTheme="minorHAnsi" w:cstheme="minorHAnsi"/>
          <w:lang w:val="sk-SK" w:eastAsia="cs-CZ"/>
        </w:rPr>
        <w:tab/>
      </w:r>
      <w:r w:rsidR="005C3046">
        <w:rPr>
          <w:rFonts w:asciiTheme="minorHAnsi" w:eastAsia="Times New Roman" w:hAnsiTheme="minorHAnsi" w:cstheme="minorHAnsi"/>
          <w:lang w:val="sk-SK" w:eastAsia="cs-CZ"/>
        </w:rPr>
        <w:tab/>
      </w:r>
      <w:r w:rsidR="005C3046">
        <w:rPr>
          <w:rFonts w:asciiTheme="minorHAnsi" w:eastAsia="Times New Roman" w:hAnsiTheme="minorHAnsi" w:cstheme="minorHAnsi"/>
          <w:lang w:val="sk-SK" w:eastAsia="cs-CZ"/>
        </w:rPr>
        <w:tab/>
      </w:r>
      <w:r w:rsidR="005C3046">
        <w:rPr>
          <w:rFonts w:asciiTheme="minorHAnsi" w:eastAsia="Times New Roman" w:hAnsiTheme="minorHAnsi" w:cstheme="minorHAnsi"/>
          <w:lang w:val="sk-SK" w:eastAsia="cs-CZ"/>
        </w:rPr>
        <w:tab/>
      </w:r>
      <w:r w:rsidRPr="00327AED">
        <w:rPr>
          <w:rFonts w:asciiTheme="minorHAnsi" w:eastAsia="Times New Roman" w:hAnsiTheme="minorHAnsi" w:cstheme="minorHAnsi"/>
          <w:lang w:val="sk-SK" w:eastAsia="cs-CZ"/>
        </w:rPr>
        <w:t>Štatistický úrad Slovenskej republiky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TEM</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Transeurópska magistrála (</w:t>
      </w:r>
      <w:proofErr w:type="spellStart"/>
      <w:r w:rsidRPr="00327AED">
        <w:rPr>
          <w:rFonts w:asciiTheme="minorHAnsi" w:hAnsiTheme="minorHAnsi" w:cstheme="minorHAnsi"/>
          <w:lang w:val="sk-SK"/>
        </w:rPr>
        <w:t>Trans-European</w:t>
      </w:r>
      <w:proofErr w:type="spellEnd"/>
      <w:r w:rsidRPr="00327AED">
        <w:rPr>
          <w:rFonts w:asciiTheme="minorHAnsi" w:hAnsiTheme="minorHAnsi" w:cstheme="minorHAnsi"/>
          <w:lang w:val="sk-SK"/>
        </w:rPr>
        <w:t xml:space="preserve"> </w:t>
      </w:r>
      <w:proofErr w:type="spellStart"/>
      <w:r w:rsidRPr="00327AED">
        <w:rPr>
          <w:rFonts w:asciiTheme="minorHAnsi" w:hAnsiTheme="minorHAnsi" w:cstheme="minorHAnsi"/>
          <w:lang w:val="sk-SK"/>
        </w:rPr>
        <w:t>Motorways</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TEN-T</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Transeurópska dopravná sieť (</w:t>
      </w:r>
      <w:proofErr w:type="spellStart"/>
      <w:r w:rsidRPr="00327AED">
        <w:rPr>
          <w:rFonts w:asciiTheme="minorHAnsi" w:hAnsiTheme="minorHAnsi" w:cstheme="minorHAnsi"/>
          <w:lang w:val="sk-SK"/>
        </w:rPr>
        <w:t>Trans-European</w:t>
      </w:r>
      <w:proofErr w:type="spellEnd"/>
      <w:r w:rsidRPr="00327AED">
        <w:rPr>
          <w:rFonts w:asciiTheme="minorHAnsi" w:hAnsiTheme="minorHAnsi" w:cstheme="minorHAnsi"/>
          <w:lang w:val="sk-SK"/>
        </w:rPr>
        <w:t xml:space="preserve"> Transport Network)</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TWY</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Rolovacia dráha (</w:t>
      </w:r>
      <w:proofErr w:type="spellStart"/>
      <w:r w:rsidRPr="00327AED">
        <w:rPr>
          <w:rFonts w:asciiTheme="minorHAnsi" w:hAnsiTheme="minorHAnsi" w:cstheme="minorHAnsi"/>
          <w:lang w:val="sk-SK"/>
        </w:rPr>
        <w:t>Taxiway</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UIRR</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 xml:space="preserve">Medzinárodná únia spoločností kombinovanej dopravy </w:t>
      </w:r>
      <w:proofErr w:type="spellStart"/>
      <w:r w:rsidRPr="00327AED">
        <w:rPr>
          <w:rFonts w:asciiTheme="minorHAnsi" w:hAnsiTheme="minorHAnsi" w:cstheme="minorHAnsi"/>
          <w:lang w:val="sk-SK"/>
        </w:rPr>
        <w:t>cesta-železnica</w:t>
      </w:r>
      <w:proofErr w:type="spellEnd"/>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UIC</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Medzinárodná železničná únia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lastRenderedPageBreak/>
        <w:t>ÚNS</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Ústredná nákladná stanica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ÚRŽD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Úrad pre reguláciu železničnej dopravy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ÚVZ SR</w:t>
      </w:r>
      <w:r w:rsidRPr="00327AED">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ab/>
        <w:t>Úrad verejného zdravotníctva Slovenskej republiky</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VD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Vodné dielo</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VOD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Verejná osobná doprava</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VP</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Verejné prístavy, a.</w:t>
      </w:r>
      <w:r w:rsidR="00F726D4" w:rsidRPr="00327AED">
        <w:rPr>
          <w:rFonts w:asciiTheme="minorHAnsi" w:hAnsiTheme="minorHAnsi" w:cstheme="minorHAnsi"/>
          <w:lang w:val="sk-SK"/>
        </w:rPr>
        <w:t xml:space="preserve"> </w:t>
      </w:r>
      <w:r w:rsidRPr="00327AED">
        <w:rPr>
          <w:rFonts w:asciiTheme="minorHAnsi" w:hAnsiTheme="minorHAnsi" w:cstheme="minorHAnsi"/>
          <w:lang w:val="sk-SK"/>
        </w:rPr>
        <w:t>s.</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VÚC</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Vyšší územný celok</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VÚD</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Výskumný ústav dopravný, a. s.</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VVÚŽ</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 xml:space="preserve">Výskumný a vývojový ústav železníc, </w:t>
      </w:r>
      <w:proofErr w:type="spellStart"/>
      <w:r w:rsidRPr="00327AED">
        <w:rPr>
          <w:rFonts w:asciiTheme="minorHAnsi" w:hAnsiTheme="minorHAnsi" w:cstheme="minorHAnsi"/>
          <w:lang w:val="sk-SK"/>
        </w:rPr>
        <w:t>o.z</w:t>
      </w:r>
      <w:proofErr w:type="spellEnd"/>
      <w:r w:rsidRPr="00327AED">
        <w:rPr>
          <w:rFonts w:asciiTheme="minorHAnsi" w:hAnsiTheme="minorHAnsi" w:cstheme="minorHAnsi"/>
          <w:lang w:val="sk-SK"/>
        </w:rPr>
        <w:t>.</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ZSSK</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Železničná spoločnosť Slovensko, a. s.</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ZSSK CARGO</w:t>
      </w:r>
      <w:r w:rsidRPr="00327AED">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Železničná spoločnosť Cargo Slovakia, a. s.</w:t>
      </w:r>
    </w:p>
    <w:p w:rsidR="002556D8" w:rsidRPr="00327AED"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ŽI</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Železničná infraštruktúra</w:t>
      </w:r>
    </w:p>
    <w:p w:rsidR="002556D8" w:rsidRPr="00C825DB" w:rsidRDefault="002556D8" w:rsidP="00327AED">
      <w:pPr>
        <w:pBdr>
          <w:top w:val="single" w:sz="8" w:space="1" w:color="FFFFFF" w:themeColor="background1"/>
          <w:bottom w:val="single" w:sz="8" w:space="1" w:color="FFFFFF" w:themeColor="background1"/>
          <w:between w:val="single" w:sz="8" w:space="1" w:color="FFFFFF" w:themeColor="background1"/>
        </w:pBdr>
        <w:shd w:val="clear" w:color="auto" w:fill="F2F2F2" w:themeFill="background1" w:themeFillShade="F2"/>
        <w:spacing w:before="0" w:after="0"/>
        <w:rPr>
          <w:rFonts w:asciiTheme="minorHAnsi" w:hAnsiTheme="minorHAnsi" w:cstheme="minorHAnsi"/>
          <w:lang w:val="sk-SK"/>
        </w:rPr>
      </w:pPr>
      <w:r w:rsidRPr="00327AED">
        <w:rPr>
          <w:rFonts w:asciiTheme="minorHAnsi" w:hAnsiTheme="minorHAnsi" w:cstheme="minorHAnsi"/>
          <w:lang w:val="sk-SK"/>
        </w:rPr>
        <w:t>ŽSR</w:t>
      </w:r>
      <w:r w:rsidRPr="00327AED">
        <w:rPr>
          <w:rFonts w:asciiTheme="minorHAnsi" w:hAnsiTheme="minorHAnsi" w:cstheme="minorHAnsi"/>
          <w:lang w:val="sk-SK"/>
        </w:rPr>
        <w:tab/>
      </w:r>
      <w:r w:rsidRPr="00327AED">
        <w:rPr>
          <w:rFonts w:asciiTheme="minorHAnsi" w:hAnsiTheme="minorHAnsi" w:cstheme="minorHAnsi"/>
          <w:lang w:val="sk-SK"/>
        </w:rPr>
        <w:tab/>
      </w:r>
      <w:r w:rsidR="005C3046">
        <w:rPr>
          <w:rFonts w:asciiTheme="minorHAnsi" w:hAnsiTheme="minorHAnsi" w:cstheme="minorHAnsi"/>
          <w:lang w:val="sk-SK"/>
        </w:rPr>
        <w:tab/>
      </w:r>
      <w:r w:rsidR="005C3046">
        <w:rPr>
          <w:rFonts w:asciiTheme="minorHAnsi" w:hAnsiTheme="minorHAnsi" w:cstheme="minorHAnsi"/>
          <w:lang w:val="sk-SK"/>
        </w:rPr>
        <w:tab/>
      </w:r>
      <w:r w:rsidRPr="00327AED">
        <w:rPr>
          <w:rFonts w:asciiTheme="minorHAnsi" w:hAnsiTheme="minorHAnsi" w:cstheme="minorHAnsi"/>
          <w:lang w:val="sk-SK"/>
        </w:rPr>
        <w:t>Železnice Slovenskej republiky</w:t>
      </w:r>
    </w:p>
    <w:p w:rsidR="00BC0BBD" w:rsidRPr="000E44AA" w:rsidRDefault="00BC0BBD" w:rsidP="000C183D">
      <w:pPr>
        <w:rPr>
          <w:rFonts w:asciiTheme="minorHAnsi" w:hAnsiTheme="minorHAnsi" w:cstheme="minorHAnsi"/>
          <w:lang w:val="sk-SK"/>
        </w:rPr>
      </w:pPr>
    </w:p>
    <w:p w:rsidR="00917EEE" w:rsidRDefault="00917EEE" w:rsidP="002D75CE">
      <w:pPr>
        <w:pStyle w:val="DSS2Nadpis1"/>
        <w:rPr>
          <w:rFonts w:asciiTheme="minorHAnsi" w:hAnsiTheme="minorHAnsi" w:cstheme="minorHAnsi"/>
          <w:lang w:val="sk-SK"/>
        </w:rPr>
        <w:sectPr w:rsidR="00917EEE" w:rsidSect="00A50EF0">
          <w:footerReference w:type="default" r:id="rId11"/>
          <w:footerReference w:type="first" r:id="rId12"/>
          <w:pgSz w:w="11906" w:h="16838"/>
          <w:pgMar w:top="1452" w:right="1134" w:bottom="1418" w:left="1418" w:header="709" w:footer="232" w:gutter="0"/>
          <w:cols w:space="708"/>
          <w:docGrid w:linePitch="360"/>
        </w:sectPr>
      </w:pPr>
    </w:p>
    <w:p w:rsidR="00F11805" w:rsidRPr="000E44AA" w:rsidRDefault="000D3F42" w:rsidP="002D75CE">
      <w:pPr>
        <w:pStyle w:val="DSS2Nadpis1"/>
        <w:rPr>
          <w:rFonts w:asciiTheme="minorHAnsi" w:hAnsiTheme="minorHAnsi" w:cstheme="minorHAnsi"/>
          <w:lang w:val="sk-SK"/>
        </w:rPr>
      </w:pPr>
      <w:bookmarkStart w:id="11" w:name="_Toc362359012"/>
      <w:r w:rsidRPr="000E44AA">
        <w:rPr>
          <w:rFonts w:asciiTheme="minorHAnsi" w:hAnsiTheme="minorHAnsi" w:cstheme="minorHAnsi"/>
          <w:lang w:val="sk-SK"/>
        </w:rPr>
        <w:lastRenderedPageBreak/>
        <w:t>Úvod</w:t>
      </w:r>
      <w:bookmarkEnd w:id="9"/>
      <w:bookmarkEnd w:id="11"/>
    </w:p>
    <w:p w:rsidR="00581BB5" w:rsidRPr="000E44AA" w:rsidRDefault="00581BB5" w:rsidP="006F41A1">
      <w:pPr>
        <w:rPr>
          <w:lang w:val="sk-SK"/>
        </w:rPr>
      </w:pPr>
      <w:r w:rsidRPr="000E44AA">
        <w:rPr>
          <w:lang w:val="sk-SK"/>
        </w:rPr>
        <w:t>Dopravná infraštruktúra a služby poskytované v doprave sú neoddeliteľnou súčasťou každodenného života obyvateľov. Zároveň podmieňujú dosahovanie ekonomického rastu, zvyšovanie konkurencieschopnosti a prosperity spoločnosti</w:t>
      </w:r>
      <w:r w:rsidR="00EC5607">
        <w:rPr>
          <w:lang w:val="sk-SK"/>
        </w:rPr>
        <w:t>.</w:t>
      </w:r>
      <w:r w:rsidR="006E5F51" w:rsidRPr="000E44AA">
        <w:rPr>
          <w:lang w:val="sk-SK"/>
        </w:rPr>
        <w:t xml:space="preserve"> Prispievajú k</w:t>
      </w:r>
      <w:r w:rsidRPr="000E44AA">
        <w:rPr>
          <w:lang w:val="sk-SK"/>
        </w:rPr>
        <w:t xml:space="preserve"> zvyšovani</w:t>
      </w:r>
      <w:r w:rsidR="006E5F51" w:rsidRPr="000E44AA">
        <w:rPr>
          <w:lang w:val="sk-SK"/>
        </w:rPr>
        <w:t>u</w:t>
      </w:r>
      <w:r w:rsidRPr="000E44AA">
        <w:rPr>
          <w:lang w:val="sk-SK"/>
        </w:rPr>
        <w:t xml:space="preserve"> zamestnanosti</w:t>
      </w:r>
      <w:r w:rsidR="003F0B07" w:rsidRPr="000E44AA">
        <w:rPr>
          <w:lang w:val="sk-SK"/>
        </w:rPr>
        <w:t xml:space="preserve"> a sú kľúčovým faktorom pre</w:t>
      </w:r>
      <w:r w:rsidRPr="000E44AA">
        <w:rPr>
          <w:lang w:val="sk-SK"/>
        </w:rPr>
        <w:t xml:space="preserve"> prílev zahraničných investícií, rozvoj cestovného ruchu a napomáhajú </w:t>
      </w:r>
      <w:r w:rsidR="003F0B07" w:rsidRPr="000E44AA">
        <w:rPr>
          <w:lang w:val="sk-SK"/>
        </w:rPr>
        <w:t xml:space="preserve">znižovať </w:t>
      </w:r>
      <w:r w:rsidR="00E517C2" w:rsidRPr="000E44AA">
        <w:rPr>
          <w:lang w:val="sk-SK"/>
        </w:rPr>
        <w:t>disparity</w:t>
      </w:r>
      <w:r w:rsidRPr="000E44AA">
        <w:rPr>
          <w:lang w:val="sk-SK"/>
        </w:rPr>
        <w:t xml:space="preserve"> medzi regiónmi. Rozvoj hlavnej dopravnej infraštruktúry je rozsiahly, finančne i technicky náročný proces a v podmienkach Slovenskej republiky </w:t>
      </w:r>
      <w:r w:rsidR="00694CCB">
        <w:rPr>
          <w:lang w:val="sk-SK"/>
        </w:rPr>
        <w:t xml:space="preserve">(ďalej aj „SR“) </w:t>
      </w:r>
      <w:r w:rsidRPr="000E44AA">
        <w:rPr>
          <w:lang w:val="sk-SK"/>
        </w:rPr>
        <w:t xml:space="preserve">zo strednodobého hľadiska bude aj naďalej silne závislý </w:t>
      </w:r>
      <w:r w:rsidR="00EC5607">
        <w:rPr>
          <w:lang w:val="sk-SK"/>
        </w:rPr>
        <w:t>od</w:t>
      </w:r>
      <w:r w:rsidR="00742348">
        <w:rPr>
          <w:lang w:val="sk-SK"/>
        </w:rPr>
        <w:t> </w:t>
      </w:r>
      <w:r w:rsidR="00EC5607">
        <w:rPr>
          <w:lang w:val="sk-SK"/>
        </w:rPr>
        <w:t xml:space="preserve">zdrojov </w:t>
      </w:r>
      <w:r w:rsidRPr="000E44AA">
        <w:rPr>
          <w:lang w:val="sk-SK"/>
        </w:rPr>
        <w:t>z fondov EÚ.</w:t>
      </w:r>
    </w:p>
    <w:p w:rsidR="00581BB5" w:rsidRPr="000E44AA" w:rsidRDefault="00581BB5" w:rsidP="006F41A1">
      <w:pPr>
        <w:rPr>
          <w:lang w:val="sk-SK"/>
        </w:rPr>
      </w:pPr>
      <w:r w:rsidRPr="000E44AA">
        <w:rPr>
          <w:lang w:val="sk-SK"/>
        </w:rPr>
        <w:t>Pre Slovenskú republiku sa od 1. januára 2014 otvárajú nové možnosti prístupu k čerpaniu finančných prostriedkov z fondov EÚ, a to v rámci programového obdobia rokov</w:t>
      </w:r>
      <w:r w:rsidR="005F120E">
        <w:rPr>
          <w:lang w:val="sk-SK"/>
        </w:rPr>
        <w:t xml:space="preserve"> 2014 - 2020. V legislatíve pre </w:t>
      </w:r>
      <w:r w:rsidRPr="000E44AA">
        <w:rPr>
          <w:lang w:val="sk-SK"/>
        </w:rPr>
        <w:t>implementáciu politiky po roku 2013 boli Európskou komisiou (ďalej aj „EK“) pre členské štáty EÚ stanovené tematické a všeobecné ex ante kondicionality, ktorých splnením Komisia podmienila prístup k fondom EÚ v rámci programového obdobia 2014 – 2020.</w:t>
      </w:r>
    </w:p>
    <w:p w:rsidR="00581BB5" w:rsidRPr="000E44AA" w:rsidRDefault="00581BB5" w:rsidP="006F41A1">
      <w:pPr>
        <w:rPr>
          <w:lang w:val="sk-SK"/>
        </w:rPr>
      </w:pPr>
      <w:r w:rsidRPr="000E44AA">
        <w:rPr>
          <w:lang w:val="sk-SK"/>
        </w:rPr>
        <w:t xml:space="preserve">Pre sektor dopravy bola zo strany EK stanovená podmienka v podobe zabezpečenia komplexných plánov pre rozvoj dopravnej infraštruktúry, vrátane plánov pre udržateľný rozvoj mestskej, prímestskej a regionálnej dopravy. Tieto plány majú vychádzať z dôsledných analýz potrieb v sektore a následnej identifikácie kľúčových úzkych miest </w:t>
      </w:r>
      <w:r w:rsidR="00E503E0">
        <w:rPr>
          <w:lang w:val="sk-SK"/>
        </w:rPr>
        <w:t xml:space="preserve">(napr. chýbajúcich úsekov, nevyhovujúcich parametrov na infraštruktúre a pod.) </w:t>
      </w:r>
      <w:r w:rsidRPr="000E44AA">
        <w:rPr>
          <w:lang w:val="sk-SK"/>
        </w:rPr>
        <w:t xml:space="preserve">a potenciálnych faktorov rozvoja, ktorých </w:t>
      </w:r>
      <w:r w:rsidR="00EC5607">
        <w:rPr>
          <w:lang w:val="sk-SK"/>
        </w:rPr>
        <w:t xml:space="preserve">realizácia </w:t>
      </w:r>
      <w:r w:rsidRPr="000E44AA">
        <w:rPr>
          <w:lang w:val="sk-SK"/>
        </w:rPr>
        <w:t>významným spôsobom prispeje k zlepšeniu existujúceho stavu, či už z dopravného hľadiska, hospodárskeho, environme</w:t>
      </w:r>
      <w:r w:rsidR="00742348">
        <w:rPr>
          <w:lang w:val="sk-SK"/>
        </w:rPr>
        <w:t>ntálneho alebo ich kombináciou.</w:t>
      </w:r>
    </w:p>
    <w:p w:rsidR="00581BB5" w:rsidRPr="000E44AA" w:rsidRDefault="00581BB5" w:rsidP="006F41A1">
      <w:pPr>
        <w:rPr>
          <w:lang w:val="sk-SK"/>
        </w:rPr>
      </w:pPr>
      <w:r w:rsidRPr="000E44AA">
        <w:rPr>
          <w:lang w:val="sk-SK"/>
        </w:rPr>
        <w:t>Na rozvoj dopravnej infraštruktúry je potrebné hľadieť nielen ako na nákladovú položku, ale zároveň ako na položku zdrojovú, nakoľko výstavba a modernizá</w:t>
      </w:r>
      <w:r w:rsidR="00357FCF" w:rsidRPr="000E44AA">
        <w:rPr>
          <w:lang w:val="sk-SK"/>
        </w:rPr>
        <w:t>cia dopravnej infraštruktúry je</w:t>
      </w:r>
      <w:r w:rsidRPr="000E44AA">
        <w:rPr>
          <w:lang w:val="sk-SK"/>
        </w:rPr>
        <w:t xml:space="preserve"> vzhľadom na preukázateľné multiplikačné efekty nástrojom </w:t>
      </w:r>
      <w:r w:rsidR="003F0B07" w:rsidRPr="000E44AA">
        <w:rPr>
          <w:lang w:val="sk-SK"/>
        </w:rPr>
        <w:t>na</w:t>
      </w:r>
      <w:r w:rsidRPr="000E44AA">
        <w:rPr>
          <w:lang w:val="sk-SK"/>
        </w:rPr>
        <w:t xml:space="preserve"> podporu hospodárskeho rastu, tvorby nových pracovných miest a zvyšovania konkurencieschopnosti štátu a jeho regiónov.</w:t>
      </w:r>
    </w:p>
    <w:p w:rsidR="00581BB5" w:rsidRPr="000E44AA" w:rsidRDefault="00581BB5" w:rsidP="006F41A1">
      <w:pPr>
        <w:rPr>
          <w:lang w:val="sk-SK"/>
        </w:rPr>
      </w:pPr>
      <w:r w:rsidRPr="000E44AA">
        <w:rPr>
          <w:lang w:val="sk-SK"/>
        </w:rPr>
        <w:t xml:space="preserve">Cieľom EK je zabezpečiť </w:t>
      </w:r>
      <w:r w:rsidR="00AF1D70" w:rsidRPr="000E44AA">
        <w:rPr>
          <w:lang w:val="sk-SK"/>
        </w:rPr>
        <w:t xml:space="preserve">dlhodobé </w:t>
      </w:r>
      <w:r w:rsidRPr="000E44AA">
        <w:rPr>
          <w:lang w:val="sk-SK"/>
        </w:rPr>
        <w:t>ekonomické a sociálne účinky fondov spoločného strategického rámca. Od členských štátov sa preto očakáva, že zosúladia obsahy národných programov s politickými prioritami agendy Európa 2020,</w:t>
      </w:r>
      <w:r w:rsidR="00EC5607">
        <w:rPr>
          <w:lang w:val="sk-SK"/>
        </w:rPr>
        <w:t xml:space="preserve"> s</w:t>
      </w:r>
      <w:r w:rsidRPr="000E44AA">
        <w:rPr>
          <w:lang w:val="sk-SK"/>
        </w:rPr>
        <w:t xml:space="preserve"> makroekonomickými </w:t>
      </w:r>
      <w:r w:rsidR="00AF1D70" w:rsidRPr="000E44AA">
        <w:rPr>
          <w:lang w:val="sk-SK"/>
        </w:rPr>
        <w:t xml:space="preserve">cieľmi </w:t>
      </w:r>
      <w:r w:rsidRPr="000E44AA">
        <w:rPr>
          <w:lang w:val="sk-SK"/>
        </w:rPr>
        <w:t xml:space="preserve">a ex ante kondicionalitami, čo spolu s výkonnostnými stimulmi a tematickým zameraním povedie k efektívnejšiemu vynakladaniu verejných prostriedkov. Inými slovami, tento nový prístup </w:t>
      </w:r>
      <w:r w:rsidR="00AF1D70" w:rsidRPr="000E44AA">
        <w:rPr>
          <w:lang w:val="sk-SK"/>
        </w:rPr>
        <w:t xml:space="preserve">kladie dôraz na </w:t>
      </w:r>
      <w:r w:rsidRPr="000E44AA">
        <w:rPr>
          <w:lang w:val="sk-SK"/>
        </w:rPr>
        <w:t>siln</w:t>
      </w:r>
      <w:r w:rsidR="00AF1D70" w:rsidRPr="000E44AA">
        <w:rPr>
          <w:lang w:val="sk-SK"/>
        </w:rPr>
        <w:t>ú</w:t>
      </w:r>
      <w:r w:rsidRPr="000E44AA">
        <w:rPr>
          <w:lang w:val="sk-SK"/>
        </w:rPr>
        <w:t xml:space="preserve"> prioritizáci</w:t>
      </w:r>
      <w:r w:rsidR="00AF1D70" w:rsidRPr="000E44AA">
        <w:rPr>
          <w:lang w:val="sk-SK"/>
        </w:rPr>
        <w:t>u</w:t>
      </w:r>
      <w:r w:rsidRPr="000E44AA">
        <w:rPr>
          <w:lang w:val="sk-SK"/>
        </w:rPr>
        <w:t>, orientáciu na výsledky a odkláňa sa od kultúry nárokov a atomizácie pomoci.</w:t>
      </w:r>
    </w:p>
    <w:p w:rsidR="002831C2" w:rsidRPr="000E44AA" w:rsidRDefault="00581BB5" w:rsidP="002831C2">
      <w:pPr>
        <w:rPr>
          <w:lang w:val="sk-SK"/>
        </w:rPr>
      </w:pPr>
      <w:r w:rsidRPr="000E44AA">
        <w:rPr>
          <w:lang w:val="sk-SK"/>
        </w:rPr>
        <w:t xml:space="preserve">Strategický plán rozvoja dopravnej infraštruktúry je vo všeobecnosti strategickým dokumentom dlhodobého charakteru, ktorý je priebežne aktualizovaný a prispôsobovaný potrebám. Stanovujú sa ním ciele a priority rozvoja v sektore, ako aj konkrétne opatrenia na ich dosiahnutie, vrátane identifikácie </w:t>
      </w:r>
      <w:r w:rsidR="00EC5607">
        <w:rPr>
          <w:lang w:val="sk-SK"/>
        </w:rPr>
        <w:t xml:space="preserve">potrebných </w:t>
      </w:r>
      <w:r w:rsidRPr="000E44AA">
        <w:rPr>
          <w:lang w:val="sk-SK"/>
        </w:rPr>
        <w:t>finančných zdrojov . Dokument tohto typu, ktorý by komplexným spôsobom riešil sieťové potreby všetkých druhov dopravy v SR, vrátane ďalších oblastí ako poskytovanie a financovanie dopravných služieb, či nastavenie vnútorných mechanizmov pri org</w:t>
      </w:r>
      <w:r w:rsidR="00742348">
        <w:rPr>
          <w:lang w:val="sk-SK"/>
        </w:rPr>
        <w:t>anizácii dopravnej prevádzky na </w:t>
      </w:r>
      <w:r w:rsidRPr="000E44AA">
        <w:rPr>
          <w:lang w:val="sk-SK"/>
        </w:rPr>
        <w:t>celoštátnej a regionálnej úrovni, Slovenskej republike doposiaľ chýbal.</w:t>
      </w:r>
    </w:p>
    <w:p w:rsidR="002831C2" w:rsidRPr="000E44AA" w:rsidRDefault="000D3F42" w:rsidP="0088182E">
      <w:pPr>
        <w:pStyle w:val="DSS2Nadpis2"/>
        <w:rPr>
          <w:rFonts w:asciiTheme="minorHAnsi" w:hAnsiTheme="minorHAnsi" w:cstheme="minorHAnsi"/>
          <w:lang w:val="sk-SK"/>
        </w:rPr>
      </w:pPr>
      <w:bookmarkStart w:id="12" w:name="_Toc362359013"/>
      <w:r w:rsidRPr="000E44AA">
        <w:rPr>
          <w:rFonts w:asciiTheme="minorHAnsi" w:hAnsiTheme="minorHAnsi" w:cstheme="minorHAnsi"/>
          <w:lang w:val="sk-SK"/>
        </w:rPr>
        <w:t>Účel dokumentu</w:t>
      </w:r>
      <w:bookmarkEnd w:id="12"/>
    </w:p>
    <w:p w:rsidR="00581BB5" w:rsidRPr="000E44AA" w:rsidRDefault="00581BB5" w:rsidP="006F41A1">
      <w:pPr>
        <w:rPr>
          <w:lang w:val="sk-SK"/>
        </w:rPr>
      </w:pPr>
      <w:r w:rsidRPr="000E44AA">
        <w:rPr>
          <w:lang w:val="sk-SK"/>
        </w:rPr>
        <w:t xml:space="preserve">Strategický plán rozvoja dopravnej infraštruktúry </w:t>
      </w:r>
      <w:r w:rsidR="005F120E">
        <w:rPr>
          <w:lang w:val="sk-SK"/>
        </w:rPr>
        <w:t xml:space="preserve">SR </w:t>
      </w:r>
      <w:r w:rsidRPr="000E44AA">
        <w:rPr>
          <w:lang w:val="sk-SK"/>
        </w:rPr>
        <w:t>do roku 2020 predstavuje základný strategický dokument Slovenskej republiky strednodobého charakteru v oblasti rozv</w:t>
      </w:r>
      <w:r w:rsidR="005F120E">
        <w:rPr>
          <w:lang w:val="sk-SK"/>
        </w:rPr>
        <w:t>oja dopravnej infraštruktúry do </w:t>
      </w:r>
      <w:r w:rsidRPr="000E44AA">
        <w:rPr>
          <w:lang w:val="sk-SK"/>
        </w:rPr>
        <w:t>roku 2020. Tento dokument predstavuje výstup I. fázy tvorby komplexnej dopravnej sektorovej stratégie SR. Dokument nadväzuje a detailnejšie rozpracováva dotera</w:t>
      </w:r>
      <w:r w:rsidR="005F120E">
        <w:rPr>
          <w:lang w:val="sk-SK"/>
        </w:rPr>
        <w:t>z platné stratégie a zásady pre </w:t>
      </w:r>
      <w:r w:rsidRPr="000E44AA">
        <w:rPr>
          <w:lang w:val="sk-SK"/>
        </w:rPr>
        <w:t xml:space="preserve">rozvoj dopravy, predovšetkým Dopravnú politiku SR do roku 2015 a Stratégiu rozvoja dopravy </w:t>
      </w:r>
      <w:r w:rsidRPr="000E44AA">
        <w:rPr>
          <w:lang w:val="sk-SK"/>
        </w:rPr>
        <w:lastRenderedPageBreak/>
        <w:t>Slovenskej republiky do roku 2020. Koncepcie rozvoja jednotlivých druhov dopravy, tzv. harmonogram prípravy a výstavby infraštruktúry, ktoré sú MDVRR SR a správcami infraštru</w:t>
      </w:r>
      <w:r w:rsidR="00487550">
        <w:rPr>
          <w:lang w:val="sk-SK"/>
        </w:rPr>
        <w:t>ktúry pripravované spravidla na </w:t>
      </w:r>
      <w:r w:rsidRPr="000E44AA">
        <w:rPr>
          <w:lang w:val="sk-SK"/>
        </w:rPr>
        <w:t>obdobie 3 najbližších rokov, budú rešpektovať obsah identifikovaný v tomto dokumente.</w:t>
      </w:r>
    </w:p>
    <w:p w:rsidR="00581BB5" w:rsidRPr="000E44AA" w:rsidRDefault="00581BB5" w:rsidP="006F41A1">
      <w:pPr>
        <w:rPr>
          <w:color w:val="000000"/>
          <w:lang w:val="sk-SK"/>
        </w:rPr>
      </w:pPr>
      <w:r w:rsidRPr="000E44AA">
        <w:rPr>
          <w:color w:val="000000"/>
          <w:lang w:val="sk-SK"/>
        </w:rPr>
        <w:t>Materiál je rozdelený na dve samostatné časti – analytickú a strategickú. Analytická časť dokumentu predstavuje výstup analýz jednotlivých druhov dopravy, ktoré boli vypracované technickými pracovnými skupinami.</w:t>
      </w:r>
    </w:p>
    <w:p w:rsidR="00581BB5" w:rsidRPr="000E44AA" w:rsidRDefault="00581BB5" w:rsidP="006F41A1">
      <w:pPr>
        <w:rPr>
          <w:lang w:val="sk-SK"/>
        </w:rPr>
      </w:pPr>
      <w:r w:rsidRPr="000E44AA">
        <w:rPr>
          <w:lang w:val="sk-SK"/>
        </w:rPr>
        <w:t>Strategická časť materiálu zahŕňa návrh konkrétnych vízií, cieľov, projektov a projektových zámerov so stanovením odporúčania na zabezpečenie ich finančného krytia. V tejto súvislosti je potrebné zdôrazniť, že napĺňanie jednotlivých cieľov bude potrebné zabezpečiť viaczdrojovým financovaním (fondy EÚ 2014 – 2020, štátny rozpočet, Fond „Spájame Európu“, inovatívne finančné nástroje, úvery, verejno-súkromné partnerstvá a pod.). Kvantifi</w:t>
      </w:r>
      <w:r w:rsidR="00E30916" w:rsidRPr="000E44AA">
        <w:rPr>
          <w:lang w:val="sk-SK"/>
        </w:rPr>
        <w:t>kácia finančných potrieb sektora</w:t>
      </w:r>
      <w:r w:rsidR="00487550">
        <w:rPr>
          <w:lang w:val="sk-SK"/>
        </w:rPr>
        <w:t xml:space="preserve"> do roku 2020 a návrh na </w:t>
      </w:r>
      <w:r w:rsidRPr="000E44AA">
        <w:rPr>
          <w:lang w:val="sk-SK"/>
        </w:rPr>
        <w:t>zabezpečenie ich finančného krytia je uvedený v časti 6 tohto dokumentu.</w:t>
      </w:r>
    </w:p>
    <w:p w:rsidR="00581BB5" w:rsidRPr="000E44AA" w:rsidRDefault="00581BB5" w:rsidP="00581BB5">
      <w:pPr>
        <w:spacing w:before="180"/>
        <w:rPr>
          <w:rFonts w:asciiTheme="minorHAnsi" w:hAnsiTheme="minorHAnsi" w:cstheme="minorHAnsi"/>
          <w:lang w:val="sk-SK"/>
        </w:rPr>
      </w:pPr>
      <w:r w:rsidRPr="000E44AA">
        <w:rPr>
          <w:rFonts w:asciiTheme="minorHAnsi" w:hAnsiTheme="minorHAnsi" w:cstheme="minorHAnsi"/>
          <w:u w:val="single"/>
          <w:lang w:val="sk-SK"/>
        </w:rPr>
        <w:t>Implementácia opatrení uvedených v dokumente prispeje k dosiahnutiu týchto strategických cieľov</w:t>
      </w:r>
      <w:r w:rsidRPr="000E44AA">
        <w:rPr>
          <w:rFonts w:asciiTheme="minorHAnsi" w:hAnsiTheme="minorHAnsi" w:cstheme="minorHAnsi"/>
          <w:lang w:val="sk-SK"/>
        </w:rPr>
        <w:t>:</w:t>
      </w:r>
    </w:p>
    <w:p w:rsidR="00581BB5" w:rsidRPr="000E44AA" w:rsidRDefault="00581BB5" w:rsidP="00581BB5">
      <w:pPr>
        <w:numPr>
          <w:ilvl w:val="0"/>
          <w:numId w:val="86"/>
        </w:numPr>
        <w:autoSpaceDE w:val="0"/>
        <w:autoSpaceDN w:val="0"/>
        <w:spacing w:before="180" w:after="0" w:line="240" w:lineRule="auto"/>
        <w:ind w:left="567" w:hanging="284"/>
        <w:rPr>
          <w:rFonts w:asciiTheme="minorHAnsi" w:hAnsiTheme="minorHAnsi" w:cstheme="minorHAnsi"/>
          <w:lang w:val="sk-SK"/>
        </w:rPr>
      </w:pPr>
      <w:r w:rsidRPr="000E44AA">
        <w:rPr>
          <w:rFonts w:asciiTheme="minorHAnsi" w:hAnsiTheme="minorHAnsi" w:cstheme="minorHAnsi"/>
          <w:lang w:val="sk-SK"/>
        </w:rPr>
        <w:t>odstránením identifikovaných kľúčových úzkych miest na infraštruktúre sa významným spôsobom prispeje k zlepšeniu existujúceho stavu, či už z dopravného, hospodárskeho environmentálneho hľadiska alebo ich kombináciou,</w:t>
      </w:r>
    </w:p>
    <w:p w:rsidR="00581BB5" w:rsidRPr="000E44AA" w:rsidRDefault="00581BB5" w:rsidP="00581BB5">
      <w:pPr>
        <w:numPr>
          <w:ilvl w:val="0"/>
          <w:numId w:val="86"/>
        </w:numPr>
        <w:autoSpaceDE w:val="0"/>
        <w:autoSpaceDN w:val="0"/>
        <w:spacing w:before="180" w:after="0" w:line="240" w:lineRule="auto"/>
        <w:ind w:left="567" w:hanging="284"/>
        <w:rPr>
          <w:rFonts w:asciiTheme="minorHAnsi" w:hAnsiTheme="minorHAnsi" w:cstheme="minorHAnsi"/>
          <w:lang w:val="sk-SK"/>
        </w:rPr>
      </w:pPr>
      <w:r w:rsidRPr="000E44AA">
        <w:rPr>
          <w:rFonts w:asciiTheme="minorHAnsi" w:hAnsiTheme="minorHAnsi" w:cstheme="minorHAnsi"/>
          <w:lang w:val="sk-SK"/>
        </w:rPr>
        <w:t xml:space="preserve">vytvorenie podmienok </w:t>
      </w:r>
      <w:r w:rsidR="00BC5559" w:rsidRPr="000E44AA">
        <w:rPr>
          <w:rFonts w:asciiTheme="minorHAnsi" w:hAnsiTheme="minorHAnsi" w:cstheme="minorHAnsi"/>
          <w:lang w:val="sk-SK"/>
        </w:rPr>
        <w:t>na</w:t>
      </w:r>
      <w:r w:rsidRPr="000E44AA">
        <w:rPr>
          <w:rFonts w:asciiTheme="minorHAnsi" w:hAnsiTheme="minorHAnsi" w:cstheme="minorHAnsi"/>
          <w:lang w:val="sk-SK"/>
        </w:rPr>
        <w:t xml:space="preserve"> splnenie záväzkov vyplývajúcich SR z pripravovaného</w:t>
      </w:r>
      <w:r w:rsidR="0051152A">
        <w:rPr>
          <w:rFonts w:asciiTheme="minorHAnsi" w:hAnsiTheme="minorHAnsi" w:cstheme="minorHAnsi"/>
          <w:lang w:val="sk-SK"/>
        </w:rPr>
        <w:t xml:space="preserve"> usmernenia pre </w:t>
      </w:r>
      <w:r w:rsidR="00080D8D">
        <w:rPr>
          <w:rFonts w:asciiTheme="minorHAnsi" w:hAnsiTheme="minorHAnsi" w:cstheme="minorHAnsi"/>
          <w:lang w:val="sk-SK"/>
        </w:rPr>
        <w:t>rozvoj transeurópskej dopravnej siete (TEN-T)</w:t>
      </w:r>
      <w:r w:rsidRPr="000E44AA">
        <w:rPr>
          <w:rFonts w:asciiTheme="minorHAnsi" w:hAnsiTheme="minorHAnsi" w:cstheme="minorHAnsi"/>
          <w:lang w:val="sk-SK"/>
        </w:rPr>
        <w:t xml:space="preserve">, tzn. dokončiť výstavbu </w:t>
      </w:r>
      <w:r w:rsidR="00080D8D">
        <w:rPr>
          <w:rFonts w:asciiTheme="minorHAnsi" w:hAnsiTheme="minorHAnsi" w:cstheme="minorHAnsi"/>
          <w:lang w:val="sk-SK"/>
        </w:rPr>
        <w:t xml:space="preserve">základnej </w:t>
      </w:r>
      <w:r w:rsidR="00487550">
        <w:rPr>
          <w:rFonts w:asciiTheme="minorHAnsi" w:hAnsiTheme="minorHAnsi" w:cstheme="minorHAnsi"/>
          <w:lang w:val="sk-SK"/>
        </w:rPr>
        <w:t>siete TEN-T do </w:t>
      </w:r>
      <w:r w:rsidRPr="000E44AA">
        <w:rPr>
          <w:rFonts w:asciiTheme="minorHAnsi" w:hAnsiTheme="minorHAnsi" w:cstheme="minorHAnsi"/>
          <w:lang w:val="sk-SK"/>
        </w:rPr>
        <w:t>roku 2030 a </w:t>
      </w:r>
      <w:r w:rsidR="00080D8D">
        <w:rPr>
          <w:rFonts w:asciiTheme="minorHAnsi" w:hAnsiTheme="minorHAnsi" w:cstheme="minorHAnsi"/>
          <w:lang w:val="sk-SK"/>
        </w:rPr>
        <w:t>súhrnnej</w:t>
      </w:r>
      <w:r w:rsidRPr="000E44AA">
        <w:rPr>
          <w:rFonts w:asciiTheme="minorHAnsi" w:hAnsiTheme="minorHAnsi" w:cstheme="minorHAnsi"/>
          <w:lang w:val="sk-SK"/>
        </w:rPr>
        <w:t xml:space="preserve"> </w:t>
      </w:r>
      <w:r w:rsidR="00EC5607">
        <w:rPr>
          <w:rFonts w:asciiTheme="minorHAnsi" w:hAnsiTheme="minorHAnsi" w:cstheme="minorHAnsi"/>
          <w:lang w:val="sk-SK"/>
        </w:rPr>
        <w:t xml:space="preserve">siete </w:t>
      </w:r>
      <w:r w:rsidRPr="000E44AA">
        <w:rPr>
          <w:rFonts w:asciiTheme="minorHAnsi" w:hAnsiTheme="minorHAnsi" w:cstheme="minorHAnsi"/>
          <w:lang w:val="sk-SK"/>
        </w:rPr>
        <w:t>najneskôr do roku 2050,</w:t>
      </w:r>
    </w:p>
    <w:p w:rsidR="00581BB5" w:rsidRPr="000E44AA" w:rsidRDefault="00080D8D"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Pr>
          <w:rFonts w:asciiTheme="minorHAnsi" w:hAnsiTheme="minorHAnsi" w:cstheme="minorHAnsi"/>
          <w:lang w:val="sk-SK"/>
        </w:rPr>
        <w:t xml:space="preserve"> zaistenie </w:t>
      </w:r>
      <w:r w:rsidR="00581BB5" w:rsidRPr="000E44AA">
        <w:rPr>
          <w:rFonts w:asciiTheme="minorHAnsi" w:hAnsiTheme="minorHAnsi" w:cstheme="minorHAnsi"/>
          <w:lang w:val="sk-SK"/>
        </w:rPr>
        <w:t>postupné</w:t>
      </w:r>
      <w:r w:rsidR="00EC5607">
        <w:rPr>
          <w:rFonts w:asciiTheme="minorHAnsi" w:hAnsiTheme="minorHAnsi" w:cstheme="minorHAnsi"/>
          <w:lang w:val="sk-SK"/>
        </w:rPr>
        <w:t>ho</w:t>
      </w:r>
      <w:r w:rsidR="00581BB5" w:rsidRPr="000E44AA">
        <w:rPr>
          <w:rFonts w:asciiTheme="minorHAnsi" w:hAnsiTheme="minorHAnsi" w:cstheme="minorHAnsi"/>
          <w:lang w:val="sk-SK"/>
        </w:rPr>
        <w:t xml:space="preserve"> navýšeni</w:t>
      </w:r>
      <w:r w:rsidR="00EC5607">
        <w:rPr>
          <w:rFonts w:asciiTheme="minorHAnsi" w:hAnsiTheme="minorHAnsi" w:cstheme="minorHAnsi"/>
          <w:lang w:val="sk-SK"/>
        </w:rPr>
        <w:t>a</w:t>
      </w:r>
      <w:r w:rsidR="00581BB5" w:rsidRPr="000E44AA">
        <w:rPr>
          <w:rFonts w:asciiTheme="minorHAnsi" w:hAnsiTheme="minorHAnsi" w:cstheme="minorHAnsi"/>
          <w:lang w:val="sk-SK"/>
        </w:rPr>
        <w:t xml:space="preserve"> finančných prostriedkov na činnosti súvisiace s výkonom údržby a opráv sietí tak, aby nedochádzalo k ďalšiemu zvyšovaniu vnútorného dlhu,</w:t>
      </w:r>
    </w:p>
    <w:p w:rsidR="00581BB5" w:rsidRPr="000E44AA" w:rsidRDefault="00581BB5"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sidRPr="000E44AA">
        <w:rPr>
          <w:rFonts w:asciiTheme="minorHAnsi" w:hAnsiTheme="minorHAnsi" w:cstheme="minorHAnsi"/>
          <w:lang w:val="sk-SK"/>
        </w:rPr>
        <w:t>zabezpeč</w:t>
      </w:r>
      <w:r w:rsidR="00BC5559" w:rsidRPr="000E44AA">
        <w:rPr>
          <w:rFonts w:asciiTheme="minorHAnsi" w:hAnsiTheme="minorHAnsi" w:cstheme="minorHAnsi"/>
          <w:lang w:val="sk-SK"/>
        </w:rPr>
        <w:t>enie</w:t>
      </w:r>
      <w:r w:rsidRPr="000E44AA">
        <w:rPr>
          <w:rFonts w:asciiTheme="minorHAnsi" w:hAnsiTheme="minorHAnsi" w:cstheme="minorHAnsi"/>
          <w:lang w:val="sk-SK"/>
        </w:rPr>
        <w:t xml:space="preserve"> dostatočn</w:t>
      </w:r>
      <w:r w:rsidR="00BC5559" w:rsidRPr="000E44AA">
        <w:rPr>
          <w:rFonts w:asciiTheme="minorHAnsi" w:hAnsiTheme="minorHAnsi" w:cstheme="minorHAnsi"/>
          <w:lang w:val="sk-SK"/>
        </w:rPr>
        <w:t>ej</w:t>
      </w:r>
      <w:r w:rsidRPr="000E44AA">
        <w:rPr>
          <w:rFonts w:asciiTheme="minorHAnsi" w:hAnsiTheme="minorHAnsi" w:cstheme="minorHAnsi"/>
          <w:lang w:val="sk-SK"/>
        </w:rPr>
        <w:t xml:space="preserve"> absorpčn</w:t>
      </w:r>
      <w:r w:rsidR="00BC5559" w:rsidRPr="000E44AA">
        <w:rPr>
          <w:rFonts w:asciiTheme="minorHAnsi" w:hAnsiTheme="minorHAnsi" w:cstheme="minorHAnsi"/>
          <w:lang w:val="sk-SK"/>
        </w:rPr>
        <w:t>ej</w:t>
      </w:r>
      <w:r w:rsidRPr="000E44AA">
        <w:rPr>
          <w:rFonts w:asciiTheme="minorHAnsi" w:hAnsiTheme="minorHAnsi" w:cstheme="minorHAnsi"/>
          <w:lang w:val="sk-SK"/>
        </w:rPr>
        <w:t xml:space="preserve"> kapacit</w:t>
      </w:r>
      <w:r w:rsidR="00BC5559" w:rsidRPr="000E44AA">
        <w:rPr>
          <w:rFonts w:asciiTheme="minorHAnsi" w:hAnsiTheme="minorHAnsi" w:cstheme="minorHAnsi"/>
          <w:lang w:val="sk-SK"/>
        </w:rPr>
        <w:t>y</w:t>
      </w:r>
      <w:r w:rsidRPr="000E44AA">
        <w:rPr>
          <w:rFonts w:asciiTheme="minorHAnsi" w:hAnsiTheme="minorHAnsi" w:cstheme="minorHAnsi"/>
          <w:lang w:val="sk-SK"/>
        </w:rPr>
        <w:t xml:space="preserve"> SR </w:t>
      </w:r>
      <w:r w:rsidR="00BC5559" w:rsidRPr="000E44AA">
        <w:rPr>
          <w:rFonts w:asciiTheme="minorHAnsi" w:hAnsiTheme="minorHAnsi" w:cstheme="minorHAnsi"/>
          <w:lang w:val="sk-SK"/>
        </w:rPr>
        <w:t>na</w:t>
      </w:r>
      <w:r w:rsidRPr="000E44AA">
        <w:rPr>
          <w:rFonts w:asciiTheme="minorHAnsi" w:hAnsiTheme="minorHAnsi" w:cstheme="minorHAnsi"/>
          <w:lang w:val="sk-SK"/>
        </w:rPr>
        <w:t xml:space="preserve"> financovanie z fondov EÚ v rámci programového obdobia 2014 – 2020 prostredníctvom OP Integrovaná infraštruktúra 2014 – 2020 a nástroja „Spájame Európu“,</w:t>
      </w:r>
    </w:p>
    <w:p w:rsidR="00581BB5" w:rsidRPr="000E44AA" w:rsidRDefault="00581BB5"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sidRPr="000E44AA">
        <w:rPr>
          <w:rFonts w:asciiTheme="minorHAnsi" w:hAnsiTheme="minorHAnsi" w:cstheme="minorHAnsi"/>
          <w:lang w:val="sk-SK"/>
        </w:rPr>
        <w:t>zefektívnenie vynakladania finančných prostriedkov na realizáciu dopravných stavieb a služieb verejnej osobnej dopravy,</w:t>
      </w:r>
    </w:p>
    <w:p w:rsidR="00581BB5" w:rsidRPr="000E44AA" w:rsidRDefault="00581BB5"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sidRPr="000E44AA">
        <w:rPr>
          <w:rFonts w:asciiTheme="minorHAnsi" w:hAnsiTheme="minorHAnsi" w:cstheme="minorHAnsi"/>
          <w:lang w:val="sk-SK"/>
        </w:rPr>
        <w:t>nastavenie procesov predprojektovej prípravy vedúcich k udržateľnému rozvoju dopravy,</w:t>
      </w:r>
    </w:p>
    <w:p w:rsidR="00581BB5" w:rsidRPr="000E44AA" w:rsidRDefault="00EC5607"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sidRPr="000E44AA">
        <w:rPr>
          <w:rFonts w:asciiTheme="minorHAnsi" w:hAnsiTheme="minorHAnsi" w:cstheme="minorHAnsi"/>
          <w:lang w:val="sk-SK"/>
        </w:rPr>
        <w:t>prisp</w:t>
      </w:r>
      <w:r>
        <w:rPr>
          <w:rFonts w:asciiTheme="minorHAnsi" w:hAnsiTheme="minorHAnsi" w:cstheme="minorHAnsi"/>
          <w:lang w:val="sk-SK"/>
        </w:rPr>
        <w:t>enie</w:t>
      </w:r>
      <w:r w:rsidRPr="000E44AA">
        <w:rPr>
          <w:rFonts w:asciiTheme="minorHAnsi" w:hAnsiTheme="minorHAnsi" w:cstheme="minorHAnsi"/>
          <w:lang w:val="sk-SK"/>
        </w:rPr>
        <w:t xml:space="preserve"> </w:t>
      </w:r>
      <w:r w:rsidR="00581BB5" w:rsidRPr="000E44AA">
        <w:rPr>
          <w:rFonts w:asciiTheme="minorHAnsi" w:hAnsiTheme="minorHAnsi" w:cstheme="minorHAnsi"/>
          <w:lang w:val="sk-SK"/>
        </w:rPr>
        <w:t>k zmenám v organizácii dopravy a zmenám inštitucionálneho charakteru vedúcim k zefektívneniu prevádzky jednotlivých druhov dopravy,</w:t>
      </w:r>
    </w:p>
    <w:p w:rsidR="00581BB5" w:rsidRPr="000E44AA" w:rsidRDefault="00581BB5"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sidRPr="000E44AA">
        <w:rPr>
          <w:rFonts w:asciiTheme="minorHAnsi" w:hAnsiTheme="minorHAnsi" w:cstheme="minorHAnsi"/>
          <w:lang w:val="sk-SK"/>
        </w:rPr>
        <w:t xml:space="preserve">budovanie kvalitnej </w:t>
      </w:r>
      <w:r w:rsidR="00E517C2" w:rsidRPr="000E44AA">
        <w:rPr>
          <w:rFonts w:asciiTheme="minorHAnsi" w:hAnsiTheme="minorHAnsi" w:cstheme="minorHAnsi"/>
          <w:lang w:val="sk-SK"/>
        </w:rPr>
        <w:t>databázy</w:t>
      </w:r>
      <w:r w:rsidR="00BC5559" w:rsidRPr="000E44AA">
        <w:rPr>
          <w:rFonts w:asciiTheme="minorHAnsi" w:hAnsiTheme="minorHAnsi" w:cstheme="minorHAnsi"/>
          <w:lang w:val="sk-SK"/>
        </w:rPr>
        <w:t xml:space="preserve"> údajov </w:t>
      </w:r>
      <w:r w:rsidRPr="000E44AA">
        <w:rPr>
          <w:rFonts w:asciiTheme="minorHAnsi" w:hAnsiTheme="minorHAnsi" w:cstheme="minorHAnsi"/>
          <w:lang w:val="sk-SK"/>
        </w:rPr>
        <w:t>pre plánovanie rozvoja dopravného sektora,</w:t>
      </w:r>
    </w:p>
    <w:p w:rsidR="00581BB5" w:rsidRPr="000E44AA" w:rsidRDefault="00581BB5"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sidRPr="000E44AA">
        <w:rPr>
          <w:rFonts w:asciiTheme="minorHAnsi" w:hAnsiTheme="minorHAnsi" w:cstheme="minorHAnsi"/>
          <w:lang w:val="sk-SK"/>
        </w:rPr>
        <w:t>budovanie informatizácie dopravy, telematiky, inteligentných dopravných systémov,</w:t>
      </w:r>
    </w:p>
    <w:p w:rsidR="00581BB5" w:rsidRPr="000E44AA" w:rsidRDefault="00581BB5"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sidRPr="000E44AA">
        <w:rPr>
          <w:rFonts w:asciiTheme="minorHAnsi" w:hAnsiTheme="minorHAnsi" w:cstheme="minorHAnsi"/>
          <w:lang w:val="sk-SK"/>
        </w:rPr>
        <w:t>zvyšovanie bezpečnosti dopravných systémov,</w:t>
      </w:r>
    </w:p>
    <w:p w:rsidR="00036E18" w:rsidRDefault="00581BB5"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sidRPr="000E44AA">
        <w:rPr>
          <w:rFonts w:asciiTheme="minorHAnsi" w:hAnsiTheme="minorHAnsi" w:cstheme="minorHAnsi"/>
          <w:lang w:val="sk-SK"/>
        </w:rPr>
        <w:t xml:space="preserve">znižovanie energetickej náročnosti, spotreby prírodných </w:t>
      </w:r>
      <w:r w:rsidR="00E517C2" w:rsidRPr="000E44AA">
        <w:rPr>
          <w:rFonts w:asciiTheme="minorHAnsi" w:hAnsiTheme="minorHAnsi" w:cstheme="minorHAnsi"/>
          <w:lang w:val="sk-SK"/>
        </w:rPr>
        <w:t>zdrojov, ochrany</w:t>
      </w:r>
      <w:r w:rsidRPr="000E44AA">
        <w:rPr>
          <w:rFonts w:asciiTheme="minorHAnsi" w:hAnsiTheme="minorHAnsi" w:cstheme="minorHAnsi"/>
          <w:lang w:val="sk-SK"/>
        </w:rPr>
        <w:t xml:space="preserve"> ekosystémov</w:t>
      </w:r>
      <w:r w:rsidR="00B7703E">
        <w:rPr>
          <w:rFonts w:asciiTheme="minorHAnsi" w:hAnsiTheme="minorHAnsi" w:cstheme="minorHAnsi"/>
          <w:lang w:val="sk-SK"/>
        </w:rPr>
        <w:t xml:space="preserve"> a v konečnom dôsledku </w:t>
      </w:r>
      <w:r w:rsidR="00BC5559" w:rsidRPr="000E44AA">
        <w:rPr>
          <w:rFonts w:asciiTheme="minorHAnsi" w:hAnsiTheme="minorHAnsi" w:cstheme="minorHAnsi"/>
          <w:lang w:val="sk-SK"/>
        </w:rPr>
        <w:t>rozvoj nízkouhlíkového hospodárstva</w:t>
      </w:r>
      <w:r w:rsidR="00036E18">
        <w:rPr>
          <w:rFonts w:asciiTheme="minorHAnsi" w:hAnsiTheme="minorHAnsi" w:cstheme="minorHAnsi"/>
          <w:lang w:val="sk-SK"/>
        </w:rPr>
        <w:t>,</w:t>
      </w:r>
    </w:p>
    <w:p w:rsidR="00581BB5" w:rsidRPr="000E44AA" w:rsidRDefault="00036E18" w:rsidP="00581BB5">
      <w:pPr>
        <w:numPr>
          <w:ilvl w:val="0"/>
          <w:numId w:val="86"/>
        </w:numPr>
        <w:autoSpaceDE w:val="0"/>
        <w:autoSpaceDN w:val="0"/>
        <w:spacing w:before="120" w:after="0" w:line="240" w:lineRule="auto"/>
        <w:ind w:left="567" w:hanging="284"/>
        <w:rPr>
          <w:rFonts w:asciiTheme="minorHAnsi" w:hAnsiTheme="minorHAnsi" w:cstheme="minorHAnsi"/>
          <w:lang w:val="sk-SK"/>
        </w:rPr>
      </w:pPr>
      <w:r>
        <w:rPr>
          <w:rFonts w:asciiTheme="minorHAnsi" w:hAnsiTheme="minorHAnsi" w:cstheme="minorHAnsi"/>
          <w:lang w:val="sk-SK"/>
        </w:rPr>
        <w:t>zníženie socioekonomických a enviro</w:t>
      </w:r>
      <w:r w:rsidR="00CD5651">
        <w:rPr>
          <w:rFonts w:asciiTheme="minorHAnsi" w:hAnsiTheme="minorHAnsi" w:cstheme="minorHAnsi"/>
          <w:lang w:val="sk-SK"/>
        </w:rPr>
        <w:t>n</w:t>
      </w:r>
      <w:r>
        <w:rPr>
          <w:rFonts w:asciiTheme="minorHAnsi" w:hAnsiTheme="minorHAnsi" w:cstheme="minorHAnsi"/>
          <w:lang w:val="sk-SK"/>
        </w:rPr>
        <w:t>mentálnych dopadov dopravy a podpora ekologicky a energeticky efektívnej a bezpečnej dopravy, ktorá bude chrániť životné prostredie</w:t>
      </w:r>
      <w:r w:rsidR="00A376D2">
        <w:rPr>
          <w:rFonts w:asciiTheme="minorHAnsi" w:hAnsiTheme="minorHAnsi" w:cstheme="minorHAnsi"/>
          <w:lang w:val="sk-SK"/>
        </w:rPr>
        <w:t>, s minimálnymi emisiami škodlivých plynov a zabezpečí zníženie dopravných nehôd s fatálnymi následkami.</w:t>
      </w:r>
    </w:p>
    <w:p w:rsidR="00C02C82" w:rsidRPr="000E44AA" w:rsidRDefault="00C02C82" w:rsidP="006F41A1">
      <w:pPr>
        <w:autoSpaceDE w:val="0"/>
        <w:autoSpaceDN w:val="0"/>
        <w:spacing w:before="0" w:after="0" w:line="240" w:lineRule="auto"/>
        <w:ind w:left="567"/>
        <w:rPr>
          <w:rFonts w:asciiTheme="minorHAnsi" w:hAnsiTheme="minorHAnsi" w:cstheme="minorHAnsi"/>
          <w:lang w:val="sk-SK"/>
        </w:rPr>
      </w:pPr>
    </w:p>
    <w:p w:rsidR="008B1748" w:rsidRDefault="00581BB5" w:rsidP="008B1748">
      <w:pPr>
        <w:rPr>
          <w:rFonts w:asciiTheme="minorHAnsi" w:hAnsiTheme="minorHAnsi" w:cstheme="minorHAnsi"/>
          <w:lang w:val="sk-SK"/>
        </w:rPr>
      </w:pPr>
      <w:r w:rsidRPr="000E44AA">
        <w:rPr>
          <w:rFonts w:asciiTheme="minorHAnsi" w:hAnsiTheme="minorHAnsi" w:cstheme="minorHAnsi"/>
          <w:lang w:val="sk-SK"/>
        </w:rPr>
        <w:t xml:space="preserve">Spracovanie 2. fázy dokumentu, ktorej ukončenie sa predpokladá najneskôr do konca roku 2016, bude slúžiť </w:t>
      </w:r>
      <w:r w:rsidR="00BC5559" w:rsidRPr="000E44AA">
        <w:rPr>
          <w:rFonts w:asciiTheme="minorHAnsi" w:hAnsiTheme="minorHAnsi" w:cstheme="minorHAnsi"/>
          <w:lang w:val="sk-SK"/>
        </w:rPr>
        <w:t>na</w:t>
      </w:r>
      <w:r w:rsidRPr="000E44AA">
        <w:rPr>
          <w:rFonts w:asciiTheme="minorHAnsi" w:hAnsiTheme="minorHAnsi" w:cstheme="minorHAnsi"/>
          <w:lang w:val="sk-SK"/>
        </w:rPr>
        <w:t xml:space="preserve"> systémové nastavenie plánovania rozvoja dopravného systému v SR. V tejto fáze MDVRR SR zabezpečí vypracovanie funkčného dopravného modelu SR, ktorý prispeje k systémovému prístupu</w:t>
      </w:r>
      <w:r w:rsidR="00A376D2">
        <w:rPr>
          <w:rFonts w:asciiTheme="minorHAnsi" w:hAnsiTheme="minorHAnsi" w:cstheme="minorHAnsi"/>
          <w:lang w:val="sk-SK"/>
        </w:rPr>
        <w:t xml:space="preserve"> </w:t>
      </w:r>
      <w:r w:rsidR="00A376D2">
        <w:rPr>
          <w:rFonts w:asciiTheme="minorHAnsi" w:hAnsiTheme="minorHAnsi" w:cstheme="minorHAnsi"/>
          <w:lang w:val="sk-SK"/>
        </w:rPr>
        <w:lastRenderedPageBreak/>
        <w:t xml:space="preserve">definovania potrieb rozvoja dopravnej infraštruktúry z viacerých hľadísk, ako aj </w:t>
      </w:r>
      <w:r w:rsidRPr="000E44AA">
        <w:rPr>
          <w:rFonts w:asciiTheme="minorHAnsi" w:hAnsiTheme="minorHAnsi" w:cstheme="minorHAnsi"/>
          <w:lang w:val="sk-SK"/>
        </w:rPr>
        <w:t>pri zbere dát a </w:t>
      </w:r>
      <w:r w:rsidR="00EC5607">
        <w:rPr>
          <w:rFonts w:asciiTheme="minorHAnsi" w:hAnsiTheme="minorHAnsi" w:cstheme="minorHAnsi"/>
          <w:lang w:val="sk-SK"/>
        </w:rPr>
        <w:t xml:space="preserve">pri </w:t>
      </w:r>
      <w:r w:rsidRPr="000E44AA">
        <w:rPr>
          <w:rFonts w:asciiTheme="minorHAnsi" w:hAnsiTheme="minorHAnsi" w:cstheme="minorHAnsi"/>
          <w:lang w:val="sk-SK"/>
        </w:rPr>
        <w:t>následnom modelovaní prepravno-dopravných požiadaviek na sieti.</w:t>
      </w:r>
      <w:bookmarkStart w:id="13" w:name="_Toc360702122"/>
      <w:bookmarkStart w:id="14" w:name="_Toc360702197"/>
      <w:bookmarkStart w:id="15" w:name="_Toc360702253"/>
      <w:bookmarkStart w:id="16" w:name="_Toc360702309"/>
      <w:bookmarkStart w:id="17" w:name="_Toc357946428"/>
      <w:bookmarkEnd w:id="13"/>
      <w:bookmarkEnd w:id="14"/>
      <w:bookmarkEnd w:id="15"/>
      <w:bookmarkEnd w:id="16"/>
    </w:p>
    <w:p w:rsidR="00B04278" w:rsidRDefault="00B04278" w:rsidP="008B1748">
      <w:pPr>
        <w:rPr>
          <w:rFonts w:asciiTheme="minorHAnsi" w:hAnsiTheme="minorHAnsi" w:cstheme="minorHAnsi"/>
          <w:lang w:val="sk-SK"/>
        </w:rPr>
      </w:pPr>
      <w:r>
        <w:rPr>
          <w:rFonts w:asciiTheme="minorHAnsi" w:hAnsiTheme="minorHAnsi" w:cstheme="minorHAnsi"/>
          <w:lang w:val="sk-SK"/>
        </w:rPr>
        <w:t>C</w:t>
      </w:r>
      <w:r w:rsidRPr="00B04278">
        <w:rPr>
          <w:rFonts w:asciiTheme="minorHAnsi" w:hAnsiTheme="minorHAnsi" w:cstheme="minorHAnsi"/>
          <w:lang w:val="sk-SK"/>
        </w:rPr>
        <w:t>iele, priority, opatrenia a akčný plán riadenia v sektore rozvoja cestnej infraštruktúry v správe VÚC budú obsiahnuté v regionálnych strategických plánoch dopravy.</w:t>
      </w:r>
    </w:p>
    <w:p w:rsidR="000101A9" w:rsidRPr="000E44AA" w:rsidRDefault="000101A9" w:rsidP="008B1748">
      <w:pPr>
        <w:pStyle w:val="DSS2Nadpis2"/>
        <w:rPr>
          <w:rFonts w:asciiTheme="minorHAnsi" w:hAnsiTheme="minorHAnsi" w:cstheme="minorHAnsi"/>
          <w:lang w:val="sk-SK"/>
        </w:rPr>
      </w:pPr>
      <w:bookmarkStart w:id="18" w:name="_Toc362359014"/>
      <w:r w:rsidRPr="000E44AA">
        <w:rPr>
          <w:rFonts w:asciiTheme="minorHAnsi" w:hAnsiTheme="minorHAnsi" w:cstheme="minorHAnsi"/>
          <w:lang w:val="sk-SK"/>
        </w:rPr>
        <w:t>Proces prípravy dokumentu</w:t>
      </w:r>
      <w:bookmarkEnd w:id="17"/>
      <w:bookmarkEnd w:id="18"/>
    </w:p>
    <w:p w:rsidR="00581BB5" w:rsidRPr="000E44AA" w:rsidRDefault="00B7703E" w:rsidP="00581BB5">
      <w:pPr>
        <w:rPr>
          <w:rFonts w:asciiTheme="minorHAnsi" w:hAnsiTheme="minorHAnsi" w:cstheme="minorHAnsi"/>
          <w:lang w:val="sk-SK"/>
        </w:rPr>
      </w:pPr>
      <w:r>
        <w:rPr>
          <w:rFonts w:asciiTheme="minorHAnsi" w:hAnsiTheme="minorHAnsi" w:cstheme="minorHAnsi"/>
          <w:lang w:val="sk-SK"/>
        </w:rPr>
        <w:t xml:space="preserve">Dokument bol pripravovaný </w:t>
      </w:r>
      <w:r w:rsidR="00581BB5" w:rsidRPr="000E44AA">
        <w:rPr>
          <w:rFonts w:asciiTheme="minorHAnsi" w:hAnsiTheme="minorHAnsi" w:cstheme="minorHAnsi"/>
          <w:lang w:val="sk-SK"/>
        </w:rPr>
        <w:t>v súlade s Akčným plánom pre prípravu Programového obdobia 2014</w:t>
      </w:r>
      <w:r w:rsidR="00EC5607">
        <w:rPr>
          <w:rFonts w:asciiTheme="minorHAnsi" w:hAnsiTheme="minorHAnsi" w:cstheme="minorHAnsi"/>
          <w:lang w:val="sk-SK"/>
        </w:rPr>
        <w:t xml:space="preserve"> </w:t>
      </w:r>
      <w:r w:rsidR="00581BB5" w:rsidRPr="000E44AA">
        <w:rPr>
          <w:rFonts w:asciiTheme="minorHAnsi" w:hAnsiTheme="minorHAnsi" w:cstheme="minorHAnsi"/>
          <w:lang w:val="sk-SK"/>
        </w:rPr>
        <w:t>-</w:t>
      </w:r>
      <w:r w:rsidR="00EC5607">
        <w:rPr>
          <w:rFonts w:asciiTheme="minorHAnsi" w:hAnsiTheme="minorHAnsi" w:cstheme="minorHAnsi"/>
          <w:lang w:val="sk-SK"/>
        </w:rPr>
        <w:t xml:space="preserve"> </w:t>
      </w:r>
      <w:r w:rsidR="00581BB5" w:rsidRPr="000E44AA">
        <w:rPr>
          <w:rFonts w:asciiTheme="minorHAnsi" w:hAnsiTheme="minorHAnsi" w:cstheme="minorHAnsi"/>
          <w:lang w:val="sk-SK"/>
        </w:rPr>
        <w:t>2020 v sektore doprava, tak ako ho na svojom druhom zasadnutí</w:t>
      </w:r>
      <w:r w:rsidR="00EC5607">
        <w:rPr>
          <w:rFonts w:asciiTheme="minorHAnsi" w:hAnsiTheme="minorHAnsi" w:cstheme="minorHAnsi"/>
          <w:lang w:val="sk-SK"/>
        </w:rPr>
        <w:t xml:space="preserve"> </w:t>
      </w:r>
      <w:r w:rsidR="00581BB5" w:rsidRPr="000E44AA">
        <w:rPr>
          <w:rFonts w:asciiTheme="minorHAnsi" w:hAnsiTheme="minorHAnsi" w:cstheme="minorHAnsi"/>
          <w:lang w:val="sk-SK"/>
        </w:rPr>
        <w:t>v novembri 2012, schválila Pracovná skupina pre programovanie v sektore dopravy v programovom období 2014 – 2020. V januári 2013 bola vytvorená koordinačná kancelária pre prípravu dokumentu,</w:t>
      </w:r>
      <w:r w:rsidR="00F73F6A">
        <w:rPr>
          <w:rFonts w:asciiTheme="minorHAnsi" w:hAnsiTheme="minorHAnsi" w:cstheme="minorHAnsi"/>
          <w:lang w:val="sk-SK"/>
        </w:rPr>
        <w:t xml:space="preserve"> </w:t>
      </w:r>
      <w:r w:rsidR="00FA662F">
        <w:rPr>
          <w:rFonts w:asciiTheme="minorHAnsi" w:hAnsiTheme="minorHAnsi" w:cstheme="minorHAnsi"/>
          <w:lang w:val="sk-SK"/>
        </w:rPr>
        <w:t xml:space="preserve">ktorá je </w:t>
      </w:r>
      <w:r w:rsidR="00581BB5" w:rsidRPr="000E44AA">
        <w:rPr>
          <w:rFonts w:asciiTheme="minorHAnsi" w:hAnsiTheme="minorHAnsi" w:cstheme="minorHAnsi"/>
          <w:lang w:val="sk-SK"/>
        </w:rPr>
        <w:t>zodpovedná za organizáciu a koordináciu všetkých procesov spojených s prípravou dokumentu. V súlade s rešpektovaním princípu „</w:t>
      </w:r>
      <w:proofErr w:type="spellStart"/>
      <w:r w:rsidR="00581BB5" w:rsidRPr="000E44AA">
        <w:rPr>
          <w:rFonts w:asciiTheme="minorHAnsi" w:hAnsiTheme="minorHAnsi" w:cstheme="minorHAnsi"/>
          <w:lang w:val="sk-SK"/>
        </w:rPr>
        <w:t>bottom</w:t>
      </w:r>
      <w:proofErr w:type="spellEnd"/>
      <w:r w:rsidR="00581BB5" w:rsidRPr="000E44AA">
        <w:rPr>
          <w:rFonts w:asciiTheme="minorHAnsi" w:hAnsiTheme="minorHAnsi" w:cstheme="minorHAnsi"/>
          <w:lang w:val="sk-SK"/>
        </w:rPr>
        <w:t xml:space="preserve"> up“ predchádzalo príprave samotného strategického dokumentu vypracovanie analýz za jednotlivé módy dopravy. </w:t>
      </w:r>
      <w:r w:rsidR="00FA662F">
        <w:rPr>
          <w:rFonts w:asciiTheme="minorHAnsi" w:hAnsiTheme="minorHAnsi" w:cstheme="minorHAnsi"/>
          <w:lang w:val="sk-SK"/>
        </w:rPr>
        <w:t>Na účely</w:t>
      </w:r>
      <w:r w:rsidR="00581BB5" w:rsidRPr="000E44AA">
        <w:rPr>
          <w:rFonts w:asciiTheme="minorHAnsi" w:hAnsiTheme="minorHAnsi" w:cstheme="minorHAnsi"/>
          <w:lang w:val="sk-SK"/>
        </w:rPr>
        <w:t xml:space="preserve"> prípravy analytických dokumentov boli vytvorené technické pracovné skupiny zložené z odborných pracovníkov príslušných sekcií ministerstva, jeho organizácií, agentúr a relevantných aktérov v každom zo spracovávaných dopravných módov</w:t>
      </w:r>
      <w:r w:rsidR="00FA662F">
        <w:rPr>
          <w:rFonts w:asciiTheme="minorHAnsi" w:hAnsiTheme="minorHAnsi" w:cstheme="minorHAnsi"/>
          <w:lang w:val="sk-SK"/>
        </w:rPr>
        <w:t>,</w:t>
      </w:r>
      <w:r w:rsidR="00581BB5" w:rsidRPr="000E44AA">
        <w:rPr>
          <w:rFonts w:asciiTheme="minorHAnsi" w:hAnsiTheme="minorHAnsi" w:cstheme="minorHAnsi"/>
          <w:lang w:val="sk-SK"/>
        </w:rPr>
        <w:t xml:space="preserve"> a to nasled</w:t>
      </w:r>
      <w:r w:rsidR="009D46AD" w:rsidRPr="000E44AA">
        <w:rPr>
          <w:rFonts w:asciiTheme="minorHAnsi" w:hAnsiTheme="minorHAnsi" w:cstheme="minorHAnsi"/>
          <w:lang w:val="sk-SK"/>
        </w:rPr>
        <w:t>ujúcim spôsobom</w:t>
      </w:r>
      <w:r w:rsidR="00581BB5" w:rsidRPr="000E44AA">
        <w:rPr>
          <w:rFonts w:asciiTheme="minorHAnsi" w:hAnsiTheme="minorHAnsi" w:cstheme="minorHAnsi"/>
          <w:lang w:val="sk-SK"/>
        </w:rPr>
        <w:t>:</w:t>
      </w:r>
    </w:p>
    <w:p w:rsidR="00581BB5" w:rsidRPr="000E44AA" w:rsidRDefault="00581BB5" w:rsidP="00581BB5">
      <w:pPr>
        <w:pStyle w:val="Odsekzoznamu"/>
        <w:numPr>
          <w:ilvl w:val="0"/>
          <w:numId w:val="87"/>
        </w:numPr>
        <w:rPr>
          <w:rFonts w:asciiTheme="minorHAnsi" w:hAnsiTheme="minorHAnsi" w:cstheme="minorHAnsi"/>
          <w:sz w:val="22"/>
          <w:szCs w:val="22"/>
          <w:lang w:val="sk-SK"/>
        </w:rPr>
      </w:pPr>
      <w:r w:rsidRPr="000E44AA">
        <w:rPr>
          <w:rFonts w:asciiTheme="minorHAnsi" w:hAnsiTheme="minorHAnsi" w:cstheme="minorHAnsi"/>
          <w:sz w:val="22"/>
          <w:szCs w:val="22"/>
          <w:lang w:val="sk-SK"/>
        </w:rPr>
        <w:t>Technická skupina pre cestnú dopravu</w:t>
      </w:r>
      <w:r w:rsidR="00FA662F">
        <w:rPr>
          <w:rFonts w:asciiTheme="minorHAnsi" w:hAnsiTheme="minorHAnsi" w:cstheme="minorHAnsi"/>
          <w:sz w:val="22"/>
          <w:szCs w:val="22"/>
          <w:lang w:val="sk-SK"/>
        </w:rPr>
        <w:t>;</w:t>
      </w:r>
    </w:p>
    <w:p w:rsidR="00F73F6A" w:rsidRDefault="00581BB5" w:rsidP="0080256D">
      <w:pPr>
        <w:pStyle w:val="Odsekzoznamu"/>
        <w:numPr>
          <w:ilvl w:val="0"/>
          <w:numId w:val="87"/>
        </w:numPr>
        <w:ind w:hanging="371"/>
        <w:rPr>
          <w:rFonts w:asciiTheme="minorHAnsi" w:hAnsiTheme="minorHAnsi" w:cstheme="minorHAnsi"/>
          <w:sz w:val="22"/>
          <w:szCs w:val="22"/>
          <w:lang w:val="sk-SK"/>
        </w:rPr>
      </w:pPr>
      <w:r w:rsidRPr="000E44AA">
        <w:rPr>
          <w:rFonts w:asciiTheme="minorHAnsi" w:hAnsiTheme="minorHAnsi" w:cstheme="minorHAnsi"/>
          <w:sz w:val="22"/>
          <w:szCs w:val="22"/>
          <w:lang w:val="sk-SK"/>
        </w:rPr>
        <w:t>Technická skupina pre železničnú dopravu</w:t>
      </w:r>
      <w:r w:rsidR="00E517C2">
        <w:rPr>
          <w:rFonts w:asciiTheme="minorHAnsi" w:hAnsiTheme="minorHAnsi" w:cstheme="minorHAnsi"/>
          <w:sz w:val="22"/>
          <w:szCs w:val="22"/>
          <w:lang w:val="sk-SK"/>
        </w:rPr>
        <w:t xml:space="preserve">, </w:t>
      </w:r>
    </w:p>
    <w:p w:rsidR="00E72AC3" w:rsidRDefault="009D46AD">
      <w:pPr>
        <w:pStyle w:val="Odsekzoznamu"/>
        <w:numPr>
          <w:ilvl w:val="1"/>
          <w:numId w:val="87"/>
        </w:numPr>
        <w:rPr>
          <w:rFonts w:asciiTheme="minorHAnsi" w:hAnsiTheme="minorHAnsi" w:cstheme="minorHAnsi"/>
          <w:sz w:val="22"/>
          <w:szCs w:val="22"/>
          <w:lang w:val="sk-SK"/>
        </w:rPr>
      </w:pPr>
      <w:r w:rsidRPr="000E44AA">
        <w:rPr>
          <w:rFonts w:asciiTheme="minorHAnsi" w:hAnsiTheme="minorHAnsi" w:cstheme="minorHAnsi"/>
          <w:sz w:val="22"/>
          <w:szCs w:val="22"/>
          <w:lang w:val="sk-SK"/>
        </w:rPr>
        <w:t>T</w:t>
      </w:r>
      <w:r w:rsidR="00581BB5" w:rsidRPr="000E44AA">
        <w:rPr>
          <w:rFonts w:asciiTheme="minorHAnsi" w:hAnsiTheme="minorHAnsi" w:cstheme="minorHAnsi"/>
          <w:sz w:val="22"/>
          <w:szCs w:val="22"/>
          <w:lang w:val="sk-SK"/>
        </w:rPr>
        <w:t>echnická podskupina pre intermodálnu dopravu</w:t>
      </w:r>
      <w:r w:rsidR="00FA662F">
        <w:rPr>
          <w:rFonts w:asciiTheme="minorHAnsi" w:hAnsiTheme="minorHAnsi" w:cstheme="minorHAnsi"/>
          <w:sz w:val="22"/>
          <w:szCs w:val="22"/>
          <w:lang w:val="sk-SK"/>
        </w:rPr>
        <w:t>;</w:t>
      </w:r>
    </w:p>
    <w:p w:rsidR="00581BB5" w:rsidRPr="000E44AA" w:rsidRDefault="00581BB5" w:rsidP="00581BB5">
      <w:pPr>
        <w:pStyle w:val="Odsekzoznamu"/>
        <w:numPr>
          <w:ilvl w:val="0"/>
          <w:numId w:val="87"/>
        </w:numPr>
        <w:rPr>
          <w:rFonts w:asciiTheme="minorHAnsi" w:hAnsiTheme="minorHAnsi" w:cstheme="minorHAnsi"/>
          <w:sz w:val="22"/>
          <w:szCs w:val="22"/>
          <w:lang w:val="sk-SK"/>
        </w:rPr>
      </w:pPr>
      <w:r w:rsidRPr="000E44AA">
        <w:rPr>
          <w:rFonts w:asciiTheme="minorHAnsi" w:hAnsiTheme="minorHAnsi" w:cstheme="minorHAnsi"/>
          <w:sz w:val="22"/>
          <w:szCs w:val="22"/>
          <w:lang w:val="sk-SK"/>
        </w:rPr>
        <w:t>Technická skupina pre verejnú osobnú dopravu</w:t>
      </w:r>
      <w:r w:rsidR="00FA662F">
        <w:rPr>
          <w:rFonts w:asciiTheme="minorHAnsi" w:hAnsiTheme="minorHAnsi" w:cstheme="minorHAnsi"/>
          <w:sz w:val="22"/>
          <w:szCs w:val="22"/>
          <w:lang w:val="sk-SK"/>
        </w:rPr>
        <w:t>;</w:t>
      </w:r>
    </w:p>
    <w:p w:rsidR="00581BB5" w:rsidRPr="000E44AA" w:rsidRDefault="00581BB5" w:rsidP="00581BB5">
      <w:pPr>
        <w:pStyle w:val="Odsekzoznamu"/>
        <w:numPr>
          <w:ilvl w:val="0"/>
          <w:numId w:val="87"/>
        </w:numPr>
        <w:rPr>
          <w:rFonts w:asciiTheme="minorHAnsi" w:hAnsiTheme="minorHAnsi" w:cstheme="minorHAnsi"/>
          <w:sz w:val="22"/>
          <w:szCs w:val="22"/>
          <w:lang w:val="sk-SK"/>
        </w:rPr>
      </w:pPr>
      <w:r w:rsidRPr="000E44AA">
        <w:rPr>
          <w:rFonts w:asciiTheme="minorHAnsi" w:hAnsiTheme="minorHAnsi" w:cstheme="minorHAnsi"/>
          <w:sz w:val="22"/>
          <w:szCs w:val="22"/>
          <w:lang w:val="sk-SK"/>
        </w:rPr>
        <w:t>Technická skupina pre leteckú dopravu</w:t>
      </w:r>
      <w:r w:rsidR="00FA662F">
        <w:rPr>
          <w:rFonts w:asciiTheme="minorHAnsi" w:hAnsiTheme="minorHAnsi" w:cstheme="minorHAnsi"/>
          <w:sz w:val="22"/>
          <w:szCs w:val="22"/>
          <w:lang w:val="sk-SK"/>
        </w:rPr>
        <w:t>;</w:t>
      </w:r>
    </w:p>
    <w:p w:rsidR="00581BB5" w:rsidRPr="000E44AA" w:rsidRDefault="00581BB5" w:rsidP="00581BB5">
      <w:pPr>
        <w:pStyle w:val="Odsekzoznamu"/>
        <w:numPr>
          <w:ilvl w:val="0"/>
          <w:numId w:val="87"/>
        </w:numPr>
        <w:rPr>
          <w:rFonts w:asciiTheme="minorHAnsi" w:hAnsiTheme="minorHAnsi" w:cstheme="minorHAnsi"/>
          <w:sz w:val="22"/>
          <w:szCs w:val="22"/>
          <w:lang w:val="sk-SK"/>
        </w:rPr>
      </w:pPr>
      <w:r w:rsidRPr="000E44AA">
        <w:rPr>
          <w:rFonts w:asciiTheme="minorHAnsi" w:hAnsiTheme="minorHAnsi" w:cstheme="minorHAnsi"/>
          <w:sz w:val="22"/>
          <w:szCs w:val="22"/>
          <w:lang w:val="sk-SK"/>
        </w:rPr>
        <w:t>Technická skupina pre vodnú dopravu.</w:t>
      </w:r>
    </w:p>
    <w:p w:rsidR="00581BB5" w:rsidRPr="000E44AA" w:rsidRDefault="00581BB5" w:rsidP="00581BB5">
      <w:pPr>
        <w:rPr>
          <w:rFonts w:asciiTheme="minorHAnsi" w:hAnsiTheme="minorHAnsi" w:cstheme="minorHAnsi"/>
          <w:lang w:val="sk-SK"/>
        </w:rPr>
      </w:pPr>
      <w:r w:rsidRPr="000E44AA">
        <w:rPr>
          <w:rFonts w:asciiTheme="minorHAnsi" w:hAnsiTheme="minorHAnsi" w:cstheme="minorHAnsi"/>
          <w:lang w:val="sk-SK"/>
        </w:rPr>
        <w:t xml:space="preserve">Na čele každej skupiny stál odborný garant reprezentovaný generálnym riaditeľom príslušnej sekcie; práca skupín bola </w:t>
      </w:r>
      <w:r w:rsidR="0080256D" w:rsidRPr="000E44AA">
        <w:rPr>
          <w:rFonts w:asciiTheme="minorHAnsi" w:hAnsiTheme="minorHAnsi" w:cstheme="minorHAnsi"/>
          <w:lang w:val="sk-SK"/>
        </w:rPr>
        <w:t>v </w:t>
      </w:r>
      <w:r w:rsidRPr="000E44AA">
        <w:rPr>
          <w:rFonts w:asciiTheme="minorHAnsi" w:hAnsiTheme="minorHAnsi" w:cstheme="minorHAnsi"/>
          <w:lang w:val="sk-SK"/>
        </w:rPr>
        <w:t>rámci skupiny koordinovaná externými expertmi. Všetky pracovné skupiny vypracovali analýzy za príslušný dopravný mód, ktoré identifikovali jeho kľúčové disparity a potenciálne faktory rozvoja. Bolo vypracovaných 5 sektorových analýz</w:t>
      </w:r>
      <w:r w:rsidR="00FA662F">
        <w:rPr>
          <w:rFonts w:asciiTheme="minorHAnsi" w:hAnsiTheme="minorHAnsi" w:cstheme="minorHAnsi"/>
          <w:lang w:val="sk-SK"/>
        </w:rPr>
        <w:t>;</w:t>
      </w:r>
      <w:r w:rsidRPr="000E44AA">
        <w:rPr>
          <w:rFonts w:asciiTheme="minorHAnsi" w:hAnsiTheme="minorHAnsi" w:cstheme="minorHAnsi"/>
          <w:lang w:val="sk-SK"/>
        </w:rPr>
        <w:t xml:space="preserve"> intermodá</w:t>
      </w:r>
      <w:r w:rsidR="00487550">
        <w:rPr>
          <w:rFonts w:asciiTheme="minorHAnsi" w:hAnsiTheme="minorHAnsi" w:cstheme="minorHAnsi"/>
          <w:lang w:val="sk-SK"/>
        </w:rPr>
        <w:t>lna doprava bola zapracovaná do </w:t>
      </w:r>
      <w:r w:rsidRPr="000E44AA">
        <w:rPr>
          <w:rFonts w:asciiTheme="minorHAnsi" w:hAnsiTheme="minorHAnsi" w:cstheme="minorHAnsi"/>
          <w:lang w:val="sk-SK"/>
        </w:rPr>
        <w:t>analýzy železničnej dopravy. Následne boli vypracované analýzy spracované do strategického dokumentu za celý sektor dopravy, čím sa dosiahla kombinácia prístupu „</w:t>
      </w:r>
      <w:proofErr w:type="spellStart"/>
      <w:r w:rsidRPr="000E44AA">
        <w:rPr>
          <w:rFonts w:asciiTheme="minorHAnsi" w:hAnsiTheme="minorHAnsi" w:cstheme="minorHAnsi"/>
          <w:lang w:val="sk-SK"/>
        </w:rPr>
        <w:t>bottom</w:t>
      </w:r>
      <w:proofErr w:type="spellEnd"/>
      <w:r w:rsidRPr="000E44AA">
        <w:rPr>
          <w:rFonts w:asciiTheme="minorHAnsi" w:hAnsiTheme="minorHAnsi" w:cstheme="minorHAnsi"/>
          <w:lang w:val="sk-SK"/>
        </w:rPr>
        <w:t xml:space="preserve"> up“ s „top </w:t>
      </w:r>
      <w:proofErr w:type="spellStart"/>
      <w:r w:rsidRPr="000E44AA">
        <w:rPr>
          <w:rFonts w:asciiTheme="minorHAnsi" w:hAnsiTheme="minorHAnsi" w:cstheme="minorHAnsi"/>
          <w:lang w:val="sk-SK"/>
        </w:rPr>
        <w:t>down</w:t>
      </w:r>
      <w:proofErr w:type="spellEnd"/>
      <w:r w:rsidRPr="000E44AA">
        <w:rPr>
          <w:rFonts w:asciiTheme="minorHAnsi" w:hAnsiTheme="minorHAnsi" w:cstheme="minorHAnsi"/>
          <w:lang w:val="sk-SK"/>
        </w:rPr>
        <w:t>“, vzhľadom k tomu, že jednotlivé analytické závery bolo potrebné vzájomne zosúladiť do jedného komplexného celku. Na tento účel bola vytvorená</w:t>
      </w:r>
      <w:r w:rsidR="00B7703E">
        <w:rPr>
          <w:rFonts w:asciiTheme="minorHAnsi" w:hAnsiTheme="minorHAnsi" w:cstheme="minorHAnsi"/>
          <w:lang w:val="sk-SK"/>
        </w:rPr>
        <w:t xml:space="preserve"> horizontálna pracovná skupina.</w:t>
      </w:r>
    </w:p>
    <w:p w:rsidR="00581BB5" w:rsidRPr="000E44AA" w:rsidRDefault="00581BB5" w:rsidP="00581BB5">
      <w:pPr>
        <w:rPr>
          <w:rFonts w:asciiTheme="minorHAnsi" w:hAnsiTheme="minorHAnsi" w:cstheme="minorHAnsi"/>
          <w:lang w:val="sk-SK"/>
        </w:rPr>
      </w:pPr>
      <w:r w:rsidRPr="000E44AA">
        <w:rPr>
          <w:rFonts w:asciiTheme="minorHAnsi" w:hAnsiTheme="minorHAnsi" w:cstheme="minorHAnsi"/>
          <w:lang w:val="sk-SK"/>
        </w:rPr>
        <w:t xml:space="preserve">Na zasadnutia technických pracovných skupín boli prizývaní príslušní experti Jaspers, ktorí aktívne reagovali na priebežné verzie vypracovávaných dokumentov. K vypracovaným analýzam železničnej, cestnej a leteckej dopravy predložili svoje pripomienky. Tie boli </w:t>
      </w:r>
      <w:r w:rsidR="00FA662F">
        <w:rPr>
          <w:rFonts w:asciiTheme="minorHAnsi" w:hAnsiTheme="minorHAnsi" w:cstheme="minorHAnsi"/>
          <w:lang w:val="sk-SK"/>
        </w:rPr>
        <w:t>čiastočne</w:t>
      </w:r>
      <w:r w:rsidR="00487550">
        <w:rPr>
          <w:rFonts w:asciiTheme="minorHAnsi" w:hAnsiTheme="minorHAnsi" w:cstheme="minorHAnsi"/>
          <w:lang w:val="sk-SK"/>
        </w:rPr>
        <w:t xml:space="preserve"> zapracované do </w:t>
      </w:r>
      <w:r w:rsidRPr="000E44AA">
        <w:rPr>
          <w:rFonts w:asciiTheme="minorHAnsi" w:hAnsiTheme="minorHAnsi" w:cstheme="minorHAnsi"/>
          <w:lang w:val="sk-SK"/>
        </w:rPr>
        <w:t>predmetných analýz, zostávajúca časť bude zapracovávaná v priebehu 2. polroka 2013 a</w:t>
      </w:r>
      <w:r w:rsidR="00FA662F">
        <w:rPr>
          <w:rFonts w:asciiTheme="minorHAnsi" w:hAnsiTheme="minorHAnsi" w:cstheme="minorHAnsi"/>
          <w:lang w:val="sk-SK"/>
        </w:rPr>
        <w:t xml:space="preserve"> počas </w:t>
      </w:r>
      <w:r w:rsidR="00487550">
        <w:rPr>
          <w:rFonts w:asciiTheme="minorHAnsi" w:hAnsiTheme="minorHAnsi" w:cstheme="minorHAnsi"/>
          <w:lang w:val="sk-SK"/>
        </w:rPr>
        <w:t>2. </w:t>
      </w:r>
      <w:r w:rsidRPr="000E44AA">
        <w:rPr>
          <w:rFonts w:asciiTheme="minorHAnsi" w:hAnsiTheme="minorHAnsi" w:cstheme="minorHAnsi"/>
          <w:lang w:val="sk-SK"/>
        </w:rPr>
        <w:t xml:space="preserve">etapy prípravy dokumentu v závislosti od charakteru a časovej náročnosti spracovania pripomienok. </w:t>
      </w:r>
    </w:p>
    <w:p w:rsidR="00581BB5" w:rsidRPr="000E44AA" w:rsidRDefault="00581BB5" w:rsidP="00581BB5">
      <w:pPr>
        <w:rPr>
          <w:rFonts w:asciiTheme="minorHAnsi" w:hAnsiTheme="minorHAnsi" w:cstheme="minorHAnsi"/>
          <w:lang w:val="sk-SK"/>
        </w:rPr>
      </w:pPr>
      <w:r w:rsidRPr="000E44AA">
        <w:rPr>
          <w:rFonts w:asciiTheme="minorHAnsi" w:hAnsiTheme="minorHAnsi" w:cstheme="minorHAnsi"/>
          <w:lang w:val="sk-SK"/>
        </w:rPr>
        <w:t xml:space="preserve">Príprava dokumentu bola monitorovaná Pracovnou skupinou pre programovanie v sektore dopravy v programovom období 2014 – 2020. Na svojom zasadnutí </w:t>
      </w:r>
      <w:r w:rsidR="00FA662F">
        <w:rPr>
          <w:rFonts w:asciiTheme="minorHAnsi" w:hAnsiTheme="minorHAnsi" w:cstheme="minorHAnsi"/>
          <w:lang w:val="sk-SK"/>
        </w:rPr>
        <w:t xml:space="preserve">dňa </w:t>
      </w:r>
      <w:r w:rsidRPr="000E44AA">
        <w:rPr>
          <w:rFonts w:asciiTheme="minorHAnsi" w:hAnsiTheme="minorHAnsi" w:cstheme="minorHAnsi"/>
          <w:lang w:val="sk-SK"/>
        </w:rPr>
        <w:t>12.</w:t>
      </w:r>
      <w:r w:rsidR="00FA662F">
        <w:rPr>
          <w:rFonts w:asciiTheme="minorHAnsi" w:hAnsiTheme="minorHAnsi" w:cstheme="minorHAnsi"/>
          <w:lang w:val="sk-SK"/>
        </w:rPr>
        <w:t xml:space="preserve"> </w:t>
      </w:r>
      <w:r w:rsidRPr="000E44AA">
        <w:rPr>
          <w:rFonts w:asciiTheme="minorHAnsi" w:hAnsiTheme="minorHAnsi" w:cstheme="minorHAnsi"/>
          <w:lang w:val="sk-SK"/>
        </w:rPr>
        <w:t>4. 2</w:t>
      </w:r>
      <w:r w:rsidR="00487550">
        <w:rPr>
          <w:rFonts w:asciiTheme="minorHAnsi" w:hAnsiTheme="minorHAnsi" w:cstheme="minorHAnsi"/>
          <w:lang w:val="sk-SK"/>
        </w:rPr>
        <w:t>013 pracovná skupina zobrala na </w:t>
      </w:r>
      <w:r w:rsidRPr="000E44AA">
        <w:rPr>
          <w:rFonts w:asciiTheme="minorHAnsi" w:hAnsiTheme="minorHAnsi" w:cstheme="minorHAnsi"/>
          <w:lang w:val="sk-SK"/>
        </w:rPr>
        <w:t>vedomie informáciu o vypracovaní sektorových analýz a </w:t>
      </w:r>
      <w:r w:rsidR="00FA662F">
        <w:rPr>
          <w:rFonts w:asciiTheme="minorHAnsi" w:hAnsiTheme="minorHAnsi" w:cstheme="minorHAnsi"/>
          <w:lang w:val="sk-SK"/>
        </w:rPr>
        <w:t xml:space="preserve">o </w:t>
      </w:r>
      <w:r w:rsidRPr="000E44AA">
        <w:rPr>
          <w:rFonts w:asciiTheme="minorHAnsi" w:hAnsiTheme="minorHAnsi" w:cstheme="minorHAnsi"/>
          <w:lang w:val="sk-SK"/>
        </w:rPr>
        <w:t xml:space="preserve">hlavných identifikovaných úzkych miestach jednotlivých módov; zasadnutie skupiny </w:t>
      </w:r>
      <w:r w:rsidR="00FA662F">
        <w:rPr>
          <w:rFonts w:asciiTheme="minorHAnsi" w:hAnsiTheme="minorHAnsi" w:cstheme="minorHAnsi"/>
          <w:lang w:val="sk-SK"/>
        </w:rPr>
        <w:t xml:space="preserve">dňa </w:t>
      </w:r>
      <w:r w:rsidRPr="000E44AA">
        <w:rPr>
          <w:rFonts w:asciiTheme="minorHAnsi" w:hAnsiTheme="minorHAnsi" w:cstheme="minorHAnsi"/>
          <w:lang w:val="sk-SK"/>
        </w:rPr>
        <w:t>24.6. 2013 odhlasovalo a schválilo predložený Strategický plán rozvoja dopravnej infraštruktúry SR do roku 2020 (</w:t>
      </w:r>
      <w:r w:rsidR="008B0C73">
        <w:rPr>
          <w:rFonts w:asciiTheme="minorHAnsi" w:hAnsiTheme="minorHAnsi" w:cstheme="minorHAnsi"/>
          <w:lang w:val="sk-SK"/>
        </w:rPr>
        <w:t>E</w:t>
      </w:r>
      <w:r w:rsidRPr="000E44AA">
        <w:rPr>
          <w:rFonts w:asciiTheme="minorHAnsi" w:hAnsiTheme="minorHAnsi" w:cstheme="minorHAnsi"/>
          <w:lang w:val="sk-SK"/>
        </w:rPr>
        <w:t xml:space="preserve">tapa </w:t>
      </w:r>
      <w:r w:rsidR="008B0C73">
        <w:rPr>
          <w:rFonts w:asciiTheme="minorHAnsi" w:hAnsiTheme="minorHAnsi" w:cstheme="minorHAnsi"/>
          <w:lang w:val="sk-SK"/>
        </w:rPr>
        <w:t>I</w:t>
      </w:r>
      <w:r w:rsidRPr="000E44AA">
        <w:rPr>
          <w:rFonts w:asciiTheme="minorHAnsi" w:hAnsiTheme="minorHAnsi" w:cstheme="minorHAnsi"/>
          <w:lang w:val="sk-SK"/>
        </w:rPr>
        <w:t>).</w:t>
      </w:r>
    </w:p>
    <w:p w:rsidR="00581BB5" w:rsidRPr="000E44AA" w:rsidRDefault="00581BB5" w:rsidP="00581BB5">
      <w:pPr>
        <w:rPr>
          <w:rFonts w:asciiTheme="minorHAnsi" w:hAnsiTheme="minorHAnsi" w:cstheme="minorHAnsi"/>
          <w:lang w:val="sk-SK"/>
        </w:rPr>
      </w:pPr>
      <w:r w:rsidRPr="000E44AA">
        <w:rPr>
          <w:rFonts w:asciiTheme="minorHAnsi" w:hAnsiTheme="minorHAnsi" w:cstheme="minorHAnsi"/>
          <w:lang w:val="sk-SK"/>
        </w:rPr>
        <w:t>Významným aspektom v procese prípravy dokumentu bol princíp partnerstva, a to v dvoch základných rovinách:</w:t>
      </w:r>
    </w:p>
    <w:p w:rsidR="00581BB5" w:rsidRPr="000E44AA" w:rsidRDefault="00581BB5" w:rsidP="006F41A1">
      <w:pPr>
        <w:pStyle w:val="Odsekzoznamu"/>
        <w:numPr>
          <w:ilvl w:val="0"/>
          <w:numId w:val="88"/>
        </w:numPr>
        <w:rPr>
          <w:rFonts w:asciiTheme="minorHAnsi" w:hAnsiTheme="minorHAnsi" w:cstheme="minorHAnsi"/>
          <w:color w:val="000000"/>
          <w:sz w:val="22"/>
          <w:szCs w:val="22"/>
          <w:lang w:val="sk-SK"/>
        </w:rPr>
      </w:pPr>
      <w:r w:rsidRPr="000E44AA">
        <w:rPr>
          <w:rFonts w:asciiTheme="minorHAnsi" w:hAnsiTheme="minorHAnsi" w:cstheme="minorHAnsi"/>
          <w:sz w:val="22"/>
          <w:szCs w:val="22"/>
          <w:lang w:val="sk-SK"/>
        </w:rPr>
        <w:t xml:space="preserve">Zloženie samotnej Pracovnej skupiny pre programovanie v sektore dopravy bolo koncipované na partnerských princípoch; skupina bola vytvorená zo </w:t>
      </w:r>
      <w:r w:rsidRPr="000E44AA">
        <w:rPr>
          <w:rFonts w:asciiTheme="minorHAnsi" w:hAnsiTheme="minorHAnsi" w:cstheme="minorHAnsi"/>
          <w:color w:val="000000"/>
          <w:sz w:val="22"/>
          <w:szCs w:val="22"/>
          <w:lang w:val="sk-SK"/>
        </w:rPr>
        <w:t>zástupcov relevantných ministerstiev, ekonomických a sociálnych partnerov, VÚC,</w:t>
      </w:r>
      <w:r w:rsidR="00FC7C85" w:rsidRPr="000E44AA">
        <w:rPr>
          <w:rFonts w:asciiTheme="minorHAnsi" w:hAnsiTheme="minorHAnsi" w:cstheme="minorHAnsi"/>
          <w:color w:val="000000"/>
          <w:sz w:val="22"/>
          <w:szCs w:val="22"/>
          <w:lang w:val="sk-SK"/>
        </w:rPr>
        <w:t xml:space="preserve"> miestnej</w:t>
      </w:r>
      <w:r w:rsidRPr="000E44AA">
        <w:rPr>
          <w:rFonts w:asciiTheme="minorHAnsi" w:hAnsiTheme="minorHAnsi" w:cstheme="minorHAnsi"/>
          <w:color w:val="000000"/>
          <w:sz w:val="22"/>
          <w:szCs w:val="22"/>
          <w:lang w:val="sk-SK"/>
        </w:rPr>
        <w:t xml:space="preserve"> samosprávy a mimovládnych organizácií.</w:t>
      </w:r>
    </w:p>
    <w:p w:rsidR="00487550" w:rsidRPr="00487550" w:rsidRDefault="00581BB5" w:rsidP="00B7703E">
      <w:pPr>
        <w:pStyle w:val="Odsekzoznamu"/>
        <w:numPr>
          <w:ilvl w:val="0"/>
          <w:numId w:val="88"/>
        </w:numPr>
        <w:spacing w:before="120"/>
        <w:ind w:left="714" w:hanging="357"/>
        <w:contextualSpacing w:val="0"/>
        <w:rPr>
          <w:rFonts w:asciiTheme="minorHAnsi" w:hAnsiTheme="minorHAnsi" w:cstheme="minorHAnsi"/>
          <w:lang w:val="sk-SK"/>
        </w:rPr>
      </w:pPr>
      <w:r w:rsidRPr="00487550">
        <w:rPr>
          <w:rFonts w:asciiTheme="minorHAnsi" w:hAnsiTheme="minorHAnsi" w:cstheme="minorHAnsi"/>
          <w:sz w:val="22"/>
          <w:szCs w:val="22"/>
          <w:lang w:val="sk-SK"/>
        </w:rPr>
        <w:lastRenderedPageBreak/>
        <w:t>Zloženie technických pracovných skupín rešpektovalo nielen relevantnosť jednotlivých členov a zastrešenie skúmanej problematiky v celej šírke, ale aj</w:t>
      </w:r>
      <w:r w:rsidR="00E517C2" w:rsidRPr="00487550">
        <w:rPr>
          <w:rFonts w:asciiTheme="minorHAnsi" w:hAnsiTheme="minorHAnsi" w:cstheme="minorHAnsi"/>
          <w:sz w:val="22"/>
          <w:szCs w:val="22"/>
          <w:lang w:val="sk-SK"/>
        </w:rPr>
        <w:t xml:space="preserve"> </w:t>
      </w:r>
      <w:r w:rsidR="00FC7C85" w:rsidRPr="00487550">
        <w:rPr>
          <w:rFonts w:asciiTheme="minorHAnsi" w:hAnsiTheme="minorHAnsi" w:cstheme="minorHAnsi"/>
          <w:sz w:val="22"/>
          <w:szCs w:val="22"/>
          <w:lang w:val="sk-SK"/>
        </w:rPr>
        <w:t>názory oponentov</w:t>
      </w:r>
      <w:r w:rsidRPr="00487550">
        <w:rPr>
          <w:rFonts w:asciiTheme="minorHAnsi" w:hAnsiTheme="minorHAnsi" w:cstheme="minorHAnsi"/>
          <w:sz w:val="22"/>
          <w:szCs w:val="22"/>
          <w:lang w:val="sk-SK"/>
        </w:rPr>
        <w:t xml:space="preserve">. Pracovné skupiny boli zložené zo zástupcov príslušných odborných útvarov MDVRR SR, správcov infraštruktúry, relevantných ekonomických a sociálnych partnerov, </w:t>
      </w:r>
      <w:r w:rsidR="00FC7C85" w:rsidRPr="00487550">
        <w:rPr>
          <w:rFonts w:asciiTheme="minorHAnsi" w:hAnsiTheme="minorHAnsi" w:cstheme="minorHAnsi"/>
          <w:sz w:val="22"/>
          <w:szCs w:val="22"/>
          <w:lang w:val="sk-SK"/>
        </w:rPr>
        <w:t xml:space="preserve">miestnej </w:t>
      </w:r>
      <w:r w:rsidRPr="00487550">
        <w:rPr>
          <w:rFonts w:asciiTheme="minorHAnsi" w:hAnsiTheme="minorHAnsi" w:cstheme="minorHAnsi"/>
          <w:sz w:val="22"/>
          <w:szCs w:val="22"/>
          <w:lang w:val="sk-SK"/>
        </w:rPr>
        <w:t>samosprávy a akademickej obce. V skupine verejnej osobnej dopravy predstavovali zástupcovia samospráv a vybraných miest väč</w:t>
      </w:r>
      <w:r w:rsidR="00742348" w:rsidRPr="00487550">
        <w:rPr>
          <w:rFonts w:asciiTheme="minorHAnsi" w:hAnsiTheme="minorHAnsi" w:cstheme="minorHAnsi"/>
          <w:sz w:val="22"/>
          <w:szCs w:val="22"/>
          <w:lang w:val="sk-SK"/>
        </w:rPr>
        <w:t>šinu členov technickej skupiny.</w:t>
      </w:r>
    </w:p>
    <w:p w:rsidR="002831C2" w:rsidRPr="00487550" w:rsidRDefault="00581BB5" w:rsidP="00487550">
      <w:pPr>
        <w:rPr>
          <w:rFonts w:asciiTheme="minorHAnsi" w:hAnsiTheme="minorHAnsi" w:cstheme="minorHAnsi"/>
          <w:lang w:val="sk-SK"/>
        </w:rPr>
      </w:pPr>
      <w:r w:rsidRPr="00487550">
        <w:rPr>
          <w:rFonts w:asciiTheme="minorHAnsi" w:hAnsiTheme="minorHAnsi" w:cstheme="minorHAnsi"/>
          <w:lang w:val="sk-SK"/>
        </w:rPr>
        <w:t>Na oboch úrovniach sa princíp partnerstva ukázal byť účinným nástrojom hľadania konsenzuálnych riešení.</w:t>
      </w:r>
    </w:p>
    <w:p w:rsidR="000101A9" w:rsidRPr="000E44AA" w:rsidRDefault="000101A9" w:rsidP="0088182E">
      <w:pPr>
        <w:pStyle w:val="DSS2Nadpis2"/>
        <w:rPr>
          <w:rFonts w:asciiTheme="minorHAnsi" w:hAnsiTheme="minorHAnsi" w:cstheme="minorHAnsi"/>
          <w:lang w:val="sk-SK"/>
        </w:rPr>
      </w:pPr>
      <w:bookmarkStart w:id="19" w:name="_Toc360702124"/>
      <w:bookmarkStart w:id="20" w:name="_Toc360702199"/>
      <w:bookmarkStart w:id="21" w:name="_Toc360702255"/>
      <w:bookmarkStart w:id="22" w:name="_Toc360702311"/>
      <w:bookmarkStart w:id="23" w:name="_Toc360702125"/>
      <w:bookmarkStart w:id="24" w:name="_Toc360702200"/>
      <w:bookmarkStart w:id="25" w:name="_Toc360702256"/>
      <w:bookmarkStart w:id="26" w:name="_Toc360702312"/>
      <w:bookmarkStart w:id="27" w:name="_Toc357946429"/>
      <w:bookmarkStart w:id="28" w:name="_Toc362359015"/>
      <w:bookmarkEnd w:id="19"/>
      <w:bookmarkEnd w:id="20"/>
      <w:bookmarkEnd w:id="21"/>
      <w:bookmarkEnd w:id="22"/>
      <w:bookmarkEnd w:id="23"/>
      <w:bookmarkEnd w:id="24"/>
      <w:bookmarkEnd w:id="25"/>
      <w:bookmarkEnd w:id="26"/>
      <w:r w:rsidRPr="000E44AA">
        <w:rPr>
          <w:rFonts w:asciiTheme="minorHAnsi" w:hAnsiTheme="minorHAnsi" w:cstheme="minorHAnsi"/>
          <w:lang w:val="sk-SK"/>
        </w:rPr>
        <w:t>Štruktúra dokumentu</w:t>
      </w:r>
      <w:bookmarkEnd w:id="27"/>
      <w:bookmarkEnd w:id="28"/>
    </w:p>
    <w:p w:rsidR="00F54FE0" w:rsidRPr="000E44AA" w:rsidRDefault="00D30780" w:rsidP="00FE2963">
      <w:pPr>
        <w:rPr>
          <w:rFonts w:asciiTheme="minorHAnsi" w:hAnsiTheme="minorHAnsi" w:cstheme="minorHAnsi"/>
          <w:lang w:val="sk-SK"/>
        </w:rPr>
      </w:pPr>
      <w:r w:rsidRPr="000E44AA">
        <w:rPr>
          <w:rFonts w:asciiTheme="minorHAnsi" w:hAnsiTheme="minorHAnsi" w:cstheme="minorHAnsi"/>
          <w:lang w:val="sk-SK"/>
        </w:rPr>
        <w:t>Do</w:t>
      </w:r>
      <w:r w:rsidR="00F54FE0" w:rsidRPr="000E44AA">
        <w:rPr>
          <w:rFonts w:asciiTheme="minorHAnsi" w:hAnsiTheme="minorHAnsi" w:cstheme="minorHAnsi"/>
          <w:lang w:val="sk-SK"/>
        </w:rPr>
        <w:t>kument je rozd</w:t>
      </w:r>
      <w:r w:rsidR="003D345A" w:rsidRPr="000E44AA">
        <w:rPr>
          <w:rFonts w:asciiTheme="minorHAnsi" w:hAnsiTheme="minorHAnsi" w:cstheme="minorHAnsi"/>
          <w:lang w:val="sk-SK"/>
        </w:rPr>
        <w:t>e</w:t>
      </w:r>
      <w:r w:rsidR="00F54FE0" w:rsidRPr="000E44AA">
        <w:rPr>
          <w:rFonts w:asciiTheme="minorHAnsi" w:hAnsiTheme="minorHAnsi" w:cstheme="minorHAnsi"/>
          <w:lang w:val="sk-SK"/>
        </w:rPr>
        <w:t>l</w:t>
      </w:r>
      <w:r w:rsidR="00AE7B86" w:rsidRPr="000E44AA">
        <w:rPr>
          <w:rFonts w:asciiTheme="minorHAnsi" w:hAnsiTheme="minorHAnsi" w:cstheme="minorHAnsi"/>
          <w:lang w:val="sk-SK"/>
        </w:rPr>
        <w:t>ený</w:t>
      </w:r>
      <w:r w:rsidR="00F54FE0" w:rsidRPr="000E44AA">
        <w:rPr>
          <w:rFonts w:asciiTheme="minorHAnsi" w:hAnsiTheme="minorHAnsi" w:cstheme="minorHAnsi"/>
          <w:lang w:val="sk-SK"/>
        </w:rPr>
        <w:t xml:space="preserve"> do dvo</w:t>
      </w:r>
      <w:r w:rsidR="003D345A" w:rsidRPr="000E44AA">
        <w:rPr>
          <w:rFonts w:asciiTheme="minorHAnsi" w:hAnsiTheme="minorHAnsi" w:cstheme="minorHAnsi"/>
          <w:lang w:val="sk-SK"/>
        </w:rPr>
        <w:t>ch</w:t>
      </w:r>
      <w:r w:rsidR="00F54FE0" w:rsidRPr="000E44AA">
        <w:rPr>
          <w:rFonts w:asciiTheme="minorHAnsi" w:hAnsiTheme="minorHAnsi" w:cstheme="minorHAnsi"/>
          <w:lang w:val="sk-SK"/>
        </w:rPr>
        <w:t xml:space="preserve"> logických celk</w:t>
      </w:r>
      <w:r w:rsidR="003D345A" w:rsidRPr="000E44AA">
        <w:rPr>
          <w:rFonts w:asciiTheme="minorHAnsi" w:hAnsiTheme="minorHAnsi" w:cstheme="minorHAnsi"/>
          <w:lang w:val="sk-SK"/>
        </w:rPr>
        <w:t>ov</w:t>
      </w:r>
      <w:r w:rsidR="00F54FE0" w:rsidRPr="000E44AA">
        <w:rPr>
          <w:rFonts w:asciiTheme="minorHAnsi" w:hAnsiTheme="minorHAnsi" w:cstheme="minorHAnsi"/>
          <w:lang w:val="sk-SK"/>
        </w:rPr>
        <w:t xml:space="preserve">. </w:t>
      </w:r>
      <w:r w:rsidR="00AB7F97" w:rsidRPr="000E44AA">
        <w:rPr>
          <w:rFonts w:asciiTheme="minorHAnsi" w:hAnsiTheme="minorHAnsi" w:cstheme="minorHAnsi"/>
          <w:lang w:val="sk-SK"/>
        </w:rPr>
        <w:t>Prvým</w:t>
      </w:r>
      <w:r w:rsidR="00F54FE0" w:rsidRPr="000E44AA">
        <w:rPr>
          <w:rFonts w:asciiTheme="minorHAnsi" w:hAnsiTheme="minorHAnsi" w:cstheme="minorHAnsi"/>
          <w:lang w:val="sk-SK"/>
        </w:rPr>
        <w:t xml:space="preserve"> je </w:t>
      </w:r>
      <w:r w:rsidR="003D345A" w:rsidRPr="000E44AA">
        <w:rPr>
          <w:rFonts w:asciiTheme="minorHAnsi" w:hAnsiTheme="minorHAnsi" w:cstheme="minorHAnsi"/>
          <w:lang w:val="sk-SK"/>
        </w:rPr>
        <w:t>z</w:t>
      </w:r>
      <w:r w:rsidR="00F54FE0" w:rsidRPr="000E44AA">
        <w:rPr>
          <w:rFonts w:asciiTheme="minorHAnsi" w:hAnsiTheme="minorHAnsi" w:cstheme="minorHAnsi"/>
          <w:lang w:val="sk-SK"/>
        </w:rPr>
        <w:t>hrnut</w:t>
      </w:r>
      <w:r w:rsidR="003D345A" w:rsidRPr="000E44AA">
        <w:rPr>
          <w:rFonts w:asciiTheme="minorHAnsi" w:hAnsiTheme="minorHAnsi" w:cstheme="minorHAnsi"/>
          <w:lang w:val="sk-SK"/>
        </w:rPr>
        <w:t>ie</w:t>
      </w:r>
      <w:r w:rsidR="00F54FE0" w:rsidRPr="000E44AA">
        <w:rPr>
          <w:rFonts w:asciiTheme="minorHAnsi" w:hAnsiTheme="minorHAnsi" w:cstheme="minorHAnsi"/>
          <w:lang w:val="sk-SK"/>
        </w:rPr>
        <w:t xml:space="preserve"> poznatk</w:t>
      </w:r>
      <w:r w:rsidR="003D345A" w:rsidRPr="000E44AA">
        <w:rPr>
          <w:rFonts w:asciiTheme="minorHAnsi" w:hAnsiTheme="minorHAnsi" w:cstheme="minorHAnsi"/>
          <w:lang w:val="sk-SK"/>
        </w:rPr>
        <w:t>ov</w:t>
      </w:r>
      <w:r w:rsidR="00F54FE0" w:rsidRPr="000E44AA">
        <w:rPr>
          <w:rFonts w:asciiTheme="minorHAnsi" w:hAnsiTheme="minorHAnsi" w:cstheme="minorHAnsi"/>
          <w:lang w:val="sk-SK"/>
        </w:rPr>
        <w:t xml:space="preserve"> získaných v rámci p</w:t>
      </w:r>
      <w:r w:rsidR="003D345A" w:rsidRPr="000E44AA">
        <w:rPr>
          <w:rFonts w:asciiTheme="minorHAnsi" w:hAnsiTheme="minorHAnsi" w:cstheme="minorHAnsi"/>
          <w:lang w:val="sk-SK"/>
        </w:rPr>
        <w:t>r</w:t>
      </w:r>
      <w:r w:rsidR="00F54FE0" w:rsidRPr="000E44AA">
        <w:rPr>
          <w:rFonts w:asciiTheme="minorHAnsi" w:hAnsiTheme="minorHAnsi" w:cstheme="minorHAnsi"/>
          <w:lang w:val="sk-SK"/>
        </w:rPr>
        <w:t>ípravy podrobných analytických dokument</w:t>
      </w:r>
      <w:r w:rsidR="003D345A" w:rsidRPr="000E44AA">
        <w:rPr>
          <w:rFonts w:asciiTheme="minorHAnsi" w:hAnsiTheme="minorHAnsi" w:cstheme="minorHAnsi"/>
          <w:lang w:val="sk-SK"/>
        </w:rPr>
        <w:t>ov</w:t>
      </w:r>
      <w:r w:rsidR="00F54FE0" w:rsidRPr="000E44AA">
        <w:rPr>
          <w:rFonts w:asciiTheme="minorHAnsi" w:hAnsiTheme="minorHAnsi" w:cstheme="minorHAnsi"/>
          <w:lang w:val="sk-SK"/>
        </w:rPr>
        <w:t xml:space="preserve"> jednotlivých dopravn</w:t>
      </w:r>
      <w:r w:rsidR="003D345A" w:rsidRPr="000E44AA">
        <w:rPr>
          <w:rFonts w:asciiTheme="minorHAnsi" w:hAnsiTheme="minorHAnsi" w:cstheme="minorHAnsi"/>
          <w:lang w:val="sk-SK"/>
        </w:rPr>
        <w:t>ý</w:t>
      </w:r>
      <w:r w:rsidR="00F54FE0" w:rsidRPr="000E44AA">
        <w:rPr>
          <w:rFonts w:asciiTheme="minorHAnsi" w:hAnsiTheme="minorHAnsi" w:cstheme="minorHAnsi"/>
          <w:lang w:val="sk-SK"/>
        </w:rPr>
        <w:t>ch podsektor</w:t>
      </w:r>
      <w:r w:rsidR="003D345A" w:rsidRPr="000E44AA">
        <w:rPr>
          <w:rFonts w:asciiTheme="minorHAnsi" w:hAnsiTheme="minorHAnsi" w:cstheme="minorHAnsi"/>
          <w:lang w:val="sk-SK"/>
        </w:rPr>
        <w:t>ov</w:t>
      </w:r>
      <w:r w:rsidR="00F54FE0" w:rsidRPr="000E44AA">
        <w:rPr>
          <w:rFonts w:asciiTheme="minorHAnsi" w:hAnsiTheme="minorHAnsi" w:cstheme="minorHAnsi"/>
          <w:lang w:val="sk-SK"/>
        </w:rPr>
        <w:t xml:space="preserve">, druhým </w:t>
      </w:r>
      <w:r w:rsidR="003D345A" w:rsidRPr="000E44AA">
        <w:rPr>
          <w:rFonts w:asciiTheme="minorHAnsi" w:hAnsiTheme="minorHAnsi" w:cstheme="minorHAnsi"/>
          <w:lang w:val="sk-SK"/>
        </w:rPr>
        <w:t>je</w:t>
      </w:r>
      <w:r w:rsidR="00F54FE0" w:rsidRPr="000E44AA">
        <w:rPr>
          <w:rFonts w:asciiTheme="minorHAnsi" w:hAnsiTheme="minorHAnsi" w:cstheme="minorHAnsi"/>
          <w:lang w:val="sk-SK"/>
        </w:rPr>
        <w:t xml:space="preserve"> </w:t>
      </w:r>
      <w:r w:rsidR="00AB7F97" w:rsidRPr="000E44AA">
        <w:rPr>
          <w:rFonts w:asciiTheme="minorHAnsi" w:hAnsiTheme="minorHAnsi" w:cstheme="minorHAnsi"/>
          <w:lang w:val="sk-SK"/>
        </w:rPr>
        <w:t>štruktúrovaný</w:t>
      </w:r>
      <w:r w:rsidR="00F54FE0" w:rsidRPr="000E44AA">
        <w:rPr>
          <w:rFonts w:asciiTheme="minorHAnsi" w:hAnsiTheme="minorHAnsi" w:cstheme="minorHAnsi"/>
          <w:lang w:val="sk-SK"/>
        </w:rPr>
        <w:t xml:space="preserve"> návrh </w:t>
      </w:r>
      <w:r w:rsidR="003D345A" w:rsidRPr="000E44AA">
        <w:rPr>
          <w:rFonts w:asciiTheme="minorHAnsi" w:hAnsiTheme="minorHAnsi" w:cstheme="minorHAnsi"/>
          <w:lang w:val="sk-SK"/>
        </w:rPr>
        <w:t>vlastnej</w:t>
      </w:r>
      <w:r w:rsidR="00F54FE0" w:rsidRPr="000E44AA">
        <w:rPr>
          <w:rFonts w:asciiTheme="minorHAnsi" w:hAnsiTheme="minorHAnsi" w:cstheme="minorHAnsi"/>
          <w:lang w:val="sk-SK"/>
        </w:rPr>
        <w:t xml:space="preserve"> dopravn</w:t>
      </w:r>
      <w:r w:rsidR="003D345A" w:rsidRPr="000E44AA">
        <w:rPr>
          <w:rFonts w:asciiTheme="minorHAnsi" w:hAnsiTheme="minorHAnsi" w:cstheme="minorHAnsi"/>
          <w:lang w:val="sk-SK"/>
        </w:rPr>
        <w:t>ej</w:t>
      </w:r>
      <w:r w:rsidR="00F54FE0" w:rsidRPr="000E44AA">
        <w:rPr>
          <w:rFonts w:asciiTheme="minorHAnsi" w:hAnsiTheme="minorHAnsi" w:cstheme="minorHAnsi"/>
          <w:lang w:val="sk-SK"/>
        </w:rPr>
        <w:t xml:space="preserve"> sektorov</w:t>
      </w:r>
      <w:r w:rsidR="003D345A" w:rsidRPr="000E44AA">
        <w:rPr>
          <w:rFonts w:asciiTheme="minorHAnsi" w:hAnsiTheme="minorHAnsi" w:cstheme="minorHAnsi"/>
          <w:lang w:val="sk-SK"/>
        </w:rPr>
        <w:t>ej</w:t>
      </w:r>
      <w:r w:rsidR="00F54FE0" w:rsidRPr="000E44AA">
        <w:rPr>
          <w:rFonts w:asciiTheme="minorHAnsi" w:hAnsiTheme="minorHAnsi" w:cstheme="minorHAnsi"/>
          <w:lang w:val="sk-SK"/>
        </w:rPr>
        <w:t xml:space="preserve"> strat</w:t>
      </w:r>
      <w:r w:rsidR="003D345A" w:rsidRPr="000E44AA">
        <w:rPr>
          <w:rFonts w:asciiTheme="minorHAnsi" w:hAnsiTheme="minorHAnsi" w:cstheme="minorHAnsi"/>
          <w:lang w:val="sk-SK"/>
        </w:rPr>
        <w:t>é</w:t>
      </w:r>
      <w:r w:rsidR="00F54FE0" w:rsidRPr="000E44AA">
        <w:rPr>
          <w:rFonts w:asciiTheme="minorHAnsi" w:hAnsiTheme="minorHAnsi" w:cstheme="minorHAnsi"/>
          <w:lang w:val="sk-SK"/>
        </w:rPr>
        <w:t>gie.</w:t>
      </w:r>
    </w:p>
    <w:p w:rsidR="00F54FE0" w:rsidRPr="000E44AA" w:rsidRDefault="00AE70E9" w:rsidP="00FE2963">
      <w:pPr>
        <w:rPr>
          <w:rFonts w:asciiTheme="minorHAnsi" w:hAnsiTheme="minorHAnsi" w:cstheme="minorHAnsi"/>
          <w:lang w:val="sk-SK"/>
        </w:rPr>
      </w:pPr>
      <w:r w:rsidRPr="000E44AA">
        <w:rPr>
          <w:rFonts w:asciiTheme="minorHAnsi" w:hAnsiTheme="minorHAnsi" w:cstheme="minorHAnsi"/>
          <w:lang w:val="sk-SK"/>
        </w:rPr>
        <w:t xml:space="preserve">V rámci analytického </w:t>
      </w:r>
      <w:r w:rsidR="003D345A" w:rsidRPr="000E44AA">
        <w:rPr>
          <w:rFonts w:asciiTheme="minorHAnsi" w:hAnsiTheme="minorHAnsi" w:cstheme="minorHAnsi"/>
          <w:lang w:val="sk-SK"/>
        </w:rPr>
        <w:t>z</w:t>
      </w:r>
      <w:r w:rsidRPr="000E44AA">
        <w:rPr>
          <w:rFonts w:asciiTheme="minorHAnsi" w:hAnsiTheme="minorHAnsi" w:cstheme="minorHAnsi"/>
          <w:lang w:val="sk-SK"/>
        </w:rPr>
        <w:t>hrnut</w:t>
      </w:r>
      <w:r w:rsidR="003D345A" w:rsidRPr="000E44AA">
        <w:rPr>
          <w:rFonts w:asciiTheme="minorHAnsi" w:hAnsiTheme="minorHAnsi" w:cstheme="minorHAnsi"/>
          <w:lang w:val="sk-SK"/>
        </w:rPr>
        <w:t>ia</w:t>
      </w:r>
      <w:r w:rsidRPr="000E44AA">
        <w:rPr>
          <w:rFonts w:asciiTheme="minorHAnsi" w:hAnsiTheme="minorHAnsi" w:cstheme="minorHAnsi"/>
          <w:lang w:val="sk-SK"/>
        </w:rPr>
        <w:t xml:space="preserve"> </w:t>
      </w:r>
      <w:r w:rsidR="00F97D9D" w:rsidRPr="000E44AA">
        <w:rPr>
          <w:rFonts w:asciiTheme="minorHAnsi" w:hAnsiTheme="minorHAnsi" w:cstheme="minorHAnsi"/>
          <w:lang w:val="sk-SK"/>
        </w:rPr>
        <w:t>(</w:t>
      </w:r>
      <w:r w:rsidR="00BA1855" w:rsidRPr="000E44AA">
        <w:rPr>
          <w:rFonts w:asciiTheme="minorHAnsi" w:hAnsiTheme="minorHAnsi" w:cstheme="minorHAnsi"/>
          <w:lang w:val="sk-SK"/>
        </w:rPr>
        <w:t>K</w:t>
      </w:r>
      <w:r w:rsidR="00D30780" w:rsidRPr="000E44AA">
        <w:rPr>
          <w:rFonts w:asciiTheme="minorHAnsi" w:hAnsiTheme="minorHAnsi" w:cstheme="minorHAnsi"/>
          <w:lang w:val="sk-SK"/>
        </w:rPr>
        <w:t>apitola 2</w:t>
      </w:r>
      <w:r w:rsidR="00F97D9D" w:rsidRPr="000E44AA">
        <w:rPr>
          <w:rFonts w:asciiTheme="minorHAnsi" w:hAnsiTheme="minorHAnsi" w:cstheme="minorHAnsi"/>
          <w:lang w:val="sk-SK"/>
        </w:rPr>
        <w:t xml:space="preserve">) </w:t>
      </w:r>
      <w:r w:rsidR="003D345A" w:rsidRPr="000E44AA">
        <w:rPr>
          <w:rFonts w:asciiTheme="minorHAnsi" w:hAnsiTheme="minorHAnsi" w:cstheme="minorHAnsi"/>
          <w:lang w:val="sk-SK"/>
        </w:rPr>
        <w:t>sú</w:t>
      </w:r>
      <w:r w:rsidRPr="000E44AA">
        <w:rPr>
          <w:rFonts w:asciiTheme="minorHAnsi" w:hAnsiTheme="minorHAnsi" w:cstheme="minorHAnsi"/>
          <w:lang w:val="sk-SK"/>
        </w:rPr>
        <w:t xml:space="preserve"> pop</w:t>
      </w:r>
      <w:r w:rsidR="003D345A" w:rsidRPr="000E44AA">
        <w:rPr>
          <w:rFonts w:asciiTheme="minorHAnsi" w:hAnsiTheme="minorHAnsi" w:cstheme="minorHAnsi"/>
          <w:lang w:val="sk-SK"/>
        </w:rPr>
        <w:t>í</w:t>
      </w:r>
      <w:r w:rsidRPr="000E44AA">
        <w:rPr>
          <w:rFonts w:asciiTheme="minorHAnsi" w:hAnsiTheme="minorHAnsi" w:cstheme="minorHAnsi"/>
          <w:lang w:val="sk-SK"/>
        </w:rPr>
        <w:t>s</w:t>
      </w:r>
      <w:r w:rsidR="003D345A" w:rsidRPr="000E44AA">
        <w:rPr>
          <w:rFonts w:asciiTheme="minorHAnsi" w:hAnsiTheme="minorHAnsi" w:cstheme="minorHAnsi"/>
          <w:lang w:val="sk-SK"/>
        </w:rPr>
        <w:t>a</w:t>
      </w:r>
      <w:r w:rsidRPr="000E44AA">
        <w:rPr>
          <w:rFonts w:asciiTheme="minorHAnsi" w:hAnsiTheme="minorHAnsi" w:cstheme="minorHAnsi"/>
          <w:lang w:val="sk-SK"/>
        </w:rPr>
        <w:t>n</w:t>
      </w:r>
      <w:r w:rsidR="003D345A" w:rsidRPr="000E44AA">
        <w:rPr>
          <w:rFonts w:asciiTheme="minorHAnsi" w:hAnsiTheme="minorHAnsi" w:cstheme="minorHAnsi"/>
          <w:lang w:val="sk-SK"/>
        </w:rPr>
        <w:t>é</w:t>
      </w:r>
      <w:r w:rsidRPr="000E44AA">
        <w:rPr>
          <w:rFonts w:asciiTheme="minorHAnsi" w:hAnsiTheme="minorHAnsi" w:cstheme="minorHAnsi"/>
          <w:lang w:val="sk-SK"/>
        </w:rPr>
        <w:t xml:space="preserve"> </w:t>
      </w:r>
      <w:r w:rsidR="003D345A" w:rsidRPr="000E44AA">
        <w:rPr>
          <w:rFonts w:asciiTheme="minorHAnsi" w:hAnsiTheme="minorHAnsi" w:cstheme="minorHAnsi"/>
          <w:lang w:val="sk-SK"/>
        </w:rPr>
        <w:t>všetky</w:t>
      </w:r>
      <w:r w:rsidRPr="000E44AA">
        <w:rPr>
          <w:rFonts w:asciiTheme="minorHAnsi" w:hAnsiTheme="minorHAnsi" w:cstheme="minorHAnsi"/>
          <w:lang w:val="sk-SK"/>
        </w:rPr>
        <w:t xml:space="preserve"> problém</w:t>
      </w:r>
      <w:r w:rsidR="003D345A" w:rsidRPr="000E44AA">
        <w:rPr>
          <w:rFonts w:asciiTheme="minorHAnsi" w:hAnsiTheme="minorHAnsi" w:cstheme="minorHAnsi"/>
          <w:lang w:val="sk-SK"/>
        </w:rPr>
        <w:t>y</w:t>
      </w:r>
      <w:r w:rsidRPr="000E44AA">
        <w:rPr>
          <w:rFonts w:asciiTheme="minorHAnsi" w:hAnsiTheme="minorHAnsi" w:cstheme="minorHAnsi"/>
          <w:lang w:val="sk-SK"/>
        </w:rPr>
        <w:t xml:space="preserve"> dopravn</w:t>
      </w:r>
      <w:r w:rsidR="003D345A" w:rsidRPr="000E44AA">
        <w:rPr>
          <w:rFonts w:asciiTheme="minorHAnsi" w:hAnsiTheme="minorHAnsi" w:cstheme="minorHAnsi"/>
          <w:lang w:val="sk-SK"/>
        </w:rPr>
        <w:t>é</w:t>
      </w:r>
      <w:r w:rsidR="002A1BC0" w:rsidRPr="000E44AA">
        <w:rPr>
          <w:rFonts w:asciiTheme="minorHAnsi" w:hAnsiTheme="minorHAnsi" w:cstheme="minorHAnsi"/>
          <w:lang w:val="sk-SK"/>
        </w:rPr>
        <w:t>ho sektora</w:t>
      </w:r>
      <w:r w:rsidR="00AB7F97" w:rsidRPr="000E44AA">
        <w:rPr>
          <w:rFonts w:asciiTheme="minorHAnsi" w:hAnsiTheme="minorHAnsi" w:cstheme="minorHAnsi"/>
          <w:lang w:val="sk-SK"/>
        </w:rPr>
        <w:t xml:space="preserve"> </w:t>
      </w:r>
      <w:r w:rsidRPr="000E44AA">
        <w:rPr>
          <w:rFonts w:asciiTheme="minorHAnsi" w:hAnsiTheme="minorHAnsi" w:cstheme="minorHAnsi"/>
          <w:lang w:val="sk-SK"/>
        </w:rPr>
        <w:t xml:space="preserve">ako celku. </w:t>
      </w:r>
      <w:r w:rsidR="00FC7C85" w:rsidRPr="000E44AA">
        <w:rPr>
          <w:rFonts w:asciiTheme="minorHAnsi" w:hAnsiTheme="minorHAnsi" w:cstheme="minorHAnsi"/>
          <w:lang w:val="sk-SK"/>
        </w:rPr>
        <w:t xml:space="preserve">Takýto prístup neznamená </w:t>
      </w:r>
      <w:r w:rsidR="003D345A" w:rsidRPr="000E44AA">
        <w:rPr>
          <w:rFonts w:asciiTheme="minorHAnsi" w:hAnsiTheme="minorHAnsi" w:cstheme="minorHAnsi"/>
          <w:lang w:val="sk-SK"/>
        </w:rPr>
        <w:t>iba</w:t>
      </w:r>
      <w:r w:rsidRPr="000E44AA">
        <w:rPr>
          <w:rFonts w:asciiTheme="minorHAnsi" w:hAnsiTheme="minorHAnsi" w:cstheme="minorHAnsi"/>
          <w:lang w:val="sk-SK"/>
        </w:rPr>
        <w:t xml:space="preserve"> identifik</w:t>
      </w:r>
      <w:r w:rsidR="003D345A" w:rsidRPr="000E44AA">
        <w:rPr>
          <w:rFonts w:asciiTheme="minorHAnsi" w:hAnsiTheme="minorHAnsi" w:cstheme="minorHAnsi"/>
          <w:lang w:val="sk-SK"/>
        </w:rPr>
        <w:t>á</w:t>
      </w:r>
      <w:r w:rsidRPr="000E44AA">
        <w:rPr>
          <w:rFonts w:asciiTheme="minorHAnsi" w:hAnsiTheme="minorHAnsi" w:cstheme="minorHAnsi"/>
          <w:lang w:val="sk-SK"/>
        </w:rPr>
        <w:t>ci</w:t>
      </w:r>
      <w:r w:rsidR="003D345A" w:rsidRPr="000E44AA">
        <w:rPr>
          <w:rFonts w:asciiTheme="minorHAnsi" w:hAnsiTheme="minorHAnsi" w:cstheme="minorHAnsi"/>
          <w:lang w:val="sk-SK"/>
        </w:rPr>
        <w:t>u p</w:t>
      </w:r>
      <w:r w:rsidRPr="000E44AA">
        <w:rPr>
          <w:rFonts w:asciiTheme="minorHAnsi" w:hAnsiTheme="minorHAnsi" w:cstheme="minorHAnsi"/>
          <w:lang w:val="sk-SK"/>
        </w:rPr>
        <w:t>r</w:t>
      </w:r>
      <w:r w:rsidR="003D345A" w:rsidRPr="000E44AA">
        <w:rPr>
          <w:rFonts w:asciiTheme="minorHAnsi" w:hAnsiTheme="minorHAnsi" w:cstheme="minorHAnsi"/>
          <w:lang w:val="sk-SK"/>
        </w:rPr>
        <w:t>o</w:t>
      </w:r>
      <w:r w:rsidRPr="000E44AA">
        <w:rPr>
          <w:rFonts w:asciiTheme="minorHAnsi" w:hAnsiTheme="minorHAnsi" w:cstheme="minorHAnsi"/>
          <w:lang w:val="sk-SK"/>
        </w:rPr>
        <w:t>blém</w:t>
      </w:r>
      <w:r w:rsidR="003D345A" w:rsidRPr="000E44AA">
        <w:rPr>
          <w:rFonts w:asciiTheme="minorHAnsi" w:hAnsiTheme="minorHAnsi" w:cstheme="minorHAnsi"/>
          <w:lang w:val="sk-SK"/>
        </w:rPr>
        <w:t>ov</w:t>
      </w:r>
      <w:r w:rsidRPr="000E44AA">
        <w:rPr>
          <w:rFonts w:asciiTheme="minorHAnsi" w:hAnsiTheme="minorHAnsi" w:cstheme="minorHAnsi"/>
          <w:lang w:val="sk-SK"/>
        </w:rPr>
        <w:t xml:space="preserve"> s</w:t>
      </w:r>
      <w:r w:rsidR="003D345A" w:rsidRPr="000E44AA">
        <w:rPr>
          <w:rFonts w:asciiTheme="minorHAnsi" w:hAnsiTheme="minorHAnsi" w:cstheme="minorHAnsi"/>
          <w:lang w:val="sk-SK"/>
        </w:rPr>
        <w:t>ú</w:t>
      </w:r>
      <w:r w:rsidRPr="000E44AA">
        <w:rPr>
          <w:rFonts w:asciiTheme="minorHAnsi" w:hAnsiTheme="minorHAnsi" w:cstheme="minorHAnsi"/>
          <w:lang w:val="sk-SK"/>
        </w:rPr>
        <w:t>vis</w:t>
      </w:r>
      <w:r w:rsidR="003D345A" w:rsidRPr="000E44AA">
        <w:rPr>
          <w:rFonts w:asciiTheme="minorHAnsi" w:hAnsiTheme="minorHAnsi" w:cstheme="minorHAnsi"/>
          <w:lang w:val="sk-SK"/>
        </w:rPr>
        <w:t>ia</w:t>
      </w:r>
      <w:r w:rsidRPr="000E44AA">
        <w:rPr>
          <w:rFonts w:asciiTheme="minorHAnsi" w:hAnsiTheme="minorHAnsi" w:cstheme="minorHAnsi"/>
          <w:lang w:val="sk-SK"/>
        </w:rPr>
        <w:t>c</w:t>
      </w:r>
      <w:r w:rsidR="003D345A" w:rsidRPr="000E44AA">
        <w:rPr>
          <w:rFonts w:asciiTheme="minorHAnsi" w:hAnsiTheme="minorHAnsi" w:cstheme="minorHAnsi"/>
          <w:lang w:val="sk-SK"/>
        </w:rPr>
        <w:t>i</w:t>
      </w:r>
      <w:r w:rsidRPr="000E44AA">
        <w:rPr>
          <w:rFonts w:asciiTheme="minorHAnsi" w:hAnsiTheme="minorHAnsi" w:cstheme="minorHAnsi"/>
          <w:lang w:val="sk-SK"/>
        </w:rPr>
        <w:t>ch výhradn</w:t>
      </w:r>
      <w:r w:rsidR="003D345A" w:rsidRPr="000E44AA">
        <w:rPr>
          <w:rFonts w:asciiTheme="minorHAnsi" w:hAnsiTheme="minorHAnsi" w:cstheme="minorHAnsi"/>
          <w:lang w:val="sk-SK"/>
        </w:rPr>
        <w:t>e</w:t>
      </w:r>
      <w:r w:rsidRPr="000E44AA">
        <w:rPr>
          <w:rFonts w:asciiTheme="minorHAnsi" w:hAnsiTheme="minorHAnsi" w:cstheme="minorHAnsi"/>
          <w:lang w:val="sk-SK"/>
        </w:rPr>
        <w:t xml:space="preserve"> s</w:t>
      </w:r>
      <w:r w:rsidR="003D345A" w:rsidRPr="000E44AA">
        <w:rPr>
          <w:rFonts w:asciiTheme="minorHAnsi" w:hAnsiTheme="minorHAnsi" w:cstheme="minorHAnsi"/>
          <w:lang w:val="sk-SK"/>
        </w:rPr>
        <w:t> </w:t>
      </w:r>
      <w:r w:rsidRPr="000E44AA">
        <w:rPr>
          <w:rFonts w:asciiTheme="minorHAnsi" w:hAnsiTheme="minorHAnsi" w:cstheme="minorHAnsi"/>
          <w:lang w:val="sk-SK"/>
        </w:rPr>
        <w:t>dopravn</w:t>
      </w:r>
      <w:r w:rsidR="003D345A" w:rsidRPr="000E44AA">
        <w:rPr>
          <w:rFonts w:asciiTheme="minorHAnsi" w:hAnsiTheme="minorHAnsi" w:cstheme="minorHAnsi"/>
          <w:lang w:val="sk-SK"/>
        </w:rPr>
        <w:t xml:space="preserve">ou </w:t>
      </w:r>
      <w:r w:rsidRPr="000E44AA">
        <w:rPr>
          <w:rFonts w:asciiTheme="minorHAnsi" w:hAnsiTheme="minorHAnsi" w:cstheme="minorHAnsi"/>
          <w:lang w:val="sk-SK"/>
        </w:rPr>
        <w:t>infra</w:t>
      </w:r>
      <w:r w:rsidR="003D345A" w:rsidRPr="000E44AA">
        <w:rPr>
          <w:rFonts w:asciiTheme="minorHAnsi" w:hAnsiTheme="minorHAnsi" w:cstheme="minorHAnsi"/>
          <w:lang w:val="sk-SK"/>
        </w:rPr>
        <w:t>š</w:t>
      </w:r>
      <w:r w:rsidRPr="000E44AA">
        <w:rPr>
          <w:rFonts w:asciiTheme="minorHAnsi" w:hAnsiTheme="minorHAnsi" w:cstheme="minorHAnsi"/>
          <w:lang w:val="sk-SK"/>
        </w:rPr>
        <w:t>trukt</w:t>
      </w:r>
      <w:r w:rsidR="003D345A" w:rsidRPr="000E44AA">
        <w:rPr>
          <w:rFonts w:asciiTheme="minorHAnsi" w:hAnsiTheme="minorHAnsi" w:cstheme="minorHAnsi"/>
          <w:lang w:val="sk-SK"/>
        </w:rPr>
        <w:t>ú</w:t>
      </w:r>
      <w:r w:rsidR="00360E6B" w:rsidRPr="000E44AA">
        <w:rPr>
          <w:rFonts w:asciiTheme="minorHAnsi" w:hAnsiTheme="minorHAnsi" w:cstheme="minorHAnsi"/>
          <w:lang w:val="sk-SK"/>
        </w:rPr>
        <w:t xml:space="preserve">rou, ale </w:t>
      </w:r>
      <w:r w:rsidR="00FA662F">
        <w:rPr>
          <w:rFonts w:asciiTheme="minorHAnsi" w:hAnsiTheme="minorHAnsi" w:cstheme="minorHAnsi"/>
          <w:lang w:val="sk-SK"/>
        </w:rPr>
        <w:t>zachytáva</w:t>
      </w:r>
      <w:r w:rsidR="00FA662F" w:rsidRPr="000E44AA">
        <w:rPr>
          <w:rFonts w:asciiTheme="minorHAnsi" w:hAnsiTheme="minorHAnsi" w:cstheme="minorHAnsi"/>
          <w:lang w:val="sk-SK"/>
        </w:rPr>
        <w:t xml:space="preserve"> </w:t>
      </w:r>
      <w:r w:rsidR="00AE7B86" w:rsidRPr="000E44AA">
        <w:rPr>
          <w:rFonts w:asciiTheme="minorHAnsi" w:hAnsiTheme="minorHAnsi" w:cstheme="minorHAnsi"/>
          <w:lang w:val="sk-SK"/>
        </w:rPr>
        <w:t>aj</w:t>
      </w:r>
      <w:r w:rsidRPr="000E44AA">
        <w:rPr>
          <w:rFonts w:asciiTheme="minorHAnsi" w:hAnsiTheme="minorHAnsi" w:cstheme="minorHAnsi"/>
          <w:lang w:val="sk-SK"/>
        </w:rPr>
        <w:t> </w:t>
      </w:r>
      <w:r w:rsidR="00AB7F97" w:rsidRPr="000E44AA">
        <w:rPr>
          <w:rFonts w:asciiTheme="minorHAnsi" w:hAnsiTheme="minorHAnsi" w:cstheme="minorHAnsi"/>
          <w:lang w:val="sk-SK"/>
        </w:rPr>
        <w:t>aspekty</w:t>
      </w:r>
      <w:r w:rsidRPr="000E44AA">
        <w:rPr>
          <w:rFonts w:asciiTheme="minorHAnsi" w:hAnsiTheme="minorHAnsi" w:cstheme="minorHAnsi"/>
          <w:lang w:val="sk-SK"/>
        </w:rPr>
        <w:t xml:space="preserve"> s</w:t>
      </w:r>
      <w:r w:rsidR="00360E6B" w:rsidRPr="000E44AA">
        <w:rPr>
          <w:rFonts w:asciiTheme="minorHAnsi" w:hAnsiTheme="minorHAnsi" w:cstheme="minorHAnsi"/>
          <w:lang w:val="sk-SK"/>
        </w:rPr>
        <w:t>ú</w:t>
      </w:r>
      <w:r w:rsidRPr="000E44AA">
        <w:rPr>
          <w:rFonts w:asciiTheme="minorHAnsi" w:hAnsiTheme="minorHAnsi" w:cstheme="minorHAnsi"/>
          <w:lang w:val="sk-SK"/>
        </w:rPr>
        <w:t>vis</w:t>
      </w:r>
      <w:r w:rsidR="00360E6B" w:rsidRPr="000E44AA">
        <w:rPr>
          <w:rFonts w:asciiTheme="minorHAnsi" w:hAnsiTheme="minorHAnsi" w:cstheme="minorHAnsi"/>
          <w:lang w:val="sk-SK"/>
        </w:rPr>
        <w:t>iace</w:t>
      </w:r>
      <w:r w:rsidRPr="000E44AA">
        <w:rPr>
          <w:rFonts w:asciiTheme="minorHAnsi" w:hAnsiTheme="minorHAnsi" w:cstheme="minorHAnsi"/>
          <w:lang w:val="sk-SK"/>
        </w:rPr>
        <w:t xml:space="preserve"> s organiz</w:t>
      </w:r>
      <w:r w:rsidR="00360E6B" w:rsidRPr="000E44AA">
        <w:rPr>
          <w:rFonts w:asciiTheme="minorHAnsi" w:hAnsiTheme="minorHAnsi" w:cstheme="minorHAnsi"/>
          <w:lang w:val="sk-SK"/>
        </w:rPr>
        <w:t>á</w:t>
      </w:r>
      <w:r w:rsidRPr="000E44AA">
        <w:rPr>
          <w:rFonts w:asciiTheme="minorHAnsi" w:hAnsiTheme="minorHAnsi" w:cstheme="minorHAnsi"/>
          <w:lang w:val="sk-SK"/>
        </w:rPr>
        <w:t>c</w:t>
      </w:r>
      <w:r w:rsidR="00360E6B" w:rsidRPr="000E44AA">
        <w:rPr>
          <w:rFonts w:asciiTheme="minorHAnsi" w:hAnsiTheme="minorHAnsi" w:cstheme="minorHAnsi"/>
          <w:lang w:val="sk-SK"/>
        </w:rPr>
        <w:t>iou</w:t>
      </w:r>
      <w:r w:rsidRPr="000E44AA">
        <w:rPr>
          <w:rFonts w:asciiTheme="minorHAnsi" w:hAnsiTheme="minorHAnsi" w:cstheme="minorHAnsi"/>
          <w:lang w:val="sk-SK"/>
        </w:rPr>
        <w:t xml:space="preserve"> </w:t>
      </w:r>
      <w:r w:rsidR="00360E6B" w:rsidRPr="000E44AA">
        <w:rPr>
          <w:rFonts w:asciiTheme="minorHAnsi" w:hAnsiTheme="minorHAnsi" w:cstheme="minorHAnsi"/>
          <w:lang w:val="sk-SK"/>
        </w:rPr>
        <w:t>prevádzky</w:t>
      </w:r>
      <w:r w:rsidRPr="000E44AA">
        <w:rPr>
          <w:rFonts w:asciiTheme="minorHAnsi" w:hAnsiTheme="minorHAnsi" w:cstheme="minorHAnsi"/>
          <w:lang w:val="sk-SK"/>
        </w:rPr>
        <w:t xml:space="preserve"> </w:t>
      </w:r>
      <w:r w:rsidR="00AE7B86" w:rsidRPr="000E44AA">
        <w:rPr>
          <w:rFonts w:asciiTheme="minorHAnsi" w:hAnsiTheme="minorHAnsi" w:cstheme="minorHAnsi"/>
          <w:lang w:val="sk-SK"/>
        </w:rPr>
        <w:t>alebo</w:t>
      </w:r>
      <w:r w:rsidRPr="000E44AA">
        <w:rPr>
          <w:rFonts w:asciiTheme="minorHAnsi" w:hAnsiTheme="minorHAnsi" w:cstheme="minorHAnsi"/>
          <w:lang w:val="sk-SK"/>
        </w:rPr>
        <w:t xml:space="preserve"> systémovým nastavením plánov</w:t>
      </w:r>
      <w:r w:rsidR="00360E6B" w:rsidRPr="000E44AA">
        <w:rPr>
          <w:rFonts w:asciiTheme="minorHAnsi" w:hAnsiTheme="minorHAnsi" w:cstheme="minorHAnsi"/>
          <w:lang w:val="sk-SK"/>
        </w:rPr>
        <w:t>a</w:t>
      </w:r>
      <w:r w:rsidRPr="000E44AA">
        <w:rPr>
          <w:rFonts w:asciiTheme="minorHAnsi" w:hAnsiTheme="minorHAnsi" w:cstheme="minorHAnsi"/>
          <w:lang w:val="sk-SK"/>
        </w:rPr>
        <w:t>n</w:t>
      </w:r>
      <w:r w:rsidR="00360E6B" w:rsidRPr="000E44AA">
        <w:rPr>
          <w:rFonts w:asciiTheme="minorHAnsi" w:hAnsiTheme="minorHAnsi" w:cstheme="minorHAnsi"/>
          <w:lang w:val="sk-SK"/>
        </w:rPr>
        <w:t>ia</w:t>
      </w:r>
      <w:r w:rsidRPr="000E44AA">
        <w:rPr>
          <w:rFonts w:asciiTheme="minorHAnsi" w:hAnsiTheme="minorHAnsi" w:cstheme="minorHAnsi"/>
          <w:lang w:val="sk-SK"/>
        </w:rPr>
        <w:t xml:space="preserve"> rozvoj</w:t>
      </w:r>
      <w:r w:rsidR="00CA6C45" w:rsidRPr="000E44AA">
        <w:rPr>
          <w:rFonts w:asciiTheme="minorHAnsi" w:hAnsiTheme="minorHAnsi" w:cstheme="minorHAnsi"/>
          <w:lang w:val="sk-SK"/>
        </w:rPr>
        <w:t>a</w:t>
      </w:r>
      <w:r w:rsidRPr="000E44AA">
        <w:rPr>
          <w:rFonts w:asciiTheme="minorHAnsi" w:hAnsiTheme="minorHAnsi" w:cstheme="minorHAnsi"/>
          <w:lang w:val="sk-SK"/>
        </w:rPr>
        <w:t xml:space="preserve"> dopravy.</w:t>
      </w:r>
      <w:r w:rsidR="00F97D9D" w:rsidRPr="000E44AA">
        <w:rPr>
          <w:rFonts w:asciiTheme="minorHAnsi" w:hAnsiTheme="minorHAnsi" w:cstheme="minorHAnsi"/>
          <w:lang w:val="sk-SK"/>
        </w:rPr>
        <w:t xml:space="preserve"> Na zákl</w:t>
      </w:r>
      <w:r w:rsidR="00360E6B" w:rsidRPr="000E44AA">
        <w:rPr>
          <w:rFonts w:asciiTheme="minorHAnsi" w:hAnsiTheme="minorHAnsi" w:cstheme="minorHAnsi"/>
          <w:lang w:val="sk-SK"/>
        </w:rPr>
        <w:t>a</w:t>
      </w:r>
      <w:r w:rsidR="00F97D9D" w:rsidRPr="000E44AA">
        <w:rPr>
          <w:rFonts w:asciiTheme="minorHAnsi" w:hAnsiTheme="minorHAnsi" w:cstheme="minorHAnsi"/>
          <w:lang w:val="sk-SK"/>
        </w:rPr>
        <w:t>d</w:t>
      </w:r>
      <w:r w:rsidR="00360E6B" w:rsidRPr="000E44AA">
        <w:rPr>
          <w:rFonts w:asciiTheme="minorHAnsi" w:hAnsiTheme="minorHAnsi" w:cstheme="minorHAnsi"/>
          <w:lang w:val="sk-SK"/>
        </w:rPr>
        <w:t>e</w:t>
      </w:r>
      <w:r w:rsidR="00F97D9D" w:rsidRPr="000E44AA">
        <w:rPr>
          <w:rFonts w:asciiTheme="minorHAnsi" w:hAnsiTheme="minorHAnsi" w:cstheme="minorHAnsi"/>
          <w:lang w:val="sk-SK"/>
        </w:rPr>
        <w:t xml:space="preserve"> identifikovaných problém</w:t>
      </w:r>
      <w:r w:rsidR="00360E6B" w:rsidRPr="000E44AA">
        <w:rPr>
          <w:rFonts w:asciiTheme="minorHAnsi" w:hAnsiTheme="minorHAnsi" w:cstheme="minorHAnsi"/>
          <w:lang w:val="sk-SK"/>
        </w:rPr>
        <w:t>ov</w:t>
      </w:r>
      <w:r w:rsidR="00F97D9D" w:rsidRPr="000E44AA">
        <w:rPr>
          <w:rFonts w:asciiTheme="minorHAnsi" w:hAnsiTheme="minorHAnsi" w:cstheme="minorHAnsi"/>
          <w:lang w:val="sk-SK"/>
        </w:rPr>
        <w:t xml:space="preserve"> b</w:t>
      </w:r>
      <w:r w:rsidR="00360E6B" w:rsidRPr="000E44AA">
        <w:rPr>
          <w:rFonts w:asciiTheme="minorHAnsi" w:hAnsiTheme="minorHAnsi" w:cstheme="minorHAnsi"/>
          <w:lang w:val="sk-SK"/>
        </w:rPr>
        <w:t>o</w:t>
      </w:r>
      <w:r w:rsidR="00F97D9D" w:rsidRPr="000E44AA">
        <w:rPr>
          <w:rFonts w:asciiTheme="minorHAnsi" w:hAnsiTheme="minorHAnsi" w:cstheme="minorHAnsi"/>
          <w:lang w:val="sk-SK"/>
        </w:rPr>
        <w:t>l</w:t>
      </w:r>
      <w:r w:rsidR="00360E6B" w:rsidRPr="000E44AA">
        <w:rPr>
          <w:rFonts w:asciiTheme="minorHAnsi" w:hAnsiTheme="minorHAnsi" w:cstheme="minorHAnsi"/>
          <w:lang w:val="sk-SK"/>
        </w:rPr>
        <w:t>i</w:t>
      </w:r>
      <w:r w:rsidR="00F97D9D" w:rsidRPr="000E44AA">
        <w:rPr>
          <w:rFonts w:asciiTheme="minorHAnsi" w:hAnsiTheme="minorHAnsi" w:cstheme="minorHAnsi"/>
          <w:lang w:val="sk-SK"/>
        </w:rPr>
        <w:t xml:space="preserve"> jasn</w:t>
      </w:r>
      <w:r w:rsidR="00360E6B" w:rsidRPr="000E44AA">
        <w:rPr>
          <w:rFonts w:asciiTheme="minorHAnsi" w:hAnsiTheme="minorHAnsi" w:cstheme="minorHAnsi"/>
          <w:lang w:val="sk-SK"/>
        </w:rPr>
        <w:t>e</w:t>
      </w:r>
      <w:r w:rsidR="00F97D9D" w:rsidRPr="000E44AA">
        <w:rPr>
          <w:rFonts w:asciiTheme="minorHAnsi" w:hAnsiTheme="minorHAnsi" w:cstheme="minorHAnsi"/>
          <w:lang w:val="sk-SK"/>
        </w:rPr>
        <w:t xml:space="preserve"> definov</w:t>
      </w:r>
      <w:r w:rsidR="00360E6B" w:rsidRPr="000E44AA">
        <w:rPr>
          <w:rFonts w:asciiTheme="minorHAnsi" w:hAnsiTheme="minorHAnsi" w:cstheme="minorHAnsi"/>
          <w:lang w:val="sk-SK"/>
        </w:rPr>
        <w:t>a</w:t>
      </w:r>
      <w:r w:rsidR="00F97D9D" w:rsidRPr="000E44AA">
        <w:rPr>
          <w:rFonts w:asciiTheme="minorHAnsi" w:hAnsiTheme="minorHAnsi" w:cstheme="minorHAnsi"/>
          <w:lang w:val="sk-SK"/>
        </w:rPr>
        <w:t>n</w:t>
      </w:r>
      <w:r w:rsidR="00360E6B" w:rsidRPr="000E44AA">
        <w:rPr>
          <w:rFonts w:asciiTheme="minorHAnsi" w:hAnsiTheme="minorHAnsi" w:cstheme="minorHAnsi"/>
          <w:lang w:val="sk-SK"/>
        </w:rPr>
        <w:t>é</w:t>
      </w:r>
      <w:r w:rsidR="00F97D9D" w:rsidRPr="000E44AA">
        <w:rPr>
          <w:rFonts w:asciiTheme="minorHAnsi" w:hAnsiTheme="minorHAnsi" w:cstheme="minorHAnsi"/>
          <w:lang w:val="sk-SK"/>
        </w:rPr>
        <w:t xml:space="preserve"> pot</w:t>
      </w:r>
      <w:r w:rsidR="00360E6B" w:rsidRPr="000E44AA">
        <w:rPr>
          <w:rFonts w:asciiTheme="minorHAnsi" w:hAnsiTheme="minorHAnsi" w:cstheme="minorHAnsi"/>
          <w:lang w:val="sk-SK"/>
        </w:rPr>
        <w:t>r</w:t>
      </w:r>
      <w:r w:rsidR="00F97D9D" w:rsidRPr="000E44AA">
        <w:rPr>
          <w:rFonts w:asciiTheme="minorHAnsi" w:hAnsiTheme="minorHAnsi" w:cstheme="minorHAnsi"/>
          <w:lang w:val="sk-SK"/>
        </w:rPr>
        <w:t>eby, kt</w:t>
      </w:r>
      <w:r w:rsidR="00360E6B" w:rsidRPr="000E44AA">
        <w:rPr>
          <w:rFonts w:asciiTheme="minorHAnsi" w:hAnsiTheme="minorHAnsi" w:cstheme="minorHAnsi"/>
          <w:lang w:val="sk-SK"/>
        </w:rPr>
        <w:t>o</w:t>
      </w:r>
      <w:r w:rsidR="00F97D9D" w:rsidRPr="000E44AA">
        <w:rPr>
          <w:rFonts w:asciiTheme="minorHAnsi" w:hAnsiTheme="minorHAnsi" w:cstheme="minorHAnsi"/>
          <w:lang w:val="sk-SK"/>
        </w:rPr>
        <w:t>ré poved</w:t>
      </w:r>
      <w:r w:rsidR="00360E6B" w:rsidRPr="000E44AA">
        <w:rPr>
          <w:rFonts w:asciiTheme="minorHAnsi" w:hAnsiTheme="minorHAnsi" w:cstheme="minorHAnsi"/>
          <w:lang w:val="sk-SK"/>
        </w:rPr>
        <w:t>ú k</w:t>
      </w:r>
      <w:r w:rsidR="00F97D9D" w:rsidRPr="000E44AA">
        <w:rPr>
          <w:rFonts w:asciiTheme="minorHAnsi" w:hAnsiTheme="minorHAnsi" w:cstheme="minorHAnsi"/>
          <w:lang w:val="sk-SK"/>
        </w:rPr>
        <w:t xml:space="preserve"> elimin</w:t>
      </w:r>
      <w:r w:rsidR="00360E6B" w:rsidRPr="000E44AA">
        <w:rPr>
          <w:rFonts w:asciiTheme="minorHAnsi" w:hAnsiTheme="minorHAnsi" w:cstheme="minorHAnsi"/>
          <w:lang w:val="sk-SK"/>
        </w:rPr>
        <w:t>á</w:t>
      </w:r>
      <w:r w:rsidR="00F97D9D" w:rsidRPr="000E44AA">
        <w:rPr>
          <w:rFonts w:asciiTheme="minorHAnsi" w:hAnsiTheme="minorHAnsi" w:cstheme="minorHAnsi"/>
          <w:lang w:val="sk-SK"/>
        </w:rPr>
        <w:t>c</w:t>
      </w:r>
      <w:r w:rsidR="00360E6B" w:rsidRPr="000E44AA">
        <w:rPr>
          <w:rFonts w:asciiTheme="minorHAnsi" w:hAnsiTheme="minorHAnsi" w:cstheme="minorHAnsi"/>
          <w:lang w:val="sk-SK"/>
        </w:rPr>
        <w:t>i</w:t>
      </w:r>
      <w:r w:rsidR="00F97D9D" w:rsidRPr="000E44AA">
        <w:rPr>
          <w:rFonts w:asciiTheme="minorHAnsi" w:hAnsiTheme="minorHAnsi" w:cstheme="minorHAnsi"/>
          <w:lang w:val="sk-SK"/>
        </w:rPr>
        <w:t>i</w:t>
      </w:r>
      <w:r w:rsidR="00CA6C45" w:rsidRPr="000E44AA">
        <w:rPr>
          <w:rFonts w:asciiTheme="minorHAnsi" w:hAnsiTheme="minorHAnsi" w:cstheme="minorHAnsi"/>
          <w:lang w:val="sk-SK"/>
        </w:rPr>
        <w:t xml:space="preserve"> identifikovaných úzkych miest</w:t>
      </w:r>
      <w:r w:rsidR="00F97D9D" w:rsidRPr="000E44AA">
        <w:rPr>
          <w:rFonts w:asciiTheme="minorHAnsi" w:hAnsiTheme="minorHAnsi" w:cstheme="minorHAnsi"/>
          <w:lang w:val="sk-SK"/>
        </w:rPr>
        <w:t>.</w:t>
      </w:r>
    </w:p>
    <w:p w:rsidR="00F97D9D" w:rsidRPr="000E44AA" w:rsidRDefault="00360E6B" w:rsidP="00FE2963">
      <w:pPr>
        <w:rPr>
          <w:rFonts w:asciiTheme="minorHAnsi" w:hAnsiTheme="minorHAnsi" w:cstheme="minorHAnsi"/>
          <w:lang w:val="sk-SK"/>
        </w:rPr>
      </w:pPr>
      <w:r w:rsidRPr="000E44AA">
        <w:rPr>
          <w:rFonts w:asciiTheme="minorHAnsi" w:hAnsiTheme="minorHAnsi" w:cstheme="minorHAnsi"/>
          <w:lang w:val="sk-SK"/>
        </w:rPr>
        <w:t>Návrhová č</w:t>
      </w:r>
      <w:r w:rsidR="00B7615F" w:rsidRPr="000E44AA">
        <w:rPr>
          <w:rFonts w:asciiTheme="minorHAnsi" w:hAnsiTheme="minorHAnsi" w:cstheme="minorHAnsi"/>
          <w:lang w:val="sk-SK"/>
        </w:rPr>
        <w:t>a</w:t>
      </w:r>
      <w:r w:rsidRPr="000E44AA">
        <w:rPr>
          <w:rFonts w:asciiTheme="minorHAnsi" w:hAnsiTheme="minorHAnsi" w:cstheme="minorHAnsi"/>
          <w:lang w:val="sk-SK"/>
        </w:rPr>
        <w:t>s</w:t>
      </w:r>
      <w:r w:rsidR="00B7615F" w:rsidRPr="000E44AA">
        <w:rPr>
          <w:rFonts w:asciiTheme="minorHAnsi" w:hAnsiTheme="minorHAnsi" w:cstheme="minorHAnsi"/>
          <w:lang w:val="sk-SK"/>
        </w:rPr>
        <w:t>ť</w:t>
      </w:r>
      <w:r w:rsidRPr="000E44AA">
        <w:rPr>
          <w:rFonts w:asciiTheme="minorHAnsi" w:hAnsiTheme="minorHAnsi" w:cstheme="minorHAnsi"/>
          <w:lang w:val="sk-SK"/>
        </w:rPr>
        <w:t xml:space="preserve"> dokumentu </w:t>
      </w:r>
      <w:r w:rsidR="00AB7F97" w:rsidRPr="000E44AA">
        <w:rPr>
          <w:rFonts w:asciiTheme="minorHAnsi" w:hAnsiTheme="minorHAnsi" w:cstheme="minorHAnsi"/>
          <w:lang w:val="sk-SK"/>
        </w:rPr>
        <w:t>spracováva</w:t>
      </w:r>
      <w:r w:rsidR="00F97D9D" w:rsidRPr="000E44AA">
        <w:rPr>
          <w:rFonts w:asciiTheme="minorHAnsi" w:hAnsiTheme="minorHAnsi" w:cstheme="minorHAnsi"/>
          <w:lang w:val="sk-SK"/>
        </w:rPr>
        <w:t xml:space="preserve"> získané poznatky do podoby ucelen</w:t>
      </w:r>
      <w:r w:rsidRPr="000E44AA">
        <w:rPr>
          <w:rFonts w:asciiTheme="minorHAnsi" w:hAnsiTheme="minorHAnsi" w:cstheme="minorHAnsi"/>
          <w:lang w:val="sk-SK"/>
        </w:rPr>
        <w:t>ej</w:t>
      </w:r>
      <w:r w:rsidR="00F97D9D" w:rsidRPr="000E44AA">
        <w:rPr>
          <w:rFonts w:asciiTheme="minorHAnsi" w:hAnsiTheme="minorHAnsi" w:cstheme="minorHAnsi"/>
          <w:lang w:val="sk-SK"/>
        </w:rPr>
        <w:t xml:space="preserve"> strat</w:t>
      </w:r>
      <w:r w:rsidRPr="000E44AA">
        <w:rPr>
          <w:rFonts w:asciiTheme="minorHAnsi" w:hAnsiTheme="minorHAnsi" w:cstheme="minorHAnsi"/>
          <w:lang w:val="sk-SK"/>
        </w:rPr>
        <w:t>é</w:t>
      </w:r>
      <w:r w:rsidR="00F97D9D" w:rsidRPr="000E44AA">
        <w:rPr>
          <w:rFonts w:asciiTheme="minorHAnsi" w:hAnsiTheme="minorHAnsi" w:cstheme="minorHAnsi"/>
          <w:lang w:val="sk-SK"/>
        </w:rPr>
        <w:t>gie rozvoj</w:t>
      </w:r>
      <w:r w:rsidRPr="000E44AA">
        <w:rPr>
          <w:rFonts w:asciiTheme="minorHAnsi" w:hAnsiTheme="minorHAnsi" w:cstheme="minorHAnsi"/>
          <w:lang w:val="sk-SK"/>
        </w:rPr>
        <w:t>a</w:t>
      </w:r>
      <w:r w:rsidR="00F97D9D" w:rsidRPr="000E44AA">
        <w:rPr>
          <w:rFonts w:asciiTheme="minorHAnsi" w:hAnsiTheme="minorHAnsi" w:cstheme="minorHAnsi"/>
          <w:lang w:val="sk-SK"/>
        </w:rPr>
        <w:t xml:space="preserve"> dopravn</w:t>
      </w:r>
      <w:r w:rsidRPr="000E44AA">
        <w:rPr>
          <w:rFonts w:asciiTheme="minorHAnsi" w:hAnsiTheme="minorHAnsi" w:cstheme="minorHAnsi"/>
          <w:lang w:val="sk-SK"/>
        </w:rPr>
        <w:t>é</w:t>
      </w:r>
      <w:r w:rsidR="00F97D9D" w:rsidRPr="000E44AA">
        <w:rPr>
          <w:rFonts w:asciiTheme="minorHAnsi" w:hAnsiTheme="minorHAnsi" w:cstheme="minorHAnsi"/>
          <w:lang w:val="sk-SK"/>
        </w:rPr>
        <w:t>ho sekto</w:t>
      </w:r>
      <w:r w:rsidR="002A1BC0" w:rsidRPr="000E44AA">
        <w:rPr>
          <w:rFonts w:asciiTheme="minorHAnsi" w:hAnsiTheme="minorHAnsi" w:cstheme="minorHAnsi"/>
          <w:lang w:val="sk-SK"/>
        </w:rPr>
        <w:t>ra</w:t>
      </w:r>
      <w:r w:rsidR="00F97D9D" w:rsidRPr="000E44AA">
        <w:rPr>
          <w:rFonts w:asciiTheme="minorHAnsi" w:hAnsiTheme="minorHAnsi" w:cstheme="minorHAnsi"/>
          <w:lang w:val="sk-SK"/>
        </w:rPr>
        <w:t xml:space="preserve">. V jednotlivých kapitolách </w:t>
      </w:r>
      <w:r w:rsidRPr="000E44AA">
        <w:rPr>
          <w:rFonts w:asciiTheme="minorHAnsi" w:hAnsiTheme="minorHAnsi" w:cstheme="minorHAnsi"/>
          <w:lang w:val="sk-SK"/>
        </w:rPr>
        <w:t>sú</w:t>
      </w:r>
      <w:r w:rsidR="00F97D9D" w:rsidRPr="000E44AA">
        <w:rPr>
          <w:rFonts w:asciiTheme="minorHAnsi" w:hAnsiTheme="minorHAnsi" w:cstheme="minorHAnsi"/>
          <w:lang w:val="sk-SK"/>
        </w:rPr>
        <w:t xml:space="preserve"> uveden</w:t>
      </w:r>
      <w:r w:rsidRPr="000E44AA">
        <w:rPr>
          <w:rFonts w:asciiTheme="minorHAnsi" w:hAnsiTheme="minorHAnsi" w:cstheme="minorHAnsi"/>
          <w:lang w:val="sk-SK"/>
        </w:rPr>
        <w:t>é</w:t>
      </w:r>
      <w:r w:rsidR="00F97D9D" w:rsidRPr="000E44AA">
        <w:rPr>
          <w:rFonts w:asciiTheme="minorHAnsi" w:hAnsiTheme="minorHAnsi" w:cstheme="minorHAnsi"/>
          <w:lang w:val="sk-SK"/>
        </w:rPr>
        <w:t xml:space="preserve"> defin</w:t>
      </w:r>
      <w:r w:rsidRPr="000E44AA">
        <w:rPr>
          <w:rFonts w:asciiTheme="minorHAnsi" w:hAnsiTheme="minorHAnsi" w:cstheme="minorHAnsi"/>
          <w:lang w:val="sk-SK"/>
        </w:rPr>
        <w:t>í</w:t>
      </w:r>
      <w:r w:rsidR="00F97D9D" w:rsidRPr="000E44AA">
        <w:rPr>
          <w:rFonts w:asciiTheme="minorHAnsi" w:hAnsiTheme="minorHAnsi" w:cstheme="minorHAnsi"/>
          <w:lang w:val="sk-SK"/>
        </w:rPr>
        <w:t>c</w:t>
      </w:r>
      <w:r w:rsidRPr="000E44AA">
        <w:rPr>
          <w:rFonts w:asciiTheme="minorHAnsi" w:hAnsiTheme="minorHAnsi" w:cstheme="minorHAnsi"/>
          <w:lang w:val="sk-SK"/>
        </w:rPr>
        <w:t>ie</w:t>
      </w:r>
      <w:r w:rsidR="00F97D9D" w:rsidRPr="000E44AA">
        <w:rPr>
          <w:rFonts w:asciiTheme="minorHAnsi" w:hAnsiTheme="minorHAnsi" w:cstheme="minorHAnsi"/>
          <w:lang w:val="sk-SK"/>
        </w:rPr>
        <w:t xml:space="preserve"> </w:t>
      </w:r>
      <w:r w:rsidR="00E517C2" w:rsidRPr="000E44AA">
        <w:rPr>
          <w:rFonts w:asciiTheme="minorHAnsi" w:hAnsiTheme="minorHAnsi" w:cstheme="minorHAnsi"/>
          <w:lang w:val="sk-SK"/>
        </w:rPr>
        <w:t>vízií</w:t>
      </w:r>
      <w:r w:rsidR="00F97D9D" w:rsidRPr="000E44AA">
        <w:rPr>
          <w:rFonts w:asciiTheme="minorHAnsi" w:hAnsiTheme="minorHAnsi" w:cstheme="minorHAnsi"/>
          <w:lang w:val="sk-SK"/>
        </w:rPr>
        <w:t xml:space="preserve"> a strategických </w:t>
      </w:r>
      <w:r w:rsidRPr="000E44AA">
        <w:rPr>
          <w:rFonts w:asciiTheme="minorHAnsi" w:hAnsiTheme="minorHAnsi" w:cstheme="minorHAnsi"/>
          <w:lang w:val="sk-SK"/>
        </w:rPr>
        <w:t>cieľov</w:t>
      </w:r>
      <w:r w:rsidR="00F97D9D" w:rsidRPr="000E44AA">
        <w:rPr>
          <w:rFonts w:asciiTheme="minorHAnsi" w:hAnsiTheme="minorHAnsi" w:cstheme="minorHAnsi"/>
          <w:lang w:val="sk-SK"/>
        </w:rPr>
        <w:t xml:space="preserve"> jednotlivých podsektor</w:t>
      </w:r>
      <w:r w:rsidR="00943D0F" w:rsidRPr="000E44AA">
        <w:rPr>
          <w:rFonts w:asciiTheme="minorHAnsi" w:hAnsiTheme="minorHAnsi" w:cstheme="minorHAnsi"/>
          <w:lang w:val="sk-SK"/>
        </w:rPr>
        <w:t>ov (K</w:t>
      </w:r>
      <w:r w:rsidR="00F97D9D" w:rsidRPr="000E44AA">
        <w:rPr>
          <w:rFonts w:asciiTheme="minorHAnsi" w:hAnsiTheme="minorHAnsi" w:cstheme="minorHAnsi"/>
          <w:lang w:val="sk-SK"/>
        </w:rPr>
        <w:t xml:space="preserve">apitola 3), </w:t>
      </w:r>
      <w:r w:rsidR="00FA662F">
        <w:rPr>
          <w:rFonts w:asciiTheme="minorHAnsi" w:hAnsiTheme="minorHAnsi" w:cstheme="minorHAnsi"/>
          <w:lang w:val="sk-SK"/>
        </w:rPr>
        <w:t>sú</w:t>
      </w:r>
      <w:r w:rsidR="008B0C73">
        <w:rPr>
          <w:rFonts w:asciiTheme="minorHAnsi" w:hAnsiTheme="minorHAnsi" w:cstheme="minorHAnsi"/>
          <w:lang w:val="sk-SK"/>
        </w:rPr>
        <w:t xml:space="preserve"> </w:t>
      </w:r>
      <w:r w:rsidRPr="000E44AA">
        <w:rPr>
          <w:rFonts w:asciiTheme="minorHAnsi" w:hAnsiTheme="minorHAnsi" w:cstheme="minorHAnsi"/>
          <w:lang w:val="sk-SK"/>
        </w:rPr>
        <w:t>navrhnuté konkrétne celosieťové opatrenia</w:t>
      </w:r>
      <w:r w:rsidR="00F97D9D" w:rsidRPr="000E44AA">
        <w:rPr>
          <w:rFonts w:asciiTheme="minorHAnsi" w:hAnsiTheme="minorHAnsi" w:cstheme="minorHAnsi"/>
          <w:lang w:val="sk-SK"/>
        </w:rPr>
        <w:t xml:space="preserve"> ved</w:t>
      </w:r>
      <w:r w:rsidRPr="000E44AA">
        <w:rPr>
          <w:rFonts w:asciiTheme="minorHAnsi" w:hAnsiTheme="minorHAnsi" w:cstheme="minorHAnsi"/>
          <w:lang w:val="sk-SK"/>
        </w:rPr>
        <w:t>úce k </w:t>
      </w:r>
      <w:r w:rsidR="00F97D9D" w:rsidRPr="000E44AA">
        <w:rPr>
          <w:rFonts w:asciiTheme="minorHAnsi" w:hAnsiTheme="minorHAnsi" w:cstheme="minorHAnsi"/>
          <w:lang w:val="sk-SK"/>
        </w:rPr>
        <w:t>ich napln</w:t>
      </w:r>
      <w:r w:rsidRPr="000E44AA">
        <w:rPr>
          <w:rFonts w:asciiTheme="minorHAnsi" w:hAnsiTheme="minorHAnsi" w:cstheme="minorHAnsi"/>
          <w:lang w:val="sk-SK"/>
        </w:rPr>
        <w:t>e</w:t>
      </w:r>
      <w:r w:rsidR="00943D0F" w:rsidRPr="000E44AA">
        <w:rPr>
          <w:rFonts w:asciiTheme="minorHAnsi" w:hAnsiTheme="minorHAnsi" w:cstheme="minorHAnsi"/>
          <w:lang w:val="sk-SK"/>
        </w:rPr>
        <w:t>n</w:t>
      </w:r>
      <w:r w:rsidR="00AE7B86" w:rsidRPr="000E44AA">
        <w:rPr>
          <w:rFonts w:asciiTheme="minorHAnsi" w:hAnsiTheme="minorHAnsi" w:cstheme="minorHAnsi"/>
          <w:lang w:val="sk-SK"/>
        </w:rPr>
        <w:t>iu</w:t>
      </w:r>
      <w:r w:rsidR="00943D0F" w:rsidRPr="000E44AA">
        <w:rPr>
          <w:rFonts w:asciiTheme="minorHAnsi" w:hAnsiTheme="minorHAnsi" w:cstheme="minorHAnsi"/>
          <w:lang w:val="sk-SK"/>
        </w:rPr>
        <w:t xml:space="preserve"> (K</w:t>
      </w:r>
      <w:r w:rsidR="00F97D9D" w:rsidRPr="000E44AA">
        <w:rPr>
          <w:rFonts w:asciiTheme="minorHAnsi" w:hAnsiTheme="minorHAnsi" w:cstheme="minorHAnsi"/>
          <w:lang w:val="sk-SK"/>
        </w:rPr>
        <w:t>apitola 4) a</w:t>
      </w:r>
      <w:r w:rsidRPr="000E44AA">
        <w:rPr>
          <w:rFonts w:asciiTheme="minorHAnsi" w:hAnsiTheme="minorHAnsi" w:cstheme="minorHAnsi"/>
          <w:lang w:val="sk-SK"/>
        </w:rPr>
        <w:t xml:space="preserve"> k</w:t>
      </w:r>
      <w:r w:rsidR="00F97D9D" w:rsidRPr="000E44AA">
        <w:rPr>
          <w:rFonts w:asciiTheme="minorHAnsi" w:hAnsiTheme="minorHAnsi" w:cstheme="minorHAnsi"/>
          <w:lang w:val="sk-SK"/>
        </w:rPr>
        <w:t xml:space="preserve"> </w:t>
      </w:r>
      <w:r w:rsidRPr="000E44AA">
        <w:rPr>
          <w:rFonts w:asciiTheme="minorHAnsi" w:hAnsiTheme="minorHAnsi" w:cstheme="minorHAnsi"/>
          <w:lang w:val="sk-SK"/>
        </w:rPr>
        <w:t>zos</w:t>
      </w:r>
      <w:r w:rsidR="00F97D9D" w:rsidRPr="000E44AA">
        <w:rPr>
          <w:rFonts w:asciiTheme="minorHAnsi" w:hAnsiTheme="minorHAnsi" w:cstheme="minorHAnsi"/>
          <w:lang w:val="sk-SK"/>
        </w:rPr>
        <w:t>taven</w:t>
      </w:r>
      <w:r w:rsidR="00AE7B86" w:rsidRPr="000E44AA">
        <w:rPr>
          <w:rFonts w:asciiTheme="minorHAnsi" w:hAnsiTheme="minorHAnsi" w:cstheme="minorHAnsi"/>
          <w:lang w:val="sk-SK"/>
        </w:rPr>
        <w:t>iu</w:t>
      </w:r>
      <w:r w:rsidR="00F97D9D" w:rsidRPr="000E44AA">
        <w:rPr>
          <w:rFonts w:asciiTheme="minorHAnsi" w:hAnsiTheme="minorHAnsi" w:cstheme="minorHAnsi"/>
          <w:lang w:val="sk-SK"/>
        </w:rPr>
        <w:t xml:space="preserve"> projektového plánu, kt</w:t>
      </w:r>
      <w:r w:rsidRPr="000E44AA">
        <w:rPr>
          <w:rFonts w:asciiTheme="minorHAnsi" w:hAnsiTheme="minorHAnsi" w:cstheme="minorHAnsi"/>
          <w:lang w:val="sk-SK"/>
        </w:rPr>
        <w:t>o</w:t>
      </w:r>
      <w:r w:rsidR="00F97D9D" w:rsidRPr="000E44AA">
        <w:rPr>
          <w:rFonts w:asciiTheme="minorHAnsi" w:hAnsiTheme="minorHAnsi" w:cstheme="minorHAnsi"/>
          <w:lang w:val="sk-SK"/>
        </w:rPr>
        <w:t>rý je p</w:t>
      </w:r>
      <w:r w:rsidRPr="000E44AA">
        <w:rPr>
          <w:rFonts w:asciiTheme="minorHAnsi" w:hAnsiTheme="minorHAnsi" w:cstheme="minorHAnsi"/>
          <w:lang w:val="sk-SK"/>
        </w:rPr>
        <w:t>ria</w:t>
      </w:r>
      <w:r w:rsidR="00F97D9D" w:rsidRPr="000E44AA">
        <w:rPr>
          <w:rFonts w:asciiTheme="minorHAnsi" w:hAnsiTheme="minorHAnsi" w:cstheme="minorHAnsi"/>
          <w:lang w:val="sk-SK"/>
        </w:rPr>
        <w:t xml:space="preserve">mo </w:t>
      </w:r>
      <w:r w:rsidR="00CA6C45" w:rsidRPr="000E44AA">
        <w:rPr>
          <w:rFonts w:asciiTheme="minorHAnsi" w:hAnsiTheme="minorHAnsi" w:cstheme="minorHAnsi"/>
          <w:lang w:val="sk-SK"/>
        </w:rPr>
        <w:t xml:space="preserve">spojený </w:t>
      </w:r>
      <w:r w:rsidR="00F97D9D" w:rsidRPr="000E44AA">
        <w:rPr>
          <w:rFonts w:asciiTheme="minorHAnsi" w:hAnsiTheme="minorHAnsi" w:cstheme="minorHAnsi"/>
          <w:lang w:val="sk-SK"/>
        </w:rPr>
        <w:t>s definovanými opat</w:t>
      </w:r>
      <w:r w:rsidRPr="000E44AA">
        <w:rPr>
          <w:rFonts w:asciiTheme="minorHAnsi" w:hAnsiTheme="minorHAnsi" w:cstheme="minorHAnsi"/>
          <w:lang w:val="sk-SK"/>
        </w:rPr>
        <w:t>r</w:t>
      </w:r>
      <w:r w:rsidR="00F97D9D" w:rsidRPr="000E44AA">
        <w:rPr>
          <w:rFonts w:asciiTheme="minorHAnsi" w:hAnsiTheme="minorHAnsi" w:cstheme="minorHAnsi"/>
          <w:lang w:val="sk-SK"/>
        </w:rPr>
        <w:t>en</w:t>
      </w:r>
      <w:r w:rsidR="00943D0F" w:rsidRPr="000E44AA">
        <w:rPr>
          <w:rFonts w:asciiTheme="minorHAnsi" w:hAnsiTheme="minorHAnsi" w:cstheme="minorHAnsi"/>
          <w:lang w:val="sk-SK"/>
        </w:rPr>
        <w:t>iami (K</w:t>
      </w:r>
      <w:r w:rsidR="00F97D9D" w:rsidRPr="000E44AA">
        <w:rPr>
          <w:rFonts w:asciiTheme="minorHAnsi" w:hAnsiTheme="minorHAnsi" w:cstheme="minorHAnsi"/>
          <w:lang w:val="sk-SK"/>
        </w:rPr>
        <w:t>apitola 5). Posledn</w:t>
      </w:r>
      <w:r w:rsidRPr="000E44AA">
        <w:rPr>
          <w:rFonts w:asciiTheme="minorHAnsi" w:hAnsiTheme="minorHAnsi" w:cstheme="minorHAnsi"/>
          <w:lang w:val="sk-SK"/>
        </w:rPr>
        <w:t>á</w:t>
      </w:r>
      <w:r w:rsidR="00F97D9D" w:rsidRPr="000E44AA">
        <w:rPr>
          <w:rFonts w:asciiTheme="minorHAnsi" w:hAnsiTheme="minorHAnsi" w:cstheme="minorHAnsi"/>
          <w:lang w:val="sk-SK"/>
        </w:rPr>
        <w:t xml:space="preserve"> kapitola uvád</w:t>
      </w:r>
      <w:r w:rsidRPr="000E44AA">
        <w:rPr>
          <w:rFonts w:asciiTheme="minorHAnsi" w:hAnsiTheme="minorHAnsi" w:cstheme="minorHAnsi"/>
          <w:lang w:val="sk-SK"/>
        </w:rPr>
        <w:t>za</w:t>
      </w:r>
      <w:r w:rsidR="00F97D9D" w:rsidRPr="000E44AA">
        <w:rPr>
          <w:rFonts w:asciiTheme="minorHAnsi" w:hAnsiTheme="minorHAnsi" w:cstheme="minorHAnsi"/>
          <w:lang w:val="sk-SK"/>
        </w:rPr>
        <w:t xml:space="preserve"> základn</w:t>
      </w:r>
      <w:r w:rsidRPr="000E44AA">
        <w:rPr>
          <w:rFonts w:asciiTheme="minorHAnsi" w:hAnsiTheme="minorHAnsi" w:cstheme="minorHAnsi"/>
          <w:lang w:val="sk-SK"/>
        </w:rPr>
        <w:t>é</w:t>
      </w:r>
      <w:r w:rsidR="00F97D9D" w:rsidRPr="000E44AA">
        <w:rPr>
          <w:rFonts w:asciiTheme="minorHAnsi" w:hAnsiTheme="minorHAnsi" w:cstheme="minorHAnsi"/>
          <w:lang w:val="sk-SK"/>
        </w:rPr>
        <w:t xml:space="preserve"> parametr</w:t>
      </w:r>
      <w:r w:rsidRPr="000E44AA">
        <w:rPr>
          <w:rFonts w:asciiTheme="minorHAnsi" w:hAnsiTheme="minorHAnsi" w:cstheme="minorHAnsi"/>
          <w:lang w:val="sk-SK"/>
        </w:rPr>
        <w:t>e</w:t>
      </w:r>
      <w:r w:rsidR="00F97D9D" w:rsidRPr="000E44AA">
        <w:rPr>
          <w:rFonts w:asciiTheme="minorHAnsi" w:hAnsiTheme="minorHAnsi" w:cstheme="minorHAnsi"/>
          <w:lang w:val="sk-SK"/>
        </w:rPr>
        <w:t xml:space="preserve"> finančn</w:t>
      </w:r>
      <w:r w:rsidRPr="000E44AA">
        <w:rPr>
          <w:rFonts w:asciiTheme="minorHAnsi" w:hAnsiTheme="minorHAnsi" w:cstheme="minorHAnsi"/>
          <w:lang w:val="sk-SK"/>
        </w:rPr>
        <w:t>é</w:t>
      </w:r>
      <w:r w:rsidR="00F97D9D" w:rsidRPr="000E44AA">
        <w:rPr>
          <w:rFonts w:asciiTheme="minorHAnsi" w:hAnsiTheme="minorHAnsi" w:cstheme="minorHAnsi"/>
          <w:lang w:val="sk-SK"/>
        </w:rPr>
        <w:t xml:space="preserve">ho plánu, </w:t>
      </w:r>
      <w:r w:rsidR="00A9771A" w:rsidRPr="000E44AA">
        <w:rPr>
          <w:rFonts w:asciiTheme="minorHAnsi" w:hAnsiTheme="minorHAnsi" w:cstheme="minorHAnsi"/>
          <w:lang w:val="sk-SK"/>
        </w:rPr>
        <w:t>prost</w:t>
      </w:r>
      <w:r w:rsidRPr="000E44AA">
        <w:rPr>
          <w:rFonts w:asciiTheme="minorHAnsi" w:hAnsiTheme="minorHAnsi" w:cstheme="minorHAnsi"/>
          <w:lang w:val="sk-SK"/>
        </w:rPr>
        <w:t>r</w:t>
      </w:r>
      <w:r w:rsidR="00A9771A" w:rsidRPr="000E44AA">
        <w:rPr>
          <w:rFonts w:asciiTheme="minorHAnsi" w:hAnsiTheme="minorHAnsi" w:cstheme="minorHAnsi"/>
          <w:lang w:val="sk-SK"/>
        </w:rPr>
        <w:t>edn</w:t>
      </w:r>
      <w:r w:rsidRPr="000E44AA">
        <w:rPr>
          <w:rFonts w:asciiTheme="minorHAnsi" w:hAnsiTheme="minorHAnsi" w:cstheme="minorHAnsi"/>
          <w:lang w:val="sk-SK"/>
        </w:rPr>
        <w:t>í</w:t>
      </w:r>
      <w:r w:rsidR="00A9771A" w:rsidRPr="000E44AA">
        <w:rPr>
          <w:rFonts w:asciiTheme="minorHAnsi" w:hAnsiTheme="minorHAnsi" w:cstheme="minorHAnsi"/>
          <w:lang w:val="sk-SK"/>
        </w:rPr>
        <w:t>ctv</w:t>
      </w:r>
      <w:r w:rsidRPr="000E44AA">
        <w:rPr>
          <w:rFonts w:asciiTheme="minorHAnsi" w:hAnsiTheme="minorHAnsi" w:cstheme="minorHAnsi"/>
          <w:lang w:val="sk-SK"/>
        </w:rPr>
        <w:t>o</w:t>
      </w:r>
      <w:r w:rsidR="00A9771A" w:rsidRPr="000E44AA">
        <w:rPr>
          <w:rFonts w:asciiTheme="minorHAnsi" w:hAnsiTheme="minorHAnsi" w:cstheme="minorHAnsi"/>
          <w:lang w:val="sk-SK"/>
        </w:rPr>
        <w:t>m</w:t>
      </w:r>
      <w:r w:rsidR="00F97D9D" w:rsidRPr="000E44AA">
        <w:rPr>
          <w:rFonts w:asciiTheme="minorHAnsi" w:hAnsiTheme="minorHAnsi" w:cstheme="minorHAnsi"/>
          <w:lang w:val="sk-SK"/>
        </w:rPr>
        <w:t xml:space="preserve"> </w:t>
      </w:r>
      <w:r w:rsidR="00AE7B86" w:rsidRPr="000E44AA">
        <w:rPr>
          <w:rFonts w:asciiTheme="minorHAnsi" w:hAnsiTheme="minorHAnsi" w:cstheme="minorHAnsi"/>
          <w:lang w:val="sk-SK"/>
        </w:rPr>
        <w:t xml:space="preserve">ktorého </w:t>
      </w:r>
      <w:r w:rsidR="00F97D9D" w:rsidRPr="000E44AA">
        <w:rPr>
          <w:rFonts w:asciiTheme="minorHAnsi" w:hAnsiTheme="minorHAnsi" w:cstheme="minorHAnsi"/>
          <w:lang w:val="sk-SK"/>
        </w:rPr>
        <w:t>bude strat</w:t>
      </w:r>
      <w:r w:rsidR="00E37FA7" w:rsidRPr="000E44AA">
        <w:rPr>
          <w:rFonts w:asciiTheme="minorHAnsi" w:hAnsiTheme="minorHAnsi" w:cstheme="minorHAnsi"/>
          <w:lang w:val="sk-SK"/>
        </w:rPr>
        <w:t>é</w:t>
      </w:r>
      <w:r w:rsidR="00F97D9D" w:rsidRPr="000E44AA">
        <w:rPr>
          <w:rFonts w:asciiTheme="minorHAnsi" w:hAnsiTheme="minorHAnsi" w:cstheme="minorHAnsi"/>
          <w:lang w:val="sk-SK"/>
        </w:rPr>
        <w:t>gi</w:t>
      </w:r>
      <w:r w:rsidRPr="000E44AA">
        <w:rPr>
          <w:rFonts w:asciiTheme="minorHAnsi" w:hAnsiTheme="minorHAnsi" w:cstheme="minorHAnsi"/>
          <w:lang w:val="sk-SK"/>
        </w:rPr>
        <w:t>a</w:t>
      </w:r>
      <w:r w:rsidR="00F97D9D" w:rsidRPr="000E44AA">
        <w:rPr>
          <w:rFonts w:asciiTheme="minorHAnsi" w:hAnsiTheme="minorHAnsi" w:cstheme="minorHAnsi"/>
          <w:lang w:val="sk-SK"/>
        </w:rPr>
        <w:t xml:space="preserve"> zaveden</w:t>
      </w:r>
      <w:r w:rsidRPr="000E44AA">
        <w:rPr>
          <w:rFonts w:asciiTheme="minorHAnsi" w:hAnsiTheme="minorHAnsi" w:cstheme="minorHAnsi"/>
          <w:lang w:val="sk-SK"/>
        </w:rPr>
        <w:t>á</w:t>
      </w:r>
      <w:r w:rsidR="00F97D9D" w:rsidRPr="000E44AA">
        <w:rPr>
          <w:rFonts w:asciiTheme="minorHAnsi" w:hAnsiTheme="minorHAnsi" w:cstheme="minorHAnsi"/>
          <w:lang w:val="sk-SK"/>
        </w:rPr>
        <w:t xml:space="preserve"> do praxe.</w:t>
      </w:r>
    </w:p>
    <w:p w:rsidR="00360E6B" w:rsidRPr="000E44AA" w:rsidRDefault="00360E6B" w:rsidP="00360E6B">
      <w:pPr>
        <w:pStyle w:val="DSS2Nadpis2"/>
        <w:rPr>
          <w:rFonts w:asciiTheme="minorHAnsi" w:hAnsiTheme="minorHAnsi" w:cstheme="minorHAnsi"/>
          <w:lang w:val="sk-SK"/>
        </w:rPr>
      </w:pPr>
      <w:bookmarkStart w:id="29" w:name="_Toc360702127"/>
      <w:bookmarkStart w:id="30" w:name="_Toc360702202"/>
      <w:bookmarkStart w:id="31" w:name="_Toc360702258"/>
      <w:bookmarkStart w:id="32" w:name="_Toc360702314"/>
      <w:bookmarkStart w:id="33" w:name="_Toc358632856"/>
      <w:bookmarkStart w:id="34" w:name="_Toc358632857"/>
      <w:bookmarkStart w:id="35" w:name="_Toc358632858"/>
      <w:bookmarkStart w:id="36" w:name="_Toc358632859"/>
      <w:bookmarkStart w:id="37" w:name="_Toc358632860"/>
      <w:bookmarkStart w:id="38" w:name="_Toc357946430"/>
      <w:bookmarkStart w:id="39" w:name="_Toc362359016"/>
      <w:bookmarkEnd w:id="29"/>
      <w:bookmarkEnd w:id="30"/>
      <w:bookmarkEnd w:id="31"/>
      <w:bookmarkEnd w:id="32"/>
      <w:bookmarkEnd w:id="33"/>
      <w:bookmarkEnd w:id="34"/>
      <w:bookmarkEnd w:id="35"/>
      <w:bookmarkEnd w:id="36"/>
      <w:bookmarkEnd w:id="37"/>
      <w:r w:rsidRPr="000E44AA">
        <w:rPr>
          <w:rFonts w:asciiTheme="minorHAnsi" w:hAnsiTheme="minorHAnsi" w:cstheme="minorHAnsi"/>
          <w:lang w:val="sk-SK"/>
        </w:rPr>
        <w:t>Nadväznosť na strategické environmentálne hodnotenie</w:t>
      </w:r>
      <w:bookmarkEnd w:id="38"/>
      <w:bookmarkEnd w:id="39"/>
    </w:p>
    <w:p w:rsidR="00404DAA" w:rsidRPr="000E44AA" w:rsidRDefault="00404DAA" w:rsidP="00487550">
      <w:pPr>
        <w:rPr>
          <w:lang w:val="sk-SK"/>
        </w:rPr>
      </w:pPr>
      <w:r w:rsidRPr="000E44AA">
        <w:rPr>
          <w:lang w:val="sk-SK"/>
        </w:rPr>
        <w:t>Vzhľadom na strategický charakter a celoštátny dosah dokumentu</w:t>
      </w:r>
      <w:r w:rsidR="00222CCB" w:rsidRPr="000E44AA">
        <w:rPr>
          <w:lang w:val="sk-SK"/>
        </w:rPr>
        <w:t xml:space="preserve"> podlieha </w:t>
      </w:r>
      <w:r w:rsidRPr="000E44AA">
        <w:rPr>
          <w:lang w:val="sk-SK"/>
        </w:rPr>
        <w:t xml:space="preserve">tento </w:t>
      </w:r>
      <w:r w:rsidR="00222CCB" w:rsidRPr="000E44AA">
        <w:rPr>
          <w:lang w:val="sk-SK"/>
        </w:rPr>
        <w:t xml:space="preserve">materiál </w:t>
      </w:r>
      <w:r w:rsidRPr="000E44AA">
        <w:rPr>
          <w:lang w:val="sk-SK"/>
        </w:rPr>
        <w:t>strategickému environmentálnemu hodnoteniu podľa zákona č. 24/2006</w:t>
      </w:r>
      <w:r w:rsidR="00487550">
        <w:rPr>
          <w:lang w:val="sk-SK"/>
        </w:rPr>
        <w:t xml:space="preserve"> Z. z. o posudzovaní vplyvov na </w:t>
      </w:r>
      <w:r w:rsidRPr="000E44AA">
        <w:rPr>
          <w:lang w:val="sk-SK"/>
        </w:rPr>
        <w:t>životné prostredie a o zmene a doplnení niektorých zákonov v znení neskorších predpisov (ďalej len „zákon č. 24/2006 Z. z.“).</w:t>
      </w:r>
    </w:p>
    <w:p w:rsidR="00404DAA" w:rsidRPr="000E44AA" w:rsidRDefault="00404DAA" w:rsidP="00404DAA">
      <w:pPr>
        <w:spacing w:before="180"/>
        <w:rPr>
          <w:rFonts w:asciiTheme="minorHAnsi" w:hAnsiTheme="minorHAnsi" w:cstheme="minorHAnsi"/>
          <w:lang w:val="sk-SK"/>
        </w:rPr>
      </w:pPr>
      <w:r w:rsidRPr="000E44AA">
        <w:rPr>
          <w:rFonts w:asciiTheme="minorHAnsi" w:hAnsiTheme="minorHAnsi" w:cstheme="minorHAnsi"/>
          <w:lang w:val="sk-SK"/>
        </w:rPr>
        <w:t>Hlavným cieľom uplatňovania procesu SEA je zabezpečiť vysokú úroveň ochrany životného prostredia a prispieť k integrácii environmentálnych aspektov do prípravy a schvaľovania strategických dokumentov so zreteľom na podporu trvalo udržateľného rozvoja. Proces odborného a verejného posudzovania vplyvov strategických dokumentov na životné prostredie je zameraný na zistenie, opísanie a vyhodnotenie ich priamych a nepriamych vplyvov na životné prostredie. Súčasťou procesu posudzovania je porovnanie výhod a nevýhod návrhov strategických dokumentov z hľadiska ich vplyvov na životné prostredie, vyhodnotenie variantných riešení vrátane porovnania nulového variantu</w:t>
      </w:r>
      <w:r w:rsidR="00CA6C45" w:rsidRPr="000E44AA">
        <w:rPr>
          <w:rFonts w:asciiTheme="minorHAnsi" w:hAnsiTheme="minorHAnsi" w:cstheme="minorHAnsi"/>
          <w:lang w:val="sk-SK"/>
        </w:rPr>
        <w:t xml:space="preserve"> s jednotlivými </w:t>
      </w:r>
      <w:r w:rsidR="00E517C2" w:rsidRPr="000E44AA">
        <w:rPr>
          <w:rFonts w:asciiTheme="minorHAnsi" w:hAnsiTheme="minorHAnsi" w:cstheme="minorHAnsi"/>
          <w:lang w:val="sk-SK"/>
        </w:rPr>
        <w:t>variantnými</w:t>
      </w:r>
      <w:r w:rsidR="00CA6C45" w:rsidRPr="000E44AA">
        <w:rPr>
          <w:rFonts w:asciiTheme="minorHAnsi" w:hAnsiTheme="minorHAnsi" w:cstheme="minorHAnsi"/>
          <w:lang w:val="sk-SK"/>
        </w:rPr>
        <w:t xml:space="preserve"> riešeniami</w:t>
      </w:r>
      <w:r w:rsidRPr="000E44AA">
        <w:rPr>
          <w:rFonts w:asciiTheme="minorHAnsi" w:hAnsiTheme="minorHAnsi" w:cstheme="minorHAnsi"/>
          <w:lang w:val="sk-SK"/>
        </w:rPr>
        <w:t xml:space="preserve">. V procese posudzovania sa zároveň na základe identifikovaných a zhodnotených predpokladaných vplyvov určujú opatrenia na ich minimalizáciu, prípadne </w:t>
      </w:r>
      <w:r w:rsidR="00FA662F">
        <w:rPr>
          <w:rFonts w:asciiTheme="minorHAnsi" w:hAnsiTheme="minorHAnsi" w:cstheme="minorHAnsi"/>
          <w:lang w:val="sk-SK"/>
        </w:rPr>
        <w:t xml:space="preserve">na </w:t>
      </w:r>
      <w:r w:rsidRPr="000E44AA">
        <w:rPr>
          <w:rFonts w:asciiTheme="minorHAnsi" w:hAnsiTheme="minorHAnsi" w:cstheme="minorHAnsi"/>
          <w:lang w:val="sk-SK"/>
        </w:rPr>
        <w:t xml:space="preserve">úplnú elimináciu. </w:t>
      </w:r>
      <w:r w:rsidR="00CA6C45" w:rsidRPr="000E44AA">
        <w:rPr>
          <w:rFonts w:asciiTheme="minorHAnsi" w:hAnsiTheme="minorHAnsi" w:cstheme="minorHAnsi"/>
          <w:lang w:val="sk-SK"/>
        </w:rPr>
        <w:t>Tento proces umožňuje získať</w:t>
      </w:r>
      <w:r w:rsidRPr="000E44AA">
        <w:rPr>
          <w:rFonts w:asciiTheme="minorHAnsi" w:hAnsiTheme="minorHAnsi" w:cstheme="minorHAnsi"/>
          <w:lang w:val="sk-SK"/>
        </w:rPr>
        <w:t xml:space="preserve"> odborný podklad pre ďalší rozhodovací proces týkajúci sa prijatia alebo schválenia príslušného strategického dokumentu.</w:t>
      </w:r>
    </w:p>
    <w:p w:rsidR="00404DAA" w:rsidRPr="000E44AA" w:rsidRDefault="00404DAA" w:rsidP="00404DAA">
      <w:pPr>
        <w:spacing w:before="180"/>
        <w:rPr>
          <w:rFonts w:asciiTheme="minorHAnsi" w:hAnsiTheme="minorHAnsi" w:cstheme="minorHAnsi"/>
          <w:color w:val="000000"/>
          <w:lang w:val="sk-SK"/>
        </w:rPr>
      </w:pPr>
      <w:r w:rsidRPr="000E44AA">
        <w:rPr>
          <w:rFonts w:asciiTheme="minorHAnsi" w:hAnsiTheme="minorHAnsi" w:cstheme="minorHAnsi"/>
          <w:color w:val="000000"/>
          <w:lang w:val="sk-SK"/>
        </w:rPr>
        <w:t xml:space="preserve">S cieľom zakomponovať environmentálne otázky do dokumentu už </w:t>
      </w:r>
      <w:r w:rsidR="00CA6C45" w:rsidRPr="000E44AA">
        <w:rPr>
          <w:rFonts w:asciiTheme="minorHAnsi" w:hAnsiTheme="minorHAnsi" w:cstheme="minorHAnsi"/>
          <w:color w:val="000000"/>
          <w:lang w:val="sk-SK"/>
        </w:rPr>
        <w:t xml:space="preserve">počas </w:t>
      </w:r>
      <w:r w:rsidRPr="000E44AA">
        <w:rPr>
          <w:rFonts w:asciiTheme="minorHAnsi" w:hAnsiTheme="minorHAnsi" w:cstheme="minorHAnsi"/>
          <w:color w:val="000000"/>
          <w:lang w:val="sk-SK"/>
        </w:rPr>
        <w:t xml:space="preserve">jeho tvorby došlo z pozície MDVRR SR k zazmluvneniu externého konzultanta, ktorý sa zúčastňoval dôležitých zasadnutí pracovných </w:t>
      </w:r>
      <w:r w:rsidRPr="000E44AA">
        <w:rPr>
          <w:rFonts w:asciiTheme="minorHAnsi" w:hAnsiTheme="minorHAnsi" w:cstheme="minorHAnsi"/>
          <w:color w:val="000000"/>
          <w:lang w:val="sk-SK"/>
        </w:rPr>
        <w:lastRenderedPageBreak/>
        <w:t>skupín. Posudzovanie vplyvov na životné prostredie sa tak stalo organickou súčasťou procesu tvorby dokumentu.</w:t>
      </w:r>
    </w:p>
    <w:p w:rsidR="00404DAA" w:rsidRPr="000E44AA" w:rsidRDefault="00404DAA" w:rsidP="00404DAA">
      <w:pPr>
        <w:spacing w:before="180"/>
        <w:rPr>
          <w:rFonts w:asciiTheme="minorHAnsi" w:hAnsiTheme="minorHAnsi" w:cstheme="minorHAnsi"/>
          <w:color w:val="000000"/>
          <w:lang w:val="sk-SK"/>
        </w:rPr>
      </w:pPr>
      <w:r w:rsidRPr="000E44AA">
        <w:rPr>
          <w:rFonts w:asciiTheme="minorHAnsi" w:hAnsiTheme="minorHAnsi" w:cstheme="minorHAnsi"/>
          <w:color w:val="000000"/>
          <w:lang w:val="sk-SK"/>
        </w:rPr>
        <w:t xml:space="preserve">Oznámenie o strategickom dokumente s celoštátnym dosahom podľa zákona č. 24/2006 Z. z., tzn. oficiálne </w:t>
      </w:r>
      <w:r w:rsidR="00DB417A" w:rsidRPr="000E44AA">
        <w:rPr>
          <w:rFonts w:asciiTheme="minorHAnsi" w:hAnsiTheme="minorHAnsi" w:cstheme="minorHAnsi"/>
          <w:color w:val="000000"/>
          <w:lang w:val="sk-SK"/>
        </w:rPr>
        <w:t xml:space="preserve">začatie </w:t>
      </w:r>
      <w:r w:rsidRPr="000E44AA">
        <w:rPr>
          <w:rFonts w:asciiTheme="minorHAnsi" w:hAnsiTheme="minorHAnsi" w:cstheme="minorHAnsi"/>
          <w:color w:val="000000"/>
          <w:lang w:val="sk-SK"/>
        </w:rPr>
        <w:t>zisťovacieho konania vplyvov dokumentu na životné prostredie, bolo zverejnené dňa 08. júla 2013. Ukončenie celého procesu sa predpokladá v decembri 2013.</w:t>
      </w:r>
    </w:p>
    <w:p w:rsidR="00360E6B" w:rsidRPr="000E44AA" w:rsidRDefault="00360E6B" w:rsidP="0088182E">
      <w:pPr>
        <w:pStyle w:val="DSS2Nadpis2"/>
        <w:rPr>
          <w:rFonts w:asciiTheme="minorHAnsi" w:hAnsiTheme="minorHAnsi" w:cstheme="minorHAnsi"/>
          <w:lang w:val="sk-SK"/>
        </w:rPr>
      </w:pPr>
      <w:bookmarkStart w:id="40" w:name="_Toc360702129"/>
      <w:bookmarkStart w:id="41" w:name="_Toc360702204"/>
      <w:bookmarkStart w:id="42" w:name="_Toc360702260"/>
      <w:bookmarkStart w:id="43" w:name="_Toc360702316"/>
      <w:bookmarkStart w:id="44" w:name="_Toc360702130"/>
      <w:bookmarkStart w:id="45" w:name="_Toc360702205"/>
      <w:bookmarkStart w:id="46" w:name="_Toc360702261"/>
      <w:bookmarkStart w:id="47" w:name="_Toc360702317"/>
      <w:bookmarkStart w:id="48" w:name="_Toc357946431"/>
      <w:bookmarkStart w:id="49" w:name="_Toc362359017"/>
      <w:bookmarkEnd w:id="40"/>
      <w:bookmarkEnd w:id="41"/>
      <w:bookmarkEnd w:id="42"/>
      <w:bookmarkEnd w:id="43"/>
      <w:bookmarkEnd w:id="44"/>
      <w:bookmarkEnd w:id="45"/>
      <w:bookmarkEnd w:id="46"/>
      <w:bookmarkEnd w:id="47"/>
      <w:r w:rsidRPr="000E44AA">
        <w:rPr>
          <w:rFonts w:asciiTheme="minorHAnsi" w:hAnsiTheme="minorHAnsi" w:cstheme="minorHAnsi"/>
          <w:lang w:val="sk-SK"/>
        </w:rPr>
        <w:t>Nadväznosť na ostatné strategické dokumenty</w:t>
      </w:r>
      <w:bookmarkEnd w:id="48"/>
      <w:bookmarkEnd w:id="49"/>
    </w:p>
    <w:p w:rsidR="00644B2D" w:rsidRPr="000E44AA" w:rsidRDefault="00D30780" w:rsidP="00360E6B">
      <w:pPr>
        <w:rPr>
          <w:rFonts w:asciiTheme="minorHAnsi" w:hAnsiTheme="minorHAnsi" w:cstheme="minorHAnsi"/>
          <w:lang w:val="sk-SK"/>
        </w:rPr>
      </w:pPr>
      <w:r w:rsidRPr="000E44AA">
        <w:rPr>
          <w:rFonts w:asciiTheme="minorHAnsi" w:hAnsiTheme="minorHAnsi" w:cstheme="minorHAnsi"/>
          <w:lang w:val="sk-SK"/>
        </w:rPr>
        <w:t>Rozvoj</w:t>
      </w:r>
      <w:r w:rsidR="00BB60FB" w:rsidRPr="000E44AA">
        <w:rPr>
          <w:rFonts w:asciiTheme="minorHAnsi" w:hAnsiTheme="minorHAnsi" w:cstheme="minorHAnsi"/>
          <w:lang w:val="sk-SK"/>
        </w:rPr>
        <w:t xml:space="preserve"> dopravn</w:t>
      </w:r>
      <w:r w:rsidR="00406E3B" w:rsidRPr="000E44AA">
        <w:rPr>
          <w:rFonts w:asciiTheme="minorHAnsi" w:hAnsiTheme="minorHAnsi" w:cstheme="minorHAnsi"/>
          <w:lang w:val="sk-SK"/>
        </w:rPr>
        <w:t>ého sektora</w:t>
      </w:r>
      <w:r w:rsidR="00360E6B" w:rsidRPr="000E44AA">
        <w:rPr>
          <w:rFonts w:asciiTheme="minorHAnsi" w:hAnsiTheme="minorHAnsi" w:cstheme="minorHAnsi"/>
          <w:lang w:val="sk-SK"/>
        </w:rPr>
        <w:t xml:space="preserve"> je </w:t>
      </w:r>
      <w:r w:rsidR="00721573" w:rsidRPr="000E44AA">
        <w:rPr>
          <w:rFonts w:asciiTheme="minorHAnsi" w:hAnsiTheme="minorHAnsi" w:cstheme="minorHAnsi"/>
          <w:lang w:val="sk-SK"/>
        </w:rPr>
        <w:t xml:space="preserve">z </w:t>
      </w:r>
      <w:r w:rsidR="00360E6B" w:rsidRPr="000E44AA">
        <w:rPr>
          <w:rFonts w:asciiTheme="minorHAnsi" w:hAnsiTheme="minorHAnsi" w:cstheme="minorHAnsi"/>
          <w:lang w:val="sk-SK"/>
        </w:rPr>
        <w:t>pohľadu národné</w:t>
      </w:r>
      <w:r w:rsidR="00BB60FB" w:rsidRPr="000E44AA">
        <w:rPr>
          <w:rFonts w:asciiTheme="minorHAnsi" w:hAnsiTheme="minorHAnsi" w:cstheme="minorHAnsi"/>
          <w:lang w:val="sk-SK"/>
        </w:rPr>
        <w:t>ho hospodá</w:t>
      </w:r>
      <w:r w:rsidR="00E37FA7" w:rsidRPr="000E44AA">
        <w:rPr>
          <w:rFonts w:asciiTheme="minorHAnsi" w:hAnsiTheme="minorHAnsi" w:cstheme="minorHAnsi"/>
          <w:lang w:val="sk-SK"/>
        </w:rPr>
        <w:t>r</w:t>
      </w:r>
      <w:r w:rsidR="00BB60FB" w:rsidRPr="000E44AA">
        <w:rPr>
          <w:rFonts w:asciiTheme="minorHAnsi" w:hAnsiTheme="minorHAnsi" w:cstheme="minorHAnsi"/>
          <w:lang w:val="sk-SK"/>
        </w:rPr>
        <w:t>stv</w:t>
      </w:r>
      <w:r w:rsidR="00E37FA7" w:rsidRPr="000E44AA">
        <w:rPr>
          <w:rFonts w:asciiTheme="minorHAnsi" w:hAnsiTheme="minorHAnsi" w:cstheme="minorHAnsi"/>
          <w:lang w:val="sk-SK"/>
        </w:rPr>
        <w:t>a kľú</w:t>
      </w:r>
      <w:r w:rsidR="00BB60FB" w:rsidRPr="000E44AA">
        <w:rPr>
          <w:rFonts w:asciiTheme="minorHAnsi" w:hAnsiTheme="minorHAnsi" w:cstheme="minorHAnsi"/>
          <w:lang w:val="sk-SK"/>
        </w:rPr>
        <w:t>čovým proces</w:t>
      </w:r>
      <w:r w:rsidR="00E37FA7" w:rsidRPr="000E44AA">
        <w:rPr>
          <w:rFonts w:asciiTheme="minorHAnsi" w:hAnsiTheme="minorHAnsi" w:cstheme="minorHAnsi"/>
          <w:lang w:val="sk-SK"/>
        </w:rPr>
        <w:t>o</w:t>
      </w:r>
      <w:r w:rsidR="00BB60FB" w:rsidRPr="000E44AA">
        <w:rPr>
          <w:rFonts w:asciiTheme="minorHAnsi" w:hAnsiTheme="minorHAnsi" w:cstheme="minorHAnsi"/>
          <w:lang w:val="sk-SK"/>
        </w:rPr>
        <w:t>m, kt</w:t>
      </w:r>
      <w:r w:rsidR="00CD518E" w:rsidRPr="000E44AA">
        <w:rPr>
          <w:rFonts w:asciiTheme="minorHAnsi" w:hAnsiTheme="minorHAnsi" w:cstheme="minorHAnsi"/>
          <w:lang w:val="sk-SK"/>
        </w:rPr>
        <w:t>o</w:t>
      </w:r>
      <w:r w:rsidR="00BB60FB" w:rsidRPr="000E44AA">
        <w:rPr>
          <w:rFonts w:asciiTheme="minorHAnsi" w:hAnsiTheme="minorHAnsi" w:cstheme="minorHAnsi"/>
          <w:lang w:val="sk-SK"/>
        </w:rPr>
        <w:t>rý sv</w:t>
      </w:r>
      <w:r w:rsidR="00CD518E" w:rsidRPr="000E44AA">
        <w:rPr>
          <w:rFonts w:asciiTheme="minorHAnsi" w:hAnsiTheme="minorHAnsi" w:cstheme="minorHAnsi"/>
          <w:lang w:val="sk-SK"/>
        </w:rPr>
        <w:t>oj</w:t>
      </w:r>
      <w:r w:rsidR="00BB60FB" w:rsidRPr="000E44AA">
        <w:rPr>
          <w:rFonts w:asciiTheme="minorHAnsi" w:hAnsiTheme="minorHAnsi" w:cstheme="minorHAnsi"/>
          <w:lang w:val="sk-SK"/>
        </w:rPr>
        <w:t>i</w:t>
      </w:r>
      <w:r w:rsidR="00CD518E" w:rsidRPr="000E44AA">
        <w:rPr>
          <w:rFonts w:asciiTheme="minorHAnsi" w:hAnsiTheme="minorHAnsi" w:cstheme="minorHAnsi"/>
          <w:lang w:val="sk-SK"/>
        </w:rPr>
        <w:t>mi</w:t>
      </w:r>
      <w:r w:rsidR="00BB60FB" w:rsidRPr="000E44AA">
        <w:rPr>
          <w:rFonts w:asciiTheme="minorHAnsi" w:hAnsiTheme="minorHAnsi" w:cstheme="minorHAnsi"/>
          <w:lang w:val="sk-SK"/>
        </w:rPr>
        <w:t xml:space="preserve"> </w:t>
      </w:r>
      <w:r w:rsidR="00CD518E" w:rsidRPr="000E44AA">
        <w:rPr>
          <w:rFonts w:asciiTheme="minorHAnsi" w:hAnsiTheme="minorHAnsi" w:cstheme="minorHAnsi"/>
          <w:lang w:val="sk-SK"/>
        </w:rPr>
        <w:t>dôsledkami</w:t>
      </w:r>
      <w:r w:rsidR="00332D26" w:rsidRPr="000E44AA">
        <w:rPr>
          <w:rFonts w:asciiTheme="minorHAnsi" w:hAnsiTheme="minorHAnsi" w:cstheme="minorHAnsi"/>
          <w:lang w:val="sk-SK"/>
        </w:rPr>
        <w:t xml:space="preserve"> zasahuje </w:t>
      </w:r>
      <w:r w:rsidR="00BB60FB" w:rsidRPr="000E44AA">
        <w:rPr>
          <w:rFonts w:asciiTheme="minorHAnsi" w:hAnsiTheme="minorHAnsi" w:cstheme="minorHAnsi"/>
          <w:lang w:val="sk-SK"/>
        </w:rPr>
        <w:t>d</w:t>
      </w:r>
      <w:r w:rsidR="00332D26" w:rsidRPr="000E44AA">
        <w:rPr>
          <w:rFonts w:asciiTheme="minorHAnsi" w:hAnsiTheme="minorHAnsi" w:cstheme="minorHAnsi"/>
          <w:lang w:val="sk-SK"/>
        </w:rPr>
        <w:t>o</w:t>
      </w:r>
      <w:r w:rsidR="00BB60FB" w:rsidRPr="000E44AA">
        <w:rPr>
          <w:rFonts w:asciiTheme="minorHAnsi" w:hAnsiTheme="minorHAnsi" w:cstheme="minorHAnsi"/>
          <w:lang w:val="sk-SK"/>
        </w:rPr>
        <w:t xml:space="preserve"> cel</w:t>
      </w:r>
      <w:r w:rsidR="00DB417A" w:rsidRPr="000E44AA">
        <w:rPr>
          <w:rFonts w:asciiTheme="minorHAnsi" w:hAnsiTheme="minorHAnsi" w:cstheme="minorHAnsi"/>
          <w:lang w:val="sk-SK"/>
        </w:rPr>
        <w:t>ého</w:t>
      </w:r>
      <w:r w:rsidR="00BB60FB" w:rsidRPr="000E44AA">
        <w:rPr>
          <w:rFonts w:asciiTheme="minorHAnsi" w:hAnsiTheme="minorHAnsi" w:cstheme="minorHAnsi"/>
          <w:lang w:val="sk-SK"/>
        </w:rPr>
        <w:t xml:space="preserve"> </w:t>
      </w:r>
      <w:r w:rsidR="00CD518E" w:rsidRPr="000E44AA">
        <w:rPr>
          <w:rFonts w:asciiTheme="minorHAnsi" w:hAnsiTheme="minorHAnsi" w:cstheme="minorHAnsi"/>
          <w:lang w:val="sk-SK"/>
        </w:rPr>
        <w:t>rad</w:t>
      </w:r>
      <w:r w:rsidR="00DB417A" w:rsidRPr="000E44AA">
        <w:rPr>
          <w:rFonts w:asciiTheme="minorHAnsi" w:hAnsiTheme="minorHAnsi" w:cstheme="minorHAnsi"/>
          <w:lang w:val="sk-SK"/>
        </w:rPr>
        <w:t>u</w:t>
      </w:r>
      <w:r w:rsidR="00CD518E" w:rsidRPr="000E44AA">
        <w:rPr>
          <w:rFonts w:asciiTheme="minorHAnsi" w:hAnsiTheme="minorHAnsi" w:cstheme="minorHAnsi"/>
          <w:lang w:val="sk-SK"/>
        </w:rPr>
        <w:t xml:space="preserve"> </w:t>
      </w:r>
      <w:r w:rsidR="00BB60FB" w:rsidRPr="000E44AA">
        <w:rPr>
          <w:rFonts w:asciiTheme="minorHAnsi" w:hAnsiTheme="minorHAnsi" w:cstheme="minorHAnsi"/>
          <w:lang w:val="sk-SK"/>
        </w:rPr>
        <w:t>iných odv</w:t>
      </w:r>
      <w:r w:rsidR="00CD518E" w:rsidRPr="000E44AA">
        <w:rPr>
          <w:rFonts w:asciiTheme="minorHAnsi" w:hAnsiTheme="minorHAnsi" w:cstheme="minorHAnsi"/>
          <w:lang w:val="sk-SK"/>
        </w:rPr>
        <w:t>e</w:t>
      </w:r>
      <w:r w:rsidR="00BB60FB" w:rsidRPr="000E44AA">
        <w:rPr>
          <w:rFonts w:asciiTheme="minorHAnsi" w:hAnsiTheme="minorHAnsi" w:cstheme="minorHAnsi"/>
          <w:lang w:val="sk-SK"/>
        </w:rPr>
        <w:t>tví. Z tohto d</w:t>
      </w:r>
      <w:r w:rsidR="00CD518E" w:rsidRPr="000E44AA">
        <w:rPr>
          <w:rFonts w:asciiTheme="minorHAnsi" w:hAnsiTheme="minorHAnsi" w:cstheme="minorHAnsi"/>
          <w:lang w:val="sk-SK"/>
        </w:rPr>
        <w:t>ô</w:t>
      </w:r>
      <w:r w:rsidR="00BB60FB" w:rsidRPr="000E44AA">
        <w:rPr>
          <w:rFonts w:asciiTheme="minorHAnsi" w:hAnsiTheme="minorHAnsi" w:cstheme="minorHAnsi"/>
          <w:lang w:val="sk-SK"/>
        </w:rPr>
        <w:t xml:space="preserve">vodu je </w:t>
      </w:r>
      <w:r w:rsidR="00FA662F">
        <w:rPr>
          <w:rFonts w:asciiTheme="minorHAnsi" w:hAnsiTheme="minorHAnsi" w:cstheme="minorHAnsi"/>
          <w:lang w:val="sk-SK"/>
        </w:rPr>
        <w:t>nevyhnutné</w:t>
      </w:r>
      <w:r w:rsidR="00FA662F" w:rsidRPr="000E44AA">
        <w:rPr>
          <w:rFonts w:asciiTheme="minorHAnsi" w:hAnsiTheme="minorHAnsi" w:cstheme="minorHAnsi"/>
          <w:lang w:val="sk-SK"/>
        </w:rPr>
        <w:t xml:space="preserve"> </w:t>
      </w:r>
      <w:r w:rsidR="004070A5" w:rsidRPr="000E44AA">
        <w:rPr>
          <w:rFonts w:asciiTheme="minorHAnsi" w:hAnsiTheme="minorHAnsi" w:cstheme="minorHAnsi"/>
          <w:lang w:val="sk-SK"/>
        </w:rPr>
        <w:t>koordinovať</w:t>
      </w:r>
      <w:r w:rsidR="00BB60FB" w:rsidRPr="000E44AA">
        <w:rPr>
          <w:rFonts w:asciiTheme="minorHAnsi" w:hAnsiTheme="minorHAnsi" w:cstheme="minorHAnsi"/>
          <w:lang w:val="sk-SK"/>
        </w:rPr>
        <w:t xml:space="preserve"> s</w:t>
      </w:r>
      <w:r w:rsidR="00CD518E" w:rsidRPr="000E44AA">
        <w:rPr>
          <w:rFonts w:asciiTheme="minorHAnsi" w:hAnsiTheme="minorHAnsi" w:cstheme="minorHAnsi"/>
          <w:lang w:val="sk-SK"/>
        </w:rPr>
        <w:t>ú</w:t>
      </w:r>
      <w:r w:rsidR="00BB60FB" w:rsidRPr="000E44AA">
        <w:rPr>
          <w:rFonts w:asciiTheme="minorHAnsi" w:hAnsiTheme="minorHAnsi" w:cstheme="minorHAnsi"/>
          <w:lang w:val="sk-SK"/>
        </w:rPr>
        <w:t>vis</w:t>
      </w:r>
      <w:r w:rsidR="00CD518E" w:rsidRPr="000E44AA">
        <w:rPr>
          <w:rFonts w:asciiTheme="minorHAnsi" w:hAnsiTheme="minorHAnsi" w:cstheme="minorHAnsi"/>
          <w:lang w:val="sk-SK"/>
        </w:rPr>
        <w:t>ia</w:t>
      </w:r>
      <w:r w:rsidR="00BB60FB" w:rsidRPr="000E44AA">
        <w:rPr>
          <w:rFonts w:asciiTheme="minorHAnsi" w:hAnsiTheme="minorHAnsi" w:cstheme="minorHAnsi"/>
          <w:lang w:val="sk-SK"/>
        </w:rPr>
        <w:t>c</w:t>
      </w:r>
      <w:r w:rsidR="00CD518E" w:rsidRPr="000E44AA">
        <w:rPr>
          <w:rFonts w:asciiTheme="minorHAnsi" w:hAnsiTheme="minorHAnsi" w:cstheme="minorHAnsi"/>
          <w:lang w:val="sk-SK"/>
        </w:rPr>
        <w:t>e</w:t>
      </w:r>
      <w:r w:rsidR="00BB60FB" w:rsidRPr="000E44AA">
        <w:rPr>
          <w:rFonts w:asciiTheme="minorHAnsi" w:hAnsiTheme="minorHAnsi" w:cstheme="minorHAnsi"/>
          <w:lang w:val="sk-SK"/>
        </w:rPr>
        <w:t xml:space="preserve"> aktivity a rozv</w:t>
      </w:r>
      <w:r w:rsidR="00CD518E" w:rsidRPr="000E44AA">
        <w:rPr>
          <w:rFonts w:asciiTheme="minorHAnsi" w:hAnsiTheme="minorHAnsi" w:cstheme="minorHAnsi"/>
          <w:lang w:val="sk-SK"/>
        </w:rPr>
        <w:t>í</w:t>
      </w:r>
      <w:r w:rsidR="00BB60FB" w:rsidRPr="000E44AA">
        <w:rPr>
          <w:rFonts w:asciiTheme="minorHAnsi" w:hAnsiTheme="minorHAnsi" w:cstheme="minorHAnsi"/>
          <w:lang w:val="sk-SK"/>
        </w:rPr>
        <w:t>j</w:t>
      </w:r>
      <w:r w:rsidR="00CD518E" w:rsidRPr="000E44AA">
        <w:rPr>
          <w:rFonts w:asciiTheme="minorHAnsi" w:hAnsiTheme="minorHAnsi" w:cstheme="minorHAnsi"/>
          <w:lang w:val="sk-SK"/>
        </w:rPr>
        <w:t>ať</w:t>
      </w:r>
      <w:r w:rsidR="00BB60FB" w:rsidRPr="000E44AA">
        <w:rPr>
          <w:rFonts w:asciiTheme="minorHAnsi" w:hAnsiTheme="minorHAnsi" w:cstheme="minorHAnsi"/>
          <w:lang w:val="sk-SK"/>
        </w:rPr>
        <w:t xml:space="preserve"> tak dopravn</w:t>
      </w:r>
      <w:r w:rsidR="00CD518E" w:rsidRPr="000E44AA">
        <w:rPr>
          <w:rFonts w:asciiTheme="minorHAnsi" w:hAnsiTheme="minorHAnsi" w:cstheme="minorHAnsi"/>
          <w:lang w:val="sk-SK"/>
        </w:rPr>
        <w:t>ý</w:t>
      </w:r>
      <w:r w:rsidR="00BB60FB" w:rsidRPr="000E44AA">
        <w:rPr>
          <w:rFonts w:asciiTheme="minorHAnsi" w:hAnsiTheme="minorHAnsi" w:cstheme="minorHAnsi"/>
          <w:lang w:val="sk-SK"/>
        </w:rPr>
        <w:t xml:space="preserve"> sektor </w:t>
      </w:r>
      <w:r w:rsidR="004070A5" w:rsidRPr="000E44AA">
        <w:rPr>
          <w:rFonts w:asciiTheme="minorHAnsi" w:hAnsiTheme="minorHAnsi" w:cstheme="minorHAnsi"/>
          <w:lang w:val="sk-SK"/>
        </w:rPr>
        <w:t>efektívnym</w:t>
      </w:r>
      <w:r w:rsidR="00CD518E" w:rsidRPr="000E44AA">
        <w:rPr>
          <w:rFonts w:asciiTheme="minorHAnsi" w:hAnsiTheme="minorHAnsi" w:cstheme="minorHAnsi"/>
          <w:lang w:val="sk-SK"/>
        </w:rPr>
        <w:t xml:space="preserve"> spôsobo</w:t>
      </w:r>
      <w:r w:rsidR="00BB60FB" w:rsidRPr="000E44AA">
        <w:rPr>
          <w:rFonts w:asciiTheme="minorHAnsi" w:hAnsiTheme="minorHAnsi" w:cstheme="minorHAnsi"/>
          <w:lang w:val="sk-SK"/>
        </w:rPr>
        <w:t>m, kt</w:t>
      </w:r>
      <w:r w:rsidR="00CD518E" w:rsidRPr="000E44AA">
        <w:rPr>
          <w:rFonts w:asciiTheme="minorHAnsi" w:hAnsiTheme="minorHAnsi" w:cstheme="minorHAnsi"/>
          <w:lang w:val="sk-SK"/>
        </w:rPr>
        <w:t>o</w:t>
      </w:r>
      <w:r w:rsidR="00BB60FB" w:rsidRPr="000E44AA">
        <w:rPr>
          <w:rFonts w:asciiTheme="minorHAnsi" w:hAnsiTheme="minorHAnsi" w:cstheme="minorHAnsi"/>
          <w:lang w:val="sk-SK"/>
        </w:rPr>
        <w:t>rý bude generova</w:t>
      </w:r>
      <w:r w:rsidR="00CD518E" w:rsidRPr="000E44AA">
        <w:rPr>
          <w:rFonts w:asciiTheme="minorHAnsi" w:hAnsiTheme="minorHAnsi" w:cstheme="minorHAnsi"/>
          <w:lang w:val="sk-SK"/>
        </w:rPr>
        <w:t>ť</w:t>
      </w:r>
      <w:r w:rsidR="00BB60FB" w:rsidRPr="000E44AA">
        <w:rPr>
          <w:rFonts w:asciiTheme="minorHAnsi" w:hAnsiTheme="minorHAnsi" w:cstheme="minorHAnsi"/>
          <w:lang w:val="sk-SK"/>
        </w:rPr>
        <w:t xml:space="preserve"> </w:t>
      </w:r>
      <w:r w:rsidR="00FA662F">
        <w:rPr>
          <w:rFonts w:asciiTheme="minorHAnsi" w:hAnsiTheme="minorHAnsi" w:cstheme="minorHAnsi"/>
          <w:lang w:val="sk-SK"/>
        </w:rPr>
        <w:t>aj</w:t>
      </w:r>
      <w:r w:rsidR="00FA662F" w:rsidRPr="000E44AA">
        <w:rPr>
          <w:rFonts w:asciiTheme="minorHAnsi" w:hAnsiTheme="minorHAnsi" w:cstheme="minorHAnsi"/>
          <w:lang w:val="sk-SK"/>
        </w:rPr>
        <w:t> </w:t>
      </w:r>
      <w:r w:rsidR="00BB60FB" w:rsidRPr="000E44AA">
        <w:rPr>
          <w:rFonts w:asciiTheme="minorHAnsi" w:hAnsiTheme="minorHAnsi" w:cstheme="minorHAnsi"/>
          <w:lang w:val="sk-SK"/>
        </w:rPr>
        <w:t>významné synergie</w:t>
      </w:r>
      <w:r w:rsidR="00DB417A" w:rsidRPr="000E44AA">
        <w:rPr>
          <w:rFonts w:asciiTheme="minorHAnsi" w:hAnsiTheme="minorHAnsi" w:cstheme="minorHAnsi"/>
          <w:lang w:val="sk-SK"/>
        </w:rPr>
        <w:t xml:space="preserve"> vo vzťahu</w:t>
      </w:r>
      <w:r w:rsidR="00BB60FB" w:rsidRPr="000E44AA">
        <w:rPr>
          <w:rFonts w:asciiTheme="minorHAnsi" w:hAnsiTheme="minorHAnsi" w:cstheme="minorHAnsi"/>
          <w:lang w:val="sk-SK"/>
        </w:rPr>
        <w:t xml:space="preserve"> k ostatn</w:t>
      </w:r>
      <w:r w:rsidR="00CD518E" w:rsidRPr="000E44AA">
        <w:rPr>
          <w:rFonts w:asciiTheme="minorHAnsi" w:hAnsiTheme="minorHAnsi" w:cstheme="minorHAnsi"/>
          <w:lang w:val="sk-SK"/>
        </w:rPr>
        <w:t>ý</w:t>
      </w:r>
      <w:r w:rsidR="00BB60FB" w:rsidRPr="000E44AA">
        <w:rPr>
          <w:rFonts w:asciiTheme="minorHAnsi" w:hAnsiTheme="minorHAnsi" w:cstheme="minorHAnsi"/>
          <w:lang w:val="sk-SK"/>
        </w:rPr>
        <w:t>m sektor</w:t>
      </w:r>
      <w:r w:rsidR="00CD518E" w:rsidRPr="000E44AA">
        <w:rPr>
          <w:rFonts w:asciiTheme="minorHAnsi" w:hAnsiTheme="minorHAnsi" w:cstheme="minorHAnsi"/>
          <w:lang w:val="sk-SK"/>
        </w:rPr>
        <w:t>o</w:t>
      </w:r>
      <w:r w:rsidR="00BB60FB" w:rsidRPr="000E44AA">
        <w:rPr>
          <w:rFonts w:asciiTheme="minorHAnsi" w:hAnsiTheme="minorHAnsi" w:cstheme="minorHAnsi"/>
          <w:lang w:val="sk-SK"/>
        </w:rPr>
        <w:t xml:space="preserve">m. </w:t>
      </w:r>
      <w:r w:rsidR="002A1BC0" w:rsidRPr="000E44AA">
        <w:rPr>
          <w:rFonts w:asciiTheme="minorHAnsi" w:hAnsiTheme="minorHAnsi" w:cstheme="minorHAnsi"/>
          <w:lang w:val="sk-SK"/>
        </w:rPr>
        <w:t>Preto boli</w:t>
      </w:r>
      <w:r w:rsidR="00BB60FB" w:rsidRPr="000E44AA">
        <w:rPr>
          <w:rFonts w:asciiTheme="minorHAnsi" w:hAnsiTheme="minorHAnsi" w:cstheme="minorHAnsi"/>
          <w:lang w:val="sk-SK"/>
        </w:rPr>
        <w:t xml:space="preserve"> identifik</w:t>
      </w:r>
      <w:r w:rsidR="002A1BC0" w:rsidRPr="000E44AA">
        <w:rPr>
          <w:rFonts w:asciiTheme="minorHAnsi" w:hAnsiTheme="minorHAnsi" w:cstheme="minorHAnsi"/>
          <w:lang w:val="sk-SK"/>
        </w:rPr>
        <w:t>ované</w:t>
      </w:r>
      <w:r w:rsidR="00BB60FB" w:rsidRPr="000E44AA">
        <w:rPr>
          <w:rFonts w:asciiTheme="minorHAnsi" w:hAnsiTheme="minorHAnsi" w:cstheme="minorHAnsi"/>
          <w:lang w:val="sk-SK"/>
        </w:rPr>
        <w:t xml:space="preserve"> významn</w:t>
      </w:r>
      <w:r w:rsidR="002A1BC0" w:rsidRPr="000E44AA">
        <w:rPr>
          <w:rFonts w:asciiTheme="minorHAnsi" w:hAnsiTheme="minorHAnsi" w:cstheme="minorHAnsi"/>
          <w:lang w:val="sk-SK"/>
        </w:rPr>
        <w:t>é</w:t>
      </w:r>
      <w:r w:rsidR="00BB60FB" w:rsidRPr="000E44AA">
        <w:rPr>
          <w:rFonts w:asciiTheme="minorHAnsi" w:hAnsiTheme="minorHAnsi" w:cstheme="minorHAnsi"/>
          <w:lang w:val="sk-SK"/>
        </w:rPr>
        <w:t xml:space="preserve"> rozvojov</w:t>
      </w:r>
      <w:r w:rsidR="002A1BC0" w:rsidRPr="000E44AA">
        <w:rPr>
          <w:rFonts w:asciiTheme="minorHAnsi" w:hAnsiTheme="minorHAnsi" w:cstheme="minorHAnsi"/>
          <w:lang w:val="sk-SK"/>
        </w:rPr>
        <w:t>é</w:t>
      </w:r>
      <w:r w:rsidR="00BB60FB" w:rsidRPr="000E44AA">
        <w:rPr>
          <w:rFonts w:asciiTheme="minorHAnsi" w:hAnsiTheme="minorHAnsi" w:cstheme="minorHAnsi"/>
          <w:lang w:val="sk-SK"/>
        </w:rPr>
        <w:t xml:space="preserve"> dokument</w:t>
      </w:r>
      <w:r w:rsidR="002A1BC0" w:rsidRPr="000E44AA">
        <w:rPr>
          <w:rFonts w:asciiTheme="minorHAnsi" w:hAnsiTheme="minorHAnsi" w:cstheme="minorHAnsi"/>
          <w:lang w:val="sk-SK"/>
        </w:rPr>
        <w:t>y</w:t>
      </w:r>
      <w:r w:rsidR="00BB60FB" w:rsidRPr="000E44AA">
        <w:rPr>
          <w:rFonts w:asciiTheme="minorHAnsi" w:hAnsiTheme="minorHAnsi" w:cstheme="minorHAnsi"/>
          <w:lang w:val="sk-SK"/>
        </w:rPr>
        <w:t>, kt</w:t>
      </w:r>
      <w:r w:rsidR="00CD518E" w:rsidRPr="000E44AA">
        <w:rPr>
          <w:rFonts w:asciiTheme="minorHAnsi" w:hAnsiTheme="minorHAnsi" w:cstheme="minorHAnsi"/>
          <w:lang w:val="sk-SK"/>
        </w:rPr>
        <w:t>o</w:t>
      </w:r>
      <w:r w:rsidR="00BB60FB" w:rsidRPr="000E44AA">
        <w:rPr>
          <w:rFonts w:asciiTheme="minorHAnsi" w:hAnsiTheme="minorHAnsi" w:cstheme="minorHAnsi"/>
          <w:lang w:val="sk-SK"/>
        </w:rPr>
        <w:t xml:space="preserve">ré </w:t>
      </w:r>
      <w:r w:rsidR="00FA662F">
        <w:rPr>
          <w:rFonts w:asciiTheme="minorHAnsi" w:hAnsiTheme="minorHAnsi" w:cstheme="minorHAnsi"/>
          <w:lang w:val="sk-SK"/>
        </w:rPr>
        <w:t>treba</w:t>
      </w:r>
      <w:r w:rsidR="00BB60FB" w:rsidRPr="000E44AA">
        <w:rPr>
          <w:rFonts w:asciiTheme="minorHAnsi" w:hAnsiTheme="minorHAnsi" w:cstheme="minorHAnsi"/>
          <w:lang w:val="sk-SK"/>
        </w:rPr>
        <w:t xml:space="preserve"> v rámci p</w:t>
      </w:r>
      <w:r w:rsidR="00CD518E" w:rsidRPr="000E44AA">
        <w:rPr>
          <w:rFonts w:asciiTheme="minorHAnsi" w:hAnsiTheme="minorHAnsi" w:cstheme="minorHAnsi"/>
          <w:lang w:val="sk-SK"/>
        </w:rPr>
        <w:t>r</w:t>
      </w:r>
      <w:r w:rsidR="00BB60FB" w:rsidRPr="000E44AA">
        <w:rPr>
          <w:rFonts w:asciiTheme="minorHAnsi" w:hAnsiTheme="minorHAnsi" w:cstheme="minorHAnsi"/>
          <w:lang w:val="sk-SK"/>
        </w:rPr>
        <w:t>ípravy dopravn</w:t>
      </w:r>
      <w:r w:rsidR="00CD518E" w:rsidRPr="000E44AA">
        <w:rPr>
          <w:rFonts w:asciiTheme="minorHAnsi" w:hAnsiTheme="minorHAnsi" w:cstheme="minorHAnsi"/>
          <w:lang w:val="sk-SK"/>
        </w:rPr>
        <w:t>ej</w:t>
      </w:r>
      <w:r w:rsidR="00BB60FB" w:rsidRPr="000E44AA">
        <w:rPr>
          <w:rFonts w:asciiTheme="minorHAnsi" w:hAnsiTheme="minorHAnsi" w:cstheme="minorHAnsi"/>
          <w:lang w:val="sk-SK"/>
        </w:rPr>
        <w:t xml:space="preserve"> sektorov</w:t>
      </w:r>
      <w:r w:rsidR="00CD518E" w:rsidRPr="000E44AA">
        <w:rPr>
          <w:rFonts w:asciiTheme="minorHAnsi" w:hAnsiTheme="minorHAnsi" w:cstheme="minorHAnsi"/>
          <w:lang w:val="sk-SK"/>
        </w:rPr>
        <w:t>ej</w:t>
      </w:r>
      <w:r w:rsidR="00BB60FB" w:rsidRPr="000E44AA">
        <w:rPr>
          <w:rFonts w:asciiTheme="minorHAnsi" w:hAnsiTheme="minorHAnsi" w:cstheme="minorHAnsi"/>
          <w:lang w:val="sk-SK"/>
        </w:rPr>
        <w:t xml:space="preserve"> </w:t>
      </w:r>
      <w:r w:rsidR="004070A5" w:rsidRPr="000E44AA">
        <w:rPr>
          <w:rFonts w:asciiTheme="minorHAnsi" w:hAnsiTheme="minorHAnsi" w:cstheme="minorHAnsi"/>
          <w:lang w:val="sk-SK"/>
        </w:rPr>
        <w:t>stratégie</w:t>
      </w:r>
      <w:r w:rsidR="00BB60FB" w:rsidRPr="000E44AA">
        <w:rPr>
          <w:rFonts w:asciiTheme="minorHAnsi" w:hAnsiTheme="minorHAnsi" w:cstheme="minorHAnsi"/>
          <w:lang w:val="sk-SK"/>
        </w:rPr>
        <w:t xml:space="preserve"> </w:t>
      </w:r>
      <w:r w:rsidR="00FA662F">
        <w:rPr>
          <w:rFonts w:asciiTheme="minorHAnsi" w:hAnsiTheme="minorHAnsi" w:cstheme="minorHAnsi"/>
          <w:lang w:val="sk-SK"/>
        </w:rPr>
        <w:t>brať do úvahy</w:t>
      </w:r>
      <w:r w:rsidR="00BB60FB" w:rsidRPr="000E44AA">
        <w:rPr>
          <w:rFonts w:asciiTheme="minorHAnsi" w:hAnsiTheme="minorHAnsi" w:cstheme="minorHAnsi"/>
          <w:lang w:val="sk-SK"/>
        </w:rPr>
        <w:t>.</w:t>
      </w:r>
      <w:bookmarkStart w:id="50" w:name="_Toc353803318"/>
      <w:bookmarkStart w:id="51" w:name="_Toc353869807"/>
      <w:bookmarkStart w:id="52" w:name="_Toc353960952"/>
      <w:bookmarkStart w:id="53" w:name="_Toc353974477"/>
      <w:bookmarkStart w:id="54" w:name="_Toc353975370"/>
      <w:bookmarkStart w:id="55" w:name="_Toc354667550"/>
      <w:bookmarkStart w:id="56" w:name="_Toc354753730"/>
      <w:bookmarkStart w:id="57" w:name="_Toc354754515"/>
      <w:bookmarkStart w:id="58" w:name="_Toc357946432"/>
      <w:bookmarkStart w:id="59" w:name="_Toc358554028"/>
    </w:p>
    <w:p w:rsidR="000101A9" w:rsidRPr="000E44AA" w:rsidRDefault="000101A9" w:rsidP="000101A9">
      <w:pPr>
        <w:pStyle w:val="DSS2Nadpis3"/>
        <w:rPr>
          <w:rFonts w:asciiTheme="minorHAnsi" w:hAnsiTheme="minorHAnsi" w:cstheme="minorHAnsi"/>
          <w:noProof w:val="0"/>
          <w:lang w:val="sk-SK"/>
        </w:rPr>
      </w:pPr>
      <w:bookmarkStart w:id="60" w:name="_Toc351712683"/>
      <w:bookmarkEnd w:id="50"/>
      <w:bookmarkEnd w:id="51"/>
      <w:bookmarkEnd w:id="52"/>
      <w:bookmarkEnd w:id="53"/>
      <w:bookmarkEnd w:id="54"/>
      <w:bookmarkEnd w:id="55"/>
      <w:bookmarkEnd w:id="56"/>
      <w:bookmarkEnd w:id="57"/>
      <w:bookmarkEnd w:id="58"/>
      <w:bookmarkEnd w:id="59"/>
      <w:r w:rsidRPr="000E44AA">
        <w:rPr>
          <w:rFonts w:asciiTheme="minorHAnsi" w:hAnsiTheme="minorHAnsi" w:cstheme="minorHAnsi"/>
          <w:noProof w:val="0"/>
          <w:lang w:val="sk-SK"/>
        </w:rPr>
        <w:t>Národné dokumenty</w:t>
      </w:r>
    </w:p>
    <w:p w:rsidR="000101A9" w:rsidRPr="000E44AA" w:rsidRDefault="000101A9" w:rsidP="000101A9">
      <w:pPr>
        <w:rPr>
          <w:rFonts w:asciiTheme="minorHAnsi" w:hAnsiTheme="minorHAnsi" w:cstheme="minorHAnsi"/>
          <w:lang w:val="sk-SK"/>
        </w:rPr>
      </w:pPr>
      <w:r w:rsidRPr="000E44AA">
        <w:rPr>
          <w:rFonts w:asciiTheme="minorHAnsi" w:hAnsiTheme="minorHAnsi" w:cstheme="minorHAnsi"/>
          <w:lang w:val="sk-SK"/>
        </w:rPr>
        <w:t xml:space="preserve">Dopravná politika Slovenskej republiky sa začala formovať v súvislosti so vznikom Slovenskej republiky, čo si vyžadovalo prehodnotiť a definovať nový prístup a stratégiu pri napĺňaní ekonomických a integračných ambícií. V tomto zmysle </w:t>
      </w:r>
      <w:r w:rsidR="00DB417A" w:rsidRPr="000E44AA">
        <w:rPr>
          <w:rFonts w:asciiTheme="minorHAnsi" w:hAnsiTheme="minorHAnsi" w:cstheme="minorHAnsi"/>
          <w:lang w:val="sk-SK"/>
        </w:rPr>
        <w:t>sú</w:t>
      </w:r>
      <w:r w:rsidRPr="000E44AA">
        <w:rPr>
          <w:rFonts w:asciiTheme="minorHAnsi" w:hAnsiTheme="minorHAnsi" w:cstheme="minorHAnsi"/>
          <w:lang w:val="sk-SK"/>
        </w:rPr>
        <w:t xml:space="preserve"> rozsah, smerovanie a kvalita dopravnej politiky samostatnej SR vyjadrené v </w:t>
      </w:r>
      <w:r w:rsidR="004070A5" w:rsidRPr="000E44AA">
        <w:rPr>
          <w:rFonts w:asciiTheme="minorHAnsi" w:hAnsiTheme="minorHAnsi" w:cstheme="minorHAnsi"/>
          <w:lang w:val="sk-SK"/>
        </w:rPr>
        <w:t>nasledujúcich</w:t>
      </w:r>
      <w:r w:rsidRPr="000E44AA">
        <w:rPr>
          <w:rFonts w:asciiTheme="minorHAnsi" w:hAnsiTheme="minorHAnsi" w:cstheme="minorHAnsi"/>
          <w:lang w:val="sk-SK"/>
        </w:rPr>
        <w:t xml:space="preserve"> kľúčových dokumentoch:</w:t>
      </w:r>
    </w:p>
    <w:p w:rsidR="000101A9" w:rsidRPr="000E44AA" w:rsidRDefault="000101A9" w:rsidP="00E04D59">
      <w:pPr>
        <w:numPr>
          <w:ilvl w:val="0"/>
          <w:numId w:val="15"/>
        </w:numPr>
        <w:rPr>
          <w:rFonts w:asciiTheme="minorHAnsi" w:hAnsiTheme="minorHAnsi" w:cstheme="minorHAnsi"/>
          <w:lang w:val="sk-SK"/>
        </w:rPr>
      </w:pPr>
      <w:r w:rsidRPr="000E44AA">
        <w:rPr>
          <w:rFonts w:asciiTheme="minorHAnsi" w:hAnsiTheme="minorHAnsi" w:cstheme="minorHAnsi"/>
          <w:lang w:val="sk-SK"/>
        </w:rPr>
        <w:t>Zásady štátnej dopravnej politiky SR</w:t>
      </w:r>
      <w:r w:rsidR="00FA662F">
        <w:rPr>
          <w:rFonts w:asciiTheme="minorHAnsi" w:hAnsiTheme="minorHAnsi" w:cstheme="minorHAnsi"/>
          <w:lang w:val="sk-SK"/>
        </w:rPr>
        <w:t>;</w:t>
      </w:r>
    </w:p>
    <w:p w:rsidR="00372E92" w:rsidRPr="000E44AA" w:rsidRDefault="00372E92" w:rsidP="00372E92">
      <w:pPr>
        <w:numPr>
          <w:ilvl w:val="0"/>
          <w:numId w:val="15"/>
        </w:numPr>
        <w:rPr>
          <w:rFonts w:asciiTheme="minorHAnsi" w:hAnsiTheme="minorHAnsi" w:cstheme="minorHAnsi"/>
          <w:lang w:val="sk-SK"/>
        </w:rPr>
      </w:pPr>
      <w:r w:rsidRPr="000E44AA">
        <w:rPr>
          <w:rFonts w:asciiTheme="minorHAnsi" w:hAnsiTheme="minorHAnsi" w:cstheme="minorHAnsi"/>
          <w:lang w:val="sk-SK"/>
        </w:rPr>
        <w:t xml:space="preserve">Dopravná politika SR do roku 2015 </w:t>
      </w:r>
      <w:r w:rsidR="00FA662F">
        <w:rPr>
          <w:rFonts w:asciiTheme="minorHAnsi" w:hAnsiTheme="minorHAnsi" w:cstheme="minorHAnsi"/>
          <w:lang w:val="sk-SK"/>
        </w:rPr>
        <w:t>;</w:t>
      </w:r>
    </w:p>
    <w:p w:rsidR="000101A9" w:rsidRPr="000E44AA" w:rsidRDefault="000101A9" w:rsidP="00E04D59">
      <w:pPr>
        <w:numPr>
          <w:ilvl w:val="0"/>
          <w:numId w:val="15"/>
        </w:numPr>
        <w:rPr>
          <w:rFonts w:asciiTheme="minorHAnsi" w:hAnsiTheme="minorHAnsi" w:cstheme="minorHAnsi"/>
          <w:lang w:val="sk-SK"/>
        </w:rPr>
      </w:pPr>
      <w:r w:rsidRPr="000E44AA">
        <w:rPr>
          <w:rFonts w:asciiTheme="minorHAnsi" w:hAnsiTheme="minorHAnsi" w:cstheme="minorHAnsi"/>
          <w:lang w:val="sk-SK"/>
        </w:rPr>
        <w:t>Stratégia rozvoja dopravy Slovenskej republiky do roku 2020</w:t>
      </w:r>
      <w:r w:rsidR="00FA662F">
        <w:rPr>
          <w:rFonts w:asciiTheme="minorHAnsi" w:hAnsiTheme="minorHAnsi" w:cstheme="minorHAnsi"/>
          <w:lang w:val="sk-SK"/>
        </w:rPr>
        <w:t>;</w:t>
      </w:r>
    </w:p>
    <w:p w:rsidR="000101A9" w:rsidRPr="000E44AA" w:rsidRDefault="000101A9" w:rsidP="00E04D59">
      <w:pPr>
        <w:numPr>
          <w:ilvl w:val="0"/>
          <w:numId w:val="15"/>
        </w:numPr>
        <w:rPr>
          <w:rFonts w:asciiTheme="minorHAnsi" w:hAnsiTheme="minorHAnsi" w:cstheme="minorHAnsi"/>
          <w:lang w:val="sk-SK"/>
        </w:rPr>
      </w:pPr>
      <w:r w:rsidRPr="000E44AA">
        <w:rPr>
          <w:rFonts w:asciiTheme="minorHAnsi" w:hAnsiTheme="minorHAnsi" w:cstheme="minorHAnsi"/>
          <w:lang w:val="sk-SK"/>
        </w:rPr>
        <w:t>Koncepcia územného rozvoja Slovenska (KURS)</w:t>
      </w:r>
      <w:r w:rsidR="00FA662F">
        <w:rPr>
          <w:rFonts w:asciiTheme="minorHAnsi" w:hAnsiTheme="minorHAnsi" w:cstheme="minorHAnsi"/>
          <w:lang w:val="sk-SK"/>
        </w:rPr>
        <w:t>;</w:t>
      </w:r>
    </w:p>
    <w:p w:rsidR="000101A9" w:rsidRPr="000E44AA" w:rsidRDefault="000101A9" w:rsidP="00E04D59">
      <w:pPr>
        <w:numPr>
          <w:ilvl w:val="0"/>
          <w:numId w:val="15"/>
        </w:numPr>
        <w:rPr>
          <w:rFonts w:asciiTheme="minorHAnsi" w:hAnsiTheme="minorHAnsi" w:cstheme="minorHAnsi"/>
          <w:lang w:val="sk-SK"/>
        </w:rPr>
      </w:pPr>
      <w:r w:rsidRPr="000E44AA">
        <w:rPr>
          <w:rFonts w:asciiTheme="minorHAnsi" w:hAnsiTheme="minorHAnsi" w:cstheme="minorHAnsi"/>
          <w:lang w:val="sk-SK"/>
        </w:rPr>
        <w:t>Koncepcia územného rozvoja Slovenska 2001 - so zmenami a doplnkami smernej časti z roku 2011</w:t>
      </w:r>
      <w:r w:rsidR="00FA662F">
        <w:rPr>
          <w:rFonts w:asciiTheme="minorHAnsi" w:hAnsiTheme="minorHAnsi" w:cstheme="minorHAnsi"/>
          <w:lang w:val="sk-SK"/>
        </w:rPr>
        <w:t>.</w:t>
      </w:r>
    </w:p>
    <w:p w:rsidR="000101A9" w:rsidRPr="000E44AA" w:rsidRDefault="000101A9" w:rsidP="000101A9">
      <w:pPr>
        <w:spacing w:before="160"/>
        <w:rPr>
          <w:rFonts w:asciiTheme="minorHAnsi" w:hAnsiTheme="minorHAnsi" w:cstheme="minorHAnsi"/>
          <w:u w:val="single"/>
          <w:lang w:val="sk-SK"/>
        </w:rPr>
      </w:pPr>
      <w:bookmarkStart w:id="61" w:name="_Toc351712680"/>
      <w:r w:rsidRPr="000E44AA">
        <w:rPr>
          <w:rFonts w:asciiTheme="minorHAnsi" w:hAnsiTheme="minorHAnsi" w:cstheme="minorHAnsi"/>
          <w:u w:val="single"/>
          <w:lang w:val="sk-SK"/>
        </w:rPr>
        <w:t>Zásady štátnej dopravnej politiky SR</w:t>
      </w:r>
      <w:bookmarkEnd w:id="61"/>
    </w:p>
    <w:p w:rsidR="000101A9" w:rsidRPr="000E44AA" w:rsidRDefault="000101A9" w:rsidP="000101A9">
      <w:pPr>
        <w:rPr>
          <w:rFonts w:asciiTheme="minorHAnsi" w:hAnsiTheme="minorHAnsi" w:cstheme="minorHAnsi"/>
          <w:lang w:val="sk-SK"/>
        </w:rPr>
      </w:pPr>
      <w:r w:rsidRPr="000E44AA">
        <w:rPr>
          <w:rFonts w:asciiTheme="minorHAnsi" w:hAnsiTheme="minorHAnsi" w:cstheme="minorHAnsi"/>
          <w:lang w:val="sk-SK"/>
        </w:rPr>
        <w:t>V roku 2000 došlo k aktualizácii Zásad štátnej dopravnej politiky SR, ktorú schválila vláda SR uznesením č. 21/2000</w:t>
      </w:r>
      <w:r w:rsidR="001003D3">
        <w:rPr>
          <w:rFonts w:asciiTheme="minorHAnsi" w:hAnsiTheme="minorHAnsi" w:cstheme="minorHAnsi"/>
          <w:lang w:val="sk-SK"/>
        </w:rPr>
        <w:t>,</w:t>
      </w:r>
      <w:r w:rsidRPr="000E44AA">
        <w:rPr>
          <w:rFonts w:asciiTheme="minorHAnsi" w:hAnsiTheme="minorHAnsi" w:cstheme="minorHAnsi"/>
          <w:lang w:val="sk-SK"/>
        </w:rPr>
        <w:t xml:space="preserve"> ako </w:t>
      </w:r>
      <w:r w:rsidR="00646686" w:rsidRPr="000E44AA">
        <w:rPr>
          <w:rFonts w:asciiTheme="minorHAnsi" w:hAnsiTheme="minorHAnsi" w:cstheme="minorHAnsi"/>
          <w:lang w:val="sk-SK"/>
        </w:rPr>
        <w:t xml:space="preserve">základného </w:t>
      </w:r>
      <w:r w:rsidRPr="000E44AA">
        <w:rPr>
          <w:rFonts w:asciiTheme="minorHAnsi" w:hAnsiTheme="minorHAnsi" w:cstheme="minorHAnsi"/>
          <w:lang w:val="sk-SK"/>
        </w:rPr>
        <w:t>systémov</w:t>
      </w:r>
      <w:r w:rsidR="00646686" w:rsidRPr="000E44AA">
        <w:rPr>
          <w:rFonts w:asciiTheme="minorHAnsi" w:hAnsiTheme="minorHAnsi" w:cstheme="minorHAnsi"/>
          <w:lang w:val="sk-SK"/>
        </w:rPr>
        <w:t>ého</w:t>
      </w:r>
      <w:r w:rsidRPr="000E44AA">
        <w:rPr>
          <w:rFonts w:asciiTheme="minorHAnsi" w:hAnsiTheme="minorHAnsi" w:cstheme="minorHAnsi"/>
          <w:lang w:val="sk-SK"/>
        </w:rPr>
        <w:t xml:space="preserve"> dokument</w:t>
      </w:r>
      <w:r w:rsidR="00646686" w:rsidRPr="000E44AA">
        <w:rPr>
          <w:rFonts w:asciiTheme="minorHAnsi" w:hAnsiTheme="minorHAnsi" w:cstheme="minorHAnsi"/>
          <w:lang w:val="sk-SK"/>
        </w:rPr>
        <w:t>u</w:t>
      </w:r>
      <w:r w:rsidRPr="000E44AA">
        <w:rPr>
          <w:rFonts w:asciiTheme="minorHAnsi" w:hAnsiTheme="minorHAnsi" w:cstheme="minorHAnsi"/>
          <w:lang w:val="sk-SK"/>
        </w:rPr>
        <w:t xml:space="preserve"> rezortu dopravy. </w:t>
      </w:r>
    </w:p>
    <w:p w:rsidR="000101A9" w:rsidRPr="000E44AA" w:rsidRDefault="000101A9" w:rsidP="000101A9">
      <w:pPr>
        <w:rPr>
          <w:rFonts w:asciiTheme="minorHAnsi" w:hAnsiTheme="minorHAnsi" w:cstheme="minorHAnsi"/>
          <w:lang w:val="sk-SK"/>
        </w:rPr>
      </w:pPr>
      <w:r w:rsidRPr="000E44AA">
        <w:rPr>
          <w:rFonts w:asciiTheme="minorHAnsi" w:hAnsiTheme="minorHAnsi" w:cstheme="minorHAnsi"/>
          <w:lang w:val="sk-SK"/>
        </w:rPr>
        <w:t>Aktualizovaná štátna dopravná politika SR bola formulovaná v konkrétnych zásadách, ktorých následná implementácia zabezpečila plynulú integráciu SR do európskych štruktúr v oblasti dopravy.</w:t>
      </w:r>
    </w:p>
    <w:p w:rsidR="000101A9" w:rsidRPr="000E44AA" w:rsidRDefault="000101A9" w:rsidP="000101A9">
      <w:pPr>
        <w:rPr>
          <w:rFonts w:asciiTheme="minorHAnsi" w:hAnsiTheme="minorHAnsi" w:cstheme="minorHAnsi"/>
          <w:lang w:val="sk-SK"/>
        </w:rPr>
      </w:pPr>
      <w:r w:rsidRPr="000E44AA">
        <w:rPr>
          <w:rFonts w:asciiTheme="minorHAnsi" w:hAnsiTheme="minorHAnsi" w:cstheme="minorHAnsi"/>
          <w:lang w:val="sk-SK"/>
        </w:rPr>
        <w:t xml:space="preserve">V uvedenom dokumente bol stanovený </w:t>
      </w:r>
      <w:r w:rsidRPr="000E44AA">
        <w:rPr>
          <w:rFonts w:asciiTheme="minorHAnsi" w:hAnsiTheme="minorHAnsi" w:cstheme="minorHAnsi"/>
          <w:bCs/>
          <w:lang w:val="sk-SK"/>
        </w:rPr>
        <w:t xml:space="preserve">globálny cieľ – </w:t>
      </w:r>
      <w:r w:rsidR="001003D3">
        <w:rPr>
          <w:rFonts w:asciiTheme="minorHAnsi" w:hAnsiTheme="minorHAnsi" w:cstheme="minorHAnsi"/>
          <w:bCs/>
          <w:lang w:val="sk-SK"/>
        </w:rPr>
        <w:t>z</w:t>
      </w:r>
      <w:r w:rsidRPr="000E44AA">
        <w:rPr>
          <w:rFonts w:asciiTheme="minorHAnsi" w:hAnsiTheme="minorHAnsi" w:cstheme="minorHAnsi"/>
          <w:bCs/>
          <w:lang w:val="sk-SK"/>
        </w:rPr>
        <w:t>abezpečenie trvalo udržateľnej mobility</w:t>
      </w:r>
      <w:r w:rsidRPr="000E44AA">
        <w:rPr>
          <w:rFonts w:asciiTheme="minorHAnsi" w:hAnsiTheme="minorHAnsi" w:cstheme="minorHAnsi"/>
          <w:lang w:val="sk-SK"/>
        </w:rPr>
        <w:t>, ktorý je rozdelený na 8 špecifických cieľov:</w:t>
      </w:r>
    </w:p>
    <w:p w:rsidR="000101A9" w:rsidRPr="000E44AA" w:rsidRDefault="000101A9"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Vytvoriť transparentné a harmonizované podmienky hospodárskej súťaže na dopravnom trhu</w:t>
      </w:r>
      <w:r w:rsidR="00FA662F">
        <w:rPr>
          <w:rFonts w:asciiTheme="minorHAnsi" w:hAnsiTheme="minorHAnsi" w:cstheme="minorHAnsi"/>
          <w:lang w:val="sk-SK"/>
        </w:rPr>
        <w:t>;</w:t>
      </w:r>
    </w:p>
    <w:p w:rsidR="000101A9" w:rsidRPr="000E44AA" w:rsidRDefault="000101A9"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Zabezpečiť modernizáciu a rozvoj dopravnej infraštruktúry</w:t>
      </w:r>
      <w:r w:rsidR="00FA662F">
        <w:rPr>
          <w:rFonts w:asciiTheme="minorHAnsi" w:hAnsiTheme="minorHAnsi" w:cstheme="minorHAnsi"/>
          <w:lang w:val="sk-SK"/>
        </w:rPr>
        <w:t>;</w:t>
      </w:r>
    </w:p>
    <w:p w:rsidR="000101A9" w:rsidRPr="000E44AA" w:rsidRDefault="000101A9"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Zabezpečiť primerané financovanie v sektore dopravy</w:t>
      </w:r>
      <w:r w:rsidR="00FA662F">
        <w:rPr>
          <w:rFonts w:asciiTheme="minorHAnsi" w:hAnsiTheme="minorHAnsi" w:cstheme="minorHAnsi"/>
          <w:lang w:val="sk-SK"/>
        </w:rPr>
        <w:t>;</w:t>
      </w:r>
    </w:p>
    <w:p w:rsidR="000101A9" w:rsidRPr="000E44AA" w:rsidRDefault="000101A9"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Znižovať negatívne vplyvy dopravy na životné prostredie</w:t>
      </w:r>
      <w:r w:rsidR="00FA662F">
        <w:rPr>
          <w:rFonts w:asciiTheme="minorHAnsi" w:hAnsiTheme="minorHAnsi" w:cstheme="minorHAnsi"/>
          <w:lang w:val="sk-SK"/>
        </w:rPr>
        <w:t>;</w:t>
      </w:r>
    </w:p>
    <w:p w:rsidR="000101A9" w:rsidRPr="000E44AA" w:rsidRDefault="000101A9"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Zvyšovať kvalitu a rozvoj služieb v</w:t>
      </w:r>
      <w:r w:rsidR="00FA662F">
        <w:rPr>
          <w:rFonts w:asciiTheme="minorHAnsi" w:hAnsiTheme="minorHAnsi" w:cstheme="minorHAnsi"/>
          <w:lang w:val="sk-SK"/>
        </w:rPr>
        <w:t> </w:t>
      </w:r>
      <w:r w:rsidRPr="000E44AA">
        <w:rPr>
          <w:rFonts w:asciiTheme="minorHAnsi" w:hAnsiTheme="minorHAnsi" w:cstheme="minorHAnsi"/>
          <w:lang w:val="sk-SK"/>
        </w:rPr>
        <w:t>doprave</w:t>
      </w:r>
      <w:r w:rsidR="00FA662F">
        <w:rPr>
          <w:rFonts w:asciiTheme="minorHAnsi" w:hAnsiTheme="minorHAnsi" w:cstheme="minorHAnsi"/>
          <w:lang w:val="sk-SK"/>
        </w:rPr>
        <w:t>;</w:t>
      </w:r>
    </w:p>
    <w:p w:rsidR="000101A9" w:rsidRPr="000E44AA" w:rsidRDefault="000101A9"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Zvyšovať bezpečnosť dopravy a bezpečnostnej ochrany</w:t>
      </w:r>
      <w:r w:rsidR="00FA662F">
        <w:rPr>
          <w:rFonts w:asciiTheme="minorHAnsi" w:hAnsiTheme="minorHAnsi" w:cstheme="minorHAnsi"/>
          <w:lang w:val="sk-SK"/>
        </w:rPr>
        <w:t>;</w:t>
      </w:r>
    </w:p>
    <w:p w:rsidR="000101A9" w:rsidRPr="000E44AA" w:rsidRDefault="000101A9"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Podporovať výskum a vývoj v</w:t>
      </w:r>
      <w:r w:rsidR="00FA662F">
        <w:rPr>
          <w:rFonts w:asciiTheme="minorHAnsi" w:hAnsiTheme="minorHAnsi" w:cstheme="minorHAnsi"/>
          <w:lang w:val="sk-SK"/>
        </w:rPr>
        <w:t> </w:t>
      </w:r>
      <w:r w:rsidRPr="000E44AA">
        <w:rPr>
          <w:rFonts w:asciiTheme="minorHAnsi" w:hAnsiTheme="minorHAnsi" w:cstheme="minorHAnsi"/>
          <w:lang w:val="sk-SK"/>
        </w:rPr>
        <w:t>doprave</w:t>
      </w:r>
      <w:r w:rsidR="00FA662F">
        <w:rPr>
          <w:rFonts w:asciiTheme="minorHAnsi" w:hAnsiTheme="minorHAnsi" w:cstheme="minorHAnsi"/>
          <w:lang w:val="sk-SK"/>
        </w:rPr>
        <w:t>;</w:t>
      </w:r>
    </w:p>
    <w:p w:rsidR="000101A9" w:rsidRPr="000E44AA" w:rsidRDefault="000101A9"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Zvládnuť dopady globalizácie dopravy</w:t>
      </w:r>
      <w:r w:rsidR="00FA662F">
        <w:rPr>
          <w:rFonts w:asciiTheme="minorHAnsi" w:hAnsiTheme="minorHAnsi" w:cstheme="minorHAnsi"/>
          <w:lang w:val="sk-SK"/>
        </w:rPr>
        <w:t>.</w:t>
      </w:r>
    </w:p>
    <w:p w:rsidR="00372E92" w:rsidRPr="000E44AA" w:rsidRDefault="00372E92" w:rsidP="00372E92">
      <w:pPr>
        <w:widowControl w:val="0"/>
        <w:spacing w:before="160"/>
        <w:rPr>
          <w:rFonts w:asciiTheme="minorHAnsi" w:hAnsiTheme="minorHAnsi" w:cstheme="minorHAnsi"/>
          <w:u w:val="single"/>
          <w:lang w:val="sk-SK"/>
        </w:rPr>
      </w:pPr>
      <w:bookmarkStart w:id="62" w:name="_Toc351712681"/>
      <w:r w:rsidRPr="000E44AA">
        <w:rPr>
          <w:rFonts w:asciiTheme="minorHAnsi" w:hAnsiTheme="minorHAnsi" w:cstheme="minorHAnsi"/>
          <w:u w:val="single"/>
          <w:lang w:val="sk-SK"/>
        </w:rPr>
        <w:t xml:space="preserve">Dopravná politika SR do roku 2015 </w:t>
      </w:r>
    </w:p>
    <w:p w:rsidR="00372E92" w:rsidRPr="000E44AA" w:rsidRDefault="00372E92" w:rsidP="00372E92">
      <w:pPr>
        <w:widowControl w:val="0"/>
        <w:rPr>
          <w:rFonts w:asciiTheme="minorHAnsi" w:hAnsiTheme="minorHAnsi" w:cstheme="minorHAnsi"/>
          <w:lang w:val="sk-SK"/>
        </w:rPr>
      </w:pPr>
      <w:r w:rsidRPr="000E44AA">
        <w:rPr>
          <w:rFonts w:asciiTheme="minorHAnsi" w:hAnsiTheme="minorHAnsi" w:cstheme="minorHAnsi"/>
          <w:lang w:val="sk-SK"/>
        </w:rPr>
        <w:lastRenderedPageBreak/>
        <w:t>Uznesením vlády</w:t>
      </w:r>
      <w:r w:rsidR="00CA5939">
        <w:rPr>
          <w:rFonts w:asciiTheme="minorHAnsi" w:hAnsiTheme="minorHAnsi" w:cstheme="minorHAnsi"/>
          <w:lang w:val="sk-SK"/>
        </w:rPr>
        <w:t xml:space="preserve"> SR</w:t>
      </w:r>
      <w:r w:rsidRPr="000E44AA">
        <w:rPr>
          <w:rFonts w:asciiTheme="minorHAnsi" w:hAnsiTheme="minorHAnsi" w:cstheme="minorHAnsi"/>
          <w:lang w:val="sk-SK"/>
        </w:rPr>
        <w:t xml:space="preserve"> č. 445 z 8. júna 2005 bol schválený dokument Dopravná politika Slovenskej republiky do roku 2015. Dopravná politika je koncipovaná ako dlhodobý strategický dokument, ktorý tvorí základ pre vypracovanie a implementáciu jednotlivých koncepci</w:t>
      </w:r>
      <w:r w:rsidR="00FA662F">
        <w:rPr>
          <w:rFonts w:asciiTheme="minorHAnsi" w:hAnsiTheme="minorHAnsi" w:cstheme="minorHAnsi"/>
          <w:lang w:val="sk-SK"/>
        </w:rPr>
        <w:t>í</w:t>
      </w:r>
      <w:r w:rsidRPr="000E44AA">
        <w:rPr>
          <w:rFonts w:asciiTheme="minorHAnsi" w:hAnsiTheme="minorHAnsi" w:cstheme="minorHAnsi"/>
          <w:lang w:val="sk-SK"/>
        </w:rPr>
        <w:t xml:space="preserve"> rozvoja jednotlivých druhov dopravy do roku 2015.</w:t>
      </w:r>
    </w:p>
    <w:p w:rsidR="00372E92" w:rsidRPr="000E44AA" w:rsidRDefault="00372E92" w:rsidP="00372E92">
      <w:pPr>
        <w:rPr>
          <w:rFonts w:asciiTheme="minorHAnsi" w:hAnsiTheme="minorHAnsi" w:cstheme="minorHAnsi"/>
          <w:lang w:val="sk-SK"/>
        </w:rPr>
      </w:pPr>
      <w:r w:rsidRPr="000E44AA">
        <w:rPr>
          <w:rFonts w:asciiTheme="minorHAnsi" w:hAnsiTheme="minorHAnsi" w:cstheme="minorHAnsi"/>
          <w:lang w:val="sk-SK" w:eastAsia="cs-CZ"/>
        </w:rPr>
        <w:t>Cieľom dopravnej politiky je vytvoriť transparentné podmienky, minimaliz</w:t>
      </w:r>
      <w:r w:rsidR="00C825DB">
        <w:rPr>
          <w:rFonts w:asciiTheme="minorHAnsi" w:hAnsiTheme="minorHAnsi" w:cstheme="minorHAnsi"/>
          <w:lang w:val="sk-SK" w:eastAsia="cs-CZ"/>
        </w:rPr>
        <w:t>ovať riziká v rámci prístupu na </w:t>
      </w:r>
      <w:r w:rsidRPr="000E44AA">
        <w:rPr>
          <w:rFonts w:asciiTheme="minorHAnsi" w:hAnsiTheme="minorHAnsi" w:cstheme="minorHAnsi"/>
          <w:lang w:val="sk-SK" w:eastAsia="cs-CZ"/>
        </w:rPr>
        <w:t xml:space="preserve">dopravný trh a dopravnú infraštruktúru a zabezpečiť neustále narastajúce prepravné potreby spoločnosti (prepravy nákladov a osôb) v požadovanom čase a kvalite pri súčasnom znižovaní negatívnych účinkov dopravy na životné prostredie. </w:t>
      </w:r>
      <w:r w:rsidR="00DB417A" w:rsidRPr="000E44AA">
        <w:rPr>
          <w:rFonts w:asciiTheme="minorHAnsi" w:hAnsiTheme="minorHAnsi" w:cstheme="minorHAnsi"/>
          <w:lang w:val="sk-SK" w:eastAsia="cs-CZ"/>
        </w:rPr>
        <w:t xml:space="preserve">Základom </w:t>
      </w:r>
      <w:r w:rsidRPr="000E44AA">
        <w:rPr>
          <w:rFonts w:asciiTheme="minorHAnsi" w:hAnsiTheme="minorHAnsi" w:cstheme="minorHAnsi"/>
          <w:lang w:val="sk-SK" w:eastAsia="cs-CZ"/>
        </w:rPr>
        <w:t xml:space="preserve">pre dosiahnutie týchto cieľov musí byť zabezpečenie trvalo udržateľného rozvoja, ktorý zahŕňa hospodársky </w:t>
      </w:r>
      <w:r w:rsidR="00FA662F">
        <w:rPr>
          <w:rFonts w:asciiTheme="minorHAnsi" w:hAnsiTheme="minorHAnsi" w:cstheme="minorHAnsi"/>
          <w:lang w:val="sk-SK" w:eastAsia="cs-CZ"/>
        </w:rPr>
        <w:t>roz</w:t>
      </w:r>
      <w:r w:rsidR="00FA662F" w:rsidRPr="000E44AA">
        <w:rPr>
          <w:rFonts w:asciiTheme="minorHAnsi" w:hAnsiTheme="minorHAnsi" w:cstheme="minorHAnsi"/>
          <w:lang w:val="sk-SK" w:eastAsia="cs-CZ"/>
        </w:rPr>
        <w:t>voj</w:t>
      </w:r>
      <w:r w:rsidRPr="000E44AA">
        <w:rPr>
          <w:rFonts w:asciiTheme="minorHAnsi" w:hAnsiTheme="minorHAnsi" w:cstheme="minorHAnsi"/>
          <w:lang w:val="sk-SK" w:eastAsia="cs-CZ"/>
        </w:rPr>
        <w:t xml:space="preserve">, spoločenskú solidaritu </w:t>
      </w:r>
      <w:r w:rsidR="00C825DB">
        <w:rPr>
          <w:rFonts w:asciiTheme="minorHAnsi" w:hAnsiTheme="minorHAnsi" w:cstheme="minorHAnsi"/>
          <w:lang w:val="sk-SK" w:eastAsia="cs-CZ"/>
        </w:rPr>
        <w:t>a </w:t>
      </w:r>
      <w:r w:rsidR="00FA662F">
        <w:rPr>
          <w:rFonts w:asciiTheme="minorHAnsi" w:hAnsiTheme="minorHAnsi" w:cstheme="minorHAnsi"/>
          <w:lang w:val="sk-SK" w:eastAsia="cs-CZ"/>
        </w:rPr>
        <w:t xml:space="preserve">ktorý je </w:t>
      </w:r>
      <w:r w:rsidR="00B408BC" w:rsidRPr="000E44AA">
        <w:rPr>
          <w:rFonts w:asciiTheme="minorHAnsi" w:hAnsiTheme="minorHAnsi" w:cstheme="minorHAnsi"/>
          <w:lang w:val="sk-SK" w:eastAsia="cs-CZ"/>
        </w:rPr>
        <w:t xml:space="preserve">zároveň prijateľný z pohľadu vplyvov na </w:t>
      </w:r>
      <w:r w:rsidRPr="000E44AA">
        <w:rPr>
          <w:rFonts w:asciiTheme="minorHAnsi" w:hAnsiTheme="minorHAnsi" w:cstheme="minorHAnsi"/>
          <w:lang w:val="sk-SK" w:eastAsia="cs-CZ"/>
        </w:rPr>
        <w:t>životné prostredie.</w:t>
      </w:r>
    </w:p>
    <w:p w:rsidR="000101A9" w:rsidRPr="000E44AA" w:rsidRDefault="000101A9" w:rsidP="000101A9">
      <w:pPr>
        <w:spacing w:before="160"/>
        <w:rPr>
          <w:rFonts w:asciiTheme="minorHAnsi" w:hAnsiTheme="minorHAnsi" w:cstheme="minorHAnsi"/>
          <w:u w:val="single"/>
          <w:lang w:val="sk-SK"/>
        </w:rPr>
      </w:pPr>
      <w:r w:rsidRPr="000E44AA">
        <w:rPr>
          <w:rFonts w:asciiTheme="minorHAnsi" w:hAnsiTheme="minorHAnsi" w:cstheme="minorHAnsi"/>
          <w:u w:val="single"/>
          <w:lang w:val="sk-SK"/>
        </w:rPr>
        <w:t>Stratégia rozvoja dopravy Slovenskej republiky do roku 2020</w:t>
      </w:r>
      <w:bookmarkEnd w:id="62"/>
    </w:p>
    <w:p w:rsidR="000101A9" w:rsidRPr="000E44AA" w:rsidRDefault="000101A9" w:rsidP="000101A9">
      <w:pPr>
        <w:rPr>
          <w:rFonts w:asciiTheme="minorHAnsi" w:hAnsiTheme="minorHAnsi" w:cstheme="minorHAnsi"/>
          <w:lang w:val="sk-SK"/>
        </w:rPr>
      </w:pPr>
      <w:r w:rsidRPr="000E44AA">
        <w:rPr>
          <w:rFonts w:asciiTheme="minorHAnsi" w:hAnsiTheme="minorHAnsi" w:cstheme="minorHAnsi"/>
          <w:lang w:val="sk-SK"/>
        </w:rPr>
        <w:t xml:space="preserve">Stratégia rozvoja dopravy Slovenskej republiky do roku 2020 (uznesenie vlády </w:t>
      </w:r>
      <w:r w:rsidR="00023341">
        <w:rPr>
          <w:rFonts w:asciiTheme="minorHAnsi" w:hAnsiTheme="minorHAnsi" w:cstheme="minorHAnsi"/>
          <w:lang w:val="sk-SK"/>
        </w:rPr>
        <w:t xml:space="preserve">SR </w:t>
      </w:r>
      <w:r w:rsidR="00FA662F">
        <w:rPr>
          <w:rFonts w:asciiTheme="minorHAnsi" w:hAnsiTheme="minorHAnsi" w:cstheme="minorHAnsi"/>
          <w:lang w:val="sk-SK"/>
        </w:rPr>
        <w:t xml:space="preserve">č. </w:t>
      </w:r>
      <w:r w:rsidR="00C825DB">
        <w:rPr>
          <w:rFonts w:asciiTheme="minorHAnsi" w:hAnsiTheme="minorHAnsi" w:cstheme="minorHAnsi"/>
          <w:lang w:val="sk-SK"/>
        </w:rPr>
        <w:t>SR 158 z 3. 3. 2010) je </w:t>
      </w:r>
      <w:r w:rsidRPr="000E44AA">
        <w:rPr>
          <w:rFonts w:asciiTheme="minorHAnsi" w:hAnsiTheme="minorHAnsi" w:cstheme="minorHAnsi"/>
          <w:lang w:val="sk-SK"/>
        </w:rPr>
        <w:t xml:space="preserve">základný dokument, ktorým sa vymedzujú základné dlhodobé ciele, priority rozvoja dopravy v SR, nástroje a zdroje nevyhnutné na dosiahnutie cieľov. </w:t>
      </w:r>
      <w:r w:rsidR="00B408BC" w:rsidRPr="000E44AA">
        <w:rPr>
          <w:rFonts w:asciiTheme="minorHAnsi" w:hAnsiTheme="minorHAnsi" w:cstheme="minorHAnsi"/>
          <w:lang w:val="sk-SK"/>
        </w:rPr>
        <w:t>Pre</w:t>
      </w:r>
      <w:r w:rsidR="00FA662F">
        <w:rPr>
          <w:rFonts w:asciiTheme="minorHAnsi" w:hAnsiTheme="minorHAnsi" w:cstheme="minorHAnsi"/>
          <w:lang w:val="sk-SK"/>
        </w:rPr>
        <w:t>d</w:t>
      </w:r>
      <w:r w:rsidR="00B408BC" w:rsidRPr="000E44AA">
        <w:rPr>
          <w:rFonts w:asciiTheme="minorHAnsi" w:hAnsiTheme="minorHAnsi" w:cstheme="minorHAnsi"/>
          <w:lang w:val="sk-SK"/>
        </w:rPr>
        <w:t>stavuje</w:t>
      </w:r>
      <w:r w:rsidRPr="000E44AA">
        <w:rPr>
          <w:rFonts w:asciiTheme="minorHAnsi" w:hAnsiTheme="minorHAnsi" w:cstheme="minorHAnsi"/>
          <w:lang w:val="sk-SK"/>
        </w:rPr>
        <w:t xml:space="preserve"> východisko pre vypracovanie ďalších koncepčných materiálov MDVRR SR a formulovanie pozície SR k budúcej európskej dopravnej politike v nasledujúcom období</w:t>
      </w:r>
      <w:r w:rsidR="00B408BC" w:rsidRPr="000E44AA">
        <w:rPr>
          <w:rFonts w:asciiTheme="minorHAnsi" w:hAnsiTheme="minorHAnsi" w:cstheme="minorHAnsi"/>
          <w:lang w:val="sk-SK"/>
        </w:rPr>
        <w:t xml:space="preserve"> </w:t>
      </w:r>
      <w:r w:rsidR="00FA662F">
        <w:rPr>
          <w:rFonts w:asciiTheme="minorHAnsi" w:hAnsiTheme="minorHAnsi" w:cstheme="minorHAnsi"/>
          <w:lang w:val="sk-SK"/>
        </w:rPr>
        <w:t>pričom</w:t>
      </w:r>
      <w:r w:rsidR="000F6392">
        <w:rPr>
          <w:rFonts w:asciiTheme="minorHAnsi" w:hAnsiTheme="minorHAnsi" w:cstheme="minorHAnsi"/>
          <w:lang w:val="sk-SK"/>
        </w:rPr>
        <w:t xml:space="preserve"> </w:t>
      </w:r>
      <w:r w:rsidR="00B408BC" w:rsidRPr="000E44AA">
        <w:rPr>
          <w:rFonts w:asciiTheme="minorHAnsi" w:hAnsiTheme="minorHAnsi" w:cstheme="minorHAnsi"/>
          <w:lang w:val="sk-SK"/>
        </w:rPr>
        <w:t>j</w:t>
      </w:r>
      <w:r w:rsidRPr="000E44AA">
        <w:rPr>
          <w:rFonts w:asciiTheme="minorHAnsi" w:hAnsiTheme="minorHAnsi" w:cstheme="minorHAnsi"/>
          <w:lang w:val="sk-SK"/>
        </w:rPr>
        <w:t xml:space="preserve">e v súlade s koncepčnými materiálmi, ktoré boli prijaté na úrovni EÚ ako napr. Lisabonská stratégia, Göteborská stratégia a Dopravná politika EÚ. Stratégia rozvoja dopravy zároveň rešpektuje koncepčné materiály prijaté </w:t>
      </w:r>
      <w:r w:rsidR="00163425">
        <w:rPr>
          <w:rFonts w:asciiTheme="minorHAnsi" w:hAnsiTheme="minorHAnsi" w:cstheme="minorHAnsi"/>
          <w:lang w:val="sk-SK"/>
        </w:rPr>
        <w:t>v</w:t>
      </w:r>
      <w:r w:rsidRPr="000E44AA">
        <w:rPr>
          <w:rFonts w:asciiTheme="minorHAnsi" w:hAnsiTheme="minorHAnsi" w:cstheme="minorHAnsi"/>
          <w:lang w:val="sk-SK"/>
        </w:rPr>
        <w:t xml:space="preserve">ládou SR ako </w:t>
      </w:r>
      <w:r w:rsidR="00FA662F">
        <w:rPr>
          <w:rFonts w:asciiTheme="minorHAnsi" w:hAnsiTheme="minorHAnsi" w:cstheme="minorHAnsi"/>
          <w:lang w:val="sk-SK"/>
        </w:rPr>
        <w:t xml:space="preserve">napr. </w:t>
      </w:r>
      <w:r w:rsidRPr="000E44AA">
        <w:rPr>
          <w:rFonts w:asciiTheme="minorHAnsi" w:hAnsiTheme="minorHAnsi" w:cstheme="minorHAnsi"/>
          <w:lang w:val="sk-SK"/>
        </w:rPr>
        <w:t>Koncepcia územného rozvoja Slovenska 2001, Dopravná politika Slovenskej republiky do roku 20</w:t>
      </w:r>
      <w:r w:rsidR="00C825DB">
        <w:rPr>
          <w:rFonts w:asciiTheme="minorHAnsi" w:hAnsiTheme="minorHAnsi" w:cstheme="minorHAnsi"/>
          <w:lang w:val="sk-SK"/>
        </w:rPr>
        <w:t>15, Operačný program Doprava na </w:t>
      </w:r>
      <w:r w:rsidRPr="000E44AA">
        <w:rPr>
          <w:rFonts w:asciiTheme="minorHAnsi" w:hAnsiTheme="minorHAnsi" w:cstheme="minorHAnsi"/>
          <w:lang w:val="sk-SK"/>
        </w:rPr>
        <w:t>roky 2007 – 2013 a pod. Vo vzťahu k železničnej doprave hovorí</w:t>
      </w:r>
      <w:r w:rsidR="00646686" w:rsidRPr="000E44AA">
        <w:rPr>
          <w:rFonts w:asciiTheme="minorHAnsi" w:hAnsiTheme="minorHAnsi" w:cstheme="minorHAnsi"/>
          <w:lang w:val="sk-SK"/>
        </w:rPr>
        <w:t xml:space="preserve"> </w:t>
      </w:r>
      <w:r w:rsidRPr="000E44AA">
        <w:rPr>
          <w:rFonts w:asciiTheme="minorHAnsi" w:hAnsiTheme="minorHAnsi" w:cstheme="minorHAnsi"/>
          <w:lang w:val="sk-SK"/>
        </w:rPr>
        <w:t xml:space="preserve">o investičnom rozvoji siete a terminálov, </w:t>
      </w:r>
      <w:r w:rsidR="00FA662F">
        <w:rPr>
          <w:rFonts w:asciiTheme="minorHAnsi" w:hAnsiTheme="minorHAnsi" w:cstheme="minorHAnsi"/>
          <w:lang w:val="sk-SK"/>
        </w:rPr>
        <w:t xml:space="preserve">o </w:t>
      </w:r>
      <w:r w:rsidRPr="000E44AA">
        <w:rPr>
          <w:rFonts w:asciiTheme="minorHAnsi" w:hAnsiTheme="minorHAnsi" w:cstheme="minorHAnsi"/>
          <w:lang w:val="sk-SK"/>
        </w:rPr>
        <w:t xml:space="preserve">posilnení regulačného úradu vzhľadom na predpokladanú liberalizáciu železničnej dopravy, certifikáciu rušňovodičov, </w:t>
      </w:r>
      <w:r w:rsidR="00B408BC" w:rsidRPr="000E44AA">
        <w:rPr>
          <w:rFonts w:asciiTheme="minorHAnsi" w:hAnsiTheme="minorHAnsi" w:cstheme="minorHAnsi"/>
          <w:lang w:val="sk-SK"/>
        </w:rPr>
        <w:t xml:space="preserve">ako aj o </w:t>
      </w:r>
      <w:r w:rsidRPr="000E44AA">
        <w:rPr>
          <w:rFonts w:asciiTheme="minorHAnsi" w:hAnsiTheme="minorHAnsi" w:cstheme="minorHAnsi"/>
          <w:lang w:val="sk-SK"/>
        </w:rPr>
        <w:t xml:space="preserve">novom systéme spoplatnenia </w:t>
      </w:r>
      <w:r w:rsidR="004070A5" w:rsidRPr="000E44AA">
        <w:rPr>
          <w:rFonts w:asciiTheme="minorHAnsi" w:hAnsiTheme="minorHAnsi" w:cstheme="minorHAnsi"/>
          <w:lang w:val="sk-SK"/>
        </w:rPr>
        <w:t>infraštruktúry</w:t>
      </w:r>
      <w:r w:rsidRPr="000E44AA">
        <w:rPr>
          <w:rFonts w:asciiTheme="minorHAnsi" w:hAnsiTheme="minorHAnsi" w:cstheme="minorHAnsi"/>
          <w:lang w:val="sk-SK"/>
        </w:rPr>
        <w:t>, rozbehu intermodálnej nákladnej prepravy, podpore záujmu mládeže o</w:t>
      </w:r>
      <w:r w:rsidR="00FA662F">
        <w:rPr>
          <w:rFonts w:asciiTheme="minorHAnsi" w:hAnsiTheme="minorHAnsi" w:cstheme="minorHAnsi"/>
          <w:lang w:val="sk-SK"/>
        </w:rPr>
        <w:t> </w:t>
      </w:r>
      <w:r w:rsidRPr="000E44AA">
        <w:rPr>
          <w:rFonts w:asciiTheme="minorHAnsi" w:hAnsiTheme="minorHAnsi" w:cstheme="minorHAnsi"/>
          <w:lang w:val="sk-SK"/>
        </w:rPr>
        <w:t>zamestnani</w:t>
      </w:r>
      <w:r w:rsidR="00FA662F">
        <w:rPr>
          <w:rFonts w:asciiTheme="minorHAnsi" w:hAnsiTheme="minorHAnsi" w:cstheme="minorHAnsi"/>
          <w:lang w:val="sk-SK"/>
        </w:rPr>
        <w:t>e</w:t>
      </w:r>
      <w:r w:rsidRPr="000E44AA">
        <w:rPr>
          <w:rFonts w:asciiTheme="minorHAnsi" w:hAnsiTheme="minorHAnsi" w:cstheme="minorHAnsi"/>
          <w:lang w:val="sk-SK"/>
        </w:rPr>
        <w:t xml:space="preserve"> v doprave, </w:t>
      </w:r>
      <w:r w:rsidR="00FA662F">
        <w:rPr>
          <w:rFonts w:asciiTheme="minorHAnsi" w:hAnsiTheme="minorHAnsi" w:cstheme="minorHAnsi"/>
          <w:lang w:val="sk-SK"/>
        </w:rPr>
        <w:t xml:space="preserve">o </w:t>
      </w:r>
      <w:r w:rsidRPr="000E44AA">
        <w:rPr>
          <w:rFonts w:asciiTheme="minorHAnsi" w:hAnsiTheme="minorHAnsi" w:cstheme="minorHAnsi"/>
          <w:lang w:val="sk-SK"/>
        </w:rPr>
        <w:t xml:space="preserve">potrebe zavádzať do praxe európsky úzus práv a povinností cestujúcich v železničnej doprave, </w:t>
      </w:r>
      <w:r w:rsidR="00EB0D0C">
        <w:rPr>
          <w:rFonts w:asciiTheme="minorHAnsi" w:hAnsiTheme="minorHAnsi" w:cstheme="minorHAnsi"/>
          <w:lang w:val="sk-SK"/>
        </w:rPr>
        <w:t xml:space="preserve">o </w:t>
      </w:r>
      <w:r w:rsidRPr="000E44AA">
        <w:rPr>
          <w:rFonts w:asciiTheme="minorHAnsi" w:hAnsiTheme="minorHAnsi" w:cstheme="minorHAnsi"/>
          <w:lang w:val="sk-SK"/>
        </w:rPr>
        <w:t>potrebe rozvíjať integrované dopravné systémy a riešiť bezpečnosť na železničných priecestiach.</w:t>
      </w:r>
    </w:p>
    <w:p w:rsidR="000101A9" w:rsidRPr="000E44AA" w:rsidRDefault="000101A9" w:rsidP="000101A9">
      <w:pPr>
        <w:widowControl w:val="0"/>
        <w:spacing w:before="160"/>
        <w:rPr>
          <w:rFonts w:asciiTheme="minorHAnsi" w:hAnsiTheme="minorHAnsi" w:cstheme="minorHAnsi"/>
          <w:u w:val="single"/>
          <w:lang w:val="sk-SK"/>
        </w:rPr>
      </w:pPr>
      <w:bookmarkStart w:id="63" w:name="_Toc351712682"/>
      <w:r w:rsidRPr="000E44AA">
        <w:rPr>
          <w:rFonts w:asciiTheme="minorHAnsi" w:hAnsiTheme="minorHAnsi" w:cstheme="minorHAnsi"/>
          <w:u w:val="single"/>
          <w:lang w:val="sk-SK"/>
        </w:rPr>
        <w:t>Koncepcia územného rozvoja Slovenska (KURS)</w:t>
      </w:r>
      <w:bookmarkEnd w:id="63"/>
    </w:p>
    <w:p w:rsidR="000101A9" w:rsidRPr="000E44AA" w:rsidRDefault="000101A9" w:rsidP="000101A9">
      <w:pPr>
        <w:widowControl w:val="0"/>
        <w:rPr>
          <w:rFonts w:asciiTheme="minorHAnsi" w:hAnsiTheme="minorHAnsi" w:cstheme="minorHAnsi"/>
          <w:lang w:val="sk-SK"/>
        </w:rPr>
      </w:pPr>
      <w:r w:rsidRPr="000E44AA">
        <w:rPr>
          <w:rFonts w:asciiTheme="minorHAnsi" w:hAnsiTheme="minorHAnsi" w:cstheme="minorHAnsi"/>
          <w:lang w:val="sk-SK"/>
        </w:rPr>
        <w:t xml:space="preserve">Plánovací a implementačný proces rozvoja dopravy v SR je založený aj na potrebe zosúladenia rozvoja na základe Koncepcie územného rozvoja Slovenska (KURS). KURS rieši priestorové usporiadanie a funkčné využívanie územia SR a ustanovuje rámec sociálnych, ekonomických, environmentálnych a kultúrnych požiadaviek štátu na územný rozvoj, starostlivosť o životné prostredie a </w:t>
      </w:r>
      <w:r w:rsidR="00EB0D0C">
        <w:rPr>
          <w:rFonts w:asciiTheme="minorHAnsi" w:hAnsiTheme="minorHAnsi" w:cstheme="minorHAnsi"/>
          <w:lang w:val="sk-SK"/>
        </w:rPr>
        <w:t xml:space="preserve">na </w:t>
      </w:r>
      <w:r w:rsidRPr="000E44AA">
        <w:rPr>
          <w:rFonts w:asciiTheme="minorHAnsi" w:hAnsiTheme="minorHAnsi" w:cstheme="minorHAnsi"/>
          <w:lang w:val="sk-SK"/>
        </w:rPr>
        <w:t>tv</w:t>
      </w:r>
      <w:r w:rsidR="00B7703E">
        <w:rPr>
          <w:rFonts w:asciiTheme="minorHAnsi" w:hAnsiTheme="minorHAnsi" w:cstheme="minorHAnsi"/>
          <w:lang w:val="sk-SK"/>
        </w:rPr>
        <w:t>orbu krajiny SR a jej regiónov.</w:t>
      </w:r>
    </w:p>
    <w:p w:rsidR="000101A9" w:rsidRPr="000E44AA" w:rsidRDefault="000101A9" w:rsidP="000101A9">
      <w:pPr>
        <w:widowControl w:val="0"/>
        <w:spacing w:before="160"/>
        <w:rPr>
          <w:rFonts w:asciiTheme="minorHAnsi" w:hAnsiTheme="minorHAnsi" w:cstheme="minorHAnsi"/>
          <w:u w:val="single"/>
          <w:lang w:val="sk-SK"/>
        </w:rPr>
      </w:pPr>
      <w:r w:rsidRPr="000E44AA">
        <w:rPr>
          <w:rFonts w:asciiTheme="minorHAnsi" w:hAnsiTheme="minorHAnsi" w:cstheme="minorHAnsi"/>
          <w:u w:val="single"/>
          <w:lang w:val="sk-SK"/>
        </w:rPr>
        <w:t>Koncepcia územného rozvoja Slovenska 2001 - so zmenami a doplnkami smernej časti z roku 2011</w:t>
      </w:r>
    </w:p>
    <w:p w:rsidR="000101A9" w:rsidRPr="000E44AA" w:rsidRDefault="004B7455" w:rsidP="000101A9">
      <w:pPr>
        <w:widowControl w:val="0"/>
        <w:spacing w:before="160"/>
        <w:rPr>
          <w:rFonts w:asciiTheme="minorHAnsi" w:hAnsiTheme="minorHAnsi" w:cstheme="minorHAnsi"/>
          <w:lang w:val="sk-SK"/>
        </w:rPr>
      </w:pPr>
      <w:r w:rsidRPr="000E44AA">
        <w:rPr>
          <w:rFonts w:asciiTheme="minorHAnsi" w:hAnsiTheme="minorHAnsi" w:cstheme="minorHAnsi"/>
          <w:lang w:val="sk-SK"/>
        </w:rPr>
        <w:t xml:space="preserve">Predstavuje </w:t>
      </w:r>
      <w:r w:rsidR="000101A9" w:rsidRPr="000E44AA">
        <w:rPr>
          <w:rFonts w:asciiTheme="minorHAnsi" w:hAnsiTheme="minorHAnsi" w:cstheme="minorHAnsi"/>
          <w:lang w:val="sk-SK"/>
        </w:rPr>
        <w:t>celoštátnu územnoplánovaciu dokumentáciu s relevantnou právnou záväznosťou vo vzťahu k jej záväznej časti. Ide o vyjadrenie vízie priestorového usporiadania a funkčného využívania územia Slovenska v záujme ujasňovania rozhodovania v krátkodobom a strednodobom výhľade. Úlohou celoštátnej územnoplánovacej dokumentácie je nastavi</w:t>
      </w:r>
      <w:r w:rsidR="00721573" w:rsidRPr="000E44AA">
        <w:rPr>
          <w:rFonts w:asciiTheme="minorHAnsi" w:hAnsiTheme="minorHAnsi" w:cstheme="minorHAnsi"/>
          <w:lang w:val="sk-SK"/>
        </w:rPr>
        <w:t>ť</w:t>
      </w:r>
      <w:r w:rsidR="000101A9" w:rsidRPr="000E44AA">
        <w:rPr>
          <w:rFonts w:asciiTheme="minorHAnsi" w:hAnsiTheme="minorHAnsi" w:cstheme="minorHAnsi"/>
          <w:lang w:val="sk-SK"/>
        </w:rPr>
        <w:t xml:space="preserve"> predstavy na optimálne priestorové súvislosti na celoštátnej a medzinárodnej úrovni.</w:t>
      </w:r>
    </w:p>
    <w:bookmarkEnd w:id="60"/>
    <w:p w:rsidR="000B2606" w:rsidRPr="000E44AA" w:rsidRDefault="000B2606" w:rsidP="000B2606">
      <w:pPr>
        <w:pStyle w:val="Nadpis4"/>
        <w:rPr>
          <w:rFonts w:asciiTheme="minorHAnsi" w:hAnsiTheme="minorHAnsi" w:cstheme="minorHAnsi"/>
          <w:lang w:val="sk-SK"/>
        </w:rPr>
      </w:pPr>
      <w:r w:rsidRPr="000E44AA">
        <w:rPr>
          <w:rFonts w:asciiTheme="minorHAnsi" w:hAnsiTheme="minorHAnsi" w:cstheme="minorHAnsi"/>
          <w:lang w:val="sk-SK"/>
        </w:rPr>
        <w:t>Základné strategické dokumenty v cestnej doprave</w:t>
      </w:r>
    </w:p>
    <w:p w:rsidR="000B2606" w:rsidRPr="000E44AA" w:rsidRDefault="000B2606" w:rsidP="000B2606">
      <w:pPr>
        <w:rPr>
          <w:rFonts w:asciiTheme="minorHAnsi" w:hAnsiTheme="minorHAnsi" w:cstheme="minorHAnsi"/>
          <w:lang w:val="sk-SK"/>
        </w:rPr>
      </w:pPr>
      <w:r w:rsidRPr="000E44AA">
        <w:rPr>
          <w:rFonts w:asciiTheme="minorHAnsi" w:hAnsiTheme="minorHAnsi" w:cstheme="minorHAnsi"/>
          <w:lang w:val="sk-SK"/>
        </w:rPr>
        <w:t>Ku kľúčovým strategickým dokumentom pre oblasť cestnej dopravy patrí:</w:t>
      </w:r>
    </w:p>
    <w:p w:rsidR="000B2606" w:rsidRPr="000E44AA" w:rsidRDefault="000B2606"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Nový projekt výstavby diaľnic a rýchlostných ciest z roku 20</w:t>
      </w:r>
      <w:r w:rsidR="00163425">
        <w:rPr>
          <w:rFonts w:asciiTheme="minorHAnsi" w:hAnsiTheme="minorHAnsi" w:cstheme="minorHAnsi"/>
          <w:lang w:val="sk-SK"/>
        </w:rPr>
        <w:t>0</w:t>
      </w:r>
      <w:r w:rsidRPr="000E44AA">
        <w:rPr>
          <w:rFonts w:asciiTheme="minorHAnsi" w:hAnsiTheme="minorHAnsi" w:cstheme="minorHAnsi"/>
          <w:lang w:val="sk-SK"/>
        </w:rPr>
        <w:t>1</w:t>
      </w:r>
      <w:r w:rsidR="00EB0D0C">
        <w:rPr>
          <w:rFonts w:asciiTheme="minorHAnsi" w:hAnsiTheme="minorHAnsi" w:cstheme="minorHAnsi"/>
          <w:lang w:val="sk-SK"/>
        </w:rPr>
        <w:t>;</w:t>
      </w:r>
    </w:p>
    <w:p w:rsidR="00163425" w:rsidRDefault="000B2606"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Aktualizácia nového projektu výstavby diaľnic a rýchlostných ciest</w:t>
      </w:r>
      <w:r w:rsidR="00163425">
        <w:rPr>
          <w:rFonts w:asciiTheme="minorHAnsi" w:hAnsiTheme="minorHAnsi" w:cstheme="minorHAnsi"/>
          <w:lang w:val="sk-SK"/>
        </w:rPr>
        <w:t>;</w:t>
      </w:r>
    </w:p>
    <w:p w:rsidR="000B2606" w:rsidRPr="000E44AA" w:rsidRDefault="00163425" w:rsidP="00E04D59">
      <w:pPr>
        <w:numPr>
          <w:ilvl w:val="0"/>
          <w:numId w:val="16"/>
        </w:numPr>
        <w:rPr>
          <w:rFonts w:asciiTheme="minorHAnsi" w:hAnsiTheme="minorHAnsi" w:cstheme="minorHAnsi"/>
          <w:lang w:val="sk-SK"/>
        </w:rPr>
      </w:pPr>
      <w:r>
        <w:rPr>
          <w:rFonts w:asciiTheme="minorHAnsi" w:hAnsiTheme="minorHAnsi" w:cstheme="minorHAnsi"/>
          <w:lang w:val="sk-SK"/>
        </w:rPr>
        <w:t>Doplnok č.1 Nového projektu výstavby diaľnic a rýchlostných ciest z roku 2001</w:t>
      </w:r>
    </w:p>
    <w:p w:rsidR="000B2606" w:rsidRPr="000E44AA" w:rsidRDefault="000B2606" w:rsidP="000B2606">
      <w:pPr>
        <w:pStyle w:val="Nadpis4"/>
        <w:rPr>
          <w:rFonts w:asciiTheme="minorHAnsi" w:hAnsiTheme="minorHAnsi" w:cstheme="minorHAnsi"/>
          <w:lang w:val="sk-SK"/>
        </w:rPr>
      </w:pPr>
      <w:r w:rsidRPr="000E44AA">
        <w:rPr>
          <w:rFonts w:asciiTheme="minorHAnsi" w:hAnsiTheme="minorHAnsi" w:cstheme="minorHAnsi"/>
          <w:lang w:val="sk-SK"/>
        </w:rPr>
        <w:lastRenderedPageBreak/>
        <w:t>Základné strategické dokumenty v železničnej doprave</w:t>
      </w:r>
    </w:p>
    <w:p w:rsidR="000B2606" w:rsidRPr="000E44AA" w:rsidRDefault="000B2606" w:rsidP="000B2606">
      <w:pPr>
        <w:rPr>
          <w:rFonts w:asciiTheme="minorHAnsi" w:hAnsiTheme="minorHAnsi" w:cstheme="minorHAnsi"/>
          <w:lang w:val="sk-SK"/>
        </w:rPr>
      </w:pPr>
      <w:r w:rsidRPr="000E44AA">
        <w:rPr>
          <w:rFonts w:asciiTheme="minorHAnsi" w:hAnsiTheme="minorHAnsi" w:cstheme="minorHAnsi"/>
          <w:lang w:val="sk-SK"/>
        </w:rPr>
        <w:t>Ku kľúčovým strategickým dokumentom pre oblasť železničnej dopravy patrí:</w:t>
      </w:r>
    </w:p>
    <w:p w:rsidR="000B2606" w:rsidRPr="000E44AA" w:rsidRDefault="000B2606" w:rsidP="00E04D59">
      <w:pPr>
        <w:numPr>
          <w:ilvl w:val="0"/>
          <w:numId w:val="16"/>
        </w:numPr>
        <w:rPr>
          <w:rFonts w:asciiTheme="minorHAnsi" w:hAnsiTheme="minorHAnsi" w:cstheme="minorHAnsi"/>
          <w:lang w:val="sk-SK"/>
        </w:rPr>
      </w:pPr>
      <w:r w:rsidRPr="000E44AA">
        <w:rPr>
          <w:rFonts w:asciiTheme="minorHAnsi" w:hAnsiTheme="minorHAnsi" w:cstheme="minorHAnsi"/>
          <w:lang w:val="sk-SK"/>
        </w:rPr>
        <w:t>Program modernizácie a rozvoja železničnej infraštruktúry</w:t>
      </w:r>
      <w:r w:rsidR="00EB0D0C">
        <w:rPr>
          <w:rFonts w:asciiTheme="minorHAnsi" w:hAnsiTheme="minorHAnsi" w:cstheme="minorHAnsi"/>
          <w:lang w:val="sk-SK"/>
        </w:rPr>
        <w:t>.</w:t>
      </w:r>
    </w:p>
    <w:p w:rsidR="000B2606" w:rsidRPr="000E44AA" w:rsidRDefault="000B2606" w:rsidP="000B2606">
      <w:pPr>
        <w:rPr>
          <w:rFonts w:asciiTheme="minorHAnsi" w:hAnsiTheme="minorHAnsi" w:cstheme="minorHAnsi"/>
          <w:b/>
          <w:bCs/>
          <w:lang w:val="sk-SK"/>
        </w:rPr>
      </w:pPr>
      <w:r w:rsidRPr="000E44AA">
        <w:rPr>
          <w:rFonts w:asciiTheme="minorHAnsi" w:hAnsiTheme="minorHAnsi" w:cstheme="minorHAnsi"/>
          <w:lang w:val="sk-SK"/>
        </w:rPr>
        <w:t>Program modernizácie a rozvoja železničnej infraštruktúry na roky 2011 – 2014 bol schválený uznesen</w:t>
      </w:r>
      <w:r w:rsidR="00EE77BA" w:rsidRPr="000E44AA">
        <w:rPr>
          <w:rFonts w:asciiTheme="minorHAnsi" w:hAnsiTheme="minorHAnsi" w:cstheme="minorHAnsi"/>
          <w:lang w:val="sk-SK"/>
        </w:rPr>
        <w:t>ím</w:t>
      </w:r>
      <w:r w:rsidRPr="000E44AA">
        <w:rPr>
          <w:rFonts w:asciiTheme="minorHAnsi" w:hAnsiTheme="minorHAnsi" w:cstheme="minorHAnsi"/>
          <w:lang w:val="sk-SK"/>
        </w:rPr>
        <w:t xml:space="preserve"> vlády SR č. 655 z 12. 10. 2011. </w:t>
      </w:r>
    </w:p>
    <w:p w:rsidR="000B2606" w:rsidRPr="000E44AA" w:rsidRDefault="000B2606" w:rsidP="000B2606">
      <w:pPr>
        <w:pStyle w:val="Nadpis4"/>
        <w:rPr>
          <w:rFonts w:asciiTheme="minorHAnsi" w:hAnsiTheme="minorHAnsi" w:cstheme="minorHAnsi"/>
          <w:lang w:val="sk-SK"/>
        </w:rPr>
      </w:pPr>
      <w:r w:rsidRPr="000E44AA">
        <w:rPr>
          <w:rFonts w:asciiTheme="minorHAnsi" w:hAnsiTheme="minorHAnsi" w:cstheme="minorHAnsi"/>
          <w:lang w:val="sk-SK"/>
        </w:rPr>
        <w:t>Základné strategické dokumenty v leteckej doprave</w:t>
      </w:r>
    </w:p>
    <w:p w:rsidR="000B2606" w:rsidRPr="000E44AA" w:rsidRDefault="000B2606" w:rsidP="000B2606">
      <w:pPr>
        <w:rPr>
          <w:rFonts w:asciiTheme="minorHAnsi" w:hAnsiTheme="minorHAnsi" w:cstheme="minorHAnsi"/>
          <w:lang w:val="sk-SK"/>
        </w:rPr>
      </w:pPr>
      <w:r w:rsidRPr="000E44AA">
        <w:rPr>
          <w:rFonts w:asciiTheme="minorHAnsi" w:hAnsiTheme="minorHAnsi" w:cstheme="minorHAnsi"/>
          <w:lang w:val="sk-SK"/>
        </w:rPr>
        <w:t xml:space="preserve">Infraštruktúra leteckej dopravy, jej udržateľnosť a rozvoj je trvalo zakomponovaná v jednotlivých územno-plánovacích dokumentoch samosprávnych krajov, na ktorých území </w:t>
      </w:r>
      <w:r w:rsidR="00EB0D0C">
        <w:rPr>
          <w:rFonts w:asciiTheme="minorHAnsi" w:hAnsiTheme="minorHAnsi" w:cstheme="minorHAnsi"/>
          <w:lang w:val="sk-SK"/>
        </w:rPr>
        <w:t>sa</w:t>
      </w:r>
      <w:r w:rsidR="00EB0D0C" w:rsidRPr="000E44AA">
        <w:rPr>
          <w:rFonts w:asciiTheme="minorHAnsi" w:hAnsiTheme="minorHAnsi" w:cstheme="minorHAnsi"/>
          <w:lang w:val="sk-SK"/>
        </w:rPr>
        <w:t xml:space="preserve"> </w:t>
      </w:r>
      <w:r w:rsidRPr="000E44AA">
        <w:rPr>
          <w:rFonts w:asciiTheme="minorHAnsi" w:hAnsiTheme="minorHAnsi" w:cstheme="minorHAnsi"/>
          <w:lang w:val="sk-SK"/>
        </w:rPr>
        <w:t xml:space="preserve">táto infraštruktúra </w:t>
      </w:r>
      <w:r w:rsidR="00EB0D0C">
        <w:rPr>
          <w:rFonts w:asciiTheme="minorHAnsi" w:hAnsiTheme="minorHAnsi" w:cstheme="minorHAnsi"/>
          <w:lang w:val="sk-SK"/>
        </w:rPr>
        <w:t>nachádza</w:t>
      </w:r>
      <w:r w:rsidR="00EB0D0C" w:rsidRPr="000E44AA">
        <w:rPr>
          <w:rFonts w:asciiTheme="minorHAnsi" w:hAnsiTheme="minorHAnsi" w:cstheme="minorHAnsi"/>
          <w:lang w:val="sk-SK"/>
        </w:rPr>
        <w:t xml:space="preserve"> </w:t>
      </w:r>
      <w:r w:rsidRPr="000E44AA">
        <w:rPr>
          <w:rFonts w:asciiTheme="minorHAnsi" w:hAnsiTheme="minorHAnsi" w:cstheme="minorHAnsi"/>
          <w:lang w:val="sk-SK"/>
        </w:rPr>
        <w:t>a taktiež v strategických materiáloch o hospodárskom a</w:t>
      </w:r>
      <w:r w:rsidR="000F6392">
        <w:rPr>
          <w:rFonts w:asciiTheme="minorHAnsi" w:hAnsiTheme="minorHAnsi" w:cstheme="minorHAnsi"/>
          <w:lang w:val="sk-SK"/>
        </w:rPr>
        <w:t xml:space="preserve"> </w:t>
      </w:r>
      <w:r w:rsidRPr="000E44AA">
        <w:rPr>
          <w:rFonts w:asciiTheme="minorHAnsi" w:hAnsiTheme="minorHAnsi" w:cstheme="minorHAnsi"/>
          <w:lang w:val="sk-SK"/>
        </w:rPr>
        <w:t>sociálnom rozvoji samosprávnych krajov. V týchto dokumentoch je uvedený najmä rozvoj letiskovej infraštruktúry Slovenska</w:t>
      </w:r>
      <w:r w:rsidR="000F6392">
        <w:rPr>
          <w:rFonts w:asciiTheme="minorHAnsi" w:hAnsiTheme="minorHAnsi" w:cstheme="minorHAnsi"/>
          <w:lang w:val="sk-SK"/>
        </w:rPr>
        <w:t xml:space="preserve"> zaradenej do </w:t>
      </w:r>
      <w:r w:rsidRPr="000E44AA">
        <w:rPr>
          <w:rFonts w:asciiTheme="minorHAnsi" w:hAnsiTheme="minorHAnsi" w:cstheme="minorHAnsi"/>
          <w:lang w:val="sk-SK"/>
        </w:rPr>
        <w:t>siete TEN-T.</w:t>
      </w:r>
    </w:p>
    <w:p w:rsidR="000B2606" w:rsidRPr="000E44AA" w:rsidRDefault="00BC042C" w:rsidP="000B2606">
      <w:pPr>
        <w:rPr>
          <w:rFonts w:asciiTheme="minorHAnsi" w:hAnsiTheme="minorHAnsi" w:cstheme="minorHAnsi"/>
          <w:lang w:val="sk-SK"/>
        </w:rPr>
      </w:pPr>
      <w:r w:rsidRPr="000E44AA">
        <w:rPr>
          <w:rFonts w:asciiTheme="minorHAnsi" w:hAnsiTheme="minorHAnsi" w:cstheme="minorHAnsi"/>
          <w:lang w:val="sk-SK"/>
        </w:rPr>
        <w:t>Ide</w:t>
      </w:r>
      <w:r w:rsidR="000B2606" w:rsidRPr="000E44AA">
        <w:rPr>
          <w:rFonts w:asciiTheme="minorHAnsi" w:hAnsiTheme="minorHAnsi" w:cstheme="minorHAnsi"/>
          <w:lang w:val="sk-SK"/>
        </w:rPr>
        <w:t xml:space="preserve"> o nasledujúce kraje:</w:t>
      </w:r>
    </w:p>
    <w:p w:rsidR="000B2606" w:rsidRPr="000E44AA" w:rsidRDefault="000B2606" w:rsidP="000B2606">
      <w:pPr>
        <w:numPr>
          <w:ilvl w:val="0"/>
          <w:numId w:val="14"/>
        </w:numPr>
        <w:rPr>
          <w:rFonts w:asciiTheme="minorHAnsi" w:hAnsiTheme="minorHAnsi" w:cstheme="minorHAnsi"/>
          <w:lang w:val="sk-SK"/>
        </w:rPr>
      </w:pPr>
      <w:r w:rsidRPr="000E44AA">
        <w:rPr>
          <w:rFonts w:asciiTheme="minorHAnsi" w:hAnsiTheme="minorHAnsi" w:cstheme="minorHAnsi"/>
          <w:lang w:val="sk-SK"/>
        </w:rPr>
        <w:t>Bratislavský</w:t>
      </w:r>
      <w:r w:rsidR="00EB0D0C">
        <w:rPr>
          <w:rFonts w:asciiTheme="minorHAnsi" w:hAnsiTheme="minorHAnsi" w:cstheme="minorHAnsi"/>
          <w:lang w:val="sk-SK"/>
        </w:rPr>
        <w:t>;</w:t>
      </w:r>
    </w:p>
    <w:p w:rsidR="000B2606" w:rsidRPr="000E44AA" w:rsidRDefault="000B2606" w:rsidP="000B2606">
      <w:pPr>
        <w:numPr>
          <w:ilvl w:val="0"/>
          <w:numId w:val="14"/>
        </w:numPr>
        <w:rPr>
          <w:rFonts w:asciiTheme="minorHAnsi" w:hAnsiTheme="minorHAnsi" w:cstheme="minorHAnsi"/>
          <w:lang w:val="sk-SK"/>
        </w:rPr>
      </w:pPr>
      <w:r w:rsidRPr="000E44AA">
        <w:rPr>
          <w:rFonts w:asciiTheme="minorHAnsi" w:hAnsiTheme="minorHAnsi" w:cstheme="minorHAnsi"/>
          <w:lang w:val="sk-SK"/>
        </w:rPr>
        <w:t>Prešovský</w:t>
      </w:r>
      <w:r w:rsidR="00EB0D0C">
        <w:rPr>
          <w:rFonts w:asciiTheme="minorHAnsi" w:hAnsiTheme="minorHAnsi" w:cstheme="minorHAnsi"/>
          <w:lang w:val="sk-SK"/>
        </w:rPr>
        <w:t>;</w:t>
      </w:r>
    </w:p>
    <w:p w:rsidR="000B2606" w:rsidRPr="000E44AA" w:rsidRDefault="000B2606" w:rsidP="000B2606">
      <w:pPr>
        <w:numPr>
          <w:ilvl w:val="0"/>
          <w:numId w:val="14"/>
        </w:numPr>
        <w:rPr>
          <w:rFonts w:asciiTheme="minorHAnsi" w:hAnsiTheme="minorHAnsi" w:cstheme="minorHAnsi"/>
          <w:lang w:val="sk-SK"/>
        </w:rPr>
      </w:pPr>
      <w:r w:rsidRPr="000E44AA">
        <w:rPr>
          <w:rFonts w:asciiTheme="minorHAnsi" w:hAnsiTheme="minorHAnsi" w:cstheme="minorHAnsi"/>
          <w:lang w:val="sk-SK"/>
        </w:rPr>
        <w:t>Košický</w:t>
      </w:r>
      <w:r w:rsidR="00EB0D0C">
        <w:rPr>
          <w:rFonts w:asciiTheme="minorHAnsi" w:hAnsiTheme="minorHAnsi" w:cstheme="minorHAnsi"/>
          <w:lang w:val="sk-SK"/>
        </w:rPr>
        <w:t>.</w:t>
      </w:r>
    </w:p>
    <w:p w:rsidR="000B2606" w:rsidRPr="000E44AA" w:rsidRDefault="000B2606" w:rsidP="000B2606">
      <w:pPr>
        <w:pStyle w:val="Nadpis4"/>
        <w:rPr>
          <w:rFonts w:asciiTheme="minorHAnsi" w:hAnsiTheme="minorHAnsi" w:cstheme="minorHAnsi"/>
          <w:lang w:val="sk-SK"/>
        </w:rPr>
      </w:pPr>
      <w:r w:rsidRPr="000E44AA">
        <w:rPr>
          <w:rFonts w:asciiTheme="minorHAnsi" w:hAnsiTheme="minorHAnsi" w:cstheme="minorHAnsi"/>
          <w:lang w:val="sk-SK"/>
        </w:rPr>
        <w:t>Základné strategické dokumenty pre vodnú dopravu</w:t>
      </w:r>
    </w:p>
    <w:p w:rsidR="000B2606" w:rsidRPr="000E44AA" w:rsidRDefault="000B2606" w:rsidP="000B2606">
      <w:pPr>
        <w:rPr>
          <w:rFonts w:asciiTheme="minorHAnsi" w:hAnsiTheme="minorHAnsi" w:cstheme="minorHAnsi"/>
          <w:lang w:val="sk-SK"/>
        </w:rPr>
      </w:pPr>
      <w:bookmarkStart w:id="64" w:name="_Toc353803319"/>
      <w:bookmarkStart w:id="65" w:name="_Toc353869808"/>
      <w:r w:rsidRPr="000E44AA">
        <w:rPr>
          <w:rFonts w:asciiTheme="minorHAnsi" w:hAnsiTheme="minorHAnsi" w:cstheme="minorHAnsi"/>
          <w:lang w:val="sk-SK"/>
        </w:rPr>
        <w:t>Ku kľúčovým strategickým dokumentom pre oblasť vodnej dopravy patrí:</w:t>
      </w:r>
    </w:p>
    <w:p w:rsidR="000B2606" w:rsidRPr="000E44AA" w:rsidRDefault="000B2606" w:rsidP="000B2606">
      <w:pPr>
        <w:numPr>
          <w:ilvl w:val="0"/>
          <w:numId w:val="14"/>
        </w:numPr>
        <w:rPr>
          <w:rFonts w:asciiTheme="minorHAnsi" w:hAnsiTheme="minorHAnsi" w:cstheme="minorHAnsi"/>
          <w:lang w:val="sk-SK"/>
        </w:rPr>
      </w:pPr>
      <w:r w:rsidRPr="000E44AA">
        <w:rPr>
          <w:rFonts w:asciiTheme="minorHAnsi" w:hAnsiTheme="minorHAnsi" w:cstheme="minorHAnsi"/>
          <w:lang w:val="sk-SK"/>
        </w:rPr>
        <w:t>Koncepcia rozvoja vodnej dopravy S</w:t>
      </w:r>
      <w:r w:rsidR="00CA4966" w:rsidRPr="000E44AA">
        <w:rPr>
          <w:rFonts w:asciiTheme="minorHAnsi" w:hAnsiTheme="minorHAnsi" w:cstheme="minorHAnsi"/>
          <w:lang w:val="sk-SK"/>
        </w:rPr>
        <w:t>lovenskej republiky (</w:t>
      </w:r>
      <w:r w:rsidR="00487550">
        <w:rPr>
          <w:rFonts w:asciiTheme="minorHAnsi" w:hAnsiTheme="minorHAnsi" w:cstheme="minorHAnsi"/>
          <w:lang w:val="sk-SK"/>
        </w:rPr>
        <w:t>schválená uznesením vlády SR č. </w:t>
      </w:r>
      <w:r w:rsidRPr="000E44AA">
        <w:rPr>
          <w:rFonts w:asciiTheme="minorHAnsi" w:hAnsiTheme="minorHAnsi" w:cstheme="minorHAnsi"/>
          <w:lang w:val="sk-SK"/>
        </w:rPr>
        <w:t>469/2000) a jej aktualizácia (01/2003 schválená PVM)</w:t>
      </w:r>
      <w:r w:rsidR="00EB0D0C">
        <w:rPr>
          <w:rFonts w:asciiTheme="minorHAnsi" w:hAnsiTheme="minorHAnsi" w:cstheme="minorHAnsi"/>
          <w:lang w:val="sk-SK"/>
        </w:rPr>
        <w:t>;</w:t>
      </w:r>
    </w:p>
    <w:p w:rsidR="000B2606" w:rsidRPr="000E44AA" w:rsidRDefault="000B2606" w:rsidP="000B2606">
      <w:pPr>
        <w:numPr>
          <w:ilvl w:val="0"/>
          <w:numId w:val="14"/>
        </w:numPr>
        <w:rPr>
          <w:rFonts w:asciiTheme="minorHAnsi" w:hAnsiTheme="minorHAnsi" w:cstheme="minorHAnsi"/>
          <w:lang w:val="sk-SK"/>
        </w:rPr>
      </w:pPr>
      <w:r w:rsidRPr="000E44AA">
        <w:rPr>
          <w:rFonts w:asciiTheme="minorHAnsi" w:hAnsiTheme="minorHAnsi" w:cstheme="minorHAnsi"/>
          <w:lang w:val="sk-SK"/>
        </w:rPr>
        <w:t xml:space="preserve">Generálny program implementácie NAIADES v SR (schválený uznesením vlády </w:t>
      </w:r>
      <w:r w:rsidR="00CA4966" w:rsidRPr="000E44AA">
        <w:rPr>
          <w:rFonts w:asciiTheme="minorHAnsi" w:hAnsiTheme="minorHAnsi" w:cstheme="minorHAnsi"/>
          <w:lang w:val="sk-SK"/>
        </w:rPr>
        <w:t xml:space="preserve">SR </w:t>
      </w:r>
      <w:r w:rsidRPr="000E44AA">
        <w:rPr>
          <w:rFonts w:asciiTheme="minorHAnsi" w:hAnsiTheme="minorHAnsi" w:cstheme="minorHAnsi"/>
          <w:lang w:val="sk-SK"/>
        </w:rPr>
        <w:t>č. 642/2009)</w:t>
      </w:r>
      <w:r w:rsidR="00EB0D0C">
        <w:rPr>
          <w:rFonts w:asciiTheme="minorHAnsi" w:hAnsiTheme="minorHAnsi" w:cstheme="minorHAnsi"/>
          <w:lang w:val="sk-SK"/>
        </w:rPr>
        <w:t>;</w:t>
      </w:r>
    </w:p>
    <w:p w:rsidR="000B2606" w:rsidRPr="000E44AA" w:rsidRDefault="000B2606" w:rsidP="000B2606">
      <w:pPr>
        <w:numPr>
          <w:ilvl w:val="0"/>
          <w:numId w:val="14"/>
        </w:numPr>
        <w:rPr>
          <w:rFonts w:asciiTheme="minorHAnsi" w:hAnsiTheme="minorHAnsi" w:cstheme="minorHAnsi"/>
          <w:lang w:val="sk-SK"/>
        </w:rPr>
      </w:pPr>
      <w:r w:rsidRPr="000E44AA">
        <w:rPr>
          <w:rFonts w:asciiTheme="minorHAnsi" w:hAnsiTheme="minorHAnsi" w:cstheme="minorHAnsi"/>
          <w:lang w:val="sk-SK"/>
        </w:rPr>
        <w:t>Aktualizovaná koncepcia rozvoja verejných prístavov Bratislava, Komárno a Štúrovo (schválená uznesením vlády SR č. 846/2010)</w:t>
      </w:r>
      <w:r w:rsidR="00EB0D0C">
        <w:rPr>
          <w:rFonts w:asciiTheme="minorHAnsi" w:hAnsiTheme="minorHAnsi" w:cstheme="minorHAnsi"/>
          <w:lang w:val="sk-SK"/>
        </w:rPr>
        <w:t>;</w:t>
      </w:r>
    </w:p>
    <w:p w:rsidR="000B2606" w:rsidRPr="000E44AA" w:rsidRDefault="000B2606" w:rsidP="000B2606">
      <w:pPr>
        <w:numPr>
          <w:ilvl w:val="0"/>
          <w:numId w:val="14"/>
        </w:numPr>
        <w:rPr>
          <w:rFonts w:asciiTheme="minorHAnsi" w:hAnsiTheme="minorHAnsi" w:cstheme="minorHAnsi"/>
          <w:lang w:val="sk-SK"/>
        </w:rPr>
      </w:pPr>
      <w:r w:rsidRPr="000E44AA">
        <w:rPr>
          <w:rFonts w:asciiTheme="minorHAnsi" w:hAnsiTheme="minorHAnsi" w:cstheme="minorHAnsi"/>
          <w:lang w:val="sk-SK"/>
        </w:rPr>
        <w:t>Národná pozícia k Stratégii E</w:t>
      </w:r>
      <w:r w:rsidR="00CA4966" w:rsidRPr="000E44AA">
        <w:rPr>
          <w:rFonts w:asciiTheme="minorHAnsi" w:hAnsiTheme="minorHAnsi" w:cstheme="minorHAnsi"/>
          <w:lang w:val="sk-SK"/>
        </w:rPr>
        <w:t>Ú pre dunajský región (schválená</w:t>
      </w:r>
      <w:r w:rsidRPr="000E44AA">
        <w:rPr>
          <w:rFonts w:asciiTheme="minorHAnsi" w:hAnsiTheme="minorHAnsi" w:cstheme="minorHAnsi"/>
          <w:lang w:val="sk-SK"/>
        </w:rPr>
        <w:t xml:space="preserve"> uznesením vlády SR č.</w:t>
      </w:r>
      <w:r w:rsidR="00EB0D0C">
        <w:rPr>
          <w:rFonts w:asciiTheme="minorHAnsi" w:hAnsiTheme="minorHAnsi" w:cstheme="minorHAnsi"/>
          <w:lang w:val="sk-SK"/>
        </w:rPr>
        <w:t xml:space="preserve"> </w:t>
      </w:r>
      <w:r w:rsidRPr="000E44AA">
        <w:rPr>
          <w:rFonts w:asciiTheme="minorHAnsi" w:hAnsiTheme="minorHAnsi" w:cstheme="minorHAnsi"/>
          <w:lang w:val="sk-SK"/>
        </w:rPr>
        <w:t>149/2010)</w:t>
      </w:r>
      <w:r w:rsidR="00EB0D0C">
        <w:rPr>
          <w:rFonts w:asciiTheme="minorHAnsi" w:hAnsiTheme="minorHAnsi" w:cstheme="minorHAnsi"/>
          <w:lang w:val="sk-SK"/>
        </w:rPr>
        <w:t>.</w:t>
      </w:r>
    </w:p>
    <w:p w:rsidR="000B2606" w:rsidRPr="000E44AA" w:rsidRDefault="004070A5" w:rsidP="000B2606">
      <w:pPr>
        <w:pStyle w:val="DSS2Nadpis3"/>
        <w:rPr>
          <w:rFonts w:asciiTheme="minorHAnsi" w:hAnsiTheme="minorHAnsi" w:cstheme="minorHAnsi"/>
          <w:noProof w:val="0"/>
          <w:lang w:val="sk-SK"/>
        </w:rPr>
      </w:pPr>
      <w:bookmarkStart w:id="66" w:name="_Toc353960953"/>
      <w:bookmarkStart w:id="67" w:name="_Toc353974478"/>
      <w:bookmarkStart w:id="68" w:name="_Toc353975371"/>
      <w:bookmarkStart w:id="69" w:name="_Toc354667551"/>
      <w:bookmarkStart w:id="70" w:name="_Toc354753731"/>
      <w:bookmarkStart w:id="71" w:name="_Toc354754516"/>
      <w:bookmarkStart w:id="72" w:name="_Toc357946433"/>
      <w:r w:rsidRPr="000E44AA">
        <w:rPr>
          <w:rFonts w:asciiTheme="minorHAnsi" w:hAnsiTheme="minorHAnsi" w:cstheme="minorHAnsi"/>
          <w:noProof w:val="0"/>
          <w:lang w:val="sk-SK"/>
        </w:rPr>
        <w:t>Európske</w:t>
      </w:r>
      <w:r w:rsidR="000B2606" w:rsidRPr="000E44AA">
        <w:rPr>
          <w:rFonts w:asciiTheme="minorHAnsi" w:hAnsiTheme="minorHAnsi" w:cstheme="minorHAnsi"/>
          <w:noProof w:val="0"/>
          <w:lang w:val="sk-SK"/>
        </w:rPr>
        <w:t xml:space="preserve"> strategické dokumenty</w:t>
      </w:r>
      <w:bookmarkEnd w:id="64"/>
      <w:bookmarkEnd w:id="65"/>
      <w:bookmarkEnd w:id="66"/>
      <w:bookmarkEnd w:id="67"/>
      <w:bookmarkEnd w:id="68"/>
      <w:bookmarkEnd w:id="69"/>
      <w:bookmarkEnd w:id="70"/>
      <w:bookmarkEnd w:id="71"/>
      <w:bookmarkEnd w:id="72"/>
    </w:p>
    <w:p w:rsidR="000B2606" w:rsidRPr="000E44AA" w:rsidRDefault="000B2606" w:rsidP="000B2606">
      <w:pPr>
        <w:rPr>
          <w:rFonts w:asciiTheme="minorHAnsi" w:hAnsiTheme="minorHAnsi" w:cstheme="minorHAnsi"/>
          <w:lang w:val="sk-SK"/>
        </w:rPr>
      </w:pPr>
      <w:r w:rsidRPr="000E44AA">
        <w:rPr>
          <w:rFonts w:asciiTheme="minorHAnsi" w:hAnsiTheme="minorHAnsi" w:cstheme="minorHAnsi"/>
          <w:lang w:val="sk-SK"/>
        </w:rPr>
        <w:t>Európska únia do podstatnej miery ovplyvňuje obsah a priority dopravnej stratégie tromi hlavnými spôsobmi:</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t>Európskou dopravnou politikou – tzv. BIELA KNIHA</w:t>
      </w:r>
      <w:r w:rsidR="00EB0D0C">
        <w:rPr>
          <w:rFonts w:asciiTheme="minorHAnsi" w:hAnsiTheme="minorHAnsi" w:cstheme="minorHAnsi"/>
          <w:lang w:val="sk-SK"/>
        </w:rPr>
        <w:t>;</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t>nariadeniami a</w:t>
      </w:r>
      <w:r w:rsidR="00EB0D0C">
        <w:rPr>
          <w:rFonts w:asciiTheme="minorHAnsi" w:hAnsiTheme="minorHAnsi" w:cstheme="minorHAnsi"/>
          <w:lang w:val="sk-SK"/>
        </w:rPr>
        <w:t> </w:t>
      </w:r>
      <w:r w:rsidRPr="000E44AA">
        <w:rPr>
          <w:rFonts w:asciiTheme="minorHAnsi" w:hAnsiTheme="minorHAnsi" w:cstheme="minorHAnsi"/>
          <w:lang w:val="sk-SK"/>
        </w:rPr>
        <w:t>smernicami</w:t>
      </w:r>
      <w:r w:rsidR="00EB0D0C">
        <w:rPr>
          <w:rFonts w:asciiTheme="minorHAnsi" w:hAnsiTheme="minorHAnsi" w:cstheme="minorHAnsi"/>
          <w:lang w:val="sk-SK"/>
        </w:rPr>
        <w:t>;</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t xml:space="preserve">prioritami </w:t>
      </w:r>
      <w:r w:rsidR="004B7455" w:rsidRPr="000E44AA">
        <w:rPr>
          <w:rFonts w:asciiTheme="minorHAnsi" w:hAnsiTheme="minorHAnsi" w:cstheme="minorHAnsi"/>
          <w:lang w:val="sk-SK"/>
        </w:rPr>
        <w:t>finančnej pomoci Európskej únie</w:t>
      </w:r>
      <w:r w:rsidR="00EB0D0C">
        <w:rPr>
          <w:rFonts w:asciiTheme="minorHAnsi" w:hAnsiTheme="minorHAnsi" w:cstheme="minorHAnsi"/>
          <w:lang w:val="sk-SK"/>
        </w:rPr>
        <w:t>.</w:t>
      </w:r>
    </w:p>
    <w:p w:rsidR="000B2606" w:rsidRPr="000E44AA" w:rsidRDefault="000B2606" w:rsidP="000B2606">
      <w:pPr>
        <w:rPr>
          <w:rFonts w:asciiTheme="minorHAnsi" w:hAnsiTheme="minorHAnsi" w:cstheme="minorHAnsi"/>
          <w:lang w:val="sk-SK"/>
        </w:rPr>
      </w:pPr>
      <w:r w:rsidRPr="000E44AA">
        <w:rPr>
          <w:rFonts w:asciiTheme="minorHAnsi" w:hAnsiTheme="minorHAnsi" w:cstheme="minorHAnsi"/>
          <w:lang w:val="sk-SK"/>
        </w:rPr>
        <w:t>Prehľad významných európskych dokumentov pokrýva</w:t>
      </w:r>
      <w:r w:rsidR="0012172E" w:rsidRPr="000E44AA">
        <w:rPr>
          <w:rFonts w:asciiTheme="minorHAnsi" w:hAnsiTheme="minorHAnsi" w:cstheme="minorHAnsi"/>
          <w:lang w:val="sk-SK"/>
        </w:rPr>
        <w:t>júcich oblasť dopravného sektora</w:t>
      </w:r>
      <w:r w:rsidRPr="000E44AA">
        <w:rPr>
          <w:rFonts w:asciiTheme="minorHAnsi" w:hAnsiTheme="minorHAnsi" w:cstheme="minorHAnsi"/>
          <w:lang w:val="sk-SK"/>
        </w:rPr>
        <w:t xml:space="preserve">: </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t>BIELA KNIHA: Plán jednotného európskeho dopravného priestoru – vytvorenie konkurencieschopného dopravného systému účinne využíva</w:t>
      </w:r>
      <w:r w:rsidR="00487550">
        <w:rPr>
          <w:rFonts w:asciiTheme="minorHAnsi" w:hAnsiTheme="minorHAnsi" w:cstheme="minorHAnsi"/>
          <w:lang w:val="sk-SK"/>
        </w:rPr>
        <w:t>júceho zdroje, KOM (2011) 144 v </w:t>
      </w:r>
      <w:r w:rsidRPr="000E44AA">
        <w:rPr>
          <w:rFonts w:asciiTheme="minorHAnsi" w:hAnsiTheme="minorHAnsi" w:cstheme="minorHAnsi"/>
          <w:lang w:val="sk-SK"/>
        </w:rPr>
        <w:t>konečnom znení</w:t>
      </w:r>
      <w:r w:rsidR="00EB0D0C">
        <w:rPr>
          <w:rFonts w:asciiTheme="minorHAnsi" w:hAnsiTheme="minorHAnsi" w:cstheme="minorHAnsi"/>
          <w:lang w:val="sk-SK"/>
        </w:rPr>
        <w:t>;</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t>Európa 2020 Stratégia pre inteligentn</w:t>
      </w:r>
      <w:r w:rsidR="006F4E2F" w:rsidRPr="000E44AA">
        <w:rPr>
          <w:rFonts w:asciiTheme="minorHAnsi" w:hAnsiTheme="minorHAnsi" w:cstheme="minorHAnsi"/>
          <w:lang w:val="sk-SK"/>
        </w:rPr>
        <w:t>ý</w:t>
      </w:r>
      <w:r w:rsidRPr="000E44AA">
        <w:rPr>
          <w:rFonts w:asciiTheme="minorHAnsi" w:hAnsiTheme="minorHAnsi" w:cstheme="minorHAnsi"/>
          <w:lang w:val="sk-SK"/>
        </w:rPr>
        <w:t xml:space="preserve"> a udržateľný rast podporujúci začlenenie, KOM (2010) 2020 v konečnom znení</w:t>
      </w:r>
      <w:r w:rsidR="00EB0D0C">
        <w:rPr>
          <w:rFonts w:asciiTheme="minorHAnsi" w:hAnsiTheme="minorHAnsi" w:cstheme="minorHAnsi"/>
          <w:lang w:val="sk-SK"/>
        </w:rPr>
        <w:t>;</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t>Dohoda AGR (</w:t>
      </w:r>
      <w:proofErr w:type="spellStart"/>
      <w:r w:rsidRPr="000E44AA">
        <w:rPr>
          <w:rFonts w:asciiTheme="minorHAnsi" w:hAnsiTheme="minorHAnsi" w:cstheme="minorHAnsi"/>
          <w:lang w:val="sk-SK"/>
        </w:rPr>
        <w:t>European</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Agreement</w:t>
      </w:r>
      <w:proofErr w:type="spellEnd"/>
      <w:r w:rsidRPr="000E44AA">
        <w:rPr>
          <w:rFonts w:asciiTheme="minorHAnsi" w:hAnsiTheme="minorHAnsi" w:cstheme="minorHAnsi"/>
          <w:lang w:val="sk-SK"/>
        </w:rPr>
        <w:t xml:space="preserve"> on Main </w:t>
      </w:r>
      <w:proofErr w:type="spellStart"/>
      <w:r w:rsidRPr="000E44AA">
        <w:rPr>
          <w:rFonts w:asciiTheme="minorHAnsi" w:hAnsiTheme="minorHAnsi" w:cstheme="minorHAnsi"/>
          <w:lang w:val="sk-SK"/>
        </w:rPr>
        <w:t>International</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Traffic</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Arteries</w:t>
      </w:r>
      <w:proofErr w:type="spellEnd"/>
      <w:r w:rsidRPr="000E44AA">
        <w:rPr>
          <w:rFonts w:asciiTheme="minorHAnsi" w:hAnsiTheme="minorHAnsi" w:cstheme="minorHAnsi"/>
          <w:lang w:val="sk-SK"/>
        </w:rPr>
        <w:t>) - (1983)</w:t>
      </w:r>
      <w:r w:rsidR="00EB0D0C">
        <w:rPr>
          <w:rFonts w:asciiTheme="minorHAnsi" w:hAnsiTheme="minorHAnsi" w:cstheme="minorHAnsi"/>
          <w:lang w:val="sk-SK"/>
        </w:rPr>
        <w:t>;</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t xml:space="preserve">Plán prechodu na konkurencieschopné </w:t>
      </w:r>
      <w:r w:rsidR="004070A5" w:rsidRPr="000E44AA">
        <w:rPr>
          <w:rFonts w:asciiTheme="minorHAnsi" w:hAnsiTheme="minorHAnsi" w:cstheme="minorHAnsi"/>
          <w:lang w:val="sk-SK"/>
        </w:rPr>
        <w:t>nízko uhlíkové</w:t>
      </w:r>
      <w:r w:rsidRPr="000E44AA">
        <w:rPr>
          <w:rFonts w:asciiTheme="minorHAnsi" w:hAnsiTheme="minorHAnsi" w:cstheme="minorHAnsi"/>
          <w:lang w:val="sk-SK"/>
        </w:rPr>
        <w:t xml:space="preserve"> hospodárstvo do roku 2050, KOM (2011) 112 v konečnom znení</w:t>
      </w:r>
      <w:r w:rsidR="00EB0D0C">
        <w:rPr>
          <w:rFonts w:asciiTheme="minorHAnsi" w:hAnsiTheme="minorHAnsi" w:cstheme="minorHAnsi"/>
          <w:lang w:val="sk-SK"/>
        </w:rPr>
        <w:t>;</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lastRenderedPageBreak/>
        <w:t xml:space="preserve">Rozhodnutie Európskeho </w:t>
      </w:r>
      <w:r w:rsidR="003B2027">
        <w:rPr>
          <w:rFonts w:asciiTheme="minorHAnsi" w:hAnsiTheme="minorHAnsi" w:cstheme="minorHAnsi"/>
          <w:lang w:val="sk-SK"/>
        </w:rPr>
        <w:t xml:space="preserve">parlamentu a Rady č. 661/2010/EÚ zo 7. júla 2010 o základných usmerneniach </w:t>
      </w:r>
      <w:r w:rsidRPr="000E44AA">
        <w:rPr>
          <w:rFonts w:asciiTheme="minorHAnsi" w:hAnsiTheme="minorHAnsi" w:cstheme="minorHAnsi"/>
          <w:lang w:val="sk-SK"/>
        </w:rPr>
        <w:t>Únie pre rozvoj transeurópskej dopravnej siete</w:t>
      </w:r>
      <w:r w:rsidR="00EB0D0C">
        <w:rPr>
          <w:rFonts w:asciiTheme="minorHAnsi" w:hAnsiTheme="minorHAnsi" w:cstheme="minorHAnsi"/>
          <w:lang w:val="sk-SK"/>
        </w:rPr>
        <w:t>;</w:t>
      </w:r>
    </w:p>
    <w:p w:rsidR="000B2606" w:rsidRPr="000E44AA" w:rsidRDefault="000B2606" w:rsidP="00E04D59">
      <w:pPr>
        <w:numPr>
          <w:ilvl w:val="0"/>
          <w:numId w:val="17"/>
        </w:numPr>
        <w:rPr>
          <w:rFonts w:asciiTheme="minorHAnsi" w:hAnsiTheme="minorHAnsi" w:cstheme="minorHAnsi"/>
          <w:lang w:val="sk-SK"/>
        </w:rPr>
      </w:pPr>
      <w:r w:rsidRPr="000E44AA">
        <w:rPr>
          <w:rFonts w:asciiTheme="minorHAnsi" w:hAnsiTheme="minorHAnsi" w:cstheme="minorHAnsi"/>
          <w:lang w:val="sk-SK"/>
        </w:rPr>
        <w:t xml:space="preserve">Návrh nariadenia Európskeho parlamentu a Rady o hlavných smeroch Únie pre rozvoj transeurópskej dopravne siete KOM (2011) 650 v konečnom znení </w:t>
      </w:r>
      <w:r w:rsidR="00EB0D0C">
        <w:rPr>
          <w:rFonts w:asciiTheme="minorHAnsi" w:hAnsiTheme="minorHAnsi" w:cstheme="minorHAnsi"/>
          <w:lang w:val="sk-SK"/>
        </w:rPr>
        <w:t>.</w:t>
      </w:r>
    </w:p>
    <w:p w:rsidR="000B2606" w:rsidRPr="000E44AA" w:rsidRDefault="000B2606" w:rsidP="0088182E">
      <w:pPr>
        <w:pStyle w:val="DSS2Nadpis2"/>
        <w:rPr>
          <w:rFonts w:asciiTheme="minorHAnsi" w:hAnsiTheme="minorHAnsi" w:cstheme="minorHAnsi"/>
          <w:lang w:val="sk-SK"/>
        </w:rPr>
      </w:pPr>
      <w:bookmarkStart w:id="73" w:name="_Toc360702132"/>
      <w:bookmarkStart w:id="74" w:name="_Toc360702207"/>
      <w:bookmarkStart w:id="75" w:name="_Toc360702263"/>
      <w:bookmarkStart w:id="76" w:name="_Toc360702319"/>
      <w:bookmarkStart w:id="77" w:name="_Toc357946434"/>
      <w:bookmarkStart w:id="78" w:name="_Toc362359018"/>
      <w:bookmarkEnd w:id="73"/>
      <w:bookmarkEnd w:id="74"/>
      <w:bookmarkEnd w:id="75"/>
      <w:bookmarkEnd w:id="76"/>
      <w:r w:rsidRPr="000E44AA">
        <w:rPr>
          <w:rFonts w:asciiTheme="minorHAnsi" w:hAnsiTheme="minorHAnsi" w:cstheme="minorHAnsi"/>
          <w:lang w:val="sk-SK"/>
        </w:rPr>
        <w:t>Riadenie a aktualizácia dokumentu</w:t>
      </w:r>
      <w:bookmarkEnd w:id="77"/>
      <w:bookmarkEnd w:id="78"/>
    </w:p>
    <w:p w:rsidR="00404DAA" w:rsidRPr="000E44AA" w:rsidRDefault="00404DAA" w:rsidP="006F41A1">
      <w:pPr>
        <w:rPr>
          <w:b/>
          <w:lang w:val="sk-SK"/>
        </w:rPr>
      </w:pPr>
      <w:r w:rsidRPr="000E44AA">
        <w:rPr>
          <w:lang w:val="sk-SK"/>
        </w:rPr>
        <w:t>MDVRR SR v úzkej spolupráci s relevantnými partnermi a pod</w:t>
      </w:r>
      <w:r w:rsidR="00B7703E">
        <w:rPr>
          <w:lang w:val="sk-SK"/>
        </w:rPr>
        <w:t xml:space="preserve"> dohľadom EK bude zodpovedné za </w:t>
      </w:r>
      <w:r w:rsidRPr="000E44AA">
        <w:rPr>
          <w:lang w:val="sk-SK"/>
        </w:rPr>
        <w:t>riadenie a pravidelnú</w:t>
      </w:r>
      <w:r w:rsidR="00B7703E">
        <w:rPr>
          <w:lang w:val="sk-SK"/>
        </w:rPr>
        <w:t xml:space="preserve"> aktualizáciu obsahu dokumentu.</w:t>
      </w:r>
    </w:p>
    <w:p w:rsidR="00404DAA" w:rsidRPr="000E44AA" w:rsidRDefault="00404DAA" w:rsidP="006F41A1">
      <w:pPr>
        <w:rPr>
          <w:b/>
          <w:lang w:val="sk-SK"/>
        </w:rPr>
      </w:pPr>
      <w:r w:rsidRPr="000E44AA">
        <w:rPr>
          <w:lang w:val="sk-SK"/>
        </w:rPr>
        <w:t>Predkladaný dokument zaväzuje SR pokračovať v</w:t>
      </w:r>
      <w:r w:rsidR="003B4550" w:rsidRPr="000E44AA">
        <w:rPr>
          <w:lang w:val="sk-SK"/>
        </w:rPr>
        <w:t xml:space="preserve"> začatých </w:t>
      </w:r>
      <w:r w:rsidRPr="000E44AA">
        <w:rPr>
          <w:lang w:val="sk-SK"/>
        </w:rPr>
        <w:t>aktiv</w:t>
      </w:r>
      <w:r w:rsidR="00EB0D0C">
        <w:rPr>
          <w:lang w:val="sk-SK"/>
        </w:rPr>
        <w:t>itách</w:t>
      </w:r>
      <w:r w:rsidRPr="000E44AA">
        <w:rPr>
          <w:lang w:val="sk-SK"/>
        </w:rPr>
        <w:t xml:space="preserve"> a</w:t>
      </w:r>
      <w:r w:rsidR="003B4550" w:rsidRPr="000E44AA" w:rsidDel="003B4550">
        <w:rPr>
          <w:lang w:val="sk-SK"/>
        </w:rPr>
        <w:t xml:space="preserve"> </w:t>
      </w:r>
      <w:r w:rsidRPr="000E44AA">
        <w:rPr>
          <w:lang w:val="sk-SK"/>
        </w:rPr>
        <w:t>dopracova</w:t>
      </w:r>
      <w:r w:rsidR="003B4550" w:rsidRPr="000E44AA">
        <w:rPr>
          <w:lang w:val="sk-SK"/>
        </w:rPr>
        <w:t>ť</w:t>
      </w:r>
      <w:r w:rsidRPr="000E44AA">
        <w:rPr>
          <w:lang w:val="sk-SK"/>
        </w:rPr>
        <w:t xml:space="preserve"> dopravn</w:t>
      </w:r>
      <w:r w:rsidR="003B4550" w:rsidRPr="000E44AA">
        <w:rPr>
          <w:lang w:val="sk-SK"/>
        </w:rPr>
        <w:t>ú</w:t>
      </w:r>
      <w:r w:rsidRPr="000E44AA">
        <w:rPr>
          <w:lang w:val="sk-SK"/>
        </w:rPr>
        <w:t xml:space="preserve"> sektorov</w:t>
      </w:r>
      <w:r w:rsidR="003B4550" w:rsidRPr="000E44AA">
        <w:rPr>
          <w:lang w:val="sk-SK"/>
        </w:rPr>
        <w:t>ú</w:t>
      </w:r>
      <w:r w:rsidRPr="000E44AA">
        <w:rPr>
          <w:lang w:val="sk-SK"/>
        </w:rPr>
        <w:t xml:space="preserve"> stratégi</w:t>
      </w:r>
      <w:r w:rsidR="003B4550" w:rsidRPr="000E44AA">
        <w:rPr>
          <w:lang w:val="sk-SK"/>
        </w:rPr>
        <w:t>u</w:t>
      </w:r>
      <w:r w:rsidRPr="000E44AA">
        <w:rPr>
          <w:lang w:val="sk-SK"/>
        </w:rPr>
        <w:t xml:space="preserve"> o II. fázu, a to najneskôr do konca roku 2016 z dôvodu splnenia ex ante kondicionalít stanovených </w:t>
      </w:r>
      <w:r w:rsidR="00EB0D0C">
        <w:rPr>
          <w:lang w:val="sk-SK"/>
        </w:rPr>
        <w:t xml:space="preserve">zo strany </w:t>
      </w:r>
      <w:r w:rsidRPr="000E44AA">
        <w:rPr>
          <w:lang w:val="sk-SK"/>
        </w:rPr>
        <w:t xml:space="preserve">EK a eliminácie hrozby zablokovania prístupu k zdrojom z fondov EÚ </w:t>
      </w:r>
      <w:r w:rsidR="00EB0D0C">
        <w:rPr>
          <w:lang w:val="sk-SK"/>
        </w:rPr>
        <w:t xml:space="preserve">v rokoch </w:t>
      </w:r>
      <w:r w:rsidRPr="000E44AA">
        <w:rPr>
          <w:lang w:val="sk-SK"/>
        </w:rPr>
        <w:t>2014 - 2020. Od Slovenskej republiky sa preto očakáva predovšetkým doplnenie chýbajúcej vstupnej dátovej základne dôležitej pre modelovanie vzťahov, obstaranie a nasadenie multimodálneho dopravného modelu SR, definovanie multikriteriálnej analýzy pre objektivizáciu procesu výberu projektov a pod.</w:t>
      </w:r>
    </w:p>
    <w:p w:rsidR="00487550" w:rsidRDefault="00404DAA" w:rsidP="006F41A1">
      <w:pPr>
        <w:rPr>
          <w:lang w:val="sk-SK"/>
        </w:rPr>
      </w:pPr>
      <w:r w:rsidRPr="000E44AA">
        <w:rPr>
          <w:lang w:val="sk-SK"/>
        </w:rPr>
        <w:t>Ani po dokončení II. fázy však súvisiace činnosti nebudú ukončené. Z pohľadu zabezpečenia trvalo udržateľného rozvoja sektora, schopnosti reagovať na neustále rastúce prepravné požiadavky</w:t>
      </w:r>
      <w:r w:rsidR="006E3A5A" w:rsidRPr="000E44AA">
        <w:rPr>
          <w:lang w:val="sk-SK"/>
        </w:rPr>
        <w:t>,</w:t>
      </w:r>
      <w:r w:rsidRPr="000E44AA">
        <w:rPr>
          <w:lang w:val="sk-SK"/>
        </w:rPr>
        <w:t xml:space="preserve"> plneni</w:t>
      </w:r>
      <w:r w:rsidR="006E3A5A" w:rsidRPr="000E44AA">
        <w:rPr>
          <w:lang w:val="sk-SK"/>
        </w:rPr>
        <w:t>e</w:t>
      </w:r>
      <w:r w:rsidR="00E517C2">
        <w:rPr>
          <w:lang w:val="sk-SK"/>
        </w:rPr>
        <w:t xml:space="preserve"> </w:t>
      </w:r>
      <w:r w:rsidRPr="000E44AA">
        <w:rPr>
          <w:lang w:val="sk-SK"/>
        </w:rPr>
        <w:t>záväzk</w:t>
      </w:r>
      <w:r w:rsidR="006E3A5A" w:rsidRPr="000E44AA">
        <w:rPr>
          <w:lang w:val="sk-SK"/>
        </w:rPr>
        <w:t>ov</w:t>
      </w:r>
      <w:r w:rsidRPr="000E44AA">
        <w:rPr>
          <w:lang w:val="sk-SK"/>
        </w:rPr>
        <w:t xml:space="preserve"> SR, spoločenskú objednávku po kvalitnej dopravnej infraštruktúre a</w:t>
      </w:r>
      <w:r w:rsidR="003B4550" w:rsidRPr="000E44AA">
        <w:rPr>
          <w:lang w:val="sk-SK"/>
        </w:rPr>
        <w:t> </w:t>
      </w:r>
      <w:r w:rsidRPr="000E44AA">
        <w:rPr>
          <w:lang w:val="sk-SK"/>
        </w:rPr>
        <w:t>službách</w:t>
      </w:r>
      <w:r w:rsidR="003B4550" w:rsidRPr="000E44AA">
        <w:rPr>
          <w:lang w:val="sk-SK"/>
        </w:rPr>
        <w:t>, ako aj na zmierňovanie negatívnych vplyvov dopravy na životné prostredie</w:t>
      </w:r>
      <w:r w:rsidRPr="000E44AA">
        <w:rPr>
          <w:lang w:val="sk-SK"/>
        </w:rPr>
        <w:t xml:space="preserve"> bude kľúčové, aby bol obsah dopravnej stratégie nielen systematick</w:t>
      </w:r>
      <w:r w:rsidR="00EB0D0C">
        <w:rPr>
          <w:lang w:val="sk-SK"/>
        </w:rPr>
        <w:t>y</w:t>
      </w:r>
      <w:r w:rsidRPr="000E44AA">
        <w:rPr>
          <w:lang w:val="sk-SK"/>
        </w:rPr>
        <w:t xml:space="preserve"> uplatňovaný v praxi, ale taktiež konfrontovaný s vývojom v sektore a </w:t>
      </w:r>
      <w:r w:rsidR="00EB0D0C">
        <w:rPr>
          <w:lang w:val="sk-SK"/>
        </w:rPr>
        <w:t>aby bol</w:t>
      </w:r>
      <w:r w:rsidR="00163425">
        <w:rPr>
          <w:lang w:val="sk-SK"/>
        </w:rPr>
        <w:t xml:space="preserve"> </w:t>
      </w:r>
      <w:r w:rsidRPr="000E44AA">
        <w:rPr>
          <w:lang w:val="sk-SK"/>
        </w:rPr>
        <w:t>pravidelne aktualizovaný.</w:t>
      </w:r>
    </w:p>
    <w:p w:rsidR="00487550" w:rsidRDefault="00487550" w:rsidP="006F41A1">
      <w:pPr>
        <w:rPr>
          <w:lang w:val="sk-SK"/>
        </w:rPr>
      </w:pPr>
    </w:p>
    <w:p w:rsidR="00487550" w:rsidRDefault="00487550" w:rsidP="006F41A1">
      <w:pPr>
        <w:rPr>
          <w:lang w:val="sk-SK"/>
        </w:rPr>
        <w:sectPr w:rsidR="00487550" w:rsidSect="008B1748">
          <w:headerReference w:type="default" r:id="rId13"/>
          <w:footerReference w:type="default" r:id="rId14"/>
          <w:footerReference w:type="first" r:id="rId15"/>
          <w:pgSz w:w="11906" w:h="16838"/>
          <w:pgMar w:top="1452" w:right="1134" w:bottom="1418" w:left="1418" w:header="709" w:footer="232" w:gutter="0"/>
          <w:cols w:space="708"/>
          <w:docGrid w:linePitch="360"/>
        </w:sectPr>
      </w:pPr>
    </w:p>
    <w:p w:rsidR="00DF7ADC" w:rsidRPr="000E44AA" w:rsidRDefault="000B2606" w:rsidP="00DF7ADC">
      <w:pPr>
        <w:pStyle w:val="DSS2Nadpis1"/>
        <w:rPr>
          <w:rFonts w:asciiTheme="minorHAnsi" w:hAnsiTheme="minorHAnsi" w:cstheme="minorHAnsi"/>
          <w:lang w:val="sk-SK"/>
        </w:rPr>
      </w:pPr>
      <w:bookmarkStart w:id="79" w:name="_Toc356827987"/>
      <w:bookmarkStart w:id="80" w:name="_Toc356832327"/>
      <w:bookmarkStart w:id="81" w:name="_Toc356891814"/>
      <w:bookmarkStart w:id="82" w:name="_Toc356892557"/>
      <w:bookmarkStart w:id="83" w:name="_Toc356892918"/>
      <w:bookmarkStart w:id="84" w:name="_Toc356893763"/>
      <w:bookmarkStart w:id="85" w:name="_Toc356897046"/>
      <w:bookmarkStart w:id="86" w:name="_Toc356897739"/>
      <w:bookmarkStart w:id="87" w:name="_Toc356898407"/>
      <w:bookmarkStart w:id="88" w:name="_Toc356899074"/>
      <w:bookmarkStart w:id="89" w:name="_Toc356899748"/>
      <w:bookmarkStart w:id="90" w:name="_Toc356900423"/>
      <w:bookmarkStart w:id="91" w:name="_Toc356901097"/>
      <w:bookmarkStart w:id="92" w:name="_Toc356901783"/>
      <w:bookmarkStart w:id="93" w:name="_Toc356902469"/>
      <w:bookmarkStart w:id="94" w:name="_Toc356914943"/>
      <w:bookmarkStart w:id="95" w:name="_Toc356827988"/>
      <w:bookmarkStart w:id="96" w:name="_Toc356832328"/>
      <w:bookmarkStart w:id="97" w:name="_Toc356891815"/>
      <w:bookmarkStart w:id="98" w:name="_Toc356892558"/>
      <w:bookmarkStart w:id="99" w:name="_Toc356892919"/>
      <w:bookmarkStart w:id="100" w:name="_Toc356893764"/>
      <w:bookmarkStart w:id="101" w:name="_Toc356897047"/>
      <w:bookmarkStart w:id="102" w:name="_Toc356897740"/>
      <w:bookmarkStart w:id="103" w:name="_Toc356898408"/>
      <w:bookmarkStart w:id="104" w:name="_Toc356899075"/>
      <w:bookmarkStart w:id="105" w:name="_Toc356899749"/>
      <w:bookmarkStart w:id="106" w:name="_Toc356900424"/>
      <w:bookmarkStart w:id="107" w:name="_Toc356901098"/>
      <w:bookmarkStart w:id="108" w:name="_Toc356901784"/>
      <w:bookmarkStart w:id="109" w:name="_Toc356902470"/>
      <w:bookmarkStart w:id="110" w:name="_Toc356914944"/>
      <w:bookmarkStart w:id="111" w:name="_Toc356827989"/>
      <w:bookmarkStart w:id="112" w:name="_Toc356832329"/>
      <w:bookmarkStart w:id="113" w:name="_Toc356891816"/>
      <w:bookmarkStart w:id="114" w:name="_Toc356892559"/>
      <w:bookmarkStart w:id="115" w:name="_Toc356892920"/>
      <w:bookmarkStart w:id="116" w:name="_Toc356893765"/>
      <w:bookmarkStart w:id="117" w:name="_Toc356897048"/>
      <w:bookmarkStart w:id="118" w:name="_Toc356897741"/>
      <w:bookmarkStart w:id="119" w:name="_Toc356898409"/>
      <w:bookmarkStart w:id="120" w:name="_Toc356899076"/>
      <w:bookmarkStart w:id="121" w:name="_Toc356899750"/>
      <w:bookmarkStart w:id="122" w:name="_Toc356900425"/>
      <w:bookmarkStart w:id="123" w:name="_Toc356901099"/>
      <w:bookmarkStart w:id="124" w:name="_Toc356901785"/>
      <w:bookmarkStart w:id="125" w:name="_Toc356902471"/>
      <w:bookmarkStart w:id="126" w:name="_Toc356914945"/>
      <w:bookmarkStart w:id="127" w:name="_Toc356827990"/>
      <w:bookmarkStart w:id="128" w:name="_Toc356832330"/>
      <w:bookmarkStart w:id="129" w:name="_Toc356891817"/>
      <w:bookmarkStart w:id="130" w:name="_Toc356892560"/>
      <w:bookmarkStart w:id="131" w:name="_Toc356892921"/>
      <w:bookmarkStart w:id="132" w:name="_Toc356893766"/>
      <w:bookmarkStart w:id="133" w:name="_Toc356897049"/>
      <w:bookmarkStart w:id="134" w:name="_Toc356897742"/>
      <w:bookmarkStart w:id="135" w:name="_Toc356898410"/>
      <w:bookmarkStart w:id="136" w:name="_Toc356899077"/>
      <w:bookmarkStart w:id="137" w:name="_Toc356899751"/>
      <w:bookmarkStart w:id="138" w:name="_Toc356900426"/>
      <w:bookmarkStart w:id="139" w:name="_Toc356901100"/>
      <w:bookmarkStart w:id="140" w:name="_Toc356901786"/>
      <w:bookmarkStart w:id="141" w:name="_Toc356902472"/>
      <w:bookmarkStart w:id="142" w:name="_Toc356914946"/>
      <w:bookmarkStart w:id="143" w:name="_Toc356827991"/>
      <w:bookmarkStart w:id="144" w:name="_Toc356832331"/>
      <w:bookmarkStart w:id="145" w:name="_Toc356891818"/>
      <w:bookmarkStart w:id="146" w:name="_Toc356892561"/>
      <w:bookmarkStart w:id="147" w:name="_Toc356892922"/>
      <w:bookmarkStart w:id="148" w:name="_Toc356893767"/>
      <w:bookmarkStart w:id="149" w:name="_Toc356897050"/>
      <w:bookmarkStart w:id="150" w:name="_Toc356897743"/>
      <w:bookmarkStart w:id="151" w:name="_Toc356898411"/>
      <w:bookmarkStart w:id="152" w:name="_Toc356899078"/>
      <w:bookmarkStart w:id="153" w:name="_Toc356899752"/>
      <w:bookmarkStart w:id="154" w:name="_Toc356900427"/>
      <w:bookmarkStart w:id="155" w:name="_Toc356901101"/>
      <w:bookmarkStart w:id="156" w:name="_Toc356901787"/>
      <w:bookmarkStart w:id="157" w:name="_Toc356902473"/>
      <w:bookmarkStart w:id="158" w:name="_Toc356914947"/>
      <w:bookmarkStart w:id="159" w:name="_Toc356827992"/>
      <w:bookmarkStart w:id="160" w:name="_Toc356832332"/>
      <w:bookmarkStart w:id="161" w:name="_Toc356891819"/>
      <w:bookmarkStart w:id="162" w:name="_Toc356892562"/>
      <w:bookmarkStart w:id="163" w:name="_Toc356892923"/>
      <w:bookmarkStart w:id="164" w:name="_Toc356893768"/>
      <w:bookmarkStart w:id="165" w:name="_Toc356897051"/>
      <w:bookmarkStart w:id="166" w:name="_Toc356897744"/>
      <w:bookmarkStart w:id="167" w:name="_Toc356898412"/>
      <w:bookmarkStart w:id="168" w:name="_Toc356899079"/>
      <w:bookmarkStart w:id="169" w:name="_Toc356899753"/>
      <w:bookmarkStart w:id="170" w:name="_Toc356900428"/>
      <w:bookmarkStart w:id="171" w:name="_Toc356901102"/>
      <w:bookmarkStart w:id="172" w:name="_Toc356901788"/>
      <w:bookmarkStart w:id="173" w:name="_Toc356902474"/>
      <w:bookmarkStart w:id="174" w:name="_Toc356914948"/>
      <w:bookmarkStart w:id="175" w:name="_Toc356827993"/>
      <w:bookmarkStart w:id="176" w:name="_Toc356832333"/>
      <w:bookmarkStart w:id="177" w:name="_Toc356891820"/>
      <w:bookmarkStart w:id="178" w:name="_Toc356892563"/>
      <w:bookmarkStart w:id="179" w:name="_Toc356892924"/>
      <w:bookmarkStart w:id="180" w:name="_Toc356893769"/>
      <w:bookmarkStart w:id="181" w:name="_Toc356897052"/>
      <w:bookmarkStart w:id="182" w:name="_Toc356897745"/>
      <w:bookmarkStart w:id="183" w:name="_Toc356898413"/>
      <w:bookmarkStart w:id="184" w:name="_Toc356899080"/>
      <w:bookmarkStart w:id="185" w:name="_Toc356899754"/>
      <w:bookmarkStart w:id="186" w:name="_Toc356900429"/>
      <w:bookmarkStart w:id="187" w:name="_Toc356901103"/>
      <w:bookmarkStart w:id="188" w:name="_Toc356901789"/>
      <w:bookmarkStart w:id="189" w:name="_Toc356902475"/>
      <w:bookmarkStart w:id="190" w:name="_Toc356914949"/>
      <w:bookmarkStart w:id="191" w:name="_Toc356827994"/>
      <w:bookmarkStart w:id="192" w:name="_Toc356832334"/>
      <w:bookmarkStart w:id="193" w:name="_Toc356891821"/>
      <w:bookmarkStart w:id="194" w:name="_Toc356892564"/>
      <w:bookmarkStart w:id="195" w:name="_Toc356892925"/>
      <w:bookmarkStart w:id="196" w:name="_Toc356893770"/>
      <w:bookmarkStart w:id="197" w:name="_Toc356897053"/>
      <w:bookmarkStart w:id="198" w:name="_Toc356897746"/>
      <w:bookmarkStart w:id="199" w:name="_Toc356898414"/>
      <w:bookmarkStart w:id="200" w:name="_Toc356899081"/>
      <w:bookmarkStart w:id="201" w:name="_Toc356899755"/>
      <w:bookmarkStart w:id="202" w:name="_Toc356900430"/>
      <w:bookmarkStart w:id="203" w:name="_Toc356901104"/>
      <w:bookmarkStart w:id="204" w:name="_Toc356901790"/>
      <w:bookmarkStart w:id="205" w:name="_Toc356902476"/>
      <w:bookmarkStart w:id="206" w:name="_Toc356914950"/>
      <w:bookmarkStart w:id="207" w:name="_Toc356827995"/>
      <w:bookmarkStart w:id="208" w:name="_Toc356832335"/>
      <w:bookmarkStart w:id="209" w:name="_Toc356891822"/>
      <w:bookmarkStart w:id="210" w:name="_Toc356892565"/>
      <w:bookmarkStart w:id="211" w:name="_Toc356892926"/>
      <w:bookmarkStart w:id="212" w:name="_Toc356893771"/>
      <w:bookmarkStart w:id="213" w:name="_Toc356897054"/>
      <w:bookmarkStart w:id="214" w:name="_Toc356897747"/>
      <w:bookmarkStart w:id="215" w:name="_Toc356898415"/>
      <w:bookmarkStart w:id="216" w:name="_Toc356899082"/>
      <w:bookmarkStart w:id="217" w:name="_Toc356899756"/>
      <w:bookmarkStart w:id="218" w:name="_Toc356900431"/>
      <w:bookmarkStart w:id="219" w:name="_Toc356901105"/>
      <w:bookmarkStart w:id="220" w:name="_Toc356901791"/>
      <w:bookmarkStart w:id="221" w:name="_Toc356902477"/>
      <w:bookmarkStart w:id="222" w:name="_Toc356914951"/>
      <w:bookmarkStart w:id="223" w:name="_Toc356827996"/>
      <w:bookmarkStart w:id="224" w:name="_Toc356832336"/>
      <w:bookmarkStart w:id="225" w:name="_Toc356891823"/>
      <w:bookmarkStart w:id="226" w:name="_Toc356892566"/>
      <w:bookmarkStart w:id="227" w:name="_Toc356892927"/>
      <w:bookmarkStart w:id="228" w:name="_Toc356893772"/>
      <w:bookmarkStart w:id="229" w:name="_Toc356897055"/>
      <w:bookmarkStart w:id="230" w:name="_Toc356897748"/>
      <w:bookmarkStart w:id="231" w:name="_Toc356898416"/>
      <w:bookmarkStart w:id="232" w:name="_Toc356899083"/>
      <w:bookmarkStart w:id="233" w:name="_Toc356899757"/>
      <w:bookmarkStart w:id="234" w:name="_Toc356900432"/>
      <w:bookmarkStart w:id="235" w:name="_Toc356901106"/>
      <w:bookmarkStart w:id="236" w:name="_Toc356901792"/>
      <w:bookmarkStart w:id="237" w:name="_Toc356902478"/>
      <w:bookmarkStart w:id="238" w:name="_Toc356914952"/>
      <w:bookmarkStart w:id="239" w:name="_Toc356827997"/>
      <w:bookmarkStart w:id="240" w:name="_Toc356832337"/>
      <w:bookmarkStart w:id="241" w:name="_Toc356891824"/>
      <w:bookmarkStart w:id="242" w:name="_Toc356892567"/>
      <w:bookmarkStart w:id="243" w:name="_Toc356892928"/>
      <w:bookmarkStart w:id="244" w:name="_Toc356893773"/>
      <w:bookmarkStart w:id="245" w:name="_Toc356897056"/>
      <w:bookmarkStart w:id="246" w:name="_Toc356897749"/>
      <w:bookmarkStart w:id="247" w:name="_Toc356898417"/>
      <w:bookmarkStart w:id="248" w:name="_Toc356899084"/>
      <w:bookmarkStart w:id="249" w:name="_Toc356899758"/>
      <w:bookmarkStart w:id="250" w:name="_Toc356900433"/>
      <w:bookmarkStart w:id="251" w:name="_Toc356901107"/>
      <w:bookmarkStart w:id="252" w:name="_Toc356901793"/>
      <w:bookmarkStart w:id="253" w:name="_Toc356902479"/>
      <w:bookmarkStart w:id="254" w:name="_Toc356914953"/>
      <w:bookmarkStart w:id="255" w:name="_Toc356827998"/>
      <w:bookmarkStart w:id="256" w:name="_Toc356832338"/>
      <w:bookmarkStart w:id="257" w:name="_Toc356891825"/>
      <w:bookmarkStart w:id="258" w:name="_Toc356892568"/>
      <w:bookmarkStart w:id="259" w:name="_Toc356892929"/>
      <w:bookmarkStart w:id="260" w:name="_Toc356893774"/>
      <w:bookmarkStart w:id="261" w:name="_Toc356897057"/>
      <w:bookmarkStart w:id="262" w:name="_Toc356897750"/>
      <w:bookmarkStart w:id="263" w:name="_Toc356898418"/>
      <w:bookmarkStart w:id="264" w:name="_Toc356899085"/>
      <w:bookmarkStart w:id="265" w:name="_Toc356899759"/>
      <w:bookmarkStart w:id="266" w:name="_Toc356900434"/>
      <w:bookmarkStart w:id="267" w:name="_Toc356901108"/>
      <w:bookmarkStart w:id="268" w:name="_Toc356901794"/>
      <w:bookmarkStart w:id="269" w:name="_Toc356902480"/>
      <w:bookmarkStart w:id="270" w:name="_Toc356914954"/>
      <w:bookmarkStart w:id="271" w:name="_Toc356827999"/>
      <w:bookmarkStart w:id="272" w:name="_Toc356832339"/>
      <w:bookmarkStart w:id="273" w:name="_Toc356891826"/>
      <w:bookmarkStart w:id="274" w:name="_Toc356892569"/>
      <w:bookmarkStart w:id="275" w:name="_Toc356892930"/>
      <w:bookmarkStart w:id="276" w:name="_Toc356893775"/>
      <w:bookmarkStart w:id="277" w:name="_Toc356897058"/>
      <w:bookmarkStart w:id="278" w:name="_Toc356897751"/>
      <w:bookmarkStart w:id="279" w:name="_Toc356898419"/>
      <w:bookmarkStart w:id="280" w:name="_Toc356899086"/>
      <w:bookmarkStart w:id="281" w:name="_Toc356899760"/>
      <w:bookmarkStart w:id="282" w:name="_Toc356900435"/>
      <w:bookmarkStart w:id="283" w:name="_Toc356901109"/>
      <w:bookmarkStart w:id="284" w:name="_Toc356901795"/>
      <w:bookmarkStart w:id="285" w:name="_Toc356902481"/>
      <w:bookmarkStart w:id="286" w:name="_Toc356914955"/>
      <w:bookmarkStart w:id="287" w:name="_Toc356828000"/>
      <w:bookmarkStart w:id="288" w:name="_Toc356832340"/>
      <w:bookmarkStart w:id="289" w:name="_Toc356891827"/>
      <w:bookmarkStart w:id="290" w:name="_Toc356892570"/>
      <w:bookmarkStart w:id="291" w:name="_Toc356892931"/>
      <w:bookmarkStart w:id="292" w:name="_Toc356893776"/>
      <w:bookmarkStart w:id="293" w:name="_Toc356897059"/>
      <w:bookmarkStart w:id="294" w:name="_Toc356897752"/>
      <w:bookmarkStart w:id="295" w:name="_Toc356898420"/>
      <w:bookmarkStart w:id="296" w:name="_Toc356899087"/>
      <w:bookmarkStart w:id="297" w:name="_Toc356899761"/>
      <w:bookmarkStart w:id="298" w:name="_Toc356900436"/>
      <w:bookmarkStart w:id="299" w:name="_Toc356901110"/>
      <w:bookmarkStart w:id="300" w:name="_Toc356901796"/>
      <w:bookmarkStart w:id="301" w:name="_Toc356902482"/>
      <w:bookmarkStart w:id="302" w:name="_Toc356914956"/>
      <w:bookmarkStart w:id="303" w:name="_Toc356828001"/>
      <w:bookmarkStart w:id="304" w:name="_Toc356832341"/>
      <w:bookmarkStart w:id="305" w:name="_Toc356891828"/>
      <w:bookmarkStart w:id="306" w:name="_Toc356892571"/>
      <w:bookmarkStart w:id="307" w:name="_Toc356892932"/>
      <w:bookmarkStart w:id="308" w:name="_Toc356893777"/>
      <w:bookmarkStart w:id="309" w:name="_Toc356897060"/>
      <w:bookmarkStart w:id="310" w:name="_Toc356897753"/>
      <w:bookmarkStart w:id="311" w:name="_Toc356898421"/>
      <w:bookmarkStart w:id="312" w:name="_Toc356899088"/>
      <w:bookmarkStart w:id="313" w:name="_Toc356899762"/>
      <w:bookmarkStart w:id="314" w:name="_Toc356900437"/>
      <w:bookmarkStart w:id="315" w:name="_Toc356901111"/>
      <w:bookmarkStart w:id="316" w:name="_Toc356901797"/>
      <w:bookmarkStart w:id="317" w:name="_Toc356902483"/>
      <w:bookmarkStart w:id="318" w:name="_Toc356914957"/>
      <w:bookmarkStart w:id="319" w:name="_Toc356828002"/>
      <w:bookmarkStart w:id="320" w:name="_Toc356832342"/>
      <w:bookmarkStart w:id="321" w:name="_Toc356891829"/>
      <w:bookmarkStart w:id="322" w:name="_Toc356892572"/>
      <w:bookmarkStart w:id="323" w:name="_Toc356892933"/>
      <w:bookmarkStart w:id="324" w:name="_Toc356893778"/>
      <w:bookmarkStart w:id="325" w:name="_Toc356897061"/>
      <w:bookmarkStart w:id="326" w:name="_Toc356897754"/>
      <w:bookmarkStart w:id="327" w:name="_Toc356898422"/>
      <w:bookmarkStart w:id="328" w:name="_Toc356899089"/>
      <w:bookmarkStart w:id="329" w:name="_Toc356899763"/>
      <w:bookmarkStart w:id="330" w:name="_Toc356900438"/>
      <w:bookmarkStart w:id="331" w:name="_Toc356901112"/>
      <w:bookmarkStart w:id="332" w:name="_Toc356901798"/>
      <w:bookmarkStart w:id="333" w:name="_Toc356902484"/>
      <w:bookmarkStart w:id="334" w:name="_Toc356914958"/>
      <w:bookmarkStart w:id="335" w:name="_Toc356828003"/>
      <w:bookmarkStart w:id="336" w:name="_Toc356832343"/>
      <w:bookmarkStart w:id="337" w:name="_Toc356891830"/>
      <w:bookmarkStart w:id="338" w:name="_Toc356892573"/>
      <w:bookmarkStart w:id="339" w:name="_Toc356892934"/>
      <w:bookmarkStart w:id="340" w:name="_Toc356893779"/>
      <w:bookmarkStart w:id="341" w:name="_Toc356897062"/>
      <w:bookmarkStart w:id="342" w:name="_Toc356897755"/>
      <w:bookmarkStart w:id="343" w:name="_Toc356898423"/>
      <w:bookmarkStart w:id="344" w:name="_Toc356899090"/>
      <w:bookmarkStart w:id="345" w:name="_Toc356899764"/>
      <w:bookmarkStart w:id="346" w:name="_Toc356900439"/>
      <w:bookmarkStart w:id="347" w:name="_Toc356901113"/>
      <w:bookmarkStart w:id="348" w:name="_Toc356901799"/>
      <w:bookmarkStart w:id="349" w:name="_Toc356902485"/>
      <w:bookmarkStart w:id="350" w:name="_Toc356914959"/>
      <w:bookmarkStart w:id="351" w:name="_Toc356828004"/>
      <w:bookmarkStart w:id="352" w:name="_Toc356832344"/>
      <w:bookmarkStart w:id="353" w:name="_Toc356891831"/>
      <w:bookmarkStart w:id="354" w:name="_Toc356892574"/>
      <w:bookmarkStart w:id="355" w:name="_Toc356892935"/>
      <w:bookmarkStart w:id="356" w:name="_Toc356893780"/>
      <w:bookmarkStart w:id="357" w:name="_Toc356897063"/>
      <w:bookmarkStart w:id="358" w:name="_Toc356897756"/>
      <w:bookmarkStart w:id="359" w:name="_Toc356898424"/>
      <w:bookmarkStart w:id="360" w:name="_Toc356899091"/>
      <w:bookmarkStart w:id="361" w:name="_Toc356899765"/>
      <w:bookmarkStart w:id="362" w:name="_Toc356900440"/>
      <w:bookmarkStart w:id="363" w:name="_Toc356901114"/>
      <w:bookmarkStart w:id="364" w:name="_Toc356901800"/>
      <w:bookmarkStart w:id="365" w:name="_Toc356902486"/>
      <w:bookmarkStart w:id="366" w:name="_Toc356914960"/>
      <w:bookmarkStart w:id="367" w:name="_Toc356828005"/>
      <w:bookmarkStart w:id="368" w:name="_Toc356832345"/>
      <w:bookmarkStart w:id="369" w:name="_Toc356891832"/>
      <w:bookmarkStart w:id="370" w:name="_Toc356892575"/>
      <w:bookmarkStart w:id="371" w:name="_Toc356892936"/>
      <w:bookmarkStart w:id="372" w:name="_Toc356893781"/>
      <w:bookmarkStart w:id="373" w:name="_Toc356897064"/>
      <w:bookmarkStart w:id="374" w:name="_Toc356897757"/>
      <w:bookmarkStart w:id="375" w:name="_Toc356898425"/>
      <w:bookmarkStart w:id="376" w:name="_Toc356899092"/>
      <w:bookmarkStart w:id="377" w:name="_Toc356899766"/>
      <w:bookmarkStart w:id="378" w:name="_Toc356900441"/>
      <w:bookmarkStart w:id="379" w:name="_Toc356901115"/>
      <w:bookmarkStart w:id="380" w:name="_Toc356901801"/>
      <w:bookmarkStart w:id="381" w:name="_Toc356902487"/>
      <w:bookmarkStart w:id="382" w:name="_Toc356914961"/>
      <w:bookmarkStart w:id="383" w:name="_Toc356828006"/>
      <w:bookmarkStart w:id="384" w:name="_Toc356832346"/>
      <w:bookmarkStart w:id="385" w:name="_Toc356891833"/>
      <w:bookmarkStart w:id="386" w:name="_Toc356892576"/>
      <w:bookmarkStart w:id="387" w:name="_Toc356892937"/>
      <w:bookmarkStart w:id="388" w:name="_Toc356893782"/>
      <w:bookmarkStart w:id="389" w:name="_Toc356897065"/>
      <w:bookmarkStart w:id="390" w:name="_Toc356897758"/>
      <w:bookmarkStart w:id="391" w:name="_Toc356898426"/>
      <w:bookmarkStart w:id="392" w:name="_Toc356899093"/>
      <w:bookmarkStart w:id="393" w:name="_Toc356899767"/>
      <w:bookmarkStart w:id="394" w:name="_Toc356900442"/>
      <w:bookmarkStart w:id="395" w:name="_Toc356901116"/>
      <w:bookmarkStart w:id="396" w:name="_Toc356901802"/>
      <w:bookmarkStart w:id="397" w:name="_Toc356902488"/>
      <w:bookmarkStart w:id="398" w:name="_Toc356914962"/>
      <w:bookmarkStart w:id="399" w:name="_Toc356828007"/>
      <w:bookmarkStart w:id="400" w:name="_Toc356832347"/>
      <w:bookmarkStart w:id="401" w:name="_Toc356891834"/>
      <w:bookmarkStart w:id="402" w:name="_Toc356892577"/>
      <w:bookmarkStart w:id="403" w:name="_Toc356892938"/>
      <w:bookmarkStart w:id="404" w:name="_Toc356893783"/>
      <w:bookmarkStart w:id="405" w:name="_Toc356897066"/>
      <w:bookmarkStart w:id="406" w:name="_Toc356897759"/>
      <w:bookmarkStart w:id="407" w:name="_Toc356898427"/>
      <w:bookmarkStart w:id="408" w:name="_Toc356899094"/>
      <w:bookmarkStart w:id="409" w:name="_Toc356899768"/>
      <w:bookmarkStart w:id="410" w:name="_Toc356900443"/>
      <w:bookmarkStart w:id="411" w:name="_Toc356901117"/>
      <w:bookmarkStart w:id="412" w:name="_Toc356901803"/>
      <w:bookmarkStart w:id="413" w:name="_Toc356902489"/>
      <w:bookmarkStart w:id="414" w:name="_Toc356914963"/>
      <w:bookmarkStart w:id="415" w:name="_Toc356828008"/>
      <w:bookmarkStart w:id="416" w:name="_Toc356832348"/>
      <w:bookmarkStart w:id="417" w:name="_Toc356891835"/>
      <w:bookmarkStart w:id="418" w:name="_Toc356892578"/>
      <w:bookmarkStart w:id="419" w:name="_Toc356892939"/>
      <w:bookmarkStart w:id="420" w:name="_Toc356893784"/>
      <w:bookmarkStart w:id="421" w:name="_Toc356897067"/>
      <w:bookmarkStart w:id="422" w:name="_Toc356897760"/>
      <w:bookmarkStart w:id="423" w:name="_Toc356898428"/>
      <w:bookmarkStart w:id="424" w:name="_Toc356899095"/>
      <w:bookmarkStart w:id="425" w:name="_Toc356899769"/>
      <w:bookmarkStart w:id="426" w:name="_Toc356900444"/>
      <w:bookmarkStart w:id="427" w:name="_Toc356901118"/>
      <w:bookmarkStart w:id="428" w:name="_Toc356901804"/>
      <w:bookmarkStart w:id="429" w:name="_Toc356902490"/>
      <w:bookmarkStart w:id="430" w:name="_Toc356914964"/>
      <w:bookmarkStart w:id="431" w:name="_Toc356828009"/>
      <w:bookmarkStart w:id="432" w:name="_Toc356832349"/>
      <w:bookmarkStart w:id="433" w:name="_Toc356891836"/>
      <w:bookmarkStart w:id="434" w:name="_Toc356892579"/>
      <w:bookmarkStart w:id="435" w:name="_Toc356892940"/>
      <w:bookmarkStart w:id="436" w:name="_Toc356893785"/>
      <w:bookmarkStart w:id="437" w:name="_Toc356897068"/>
      <w:bookmarkStart w:id="438" w:name="_Toc356897761"/>
      <w:bookmarkStart w:id="439" w:name="_Toc356898429"/>
      <w:bookmarkStart w:id="440" w:name="_Toc356899096"/>
      <w:bookmarkStart w:id="441" w:name="_Toc356899770"/>
      <w:bookmarkStart w:id="442" w:name="_Toc356900445"/>
      <w:bookmarkStart w:id="443" w:name="_Toc356901119"/>
      <w:bookmarkStart w:id="444" w:name="_Toc356901805"/>
      <w:bookmarkStart w:id="445" w:name="_Toc356902491"/>
      <w:bookmarkStart w:id="446" w:name="_Toc356914965"/>
      <w:bookmarkStart w:id="447" w:name="_Toc356828010"/>
      <w:bookmarkStart w:id="448" w:name="_Toc356832350"/>
      <w:bookmarkStart w:id="449" w:name="_Toc356891837"/>
      <w:bookmarkStart w:id="450" w:name="_Toc356892580"/>
      <w:bookmarkStart w:id="451" w:name="_Toc356892941"/>
      <w:bookmarkStart w:id="452" w:name="_Toc356893786"/>
      <w:bookmarkStart w:id="453" w:name="_Toc356897069"/>
      <w:bookmarkStart w:id="454" w:name="_Toc356897762"/>
      <w:bookmarkStart w:id="455" w:name="_Toc356898430"/>
      <w:bookmarkStart w:id="456" w:name="_Toc356899097"/>
      <w:bookmarkStart w:id="457" w:name="_Toc356899771"/>
      <w:bookmarkStart w:id="458" w:name="_Toc356900446"/>
      <w:bookmarkStart w:id="459" w:name="_Toc356901120"/>
      <w:bookmarkStart w:id="460" w:name="_Toc356901806"/>
      <w:bookmarkStart w:id="461" w:name="_Toc356902492"/>
      <w:bookmarkStart w:id="462" w:name="_Toc356914966"/>
      <w:bookmarkStart w:id="463" w:name="_Toc356828011"/>
      <w:bookmarkStart w:id="464" w:name="_Toc356832351"/>
      <w:bookmarkStart w:id="465" w:name="_Toc356891838"/>
      <w:bookmarkStart w:id="466" w:name="_Toc356892581"/>
      <w:bookmarkStart w:id="467" w:name="_Toc356892942"/>
      <w:bookmarkStart w:id="468" w:name="_Toc356893787"/>
      <w:bookmarkStart w:id="469" w:name="_Toc356897070"/>
      <w:bookmarkStart w:id="470" w:name="_Toc356897763"/>
      <w:bookmarkStart w:id="471" w:name="_Toc356898431"/>
      <w:bookmarkStart w:id="472" w:name="_Toc356899098"/>
      <w:bookmarkStart w:id="473" w:name="_Toc356899772"/>
      <w:bookmarkStart w:id="474" w:name="_Toc356900447"/>
      <w:bookmarkStart w:id="475" w:name="_Toc356901121"/>
      <w:bookmarkStart w:id="476" w:name="_Toc356901807"/>
      <w:bookmarkStart w:id="477" w:name="_Toc356902493"/>
      <w:bookmarkStart w:id="478" w:name="_Toc356914967"/>
      <w:bookmarkStart w:id="479" w:name="_Toc356828012"/>
      <w:bookmarkStart w:id="480" w:name="_Toc356832352"/>
      <w:bookmarkStart w:id="481" w:name="_Toc356891839"/>
      <w:bookmarkStart w:id="482" w:name="_Toc356892582"/>
      <w:bookmarkStart w:id="483" w:name="_Toc356892943"/>
      <w:bookmarkStart w:id="484" w:name="_Toc356893788"/>
      <w:bookmarkStart w:id="485" w:name="_Toc356897071"/>
      <w:bookmarkStart w:id="486" w:name="_Toc356897764"/>
      <w:bookmarkStart w:id="487" w:name="_Toc356898432"/>
      <w:bookmarkStart w:id="488" w:name="_Toc356899099"/>
      <w:bookmarkStart w:id="489" w:name="_Toc356899773"/>
      <w:bookmarkStart w:id="490" w:name="_Toc356900448"/>
      <w:bookmarkStart w:id="491" w:name="_Toc356901122"/>
      <w:bookmarkStart w:id="492" w:name="_Toc356901808"/>
      <w:bookmarkStart w:id="493" w:name="_Toc356902494"/>
      <w:bookmarkStart w:id="494" w:name="_Toc356914968"/>
      <w:bookmarkStart w:id="495" w:name="_Toc356828013"/>
      <w:bookmarkStart w:id="496" w:name="_Toc356832353"/>
      <w:bookmarkStart w:id="497" w:name="_Toc356891840"/>
      <w:bookmarkStart w:id="498" w:name="_Toc356892583"/>
      <w:bookmarkStart w:id="499" w:name="_Toc356892944"/>
      <w:bookmarkStart w:id="500" w:name="_Toc356893789"/>
      <w:bookmarkStart w:id="501" w:name="_Toc356897072"/>
      <w:bookmarkStart w:id="502" w:name="_Toc356897765"/>
      <w:bookmarkStart w:id="503" w:name="_Toc356898433"/>
      <w:bookmarkStart w:id="504" w:name="_Toc356899100"/>
      <w:bookmarkStart w:id="505" w:name="_Toc356899774"/>
      <w:bookmarkStart w:id="506" w:name="_Toc356900449"/>
      <w:bookmarkStart w:id="507" w:name="_Toc356901123"/>
      <w:bookmarkStart w:id="508" w:name="_Toc356901809"/>
      <w:bookmarkStart w:id="509" w:name="_Toc356902495"/>
      <w:bookmarkStart w:id="510" w:name="_Toc356914969"/>
      <w:bookmarkStart w:id="511" w:name="_Toc354667557"/>
      <w:bookmarkStart w:id="512" w:name="_Toc354751032"/>
      <w:bookmarkStart w:id="513" w:name="_Toc354757494"/>
      <w:bookmarkStart w:id="514" w:name="_Toc356828014"/>
      <w:bookmarkStart w:id="515" w:name="_Toc356832354"/>
      <w:bookmarkStart w:id="516" w:name="_Toc356891841"/>
      <w:bookmarkStart w:id="517" w:name="_Toc356892584"/>
      <w:bookmarkStart w:id="518" w:name="_Toc356892945"/>
      <w:bookmarkStart w:id="519" w:name="_Toc356893790"/>
      <w:bookmarkStart w:id="520" w:name="_Toc356897073"/>
      <w:bookmarkStart w:id="521" w:name="_Toc356897766"/>
      <w:bookmarkStart w:id="522" w:name="_Toc356898434"/>
      <w:bookmarkStart w:id="523" w:name="_Toc356899101"/>
      <w:bookmarkStart w:id="524" w:name="_Toc356899775"/>
      <w:bookmarkStart w:id="525" w:name="_Toc356900450"/>
      <w:bookmarkStart w:id="526" w:name="_Toc356901124"/>
      <w:bookmarkStart w:id="527" w:name="_Toc356901810"/>
      <w:bookmarkStart w:id="528" w:name="_Toc356902496"/>
      <w:bookmarkStart w:id="529" w:name="_Toc356914970"/>
      <w:bookmarkStart w:id="530" w:name="_Toc356828015"/>
      <w:bookmarkStart w:id="531" w:name="_Toc356832355"/>
      <w:bookmarkStart w:id="532" w:name="_Toc356891842"/>
      <w:bookmarkStart w:id="533" w:name="_Toc356892585"/>
      <w:bookmarkStart w:id="534" w:name="_Toc356892946"/>
      <w:bookmarkStart w:id="535" w:name="_Toc356893791"/>
      <w:bookmarkStart w:id="536" w:name="_Toc356897074"/>
      <w:bookmarkStart w:id="537" w:name="_Toc356897767"/>
      <w:bookmarkStart w:id="538" w:name="_Toc356898435"/>
      <w:bookmarkStart w:id="539" w:name="_Toc356899102"/>
      <w:bookmarkStart w:id="540" w:name="_Toc356899776"/>
      <w:bookmarkStart w:id="541" w:name="_Toc356900451"/>
      <w:bookmarkStart w:id="542" w:name="_Toc356901125"/>
      <w:bookmarkStart w:id="543" w:name="_Toc356901811"/>
      <w:bookmarkStart w:id="544" w:name="_Toc356902497"/>
      <w:bookmarkStart w:id="545" w:name="_Toc356914971"/>
      <w:bookmarkStart w:id="546" w:name="_Toc356828016"/>
      <w:bookmarkStart w:id="547" w:name="_Toc356832356"/>
      <w:bookmarkStart w:id="548" w:name="_Toc356891843"/>
      <w:bookmarkStart w:id="549" w:name="_Toc356892586"/>
      <w:bookmarkStart w:id="550" w:name="_Toc356892947"/>
      <w:bookmarkStart w:id="551" w:name="_Toc356893792"/>
      <w:bookmarkStart w:id="552" w:name="_Toc356897075"/>
      <w:bookmarkStart w:id="553" w:name="_Toc356897768"/>
      <w:bookmarkStart w:id="554" w:name="_Toc356898436"/>
      <w:bookmarkStart w:id="555" w:name="_Toc356899103"/>
      <w:bookmarkStart w:id="556" w:name="_Toc356899777"/>
      <w:bookmarkStart w:id="557" w:name="_Toc356900452"/>
      <w:bookmarkStart w:id="558" w:name="_Toc356901126"/>
      <w:bookmarkStart w:id="559" w:name="_Toc356901812"/>
      <w:bookmarkStart w:id="560" w:name="_Toc356902498"/>
      <w:bookmarkStart w:id="561" w:name="_Toc356914972"/>
      <w:bookmarkStart w:id="562" w:name="_Toc356828017"/>
      <w:bookmarkStart w:id="563" w:name="_Toc356832357"/>
      <w:bookmarkStart w:id="564" w:name="_Toc356891844"/>
      <w:bookmarkStart w:id="565" w:name="_Toc356892587"/>
      <w:bookmarkStart w:id="566" w:name="_Toc356892948"/>
      <w:bookmarkStart w:id="567" w:name="_Toc356893793"/>
      <w:bookmarkStart w:id="568" w:name="_Toc356897076"/>
      <w:bookmarkStart w:id="569" w:name="_Toc356897769"/>
      <w:bookmarkStart w:id="570" w:name="_Toc356898437"/>
      <w:bookmarkStart w:id="571" w:name="_Toc356899104"/>
      <w:bookmarkStart w:id="572" w:name="_Toc356899778"/>
      <w:bookmarkStart w:id="573" w:name="_Toc356900453"/>
      <w:bookmarkStart w:id="574" w:name="_Toc356901127"/>
      <w:bookmarkStart w:id="575" w:name="_Toc356901813"/>
      <w:bookmarkStart w:id="576" w:name="_Toc356902499"/>
      <w:bookmarkStart w:id="577" w:name="_Toc356914973"/>
      <w:bookmarkStart w:id="578" w:name="_Toc356828018"/>
      <w:bookmarkStart w:id="579" w:name="_Toc356832358"/>
      <w:bookmarkStart w:id="580" w:name="_Toc356891845"/>
      <w:bookmarkStart w:id="581" w:name="_Toc356892588"/>
      <w:bookmarkStart w:id="582" w:name="_Toc356892949"/>
      <w:bookmarkStart w:id="583" w:name="_Toc356893794"/>
      <w:bookmarkStart w:id="584" w:name="_Toc356897077"/>
      <w:bookmarkStart w:id="585" w:name="_Toc356897770"/>
      <w:bookmarkStart w:id="586" w:name="_Toc356898438"/>
      <w:bookmarkStart w:id="587" w:name="_Toc356899105"/>
      <w:bookmarkStart w:id="588" w:name="_Toc356899779"/>
      <w:bookmarkStart w:id="589" w:name="_Toc356900454"/>
      <w:bookmarkStart w:id="590" w:name="_Toc356901128"/>
      <w:bookmarkStart w:id="591" w:name="_Toc356901814"/>
      <w:bookmarkStart w:id="592" w:name="_Toc356902500"/>
      <w:bookmarkStart w:id="593" w:name="_Toc356914974"/>
      <w:bookmarkStart w:id="594" w:name="_Toc354667559"/>
      <w:bookmarkStart w:id="595" w:name="_Toc354751034"/>
      <w:bookmarkStart w:id="596" w:name="_Toc354757496"/>
      <w:bookmarkStart w:id="597" w:name="_Toc356828030"/>
      <w:bookmarkStart w:id="598" w:name="_Toc356832370"/>
      <w:bookmarkStart w:id="599" w:name="_Toc356891857"/>
      <w:bookmarkStart w:id="600" w:name="_Toc356892600"/>
      <w:bookmarkStart w:id="601" w:name="_Toc356892961"/>
      <w:bookmarkStart w:id="602" w:name="_Toc356893806"/>
      <w:bookmarkStart w:id="603" w:name="_Toc356897089"/>
      <w:bookmarkStart w:id="604" w:name="_Toc356897782"/>
      <w:bookmarkStart w:id="605" w:name="_Toc356898450"/>
      <w:bookmarkStart w:id="606" w:name="_Toc356899117"/>
      <w:bookmarkStart w:id="607" w:name="_Toc356899791"/>
      <w:bookmarkStart w:id="608" w:name="_Toc356900466"/>
      <w:bookmarkStart w:id="609" w:name="_Toc356901140"/>
      <w:bookmarkStart w:id="610" w:name="_Toc356901826"/>
      <w:bookmarkStart w:id="611" w:name="_Toc356902512"/>
      <w:bookmarkStart w:id="612" w:name="_Toc356914986"/>
      <w:bookmarkStart w:id="613" w:name="_Toc350528539"/>
      <w:bookmarkStart w:id="614" w:name="_Toc350530780"/>
      <w:bookmarkStart w:id="615" w:name="_Toc350616454"/>
      <w:bookmarkStart w:id="616" w:name="_Toc350619554"/>
      <w:bookmarkStart w:id="617" w:name="_Toc350713252"/>
      <w:bookmarkStart w:id="618" w:name="_Toc350716060"/>
      <w:bookmarkStart w:id="619" w:name="_Toc350779080"/>
      <w:bookmarkStart w:id="620" w:name="_Toc350528531"/>
      <w:bookmarkStart w:id="621" w:name="_Toc350528742"/>
      <w:bookmarkStart w:id="622" w:name="_Toc350530772"/>
      <w:bookmarkStart w:id="623" w:name="_Toc350616446"/>
      <w:bookmarkStart w:id="624" w:name="_Toc350619546"/>
      <w:bookmarkStart w:id="625" w:name="_Toc350713244"/>
      <w:bookmarkStart w:id="626" w:name="_Toc350714040"/>
      <w:bookmarkStart w:id="627" w:name="_Toc350714607"/>
      <w:bookmarkStart w:id="628" w:name="_Toc350714845"/>
      <w:bookmarkStart w:id="629" w:name="_Toc350715082"/>
      <w:bookmarkStart w:id="630" w:name="_Toc350715319"/>
      <w:bookmarkStart w:id="631" w:name="_Toc350715814"/>
      <w:bookmarkStart w:id="632" w:name="_Toc350716052"/>
      <w:bookmarkStart w:id="633" w:name="_Toc350776827"/>
      <w:bookmarkStart w:id="634" w:name="_Toc350779072"/>
      <w:bookmarkStart w:id="635" w:name="_Toc354751048"/>
      <w:bookmarkStart w:id="636" w:name="_Toc354757510"/>
      <w:bookmarkStart w:id="637" w:name="_Toc354751049"/>
      <w:bookmarkStart w:id="638" w:name="_Toc354757511"/>
      <w:bookmarkStart w:id="639" w:name="_Toc354751050"/>
      <w:bookmarkStart w:id="640" w:name="_Toc354757512"/>
      <w:bookmarkStart w:id="641" w:name="_Toc354751051"/>
      <w:bookmarkStart w:id="642" w:name="_Toc354757513"/>
      <w:bookmarkStart w:id="643" w:name="_Toc354751052"/>
      <w:bookmarkStart w:id="644" w:name="_Toc354757514"/>
      <w:bookmarkStart w:id="645" w:name="_Toc354751053"/>
      <w:bookmarkStart w:id="646" w:name="_Toc354757515"/>
      <w:bookmarkStart w:id="647" w:name="_Toc354751054"/>
      <w:bookmarkStart w:id="648" w:name="_Toc354757516"/>
      <w:bookmarkStart w:id="649" w:name="_Toc354751055"/>
      <w:bookmarkStart w:id="650" w:name="_Toc354757517"/>
      <w:bookmarkStart w:id="651" w:name="_Toc354751056"/>
      <w:bookmarkStart w:id="652" w:name="_Toc354757518"/>
      <w:bookmarkStart w:id="653" w:name="_Toc353960660"/>
      <w:bookmarkStart w:id="654" w:name="_Toc353960815"/>
      <w:bookmarkStart w:id="655" w:name="_Toc353960971"/>
      <w:bookmarkStart w:id="656" w:name="_Toc353964567"/>
      <w:bookmarkStart w:id="657" w:name="_Toc353964721"/>
      <w:bookmarkStart w:id="658" w:name="_Toc353974167"/>
      <w:bookmarkStart w:id="659" w:name="_Toc353974331"/>
      <w:bookmarkStart w:id="660" w:name="_Toc353974496"/>
      <w:bookmarkStart w:id="661" w:name="_Toc353974959"/>
      <w:bookmarkStart w:id="662" w:name="_Toc353975186"/>
      <w:bookmarkStart w:id="663" w:name="_Toc353975389"/>
      <w:bookmarkStart w:id="664" w:name="_Toc356828031"/>
      <w:bookmarkStart w:id="665" w:name="_Toc356832371"/>
      <w:bookmarkStart w:id="666" w:name="_Toc356891858"/>
      <w:bookmarkStart w:id="667" w:name="_Toc356892601"/>
      <w:bookmarkStart w:id="668" w:name="_Toc356892962"/>
      <w:bookmarkStart w:id="669" w:name="_Toc356893807"/>
      <w:bookmarkStart w:id="670" w:name="_Toc356897090"/>
      <w:bookmarkStart w:id="671" w:name="_Toc356897783"/>
      <w:bookmarkStart w:id="672" w:name="_Toc356898451"/>
      <w:bookmarkStart w:id="673" w:name="_Toc356899118"/>
      <w:bookmarkStart w:id="674" w:name="_Toc356899792"/>
      <w:bookmarkStart w:id="675" w:name="_Toc356900467"/>
      <w:bookmarkStart w:id="676" w:name="_Toc356901141"/>
      <w:bookmarkStart w:id="677" w:name="_Toc356901827"/>
      <w:bookmarkStart w:id="678" w:name="_Toc356902513"/>
      <w:bookmarkStart w:id="679" w:name="_Toc356914987"/>
      <w:bookmarkStart w:id="680" w:name="_Toc357946435"/>
      <w:bookmarkStart w:id="681" w:name="_Toc36235901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Pr="000E44AA">
        <w:rPr>
          <w:rFonts w:asciiTheme="minorHAnsi" w:hAnsiTheme="minorHAnsi" w:cstheme="minorHAnsi"/>
          <w:lang w:val="sk-SK"/>
        </w:rPr>
        <w:lastRenderedPageBreak/>
        <w:t>Analýza dopravn</w:t>
      </w:r>
      <w:r w:rsidR="00406E3B" w:rsidRPr="000E44AA">
        <w:rPr>
          <w:rFonts w:asciiTheme="minorHAnsi" w:hAnsiTheme="minorHAnsi" w:cstheme="minorHAnsi"/>
          <w:lang w:val="sk-SK"/>
        </w:rPr>
        <w:t>ého sektora</w:t>
      </w:r>
      <w:r w:rsidRPr="000E44AA">
        <w:rPr>
          <w:rFonts w:asciiTheme="minorHAnsi" w:hAnsiTheme="minorHAnsi" w:cstheme="minorHAnsi"/>
          <w:lang w:val="sk-SK"/>
        </w:rPr>
        <w:t xml:space="preserve"> Slovenskej republiky</w:t>
      </w:r>
      <w:bookmarkEnd w:id="680"/>
      <w:bookmarkEnd w:id="681"/>
    </w:p>
    <w:p w:rsidR="000B2606" w:rsidRPr="000E44AA" w:rsidRDefault="00406E3B" w:rsidP="000B2606">
      <w:pPr>
        <w:rPr>
          <w:rFonts w:asciiTheme="minorHAnsi" w:hAnsiTheme="minorHAnsi" w:cstheme="minorHAnsi"/>
          <w:lang w:val="sk-SK"/>
        </w:rPr>
      </w:pPr>
      <w:r w:rsidRPr="000E44AA">
        <w:rPr>
          <w:rFonts w:asciiTheme="minorHAnsi" w:hAnsiTheme="minorHAnsi" w:cstheme="minorHAnsi"/>
          <w:lang w:val="sk-SK"/>
        </w:rPr>
        <w:t>Analýza dopravného sektora</w:t>
      </w:r>
      <w:r w:rsidR="000B2606" w:rsidRPr="000E44AA">
        <w:rPr>
          <w:rFonts w:asciiTheme="minorHAnsi" w:hAnsiTheme="minorHAnsi" w:cstheme="minorHAnsi"/>
          <w:lang w:val="sk-SK"/>
        </w:rPr>
        <w:t xml:space="preserve"> </w:t>
      </w:r>
      <w:r w:rsidRPr="000E44AA">
        <w:rPr>
          <w:rFonts w:asciiTheme="minorHAnsi" w:hAnsiTheme="minorHAnsi" w:cstheme="minorHAnsi"/>
          <w:lang w:val="sk-SK"/>
        </w:rPr>
        <w:t>S</w:t>
      </w:r>
      <w:r w:rsidR="000B2606" w:rsidRPr="000E44AA">
        <w:rPr>
          <w:rFonts w:asciiTheme="minorHAnsi" w:hAnsiTheme="minorHAnsi" w:cstheme="minorHAnsi"/>
          <w:lang w:val="sk-SK"/>
        </w:rPr>
        <w:t>lovenskej republiky bola s ohľadom na šírku špecifík dan</w:t>
      </w:r>
      <w:r w:rsidR="007B3B7E" w:rsidRPr="000E44AA">
        <w:rPr>
          <w:rFonts w:asciiTheme="minorHAnsi" w:hAnsiTheme="minorHAnsi" w:cstheme="minorHAnsi"/>
          <w:lang w:val="sk-SK"/>
        </w:rPr>
        <w:t>ej</w:t>
      </w:r>
      <w:r w:rsidR="000B2606" w:rsidRPr="000E44AA">
        <w:rPr>
          <w:rFonts w:asciiTheme="minorHAnsi" w:hAnsiTheme="minorHAnsi" w:cstheme="minorHAnsi"/>
          <w:lang w:val="sk-SK"/>
        </w:rPr>
        <w:t xml:space="preserve"> problematiky </w:t>
      </w:r>
      <w:r w:rsidR="007B3B7E" w:rsidRPr="000E44AA">
        <w:rPr>
          <w:rFonts w:asciiTheme="minorHAnsi" w:hAnsiTheme="minorHAnsi" w:cstheme="minorHAnsi"/>
          <w:lang w:val="sk-SK"/>
        </w:rPr>
        <w:t>realizovaná</w:t>
      </w:r>
      <w:r w:rsidR="000B2606" w:rsidRPr="000E44AA">
        <w:rPr>
          <w:rFonts w:asciiTheme="minorHAnsi" w:hAnsiTheme="minorHAnsi" w:cstheme="minorHAnsi"/>
          <w:lang w:val="sk-SK"/>
        </w:rPr>
        <w:t xml:space="preserve"> samostatne pre jednotlivé dopravné podsektory</w:t>
      </w:r>
      <w:r w:rsidR="00EB0D0C">
        <w:rPr>
          <w:rFonts w:asciiTheme="minorHAnsi" w:hAnsiTheme="minorHAnsi" w:cstheme="minorHAnsi"/>
          <w:lang w:val="sk-SK"/>
        </w:rPr>
        <w:t>:</w:t>
      </w:r>
      <w:r w:rsidR="000B2606" w:rsidRPr="000E44AA">
        <w:rPr>
          <w:rFonts w:asciiTheme="minorHAnsi" w:hAnsiTheme="minorHAnsi" w:cstheme="minorHAnsi"/>
          <w:lang w:val="sk-SK"/>
        </w:rPr>
        <w:t xml:space="preserve"> cestná, železničná, letecká, vnútrozemská vodná a verejná osobná doprava.</w:t>
      </w:r>
    </w:p>
    <w:p w:rsidR="000B2606" w:rsidRPr="000E44AA" w:rsidRDefault="0080256D" w:rsidP="000B2606">
      <w:pPr>
        <w:rPr>
          <w:rFonts w:asciiTheme="minorHAnsi" w:hAnsiTheme="minorHAnsi" w:cstheme="minorHAnsi"/>
          <w:lang w:val="sk-SK"/>
        </w:rPr>
      </w:pPr>
      <w:r w:rsidRPr="000E44AA">
        <w:rPr>
          <w:rFonts w:asciiTheme="minorHAnsi" w:hAnsiTheme="minorHAnsi" w:cstheme="minorHAnsi"/>
          <w:lang w:val="sk-SK"/>
        </w:rPr>
        <w:t xml:space="preserve">Ďalej </w:t>
      </w:r>
      <w:r w:rsidR="00E37FA7" w:rsidRPr="000E44AA">
        <w:rPr>
          <w:rFonts w:asciiTheme="minorHAnsi" w:hAnsiTheme="minorHAnsi" w:cstheme="minorHAnsi"/>
          <w:lang w:val="sk-SK"/>
        </w:rPr>
        <w:t>sú</w:t>
      </w:r>
      <w:r w:rsidR="000B2606" w:rsidRPr="000E44AA">
        <w:rPr>
          <w:rFonts w:asciiTheme="minorHAnsi" w:hAnsiTheme="minorHAnsi" w:cstheme="minorHAnsi"/>
          <w:lang w:val="sk-SK"/>
        </w:rPr>
        <w:t xml:space="preserve"> uvedené iba kľúčové prierezové poznatky súvisiace s identifikáciou kľúčových problémov a potrieb </w:t>
      </w:r>
      <w:r w:rsidR="007B3B7E" w:rsidRPr="000E44AA">
        <w:rPr>
          <w:rFonts w:asciiTheme="minorHAnsi" w:hAnsiTheme="minorHAnsi" w:cstheme="minorHAnsi"/>
          <w:lang w:val="sk-SK"/>
        </w:rPr>
        <w:t>dopravný</w:t>
      </w:r>
      <w:r w:rsidR="000B2606" w:rsidRPr="000E44AA">
        <w:rPr>
          <w:rFonts w:asciiTheme="minorHAnsi" w:hAnsiTheme="minorHAnsi" w:cstheme="minorHAnsi"/>
          <w:lang w:val="sk-SK"/>
        </w:rPr>
        <w:t xml:space="preserve">ch podsektorov v oblasti organizácie, prevádzky, infraštruktúry, bezpečnosti a životného prostredia. Podrobné </w:t>
      </w:r>
      <w:r w:rsidR="004070A5" w:rsidRPr="000E44AA">
        <w:rPr>
          <w:rFonts w:asciiTheme="minorHAnsi" w:hAnsiTheme="minorHAnsi" w:cstheme="minorHAnsi"/>
          <w:lang w:val="sk-SK"/>
        </w:rPr>
        <w:t>informácie</w:t>
      </w:r>
      <w:r w:rsidR="000B2606" w:rsidRPr="000E44AA">
        <w:rPr>
          <w:rFonts w:asciiTheme="minorHAnsi" w:hAnsiTheme="minorHAnsi" w:cstheme="minorHAnsi"/>
          <w:lang w:val="sk-SK"/>
        </w:rPr>
        <w:t xml:space="preserve"> popisujúce ich stav </w:t>
      </w:r>
      <w:r w:rsidR="00EB0D0C">
        <w:rPr>
          <w:rFonts w:asciiTheme="minorHAnsi" w:hAnsiTheme="minorHAnsi" w:cstheme="minorHAnsi"/>
          <w:lang w:val="sk-SK"/>
        </w:rPr>
        <w:t>aj</w:t>
      </w:r>
      <w:r w:rsidR="000B2606" w:rsidRPr="000E44AA">
        <w:rPr>
          <w:rFonts w:asciiTheme="minorHAnsi" w:hAnsiTheme="minorHAnsi" w:cstheme="minorHAnsi"/>
          <w:lang w:val="sk-SK"/>
        </w:rPr>
        <w:t> z pohľadu ostatných diaľničných analytických vrstiev sú uvedené v</w:t>
      </w:r>
      <w:r w:rsidR="007C190F">
        <w:rPr>
          <w:rFonts w:asciiTheme="minorHAnsi" w:hAnsiTheme="minorHAnsi" w:cstheme="minorHAnsi"/>
          <w:lang w:val="sk-SK"/>
        </w:rPr>
        <w:t xml:space="preserve"> sektorových </w:t>
      </w:r>
      <w:r w:rsidR="000B2606" w:rsidRPr="000E44AA">
        <w:rPr>
          <w:rFonts w:asciiTheme="minorHAnsi" w:hAnsiTheme="minorHAnsi" w:cstheme="minorHAnsi"/>
          <w:lang w:val="sk-SK"/>
        </w:rPr>
        <w:t>analýz</w:t>
      </w:r>
      <w:r w:rsidR="007B3B7E" w:rsidRPr="000E44AA">
        <w:rPr>
          <w:rFonts w:asciiTheme="minorHAnsi" w:hAnsiTheme="minorHAnsi" w:cstheme="minorHAnsi"/>
          <w:lang w:val="sk-SK"/>
        </w:rPr>
        <w:t>a</w:t>
      </w:r>
      <w:r w:rsidR="00487550">
        <w:rPr>
          <w:rFonts w:asciiTheme="minorHAnsi" w:hAnsiTheme="minorHAnsi" w:cstheme="minorHAnsi"/>
          <w:lang w:val="sk-SK"/>
        </w:rPr>
        <w:t>ch za </w:t>
      </w:r>
      <w:r w:rsidR="000B2606" w:rsidRPr="000E44AA">
        <w:rPr>
          <w:rFonts w:asciiTheme="minorHAnsi" w:hAnsiTheme="minorHAnsi" w:cstheme="minorHAnsi"/>
          <w:lang w:val="sk-SK"/>
        </w:rPr>
        <w:t>jednotlivé módy dopravy. Závery</w:t>
      </w:r>
      <w:r w:rsidR="00EB0D0C">
        <w:rPr>
          <w:rFonts w:asciiTheme="minorHAnsi" w:hAnsiTheme="minorHAnsi" w:cstheme="minorHAnsi"/>
          <w:lang w:val="sk-SK"/>
        </w:rPr>
        <w:t>,</w:t>
      </w:r>
      <w:r w:rsidR="000B2606" w:rsidRPr="000E44AA">
        <w:rPr>
          <w:rFonts w:asciiTheme="minorHAnsi" w:hAnsiTheme="minorHAnsi" w:cstheme="minorHAnsi"/>
          <w:lang w:val="sk-SK"/>
        </w:rPr>
        <w:t xml:space="preserve"> resp. </w:t>
      </w:r>
      <w:r w:rsidR="004070A5" w:rsidRPr="000E44AA">
        <w:rPr>
          <w:rFonts w:asciiTheme="minorHAnsi" w:hAnsiTheme="minorHAnsi" w:cstheme="minorHAnsi"/>
          <w:lang w:val="sk-SK"/>
        </w:rPr>
        <w:t>kľúčové</w:t>
      </w:r>
      <w:r w:rsidR="000B2606" w:rsidRPr="000E44AA">
        <w:rPr>
          <w:rFonts w:asciiTheme="minorHAnsi" w:hAnsiTheme="minorHAnsi" w:cstheme="minorHAnsi"/>
          <w:lang w:val="sk-SK"/>
        </w:rPr>
        <w:t xml:space="preserve"> probl</w:t>
      </w:r>
      <w:r w:rsidR="0012172E" w:rsidRPr="000E44AA">
        <w:rPr>
          <w:rFonts w:asciiTheme="minorHAnsi" w:hAnsiTheme="minorHAnsi" w:cstheme="minorHAnsi"/>
          <w:lang w:val="sk-SK"/>
        </w:rPr>
        <w:t>émy a potreby dopravného sektora</w:t>
      </w:r>
      <w:r w:rsidR="000B2606" w:rsidRPr="000E44AA">
        <w:rPr>
          <w:rFonts w:asciiTheme="minorHAnsi" w:hAnsiTheme="minorHAnsi" w:cstheme="minorHAnsi"/>
          <w:lang w:val="sk-SK"/>
        </w:rPr>
        <w:t xml:space="preserve"> uvedené v kapitole 2.7 z týchto materiálov priamo vychádzajú a sú teda komplexným </w:t>
      </w:r>
      <w:r w:rsidR="0012172E" w:rsidRPr="000E44AA">
        <w:rPr>
          <w:rFonts w:asciiTheme="minorHAnsi" w:hAnsiTheme="minorHAnsi" w:cstheme="minorHAnsi"/>
          <w:lang w:val="sk-SK"/>
        </w:rPr>
        <w:t>zhrnutím súčasného stavu sektora</w:t>
      </w:r>
      <w:r w:rsidR="000B2606" w:rsidRPr="000E44AA">
        <w:rPr>
          <w:rFonts w:asciiTheme="minorHAnsi" w:hAnsiTheme="minorHAnsi" w:cstheme="minorHAnsi"/>
          <w:lang w:val="sk-SK"/>
        </w:rPr>
        <w:t>.</w:t>
      </w:r>
    </w:p>
    <w:p w:rsidR="000B2606" w:rsidRPr="000E44AA" w:rsidRDefault="000B2606" w:rsidP="00B05550">
      <w:pPr>
        <w:pStyle w:val="DSS2Nadpis2"/>
        <w:rPr>
          <w:rFonts w:asciiTheme="minorHAnsi" w:hAnsiTheme="minorHAnsi" w:cstheme="minorHAnsi"/>
          <w:lang w:val="sk-SK"/>
        </w:rPr>
      </w:pPr>
      <w:bookmarkStart w:id="682" w:name="_Toc357946436"/>
      <w:bookmarkStart w:id="683" w:name="_Toc362359020"/>
      <w:r w:rsidRPr="000E44AA">
        <w:rPr>
          <w:rFonts w:asciiTheme="minorHAnsi" w:hAnsiTheme="minorHAnsi" w:cstheme="minorHAnsi"/>
          <w:lang w:val="sk-SK"/>
        </w:rPr>
        <w:t>Doprava a socioekonomické súvislosti</w:t>
      </w:r>
      <w:bookmarkEnd w:id="682"/>
      <w:bookmarkEnd w:id="683"/>
    </w:p>
    <w:p w:rsidR="006A7C06" w:rsidRPr="000E44AA" w:rsidRDefault="000B2606" w:rsidP="00B05550">
      <w:pPr>
        <w:rPr>
          <w:rFonts w:asciiTheme="minorHAnsi" w:hAnsiTheme="minorHAnsi" w:cstheme="minorHAnsi"/>
          <w:lang w:val="sk-SK"/>
        </w:rPr>
      </w:pPr>
      <w:r w:rsidRPr="000E44AA">
        <w:rPr>
          <w:rFonts w:asciiTheme="minorHAnsi" w:hAnsiTheme="minorHAnsi" w:cstheme="minorHAnsi"/>
          <w:lang w:val="sk-SK"/>
        </w:rPr>
        <w:t xml:space="preserve">Doprava ako </w:t>
      </w:r>
      <w:r w:rsidR="006E3A5A" w:rsidRPr="000E44AA">
        <w:rPr>
          <w:rFonts w:asciiTheme="minorHAnsi" w:hAnsiTheme="minorHAnsi" w:cstheme="minorHAnsi"/>
          <w:lang w:val="sk-SK"/>
        </w:rPr>
        <w:t>jedno z kľúčových odvetví</w:t>
      </w:r>
      <w:r w:rsidRPr="000E44AA">
        <w:rPr>
          <w:rFonts w:asciiTheme="minorHAnsi" w:hAnsiTheme="minorHAnsi" w:cstheme="minorHAnsi"/>
          <w:lang w:val="sk-SK"/>
        </w:rPr>
        <w:t xml:space="preserve"> národného hospodárstva má prostredníctvom svojej horiz</w:t>
      </w:r>
      <w:r w:rsidR="00332D26" w:rsidRPr="000E44AA">
        <w:rPr>
          <w:rFonts w:asciiTheme="minorHAnsi" w:hAnsiTheme="minorHAnsi" w:cstheme="minorHAnsi"/>
          <w:lang w:val="sk-SK"/>
        </w:rPr>
        <w:t>o</w:t>
      </w:r>
      <w:r w:rsidRPr="000E44AA">
        <w:rPr>
          <w:rFonts w:asciiTheme="minorHAnsi" w:hAnsiTheme="minorHAnsi" w:cstheme="minorHAnsi"/>
          <w:lang w:val="sk-SK"/>
        </w:rPr>
        <w:t xml:space="preserve">ntálnej povahy priamy </w:t>
      </w:r>
      <w:r w:rsidR="00487550">
        <w:rPr>
          <w:rFonts w:asciiTheme="minorHAnsi" w:hAnsiTheme="minorHAnsi" w:cstheme="minorHAnsi"/>
          <w:lang w:val="sk-SK"/>
        </w:rPr>
        <w:t>vplyv</w:t>
      </w:r>
      <w:r w:rsidRPr="000E44AA">
        <w:rPr>
          <w:rFonts w:asciiTheme="minorHAnsi" w:hAnsiTheme="minorHAnsi" w:cstheme="minorHAnsi"/>
          <w:lang w:val="sk-SK"/>
        </w:rPr>
        <w:t xml:space="preserve"> na fungovanie jednotlivých </w:t>
      </w:r>
      <w:r w:rsidR="004070A5" w:rsidRPr="000E44AA">
        <w:rPr>
          <w:rFonts w:asciiTheme="minorHAnsi" w:hAnsiTheme="minorHAnsi" w:cstheme="minorHAnsi"/>
          <w:lang w:val="sk-SK"/>
        </w:rPr>
        <w:t>hospodárskych</w:t>
      </w:r>
      <w:r w:rsidRPr="000E44AA">
        <w:rPr>
          <w:rFonts w:asciiTheme="minorHAnsi" w:hAnsiTheme="minorHAnsi" w:cstheme="minorHAnsi"/>
          <w:lang w:val="sk-SK"/>
        </w:rPr>
        <w:t xml:space="preserve"> odvetví</w:t>
      </w:r>
      <w:r w:rsidR="00487550">
        <w:rPr>
          <w:rFonts w:asciiTheme="minorHAnsi" w:hAnsiTheme="minorHAnsi" w:cstheme="minorHAnsi"/>
          <w:lang w:val="sk-SK"/>
        </w:rPr>
        <w:t xml:space="preserve">, </w:t>
      </w:r>
      <w:r w:rsidR="008B1748">
        <w:rPr>
          <w:rFonts w:asciiTheme="minorHAnsi" w:hAnsiTheme="minorHAnsi" w:cstheme="minorHAnsi"/>
          <w:lang w:val="sk-SK"/>
        </w:rPr>
        <w:t>a tým na </w:t>
      </w:r>
      <w:r w:rsidRPr="000E44AA">
        <w:rPr>
          <w:rFonts w:asciiTheme="minorHAnsi" w:hAnsiTheme="minorHAnsi" w:cstheme="minorHAnsi"/>
          <w:lang w:val="sk-SK"/>
        </w:rPr>
        <w:t xml:space="preserve">ekonomiku štátu ako celku. Nižšie sú uvedené základné socioekonomické parametre </w:t>
      </w:r>
      <w:r w:rsidR="007B3B7E" w:rsidRPr="000E44AA">
        <w:rPr>
          <w:rFonts w:asciiTheme="minorHAnsi" w:hAnsiTheme="minorHAnsi" w:cstheme="minorHAnsi"/>
          <w:lang w:val="sk-SK"/>
        </w:rPr>
        <w:t>S</w:t>
      </w:r>
      <w:r w:rsidRPr="000E44AA">
        <w:rPr>
          <w:rFonts w:asciiTheme="minorHAnsi" w:hAnsiTheme="minorHAnsi" w:cstheme="minorHAnsi"/>
          <w:lang w:val="sk-SK"/>
        </w:rPr>
        <w:t>lovenskej republiky, ktoré predstavujú základný uhol pohľadu na dopravný sektor</w:t>
      </w:r>
      <w:r w:rsidR="00EB0D0C">
        <w:rPr>
          <w:rFonts w:asciiTheme="minorHAnsi" w:hAnsiTheme="minorHAnsi" w:cstheme="minorHAnsi"/>
          <w:lang w:val="sk-SK"/>
        </w:rPr>
        <w:t xml:space="preserve"> a</w:t>
      </w:r>
      <w:r w:rsidRPr="000E44AA">
        <w:rPr>
          <w:rFonts w:asciiTheme="minorHAnsi" w:hAnsiTheme="minorHAnsi" w:cstheme="minorHAnsi"/>
          <w:lang w:val="sk-SK"/>
        </w:rPr>
        <w:t xml:space="preserve"> jeho problémy a potreby z perspektívy hustoty osídlenia, ekonomickej aktivity a pod.</w:t>
      </w:r>
    </w:p>
    <w:p w:rsidR="000B2606" w:rsidRPr="000E44AA" w:rsidRDefault="000B2606" w:rsidP="00B05550">
      <w:pPr>
        <w:pStyle w:val="DSS2Nadpis3"/>
        <w:rPr>
          <w:rFonts w:asciiTheme="minorHAnsi" w:hAnsiTheme="minorHAnsi" w:cstheme="minorHAnsi"/>
          <w:noProof w:val="0"/>
          <w:lang w:val="sk-SK"/>
        </w:rPr>
      </w:pPr>
      <w:bookmarkStart w:id="684" w:name="_Toc357946437"/>
      <w:r w:rsidRPr="000E44AA">
        <w:rPr>
          <w:rFonts w:asciiTheme="minorHAnsi" w:hAnsiTheme="minorHAnsi" w:cstheme="minorHAnsi"/>
          <w:noProof w:val="0"/>
          <w:lang w:val="sk-SK"/>
        </w:rPr>
        <w:t>Rozloženie obyvateľstva v rámci Slovenskej republiky</w:t>
      </w:r>
      <w:bookmarkEnd w:id="684"/>
    </w:p>
    <w:p w:rsidR="000B2606" w:rsidRPr="000E44AA" w:rsidRDefault="000B2606" w:rsidP="00F85B5C">
      <w:pPr>
        <w:rPr>
          <w:rFonts w:asciiTheme="minorHAnsi" w:hAnsiTheme="minorHAnsi" w:cstheme="minorHAnsi"/>
          <w:lang w:val="sk-SK" w:eastAsia="cs-CZ"/>
        </w:rPr>
      </w:pPr>
      <w:r w:rsidRPr="000E44AA">
        <w:rPr>
          <w:rFonts w:asciiTheme="minorHAnsi" w:hAnsiTheme="minorHAnsi" w:cstheme="minorHAnsi"/>
          <w:lang w:val="sk-SK" w:eastAsia="cs-CZ"/>
        </w:rPr>
        <w:t>Počet obyvateľov na Slovensku v posledných desiatich rokoch stagnuje a pohybuje sa okolo 5,4</w:t>
      </w:r>
      <w:r w:rsidR="00CA4966"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mil</w:t>
      </w:r>
      <w:r w:rsidR="00EB0D0C">
        <w:rPr>
          <w:rFonts w:asciiTheme="minorHAnsi" w:hAnsiTheme="minorHAnsi" w:cstheme="minorHAnsi"/>
          <w:lang w:val="sk-SK" w:eastAsia="cs-CZ"/>
        </w:rPr>
        <w:t>ióna</w:t>
      </w:r>
      <w:r w:rsidR="0021371E">
        <w:rPr>
          <w:rFonts w:asciiTheme="minorHAnsi" w:hAnsiTheme="minorHAnsi" w:cstheme="minorHAnsi"/>
          <w:lang w:val="sk-SK" w:eastAsia="cs-CZ"/>
        </w:rPr>
        <w:t>.</w:t>
      </w:r>
      <w:r w:rsidRPr="000E44AA">
        <w:rPr>
          <w:rFonts w:asciiTheme="minorHAnsi" w:hAnsiTheme="minorHAnsi" w:cstheme="minorHAnsi"/>
          <w:lang w:val="sk-SK" w:eastAsia="cs-CZ"/>
        </w:rPr>
        <w:t xml:space="preserve"> Podľa prognóz </w:t>
      </w:r>
      <w:proofErr w:type="spellStart"/>
      <w:r w:rsidRPr="000E44AA">
        <w:rPr>
          <w:rFonts w:asciiTheme="minorHAnsi" w:hAnsiTheme="minorHAnsi" w:cstheme="minorHAnsi"/>
          <w:lang w:val="sk-SK" w:eastAsia="cs-CZ"/>
        </w:rPr>
        <w:t>Infostat</w:t>
      </w:r>
      <w:r w:rsidR="00F01139">
        <w:rPr>
          <w:rFonts w:asciiTheme="minorHAnsi" w:hAnsiTheme="minorHAnsi" w:cstheme="minorHAnsi"/>
          <w:lang w:val="sk-SK" w:eastAsia="cs-CZ"/>
        </w:rPr>
        <w:t>-u</w:t>
      </w:r>
      <w:proofErr w:type="spellEnd"/>
      <w:r w:rsidRPr="000E44AA">
        <w:rPr>
          <w:rFonts w:asciiTheme="minorHAnsi" w:hAnsiTheme="minorHAnsi" w:cstheme="minorHAnsi"/>
          <w:lang w:val="sk-SK" w:eastAsia="cs-CZ"/>
        </w:rPr>
        <w:t xml:space="preserve"> je možné tak ako v ostatných štátoch E</w:t>
      </w:r>
      <w:r w:rsidR="00EB0D0C">
        <w:rPr>
          <w:rFonts w:asciiTheme="minorHAnsi" w:hAnsiTheme="minorHAnsi" w:cstheme="minorHAnsi"/>
          <w:lang w:val="sk-SK" w:eastAsia="cs-CZ"/>
        </w:rPr>
        <w:t>Ú</w:t>
      </w:r>
      <w:r w:rsidRPr="000E44AA">
        <w:rPr>
          <w:rFonts w:asciiTheme="minorHAnsi" w:hAnsiTheme="minorHAnsi" w:cstheme="minorHAnsi"/>
          <w:lang w:val="sk-SK" w:eastAsia="cs-CZ"/>
        </w:rPr>
        <w:t xml:space="preserve"> očakávať pokles počtu obyvateľov. Stagnácia počtu obyvateľov je v strednom variante projekcie predpokladaná približne do roku 2025, potom nasleduje výrazný pokles počtu obyvateľov do roku 2050 približne na 4,9 mil. obyvateľov. </w:t>
      </w:r>
      <w:r w:rsidR="00EB0D0C">
        <w:rPr>
          <w:rFonts w:asciiTheme="minorHAnsi" w:hAnsiTheme="minorHAnsi" w:cstheme="minorHAnsi"/>
          <w:lang w:val="sk-SK" w:eastAsia="cs-CZ"/>
        </w:rPr>
        <w:t>Išlo</w:t>
      </w:r>
      <w:r w:rsidR="00EB0D0C"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by o pokles obyvateľstva cca o</w:t>
      </w:r>
      <w:r w:rsidR="00CA4966" w:rsidRPr="000E44AA">
        <w:rPr>
          <w:rFonts w:asciiTheme="minorHAnsi" w:hAnsiTheme="minorHAnsi" w:cstheme="minorHAnsi"/>
          <w:lang w:val="sk-SK" w:eastAsia="cs-CZ"/>
        </w:rPr>
        <w:t> </w:t>
      </w:r>
      <w:r w:rsidRPr="000E44AA">
        <w:rPr>
          <w:rFonts w:asciiTheme="minorHAnsi" w:hAnsiTheme="minorHAnsi" w:cstheme="minorHAnsi"/>
          <w:lang w:val="sk-SK" w:eastAsia="cs-CZ"/>
        </w:rPr>
        <w:t>9</w:t>
      </w:r>
      <w:r w:rsidR="00CA4966"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w:t>
      </w:r>
      <w:r w:rsidR="00EB0D0C">
        <w:rPr>
          <w:rFonts w:asciiTheme="minorHAnsi" w:hAnsiTheme="minorHAnsi" w:cstheme="minorHAnsi"/>
          <w:lang w:val="sk-SK" w:eastAsia="cs-CZ"/>
        </w:rPr>
        <w:t>,</w:t>
      </w:r>
      <w:r w:rsidRPr="000E44AA">
        <w:rPr>
          <w:rFonts w:asciiTheme="minorHAnsi" w:hAnsiTheme="minorHAnsi" w:cstheme="minorHAnsi"/>
          <w:lang w:val="sk-SK" w:eastAsia="cs-CZ"/>
        </w:rPr>
        <w:t xml:space="preserve"> čo by zodpovedalo počtu obyvateľov v roku 1980.</w:t>
      </w:r>
    </w:p>
    <w:p w:rsidR="0012172E" w:rsidRPr="000E44AA" w:rsidRDefault="0012172E" w:rsidP="00F85B5C">
      <w:pPr>
        <w:rPr>
          <w:rFonts w:asciiTheme="minorHAnsi" w:hAnsiTheme="minorHAnsi" w:cstheme="minorHAnsi"/>
          <w:highlight w:val="yellow"/>
          <w:lang w:val="sk-SK"/>
        </w:rPr>
      </w:pPr>
    </w:p>
    <w:tbl>
      <w:tblPr>
        <w:tblStyle w:val="Mriekatabuky"/>
        <w:tblW w:w="0" w:type="auto"/>
        <w:tblInd w:w="1008" w:type="dxa"/>
        <w:tblBorders>
          <w:top w:val="single" w:sz="8" w:space="0" w:color="FFFFFF" w:themeColor="background1"/>
          <w:left w:val="none" w:sz="0" w:space="0" w:color="auto"/>
          <w:bottom w:val="single" w:sz="8" w:space="0" w:color="FFFFFF" w:themeColor="background1"/>
          <w:right w:val="none" w:sz="0" w:space="0" w:color="auto"/>
          <w:insideH w:val="none" w:sz="0" w:space="0" w:color="auto"/>
          <w:insideV w:val="none" w:sz="0" w:space="0" w:color="auto"/>
        </w:tblBorders>
        <w:tblLook w:val="04A0"/>
      </w:tblPr>
      <w:tblGrid>
        <w:gridCol w:w="3780"/>
        <w:gridCol w:w="3690"/>
      </w:tblGrid>
      <w:tr w:rsidR="00F85B5C" w:rsidRPr="000E44AA" w:rsidTr="00152A78">
        <w:trPr>
          <w:trHeight w:val="255"/>
        </w:trPr>
        <w:tc>
          <w:tcPr>
            <w:tcW w:w="3780" w:type="dxa"/>
            <w:tcBorders>
              <w:top w:val="single" w:sz="8" w:space="0" w:color="FFFFFF" w:themeColor="background1"/>
              <w:bottom w:val="single" w:sz="8" w:space="0" w:color="FFFFFF" w:themeColor="background1"/>
            </w:tcBorders>
            <w:shd w:val="clear" w:color="auto" w:fill="A6A6A6" w:themeFill="background1" w:themeFillShade="A6"/>
          </w:tcPr>
          <w:p w:rsidR="00F85B5C" w:rsidRPr="000E44AA" w:rsidRDefault="00F85B5C" w:rsidP="00F85B5C">
            <w:pPr>
              <w:rPr>
                <w:rFonts w:asciiTheme="minorHAnsi" w:hAnsiTheme="minorHAnsi" w:cstheme="minorHAnsi"/>
                <w:b/>
                <w:color w:val="FFFFFF" w:themeColor="background1"/>
                <w:sz w:val="20"/>
                <w:lang w:val="sk-SK"/>
              </w:rPr>
            </w:pPr>
            <w:r w:rsidRPr="000E44AA">
              <w:rPr>
                <w:rFonts w:asciiTheme="minorHAnsi" w:hAnsiTheme="minorHAnsi" w:cstheme="minorHAnsi"/>
                <w:b/>
                <w:color w:val="FFFFFF" w:themeColor="background1"/>
                <w:sz w:val="20"/>
                <w:lang w:val="sk-SK"/>
              </w:rPr>
              <w:t>Celkový počet obyvateľov</w:t>
            </w:r>
            <w:r w:rsidR="003237EA">
              <w:rPr>
                <w:rFonts w:asciiTheme="minorHAnsi" w:hAnsiTheme="minorHAnsi" w:cstheme="minorHAnsi"/>
                <w:b/>
                <w:color w:val="FFFFFF" w:themeColor="background1"/>
                <w:sz w:val="20"/>
                <w:lang w:val="sk-SK"/>
              </w:rPr>
              <w:t xml:space="preserve"> k 31.12.2012</w:t>
            </w:r>
          </w:p>
        </w:tc>
        <w:tc>
          <w:tcPr>
            <w:tcW w:w="3690" w:type="dxa"/>
            <w:tcBorders>
              <w:top w:val="single" w:sz="8" w:space="0" w:color="FFFFFF" w:themeColor="background1"/>
              <w:bottom w:val="single" w:sz="8" w:space="0" w:color="FFFFFF" w:themeColor="background1"/>
            </w:tcBorders>
            <w:shd w:val="clear" w:color="auto" w:fill="F2F2F2" w:themeFill="background1" w:themeFillShade="F2"/>
          </w:tcPr>
          <w:p w:rsidR="00F85B5C" w:rsidRPr="000E44AA" w:rsidRDefault="003237EA" w:rsidP="00194437">
            <w:pPr>
              <w:jc w:val="left"/>
              <w:rPr>
                <w:rFonts w:asciiTheme="minorHAnsi" w:hAnsiTheme="minorHAnsi" w:cstheme="minorHAnsi"/>
                <w:sz w:val="18"/>
                <w:lang w:val="sk-SK"/>
              </w:rPr>
            </w:pPr>
            <w:r>
              <w:rPr>
                <w:rFonts w:asciiTheme="minorHAnsi" w:hAnsiTheme="minorHAnsi" w:cstheme="minorHAnsi"/>
                <w:sz w:val="18"/>
                <w:lang w:val="sk-SK"/>
              </w:rPr>
              <w:t>5 410 836</w:t>
            </w:r>
          </w:p>
        </w:tc>
      </w:tr>
      <w:tr w:rsidR="00F85B5C" w:rsidRPr="000E44AA" w:rsidTr="00152A78">
        <w:tc>
          <w:tcPr>
            <w:tcW w:w="3780" w:type="dxa"/>
            <w:tcBorders>
              <w:top w:val="single" w:sz="8" w:space="0" w:color="FFFFFF" w:themeColor="background1"/>
              <w:bottom w:val="single" w:sz="8" w:space="0" w:color="FFFFFF" w:themeColor="background1"/>
            </w:tcBorders>
            <w:shd w:val="clear" w:color="auto" w:fill="A6A6A6" w:themeFill="background1" w:themeFillShade="A6"/>
          </w:tcPr>
          <w:p w:rsidR="00F85B5C" w:rsidRPr="000E44AA" w:rsidRDefault="00194437" w:rsidP="00F01139">
            <w:pPr>
              <w:rPr>
                <w:rFonts w:asciiTheme="minorHAnsi" w:hAnsiTheme="minorHAnsi" w:cstheme="minorHAnsi"/>
                <w:b/>
                <w:color w:val="FFFFFF" w:themeColor="background1"/>
                <w:sz w:val="20"/>
                <w:lang w:val="sk-SK"/>
              </w:rPr>
            </w:pPr>
            <w:r w:rsidRPr="000E44AA">
              <w:rPr>
                <w:rFonts w:asciiTheme="minorHAnsi" w:hAnsiTheme="minorHAnsi" w:cstheme="minorHAnsi"/>
                <w:b/>
                <w:color w:val="FFFFFF" w:themeColor="background1"/>
                <w:sz w:val="20"/>
                <w:lang w:val="sk-SK"/>
              </w:rPr>
              <w:t>Ekonomicky aktívn</w:t>
            </w:r>
            <w:r w:rsidR="00EB0D0C">
              <w:rPr>
                <w:rFonts w:asciiTheme="minorHAnsi" w:hAnsiTheme="minorHAnsi" w:cstheme="minorHAnsi"/>
                <w:b/>
                <w:color w:val="FFFFFF" w:themeColor="background1"/>
                <w:sz w:val="20"/>
                <w:lang w:val="sk-SK"/>
              </w:rPr>
              <w:t>i</w:t>
            </w:r>
            <w:r w:rsidRPr="000E44AA">
              <w:rPr>
                <w:rFonts w:asciiTheme="minorHAnsi" w:hAnsiTheme="minorHAnsi" w:cstheme="minorHAnsi"/>
                <w:b/>
                <w:color w:val="FFFFFF" w:themeColor="background1"/>
                <w:sz w:val="20"/>
                <w:lang w:val="sk-SK"/>
              </w:rPr>
              <w:t xml:space="preserve"> obyvatelia</w:t>
            </w:r>
          </w:p>
        </w:tc>
        <w:tc>
          <w:tcPr>
            <w:tcW w:w="3690" w:type="dxa"/>
            <w:tcBorders>
              <w:top w:val="single" w:sz="8" w:space="0" w:color="FFFFFF" w:themeColor="background1"/>
              <w:bottom w:val="single" w:sz="8" w:space="0" w:color="FFFFFF" w:themeColor="background1"/>
            </w:tcBorders>
            <w:shd w:val="clear" w:color="auto" w:fill="F2F2F2" w:themeFill="background1" w:themeFillShade="F2"/>
          </w:tcPr>
          <w:p w:rsidR="00F85B5C" w:rsidRPr="000E44AA" w:rsidRDefault="009B2A5D" w:rsidP="00194437">
            <w:pPr>
              <w:jc w:val="left"/>
              <w:rPr>
                <w:rFonts w:asciiTheme="minorHAnsi" w:hAnsiTheme="minorHAnsi" w:cstheme="minorHAnsi"/>
                <w:sz w:val="18"/>
                <w:lang w:val="sk-SK"/>
              </w:rPr>
            </w:pPr>
            <w:r>
              <w:rPr>
                <w:rFonts w:asciiTheme="minorHAnsi" w:hAnsiTheme="minorHAnsi" w:cstheme="minorHAnsi"/>
                <w:sz w:val="18"/>
                <w:lang w:val="sk-SK"/>
              </w:rPr>
              <w:t>2 706 5</w:t>
            </w:r>
            <w:r w:rsidR="00F85B5C" w:rsidRPr="000E44AA">
              <w:rPr>
                <w:rFonts w:asciiTheme="minorHAnsi" w:hAnsiTheme="minorHAnsi" w:cstheme="minorHAnsi"/>
                <w:sz w:val="18"/>
                <w:lang w:val="sk-SK"/>
              </w:rPr>
              <w:t>00</w:t>
            </w:r>
          </w:p>
        </w:tc>
      </w:tr>
      <w:tr w:rsidR="00F85B5C" w:rsidRPr="000E44AA" w:rsidTr="00152A78">
        <w:tc>
          <w:tcPr>
            <w:tcW w:w="3780" w:type="dxa"/>
            <w:tcBorders>
              <w:top w:val="single" w:sz="8" w:space="0" w:color="FFFFFF" w:themeColor="background1"/>
              <w:bottom w:val="single" w:sz="8" w:space="0" w:color="FFFFFF" w:themeColor="background1"/>
            </w:tcBorders>
            <w:shd w:val="clear" w:color="auto" w:fill="A6A6A6" w:themeFill="background1" w:themeFillShade="A6"/>
          </w:tcPr>
          <w:p w:rsidR="00F85B5C" w:rsidRPr="000E44AA" w:rsidRDefault="00F85B5C" w:rsidP="00F85B5C">
            <w:pPr>
              <w:rPr>
                <w:rFonts w:asciiTheme="minorHAnsi" w:hAnsiTheme="minorHAnsi" w:cstheme="minorHAnsi"/>
                <w:b/>
                <w:color w:val="FFFFFF" w:themeColor="background1"/>
                <w:sz w:val="20"/>
                <w:lang w:val="sk-SK"/>
              </w:rPr>
            </w:pPr>
            <w:r w:rsidRPr="000E44AA">
              <w:rPr>
                <w:rFonts w:asciiTheme="minorHAnsi" w:hAnsiTheme="minorHAnsi" w:cstheme="minorHAnsi"/>
                <w:b/>
                <w:color w:val="FFFFFF" w:themeColor="background1"/>
                <w:sz w:val="20"/>
                <w:lang w:val="sk-SK"/>
              </w:rPr>
              <w:t>Hustota zaľudnenia (zaľudnená krajina)</w:t>
            </w:r>
          </w:p>
        </w:tc>
        <w:tc>
          <w:tcPr>
            <w:tcW w:w="3690" w:type="dxa"/>
            <w:tcBorders>
              <w:top w:val="single" w:sz="8" w:space="0" w:color="FFFFFF" w:themeColor="background1"/>
              <w:bottom w:val="single" w:sz="8" w:space="0" w:color="FFFFFF" w:themeColor="background1"/>
            </w:tcBorders>
            <w:shd w:val="clear" w:color="auto" w:fill="F2F2F2" w:themeFill="background1" w:themeFillShade="F2"/>
          </w:tcPr>
          <w:p w:rsidR="00F85B5C" w:rsidRPr="000E44AA" w:rsidRDefault="003237EA" w:rsidP="00194437">
            <w:pPr>
              <w:jc w:val="left"/>
              <w:rPr>
                <w:rFonts w:asciiTheme="minorHAnsi" w:hAnsiTheme="minorHAnsi" w:cstheme="minorHAnsi"/>
                <w:sz w:val="18"/>
                <w:lang w:val="sk-SK"/>
              </w:rPr>
            </w:pPr>
            <w:r>
              <w:rPr>
                <w:rFonts w:asciiTheme="minorHAnsi" w:hAnsiTheme="minorHAnsi" w:cstheme="minorHAnsi"/>
                <w:sz w:val="18"/>
                <w:lang w:val="sk-SK"/>
              </w:rPr>
              <w:t>110,3</w:t>
            </w:r>
            <w:r w:rsidR="00F85B5C" w:rsidRPr="000E44AA">
              <w:rPr>
                <w:rFonts w:asciiTheme="minorHAnsi" w:hAnsiTheme="minorHAnsi" w:cstheme="minorHAnsi"/>
                <w:sz w:val="18"/>
                <w:lang w:val="sk-SK"/>
              </w:rPr>
              <w:t xml:space="preserve"> obyvateľov na km</w:t>
            </w:r>
            <w:r w:rsidR="00F85B5C" w:rsidRPr="00C825DB">
              <w:rPr>
                <w:rFonts w:asciiTheme="minorHAnsi" w:hAnsiTheme="minorHAnsi" w:cstheme="minorHAnsi"/>
                <w:sz w:val="18"/>
                <w:vertAlign w:val="superscript"/>
                <w:lang w:val="sk-SK"/>
              </w:rPr>
              <w:t>2</w:t>
            </w:r>
          </w:p>
        </w:tc>
      </w:tr>
      <w:tr w:rsidR="00F85B5C" w:rsidRPr="000E44AA" w:rsidTr="00152A78">
        <w:tc>
          <w:tcPr>
            <w:tcW w:w="3780" w:type="dxa"/>
            <w:tcBorders>
              <w:top w:val="single" w:sz="8" w:space="0" w:color="FFFFFF" w:themeColor="background1"/>
              <w:bottom w:val="single" w:sz="8" w:space="0" w:color="FFFFFF" w:themeColor="background1"/>
            </w:tcBorders>
            <w:shd w:val="clear" w:color="auto" w:fill="A6A6A6" w:themeFill="background1" w:themeFillShade="A6"/>
          </w:tcPr>
          <w:p w:rsidR="00F85B5C" w:rsidRPr="000E44AA" w:rsidRDefault="00F85B5C" w:rsidP="00F85B5C">
            <w:pPr>
              <w:rPr>
                <w:rFonts w:asciiTheme="minorHAnsi" w:hAnsiTheme="minorHAnsi" w:cstheme="minorHAnsi"/>
                <w:b/>
                <w:color w:val="FFFFFF" w:themeColor="background1"/>
                <w:sz w:val="20"/>
                <w:lang w:val="sk-SK"/>
              </w:rPr>
            </w:pPr>
            <w:r w:rsidRPr="000E44AA">
              <w:rPr>
                <w:rFonts w:asciiTheme="minorHAnsi" w:hAnsiTheme="minorHAnsi" w:cstheme="minorHAnsi"/>
                <w:b/>
                <w:color w:val="FFFFFF" w:themeColor="background1"/>
                <w:sz w:val="20"/>
                <w:lang w:val="sk-SK"/>
              </w:rPr>
              <w:t>Osídlenie regiónov</w:t>
            </w:r>
          </w:p>
        </w:tc>
        <w:tc>
          <w:tcPr>
            <w:tcW w:w="3690" w:type="dxa"/>
            <w:tcBorders>
              <w:top w:val="single" w:sz="8" w:space="0" w:color="FFFFFF" w:themeColor="background1"/>
              <w:bottom w:val="single" w:sz="8" w:space="0" w:color="FFFFFF" w:themeColor="background1"/>
            </w:tcBorders>
            <w:shd w:val="clear" w:color="auto" w:fill="F2F2F2" w:themeFill="background1" w:themeFillShade="F2"/>
          </w:tcPr>
          <w:p w:rsidR="00F85B5C" w:rsidRPr="000E44AA" w:rsidRDefault="00F85B5C" w:rsidP="00194437">
            <w:pPr>
              <w:jc w:val="left"/>
              <w:rPr>
                <w:rFonts w:asciiTheme="minorHAnsi" w:hAnsiTheme="minorHAnsi" w:cstheme="minorHAnsi"/>
                <w:sz w:val="18"/>
                <w:lang w:val="sk-SK"/>
              </w:rPr>
            </w:pPr>
            <w:r w:rsidRPr="000E44AA">
              <w:rPr>
                <w:rFonts w:asciiTheme="minorHAnsi" w:hAnsiTheme="minorHAnsi" w:cstheme="minorHAnsi"/>
                <w:sz w:val="18"/>
                <w:lang w:val="sk-SK"/>
              </w:rPr>
              <w:t>Nerovnomerné</w:t>
            </w:r>
          </w:p>
        </w:tc>
      </w:tr>
      <w:tr w:rsidR="00194437" w:rsidRPr="000E44AA" w:rsidTr="00152A78">
        <w:tc>
          <w:tcPr>
            <w:tcW w:w="3780" w:type="dxa"/>
            <w:tcBorders>
              <w:top w:val="single" w:sz="8" w:space="0" w:color="FFFFFF" w:themeColor="background1"/>
              <w:bottom w:val="single" w:sz="8" w:space="0" w:color="FFFFFF" w:themeColor="background1"/>
            </w:tcBorders>
            <w:shd w:val="clear" w:color="auto" w:fill="A6A6A6" w:themeFill="background1" w:themeFillShade="A6"/>
          </w:tcPr>
          <w:p w:rsidR="00194437" w:rsidRPr="000E44AA" w:rsidRDefault="00194437" w:rsidP="00F85B5C">
            <w:pPr>
              <w:rPr>
                <w:rFonts w:asciiTheme="minorHAnsi" w:hAnsiTheme="minorHAnsi" w:cstheme="minorHAnsi"/>
                <w:b/>
                <w:color w:val="FFFFFF" w:themeColor="background1"/>
                <w:sz w:val="20"/>
                <w:lang w:val="sk-SK"/>
              </w:rPr>
            </w:pPr>
            <w:r w:rsidRPr="000E44AA">
              <w:rPr>
                <w:rFonts w:asciiTheme="minorHAnsi" w:hAnsiTheme="minorHAnsi" w:cstheme="minorHAnsi"/>
                <w:b/>
                <w:color w:val="FFFFFF" w:themeColor="background1"/>
                <w:sz w:val="20"/>
                <w:lang w:val="sk-SK"/>
              </w:rPr>
              <w:t>Najhustejšie osídlenie</w:t>
            </w:r>
          </w:p>
        </w:tc>
        <w:tc>
          <w:tcPr>
            <w:tcW w:w="3690" w:type="dxa"/>
            <w:tcBorders>
              <w:top w:val="single" w:sz="8" w:space="0" w:color="FFFFFF" w:themeColor="background1"/>
              <w:bottom w:val="single" w:sz="8" w:space="0" w:color="FFFFFF" w:themeColor="background1"/>
            </w:tcBorders>
            <w:shd w:val="clear" w:color="auto" w:fill="F2F2F2" w:themeFill="background1" w:themeFillShade="F2"/>
          </w:tcPr>
          <w:p w:rsidR="00194437" w:rsidRPr="000E44AA" w:rsidRDefault="00194437" w:rsidP="00194437">
            <w:pPr>
              <w:jc w:val="left"/>
              <w:rPr>
                <w:rFonts w:asciiTheme="minorHAnsi" w:hAnsiTheme="minorHAnsi" w:cstheme="minorHAnsi"/>
                <w:sz w:val="18"/>
                <w:lang w:val="sk-SK"/>
              </w:rPr>
            </w:pPr>
            <w:r w:rsidRPr="000E44AA">
              <w:rPr>
                <w:rFonts w:asciiTheme="minorHAnsi" w:hAnsiTheme="minorHAnsi" w:cstheme="minorHAnsi"/>
                <w:sz w:val="18"/>
                <w:lang w:val="sk-SK"/>
              </w:rPr>
              <w:t>mestá, kotliny a nížiny (Trnava)</w:t>
            </w:r>
          </w:p>
        </w:tc>
      </w:tr>
      <w:tr w:rsidR="00194437" w:rsidRPr="000E44AA" w:rsidTr="00152A78">
        <w:tc>
          <w:tcPr>
            <w:tcW w:w="3780" w:type="dxa"/>
            <w:tcBorders>
              <w:top w:val="single" w:sz="8" w:space="0" w:color="FFFFFF" w:themeColor="background1"/>
              <w:bottom w:val="single" w:sz="8" w:space="0" w:color="FFFFFF" w:themeColor="background1"/>
            </w:tcBorders>
            <w:shd w:val="clear" w:color="auto" w:fill="A6A6A6" w:themeFill="background1" w:themeFillShade="A6"/>
          </w:tcPr>
          <w:p w:rsidR="00194437" w:rsidRPr="000E44AA" w:rsidRDefault="00194437" w:rsidP="00F85B5C">
            <w:pPr>
              <w:rPr>
                <w:rFonts w:asciiTheme="minorHAnsi" w:hAnsiTheme="minorHAnsi" w:cstheme="minorHAnsi"/>
                <w:b/>
                <w:color w:val="FFFFFF" w:themeColor="background1"/>
                <w:sz w:val="20"/>
                <w:lang w:val="sk-SK"/>
              </w:rPr>
            </w:pPr>
            <w:r w:rsidRPr="000E44AA">
              <w:rPr>
                <w:rFonts w:asciiTheme="minorHAnsi" w:hAnsiTheme="minorHAnsi" w:cstheme="minorHAnsi"/>
                <w:b/>
                <w:color w:val="FFFFFF" w:themeColor="background1"/>
                <w:sz w:val="20"/>
                <w:lang w:val="sk-SK"/>
              </w:rPr>
              <w:t>Najredšie osídlenie</w:t>
            </w:r>
          </w:p>
        </w:tc>
        <w:tc>
          <w:tcPr>
            <w:tcW w:w="3690" w:type="dxa"/>
            <w:tcBorders>
              <w:top w:val="single" w:sz="8" w:space="0" w:color="FFFFFF" w:themeColor="background1"/>
              <w:bottom w:val="single" w:sz="8" w:space="0" w:color="FFFFFF" w:themeColor="background1"/>
            </w:tcBorders>
            <w:shd w:val="clear" w:color="auto" w:fill="F2F2F2" w:themeFill="background1" w:themeFillShade="F2"/>
          </w:tcPr>
          <w:p w:rsidR="00194437" w:rsidRPr="000E44AA" w:rsidRDefault="00194437" w:rsidP="00194437">
            <w:pPr>
              <w:jc w:val="left"/>
              <w:rPr>
                <w:rFonts w:asciiTheme="minorHAnsi" w:hAnsiTheme="minorHAnsi" w:cstheme="minorHAnsi"/>
                <w:sz w:val="18"/>
                <w:lang w:val="sk-SK"/>
              </w:rPr>
            </w:pPr>
            <w:r w:rsidRPr="000E44AA">
              <w:rPr>
                <w:rFonts w:asciiTheme="minorHAnsi" w:hAnsiTheme="minorHAnsi" w:cstheme="minorHAnsi"/>
                <w:sz w:val="18"/>
                <w:lang w:val="sk-SK"/>
              </w:rPr>
              <w:t>hor</w:t>
            </w:r>
            <w:r w:rsidR="0021371E">
              <w:rPr>
                <w:rFonts w:asciiTheme="minorHAnsi" w:hAnsiTheme="minorHAnsi" w:cstheme="minorHAnsi"/>
                <w:sz w:val="18"/>
                <w:lang w:val="sk-SK"/>
              </w:rPr>
              <w:t>naté oblasti, najmä stredného a </w:t>
            </w:r>
            <w:r w:rsidRPr="000E44AA">
              <w:rPr>
                <w:rFonts w:asciiTheme="minorHAnsi" w:hAnsiTheme="minorHAnsi" w:cstheme="minorHAnsi"/>
                <w:sz w:val="18"/>
                <w:lang w:val="sk-SK"/>
              </w:rPr>
              <w:t>východného Slovenska (Svidník, J-V)</w:t>
            </w:r>
          </w:p>
        </w:tc>
      </w:tr>
    </w:tbl>
    <w:p w:rsidR="0012172E" w:rsidRPr="000E44AA" w:rsidRDefault="003237EA" w:rsidP="002B5693">
      <w:pPr>
        <w:rPr>
          <w:rFonts w:asciiTheme="minorHAnsi" w:hAnsiTheme="minorHAnsi" w:cstheme="minorHAnsi"/>
          <w:lang w:val="sk-SK"/>
        </w:rPr>
      </w:pPr>
      <w:r>
        <w:rPr>
          <w:rFonts w:asciiTheme="minorHAnsi" w:hAnsiTheme="minorHAnsi" w:cstheme="minorHAnsi"/>
          <w:lang w:val="sk-SK"/>
        </w:rPr>
        <w:t>Zdroj: ŠU SR</w:t>
      </w:r>
    </w:p>
    <w:p w:rsidR="007C39B1" w:rsidRDefault="000B2606" w:rsidP="007C39B1">
      <w:pPr>
        <w:spacing w:before="0" w:after="0" w:line="240" w:lineRule="auto"/>
        <w:rPr>
          <w:rFonts w:asciiTheme="minorHAnsi" w:hAnsiTheme="minorHAnsi" w:cstheme="minorHAnsi"/>
          <w:lang w:val="sk-SK"/>
        </w:rPr>
      </w:pPr>
      <w:r w:rsidRPr="000E44AA">
        <w:rPr>
          <w:rFonts w:asciiTheme="minorHAnsi" w:hAnsiTheme="minorHAnsi" w:cstheme="minorHAnsi"/>
          <w:lang w:val="sk-SK"/>
        </w:rPr>
        <w:t>Na obrázku nižšie sú uvedené hlavné centrá osídlenia v rámci Slovenského republiky (podľa počtu obyvateľov v sídlach) a intenzita rastu počtu obyvateľov v jednotlivých oblastiach za posledné desaťročie (výrez).</w:t>
      </w:r>
      <w:r w:rsidR="007C39B1">
        <w:rPr>
          <w:rFonts w:asciiTheme="minorHAnsi" w:hAnsiTheme="minorHAnsi" w:cstheme="minorHAnsi"/>
          <w:lang w:val="sk-SK"/>
        </w:rPr>
        <w:br w:type="page"/>
      </w:r>
    </w:p>
    <w:p w:rsidR="002B5693" w:rsidRPr="000E44AA" w:rsidRDefault="007C39B1" w:rsidP="007C39B1">
      <w:pPr>
        <w:pStyle w:val="phObr"/>
      </w:pPr>
      <w:bookmarkStart w:id="685" w:name="_Toc361737121"/>
      <w:r w:rsidRPr="000E44AA">
        <w:lastRenderedPageBreak/>
        <w:t>Rozloženie obyvateľstva v rámci Slovenskej republiky</w:t>
      </w:r>
      <w:bookmarkEnd w:id="685"/>
    </w:p>
    <w:p w:rsidR="00951756" w:rsidRPr="000E44AA" w:rsidRDefault="001D1C7B" w:rsidP="0024616B">
      <w:pPr>
        <w:spacing w:before="0" w:after="0" w:line="240" w:lineRule="auto"/>
        <w:jc w:val="left"/>
        <w:rPr>
          <w:rFonts w:asciiTheme="minorHAnsi" w:eastAsia="Times New Roman" w:hAnsiTheme="minorHAnsi" w:cstheme="minorHAnsi"/>
          <w:lang w:val="sk-SK" w:eastAsia="cs-CZ"/>
        </w:rPr>
      </w:pPr>
      <w:r w:rsidRPr="000E44AA">
        <w:rPr>
          <w:rFonts w:asciiTheme="minorHAnsi" w:hAnsiTheme="minorHAnsi" w:cstheme="minorHAnsi"/>
          <w:noProof/>
          <w:lang w:val="sk-SK" w:eastAsia="sk-SK"/>
        </w:rPr>
        <w:drawing>
          <wp:inline distT="0" distB="0" distL="0" distR="0">
            <wp:extent cx="5940000" cy="3909722"/>
            <wp:effectExtent l="19050" t="0" r="3600" b="0"/>
            <wp:docPr id="1" name="irc_mi" descr="slovensko_-_obyvat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lovensko_-_obyvatelstvo"/>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000" cy="3909722"/>
                    </a:xfrm>
                    <a:prstGeom prst="rect">
                      <a:avLst/>
                    </a:prstGeom>
                    <a:noFill/>
                    <a:ln>
                      <a:noFill/>
                    </a:ln>
                  </pic:spPr>
                </pic:pic>
              </a:graphicData>
            </a:graphic>
          </wp:inline>
        </w:drawing>
      </w:r>
    </w:p>
    <w:p w:rsidR="00F94FD3" w:rsidRPr="000E44AA" w:rsidRDefault="007C39B1" w:rsidP="007C39B1">
      <w:pPr>
        <w:pStyle w:val="phObr"/>
      </w:pPr>
      <w:bookmarkStart w:id="686" w:name="_Toc361737122"/>
      <w:r w:rsidRPr="000E44AA">
        <w:t>Hustota zaľudnenia v rámci jednotlivých častí Slovenskej republiky</w:t>
      </w:r>
      <w:bookmarkEnd w:id="686"/>
    </w:p>
    <w:p w:rsidR="002B5693" w:rsidRPr="000E44AA" w:rsidRDefault="00F94FD3" w:rsidP="001D1C7B">
      <w:pPr>
        <w:jc w:val="left"/>
        <w:rPr>
          <w:rFonts w:asciiTheme="minorHAnsi" w:hAnsiTheme="minorHAnsi" w:cstheme="minorHAnsi"/>
          <w:color w:val="FF0000"/>
          <w:lang w:val="sk-SK"/>
        </w:rPr>
      </w:pPr>
      <w:r w:rsidRPr="000E44AA">
        <w:rPr>
          <w:rFonts w:asciiTheme="minorHAnsi" w:hAnsiTheme="minorHAnsi" w:cstheme="minorHAnsi"/>
          <w:noProof/>
          <w:lang w:val="sk-SK" w:eastAsia="sk-SK"/>
        </w:rPr>
        <w:drawing>
          <wp:inline distT="0" distB="0" distL="0" distR="0">
            <wp:extent cx="5940000" cy="3493190"/>
            <wp:effectExtent l="19050" t="0" r="3600" b="0"/>
            <wp:docPr id="4" name="irc_mi" descr="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_large"/>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44" b="3736"/>
                    <a:stretch/>
                  </pic:blipFill>
                  <pic:spPr bwMode="auto">
                    <a:xfrm>
                      <a:off x="0" y="0"/>
                      <a:ext cx="5940000" cy="34931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5693" w:rsidRPr="000E44AA" w:rsidRDefault="002B5693" w:rsidP="001D1C7B">
      <w:pPr>
        <w:jc w:val="left"/>
        <w:rPr>
          <w:rFonts w:asciiTheme="minorHAnsi" w:hAnsiTheme="minorHAnsi" w:cstheme="minorHAnsi"/>
          <w:color w:val="FF0000"/>
          <w:lang w:val="sk-SK"/>
        </w:rPr>
      </w:pPr>
    </w:p>
    <w:p w:rsidR="001D1C7B" w:rsidRPr="000E44AA" w:rsidRDefault="000B2606" w:rsidP="00F94FD3">
      <w:pPr>
        <w:rPr>
          <w:rFonts w:asciiTheme="minorHAnsi" w:hAnsiTheme="minorHAnsi" w:cstheme="minorHAnsi"/>
          <w:lang w:val="sk-SK"/>
        </w:rPr>
      </w:pPr>
      <w:r w:rsidRPr="000E44AA">
        <w:rPr>
          <w:rFonts w:asciiTheme="minorHAnsi" w:hAnsiTheme="minorHAnsi" w:cstheme="minorHAnsi"/>
          <w:lang w:val="sk-SK"/>
        </w:rPr>
        <w:t>Na území Slovenska sa nachádza 2 8</w:t>
      </w:r>
      <w:r w:rsidR="00F01139">
        <w:rPr>
          <w:rFonts w:asciiTheme="minorHAnsi" w:hAnsiTheme="minorHAnsi" w:cstheme="minorHAnsi"/>
          <w:lang w:val="sk-SK"/>
        </w:rPr>
        <w:t>91</w:t>
      </w:r>
      <w:r w:rsidRPr="000E44AA">
        <w:rPr>
          <w:rFonts w:asciiTheme="minorHAnsi" w:hAnsiTheme="minorHAnsi" w:cstheme="minorHAnsi"/>
          <w:lang w:val="sk-SK"/>
        </w:rPr>
        <w:t xml:space="preserve"> obcí. Najväčší počet obcí tvoria vidiecke sídla (90</w:t>
      </w:r>
      <w:r w:rsidR="00CA4966" w:rsidRPr="000E44AA">
        <w:rPr>
          <w:rFonts w:asciiTheme="minorHAnsi" w:hAnsiTheme="minorHAnsi" w:cstheme="minorHAnsi"/>
          <w:lang w:val="sk-SK"/>
        </w:rPr>
        <w:t xml:space="preserve"> </w:t>
      </w:r>
      <w:r w:rsidRPr="000E44AA">
        <w:rPr>
          <w:rFonts w:asciiTheme="minorHAnsi" w:hAnsiTheme="minorHAnsi" w:cstheme="minorHAnsi"/>
          <w:lang w:val="sk-SK"/>
        </w:rPr>
        <w:t>%), žije v nich 45,6</w:t>
      </w:r>
      <w:r w:rsidR="00CA4966" w:rsidRPr="000E44AA">
        <w:rPr>
          <w:rFonts w:asciiTheme="minorHAnsi" w:hAnsiTheme="minorHAnsi" w:cstheme="minorHAnsi"/>
          <w:lang w:val="sk-SK"/>
        </w:rPr>
        <w:t xml:space="preserve"> </w:t>
      </w:r>
      <w:r w:rsidRPr="000E44AA">
        <w:rPr>
          <w:rFonts w:asciiTheme="minorHAnsi" w:hAnsiTheme="minorHAnsi" w:cstheme="minorHAnsi"/>
          <w:lang w:val="sk-SK"/>
        </w:rPr>
        <w:t>% obyvateľstva</w:t>
      </w:r>
      <w:r w:rsidR="006F4E2F" w:rsidRPr="000E44AA">
        <w:rPr>
          <w:rFonts w:asciiTheme="minorHAnsi" w:hAnsiTheme="minorHAnsi" w:cstheme="minorHAnsi"/>
          <w:lang w:val="sk-SK"/>
        </w:rPr>
        <w:t>.</w:t>
      </w:r>
      <w:r w:rsidRPr="000E44AA">
        <w:rPr>
          <w:rFonts w:asciiTheme="minorHAnsi" w:hAnsiTheme="minorHAnsi" w:cstheme="minorHAnsi"/>
          <w:lang w:val="sk-SK"/>
        </w:rPr>
        <w:t xml:space="preserve"> </w:t>
      </w:r>
      <w:r w:rsidR="006F4E2F" w:rsidRPr="000E44AA">
        <w:rPr>
          <w:rFonts w:asciiTheme="minorHAnsi" w:hAnsiTheme="minorHAnsi" w:cstheme="minorHAnsi"/>
          <w:lang w:val="sk-SK"/>
        </w:rPr>
        <w:t>N</w:t>
      </w:r>
      <w:r w:rsidRPr="000E44AA">
        <w:rPr>
          <w:rFonts w:asciiTheme="minorHAnsi" w:hAnsiTheme="minorHAnsi" w:cstheme="minorHAnsi"/>
          <w:lang w:val="sk-SK"/>
        </w:rPr>
        <w:t xml:space="preserve">iektoré vidiecke obce sú </w:t>
      </w:r>
      <w:r w:rsidR="004070A5" w:rsidRPr="000E44AA">
        <w:rPr>
          <w:rFonts w:asciiTheme="minorHAnsi" w:hAnsiTheme="minorHAnsi" w:cstheme="minorHAnsi"/>
          <w:lang w:val="sk-SK"/>
        </w:rPr>
        <w:t>vysoko urbanizované</w:t>
      </w:r>
      <w:r w:rsidRPr="000E44AA">
        <w:rPr>
          <w:rFonts w:asciiTheme="minorHAnsi" w:hAnsiTheme="minorHAnsi" w:cstheme="minorHAnsi"/>
          <w:lang w:val="sk-SK"/>
        </w:rPr>
        <w:t>, najmä v </w:t>
      </w:r>
      <w:proofErr w:type="spellStart"/>
      <w:r w:rsidRPr="000E44AA">
        <w:rPr>
          <w:rFonts w:asciiTheme="minorHAnsi" w:hAnsiTheme="minorHAnsi" w:cstheme="minorHAnsi"/>
          <w:lang w:val="sk-SK"/>
        </w:rPr>
        <w:t>suburbá</w:t>
      </w:r>
      <w:r w:rsidR="00481958">
        <w:rPr>
          <w:rFonts w:asciiTheme="minorHAnsi" w:hAnsiTheme="minorHAnsi" w:cstheme="minorHAnsi"/>
          <w:lang w:val="sk-SK"/>
        </w:rPr>
        <w:t>r</w:t>
      </w:r>
      <w:r w:rsidRPr="000E44AA">
        <w:rPr>
          <w:rFonts w:asciiTheme="minorHAnsi" w:hAnsiTheme="minorHAnsi" w:cstheme="minorHAnsi"/>
          <w:lang w:val="sk-SK"/>
        </w:rPr>
        <w:t>nych</w:t>
      </w:r>
      <w:proofErr w:type="spellEnd"/>
      <w:r w:rsidRPr="000E44AA">
        <w:rPr>
          <w:rFonts w:asciiTheme="minorHAnsi" w:hAnsiTheme="minorHAnsi" w:cstheme="minorHAnsi"/>
          <w:lang w:val="sk-SK"/>
        </w:rPr>
        <w:t xml:space="preserve"> zónach v okolí veľkých miest. Štatutárnych miest je len 138, žije v nich viac ako polovica obyvateľov (54,4</w:t>
      </w:r>
      <w:r w:rsidR="00CA4966" w:rsidRPr="000E44AA">
        <w:rPr>
          <w:rFonts w:asciiTheme="minorHAnsi" w:hAnsiTheme="minorHAnsi" w:cstheme="minorHAnsi"/>
          <w:lang w:val="sk-SK"/>
        </w:rPr>
        <w:t xml:space="preserve"> </w:t>
      </w:r>
      <w:r w:rsidRPr="000E44AA">
        <w:rPr>
          <w:rFonts w:asciiTheme="minorHAnsi" w:hAnsiTheme="minorHAnsi" w:cstheme="minorHAnsi"/>
          <w:lang w:val="sk-SK"/>
        </w:rPr>
        <w:t xml:space="preserve">%), </w:t>
      </w:r>
      <w:r w:rsidRPr="000E44AA">
        <w:rPr>
          <w:rFonts w:asciiTheme="minorHAnsi" w:hAnsiTheme="minorHAnsi" w:cstheme="minorHAnsi"/>
          <w:lang w:val="sk-SK"/>
        </w:rPr>
        <w:lastRenderedPageBreak/>
        <w:t xml:space="preserve">niektoré </w:t>
      </w:r>
      <w:r w:rsidR="00AE7B86" w:rsidRPr="000E44AA">
        <w:rPr>
          <w:rFonts w:asciiTheme="minorHAnsi" w:hAnsiTheme="minorHAnsi" w:cstheme="minorHAnsi"/>
          <w:lang w:val="sk-SK"/>
        </w:rPr>
        <w:t xml:space="preserve">však </w:t>
      </w:r>
      <w:r w:rsidRPr="000E44AA">
        <w:rPr>
          <w:rFonts w:asciiTheme="minorHAnsi" w:hAnsiTheme="minorHAnsi" w:cstheme="minorHAnsi"/>
          <w:lang w:val="sk-SK"/>
        </w:rPr>
        <w:t>majú skôr charakter vidieckej obce (napr. Dudince, Modrý Kameň). Kompaktné sídla sa nachádzajú predovšetkým v nížinách, kde boli historicky najlepšie podmienky pre hospodársku činnosť.</w:t>
      </w:r>
    </w:p>
    <w:p w:rsidR="00F94FD3" w:rsidRPr="000E44AA" w:rsidRDefault="007C39B1" w:rsidP="007C39B1">
      <w:pPr>
        <w:pStyle w:val="phObr"/>
      </w:pPr>
      <w:bookmarkStart w:id="687" w:name="_Toc361737123"/>
      <w:r w:rsidRPr="000E44AA">
        <w:t>Podiel mestského obyvateľstva v jednotlivých okresoch Slovenskej republiky</w:t>
      </w:r>
      <w:bookmarkEnd w:id="687"/>
    </w:p>
    <w:p w:rsidR="00F94FD3" w:rsidRPr="000E44AA" w:rsidRDefault="00F94FD3" w:rsidP="0024616B">
      <w:pPr>
        <w:jc w:val="center"/>
        <w:rPr>
          <w:lang w:val="sk-SK"/>
        </w:rPr>
      </w:pPr>
      <w:r w:rsidRPr="000E44AA">
        <w:rPr>
          <w:noProof/>
          <w:lang w:val="sk-SK" w:eastAsia="sk-SK"/>
        </w:rPr>
        <w:drawing>
          <wp:inline distT="0" distB="0" distL="0" distR="0">
            <wp:extent cx="5940000" cy="3341723"/>
            <wp:effectExtent l="19050" t="0" r="3600" b="0"/>
            <wp:docPr id="8" name="irc_mi" descr="map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pa12"/>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000" cy="3341723"/>
                    </a:xfrm>
                    <a:prstGeom prst="rect">
                      <a:avLst/>
                    </a:prstGeom>
                    <a:noFill/>
                    <a:ln>
                      <a:noFill/>
                    </a:ln>
                  </pic:spPr>
                </pic:pic>
              </a:graphicData>
            </a:graphic>
          </wp:inline>
        </w:drawing>
      </w:r>
    </w:p>
    <w:p w:rsidR="000B2606" w:rsidRPr="000E44AA" w:rsidRDefault="00313161" w:rsidP="00B05550">
      <w:pPr>
        <w:rPr>
          <w:rFonts w:asciiTheme="minorHAnsi" w:hAnsiTheme="minorHAnsi" w:cstheme="minorHAnsi"/>
          <w:lang w:val="sk-SK"/>
        </w:rPr>
      </w:pPr>
      <w:r>
        <w:rPr>
          <w:rFonts w:asciiTheme="minorHAnsi" w:hAnsiTheme="minorHAnsi" w:cstheme="minorHAnsi"/>
          <w:lang w:val="sk-SK"/>
        </w:rPr>
        <w:t>Kompaktné sídla</w:t>
      </w:r>
      <w:r w:rsidR="000B2DC5" w:rsidRPr="000E44AA">
        <w:rPr>
          <w:rFonts w:asciiTheme="minorHAnsi" w:hAnsiTheme="minorHAnsi" w:cstheme="minorHAnsi"/>
          <w:lang w:val="sk-SK"/>
        </w:rPr>
        <w:t xml:space="preserve"> </w:t>
      </w:r>
      <w:r w:rsidR="000B2606" w:rsidRPr="000E44AA">
        <w:rPr>
          <w:rFonts w:asciiTheme="minorHAnsi" w:hAnsiTheme="minorHAnsi" w:cstheme="minorHAnsi"/>
          <w:lang w:val="sk-SK"/>
        </w:rPr>
        <w:t>sú rozlohou a počtom obyvateľstva najväčšie. Prevládajú sídla s počtom 1</w:t>
      </w:r>
      <w:r w:rsidR="006E3A5A" w:rsidRPr="000E44AA">
        <w:rPr>
          <w:rFonts w:asciiTheme="minorHAnsi" w:hAnsiTheme="minorHAnsi" w:cstheme="minorHAnsi"/>
          <w:lang w:val="sk-SK"/>
        </w:rPr>
        <w:t xml:space="preserve"> </w:t>
      </w:r>
      <w:r w:rsidR="000B2606" w:rsidRPr="000E44AA">
        <w:rPr>
          <w:rFonts w:asciiTheme="minorHAnsi" w:hAnsiTheme="minorHAnsi" w:cstheme="minorHAnsi"/>
          <w:lang w:val="sk-SK"/>
        </w:rPr>
        <w:t>000</w:t>
      </w:r>
      <w:r w:rsidR="00EB0D0C">
        <w:rPr>
          <w:rFonts w:asciiTheme="minorHAnsi" w:hAnsiTheme="minorHAnsi" w:cstheme="minorHAnsi"/>
          <w:lang w:val="sk-SK"/>
        </w:rPr>
        <w:t xml:space="preserve"> </w:t>
      </w:r>
      <w:r w:rsidR="000B2606" w:rsidRPr="000E44AA">
        <w:rPr>
          <w:rFonts w:asciiTheme="minorHAnsi" w:hAnsiTheme="minorHAnsi" w:cstheme="minorHAnsi"/>
          <w:lang w:val="sk-SK"/>
        </w:rPr>
        <w:t>-</w:t>
      </w:r>
      <w:r w:rsidR="00EB0D0C">
        <w:rPr>
          <w:rFonts w:asciiTheme="minorHAnsi" w:hAnsiTheme="minorHAnsi" w:cstheme="minorHAnsi"/>
          <w:lang w:val="sk-SK"/>
        </w:rPr>
        <w:t xml:space="preserve"> </w:t>
      </w:r>
      <w:r w:rsidR="000B2606" w:rsidRPr="000E44AA">
        <w:rPr>
          <w:rFonts w:asciiTheme="minorHAnsi" w:hAnsiTheme="minorHAnsi" w:cstheme="minorHAnsi"/>
          <w:lang w:val="sk-SK"/>
        </w:rPr>
        <w:t>2</w:t>
      </w:r>
      <w:r w:rsidR="006E3A5A" w:rsidRPr="000E44AA">
        <w:rPr>
          <w:rFonts w:asciiTheme="minorHAnsi" w:hAnsiTheme="minorHAnsi" w:cstheme="minorHAnsi"/>
          <w:lang w:val="sk-SK"/>
        </w:rPr>
        <w:t xml:space="preserve"> </w:t>
      </w:r>
      <w:r w:rsidR="000B2606" w:rsidRPr="000E44AA">
        <w:rPr>
          <w:rFonts w:asciiTheme="minorHAnsi" w:hAnsiTheme="minorHAnsi" w:cstheme="minorHAnsi"/>
          <w:lang w:val="sk-SK"/>
        </w:rPr>
        <w:t>000 obyvateľov a sídla od 2</w:t>
      </w:r>
      <w:r w:rsidR="006E3A5A" w:rsidRPr="000E44AA">
        <w:rPr>
          <w:rFonts w:asciiTheme="minorHAnsi" w:hAnsiTheme="minorHAnsi" w:cstheme="minorHAnsi"/>
          <w:lang w:val="sk-SK"/>
        </w:rPr>
        <w:t xml:space="preserve"> </w:t>
      </w:r>
      <w:r w:rsidR="000B2606" w:rsidRPr="000E44AA">
        <w:rPr>
          <w:rFonts w:asciiTheme="minorHAnsi" w:hAnsiTheme="minorHAnsi" w:cstheme="minorHAnsi"/>
          <w:lang w:val="sk-SK"/>
        </w:rPr>
        <w:t>000 do 5</w:t>
      </w:r>
      <w:r w:rsidR="006E3A5A" w:rsidRPr="000E44AA">
        <w:rPr>
          <w:rFonts w:asciiTheme="minorHAnsi" w:hAnsiTheme="minorHAnsi" w:cstheme="minorHAnsi"/>
          <w:lang w:val="sk-SK"/>
        </w:rPr>
        <w:t xml:space="preserve"> </w:t>
      </w:r>
      <w:r w:rsidR="000B2606" w:rsidRPr="000E44AA">
        <w:rPr>
          <w:rFonts w:asciiTheme="minorHAnsi" w:hAnsiTheme="minorHAnsi" w:cstheme="minorHAnsi"/>
          <w:lang w:val="sk-SK"/>
        </w:rPr>
        <w:t>000 obyvateľov, ktoré tvoria prechod k mestským sídlam</w:t>
      </w:r>
      <w:r w:rsidR="00EB0D0C">
        <w:rPr>
          <w:rFonts w:asciiTheme="minorHAnsi" w:hAnsiTheme="minorHAnsi" w:cstheme="minorHAnsi"/>
          <w:lang w:val="sk-SK"/>
        </w:rPr>
        <w:t>i</w:t>
      </w:r>
      <w:r w:rsidR="000B2606" w:rsidRPr="000E44AA">
        <w:rPr>
          <w:rFonts w:asciiTheme="minorHAnsi" w:hAnsiTheme="minorHAnsi" w:cstheme="minorHAnsi"/>
          <w:lang w:val="sk-SK"/>
        </w:rPr>
        <w:t>, prevažuje v nich nepoľnohospodárske obyvateľstvo.</w:t>
      </w:r>
    </w:p>
    <w:p w:rsidR="000B2606" w:rsidRPr="000E44AA" w:rsidRDefault="000B2606" w:rsidP="000B2606">
      <w:pPr>
        <w:rPr>
          <w:rFonts w:asciiTheme="minorHAnsi" w:hAnsiTheme="minorHAnsi" w:cstheme="minorHAnsi"/>
          <w:lang w:val="sk-SK"/>
        </w:rPr>
      </w:pPr>
      <w:r w:rsidRPr="000E44AA">
        <w:rPr>
          <w:rFonts w:asciiTheme="minorHAnsi" w:hAnsiTheme="minorHAnsi" w:cstheme="minorHAnsi"/>
          <w:lang w:val="sk-SK"/>
        </w:rPr>
        <w:t xml:space="preserve">Horské oblasti sa vyznačujú malými sídlami. Pre nedostatok poľnohospodárskej pôdy sa zameriavali </w:t>
      </w:r>
      <w:r w:rsidR="00C825DB">
        <w:rPr>
          <w:rFonts w:asciiTheme="minorHAnsi" w:hAnsiTheme="minorHAnsi" w:cstheme="minorHAnsi"/>
          <w:lang w:val="sk-SK"/>
        </w:rPr>
        <w:t>na </w:t>
      </w:r>
      <w:r w:rsidR="00AE7B86" w:rsidRPr="000E44AA">
        <w:rPr>
          <w:rFonts w:asciiTheme="minorHAnsi" w:hAnsiTheme="minorHAnsi" w:cstheme="minorHAnsi"/>
          <w:lang w:val="sk-SK"/>
        </w:rPr>
        <w:t>iné aktivity – vznikl</w:t>
      </w:r>
      <w:r w:rsidRPr="000E44AA">
        <w:rPr>
          <w:rFonts w:asciiTheme="minorHAnsi" w:hAnsiTheme="minorHAnsi" w:cstheme="minorHAnsi"/>
          <w:lang w:val="sk-SK"/>
        </w:rPr>
        <w:t>i tu drevorubačské, banícke, uhliarske</w:t>
      </w:r>
      <w:r w:rsidR="006F4E2F" w:rsidRPr="000E44AA">
        <w:rPr>
          <w:rFonts w:asciiTheme="minorHAnsi" w:hAnsiTheme="minorHAnsi" w:cstheme="minorHAnsi"/>
          <w:lang w:val="sk-SK"/>
        </w:rPr>
        <w:t xml:space="preserve"> osady</w:t>
      </w:r>
      <w:r w:rsidRPr="000E44AA">
        <w:rPr>
          <w:rFonts w:asciiTheme="minorHAnsi" w:hAnsiTheme="minorHAnsi" w:cstheme="minorHAnsi"/>
          <w:lang w:val="sk-SK"/>
        </w:rPr>
        <w:t xml:space="preserve">. Vidiecke sídla v súčasnosti plnia prevažne obytnú funkciu. Väčšina obyvateľov z nich dochádza za prácou do miest a menších hospodárskych centier. Niektoré vidiecke sídla majú </w:t>
      </w:r>
      <w:r w:rsidR="00EB0D0C">
        <w:rPr>
          <w:rFonts w:asciiTheme="minorHAnsi" w:hAnsiTheme="minorHAnsi" w:cstheme="minorHAnsi"/>
          <w:lang w:val="sk-SK"/>
        </w:rPr>
        <w:t>aj</w:t>
      </w:r>
      <w:r w:rsidRPr="000E44AA">
        <w:rPr>
          <w:rFonts w:asciiTheme="minorHAnsi" w:hAnsiTheme="minorHAnsi" w:cstheme="minorHAnsi"/>
          <w:lang w:val="sk-SK"/>
        </w:rPr>
        <w:t xml:space="preserve"> priemyselnú funkciu. Vidiecke sídla v blízkosti atraktívnych turistických stredísk nadobúdajú novú funkciu – rekreačnú a turistickú.</w:t>
      </w:r>
    </w:p>
    <w:p w:rsidR="006D5691" w:rsidRPr="000E44AA" w:rsidRDefault="000B2606" w:rsidP="000B2606">
      <w:pPr>
        <w:rPr>
          <w:rFonts w:asciiTheme="minorHAnsi" w:hAnsiTheme="minorHAnsi" w:cstheme="minorHAnsi"/>
          <w:lang w:val="sk-SK"/>
        </w:rPr>
      </w:pPr>
      <w:r w:rsidRPr="000E44AA">
        <w:rPr>
          <w:rFonts w:asciiTheme="minorHAnsi" w:hAnsiTheme="minorHAnsi" w:cstheme="minorHAnsi"/>
          <w:lang w:val="sk-SK"/>
        </w:rPr>
        <w:t>Z vyššie uvedených mapových podkladov vyplýva, že najväčšia koncentrácia obyvateľstva je v západnej</w:t>
      </w:r>
      <w:r w:rsidR="00C825DB">
        <w:rPr>
          <w:rFonts w:asciiTheme="minorHAnsi" w:hAnsiTheme="minorHAnsi" w:cstheme="minorHAnsi"/>
          <w:lang w:val="sk-SK"/>
        </w:rPr>
        <w:t xml:space="preserve"> a </w:t>
      </w:r>
      <w:r w:rsidRPr="000E44AA">
        <w:rPr>
          <w:rFonts w:asciiTheme="minorHAnsi" w:hAnsiTheme="minorHAnsi" w:cstheme="minorHAnsi"/>
          <w:lang w:val="sk-SK"/>
        </w:rPr>
        <w:t xml:space="preserve">severozápadnej časti Slovenskej republiky. Nižšia koncentrácia je potom v oblasti východného, </w:t>
      </w:r>
      <w:r w:rsidR="00EB0D0C">
        <w:rPr>
          <w:rFonts w:asciiTheme="minorHAnsi" w:hAnsiTheme="minorHAnsi" w:cstheme="minorHAnsi"/>
          <w:lang w:val="sk-SK"/>
        </w:rPr>
        <w:t>stredného</w:t>
      </w:r>
      <w:r w:rsidR="00EB0D0C" w:rsidRPr="000E44AA">
        <w:rPr>
          <w:rFonts w:asciiTheme="minorHAnsi" w:hAnsiTheme="minorHAnsi" w:cstheme="minorHAnsi"/>
          <w:lang w:val="sk-SK"/>
        </w:rPr>
        <w:t xml:space="preserve"> </w:t>
      </w:r>
      <w:r w:rsidRPr="000E44AA">
        <w:rPr>
          <w:rFonts w:asciiTheme="minorHAnsi" w:hAnsiTheme="minorHAnsi" w:cstheme="minorHAnsi"/>
          <w:lang w:val="sk-SK"/>
        </w:rPr>
        <w:t>a juhovýchodného Slovenska. V rámci územnej súdržnosti regiónov, ktorá je dlhodobo akce</w:t>
      </w:r>
      <w:r w:rsidR="00AE7B86" w:rsidRPr="000E44AA">
        <w:rPr>
          <w:rFonts w:asciiTheme="minorHAnsi" w:hAnsiTheme="minorHAnsi" w:cstheme="minorHAnsi"/>
          <w:lang w:val="sk-SK"/>
        </w:rPr>
        <w:t>p</w:t>
      </w:r>
      <w:r w:rsidRPr="000E44AA">
        <w:rPr>
          <w:rFonts w:asciiTheme="minorHAnsi" w:hAnsiTheme="minorHAnsi" w:cstheme="minorHAnsi"/>
          <w:lang w:val="sk-SK"/>
        </w:rPr>
        <w:t>tovaná na úrovni EÚ</w:t>
      </w:r>
      <w:r w:rsidR="00EB0D0C">
        <w:rPr>
          <w:rFonts w:asciiTheme="minorHAnsi" w:hAnsiTheme="minorHAnsi" w:cstheme="minorHAnsi"/>
          <w:lang w:val="sk-SK"/>
        </w:rPr>
        <w:t>,</w:t>
      </w:r>
      <w:r w:rsidRPr="000E44AA">
        <w:rPr>
          <w:rFonts w:asciiTheme="minorHAnsi" w:hAnsiTheme="minorHAnsi" w:cstheme="minorHAnsi"/>
          <w:lang w:val="sk-SK"/>
        </w:rPr>
        <w:t xml:space="preserve"> je potrebné zabezpečiť kvalitné dopravné spojenie jednotlivých hustejšie obývaných oblastí pre umožnenie ďalšieho rozvoja</w:t>
      </w:r>
      <w:r w:rsidR="000D3F42" w:rsidRPr="000E44AA">
        <w:rPr>
          <w:rFonts w:asciiTheme="minorHAnsi" w:hAnsiTheme="minorHAnsi" w:cstheme="minorHAnsi"/>
          <w:lang w:val="sk-SK"/>
        </w:rPr>
        <w:t>.</w:t>
      </w:r>
    </w:p>
    <w:p w:rsidR="00B05550" w:rsidRPr="000E44AA" w:rsidRDefault="00B05550">
      <w:pPr>
        <w:spacing w:before="0" w:after="0" w:line="240" w:lineRule="auto"/>
        <w:jc w:val="left"/>
        <w:rPr>
          <w:rFonts w:asciiTheme="minorHAnsi" w:hAnsiTheme="minorHAnsi" w:cstheme="minorHAnsi"/>
          <w:b/>
          <w:color w:val="002060"/>
          <w:lang w:val="sk-SK" w:eastAsia="cs-CZ"/>
        </w:rPr>
      </w:pPr>
      <w:bookmarkStart w:id="688" w:name="_Toc357946438"/>
      <w:r w:rsidRPr="000E44AA">
        <w:rPr>
          <w:rFonts w:asciiTheme="minorHAnsi" w:hAnsiTheme="minorHAnsi" w:cstheme="minorHAnsi"/>
          <w:lang w:val="sk-SK"/>
        </w:rPr>
        <w:br w:type="page"/>
      </w:r>
    </w:p>
    <w:p w:rsidR="000B2606" w:rsidRPr="000E44AA" w:rsidRDefault="000B2606" w:rsidP="000B2606">
      <w:pPr>
        <w:pStyle w:val="DSS2Nadpis3"/>
        <w:rPr>
          <w:rFonts w:asciiTheme="minorHAnsi" w:hAnsiTheme="minorHAnsi" w:cstheme="minorHAnsi"/>
          <w:noProof w:val="0"/>
          <w:lang w:val="sk-SK"/>
        </w:rPr>
      </w:pPr>
      <w:r w:rsidRPr="000E44AA">
        <w:rPr>
          <w:rFonts w:asciiTheme="minorHAnsi" w:hAnsiTheme="minorHAnsi" w:cstheme="minorHAnsi"/>
          <w:noProof w:val="0"/>
          <w:lang w:val="sk-SK"/>
        </w:rPr>
        <w:lastRenderedPageBreak/>
        <w:t>Charakteristika ekonomickej aktivity</w:t>
      </w:r>
      <w:bookmarkEnd w:id="688"/>
    </w:p>
    <w:p w:rsidR="002B5693" w:rsidRPr="000E44AA" w:rsidRDefault="000B2606" w:rsidP="000B2606">
      <w:pPr>
        <w:rPr>
          <w:rFonts w:asciiTheme="minorHAnsi" w:hAnsiTheme="minorHAnsi" w:cstheme="minorHAnsi"/>
          <w:lang w:val="sk-SK" w:eastAsia="cs-CZ"/>
        </w:rPr>
      </w:pPr>
      <w:r w:rsidRPr="000E44AA">
        <w:rPr>
          <w:rFonts w:asciiTheme="minorHAnsi" w:hAnsiTheme="minorHAnsi" w:cstheme="minorHAnsi"/>
          <w:lang w:val="sk-SK" w:eastAsia="cs-CZ"/>
        </w:rPr>
        <w:t>Medziročný prírastok HDP vykazoval silno rastúci trend z 1,4</w:t>
      </w:r>
      <w:r w:rsidR="00E619DF"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 v roku 2000 na 10,</w:t>
      </w:r>
      <w:r w:rsidR="006B1F37">
        <w:rPr>
          <w:rFonts w:asciiTheme="minorHAnsi" w:hAnsiTheme="minorHAnsi" w:cstheme="minorHAnsi"/>
          <w:lang w:val="sk-SK" w:eastAsia="cs-CZ"/>
        </w:rPr>
        <w:t>5</w:t>
      </w:r>
      <w:r w:rsidR="00E619DF"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 xml:space="preserve">% v roku 2007. V dôsledku ekonomickej krízy došlo </w:t>
      </w:r>
      <w:r w:rsidR="00AE7B86" w:rsidRPr="000E44AA">
        <w:rPr>
          <w:rFonts w:asciiTheme="minorHAnsi" w:hAnsiTheme="minorHAnsi" w:cstheme="minorHAnsi"/>
          <w:lang w:val="sk-SK" w:eastAsia="cs-CZ"/>
        </w:rPr>
        <w:t xml:space="preserve">v roku 2009 </w:t>
      </w:r>
      <w:r w:rsidRPr="000E44AA">
        <w:rPr>
          <w:rFonts w:asciiTheme="minorHAnsi" w:hAnsiTheme="minorHAnsi" w:cstheme="minorHAnsi"/>
          <w:lang w:val="sk-SK" w:eastAsia="cs-CZ"/>
        </w:rPr>
        <w:t>k poklesu o -4,</w:t>
      </w:r>
      <w:r w:rsidR="006B1F37">
        <w:rPr>
          <w:rFonts w:asciiTheme="minorHAnsi" w:hAnsiTheme="minorHAnsi" w:cstheme="minorHAnsi"/>
          <w:lang w:val="sk-SK" w:eastAsia="cs-CZ"/>
        </w:rPr>
        <w:t>9</w:t>
      </w:r>
      <w:r w:rsidR="00E619DF"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w:t>
      </w:r>
      <w:r w:rsidR="00AE7B86" w:rsidRPr="000E44AA">
        <w:rPr>
          <w:rFonts w:asciiTheme="minorHAnsi" w:hAnsiTheme="minorHAnsi" w:cstheme="minorHAnsi"/>
          <w:lang w:val="sk-SK" w:eastAsia="cs-CZ"/>
        </w:rPr>
        <w:t>.</w:t>
      </w:r>
      <w:r w:rsidRPr="000E44AA">
        <w:rPr>
          <w:rFonts w:asciiTheme="minorHAnsi" w:hAnsiTheme="minorHAnsi" w:cstheme="minorHAnsi"/>
          <w:lang w:val="sk-SK" w:eastAsia="cs-CZ"/>
        </w:rPr>
        <w:t xml:space="preserve"> </w:t>
      </w:r>
      <w:r w:rsidR="00AE7B86" w:rsidRPr="000E44AA">
        <w:rPr>
          <w:rFonts w:asciiTheme="minorHAnsi" w:hAnsiTheme="minorHAnsi" w:cstheme="minorHAnsi"/>
          <w:lang w:val="sk-SK" w:eastAsia="cs-CZ"/>
        </w:rPr>
        <w:t>V</w:t>
      </w:r>
      <w:r w:rsidRPr="000E44AA">
        <w:rPr>
          <w:rFonts w:asciiTheme="minorHAnsi" w:hAnsiTheme="minorHAnsi" w:cstheme="minorHAnsi"/>
          <w:lang w:val="sk-SK" w:eastAsia="cs-CZ"/>
        </w:rPr>
        <w:t> posledných rokoch však HDP opäť rastie</w:t>
      </w:r>
      <w:r w:rsidR="00EB0D0C">
        <w:rPr>
          <w:rFonts w:asciiTheme="minorHAnsi" w:hAnsiTheme="minorHAnsi" w:cstheme="minorHAnsi"/>
          <w:lang w:val="sk-SK" w:eastAsia="cs-CZ"/>
        </w:rPr>
        <w:t>,</w:t>
      </w:r>
      <w:r w:rsidRPr="000E44AA">
        <w:rPr>
          <w:rFonts w:asciiTheme="minorHAnsi" w:hAnsiTheme="minorHAnsi" w:cstheme="minorHAnsi"/>
          <w:lang w:val="sk-SK" w:eastAsia="cs-CZ"/>
        </w:rPr>
        <w:t xml:space="preserve"> a to o 4,</w:t>
      </w:r>
      <w:r w:rsidR="006B1F37">
        <w:rPr>
          <w:rFonts w:asciiTheme="minorHAnsi" w:hAnsiTheme="minorHAnsi" w:cstheme="minorHAnsi"/>
          <w:lang w:val="sk-SK" w:eastAsia="cs-CZ"/>
        </w:rPr>
        <w:t>4</w:t>
      </w:r>
      <w:r w:rsidR="00E619DF"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 v roku 2010 a 3,</w:t>
      </w:r>
      <w:r w:rsidR="006B1F37">
        <w:rPr>
          <w:rFonts w:asciiTheme="minorHAnsi" w:hAnsiTheme="minorHAnsi" w:cstheme="minorHAnsi"/>
          <w:lang w:val="sk-SK" w:eastAsia="cs-CZ"/>
        </w:rPr>
        <w:t>2</w:t>
      </w:r>
      <w:r w:rsidR="00E619DF"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 v roku 2011. Z pohľadu HDP vykazuje ekonomika Slovenska v regióne strednej Európy v súčasných podmienkach ekonomického útlmu nadpriemerný rast. Ď</w:t>
      </w:r>
      <w:r w:rsidR="00C825DB">
        <w:rPr>
          <w:rFonts w:asciiTheme="minorHAnsi" w:hAnsiTheme="minorHAnsi" w:cstheme="minorHAnsi"/>
          <w:lang w:val="sk-SK" w:eastAsia="cs-CZ"/>
        </w:rPr>
        <w:t>alej je </w:t>
      </w:r>
      <w:r w:rsidRPr="000E44AA">
        <w:rPr>
          <w:rFonts w:asciiTheme="minorHAnsi" w:hAnsiTheme="minorHAnsi" w:cstheme="minorHAnsi"/>
          <w:lang w:val="sk-SK" w:eastAsia="cs-CZ"/>
        </w:rPr>
        <w:t>uveden</w:t>
      </w:r>
      <w:r w:rsidR="00EB0D0C">
        <w:rPr>
          <w:rFonts w:asciiTheme="minorHAnsi" w:hAnsiTheme="minorHAnsi" w:cstheme="minorHAnsi"/>
          <w:lang w:val="sk-SK" w:eastAsia="cs-CZ"/>
        </w:rPr>
        <w:t>á</w:t>
      </w:r>
      <w:r w:rsidRPr="000E44AA">
        <w:rPr>
          <w:rFonts w:asciiTheme="minorHAnsi" w:hAnsiTheme="minorHAnsi" w:cstheme="minorHAnsi"/>
          <w:lang w:val="sk-SK" w:eastAsia="cs-CZ"/>
        </w:rPr>
        <w:t xml:space="preserve"> </w:t>
      </w:r>
      <w:r w:rsidR="00EB0D0C">
        <w:rPr>
          <w:rFonts w:asciiTheme="minorHAnsi" w:hAnsiTheme="minorHAnsi" w:cstheme="minorHAnsi"/>
          <w:lang w:val="sk-SK" w:eastAsia="cs-CZ"/>
        </w:rPr>
        <w:t>analýza</w:t>
      </w:r>
      <w:r w:rsidR="00EB0D0C"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podielov krajov na celkovom HDP. Najvyšší podiel na HDP má Bratislavský kraj, najnižší Prešovský kraj</w:t>
      </w:r>
      <w:r w:rsidR="000D3F42" w:rsidRPr="000E44AA">
        <w:rPr>
          <w:rFonts w:asciiTheme="minorHAnsi" w:hAnsiTheme="minorHAnsi" w:cstheme="minorHAnsi"/>
          <w:lang w:val="sk-SK" w:eastAsia="cs-CZ"/>
        </w:rPr>
        <w:t>.</w:t>
      </w:r>
    </w:p>
    <w:p w:rsidR="00F94FD3" w:rsidRPr="000E44AA" w:rsidRDefault="007C39B1" w:rsidP="007C39B1">
      <w:pPr>
        <w:pStyle w:val="phObr"/>
      </w:pPr>
      <w:bookmarkStart w:id="689" w:name="_Toc357946048"/>
      <w:bookmarkStart w:id="690" w:name="_Toc361737124"/>
      <w:r w:rsidRPr="000E44AA">
        <w:t>Kraje SR a ich podiel na celkovom HDP</w:t>
      </w:r>
      <w:bookmarkEnd w:id="689"/>
      <w:bookmarkEnd w:id="690"/>
    </w:p>
    <w:p w:rsidR="001D1C7B" w:rsidRPr="000E44AA" w:rsidRDefault="00F94FD3" w:rsidP="007C39B1">
      <w:pPr>
        <w:spacing w:before="0"/>
        <w:jc w:val="center"/>
        <w:rPr>
          <w:rFonts w:asciiTheme="minorHAnsi" w:hAnsiTheme="minorHAnsi" w:cstheme="minorHAnsi"/>
          <w:lang w:val="sk-SK" w:eastAsia="cs-CZ"/>
        </w:rPr>
      </w:pPr>
      <w:r w:rsidRPr="000E44AA">
        <w:rPr>
          <w:rFonts w:asciiTheme="minorHAnsi" w:hAnsiTheme="minorHAnsi" w:cstheme="minorHAnsi"/>
          <w:noProof/>
          <w:lang w:val="sk-SK" w:eastAsia="sk-SK"/>
        </w:rPr>
        <w:drawing>
          <wp:inline distT="0" distB="0" distL="0" distR="0">
            <wp:extent cx="5940000" cy="3332257"/>
            <wp:effectExtent l="19050" t="0" r="3600" b="0"/>
            <wp:docPr id="14" name="Obrázek 23" descr="HDP_kraje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HDP_kraje_2010"/>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000" cy="3332257"/>
                    </a:xfrm>
                    <a:prstGeom prst="rect">
                      <a:avLst/>
                    </a:prstGeom>
                    <a:noFill/>
                    <a:ln>
                      <a:noFill/>
                    </a:ln>
                  </pic:spPr>
                </pic:pic>
              </a:graphicData>
            </a:graphic>
          </wp:inline>
        </w:drawing>
      </w:r>
    </w:p>
    <w:p w:rsidR="001D1C7B" w:rsidRPr="000E44AA" w:rsidRDefault="001D1C7B" w:rsidP="001D1C7B">
      <w:pPr>
        <w:jc w:val="left"/>
        <w:rPr>
          <w:rFonts w:asciiTheme="minorHAnsi" w:hAnsiTheme="minorHAnsi" w:cstheme="minorHAnsi"/>
          <w:lang w:val="sk-SK"/>
        </w:rPr>
      </w:pPr>
    </w:p>
    <w:tbl>
      <w:tblPr>
        <w:tblpPr w:leftFromText="141" w:rightFromText="141" w:vertAnchor="text" w:horzAnchor="margin" w:tblpY="-173"/>
        <w:tblW w:w="9893" w:type="dxa"/>
        <w:shd w:val="clear" w:color="auto" w:fill="F2F2F2" w:themeFill="background1" w:themeFillShade="F2"/>
        <w:tblCellMar>
          <w:left w:w="70" w:type="dxa"/>
          <w:right w:w="70" w:type="dxa"/>
        </w:tblCellMar>
        <w:tblLook w:val="0000"/>
      </w:tblPr>
      <w:tblGrid>
        <w:gridCol w:w="9893"/>
      </w:tblGrid>
      <w:tr w:rsidR="001D1C7B" w:rsidRPr="000E44AA" w:rsidTr="00B05550">
        <w:trPr>
          <w:trHeight w:val="274"/>
        </w:trPr>
        <w:tc>
          <w:tcPr>
            <w:tcW w:w="9893" w:type="dxa"/>
            <w:shd w:val="clear" w:color="auto" w:fill="D9D9D9" w:themeFill="background1" w:themeFillShade="D9"/>
            <w:vAlign w:val="center"/>
          </w:tcPr>
          <w:p w:rsidR="001D1C7B" w:rsidRPr="000E44AA" w:rsidRDefault="001D1C7B" w:rsidP="00C63A23">
            <w:pPr>
              <w:spacing w:before="0" w:after="0"/>
              <w:rPr>
                <w:bCs/>
                <w:color w:val="0F243E"/>
                <w:lang w:val="sk-SK"/>
              </w:rPr>
            </w:pPr>
            <w:r w:rsidRPr="000E44AA">
              <w:rPr>
                <w:lang w:val="sk-SK"/>
              </w:rPr>
              <w:t xml:space="preserve"> </w:t>
            </w:r>
            <w:r w:rsidRPr="000E44AA">
              <w:rPr>
                <w:sz w:val="20"/>
                <w:lang w:val="sk-SK"/>
              </w:rPr>
              <w:t>Zdroj</w:t>
            </w:r>
            <w:r w:rsidR="00CB486A">
              <w:rPr>
                <w:sz w:val="20"/>
                <w:lang w:val="sk-SK"/>
              </w:rPr>
              <w:t xml:space="preserve"> údajov</w:t>
            </w:r>
            <w:r w:rsidR="00C825DB">
              <w:rPr>
                <w:sz w:val="20"/>
                <w:lang w:val="sk-SK"/>
              </w:rPr>
              <w:t>:</w:t>
            </w:r>
            <w:r w:rsidR="00CB486A">
              <w:rPr>
                <w:sz w:val="20"/>
                <w:lang w:val="sk-SK"/>
              </w:rPr>
              <w:t xml:space="preserve"> </w:t>
            </w:r>
            <w:r w:rsidRPr="000E44AA">
              <w:rPr>
                <w:sz w:val="20"/>
                <w:lang w:val="sk-SK"/>
              </w:rPr>
              <w:t>ŠÚ SR</w:t>
            </w:r>
          </w:p>
        </w:tc>
      </w:tr>
    </w:tbl>
    <w:p w:rsidR="00F94FD3" w:rsidRPr="000E44AA" w:rsidRDefault="00F94FD3" w:rsidP="00F94FD3">
      <w:pPr>
        <w:pStyle w:val="DSS2Nadpis3"/>
        <w:numPr>
          <w:ilvl w:val="0"/>
          <w:numId w:val="0"/>
        </w:numPr>
        <w:rPr>
          <w:noProof w:val="0"/>
          <w:lang w:val="sk-SK"/>
        </w:rPr>
      </w:pPr>
      <w:bookmarkStart w:id="691" w:name="_Toc357946439"/>
      <w:bookmarkStart w:id="692" w:name="_Toc358554035"/>
      <w:bookmarkStart w:id="693" w:name="_Toc358632870"/>
    </w:p>
    <w:p w:rsidR="00F94FD3" w:rsidRPr="000E44AA" w:rsidRDefault="00F94FD3">
      <w:pPr>
        <w:spacing w:before="0" w:after="0" w:line="240" w:lineRule="auto"/>
        <w:jc w:val="left"/>
        <w:rPr>
          <w:b/>
          <w:color w:val="002060"/>
          <w:lang w:val="sk-SK" w:eastAsia="cs-CZ"/>
        </w:rPr>
      </w:pPr>
      <w:r w:rsidRPr="000E44AA">
        <w:rPr>
          <w:lang w:val="sk-SK"/>
        </w:rPr>
        <w:br w:type="page"/>
      </w:r>
    </w:p>
    <w:p w:rsidR="00813DD4" w:rsidRPr="000E44AA" w:rsidRDefault="000D3F42" w:rsidP="001D1C7B">
      <w:pPr>
        <w:pStyle w:val="DSS2Nadpis3"/>
        <w:rPr>
          <w:noProof w:val="0"/>
          <w:lang w:val="sk-SK"/>
        </w:rPr>
      </w:pPr>
      <w:r w:rsidRPr="000E44AA">
        <w:rPr>
          <w:noProof w:val="0"/>
          <w:lang w:val="sk-SK"/>
        </w:rPr>
        <w:lastRenderedPageBreak/>
        <w:t>Nezamestnanosť</w:t>
      </w:r>
      <w:bookmarkEnd w:id="691"/>
      <w:bookmarkEnd w:id="692"/>
      <w:bookmarkEnd w:id="693"/>
    </w:p>
    <w:p w:rsidR="007C39B1" w:rsidRDefault="00813DD4">
      <w:pPr>
        <w:spacing w:after="120"/>
        <w:rPr>
          <w:rFonts w:asciiTheme="minorHAnsi" w:hAnsiTheme="minorHAnsi" w:cstheme="minorHAnsi"/>
        </w:rPr>
      </w:pPr>
      <w:r w:rsidRPr="000E44AA">
        <w:rPr>
          <w:rFonts w:asciiTheme="minorHAnsi" w:hAnsiTheme="minorHAnsi" w:cstheme="minorHAnsi"/>
          <w:lang w:val="sk-SK" w:eastAsia="cs-CZ"/>
        </w:rPr>
        <w:t xml:space="preserve">Vývoj </w:t>
      </w:r>
      <w:r w:rsidR="00FE6006">
        <w:rPr>
          <w:rFonts w:asciiTheme="minorHAnsi" w:hAnsiTheme="minorHAnsi" w:cstheme="minorHAnsi"/>
          <w:lang w:val="sk-SK" w:eastAsia="cs-CZ"/>
        </w:rPr>
        <w:t xml:space="preserve">miery </w:t>
      </w:r>
      <w:r w:rsidRPr="000E44AA">
        <w:rPr>
          <w:rFonts w:asciiTheme="minorHAnsi" w:hAnsiTheme="minorHAnsi" w:cstheme="minorHAnsi"/>
          <w:lang w:val="sk-SK" w:eastAsia="cs-CZ"/>
        </w:rPr>
        <w:t>nezamestnanosti mal medzi rokmi 2000 a 2008 výrazne klesajúcu tendenciu z 18,</w:t>
      </w:r>
      <w:r w:rsidR="00FE6006">
        <w:rPr>
          <w:rFonts w:asciiTheme="minorHAnsi" w:hAnsiTheme="minorHAnsi" w:cstheme="minorHAnsi"/>
          <w:lang w:val="sk-SK" w:eastAsia="cs-CZ"/>
        </w:rPr>
        <w:t>6</w:t>
      </w:r>
      <w:r w:rsidR="00EB0D0C">
        <w:rPr>
          <w:rFonts w:asciiTheme="minorHAnsi" w:hAnsiTheme="minorHAnsi" w:cstheme="minorHAnsi"/>
          <w:lang w:val="sk-SK" w:eastAsia="cs-CZ"/>
        </w:rPr>
        <w:t xml:space="preserve"> </w:t>
      </w:r>
      <w:r w:rsidR="00FE6006">
        <w:rPr>
          <w:rFonts w:asciiTheme="minorHAnsi" w:hAnsiTheme="minorHAnsi" w:cstheme="minorHAnsi"/>
          <w:lang w:val="sk-SK" w:eastAsia="cs-CZ"/>
        </w:rPr>
        <w:t>% na </w:t>
      </w:r>
      <w:r w:rsidRPr="000E44AA">
        <w:rPr>
          <w:rFonts w:asciiTheme="minorHAnsi" w:hAnsiTheme="minorHAnsi" w:cstheme="minorHAnsi"/>
          <w:lang w:val="sk-SK" w:eastAsia="cs-CZ"/>
        </w:rPr>
        <w:t>9,6</w:t>
      </w:r>
      <w:r w:rsidR="00FE6006">
        <w:rPr>
          <w:rFonts w:asciiTheme="minorHAnsi" w:hAnsiTheme="minorHAnsi" w:cstheme="minorHAnsi"/>
          <w:lang w:val="sk-SK" w:eastAsia="cs-CZ"/>
        </w:rPr>
        <w:t> </w:t>
      </w:r>
      <w:r w:rsidRPr="000E44AA">
        <w:rPr>
          <w:rFonts w:asciiTheme="minorHAnsi" w:hAnsiTheme="minorHAnsi" w:cstheme="minorHAnsi"/>
          <w:lang w:val="sk-SK" w:eastAsia="cs-CZ"/>
        </w:rPr>
        <w:t>%.</w:t>
      </w:r>
      <w:r w:rsidR="00694841" w:rsidRPr="000E44AA">
        <w:rPr>
          <w:rFonts w:asciiTheme="minorHAnsi" w:hAnsiTheme="minorHAnsi" w:cstheme="minorHAnsi"/>
          <w:vertAlign w:val="superscript"/>
          <w:lang w:val="sk-SK"/>
        </w:rPr>
        <w:footnoteReference w:id="1"/>
      </w:r>
      <w:r w:rsidR="00694841" w:rsidRPr="000E44AA">
        <w:rPr>
          <w:rFonts w:asciiTheme="minorHAnsi" w:hAnsiTheme="minorHAnsi" w:cstheme="minorHAnsi"/>
          <w:lang w:val="sk-SK"/>
        </w:rPr>
        <w:t>)</w:t>
      </w:r>
      <w:r w:rsidR="00694841">
        <w:rPr>
          <w:rFonts w:asciiTheme="minorHAnsi" w:hAnsiTheme="minorHAnsi" w:cstheme="minorHAnsi"/>
          <w:lang w:val="sk-SK" w:eastAsia="cs-CZ"/>
        </w:rPr>
        <w:t xml:space="preserve"> </w:t>
      </w:r>
      <w:r w:rsidRPr="000E44AA">
        <w:rPr>
          <w:rFonts w:asciiTheme="minorHAnsi" w:hAnsiTheme="minorHAnsi" w:cstheme="minorHAnsi"/>
          <w:lang w:val="sk-SK" w:eastAsia="cs-CZ"/>
        </w:rPr>
        <w:t>V dôsledku ekonomickej krí</w:t>
      </w:r>
      <w:r w:rsidR="000D3F42" w:rsidRPr="000E44AA">
        <w:rPr>
          <w:rFonts w:asciiTheme="minorHAnsi" w:hAnsiTheme="minorHAnsi" w:cstheme="minorHAnsi"/>
          <w:lang w:val="sk-SK" w:eastAsia="cs-CZ"/>
        </w:rPr>
        <w:t xml:space="preserve">zy však </w:t>
      </w:r>
      <w:r w:rsidR="00FE6006">
        <w:rPr>
          <w:rFonts w:asciiTheme="minorHAnsi" w:hAnsiTheme="minorHAnsi" w:cstheme="minorHAnsi"/>
          <w:lang w:val="sk-SK" w:eastAsia="cs-CZ"/>
        </w:rPr>
        <w:t xml:space="preserve">miera </w:t>
      </w:r>
      <w:r w:rsidR="000D3F42" w:rsidRPr="000E44AA">
        <w:rPr>
          <w:rFonts w:asciiTheme="minorHAnsi" w:hAnsiTheme="minorHAnsi" w:cstheme="minorHAnsi"/>
          <w:lang w:val="sk-SK" w:eastAsia="cs-CZ"/>
        </w:rPr>
        <w:t>nezamestnanos</w:t>
      </w:r>
      <w:r w:rsidR="00FE6006">
        <w:rPr>
          <w:rFonts w:asciiTheme="minorHAnsi" w:hAnsiTheme="minorHAnsi" w:cstheme="minorHAnsi"/>
          <w:lang w:val="sk-SK" w:eastAsia="cs-CZ"/>
        </w:rPr>
        <w:t>ti</w:t>
      </w:r>
      <w:r w:rsidR="000D3F42" w:rsidRPr="000E44AA">
        <w:rPr>
          <w:rFonts w:asciiTheme="minorHAnsi" w:hAnsiTheme="minorHAnsi" w:cstheme="minorHAnsi"/>
          <w:lang w:val="sk-SK" w:eastAsia="cs-CZ"/>
        </w:rPr>
        <w:t xml:space="preserve"> opäť </w:t>
      </w:r>
      <w:r w:rsidR="006F4E2F" w:rsidRPr="000E44AA">
        <w:rPr>
          <w:rFonts w:asciiTheme="minorHAnsi" w:hAnsiTheme="minorHAnsi" w:cstheme="minorHAnsi"/>
          <w:lang w:val="sk-SK" w:eastAsia="cs-CZ"/>
        </w:rPr>
        <w:t>v roku 2011</w:t>
      </w:r>
      <w:r w:rsidR="00896CC7" w:rsidRPr="000E44AA">
        <w:rPr>
          <w:rFonts w:asciiTheme="minorHAnsi" w:hAnsiTheme="minorHAnsi" w:cstheme="minorHAnsi"/>
          <w:lang w:val="sk-SK" w:eastAsia="cs-CZ"/>
        </w:rPr>
        <w:t xml:space="preserve"> </w:t>
      </w:r>
      <w:r w:rsidR="00FE6006">
        <w:rPr>
          <w:rFonts w:asciiTheme="minorHAnsi" w:hAnsiTheme="minorHAnsi" w:cstheme="minorHAnsi"/>
          <w:lang w:val="sk-SK" w:eastAsia="cs-CZ"/>
        </w:rPr>
        <w:t>narástla na </w:t>
      </w:r>
      <w:r w:rsidR="000D3F42" w:rsidRPr="000E44AA">
        <w:rPr>
          <w:rFonts w:asciiTheme="minorHAnsi" w:hAnsiTheme="minorHAnsi" w:cstheme="minorHAnsi"/>
          <w:lang w:val="sk-SK" w:eastAsia="cs-CZ"/>
        </w:rPr>
        <w:t>13,</w:t>
      </w:r>
      <w:r w:rsidR="00FE6006">
        <w:rPr>
          <w:rFonts w:asciiTheme="minorHAnsi" w:hAnsiTheme="minorHAnsi" w:cstheme="minorHAnsi"/>
          <w:lang w:val="sk-SK" w:eastAsia="cs-CZ"/>
        </w:rPr>
        <w:t>6 </w:t>
      </w:r>
      <w:r w:rsidR="000D3F42" w:rsidRPr="000E44AA">
        <w:rPr>
          <w:rFonts w:asciiTheme="minorHAnsi" w:hAnsiTheme="minorHAnsi" w:cstheme="minorHAnsi"/>
          <w:lang w:val="sk-SK" w:eastAsia="cs-CZ"/>
        </w:rPr>
        <w:t>%.</w:t>
      </w:r>
      <w:r w:rsidR="00694841" w:rsidRPr="000E44AA">
        <w:rPr>
          <w:rFonts w:asciiTheme="minorHAnsi" w:hAnsiTheme="minorHAnsi" w:cstheme="minorHAnsi"/>
          <w:vertAlign w:val="superscript"/>
          <w:lang w:val="sk-SK"/>
        </w:rPr>
        <w:footnoteReference w:id="2"/>
      </w:r>
      <w:r w:rsidR="00694841" w:rsidRPr="000E44AA">
        <w:rPr>
          <w:rFonts w:asciiTheme="minorHAnsi" w:hAnsiTheme="minorHAnsi" w:cstheme="minorHAnsi"/>
          <w:lang w:val="sk-SK"/>
        </w:rPr>
        <w:t>)</w:t>
      </w:r>
      <w:r w:rsidR="00FE6006">
        <w:rPr>
          <w:rFonts w:asciiTheme="minorHAnsi" w:hAnsiTheme="minorHAnsi" w:cstheme="minorHAnsi"/>
          <w:lang w:val="sk-SK" w:eastAsia="cs-CZ"/>
        </w:rPr>
        <w:t xml:space="preserve"> </w:t>
      </w:r>
      <w:r w:rsidR="00B67D0B" w:rsidRPr="000E44AA">
        <w:rPr>
          <w:rFonts w:asciiTheme="minorHAnsi" w:hAnsiTheme="minorHAnsi" w:cstheme="minorHAnsi"/>
          <w:lang w:val="sk-SK" w:eastAsia="cs-CZ"/>
        </w:rPr>
        <w:t>Z údaj</w:t>
      </w:r>
      <w:r w:rsidR="000B2606" w:rsidRPr="000E44AA">
        <w:rPr>
          <w:rFonts w:asciiTheme="minorHAnsi" w:hAnsiTheme="minorHAnsi" w:cstheme="minorHAnsi"/>
          <w:lang w:val="sk-SK" w:eastAsia="cs-CZ"/>
        </w:rPr>
        <w:t>ov</w:t>
      </w:r>
      <w:r w:rsidR="006D5691" w:rsidRPr="000E44AA">
        <w:rPr>
          <w:rFonts w:asciiTheme="minorHAnsi" w:hAnsiTheme="minorHAnsi" w:cstheme="minorHAnsi"/>
          <w:lang w:val="sk-SK" w:eastAsia="cs-CZ"/>
        </w:rPr>
        <w:t xml:space="preserve"> vyplýva</w:t>
      </w:r>
      <w:r w:rsidR="00B67D0B" w:rsidRPr="000E44AA">
        <w:rPr>
          <w:rFonts w:asciiTheme="minorHAnsi" w:hAnsiTheme="minorHAnsi" w:cstheme="minorHAnsi"/>
          <w:lang w:val="sk-SK" w:eastAsia="cs-CZ"/>
        </w:rPr>
        <w:t>, že</w:t>
      </w:r>
      <w:r w:rsidR="000D3F42" w:rsidRPr="000E44AA">
        <w:rPr>
          <w:rFonts w:asciiTheme="minorHAnsi" w:hAnsiTheme="minorHAnsi" w:cstheme="minorHAnsi"/>
          <w:lang w:val="sk-SK" w:eastAsia="cs-CZ"/>
        </w:rPr>
        <w:t xml:space="preserve"> </w:t>
      </w:r>
      <w:r w:rsidR="00B67D0B" w:rsidRPr="000E44AA">
        <w:rPr>
          <w:rFonts w:asciiTheme="minorHAnsi" w:hAnsiTheme="minorHAnsi" w:cstheme="minorHAnsi"/>
          <w:lang w:val="sk-SK" w:eastAsia="cs-CZ"/>
        </w:rPr>
        <w:t xml:space="preserve">na </w:t>
      </w:r>
      <w:r w:rsidR="000D3F42" w:rsidRPr="000E44AA">
        <w:rPr>
          <w:rFonts w:asciiTheme="minorHAnsi" w:hAnsiTheme="minorHAnsi" w:cstheme="minorHAnsi"/>
          <w:lang w:val="sk-SK" w:eastAsia="cs-CZ"/>
        </w:rPr>
        <w:t>západnom Slovensku je nezamestnanosť nižšia ako na východnom Slovensku. Najhoršia situácia z hľadiska nezamestnanosti je v okresoch Rimavská Sobo</w:t>
      </w:r>
      <w:r w:rsidR="00C825DB">
        <w:rPr>
          <w:rFonts w:asciiTheme="minorHAnsi" w:hAnsiTheme="minorHAnsi" w:cstheme="minorHAnsi"/>
          <w:lang w:val="sk-SK" w:eastAsia="cs-CZ"/>
        </w:rPr>
        <w:t>ta, Revúca, Rožňava, Kežmarok a </w:t>
      </w:r>
      <w:r w:rsidR="000D3F42" w:rsidRPr="000E44AA">
        <w:rPr>
          <w:rFonts w:asciiTheme="minorHAnsi" w:hAnsiTheme="minorHAnsi" w:cstheme="minorHAnsi"/>
          <w:lang w:val="sk-SK" w:eastAsia="cs-CZ"/>
        </w:rPr>
        <w:t>Sabinov.</w:t>
      </w:r>
      <w:r w:rsidR="007C39B1" w:rsidRPr="007C39B1">
        <w:rPr>
          <w:rFonts w:asciiTheme="minorHAnsi" w:hAnsiTheme="minorHAnsi" w:cstheme="minorHAnsi"/>
        </w:rPr>
        <w:t xml:space="preserve"> </w:t>
      </w:r>
    </w:p>
    <w:p w:rsidR="005A4F33" w:rsidRPr="000E44AA" w:rsidRDefault="007C39B1" w:rsidP="007C39B1">
      <w:pPr>
        <w:pStyle w:val="phObr"/>
      </w:pPr>
      <w:bookmarkStart w:id="694" w:name="_Toc361737125"/>
      <w:r w:rsidRPr="000E44AA">
        <w:t>Miera nezamestnanosti v %</w:t>
      </w:r>
      <w:r>
        <w:t xml:space="preserve"> - </w:t>
      </w:r>
      <w:r w:rsidRPr="000E44AA">
        <w:t>rok 2010</w:t>
      </w:r>
      <w:bookmarkEnd w:id="694"/>
    </w:p>
    <w:p w:rsidR="00D8548E" w:rsidRPr="000E44AA" w:rsidRDefault="00F94FD3" w:rsidP="00F94FD3">
      <w:pPr>
        <w:spacing w:after="120"/>
        <w:rPr>
          <w:rFonts w:asciiTheme="minorHAnsi" w:hAnsiTheme="minorHAnsi" w:cstheme="minorHAnsi"/>
          <w:lang w:val="sk-SK" w:eastAsia="cs-CZ"/>
        </w:rPr>
      </w:pPr>
      <w:r w:rsidRPr="000E44AA">
        <w:rPr>
          <w:rFonts w:asciiTheme="minorHAnsi" w:hAnsiTheme="minorHAnsi" w:cstheme="minorHAnsi"/>
          <w:noProof/>
          <w:lang w:val="sk-SK" w:eastAsia="sk-SK"/>
        </w:rPr>
        <w:drawing>
          <wp:inline distT="0" distB="0" distL="0" distR="0">
            <wp:extent cx="5940000" cy="3332257"/>
            <wp:effectExtent l="19050" t="0" r="3600" b="0"/>
            <wp:docPr id="16" name="Obrázek 20" descr="nezamestnanos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nezamestnanost_201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000" cy="3332257"/>
                    </a:xfrm>
                    <a:prstGeom prst="rect">
                      <a:avLst/>
                    </a:prstGeom>
                    <a:noFill/>
                    <a:ln>
                      <a:noFill/>
                    </a:ln>
                  </pic:spPr>
                </pic:pic>
              </a:graphicData>
            </a:graphic>
          </wp:inline>
        </w:drawing>
      </w:r>
    </w:p>
    <w:tbl>
      <w:tblPr>
        <w:tblStyle w:val="Mriekatabuky"/>
        <w:tblW w:w="0" w:type="auto"/>
        <w:tblInd w:w="108" w:type="dxa"/>
        <w:tblLook w:val="04A0"/>
      </w:tblPr>
      <w:tblGrid>
        <w:gridCol w:w="9462"/>
      </w:tblGrid>
      <w:tr w:rsidR="00F94FD3" w:rsidRPr="000E44AA" w:rsidTr="00B05550">
        <w:tc>
          <w:tcPr>
            <w:tcW w:w="9814" w:type="dxa"/>
            <w:tcBorders>
              <w:top w:val="nil"/>
              <w:left w:val="nil"/>
              <w:bottom w:val="nil"/>
              <w:right w:val="nil"/>
            </w:tcBorders>
            <w:shd w:val="clear" w:color="auto" w:fill="D9D9D9" w:themeFill="background1" w:themeFillShade="D9"/>
          </w:tcPr>
          <w:p w:rsidR="00F94FD3" w:rsidRPr="000E44AA" w:rsidRDefault="00F94FD3" w:rsidP="00C63A23">
            <w:pPr>
              <w:spacing w:before="0" w:after="0"/>
              <w:rPr>
                <w:lang w:val="sk-SK"/>
              </w:rPr>
            </w:pPr>
            <w:r w:rsidRPr="000E44AA">
              <w:rPr>
                <w:sz w:val="20"/>
                <w:lang w:val="sk-SK"/>
              </w:rPr>
              <w:t>Zdroj</w:t>
            </w:r>
            <w:r w:rsidR="00CB486A">
              <w:rPr>
                <w:sz w:val="20"/>
                <w:lang w:val="sk-SK"/>
              </w:rPr>
              <w:t xml:space="preserve"> údajov</w:t>
            </w:r>
            <w:r w:rsidR="00C825DB">
              <w:rPr>
                <w:sz w:val="20"/>
                <w:lang w:val="sk-SK"/>
              </w:rPr>
              <w:t>:</w:t>
            </w:r>
            <w:r w:rsidR="00CB486A">
              <w:rPr>
                <w:sz w:val="20"/>
                <w:lang w:val="sk-SK"/>
              </w:rPr>
              <w:t xml:space="preserve"> </w:t>
            </w:r>
            <w:r w:rsidR="007F4AA6" w:rsidRPr="000E44AA">
              <w:rPr>
                <w:sz w:val="20"/>
                <w:lang w:val="sk-SK"/>
              </w:rPr>
              <w:t>ŠÚ SR</w:t>
            </w:r>
          </w:p>
        </w:tc>
      </w:tr>
    </w:tbl>
    <w:p w:rsidR="005A4F33" w:rsidRPr="000E44AA" w:rsidRDefault="005A4F33" w:rsidP="00F94FD3">
      <w:pPr>
        <w:pStyle w:val="slovnobrzk"/>
        <w:tabs>
          <w:tab w:val="left" w:pos="993"/>
        </w:tabs>
        <w:spacing w:before="0" w:after="0"/>
        <w:jc w:val="both"/>
        <w:rPr>
          <w:rFonts w:asciiTheme="minorHAnsi" w:hAnsiTheme="minorHAnsi" w:cstheme="minorHAnsi"/>
          <w:sz w:val="22"/>
          <w:szCs w:val="22"/>
        </w:rPr>
      </w:pPr>
    </w:p>
    <w:p w:rsidR="00FB6E21" w:rsidRPr="000E44AA" w:rsidRDefault="001B3969" w:rsidP="000B2606">
      <w:pPr>
        <w:rPr>
          <w:rFonts w:asciiTheme="minorHAnsi" w:hAnsiTheme="minorHAnsi" w:cstheme="minorHAnsi"/>
          <w:lang w:val="sk-SK"/>
        </w:rPr>
      </w:pPr>
      <w:r w:rsidRPr="000E44AA">
        <w:rPr>
          <w:rFonts w:asciiTheme="minorHAnsi" w:hAnsiTheme="minorHAnsi" w:cstheme="minorHAnsi"/>
          <w:lang w:val="sk-SK"/>
        </w:rPr>
        <w:t>Z poh</w:t>
      </w:r>
      <w:r w:rsidR="000B2606" w:rsidRPr="000E44AA">
        <w:rPr>
          <w:rFonts w:asciiTheme="minorHAnsi" w:hAnsiTheme="minorHAnsi" w:cstheme="minorHAnsi"/>
          <w:lang w:val="sk-SK"/>
        </w:rPr>
        <w:t>ľa</w:t>
      </w:r>
      <w:r w:rsidRPr="000E44AA">
        <w:rPr>
          <w:rFonts w:asciiTheme="minorHAnsi" w:hAnsiTheme="minorHAnsi" w:cstheme="minorHAnsi"/>
          <w:lang w:val="sk-SK"/>
        </w:rPr>
        <w:t>du rozvoj</w:t>
      </w:r>
      <w:r w:rsidR="000B2606" w:rsidRPr="000E44AA">
        <w:rPr>
          <w:rFonts w:asciiTheme="minorHAnsi" w:hAnsiTheme="minorHAnsi" w:cstheme="minorHAnsi"/>
          <w:lang w:val="sk-SK"/>
        </w:rPr>
        <w:t>a</w:t>
      </w:r>
      <w:r w:rsidRPr="000E44AA">
        <w:rPr>
          <w:rFonts w:asciiTheme="minorHAnsi" w:hAnsiTheme="minorHAnsi" w:cstheme="minorHAnsi"/>
          <w:lang w:val="sk-SK"/>
        </w:rPr>
        <w:t xml:space="preserve"> dopravn</w:t>
      </w:r>
      <w:r w:rsidR="000B2606" w:rsidRPr="000E44AA">
        <w:rPr>
          <w:rFonts w:asciiTheme="minorHAnsi" w:hAnsiTheme="minorHAnsi" w:cstheme="minorHAnsi"/>
          <w:lang w:val="sk-SK"/>
        </w:rPr>
        <w:t>é</w:t>
      </w:r>
      <w:r w:rsidR="0012172E" w:rsidRPr="000E44AA">
        <w:rPr>
          <w:rFonts w:asciiTheme="minorHAnsi" w:hAnsiTheme="minorHAnsi" w:cstheme="minorHAnsi"/>
          <w:lang w:val="sk-SK"/>
        </w:rPr>
        <w:t xml:space="preserve">ho sektora </w:t>
      </w:r>
      <w:r w:rsidR="00FB6E21" w:rsidRPr="000E44AA">
        <w:rPr>
          <w:rFonts w:asciiTheme="minorHAnsi" w:hAnsiTheme="minorHAnsi" w:cstheme="minorHAnsi"/>
          <w:lang w:val="sk-SK"/>
        </w:rPr>
        <w:t>S</w:t>
      </w:r>
      <w:r w:rsidRPr="000E44AA">
        <w:rPr>
          <w:rFonts w:asciiTheme="minorHAnsi" w:hAnsiTheme="minorHAnsi" w:cstheme="minorHAnsi"/>
          <w:lang w:val="sk-SK"/>
        </w:rPr>
        <w:t>lovensk</w:t>
      </w:r>
      <w:r w:rsidR="000B2606" w:rsidRPr="000E44AA">
        <w:rPr>
          <w:rFonts w:asciiTheme="minorHAnsi" w:hAnsiTheme="minorHAnsi" w:cstheme="minorHAnsi"/>
          <w:lang w:val="sk-SK"/>
        </w:rPr>
        <w:t>ej</w:t>
      </w:r>
      <w:r w:rsidRPr="000E44AA">
        <w:rPr>
          <w:rFonts w:asciiTheme="minorHAnsi" w:hAnsiTheme="minorHAnsi" w:cstheme="minorHAnsi"/>
          <w:lang w:val="sk-SK"/>
        </w:rPr>
        <w:t xml:space="preserve"> republiky </w:t>
      </w:r>
      <w:r w:rsidR="000B2606" w:rsidRPr="000E44AA">
        <w:rPr>
          <w:rFonts w:asciiTheme="minorHAnsi" w:hAnsiTheme="minorHAnsi" w:cstheme="minorHAnsi"/>
          <w:lang w:val="sk-SK"/>
        </w:rPr>
        <w:t>sú</w:t>
      </w:r>
      <w:r w:rsidRPr="000E44AA">
        <w:rPr>
          <w:rFonts w:asciiTheme="minorHAnsi" w:hAnsiTheme="minorHAnsi" w:cstheme="minorHAnsi"/>
          <w:lang w:val="sk-SK"/>
        </w:rPr>
        <w:t xml:space="preserve"> </w:t>
      </w:r>
      <w:r w:rsidR="000B2DC5" w:rsidRPr="000E44AA">
        <w:rPr>
          <w:rFonts w:asciiTheme="minorHAnsi" w:hAnsiTheme="minorHAnsi" w:cstheme="minorHAnsi"/>
          <w:lang w:val="sk-SK"/>
        </w:rPr>
        <w:t>spomínané</w:t>
      </w:r>
      <w:r w:rsidRPr="000E44AA">
        <w:rPr>
          <w:rFonts w:asciiTheme="minorHAnsi" w:hAnsiTheme="minorHAnsi" w:cstheme="minorHAnsi"/>
          <w:lang w:val="sk-SK"/>
        </w:rPr>
        <w:t xml:space="preserve"> údaje významné </w:t>
      </w:r>
      <w:r w:rsidR="000B2606" w:rsidRPr="000E44AA">
        <w:rPr>
          <w:rFonts w:asciiTheme="minorHAnsi" w:hAnsiTheme="minorHAnsi" w:cstheme="minorHAnsi"/>
          <w:lang w:val="sk-SK"/>
        </w:rPr>
        <w:t>najmä</w:t>
      </w:r>
      <w:r w:rsidRPr="000E44AA">
        <w:rPr>
          <w:rFonts w:asciiTheme="minorHAnsi" w:hAnsiTheme="minorHAnsi" w:cstheme="minorHAnsi"/>
          <w:lang w:val="sk-SK"/>
        </w:rPr>
        <w:t xml:space="preserve"> v</w:t>
      </w:r>
      <w:r w:rsidR="00C825DB">
        <w:rPr>
          <w:rFonts w:asciiTheme="minorHAnsi" w:hAnsiTheme="minorHAnsi" w:cstheme="minorHAnsi"/>
          <w:lang w:val="sk-SK"/>
        </w:rPr>
        <w:t>o </w:t>
      </w:r>
      <w:r w:rsidR="000B2606" w:rsidRPr="000E44AA">
        <w:rPr>
          <w:rFonts w:asciiTheme="minorHAnsi" w:hAnsiTheme="minorHAnsi" w:cstheme="minorHAnsi"/>
          <w:lang w:val="sk-SK"/>
        </w:rPr>
        <w:t>vzť</w:t>
      </w:r>
      <w:r w:rsidRPr="000E44AA">
        <w:rPr>
          <w:rFonts w:asciiTheme="minorHAnsi" w:hAnsiTheme="minorHAnsi" w:cstheme="minorHAnsi"/>
          <w:lang w:val="sk-SK"/>
        </w:rPr>
        <w:t xml:space="preserve">ahu k </w:t>
      </w:r>
      <w:r w:rsidR="004070A5" w:rsidRPr="000E44AA">
        <w:rPr>
          <w:rFonts w:asciiTheme="minorHAnsi" w:hAnsiTheme="minorHAnsi" w:cstheme="minorHAnsi"/>
          <w:lang w:val="sk-SK"/>
        </w:rPr>
        <w:t>potenciálnym</w:t>
      </w:r>
      <w:r w:rsidRPr="000E44AA">
        <w:rPr>
          <w:rFonts w:asciiTheme="minorHAnsi" w:hAnsiTheme="minorHAnsi" w:cstheme="minorHAnsi"/>
          <w:lang w:val="sk-SK"/>
        </w:rPr>
        <w:t xml:space="preserve"> zahraničn</w:t>
      </w:r>
      <w:r w:rsidR="00F47D6D" w:rsidRPr="000E44AA">
        <w:rPr>
          <w:rFonts w:asciiTheme="minorHAnsi" w:hAnsiTheme="minorHAnsi" w:cstheme="minorHAnsi"/>
          <w:lang w:val="sk-SK"/>
        </w:rPr>
        <w:t>ý</w:t>
      </w:r>
      <w:r w:rsidRPr="000E44AA">
        <w:rPr>
          <w:rFonts w:asciiTheme="minorHAnsi" w:hAnsiTheme="minorHAnsi" w:cstheme="minorHAnsi"/>
          <w:lang w:val="sk-SK"/>
        </w:rPr>
        <w:t>m investor</w:t>
      </w:r>
      <w:r w:rsidR="00F47D6D" w:rsidRPr="000E44AA">
        <w:rPr>
          <w:rFonts w:asciiTheme="minorHAnsi" w:hAnsiTheme="minorHAnsi" w:cstheme="minorHAnsi"/>
          <w:lang w:val="sk-SK"/>
        </w:rPr>
        <w:t>o</w:t>
      </w:r>
      <w:r w:rsidRPr="000E44AA">
        <w:rPr>
          <w:rFonts w:asciiTheme="minorHAnsi" w:hAnsiTheme="minorHAnsi" w:cstheme="minorHAnsi"/>
          <w:lang w:val="sk-SK"/>
        </w:rPr>
        <w:t>m. D</w:t>
      </w:r>
      <w:r w:rsidR="00F47D6D" w:rsidRPr="000E44AA">
        <w:rPr>
          <w:rFonts w:asciiTheme="minorHAnsi" w:hAnsiTheme="minorHAnsi" w:cstheme="minorHAnsi"/>
          <w:lang w:val="sk-SK"/>
        </w:rPr>
        <w:t>ô</w:t>
      </w:r>
      <w:r w:rsidR="00FB6E21" w:rsidRPr="000E44AA">
        <w:rPr>
          <w:rFonts w:asciiTheme="minorHAnsi" w:hAnsiTheme="minorHAnsi" w:cstheme="minorHAnsi"/>
          <w:lang w:val="sk-SK"/>
        </w:rPr>
        <w:t>vodo</w:t>
      </w:r>
      <w:r w:rsidRPr="000E44AA">
        <w:rPr>
          <w:rFonts w:asciiTheme="minorHAnsi" w:hAnsiTheme="minorHAnsi" w:cstheme="minorHAnsi"/>
          <w:lang w:val="sk-SK"/>
        </w:rPr>
        <w:t xml:space="preserve">m </w:t>
      </w:r>
      <w:r w:rsidR="00F47D6D" w:rsidRPr="000E44AA">
        <w:rPr>
          <w:rFonts w:asciiTheme="minorHAnsi" w:hAnsiTheme="minorHAnsi" w:cstheme="minorHAnsi"/>
          <w:lang w:val="sk-SK"/>
        </w:rPr>
        <w:t>sú</w:t>
      </w:r>
      <w:r w:rsidRPr="000E44AA">
        <w:rPr>
          <w:rFonts w:asciiTheme="minorHAnsi" w:hAnsiTheme="minorHAnsi" w:cstheme="minorHAnsi"/>
          <w:lang w:val="sk-SK"/>
        </w:rPr>
        <w:t xml:space="preserve"> </w:t>
      </w:r>
      <w:r w:rsidR="00FB6E21" w:rsidRPr="000E44AA">
        <w:rPr>
          <w:rFonts w:asciiTheme="minorHAnsi" w:hAnsiTheme="minorHAnsi" w:cstheme="minorHAnsi"/>
          <w:lang w:val="sk-SK"/>
        </w:rPr>
        <w:t>okrem iného</w:t>
      </w:r>
      <w:r w:rsidRPr="000E44AA">
        <w:rPr>
          <w:rFonts w:asciiTheme="minorHAnsi" w:hAnsiTheme="minorHAnsi" w:cstheme="minorHAnsi"/>
          <w:lang w:val="sk-SK"/>
        </w:rPr>
        <w:t xml:space="preserve"> vysoké pož</w:t>
      </w:r>
      <w:r w:rsidR="00F47D6D" w:rsidRPr="000E44AA">
        <w:rPr>
          <w:rFonts w:asciiTheme="minorHAnsi" w:hAnsiTheme="minorHAnsi" w:cstheme="minorHAnsi"/>
          <w:lang w:val="sk-SK"/>
        </w:rPr>
        <w:t>i</w:t>
      </w:r>
      <w:r w:rsidR="007C190F">
        <w:rPr>
          <w:rFonts w:asciiTheme="minorHAnsi" w:hAnsiTheme="minorHAnsi" w:cstheme="minorHAnsi"/>
          <w:lang w:val="sk-SK"/>
        </w:rPr>
        <w:t xml:space="preserve">adavky </w:t>
      </w:r>
      <w:r w:rsidR="00F47D6D" w:rsidRPr="000E44AA">
        <w:rPr>
          <w:rFonts w:asciiTheme="minorHAnsi" w:hAnsiTheme="minorHAnsi" w:cstheme="minorHAnsi"/>
          <w:lang w:val="sk-SK"/>
        </w:rPr>
        <w:t>o</w:t>
      </w:r>
      <w:r w:rsidR="007C190F">
        <w:rPr>
          <w:rFonts w:asciiTheme="minorHAnsi" w:hAnsiTheme="minorHAnsi" w:cstheme="minorHAnsi"/>
          <w:lang w:val="sk-SK"/>
        </w:rPr>
        <w:t>sídlení na</w:t>
      </w:r>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infra</w:t>
      </w:r>
      <w:r w:rsidR="00F47D6D" w:rsidRPr="000E44AA">
        <w:rPr>
          <w:rFonts w:asciiTheme="minorHAnsi" w:hAnsiTheme="minorHAnsi" w:cstheme="minorHAnsi"/>
          <w:lang w:val="sk-SK"/>
        </w:rPr>
        <w:t>š</w:t>
      </w:r>
      <w:r w:rsidRPr="000E44AA">
        <w:rPr>
          <w:rFonts w:asciiTheme="minorHAnsi" w:hAnsiTheme="minorHAnsi" w:cstheme="minorHAnsi"/>
          <w:lang w:val="sk-SK"/>
        </w:rPr>
        <w:t>trukt</w:t>
      </w:r>
      <w:r w:rsidR="009C2F20" w:rsidRPr="000E44AA">
        <w:rPr>
          <w:rFonts w:asciiTheme="minorHAnsi" w:hAnsiTheme="minorHAnsi" w:cstheme="minorHAnsi"/>
          <w:lang w:val="sk-SK"/>
        </w:rPr>
        <w:t>ú</w:t>
      </w:r>
      <w:r w:rsidRPr="000E44AA">
        <w:rPr>
          <w:rFonts w:asciiTheme="minorHAnsi" w:hAnsiTheme="minorHAnsi" w:cstheme="minorHAnsi"/>
          <w:lang w:val="sk-SK"/>
        </w:rPr>
        <w:t>rn</w:t>
      </w:r>
      <w:r w:rsidR="007C190F">
        <w:rPr>
          <w:rFonts w:asciiTheme="minorHAnsi" w:hAnsiTheme="minorHAnsi" w:cstheme="minorHAnsi"/>
          <w:lang w:val="sk-SK"/>
        </w:rPr>
        <w:t>u</w:t>
      </w:r>
      <w:proofErr w:type="spellEnd"/>
      <w:r w:rsidR="007C190F">
        <w:rPr>
          <w:rFonts w:asciiTheme="minorHAnsi" w:hAnsiTheme="minorHAnsi" w:cstheme="minorHAnsi"/>
          <w:lang w:val="sk-SK"/>
        </w:rPr>
        <w:t xml:space="preserve"> dostupnosť</w:t>
      </w:r>
      <w:r w:rsidRPr="000E44AA">
        <w:rPr>
          <w:rFonts w:asciiTheme="minorHAnsi" w:hAnsiTheme="minorHAnsi" w:cstheme="minorHAnsi"/>
          <w:lang w:val="sk-SK"/>
        </w:rPr>
        <w:t>, kvalitu dopravn</w:t>
      </w:r>
      <w:r w:rsidR="00F47D6D" w:rsidRPr="000E44AA">
        <w:rPr>
          <w:rFonts w:asciiTheme="minorHAnsi" w:hAnsiTheme="minorHAnsi" w:cstheme="minorHAnsi"/>
          <w:lang w:val="sk-SK"/>
        </w:rPr>
        <w:t>ej</w:t>
      </w:r>
      <w:r w:rsidRPr="000E44AA">
        <w:rPr>
          <w:rFonts w:asciiTheme="minorHAnsi" w:hAnsiTheme="minorHAnsi" w:cstheme="minorHAnsi"/>
          <w:lang w:val="sk-SK"/>
        </w:rPr>
        <w:t xml:space="preserve"> infra</w:t>
      </w:r>
      <w:r w:rsidR="00F47D6D" w:rsidRPr="000E44AA">
        <w:rPr>
          <w:rFonts w:asciiTheme="minorHAnsi" w:hAnsiTheme="minorHAnsi" w:cstheme="minorHAnsi"/>
          <w:lang w:val="sk-SK"/>
        </w:rPr>
        <w:t>š</w:t>
      </w:r>
      <w:r w:rsidRPr="000E44AA">
        <w:rPr>
          <w:rFonts w:asciiTheme="minorHAnsi" w:hAnsiTheme="minorHAnsi" w:cstheme="minorHAnsi"/>
          <w:lang w:val="sk-SK"/>
        </w:rPr>
        <w:t>trukt</w:t>
      </w:r>
      <w:r w:rsidR="00F47D6D" w:rsidRPr="000E44AA">
        <w:rPr>
          <w:rFonts w:asciiTheme="minorHAnsi" w:hAnsiTheme="minorHAnsi" w:cstheme="minorHAnsi"/>
          <w:lang w:val="sk-SK"/>
        </w:rPr>
        <w:t>ú</w:t>
      </w:r>
      <w:r w:rsidRPr="000E44AA">
        <w:rPr>
          <w:rFonts w:asciiTheme="minorHAnsi" w:hAnsiTheme="minorHAnsi" w:cstheme="minorHAnsi"/>
          <w:lang w:val="sk-SK"/>
        </w:rPr>
        <w:t>ry a</w:t>
      </w:r>
      <w:r w:rsidR="00F47D6D" w:rsidRPr="000E44AA">
        <w:rPr>
          <w:rFonts w:asciiTheme="minorHAnsi" w:hAnsiTheme="minorHAnsi" w:cstheme="minorHAnsi"/>
          <w:lang w:val="sk-SK"/>
        </w:rPr>
        <w:t xml:space="preserve"> </w:t>
      </w:r>
      <w:r w:rsidRPr="000E44AA">
        <w:rPr>
          <w:rFonts w:asciiTheme="minorHAnsi" w:hAnsiTheme="minorHAnsi" w:cstheme="minorHAnsi"/>
          <w:lang w:val="sk-SK"/>
        </w:rPr>
        <w:t>pod</w:t>
      </w:r>
      <w:r w:rsidR="00B26796" w:rsidRPr="000E44AA">
        <w:rPr>
          <w:rFonts w:asciiTheme="minorHAnsi" w:hAnsiTheme="minorHAnsi" w:cstheme="minorHAnsi"/>
          <w:lang w:val="sk-SK"/>
        </w:rPr>
        <w:t>.</w:t>
      </w:r>
      <w:r w:rsidR="00FB6E21" w:rsidRPr="000E44AA">
        <w:rPr>
          <w:rFonts w:asciiTheme="minorHAnsi" w:hAnsiTheme="minorHAnsi" w:cstheme="minorHAnsi"/>
          <w:lang w:val="sk-SK"/>
        </w:rPr>
        <w:t>,</w:t>
      </w:r>
      <w:r w:rsidR="00B26796" w:rsidRPr="000E44AA">
        <w:rPr>
          <w:rFonts w:asciiTheme="minorHAnsi" w:hAnsiTheme="minorHAnsi" w:cstheme="minorHAnsi"/>
          <w:lang w:val="sk-SK"/>
        </w:rPr>
        <w:t xml:space="preserve"> v okolí </w:t>
      </w:r>
      <w:r w:rsidR="004070A5" w:rsidRPr="000E44AA">
        <w:rPr>
          <w:rFonts w:asciiTheme="minorHAnsi" w:hAnsiTheme="minorHAnsi" w:cstheme="minorHAnsi"/>
          <w:lang w:val="sk-SK"/>
        </w:rPr>
        <w:t>potenciálnych</w:t>
      </w:r>
      <w:r w:rsidR="00F47D6D" w:rsidRPr="000E44AA">
        <w:rPr>
          <w:rFonts w:asciiTheme="minorHAnsi" w:hAnsiTheme="minorHAnsi" w:cstheme="minorHAnsi"/>
          <w:lang w:val="sk-SK"/>
        </w:rPr>
        <w:t xml:space="preserve"> investícií (prie</w:t>
      </w:r>
      <w:r w:rsidR="00B26796" w:rsidRPr="000E44AA">
        <w:rPr>
          <w:rFonts w:asciiTheme="minorHAnsi" w:hAnsiTheme="minorHAnsi" w:cstheme="minorHAnsi"/>
          <w:lang w:val="sk-SK"/>
        </w:rPr>
        <w:t>mys</w:t>
      </w:r>
      <w:r w:rsidR="00F47D6D" w:rsidRPr="000E44AA">
        <w:rPr>
          <w:rFonts w:asciiTheme="minorHAnsi" w:hAnsiTheme="minorHAnsi" w:cstheme="minorHAnsi"/>
          <w:lang w:val="sk-SK"/>
        </w:rPr>
        <w:t>e</w:t>
      </w:r>
      <w:r w:rsidR="00B26796" w:rsidRPr="000E44AA">
        <w:rPr>
          <w:rFonts w:asciiTheme="minorHAnsi" w:hAnsiTheme="minorHAnsi" w:cstheme="minorHAnsi"/>
          <w:lang w:val="sk-SK"/>
        </w:rPr>
        <w:t>l</w:t>
      </w:r>
      <w:r w:rsidR="00F47D6D" w:rsidRPr="000E44AA">
        <w:rPr>
          <w:rFonts w:asciiTheme="minorHAnsi" w:hAnsiTheme="minorHAnsi" w:cstheme="minorHAnsi"/>
          <w:lang w:val="sk-SK"/>
        </w:rPr>
        <w:t>né</w:t>
      </w:r>
      <w:r w:rsidR="00B26796" w:rsidRPr="000E44AA">
        <w:rPr>
          <w:rFonts w:asciiTheme="minorHAnsi" w:hAnsiTheme="minorHAnsi" w:cstheme="minorHAnsi"/>
          <w:lang w:val="sk-SK"/>
        </w:rPr>
        <w:t xml:space="preserve"> závody a</w:t>
      </w:r>
      <w:r w:rsidR="00F47D6D" w:rsidRPr="000E44AA">
        <w:rPr>
          <w:rFonts w:asciiTheme="minorHAnsi" w:hAnsiTheme="minorHAnsi" w:cstheme="minorHAnsi"/>
          <w:lang w:val="sk-SK"/>
        </w:rPr>
        <w:t xml:space="preserve"> </w:t>
      </w:r>
      <w:r w:rsidR="00B26796" w:rsidRPr="000E44AA">
        <w:rPr>
          <w:rFonts w:asciiTheme="minorHAnsi" w:hAnsiTheme="minorHAnsi" w:cstheme="minorHAnsi"/>
          <w:lang w:val="sk-SK"/>
        </w:rPr>
        <w:t>pod.)</w:t>
      </w:r>
      <w:r w:rsidRPr="000E44AA">
        <w:rPr>
          <w:rFonts w:asciiTheme="minorHAnsi" w:hAnsiTheme="minorHAnsi" w:cstheme="minorHAnsi"/>
          <w:lang w:val="sk-SK"/>
        </w:rPr>
        <w:t>. Je ted</w:t>
      </w:r>
      <w:r w:rsidR="00F47D6D" w:rsidRPr="000E44AA">
        <w:rPr>
          <w:rFonts w:asciiTheme="minorHAnsi" w:hAnsiTheme="minorHAnsi" w:cstheme="minorHAnsi"/>
          <w:lang w:val="sk-SK"/>
        </w:rPr>
        <w:t>a</w:t>
      </w:r>
      <w:r w:rsidRPr="000E44AA">
        <w:rPr>
          <w:rFonts w:asciiTheme="minorHAnsi" w:hAnsiTheme="minorHAnsi" w:cstheme="minorHAnsi"/>
          <w:lang w:val="sk-SK"/>
        </w:rPr>
        <w:t xml:space="preserve"> z</w:t>
      </w:r>
      <w:r w:rsidR="00F47D6D" w:rsidRPr="000E44AA">
        <w:rPr>
          <w:rFonts w:asciiTheme="minorHAnsi" w:hAnsiTheme="minorHAnsi" w:cstheme="minorHAnsi"/>
          <w:lang w:val="sk-SK"/>
        </w:rPr>
        <w:t>r</w:t>
      </w:r>
      <w:r w:rsidRPr="000E44AA">
        <w:rPr>
          <w:rFonts w:asciiTheme="minorHAnsi" w:hAnsiTheme="minorHAnsi" w:cstheme="minorHAnsi"/>
          <w:lang w:val="sk-SK"/>
        </w:rPr>
        <w:t>ejmé, že z</w:t>
      </w:r>
      <w:r w:rsidR="00CB486A">
        <w:rPr>
          <w:rFonts w:asciiTheme="minorHAnsi" w:hAnsiTheme="minorHAnsi" w:cstheme="minorHAnsi"/>
          <w:lang w:val="sk-SK"/>
        </w:rPr>
        <w:t>lepšenie</w:t>
      </w:r>
      <w:r w:rsidRPr="000E44AA">
        <w:rPr>
          <w:rFonts w:asciiTheme="minorHAnsi" w:hAnsiTheme="minorHAnsi" w:cstheme="minorHAnsi"/>
          <w:lang w:val="sk-SK"/>
        </w:rPr>
        <w:t xml:space="preserve"> uvedených parametr</w:t>
      </w:r>
      <w:r w:rsidR="00F47D6D" w:rsidRPr="000E44AA">
        <w:rPr>
          <w:rFonts w:asciiTheme="minorHAnsi" w:hAnsiTheme="minorHAnsi" w:cstheme="minorHAnsi"/>
          <w:lang w:val="sk-SK"/>
        </w:rPr>
        <w:t>ov</w:t>
      </w:r>
      <w:r w:rsidRPr="000E44AA">
        <w:rPr>
          <w:rFonts w:asciiTheme="minorHAnsi" w:hAnsiTheme="minorHAnsi" w:cstheme="minorHAnsi"/>
          <w:lang w:val="sk-SK"/>
        </w:rPr>
        <w:t xml:space="preserve"> </w:t>
      </w:r>
      <w:r w:rsidR="00C22F02" w:rsidRPr="000E44AA">
        <w:rPr>
          <w:rFonts w:asciiTheme="minorHAnsi" w:hAnsiTheme="minorHAnsi" w:cstheme="minorHAnsi"/>
          <w:lang w:val="sk-SK"/>
        </w:rPr>
        <w:t xml:space="preserve">má </w:t>
      </w:r>
      <w:r w:rsidR="00C825DB">
        <w:rPr>
          <w:rFonts w:asciiTheme="minorHAnsi" w:hAnsiTheme="minorHAnsi" w:cstheme="minorHAnsi"/>
          <w:lang w:val="sk-SK"/>
        </w:rPr>
        <w:t>na </w:t>
      </w:r>
      <w:r w:rsidR="00B26796" w:rsidRPr="000E44AA">
        <w:rPr>
          <w:rFonts w:asciiTheme="minorHAnsi" w:hAnsiTheme="minorHAnsi" w:cstheme="minorHAnsi"/>
          <w:lang w:val="sk-SK"/>
        </w:rPr>
        <w:t>zam</w:t>
      </w:r>
      <w:r w:rsidR="00F47D6D" w:rsidRPr="000E44AA">
        <w:rPr>
          <w:rFonts w:asciiTheme="minorHAnsi" w:hAnsiTheme="minorHAnsi" w:cstheme="minorHAnsi"/>
          <w:lang w:val="sk-SK"/>
        </w:rPr>
        <w:t>e</w:t>
      </w:r>
      <w:r w:rsidR="00B26796" w:rsidRPr="000E44AA">
        <w:rPr>
          <w:rFonts w:asciiTheme="minorHAnsi" w:hAnsiTheme="minorHAnsi" w:cstheme="minorHAnsi"/>
          <w:lang w:val="sk-SK"/>
        </w:rPr>
        <w:t>stnanos</w:t>
      </w:r>
      <w:r w:rsidR="00F47D6D" w:rsidRPr="000E44AA">
        <w:rPr>
          <w:rFonts w:asciiTheme="minorHAnsi" w:hAnsiTheme="minorHAnsi" w:cstheme="minorHAnsi"/>
          <w:lang w:val="sk-SK"/>
        </w:rPr>
        <w:t>ť</w:t>
      </w:r>
      <w:r w:rsidR="00B26796" w:rsidRPr="000E44AA">
        <w:rPr>
          <w:rFonts w:asciiTheme="minorHAnsi" w:hAnsiTheme="minorHAnsi" w:cstheme="minorHAnsi"/>
          <w:lang w:val="sk-SK"/>
        </w:rPr>
        <w:t xml:space="preserve"> v</w:t>
      </w:r>
      <w:r w:rsidR="00BE0F92" w:rsidRPr="000E44AA">
        <w:rPr>
          <w:rFonts w:asciiTheme="minorHAnsi" w:hAnsiTheme="minorHAnsi" w:cstheme="minorHAnsi"/>
          <w:lang w:val="sk-SK"/>
        </w:rPr>
        <w:t> </w:t>
      </w:r>
      <w:r w:rsidR="00FB6E21" w:rsidRPr="000E44AA">
        <w:rPr>
          <w:rFonts w:asciiTheme="minorHAnsi" w:hAnsiTheme="minorHAnsi" w:cstheme="minorHAnsi"/>
          <w:lang w:val="sk-SK"/>
        </w:rPr>
        <w:t>S</w:t>
      </w:r>
      <w:r w:rsidR="00BE0F92" w:rsidRPr="000E44AA">
        <w:rPr>
          <w:rFonts w:asciiTheme="minorHAnsi" w:hAnsiTheme="minorHAnsi" w:cstheme="minorHAnsi"/>
          <w:lang w:val="sk-SK"/>
        </w:rPr>
        <w:t>lovensk</w:t>
      </w:r>
      <w:r w:rsidR="00F47D6D" w:rsidRPr="000E44AA">
        <w:rPr>
          <w:rFonts w:asciiTheme="minorHAnsi" w:hAnsiTheme="minorHAnsi" w:cstheme="minorHAnsi"/>
          <w:lang w:val="sk-SK"/>
        </w:rPr>
        <w:t>ej</w:t>
      </w:r>
      <w:r w:rsidR="00BE0F92" w:rsidRPr="000E44AA">
        <w:rPr>
          <w:rFonts w:asciiTheme="minorHAnsi" w:hAnsiTheme="minorHAnsi" w:cstheme="minorHAnsi"/>
          <w:lang w:val="sk-SK"/>
        </w:rPr>
        <w:t xml:space="preserve"> republik</w:t>
      </w:r>
      <w:r w:rsidR="00F47D6D" w:rsidRPr="000E44AA">
        <w:rPr>
          <w:rFonts w:asciiTheme="minorHAnsi" w:hAnsiTheme="minorHAnsi" w:cstheme="minorHAnsi"/>
          <w:lang w:val="sk-SK"/>
        </w:rPr>
        <w:t>e</w:t>
      </w:r>
      <w:r w:rsidR="00B26796" w:rsidRPr="000E44AA">
        <w:rPr>
          <w:rFonts w:asciiTheme="minorHAnsi" w:hAnsiTheme="minorHAnsi" w:cstheme="minorHAnsi"/>
          <w:lang w:val="sk-SK"/>
        </w:rPr>
        <w:t xml:space="preserve"> </w:t>
      </w:r>
      <w:r w:rsidRPr="000E44AA">
        <w:rPr>
          <w:rFonts w:asciiTheme="minorHAnsi" w:hAnsiTheme="minorHAnsi" w:cstheme="minorHAnsi"/>
          <w:lang w:val="sk-SK"/>
        </w:rPr>
        <w:t>p</w:t>
      </w:r>
      <w:r w:rsidR="00F47D6D" w:rsidRPr="000E44AA">
        <w:rPr>
          <w:rFonts w:asciiTheme="minorHAnsi" w:hAnsiTheme="minorHAnsi" w:cstheme="minorHAnsi"/>
          <w:lang w:val="sk-SK"/>
        </w:rPr>
        <w:t>ria</w:t>
      </w:r>
      <w:r w:rsidRPr="000E44AA">
        <w:rPr>
          <w:rFonts w:asciiTheme="minorHAnsi" w:hAnsiTheme="minorHAnsi" w:cstheme="minorHAnsi"/>
          <w:lang w:val="sk-SK"/>
        </w:rPr>
        <w:t>m</w:t>
      </w:r>
      <w:r w:rsidR="00F47D6D" w:rsidRPr="000E44AA">
        <w:rPr>
          <w:rFonts w:asciiTheme="minorHAnsi" w:hAnsiTheme="minorHAnsi" w:cstheme="minorHAnsi"/>
          <w:lang w:val="sk-SK"/>
        </w:rPr>
        <w:t>y</w:t>
      </w:r>
      <w:r w:rsidRPr="000E44AA">
        <w:rPr>
          <w:rFonts w:asciiTheme="minorHAnsi" w:hAnsiTheme="minorHAnsi" w:cstheme="minorHAnsi"/>
          <w:lang w:val="sk-SK"/>
        </w:rPr>
        <w:t xml:space="preserve"> v</w:t>
      </w:r>
      <w:r w:rsidR="00F47D6D" w:rsidRPr="000E44AA">
        <w:rPr>
          <w:rFonts w:asciiTheme="minorHAnsi" w:hAnsiTheme="minorHAnsi" w:cstheme="minorHAnsi"/>
          <w:lang w:val="sk-SK"/>
        </w:rPr>
        <w:t>p</w:t>
      </w:r>
      <w:r w:rsidRPr="000E44AA">
        <w:rPr>
          <w:rFonts w:asciiTheme="minorHAnsi" w:hAnsiTheme="minorHAnsi" w:cstheme="minorHAnsi"/>
          <w:lang w:val="sk-SK"/>
        </w:rPr>
        <w:t>l</w:t>
      </w:r>
      <w:r w:rsidR="00F47D6D" w:rsidRPr="000E44AA">
        <w:rPr>
          <w:rFonts w:asciiTheme="minorHAnsi" w:hAnsiTheme="minorHAnsi" w:cstheme="minorHAnsi"/>
          <w:lang w:val="sk-SK"/>
        </w:rPr>
        <w:t>y</w:t>
      </w:r>
      <w:r w:rsidRPr="000E44AA">
        <w:rPr>
          <w:rFonts w:asciiTheme="minorHAnsi" w:hAnsiTheme="minorHAnsi" w:cstheme="minorHAnsi"/>
          <w:lang w:val="sk-SK"/>
        </w:rPr>
        <w:t>v.</w:t>
      </w:r>
    </w:p>
    <w:p w:rsidR="008E7220" w:rsidRPr="000E44AA" w:rsidRDefault="008E7220">
      <w:pPr>
        <w:spacing w:before="0" w:after="0" w:line="240" w:lineRule="auto"/>
        <w:jc w:val="left"/>
        <w:rPr>
          <w:rFonts w:asciiTheme="minorHAnsi" w:hAnsiTheme="minorHAnsi" w:cstheme="minorHAnsi"/>
          <w:b/>
          <w:color w:val="002060"/>
          <w:sz w:val="28"/>
          <w:szCs w:val="28"/>
          <w:lang w:val="sk-SK"/>
        </w:rPr>
      </w:pPr>
      <w:bookmarkStart w:id="695" w:name="_Toc356828037"/>
      <w:bookmarkStart w:id="696" w:name="_Toc356832377"/>
      <w:bookmarkStart w:id="697" w:name="_Toc356891864"/>
      <w:bookmarkStart w:id="698" w:name="_Toc356892607"/>
      <w:bookmarkStart w:id="699" w:name="_Toc356892968"/>
      <w:bookmarkStart w:id="700" w:name="_Toc356893813"/>
      <w:bookmarkStart w:id="701" w:name="_Toc356897096"/>
      <w:bookmarkStart w:id="702" w:name="_Toc356897789"/>
      <w:bookmarkStart w:id="703" w:name="_Toc356898457"/>
      <w:bookmarkStart w:id="704" w:name="_Toc356899124"/>
      <w:bookmarkStart w:id="705" w:name="_Toc356899798"/>
      <w:bookmarkStart w:id="706" w:name="_Toc356900473"/>
      <w:bookmarkStart w:id="707" w:name="_Toc356901147"/>
      <w:bookmarkStart w:id="708" w:name="_Toc356901833"/>
      <w:bookmarkStart w:id="709" w:name="_Toc356902519"/>
      <w:bookmarkStart w:id="710" w:name="_Toc356914993"/>
      <w:bookmarkStart w:id="711" w:name="_Toc355343206"/>
      <w:bookmarkStart w:id="712" w:name="_Toc357946440"/>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0E44AA">
        <w:rPr>
          <w:rFonts w:asciiTheme="minorHAnsi" w:hAnsiTheme="minorHAnsi" w:cstheme="minorHAnsi"/>
          <w:lang w:val="sk-SK"/>
        </w:rPr>
        <w:br w:type="page"/>
      </w:r>
    </w:p>
    <w:p w:rsidR="00F47D6D" w:rsidRPr="000E44AA" w:rsidRDefault="00F47D6D" w:rsidP="0088182E">
      <w:pPr>
        <w:pStyle w:val="DSS2Nadpis2"/>
        <w:rPr>
          <w:rFonts w:asciiTheme="minorHAnsi" w:hAnsiTheme="minorHAnsi" w:cstheme="minorHAnsi"/>
          <w:lang w:val="sk-SK"/>
        </w:rPr>
      </w:pPr>
      <w:bookmarkStart w:id="713" w:name="_Toc362359021"/>
      <w:r w:rsidRPr="000E44AA">
        <w:rPr>
          <w:rFonts w:asciiTheme="minorHAnsi" w:hAnsiTheme="minorHAnsi" w:cstheme="minorHAnsi"/>
          <w:lang w:val="sk-SK"/>
        </w:rPr>
        <w:lastRenderedPageBreak/>
        <w:t>Organizačné parametre dopravného sektor</w:t>
      </w:r>
      <w:bookmarkEnd w:id="712"/>
      <w:r w:rsidR="00406E3B" w:rsidRPr="000E44AA">
        <w:rPr>
          <w:rFonts w:asciiTheme="minorHAnsi" w:hAnsiTheme="minorHAnsi" w:cstheme="minorHAnsi"/>
          <w:lang w:val="sk-SK"/>
        </w:rPr>
        <w:t>a</w:t>
      </w:r>
      <w:bookmarkEnd w:id="713"/>
    </w:p>
    <w:p w:rsidR="00F47D6D" w:rsidRPr="000E44AA" w:rsidRDefault="00F47D6D">
      <w:pPr>
        <w:rPr>
          <w:rFonts w:asciiTheme="minorHAnsi" w:hAnsiTheme="minorHAnsi" w:cstheme="minorHAnsi"/>
          <w:lang w:val="sk-SK"/>
        </w:rPr>
      </w:pPr>
      <w:r w:rsidRPr="000E44AA">
        <w:rPr>
          <w:rFonts w:asciiTheme="minorHAnsi" w:hAnsiTheme="minorHAnsi" w:cstheme="minorHAnsi"/>
          <w:lang w:val="sk-SK"/>
        </w:rPr>
        <w:t xml:space="preserve">Organizačné nastavenie jednotlivých dopravných podsektorov tvorí základ ich efektívneho fungovania, ku ktorému prispieva rôznou mierou podľa povahy daného dopravného módu. Organizačná zložka je jedným z kľúčových aspektov zasahujúcich nielen do problematiky </w:t>
      </w:r>
      <w:r w:rsidR="004070A5" w:rsidRPr="000E44AA">
        <w:rPr>
          <w:rFonts w:asciiTheme="minorHAnsi" w:hAnsiTheme="minorHAnsi" w:cstheme="minorHAnsi"/>
          <w:lang w:val="sk-SK"/>
        </w:rPr>
        <w:t>financovania</w:t>
      </w:r>
      <w:r w:rsidRPr="000E44AA">
        <w:rPr>
          <w:rFonts w:asciiTheme="minorHAnsi" w:hAnsiTheme="minorHAnsi" w:cstheme="minorHAnsi"/>
          <w:lang w:val="sk-SK"/>
        </w:rPr>
        <w:t xml:space="preserve"> výstavby, prevádzky a údržby. </w:t>
      </w:r>
      <w:r w:rsidR="004B6908">
        <w:rPr>
          <w:rFonts w:asciiTheme="minorHAnsi" w:hAnsiTheme="minorHAnsi" w:cstheme="minorHAnsi"/>
          <w:lang w:val="sk-SK"/>
        </w:rPr>
        <w:t>v</w:t>
      </w:r>
      <w:r w:rsidRPr="000E44AA">
        <w:rPr>
          <w:rFonts w:asciiTheme="minorHAnsi" w:hAnsiTheme="minorHAnsi" w:cstheme="minorHAnsi"/>
          <w:lang w:val="sk-SK"/>
        </w:rPr>
        <w:t xml:space="preserve"> železničnej, intermodálnej a verejnej osobnej doprave potom súvisí </w:t>
      </w:r>
      <w:r w:rsidR="00AE7B86" w:rsidRPr="000E44AA">
        <w:rPr>
          <w:rFonts w:asciiTheme="minorHAnsi" w:hAnsiTheme="minorHAnsi" w:cstheme="minorHAnsi"/>
          <w:lang w:val="sk-SK"/>
        </w:rPr>
        <w:t>aj</w:t>
      </w:r>
      <w:r w:rsidRPr="000E44AA">
        <w:rPr>
          <w:rFonts w:asciiTheme="minorHAnsi" w:hAnsiTheme="minorHAnsi" w:cstheme="minorHAnsi"/>
          <w:lang w:val="sk-SK"/>
        </w:rPr>
        <w:t> s</w:t>
      </w:r>
      <w:r w:rsidR="00FB6E21" w:rsidRPr="000E44AA">
        <w:rPr>
          <w:rFonts w:asciiTheme="minorHAnsi" w:hAnsiTheme="minorHAnsi" w:cstheme="minorHAnsi"/>
          <w:lang w:val="sk-SK"/>
        </w:rPr>
        <w:t>o</w:t>
      </w:r>
      <w:r w:rsidRPr="000E44AA">
        <w:rPr>
          <w:rFonts w:asciiTheme="minorHAnsi" w:hAnsiTheme="minorHAnsi" w:cstheme="minorHAnsi"/>
          <w:lang w:val="sk-SK"/>
        </w:rPr>
        <w:t xml:space="preserve"> zaistením základnej dopravnej obslužnosti</w:t>
      </w:r>
      <w:r w:rsidR="00AE7B86" w:rsidRPr="000E44AA">
        <w:rPr>
          <w:rFonts w:asciiTheme="minorHAnsi" w:hAnsiTheme="minorHAnsi" w:cstheme="minorHAnsi"/>
          <w:lang w:val="sk-SK"/>
        </w:rPr>
        <w:t xml:space="preserve"> a integrovanými systémami</w:t>
      </w:r>
      <w:r w:rsidRPr="000E44AA">
        <w:rPr>
          <w:rFonts w:asciiTheme="minorHAnsi" w:hAnsiTheme="minorHAnsi" w:cstheme="minorHAnsi"/>
          <w:lang w:val="sk-SK"/>
        </w:rPr>
        <w:t>.</w:t>
      </w:r>
    </w:p>
    <w:p w:rsidR="00751581" w:rsidRDefault="00751581" w:rsidP="00152A78">
      <w:pPr>
        <w:pStyle w:val="DSS2Nadpis3"/>
        <w:rPr>
          <w:rFonts w:asciiTheme="minorHAnsi" w:hAnsiTheme="minorHAnsi" w:cstheme="minorHAnsi"/>
          <w:noProof w:val="0"/>
          <w:lang w:val="sk-SK"/>
        </w:rPr>
      </w:pPr>
      <w:bookmarkStart w:id="714" w:name="_Toc357946441"/>
      <w:bookmarkStart w:id="715" w:name="_Toc355259565"/>
      <w:r w:rsidRPr="000E44AA">
        <w:rPr>
          <w:rFonts w:asciiTheme="minorHAnsi" w:hAnsiTheme="minorHAnsi" w:cstheme="minorHAnsi"/>
          <w:noProof w:val="0"/>
          <w:lang w:val="sk-SK"/>
        </w:rPr>
        <w:t>Kľúčové subjekty dopravného sektor</w:t>
      </w:r>
      <w:bookmarkEnd w:id="714"/>
      <w:r w:rsidR="00406E3B" w:rsidRPr="000E44AA">
        <w:rPr>
          <w:rFonts w:asciiTheme="minorHAnsi" w:hAnsiTheme="minorHAnsi" w:cstheme="minorHAnsi"/>
          <w:noProof w:val="0"/>
          <w:lang w:val="sk-SK"/>
        </w:rPr>
        <w:t>a</w:t>
      </w:r>
    </w:p>
    <w:p w:rsidR="00C825DB" w:rsidRDefault="00C825DB" w:rsidP="00C825DB">
      <w:pPr>
        <w:spacing w:before="120"/>
        <w:outlineLvl w:val="0"/>
        <w:rPr>
          <w:rFonts w:asciiTheme="minorHAnsi" w:hAnsiTheme="minorHAnsi" w:cstheme="minorHAnsi"/>
          <w:u w:val="single"/>
          <w:lang w:val="sk-SK"/>
        </w:rPr>
      </w:pPr>
      <w:r>
        <w:rPr>
          <w:rFonts w:asciiTheme="minorHAnsi" w:hAnsiTheme="minorHAnsi" w:cstheme="minorHAnsi"/>
          <w:u w:val="single"/>
          <w:lang w:val="sk-SK"/>
        </w:rPr>
        <w:t>Ministerstvo dopravy, výstavby a regionálneho rozvoja SR</w:t>
      </w:r>
    </w:p>
    <w:p w:rsidR="00C825DB" w:rsidRPr="00481958" w:rsidRDefault="00C825DB" w:rsidP="00C825DB">
      <w:pPr>
        <w:rPr>
          <w:lang w:val="sk-SK"/>
        </w:rPr>
      </w:pPr>
      <w:r w:rsidRPr="00481958">
        <w:rPr>
          <w:lang w:val="sk-SK"/>
        </w:rPr>
        <w:t>Ministerstvo dopravy, výstavby a regionálneho rozvoja SR (MDVRR SR) podľa § 8 zákona č. 575/2001 Z. z. o organizácii činnosti vlády a organizácii ústrednej štátnej správy v znení neskorších predpisov je ústredným orgánom štátnej správy pre:</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dráhy a dopravu na dráhach,</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cestnú dopravu,</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kombinovanú dopravu,</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pozemné komunikácie,</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vnútrozemskú plavbu a prístavy, námornú plavbu,</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civilné letectvo,</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pošty,</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telekomunikácie,</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verejné práce,</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stavebný poriadok a územné plánovanie okrem ekologických aspektov,</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stavebnú výrobu a stavebné výrobky,</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tvorbu a uskutočňovanie bytovej politiky,</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poskytovanie štátnej prémie k stavebnému sporeniu a štátneho príspevku k hypotekárnym úverom,</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cestovný ruch,</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energetickú hospodárnosť budov,</w:t>
      </w:r>
    </w:p>
    <w:p w:rsidR="00C825DB" w:rsidRPr="00770734" w:rsidRDefault="00C825DB" w:rsidP="00770734">
      <w:pPr>
        <w:pStyle w:val="Odsekzoznamu"/>
        <w:numPr>
          <w:ilvl w:val="0"/>
          <w:numId w:val="99"/>
        </w:numPr>
        <w:spacing w:before="0" w:after="0"/>
        <w:ind w:left="709" w:hanging="425"/>
        <w:rPr>
          <w:rFonts w:asciiTheme="minorHAnsi" w:hAnsiTheme="minorHAnsi"/>
          <w:sz w:val="22"/>
          <w:szCs w:val="22"/>
          <w:lang w:val="sk-SK"/>
        </w:rPr>
      </w:pPr>
      <w:r w:rsidRPr="00770734">
        <w:rPr>
          <w:rFonts w:asciiTheme="minorHAnsi" w:hAnsiTheme="minorHAnsi"/>
          <w:sz w:val="22"/>
          <w:szCs w:val="22"/>
          <w:lang w:val="sk-SK"/>
        </w:rPr>
        <w:t>tvorbu a uskutočňovanie politiky mestského rozvoja.</w:t>
      </w:r>
    </w:p>
    <w:p w:rsidR="00C825DB" w:rsidRPr="00481958" w:rsidRDefault="00C825DB" w:rsidP="00C825DB">
      <w:pPr>
        <w:spacing w:before="240" w:after="0"/>
        <w:rPr>
          <w:lang w:val="sk-SK"/>
        </w:rPr>
      </w:pPr>
      <w:r w:rsidRPr="00481958">
        <w:rPr>
          <w:lang w:val="sk-SK"/>
        </w:rPr>
        <w:t>MDVRR SR plní taktiež funkciu štátneho dopravného úradu a námorného úradu a koordinuje prípravu politík regionálneho rozvoja.</w:t>
      </w:r>
    </w:p>
    <w:bookmarkEnd w:id="715"/>
    <w:p w:rsidR="000D4AA1" w:rsidRPr="000E44AA" w:rsidRDefault="000D4AA1" w:rsidP="000D4AA1">
      <w:pPr>
        <w:pStyle w:val="Nadpis4"/>
        <w:rPr>
          <w:rFonts w:asciiTheme="minorHAnsi" w:hAnsiTheme="minorHAnsi" w:cstheme="minorHAnsi"/>
          <w:lang w:val="sk-SK"/>
        </w:rPr>
      </w:pPr>
      <w:r w:rsidRPr="000E44AA">
        <w:rPr>
          <w:rFonts w:asciiTheme="minorHAnsi" w:hAnsiTheme="minorHAnsi" w:cstheme="minorHAnsi"/>
          <w:lang w:val="sk-SK"/>
        </w:rPr>
        <w:t>Oblasť cestnej dopravy</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Ministerstvo dopravy, výstavby a regionálneho rozvoja Slovenskej republiky – sekcia cestnej dopravy a pozemných komunikácií zabezpečuje prostredníctvom svojich podriadených organizácií – Slovenská správa ciest a Národná diaľničná spoločnosť, a.s.</w:t>
      </w:r>
      <w:r w:rsidR="00FD5ACA">
        <w:rPr>
          <w:rFonts w:asciiTheme="minorHAnsi" w:hAnsiTheme="minorHAnsi" w:cstheme="minorHAnsi"/>
          <w:lang w:val="sk-SK"/>
        </w:rPr>
        <w:t>,</w:t>
      </w:r>
      <w:r w:rsidRPr="000E44AA">
        <w:rPr>
          <w:rFonts w:asciiTheme="minorHAnsi" w:hAnsiTheme="minorHAnsi" w:cstheme="minorHAnsi"/>
          <w:lang w:val="sk-SK"/>
        </w:rPr>
        <w:t xml:space="preserve"> prevádzku a rozvoj cestnej</w:t>
      </w:r>
      <w:r w:rsidR="00FD5ACA">
        <w:rPr>
          <w:rFonts w:asciiTheme="minorHAnsi" w:hAnsiTheme="minorHAnsi" w:cstheme="minorHAnsi"/>
          <w:lang w:val="sk-SK"/>
        </w:rPr>
        <w:t xml:space="preserve"> infraštruktúry</w:t>
      </w:r>
      <w:r w:rsidR="00C825DB">
        <w:rPr>
          <w:rFonts w:asciiTheme="minorHAnsi" w:hAnsiTheme="minorHAnsi" w:cstheme="minorHAnsi"/>
          <w:lang w:val="sk-SK"/>
        </w:rPr>
        <w:t>. Vo vzťahu k </w:t>
      </w:r>
      <w:r w:rsidRPr="000E44AA">
        <w:rPr>
          <w:rFonts w:asciiTheme="minorHAnsi" w:hAnsiTheme="minorHAnsi" w:cstheme="minorHAnsi"/>
          <w:lang w:val="sk-SK"/>
        </w:rPr>
        <w:t>diaľniciam a rýchlostným cestám MDVRR SR plní úlohu cestného sprá</w:t>
      </w:r>
      <w:r w:rsidR="00C825DB">
        <w:rPr>
          <w:rFonts w:asciiTheme="minorHAnsi" w:hAnsiTheme="minorHAnsi" w:cstheme="minorHAnsi"/>
          <w:lang w:val="sk-SK"/>
        </w:rPr>
        <w:t>vneho orgánu, ktorý rozhoduje o </w:t>
      </w:r>
      <w:r w:rsidRPr="000E44AA">
        <w:rPr>
          <w:rFonts w:asciiTheme="minorHAnsi" w:hAnsiTheme="minorHAnsi" w:cstheme="minorHAnsi"/>
          <w:lang w:val="sk-SK"/>
        </w:rPr>
        <w:t>zásadných aspektoch prevádzky na tý</w:t>
      </w:r>
      <w:r w:rsidR="00B7703E">
        <w:rPr>
          <w:rFonts w:asciiTheme="minorHAnsi" w:hAnsiTheme="minorHAnsi" w:cstheme="minorHAnsi"/>
          <w:lang w:val="sk-SK"/>
        </w:rPr>
        <w:t xml:space="preserve">chto komunikáciách. Zároveň je </w:t>
      </w:r>
      <w:r w:rsidRPr="000E44AA">
        <w:rPr>
          <w:rFonts w:asciiTheme="minorHAnsi" w:hAnsiTheme="minorHAnsi" w:cstheme="minorHAnsi"/>
          <w:lang w:val="sk-SK"/>
        </w:rPr>
        <w:t xml:space="preserve">špeciálnym stavebným úradom vo veci </w:t>
      </w:r>
      <w:r w:rsidR="004070A5" w:rsidRPr="000E44AA">
        <w:rPr>
          <w:rFonts w:asciiTheme="minorHAnsi" w:hAnsiTheme="minorHAnsi" w:cstheme="minorHAnsi"/>
          <w:lang w:val="sk-SK"/>
        </w:rPr>
        <w:t>diaľnic</w:t>
      </w:r>
      <w:r w:rsidRPr="000E44AA">
        <w:rPr>
          <w:rFonts w:asciiTheme="minorHAnsi" w:hAnsiTheme="minorHAnsi" w:cstheme="minorHAnsi"/>
          <w:lang w:val="sk-SK"/>
        </w:rPr>
        <w:t xml:space="preserve"> a</w:t>
      </w:r>
      <w:r w:rsidR="00C825DB">
        <w:rPr>
          <w:rFonts w:asciiTheme="minorHAnsi" w:hAnsiTheme="minorHAnsi" w:cstheme="minorHAnsi"/>
          <w:lang w:val="sk-SK"/>
        </w:rPr>
        <w:t xml:space="preserve"> rýchlostných ciest.</w:t>
      </w:r>
    </w:p>
    <w:p w:rsidR="000D4AA1" w:rsidRPr="000E44AA" w:rsidRDefault="000D4AA1" w:rsidP="000D4AA1">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Slovenská správa ciest</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Základnou činnosťou organizácie je správa ciest I. triedy a cestných pozemkov vo vlastníctve štátu a výkon s tým súvisiacich činností</w:t>
      </w:r>
      <w:r w:rsidR="004B6908">
        <w:rPr>
          <w:rFonts w:asciiTheme="minorHAnsi" w:hAnsiTheme="minorHAnsi" w:cstheme="minorHAnsi"/>
          <w:lang w:val="sk-SK"/>
        </w:rPr>
        <w:t>,</w:t>
      </w:r>
      <w:r w:rsidRPr="000E44AA">
        <w:rPr>
          <w:rFonts w:asciiTheme="minorHAnsi" w:hAnsiTheme="minorHAnsi" w:cstheme="minorHAnsi"/>
          <w:lang w:val="sk-SK"/>
        </w:rPr>
        <w:t xml:space="preserve"> ako je zabezpečovanie investičnej prípravy a výstavby ciest I. triedy a ich údržby. Okrem toho Slovenská správa ciest vykonáva dopravné plánovanie v cestnom hospodárstve, plní úlohy súvisiace s rozvojom cestných komunikácií</w:t>
      </w:r>
      <w:r w:rsidR="007D1029">
        <w:rPr>
          <w:rFonts w:asciiTheme="minorHAnsi" w:hAnsiTheme="minorHAnsi" w:cstheme="minorHAnsi"/>
          <w:lang w:val="sk-SK"/>
        </w:rPr>
        <w:t>,</w:t>
      </w:r>
      <w:r w:rsidR="00787B97">
        <w:rPr>
          <w:rFonts w:asciiTheme="minorHAnsi" w:hAnsiTheme="minorHAnsi" w:cstheme="minorHAnsi"/>
          <w:lang w:val="sk-SK"/>
        </w:rPr>
        <w:t xml:space="preserve"> </w:t>
      </w:r>
      <w:r w:rsidRPr="000E44AA">
        <w:rPr>
          <w:rFonts w:asciiTheme="minorHAnsi" w:hAnsiTheme="minorHAnsi" w:cstheme="minorHAnsi"/>
          <w:lang w:val="sk-SK"/>
        </w:rPr>
        <w:t xml:space="preserve">úlohy dopravného inžinierstva </w:t>
      </w:r>
      <w:r w:rsidR="007D1029">
        <w:rPr>
          <w:rFonts w:asciiTheme="minorHAnsi" w:hAnsiTheme="minorHAnsi" w:cstheme="minorHAnsi"/>
          <w:lang w:val="sk-SK"/>
        </w:rPr>
        <w:t xml:space="preserve">a </w:t>
      </w:r>
      <w:r w:rsidRPr="000E44AA">
        <w:rPr>
          <w:rFonts w:asciiTheme="minorHAnsi" w:hAnsiTheme="minorHAnsi" w:cstheme="minorHAnsi"/>
          <w:lang w:val="sk-SK"/>
        </w:rPr>
        <w:t xml:space="preserve">bezpečnosti cestnej dopravy. Je nositeľom koncepcie rozvoja cestnej siete, zabezpečuje technický </w:t>
      </w:r>
      <w:r w:rsidRPr="000E44AA">
        <w:rPr>
          <w:rFonts w:asciiTheme="minorHAnsi" w:hAnsiTheme="minorHAnsi" w:cstheme="minorHAnsi"/>
          <w:lang w:val="sk-SK"/>
        </w:rPr>
        <w:lastRenderedPageBreak/>
        <w:t>rozvoj, spracovanie technických noriem a štandardov cestného hospodárstva a vykonáva centrálnu technickú e</w:t>
      </w:r>
      <w:r w:rsidR="00B7703E">
        <w:rPr>
          <w:rFonts w:asciiTheme="minorHAnsi" w:hAnsiTheme="minorHAnsi" w:cstheme="minorHAnsi"/>
          <w:lang w:val="sk-SK"/>
        </w:rPr>
        <w:t>videnciu cestných komunikácií.</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Plní úlohy majetkovej správy ciest I. triedy, zabezpečuje údržbu a opravy ciest I. triedy a mostov. Vykonáva odbornú</w:t>
      </w:r>
      <w:r w:rsidR="004B6908">
        <w:rPr>
          <w:rFonts w:asciiTheme="minorHAnsi" w:hAnsiTheme="minorHAnsi" w:cstheme="minorHAnsi"/>
          <w:lang w:val="sk-SK"/>
        </w:rPr>
        <w:t>,</w:t>
      </w:r>
      <w:r w:rsidRPr="000E44AA">
        <w:rPr>
          <w:rFonts w:asciiTheme="minorHAnsi" w:hAnsiTheme="minorHAnsi" w:cstheme="minorHAnsi"/>
          <w:lang w:val="sk-SK"/>
        </w:rPr>
        <w:t xml:space="preserve"> príp. poradenskú činnosť pre orgány štátnej správy a územnej samosprávy. Prostredníctvom podr</w:t>
      </w:r>
      <w:r w:rsidR="00B7703E">
        <w:rPr>
          <w:rFonts w:asciiTheme="minorHAnsi" w:hAnsiTheme="minorHAnsi" w:cstheme="minorHAnsi"/>
          <w:lang w:val="sk-SK"/>
        </w:rPr>
        <w:t xml:space="preserve">iadených organizačných zložiek </w:t>
      </w:r>
      <w:r w:rsidRPr="000E44AA">
        <w:rPr>
          <w:rFonts w:asciiTheme="minorHAnsi" w:hAnsiTheme="minorHAnsi" w:cstheme="minorHAnsi"/>
          <w:lang w:val="sk-SK"/>
        </w:rPr>
        <w:t>- Investičn</w:t>
      </w:r>
      <w:r w:rsidR="004B6908">
        <w:rPr>
          <w:rFonts w:asciiTheme="minorHAnsi" w:hAnsiTheme="minorHAnsi" w:cstheme="minorHAnsi"/>
          <w:lang w:val="sk-SK"/>
        </w:rPr>
        <w:t>á</w:t>
      </w:r>
      <w:r w:rsidRPr="000E44AA">
        <w:rPr>
          <w:rFonts w:asciiTheme="minorHAnsi" w:hAnsiTheme="minorHAnsi" w:cstheme="minorHAnsi"/>
          <w:lang w:val="sk-SK"/>
        </w:rPr>
        <w:t xml:space="preserve"> výstavb</w:t>
      </w:r>
      <w:r w:rsidR="004B6908">
        <w:rPr>
          <w:rFonts w:asciiTheme="minorHAnsi" w:hAnsiTheme="minorHAnsi" w:cstheme="minorHAnsi"/>
          <w:lang w:val="sk-SK"/>
        </w:rPr>
        <w:t>a</w:t>
      </w:r>
      <w:r w:rsidRPr="000E44AA">
        <w:rPr>
          <w:rFonts w:asciiTheme="minorHAnsi" w:hAnsiTheme="minorHAnsi" w:cstheme="minorHAnsi"/>
          <w:lang w:val="sk-SK"/>
        </w:rPr>
        <w:t xml:space="preserve"> a správ</w:t>
      </w:r>
      <w:r w:rsidR="006F4E2F" w:rsidRPr="000E44AA">
        <w:rPr>
          <w:rFonts w:asciiTheme="minorHAnsi" w:hAnsiTheme="minorHAnsi" w:cstheme="minorHAnsi"/>
          <w:lang w:val="sk-SK"/>
        </w:rPr>
        <w:t>a</w:t>
      </w:r>
      <w:r w:rsidRPr="000E44AA">
        <w:rPr>
          <w:rFonts w:asciiTheme="minorHAnsi" w:hAnsiTheme="minorHAnsi" w:cstheme="minorHAnsi"/>
          <w:lang w:val="sk-SK"/>
        </w:rPr>
        <w:t xml:space="preserve"> ciest – Bratislava, Banská Bystrica, Košice a Žilina je zabezpečovaná najmä investičná príprava</w:t>
      </w:r>
      <w:r w:rsidR="006F4E2F" w:rsidRPr="000E44AA">
        <w:rPr>
          <w:rFonts w:asciiTheme="minorHAnsi" w:hAnsiTheme="minorHAnsi" w:cstheme="minorHAnsi"/>
          <w:lang w:val="sk-SK"/>
        </w:rPr>
        <w:t>,</w:t>
      </w:r>
      <w:r w:rsidRPr="000E44AA">
        <w:rPr>
          <w:rFonts w:asciiTheme="minorHAnsi" w:hAnsiTheme="minorHAnsi" w:cstheme="minorHAnsi"/>
          <w:lang w:val="sk-SK"/>
        </w:rPr>
        <w:t> výstavb</w:t>
      </w:r>
      <w:r w:rsidR="00FD5ACA">
        <w:rPr>
          <w:rFonts w:asciiTheme="minorHAnsi" w:hAnsiTheme="minorHAnsi" w:cstheme="minorHAnsi"/>
          <w:lang w:val="sk-SK"/>
        </w:rPr>
        <w:t>a</w:t>
      </w:r>
      <w:r w:rsidRPr="000E44AA">
        <w:rPr>
          <w:rFonts w:asciiTheme="minorHAnsi" w:hAnsiTheme="minorHAnsi" w:cstheme="minorHAnsi"/>
          <w:lang w:val="sk-SK"/>
        </w:rPr>
        <w:t xml:space="preserve"> ciest I. triedy a ich údržba.</w:t>
      </w:r>
    </w:p>
    <w:p w:rsidR="000D4AA1" w:rsidRPr="000E44AA" w:rsidRDefault="000D4AA1" w:rsidP="00B05550">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Národná diaľničná spoločnosť, a.s.</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Národná diaľničná spoločnosť, a. s. (ďalej len „NDS“), vznikla v súlade</w:t>
      </w:r>
      <w:r w:rsidR="00B7703E">
        <w:rPr>
          <w:rFonts w:asciiTheme="minorHAnsi" w:hAnsiTheme="minorHAnsi" w:cstheme="minorHAnsi"/>
          <w:lang w:val="sk-SK"/>
        </w:rPr>
        <w:t xml:space="preserve"> so zákonom č. 639/2004 Z. z. o </w:t>
      </w:r>
      <w:r w:rsidRPr="000E44AA">
        <w:rPr>
          <w:rFonts w:asciiTheme="minorHAnsi" w:hAnsiTheme="minorHAnsi" w:cstheme="minorHAnsi"/>
          <w:lang w:val="sk-SK"/>
        </w:rPr>
        <w:t>Národnej diaľničnej spoločnosti a o zmene a doplnení zákona č. 135/1961 Zb. o pozemných komunikáciách (cestný zákon) v znení neskorších predpisov (v znení zákona č. 747/2004 Z.</w:t>
      </w:r>
      <w:r w:rsidR="004B6908">
        <w:rPr>
          <w:rFonts w:asciiTheme="minorHAnsi" w:hAnsiTheme="minorHAnsi" w:cstheme="minorHAnsi"/>
          <w:lang w:val="sk-SK"/>
        </w:rPr>
        <w:t xml:space="preserve"> </w:t>
      </w:r>
      <w:r w:rsidRPr="000E44AA">
        <w:rPr>
          <w:rFonts w:asciiTheme="minorHAnsi" w:hAnsiTheme="minorHAnsi" w:cstheme="minorHAnsi"/>
          <w:lang w:val="sk-SK"/>
        </w:rPr>
        <w:t>z.). Zakladateľom a jediným akcionárom Národnej diaľničnej spoločnosti, a. s.</w:t>
      </w:r>
      <w:r w:rsidR="00831A61" w:rsidRPr="000E44AA">
        <w:rPr>
          <w:rFonts w:asciiTheme="minorHAnsi" w:hAnsiTheme="minorHAnsi" w:cstheme="minorHAnsi"/>
          <w:lang w:val="sk-SK"/>
        </w:rPr>
        <w:t>,</w:t>
      </w:r>
      <w:r w:rsidRPr="000E44AA">
        <w:rPr>
          <w:rFonts w:asciiTheme="minorHAnsi" w:hAnsiTheme="minorHAnsi" w:cstheme="minorHAnsi"/>
          <w:lang w:val="sk-SK"/>
        </w:rPr>
        <w:t xml:space="preserve"> je štát. V jeho mene koná Ministerstvo dopravy, výstavby a regionálneho rozvoja SR. Úlohou spoločnosti je zabezpečiť prípravu</w:t>
      </w:r>
      <w:r w:rsidR="006F4E2F" w:rsidRPr="000E44AA">
        <w:rPr>
          <w:rFonts w:asciiTheme="minorHAnsi" w:hAnsiTheme="minorHAnsi" w:cstheme="minorHAnsi"/>
          <w:lang w:val="sk-SK"/>
        </w:rPr>
        <w:t>,</w:t>
      </w:r>
      <w:r w:rsidRPr="000E44AA">
        <w:rPr>
          <w:rFonts w:asciiTheme="minorHAnsi" w:hAnsiTheme="minorHAnsi" w:cstheme="minorHAnsi"/>
          <w:lang w:val="sk-SK"/>
        </w:rPr>
        <w:t xml:space="preserve"> výstavbu diaľnic a rýchlostných ciest, </w:t>
      </w:r>
      <w:r w:rsidR="00B7703E">
        <w:rPr>
          <w:rFonts w:asciiTheme="minorHAnsi" w:hAnsiTheme="minorHAnsi" w:cstheme="minorHAnsi"/>
          <w:lang w:val="sk-SK"/>
        </w:rPr>
        <w:t>realizáciu ich opráv a údržbu.</w:t>
      </w:r>
    </w:p>
    <w:p w:rsidR="000D4AA1" w:rsidRPr="000E44AA" w:rsidRDefault="006F4E2F" w:rsidP="000D4AA1">
      <w:pPr>
        <w:rPr>
          <w:rFonts w:asciiTheme="minorHAnsi" w:hAnsiTheme="minorHAnsi" w:cstheme="minorHAnsi"/>
          <w:lang w:val="sk-SK"/>
        </w:rPr>
      </w:pPr>
      <w:r w:rsidRPr="000E44AA">
        <w:rPr>
          <w:rFonts w:asciiTheme="minorHAnsi" w:hAnsiTheme="minorHAnsi" w:cstheme="minorHAnsi"/>
          <w:lang w:val="sk-SK"/>
        </w:rPr>
        <w:t>NDS ď</w:t>
      </w:r>
      <w:r w:rsidR="000D4AA1" w:rsidRPr="000E44AA">
        <w:rPr>
          <w:rFonts w:asciiTheme="minorHAnsi" w:hAnsiTheme="minorHAnsi" w:cstheme="minorHAnsi"/>
          <w:lang w:val="sk-SK"/>
        </w:rPr>
        <w:t>alej zabezpečuje výrobu, distribúciu</w:t>
      </w:r>
      <w:r w:rsidR="004B6908">
        <w:rPr>
          <w:rFonts w:asciiTheme="minorHAnsi" w:hAnsiTheme="minorHAnsi" w:cstheme="minorHAnsi"/>
          <w:lang w:val="sk-SK"/>
        </w:rPr>
        <w:t xml:space="preserve"> a </w:t>
      </w:r>
      <w:r w:rsidR="000D4AA1" w:rsidRPr="000E44AA">
        <w:rPr>
          <w:rFonts w:asciiTheme="minorHAnsi" w:hAnsiTheme="minorHAnsi" w:cstheme="minorHAnsi"/>
          <w:lang w:val="sk-SK"/>
        </w:rPr>
        <w:t>predaj nálepiek za používanie vymedzených úsekov diaľnic a rýchlostných ciest a vyber</w:t>
      </w:r>
      <w:r w:rsidRPr="000E44AA">
        <w:rPr>
          <w:rFonts w:asciiTheme="minorHAnsi" w:hAnsiTheme="minorHAnsi" w:cstheme="minorHAnsi"/>
          <w:lang w:val="sk-SK"/>
        </w:rPr>
        <w:t>á</w:t>
      </w:r>
      <w:r w:rsidR="000D4AA1" w:rsidRPr="000E44AA">
        <w:rPr>
          <w:rFonts w:asciiTheme="minorHAnsi" w:hAnsiTheme="minorHAnsi" w:cstheme="minorHAnsi"/>
          <w:lang w:val="sk-SK"/>
        </w:rPr>
        <w:t xml:space="preserve"> poplatk</w:t>
      </w:r>
      <w:r w:rsidRPr="000E44AA">
        <w:rPr>
          <w:rFonts w:asciiTheme="minorHAnsi" w:hAnsiTheme="minorHAnsi" w:cstheme="minorHAnsi"/>
          <w:lang w:val="sk-SK"/>
        </w:rPr>
        <w:t xml:space="preserve">y </w:t>
      </w:r>
      <w:r w:rsidR="000D4AA1" w:rsidRPr="000E44AA">
        <w:rPr>
          <w:rFonts w:asciiTheme="minorHAnsi" w:hAnsiTheme="minorHAnsi" w:cstheme="minorHAnsi"/>
          <w:lang w:val="sk-SK"/>
        </w:rPr>
        <w:t xml:space="preserve">za používanie týchto komunikácií motorovými vozidlami s celkovou hmotnosťou do 3,5 t podľa zákona č. 135/1961 </w:t>
      </w:r>
      <w:r w:rsidR="004B6908">
        <w:rPr>
          <w:rFonts w:asciiTheme="minorHAnsi" w:hAnsiTheme="minorHAnsi" w:cstheme="minorHAnsi"/>
          <w:lang w:val="sk-SK"/>
        </w:rPr>
        <w:t>Z</w:t>
      </w:r>
      <w:r w:rsidR="000D4AA1" w:rsidRPr="000E44AA">
        <w:rPr>
          <w:rFonts w:asciiTheme="minorHAnsi" w:hAnsiTheme="minorHAnsi" w:cstheme="minorHAnsi"/>
          <w:lang w:val="sk-SK"/>
        </w:rPr>
        <w:t xml:space="preserve">b. o pozemných komunikáciách (cestný zákon) v znení neskorších predpisov. Národná diaľničná spoločnosť, a.s., je </w:t>
      </w:r>
      <w:r w:rsidR="00AE7B86" w:rsidRPr="000E44AA">
        <w:rPr>
          <w:rFonts w:asciiTheme="minorHAnsi" w:hAnsiTheme="minorHAnsi" w:cstheme="minorHAnsi"/>
          <w:lang w:val="sk-SK"/>
        </w:rPr>
        <w:t>aj</w:t>
      </w:r>
      <w:r w:rsidR="000D4AA1" w:rsidRPr="000E44AA">
        <w:rPr>
          <w:rFonts w:asciiTheme="minorHAnsi" w:hAnsiTheme="minorHAnsi" w:cstheme="minorHAnsi"/>
          <w:lang w:val="sk-SK"/>
        </w:rPr>
        <w:t xml:space="preserve"> správcom elektronického výberu mýta pre vozidlá nad 3,5 t celkovej hmotnosti na diaľniciach, rýchlostných cestách a vybraných úsekoch ciest I. triedy podľa zákona č. 25/2007 Z.</w:t>
      </w:r>
      <w:r w:rsidR="00E517C2">
        <w:rPr>
          <w:rFonts w:asciiTheme="minorHAnsi" w:hAnsiTheme="minorHAnsi" w:cstheme="minorHAnsi"/>
          <w:lang w:val="sk-SK"/>
        </w:rPr>
        <w:t xml:space="preserve"> </w:t>
      </w:r>
      <w:r w:rsidR="000D4AA1" w:rsidRPr="000E44AA">
        <w:rPr>
          <w:rFonts w:asciiTheme="minorHAnsi" w:hAnsiTheme="minorHAnsi" w:cstheme="minorHAnsi"/>
          <w:lang w:val="sk-SK"/>
        </w:rPr>
        <w:t>z. o elektronickom výbere mýta za užívanie vymedzených úsekov pozemných komunikácií a o zmene a doplnení niektorých zákonov v znení neskorších predpisov.</w:t>
      </w:r>
    </w:p>
    <w:p w:rsidR="000D4AA1" w:rsidRPr="000E44AA" w:rsidRDefault="000D4AA1" w:rsidP="00B05550">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Ostatní správc</w:t>
      </w:r>
      <w:r w:rsidR="00FB6E21" w:rsidRPr="000E44AA">
        <w:rPr>
          <w:rFonts w:asciiTheme="minorHAnsi" w:hAnsiTheme="minorHAnsi" w:cstheme="minorHAnsi"/>
          <w:u w:val="single"/>
          <w:lang w:val="sk-SK"/>
        </w:rPr>
        <w:t>ov</w:t>
      </w:r>
      <w:r w:rsidRPr="000E44AA">
        <w:rPr>
          <w:rFonts w:asciiTheme="minorHAnsi" w:hAnsiTheme="minorHAnsi" w:cstheme="minorHAnsi"/>
          <w:u w:val="single"/>
          <w:lang w:val="sk-SK"/>
        </w:rPr>
        <w:t>i</w:t>
      </w:r>
      <w:r w:rsidR="00FB6E21" w:rsidRPr="000E44AA">
        <w:rPr>
          <w:rFonts w:asciiTheme="minorHAnsi" w:hAnsiTheme="minorHAnsi" w:cstheme="minorHAnsi"/>
          <w:u w:val="single"/>
          <w:lang w:val="sk-SK"/>
        </w:rPr>
        <w:t>a</w:t>
      </w:r>
      <w:r w:rsidRPr="000E44AA">
        <w:rPr>
          <w:rFonts w:asciiTheme="minorHAnsi" w:hAnsiTheme="minorHAnsi" w:cstheme="minorHAnsi"/>
          <w:u w:val="single"/>
          <w:lang w:val="sk-SK"/>
        </w:rPr>
        <w:t xml:space="preserve"> infraštruktúry</w:t>
      </w:r>
    </w:p>
    <w:p w:rsidR="007F4AA6" w:rsidRPr="000E44AA" w:rsidRDefault="000D4AA1" w:rsidP="008E7220">
      <w:pPr>
        <w:rPr>
          <w:rFonts w:asciiTheme="minorHAnsi" w:hAnsiTheme="minorHAnsi" w:cstheme="minorHAnsi"/>
          <w:lang w:val="sk-SK"/>
        </w:rPr>
      </w:pPr>
      <w:r w:rsidRPr="000E44AA">
        <w:rPr>
          <w:rFonts w:asciiTheme="minorHAnsi" w:hAnsiTheme="minorHAnsi" w:cstheme="minorHAnsi"/>
          <w:lang w:val="sk-SK"/>
        </w:rPr>
        <w:t>Do roku 2010 bola jedinou organizáciou v SR zabezpečujúcou diaľničný program Nár</w:t>
      </w:r>
      <w:r w:rsidR="00AE7B86" w:rsidRPr="000E44AA">
        <w:rPr>
          <w:rFonts w:asciiTheme="minorHAnsi" w:hAnsiTheme="minorHAnsi" w:cstheme="minorHAnsi"/>
          <w:lang w:val="sk-SK"/>
        </w:rPr>
        <w:t>odná diaľničná spoločnosť, a. s</w:t>
      </w:r>
      <w:r w:rsidRPr="000E44AA">
        <w:rPr>
          <w:rFonts w:asciiTheme="minorHAnsi" w:hAnsiTheme="minorHAnsi" w:cstheme="minorHAnsi"/>
          <w:lang w:val="sk-SK"/>
        </w:rPr>
        <w:t>. Realizovaním projektu verejno-súkromného partnerstva PR1BINA vstúpila na trh ďalšia spoločnosť, ktorá vybudovala, sprejazdnila a ďalších 30 rokov bude prevádzkovať približne 50 km úsek rýchlostnej cesty R1 (úseky Nitra západ – Tekovské Nemce a Banská Bystrica severný obchvat). Po tomto období ju prevedie do vl</w:t>
      </w:r>
      <w:r w:rsidR="008E7220" w:rsidRPr="000E44AA">
        <w:rPr>
          <w:rFonts w:asciiTheme="minorHAnsi" w:hAnsiTheme="minorHAnsi" w:cstheme="minorHAnsi"/>
          <w:lang w:val="sk-SK"/>
        </w:rPr>
        <w:t>astníctva Slovenskej republiky.</w:t>
      </w:r>
    </w:p>
    <w:p w:rsidR="000D4AA1" w:rsidRPr="000E44AA" w:rsidRDefault="004070A5" w:rsidP="000D4AA1">
      <w:pPr>
        <w:pStyle w:val="Nadpis4"/>
        <w:rPr>
          <w:rFonts w:asciiTheme="minorHAnsi" w:hAnsiTheme="minorHAnsi" w:cstheme="minorHAnsi"/>
          <w:lang w:val="sk-SK"/>
        </w:rPr>
      </w:pPr>
      <w:r w:rsidRPr="000E44AA">
        <w:rPr>
          <w:rFonts w:asciiTheme="minorHAnsi" w:hAnsiTheme="minorHAnsi" w:cstheme="minorHAnsi"/>
          <w:lang w:val="sk-SK"/>
        </w:rPr>
        <w:t>Oblasť</w:t>
      </w:r>
      <w:r w:rsidR="000D4AA1" w:rsidRPr="000E44AA">
        <w:rPr>
          <w:rFonts w:asciiTheme="minorHAnsi" w:hAnsiTheme="minorHAnsi" w:cstheme="minorHAnsi"/>
          <w:lang w:val="sk-SK"/>
        </w:rPr>
        <w:t xml:space="preserve"> železničnej dopravy</w:t>
      </w:r>
    </w:p>
    <w:p w:rsidR="000D4AA1" w:rsidRPr="000E44AA" w:rsidRDefault="000D4AA1" w:rsidP="00B05550">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Ministerstvo dopravy, v</w:t>
      </w:r>
      <w:r w:rsidR="00B7703E">
        <w:rPr>
          <w:rFonts w:asciiTheme="minorHAnsi" w:hAnsiTheme="minorHAnsi" w:cstheme="minorHAnsi"/>
          <w:u w:val="single"/>
          <w:lang w:val="sk-SK"/>
        </w:rPr>
        <w:t xml:space="preserve">ýstavby a regionálneho rozvoja </w:t>
      </w:r>
      <w:r w:rsidRPr="000E44AA">
        <w:rPr>
          <w:rFonts w:asciiTheme="minorHAnsi" w:hAnsiTheme="minorHAnsi" w:cstheme="minorHAnsi"/>
          <w:u w:val="single"/>
          <w:lang w:val="sk-SK"/>
        </w:rPr>
        <w:t>SR (MDVRR SR)</w:t>
      </w:r>
    </w:p>
    <w:p w:rsidR="000D4AA1" w:rsidRPr="000E44AA" w:rsidRDefault="000D4AA1" w:rsidP="000D4AA1">
      <w:pPr>
        <w:outlineLvl w:val="0"/>
        <w:rPr>
          <w:rStyle w:val="hps"/>
          <w:rFonts w:asciiTheme="minorHAnsi" w:hAnsiTheme="minorHAnsi" w:cstheme="minorHAnsi"/>
          <w:lang w:val="sk-SK"/>
        </w:rPr>
      </w:pPr>
      <w:r w:rsidRPr="000E44AA">
        <w:rPr>
          <w:rFonts w:asciiTheme="minorHAnsi" w:hAnsiTheme="minorHAnsi" w:cstheme="minorHAnsi"/>
          <w:lang w:val="sk-SK"/>
        </w:rPr>
        <w:t xml:space="preserve">Ministerstvo dopravy, výstavby a regionálneho rozvoja SR </w:t>
      </w:r>
      <w:r w:rsidRPr="000E44AA">
        <w:rPr>
          <w:rStyle w:val="hps"/>
          <w:rFonts w:asciiTheme="minorHAnsi" w:hAnsiTheme="minorHAnsi" w:cstheme="minorHAnsi"/>
          <w:lang w:val="sk-SK"/>
        </w:rPr>
        <w:t>je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centrálnym</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štátnym orgánom v</w:t>
      </w:r>
      <w:r w:rsidR="00487550">
        <w:rPr>
          <w:rFonts w:asciiTheme="minorHAnsi" w:hAnsiTheme="minorHAnsi" w:cstheme="minorHAnsi"/>
          <w:lang w:val="sk-SK"/>
        </w:rPr>
        <w:t> </w:t>
      </w:r>
      <w:r w:rsidRPr="000E44AA">
        <w:rPr>
          <w:rStyle w:val="hps"/>
          <w:rFonts w:asciiTheme="minorHAnsi" w:hAnsiTheme="minorHAnsi" w:cstheme="minorHAnsi"/>
          <w:lang w:val="sk-SK"/>
        </w:rPr>
        <w:t>železničnom</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sektore, a to v oblasti dráh, ako aj dopravy na dráhach.</w:t>
      </w:r>
    </w:p>
    <w:p w:rsidR="000D4AA1" w:rsidRPr="000E44AA" w:rsidRDefault="000D4AA1" w:rsidP="00B05550">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Úrad pre reguláciu železničnej dopravy</w:t>
      </w:r>
    </w:p>
    <w:p w:rsidR="000D4AA1" w:rsidRPr="000E44AA" w:rsidRDefault="000D4AA1" w:rsidP="004D58F6">
      <w:pPr>
        <w:spacing w:line="276" w:lineRule="auto"/>
        <w:outlineLvl w:val="0"/>
        <w:rPr>
          <w:rFonts w:asciiTheme="minorHAnsi" w:hAnsiTheme="minorHAnsi" w:cstheme="minorHAnsi"/>
          <w:lang w:val="sk-SK"/>
        </w:rPr>
      </w:pPr>
      <w:r w:rsidRPr="000E44AA">
        <w:rPr>
          <w:rFonts w:asciiTheme="minorHAnsi" w:hAnsiTheme="minorHAnsi" w:cstheme="minorHAnsi"/>
          <w:lang w:val="sk-SK"/>
        </w:rPr>
        <w:t xml:space="preserve">Úrad je regulačným orgánom, ktorý dohliada na dodržiavanie transparentných a nediskriminačných podmienok prístupu žiadateľov </w:t>
      </w:r>
      <w:r w:rsidR="006F4E2F" w:rsidRPr="000E44AA">
        <w:rPr>
          <w:rFonts w:asciiTheme="minorHAnsi" w:hAnsiTheme="minorHAnsi" w:cstheme="minorHAnsi"/>
          <w:lang w:val="sk-SK"/>
        </w:rPr>
        <w:t>o</w:t>
      </w:r>
      <w:r w:rsidRPr="000E44AA">
        <w:rPr>
          <w:rFonts w:asciiTheme="minorHAnsi" w:hAnsiTheme="minorHAnsi" w:cstheme="minorHAnsi"/>
          <w:lang w:val="sk-SK"/>
        </w:rPr>
        <w:t xml:space="preserve"> železničnú sieť a prideľ</w:t>
      </w:r>
      <w:r w:rsidR="00AE7B86" w:rsidRPr="000E44AA">
        <w:rPr>
          <w:rFonts w:asciiTheme="minorHAnsi" w:hAnsiTheme="minorHAnsi" w:cstheme="minorHAnsi"/>
          <w:lang w:val="sk-SK"/>
        </w:rPr>
        <w:t>ovania kapacity infraštruktúry. V</w:t>
      </w:r>
      <w:r w:rsidRPr="000E44AA">
        <w:rPr>
          <w:rFonts w:asciiTheme="minorHAnsi" w:hAnsiTheme="minorHAnsi" w:cstheme="minorHAnsi"/>
          <w:lang w:val="sk-SK"/>
        </w:rPr>
        <w:t xml:space="preserve">šeobecne záväznými právnymi predpismi </w:t>
      </w:r>
      <w:r w:rsidR="00AE7B86" w:rsidRPr="000E44AA">
        <w:rPr>
          <w:rFonts w:asciiTheme="minorHAnsi" w:hAnsiTheme="minorHAnsi" w:cstheme="minorHAnsi"/>
          <w:lang w:val="sk-SK"/>
        </w:rPr>
        <w:t xml:space="preserve">ustanovuje </w:t>
      </w:r>
      <w:r w:rsidRPr="000E44AA">
        <w:rPr>
          <w:rFonts w:asciiTheme="minorHAnsi" w:hAnsiTheme="minorHAnsi" w:cstheme="minorHAnsi"/>
          <w:lang w:val="sk-SK"/>
        </w:rPr>
        <w:t xml:space="preserve">regulačný rámec pre jej spoplatňovanie a úhrady za prístup </w:t>
      </w:r>
      <w:r w:rsidR="00487550">
        <w:rPr>
          <w:rFonts w:asciiTheme="minorHAnsi" w:hAnsiTheme="minorHAnsi" w:cstheme="minorHAnsi"/>
          <w:lang w:val="sk-SK"/>
        </w:rPr>
        <w:t>k </w:t>
      </w:r>
      <w:r w:rsidRPr="000E44AA">
        <w:rPr>
          <w:rFonts w:asciiTheme="minorHAnsi" w:hAnsiTheme="minorHAnsi" w:cstheme="minorHAnsi"/>
          <w:lang w:val="sk-SK"/>
        </w:rPr>
        <w:t>železničnej infraštruktúre. Plní úlohy regulačného orgánu pre reguláciu cestovného v železničnej doprave</w:t>
      </w:r>
      <w:r w:rsidR="006F4E2F" w:rsidRPr="000E44AA">
        <w:rPr>
          <w:rFonts w:asciiTheme="minorHAnsi" w:hAnsiTheme="minorHAnsi" w:cstheme="minorHAnsi"/>
          <w:lang w:val="sk-SK"/>
        </w:rPr>
        <w:t>.</w:t>
      </w:r>
      <w:r w:rsidRPr="000E44AA">
        <w:rPr>
          <w:rFonts w:asciiTheme="minorHAnsi" w:hAnsiTheme="minorHAnsi" w:cstheme="minorHAnsi"/>
          <w:lang w:val="sk-SK"/>
        </w:rPr>
        <w:t xml:space="preserve"> </w:t>
      </w:r>
      <w:r w:rsidR="006F4E2F" w:rsidRPr="000E44AA">
        <w:rPr>
          <w:rFonts w:asciiTheme="minorHAnsi" w:hAnsiTheme="minorHAnsi" w:cstheme="minorHAnsi"/>
          <w:lang w:val="sk-SK"/>
        </w:rPr>
        <w:t>V</w:t>
      </w:r>
      <w:r w:rsidR="00AE7B86" w:rsidRPr="000E44AA">
        <w:rPr>
          <w:rFonts w:asciiTheme="minorHAnsi" w:hAnsiTheme="minorHAnsi" w:cstheme="minorHAnsi"/>
          <w:lang w:val="sk-SK"/>
        </w:rPr>
        <w:t xml:space="preserve">šeobecne záväzným právnym predpisom </w:t>
      </w:r>
      <w:r w:rsidRPr="000E44AA">
        <w:rPr>
          <w:rFonts w:asciiTheme="minorHAnsi" w:hAnsiTheme="minorHAnsi" w:cstheme="minorHAnsi"/>
          <w:lang w:val="sk-SK"/>
        </w:rPr>
        <w:t>ustanovuje podrobno</w:t>
      </w:r>
      <w:r w:rsidR="00487550">
        <w:rPr>
          <w:rFonts w:asciiTheme="minorHAnsi" w:hAnsiTheme="minorHAnsi" w:cstheme="minorHAnsi"/>
          <w:lang w:val="sk-SK"/>
        </w:rPr>
        <w:t>sti o náležitostiach návrhov na </w:t>
      </w:r>
      <w:r w:rsidRPr="000E44AA">
        <w:rPr>
          <w:rFonts w:asciiTheme="minorHAnsi" w:hAnsiTheme="minorHAnsi" w:cstheme="minorHAnsi"/>
          <w:lang w:val="sk-SK"/>
        </w:rPr>
        <w:t>určenie cestovného</w:t>
      </w:r>
      <w:r w:rsidR="00AE7B86" w:rsidRPr="000E44AA">
        <w:rPr>
          <w:rFonts w:asciiTheme="minorHAnsi" w:hAnsiTheme="minorHAnsi" w:cstheme="minorHAnsi"/>
          <w:lang w:val="sk-SK"/>
        </w:rPr>
        <w:t xml:space="preserve"> a</w:t>
      </w:r>
      <w:r w:rsidRPr="000E44AA">
        <w:rPr>
          <w:rFonts w:asciiTheme="minorHAnsi" w:hAnsiTheme="minorHAnsi" w:cstheme="minorHAnsi"/>
          <w:lang w:val="sk-SK"/>
        </w:rPr>
        <w:t xml:space="preserve"> o postupe pri regulácii cestovného a maximálnu výšku základného a osobitného cestovného. Úrad je bezpečnostným orgánom pre železničné dráhy, š</w:t>
      </w:r>
      <w:r w:rsidR="00487550">
        <w:rPr>
          <w:rFonts w:asciiTheme="minorHAnsi" w:hAnsiTheme="minorHAnsi" w:cstheme="minorHAnsi"/>
          <w:lang w:val="sk-SK"/>
        </w:rPr>
        <w:t>peciálne dráhy a lanové dráhy a </w:t>
      </w:r>
      <w:r w:rsidRPr="000E44AA">
        <w:rPr>
          <w:rFonts w:asciiTheme="minorHAnsi" w:hAnsiTheme="minorHAnsi" w:cstheme="minorHAnsi"/>
          <w:lang w:val="sk-SK"/>
        </w:rPr>
        <w:t xml:space="preserve">pre železničné vozidlá, regulačným orgánom pre železničné dráhy, špeciálne dráhy a lanové dráhy, vyšetrovacím orgánom pre nehody a mimoriadne udalosti, ku ktorým došlo na špeciálnych a lanových dráhach, </w:t>
      </w:r>
      <w:r w:rsidR="00AE7B86" w:rsidRPr="000E44AA">
        <w:rPr>
          <w:rFonts w:asciiTheme="minorHAnsi" w:hAnsiTheme="minorHAnsi" w:cstheme="minorHAnsi"/>
          <w:lang w:val="sk-SK"/>
        </w:rPr>
        <w:t xml:space="preserve">a </w:t>
      </w:r>
      <w:r w:rsidRPr="000E44AA">
        <w:rPr>
          <w:rFonts w:asciiTheme="minorHAnsi" w:hAnsiTheme="minorHAnsi" w:cstheme="minorHAnsi"/>
          <w:lang w:val="sk-SK"/>
        </w:rPr>
        <w:t xml:space="preserve">je </w:t>
      </w:r>
      <w:r w:rsidR="00AE7B86" w:rsidRPr="000E44AA">
        <w:rPr>
          <w:rFonts w:asciiTheme="minorHAnsi" w:hAnsiTheme="minorHAnsi" w:cstheme="minorHAnsi"/>
          <w:lang w:val="sk-SK"/>
        </w:rPr>
        <w:t xml:space="preserve">taktiež </w:t>
      </w:r>
      <w:r w:rsidRPr="000E44AA">
        <w:rPr>
          <w:rFonts w:asciiTheme="minorHAnsi" w:hAnsiTheme="minorHAnsi" w:cstheme="minorHAnsi"/>
          <w:lang w:val="sk-SK"/>
        </w:rPr>
        <w:t xml:space="preserve">špeciálnym stavebným úradom pre stavby dráh a ich súčastí v ochrannom pásme </w:t>
      </w:r>
      <w:r w:rsidRPr="000E44AA">
        <w:rPr>
          <w:rFonts w:asciiTheme="minorHAnsi" w:hAnsiTheme="minorHAnsi" w:cstheme="minorHAnsi"/>
          <w:lang w:val="sk-SK"/>
        </w:rPr>
        <w:lastRenderedPageBreak/>
        <w:t>dráhy alebo na dopravu na dráhe, okrem mestských dráh. Úrad vykonáva štátny odborný d</w:t>
      </w:r>
      <w:r w:rsidR="00487550">
        <w:rPr>
          <w:rFonts w:asciiTheme="minorHAnsi" w:hAnsiTheme="minorHAnsi" w:cstheme="minorHAnsi"/>
          <w:lang w:val="sk-SK"/>
        </w:rPr>
        <w:t>ozor vo </w:t>
      </w:r>
      <w:r w:rsidRPr="000E44AA">
        <w:rPr>
          <w:rFonts w:asciiTheme="minorHAnsi" w:hAnsiTheme="minorHAnsi" w:cstheme="minorHAnsi"/>
          <w:lang w:val="sk-SK"/>
        </w:rPr>
        <w:t xml:space="preserve">veciach železničných dráh, špeciálnych dráh a lanových dráh, okrem </w:t>
      </w:r>
      <w:r w:rsidR="00487550">
        <w:rPr>
          <w:rFonts w:asciiTheme="minorHAnsi" w:hAnsiTheme="minorHAnsi" w:cstheme="minorHAnsi"/>
          <w:lang w:val="sk-SK"/>
        </w:rPr>
        <w:t>mestských električkových dráh a </w:t>
      </w:r>
      <w:r w:rsidRPr="000E44AA">
        <w:rPr>
          <w:rFonts w:asciiTheme="minorHAnsi" w:hAnsiTheme="minorHAnsi" w:cstheme="minorHAnsi"/>
          <w:lang w:val="sk-SK"/>
        </w:rPr>
        <w:t xml:space="preserve">trolejbusových dráh a vykonáva štátny odborný technický dozor na týchto dráhach. </w:t>
      </w:r>
      <w:r w:rsidR="006F4E2F" w:rsidRPr="000E44AA">
        <w:rPr>
          <w:rFonts w:asciiTheme="minorHAnsi" w:hAnsiTheme="minorHAnsi" w:cstheme="minorHAnsi"/>
          <w:lang w:val="sk-SK"/>
        </w:rPr>
        <w:t>Ú</w:t>
      </w:r>
      <w:r w:rsidRPr="000E44AA">
        <w:rPr>
          <w:rFonts w:asciiTheme="minorHAnsi" w:hAnsiTheme="minorHAnsi" w:cstheme="minorHAnsi"/>
          <w:lang w:val="sk-SK"/>
        </w:rPr>
        <w:t xml:space="preserve">rad </w:t>
      </w:r>
      <w:r w:rsidR="006F4E2F" w:rsidRPr="000E44AA">
        <w:rPr>
          <w:rFonts w:asciiTheme="minorHAnsi" w:hAnsiTheme="minorHAnsi" w:cstheme="minorHAnsi"/>
          <w:lang w:val="sk-SK"/>
        </w:rPr>
        <w:t xml:space="preserve">je </w:t>
      </w:r>
      <w:r w:rsidRPr="000E44AA">
        <w:rPr>
          <w:rFonts w:asciiTheme="minorHAnsi" w:hAnsiTheme="minorHAnsi" w:cstheme="minorHAnsi"/>
          <w:lang w:val="sk-SK"/>
        </w:rPr>
        <w:t xml:space="preserve">licenčným </w:t>
      </w:r>
      <w:r w:rsidR="006F4E2F" w:rsidRPr="000E44AA">
        <w:rPr>
          <w:rFonts w:asciiTheme="minorHAnsi" w:hAnsiTheme="minorHAnsi" w:cstheme="minorHAnsi"/>
          <w:lang w:val="sk-SK"/>
        </w:rPr>
        <w:t xml:space="preserve">a bezpečnostným </w:t>
      </w:r>
      <w:r w:rsidRPr="000E44AA">
        <w:rPr>
          <w:rFonts w:asciiTheme="minorHAnsi" w:hAnsiTheme="minorHAnsi" w:cstheme="minorHAnsi"/>
          <w:lang w:val="sk-SK"/>
        </w:rPr>
        <w:t>orgánom pre železničnú dopravu, pre dopravu na špeciálnych dráhach a pre dopravu na lanových dráhach. Úrad dohliada na bezpečnosť železničnej dopravy, dopravy na špeciálnych dráhach a na lanových dráhach a na dodržiavanie národných bezpečnostných predpisov. Úrad vykonáva štátny dozor v železničnej doprave, v doprave na špeciálnych dráhach a na lanových dráhach.</w:t>
      </w:r>
    </w:p>
    <w:p w:rsidR="000D4AA1" w:rsidRPr="000E44AA" w:rsidRDefault="000D4AA1" w:rsidP="00B05550">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Železnice Slovenskej republiky (ŽSR)</w:t>
      </w:r>
    </w:p>
    <w:p w:rsidR="007F4AA6" w:rsidRPr="000E44AA" w:rsidRDefault="000D4AA1" w:rsidP="008E7220">
      <w:pPr>
        <w:rPr>
          <w:rFonts w:asciiTheme="minorHAnsi" w:hAnsiTheme="minorHAnsi" w:cstheme="minorHAnsi"/>
          <w:lang w:val="sk-SK"/>
        </w:rPr>
      </w:pPr>
      <w:r w:rsidRPr="000E44AA">
        <w:rPr>
          <w:rFonts w:asciiTheme="minorHAnsi" w:hAnsiTheme="minorHAnsi" w:cstheme="minorHAnsi"/>
          <w:lang w:val="sk-SK"/>
        </w:rPr>
        <w:t>Vlastníkom železničnej infraštruktúry v SR je Slovenská republika zastúpená Ministerstvom dopravy, v</w:t>
      </w:r>
      <w:r w:rsidR="00B7703E">
        <w:rPr>
          <w:rFonts w:asciiTheme="minorHAnsi" w:hAnsiTheme="minorHAnsi" w:cstheme="minorHAnsi"/>
          <w:lang w:val="sk-SK"/>
        </w:rPr>
        <w:t xml:space="preserve">ýstavby a regionálneho rozvoja </w:t>
      </w:r>
      <w:r w:rsidRPr="000E44AA">
        <w:rPr>
          <w:rFonts w:asciiTheme="minorHAnsi" w:hAnsiTheme="minorHAnsi" w:cstheme="minorHAnsi"/>
          <w:lang w:val="sk-SK"/>
        </w:rPr>
        <w:t xml:space="preserve">SR (MDVRR SR). Pre jej správu a prevádzkovanie boli zriadené Železnice Slovenskej republiky, Bratislava (v skrátenej forme ŽSR), ktoré sú subjektom </w:t>
      </w:r>
      <w:proofErr w:type="spellStart"/>
      <w:r w:rsidRPr="000E44AA">
        <w:rPr>
          <w:rFonts w:asciiTheme="minorHAnsi" w:hAnsiTheme="minorHAnsi" w:cstheme="minorHAnsi"/>
          <w:lang w:val="sk-SK"/>
        </w:rPr>
        <w:t>sui</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generis</w:t>
      </w:r>
      <w:proofErr w:type="spellEnd"/>
      <w:r w:rsidR="004B6908">
        <w:rPr>
          <w:rFonts w:asciiTheme="minorHAnsi" w:hAnsiTheme="minorHAnsi" w:cstheme="minorHAnsi"/>
          <w:lang w:val="sk-SK"/>
        </w:rPr>
        <w:t xml:space="preserve"> </w:t>
      </w:r>
      <w:r w:rsidR="00C63A23">
        <w:rPr>
          <w:rFonts w:asciiTheme="minorHAnsi" w:hAnsiTheme="minorHAnsi" w:cstheme="minorHAnsi"/>
          <w:lang w:val="sk-SK"/>
        </w:rPr>
        <w:t>pôsobiacim na </w:t>
      </w:r>
      <w:r w:rsidRPr="000E44AA">
        <w:rPr>
          <w:rFonts w:asciiTheme="minorHAnsi" w:hAnsiTheme="minorHAnsi" w:cstheme="minorHAnsi"/>
          <w:lang w:val="sk-SK"/>
        </w:rPr>
        <w:t>základe zákona NR SR č. 258/1993 Z. z. o Železniciach Slovenskej republiky</w:t>
      </w:r>
      <w:r w:rsidR="009C3F59">
        <w:rPr>
          <w:rFonts w:asciiTheme="minorHAnsi" w:hAnsiTheme="minorHAnsi" w:cstheme="minorHAnsi"/>
          <w:lang w:val="sk-SK"/>
        </w:rPr>
        <w:t xml:space="preserve"> v znení neskorších predpisov.</w:t>
      </w:r>
    </w:p>
    <w:tbl>
      <w:tblPr>
        <w:tblStyle w:val="Mriekatabuky"/>
        <w:tblW w:w="0" w:type="auto"/>
        <w:tblInd w:w="108" w:type="dxa"/>
        <w:tblLook w:val="04A0"/>
      </w:tblPr>
      <w:tblGrid>
        <w:gridCol w:w="9462"/>
      </w:tblGrid>
      <w:tr w:rsidR="007F4AA6" w:rsidRPr="000E44AA" w:rsidTr="007C39B1">
        <w:tc>
          <w:tcPr>
            <w:tcW w:w="9462" w:type="dxa"/>
            <w:tcBorders>
              <w:top w:val="nil"/>
              <w:left w:val="nil"/>
              <w:bottom w:val="single" w:sz="8" w:space="0" w:color="FFFFFF" w:themeColor="background1"/>
              <w:right w:val="nil"/>
            </w:tcBorders>
            <w:shd w:val="clear" w:color="auto" w:fill="A6A6A6" w:themeFill="background1" w:themeFillShade="A6"/>
          </w:tcPr>
          <w:p w:rsidR="007F4AA6" w:rsidRPr="000E44AA" w:rsidRDefault="007F4AA6" w:rsidP="007F4AA6">
            <w:pPr>
              <w:rPr>
                <w:rFonts w:asciiTheme="minorHAnsi" w:hAnsiTheme="minorHAnsi" w:cstheme="minorHAnsi"/>
                <w:b/>
                <w:color w:val="FFFFFF" w:themeColor="background1"/>
                <w:lang w:val="sk-SK"/>
              </w:rPr>
            </w:pPr>
            <w:r w:rsidRPr="000E44AA">
              <w:rPr>
                <w:rFonts w:asciiTheme="minorHAnsi" w:hAnsiTheme="minorHAnsi" w:cstheme="minorHAnsi"/>
                <w:b/>
                <w:color w:val="FFFFFF" w:themeColor="background1"/>
                <w:sz w:val="20"/>
                <w:lang w:val="sk-SK"/>
              </w:rPr>
              <w:t>Hlavn</w:t>
            </w:r>
            <w:r w:rsidR="000B4C41" w:rsidRPr="000E44AA">
              <w:rPr>
                <w:rFonts w:asciiTheme="minorHAnsi" w:hAnsiTheme="minorHAnsi" w:cstheme="minorHAnsi"/>
                <w:b/>
                <w:color w:val="FFFFFF" w:themeColor="background1"/>
                <w:sz w:val="20"/>
                <w:lang w:val="sk-SK"/>
              </w:rPr>
              <w:t>é činnosti</w:t>
            </w:r>
            <w:r w:rsidRPr="000E44AA">
              <w:rPr>
                <w:rFonts w:asciiTheme="minorHAnsi" w:hAnsiTheme="minorHAnsi" w:cstheme="minorHAnsi"/>
                <w:b/>
                <w:color w:val="FFFFFF" w:themeColor="background1"/>
                <w:sz w:val="20"/>
                <w:lang w:val="sk-SK"/>
              </w:rPr>
              <w:t xml:space="preserve"> ŽSR</w:t>
            </w:r>
          </w:p>
        </w:tc>
      </w:tr>
      <w:tr w:rsidR="007F4AA6" w:rsidRPr="000E44AA" w:rsidTr="007C39B1">
        <w:tc>
          <w:tcPr>
            <w:tcW w:w="9462"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7F4AA6" w:rsidRPr="000E44AA" w:rsidRDefault="004B6908"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P</w:t>
            </w:r>
            <w:r w:rsidR="007F4AA6" w:rsidRPr="000E44AA">
              <w:rPr>
                <w:rFonts w:asciiTheme="minorHAnsi" w:hAnsiTheme="minorHAnsi" w:cstheme="minorHAnsi"/>
                <w:sz w:val="18"/>
                <w:lang w:val="sk-SK"/>
              </w:rPr>
              <w:t>revádzka železničnej infraštruktúry (ďalej ŽI), poskytovanie služieb súvisiacich s obsluhou ŽI</w:t>
            </w:r>
          </w:p>
        </w:tc>
      </w:tr>
      <w:tr w:rsidR="007F4AA6" w:rsidRPr="000E44AA" w:rsidTr="007C39B1">
        <w:tc>
          <w:tcPr>
            <w:tcW w:w="9462"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7F4AA6" w:rsidRPr="000E44AA" w:rsidRDefault="004B6908"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P</w:t>
            </w:r>
            <w:r w:rsidR="007F4AA6" w:rsidRPr="000E44AA">
              <w:rPr>
                <w:rFonts w:asciiTheme="minorHAnsi" w:hAnsiTheme="minorHAnsi" w:cstheme="minorHAnsi"/>
                <w:sz w:val="18"/>
                <w:lang w:val="sk-SK"/>
              </w:rPr>
              <w:t>rideľovanie kapacity ŽI</w:t>
            </w:r>
          </w:p>
        </w:tc>
      </w:tr>
      <w:tr w:rsidR="007F4AA6" w:rsidRPr="000E44AA" w:rsidTr="007C39B1">
        <w:tc>
          <w:tcPr>
            <w:tcW w:w="9462"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7F4AA6" w:rsidRPr="000E44AA" w:rsidRDefault="004B6908"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V</w:t>
            </w:r>
            <w:r w:rsidR="007F4AA6" w:rsidRPr="000E44AA">
              <w:rPr>
                <w:rFonts w:asciiTheme="minorHAnsi" w:hAnsiTheme="minorHAnsi" w:cstheme="minorHAnsi"/>
                <w:sz w:val="18"/>
                <w:lang w:val="sk-SK"/>
              </w:rPr>
              <w:t>yberanie úhrad za použitie ŽI</w:t>
            </w:r>
          </w:p>
        </w:tc>
      </w:tr>
      <w:tr w:rsidR="007F4AA6" w:rsidRPr="000E44AA" w:rsidTr="007C39B1">
        <w:tc>
          <w:tcPr>
            <w:tcW w:w="9462"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7F4AA6" w:rsidRPr="000E44AA" w:rsidRDefault="004B6908"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R</w:t>
            </w:r>
            <w:r w:rsidR="007F4AA6" w:rsidRPr="000E44AA">
              <w:rPr>
                <w:rFonts w:asciiTheme="minorHAnsi" w:hAnsiTheme="minorHAnsi" w:cstheme="minorHAnsi"/>
                <w:sz w:val="18"/>
                <w:lang w:val="sk-SK"/>
              </w:rPr>
              <w:t>iadenie vlakov vrátane signalizácie, regulácie, odbavovania, spojenia</w:t>
            </w:r>
          </w:p>
        </w:tc>
      </w:tr>
      <w:tr w:rsidR="007F4AA6" w:rsidRPr="000E44AA" w:rsidTr="007C39B1">
        <w:tc>
          <w:tcPr>
            <w:tcW w:w="9462"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E72AC3" w:rsidRDefault="004B6908" w:rsidP="00B7703E">
            <w:pPr>
              <w:pStyle w:val="Odsekzoznamu"/>
              <w:rPr>
                <w:rFonts w:asciiTheme="minorHAnsi" w:hAnsiTheme="minorHAnsi" w:cstheme="minorHAnsi"/>
                <w:b/>
                <w:bCs/>
                <w:color w:val="002060"/>
                <w:sz w:val="18"/>
                <w:lang w:val="sk-SK"/>
              </w:rPr>
            </w:pPr>
            <w:r>
              <w:rPr>
                <w:rFonts w:asciiTheme="minorHAnsi" w:hAnsiTheme="minorHAnsi" w:cstheme="minorHAnsi"/>
                <w:sz w:val="18"/>
                <w:lang w:val="sk-SK"/>
              </w:rPr>
              <w:t>Z</w:t>
            </w:r>
            <w:r w:rsidR="007F4AA6" w:rsidRPr="000E44AA">
              <w:rPr>
                <w:rFonts w:asciiTheme="minorHAnsi" w:hAnsiTheme="minorHAnsi" w:cstheme="minorHAnsi"/>
                <w:sz w:val="18"/>
                <w:lang w:val="sk-SK"/>
              </w:rPr>
              <w:t>abezpečeni</w:t>
            </w:r>
            <w:r w:rsidR="00B05550" w:rsidRPr="000E44AA">
              <w:rPr>
                <w:rFonts w:asciiTheme="minorHAnsi" w:hAnsiTheme="minorHAnsi" w:cstheme="minorHAnsi"/>
                <w:sz w:val="18"/>
                <w:lang w:val="sk-SK"/>
              </w:rPr>
              <w:t>e</w:t>
            </w:r>
            <w:r w:rsidR="007F4AA6" w:rsidRPr="000E44AA">
              <w:rPr>
                <w:rFonts w:asciiTheme="minorHAnsi" w:hAnsiTheme="minorHAnsi" w:cstheme="minorHAnsi"/>
                <w:sz w:val="18"/>
                <w:lang w:val="sk-SK"/>
              </w:rPr>
              <w:t xml:space="preserve"> informáci</w:t>
            </w:r>
            <w:r>
              <w:rPr>
                <w:rFonts w:asciiTheme="minorHAnsi" w:hAnsiTheme="minorHAnsi" w:cstheme="minorHAnsi"/>
                <w:sz w:val="18"/>
                <w:lang w:val="sk-SK"/>
              </w:rPr>
              <w:t>í</w:t>
            </w:r>
            <w:r w:rsidR="007F4AA6" w:rsidRPr="000E44AA">
              <w:rPr>
                <w:rFonts w:asciiTheme="minorHAnsi" w:hAnsiTheme="minorHAnsi" w:cstheme="minorHAnsi"/>
                <w:sz w:val="18"/>
                <w:lang w:val="sk-SK"/>
              </w:rPr>
              <w:t xml:space="preserve"> o pohybe vlaku, za účelom plnenia grafikonu vlakovej dopravy na požadovanej úrovni, ktorá je dodržiavaná aj vzhľadom na </w:t>
            </w:r>
            <w:r w:rsidR="00064475">
              <w:rPr>
                <w:rFonts w:asciiTheme="minorHAnsi" w:hAnsiTheme="minorHAnsi" w:cstheme="minorHAnsi"/>
                <w:sz w:val="18"/>
                <w:lang w:val="sk-SK"/>
              </w:rPr>
              <w:t xml:space="preserve">mimoriadne udalosti </w:t>
            </w:r>
            <w:r w:rsidR="007F4AA6" w:rsidRPr="000E44AA">
              <w:rPr>
                <w:rFonts w:asciiTheme="minorHAnsi" w:hAnsiTheme="minorHAnsi" w:cstheme="minorHAnsi"/>
                <w:sz w:val="18"/>
                <w:lang w:val="sk-SK"/>
              </w:rPr>
              <w:t>(nehody, poruchy rôzneho charakteru)</w:t>
            </w:r>
          </w:p>
        </w:tc>
      </w:tr>
      <w:tr w:rsidR="007F4AA6" w:rsidRPr="000E44AA" w:rsidTr="007C39B1">
        <w:tc>
          <w:tcPr>
            <w:tcW w:w="9462"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7F4AA6" w:rsidRPr="000E44AA" w:rsidRDefault="004B6908"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V</w:t>
            </w:r>
            <w:r w:rsidR="007F4AA6" w:rsidRPr="000E44AA">
              <w:rPr>
                <w:rFonts w:asciiTheme="minorHAnsi" w:hAnsiTheme="minorHAnsi" w:cstheme="minorHAnsi"/>
                <w:sz w:val="18"/>
                <w:lang w:val="sk-SK"/>
              </w:rPr>
              <w:t>ýluky a prevádzkové podmienky vyplývajúce z modernizácie koridorov</w:t>
            </w:r>
          </w:p>
        </w:tc>
      </w:tr>
      <w:tr w:rsidR="007F4AA6" w:rsidRPr="000E44AA" w:rsidTr="007C39B1">
        <w:tc>
          <w:tcPr>
            <w:tcW w:w="9462"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7F4AA6" w:rsidRPr="000E44AA" w:rsidRDefault="004B6908"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Z</w:t>
            </w:r>
            <w:r w:rsidR="007F4AA6" w:rsidRPr="000E44AA">
              <w:rPr>
                <w:rFonts w:asciiTheme="minorHAnsi" w:hAnsiTheme="minorHAnsi" w:cstheme="minorHAnsi"/>
                <w:sz w:val="18"/>
                <w:lang w:val="sk-SK"/>
              </w:rPr>
              <w:t>riaďovanie a prevádzkovanie železničných, telekomunikačných a rádiových sietí</w:t>
            </w:r>
          </w:p>
        </w:tc>
      </w:tr>
      <w:tr w:rsidR="007F4AA6" w:rsidRPr="000E44AA" w:rsidTr="007C39B1">
        <w:tc>
          <w:tcPr>
            <w:tcW w:w="9462"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7F4AA6" w:rsidRPr="000E44AA" w:rsidRDefault="004B6908"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Ď</w:t>
            </w:r>
            <w:r w:rsidR="007F4AA6" w:rsidRPr="000E44AA">
              <w:rPr>
                <w:rFonts w:asciiTheme="minorHAnsi" w:hAnsiTheme="minorHAnsi" w:cstheme="minorHAnsi"/>
                <w:sz w:val="18"/>
                <w:lang w:val="sk-SK"/>
              </w:rPr>
              <w:t>alšie podnikateľské činnosti zapísané v obchodnom registri</w:t>
            </w:r>
          </w:p>
        </w:tc>
      </w:tr>
    </w:tbl>
    <w:p w:rsidR="007F4AA6" w:rsidRPr="000E44AA" w:rsidRDefault="007F4AA6" w:rsidP="007F4AA6">
      <w:pPr>
        <w:rPr>
          <w:rFonts w:asciiTheme="minorHAnsi" w:hAnsiTheme="minorHAnsi" w:cstheme="minorHAnsi"/>
          <w:lang w:val="sk-SK"/>
        </w:rPr>
      </w:pP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Okrem majetku, ktorý je tvorený železničnou infraštruktúrou (železničné trate, stavby, pozemky, technické zariadenia atď.)</w:t>
      </w:r>
      <w:r w:rsidR="00064475">
        <w:rPr>
          <w:rFonts w:asciiTheme="minorHAnsi" w:hAnsiTheme="minorHAnsi" w:cstheme="minorHAnsi"/>
          <w:lang w:val="sk-SK"/>
        </w:rPr>
        <w:t>,</w:t>
      </w:r>
      <w:r w:rsidRPr="000E44AA">
        <w:rPr>
          <w:rFonts w:asciiTheme="minorHAnsi" w:hAnsiTheme="minorHAnsi" w:cstheme="minorHAnsi"/>
          <w:lang w:val="sk-SK"/>
        </w:rPr>
        <w:t xml:space="preserve"> spravujú ŽSR aj ďalší majetok štátu, ktorý do nej nie je zahrnutý</w:t>
      </w:r>
      <w:r w:rsidR="005B2C14" w:rsidRPr="000E44AA">
        <w:rPr>
          <w:rFonts w:asciiTheme="minorHAnsi" w:hAnsiTheme="minorHAnsi" w:cstheme="minorHAnsi"/>
          <w:lang w:val="sk-SK"/>
        </w:rPr>
        <w:t>. V</w:t>
      </w:r>
      <w:r w:rsidRPr="000E44AA">
        <w:rPr>
          <w:rFonts w:asciiTheme="minorHAnsi" w:hAnsiTheme="minorHAnsi" w:cstheme="minorHAnsi"/>
          <w:lang w:val="sk-SK"/>
        </w:rPr>
        <w:t> tejto súvislosti riešia ŽSR aj otázky s jeho prípadným nedokončeným majetko</w:t>
      </w:r>
      <w:r w:rsidR="00E517C2">
        <w:rPr>
          <w:rFonts w:asciiTheme="minorHAnsi" w:hAnsiTheme="minorHAnsi" w:cstheme="minorHAnsi"/>
          <w:lang w:val="sk-SK"/>
        </w:rPr>
        <w:t>vo</w:t>
      </w:r>
      <w:r w:rsidR="004070A5" w:rsidRPr="000E44AA">
        <w:rPr>
          <w:rFonts w:asciiTheme="minorHAnsi" w:hAnsiTheme="minorHAnsi" w:cstheme="minorHAnsi"/>
          <w:lang w:val="sk-SK"/>
        </w:rPr>
        <w:t>-</w:t>
      </w:r>
      <w:r w:rsidR="00B7703E">
        <w:rPr>
          <w:rFonts w:asciiTheme="minorHAnsi" w:hAnsiTheme="minorHAnsi" w:cstheme="minorHAnsi"/>
          <w:lang w:val="sk-SK"/>
        </w:rPr>
        <w:t>právnym usporiadaním.</w:t>
      </w:r>
    </w:p>
    <w:p w:rsidR="000D4AA1" w:rsidRPr="000E44AA" w:rsidRDefault="000D4AA1" w:rsidP="00B05550">
      <w:pPr>
        <w:spacing w:before="120"/>
        <w:rPr>
          <w:rFonts w:asciiTheme="minorHAnsi" w:hAnsiTheme="minorHAnsi" w:cstheme="minorHAnsi"/>
          <w:u w:val="single"/>
          <w:lang w:val="sk-SK"/>
        </w:rPr>
      </w:pPr>
      <w:r w:rsidRPr="000E44AA">
        <w:rPr>
          <w:rFonts w:asciiTheme="minorHAnsi" w:hAnsiTheme="minorHAnsi" w:cstheme="minorHAnsi"/>
          <w:u w:val="single"/>
          <w:lang w:val="sk-SK"/>
        </w:rPr>
        <w:t>Železničná spoločnosť Slovensko, a. s.</w:t>
      </w:r>
    </w:p>
    <w:p w:rsidR="000D4AA1" w:rsidRPr="000E44AA" w:rsidRDefault="000D4AA1" w:rsidP="004D58F6">
      <w:pPr>
        <w:spacing w:line="276" w:lineRule="auto"/>
        <w:rPr>
          <w:rFonts w:asciiTheme="minorHAnsi" w:hAnsiTheme="minorHAnsi" w:cstheme="minorHAnsi"/>
          <w:lang w:val="sk-SK"/>
        </w:rPr>
      </w:pPr>
      <w:r w:rsidRPr="000E44AA">
        <w:rPr>
          <w:rFonts w:asciiTheme="minorHAnsi" w:hAnsiTheme="minorHAnsi" w:cstheme="minorHAnsi"/>
          <w:lang w:val="sk-SK"/>
        </w:rPr>
        <w:t xml:space="preserve">Z hľadiska vlastníckych vzťahov zakladateľom a stopercentným vlastníkom akcií Železničnej spoločnosti Slovensko, a. s. (ZSSK) je Slovenská republika. Práva štátu ako akcionára ZSSK vykonáva zo zákona Ministerstvo dopravy, výstavby a regionálneho rozvoja SR. Z hľadiska odbytu a tvorby finančných zdrojov hlavnou aktivitou je preprava osôb na celoštátnych dráhach, regionálnych dráhach a činnosti s tým súvisiace. Rozhodujúca časť osobnej prepravy je v dôsledku uplatňovania sociálnej politiky štátu realizovaná ako dopravná služba vo verejnom záujme </w:t>
      </w:r>
      <w:r w:rsidR="00B7703E">
        <w:rPr>
          <w:rFonts w:asciiTheme="minorHAnsi" w:hAnsiTheme="minorHAnsi" w:cstheme="minorHAnsi"/>
          <w:lang w:val="sk-SK"/>
        </w:rPr>
        <w:t>na princípe štátnej objednávky.</w:t>
      </w:r>
    </w:p>
    <w:p w:rsidR="000D4AA1" w:rsidRPr="000E44AA" w:rsidRDefault="000D4AA1" w:rsidP="00B05550">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Železničná spoločnosť Cargo Slovakia, a. s.</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Zakladateľom a stopercentným vlastníkom akcií ZSSK CARGO je Slovenská republika. Práva štátu ako akcionára vykonáva Ministerstvo dopravy, výstavby a regionálneho rozvoja SR.</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Základným poslaním ZSSK CARGO je vykonávanie dopravných a obchodných činností na dráhe, predovšetkým však orientácia na vykonávanie dopravno-prepravných služieb v nákladnej doprave. Okrem doplnkových služieb priamo súvisiacich s realizáciou nákladnej a kombinovanej dopravy poskytuje ZSSK CARGO ako druhý hlavný produkt služby súvisiace s prenájmom koľajových vozidiel, ich údržbou a opravami.</w:t>
      </w:r>
    </w:p>
    <w:p w:rsidR="00832FD0" w:rsidRPr="000E44AA" w:rsidRDefault="000D4AA1" w:rsidP="00832FD0">
      <w:pPr>
        <w:rPr>
          <w:rFonts w:asciiTheme="minorHAnsi" w:hAnsiTheme="minorHAnsi" w:cstheme="minorHAnsi"/>
          <w:lang w:val="sk-SK"/>
        </w:rPr>
      </w:pPr>
      <w:r w:rsidRPr="000E44AA">
        <w:rPr>
          <w:rFonts w:asciiTheme="minorHAnsi" w:hAnsiTheme="minorHAnsi" w:cstheme="minorHAnsi"/>
          <w:lang w:val="sk-SK"/>
        </w:rPr>
        <w:lastRenderedPageBreak/>
        <w:t xml:space="preserve">Z obchodného hľadiska je pre spoločnosť rozhodujúcou činnosťou preprava tovaru. Nosným produktom ZSSK CARGO je preprava vozňových zásielok. Okrem tejto služby patria </w:t>
      </w:r>
      <w:r w:rsidR="00487550">
        <w:rPr>
          <w:rFonts w:asciiTheme="minorHAnsi" w:hAnsiTheme="minorHAnsi" w:cstheme="minorHAnsi"/>
          <w:lang w:val="sk-SK"/>
        </w:rPr>
        <w:t xml:space="preserve">do </w:t>
      </w:r>
      <w:r w:rsidRPr="000E44AA">
        <w:rPr>
          <w:rFonts w:asciiTheme="minorHAnsi" w:hAnsiTheme="minorHAnsi" w:cstheme="minorHAnsi"/>
          <w:lang w:val="sk-SK"/>
        </w:rPr>
        <w:t>produktového</w:t>
      </w:r>
      <w:r w:rsidR="00487550">
        <w:rPr>
          <w:rFonts w:asciiTheme="minorHAnsi" w:hAnsiTheme="minorHAnsi" w:cstheme="minorHAnsi"/>
          <w:lang w:val="sk-SK"/>
        </w:rPr>
        <w:t xml:space="preserve"> </w:t>
      </w:r>
      <w:r w:rsidRPr="000E44AA">
        <w:rPr>
          <w:rFonts w:asciiTheme="minorHAnsi" w:hAnsiTheme="minorHAnsi" w:cstheme="minorHAnsi"/>
          <w:lang w:val="sk-SK"/>
        </w:rPr>
        <w:t>portfólia</w:t>
      </w:r>
      <w:r w:rsidR="00487550">
        <w:rPr>
          <w:rFonts w:asciiTheme="minorHAnsi" w:hAnsiTheme="minorHAnsi" w:cstheme="minorHAnsi"/>
          <w:lang w:val="sk-SK"/>
        </w:rPr>
        <w:t xml:space="preserve"> </w:t>
      </w:r>
      <w:r w:rsidRPr="000E44AA">
        <w:rPr>
          <w:rFonts w:asciiTheme="minorHAnsi" w:hAnsiTheme="minorHAnsi" w:cstheme="minorHAnsi"/>
          <w:lang w:val="sk-SK"/>
        </w:rPr>
        <w:t>spo</w:t>
      </w:r>
      <w:r w:rsidR="005B2C14" w:rsidRPr="000E44AA">
        <w:rPr>
          <w:rFonts w:asciiTheme="minorHAnsi" w:hAnsiTheme="minorHAnsi" w:cstheme="minorHAnsi"/>
          <w:lang w:val="sk-SK"/>
        </w:rPr>
        <w:t>ločnosti intermodálna preprava</w:t>
      </w:r>
      <w:r w:rsidRPr="000E44AA">
        <w:rPr>
          <w:rFonts w:asciiTheme="minorHAnsi" w:hAnsiTheme="minorHAnsi" w:cstheme="minorHAnsi"/>
          <w:lang w:val="sk-SK"/>
        </w:rPr>
        <w:t>, vlečkové služby, služby vo </w:t>
      </w:r>
      <w:r w:rsidR="0002452A">
        <w:rPr>
          <w:rFonts w:asciiTheme="minorHAnsi" w:hAnsiTheme="minorHAnsi" w:cstheme="minorHAnsi"/>
          <w:lang w:val="sk-SK"/>
        </w:rPr>
        <w:t>v</w:t>
      </w:r>
      <w:r w:rsidRPr="000E44AA">
        <w:rPr>
          <w:rFonts w:asciiTheme="minorHAnsi" w:hAnsiTheme="minorHAnsi" w:cstheme="minorHAnsi"/>
          <w:lang w:val="sk-SK"/>
        </w:rPr>
        <w:t>ýchodoslovenských prekladiskách a podporné služby.</w:t>
      </w:r>
    </w:p>
    <w:p w:rsidR="00832FD0" w:rsidRPr="000E44AA" w:rsidRDefault="00832FD0" w:rsidP="00B05550">
      <w:pPr>
        <w:spacing w:before="120"/>
        <w:rPr>
          <w:rFonts w:asciiTheme="minorHAnsi" w:hAnsiTheme="minorHAnsi" w:cstheme="minorHAnsi"/>
          <w:u w:val="single"/>
          <w:lang w:val="sk-SK"/>
        </w:rPr>
      </w:pPr>
      <w:r w:rsidRPr="000E44AA">
        <w:rPr>
          <w:rFonts w:asciiTheme="minorHAnsi" w:hAnsiTheme="minorHAnsi" w:cstheme="minorHAnsi"/>
          <w:u w:val="single"/>
          <w:lang w:val="sk-SK"/>
        </w:rPr>
        <w:t>Ostatní dopravcovia</w:t>
      </w:r>
    </w:p>
    <w:p w:rsidR="007E0519" w:rsidRPr="000E44AA" w:rsidRDefault="000D4AA1" w:rsidP="00832FD0">
      <w:pPr>
        <w:rPr>
          <w:rFonts w:asciiTheme="minorHAnsi" w:hAnsiTheme="minorHAnsi" w:cstheme="minorHAnsi"/>
          <w:lang w:val="sk-SK"/>
        </w:rPr>
      </w:pPr>
      <w:r w:rsidRPr="000E44AA">
        <w:rPr>
          <w:rFonts w:asciiTheme="minorHAnsi" w:hAnsiTheme="minorHAnsi" w:cstheme="minorHAnsi"/>
          <w:lang w:val="sk-SK"/>
        </w:rPr>
        <w:t xml:space="preserve">Okrem vyššie </w:t>
      </w:r>
      <w:r w:rsidR="007E0519" w:rsidRPr="000E44AA">
        <w:rPr>
          <w:rFonts w:asciiTheme="minorHAnsi" w:hAnsiTheme="minorHAnsi" w:cstheme="minorHAnsi"/>
          <w:lang w:val="sk-SK"/>
        </w:rPr>
        <w:t>uved</w:t>
      </w:r>
      <w:r w:rsidRPr="000E44AA">
        <w:rPr>
          <w:rFonts w:asciiTheme="minorHAnsi" w:hAnsiTheme="minorHAnsi" w:cstheme="minorHAnsi"/>
          <w:lang w:val="sk-SK"/>
        </w:rPr>
        <w:t>e</w:t>
      </w:r>
      <w:r w:rsidR="007E0519" w:rsidRPr="000E44AA">
        <w:rPr>
          <w:rFonts w:asciiTheme="minorHAnsi" w:hAnsiTheme="minorHAnsi" w:cstheme="minorHAnsi"/>
          <w:lang w:val="sk-SK"/>
        </w:rPr>
        <w:t>ných subjekt</w:t>
      </w:r>
      <w:r w:rsidRPr="000E44AA">
        <w:rPr>
          <w:rFonts w:asciiTheme="minorHAnsi" w:hAnsiTheme="minorHAnsi" w:cstheme="minorHAnsi"/>
          <w:lang w:val="sk-SK"/>
        </w:rPr>
        <w:t>ov</w:t>
      </w:r>
      <w:r w:rsidR="007E0519" w:rsidRPr="000E44AA">
        <w:rPr>
          <w:rFonts w:asciiTheme="minorHAnsi" w:hAnsiTheme="minorHAnsi" w:cstheme="minorHAnsi"/>
          <w:lang w:val="sk-SK"/>
        </w:rPr>
        <w:t xml:space="preserve"> p</w:t>
      </w:r>
      <w:r w:rsidRPr="000E44AA">
        <w:rPr>
          <w:rFonts w:asciiTheme="minorHAnsi" w:hAnsiTheme="minorHAnsi" w:cstheme="minorHAnsi"/>
          <w:lang w:val="sk-SK"/>
        </w:rPr>
        <w:t>ô</w:t>
      </w:r>
      <w:r w:rsidR="007E0519" w:rsidRPr="000E44AA">
        <w:rPr>
          <w:rFonts w:asciiTheme="minorHAnsi" w:hAnsiTheme="minorHAnsi" w:cstheme="minorHAnsi"/>
          <w:lang w:val="sk-SK"/>
        </w:rPr>
        <w:t>sobí v oblasti železničn</w:t>
      </w:r>
      <w:r w:rsidRPr="000E44AA">
        <w:rPr>
          <w:rFonts w:asciiTheme="minorHAnsi" w:hAnsiTheme="minorHAnsi" w:cstheme="minorHAnsi"/>
          <w:lang w:val="sk-SK"/>
        </w:rPr>
        <w:t xml:space="preserve">ej dopravy </w:t>
      </w:r>
      <w:r w:rsidR="00064475">
        <w:rPr>
          <w:rFonts w:asciiTheme="minorHAnsi" w:hAnsiTheme="minorHAnsi" w:cstheme="minorHAnsi"/>
          <w:lang w:val="sk-SK"/>
        </w:rPr>
        <w:t xml:space="preserve">celý </w:t>
      </w:r>
      <w:r w:rsidRPr="000E44AA">
        <w:rPr>
          <w:rFonts w:asciiTheme="minorHAnsi" w:hAnsiTheme="minorHAnsi" w:cstheme="minorHAnsi"/>
          <w:lang w:val="sk-SK"/>
        </w:rPr>
        <w:t>r</w:t>
      </w:r>
      <w:r w:rsidR="007E0519" w:rsidRPr="000E44AA">
        <w:rPr>
          <w:rFonts w:asciiTheme="minorHAnsi" w:hAnsiTheme="minorHAnsi" w:cstheme="minorHAnsi"/>
          <w:lang w:val="sk-SK"/>
        </w:rPr>
        <w:t>ad zahraničn</w:t>
      </w:r>
      <w:r w:rsidRPr="000E44AA">
        <w:rPr>
          <w:rFonts w:asciiTheme="minorHAnsi" w:hAnsiTheme="minorHAnsi" w:cstheme="minorHAnsi"/>
          <w:lang w:val="sk-SK"/>
        </w:rPr>
        <w:t>ý</w:t>
      </w:r>
      <w:r w:rsidR="007E0519" w:rsidRPr="000E44AA">
        <w:rPr>
          <w:rFonts w:asciiTheme="minorHAnsi" w:hAnsiTheme="minorHAnsi" w:cstheme="minorHAnsi"/>
          <w:lang w:val="sk-SK"/>
        </w:rPr>
        <w:t>ch dopravc</w:t>
      </w:r>
      <w:r w:rsidRPr="000E44AA">
        <w:rPr>
          <w:rFonts w:asciiTheme="minorHAnsi" w:hAnsiTheme="minorHAnsi" w:cstheme="minorHAnsi"/>
          <w:lang w:val="sk-SK"/>
        </w:rPr>
        <w:t>ov</w:t>
      </w:r>
      <w:r w:rsidR="00064475">
        <w:rPr>
          <w:rFonts w:asciiTheme="minorHAnsi" w:hAnsiTheme="minorHAnsi" w:cstheme="minorHAnsi"/>
          <w:lang w:val="sk-SK"/>
        </w:rPr>
        <w:t>, a</w:t>
      </w:r>
      <w:r w:rsidR="007E0519" w:rsidRPr="000E44AA">
        <w:rPr>
          <w:rFonts w:asciiTheme="minorHAnsi" w:hAnsiTheme="minorHAnsi" w:cstheme="minorHAnsi"/>
          <w:lang w:val="sk-SK"/>
        </w:rPr>
        <w:t xml:space="preserve"> </w:t>
      </w:r>
      <w:r w:rsidR="00064475">
        <w:rPr>
          <w:rFonts w:asciiTheme="minorHAnsi" w:hAnsiTheme="minorHAnsi" w:cstheme="minorHAnsi"/>
          <w:lang w:val="sk-SK"/>
        </w:rPr>
        <w:t xml:space="preserve">to v </w:t>
      </w:r>
      <w:r w:rsidR="007E0519" w:rsidRPr="000E44AA">
        <w:rPr>
          <w:rFonts w:asciiTheme="minorHAnsi" w:hAnsiTheme="minorHAnsi" w:cstheme="minorHAnsi"/>
          <w:lang w:val="sk-SK"/>
        </w:rPr>
        <w:t>osobn</w:t>
      </w:r>
      <w:r w:rsidR="00064475">
        <w:rPr>
          <w:rFonts w:asciiTheme="minorHAnsi" w:hAnsiTheme="minorHAnsi" w:cstheme="minorHAnsi"/>
          <w:lang w:val="sk-SK"/>
        </w:rPr>
        <w:t>ej</w:t>
      </w:r>
      <w:r w:rsidR="0002452A">
        <w:rPr>
          <w:rFonts w:asciiTheme="minorHAnsi" w:hAnsiTheme="minorHAnsi" w:cstheme="minorHAnsi"/>
          <w:lang w:val="sk-SK"/>
        </w:rPr>
        <w:t>,</w:t>
      </w:r>
      <w:r w:rsidR="00064475">
        <w:rPr>
          <w:rFonts w:asciiTheme="minorHAnsi" w:hAnsiTheme="minorHAnsi" w:cstheme="minorHAnsi"/>
          <w:lang w:val="sk-SK"/>
        </w:rPr>
        <w:t xml:space="preserve"> </w:t>
      </w:r>
      <w:r w:rsidR="005B2C14" w:rsidRPr="000E44AA">
        <w:rPr>
          <w:rFonts w:asciiTheme="minorHAnsi" w:hAnsiTheme="minorHAnsi" w:cstheme="minorHAnsi"/>
          <w:lang w:val="sk-SK"/>
        </w:rPr>
        <w:t>ako aj</w:t>
      </w:r>
      <w:r w:rsidR="007E0519" w:rsidRPr="000E44AA">
        <w:rPr>
          <w:rFonts w:asciiTheme="minorHAnsi" w:hAnsiTheme="minorHAnsi" w:cstheme="minorHAnsi"/>
          <w:lang w:val="sk-SK"/>
        </w:rPr>
        <w:t> nákladn</w:t>
      </w:r>
      <w:r w:rsidR="00064475">
        <w:rPr>
          <w:rFonts w:asciiTheme="minorHAnsi" w:hAnsiTheme="minorHAnsi" w:cstheme="minorHAnsi"/>
          <w:lang w:val="sk-SK"/>
        </w:rPr>
        <w:t>ej</w:t>
      </w:r>
      <w:r w:rsidR="007E0519" w:rsidRPr="000E44AA">
        <w:rPr>
          <w:rFonts w:asciiTheme="minorHAnsi" w:hAnsiTheme="minorHAnsi" w:cstheme="minorHAnsi"/>
          <w:lang w:val="sk-SK"/>
        </w:rPr>
        <w:t xml:space="preserve"> doprav</w:t>
      </w:r>
      <w:r w:rsidR="00064475">
        <w:rPr>
          <w:rFonts w:asciiTheme="minorHAnsi" w:hAnsiTheme="minorHAnsi" w:cstheme="minorHAnsi"/>
          <w:lang w:val="sk-SK"/>
        </w:rPr>
        <w:t>e</w:t>
      </w:r>
      <w:r w:rsidR="007E0519" w:rsidRPr="000E44AA">
        <w:rPr>
          <w:rFonts w:asciiTheme="minorHAnsi" w:hAnsiTheme="minorHAnsi" w:cstheme="minorHAnsi"/>
          <w:lang w:val="sk-SK"/>
        </w:rPr>
        <w:t>.</w:t>
      </w:r>
    </w:p>
    <w:p w:rsidR="000D4AA1" w:rsidRPr="000E44AA" w:rsidRDefault="000D4AA1" w:rsidP="000D4AA1">
      <w:pPr>
        <w:pStyle w:val="Nadpis4"/>
        <w:rPr>
          <w:rFonts w:asciiTheme="minorHAnsi" w:hAnsiTheme="minorHAnsi" w:cstheme="minorHAnsi"/>
          <w:lang w:val="sk-SK"/>
        </w:rPr>
      </w:pPr>
      <w:r w:rsidRPr="000E44AA">
        <w:rPr>
          <w:rFonts w:asciiTheme="minorHAnsi" w:hAnsiTheme="minorHAnsi" w:cstheme="minorHAnsi"/>
          <w:lang w:val="sk-SK"/>
        </w:rPr>
        <w:t>Oblasť intermodálnej dopravy</w:t>
      </w:r>
    </w:p>
    <w:p w:rsidR="008E7220" w:rsidRPr="000E44AA" w:rsidRDefault="00306755" w:rsidP="00306755">
      <w:pPr>
        <w:rPr>
          <w:rFonts w:asciiTheme="minorHAnsi" w:hAnsiTheme="minorHAnsi" w:cstheme="minorHAnsi"/>
          <w:lang w:val="sk-SK"/>
        </w:rPr>
      </w:pPr>
      <w:r w:rsidRPr="000E44AA">
        <w:rPr>
          <w:rFonts w:asciiTheme="minorHAnsi" w:hAnsiTheme="minorHAnsi" w:cstheme="minorHAnsi"/>
          <w:lang w:val="sk-SK"/>
        </w:rPr>
        <w:t>P</w:t>
      </w:r>
      <w:r w:rsidR="000D4AA1" w:rsidRPr="000E44AA">
        <w:rPr>
          <w:rFonts w:asciiTheme="minorHAnsi" w:hAnsiTheme="minorHAnsi" w:cstheme="minorHAnsi"/>
          <w:lang w:val="sk-SK"/>
        </w:rPr>
        <w:t>r</w:t>
      </w:r>
      <w:r w:rsidRPr="000E44AA">
        <w:rPr>
          <w:rFonts w:asciiTheme="minorHAnsi" w:hAnsiTheme="minorHAnsi" w:cstheme="minorHAnsi"/>
          <w:lang w:val="sk-SK"/>
        </w:rPr>
        <w:t>ed vznik</w:t>
      </w:r>
      <w:r w:rsidR="000D4AA1" w:rsidRPr="000E44AA">
        <w:rPr>
          <w:rFonts w:asciiTheme="minorHAnsi" w:hAnsiTheme="minorHAnsi" w:cstheme="minorHAnsi"/>
          <w:lang w:val="sk-SK"/>
        </w:rPr>
        <w:t>o</w:t>
      </w:r>
      <w:r w:rsidR="004D58F6" w:rsidRPr="000E44AA">
        <w:rPr>
          <w:rFonts w:asciiTheme="minorHAnsi" w:hAnsiTheme="minorHAnsi" w:cstheme="minorHAnsi"/>
          <w:lang w:val="sk-SK"/>
        </w:rPr>
        <w:t>m samostatnej Slovenskej</w:t>
      </w:r>
      <w:r w:rsidR="004070A5" w:rsidRPr="000E44AA">
        <w:rPr>
          <w:rFonts w:asciiTheme="minorHAnsi" w:hAnsiTheme="minorHAnsi" w:cstheme="minorHAnsi"/>
          <w:lang w:val="sk-SK"/>
        </w:rPr>
        <w:t xml:space="preserve"> republiky bo</w:t>
      </w:r>
      <w:r w:rsidRPr="000E44AA">
        <w:rPr>
          <w:rFonts w:asciiTheme="minorHAnsi" w:hAnsiTheme="minorHAnsi" w:cstheme="minorHAnsi"/>
          <w:lang w:val="sk-SK"/>
        </w:rPr>
        <w:t>la pr</w:t>
      </w:r>
      <w:r w:rsidR="004D58F6" w:rsidRPr="000E44AA">
        <w:rPr>
          <w:rFonts w:asciiTheme="minorHAnsi" w:hAnsiTheme="minorHAnsi" w:cstheme="minorHAnsi"/>
          <w:lang w:val="sk-SK"/>
        </w:rPr>
        <w:t xml:space="preserve">evádzkovateľom kombinovanej </w:t>
      </w:r>
      <w:r w:rsidRPr="000E44AA">
        <w:rPr>
          <w:rFonts w:asciiTheme="minorHAnsi" w:hAnsiTheme="minorHAnsi" w:cstheme="minorHAnsi"/>
          <w:lang w:val="sk-SK"/>
        </w:rPr>
        <w:t xml:space="preserve">dopravy organizácia ČSKD </w:t>
      </w:r>
      <w:proofErr w:type="spellStart"/>
      <w:r w:rsidRPr="000E44AA">
        <w:rPr>
          <w:rFonts w:asciiTheme="minorHAnsi" w:hAnsiTheme="minorHAnsi" w:cstheme="minorHAnsi"/>
          <w:lang w:val="sk-SK"/>
        </w:rPr>
        <w:t>Intrans</w:t>
      </w:r>
      <w:proofErr w:type="spellEnd"/>
      <w:r w:rsidRPr="000E44AA">
        <w:rPr>
          <w:rFonts w:asciiTheme="minorHAnsi" w:hAnsiTheme="minorHAnsi" w:cstheme="minorHAnsi"/>
          <w:lang w:val="sk-SK"/>
        </w:rPr>
        <w:t xml:space="preserve"> Praha, a. s. Okrem správy a riadenia terminálov a prekládkových činností vykonával INTRANS aj prepravu kontajnerov pre svojich zákazníkov v režime jednotlivých a s</w:t>
      </w:r>
      <w:r w:rsidR="00B7703E">
        <w:rPr>
          <w:rFonts w:asciiTheme="minorHAnsi" w:hAnsiTheme="minorHAnsi" w:cstheme="minorHAnsi"/>
          <w:lang w:val="sk-SK"/>
        </w:rPr>
        <w:t>kupinových vagónových zásielok.</w:t>
      </w:r>
    </w:p>
    <w:p w:rsidR="00306755" w:rsidRPr="000E44AA" w:rsidRDefault="00306755" w:rsidP="00306755">
      <w:pPr>
        <w:rPr>
          <w:rFonts w:asciiTheme="minorHAnsi" w:hAnsiTheme="minorHAnsi" w:cstheme="minorHAnsi"/>
          <w:lang w:val="sk-SK"/>
        </w:rPr>
      </w:pPr>
      <w:r w:rsidRPr="000E44AA">
        <w:rPr>
          <w:rFonts w:asciiTheme="minorHAnsi" w:hAnsiTheme="minorHAnsi" w:cstheme="minorHAnsi"/>
          <w:lang w:val="sk-SK"/>
        </w:rPr>
        <w:t xml:space="preserve">V roku 1993 bola spoločnosť </w:t>
      </w:r>
      <w:proofErr w:type="spellStart"/>
      <w:r w:rsidRPr="000E44AA">
        <w:rPr>
          <w:rFonts w:asciiTheme="minorHAnsi" w:hAnsiTheme="minorHAnsi" w:cstheme="minorHAnsi"/>
          <w:lang w:val="sk-SK"/>
        </w:rPr>
        <w:t>Intrans</w:t>
      </w:r>
      <w:proofErr w:type="spellEnd"/>
      <w:r w:rsidRPr="000E44AA">
        <w:rPr>
          <w:rFonts w:asciiTheme="minorHAnsi" w:hAnsiTheme="minorHAnsi" w:cstheme="minorHAnsi"/>
          <w:lang w:val="sk-SK"/>
        </w:rPr>
        <w:t xml:space="preserve"> sprivatizovaná (</w:t>
      </w:r>
      <w:r w:rsidR="008D75AC">
        <w:rPr>
          <w:rFonts w:asciiTheme="minorHAnsi" w:hAnsiTheme="minorHAnsi" w:cstheme="minorHAnsi"/>
          <w:lang w:val="sk-SK"/>
        </w:rPr>
        <w:t>v SR -</w:t>
      </w:r>
      <w:r w:rsidRPr="000E44AA">
        <w:rPr>
          <w:rFonts w:asciiTheme="minorHAnsi" w:hAnsiTheme="minorHAnsi" w:cstheme="minorHAnsi"/>
          <w:lang w:val="sk-SK"/>
        </w:rPr>
        <w:t xml:space="preserve"> SKD </w:t>
      </w:r>
      <w:proofErr w:type="spellStart"/>
      <w:r w:rsidRPr="000E44AA">
        <w:rPr>
          <w:rFonts w:asciiTheme="minorHAnsi" w:hAnsiTheme="minorHAnsi" w:cstheme="minorHAnsi"/>
          <w:lang w:val="sk-SK"/>
        </w:rPr>
        <w:t>Intrans</w:t>
      </w:r>
      <w:proofErr w:type="spellEnd"/>
      <w:r w:rsidRPr="000E44AA">
        <w:rPr>
          <w:rFonts w:asciiTheme="minorHAnsi" w:hAnsiTheme="minorHAnsi" w:cstheme="minorHAnsi"/>
          <w:lang w:val="sk-SK"/>
        </w:rPr>
        <w:t xml:space="preserve">, a. s.). Organizačné usporiadanie sa v roku 2010 opäť vrátilo k centrálnemu riadeniu </w:t>
      </w:r>
      <w:r w:rsidR="00B7703E">
        <w:rPr>
          <w:rFonts w:asciiTheme="minorHAnsi" w:hAnsiTheme="minorHAnsi" w:cstheme="minorHAnsi"/>
          <w:lang w:val="sk-SK"/>
        </w:rPr>
        <w:t>pod jednu spoločnú organizáciu.</w:t>
      </w:r>
    </w:p>
    <w:p w:rsidR="00306755" w:rsidRPr="000E44AA" w:rsidRDefault="00306755" w:rsidP="00306755">
      <w:pPr>
        <w:rPr>
          <w:rFonts w:asciiTheme="minorHAnsi" w:hAnsiTheme="minorHAnsi" w:cstheme="minorHAnsi"/>
          <w:lang w:val="sk-SK"/>
        </w:rPr>
      </w:pPr>
      <w:r w:rsidRPr="000E44AA">
        <w:rPr>
          <w:rFonts w:asciiTheme="minorHAnsi" w:hAnsiTheme="minorHAnsi" w:cstheme="minorHAnsi"/>
          <w:lang w:val="sk-SK"/>
        </w:rPr>
        <w:t>Od roku 2003 p</w:t>
      </w:r>
      <w:r w:rsidR="000D4AA1" w:rsidRPr="000E44AA">
        <w:rPr>
          <w:rFonts w:asciiTheme="minorHAnsi" w:hAnsiTheme="minorHAnsi" w:cstheme="minorHAnsi"/>
          <w:lang w:val="sk-SK"/>
        </w:rPr>
        <w:t>ô</w:t>
      </w:r>
      <w:r w:rsidRPr="000E44AA">
        <w:rPr>
          <w:rFonts w:asciiTheme="minorHAnsi" w:hAnsiTheme="minorHAnsi" w:cstheme="minorHAnsi"/>
          <w:lang w:val="sk-SK"/>
        </w:rPr>
        <w:t xml:space="preserve">sobí v Dunajskej Strede operátor kombinovanej dopravy firma </w:t>
      </w:r>
      <w:proofErr w:type="spellStart"/>
      <w:r w:rsidRPr="000E44AA">
        <w:rPr>
          <w:rFonts w:asciiTheme="minorHAnsi" w:hAnsiTheme="minorHAnsi" w:cstheme="minorHAnsi"/>
          <w:lang w:val="sk-SK"/>
        </w:rPr>
        <w:t>Metrans</w:t>
      </w:r>
      <w:proofErr w:type="spellEnd"/>
      <w:r w:rsidRPr="000E44AA">
        <w:rPr>
          <w:rFonts w:asciiTheme="minorHAnsi" w:hAnsiTheme="minorHAnsi" w:cstheme="minorHAnsi"/>
          <w:lang w:val="sk-SK"/>
        </w:rPr>
        <w:t xml:space="preserve"> (Danubia), a. s., ktorá je dcérskou spoločnosťou českej firmy METRANS PRAHA. V ro</w:t>
      </w:r>
      <w:r w:rsidR="000D4AA1" w:rsidRPr="000E44AA">
        <w:rPr>
          <w:rFonts w:asciiTheme="minorHAnsi" w:hAnsiTheme="minorHAnsi" w:cstheme="minorHAnsi"/>
          <w:lang w:val="sk-SK"/>
        </w:rPr>
        <w:t>ku</w:t>
      </w:r>
      <w:r w:rsidRPr="000E44AA">
        <w:rPr>
          <w:rFonts w:asciiTheme="minorHAnsi" w:hAnsiTheme="minorHAnsi" w:cstheme="minorHAnsi"/>
          <w:lang w:val="sk-SK"/>
        </w:rPr>
        <w:t xml:space="preserve"> 2010 rozší</w:t>
      </w:r>
      <w:r w:rsidR="000D4AA1" w:rsidRPr="000E44AA">
        <w:rPr>
          <w:rFonts w:asciiTheme="minorHAnsi" w:hAnsiTheme="minorHAnsi" w:cstheme="minorHAnsi"/>
          <w:lang w:val="sk-SK"/>
        </w:rPr>
        <w:t>r</w:t>
      </w:r>
      <w:r w:rsidRPr="000E44AA">
        <w:rPr>
          <w:rFonts w:asciiTheme="minorHAnsi" w:hAnsiTheme="minorHAnsi" w:cstheme="minorHAnsi"/>
          <w:lang w:val="sk-SK"/>
        </w:rPr>
        <w:t xml:space="preserve">ila firma </w:t>
      </w:r>
      <w:proofErr w:type="spellStart"/>
      <w:r w:rsidRPr="000E44AA">
        <w:rPr>
          <w:rFonts w:asciiTheme="minorHAnsi" w:hAnsiTheme="minorHAnsi" w:cstheme="minorHAnsi"/>
          <w:lang w:val="sk-SK"/>
        </w:rPr>
        <w:t>Metrans</w:t>
      </w:r>
      <w:proofErr w:type="spellEnd"/>
      <w:r w:rsidRPr="000E44AA">
        <w:rPr>
          <w:rFonts w:asciiTheme="minorHAnsi" w:hAnsiTheme="minorHAnsi" w:cstheme="minorHAnsi"/>
          <w:lang w:val="sk-SK"/>
        </w:rPr>
        <w:t xml:space="preserve"> svoju pôsobnosť aj na východné Slovensko a v Haniske pri Košiciach otvorila pomocný kontajnerový terminál. Firma METRANS, a. s. je rovnako ako </w:t>
      </w:r>
      <w:r w:rsidR="00064475">
        <w:rPr>
          <w:rFonts w:asciiTheme="minorHAnsi" w:hAnsiTheme="minorHAnsi" w:cstheme="minorHAnsi"/>
          <w:lang w:val="sk-SK"/>
        </w:rPr>
        <w:t>f</w:t>
      </w:r>
      <w:r w:rsidRPr="000E44AA">
        <w:rPr>
          <w:rFonts w:asciiTheme="minorHAnsi" w:hAnsiTheme="minorHAnsi" w:cstheme="minorHAnsi"/>
          <w:lang w:val="sk-SK"/>
        </w:rPr>
        <w:t>irma INTRANS operátorom kombinovanej dopravy, ktorá poskytuje okrem terminálov</w:t>
      </w:r>
      <w:r w:rsidR="00B7703E">
        <w:rPr>
          <w:rFonts w:asciiTheme="minorHAnsi" w:hAnsiTheme="minorHAnsi" w:cstheme="minorHAnsi"/>
          <w:lang w:val="sk-SK"/>
        </w:rPr>
        <w:t>ých služieb aj služby dopravné.</w:t>
      </w:r>
    </w:p>
    <w:p w:rsidR="00306755" w:rsidRPr="000E44AA" w:rsidRDefault="00306755" w:rsidP="00306755">
      <w:pPr>
        <w:rPr>
          <w:rFonts w:asciiTheme="minorHAnsi" w:hAnsiTheme="minorHAnsi" w:cstheme="minorHAnsi"/>
          <w:lang w:val="sk-SK"/>
        </w:rPr>
      </w:pPr>
      <w:r w:rsidRPr="000E44AA">
        <w:rPr>
          <w:rFonts w:asciiTheme="minorHAnsi" w:hAnsiTheme="minorHAnsi" w:cstheme="minorHAnsi"/>
          <w:lang w:val="sk-SK"/>
        </w:rPr>
        <w:t xml:space="preserve">Ďalším operátorom je GREEN </w:t>
      </w:r>
      <w:proofErr w:type="spellStart"/>
      <w:r w:rsidRPr="000E44AA">
        <w:rPr>
          <w:rFonts w:asciiTheme="minorHAnsi" w:hAnsiTheme="minorHAnsi" w:cstheme="minorHAnsi"/>
          <w:lang w:val="sk-SK"/>
        </w:rPr>
        <w:t>Integrated</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Logistics</w:t>
      </w:r>
      <w:proofErr w:type="spellEnd"/>
      <w:r w:rsidRPr="000E44AA">
        <w:rPr>
          <w:rFonts w:asciiTheme="minorHAnsi" w:hAnsiTheme="minorHAnsi" w:cstheme="minorHAnsi"/>
          <w:lang w:val="sk-SK"/>
        </w:rPr>
        <w:t xml:space="preserve"> (Slovakia), s. r. o., ktor</w:t>
      </w:r>
      <w:r w:rsidR="005B2C14" w:rsidRPr="000E44AA">
        <w:rPr>
          <w:rFonts w:asciiTheme="minorHAnsi" w:hAnsiTheme="minorHAnsi" w:cstheme="minorHAnsi"/>
          <w:lang w:val="sk-SK"/>
        </w:rPr>
        <w:t>ý</w:t>
      </w:r>
      <w:r w:rsidRPr="000E44AA">
        <w:rPr>
          <w:rFonts w:asciiTheme="minorHAnsi" w:hAnsiTheme="minorHAnsi" w:cstheme="minorHAnsi"/>
          <w:lang w:val="sk-SK"/>
        </w:rPr>
        <w:t xml:space="preserve"> vlastní kontajnerové prekladisko v Sládkovičove,</w:t>
      </w:r>
      <w:r w:rsidR="0002452A">
        <w:rPr>
          <w:rFonts w:asciiTheme="minorHAnsi" w:hAnsiTheme="minorHAnsi" w:cstheme="minorHAnsi"/>
          <w:lang w:val="sk-SK"/>
        </w:rPr>
        <w:t xml:space="preserve"> </w:t>
      </w:r>
      <w:r w:rsidR="00064475">
        <w:rPr>
          <w:rFonts w:asciiTheme="minorHAnsi" w:hAnsiTheme="minorHAnsi" w:cstheme="minorHAnsi"/>
          <w:lang w:val="sk-SK"/>
        </w:rPr>
        <w:t xml:space="preserve">v ktorom </w:t>
      </w:r>
      <w:r w:rsidRPr="000E44AA">
        <w:rPr>
          <w:rFonts w:asciiTheme="minorHAnsi" w:hAnsiTheme="minorHAnsi" w:cstheme="minorHAnsi"/>
          <w:lang w:val="sk-SK"/>
        </w:rPr>
        <w:t>dopravu zabezpečuje firma INTRANS pre kórejského výrobcu SAMSUNG v Galante.</w:t>
      </w:r>
    </w:p>
    <w:p w:rsidR="00306755" w:rsidRPr="000E44AA" w:rsidRDefault="00306755" w:rsidP="00306755">
      <w:pPr>
        <w:rPr>
          <w:rFonts w:asciiTheme="minorHAnsi" w:hAnsiTheme="minorHAnsi" w:cstheme="minorHAnsi"/>
          <w:lang w:val="sk-SK"/>
        </w:rPr>
      </w:pPr>
      <w:r w:rsidRPr="000E44AA">
        <w:rPr>
          <w:rFonts w:asciiTheme="minorHAnsi" w:hAnsiTheme="minorHAnsi" w:cstheme="minorHAnsi"/>
          <w:lang w:val="sk-SK"/>
        </w:rPr>
        <w:t>Z iniciatívy Slovenskej plavby a prístavov (</w:t>
      </w:r>
      <w:proofErr w:type="spellStart"/>
      <w:r w:rsidRPr="000E44AA">
        <w:rPr>
          <w:rFonts w:asciiTheme="minorHAnsi" w:hAnsiTheme="minorHAnsi" w:cstheme="minorHAnsi"/>
          <w:lang w:val="sk-SK"/>
        </w:rPr>
        <w:t>SPaP</w:t>
      </w:r>
      <w:proofErr w:type="spellEnd"/>
      <w:r w:rsidRPr="000E44AA">
        <w:rPr>
          <w:rFonts w:asciiTheme="minorHAnsi" w:hAnsiTheme="minorHAnsi" w:cstheme="minorHAnsi"/>
          <w:lang w:val="sk-SK"/>
        </w:rPr>
        <w:t>, a. s. ) vzniklo prispôsobením prekladacej polohy pôvodne určenej pre železo a železné výrobky trimodálne kontajnerové prekladisko, ktoré je prevádzkované pre lodiarsku spoločnosť MAERSK.</w:t>
      </w:r>
    </w:p>
    <w:p w:rsidR="00306755" w:rsidRPr="000E44AA" w:rsidRDefault="00306755" w:rsidP="00306755">
      <w:pPr>
        <w:rPr>
          <w:rFonts w:asciiTheme="minorHAnsi" w:hAnsiTheme="minorHAnsi" w:cstheme="minorHAnsi"/>
          <w:lang w:val="sk-SK"/>
        </w:rPr>
      </w:pPr>
      <w:r w:rsidRPr="000E44AA">
        <w:rPr>
          <w:rFonts w:asciiTheme="minorHAnsi" w:hAnsiTheme="minorHAnsi" w:cstheme="minorHAnsi"/>
          <w:lang w:val="sk-SK"/>
        </w:rPr>
        <w:t xml:space="preserve">Na trhu kombinovanej dopravy v SR </w:t>
      </w:r>
      <w:r w:rsidR="008F15D3" w:rsidRPr="000E44AA">
        <w:rPr>
          <w:rFonts w:asciiTheme="minorHAnsi" w:hAnsiTheme="minorHAnsi" w:cstheme="minorHAnsi"/>
          <w:lang w:val="sk-SK"/>
        </w:rPr>
        <w:t>pôsobí aj</w:t>
      </w:r>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TransKontajner</w:t>
      </w:r>
      <w:proofErr w:type="spellEnd"/>
      <w:r w:rsidRPr="000E44AA">
        <w:rPr>
          <w:rFonts w:asciiTheme="minorHAnsi" w:hAnsiTheme="minorHAnsi" w:cstheme="minorHAnsi"/>
          <w:lang w:val="sk-SK"/>
        </w:rPr>
        <w:t xml:space="preserve"> Slovensko, s. r. o., ktorá je sesterskou organizáciou ruského operátora kombinovanej dopravy </w:t>
      </w:r>
      <w:proofErr w:type="spellStart"/>
      <w:r w:rsidRPr="000E44AA">
        <w:rPr>
          <w:rFonts w:asciiTheme="minorHAnsi" w:hAnsiTheme="minorHAnsi" w:cstheme="minorHAnsi"/>
          <w:lang w:val="sk-SK"/>
        </w:rPr>
        <w:t>TransKontajner</w:t>
      </w:r>
      <w:proofErr w:type="spellEnd"/>
      <w:r w:rsidRPr="000E44AA">
        <w:rPr>
          <w:rFonts w:asciiTheme="minorHAnsi" w:hAnsiTheme="minorHAnsi" w:cstheme="minorHAnsi"/>
          <w:lang w:val="sk-SK"/>
        </w:rPr>
        <w:t>, ktorá má od roku 2009 prenajaté prekladisko v Dobrej pri Čiernej nad Tisou.</w:t>
      </w:r>
    </w:p>
    <w:p w:rsidR="00306755" w:rsidRPr="000E44AA" w:rsidRDefault="000D4AA1" w:rsidP="00306755">
      <w:pPr>
        <w:rPr>
          <w:rFonts w:asciiTheme="minorHAnsi" w:hAnsiTheme="minorHAnsi" w:cstheme="minorHAnsi"/>
          <w:lang w:val="sk-SK"/>
        </w:rPr>
      </w:pPr>
      <w:r w:rsidRPr="000E44AA">
        <w:rPr>
          <w:rFonts w:asciiTheme="minorHAnsi" w:hAnsiTheme="minorHAnsi" w:cstheme="minorHAnsi"/>
          <w:lang w:val="sk-SK"/>
        </w:rPr>
        <w:t xml:space="preserve"> Vyššie uvedení operátori sú súkromné spoločnosti a nimi prevádzkované prekladiská sú prekladiská pre jedného koncového používateľa a neposkytujú svoje služby nediskriminačne a obchodne nezávisle podľa smernice 34/2012/EÚ o založení jednotného európskeho železničnéh</w:t>
      </w:r>
      <w:r w:rsidR="00C478EA">
        <w:rPr>
          <w:rFonts w:asciiTheme="minorHAnsi" w:hAnsiTheme="minorHAnsi" w:cstheme="minorHAnsi"/>
          <w:lang w:val="sk-SK"/>
        </w:rPr>
        <w:t>o priestoru. Jeden z dôvodov je </w:t>
      </w:r>
      <w:r w:rsidRPr="000E44AA">
        <w:rPr>
          <w:rFonts w:asciiTheme="minorHAnsi" w:hAnsiTheme="minorHAnsi" w:cstheme="minorHAnsi"/>
          <w:lang w:val="sk-SK"/>
        </w:rPr>
        <w:t>skutočnosť, že nemajú účtovne a organizačne oddelené posky</w:t>
      </w:r>
      <w:r w:rsidR="00C478EA">
        <w:rPr>
          <w:rFonts w:asciiTheme="minorHAnsi" w:hAnsiTheme="minorHAnsi" w:cstheme="minorHAnsi"/>
          <w:lang w:val="sk-SK"/>
        </w:rPr>
        <w:t>tovanie terminálových služieb a </w:t>
      </w:r>
      <w:r w:rsidRPr="000E44AA">
        <w:rPr>
          <w:rFonts w:asciiTheme="minorHAnsi" w:hAnsiTheme="minorHAnsi" w:cstheme="minorHAnsi"/>
          <w:lang w:val="sk-SK"/>
        </w:rPr>
        <w:t>dopravné služby.</w:t>
      </w:r>
      <w:r w:rsidR="0012172E" w:rsidRPr="000E44AA">
        <w:rPr>
          <w:rFonts w:asciiTheme="minorHAnsi" w:hAnsiTheme="minorHAnsi" w:cstheme="minorHAnsi"/>
          <w:lang w:val="sk-SK"/>
        </w:rPr>
        <w:t xml:space="preserve"> </w:t>
      </w:r>
      <w:r w:rsidR="00D30780" w:rsidRPr="000E44AA">
        <w:rPr>
          <w:rFonts w:asciiTheme="minorHAnsi" w:hAnsiTheme="minorHAnsi" w:cstheme="minorHAnsi"/>
          <w:lang w:val="sk-SK"/>
        </w:rPr>
        <w:t>Z uvedeného dôvodu nie sú služby uvedených operátorov na slovenskom trhu kombinovanej dopravy všeobecne akceptované inými zasielateľmi a prevádzkovateľmi kombinovanej dopravy. Súkromní vlastníci terminálov</w:t>
      </w:r>
      <w:r w:rsidR="0061048D" w:rsidRPr="000E44AA">
        <w:rPr>
          <w:rFonts w:asciiTheme="minorHAnsi" w:hAnsiTheme="minorHAnsi" w:cstheme="minorHAnsi"/>
          <w:lang w:val="sk-SK"/>
        </w:rPr>
        <w:t>,</w:t>
      </w:r>
      <w:r w:rsidR="00D30780" w:rsidRPr="000E44AA">
        <w:rPr>
          <w:rFonts w:asciiTheme="minorHAnsi" w:hAnsiTheme="minorHAnsi" w:cstheme="minorHAnsi"/>
          <w:lang w:val="sk-SK"/>
        </w:rPr>
        <w:t xml:space="preserve"> okrem firmy </w:t>
      </w:r>
      <w:proofErr w:type="spellStart"/>
      <w:r w:rsidR="00D30780" w:rsidRPr="000E44AA">
        <w:rPr>
          <w:rFonts w:asciiTheme="minorHAnsi" w:hAnsiTheme="minorHAnsi" w:cstheme="minorHAnsi"/>
          <w:lang w:val="sk-SK"/>
        </w:rPr>
        <w:t>Metrans</w:t>
      </w:r>
      <w:proofErr w:type="spellEnd"/>
      <w:r w:rsidR="00D30780" w:rsidRPr="000E44AA">
        <w:rPr>
          <w:rFonts w:asciiTheme="minorHAnsi" w:hAnsiTheme="minorHAnsi" w:cstheme="minorHAnsi"/>
          <w:lang w:val="sk-SK"/>
        </w:rPr>
        <w:t>, po privatizácii vykonali len najnevyhnutnejšie technické zlepš</w:t>
      </w:r>
      <w:r w:rsidR="005B2C14" w:rsidRPr="000E44AA">
        <w:rPr>
          <w:rFonts w:asciiTheme="minorHAnsi" w:hAnsiTheme="minorHAnsi" w:cstheme="minorHAnsi"/>
          <w:lang w:val="sk-SK"/>
        </w:rPr>
        <w:t>enia v prekladiskách, ktoré boli</w:t>
      </w:r>
      <w:r w:rsidR="00D30780" w:rsidRPr="000E44AA">
        <w:rPr>
          <w:rFonts w:asciiTheme="minorHAnsi" w:hAnsiTheme="minorHAnsi" w:cstheme="minorHAnsi"/>
          <w:lang w:val="sk-SK"/>
        </w:rPr>
        <w:t xml:space="preserve"> reálne </w:t>
      </w:r>
      <w:r w:rsidR="005B2C14" w:rsidRPr="000E44AA">
        <w:rPr>
          <w:rFonts w:asciiTheme="minorHAnsi" w:hAnsiTheme="minorHAnsi" w:cstheme="minorHAnsi"/>
          <w:lang w:val="sk-SK"/>
        </w:rPr>
        <w:t xml:space="preserve">uskutočniteľné </w:t>
      </w:r>
      <w:r w:rsidR="00D30780" w:rsidRPr="000E44AA">
        <w:rPr>
          <w:rFonts w:asciiTheme="minorHAnsi" w:hAnsiTheme="minorHAnsi" w:cstheme="minorHAnsi"/>
          <w:lang w:val="sk-SK"/>
        </w:rPr>
        <w:t>v daných priestoroch jestvujúcich terminálov.</w:t>
      </w:r>
    </w:p>
    <w:p w:rsidR="000D4AA1" w:rsidRPr="000E44AA" w:rsidRDefault="000D4AA1" w:rsidP="000D4AA1">
      <w:pPr>
        <w:pStyle w:val="Nadpis4"/>
        <w:rPr>
          <w:rFonts w:asciiTheme="minorHAnsi" w:hAnsiTheme="minorHAnsi" w:cstheme="minorHAnsi"/>
          <w:lang w:val="sk-SK"/>
        </w:rPr>
      </w:pPr>
      <w:bookmarkStart w:id="716" w:name="_Toc355259567"/>
      <w:r w:rsidRPr="000E44AA">
        <w:rPr>
          <w:rFonts w:asciiTheme="minorHAnsi" w:hAnsiTheme="minorHAnsi" w:cstheme="minorHAnsi"/>
          <w:lang w:val="sk-SK"/>
        </w:rPr>
        <w:t>Oblasť leteckej doprav</w:t>
      </w:r>
      <w:bookmarkEnd w:id="716"/>
      <w:r w:rsidRPr="000E44AA">
        <w:rPr>
          <w:rFonts w:asciiTheme="minorHAnsi" w:hAnsiTheme="minorHAnsi" w:cstheme="minorHAnsi"/>
          <w:lang w:val="sk-SK"/>
        </w:rPr>
        <w:t>y</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V oblasti civilného letectva pôsobia dva orgány štátnej správy - Ministerstvo dopravy, výstavby a regionálneho rozvoja Slovenskej republiky</w:t>
      </w:r>
      <w:r w:rsidR="00487550">
        <w:rPr>
          <w:rFonts w:asciiTheme="minorHAnsi" w:hAnsiTheme="minorHAnsi" w:cstheme="minorHAnsi"/>
          <w:lang w:val="sk-SK"/>
        </w:rPr>
        <w:t xml:space="preserve"> </w:t>
      </w:r>
      <w:r w:rsidRPr="000E44AA">
        <w:rPr>
          <w:rFonts w:asciiTheme="minorHAnsi" w:hAnsiTheme="minorHAnsi" w:cstheme="minorHAnsi"/>
          <w:lang w:val="sk-SK"/>
        </w:rPr>
        <w:t>a Letecký úrad Slovenskej republ</w:t>
      </w:r>
      <w:r w:rsidR="00B7703E">
        <w:rPr>
          <w:rFonts w:asciiTheme="minorHAnsi" w:hAnsiTheme="minorHAnsi" w:cstheme="minorHAnsi"/>
          <w:lang w:val="sk-SK"/>
        </w:rPr>
        <w:t>iky (ďalej len „letecký úrad“).</w:t>
      </w:r>
    </w:p>
    <w:p w:rsidR="000D4AA1" w:rsidRPr="000E44AA" w:rsidRDefault="00064475" w:rsidP="000D4AA1">
      <w:pPr>
        <w:rPr>
          <w:rFonts w:asciiTheme="minorHAnsi" w:hAnsiTheme="minorHAnsi" w:cstheme="minorHAnsi"/>
          <w:lang w:val="sk-SK"/>
        </w:rPr>
      </w:pPr>
      <w:r>
        <w:rPr>
          <w:rFonts w:asciiTheme="minorHAnsi" w:hAnsiTheme="minorHAnsi" w:cstheme="minorHAnsi"/>
          <w:lang w:val="sk-SK"/>
        </w:rPr>
        <w:t xml:space="preserve">Medzi </w:t>
      </w:r>
      <w:r w:rsidR="0002452A">
        <w:rPr>
          <w:rFonts w:asciiTheme="minorHAnsi" w:hAnsiTheme="minorHAnsi" w:cstheme="minorHAnsi"/>
          <w:lang w:val="sk-SK"/>
        </w:rPr>
        <w:t>Os</w:t>
      </w:r>
      <w:r w:rsidR="000D4AA1" w:rsidRPr="000E44AA">
        <w:rPr>
          <w:rFonts w:asciiTheme="minorHAnsi" w:hAnsiTheme="minorHAnsi" w:cstheme="minorHAnsi"/>
          <w:lang w:val="sk-SK"/>
        </w:rPr>
        <w:t xml:space="preserve">oby </w:t>
      </w:r>
      <w:r w:rsidR="0002452A">
        <w:rPr>
          <w:rFonts w:asciiTheme="minorHAnsi" w:hAnsiTheme="minorHAnsi" w:cstheme="minorHAnsi"/>
          <w:lang w:val="sk-SK"/>
        </w:rPr>
        <w:t xml:space="preserve">činné </w:t>
      </w:r>
      <w:r w:rsidR="000D4AA1" w:rsidRPr="000E44AA">
        <w:rPr>
          <w:rFonts w:asciiTheme="minorHAnsi" w:hAnsiTheme="minorHAnsi" w:cstheme="minorHAnsi"/>
          <w:lang w:val="sk-SK"/>
        </w:rPr>
        <w:t xml:space="preserve">v civilnom letectve </w:t>
      </w:r>
      <w:r w:rsidRPr="000E44AA">
        <w:rPr>
          <w:rFonts w:asciiTheme="minorHAnsi" w:hAnsiTheme="minorHAnsi" w:cstheme="minorHAnsi"/>
          <w:lang w:val="sk-SK"/>
        </w:rPr>
        <w:t>p</w:t>
      </w:r>
      <w:r>
        <w:rPr>
          <w:rFonts w:asciiTheme="minorHAnsi" w:hAnsiTheme="minorHAnsi" w:cstheme="minorHAnsi"/>
          <w:lang w:val="sk-SK"/>
        </w:rPr>
        <w:t>atria</w:t>
      </w:r>
      <w:r w:rsidRPr="000E44AA">
        <w:rPr>
          <w:rFonts w:asciiTheme="minorHAnsi" w:hAnsiTheme="minorHAnsi" w:cstheme="minorHAnsi"/>
          <w:lang w:val="sk-SK"/>
        </w:rPr>
        <w:t xml:space="preserve"> </w:t>
      </w:r>
      <w:r w:rsidR="000D4AA1" w:rsidRPr="000E44AA">
        <w:rPr>
          <w:rFonts w:asciiTheme="minorHAnsi" w:hAnsiTheme="minorHAnsi" w:cstheme="minorHAnsi"/>
          <w:lang w:val="sk-SK"/>
        </w:rPr>
        <w:t xml:space="preserve">prevádzkovatelia lietadiel, leteckí prevádzkovatelia, leteckí dopravcovia, údržbové organizácie, organizácie na zachovanie letovej spôsobilosti, výrobné organizácie, </w:t>
      </w:r>
      <w:r w:rsidR="000D4AA1" w:rsidRPr="000E44AA">
        <w:rPr>
          <w:rFonts w:asciiTheme="minorHAnsi" w:hAnsiTheme="minorHAnsi" w:cstheme="minorHAnsi"/>
          <w:lang w:val="sk-SK"/>
        </w:rPr>
        <w:lastRenderedPageBreak/>
        <w:t>prevádzkovatelia letísk, prevádzkovatelia leteckých pozemných zariadení, poskytovatelia leteckých navigačných služieb, osoby vykonávajúce iné podnikanie v civilnom letectve, osoby vykonávajúce letecké práce a pod.</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Okrem uvedených orgánov štátnej správy a osôb činných v civilnom letectve patria do systému civilného letectva aj predstavitelia všeobecného letectva (aerokluby, prevádzkovatelia športových letísk</w:t>
      </w:r>
      <w:r w:rsidR="00064475">
        <w:rPr>
          <w:rFonts w:asciiTheme="minorHAnsi" w:hAnsiTheme="minorHAnsi" w:cstheme="minorHAnsi"/>
          <w:lang w:val="sk-SK"/>
        </w:rPr>
        <w:t xml:space="preserve"> a</w:t>
      </w:r>
      <w:r w:rsidR="00C478EA">
        <w:rPr>
          <w:rFonts w:asciiTheme="minorHAnsi" w:hAnsiTheme="minorHAnsi" w:cstheme="minorHAnsi"/>
          <w:lang w:val="sk-SK"/>
        </w:rPr>
        <w:t xml:space="preserve"> </w:t>
      </w:r>
      <w:r w:rsidRPr="000E44AA">
        <w:rPr>
          <w:rFonts w:asciiTheme="minorHAnsi" w:hAnsiTheme="minorHAnsi" w:cstheme="minorHAnsi"/>
          <w:lang w:val="sk-SK"/>
        </w:rPr>
        <w:t>iných plôch určených na vzlety a pristátia a pod.).</w:t>
      </w:r>
    </w:p>
    <w:p w:rsidR="000D4AA1" w:rsidRPr="000E44AA" w:rsidRDefault="000D4AA1" w:rsidP="00B05550">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Správa letísk</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Oblasť leteckej dopravy</w:t>
      </w:r>
      <w:r w:rsidR="00064475">
        <w:rPr>
          <w:rFonts w:asciiTheme="minorHAnsi" w:hAnsiTheme="minorHAnsi" w:cstheme="minorHAnsi"/>
          <w:lang w:val="sk-SK"/>
        </w:rPr>
        <w:t>,</w:t>
      </w:r>
      <w:r w:rsidRPr="000E44AA">
        <w:rPr>
          <w:rFonts w:asciiTheme="minorHAnsi" w:hAnsiTheme="minorHAnsi" w:cstheme="minorHAnsi"/>
          <w:lang w:val="sk-SK"/>
        </w:rPr>
        <w:t xml:space="preserve"> resp. správy leteckej infraštruktúry prešla významnou transformáciou. V máji 2004 boli založené letiskové spoločnosti Letisko M. R. Štefánika - Airport Bratislava, a. s. (BTS) a Letisko Košice - Airport Košice, a. s. V decembri 2004 potom boli spoločne s procesom delimitácie majetku letiskovej infraštruktúry na samosprávne kraje založené letiskové spoločnosti Letisko Poprad-Tat</w:t>
      </w:r>
      <w:r w:rsidR="00487550">
        <w:rPr>
          <w:rFonts w:asciiTheme="minorHAnsi" w:hAnsiTheme="minorHAnsi" w:cstheme="minorHAnsi"/>
          <w:lang w:val="sk-SK"/>
        </w:rPr>
        <w:t xml:space="preserve">ry, a. s., Letisko Sliač, a. s., </w:t>
      </w:r>
      <w:r w:rsidRPr="000E44AA">
        <w:rPr>
          <w:rFonts w:asciiTheme="minorHAnsi" w:hAnsiTheme="minorHAnsi" w:cstheme="minorHAnsi"/>
          <w:lang w:val="sk-SK"/>
        </w:rPr>
        <w:t xml:space="preserve">Letisko Piešťany, a. s. </w:t>
      </w:r>
      <w:r w:rsidR="00487550">
        <w:rPr>
          <w:rFonts w:asciiTheme="minorHAnsi" w:hAnsiTheme="minorHAnsi" w:cstheme="minorHAnsi"/>
          <w:lang w:val="sk-SK"/>
        </w:rPr>
        <w:t xml:space="preserve">a Letisko Žilina, a. s. </w:t>
      </w:r>
      <w:r w:rsidRPr="000E44AA">
        <w:rPr>
          <w:rFonts w:asciiTheme="minorHAnsi" w:hAnsiTheme="minorHAnsi" w:cstheme="minorHAnsi"/>
          <w:lang w:val="sk-SK"/>
        </w:rPr>
        <w:t>Proces transformácie bol ukončený dňa 31. 12. 2004 zrušením príspevkovej organizácie Slovenská správa letísk.</w:t>
      </w:r>
    </w:p>
    <w:p w:rsidR="00E342D4" w:rsidRPr="000E44AA" w:rsidRDefault="000D4AA1" w:rsidP="00E342D4">
      <w:pPr>
        <w:rPr>
          <w:rFonts w:asciiTheme="minorHAnsi" w:hAnsiTheme="minorHAnsi" w:cstheme="minorHAnsi"/>
          <w:lang w:val="sk-SK"/>
        </w:rPr>
      </w:pPr>
      <w:r w:rsidRPr="000E44AA">
        <w:rPr>
          <w:rFonts w:asciiTheme="minorHAnsi" w:hAnsiTheme="minorHAnsi" w:cstheme="minorHAnsi"/>
          <w:lang w:val="sk-SK"/>
        </w:rPr>
        <w:t xml:space="preserve">V súčasnej dobe sú pripravované alebo realizované kroky súvisiace s </w:t>
      </w:r>
      <w:r w:rsidR="000234ED" w:rsidRPr="000E44AA">
        <w:rPr>
          <w:rFonts w:asciiTheme="minorHAnsi" w:hAnsiTheme="minorHAnsi" w:cstheme="minorHAnsi"/>
          <w:lang w:val="sk-SK"/>
        </w:rPr>
        <w:t xml:space="preserve">optimalizáciou </w:t>
      </w:r>
      <w:r w:rsidRPr="000E44AA">
        <w:rPr>
          <w:rFonts w:asciiTheme="minorHAnsi" w:hAnsiTheme="minorHAnsi" w:cstheme="minorHAnsi"/>
          <w:lang w:val="sk-SK"/>
        </w:rPr>
        <w:t>sústavy letiskových spoločností</w:t>
      </w:r>
      <w:r w:rsidR="000234ED" w:rsidRPr="000E44AA">
        <w:rPr>
          <w:rFonts w:asciiTheme="minorHAnsi" w:hAnsiTheme="minorHAnsi" w:cstheme="minorHAnsi"/>
          <w:lang w:val="sk-SK"/>
        </w:rPr>
        <w:t>.</w:t>
      </w:r>
    </w:p>
    <w:p w:rsidR="000D4AA1" w:rsidRPr="000E44AA" w:rsidRDefault="000D4AA1" w:rsidP="00B05550">
      <w:pPr>
        <w:spacing w:before="120"/>
        <w:outlineLvl w:val="0"/>
        <w:rPr>
          <w:rFonts w:asciiTheme="minorHAnsi" w:hAnsiTheme="minorHAnsi" w:cstheme="minorHAnsi"/>
          <w:u w:val="single"/>
          <w:lang w:val="sk-SK"/>
        </w:rPr>
      </w:pPr>
      <w:bookmarkStart w:id="717" w:name="_Toc355259568"/>
      <w:r w:rsidRPr="000E44AA">
        <w:rPr>
          <w:rFonts w:asciiTheme="minorHAnsi" w:hAnsiTheme="minorHAnsi" w:cstheme="minorHAnsi"/>
          <w:u w:val="single"/>
          <w:lang w:val="sk-SK"/>
        </w:rPr>
        <w:t>Leteckí dopravcovia</w:t>
      </w:r>
    </w:p>
    <w:p w:rsidR="000D4AA1" w:rsidRPr="000E44AA" w:rsidRDefault="00313161" w:rsidP="000D4AA1">
      <w:pPr>
        <w:rPr>
          <w:rFonts w:asciiTheme="minorHAnsi" w:hAnsiTheme="minorHAnsi" w:cstheme="minorHAnsi"/>
          <w:lang w:val="sk-SK"/>
        </w:rPr>
      </w:pPr>
      <w:r>
        <w:rPr>
          <w:rFonts w:asciiTheme="minorHAnsi" w:hAnsiTheme="minorHAnsi" w:cstheme="minorHAnsi"/>
          <w:lang w:val="sk-SK"/>
        </w:rPr>
        <w:t>V súčasnosti</w:t>
      </w:r>
      <w:r w:rsidR="000D4AA1" w:rsidRPr="000E44AA">
        <w:rPr>
          <w:rFonts w:asciiTheme="minorHAnsi" w:hAnsiTheme="minorHAnsi" w:cstheme="minorHAnsi"/>
          <w:lang w:val="sk-SK"/>
        </w:rPr>
        <w:t xml:space="preserve"> je v SR licencovaných 1</w:t>
      </w:r>
      <w:r w:rsidR="0002452A">
        <w:rPr>
          <w:rFonts w:asciiTheme="minorHAnsi" w:hAnsiTheme="minorHAnsi" w:cstheme="minorHAnsi"/>
          <w:lang w:val="sk-SK"/>
        </w:rPr>
        <w:t>2</w:t>
      </w:r>
      <w:r w:rsidR="000D4AA1" w:rsidRPr="000E44AA">
        <w:rPr>
          <w:rFonts w:asciiTheme="minorHAnsi" w:hAnsiTheme="minorHAnsi" w:cstheme="minorHAnsi"/>
          <w:lang w:val="sk-SK"/>
        </w:rPr>
        <w:t xml:space="preserve"> leteckých dopravcov, z toho </w:t>
      </w:r>
      <w:r w:rsidR="0002452A">
        <w:rPr>
          <w:rFonts w:asciiTheme="minorHAnsi" w:hAnsiTheme="minorHAnsi" w:cstheme="minorHAnsi"/>
          <w:lang w:val="sk-SK"/>
        </w:rPr>
        <w:t>5</w:t>
      </w:r>
      <w:r w:rsidR="000D4AA1" w:rsidRPr="000E44AA">
        <w:rPr>
          <w:rFonts w:asciiTheme="minorHAnsi" w:hAnsiTheme="minorHAnsi" w:cstheme="minorHAnsi"/>
          <w:lang w:val="sk-SK"/>
        </w:rPr>
        <w:t xml:space="preserve"> leteckí dopravcovia kategórie A a </w:t>
      </w:r>
      <w:r w:rsidR="0002452A">
        <w:rPr>
          <w:rFonts w:asciiTheme="minorHAnsi" w:hAnsiTheme="minorHAnsi" w:cstheme="minorHAnsi"/>
          <w:lang w:val="sk-SK"/>
        </w:rPr>
        <w:t>7</w:t>
      </w:r>
      <w:r w:rsidR="000D4AA1" w:rsidRPr="000E44AA">
        <w:rPr>
          <w:rFonts w:asciiTheme="minorHAnsi" w:hAnsiTheme="minorHAnsi" w:cstheme="minorHAnsi"/>
          <w:lang w:val="sk-SK"/>
        </w:rPr>
        <w:t xml:space="preserve"> menších leteckých dopravcov.</w:t>
      </w:r>
    </w:p>
    <w:p w:rsidR="00332D26" w:rsidRPr="000E44AA" w:rsidRDefault="000D4AA1" w:rsidP="00B05550">
      <w:pPr>
        <w:rPr>
          <w:rFonts w:asciiTheme="minorHAnsi" w:hAnsiTheme="minorHAnsi" w:cstheme="minorHAnsi"/>
          <w:lang w:val="sk-SK"/>
        </w:rPr>
      </w:pPr>
      <w:r w:rsidRPr="000E44AA">
        <w:rPr>
          <w:rFonts w:asciiTheme="minorHAnsi" w:hAnsiTheme="minorHAnsi" w:cstheme="minorHAnsi"/>
          <w:lang w:val="sk-SK"/>
        </w:rPr>
        <w:t>Pravidelnú a nepravidelnú leteckú dopravu vykonávajú leteckí dopravcovia V</w:t>
      </w:r>
      <w:r w:rsidR="0002452A">
        <w:rPr>
          <w:rFonts w:asciiTheme="minorHAnsi" w:hAnsiTheme="minorHAnsi" w:cstheme="minorHAnsi"/>
          <w:lang w:val="sk-SK"/>
        </w:rPr>
        <w:t>IP</w:t>
      </w:r>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Wings</w:t>
      </w:r>
      <w:proofErr w:type="spellEnd"/>
      <w:r w:rsidRPr="000E44AA">
        <w:rPr>
          <w:rFonts w:asciiTheme="minorHAnsi" w:hAnsiTheme="minorHAnsi" w:cstheme="minorHAnsi"/>
          <w:lang w:val="sk-SK"/>
        </w:rPr>
        <w:t xml:space="preserve"> a </w:t>
      </w:r>
      <w:proofErr w:type="spellStart"/>
      <w:r w:rsidRPr="000E44AA">
        <w:rPr>
          <w:rFonts w:asciiTheme="minorHAnsi" w:hAnsiTheme="minorHAnsi" w:cstheme="minorHAnsi"/>
          <w:lang w:val="sk-SK"/>
        </w:rPr>
        <w:t>Travel</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Service</w:t>
      </w:r>
      <w:proofErr w:type="spellEnd"/>
      <w:r w:rsidRPr="000E44AA">
        <w:rPr>
          <w:rFonts w:asciiTheme="minorHAnsi" w:hAnsiTheme="minorHAnsi" w:cstheme="minorHAnsi"/>
          <w:lang w:val="sk-SK"/>
        </w:rPr>
        <w:t xml:space="preserve">, organizačná zložka Slovensko. Nepravidelnú leteckú dopravu vykonávajú leteckí dopravcovia </w:t>
      </w:r>
      <w:proofErr w:type="spellStart"/>
      <w:r w:rsidRPr="000E44AA">
        <w:rPr>
          <w:rFonts w:asciiTheme="minorHAnsi" w:hAnsiTheme="minorHAnsi" w:cstheme="minorHAnsi"/>
          <w:lang w:val="sk-SK"/>
        </w:rPr>
        <w:t>Air</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Ex</w:t>
      </w:r>
      <w:r w:rsidR="00B05550" w:rsidRPr="000E44AA">
        <w:rPr>
          <w:rFonts w:asciiTheme="minorHAnsi" w:hAnsiTheme="minorHAnsi" w:cstheme="minorHAnsi"/>
          <w:lang w:val="sk-SK"/>
        </w:rPr>
        <w:t>plore</w:t>
      </w:r>
      <w:proofErr w:type="spellEnd"/>
      <w:r w:rsidR="00001A4D">
        <w:rPr>
          <w:rFonts w:asciiTheme="minorHAnsi" w:hAnsiTheme="minorHAnsi" w:cstheme="minorHAnsi"/>
          <w:lang w:val="sk-SK"/>
        </w:rPr>
        <w:t xml:space="preserve">, </w:t>
      </w:r>
      <w:proofErr w:type="spellStart"/>
      <w:r w:rsidR="00B05550" w:rsidRPr="000E44AA">
        <w:rPr>
          <w:rFonts w:asciiTheme="minorHAnsi" w:hAnsiTheme="minorHAnsi" w:cstheme="minorHAnsi"/>
          <w:lang w:val="sk-SK"/>
        </w:rPr>
        <w:t>Sayegh</w:t>
      </w:r>
      <w:proofErr w:type="spellEnd"/>
      <w:r w:rsidR="00B05550" w:rsidRPr="000E44AA">
        <w:rPr>
          <w:rFonts w:asciiTheme="minorHAnsi" w:hAnsiTheme="minorHAnsi" w:cstheme="minorHAnsi"/>
          <w:lang w:val="sk-SK"/>
        </w:rPr>
        <w:t xml:space="preserve"> </w:t>
      </w:r>
      <w:proofErr w:type="spellStart"/>
      <w:r w:rsidR="00B05550" w:rsidRPr="000E44AA">
        <w:rPr>
          <w:rFonts w:asciiTheme="minorHAnsi" w:hAnsiTheme="minorHAnsi" w:cstheme="minorHAnsi"/>
          <w:lang w:val="sk-SK"/>
        </w:rPr>
        <w:t>Aviation</w:t>
      </w:r>
      <w:proofErr w:type="spellEnd"/>
      <w:r w:rsidR="00B05550" w:rsidRPr="000E44AA">
        <w:rPr>
          <w:rFonts w:asciiTheme="minorHAnsi" w:hAnsiTheme="minorHAnsi" w:cstheme="minorHAnsi"/>
          <w:lang w:val="sk-SK"/>
        </w:rPr>
        <w:t xml:space="preserve"> </w:t>
      </w:r>
      <w:proofErr w:type="spellStart"/>
      <w:r w:rsidR="00B05550" w:rsidRPr="000E44AA">
        <w:rPr>
          <w:rFonts w:asciiTheme="minorHAnsi" w:hAnsiTheme="minorHAnsi" w:cstheme="minorHAnsi"/>
          <w:lang w:val="sk-SK"/>
        </w:rPr>
        <w:t>Europe</w:t>
      </w:r>
      <w:proofErr w:type="spellEnd"/>
      <w:r w:rsidR="00001A4D">
        <w:rPr>
          <w:rFonts w:asciiTheme="minorHAnsi" w:hAnsiTheme="minorHAnsi" w:cstheme="minorHAnsi"/>
          <w:lang w:val="sk-SK"/>
        </w:rPr>
        <w:t xml:space="preserve"> a Go2Sky.</w:t>
      </w:r>
    </w:p>
    <w:p w:rsidR="000D4AA1" w:rsidRPr="000E44AA" w:rsidRDefault="000D4AA1" w:rsidP="00B05550">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Letové prevádzkové služby Slovenskej republiky, š. p.</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Predmetom činností LPS SR, š.p.</w:t>
      </w:r>
      <w:r w:rsidR="0002452A">
        <w:rPr>
          <w:rFonts w:asciiTheme="minorHAnsi" w:hAnsiTheme="minorHAnsi" w:cstheme="minorHAnsi"/>
          <w:lang w:val="sk-SK"/>
        </w:rPr>
        <w:t xml:space="preserve">, </w:t>
      </w:r>
      <w:r w:rsidRPr="000E44AA">
        <w:rPr>
          <w:rFonts w:asciiTheme="minorHAnsi" w:hAnsiTheme="minorHAnsi" w:cstheme="minorHAnsi"/>
          <w:lang w:val="sk-SK"/>
        </w:rPr>
        <w:t>je najmä poskytovanie letových prevádzkových služieb, poskytovanie leteckej informačnej služby, vykonávanie koordinácie súčinnosti civilných, vojenských a bezpečnostných orgánov pri pátraní po lietadlách a záchrane ľudských životov, poskytovanie leteckých telekomunikačných služieb, poskytovanie telekomunikačných služieb prenosu dát a iné činnosti. V oblasti letových prevádzkových služieb je cieľom zabrániť kolíziám lietadiel vo vzduchu či na zemi, udržiavať bezpečný a dobre organizovaný tok letovej prevádzky a poskytovať rady a informácie potrebné pre bezpečný let vo vzdušnom priestore a na určených letiskách v SR.</w:t>
      </w:r>
    </w:p>
    <w:bookmarkEnd w:id="717"/>
    <w:p w:rsidR="000D4AA1" w:rsidRPr="000E44AA" w:rsidRDefault="000D4AA1" w:rsidP="00B05550">
      <w:pPr>
        <w:pStyle w:val="Nadpis4"/>
        <w:rPr>
          <w:rFonts w:asciiTheme="minorHAnsi" w:hAnsiTheme="minorHAnsi" w:cstheme="minorHAnsi"/>
          <w:lang w:val="sk-SK"/>
        </w:rPr>
      </w:pPr>
      <w:r w:rsidRPr="000E44AA">
        <w:rPr>
          <w:rFonts w:asciiTheme="minorHAnsi" w:hAnsiTheme="minorHAnsi" w:cstheme="minorHAnsi"/>
          <w:lang w:val="sk-SK"/>
        </w:rPr>
        <w:t>Oblasť vodnej dopravy</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 xml:space="preserve">MDVRR </w:t>
      </w:r>
      <w:r w:rsidR="00064475">
        <w:rPr>
          <w:rFonts w:asciiTheme="minorHAnsi" w:hAnsiTheme="minorHAnsi" w:cstheme="minorHAnsi"/>
          <w:lang w:val="sk-SK"/>
        </w:rPr>
        <w:t xml:space="preserve">SR </w:t>
      </w:r>
      <w:r w:rsidRPr="000E44AA">
        <w:rPr>
          <w:rFonts w:asciiTheme="minorHAnsi" w:hAnsiTheme="minorHAnsi" w:cstheme="minorHAnsi"/>
          <w:lang w:val="sk-SK"/>
        </w:rPr>
        <w:t>určuje koncepciu rozvoja vnútrozemskej plavby, prístavov a</w:t>
      </w:r>
      <w:r w:rsidR="0024616B">
        <w:rPr>
          <w:rFonts w:asciiTheme="minorHAnsi" w:hAnsiTheme="minorHAnsi" w:cstheme="minorHAnsi"/>
          <w:lang w:val="sk-SK"/>
        </w:rPr>
        <w:t xml:space="preserve"> vodných ciest a v spolupráci s </w:t>
      </w:r>
      <w:r w:rsidRPr="000E44AA">
        <w:rPr>
          <w:rFonts w:asciiTheme="minorHAnsi" w:hAnsiTheme="minorHAnsi" w:cstheme="minorHAnsi"/>
          <w:lang w:val="sk-SK"/>
        </w:rPr>
        <w:t>Ministerstvom životného prostredia Slovenskej republiky zabezpečuje</w:t>
      </w:r>
      <w:r w:rsidR="0024616B">
        <w:rPr>
          <w:rFonts w:asciiTheme="minorHAnsi" w:hAnsiTheme="minorHAnsi" w:cstheme="minorHAnsi"/>
          <w:lang w:val="sk-SK"/>
        </w:rPr>
        <w:t xml:space="preserve"> jej uskutočňovanie v súlade so </w:t>
      </w:r>
      <w:r w:rsidRPr="000E44AA">
        <w:rPr>
          <w:rFonts w:asciiTheme="minorHAnsi" w:hAnsiTheme="minorHAnsi" w:cstheme="minorHAnsi"/>
          <w:lang w:val="sk-SK"/>
        </w:rPr>
        <w:t>zámer</w:t>
      </w:r>
      <w:r w:rsidR="00B7703E">
        <w:rPr>
          <w:rFonts w:asciiTheme="minorHAnsi" w:hAnsiTheme="minorHAnsi" w:cstheme="minorHAnsi"/>
          <w:lang w:val="sk-SK"/>
        </w:rPr>
        <w:t xml:space="preserve">mi štátnej dopravnej politiky. </w:t>
      </w:r>
      <w:r w:rsidRPr="000E44AA">
        <w:rPr>
          <w:rFonts w:asciiTheme="minorHAnsi" w:hAnsiTheme="minorHAnsi" w:cstheme="minorHAnsi"/>
          <w:lang w:val="sk-SK"/>
        </w:rPr>
        <w:t>Zastupuje Slovenskú republiku vo veciach vnútrozemskej plavby pri styku s medzinárodnými organizáciami pôsobiacimi v oblasti vnútrozemskej plavby. Zabezpečuje medzinárodnú spoluprácu v oblasti prepravy nebezpečných tovarov. Tak</w:t>
      </w:r>
      <w:r w:rsidR="005B2C14" w:rsidRPr="000E44AA">
        <w:rPr>
          <w:rFonts w:asciiTheme="minorHAnsi" w:hAnsiTheme="minorHAnsi" w:cstheme="minorHAnsi"/>
          <w:lang w:val="sk-SK"/>
        </w:rPr>
        <w:t>tiež</w:t>
      </w:r>
      <w:r w:rsidR="0024616B">
        <w:rPr>
          <w:rFonts w:asciiTheme="minorHAnsi" w:hAnsiTheme="minorHAnsi" w:cstheme="minorHAnsi"/>
          <w:lang w:val="sk-SK"/>
        </w:rPr>
        <w:t xml:space="preserve"> vykonáva štátnu správu v </w:t>
      </w:r>
      <w:r w:rsidRPr="000E44AA">
        <w:rPr>
          <w:rFonts w:asciiTheme="minorHAnsi" w:hAnsiTheme="minorHAnsi" w:cstheme="minorHAnsi"/>
          <w:lang w:val="sk-SK"/>
        </w:rPr>
        <w:t>námornej plavbe vrátane štátneho dozoru a vyjadruje sa pri prerokúvaní územnoplánovacej dokumentácie z hľadiska záujmov vnútrozemskej plavby.</w:t>
      </w:r>
    </w:p>
    <w:p w:rsidR="000D4AA1" w:rsidRPr="000E44AA" w:rsidRDefault="000D4AA1" w:rsidP="00B05550">
      <w:pPr>
        <w:autoSpaceDE w:val="0"/>
        <w:autoSpaceDN w:val="0"/>
        <w:adjustRightInd w:val="0"/>
        <w:spacing w:before="120" w:line="240" w:lineRule="auto"/>
        <w:jc w:val="left"/>
        <w:rPr>
          <w:rFonts w:asciiTheme="minorHAnsi" w:hAnsiTheme="minorHAnsi" w:cstheme="minorHAnsi"/>
          <w:u w:val="single"/>
          <w:lang w:val="sk-SK"/>
        </w:rPr>
      </w:pPr>
      <w:r w:rsidRPr="000E44AA">
        <w:rPr>
          <w:rFonts w:asciiTheme="minorHAnsi" w:hAnsiTheme="minorHAnsi" w:cstheme="minorHAnsi"/>
          <w:u w:val="single"/>
          <w:lang w:val="sk-SK"/>
        </w:rPr>
        <w:t>Štátna plavebná správa</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Štátna plavebná správa (ďalej len ŠPS) v zmysle príslušných ustanovení zákona č. 338/2000 Z. z</w:t>
      </w:r>
      <w:r w:rsidR="00A50DF3" w:rsidRPr="000E44AA">
        <w:rPr>
          <w:rFonts w:asciiTheme="minorHAnsi" w:hAnsiTheme="minorHAnsi" w:cstheme="minorHAnsi"/>
          <w:lang w:val="sk-SK"/>
        </w:rPr>
        <w:t>.</w:t>
      </w:r>
      <w:r w:rsidRPr="000E44AA">
        <w:rPr>
          <w:rFonts w:asciiTheme="minorHAnsi" w:hAnsiTheme="minorHAnsi" w:cstheme="minorHAnsi"/>
          <w:lang w:val="sk-SK"/>
        </w:rPr>
        <w:t xml:space="preserve"> o vnútrozemskej plavbe v platnom znení vykonáva najmä štátny odborný dozor nad správou a údržbou vodných ciest a prístavov, prevádzkou plavidiel na vodných cestách a v prístavoch, odbornou spôsobilosťou členov posádok plavidiel a obsluhy plavebných komôr, spôsobilosťou plavidiel s výnimkou </w:t>
      </w:r>
      <w:r w:rsidRPr="000E44AA">
        <w:rPr>
          <w:rFonts w:asciiTheme="minorHAnsi" w:hAnsiTheme="minorHAnsi" w:cstheme="minorHAnsi"/>
          <w:lang w:val="sk-SK"/>
        </w:rPr>
        <w:lastRenderedPageBreak/>
        <w:t>ťažobných zariadení podľa osobitného predpisu, dodržiavaním pravidiel bezpečnosti vnútrozemskej plavby, vykonávaním a priebehom kvalifikačného kurzu členov posádky plavidiel.</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Štátna plavebná správa ďalej rozhoduje o odstránení plavidla z vodnej cesty alebo prístavu, zriadení a zrušení požičovní plavidiel, povolení státia plávajúcich zariadení na vodných cestách alebo vo verejných prístavoch at</w:t>
      </w:r>
      <w:r w:rsidR="005B2C14" w:rsidRPr="000E44AA">
        <w:rPr>
          <w:rFonts w:asciiTheme="minorHAnsi" w:hAnsiTheme="minorHAnsi" w:cstheme="minorHAnsi"/>
          <w:lang w:val="sk-SK"/>
        </w:rPr>
        <w:t>ď</w:t>
      </w:r>
      <w:r w:rsidRPr="000E44AA">
        <w:rPr>
          <w:rFonts w:asciiTheme="minorHAnsi" w:hAnsiTheme="minorHAnsi" w:cstheme="minorHAnsi"/>
          <w:lang w:val="sk-SK"/>
        </w:rPr>
        <w:t>. ŠPS vydáva záväzné stanoviská v územnoplánovacích činnostiach, ak ide o umiestnenie prístavov a stavieb, ktoré sú súčasťou vodnej cesty alebo ju križujú, a o vymedzenie o</w:t>
      </w:r>
      <w:r w:rsidR="00B7703E">
        <w:rPr>
          <w:rFonts w:asciiTheme="minorHAnsi" w:hAnsiTheme="minorHAnsi" w:cstheme="minorHAnsi"/>
          <w:lang w:val="sk-SK"/>
        </w:rPr>
        <w:t xml:space="preserve">chranného pásma vodnej cesty a </w:t>
      </w:r>
      <w:r w:rsidRPr="000E44AA">
        <w:rPr>
          <w:rFonts w:asciiTheme="minorHAnsi" w:hAnsiTheme="minorHAnsi" w:cstheme="minorHAnsi"/>
          <w:lang w:val="sk-SK"/>
        </w:rPr>
        <w:t>v ko</w:t>
      </w:r>
      <w:r w:rsidR="005B2C14" w:rsidRPr="000E44AA">
        <w:rPr>
          <w:rFonts w:asciiTheme="minorHAnsi" w:hAnsiTheme="minorHAnsi" w:cstheme="minorHAnsi"/>
          <w:lang w:val="sk-SK"/>
        </w:rPr>
        <w:t>naniach, v ktorých je príslušný</w:t>
      </w:r>
      <w:r w:rsidRPr="000E44AA">
        <w:rPr>
          <w:rFonts w:asciiTheme="minorHAnsi" w:hAnsiTheme="minorHAnsi" w:cstheme="minorHAnsi"/>
          <w:lang w:val="sk-SK"/>
        </w:rPr>
        <w:t xml:space="preserve"> stavebný úrad, ak </w:t>
      </w:r>
      <w:r w:rsidR="00F06680">
        <w:rPr>
          <w:rFonts w:asciiTheme="minorHAnsi" w:hAnsiTheme="minorHAnsi" w:cstheme="minorHAnsi"/>
          <w:lang w:val="sk-SK"/>
        </w:rPr>
        <w:t>ide o stavby, ktoré zasahujú do </w:t>
      </w:r>
      <w:r w:rsidRPr="000E44AA">
        <w:rPr>
          <w:rFonts w:asciiTheme="minorHAnsi" w:hAnsiTheme="minorHAnsi" w:cstheme="minorHAnsi"/>
          <w:lang w:val="sk-SK"/>
        </w:rPr>
        <w:t>vodnej cesty alebo sú súčasťou vodnej cesty alebo prístavu at</w:t>
      </w:r>
      <w:r w:rsidR="005B2C14" w:rsidRPr="000E44AA">
        <w:rPr>
          <w:rFonts w:asciiTheme="minorHAnsi" w:hAnsiTheme="minorHAnsi" w:cstheme="minorHAnsi"/>
          <w:lang w:val="sk-SK"/>
        </w:rPr>
        <w:t>ď</w:t>
      </w:r>
      <w:r w:rsidRPr="000E44AA">
        <w:rPr>
          <w:rFonts w:asciiTheme="minorHAnsi" w:hAnsiTheme="minorHAnsi" w:cstheme="minorHAnsi"/>
          <w:lang w:val="sk-SK"/>
        </w:rPr>
        <w:t>.</w:t>
      </w:r>
    </w:p>
    <w:p w:rsidR="000D4AA1" w:rsidRPr="000E44AA" w:rsidRDefault="000D4AA1" w:rsidP="002F50A3">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 xml:space="preserve">Verejné prístavy, a.s. </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Spoločnosť Verejné prístavy, a.s. (ďalej len „VP, a.s.“) bola zriadená 21.</w:t>
      </w:r>
      <w:r w:rsidR="00064475">
        <w:rPr>
          <w:rFonts w:asciiTheme="minorHAnsi" w:hAnsiTheme="minorHAnsi" w:cstheme="minorHAnsi"/>
          <w:lang w:val="sk-SK"/>
        </w:rPr>
        <w:t xml:space="preserve"> </w:t>
      </w:r>
      <w:r w:rsidRPr="000E44AA">
        <w:rPr>
          <w:rFonts w:asciiTheme="minorHAnsi" w:hAnsiTheme="minorHAnsi" w:cstheme="minorHAnsi"/>
          <w:lang w:val="sk-SK"/>
        </w:rPr>
        <w:t>01.</w:t>
      </w:r>
      <w:r w:rsidR="00064475">
        <w:rPr>
          <w:rFonts w:asciiTheme="minorHAnsi" w:hAnsiTheme="minorHAnsi" w:cstheme="minorHAnsi"/>
          <w:lang w:val="sk-SK"/>
        </w:rPr>
        <w:t xml:space="preserve"> </w:t>
      </w:r>
      <w:r w:rsidRPr="000E44AA">
        <w:rPr>
          <w:rFonts w:asciiTheme="minorHAnsi" w:hAnsiTheme="minorHAnsi" w:cstheme="minorHAnsi"/>
          <w:lang w:val="sk-SK"/>
        </w:rPr>
        <w:t xml:space="preserve">2008 na základe zákona </w:t>
      </w:r>
      <w:r w:rsidR="00B7703E">
        <w:rPr>
          <w:rFonts w:asciiTheme="minorHAnsi" w:hAnsiTheme="minorHAnsi" w:cstheme="minorHAnsi"/>
          <w:lang w:val="sk-SK"/>
        </w:rPr>
        <w:t>č. </w:t>
      </w:r>
      <w:r w:rsidRPr="000E44AA">
        <w:rPr>
          <w:rFonts w:asciiTheme="minorHAnsi" w:hAnsiTheme="minorHAnsi" w:cstheme="minorHAnsi"/>
          <w:lang w:val="sk-SK"/>
        </w:rPr>
        <w:t>500/2007 Z. z., ktorým sa mení a dopĺňa zákon č. 338/2000 Z. z. o vnútrozemskej plavbe a o zmene a doplnení niektorých zákonov v znení neskorších predpisov. Verejné prístavy sú obchodnou spoločnosťou so 100 % majetkovou účasťou štátu – v ich mene koná MDVRR SR.</w:t>
      </w:r>
    </w:p>
    <w:tbl>
      <w:tblPr>
        <w:tblStyle w:val="Mriekatabuky"/>
        <w:tblW w:w="0" w:type="auto"/>
        <w:tblInd w:w="108" w:type="dxa"/>
        <w:tblLook w:val="04A0"/>
      </w:tblPr>
      <w:tblGrid>
        <w:gridCol w:w="9462"/>
      </w:tblGrid>
      <w:tr w:rsidR="00060998" w:rsidRPr="000E44AA" w:rsidTr="00333DED">
        <w:tc>
          <w:tcPr>
            <w:tcW w:w="9814" w:type="dxa"/>
            <w:tcBorders>
              <w:top w:val="nil"/>
              <w:left w:val="nil"/>
              <w:bottom w:val="single" w:sz="8" w:space="0" w:color="FFFFFF" w:themeColor="background1"/>
              <w:right w:val="nil"/>
            </w:tcBorders>
            <w:shd w:val="clear" w:color="auto" w:fill="A6A6A6" w:themeFill="background1" w:themeFillShade="A6"/>
          </w:tcPr>
          <w:p w:rsidR="00060998" w:rsidRPr="000E44AA" w:rsidRDefault="00060998" w:rsidP="00060998">
            <w:pPr>
              <w:rPr>
                <w:rFonts w:asciiTheme="minorHAnsi" w:hAnsiTheme="minorHAnsi" w:cstheme="minorHAnsi"/>
                <w:b/>
                <w:color w:val="FFFFFF" w:themeColor="background1"/>
                <w:lang w:val="sk-SK"/>
              </w:rPr>
            </w:pPr>
            <w:r w:rsidRPr="000E44AA">
              <w:rPr>
                <w:rFonts w:asciiTheme="minorHAnsi" w:hAnsiTheme="minorHAnsi" w:cstheme="minorHAnsi"/>
                <w:b/>
                <w:color w:val="FFFFFF" w:themeColor="background1"/>
                <w:sz w:val="20"/>
                <w:lang w:val="sk-SK"/>
              </w:rPr>
              <w:t>Hlavné činnosti VP, a.s.</w:t>
            </w:r>
          </w:p>
        </w:tc>
      </w:tr>
      <w:tr w:rsidR="00060998" w:rsidRPr="000E44AA" w:rsidTr="00333DED">
        <w:tc>
          <w:tcPr>
            <w:tcW w:w="9814"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060998" w:rsidRPr="000E44AA" w:rsidRDefault="00064475"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Z</w:t>
            </w:r>
            <w:r w:rsidRPr="000E44AA">
              <w:rPr>
                <w:rFonts w:asciiTheme="minorHAnsi" w:hAnsiTheme="minorHAnsi" w:cstheme="minorHAnsi"/>
                <w:sz w:val="18"/>
                <w:lang w:val="sk-SK"/>
              </w:rPr>
              <w:t xml:space="preserve">abezpečenie </w:t>
            </w:r>
            <w:r w:rsidR="00060998" w:rsidRPr="000E44AA">
              <w:rPr>
                <w:rFonts w:asciiTheme="minorHAnsi" w:hAnsiTheme="minorHAnsi" w:cstheme="minorHAnsi"/>
                <w:sz w:val="18"/>
                <w:lang w:val="sk-SK"/>
              </w:rPr>
              <w:t>prípravy a realizácie výstavby verejných prístavov vrátane spracovania krátkodobých a dlhodobých koncepcií ich rozvoja</w:t>
            </w:r>
          </w:p>
        </w:tc>
      </w:tr>
      <w:tr w:rsidR="00060998" w:rsidRPr="000E44AA" w:rsidTr="00333DED">
        <w:tc>
          <w:tcPr>
            <w:tcW w:w="9814"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060998" w:rsidRPr="000E44AA" w:rsidRDefault="00064475"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Z</w:t>
            </w:r>
            <w:r w:rsidRPr="000E44AA">
              <w:rPr>
                <w:rFonts w:asciiTheme="minorHAnsi" w:hAnsiTheme="minorHAnsi" w:cstheme="minorHAnsi"/>
                <w:sz w:val="18"/>
                <w:lang w:val="sk-SK"/>
              </w:rPr>
              <w:t xml:space="preserve">abezpečenie </w:t>
            </w:r>
            <w:r w:rsidR="00060998" w:rsidRPr="000E44AA">
              <w:rPr>
                <w:rFonts w:asciiTheme="minorHAnsi" w:hAnsiTheme="minorHAnsi" w:cstheme="minorHAnsi"/>
                <w:sz w:val="18"/>
                <w:lang w:val="sk-SK"/>
              </w:rPr>
              <w:t>prevádzky, evidencie, údržby a opravy objektov a zariadení v územných obvodoch verejných prístavov</w:t>
            </w:r>
          </w:p>
        </w:tc>
      </w:tr>
      <w:tr w:rsidR="00060998" w:rsidRPr="000E44AA" w:rsidTr="00333DED">
        <w:tc>
          <w:tcPr>
            <w:tcW w:w="9814"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060998" w:rsidRPr="000E44AA" w:rsidRDefault="00064475"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P</w:t>
            </w:r>
            <w:r w:rsidR="00060998" w:rsidRPr="000E44AA">
              <w:rPr>
                <w:rFonts w:asciiTheme="minorHAnsi" w:hAnsiTheme="minorHAnsi" w:cstheme="minorHAnsi"/>
                <w:sz w:val="18"/>
                <w:lang w:val="sk-SK"/>
              </w:rPr>
              <w:t>renajímanie pozemkov v územných obvodoch verejných prístavov a ďalších činností, ktoré bezprostredne súvisia s nakladaním majetku v územných obvodoch verejných prístavov</w:t>
            </w:r>
          </w:p>
        </w:tc>
      </w:tr>
      <w:tr w:rsidR="00060998" w:rsidRPr="000E44AA" w:rsidTr="00333DED">
        <w:tc>
          <w:tcPr>
            <w:tcW w:w="9814"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060998" w:rsidRPr="000E44AA" w:rsidRDefault="00064475" w:rsidP="005B2C14">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V</w:t>
            </w:r>
            <w:r w:rsidR="00060998" w:rsidRPr="000E44AA">
              <w:rPr>
                <w:rFonts w:asciiTheme="minorHAnsi" w:hAnsiTheme="minorHAnsi" w:cstheme="minorHAnsi"/>
                <w:sz w:val="18"/>
                <w:lang w:val="sk-SK"/>
              </w:rPr>
              <w:t>yberani</w:t>
            </w:r>
            <w:r w:rsidR="005B2C14" w:rsidRPr="000E44AA">
              <w:rPr>
                <w:rFonts w:asciiTheme="minorHAnsi" w:hAnsiTheme="minorHAnsi" w:cstheme="minorHAnsi"/>
                <w:sz w:val="18"/>
                <w:lang w:val="sk-SK"/>
              </w:rPr>
              <w:t>e</w:t>
            </w:r>
            <w:r w:rsidR="00060998" w:rsidRPr="000E44AA">
              <w:rPr>
                <w:rFonts w:asciiTheme="minorHAnsi" w:hAnsiTheme="minorHAnsi" w:cstheme="minorHAnsi"/>
                <w:sz w:val="18"/>
                <w:lang w:val="sk-SK"/>
              </w:rPr>
              <w:t xml:space="preserve"> úhrad za používanie verejných prístavov</w:t>
            </w:r>
          </w:p>
        </w:tc>
      </w:tr>
      <w:tr w:rsidR="00060998" w:rsidRPr="000E44AA" w:rsidTr="00333DED">
        <w:tc>
          <w:tcPr>
            <w:tcW w:w="9814"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060998" w:rsidRPr="000E44AA" w:rsidRDefault="00064475" w:rsidP="005B2C14">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V</w:t>
            </w:r>
            <w:r w:rsidR="00E50CDC" w:rsidRPr="000E44AA">
              <w:rPr>
                <w:rFonts w:asciiTheme="minorHAnsi" w:hAnsiTheme="minorHAnsi" w:cstheme="minorHAnsi"/>
                <w:sz w:val="18"/>
                <w:lang w:val="sk-SK"/>
              </w:rPr>
              <w:t>ytvárani</w:t>
            </w:r>
            <w:r w:rsidR="005B2C14" w:rsidRPr="000E44AA">
              <w:rPr>
                <w:rFonts w:asciiTheme="minorHAnsi" w:hAnsiTheme="minorHAnsi" w:cstheme="minorHAnsi"/>
                <w:sz w:val="18"/>
                <w:lang w:val="sk-SK"/>
              </w:rPr>
              <w:t>e</w:t>
            </w:r>
            <w:r w:rsidR="00E50CDC" w:rsidRPr="000E44AA">
              <w:rPr>
                <w:rFonts w:asciiTheme="minorHAnsi" w:hAnsiTheme="minorHAnsi" w:cstheme="minorHAnsi"/>
                <w:sz w:val="18"/>
                <w:lang w:val="sk-SK"/>
              </w:rPr>
              <w:t xml:space="preserve"> podmienok na rozvoj kombinovanej dopravy vrátane manipulácie s nákladovými jednotkami kombinovanej dopravy</w:t>
            </w:r>
          </w:p>
        </w:tc>
      </w:tr>
      <w:tr w:rsidR="00060998" w:rsidRPr="000E44AA" w:rsidTr="00333DED">
        <w:tc>
          <w:tcPr>
            <w:tcW w:w="9814"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060998" w:rsidRPr="000E44AA" w:rsidRDefault="00064475" w:rsidP="00E04D59">
            <w:pPr>
              <w:pStyle w:val="Odsekzoznamu"/>
              <w:numPr>
                <w:ilvl w:val="0"/>
                <w:numId w:val="78"/>
              </w:numPr>
              <w:jc w:val="left"/>
              <w:rPr>
                <w:rFonts w:asciiTheme="minorHAnsi" w:hAnsiTheme="minorHAnsi" w:cstheme="minorHAnsi"/>
                <w:sz w:val="18"/>
                <w:lang w:val="sk-SK"/>
              </w:rPr>
            </w:pPr>
            <w:r>
              <w:rPr>
                <w:rFonts w:asciiTheme="minorHAnsi" w:hAnsiTheme="minorHAnsi" w:cstheme="minorHAnsi"/>
                <w:sz w:val="18"/>
                <w:lang w:val="sk-SK"/>
              </w:rPr>
              <w:t>Ď</w:t>
            </w:r>
            <w:r w:rsidR="00060998" w:rsidRPr="000E44AA">
              <w:rPr>
                <w:rFonts w:asciiTheme="minorHAnsi" w:hAnsiTheme="minorHAnsi" w:cstheme="minorHAnsi"/>
                <w:sz w:val="18"/>
                <w:lang w:val="sk-SK"/>
              </w:rPr>
              <w:t>alšie podnikateľské činnosti zapísané v obchodnom registri</w:t>
            </w:r>
          </w:p>
        </w:tc>
      </w:tr>
    </w:tbl>
    <w:p w:rsidR="000D4AA1" w:rsidRPr="000E44AA" w:rsidRDefault="000D4AA1" w:rsidP="00083A8B">
      <w:pPr>
        <w:autoSpaceDE w:val="0"/>
        <w:autoSpaceDN w:val="0"/>
        <w:adjustRightInd w:val="0"/>
        <w:spacing w:beforeLines="60"/>
        <w:rPr>
          <w:rFonts w:asciiTheme="minorHAnsi" w:hAnsiTheme="minorHAnsi" w:cstheme="minorHAnsi"/>
          <w:lang w:val="sk-SK"/>
        </w:rPr>
      </w:pPr>
      <w:r w:rsidRPr="000E44AA">
        <w:rPr>
          <w:rFonts w:asciiTheme="minorHAnsi" w:hAnsiTheme="minorHAnsi" w:cstheme="minorHAnsi"/>
          <w:lang w:val="sk-SK"/>
        </w:rPr>
        <w:t>Obchodné aktivity VP, a.s.</w:t>
      </w:r>
      <w:r w:rsidR="006E77CA">
        <w:rPr>
          <w:rFonts w:asciiTheme="minorHAnsi" w:hAnsiTheme="minorHAnsi" w:cstheme="minorHAnsi"/>
          <w:lang w:val="sk-SK"/>
        </w:rPr>
        <w:t>,</w:t>
      </w:r>
      <w:r w:rsidRPr="000E44AA">
        <w:rPr>
          <w:rFonts w:asciiTheme="minorHAnsi" w:hAnsiTheme="minorHAnsi" w:cstheme="minorHAnsi"/>
          <w:lang w:val="sk-SK"/>
        </w:rPr>
        <w:t xml:space="preserve"> predstavujú vlastný zdroj príjmov na financovanie bežnej činnosti a prevádzky verejných prístavov. Ide najmä o tržby z nájmov, zo služieb</w:t>
      </w:r>
      <w:r w:rsidR="00064475">
        <w:rPr>
          <w:rFonts w:asciiTheme="minorHAnsi" w:hAnsiTheme="minorHAnsi" w:cstheme="minorHAnsi"/>
          <w:lang w:val="sk-SK"/>
        </w:rPr>
        <w:t xml:space="preserve"> a</w:t>
      </w:r>
      <w:r w:rsidRPr="000E44AA">
        <w:rPr>
          <w:rFonts w:asciiTheme="minorHAnsi" w:hAnsiTheme="minorHAnsi" w:cstheme="minorHAnsi"/>
          <w:lang w:val="sk-SK"/>
        </w:rPr>
        <w:t xml:space="preserve"> z výberu poplatkov za užívanie verejných prístavov.</w:t>
      </w:r>
    </w:p>
    <w:p w:rsidR="000D4AA1" w:rsidRPr="000E44AA" w:rsidRDefault="000D4AA1" w:rsidP="00E50CDC">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Agentúra rozvoja vodnej dopravy</w:t>
      </w:r>
    </w:p>
    <w:p w:rsidR="000D4AA1" w:rsidRPr="000E44AA" w:rsidRDefault="000D4AA1" w:rsidP="000D4AA1">
      <w:pPr>
        <w:rPr>
          <w:rFonts w:asciiTheme="minorHAnsi" w:hAnsiTheme="minorHAnsi" w:cstheme="minorHAnsi"/>
          <w:lang w:val="sk-SK"/>
        </w:rPr>
      </w:pPr>
      <w:r w:rsidRPr="000E44AA">
        <w:rPr>
          <w:rFonts w:asciiTheme="minorHAnsi" w:hAnsiTheme="minorHAnsi" w:cstheme="minorHAnsi"/>
          <w:lang w:val="sk-SK"/>
        </w:rPr>
        <w:t>Rozvoj a modernizácia vodných ciest je realizovaná prostredníctvom Agentúry rozvoja vodnej dopravy, štátnej rozpočtovej organizácie zriadenej podľa § 38a zákona č. 338/2000 Z. z. o vnútrozemskej plavbe a o zmene a doplnení niektorých zákonov v znení neskorších predpisov.</w:t>
      </w:r>
    </w:p>
    <w:p w:rsidR="000D4AA1" w:rsidRPr="000E44AA" w:rsidRDefault="000D4AA1" w:rsidP="00B7703E">
      <w:pPr>
        <w:rPr>
          <w:rFonts w:asciiTheme="minorHAnsi" w:hAnsiTheme="minorHAnsi" w:cstheme="minorHAnsi"/>
          <w:lang w:val="sk-SK"/>
        </w:rPr>
      </w:pPr>
      <w:r w:rsidRPr="000E44AA">
        <w:rPr>
          <w:rFonts w:asciiTheme="minorHAnsi" w:hAnsiTheme="minorHAnsi" w:cstheme="minorHAnsi"/>
          <w:lang w:val="sk-SK"/>
        </w:rPr>
        <w:t>Hlavnou činnosťou ARVD je rozvoj a modernizácia vodných ciest</w:t>
      </w:r>
      <w:r w:rsidR="00064475">
        <w:rPr>
          <w:rFonts w:asciiTheme="minorHAnsi" w:hAnsiTheme="minorHAnsi" w:cstheme="minorHAnsi"/>
          <w:lang w:val="sk-SK"/>
        </w:rPr>
        <w:t>; ARVD</w:t>
      </w:r>
      <w:r w:rsidRPr="000E44AA">
        <w:rPr>
          <w:rFonts w:asciiTheme="minorHAnsi" w:hAnsiTheme="minorHAnsi" w:cstheme="minorHAnsi"/>
          <w:lang w:val="sk-SK"/>
        </w:rPr>
        <w:t xml:space="preserve"> zohráva dôležitú úlohu aj pri rozvoji verejných prístavov zaistením efektívneho a z dopravného hľadiska zodpovedajúceho vybudovania potrebných zariadení pre plavbu. ARVD spracováva podklady, návrhy a zdôvodnenia na získanie a účelné rozdelenie finančných prostriedkov na investície</w:t>
      </w:r>
      <w:r w:rsidR="00B7703E">
        <w:rPr>
          <w:rFonts w:asciiTheme="minorHAnsi" w:hAnsiTheme="minorHAnsi" w:cstheme="minorHAnsi"/>
          <w:lang w:val="sk-SK"/>
        </w:rPr>
        <w:t xml:space="preserve"> do vodných ciest, koordinuje a </w:t>
      </w:r>
      <w:r w:rsidRPr="000E44AA">
        <w:rPr>
          <w:rFonts w:asciiTheme="minorHAnsi" w:hAnsiTheme="minorHAnsi" w:cstheme="minorHAnsi"/>
          <w:lang w:val="sk-SK"/>
        </w:rPr>
        <w:t>zabezpečuje opravy, rekonštrukcie a modernizácie súčastí vodnej cesty, realizuje pilotné projekty rozvoja intermodálnych dopravných osí, podieľa sa na vývoji a imp</w:t>
      </w:r>
      <w:r w:rsidR="00B7703E">
        <w:rPr>
          <w:rFonts w:asciiTheme="minorHAnsi" w:hAnsiTheme="minorHAnsi" w:cstheme="minorHAnsi"/>
          <w:lang w:val="sk-SK"/>
        </w:rPr>
        <w:t>lementácii nových technológií a </w:t>
      </w:r>
      <w:r w:rsidRPr="000E44AA">
        <w:rPr>
          <w:rFonts w:asciiTheme="minorHAnsi" w:hAnsiTheme="minorHAnsi" w:cstheme="minorHAnsi"/>
          <w:lang w:val="sk-SK"/>
        </w:rPr>
        <w:t>prevádzkových systémov pre vodné cesty a vykonáva vo vzájomnej súčinnosti s príslušnými orgánmi štátnej správy vyššie uvedené činnosti.</w:t>
      </w:r>
    </w:p>
    <w:p w:rsidR="000D4AA1" w:rsidRDefault="000D4AA1" w:rsidP="000D4AA1">
      <w:pPr>
        <w:widowControl w:val="0"/>
        <w:autoSpaceDE w:val="0"/>
        <w:autoSpaceDN w:val="0"/>
        <w:adjustRightInd w:val="0"/>
        <w:rPr>
          <w:rFonts w:asciiTheme="minorHAnsi" w:hAnsiTheme="minorHAnsi" w:cstheme="minorHAnsi"/>
          <w:lang w:val="sk-SK"/>
        </w:rPr>
      </w:pPr>
      <w:r w:rsidRPr="000E44AA">
        <w:rPr>
          <w:rFonts w:asciiTheme="minorHAnsi" w:hAnsiTheme="minorHAnsi" w:cstheme="minorHAnsi"/>
          <w:lang w:val="sk-SK"/>
        </w:rPr>
        <w:t xml:space="preserve">ARVD je povinná pred začatím výstavby súčastí vodných ciest a ďalších stavieb potrebných na prevádzku vodnej dopravy na vodných cestách </w:t>
      </w:r>
      <w:r w:rsidR="00064475">
        <w:rPr>
          <w:rFonts w:asciiTheme="minorHAnsi" w:hAnsiTheme="minorHAnsi" w:cstheme="minorHAnsi"/>
          <w:lang w:val="sk-SK"/>
        </w:rPr>
        <w:t xml:space="preserve">zmluvne </w:t>
      </w:r>
      <w:r w:rsidRPr="000E44AA">
        <w:rPr>
          <w:rFonts w:asciiTheme="minorHAnsi" w:hAnsiTheme="minorHAnsi" w:cstheme="minorHAnsi"/>
          <w:lang w:val="sk-SK"/>
        </w:rPr>
        <w:t>dohodnúť budúceho správcu. Dňom vydania kolaudačného rozhodnutia prechádza bezodplatne správa</w:t>
      </w:r>
      <w:r w:rsidR="00C63A23">
        <w:rPr>
          <w:rFonts w:asciiTheme="minorHAnsi" w:hAnsiTheme="minorHAnsi" w:cstheme="minorHAnsi"/>
          <w:lang w:val="sk-SK"/>
        </w:rPr>
        <w:t xml:space="preserve"> stavby na príslušného správcu.</w:t>
      </w:r>
    </w:p>
    <w:p w:rsidR="0024616B" w:rsidRDefault="0024616B" w:rsidP="00E50CDC">
      <w:pPr>
        <w:spacing w:before="120"/>
        <w:outlineLvl w:val="0"/>
        <w:rPr>
          <w:rFonts w:asciiTheme="minorHAnsi" w:hAnsiTheme="minorHAnsi" w:cstheme="minorHAnsi"/>
          <w:u w:val="single"/>
          <w:lang w:val="sk-SK"/>
        </w:rPr>
      </w:pPr>
    </w:p>
    <w:p w:rsidR="0024616B" w:rsidRDefault="0024616B" w:rsidP="00E50CDC">
      <w:pPr>
        <w:spacing w:before="120"/>
        <w:outlineLvl w:val="0"/>
        <w:rPr>
          <w:rFonts w:asciiTheme="minorHAnsi" w:hAnsiTheme="minorHAnsi" w:cstheme="minorHAnsi"/>
          <w:u w:val="single"/>
          <w:lang w:val="sk-SK"/>
        </w:rPr>
      </w:pPr>
    </w:p>
    <w:p w:rsidR="000D4AA1" w:rsidRPr="000E44AA" w:rsidRDefault="000D4AA1" w:rsidP="00E50CDC">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lastRenderedPageBreak/>
        <w:t>Slovenský vodohospodársky podnik, š.p.</w:t>
      </w:r>
    </w:p>
    <w:p w:rsidR="00570536" w:rsidRPr="000E44AA" w:rsidRDefault="000D4AA1" w:rsidP="000D4AA1">
      <w:pPr>
        <w:rPr>
          <w:rFonts w:asciiTheme="minorHAnsi" w:hAnsiTheme="minorHAnsi" w:cstheme="minorHAnsi"/>
          <w:lang w:val="sk-SK"/>
        </w:rPr>
      </w:pPr>
      <w:r w:rsidRPr="000E44AA">
        <w:rPr>
          <w:rFonts w:asciiTheme="minorHAnsi" w:hAnsiTheme="minorHAnsi" w:cstheme="minorHAnsi"/>
          <w:lang w:val="sk-SK"/>
        </w:rPr>
        <w:t>Slovenský vodohospodársky podnik, š. p. (ďalej len „SVP, š.p.“) je štátny podnik, ktorý patrí do rezortu životného prostredia. Je správcom vodných tokov a povodí</w:t>
      </w:r>
      <w:r w:rsidR="0024616B">
        <w:rPr>
          <w:rFonts w:asciiTheme="minorHAnsi" w:hAnsiTheme="minorHAnsi" w:cstheme="minorHAnsi"/>
          <w:lang w:val="sk-SK"/>
        </w:rPr>
        <w:t>. Zabezpečuje starostlivosť o </w:t>
      </w:r>
      <w:r w:rsidRPr="000E44AA">
        <w:rPr>
          <w:rFonts w:asciiTheme="minorHAnsi" w:hAnsiTheme="minorHAnsi" w:cstheme="minorHAnsi"/>
          <w:lang w:val="sk-SK"/>
        </w:rPr>
        <w:t>vodné toky, vrátane zariadení pre plavidlá, ktoré sú v jeho majetku</w:t>
      </w:r>
      <w:r w:rsidR="00064475">
        <w:rPr>
          <w:rFonts w:asciiTheme="minorHAnsi" w:hAnsiTheme="minorHAnsi" w:cstheme="minorHAnsi"/>
          <w:lang w:val="sk-SK"/>
        </w:rPr>
        <w:t>,</w:t>
      </w:r>
      <w:r w:rsidRPr="000E44AA">
        <w:rPr>
          <w:rFonts w:asciiTheme="minorHAnsi" w:hAnsiTheme="minorHAnsi" w:cstheme="minorHAnsi"/>
          <w:lang w:val="sk-SK"/>
        </w:rPr>
        <w:t xml:space="preserve"> a stará sa o k</w:t>
      </w:r>
      <w:r w:rsidR="008D75AC">
        <w:rPr>
          <w:rFonts w:asciiTheme="minorHAnsi" w:hAnsiTheme="minorHAnsi" w:cstheme="minorHAnsi"/>
          <w:lang w:val="sk-SK"/>
        </w:rPr>
        <w:t>vantitu a kvalitu povrchových a </w:t>
      </w:r>
      <w:r w:rsidRPr="000E44AA">
        <w:rPr>
          <w:rFonts w:asciiTheme="minorHAnsi" w:hAnsiTheme="minorHAnsi" w:cstheme="minorHAnsi"/>
          <w:lang w:val="sk-SK"/>
        </w:rPr>
        <w:t>podzemných vôd. Časť činností SVP, š.p. má charakter výkonov vo verejnom záujme – je to predovšetkým protipovodňová ochrana a v</w:t>
      </w:r>
      <w:r w:rsidR="00B7703E">
        <w:rPr>
          <w:rFonts w:asciiTheme="minorHAnsi" w:hAnsiTheme="minorHAnsi" w:cstheme="minorHAnsi"/>
          <w:lang w:val="sk-SK"/>
        </w:rPr>
        <w:t>ytváranie plavebných podmienok.</w:t>
      </w:r>
    </w:p>
    <w:p w:rsidR="000D4AA1" w:rsidRPr="000E44AA" w:rsidRDefault="000D4AA1" w:rsidP="00152A78">
      <w:pPr>
        <w:pStyle w:val="DSS2Nadpis3"/>
        <w:rPr>
          <w:rFonts w:asciiTheme="minorHAnsi" w:hAnsiTheme="minorHAnsi" w:cstheme="minorHAnsi"/>
          <w:noProof w:val="0"/>
          <w:lang w:val="sk-SK"/>
        </w:rPr>
      </w:pPr>
      <w:bookmarkStart w:id="718" w:name="_Toc357946442"/>
      <w:bookmarkStart w:id="719" w:name="_Toc353960974"/>
      <w:bookmarkStart w:id="720" w:name="_Toc353974499"/>
      <w:bookmarkStart w:id="721" w:name="_Toc353975392"/>
      <w:bookmarkStart w:id="722" w:name="_Toc354667576"/>
      <w:bookmarkStart w:id="723" w:name="_Toc354753756"/>
      <w:bookmarkStart w:id="724" w:name="_Toc354754541"/>
      <w:r w:rsidRPr="000E44AA">
        <w:rPr>
          <w:rFonts w:asciiTheme="minorHAnsi" w:hAnsiTheme="minorHAnsi" w:cstheme="minorHAnsi"/>
          <w:noProof w:val="0"/>
          <w:lang w:val="sk-SK"/>
        </w:rPr>
        <w:t>Súhrnné ekonomické ukazo</w:t>
      </w:r>
      <w:r w:rsidR="00570536" w:rsidRPr="000E44AA">
        <w:rPr>
          <w:rFonts w:asciiTheme="minorHAnsi" w:hAnsiTheme="minorHAnsi" w:cstheme="minorHAnsi"/>
          <w:noProof w:val="0"/>
          <w:lang w:val="sk-SK"/>
        </w:rPr>
        <w:t>va</w:t>
      </w:r>
      <w:r w:rsidRPr="000E44AA">
        <w:rPr>
          <w:rFonts w:asciiTheme="minorHAnsi" w:hAnsiTheme="minorHAnsi" w:cstheme="minorHAnsi"/>
          <w:noProof w:val="0"/>
          <w:lang w:val="sk-SK"/>
        </w:rPr>
        <w:t>tele dopravného sektor</w:t>
      </w:r>
      <w:bookmarkEnd w:id="718"/>
      <w:r w:rsidR="00406E3B" w:rsidRPr="000E44AA">
        <w:rPr>
          <w:rFonts w:asciiTheme="minorHAnsi" w:hAnsiTheme="minorHAnsi" w:cstheme="minorHAnsi"/>
          <w:noProof w:val="0"/>
          <w:lang w:val="sk-SK"/>
        </w:rPr>
        <w:t>a</w:t>
      </w:r>
    </w:p>
    <w:p w:rsidR="000D4AA1" w:rsidRPr="000E44AA" w:rsidRDefault="000D4AA1" w:rsidP="000D4AA1">
      <w:pPr>
        <w:pStyle w:val="Nadpis4"/>
        <w:rPr>
          <w:rFonts w:asciiTheme="minorHAnsi" w:hAnsiTheme="minorHAnsi" w:cstheme="minorHAnsi"/>
          <w:lang w:val="sk-SK"/>
        </w:rPr>
      </w:pPr>
      <w:r w:rsidRPr="000E44AA">
        <w:rPr>
          <w:rFonts w:asciiTheme="minorHAnsi" w:hAnsiTheme="minorHAnsi" w:cstheme="minorHAnsi"/>
          <w:lang w:val="sk-SK"/>
        </w:rPr>
        <w:t>Investície do dopravnej infraštruktúry (výstavba a údržba)</w:t>
      </w:r>
    </w:p>
    <w:p w:rsidR="005A4F33" w:rsidRDefault="000D4AA1" w:rsidP="008E7220">
      <w:pPr>
        <w:rPr>
          <w:rFonts w:asciiTheme="minorHAnsi" w:hAnsiTheme="minorHAnsi" w:cstheme="minorHAnsi"/>
          <w:lang w:val="sk-SK"/>
        </w:rPr>
      </w:pPr>
      <w:r w:rsidRPr="000E44AA">
        <w:rPr>
          <w:rFonts w:asciiTheme="minorHAnsi" w:hAnsiTheme="minorHAnsi" w:cstheme="minorHAnsi"/>
          <w:lang w:val="sk-SK"/>
        </w:rPr>
        <w:t xml:space="preserve">Slovenská republika </w:t>
      </w:r>
      <w:r w:rsidR="006E77CA">
        <w:rPr>
          <w:rFonts w:asciiTheme="minorHAnsi" w:hAnsiTheme="minorHAnsi" w:cstheme="minorHAnsi"/>
          <w:lang w:val="sk-SK"/>
        </w:rPr>
        <w:t xml:space="preserve">sa </w:t>
      </w:r>
      <w:r w:rsidRPr="000E44AA">
        <w:rPr>
          <w:rFonts w:asciiTheme="minorHAnsi" w:hAnsiTheme="minorHAnsi" w:cstheme="minorHAnsi"/>
          <w:lang w:val="sk-SK"/>
        </w:rPr>
        <w:t>snaží budovať novú a modernizovať jestvujúcu dopravnú infraštruktúru. Túto skutočnosť potvrdzuje aj tabuľka celkových výdavkov do dopravnej infraštruktúry</w:t>
      </w:r>
      <w:r w:rsidR="006E77CA">
        <w:rPr>
          <w:rFonts w:asciiTheme="minorHAnsi" w:hAnsiTheme="minorHAnsi" w:cstheme="minorHAnsi"/>
          <w:lang w:val="sk-SK"/>
        </w:rPr>
        <w:t>, ktorá poskytuje prehľad od roku 2000</w:t>
      </w:r>
      <w:r w:rsidRPr="000E44AA">
        <w:rPr>
          <w:rFonts w:asciiTheme="minorHAnsi" w:hAnsiTheme="minorHAnsi" w:cstheme="minorHAnsi"/>
          <w:lang w:val="sk-SK"/>
        </w:rPr>
        <w:t>. Najväčšie zmeny výdavkov sa týkajú budovania novej cestnej infraštruktúry (nové úseky diaľnic a rýchlostných ciest, výstavba cestných tunelov, údržba a rekonštrukcia) a modernizácie železničných tratí a</w:t>
      </w:r>
      <w:r w:rsidR="00313161">
        <w:rPr>
          <w:rFonts w:asciiTheme="minorHAnsi" w:hAnsiTheme="minorHAnsi" w:cstheme="minorHAnsi"/>
          <w:lang w:val="sk-SK"/>
        </w:rPr>
        <w:t xml:space="preserve"> </w:t>
      </w:r>
      <w:proofErr w:type="spellStart"/>
      <w:r w:rsidRPr="000E44AA">
        <w:rPr>
          <w:rFonts w:asciiTheme="minorHAnsi" w:hAnsiTheme="minorHAnsi" w:cstheme="minorHAnsi"/>
          <w:lang w:val="sk-SK"/>
        </w:rPr>
        <w:t>čast</w:t>
      </w:r>
      <w:r w:rsidR="00064475">
        <w:rPr>
          <w:rFonts w:asciiTheme="minorHAnsi" w:hAnsiTheme="minorHAnsi" w:cstheme="minorHAnsi"/>
          <w:lang w:val="sk-SK"/>
        </w:rPr>
        <w:t>očne</w:t>
      </w:r>
      <w:proofErr w:type="spellEnd"/>
      <w:r w:rsidRPr="000E44AA">
        <w:rPr>
          <w:rFonts w:asciiTheme="minorHAnsi" w:hAnsiTheme="minorHAnsi" w:cstheme="minorHAnsi"/>
          <w:lang w:val="sk-SK"/>
        </w:rPr>
        <w:t xml:space="preserve"> letísk.</w:t>
      </w:r>
    </w:p>
    <w:p w:rsidR="006E77CA" w:rsidRPr="000E44AA" w:rsidRDefault="00A50EF0" w:rsidP="00A50EF0">
      <w:pPr>
        <w:pStyle w:val="phTab"/>
      </w:pPr>
      <w:bookmarkStart w:id="725" w:name="_Toc358973568"/>
      <w:bookmarkStart w:id="726" w:name="_Toc362857017"/>
      <w:r w:rsidRPr="000E44AA">
        <w:t>Celkové výdavky do dopravnej infraštruktúry (v bežných cenách</w:t>
      </w:r>
      <w:r w:rsidR="008B1748">
        <w:t xml:space="preserve">; </w:t>
      </w:r>
      <w:r w:rsidRPr="000E44AA">
        <w:t>v mil. EUR)</w:t>
      </w:r>
      <w:bookmarkEnd w:id="725"/>
      <w:bookmarkEnd w:id="726"/>
    </w:p>
    <w:tbl>
      <w:tblPr>
        <w:tblW w:w="9356" w:type="dxa"/>
        <w:jc w:val="center"/>
        <w:tblInd w:w="-20"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3405"/>
        <w:gridCol w:w="681"/>
        <w:gridCol w:w="756"/>
        <w:gridCol w:w="760"/>
        <w:gridCol w:w="760"/>
        <w:gridCol w:w="760"/>
        <w:gridCol w:w="760"/>
        <w:gridCol w:w="711"/>
        <w:gridCol w:w="763"/>
      </w:tblGrid>
      <w:tr w:rsidR="00FC39E9" w:rsidRPr="000E44AA" w:rsidTr="00A50EF0">
        <w:trPr>
          <w:trHeight w:val="270"/>
          <w:tblHeader/>
          <w:jc w:val="center"/>
        </w:trPr>
        <w:tc>
          <w:tcPr>
            <w:tcW w:w="1820" w:type="pct"/>
            <w:shd w:val="clear" w:color="auto" w:fill="A6A6A6" w:themeFill="background1" w:themeFillShade="A6"/>
            <w:vAlign w:val="center"/>
            <w:hideMark/>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Druh infraštruktúry</w:t>
            </w:r>
          </w:p>
        </w:tc>
        <w:tc>
          <w:tcPr>
            <w:tcW w:w="364" w:type="pct"/>
            <w:shd w:val="clear" w:color="auto" w:fill="A6A6A6" w:themeFill="background1" w:themeFillShade="A6"/>
            <w:vAlign w:val="center"/>
            <w:hideMark/>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404" w:type="pct"/>
            <w:shd w:val="clear" w:color="auto" w:fill="A6A6A6" w:themeFill="background1" w:themeFillShade="A6"/>
            <w:vAlign w:val="center"/>
            <w:hideMark/>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406" w:type="pct"/>
            <w:shd w:val="clear" w:color="auto" w:fill="A6A6A6" w:themeFill="background1" w:themeFillShade="A6"/>
            <w:vAlign w:val="center"/>
            <w:hideMark/>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406" w:type="pct"/>
            <w:shd w:val="clear" w:color="auto" w:fill="A6A6A6" w:themeFill="background1" w:themeFillShade="A6"/>
            <w:vAlign w:val="center"/>
            <w:hideMark/>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406" w:type="pct"/>
            <w:shd w:val="clear" w:color="auto" w:fill="A6A6A6" w:themeFill="background1" w:themeFillShade="A6"/>
            <w:vAlign w:val="center"/>
            <w:hideMark/>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406" w:type="pct"/>
            <w:shd w:val="clear" w:color="auto" w:fill="A6A6A6" w:themeFill="background1" w:themeFillShade="A6"/>
            <w:vAlign w:val="center"/>
            <w:hideMark/>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80" w:type="pct"/>
            <w:shd w:val="clear" w:color="auto" w:fill="A6A6A6" w:themeFill="background1" w:themeFillShade="A6"/>
            <w:vAlign w:val="center"/>
            <w:hideMark/>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408" w:type="pct"/>
            <w:shd w:val="clear" w:color="auto" w:fill="A6A6A6" w:themeFill="background1" w:themeFillShade="A6"/>
            <w:vAlign w:val="center"/>
          </w:tcPr>
          <w:p w:rsidR="00FC39E9" w:rsidRPr="000E44AA" w:rsidRDefault="00FC39E9" w:rsidP="00C825DB">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FC39E9" w:rsidRPr="000E44AA" w:rsidTr="00A50EF0">
        <w:trPr>
          <w:trHeight w:val="270"/>
          <w:jc w:val="center"/>
        </w:trPr>
        <w:tc>
          <w:tcPr>
            <w:tcW w:w="1820" w:type="pct"/>
            <w:shd w:val="clear" w:color="auto" w:fill="A6A6A6" w:themeFill="background1" w:themeFillShade="A6"/>
            <w:vAlign w:val="bottom"/>
            <w:hideMark/>
          </w:tcPr>
          <w:p w:rsidR="00FC39E9" w:rsidRPr="000E44AA" w:rsidRDefault="00FC39E9" w:rsidP="00333DED">
            <w:pPr>
              <w:pStyle w:val="Tabulka"/>
              <w:rPr>
                <w:rFonts w:asciiTheme="minorHAnsi" w:hAnsiTheme="minorHAnsi" w:cstheme="minorHAnsi"/>
                <w:b/>
                <w:sz w:val="20"/>
                <w:szCs w:val="18"/>
              </w:rPr>
            </w:pPr>
            <w:r w:rsidRPr="000E44AA">
              <w:rPr>
                <w:rFonts w:asciiTheme="minorHAnsi" w:hAnsiTheme="minorHAnsi" w:cstheme="minorHAnsi"/>
                <w:b/>
                <w:sz w:val="20"/>
                <w:szCs w:val="18"/>
              </w:rPr>
              <w:t>Spolu</w:t>
            </w:r>
          </w:p>
        </w:tc>
        <w:tc>
          <w:tcPr>
            <w:tcW w:w="364" w:type="pct"/>
            <w:shd w:val="clear" w:color="auto" w:fill="A6A6A6" w:themeFill="background1" w:themeFillShade="A6"/>
            <w:noWrap/>
            <w:vAlign w:val="center"/>
            <w:hideMark/>
          </w:tcPr>
          <w:p w:rsidR="00FC39E9" w:rsidRPr="00A50EF0" w:rsidRDefault="00FC39E9" w:rsidP="00A50EF0">
            <w:pPr>
              <w:pStyle w:val="Tabulka"/>
              <w:spacing w:before="0"/>
              <w:jc w:val="right"/>
              <w:rPr>
                <w:rFonts w:asciiTheme="minorHAnsi" w:hAnsiTheme="minorHAnsi" w:cstheme="minorHAnsi"/>
                <w:b/>
                <w:sz w:val="18"/>
                <w:szCs w:val="18"/>
              </w:rPr>
            </w:pPr>
            <w:r w:rsidRPr="00A50EF0">
              <w:rPr>
                <w:rFonts w:asciiTheme="minorHAnsi" w:hAnsiTheme="minorHAnsi" w:cstheme="minorHAnsi"/>
                <w:b/>
                <w:sz w:val="18"/>
                <w:szCs w:val="18"/>
              </w:rPr>
              <w:t>360,2</w:t>
            </w:r>
          </w:p>
        </w:tc>
        <w:tc>
          <w:tcPr>
            <w:tcW w:w="404" w:type="pct"/>
            <w:shd w:val="clear" w:color="auto" w:fill="A6A6A6" w:themeFill="background1" w:themeFillShade="A6"/>
            <w:noWrap/>
            <w:vAlign w:val="center"/>
            <w:hideMark/>
          </w:tcPr>
          <w:p w:rsidR="00FC39E9" w:rsidRPr="00A50EF0" w:rsidRDefault="00FC39E9" w:rsidP="00A50EF0">
            <w:pPr>
              <w:pStyle w:val="Tabulka"/>
              <w:spacing w:before="0"/>
              <w:jc w:val="right"/>
              <w:rPr>
                <w:rFonts w:asciiTheme="minorHAnsi" w:hAnsiTheme="minorHAnsi" w:cstheme="minorHAnsi"/>
                <w:b/>
                <w:sz w:val="18"/>
                <w:szCs w:val="18"/>
              </w:rPr>
            </w:pPr>
            <w:r w:rsidRPr="00A50EF0">
              <w:rPr>
                <w:rFonts w:asciiTheme="minorHAnsi" w:hAnsiTheme="minorHAnsi" w:cstheme="minorHAnsi"/>
                <w:b/>
                <w:sz w:val="18"/>
                <w:szCs w:val="18"/>
              </w:rPr>
              <w:t>665,1</w:t>
            </w:r>
          </w:p>
        </w:tc>
        <w:tc>
          <w:tcPr>
            <w:tcW w:w="406" w:type="pct"/>
            <w:shd w:val="clear" w:color="auto" w:fill="A6A6A6" w:themeFill="background1" w:themeFillShade="A6"/>
            <w:noWrap/>
            <w:vAlign w:val="center"/>
            <w:hideMark/>
          </w:tcPr>
          <w:p w:rsidR="00FC39E9" w:rsidRPr="00A50EF0" w:rsidRDefault="00FC39E9" w:rsidP="00A50EF0">
            <w:pPr>
              <w:pStyle w:val="Tabulka"/>
              <w:spacing w:before="0"/>
              <w:jc w:val="right"/>
              <w:rPr>
                <w:rFonts w:asciiTheme="minorHAnsi" w:hAnsiTheme="minorHAnsi" w:cstheme="minorHAnsi"/>
                <w:b/>
                <w:sz w:val="18"/>
                <w:szCs w:val="18"/>
              </w:rPr>
            </w:pPr>
            <w:r w:rsidRPr="00A50EF0">
              <w:rPr>
                <w:rFonts w:asciiTheme="minorHAnsi" w:hAnsiTheme="minorHAnsi" w:cstheme="minorHAnsi"/>
                <w:b/>
                <w:sz w:val="18"/>
                <w:szCs w:val="18"/>
              </w:rPr>
              <w:t>791,6</w:t>
            </w:r>
          </w:p>
        </w:tc>
        <w:tc>
          <w:tcPr>
            <w:tcW w:w="406" w:type="pct"/>
            <w:shd w:val="clear" w:color="auto" w:fill="A6A6A6" w:themeFill="background1" w:themeFillShade="A6"/>
            <w:noWrap/>
            <w:tcMar>
              <w:left w:w="28" w:type="dxa"/>
              <w:right w:w="28" w:type="dxa"/>
            </w:tcMar>
            <w:vAlign w:val="center"/>
            <w:hideMark/>
          </w:tcPr>
          <w:p w:rsidR="00FC39E9" w:rsidRPr="00A50EF0" w:rsidRDefault="00FC39E9" w:rsidP="00A50EF0">
            <w:pPr>
              <w:pStyle w:val="Tabulka"/>
              <w:spacing w:before="0"/>
              <w:jc w:val="right"/>
              <w:rPr>
                <w:rFonts w:asciiTheme="minorHAnsi" w:hAnsiTheme="minorHAnsi" w:cstheme="minorHAnsi"/>
                <w:b/>
                <w:sz w:val="18"/>
                <w:szCs w:val="18"/>
              </w:rPr>
            </w:pPr>
            <w:r w:rsidRPr="00A50EF0">
              <w:rPr>
                <w:rFonts w:asciiTheme="minorHAnsi" w:hAnsiTheme="minorHAnsi" w:cstheme="minorHAnsi"/>
                <w:b/>
                <w:sz w:val="18"/>
                <w:szCs w:val="18"/>
              </w:rPr>
              <w:t>1 058,70</w:t>
            </w:r>
          </w:p>
        </w:tc>
        <w:tc>
          <w:tcPr>
            <w:tcW w:w="406" w:type="pct"/>
            <w:shd w:val="clear" w:color="auto" w:fill="A6A6A6" w:themeFill="background1" w:themeFillShade="A6"/>
            <w:noWrap/>
            <w:tcMar>
              <w:left w:w="28" w:type="dxa"/>
              <w:right w:w="28" w:type="dxa"/>
            </w:tcMar>
            <w:vAlign w:val="center"/>
            <w:hideMark/>
          </w:tcPr>
          <w:p w:rsidR="00FC39E9" w:rsidRPr="00A50EF0" w:rsidRDefault="00FC39E9" w:rsidP="00A50EF0">
            <w:pPr>
              <w:pStyle w:val="Tabulka"/>
              <w:spacing w:before="0"/>
              <w:jc w:val="right"/>
              <w:rPr>
                <w:rFonts w:asciiTheme="minorHAnsi" w:hAnsiTheme="minorHAnsi" w:cstheme="minorHAnsi"/>
                <w:b/>
                <w:sz w:val="18"/>
                <w:szCs w:val="18"/>
              </w:rPr>
            </w:pPr>
            <w:r w:rsidRPr="00A50EF0">
              <w:rPr>
                <w:rFonts w:asciiTheme="minorHAnsi" w:hAnsiTheme="minorHAnsi" w:cstheme="minorHAnsi"/>
                <w:b/>
                <w:sz w:val="18"/>
                <w:szCs w:val="18"/>
              </w:rPr>
              <w:t>1 082,7</w:t>
            </w:r>
          </w:p>
        </w:tc>
        <w:tc>
          <w:tcPr>
            <w:tcW w:w="406" w:type="pct"/>
            <w:shd w:val="clear" w:color="auto" w:fill="A6A6A6" w:themeFill="background1" w:themeFillShade="A6"/>
            <w:noWrap/>
            <w:tcMar>
              <w:left w:w="28" w:type="dxa"/>
              <w:right w:w="28" w:type="dxa"/>
            </w:tcMar>
            <w:vAlign w:val="center"/>
            <w:hideMark/>
          </w:tcPr>
          <w:p w:rsidR="00FC39E9" w:rsidRPr="00A50EF0" w:rsidRDefault="00FC39E9" w:rsidP="00A50EF0">
            <w:pPr>
              <w:pStyle w:val="Tabulka"/>
              <w:spacing w:before="0"/>
              <w:jc w:val="right"/>
              <w:rPr>
                <w:rFonts w:asciiTheme="minorHAnsi" w:hAnsiTheme="minorHAnsi" w:cstheme="minorHAnsi"/>
                <w:b/>
                <w:sz w:val="18"/>
                <w:szCs w:val="18"/>
              </w:rPr>
            </w:pPr>
            <w:r w:rsidRPr="00A50EF0">
              <w:rPr>
                <w:rFonts w:asciiTheme="minorHAnsi" w:hAnsiTheme="minorHAnsi" w:cstheme="minorHAnsi"/>
                <w:b/>
                <w:sz w:val="18"/>
                <w:szCs w:val="18"/>
              </w:rPr>
              <w:t>1 187,30</w:t>
            </w:r>
          </w:p>
        </w:tc>
        <w:tc>
          <w:tcPr>
            <w:tcW w:w="380" w:type="pct"/>
            <w:shd w:val="clear" w:color="auto" w:fill="A6A6A6" w:themeFill="background1" w:themeFillShade="A6"/>
            <w:noWrap/>
            <w:tcMar>
              <w:left w:w="28" w:type="dxa"/>
              <w:right w:w="28" w:type="dxa"/>
            </w:tcMar>
            <w:vAlign w:val="center"/>
            <w:hideMark/>
          </w:tcPr>
          <w:p w:rsidR="00FC39E9" w:rsidRPr="00A50EF0" w:rsidRDefault="00FC39E9" w:rsidP="00A50EF0">
            <w:pPr>
              <w:pStyle w:val="Tabulka"/>
              <w:spacing w:before="0"/>
              <w:jc w:val="right"/>
              <w:rPr>
                <w:rFonts w:asciiTheme="minorHAnsi" w:hAnsiTheme="minorHAnsi" w:cstheme="minorHAnsi"/>
                <w:b/>
                <w:sz w:val="18"/>
                <w:szCs w:val="18"/>
              </w:rPr>
            </w:pPr>
            <w:r w:rsidRPr="00A50EF0">
              <w:rPr>
                <w:rFonts w:asciiTheme="minorHAnsi" w:hAnsiTheme="minorHAnsi" w:cstheme="minorHAnsi"/>
                <w:b/>
                <w:sz w:val="18"/>
                <w:szCs w:val="18"/>
              </w:rPr>
              <w:t>951,8</w:t>
            </w:r>
          </w:p>
        </w:tc>
        <w:tc>
          <w:tcPr>
            <w:tcW w:w="408" w:type="pct"/>
            <w:shd w:val="clear" w:color="auto" w:fill="A6A6A6" w:themeFill="background1" w:themeFillShade="A6"/>
            <w:tcMar>
              <w:left w:w="28" w:type="dxa"/>
              <w:right w:w="28" w:type="dxa"/>
            </w:tcMar>
            <w:vAlign w:val="center"/>
          </w:tcPr>
          <w:p w:rsidR="00FC39E9" w:rsidRPr="00A50EF0" w:rsidRDefault="00FC39E9" w:rsidP="00A50EF0">
            <w:pPr>
              <w:pStyle w:val="Tabulka"/>
              <w:spacing w:before="0"/>
              <w:jc w:val="right"/>
              <w:rPr>
                <w:rFonts w:asciiTheme="minorHAnsi" w:hAnsiTheme="minorHAnsi" w:cstheme="minorHAnsi"/>
                <w:b/>
                <w:sz w:val="18"/>
                <w:szCs w:val="18"/>
              </w:rPr>
            </w:pPr>
            <w:r w:rsidRPr="00A50EF0">
              <w:rPr>
                <w:rFonts w:asciiTheme="minorHAnsi" w:hAnsiTheme="minorHAnsi" w:cstheme="minorHAnsi"/>
                <w:b/>
                <w:sz w:val="18"/>
                <w:szCs w:val="18"/>
              </w:rPr>
              <w:t>1 006,80</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285,7</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551,4</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650,7</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861,6</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867,9</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950,7</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730,7</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810,8</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FC39E9"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údržba</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74,5</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113,7</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140,8</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197,1</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214,2</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236,5</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221</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196,1</w:t>
            </w:r>
          </w:p>
        </w:tc>
      </w:tr>
      <w:tr w:rsidR="00FC39E9" w:rsidRPr="000E44AA" w:rsidTr="00A50EF0">
        <w:trPr>
          <w:trHeight w:val="270"/>
          <w:jc w:val="center"/>
        </w:trPr>
        <w:tc>
          <w:tcPr>
            <w:tcW w:w="1820" w:type="pct"/>
            <w:shd w:val="clear" w:color="auto" w:fill="BFBFBF" w:themeFill="background1" w:themeFillShade="BF"/>
            <w:vAlign w:val="bottom"/>
            <w:hideMark/>
          </w:tcPr>
          <w:p w:rsidR="00FC39E9" w:rsidRPr="000E44AA" w:rsidRDefault="00FC39E9" w:rsidP="00333DED">
            <w:pPr>
              <w:pStyle w:val="Tabulka"/>
              <w:rPr>
                <w:rFonts w:asciiTheme="minorHAnsi" w:hAnsiTheme="minorHAnsi" w:cstheme="minorHAnsi"/>
                <w:b/>
                <w:sz w:val="18"/>
                <w:szCs w:val="18"/>
              </w:rPr>
            </w:pPr>
            <w:r w:rsidRPr="000E44AA">
              <w:rPr>
                <w:rFonts w:asciiTheme="minorHAnsi" w:hAnsiTheme="minorHAnsi" w:cstheme="minorHAnsi"/>
                <w:b/>
                <w:sz w:val="18"/>
                <w:szCs w:val="18"/>
              </w:rPr>
              <w:t>Železničná infraštruktúra spolu</w:t>
            </w:r>
          </w:p>
        </w:tc>
        <w:tc>
          <w:tcPr>
            <w:tcW w:w="36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61,2</w:t>
            </w:r>
          </w:p>
        </w:tc>
        <w:tc>
          <w:tcPr>
            <w:tcW w:w="40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169,4</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234,9</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302,5</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214,4</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190,3</w:t>
            </w:r>
          </w:p>
        </w:tc>
        <w:tc>
          <w:tcPr>
            <w:tcW w:w="380"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285,8</w:t>
            </w:r>
          </w:p>
        </w:tc>
        <w:tc>
          <w:tcPr>
            <w:tcW w:w="408" w:type="pct"/>
            <w:shd w:val="clear" w:color="auto" w:fill="BFBFBF" w:themeFill="background1" w:themeFillShade="BF"/>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295,6</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53,3</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159,8</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225,3</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287,4</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199,8</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175,3</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273,4</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289,2</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6E77CA"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w:t>
            </w:r>
            <w:r w:rsidR="00FC39E9" w:rsidRPr="000E44AA">
              <w:rPr>
                <w:rFonts w:asciiTheme="minorHAnsi" w:hAnsiTheme="minorHAnsi" w:cstheme="minorHAnsi"/>
                <w:sz w:val="18"/>
                <w:szCs w:val="18"/>
              </w:rPr>
              <w:t>držba</w:t>
            </w:r>
            <w:r>
              <w:rPr>
                <w:rFonts w:asciiTheme="minorHAnsi" w:hAnsiTheme="minorHAnsi" w:cstheme="minorHAnsi"/>
                <w:sz w:val="18"/>
                <w:szCs w:val="18"/>
              </w:rPr>
              <w:t xml:space="preserve"> vykonávaná dodávateľsky</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7,9</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9,6</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9,6</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15,1</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14,6</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15</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12,4</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6,4</w:t>
            </w:r>
          </w:p>
        </w:tc>
      </w:tr>
      <w:tr w:rsidR="00FC39E9" w:rsidRPr="000E44AA" w:rsidTr="00A50EF0">
        <w:trPr>
          <w:trHeight w:val="270"/>
          <w:jc w:val="center"/>
        </w:trPr>
        <w:tc>
          <w:tcPr>
            <w:tcW w:w="1820" w:type="pct"/>
            <w:shd w:val="clear" w:color="auto" w:fill="BFBFBF" w:themeFill="background1" w:themeFillShade="BF"/>
            <w:vAlign w:val="bottom"/>
            <w:hideMark/>
          </w:tcPr>
          <w:p w:rsidR="00FC39E9" w:rsidRPr="000E44AA" w:rsidRDefault="00FC39E9" w:rsidP="00333DED">
            <w:pPr>
              <w:pStyle w:val="Tabulka"/>
              <w:rPr>
                <w:rFonts w:asciiTheme="minorHAnsi" w:hAnsiTheme="minorHAnsi" w:cstheme="minorHAnsi"/>
                <w:b/>
                <w:sz w:val="18"/>
                <w:szCs w:val="18"/>
              </w:rPr>
            </w:pPr>
            <w:r w:rsidRPr="000E44AA">
              <w:rPr>
                <w:rFonts w:asciiTheme="minorHAnsi" w:hAnsiTheme="minorHAnsi" w:cstheme="minorHAnsi"/>
                <w:b/>
                <w:sz w:val="18"/>
                <w:szCs w:val="18"/>
              </w:rPr>
              <w:t>Cestná infraštruktúra spolu</w:t>
            </w:r>
          </w:p>
        </w:tc>
        <w:tc>
          <w:tcPr>
            <w:tcW w:w="36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293,9</w:t>
            </w:r>
          </w:p>
        </w:tc>
        <w:tc>
          <w:tcPr>
            <w:tcW w:w="40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460,3</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541,0</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675,7</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755,1</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854</w:t>
            </w:r>
          </w:p>
        </w:tc>
        <w:tc>
          <w:tcPr>
            <w:tcW w:w="380"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516,8</w:t>
            </w:r>
          </w:p>
        </w:tc>
        <w:tc>
          <w:tcPr>
            <w:tcW w:w="408" w:type="pct"/>
            <w:shd w:val="clear" w:color="auto" w:fill="BFBFBF" w:themeFill="background1" w:themeFillShade="BF"/>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591,5</w:t>
            </w:r>
          </w:p>
        </w:tc>
      </w:tr>
      <w:tr w:rsidR="00FC39E9" w:rsidRPr="000E44AA" w:rsidTr="00A50EF0">
        <w:trPr>
          <w:trHeight w:val="378"/>
          <w:jc w:val="center"/>
        </w:trPr>
        <w:tc>
          <w:tcPr>
            <w:tcW w:w="1820" w:type="pct"/>
            <w:shd w:val="clear" w:color="auto" w:fill="F2F2F2" w:themeFill="background1" w:themeFillShade="F2"/>
            <w:vAlign w:val="bottom"/>
            <w:hideMark/>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227,3</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360</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410,7</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520</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587,7</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661,6</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342,1</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431,9</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FC39E9"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údržba</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66,6</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100,3</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130,4</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155,6</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167,4</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192,4</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174,7</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159,6</w:t>
            </w:r>
          </w:p>
        </w:tc>
      </w:tr>
      <w:tr w:rsidR="00FC39E9" w:rsidRPr="000E44AA" w:rsidTr="00A50EF0">
        <w:trPr>
          <w:trHeight w:val="270"/>
          <w:jc w:val="center"/>
        </w:trPr>
        <w:tc>
          <w:tcPr>
            <w:tcW w:w="1820" w:type="pct"/>
            <w:shd w:val="clear" w:color="auto" w:fill="BFBFBF" w:themeFill="background1" w:themeFillShade="BF"/>
            <w:vAlign w:val="bottom"/>
            <w:hideMark/>
          </w:tcPr>
          <w:p w:rsidR="00FC39E9" w:rsidRPr="000E44AA" w:rsidRDefault="00FC39E9" w:rsidP="00333DED">
            <w:pPr>
              <w:pStyle w:val="Tabulka"/>
              <w:rPr>
                <w:rFonts w:asciiTheme="minorHAnsi" w:hAnsiTheme="minorHAnsi" w:cstheme="minorHAnsi"/>
                <w:b/>
                <w:sz w:val="18"/>
                <w:szCs w:val="18"/>
              </w:rPr>
            </w:pPr>
            <w:r w:rsidRPr="000E44AA">
              <w:rPr>
                <w:rFonts w:asciiTheme="minorHAnsi" w:hAnsiTheme="minorHAnsi" w:cstheme="minorHAnsi"/>
                <w:b/>
                <w:sz w:val="18"/>
                <w:szCs w:val="18"/>
              </w:rPr>
              <w:t>Vnútrozemské vodné cesty spolu</w:t>
            </w:r>
          </w:p>
        </w:tc>
        <w:tc>
          <w:tcPr>
            <w:tcW w:w="36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1,2</w:t>
            </w:r>
          </w:p>
        </w:tc>
        <w:tc>
          <w:tcPr>
            <w:tcW w:w="40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2,1</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1,5</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4,7</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3,8</w:t>
            </w:r>
          </w:p>
        </w:tc>
        <w:tc>
          <w:tcPr>
            <w:tcW w:w="380"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5,1</w:t>
            </w:r>
          </w:p>
        </w:tc>
        <w:tc>
          <w:tcPr>
            <w:tcW w:w="408" w:type="pct"/>
            <w:shd w:val="clear" w:color="auto" w:fill="BFBFBF" w:themeFill="background1" w:themeFillShade="BF"/>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3,6</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1,2</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0,9</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1,3</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0,4</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0,9</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1,5</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2,9</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1,3</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FC39E9"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údržba</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2,1</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0,8</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1,1</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3,8</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2,3</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2,1</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2,3</w:t>
            </w:r>
          </w:p>
        </w:tc>
      </w:tr>
      <w:tr w:rsidR="00FC39E9" w:rsidRPr="000E44AA" w:rsidTr="00A50EF0">
        <w:trPr>
          <w:trHeight w:val="270"/>
          <w:jc w:val="center"/>
        </w:trPr>
        <w:tc>
          <w:tcPr>
            <w:tcW w:w="1820" w:type="pct"/>
            <w:shd w:val="clear" w:color="auto" w:fill="BFBFBF" w:themeFill="background1" w:themeFillShade="BF"/>
            <w:vAlign w:val="bottom"/>
            <w:hideMark/>
          </w:tcPr>
          <w:p w:rsidR="00FC39E9" w:rsidRPr="000E44AA" w:rsidRDefault="00FC39E9" w:rsidP="00333DED">
            <w:pPr>
              <w:pStyle w:val="Tabulka"/>
              <w:rPr>
                <w:rFonts w:asciiTheme="minorHAnsi" w:hAnsiTheme="minorHAnsi" w:cstheme="minorHAnsi"/>
                <w:b/>
                <w:sz w:val="18"/>
                <w:szCs w:val="18"/>
              </w:rPr>
            </w:pPr>
            <w:r w:rsidRPr="000E44AA">
              <w:rPr>
                <w:rFonts w:asciiTheme="minorHAnsi" w:hAnsiTheme="minorHAnsi" w:cstheme="minorHAnsi"/>
                <w:b/>
                <w:sz w:val="18"/>
                <w:szCs w:val="18"/>
              </w:rPr>
              <w:t>Letecká doprava (letiská) spolu</w:t>
            </w:r>
          </w:p>
        </w:tc>
        <w:tc>
          <w:tcPr>
            <w:tcW w:w="36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29,3</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13,5</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17,8</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33,4</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59,1</w:t>
            </w:r>
          </w:p>
        </w:tc>
        <w:tc>
          <w:tcPr>
            <w:tcW w:w="380"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74,7</w:t>
            </w:r>
          </w:p>
        </w:tc>
        <w:tc>
          <w:tcPr>
            <w:tcW w:w="408" w:type="pct"/>
            <w:shd w:val="clear" w:color="auto" w:fill="BFBFBF" w:themeFill="background1" w:themeFillShade="BF"/>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34,6</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27,5</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13,5</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16,1</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30,8</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56,4</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70,1</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32,5</w:t>
            </w:r>
          </w:p>
        </w:tc>
      </w:tr>
      <w:tr w:rsidR="00FC39E9" w:rsidRPr="000E44AA" w:rsidTr="00A50EF0">
        <w:tblPrEx>
          <w:tblLook w:val="00A0"/>
        </w:tblPrEx>
        <w:trPr>
          <w:trHeight w:val="270"/>
          <w:jc w:val="center"/>
        </w:trPr>
        <w:tc>
          <w:tcPr>
            <w:tcW w:w="1820" w:type="pct"/>
            <w:shd w:val="clear" w:color="auto" w:fill="F2F2F2" w:themeFill="background1" w:themeFillShade="F2"/>
            <w:vAlign w:val="bottom"/>
          </w:tcPr>
          <w:p w:rsidR="00FC39E9" w:rsidRPr="000E44AA" w:rsidRDefault="00FC39E9"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údržba</w:t>
            </w:r>
          </w:p>
        </w:tc>
        <w:tc>
          <w:tcPr>
            <w:tcW w:w="364"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1,8</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1,6</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2,6</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2,7</w:t>
            </w:r>
          </w:p>
        </w:tc>
        <w:tc>
          <w:tcPr>
            <w:tcW w:w="380"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4,6</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2,1</w:t>
            </w:r>
          </w:p>
        </w:tc>
      </w:tr>
      <w:tr w:rsidR="00FC39E9" w:rsidRPr="000E44AA" w:rsidTr="00A50EF0">
        <w:trPr>
          <w:trHeight w:val="270"/>
          <w:jc w:val="center"/>
        </w:trPr>
        <w:tc>
          <w:tcPr>
            <w:tcW w:w="1820" w:type="pct"/>
            <w:shd w:val="clear" w:color="auto" w:fill="BFBFBF" w:themeFill="background1" w:themeFillShade="BF"/>
            <w:vAlign w:val="bottom"/>
            <w:hideMark/>
          </w:tcPr>
          <w:p w:rsidR="00FC39E9" w:rsidRPr="000E44AA" w:rsidRDefault="00FC39E9" w:rsidP="00333DED">
            <w:pPr>
              <w:pStyle w:val="Tabulka"/>
              <w:rPr>
                <w:rFonts w:asciiTheme="minorHAnsi" w:hAnsiTheme="minorHAnsi" w:cstheme="minorHAnsi"/>
                <w:b/>
                <w:sz w:val="18"/>
                <w:szCs w:val="18"/>
              </w:rPr>
            </w:pPr>
            <w:r w:rsidRPr="000E44AA">
              <w:rPr>
                <w:rFonts w:asciiTheme="minorHAnsi" w:hAnsiTheme="minorHAnsi" w:cstheme="minorHAnsi"/>
                <w:b/>
                <w:sz w:val="18"/>
                <w:szCs w:val="18"/>
              </w:rPr>
              <w:t>Potrubná doprava - ropovod</w:t>
            </w:r>
          </w:p>
        </w:tc>
        <w:tc>
          <w:tcPr>
            <w:tcW w:w="36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5,9</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4,6</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2,5</w:t>
            </w:r>
          </w:p>
        </w:tc>
        <w:tc>
          <w:tcPr>
            <w:tcW w:w="380"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7,5</w:t>
            </w:r>
          </w:p>
        </w:tc>
        <w:tc>
          <w:tcPr>
            <w:tcW w:w="408" w:type="pct"/>
            <w:shd w:val="clear" w:color="auto" w:fill="BFBFBF" w:themeFill="background1" w:themeFillShade="BF"/>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9,1</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4,4</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2,4</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1,5</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6,1</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7,4</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FC39E9"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údržba</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1,5</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2,2</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1,4</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1,7</w:t>
            </w:r>
          </w:p>
        </w:tc>
      </w:tr>
      <w:tr w:rsidR="00FC39E9" w:rsidRPr="000E44AA" w:rsidTr="00A50EF0">
        <w:trPr>
          <w:trHeight w:val="270"/>
          <w:jc w:val="center"/>
        </w:trPr>
        <w:tc>
          <w:tcPr>
            <w:tcW w:w="1820" w:type="pct"/>
            <w:shd w:val="clear" w:color="auto" w:fill="BFBFBF" w:themeFill="background1" w:themeFillShade="BF"/>
            <w:vAlign w:val="bottom"/>
            <w:hideMark/>
          </w:tcPr>
          <w:p w:rsidR="00FC39E9" w:rsidRPr="000E44AA" w:rsidRDefault="00FC39E9" w:rsidP="00333DED">
            <w:pPr>
              <w:pStyle w:val="Tabulka"/>
              <w:rPr>
                <w:rFonts w:asciiTheme="minorHAnsi" w:hAnsiTheme="minorHAnsi" w:cstheme="minorHAnsi"/>
                <w:b/>
                <w:sz w:val="18"/>
                <w:szCs w:val="18"/>
              </w:rPr>
            </w:pPr>
            <w:r w:rsidRPr="000E44AA">
              <w:rPr>
                <w:rFonts w:asciiTheme="minorHAnsi" w:hAnsiTheme="minorHAnsi" w:cstheme="minorHAnsi"/>
                <w:b/>
                <w:sz w:val="18"/>
                <w:szCs w:val="18"/>
              </w:rPr>
              <w:t>Potrubná doprava - plynovod</w:t>
            </w:r>
          </w:p>
        </w:tc>
        <w:tc>
          <w:tcPr>
            <w:tcW w:w="36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45,6</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41,7</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61,1</w:t>
            </w:r>
          </w:p>
        </w:tc>
        <w:tc>
          <w:tcPr>
            <w:tcW w:w="380"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46,6</w:t>
            </w:r>
          </w:p>
        </w:tc>
        <w:tc>
          <w:tcPr>
            <w:tcW w:w="408" w:type="pct"/>
            <w:shd w:val="clear" w:color="auto" w:fill="BFBFBF" w:themeFill="background1" w:themeFillShade="BF"/>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63,2</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23,5</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18</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39,3</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25</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43,7</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FC39E9"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údržba</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22,2</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23,8</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21,8</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21,6</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19,5</w:t>
            </w:r>
          </w:p>
        </w:tc>
      </w:tr>
      <w:tr w:rsidR="00FC39E9" w:rsidRPr="000E44AA" w:rsidTr="00A50EF0">
        <w:trPr>
          <w:trHeight w:val="270"/>
          <w:jc w:val="center"/>
        </w:trPr>
        <w:tc>
          <w:tcPr>
            <w:tcW w:w="1820" w:type="pct"/>
            <w:shd w:val="clear" w:color="auto" w:fill="BFBFBF" w:themeFill="background1" w:themeFillShade="BF"/>
            <w:vAlign w:val="bottom"/>
            <w:hideMark/>
          </w:tcPr>
          <w:p w:rsidR="00FC39E9" w:rsidRPr="000E44AA" w:rsidRDefault="00FC39E9" w:rsidP="00333DED">
            <w:pPr>
              <w:pStyle w:val="Tabulka"/>
              <w:rPr>
                <w:rFonts w:asciiTheme="minorHAnsi" w:hAnsiTheme="minorHAnsi" w:cstheme="minorHAnsi"/>
                <w:b/>
                <w:sz w:val="18"/>
                <w:szCs w:val="18"/>
              </w:rPr>
            </w:pPr>
            <w:r w:rsidRPr="000E44AA">
              <w:rPr>
                <w:rFonts w:asciiTheme="minorHAnsi" w:hAnsiTheme="minorHAnsi" w:cstheme="minorHAnsi"/>
                <w:b/>
                <w:sz w:val="18"/>
                <w:szCs w:val="18"/>
              </w:rPr>
              <w:lastRenderedPageBreak/>
              <w:t>Kombinovaná doprava - terminály KD</w:t>
            </w:r>
          </w:p>
        </w:tc>
        <w:tc>
          <w:tcPr>
            <w:tcW w:w="36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4"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23,3</w:t>
            </w:r>
          </w:p>
        </w:tc>
        <w:tc>
          <w:tcPr>
            <w:tcW w:w="406"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5,7</w:t>
            </w:r>
          </w:p>
        </w:tc>
        <w:tc>
          <w:tcPr>
            <w:tcW w:w="380" w:type="pct"/>
            <w:shd w:val="clear" w:color="auto" w:fill="BFBFBF" w:themeFill="background1" w:themeFillShade="BF"/>
            <w:noWrap/>
            <w:vAlign w:val="center"/>
            <w:hideMark/>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w:t>
            </w:r>
          </w:p>
        </w:tc>
        <w:tc>
          <w:tcPr>
            <w:tcW w:w="408" w:type="pct"/>
            <w:shd w:val="clear" w:color="auto" w:fill="BFBFBF" w:themeFill="background1" w:themeFillShade="BF"/>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22,7</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5,6</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2,4</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3,4</w:t>
            </w:r>
          </w:p>
        </w:tc>
      </w:tr>
      <w:tr w:rsidR="00FC39E9" w:rsidRPr="000E44AA" w:rsidTr="00A50EF0">
        <w:trPr>
          <w:trHeight w:val="270"/>
          <w:jc w:val="center"/>
        </w:trPr>
        <w:tc>
          <w:tcPr>
            <w:tcW w:w="1820" w:type="pct"/>
            <w:shd w:val="clear" w:color="auto" w:fill="F2F2F2" w:themeFill="background1" w:themeFillShade="F2"/>
            <w:vAlign w:val="bottom"/>
            <w:hideMark/>
          </w:tcPr>
          <w:p w:rsidR="00FC39E9" w:rsidRPr="000E44AA" w:rsidRDefault="00FC39E9"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údržba</w:t>
            </w:r>
          </w:p>
        </w:tc>
        <w:tc>
          <w:tcPr>
            <w:tcW w:w="36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0,6</w:t>
            </w:r>
          </w:p>
        </w:tc>
        <w:tc>
          <w:tcPr>
            <w:tcW w:w="406"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0,1</w:t>
            </w:r>
          </w:p>
        </w:tc>
        <w:tc>
          <w:tcPr>
            <w:tcW w:w="380" w:type="pct"/>
            <w:shd w:val="clear" w:color="auto" w:fill="F2F2F2" w:themeFill="background1" w:themeFillShade="F2"/>
            <w:noWrap/>
            <w:vAlign w:val="center"/>
            <w:hideMark/>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0,6</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1,6</w:t>
            </w:r>
          </w:p>
        </w:tc>
      </w:tr>
      <w:tr w:rsidR="00FC39E9" w:rsidRPr="000E44AA" w:rsidTr="00A50EF0">
        <w:trPr>
          <w:trHeight w:val="270"/>
          <w:jc w:val="center"/>
        </w:trPr>
        <w:tc>
          <w:tcPr>
            <w:tcW w:w="1820" w:type="pct"/>
            <w:shd w:val="clear" w:color="auto" w:fill="BFBFBF" w:themeFill="background1" w:themeFillShade="BF"/>
            <w:vAlign w:val="bottom"/>
          </w:tcPr>
          <w:p w:rsidR="00FC39E9" w:rsidRPr="000E44AA" w:rsidRDefault="00FC39E9" w:rsidP="00333DED">
            <w:pPr>
              <w:pStyle w:val="Tabulka"/>
              <w:spacing w:before="60"/>
              <w:rPr>
                <w:rFonts w:asciiTheme="minorHAnsi" w:hAnsiTheme="minorHAnsi" w:cstheme="minorHAnsi"/>
                <w:b/>
                <w:sz w:val="18"/>
                <w:szCs w:val="18"/>
              </w:rPr>
            </w:pPr>
            <w:r w:rsidRPr="000E44AA">
              <w:rPr>
                <w:rFonts w:asciiTheme="minorHAnsi" w:hAnsiTheme="minorHAnsi" w:cstheme="minorHAnsi"/>
                <w:b/>
                <w:sz w:val="18"/>
                <w:szCs w:val="18"/>
              </w:rPr>
              <w:t>Mestská hromadná doprava – dopravná cesta</w:t>
            </w:r>
          </w:p>
        </w:tc>
        <w:tc>
          <w:tcPr>
            <w:tcW w:w="364" w:type="pct"/>
            <w:shd w:val="clear" w:color="auto" w:fill="BFBFBF" w:themeFill="background1" w:themeFillShade="BF"/>
            <w:noWrap/>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3,9</w:t>
            </w:r>
          </w:p>
        </w:tc>
        <w:tc>
          <w:tcPr>
            <w:tcW w:w="404" w:type="pct"/>
            <w:shd w:val="clear" w:color="auto" w:fill="BFBFBF" w:themeFill="background1" w:themeFillShade="BF"/>
            <w:noWrap/>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3,1</w:t>
            </w:r>
          </w:p>
        </w:tc>
        <w:tc>
          <w:tcPr>
            <w:tcW w:w="406" w:type="pct"/>
            <w:shd w:val="clear" w:color="auto" w:fill="BFBFBF" w:themeFill="background1" w:themeFillShade="BF"/>
            <w:noWrap/>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w:t>
            </w:r>
          </w:p>
        </w:tc>
        <w:tc>
          <w:tcPr>
            <w:tcW w:w="406" w:type="pct"/>
            <w:shd w:val="clear" w:color="auto" w:fill="BFBFBF" w:themeFill="background1" w:themeFillShade="BF"/>
            <w:noWrap/>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9,8</w:t>
            </w:r>
          </w:p>
        </w:tc>
        <w:tc>
          <w:tcPr>
            <w:tcW w:w="406" w:type="pct"/>
            <w:shd w:val="clear" w:color="auto" w:fill="BFBFBF" w:themeFill="background1" w:themeFillShade="BF"/>
            <w:noWrap/>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5,5</w:t>
            </w:r>
          </w:p>
        </w:tc>
        <w:tc>
          <w:tcPr>
            <w:tcW w:w="406" w:type="pct"/>
            <w:shd w:val="clear" w:color="auto" w:fill="BFBFBF" w:themeFill="background1" w:themeFillShade="BF"/>
            <w:noWrap/>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10,7</w:t>
            </w:r>
          </w:p>
        </w:tc>
        <w:tc>
          <w:tcPr>
            <w:tcW w:w="380" w:type="pct"/>
            <w:shd w:val="clear" w:color="auto" w:fill="BFBFBF" w:themeFill="background1" w:themeFillShade="BF"/>
            <w:noWrap/>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12,3</w:t>
            </w:r>
          </w:p>
        </w:tc>
        <w:tc>
          <w:tcPr>
            <w:tcW w:w="408" w:type="pct"/>
            <w:shd w:val="clear" w:color="auto" w:fill="BFBFBF" w:themeFill="background1" w:themeFillShade="BF"/>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b/>
                <w:sz w:val="18"/>
                <w:szCs w:val="18"/>
              </w:rPr>
              <w:t>4,3</w:t>
            </w:r>
          </w:p>
        </w:tc>
      </w:tr>
      <w:tr w:rsidR="00FC39E9" w:rsidRPr="000E44AA" w:rsidTr="00A50EF0">
        <w:trPr>
          <w:trHeight w:val="270"/>
          <w:jc w:val="center"/>
        </w:trPr>
        <w:tc>
          <w:tcPr>
            <w:tcW w:w="1820" w:type="pct"/>
            <w:shd w:val="clear" w:color="auto" w:fill="F2F2F2" w:themeFill="background1" w:themeFillShade="F2"/>
            <w:vAlign w:val="bottom"/>
          </w:tcPr>
          <w:p w:rsidR="00FC39E9" w:rsidRPr="000E44AA" w:rsidRDefault="00D72C42" w:rsidP="00333DED">
            <w:pPr>
              <w:pStyle w:val="Tabulka"/>
              <w:spacing w:before="60"/>
              <w:rPr>
                <w:rFonts w:asciiTheme="minorHAnsi" w:hAnsiTheme="minorHAnsi" w:cstheme="minorHAnsi"/>
                <w:sz w:val="18"/>
                <w:szCs w:val="18"/>
              </w:rPr>
            </w:pPr>
            <w:r w:rsidRPr="000E44AA">
              <w:rPr>
                <w:rFonts w:asciiTheme="minorHAnsi" w:hAnsiTheme="minorHAnsi" w:cstheme="minorHAnsi"/>
                <w:sz w:val="18"/>
                <w:szCs w:val="18"/>
              </w:rPr>
              <w:t>Z toho</w:t>
            </w:r>
            <w:r w:rsidR="00FC39E9" w:rsidRPr="000E44AA">
              <w:rPr>
                <w:rFonts w:asciiTheme="minorHAnsi" w:hAnsiTheme="minorHAnsi" w:cstheme="minorHAnsi"/>
                <w:sz w:val="18"/>
                <w:szCs w:val="18"/>
              </w:rPr>
              <w:t>: výdavky na obstaranie dlhodobého hmotného majetku</w:t>
            </w:r>
          </w:p>
        </w:tc>
        <w:tc>
          <w:tcPr>
            <w:tcW w:w="364"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3,9</w:t>
            </w:r>
          </w:p>
        </w:tc>
        <w:tc>
          <w:tcPr>
            <w:tcW w:w="404"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3,1</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9,8</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5,5</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9,5</w:t>
            </w:r>
          </w:p>
        </w:tc>
        <w:tc>
          <w:tcPr>
            <w:tcW w:w="380"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8,7</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sz w:val="18"/>
                <w:szCs w:val="18"/>
              </w:rPr>
              <w:t>1,4</w:t>
            </w:r>
          </w:p>
        </w:tc>
      </w:tr>
      <w:tr w:rsidR="00FC39E9" w:rsidRPr="000E44AA" w:rsidTr="00A50EF0">
        <w:trPr>
          <w:trHeight w:val="270"/>
          <w:jc w:val="center"/>
        </w:trPr>
        <w:tc>
          <w:tcPr>
            <w:tcW w:w="1820" w:type="pct"/>
            <w:shd w:val="clear" w:color="auto" w:fill="F2F2F2" w:themeFill="background1" w:themeFillShade="F2"/>
            <w:vAlign w:val="bottom"/>
          </w:tcPr>
          <w:p w:rsidR="00FC39E9" w:rsidRPr="000E44AA" w:rsidRDefault="00FC39E9" w:rsidP="00333DED">
            <w:pPr>
              <w:pStyle w:val="Tabulka"/>
              <w:rPr>
                <w:rFonts w:asciiTheme="minorHAnsi" w:hAnsiTheme="minorHAnsi" w:cstheme="minorHAnsi"/>
                <w:sz w:val="18"/>
                <w:szCs w:val="18"/>
              </w:rPr>
            </w:pPr>
            <w:r w:rsidRPr="000E44AA">
              <w:rPr>
                <w:rFonts w:asciiTheme="minorHAnsi" w:hAnsiTheme="minorHAnsi" w:cstheme="minorHAnsi"/>
                <w:sz w:val="18"/>
                <w:szCs w:val="18"/>
              </w:rPr>
              <w:t>údržba</w:t>
            </w:r>
          </w:p>
        </w:tc>
        <w:tc>
          <w:tcPr>
            <w:tcW w:w="364"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4"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w:t>
            </w:r>
          </w:p>
        </w:tc>
        <w:tc>
          <w:tcPr>
            <w:tcW w:w="406"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1,2</w:t>
            </w:r>
          </w:p>
        </w:tc>
        <w:tc>
          <w:tcPr>
            <w:tcW w:w="380" w:type="pct"/>
            <w:shd w:val="clear" w:color="auto" w:fill="F2F2F2" w:themeFill="background1" w:themeFillShade="F2"/>
            <w:noWrap/>
            <w:vAlign w:val="center"/>
          </w:tcPr>
          <w:p w:rsidR="00FC39E9" w:rsidRPr="000E44AA" w:rsidRDefault="00FC39E9" w:rsidP="00A50EF0">
            <w:pPr>
              <w:pStyle w:val="Tabulka"/>
              <w:spacing w:before="0"/>
              <w:jc w:val="right"/>
              <w:rPr>
                <w:rFonts w:asciiTheme="minorHAnsi" w:hAnsiTheme="minorHAnsi" w:cstheme="minorHAnsi"/>
                <w:sz w:val="18"/>
                <w:szCs w:val="18"/>
              </w:rPr>
            </w:pPr>
            <w:r w:rsidRPr="000E44AA">
              <w:rPr>
                <w:rFonts w:asciiTheme="minorHAnsi" w:hAnsiTheme="minorHAnsi" w:cstheme="minorHAnsi"/>
                <w:sz w:val="18"/>
                <w:szCs w:val="18"/>
              </w:rPr>
              <w:t>3,6</w:t>
            </w:r>
          </w:p>
        </w:tc>
        <w:tc>
          <w:tcPr>
            <w:tcW w:w="408" w:type="pct"/>
            <w:shd w:val="clear" w:color="auto" w:fill="F2F2F2" w:themeFill="background1" w:themeFillShade="F2"/>
            <w:vAlign w:val="center"/>
          </w:tcPr>
          <w:p w:rsidR="00FC39E9" w:rsidRPr="000E44AA" w:rsidRDefault="00FC39E9" w:rsidP="00A50EF0">
            <w:pPr>
              <w:pStyle w:val="Tabulka"/>
              <w:spacing w:before="0"/>
              <w:jc w:val="right"/>
              <w:rPr>
                <w:rFonts w:asciiTheme="minorHAnsi" w:hAnsiTheme="minorHAnsi" w:cstheme="minorHAnsi"/>
                <w:b/>
                <w:sz w:val="18"/>
                <w:szCs w:val="18"/>
              </w:rPr>
            </w:pPr>
            <w:r w:rsidRPr="000E44AA">
              <w:rPr>
                <w:rFonts w:asciiTheme="minorHAnsi" w:hAnsiTheme="minorHAnsi" w:cstheme="minorHAnsi"/>
                <w:sz w:val="18"/>
                <w:szCs w:val="18"/>
              </w:rPr>
              <w:t>2,9</w:t>
            </w:r>
          </w:p>
        </w:tc>
      </w:tr>
    </w:tbl>
    <w:p w:rsidR="00A50EF0" w:rsidRDefault="00A50EF0" w:rsidP="00A50EF0">
      <w:pPr>
        <w:spacing w:before="0" w:after="0"/>
        <w:rPr>
          <w:rFonts w:asciiTheme="minorHAnsi" w:hAnsiTheme="minorHAnsi" w:cstheme="minorHAnsi"/>
          <w:lang w:val="sk-SK"/>
        </w:rPr>
      </w:pPr>
      <w:r w:rsidRPr="000E44AA">
        <w:rPr>
          <w:rFonts w:asciiTheme="minorHAnsi" w:hAnsiTheme="minorHAnsi" w:cstheme="minorHAnsi"/>
          <w:sz w:val="20"/>
          <w:lang w:val="sk-SK"/>
        </w:rPr>
        <w:t>Zdroj: ŠÚ SR, MDVRR SR</w:t>
      </w:r>
    </w:p>
    <w:p w:rsidR="00996DCC" w:rsidRPr="000E44AA" w:rsidRDefault="00996DCC" w:rsidP="00A50EF0">
      <w:pPr>
        <w:spacing w:before="240"/>
        <w:rPr>
          <w:rFonts w:asciiTheme="minorHAnsi" w:hAnsiTheme="minorHAnsi" w:cstheme="minorHAnsi"/>
          <w:lang w:val="sk-SK"/>
        </w:rPr>
      </w:pPr>
      <w:r w:rsidRPr="000E44AA">
        <w:rPr>
          <w:rFonts w:asciiTheme="minorHAnsi" w:hAnsiTheme="minorHAnsi" w:cstheme="minorHAnsi"/>
          <w:lang w:val="sk-SK"/>
        </w:rPr>
        <w:t>Výdavky na cestnú infraštruktúru stúpajú skoro každ</w:t>
      </w:r>
      <w:r w:rsidR="00064475">
        <w:rPr>
          <w:rFonts w:asciiTheme="minorHAnsi" w:hAnsiTheme="minorHAnsi" w:cstheme="minorHAnsi"/>
          <w:lang w:val="sk-SK"/>
        </w:rPr>
        <w:t xml:space="preserve">ý </w:t>
      </w:r>
      <w:r w:rsidRPr="000E44AA">
        <w:rPr>
          <w:rFonts w:asciiTheme="minorHAnsi" w:hAnsiTheme="minorHAnsi" w:cstheme="minorHAnsi"/>
          <w:lang w:val="sk-SK"/>
        </w:rPr>
        <w:t>ro</w:t>
      </w:r>
      <w:r w:rsidR="00064475">
        <w:rPr>
          <w:rFonts w:asciiTheme="minorHAnsi" w:hAnsiTheme="minorHAnsi" w:cstheme="minorHAnsi"/>
          <w:lang w:val="sk-SK"/>
        </w:rPr>
        <w:t>k</w:t>
      </w:r>
      <w:r w:rsidRPr="000E44AA">
        <w:rPr>
          <w:rFonts w:asciiTheme="minorHAnsi" w:hAnsiTheme="minorHAnsi" w:cstheme="minorHAnsi"/>
          <w:lang w:val="sk-SK"/>
        </w:rPr>
        <w:t>. Tento trend sa zmenil až v roku 2010</w:t>
      </w:r>
      <w:r w:rsidR="005B2C14" w:rsidRPr="000E44AA">
        <w:rPr>
          <w:rFonts w:asciiTheme="minorHAnsi" w:hAnsiTheme="minorHAnsi" w:cstheme="minorHAnsi"/>
          <w:lang w:val="sk-SK"/>
        </w:rPr>
        <w:t>,</w:t>
      </w:r>
      <w:r w:rsidR="00FF29BE">
        <w:rPr>
          <w:rFonts w:asciiTheme="minorHAnsi" w:hAnsiTheme="minorHAnsi" w:cstheme="minorHAnsi"/>
          <w:lang w:val="sk-SK"/>
        </w:rPr>
        <w:t xml:space="preserve"> </w:t>
      </w:r>
      <w:r w:rsidR="005B2C14" w:rsidRPr="000E44AA">
        <w:rPr>
          <w:rFonts w:asciiTheme="minorHAnsi" w:hAnsiTheme="minorHAnsi" w:cstheme="minorHAnsi"/>
          <w:lang w:val="sk-SK"/>
        </w:rPr>
        <w:t>keď</w:t>
      </w:r>
      <w:r w:rsidR="00B7703E">
        <w:rPr>
          <w:rFonts w:asciiTheme="minorHAnsi" w:hAnsiTheme="minorHAnsi" w:cstheme="minorHAnsi"/>
          <w:lang w:val="sk-SK"/>
        </w:rPr>
        <w:t xml:space="preserve"> došlo </w:t>
      </w:r>
      <w:r w:rsidRPr="000E44AA">
        <w:rPr>
          <w:rFonts w:asciiTheme="minorHAnsi" w:hAnsiTheme="minorHAnsi" w:cstheme="minorHAnsi"/>
          <w:lang w:val="sk-SK"/>
        </w:rPr>
        <w:t>k prepadu výdavkov na cestnú infraštruktúru na hodnoty roku 2006. Nové súťaže na výstavbu cestnej infraštruktúry</w:t>
      </w:r>
      <w:r w:rsidR="006F0EDA">
        <w:rPr>
          <w:rFonts w:asciiTheme="minorHAnsi" w:hAnsiTheme="minorHAnsi" w:cstheme="minorHAnsi"/>
          <w:lang w:val="sk-SK"/>
        </w:rPr>
        <w:t xml:space="preserve"> boli vypísané </w:t>
      </w:r>
      <w:r w:rsidRPr="000E44AA">
        <w:rPr>
          <w:rFonts w:asciiTheme="minorHAnsi" w:hAnsiTheme="minorHAnsi" w:cstheme="minorHAnsi"/>
          <w:lang w:val="sk-SK"/>
        </w:rPr>
        <w:t xml:space="preserve">v priebehu roku 2011 a celkové výdavky </w:t>
      </w:r>
      <w:r w:rsidR="00D13C4D" w:rsidRPr="000E44AA">
        <w:rPr>
          <w:rFonts w:asciiTheme="minorHAnsi" w:hAnsiTheme="minorHAnsi" w:cstheme="minorHAnsi"/>
          <w:lang w:val="sk-SK"/>
        </w:rPr>
        <w:t>na</w:t>
      </w:r>
      <w:r w:rsidR="00E517C2">
        <w:rPr>
          <w:rFonts w:asciiTheme="minorHAnsi" w:hAnsiTheme="minorHAnsi" w:cstheme="minorHAnsi"/>
          <w:lang w:val="sk-SK"/>
        </w:rPr>
        <w:t xml:space="preserve"> </w:t>
      </w:r>
      <w:r w:rsidRPr="000E44AA">
        <w:rPr>
          <w:rFonts w:asciiTheme="minorHAnsi" w:hAnsiTheme="minorHAnsi" w:cstheme="minorHAnsi"/>
          <w:lang w:val="sk-SK"/>
        </w:rPr>
        <w:t>cestn</w:t>
      </w:r>
      <w:r w:rsidR="00D13C4D" w:rsidRPr="000E44AA">
        <w:rPr>
          <w:rFonts w:asciiTheme="minorHAnsi" w:hAnsiTheme="minorHAnsi" w:cstheme="minorHAnsi"/>
          <w:lang w:val="sk-SK"/>
        </w:rPr>
        <w:t>ú</w:t>
      </w:r>
      <w:r w:rsidRPr="000E44AA">
        <w:rPr>
          <w:rFonts w:asciiTheme="minorHAnsi" w:hAnsiTheme="minorHAnsi" w:cstheme="minorHAnsi"/>
          <w:lang w:val="sk-SK"/>
        </w:rPr>
        <w:t xml:space="preserve"> infraštruktúr</w:t>
      </w:r>
      <w:r w:rsidR="00064475">
        <w:rPr>
          <w:rFonts w:asciiTheme="minorHAnsi" w:hAnsiTheme="minorHAnsi" w:cstheme="minorHAnsi"/>
          <w:lang w:val="sk-SK"/>
        </w:rPr>
        <w:t>u</w:t>
      </w:r>
      <w:r w:rsidR="00A50EF0">
        <w:rPr>
          <w:rFonts w:asciiTheme="minorHAnsi" w:hAnsiTheme="minorHAnsi" w:cstheme="minorHAnsi"/>
          <w:lang w:val="sk-SK"/>
        </w:rPr>
        <w:t xml:space="preserve"> sa </w:t>
      </w:r>
      <w:r w:rsidRPr="000E44AA">
        <w:rPr>
          <w:rFonts w:asciiTheme="minorHAnsi" w:hAnsiTheme="minorHAnsi" w:cstheme="minorHAnsi"/>
          <w:lang w:val="sk-SK"/>
        </w:rPr>
        <w:t>tak opäť začali</w:t>
      </w:r>
      <w:r w:rsidRPr="000E44AA" w:rsidDel="00626C40">
        <w:rPr>
          <w:rFonts w:asciiTheme="minorHAnsi" w:hAnsiTheme="minorHAnsi" w:cstheme="minorHAnsi"/>
          <w:lang w:val="sk-SK"/>
        </w:rPr>
        <w:t xml:space="preserve"> </w:t>
      </w:r>
      <w:r w:rsidRPr="000E44AA">
        <w:rPr>
          <w:rFonts w:asciiTheme="minorHAnsi" w:hAnsiTheme="minorHAnsi" w:cstheme="minorHAnsi"/>
          <w:lang w:val="sk-SK"/>
        </w:rPr>
        <w:t>zvyšovať.</w:t>
      </w:r>
    </w:p>
    <w:p w:rsidR="00996DCC" w:rsidRPr="000E44AA" w:rsidRDefault="00996DCC" w:rsidP="00996DCC">
      <w:pPr>
        <w:rPr>
          <w:rFonts w:asciiTheme="minorHAnsi" w:hAnsiTheme="minorHAnsi" w:cstheme="minorHAnsi"/>
          <w:lang w:val="sk-SK"/>
        </w:rPr>
      </w:pPr>
      <w:r w:rsidRPr="000E44AA">
        <w:rPr>
          <w:rFonts w:asciiTheme="minorHAnsi" w:hAnsiTheme="minorHAnsi" w:cstheme="minorHAnsi"/>
          <w:lang w:val="sk-SK"/>
        </w:rPr>
        <w:t>P</w:t>
      </w:r>
      <w:r w:rsidR="00570536" w:rsidRPr="000E44AA">
        <w:rPr>
          <w:rFonts w:asciiTheme="minorHAnsi" w:hAnsiTheme="minorHAnsi" w:cstheme="minorHAnsi"/>
          <w:lang w:val="sk-SK"/>
        </w:rPr>
        <w:t>ri železničnej infraštruktúre má</w:t>
      </w:r>
      <w:r w:rsidRPr="000E44AA">
        <w:rPr>
          <w:rFonts w:asciiTheme="minorHAnsi" w:hAnsiTheme="minorHAnsi" w:cstheme="minorHAnsi"/>
          <w:lang w:val="sk-SK"/>
        </w:rPr>
        <w:t xml:space="preserve"> krivka vývoja výdavkov premenlivý charakter, </w:t>
      </w:r>
      <w:r w:rsidR="00570536" w:rsidRPr="000E44AA">
        <w:rPr>
          <w:rFonts w:asciiTheme="minorHAnsi" w:hAnsiTheme="minorHAnsi" w:cstheme="minorHAnsi"/>
          <w:lang w:val="sk-SK"/>
        </w:rPr>
        <w:t>pričom</w:t>
      </w:r>
      <w:r w:rsidRPr="000E44AA">
        <w:rPr>
          <w:rFonts w:asciiTheme="minorHAnsi" w:hAnsiTheme="minorHAnsi" w:cstheme="minorHAnsi"/>
          <w:lang w:val="sk-SK"/>
        </w:rPr>
        <w:t xml:space="preserve"> hodnoty celkových výdavko</w:t>
      </w:r>
      <w:r w:rsidR="00064475">
        <w:rPr>
          <w:rFonts w:asciiTheme="minorHAnsi" w:hAnsiTheme="minorHAnsi" w:cstheme="minorHAnsi"/>
          <w:lang w:val="sk-SK"/>
        </w:rPr>
        <w:t>v</w:t>
      </w:r>
      <w:r w:rsidRPr="000E44AA">
        <w:rPr>
          <w:rFonts w:asciiTheme="minorHAnsi" w:hAnsiTheme="minorHAnsi" w:cstheme="minorHAnsi"/>
          <w:lang w:val="sk-SK"/>
        </w:rPr>
        <w:t xml:space="preserve"> v jednotlivých rokoch</w:t>
      </w:r>
      <w:r w:rsidR="00570536" w:rsidRPr="000E44AA">
        <w:rPr>
          <w:rFonts w:asciiTheme="minorHAnsi" w:hAnsiTheme="minorHAnsi" w:cstheme="minorHAnsi"/>
          <w:lang w:val="sk-SK"/>
        </w:rPr>
        <w:t xml:space="preserve"> sa</w:t>
      </w:r>
      <w:r w:rsidRPr="000E44AA">
        <w:rPr>
          <w:rFonts w:asciiTheme="minorHAnsi" w:hAnsiTheme="minorHAnsi" w:cstheme="minorHAnsi"/>
          <w:lang w:val="sk-SK"/>
        </w:rPr>
        <w:t xml:space="preserve"> odlišujú. Bol vypracovaný plán modernizácie existujúcich železničných tratí, ktorý sa postupne napĺňa. Boli </w:t>
      </w:r>
      <w:r w:rsidR="0012172E" w:rsidRPr="000E44AA">
        <w:rPr>
          <w:rFonts w:asciiTheme="minorHAnsi" w:hAnsiTheme="minorHAnsi" w:cstheme="minorHAnsi"/>
          <w:lang w:val="sk-SK"/>
        </w:rPr>
        <w:t xml:space="preserve">tiež </w:t>
      </w:r>
      <w:r w:rsidRPr="000E44AA">
        <w:rPr>
          <w:rFonts w:asciiTheme="minorHAnsi" w:hAnsiTheme="minorHAnsi" w:cstheme="minorHAnsi"/>
          <w:lang w:val="sk-SK"/>
        </w:rPr>
        <w:t>vypísane v</w:t>
      </w:r>
      <w:r w:rsidR="008B1748">
        <w:rPr>
          <w:rFonts w:asciiTheme="minorHAnsi" w:hAnsiTheme="minorHAnsi" w:cstheme="minorHAnsi"/>
          <w:lang w:val="sk-SK"/>
        </w:rPr>
        <w:t>erejné súťaže na dodávateľa. Na </w:t>
      </w:r>
      <w:r w:rsidRPr="000E44AA">
        <w:rPr>
          <w:rFonts w:asciiTheme="minorHAnsi" w:hAnsiTheme="minorHAnsi" w:cstheme="minorHAnsi"/>
          <w:lang w:val="sk-SK"/>
        </w:rPr>
        <w:t>spomínané zmeny vo výške výdavkov mohol mať vplyv práve výsledok týchto súťaží, kde sa jednotlivé spoločnosti na výsledok odvolávali a vznikali spory. Do ich vyriešenia sa väčšie projekty nerealizov</w:t>
      </w:r>
      <w:r w:rsidR="008B1748">
        <w:rPr>
          <w:rFonts w:asciiTheme="minorHAnsi" w:hAnsiTheme="minorHAnsi" w:cstheme="minorHAnsi"/>
          <w:lang w:val="sk-SK"/>
        </w:rPr>
        <w:t>ali. Na </w:t>
      </w:r>
      <w:r w:rsidRPr="000E44AA">
        <w:rPr>
          <w:rFonts w:asciiTheme="minorHAnsi" w:hAnsiTheme="minorHAnsi" w:cstheme="minorHAnsi"/>
          <w:lang w:val="sk-SK"/>
        </w:rPr>
        <w:t xml:space="preserve">rozdiel od trendu pri výdavkoch </w:t>
      </w:r>
      <w:r w:rsidR="00D13C4D" w:rsidRPr="000E44AA">
        <w:rPr>
          <w:rFonts w:asciiTheme="minorHAnsi" w:hAnsiTheme="minorHAnsi" w:cstheme="minorHAnsi"/>
          <w:lang w:val="sk-SK"/>
        </w:rPr>
        <w:t>na</w:t>
      </w:r>
      <w:r w:rsidRPr="000E44AA">
        <w:rPr>
          <w:rFonts w:asciiTheme="minorHAnsi" w:hAnsiTheme="minorHAnsi" w:cstheme="minorHAnsi"/>
          <w:lang w:val="sk-SK"/>
        </w:rPr>
        <w:t xml:space="preserve"> cestn</w:t>
      </w:r>
      <w:r w:rsidR="00D13C4D" w:rsidRPr="000E44AA">
        <w:rPr>
          <w:rFonts w:asciiTheme="minorHAnsi" w:hAnsiTheme="minorHAnsi" w:cstheme="minorHAnsi"/>
          <w:lang w:val="sk-SK"/>
        </w:rPr>
        <w:t>ú</w:t>
      </w:r>
      <w:r w:rsidRPr="000E44AA">
        <w:rPr>
          <w:rFonts w:asciiTheme="minorHAnsi" w:hAnsiTheme="minorHAnsi" w:cstheme="minorHAnsi"/>
          <w:lang w:val="sk-SK"/>
        </w:rPr>
        <w:t xml:space="preserve"> infraštruktúr</w:t>
      </w:r>
      <w:r w:rsidR="00D13C4D" w:rsidRPr="000E44AA">
        <w:rPr>
          <w:rFonts w:asciiTheme="minorHAnsi" w:hAnsiTheme="minorHAnsi" w:cstheme="minorHAnsi"/>
          <w:lang w:val="sk-SK"/>
        </w:rPr>
        <w:t>u</w:t>
      </w:r>
      <w:r w:rsidRPr="000E44AA">
        <w:rPr>
          <w:rFonts w:asciiTheme="minorHAnsi" w:hAnsiTheme="minorHAnsi" w:cstheme="minorHAnsi"/>
          <w:lang w:val="sk-SK"/>
        </w:rPr>
        <w:t xml:space="preserve"> sa v roku 2010 výdavky do železničnej infraštruktúry zvýšili. Vďaka modernizácii železničnej trate v úseku od Nového Mesta nad Váhom po Púchov zostal trend zvyšovania výdavkov zachovaný aj v roku 2011.</w:t>
      </w:r>
    </w:p>
    <w:p w:rsidR="00996DCC" w:rsidRPr="000E44AA" w:rsidRDefault="00996DCC" w:rsidP="00996DCC">
      <w:pPr>
        <w:rPr>
          <w:rFonts w:asciiTheme="minorHAnsi" w:hAnsiTheme="minorHAnsi" w:cstheme="minorHAnsi"/>
          <w:lang w:val="sk-SK"/>
        </w:rPr>
      </w:pPr>
      <w:r w:rsidRPr="000E44AA">
        <w:rPr>
          <w:rFonts w:asciiTheme="minorHAnsi" w:hAnsiTheme="minorHAnsi" w:cstheme="minorHAnsi"/>
          <w:lang w:val="sk-SK"/>
        </w:rPr>
        <w:t xml:space="preserve">Výdavky smerujúce do leteckej dopravy sa dotýkajú predovšetkým rekonštrukcií a modernizácií letiskových terminálov. Najväčšie výdavky boli </w:t>
      </w:r>
      <w:r w:rsidR="00D13C4D" w:rsidRPr="000E44AA">
        <w:rPr>
          <w:rFonts w:asciiTheme="minorHAnsi" w:hAnsiTheme="minorHAnsi" w:cstheme="minorHAnsi"/>
          <w:lang w:val="sk-SK"/>
        </w:rPr>
        <w:t>vynaložené na</w:t>
      </w:r>
      <w:r w:rsidRPr="000E44AA">
        <w:rPr>
          <w:rFonts w:asciiTheme="minorHAnsi" w:hAnsiTheme="minorHAnsi" w:cstheme="minorHAnsi"/>
          <w:lang w:val="sk-SK"/>
        </w:rPr>
        <w:t xml:space="preserve"> modernizáci</w:t>
      </w:r>
      <w:r w:rsidR="00D13C4D" w:rsidRPr="000E44AA">
        <w:rPr>
          <w:rFonts w:asciiTheme="minorHAnsi" w:hAnsiTheme="minorHAnsi" w:cstheme="minorHAnsi"/>
          <w:lang w:val="sk-SK"/>
        </w:rPr>
        <w:t>u</w:t>
      </w:r>
      <w:r w:rsidRPr="000E44AA">
        <w:rPr>
          <w:rFonts w:asciiTheme="minorHAnsi" w:hAnsiTheme="minorHAnsi" w:cstheme="minorHAnsi"/>
          <w:lang w:val="sk-SK"/>
        </w:rPr>
        <w:t xml:space="preserve"> letiska M. R. Štefánika v Bratislave. Celkové výdavky do leteckej dopravy však v roku poklesli na polovicu hodnoty roku 2010.</w:t>
      </w:r>
    </w:p>
    <w:p w:rsidR="00996DCC" w:rsidRPr="000E44AA" w:rsidRDefault="00996DCC" w:rsidP="00996DCC">
      <w:pPr>
        <w:rPr>
          <w:rFonts w:asciiTheme="minorHAnsi" w:hAnsiTheme="minorHAnsi" w:cstheme="minorHAnsi"/>
          <w:lang w:val="sk-SK"/>
        </w:rPr>
      </w:pPr>
      <w:r w:rsidRPr="000E44AA">
        <w:rPr>
          <w:rFonts w:asciiTheme="minorHAnsi" w:hAnsiTheme="minorHAnsi" w:cstheme="minorHAnsi"/>
          <w:lang w:val="sk-SK"/>
        </w:rPr>
        <w:t>Výdavky na vnútrozemské vodné cesty dosiahli maximá v roku 2010</w:t>
      </w:r>
      <w:r w:rsidR="00D13C4D" w:rsidRPr="000E44AA">
        <w:rPr>
          <w:rFonts w:asciiTheme="minorHAnsi" w:hAnsiTheme="minorHAnsi" w:cstheme="minorHAnsi"/>
          <w:lang w:val="sk-SK"/>
        </w:rPr>
        <w:t>,</w:t>
      </w:r>
      <w:r w:rsidRPr="000E44AA">
        <w:rPr>
          <w:rFonts w:asciiTheme="minorHAnsi" w:hAnsiTheme="minorHAnsi" w:cstheme="minorHAnsi"/>
          <w:lang w:val="sk-SK"/>
        </w:rPr>
        <w:t xml:space="preserve"> k</w:t>
      </w:r>
      <w:r w:rsidR="007C39B1">
        <w:rPr>
          <w:rFonts w:asciiTheme="minorHAnsi" w:hAnsiTheme="minorHAnsi" w:cstheme="minorHAnsi"/>
          <w:lang w:val="sk-SK"/>
        </w:rPr>
        <w:t>edy sa pohybovali na úrovni 5,1 </w:t>
      </w:r>
      <w:r w:rsidRPr="000E44AA">
        <w:rPr>
          <w:rFonts w:asciiTheme="minorHAnsi" w:hAnsiTheme="minorHAnsi" w:cstheme="minorHAnsi"/>
          <w:lang w:val="sk-SK"/>
        </w:rPr>
        <w:t xml:space="preserve">mil. </w:t>
      </w:r>
      <w:r w:rsidR="00064475">
        <w:rPr>
          <w:rFonts w:asciiTheme="minorHAnsi" w:hAnsiTheme="minorHAnsi" w:cstheme="minorHAnsi"/>
          <w:lang w:val="sk-SK"/>
        </w:rPr>
        <w:t>EUR</w:t>
      </w:r>
      <w:r w:rsidRPr="000E44AA">
        <w:rPr>
          <w:rFonts w:asciiTheme="minorHAnsi" w:hAnsiTheme="minorHAnsi" w:cstheme="minorHAnsi"/>
          <w:lang w:val="sk-SK"/>
        </w:rPr>
        <w:t>, pričom v predchádzajúcich obdobiach boli pod touto úro</w:t>
      </w:r>
      <w:r w:rsidR="007C39B1">
        <w:rPr>
          <w:rFonts w:asciiTheme="minorHAnsi" w:hAnsiTheme="minorHAnsi" w:cstheme="minorHAnsi"/>
          <w:lang w:val="sk-SK"/>
        </w:rPr>
        <w:t>vňou, najmenej v roku 2007 (1,5 </w:t>
      </w:r>
      <w:r w:rsidRPr="000E44AA">
        <w:rPr>
          <w:rFonts w:asciiTheme="minorHAnsi" w:hAnsiTheme="minorHAnsi" w:cstheme="minorHAnsi"/>
          <w:lang w:val="sk-SK"/>
        </w:rPr>
        <w:t xml:space="preserve">mil. EUR). V roku 2011 dosiahli len hodnoty 3,6 mil. </w:t>
      </w:r>
      <w:r w:rsidR="00064475">
        <w:rPr>
          <w:rFonts w:asciiTheme="minorHAnsi" w:hAnsiTheme="minorHAnsi" w:cstheme="minorHAnsi"/>
          <w:lang w:val="sk-SK"/>
        </w:rPr>
        <w:t>EUR</w:t>
      </w:r>
      <w:r w:rsidRPr="000E44AA">
        <w:rPr>
          <w:rFonts w:asciiTheme="minorHAnsi" w:hAnsiTheme="minorHAnsi" w:cstheme="minorHAnsi"/>
          <w:lang w:val="sk-SK"/>
        </w:rPr>
        <w:t>. Sumárne tvoria výdavky na lodnú dopravu najmenší podiel vzhľadom na ostatné dopravné módy.</w:t>
      </w:r>
    </w:p>
    <w:p w:rsidR="00996DCC" w:rsidRPr="000E44AA" w:rsidRDefault="00996DCC" w:rsidP="00FC39E9">
      <w:pPr>
        <w:pStyle w:val="Nadpis4"/>
        <w:rPr>
          <w:rFonts w:asciiTheme="minorHAnsi" w:hAnsiTheme="minorHAnsi" w:cstheme="minorHAnsi"/>
          <w:lang w:val="sk-SK"/>
        </w:rPr>
      </w:pPr>
      <w:r w:rsidRPr="000E44AA">
        <w:rPr>
          <w:rFonts w:asciiTheme="minorHAnsi" w:hAnsiTheme="minorHAnsi" w:cstheme="minorHAnsi"/>
          <w:lang w:val="sk-SK"/>
        </w:rPr>
        <w:t xml:space="preserve">Dotácie </w:t>
      </w:r>
      <w:r w:rsidR="00303228">
        <w:rPr>
          <w:rFonts w:asciiTheme="minorHAnsi" w:hAnsiTheme="minorHAnsi" w:cstheme="minorHAnsi"/>
          <w:lang w:val="sk-SK"/>
        </w:rPr>
        <w:t xml:space="preserve">do </w:t>
      </w:r>
      <w:r w:rsidRPr="000E44AA">
        <w:rPr>
          <w:rFonts w:asciiTheme="minorHAnsi" w:hAnsiTheme="minorHAnsi" w:cstheme="minorHAnsi"/>
          <w:lang w:val="sk-SK"/>
        </w:rPr>
        <w:t>pravidelnej verejnej prepravy osôb</w:t>
      </w:r>
    </w:p>
    <w:p w:rsidR="007329C4" w:rsidRPr="000E44AA" w:rsidRDefault="008B1748" w:rsidP="008B1748">
      <w:pPr>
        <w:pStyle w:val="phTab"/>
      </w:pPr>
      <w:bookmarkStart w:id="727" w:name="_Toc362857018"/>
      <w:r w:rsidRPr="000E44AA">
        <w:t>Dotácie do pravidelnej verejnej prepravy osôb (v mil. EUR)</w:t>
      </w:r>
      <w:bookmarkEnd w:id="727"/>
    </w:p>
    <w:tbl>
      <w:tblPr>
        <w:tblW w:w="9356" w:type="dxa"/>
        <w:tblInd w:w="70" w:type="dxa"/>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2765"/>
        <w:gridCol w:w="549"/>
        <w:gridCol w:w="548"/>
        <w:gridCol w:w="548"/>
        <w:gridCol w:w="550"/>
        <w:gridCol w:w="550"/>
        <w:gridCol w:w="550"/>
        <w:gridCol w:w="550"/>
        <w:gridCol w:w="550"/>
        <w:gridCol w:w="550"/>
        <w:gridCol w:w="550"/>
        <w:gridCol w:w="550"/>
        <w:gridCol w:w="546"/>
      </w:tblGrid>
      <w:tr w:rsidR="001A19CE" w:rsidRPr="000E44AA" w:rsidTr="008B1748">
        <w:trPr>
          <w:trHeight w:val="255"/>
        </w:trPr>
        <w:tc>
          <w:tcPr>
            <w:tcW w:w="1477" w:type="pct"/>
            <w:shd w:val="clear" w:color="auto" w:fill="A6A6A6" w:themeFill="background1" w:themeFillShade="A6"/>
            <w:vAlign w:val="bottom"/>
            <w:hideMark/>
          </w:tcPr>
          <w:p w:rsidR="00FC39E9" w:rsidRPr="000E44AA" w:rsidRDefault="00BD1293" w:rsidP="00333DED">
            <w:pPr>
              <w:pStyle w:val="Tabulka"/>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Verejné zdroje</w:t>
            </w:r>
          </w:p>
        </w:tc>
        <w:tc>
          <w:tcPr>
            <w:tcW w:w="293"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2000</w:t>
            </w:r>
          </w:p>
        </w:tc>
        <w:tc>
          <w:tcPr>
            <w:tcW w:w="293"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2001</w:t>
            </w:r>
          </w:p>
        </w:tc>
        <w:tc>
          <w:tcPr>
            <w:tcW w:w="293"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2002</w:t>
            </w:r>
          </w:p>
        </w:tc>
        <w:tc>
          <w:tcPr>
            <w:tcW w:w="294"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2003</w:t>
            </w:r>
          </w:p>
        </w:tc>
        <w:tc>
          <w:tcPr>
            <w:tcW w:w="294"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2004</w:t>
            </w:r>
          </w:p>
        </w:tc>
        <w:tc>
          <w:tcPr>
            <w:tcW w:w="294"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2005</w:t>
            </w:r>
          </w:p>
        </w:tc>
        <w:tc>
          <w:tcPr>
            <w:tcW w:w="294"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2006</w:t>
            </w:r>
          </w:p>
        </w:tc>
        <w:tc>
          <w:tcPr>
            <w:tcW w:w="294"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2007</w:t>
            </w:r>
          </w:p>
        </w:tc>
        <w:tc>
          <w:tcPr>
            <w:tcW w:w="294"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2008</w:t>
            </w:r>
          </w:p>
        </w:tc>
        <w:tc>
          <w:tcPr>
            <w:tcW w:w="294"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2009</w:t>
            </w:r>
          </w:p>
        </w:tc>
        <w:tc>
          <w:tcPr>
            <w:tcW w:w="294" w:type="pct"/>
            <w:shd w:val="clear" w:color="auto" w:fill="A6A6A6" w:themeFill="background1" w:themeFillShade="A6"/>
            <w:vAlign w:val="bottom"/>
            <w:hideMark/>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2010</w:t>
            </w:r>
          </w:p>
        </w:tc>
        <w:tc>
          <w:tcPr>
            <w:tcW w:w="292" w:type="pct"/>
            <w:shd w:val="clear" w:color="auto" w:fill="A6A6A6" w:themeFill="background1" w:themeFillShade="A6"/>
            <w:vAlign w:val="bottom"/>
          </w:tcPr>
          <w:p w:rsidR="00FC39E9" w:rsidRPr="000E44AA" w:rsidRDefault="00FC39E9" w:rsidP="00FC39E9">
            <w:pPr>
              <w:pStyle w:val="Tabulka"/>
              <w:keepNext/>
              <w:jc w:val="right"/>
              <w:outlineLvl w:val="0"/>
              <w:rPr>
                <w:rFonts w:asciiTheme="minorHAnsi" w:hAnsiTheme="minorHAnsi" w:cstheme="minorHAnsi"/>
                <w:b/>
                <w:color w:val="FFFFFF" w:themeColor="background1"/>
                <w:sz w:val="20"/>
                <w:szCs w:val="20"/>
              </w:rPr>
            </w:pPr>
            <w:r w:rsidRPr="000E44AA">
              <w:rPr>
                <w:rFonts w:asciiTheme="minorHAnsi" w:hAnsiTheme="minorHAnsi" w:cstheme="minorHAnsi"/>
                <w:b/>
                <w:color w:val="FFFFFF" w:themeColor="background1"/>
                <w:sz w:val="20"/>
                <w:szCs w:val="20"/>
              </w:rPr>
              <w:t>2011</w:t>
            </w:r>
          </w:p>
        </w:tc>
      </w:tr>
      <w:tr w:rsidR="001A19CE" w:rsidRPr="000E44AA" w:rsidTr="00643B8B">
        <w:trPr>
          <w:trHeight w:val="340"/>
        </w:trPr>
        <w:tc>
          <w:tcPr>
            <w:tcW w:w="1477" w:type="pct"/>
            <w:shd w:val="clear" w:color="auto" w:fill="F2F2F2" w:themeFill="background1" w:themeFillShade="F2"/>
            <w:vAlign w:val="center"/>
            <w:hideMark/>
          </w:tcPr>
          <w:p w:rsidR="00FC39E9" w:rsidRPr="000E44AA" w:rsidRDefault="00FC39E9" w:rsidP="00643B8B">
            <w:pPr>
              <w:pStyle w:val="Tabulka"/>
              <w:spacing w:before="0"/>
              <w:rPr>
                <w:rFonts w:asciiTheme="minorHAnsi" w:hAnsiTheme="minorHAnsi" w:cstheme="minorHAnsi"/>
                <w:sz w:val="18"/>
                <w:szCs w:val="20"/>
              </w:rPr>
            </w:pPr>
            <w:r w:rsidRPr="000E44AA">
              <w:rPr>
                <w:rFonts w:asciiTheme="minorHAnsi" w:hAnsiTheme="minorHAnsi" w:cstheme="minorHAnsi"/>
                <w:sz w:val="18"/>
                <w:szCs w:val="20"/>
              </w:rPr>
              <w:t>Železničná osobná doprava</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162</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131</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24</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104</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108</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117</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140</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160</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166</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270</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228</w:t>
            </w:r>
          </w:p>
        </w:tc>
        <w:tc>
          <w:tcPr>
            <w:tcW w:w="292" w:type="pct"/>
            <w:shd w:val="clear" w:color="auto" w:fill="F2F2F2" w:themeFill="background1" w:themeFillShade="F2"/>
            <w:vAlign w:val="center"/>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205</w:t>
            </w:r>
          </w:p>
        </w:tc>
      </w:tr>
      <w:tr w:rsidR="001A19CE" w:rsidRPr="000E44AA" w:rsidTr="00643B8B">
        <w:trPr>
          <w:trHeight w:val="340"/>
        </w:trPr>
        <w:tc>
          <w:tcPr>
            <w:tcW w:w="1477" w:type="pct"/>
            <w:shd w:val="clear" w:color="auto" w:fill="F2F2F2" w:themeFill="background1" w:themeFillShade="F2"/>
            <w:vAlign w:val="center"/>
            <w:hideMark/>
          </w:tcPr>
          <w:p w:rsidR="00FC39E9" w:rsidRPr="000E44AA" w:rsidRDefault="00FC39E9" w:rsidP="00643B8B">
            <w:pPr>
              <w:pStyle w:val="Tabulka"/>
              <w:spacing w:before="0"/>
              <w:rPr>
                <w:rFonts w:asciiTheme="minorHAnsi" w:hAnsiTheme="minorHAnsi" w:cstheme="minorHAnsi"/>
                <w:sz w:val="18"/>
                <w:szCs w:val="20"/>
              </w:rPr>
            </w:pPr>
            <w:r w:rsidRPr="000E44AA">
              <w:rPr>
                <w:rFonts w:asciiTheme="minorHAnsi" w:hAnsiTheme="minorHAnsi" w:cstheme="minorHAnsi"/>
                <w:sz w:val="18"/>
                <w:szCs w:val="20"/>
              </w:rPr>
              <w:t>Linková autobusová doprava bez MHD</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26</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29</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25</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29</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36</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38</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52</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65</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71</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98</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100</w:t>
            </w:r>
          </w:p>
        </w:tc>
        <w:tc>
          <w:tcPr>
            <w:tcW w:w="292" w:type="pct"/>
            <w:shd w:val="clear" w:color="auto" w:fill="F2F2F2" w:themeFill="background1" w:themeFillShade="F2"/>
            <w:vAlign w:val="center"/>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106</w:t>
            </w:r>
          </w:p>
        </w:tc>
      </w:tr>
      <w:tr w:rsidR="001A19CE" w:rsidRPr="000E44AA" w:rsidTr="00643B8B">
        <w:trPr>
          <w:trHeight w:val="340"/>
        </w:trPr>
        <w:tc>
          <w:tcPr>
            <w:tcW w:w="1477" w:type="pct"/>
            <w:shd w:val="clear" w:color="auto" w:fill="F2F2F2" w:themeFill="background1" w:themeFillShade="F2"/>
            <w:vAlign w:val="center"/>
            <w:hideMark/>
          </w:tcPr>
          <w:p w:rsidR="00FC39E9" w:rsidRPr="000E44AA" w:rsidRDefault="00FC39E9" w:rsidP="00643B8B">
            <w:pPr>
              <w:pStyle w:val="Tabulka"/>
              <w:spacing w:before="0"/>
              <w:rPr>
                <w:rFonts w:asciiTheme="minorHAnsi" w:hAnsiTheme="minorHAnsi" w:cstheme="minorHAnsi"/>
                <w:sz w:val="18"/>
                <w:szCs w:val="20"/>
              </w:rPr>
            </w:pPr>
            <w:r w:rsidRPr="000E44AA">
              <w:rPr>
                <w:rFonts w:asciiTheme="minorHAnsi" w:hAnsiTheme="minorHAnsi" w:cstheme="minorHAnsi"/>
                <w:sz w:val="18"/>
                <w:szCs w:val="20"/>
              </w:rPr>
              <w:t>MHD</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21</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22</w:t>
            </w:r>
          </w:p>
        </w:tc>
        <w:tc>
          <w:tcPr>
            <w:tcW w:w="293"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24</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26</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28</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42</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46</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54</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78</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80</w:t>
            </w:r>
          </w:p>
        </w:tc>
        <w:tc>
          <w:tcPr>
            <w:tcW w:w="294" w:type="pct"/>
            <w:shd w:val="clear" w:color="auto" w:fill="F2F2F2" w:themeFill="background1" w:themeFillShade="F2"/>
            <w:noWrap/>
            <w:vAlign w:val="center"/>
            <w:hideMark/>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79</w:t>
            </w:r>
          </w:p>
        </w:tc>
        <w:tc>
          <w:tcPr>
            <w:tcW w:w="292" w:type="pct"/>
            <w:shd w:val="clear" w:color="auto" w:fill="F2F2F2" w:themeFill="background1" w:themeFillShade="F2"/>
            <w:vAlign w:val="center"/>
          </w:tcPr>
          <w:p w:rsidR="00FC39E9" w:rsidRPr="000E44AA" w:rsidRDefault="00FC39E9" w:rsidP="0021371E">
            <w:pPr>
              <w:pStyle w:val="Tabulka"/>
              <w:keepNext/>
              <w:spacing w:before="0"/>
              <w:jc w:val="right"/>
              <w:outlineLvl w:val="0"/>
              <w:rPr>
                <w:rFonts w:asciiTheme="minorHAnsi" w:hAnsiTheme="minorHAnsi" w:cstheme="minorHAnsi"/>
                <w:sz w:val="18"/>
                <w:szCs w:val="20"/>
              </w:rPr>
            </w:pPr>
            <w:r w:rsidRPr="000E44AA">
              <w:rPr>
                <w:rFonts w:asciiTheme="minorHAnsi" w:hAnsiTheme="minorHAnsi" w:cstheme="minorHAnsi"/>
                <w:sz w:val="18"/>
                <w:szCs w:val="20"/>
              </w:rPr>
              <w:t>79</w:t>
            </w:r>
          </w:p>
        </w:tc>
      </w:tr>
      <w:tr w:rsidR="001A19CE" w:rsidRPr="000E44AA" w:rsidTr="00643B8B">
        <w:trPr>
          <w:trHeight w:val="340"/>
        </w:trPr>
        <w:tc>
          <w:tcPr>
            <w:tcW w:w="1477" w:type="pct"/>
            <w:shd w:val="clear" w:color="auto" w:fill="BFBFBF" w:themeFill="background1" w:themeFillShade="BF"/>
            <w:vAlign w:val="center"/>
            <w:hideMark/>
          </w:tcPr>
          <w:p w:rsidR="00FC39E9" w:rsidRPr="000E44AA" w:rsidRDefault="00FC39E9" w:rsidP="00643B8B">
            <w:pPr>
              <w:pStyle w:val="Tabulka"/>
              <w:spacing w:before="0"/>
              <w:rPr>
                <w:rFonts w:asciiTheme="minorHAnsi" w:hAnsiTheme="minorHAnsi" w:cstheme="minorHAnsi"/>
                <w:b/>
                <w:sz w:val="20"/>
                <w:szCs w:val="20"/>
              </w:rPr>
            </w:pPr>
            <w:r w:rsidRPr="000E44AA">
              <w:rPr>
                <w:rFonts w:asciiTheme="minorHAnsi" w:hAnsiTheme="minorHAnsi" w:cstheme="minorHAnsi"/>
                <w:b/>
                <w:sz w:val="20"/>
                <w:szCs w:val="20"/>
              </w:rPr>
              <w:t>Spolu</w:t>
            </w:r>
          </w:p>
        </w:tc>
        <w:tc>
          <w:tcPr>
            <w:tcW w:w="293"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209</w:t>
            </w:r>
          </w:p>
        </w:tc>
        <w:tc>
          <w:tcPr>
            <w:tcW w:w="293"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182</w:t>
            </w:r>
          </w:p>
        </w:tc>
        <w:tc>
          <w:tcPr>
            <w:tcW w:w="293"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74</w:t>
            </w:r>
          </w:p>
        </w:tc>
        <w:tc>
          <w:tcPr>
            <w:tcW w:w="294"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159</w:t>
            </w:r>
          </w:p>
        </w:tc>
        <w:tc>
          <w:tcPr>
            <w:tcW w:w="294"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172</w:t>
            </w:r>
          </w:p>
        </w:tc>
        <w:tc>
          <w:tcPr>
            <w:tcW w:w="294"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196</w:t>
            </w:r>
          </w:p>
        </w:tc>
        <w:tc>
          <w:tcPr>
            <w:tcW w:w="294"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238</w:t>
            </w:r>
          </w:p>
        </w:tc>
        <w:tc>
          <w:tcPr>
            <w:tcW w:w="294"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275</w:t>
            </w:r>
          </w:p>
        </w:tc>
        <w:tc>
          <w:tcPr>
            <w:tcW w:w="294"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315</w:t>
            </w:r>
          </w:p>
        </w:tc>
        <w:tc>
          <w:tcPr>
            <w:tcW w:w="294"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448</w:t>
            </w:r>
          </w:p>
        </w:tc>
        <w:tc>
          <w:tcPr>
            <w:tcW w:w="294" w:type="pct"/>
            <w:shd w:val="clear" w:color="auto" w:fill="BFBFBF" w:themeFill="background1" w:themeFillShade="BF"/>
            <w:noWrap/>
            <w:vAlign w:val="center"/>
            <w:hideMark/>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406</w:t>
            </w:r>
          </w:p>
        </w:tc>
        <w:tc>
          <w:tcPr>
            <w:tcW w:w="292" w:type="pct"/>
            <w:shd w:val="clear" w:color="auto" w:fill="BFBFBF" w:themeFill="background1" w:themeFillShade="BF"/>
            <w:vAlign w:val="center"/>
          </w:tcPr>
          <w:p w:rsidR="00FC39E9" w:rsidRPr="000E44AA" w:rsidRDefault="00FC39E9" w:rsidP="0021371E">
            <w:pPr>
              <w:pStyle w:val="Tabulka"/>
              <w:keepNext/>
              <w:spacing w:before="0"/>
              <w:jc w:val="right"/>
              <w:outlineLvl w:val="0"/>
              <w:rPr>
                <w:rFonts w:asciiTheme="minorHAnsi" w:hAnsiTheme="minorHAnsi" w:cstheme="minorHAnsi"/>
                <w:b/>
                <w:sz w:val="20"/>
                <w:szCs w:val="20"/>
              </w:rPr>
            </w:pPr>
            <w:r w:rsidRPr="000E44AA">
              <w:rPr>
                <w:rFonts w:asciiTheme="minorHAnsi" w:hAnsiTheme="minorHAnsi" w:cstheme="minorHAnsi"/>
                <w:b/>
                <w:sz w:val="20"/>
                <w:szCs w:val="20"/>
              </w:rPr>
              <w:t>380</w:t>
            </w:r>
          </w:p>
        </w:tc>
      </w:tr>
    </w:tbl>
    <w:p w:rsidR="001A19CE" w:rsidRPr="000E44AA" w:rsidRDefault="008B1748" w:rsidP="008B1748">
      <w:pPr>
        <w:spacing w:before="0" w:after="0"/>
        <w:rPr>
          <w:rFonts w:asciiTheme="minorHAnsi" w:eastAsia="Times New Roman" w:hAnsiTheme="minorHAnsi" w:cstheme="minorHAnsi"/>
          <w:iCs/>
          <w:color w:val="000080"/>
          <w:sz w:val="20"/>
          <w:lang w:val="sk-SK" w:eastAsia="cs-CZ"/>
        </w:rPr>
      </w:pPr>
      <w:r w:rsidRPr="000E44AA">
        <w:rPr>
          <w:rFonts w:asciiTheme="minorHAnsi" w:hAnsiTheme="minorHAnsi" w:cstheme="minorHAnsi"/>
          <w:sz w:val="20"/>
          <w:lang w:val="sk-SK"/>
        </w:rPr>
        <w:t>Zdroj: ŠÚ SR, MDVRR SR</w:t>
      </w:r>
    </w:p>
    <w:p w:rsidR="0024616B" w:rsidRPr="000E44AA" w:rsidRDefault="0024616B" w:rsidP="0024616B">
      <w:pPr>
        <w:rPr>
          <w:rFonts w:asciiTheme="minorHAnsi" w:hAnsiTheme="minorHAnsi" w:cstheme="minorHAnsi"/>
          <w:lang w:val="sk-SK"/>
        </w:rPr>
      </w:pPr>
      <w:r w:rsidRPr="000E44AA">
        <w:rPr>
          <w:rFonts w:asciiTheme="minorHAnsi" w:hAnsiTheme="minorHAnsi" w:cstheme="minorHAnsi"/>
          <w:lang w:val="sk-SK"/>
        </w:rPr>
        <w:t xml:space="preserve">V tabuľke sú znázornené dotácie štátneho rozpočtu do pravidelnej verejnej prepravy osôb podľa rôznych druhov dopravy v miliónoch EUR. Najväčšie dotácie boli smerované do železničnej osobnej dopravy. Priebeh kriviek má pri všetkých druhoch dopravy podobný stúpajúci charakter. Výnimočným je rok 2002, v ktorom boli dotácie z verejných zdrojov najnižšie pre všetky druhy verejnej osobnej dopravy. Od tohto </w:t>
      </w:r>
      <w:r w:rsidRPr="000E44AA">
        <w:rPr>
          <w:rFonts w:asciiTheme="minorHAnsi" w:hAnsiTheme="minorHAnsi" w:cstheme="minorHAnsi"/>
          <w:lang w:val="sk-SK"/>
        </w:rPr>
        <w:lastRenderedPageBreak/>
        <w:t>roku sa dotácie zvyšovali. Pokles nastal znovu až v roku 2010 pri železničnej preprave a preprave prostriedkami MHD a tento pokles po</w:t>
      </w:r>
      <w:r>
        <w:rPr>
          <w:rFonts w:asciiTheme="minorHAnsi" w:hAnsiTheme="minorHAnsi" w:cstheme="minorHAnsi"/>
          <w:lang w:val="sk-SK"/>
        </w:rPr>
        <w:t>tom nasledoval aj v roku 2011.</w:t>
      </w:r>
    </w:p>
    <w:p w:rsidR="00996DCC" w:rsidRPr="000E44AA" w:rsidRDefault="00996DCC" w:rsidP="008B1748">
      <w:pPr>
        <w:spacing w:before="240"/>
        <w:rPr>
          <w:rFonts w:asciiTheme="minorHAnsi" w:hAnsiTheme="minorHAnsi" w:cstheme="minorHAnsi"/>
          <w:lang w:val="sk-SK"/>
        </w:rPr>
      </w:pPr>
      <w:r w:rsidRPr="000E44AA">
        <w:rPr>
          <w:rFonts w:asciiTheme="minorHAnsi" w:hAnsiTheme="minorHAnsi" w:cstheme="minorHAnsi"/>
          <w:lang w:val="sk-SK"/>
        </w:rPr>
        <w:t xml:space="preserve">Dotácie boli smerované najmä na potreby modernizácie vozového parku a zlepšovanie služieb </w:t>
      </w:r>
      <w:r w:rsidR="0024616B">
        <w:rPr>
          <w:rFonts w:asciiTheme="minorHAnsi" w:hAnsiTheme="minorHAnsi" w:cstheme="minorHAnsi"/>
          <w:lang w:val="sk-SK"/>
        </w:rPr>
        <w:t>pre </w:t>
      </w:r>
      <w:r w:rsidRPr="000E44AA">
        <w:rPr>
          <w:rFonts w:asciiTheme="minorHAnsi" w:hAnsiTheme="minorHAnsi" w:cstheme="minorHAnsi"/>
          <w:lang w:val="sk-SK"/>
        </w:rPr>
        <w:t>užívateľov jednotlivých druhov verejnej dopravy.</w:t>
      </w:r>
    </w:p>
    <w:p w:rsidR="00996DCC" w:rsidRPr="000E44AA" w:rsidRDefault="00996DCC" w:rsidP="00996DCC">
      <w:pPr>
        <w:pStyle w:val="Nadpis4"/>
        <w:rPr>
          <w:rFonts w:asciiTheme="minorHAnsi" w:hAnsiTheme="minorHAnsi" w:cstheme="minorHAnsi"/>
          <w:lang w:val="sk-SK"/>
        </w:rPr>
      </w:pPr>
      <w:r w:rsidRPr="000E44AA">
        <w:rPr>
          <w:rFonts w:asciiTheme="minorHAnsi" w:hAnsiTheme="minorHAnsi" w:cstheme="minorHAnsi"/>
          <w:lang w:val="sk-SK"/>
        </w:rPr>
        <w:t>Zamestnanosť v doprave</w:t>
      </w:r>
    </w:p>
    <w:p w:rsidR="00996DCC" w:rsidRPr="000E44AA" w:rsidRDefault="00996DCC" w:rsidP="00996DCC">
      <w:pPr>
        <w:rPr>
          <w:rFonts w:asciiTheme="minorHAnsi" w:hAnsiTheme="minorHAnsi" w:cstheme="minorHAnsi"/>
          <w:lang w:val="sk-SK" w:eastAsia="cs-CZ"/>
        </w:rPr>
      </w:pPr>
      <w:r w:rsidRPr="000E44AA">
        <w:rPr>
          <w:rFonts w:asciiTheme="minorHAnsi" w:hAnsiTheme="minorHAnsi" w:cstheme="minorHAnsi"/>
          <w:lang w:val="sk-SK"/>
        </w:rPr>
        <w:t>Vo väčšine odvetví dopravy sa počet zamestnancov neustále znižuje. Najväčší pokles stavu zamestnancov je možné sledovať pri železničnej a cestnej osobnej doprave.</w:t>
      </w:r>
    </w:p>
    <w:p w:rsidR="008E7220" w:rsidRPr="000E44AA" w:rsidRDefault="00996DCC" w:rsidP="001A19CE">
      <w:pPr>
        <w:rPr>
          <w:rFonts w:asciiTheme="minorHAnsi" w:hAnsiTheme="minorHAnsi" w:cstheme="minorHAnsi"/>
          <w:lang w:val="sk-SK"/>
        </w:rPr>
      </w:pPr>
      <w:r w:rsidRPr="000E44AA">
        <w:rPr>
          <w:rFonts w:asciiTheme="minorHAnsi" w:hAnsiTheme="minorHAnsi" w:cstheme="minorHAnsi"/>
          <w:lang w:val="sk-SK"/>
        </w:rPr>
        <w:t>MHD eviduje stav zamestnancov po celé obdobie v rokoch 2000 – 2011 približne na úrovni ± 5</w:t>
      </w:r>
      <w:r w:rsidR="00064475">
        <w:rPr>
          <w:rFonts w:asciiTheme="minorHAnsi" w:hAnsiTheme="minorHAnsi" w:cstheme="minorHAnsi"/>
          <w:lang w:val="sk-SK"/>
        </w:rPr>
        <w:t xml:space="preserve"> </w:t>
      </w:r>
      <w:r w:rsidRPr="000E44AA">
        <w:rPr>
          <w:rFonts w:asciiTheme="minorHAnsi" w:hAnsiTheme="minorHAnsi" w:cstheme="minorHAnsi"/>
          <w:lang w:val="sk-SK"/>
        </w:rPr>
        <w:t>000 zamestnancov.</w:t>
      </w:r>
    </w:p>
    <w:p w:rsidR="00632163" w:rsidRPr="000E44AA" w:rsidRDefault="008B1748" w:rsidP="00694841">
      <w:pPr>
        <w:pStyle w:val="phTab"/>
        <w:ind w:left="1134" w:hanging="1134"/>
        <w:jc w:val="both"/>
      </w:pPr>
      <w:bookmarkStart w:id="728" w:name="_Toc362857019"/>
      <w:r w:rsidRPr="000E44AA">
        <w:t>Priemerný evidenčný počet zamestnancov vo fyzických osobách</w:t>
      </w:r>
      <w:r w:rsidR="00694841">
        <w:t xml:space="preserve"> v podnikoch s počtom zamestnancov 20 a viac</w:t>
      </w:r>
      <w:bookmarkEnd w:id="728"/>
    </w:p>
    <w:tbl>
      <w:tblPr>
        <w:tblW w:w="9356" w:type="dxa"/>
        <w:tblInd w:w="70"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1490"/>
        <w:gridCol w:w="693"/>
        <w:gridCol w:w="691"/>
        <w:gridCol w:w="691"/>
        <w:gridCol w:w="691"/>
        <w:gridCol w:w="692"/>
        <w:gridCol w:w="690"/>
        <w:gridCol w:w="692"/>
        <w:gridCol w:w="606"/>
        <w:gridCol w:w="604"/>
        <w:gridCol w:w="606"/>
        <w:gridCol w:w="606"/>
        <w:gridCol w:w="604"/>
      </w:tblGrid>
      <w:tr w:rsidR="001A19CE" w:rsidRPr="000E44AA" w:rsidTr="008B1748">
        <w:trPr>
          <w:trHeight w:val="289"/>
        </w:trPr>
        <w:tc>
          <w:tcPr>
            <w:tcW w:w="796" w:type="pct"/>
            <w:shd w:val="clear" w:color="auto" w:fill="A6A6A6" w:themeFill="background1" w:themeFillShade="A6"/>
            <w:hideMark/>
          </w:tcPr>
          <w:p w:rsidR="001A19CE" w:rsidRPr="000E44AA" w:rsidRDefault="001A19CE" w:rsidP="00333DED">
            <w:pPr>
              <w:spacing w:before="0"/>
              <w:rPr>
                <w:rFonts w:asciiTheme="minorHAnsi" w:hAnsiTheme="minorHAnsi" w:cstheme="minorHAnsi"/>
                <w:sz w:val="18"/>
                <w:szCs w:val="18"/>
                <w:lang w:val="sk-SK" w:eastAsia="sk-SK"/>
              </w:rPr>
            </w:pPr>
          </w:p>
        </w:tc>
        <w:tc>
          <w:tcPr>
            <w:tcW w:w="370"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2000</w:t>
            </w:r>
          </w:p>
        </w:tc>
        <w:tc>
          <w:tcPr>
            <w:tcW w:w="369"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2001</w:t>
            </w:r>
          </w:p>
        </w:tc>
        <w:tc>
          <w:tcPr>
            <w:tcW w:w="369"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2002</w:t>
            </w:r>
          </w:p>
        </w:tc>
        <w:tc>
          <w:tcPr>
            <w:tcW w:w="369"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2003</w:t>
            </w:r>
          </w:p>
        </w:tc>
        <w:tc>
          <w:tcPr>
            <w:tcW w:w="370"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2004</w:t>
            </w:r>
          </w:p>
        </w:tc>
        <w:tc>
          <w:tcPr>
            <w:tcW w:w="369"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2005</w:t>
            </w:r>
          </w:p>
        </w:tc>
        <w:tc>
          <w:tcPr>
            <w:tcW w:w="370"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2006</w:t>
            </w:r>
          </w:p>
        </w:tc>
        <w:tc>
          <w:tcPr>
            <w:tcW w:w="324"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2007</w:t>
            </w:r>
          </w:p>
        </w:tc>
        <w:tc>
          <w:tcPr>
            <w:tcW w:w="323"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2008</w:t>
            </w:r>
          </w:p>
        </w:tc>
        <w:tc>
          <w:tcPr>
            <w:tcW w:w="324"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2009</w:t>
            </w:r>
          </w:p>
        </w:tc>
        <w:tc>
          <w:tcPr>
            <w:tcW w:w="324" w:type="pct"/>
            <w:shd w:val="clear" w:color="auto" w:fill="A6A6A6" w:themeFill="background1" w:themeFillShade="A6"/>
            <w:vAlign w:val="center"/>
            <w:hideMark/>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2010</w:t>
            </w:r>
          </w:p>
        </w:tc>
        <w:tc>
          <w:tcPr>
            <w:tcW w:w="324" w:type="pct"/>
            <w:shd w:val="clear" w:color="auto" w:fill="A6A6A6" w:themeFill="background1" w:themeFillShade="A6"/>
            <w:vAlign w:val="center"/>
          </w:tcPr>
          <w:p w:rsidR="001A19CE" w:rsidRPr="000E44AA" w:rsidRDefault="001A19CE"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2011</w:t>
            </w:r>
          </w:p>
        </w:tc>
      </w:tr>
      <w:tr w:rsidR="00A869F9" w:rsidRPr="000E44AA" w:rsidTr="0024616B">
        <w:trPr>
          <w:trHeight w:val="340"/>
        </w:trPr>
        <w:tc>
          <w:tcPr>
            <w:tcW w:w="796" w:type="pct"/>
            <w:shd w:val="clear" w:color="auto" w:fill="BFBFBF" w:themeFill="background1" w:themeFillShade="BF"/>
            <w:vAlign w:val="center"/>
            <w:hideMark/>
          </w:tcPr>
          <w:p w:rsidR="001A19CE" w:rsidRPr="000E44AA" w:rsidRDefault="001A19CE" w:rsidP="008B1748">
            <w:pPr>
              <w:pStyle w:val="Tabulka"/>
              <w:spacing w:before="0"/>
              <w:rPr>
                <w:rFonts w:asciiTheme="minorHAnsi" w:hAnsiTheme="minorHAnsi" w:cstheme="minorHAnsi"/>
                <w:b/>
                <w:sz w:val="20"/>
                <w:szCs w:val="18"/>
              </w:rPr>
            </w:pPr>
            <w:r w:rsidRPr="000E44AA">
              <w:rPr>
                <w:rFonts w:asciiTheme="minorHAnsi" w:hAnsiTheme="minorHAnsi" w:cstheme="minorHAnsi"/>
                <w:b/>
                <w:sz w:val="20"/>
                <w:szCs w:val="18"/>
              </w:rPr>
              <w:t>Spolu</w:t>
            </w:r>
          </w:p>
        </w:tc>
        <w:tc>
          <w:tcPr>
            <w:tcW w:w="370" w:type="pct"/>
            <w:shd w:val="clear" w:color="auto" w:fill="BFBFBF" w:themeFill="background1" w:themeFillShade="BF"/>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73 226</w:t>
            </w:r>
          </w:p>
        </w:tc>
        <w:tc>
          <w:tcPr>
            <w:tcW w:w="369" w:type="pct"/>
            <w:shd w:val="clear" w:color="auto" w:fill="BFBFBF" w:themeFill="background1" w:themeFillShade="BF"/>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70 171</w:t>
            </w:r>
          </w:p>
        </w:tc>
        <w:tc>
          <w:tcPr>
            <w:tcW w:w="369" w:type="pct"/>
            <w:shd w:val="clear" w:color="auto" w:fill="BFBFBF" w:themeFill="background1" w:themeFillShade="BF"/>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68 753</w:t>
            </w:r>
          </w:p>
        </w:tc>
        <w:tc>
          <w:tcPr>
            <w:tcW w:w="369" w:type="pct"/>
            <w:shd w:val="clear" w:color="auto" w:fill="BFBFBF" w:themeFill="background1" w:themeFillShade="BF"/>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65 556</w:t>
            </w:r>
          </w:p>
        </w:tc>
        <w:tc>
          <w:tcPr>
            <w:tcW w:w="370" w:type="pct"/>
            <w:shd w:val="clear" w:color="auto" w:fill="BFBFBF" w:themeFill="background1" w:themeFillShade="BF"/>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62 246</w:t>
            </w:r>
          </w:p>
        </w:tc>
        <w:tc>
          <w:tcPr>
            <w:tcW w:w="369" w:type="pct"/>
            <w:shd w:val="clear" w:color="auto" w:fill="BFBFBF" w:themeFill="background1" w:themeFillShade="BF"/>
            <w:tcMar>
              <w:left w:w="28" w:type="dxa"/>
              <w:right w:w="28" w:type="dxa"/>
            </w:tcMar>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59 386</w:t>
            </w:r>
          </w:p>
        </w:tc>
        <w:tc>
          <w:tcPr>
            <w:tcW w:w="370" w:type="pct"/>
            <w:shd w:val="clear" w:color="auto" w:fill="BFBFBF" w:themeFill="background1" w:themeFillShade="BF"/>
            <w:tcMar>
              <w:left w:w="28" w:type="dxa"/>
              <w:right w:w="28" w:type="dxa"/>
            </w:tcMar>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58 023</w:t>
            </w:r>
          </w:p>
        </w:tc>
        <w:tc>
          <w:tcPr>
            <w:tcW w:w="324" w:type="pct"/>
            <w:shd w:val="clear" w:color="auto" w:fill="BFBFBF" w:themeFill="background1" w:themeFillShade="BF"/>
            <w:tcMar>
              <w:left w:w="28" w:type="dxa"/>
              <w:right w:w="28" w:type="dxa"/>
            </w:tcMar>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59 147</w:t>
            </w:r>
          </w:p>
        </w:tc>
        <w:tc>
          <w:tcPr>
            <w:tcW w:w="323" w:type="pct"/>
            <w:shd w:val="clear" w:color="auto" w:fill="BFBFBF" w:themeFill="background1" w:themeFillShade="BF"/>
            <w:tcMar>
              <w:left w:w="28" w:type="dxa"/>
              <w:right w:w="28" w:type="dxa"/>
            </w:tcMar>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60 689</w:t>
            </w:r>
          </w:p>
        </w:tc>
        <w:tc>
          <w:tcPr>
            <w:tcW w:w="324" w:type="pct"/>
            <w:shd w:val="clear" w:color="auto" w:fill="BFBFBF" w:themeFill="background1" w:themeFillShade="BF"/>
            <w:tcMar>
              <w:left w:w="28" w:type="dxa"/>
              <w:right w:w="28" w:type="dxa"/>
            </w:tcMar>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60 455</w:t>
            </w:r>
          </w:p>
        </w:tc>
        <w:tc>
          <w:tcPr>
            <w:tcW w:w="324" w:type="pct"/>
            <w:shd w:val="clear" w:color="auto" w:fill="BFBFBF" w:themeFill="background1" w:themeFillShade="BF"/>
            <w:tcMar>
              <w:left w:w="28" w:type="dxa"/>
              <w:right w:w="28" w:type="dxa"/>
            </w:tcMar>
            <w:vAlign w:val="center"/>
            <w:hideMark/>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59 342</w:t>
            </w:r>
          </w:p>
        </w:tc>
        <w:tc>
          <w:tcPr>
            <w:tcW w:w="324" w:type="pct"/>
            <w:shd w:val="clear" w:color="auto" w:fill="BFBFBF" w:themeFill="background1" w:themeFillShade="BF"/>
            <w:tcMar>
              <w:left w:w="28" w:type="dxa"/>
              <w:right w:w="28" w:type="dxa"/>
            </w:tcMar>
            <w:vAlign w:val="center"/>
          </w:tcPr>
          <w:p w:rsidR="001A19CE" w:rsidRPr="008B1748" w:rsidRDefault="001A19CE" w:rsidP="0024616B">
            <w:pPr>
              <w:pStyle w:val="Tabulka"/>
              <w:spacing w:before="0"/>
              <w:jc w:val="right"/>
              <w:rPr>
                <w:rFonts w:asciiTheme="minorHAnsi" w:hAnsiTheme="minorHAnsi" w:cstheme="minorHAnsi"/>
                <w:b/>
                <w:sz w:val="18"/>
                <w:szCs w:val="18"/>
              </w:rPr>
            </w:pPr>
            <w:r w:rsidRPr="008B1748">
              <w:rPr>
                <w:rFonts w:asciiTheme="minorHAnsi" w:hAnsiTheme="minorHAnsi" w:cstheme="minorHAnsi"/>
                <w:b/>
                <w:sz w:val="18"/>
                <w:szCs w:val="18"/>
              </w:rPr>
              <w:t>59 147</w:t>
            </w:r>
          </w:p>
        </w:tc>
      </w:tr>
      <w:tr w:rsidR="00A869F9" w:rsidRPr="000E44AA" w:rsidTr="0024616B">
        <w:trPr>
          <w:trHeight w:val="340"/>
        </w:trPr>
        <w:tc>
          <w:tcPr>
            <w:tcW w:w="796" w:type="pct"/>
            <w:shd w:val="clear" w:color="auto" w:fill="F2F2F2" w:themeFill="background1" w:themeFillShade="F2"/>
            <w:vAlign w:val="center"/>
            <w:hideMark/>
          </w:tcPr>
          <w:p w:rsidR="001A19CE" w:rsidRPr="000E44AA" w:rsidRDefault="001A19CE" w:rsidP="008B1748">
            <w:pPr>
              <w:pStyle w:val="Tabulka"/>
              <w:spacing w:before="0"/>
              <w:rPr>
                <w:rFonts w:asciiTheme="minorHAnsi" w:hAnsiTheme="minorHAnsi" w:cstheme="minorHAnsi"/>
                <w:sz w:val="18"/>
                <w:szCs w:val="18"/>
              </w:rPr>
            </w:pPr>
            <w:r w:rsidRPr="000E44AA">
              <w:rPr>
                <w:rFonts w:asciiTheme="minorHAnsi" w:hAnsiTheme="minorHAnsi" w:cstheme="minorHAnsi"/>
                <w:sz w:val="18"/>
                <w:szCs w:val="18"/>
              </w:rPr>
              <w:t>Železničná doprava</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46 813</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44 595</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43 688</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41 627</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39 151</w:t>
            </w:r>
          </w:p>
        </w:tc>
        <w:tc>
          <w:tcPr>
            <w:tcW w:w="369"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36 664</w:t>
            </w:r>
          </w:p>
        </w:tc>
        <w:tc>
          <w:tcPr>
            <w:tcW w:w="370"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34 778</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34 058</w:t>
            </w:r>
          </w:p>
        </w:tc>
        <w:tc>
          <w:tcPr>
            <w:tcW w:w="323"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33 347</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32 604</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31 690</w:t>
            </w:r>
          </w:p>
        </w:tc>
        <w:tc>
          <w:tcPr>
            <w:tcW w:w="324" w:type="pct"/>
            <w:shd w:val="clear" w:color="auto" w:fill="F2F2F2" w:themeFill="background1" w:themeFillShade="F2"/>
            <w:tcMar>
              <w:left w:w="28" w:type="dxa"/>
              <w:right w:w="28" w:type="dxa"/>
            </w:tcMar>
            <w:vAlign w:val="center"/>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29 519</w:t>
            </w:r>
          </w:p>
        </w:tc>
      </w:tr>
      <w:tr w:rsidR="00A869F9" w:rsidRPr="000E44AA" w:rsidTr="0024616B">
        <w:trPr>
          <w:trHeight w:val="340"/>
        </w:trPr>
        <w:tc>
          <w:tcPr>
            <w:tcW w:w="796" w:type="pct"/>
            <w:shd w:val="clear" w:color="auto" w:fill="F2F2F2" w:themeFill="background1" w:themeFillShade="F2"/>
            <w:vAlign w:val="center"/>
            <w:hideMark/>
          </w:tcPr>
          <w:p w:rsidR="001A19CE" w:rsidRPr="000E44AA" w:rsidRDefault="001A19CE" w:rsidP="008B1748">
            <w:pPr>
              <w:pStyle w:val="Tabulka"/>
              <w:spacing w:before="0"/>
              <w:rPr>
                <w:rFonts w:asciiTheme="minorHAnsi" w:hAnsiTheme="minorHAnsi" w:cstheme="minorHAnsi"/>
                <w:sz w:val="18"/>
                <w:szCs w:val="18"/>
              </w:rPr>
            </w:pPr>
            <w:r w:rsidRPr="000E44AA">
              <w:rPr>
                <w:rFonts w:asciiTheme="minorHAnsi" w:hAnsiTheme="minorHAnsi" w:cstheme="minorHAnsi"/>
                <w:sz w:val="18"/>
                <w:szCs w:val="18"/>
              </w:rPr>
              <w:t>Cestná osobná doprava</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13 072</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12 755</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12 364</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11 448</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10 574</w:t>
            </w:r>
          </w:p>
        </w:tc>
        <w:tc>
          <w:tcPr>
            <w:tcW w:w="369"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9 728</w:t>
            </w:r>
          </w:p>
        </w:tc>
        <w:tc>
          <w:tcPr>
            <w:tcW w:w="370"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9 291</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8 985</w:t>
            </w:r>
          </w:p>
        </w:tc>
        <w:tc>
          <w:tcPr>
            <w:tcW w:w="323"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8 663</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8 354</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7 837</w:t>
            </w:r>
          </w:p>
        </w:tc>
        <w:tc>
          <w:tcPr>
            <w:tcW w:w="324" w:type="pct"/>
            <w:shd w:val="clear" w:color="auto" w:fill="F2F2F2" w:themeFill="background1" w:themeFillShade="F2"/>
            <w:tcMar>
              <w:left w:w="28" w:type="dxa"/>
              <w:right w:w="28" w:type="dxa"/>
            </w:tcMar>
            <w:vAlign w:val="center"/>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7 680</w:t>
            </w:r>
          </w:p>
        </w:tc>
      </w:tr>
      <w:tr w:rsidR="00A869F9" w:rsidRPr="000E44AA" w:rsidTr="0024616B">
        <w:trPr>
          <w:trHeight w:val="340"/>
        </w:trPr>
        <w:tc>
          <w:tcPr>
            <w:tcW w:w="796" w:type="pct"/>
            <w:shd w:val="clear" w:color="auto" w:fill="F2F2F2" w:themeFill="background1" w:themeFillShade="F2"/>
            <w:vAlign w:val="center"/>
            <w:hideMark/>
          </w:tcPr>
          <w:p w:rsidR="001A19CE" w:rsidRPr="000E44AA" w:rsidRDefault="001A19CE" w:rsidP="008B1748">
            <w:pPr>
              <w:pStyle w:val="Tabulka"/>
              <w:spacing w:before="0"/>
              <w:rPr>
                <w:rFonts w:asciiTheme="minorHAnsi" w:hAnsiTheme="minorHAnsi" w:cstheme="minorHAnsi"/>
                <w:sz w:val="18"/>
                <w:szCs w:val="18"/>
              </w:rPr>
            </w:pPr>
            <w:r w:rsidRPr="000E44AA">
              <w:rPr>
                <w:rFonts w:asciiTheme="minorHAnsi" w:hAnsiTheme="minorHAnsi" w:cstheme="minorHAnsi"/>
                <w:sz w:val="18"/>
                <w:szCs w:val="18"/>
              </w:rPr>
              <w:t>Cestná nákladná doprava</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6 455</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6 306</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6 325</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6 327</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6 649</w:t>
            </w:r>
          </w:p>
        </w:tc>
        <w:tc>
          <w:tcPr>
            <w:tcW w:w="369"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7 281</w:t>
            </w:r>
          </w:p>
        </w:tc>
        <w:tc>
          <w:tcPr>
            <w:tcW w:w="370"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8 309</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10 601</w:t>
            </w:r>
          </w:p>
        </w:tc>
        <w:tc>
          <w:tcPr>
            <w:tcW w:w="323"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13 347</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13 979</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14 280</w:t>
            </w:r>
          </w:p>
        </w:tc>
        <w:tc>
          <w:tcPr>
            <w:tcW w:w="324" w:type="pct"/>
            <w:shd w:val="clear" w:color="auto" w:fill="F2F2F2" w:themeFill="background1" w:themeFillShade="F2"/>
            <w:tcMar>
              <w:left w:w="28" w:type="dxa"/>
              <w:right w:w="28" w:type="dxa"/>
            </w:tcMar>
            <w:vAlign w:val="center"/>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16 619</w:t>
            </w:r>
          </w:p>
        </w:tc>
      </w:tr>
      <w:tr w:rsidR="00A869F9" w:rsidRPr="000E44AA" w:rsidTr="0024616B">
        <w:trPr>
          <w:trHeight w:val="340"/>
        </w:trPr>
        <w:tc>
          <w:tcPr>
            <w:tcW w:w="796" w:type="pct"/>
            <w:shd w:val="clear" w:color="auto" w:fill="F2F2F2" w:themeFill="background1" w:themeFillShade="F2"/>
            <w:vAlign w:val="center"/>
            <w:hideMark/>
          </w:tcPr>
          <w:p w:rsidR="001A19CE" w:rsidRPr="000E44AA" w:rsidRDefault="001A19CE" w:rsidP="008B1748">
            <w:pPr>
              <w:pStyle w:val="Tabulka"/>
              <w:spacing w:before="0"/>
              <w:rPr>
                <w:rFonts w:asciiTheme="minorHAnsi" w:hAnsiTheme="minorHAnsi" w:cstheme="minorHAnsi"/>
                <w:sz w:val="18"/>
                <w:szCs w:val="18"/>
              </w:rPr>
            </w:pPr>
            <w:r w:rsidRPr="000E44AA">
              <w:rPr>
                <w:rFonts w:asciiTheme="minorHAnsi" w:hAnsiTheme="minorHAnsi" w:cstheme="minorHAnsi"/>
                <w:sz w:val="18"/>
                <w:szCs w:val="18"/>
              </w:rPr>
              <w:t>MHD</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5 480</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5 307</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5 316</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5 251</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5 162</w:t>
            </w:r>
          </w:p>
        </w:tc>
        <w:tc>
          <w:tcPr>
            <w:tcW w:w="369"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5 000</w:t>
            </w:r>
          </w:p>
        </w:tc>
        <w:tc>
          <w:tcPr>
            <w:tcW w:w="370"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4 915</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4 824</w:t>
            </w:r>
          </w:p>
        </w:tc>
        <w:tc>
          <w:tcPr>
            <w:tcW w:w="323"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4 731</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5 019</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5 093</w:t>
            </w:r>
          </w:p>
        </w:tc>
        <w:tc>
          <w:tcPr>
            <w:tcW w:w="324" w:type="pct"/>
            <w:shd w:val="clear" w:color="auto" w:fill="F2F2F2" w:themeFill="background1" w:themeFillShade="F2"/>
            <w:tcMar>
              <w:left w:w="28" w:type="dxa"/>
              <w:right w:w="28" w:type="dxa"/>
            </w:tcMar>
            <w:vAlign w:val="center"/>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4 937</w:t>
            </w:r>
          </w:p>
        </w:tc>
      </w:tr>
      <w:tr w:rsidR="00A869F9" w:rsidRPr="000E44AA" w:rsidTr="0024616B">
        <w:trPr>
          <w:trHeight w:val="340"/>
        </w:trPr>
        <w:tc>
          <w:tcPr>
            <w:tcW w:w="796" w:type="pct"/>
            <w:shd w:val="clear" w:color="auto" w:fill="F2F2F2" w:themeFill="background1" w:themeFillShade="F2"/>
            <w:vAlign w:val="center"/>
            <w:hideMark/>
          </w:tcPr>
          <w:p w:rsidR="001A19CE" w:rsidRPr="000E44AA" w:rsidRDefault="001A19CE" w:rsidP="008B1748">
            <w:pPr>
              <w:pStyle w:val="Tabulka"/>
              <w:spacing w:before="0"/>
              <w:rPr>
                <w:rFonts w:asciiTheme="minorHAnsi" w:hAnsiTheme="minorHAnsi" w:cstheme="minorHAnsi"/>
                <w:sz w:val="18"/>
                <w:szCs w:val="18"/>
              </w:rPr>
            </w:pPr>
            <w:r w:rsidRPr="000E44AA">
              <w:rPr>
                <w:rFonts w:asciiTheme="minorHAnsi" w:hAnsiTheme="minorHAnsi" w:cstheme="minorHAnsi"/>
                <w:sz w:val="18"/>
                <w:szCs w:val="18"/>
              </w:rPr>
              <w:t>Vnútrozemská lodná doprava</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1 406</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1 208</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1 060</w:t>
            </w:r>
          </w:p>
        </w:tc>
        <w:tc>
          <w:tcPr>
            <w:tcW w:w="369"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903</w:t>
            </w:r>
          </w:p>
        </w:tc>
        <w:tc>
          <w:tcPr>
            <w:tcW w:w="370" w:type="pct"/>
            <w:shd w:val="clear" w:color="auto" w:fill="F2F2F2" w:themeFill="background1" w:themeFillShade="F2"/>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710</w:t>
            </w:r>
          </w:p>
        </w:tc>
        <w:tc>
          <w:tcPr>
            <w:tcW w:w="369"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713</w:t>
            </w:r>
          </w:p>
        </w:tc>
        <w:tc>
          <w:tcPr>
            <w:tcW w:w="370"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730</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679</w:t>
            </w:r>
          </w:p>
        </w:tc>
        <w:tc>
          <w:tcPr>
            <w:tcW w:w="323"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601</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499</w:t>
            </w:r>
          </w:p>
        </w:tc>
        <w:tc>
          <w:tcPr>
            <w:tcW w:w="324" w:type="pct"/>
            <w:shd w:val="clear" w:color="auto" w:fill="F2F2F2" w:themeFill="background1" w:themeFillShade="F2"/>
            <w:tcMar>
              <w:left w:w="28" w:type="dxa"/>
              <w:right w:w="28" w:type="dxa"/>
            </w:tcMar>
            <w:vAlign w:val="center"/>
            <w:hideMark/>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442</w:t>
            </w:r>
          </w:p>
        </w:tc>
        <w:tc>
          <w:tcPr>
            <w:tcW w:w="324" w:type="pct"/>
            <w:shd w:val="clear" w:color="auto" w:fill="F2F2F2" w:themeFill="background1" w:themeFillShade="F2"/>
            <w:tcMar>
              <w:left w:w="28" w:type="dxa"/>
              <w:right w:w="28" w:type="dxa"/>
            </w:tcMar>
            <w:vAlign w:val="center"/>
          </w:tcPr>
          <w:p w:rsidR="001A19CE" w:rsidRPr="008B1748" w:rsidRDefault="001A19CE" w:rsidP="008B1748">
            <w:pPr>
              <w:pStyle w:val="Tabulka"/>
              <w:jc w:val="right"/>
              <w:rPr>
                <w:rFonts w:asciiTheme="minorHAnsi" w:hAnsiTheme="minorHAnsi" w:cstheme="minorHAnsi"/>
                <w:sz w:val="18"/>
                <w:szCs w:val="18"/>
              </w:rPr>
            </w:pPr>
            <w:r w:rsidRPr="008B1748">
              <w:rPr>
                <w:rFonts w:asciiTheme="minorHAnsi" w:hAnsiTheme="minorHAnsi" w:cstheme="minorHAnsi"/>
                <w:sz w:val="18"/>
                <w:szCs w:val="18"/>
              </w:rPr>
              <w:t>392</w:t>
            </w:r>
          </w:p>
        </w:tc>
      </w:tr>
      <w:tr w:rsidR="00A869F9" w:rsidRPr="000E44AA" w:rsidTr="0024616B">
        <w:trPr>
          <w:trHeight w:val="340"/>
        </w:trPr>
        <w:tc>
          <w:tcPr>
            <w:tcW w:w="796" w:type="pct"/>
            <w:shd w:val="clear" w:color="auto" w:fill="F2F2F2" w:themeFill="background1" w:themeFillShade="F2"/>
            <w:vAlign w:val="center"/>
            <w:hideMark/>
          </w:tcPr>
          <w:p w:rsidR="001A19CE" w:rsidRPr="000E44AA" w:rsidRDefault="001A19CE" w:rsidP="008B1748">
            <w:pPr>
              <w:pStyle w:val="Tabulka"/>
              <w:spacing w:before="0"/>
              <w:rPr>
                <w:rFonts w:asciiTheme="minorHAnsi" w:hAnsiTheme="minorHAnsi" w:cstheme="minorHAnsi"/>
                <w:sz w:val="18"/>
                <w:szCs w:val="18"/>
              </w:rPr>
            </w:pPr>
            <w:r w:rsidRPr="000E44AA">
              <w:rPr>
                <w:rFonts w:asciiTheme="minorHAnsi" w:hAnsiTheme="minorHAnsi" w:cstheme="minorHAnsi"/>
                <w:sz w:val="18"/>
                <w:szCs w:val="18"/>
              </w:rPr>
              <w:t>Letecká doprava</w:t>
            </w:r>
          </w:p>
        </w:tc>
        <w:tc>
          <w:tcPr>
            <w:tcW w:w="370" w:type="pct"/>
            <w:shd w:val="clear" w:color="auto" w:fill="F2F2F2" w:themeFill="background1" w:themeFillShade="F2"/>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69" w:type="pct"/>
            <w:shd w:val="clear" w:color="auto" w:fill="F2F2F2" w:themeFill="background1" w:themeFillShade="F2"/>
            <w:vAlign w:val="center"/>
            <w:hideMark/>
          </w:tcPr>
          <w:p w:rsidR="001A19CE" w:rsidRPr="008B1748" w:rsidRDefault="001A19CE"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69" w:type="pct"/>
            <w:shd w:val="clear" w:color="auto" w:fill="F2F2F2" w:themeFill="background1" w:themeFillShade="F2"/>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69" w:type="pct"/>
            <w:shd w:val="clear" w:color="auto" w:fill="F2F2F2" w:themeFill="background1" w:themeFillShade="F2"/>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70" w:type="pct"/>
            <w:shd w:val="clear" w:color="auto" w:fill="F2F2F2" w:themeFill="background1" w:themeFillShade="F2"/>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69" w:type="pct"/>
            <w:shd w:val="clear" w:color="auto" w:fill="F2F2F2" w:themeFill="background1" w:themeFillShade="F2"/>
            <w:tcMar>
              <w:left w:w="28" w:type="dxa"/>
              <w:right w:w="28" w:type="dxa"/>
            </w:tcMar>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70" w:type="pct"/>
            <w:shd w:val="clear" w:color="auto" w:fill="F2F2F2" w:themeFill="background1" w:themeFillShade="F2"/>
            <w:tcMar>
              <w:left w:w="28" w:type="dxa"/>
              <w:right w:w="28" w:type="dxa"/>
            </w:tcMar>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24" w:type="pct"/>
            <w:shd w:val="clear" w:color="auto" w:fill="F2F2F2" w:themeFill="background1" w:themeFillShade="F2"/>
            <w:tcMar>
              <w:left w:w="28" w:type="dxa"/>
              <w:right w:w="28" w:type="dxa"/>
            </w:tcMar>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23" w:type="pct"/>
            <w:shd w:val="clear" w:color="auto" w:fill="F2F2F2" w:themeFill="background1" w:themeFillShade="F2"/>
            <w:tcMar>
              <w:left w:w="28" w:type="dxa"/>
              <w:right w:w="28" w:type="dxa"/>
            </w:tcMar>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24" w:type="pct"/>
            <w:shd w:val="clear" w:color="auto" w:fill="F2F2F2" w:themeFill="background1" w:themeFillShade="F2"/>
            <w:tcMar>
              <w:left w:w="28" w:type="dxa"/>
              <w:right w:w="28" w:type="dxa"/>
            </w:tcMar>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24" w:type="pct"/>
            <w:shd w:val="clear" w:color="auto" w:fill="F2F2F2" w:themeFill="background1" w:themeFillShade="F2"/>
            <w:tcMar>
              <w:left w:w="28" w:type="dxa"/>
              <w:right w:w="28" w:type="dxa"/>
            </w:tcMar>
            <w:vAlign w:val="center"/>
            <w:hideMark/>
          </w:tcPr>
          <w:p w:rsidR="001A19CE" w:rsidRPr="008B1748" w:rsidRDefault="0024616B" w:rsidP="00F82865">
            <w:pPr>
              <w:pStyle w:val="Tabulka"/>
              <w:spacing w:before="0"/>
              <w:rPr>
                <w:rFonts w:asciiTheme="minorHAnsi" w:hAnsiTheme="minorHAnsi" w:cstheme="minorHAnsi"/>
                <w:sz w:val="18"/>
                <w:szCs w:val="18"/>
              </w:rPr>
            </w:pPr>
            <w:r w:rsidRPr="008B1748">
              <w:rPr>
                <w:rFonts w:asciiTheme="minorHAnsi" w:hAnsiTheme="minorHAnsi" w:cstheme="minorHAnsi"/>
                <w:sz w:val="18"/>
                <w:szCs w:val="18"/>
              </w:rPr>
              <w:t>--</w:t>
            </w:r>
          </w:p>
        </w:tc>
        <w:tc>
          <w:tcPr>
            <w:tcW w:w="324" w:type="pct"/>
            <w:shd w:val="clear" w:color="auto" w:fill="F2F2F2" w:themeFill="background1" w:themeFillShade="F2"/>
            <w:tcMar>
              <w:left w:w="28" w:type="dxa"/>
              <w:right w:w="28" w:type="dxa"/>
            </w:tcMar>
            <w:vAlign w:val="center"/>
          </w:tcPr>
          <w:p w:rsidR="001A19CE" w:rsidRPr="008B1748" w:rsidRDefault="0024616B" w:rsidP="00F82865">
            <w:pPr>
              <w:pStyle w:val="Tabulka"/>
              <w:tabs>
                <w:tab w:val="center" w:pos="274"/>
              </w:tabs>
              <w:spacing w:before="0"/>
              <w:rPr>
                <w:rFonts w:asciiTheme="minorHAnsi" w:hAnsiTheme="minorHAnsi" w:cstheme="minorHAnsi"/>
                <w:sz w:val="18"/>
                <w:szCs w:val="18"/>
              </w:rPr>
            </w:pPr>
            <w:r w:rsidRPr="008B1748">
              <w:rPr>
                <w:rFonts w:asciiTheme="minorHAnsi" w:hAnsiTheme="minorHAnsi" w:cstheme="minorHAnsi"/>
                <w:sz w:val="18"/>
                <w:szCs w:val="18"/>
              </w:rPr>
              <w:t>--</w:t>
            </w:r>
          </w:p>
        </w:tc>
      </w:tr>
    </w:tbl>
    <w:p w:rsidR="00A869F9" w:rsidRPr="000E44AA" w:rsidRDefault="008B1748" w:rsidP="008B1748">
      <w:pPr>
        <w:spacing w:before="0" w:after="0"/>
        <w:rPr>
          <w:rFonts w:asciiTheme="minorHAnsi" w:eastAsia="Times New Roman" w:hAnsiTheme="minorHAnsi" w:cstheme="minorHAnsi"/>
          <w:iCs/>
          <w:color w:val="000080"/>
          <w:sz w:val="20"/>
          <w:lang w:val="sk-SK" w:eastAsia="cs-CZ"/>
        </w:rPr>
      </w:pPr>
      <w:r w:rsidRPr="000E44AA">
        <w:rPr>
          <w:rFonts w:asciiTheme="minorHAnsi" w:hAnsiTheme="minorHAnsi" w:cstheme="minorHAnsi"/>
          <w:sz w:val="20"/>
          <w:lang w:val="sk-SK"/>
        </w:rPr>
        <w:t>Zdroj: ŠÚ SR, MDVRR SR</w:t>
      </w:r>
    </w:p>
    <w:p w:rsidR="00996DCC" w:rsidRPr="000E44AA" w:rsidRDefault="00996DCC" w:rsidP="008B1748">
      <w:pPr>
        <w:spacing w:before="240"/>
        <w:rPr>
          <w:rFonts w:asciiTheme="minorHAnsi" w:hAnsiTheme="minorHAnsi" w:cstheme="minorHAnsi"/>
          <w:lang w:val="sk-SK"/>
        </w:rPr>
      </w:pPr>
      <w:r w:rsidRPr="000E44AA">
        <w:rPr>
          <w:rFonts w:asciiTheme="minorHAnsi" w:hAnsiTheme="minorHAnsi" w:cstheme="minorHAnsi"/>
          <w:lang w:val="sk-SK"/>
        </w:rPr>
        <w:t>Jedným z odvetví dopravy, v ktorom počet zamestnancov narastal</w:t>
      </w:r>
      <w:r w:rsidR="006F0EDA">
        <w:rPr>
          <w:rFonts w:asciiTheme="minorHAnsi" w:hAnsiTheme="minorHAnsi" w:cstheme="minorHAnsi"/>
          <w:lang w:val="sk-SK"/>
        </w:rPr>
        <w:t>,</w:t>
      </w:r>
      <w:r w:rsidRPr="000E44AA">
        <w:rPr>
          <w:rFonts w:asciiTheme="minorHAnsi" w:hAnsiTheme="minorHAnsi" w:cstheme="minorHAnsi"/>
          <w:lang w:val="sk-SK"/>
        </w:rPr>
        <w:t xml:space="preserve"> je cestná nákladná doprava, kde počet zamestnancov do roku 2011 vzrástol viac ako </w:t>
      </w:r>
      <w:r w:rsidR="00064475">
        <w:rPr>
          <w:rFonts w:asciiTheme="minorHAnsi" w:hAnsiTheme="minorHAnsi" w:cstheme="minorHAnsi"/>
          <w:lang w:val="sk-SK"/>
        </w:rPr>
        <w:t>dvoj</w:t>
      </w:r>
      <w:r w:rsidRPr="000E44AA">
        <w:rPr>
          <w:rFonts w:asciiTheme="minorHAnsi" w:hAnsiTheme="minorHAnsi" w:cstheme="minorHAnsi"/>
          <w:lang w:val="sk-SK"/>
        </w:rPr>
        <w:t>násobne.</w:t>
      </w:r>
    </w:p>
    <w:p w:rsidR="005A4F33" w:rsidRPr="000E44AA" w:rsidRDefault="00996DCC" w:rsidP="006C553F">
      <w:pPr>
        <w:rPr>
          <w:rFonts w:asciiTheme="minorHAnsi" w:hAnsiTheme="minorHAnsi" w:cstheme="minorHAnsi"/>
          <w:lang w:val="sk-SK"/>
        </w:rPr>
      </w:pPr>
      <w:r w:rsidRPr="000E44AA">
        <w:rPr>
          <w:rFonts w:asciiTheme="minorHAnsi" w:hAnsiTheme="minorHAnsi" w:cstheme="minorHAnsi"/>
          <w:lang w:val="sk-SK"/>
        </w:rPr>
        <w:t xml:space="preserve">V leteckej doprave nie sú informácie uvedené z dôvodu potreby </w:t>
      </w:r>
      <w:r w:rsidR="00AD5A7D" w:rsidRPr="000E44AA">
        <w:rPr>
          <w:rFonts w:asciiTheme="minorHAnsi" w:hAnsiTheme="minorHAnsi" w:cstheme="minorHAnsi"/>
          <w:lang w:val="sk-SK"/>
        </w:rPr>
        <w:t>ďalšieho</w:t>
      </w:r>
      <w:r w:rsidRPr="000E44AA">
        <w:rPr>
          <w:rFonts w:asciiTheme="minorHAnsi" w:hAnsiTheme="minorHAnsi" w:cstheme="minorHAnsi"/>
          <w:lang w:val="sk-SK"/>
        </w:rPr>
        <w:t xml:space="preserve"> delenia podľa jednotlivých zložiek civilného letectva. </w:t>
      </w:r>
      <w:r w:rsidR="00D13C4D" w:rsidRPr="000E44AA">
        <w:rPr>
          <w:rFonts w:asciiTheme="minorHAnsi" w:hAnsiTheme="minorHAnsi" w:cstheme="minorHAnsi"/>
          <w:lang w:val="sk-SK"/>
        </w:rPr>
        <w:t xml:space="preserve">V končenom dôsledku však možno </w:t>
      </w:r>
      <w:r w:rsidRPr="000E44AA">
        <w:rPr>
          <w:rFonts w:asciiTheme="minorHAnsi" w:hAnsiTheme="minorHAnsi" w:cstheme="minorHAnsi"/>
          <w:lang w:val="sk-SK"/>
        </w:rPr>
        <w:t xml:space="preserve">povedať, že počet zamestnancov </w:t>
      </w:r>
      <w:r w:rsidR="00D13C4D" w:rsidRPr="000E44AA">
        <w:rPr>
          <w:rFonts w:asciiTheme="minorHAnsi" w:hAnsiTheme="minorHAnsi" w:cstheme="minorHAnsi"/>
          <w:lang w:val="sk-SK"/>
        </w:rPr>
        <w:t xml:space="preserve">sa </w:t>
      </w:r>
      <w:r w:rsidRPr="000E44AA">
        <w:rPr>
          <w:rFonts w:asciiTheme="minorHAnsi" w:hAnsiTheme="minorHAnsi" w:cstheme="minorHAnsi"/>
          <w:lang w:val="sk-SK"/>
        </w:rPr>
        <w:t xml:space="preserve">zvyšoval, ale od roku 2009 je </w:t>
      </w:r>
      <w:r w:rsidR="005B2C14" w:rsidRPr="000E44AA">
        <w:rPr>
          <w:rFonts w:asciiTheme="minorHAnsi" w:hAnsiTheme="minorHAnsi" w:cstheme="minorHAnsi"/>
          <w:lang w:val="sk-SK"/>
        </w:rPr>
        <w:t>možné sledovať</w:t>
      </w:r>
      <w:r w:rsidRPr="000E44AA">
        <w:rPr>
          <w:rFonts w:asciiTheme="minorHAnsi" w:hAnsiTheme="minorHAnsi" w:cstheme="minorHAnsi"/>
          <w:lang w:val="sk-SK"/>
        </w:rPr>
        <w:t xml:space="preserve"> výrazný pokles stavu evidovaných z</w:t>
      </w:r>
      <w:r w:rsidR="005B2C14" w:rsidRPr="000E44AA">
        <w:rPr>
          <w:rFonts w:asciiTheme="minorHAnsi" w:hAnsiTheme="minorHAnsi" w:cstheme="minorHAnsi"/>
          <w:lang w:val="sk-SK"/>
        </w:rPr>
        <w:t>amestnancov. Na tento vývoj moh</w:t>
      </w:r>
      <w:r w:rsidRPr="000E44AA">
        <w:rPr>
          <w:rFonts w:asciiTheme="minorHAnsi" w:hAnsiTheme="minorHAnsi" w:cstheme="minorHAnsi"/>
          <w:lang w:val="sk-SK"/>
        </w:rPr>
        <w:t>l</w:t>
      </w:r>
      <w:r w:rsidR="005B2C14" w:rsidRPr="000E44AA">
        <w:rPr>
          <w:rFonts w:asciiTheme="minorHAnsi" w:hAnsiTheme="minorHAnsi" w:cstheme="minorHAnsi"/>
          <w:lang w:val="sk-SK"/>
        </w:rPr>
        <w:t>o</w:t>
      </w:r>
      <w:r w:rsidRPr="000E44AA">
        <w:rPr>
          <w:rFonts w:asciiTheme="minorHAnsi" w:hAnsiTheme="minorHAnsi" w:cstheme="minorHAnsi"/>
          <w:lang w:val="sk-SK"/>
        </w:rPr>
        <w:t xml:space="preserve"> mať vplyv viacero faktorov, či už ekonomická kríza alebo krach niektorých leteckých spoločností.</w:t>
      </w:r>
    </w:p>
    <w:p w:rsidR="007329C4" w:rsidRPr="000E44AA" w:rsidRDefault="008B1748" w:rsidP="008B1748">
      <w:pPr>
        <w:pStyle w:val="phTab"/>
      </w:pPr>
      <w:bookmarkStart w:id="729" w:name="_Toc362857020"/>
      <w:r w:rsidRPr="000E44AA">
        <w:t>Priemerná mesačná mzda v EUR na 1 zamestnanca</w:t>
      </w:r>
      <w:bookmarkEnd w:id="729"/>
    </w:p>
    <w:tbl>
      <w:tblPr>
        <w:tblW w:w="9356" w:type="dxa"/>
        <w:jc w:val="center"/>
        <w:tblInd w:w="-20" w:type="dxa"/>
        <w:tblLayout w:type="fixed"/>
        <w:tblCellMar>
          <w:left w:w="70" w:type="dxa"/>
          <w:right w:w="70" w:type="dxa"/>
        </w:tblCellMar>
        <w:tblLook w:val="04A0"/>
      </w:tblPr>
      <w:tblGrid>
        <w:gridCol w:w="1176"/>
        <w:gridCol w:w="622"/>
        <w:gridCol w:w="680"/>
        <w:gridCol w:w="677"/>
        <w:gridCol w:w="677"/>
        <w:gridCol w:w="679"/>
        <w:gridCol w:w="722"/>
        <w:gridCol w:w="717"/>
        <w:gridCol w:w="679"/>
        <w:gridCol w:w="677"/>
        <w:gridCol w:w="679"/>
        <w:gridCol w:w="677"/>
        <w:gridCol w:w="694"/>
      </w:tblGrid>
      <w:tr w:rsidR="006C553F" w:rsidRPr="000E44AA" w:rsidTr="008B1748">
        <w:trPr>
          <w:trHeight w:val="113"/>
          <w:jc w:val="center"/>
        </w:trPr>
        <w:tc>
          <w:tcPr>
            <w:tcW w:w="628" w:type="pct"/>
            <w:tcBorders>
              <w:top w:val="single" w:sz="8" w:space="0" w:color="FFFFFF" w:themeColor="background1"/>
              <w:bottom w:val="single" w:sz="8" w:space="0" w:color="FFFFFF" w:themeColor="background1"/>
            </w:tcBorders>
            <w:shd w:val="clear" w:color="auto" w:fill="A6A6A6" w:themeFill="background1" w:themeFillShade="A6"/>
            <w:hideMark/>
          </w:tcPr>
          <w:p w:rsidR="006C553F" w:rsidRPr="000E44AA" w:rsidRDefault="006C553F" w:rsidP="00333DED">
            <w:pPr>
              <w:spacing w:before="0"/>
              <w:rPr>
                <w:rFonts w:asciiTheme="minorHAnsi" w:hAnsiTheme="minorHAnsi" w:cstheme="minorHAnsi"/>
                <w:sz w:val="20"/>
                <w:szCs w:val="18"/>
                <w:lang w:val="sk-SK" w:eastAsia="sk-SK"/>
              </w:rPr>
            </w:pPr>
          </w:p>
        </w:tc>
        <w:tc>
          <w:tcPr>
            <w:tcW w:w="332"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2000</w:t>
            </w:r>
          </w:p>
        </w:tc>
        <w:tc>
          <w:tcPr>
            <w:tcW w:w="363"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2001</w:t>
            </w:r>
          </w:p>
        </w:tc>
        <w:tc>
          <w:tcPr>
            <w:tcW w:w="362"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2002</w:t>
            </w:r>
          </w:p>
        </w:tc>
        <w:tc>
          <w:tcPr>
            <w:tcW w:w="362"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2003</w:t>
            </w:r>
          </w:p>
        </w:tc>
        <w:tc>
          <w:tcPr>
            <w:tcW w:w="363"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2004</w:t>
            </w:r>
          </w:p>
        </w:tc>
        <w:tc>
          <w:tcPr>
            <w:tcW w:w="386"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2005</w:t>
            </w:r>
          </w:p>
        </w:tc>
        <w:tc>
          <w:tcPr>
            <w:tcW w:w="383"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2006</w:t>
            </w:r>
          </w:p>
        </w:tc>
        <w:tc>
          <w:tcPr>
            <w:tcW w:w="363"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2007</w:t>
            </w:r>
          </w:p>
        </w:tc>
        <w:tc>
          <w:tcPr>
            <w:tcW w:w="362"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2008</w:t>
            </w:r>
          </w:p>
        </w:tc>
        <w:tc>
          <w:tcPr>
            <w:tcW w:w="363"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2009</w:t>
            </w:r>
          </w:p>
        </w:tc>
        <w:tc>
          <w:tcPr>
            <w:tcW w:w="362"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2010</w:t>
            </w:r>
          </w:p>
        </w:tc>
        <w:tc>
          <w:tcPr>
            <w:tcW w:w="371" w:type="pct"/>
            <w:tcBorders>
              <w:top w:val="single" w:sz="8" w:space="0" w:color="FFFFFF" w:themeColor="background1"/>
              <w:bottom w:val="single" w:sz="8" w:space="0" w:color="FFFFFF" w:themeColor="background1"/>
            </w:tcBorders>
            <w:shd w:val="clear" w:color="auto" w:fill="A6A6A6" w:themeFill="background1" w:themeFillShade="A6"/>
            <w:vAlign w:val="center"/>
          </w:tcPr>
          <w:p w:rsidR="006C553F" w:rsidRPr="000E44AA" w:rsidRDefault="006C553F" w:rsidP="008B1748">
            <w:pPr>
              <w:pStyle w:val="Tabulka"/>
              <w:spacing w:before="0"/>
              <w:rPr>
                <w:rFonts w:asciiTheme="minorHAnsi" w:hAnsiTheme="minorHAnsi" w:cstheme="minorHAnsi"/>
                <w:b/>
                <w:color w:val="FFFFFF" w:themeColor="background1"/>
                <w:sz w:val="20"/>
                <w:szCs w:val="18"/>
              </w:rPr>
            </w:pPr>
            <w:r w:rsidRPr="000E44AA">
              <w:rPr>
                <w:rFonts w:asciiTheme="minorHAnsi" w:hAnsiTheme="minorHAnsi" w:cstheme="minorHAnsi"/>
                <w:b/>
                <w:color w:val="FFFFFF" w:themeColor="background1"/>
                <w:sz w:val="20"/>
                <w:szCs w:val="18"/>
              </w:rPr>
              <w:t>2011</w:t>
            </w:r>
          </w:p>
        </w:tc>
      </w:tr>
      <w:tr w:rsidR="006C553F" w:rsidRPr="000E44AA" w:rsidTr="008B1748">
        <w:trPr>
          <w:trHeight w:val="113"/>
          <w:jc w:val="center"/>
        </w:trPr>
        <w:tc>
          <w:tcPr>
            <w:tcW w:w="628"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6C553F" w:rsidRPr="008B1748" w:rsidRDefault="006C553F" w:rsidP="008B1748">
            <w:pPr>
              <w:pStyle w:val="Tabulka"/>
              <w:spacing w:before="0"/>
              <w:rPr>
                <w:rFonts w:asciiTheme="minorHAnsi" w:hAnsiTheme="minorHAnsi" w:cstheme="minorHAnsi"/>
                <w:b/>
              </w:rPr>
            </w:pPr>
            <w:r w:rsidRPr="008B1748">
              <w:rPr>
                <w:rFonts w:asciiTheme="minorHAnsi" w:hAnsiTheme="minorHAnsi" w:cstheme="minorHAnsi"/>
                <w:b/>
              </w:rPr>
              <w:t>V odvetví dopravy</w:t>
            </w:r>
          </w:p>
        </w:tc>
        <w:tc>
          <w:tcPr>
            <w:tcW w:w="332"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280,75</w:t>
            </w:r>
          </w:p>
        </w:tc>
        <w:tc>
          <w:tcPr>
            <w:tcW w:w="363"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291,39</w:t>
            </w:r>
          </w:p>
        </w:tc>
        <w:tc>
          <w:tcPr>
            <w:tcW w:w="362"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321,95</w:t>
            </w:r>
          </w:p>
        </w:tc>
        <w:tc>
          <w:tcPr>
            <w:tcW w:w="362"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355,09</w:t>
            </w:r>
          </w:p>
        </w:tc>
        <w:tc>
          <w:tcPr>
            <w:tcW w:w="363"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397,53</w:t>
            </w:r>
          </w:p>
        </w:tc>
        <w:tc>
          <w:tcPr>
            <w:tcW w:w="386"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443,42</w:t>
            </w:r>
          </w:p>
        </w:tc>
        <w:tc>
          <w:tcPr>
            <w:tcW w:w="383"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490,34</w:t>
            </w:r>
          </w:p>
        </w:tc>
        <w:tc>
          <w:tcPr>
            <w:tcW w:w="363"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581,18</w:t>
            </w:r>
          </w:p>
        </w:tc>
        <w:tc>
          <w:tcPr>
            <w:tcW w:w="362"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706,07</w:t>
            </w:r>
          </w:p>
        </w:tc>
        <w:tc>
          <w:tcPr>
            <w:tcW w:w="363"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702,00</w:t>
            </w:r>
          </w:p>
        </w:tc>
        <w:tc>
          <w:tcPr>
            <w:tcW w:w="362"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719,00</w:t>
            </w:r>
          </w:p>
        </w:tc>
        <w:tc>
          <w:tcPr>
            <w:tcW w:w="371" w:type="pct"/>
            <w:tcBorders>
              <w:top w:val="single" w:sz="8" w:space="0" w:color="FFFFFF" w:themeColor="background1"/>
              <w:bottom w:val="single" w:sz="8" w:space="0" w:color="FFFFFF" w:themeColor="background1"/>
            </w:tcBorders>
            <w:shd w:val="clear" w:color="auto" w:fill="BFBFBF" w:themeFill="background1" w:themeFillShade="BF"/>
            <w:vAlign w:val="center"/>
          </w:tcPr>
          <w:p w:rsidR="006C553F" w:rsidRPr="008B1748" w:rsidRDefault="006C553F" w:rsidP="008B1748">
            <w:pPr>
              <w:pStyle w:val="Tabulka"/>
              <w:spacing w:before="0"/>
              <w:jc w:val="right"/>
              <w:rPr>
                <w:rFonts w:asciiTheme="minorHAnsi" w:hAnsiTheme="minorHAnsi" w:cstheme="minorHAnsi"/>
                <w:b/>
              </w:rPr>
            </w:pPr>
            <w:r w:rsidRPr="008B1748">
              <w:rPr>
                <w:rFonts w:asciiTheme="minorHAnsi" w:hAnsiTheme="minorHAnsi" w:cstheme="minorHAnsi"/>
                <w:b/>
              </w:rPr>
              <w:t>721,00</w:t>
            </w:r>
          </w:p>
        </w:tc>
      </w:tr>
      <w:tr w:rsidR="006C553F" w:rsidRPr="000E44AA" w:rsidTr="008B1748">
        <w:trPr>
          <w:trHeight w:val="113"/>
          <w:jc w:val="center"/>
        </w:trPr>
        <w:tc>
          <w:tcPr>
            <w:tcW w:w="6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6C553F" w:rsidRPr="008B1748" w:rsidRDefault="006C553F" w:rsidP="008B1748">
            <w:pPr>
              <w:pStyle w:val="Tabulka"/>
              <w:spacing w:before="0"/>
              <w:rPr>
                <w:rFonts w:asciiTheme="minorHAnsi" w:hAnsiTheme="minorHAnsi" w:cstheme="minorHAnsi"/>
              </w:rPr>
            </w:pPr>
            <w:r w:rsidRPr="008B1748">
              <w:rPr>
                <w:rFonts w:asciiTheme="minorHAnsi" w:hAnsiTheme="minorHAnsi" w:cstheme="minorHAnsi"/>
              </w:rPr>
              <w:t>Železničná doprava</w:t>
            </w:r>
          </w:p>
        </w:tc>
        <w:tc>
          <w:tcPr>
            <w:tcW w:w="33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308,72</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323,30</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354,18</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384,90</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426,10</w:t>
            </w:r>
          </w:p>
        </w:tc>
        <w:tc>
          <w:tcPr>
            <w:tcW w:w="386"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475,53</w:t>
            </w:r>
          </w:p>
        </w:tc>
        <w:tc>
          <w:tcPr>
            <w:tcW w:w="38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525,77</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616,06</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735,71</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745,00</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762,00</w:t>
            </w:r>
          </w:p>
        </w:tc>
        <w:tc>
          <w:tcPr>
            <w:tcW w:w="371" w:type="pct"/>
            <w:tcBorders>
              <w:top w:val="single" w:sz="8" w:space="0" w:color="FFFFFF" w:themeColor="background1"/>
              <w:bottom w:val="single" w:sz="8" w:space="0" w:color="FFFFFF" w:themeColor="background1"/>
            </w:tcBorders>
            <w:shd w:val="clear" w:color="auto" w:fill="F2F2F2" w:themeFill="background1" w:themeFillShade="F2"/>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768,00</w:t>
            </w:r>
          </w:p>
        </w:tc>
      </w:tr>
      <w:tr w:rsidR="006C553F" w:rsidRPr="000E44AA" w:rsidTr="008B1748">
        <w:trPr>
          <w:trHeight w:val="113"/>
          <w:jc w:val="center"/>
        </w:trPr>
        <w:tc>
          <w:tcPr>
            <w:tcW w:w="6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6C553F" w:rsidRPr="008B1748" w:rsidRDefault="006C553F" w:rsidP="008B1748">
            <w:pPr>
              <w:pStyle w:val="Tabulka"/>
              <w:spacing w:before="0"/>
              <w:rPr>
                <w:rFonts w:asciiTheme="minorHAnsi" w:hAnsiTheme="minorHAnsi" w:cstheme="minorHAnsi"/>
              </w:rPr>
            </w:pPr>
            <w:r w:rsidRPr="008B1748">
              <w:rPr>
                <w:rFonts w:asciiTheme="minorHAnsi" w:hAnsiTheme="minorHAnsi" w:cstheme="minorHAnsi"/>
              </w:rPr>
              <w:t>Cestná osobná doprava</w:t>
            </w:r>
          </w:p>
        </w:tc>
        <w:tc>
          <w:tcPr>
            <w:tcW w:w="33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266,59</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301,02</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328,25</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360,51</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395,63</w:t>
            </w:r>
          </w:p>
        </w:tc>
        <w:tc>
          <w:tcPr>
            <w:tcW w:w="386"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433,99</w:t>
            </w:r>
          </w:p>
        </w:tc>
        <w:tc>
          <w:tcPr>
            <w:tcW w:w="38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481,64</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555,08</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676,49</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693,00</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705,00</w:t>
            </w:r>
          </w:p>
        </w:tc>
        <w:tc>
          <w:tcPr>
            <w:tcW w:w="371" w:type="pct"/>
            <w:tcBorders>
              <w:top w:val="single" w:sz="8" w:space="0" w:color="FFFFFF" w:themeColor="background1"/>
              <w:bottom w:val="single" w:sz="8" w:space="0" w:color="FFFFFF" w:themeColor="background1"/>
            </w:tcBorders>
            <w:shd w:val="clear" w:color="auto" w:fill="F2F2F2" w:themeFill="background1" w:themeFillShade="F2"/>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746,00</w:t>
            </w:r>
          </w:p>
        </w:tc>
      </w:tr>
      <w:tr w:rsidR="006C553F" w:rsidRPr="000E44AA" w:rsidTr="008B1748">
        <w:trPr>
          <w:trHeight w:val="113"/>
          <w:jc w:val="center"/>
        </w:trPr>
        <w:tc>
          <w:tcPr>
            <w:tcW w:w="6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6C553F" w:rsidRPr="008B1748" w:rsidRDefault="006C553F" w:rsidP="008B1748">
            <w:pPr>
              <w:pStyle w:val="Tabulka"/>
              <w:spacing w:before="0"/>
              <w:rPr>
                <w:rFonts w:asciiTheme="minorHAnsi" w:hAnsiTheme="minorHAnsi" w:cstheme="minorHAnsi"/>
              </w:rPr>
            </w:pPr>
            <w:r w:rsidRPr="008B1748">
              <w:rPr>
                <w:rFonts w:asciiTheme="minorHAnsi" w:hAnsiTheme="minorHAnsi" w:cstheme="minorHAnsi"/>
              </w:rPr>
              <w:t>Cestná nákladná doprava</w:t>
            </w:r>
          </w:p>
        </w:tc>
        <w:tc>
          <w:tcPr>
            <w:tcW w:w="33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245,49</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274,84</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292,37</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318,12</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361,24</w:t>
            </w:r>
          </w:p>
        </w:tc>
        <w:tc>
          <w:tcPr>
            <w:tcW w:w="386"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404,22</w:t>
            </w:r>
          </w:p>
        </w:tc>
        <w:tc>
          <w:tcPr>
            <w:tcW w:w="38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415,35</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498,18</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596,26</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573,00</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577,00</w:t>
            </w:r>
          </w:p>
        </w:tc>
        <w:tc>
          <w:tcPr>
            <w:tcW w:w="371" w:type="pct"/>
            <w:tcBorders>
              <w:top w:val="single" w:sz="8" w:space="0" w:color="FFFFFF" w:themeColor="background1"/>
              <w:bottom w:val="single" w:sz="8" w:space="0" w:color="FFFFFF" w:themeColor="background1"/>
            </w:tcBorders>
            <w:shd w:val="clear" w:color="auto" w:fill="F2F2F2" w:themeFill="background1" w:themeFillShade="F2"/>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607,00</w:t>
            </w:r>
          </w:p>
        </w:tc>
      </w:tr>
      <w:tr w:rsidR="006C553F" w:rsidRPr="000E44AA" w:rsidTr="008B1748">
        <w:trPr>
          <w:trHeight w:val="113"/>
          <w:jc w:val="center"/>
        </w:trPr>
        <w:tc>
          <w:tcPr>
            <w:tcW w:w="6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6C553F" w:rsidRPr="008B1748" w:rsidRDefault="006C553F" w:rsidP="008B1748">
            <w:pPr>
              <w:pStyle w:val="Tabulka"/>
              <w:spacing w:before="0"/>
              <w:rPr>
                <w:rFonts w:asciiTheme="minorHAnsi" w:hAnsiTheme="minorHAnsi" w:cstheme="minorHAnsi"/>
              </w:rPr>
            </w:pPr>
            <w:r w:rsidRPr="008B1748">
              <w:rPr>
                <w:rFonts w:asciiTheme="minorHAnsi" w:hAnsiTheme="minorHAnsi" w:cstheme="minorHAnsi"/>
              </w:rPr>
              <w:t>MHD</w:t>
            </w:r>
          </w:p>
        </w:tc>
        <w:tc>
          <w:tcPr>
            <w:tcW w:w="33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325,84</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349,56</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379,19</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410,96</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453,66</w:t>
            </w:r>
          </w:p>
        </w:tc>
        <w:tc>
          <w:tcPr>
            <w:tcW w:w="386"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506,72</w:t>
            </w:r>
          </w:p>
        </w:tc>
        <w:tc>
          <w:tcPr>
            <w:tcW w:w="38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564,54</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683,11</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820,19</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838,00</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893,00</w:t>
            </w:r>
          </w:p>
        </w:tc>
        <w:tc>
          <w:tcPr>
            <w:tcW w:w="371" w:type="pct"/>
            <w:tcBorders>
              <w:top w:val="single" w:sz="8" w:space="0" w:color="FFFFFF" w:themeColor="background1"/>
              <w:bottom w:val="single" w:sz="8" w:space="0" w:color="FFFFFF" w:themeColor="background1"/>
            </w:tcBorders>
            <w:shd w:val="clear" w:color="auto" w:fill="F2F2F2" w:themeFill="background1" w:themeFillShade="F2"/>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891,00</w:t>
            </w:r>
          </w:p>
        </w:tc>
      </w:tr>
      <w:tr w:rsidR="006C553F" w:rsidRPr="000E44AA" w:rsidTr="008B1748">
        <w:trPr>
          <w:trHeight w:val="113"/>
          <w:jc w:val="center"/>
        </w:trPr>
        <w:tc>
          <w:tcPr>
            <w:tcW w:w="6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6C553F" w:rsidRPr="008B1748" w:rsidRDefault="006C553F" w:rsidP="008B1748">
            <w:pPr>
              <w:pStyle w:val="Tabulka"/>
              <w:spacing w:before="0"/>
              <w:rPr>
                <w:rFonts w:asciiTheme="minorHAnsi" w:hAnsiTheme="minorHAnsi" w:cstheme="minorHAnsi"/>
              </w:rPr>
            </w:pPr>
            <w:r w:rsidRPr="008B1748">
              <w:rPr>
                <w:rFonts w:asciiTheme="minorHAnsi" w:hAnsiTheme="minorHAnsi" w:cstheme="minorHAnsi"/>
              </w:rPr>
              <w:t>Vnútrozemská lodná doprava</w:t>
            </w:r>
          </w:p>
        </w:tc>
        <w:tc>
          <w:tcPr>
            <w:tcW w:w="33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327,20</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346,63</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359,24</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349,96</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421,73</w:t>
            </w:r>
          </w:p>
        </w:tc>
        <w:tc>
          <w:tcPr>
            <w:tcW w:w="386"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533,34</w:t>
            </w:r>
          </w:p>
        </w:tc>
        <w:tc>
          <w:tcPr>
            <w:tcW w:w="38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511,14</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688,67</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829,42</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851,00</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975,00</w:t>
            </w:r>
          </w:p>
        </w:tc>
        <w:tc>
          <w:tcPr>
            <w:tcW w:w="371" w:type="pct"/>
            <w:tcBorders>
              <w:top w:val="single" w:sz="8" w:space="0" w:color="FFFFFF" w:themeColor="background1"/>
              <w:bottom w:val="single" w:sz="8" w:space="0" w:color="FFFFFF" w:themeColor="background1"/>
            </w:tcBorders>
            <w:shd w:val="clear" w:color="auto" w:fill="F2F2F2" w:themeFill="background1" w:themeFillShade="F2"/>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979,00</w:t>
            </w:r>
          </w:p>
        </w:tc>
      </w:tr>
      <w:tr w:rsidR="006C553F" w:rsidRPr="000E44AA" w:rsidTr="008B1748">
        <w:trPr>
          <w:trHeight w:val="113"/>
          <w:jc w:val="center"/>
        </w:trPr>
        <w:tc>
          <w:tcPr>
            <w:tcW w:w="628" w:type="pct"/>
            <w:tcBorders>
              <w:top w:val="single" w:sz="8" w:space="0" w:color="FFFFFF" w:themeColor="background1"/>
              <w:bottom w:val="single" w:sz="8" w:space="0" w:color="FFFFFF" w:themeColor="background1"/>
            </w:tcBorders>
            <w:shd w:val="clear" w:color="auto" w:fill="F2F2F2" w:themeFill="background1" w:themeFillShade="F2"/>
            <w:vAlign w:val="center"/>
          </w:tcPr>
          <w:p w:rsidR="006C553F" w:rsidRPr="008B1748" w:rsidRDefault="006C553F" w:rsidP="008B1748">
            <w:pPr>
              <w:pStyle w:val="Tabulka"/>
              <w:spacing w:before="0"/>
              <w:rPr>
                <w:rFonts w:asciiTheme="minorHAnsi" w:hAnsiTheme="minorHAnsi" w:cstheme="minorHAnsi"/>
              </w:rPr>
            </w:pPr>
            <w:r w:rsidRPr="008B1748">
              <w:rPr>
                <w:rFonts w:asciiTheme="minorHAnsi" w:hAnsiTheme="minorHAnsi" w:cstheme="minorHAnsi"/>
              </w:rPr>
              <w:t>Letecká doprava</w:t>
            </w:r>
          </w:p>
        </w:tc>
        <w:tc>
          <w:tcPr>
            <w:tcW w:w="332"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512,43</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582,58</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645,73</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836,64</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973,88</w:t>
            </w:r>
          </w:p>
        </w:tc>
        <w:tc>
          <w:tcPr>
            <w:tcW w:w="386"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1 089,45</w:t>
            </w:r>
          </w:p>
        </w:tc>
        <w:tc>
          <w:tcPr>
            <w:tcW w:w="383"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0E44AA" w:rsidRDefault="006C553F" w:rsidP="008B1748">
            <w:pPr>
              <w:pStyle w:val="Tabulka"/>
              <w:spacing w:before="0"/>
              <w:jc w:val="right"/>
              <w:rPr>
                <w:rFonts w:asciiTheme="minorHAnsi" w:hAnsiTheme="minorHAnsi" w:cstheme="minorHAnsi"/>
                <w:szCs w:val="18"/>
              </w:rPr>
            </w:pPr>
            <w:r w:rsidRPr="000E44AA">
              <w:rPr>
                <w:rFonts w:asciiTheme="minorHAnsi" w:hAnsiTheme="minorHAnsi" w:cstheme="minorHAnsi"/>
                <w:szCs w:val="18"/>
              </w:rPr>
              <w:t>1 635,58</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8B1748" w:rsidRDefault="006C553F" w:rsidP="008B1748">
            <w:pPr>
              <w:pStyle w:val="Tabulka"/>
              <w:spacing w:before="0"/>
              <w:jc w:val="right"/>
              <w:rPr>
                <w:rFonts w:asciiTheme="minorHAnsi" w:hAnsiTheme="minorHAnsi" w:cstheme="minorHAnsi"/>
                <w:sz w:val="15"/>
                <w:szCs w:val="15"/>
              </w:rPr>
            </w:pPr>
            <w:r w:rsidRPr="008B1748">
              <w:rPr>
                <w:rFonts w:asciiTheme="minorHAnsi" w:hAnsiTheme="minorHAnsi" w:cstheme="minorHAnsi"/>
                <w:sz w:val="15"/>
                <w:szCs w:val="15"/>
              </w:rPr>
              <w:t>1 719,99</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8B1748" w:rsidRDefault="006C553F" w:rsidP="008B1748">
            <w:pPr>
              <w:pStyle w:val="Tabulka"/>
              <w:spacing w:before="0"/>
              <w:jc w:val="right"/>
              <w:rPr>
                <w:rFonts w:asciiTheme="minorHAnsi" w:hAnsiTheme="minorHAnsi" w:cstheme="minorHAnsi"/>
                <w:sz w:val="15"/>
                <w:szCs w:val="15"/>
              </w:rPr>
            </w:pPr>
            <w:r w:rsidRPr="008B1748">
              <w:rPr>
                <w:rFonts w:asciiTheme="minorHAnsi" w:hAnsiTheme="minorHAnsi" w:cstheme="minorHAnsi"/>
                <w:sz w:val="15"/>
                <w:szCs w:val="15"/>
              </w:rPr>
              <w:t>2 629,46</w:t>
            </w:r>
          </w:p>
        </w:tc>
        <w:tc>
          <w:tcPr>
            <w:tcW w:w="363"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8B1748" w:rsidRDefault="006C553F" w:rsidP="008B1748">
            <w:pPr>
              <w:pStyle w:val="Tabulka"/>
              <w:spacing w:before="0"/>
              <w:jc w:val="right"/>
              <w:rPr>
                <w:rFonts w:asciiTheme="minorHAnsi" w:hAnsiTheme="minorHAnsi" w:cstheme="minorHAnsi"/>
                <w:sz w:val="15"/>
                <w:szCs w:val="15"/>
              </w:rPr>
            </w:pPr>
            <w:r w:rsidRPr="008B1748">
              <w:rPr>
                <w:rFonts w:asciiTheme="minorHAnsi" w:hAnsiTheme="minorHAnsi" w:cstheme="minorHAnsi"/>
                <w:sz w:val="15"/>
                <w:szCs w:val="15"/>
              </w:rPr>
              <w:t>1 660,00</w:t>
            </w:r>
          </w:p>
        </w:tc>
        <w:tc>
          <w:tcPr>
            <w:tcW w:w="362" w:type="pct"/>
            <w:tcBorders>
              <w:top w:val="single" w:sz="8" w:space="0" w:color="FFFFFF" w:themeColor="background1"/>
              <w:bottom w:val="single" w:sz="8" w:space="0" w:color="FFFFFF" w:themeColor="background1"/>
            </w:tcBorders>
            <w:shd w:val="clear" w:color="auto" w:fill="F2F2F2" w:themeFill="background1" w:themeFillShade="F2"/>
            <w:noWrap/>
            <w:vAlign w:val="center"/>
          </w:tcPr>
          <w:p w:rsidR="006C553F" w:rsidRPr="008B1748" w:rsidRDefault="006C553F" w:rsidP="008B1748">
            <w:pPr>
              <w:pStyle w:val="Tabulka"/>
              <w:spacing w:before="0"/>
              <w:jc w:val="right"/>
              <w:rPr>
                <w:rFonts w:asciiTheme="minorHAnsi" w:hAnsiTheme="minorHAnsi" w:cstheme="minorHAnsi"/>
                <w:sz w:val="15"/>
                <w:szCs w:val="15"/>
              </w:rPr>
            </w:pPr>
            <w:r w:rsidRPr="008B1748">
              <w:rPr>
                <w:rFonts w:asciiTheme="minorHAnsi" w:hAnsiTheme="minorHAnsi" w:cstheme="minorHAnsi"/>
                <w:sz w:val="15"/>
                <w:szCs w:val="15"/>
              </w:rPr>
              <w:t>2 077,00</w:t>
            </w:r>
          </w:p>
        </w:tc>
        <w:tc>
          <w:tcPr>
            <w:tcW w:w="371" w:type="pct"/>
            <w:tcBorders>
              <w:top w:val="single" w:sz="8" w:space="0" w:color="FFFFFF" w:themeColor="background1"/>
              <w:bottom w:val="single" w:sz="8" w:space="0" w:color="FFFFFF" w:themeColor="background1"/>
            </w:tcBorders>
            <w:shd w:val="clear" w:color="auto" w:fill="F2F2F2" w:themeFill="background1" w:themeFillShade="F2"/>
            <w:vAlign w:val="center"/>
          </w:tcPr>
          <w:p w:rsidR="006C553F" w:rsidRPr="008B1748" w:rsidRDefault="006C553F" w:rsidP="008B1748">
            <w:pPr>
              <w:pStyle w:val="Tabulka"/>
              <w:spacing w:before="0"/>
              <w:jc w:val="right"/>
              <w:rPr>
                <w:rFonts w:asciiTheme="minorHAnsi" w:hAnsiTheme="minorHAnsi" w:cstheme="minorHAnsi"/>
                <w:sz w:val="15"/>
                <w:szCs w:val="15"/>
              </w:rPr>
            </w:pPr>
            <w:r w:rsidRPr="008B1748">
              <w:rPr>
                <w:rFonts w:asciiTheme="minorHAnsi" w:hAnsiTheme="minorHAnsi" w:cstheme="minorHAnsi"/>
                <w:sz w:val="15"/>
                <w:szCs w:val="15"/>
              </w:rPr>
              <w:t>2 009,00</w:t>
            </w:r>
          </w:p>
        </w:tc>
      </w:tr>
    </w:tbl>
    <w:p w:rsidR="006C553F" w:rsidRPr="008B1748" w:rsidRDefault="008B1748" w:rsidP="008B1748">
      <w:pPr>
        <w:pStyle w:val="Stylslovntabulek"/>
        <w:tabs>
          <w:tab w:val="clear" w:pos="357"/>
        </w:tabs>
        <w:spacing w:before="0" w:after="0"/>
        <w:jc w:val="left"/>
        <w:rPr>
          <w:rFonts w:asciiTheme="minorHAnsi" w:eastAsia="Calibri" w:hAnsiTheme="minorHAnsi" w:cstheme="minorHAnsi"/>
          <w:iCs w:val="0"/>
          <w:color w:val="auto"/>
          <w:lang w:val="sk-SK" w:eastAsia="en-US"/>
        </w:rPr>
      </w:pPr>
      <w:r w:rsidRPr="008B1748">
        <w:rPr>
          <w:rFonts w:asciiTheme="minorHAnsi" w:eastAsia="Calibri" w:hAnsiTheme="minorHAnsi" w:cstheme="minorHAnsi"/>
          <w:iCs w:val="0"/>
          <w:color w:val="auto"/>
          <w:lang w:val="sk-SK" w:eastAsia="en-US"/>
        </w:rPr>
        <w:t>Zdroj: ŠÚ SR, MDVRR SR</w:t>
      </w:r>
    </w:p>
    <w:p w:rsidR="00676363" w:rsidRPr="000E44AA" w:rsidRDefault="00996DCC" w:rsidP="008B1748">
      <w:pPr>
        <w:spacing w:before="240"/>
        <w:rPr>
          <w:rFonts w:asciiTheme="minorHAnsi" w:hAnsiTheme="minorHAnsi" w:cstheme="minorHAnsi"/>
          <w:lang w:val="sk-SK"/>
        </w:rPr>
      </w:pPr>
      <w:r w:rsidRPr="000E44AA">
        <w:rPr>
          <w:rFonts w:asciiTheme="minorHAnsi" w:hAnsiTheme="minorHAnsi" w:cstheme="minorHAnsi"/>
          <w:lang w:val="sk-SK"/>
        </w:rPr>
        <w:lastRenderedPageBreak/>
        <w:t>Priemerná mzda zamestnancov v sledovanom období každoročne vykazovala stúpajúce hodnoty. Tento trend pri niektorých druhoch dopravy narušuje rok 2009, ke</w:t>
      </w:r>
      <w:r w:rsidR="00064475">
        <w:rPr>
          <w:rFonts w:asciiTheme="minorHAnsi" w:hAnsiTheme="minorHAnsi" w:cstheme="minorHAnsi"/>
          <w:lang w:val="sk-SK"/>
        </w:rPr>
        <w:t>ď</w:t>
      </w:r>
      <w:r w:rsidRPr="000E44AA">
        <w:rPr>
          <w:rFonts w:asciiTheme="minorHAnsi" w:hAnsiTheme="minorHAnsi" w:cstheme="minorHAnsi"/>
          <w:lang w:val="sk-SK"/>
        </w:rPr>
        <w:t xml:space="preserve"> sa priemerná mzda zamestnanca znížila. </w:t>
      </w:r>
      <w:r w:rsidR="00D13C4D" w:rsidRPr="000E44AA">
        <w:rPr>
          <w:rFonts w:asciiTheme="minorHAnsi" w:hAnsiTheme="minorHAnsi" w:cstheme="minorHAnsi"/>
          <w:lang w:val="sk-SK"/>
        </w:rPr>
        <w:t xml:space="preserve">Ide </w:t>
      </w:r>
      <w:r w:rsidRPr="000E44AA">
        <w:rPr>
          <w:rFonts w:asciiTheme="minorHAnsi" w:hAnsiTheme="minorHAnsi" w:cstheme="minorHAnsi"/>
          <w:lang w:val="sk-SK"/>
        </w:rPr>
        <w:t>o platy zamestnancov v leteckej doprave a cestnej nákladnej doprave. Rok 2009 sa označuje za rok ekonomickej krízy. V tomto roku pokleslo viacero makroekonomických ukazovateľov (HDP, import, export at</w:t>
      </w:r>
      <w:r w:rsidR="00064475">
        <w:rPr>
          <w:rFonts w:asciiTheme="minorHAnsi" w:hAnsiTheme="minorHAnsi" w:cstheme="minorHAnsi"/>
          <w:lang w:val="sk-SK"/>
        </w:rPr>
        <w:t>ď</w:t>
      </w:r>
      <w:r w:rsidRPr="000E44AA">
        <w:rPr>
          <w:rFonts w:asciiTheme="minorHAnsi" w:hAnsiTheme="minorHAnsi" w:cstheme="minorHAnsi"/>
          <w:lang w:val="sk-SK"/>
        </w:rPr>
        <w:t>.)</w:t>
      </w:r>
      <w:r w:rsidR="00064475">
        <w:rPr>
          <w:rFonts w:asciiTheme="minorHAnsi" w:hAnsiTheme="minorHAnsi" w:cstheme="minorHAnsi"/>
          <w:lang w:val="sk-SK"/>
        </w:rPr>
        <w:t>,</w:t>
      </w:r>
      <w:r w:rsidRPr="000E44AA">
        <w:rPr>
          <w:rFonts w:asciiTheme="minorHAnsi" w:hAnsiTheme="minorHAnsi" w:cstheme="minorHAnsi"/>
          <w:lang w:val="sk-SK"/>
        </w:rPr>
        <w:t xml:space="preserve"> a to bol jeden z faktorov, pre ktoré nastalo znižovanie mzdy zamestnancov v týchto odvetviach dopravy. Po roku 2009 pokračuje trend zvyšovania priemernej mzdy v každom sektore dopravy s miernou stagnáciou v roku 2011</w:t>
      </w:r>
      <w:r w:rsidR="00676363" w:rsidRPr="000E44AA">
        <w:rPr>
          <w:rFonts w:asciiTheme="minorHAnsi" w:hAnsiTheme="minorHAnsi" w:cstheme="minorHAnsi"/>
          <w:lang w:val="sk-SK"/>
        </w:rPr>
        <w:t>.</w:t>
      </w:r>
    </w:p>
    <w:p w:rsidR="00996DCC" w:rsidRPr="000E44AA" w:rsidRDefault="004B350F" w:rsidP="000745CE">
      <w:pPr>
        <w:pStyle w:val="DSS2Nadpis3"/>
        <w:rPr>
          <w:rFonts w:asciiTheme="minorHAnsi" w:hAnsiTheme="minorHAnsi" w:cstheme="minorHAnsi"/>
          <w:noProof w:val="0"/>
          <w:lang w:val="sk-SK"/>
        </w:rPr>
      </w:pPr>
      <w:bookmarkStart w:id="730" w:name="_Toc357436361"/>
      <w:bookmarkStart w:id="731" w:name="_Toc357946443"/>
      <w:r>
        <w:rPr>
          <w:rFonts w:asciiTheme="minorHAnsi" w:hAnsiTheme="minorHAnsi" w:cstheme="minorHAnsi"/>
          <w:noProof w:val="0"/>
          <w:lang w:val="sk-SK"/>
        </w:rPr>
        <w:t>Organizácia</w:t>
      </w:r>
      <w:r w:rsidR="00996DCC" w:rsidRPr="000E44AA">
        <w:rPr>
          <w:rFonts w:asciiTheme="minorHAnsi" w:hAnsiTheme="minorHAnsi" w:cstheme="minorHAnsi"/>
          <w:noProof w:val="0"/>
          <w:lang w:val="sk-SK"/>
        </w:rPr>
        <w:t xml:space="preserve"> železničnej dopravy</w:t>
      </w:r>
      <w:bookmarkEnd w:id="730"/>
      <w:bookmarkEnd w:id="731"/>
    </w:p>
    <w:p w:rsidR="00996DCC" w:rsidRPr="000E44AA" w:rsidRDefault="004B350F" w:rsidP="00996DCC">
      <w:pPr>
        <w:pStyle w:val="Nadpis4"/>
        <w:rPr>
          <w:rFonts w:asciiTheme="minorHAnsi" w:hAnsiTheme="minorHAnsi" w:cstheme="minorHAnsi"/>
          <w:lang w:val="sk-SK"/>
        </w:rPr>
      </w:pPr>
      <w:r>
        <w:rPr>
          <w:rFonts w:asciiTheme="minorHAnsi" w:hAnsiTheme="minorHAnsi" w:cstheme="minorHAnsi"/>
          <w:lang w:val="sk-SK"/>
        </w:rPr>
        <w:t>Organizácia</w:t>
      </w:r>
      <w:r w:rsidR="00996DCC" w:rsidRPr="000E44AA">
        <w:rPr>
          <w:rFonts w:asciiTheme="minorHAnsi" w:hAnsiTheme="minorHAnsi" w:cstheme="minorHAnsi"/>
          <w:lang w:val="sk-SK"/>
        </w:rPr>
        <w:t xml:space="preserve"> osobnej železničnej dopravy</w:t>
      </w:r>
    </w:p>
    <w:p w:rsidR="00996DCC" w:rsidRPr="000E44AA" w:rsidRDefault="00996DCC" w:rsidP="00C63A23">
      <w:pPr>
        <w:spacing w:line="276" w:lineRule="auto"/>
        <w:rPr>
          <w:rFonts w:asciiTheme="minorHAnsi" w:hAnsiTheme="minorHAnsi" w:cstheme="minorHAnsi"/>
          <w:lang w:val="sk-SK"/>
        </w:rPr>
      </w:pPr>
      <w:r w:rsidRPr="000E44AA">
        <w:rPr>
          <w:rFonts w:asciiTheme="minorHAnsi" w:hAnsiTheme="minorHAnsi" w:cstheme="minorHAnsi"/>
          <w:lang w:val="sk-SK"/>
        </w:rPr>
        <w:t>V roku 2012 približne 97 % výkonov vo verejnom záujme v oblasti železničnej osobnej dopravy vykonávala Železničná spoločnosť Slovensko, a. s., so 100 % účasťou štátu</w:t>
      </w:r>
      <w:r w:rsidR="00B7703E">
        <w:rPr>
          <w:rFonts w:asciiTheme="minorHAnsi" w:hAnsiTheme="minorHAnsi" w:cstheme="minorHAnsi"/>
          <w:lang w:val="sk-SK"/>
        </w:rPr>
        <w:t xml:space="preserve">. Zvyšné 3 % výkonov vykonával </w:t>
      </w:r>
      <w:r w:rsidRPr="000E44AA">
        <w:rPr>
          <w:rFonts w:asciiTheme="minorHAnsi" w:hAnsiTheme="minorHAnsi" w:cstheme="minorHAnsi"/>
          <w:lang w:val="sk-SK"/>
        </w:rPr>
        <w:t xml:space="preserve">privátny dopravca </w:t>
      </w:r>
      <w:proofErr w:type="spellStart"/>
      <w:r w:rsidRPr="000E44AA">
        <w:rPr>
          <w:rFonts w:asciiTheme="minorHAnsi" w:hAnsiTheme="minorHAnsi" w:cstheme="minorHAnsi"/>
          <w:lang w:val="sk-SK"/>
        </w:rPr>
        <w:t>Regiojet</w:t>
      </w:r>
      <w:proofErr w:type="spellEnd"/>
      <w:r w:rsidRPr="000E44AA">
        <w:rPr>
          <w:rFonts w:asciiTheme="minorHAnsi" w:hAnsiTheme="minorHAnsi" w:cstheme="minorHAnsi"/>
          <w:lang w:val="sk-SK"/>
        </w:rPr>
        <w:t xml:space="preserve"> SK, ktorý zabezpečuje úplnú železničnú obsluhu trate Bratislava Nové Mesto – Dunajská Streda – Komárno. Obidvaja dopravcovia majú</w:t>
      </w:r>
      <w:r w:rsidR="00C63A23">
        <w:rPr>
          <w:rFonts w:asciiTheme="minorHAnsi" w:hAnsiTheme="minorHAnsi" w:cstheme="minorHAnsi"/>
          <w:lang w:val="sk-SK"/>
        </w:rPr>
        <w:t xml:space="preserve"> uzatvorené zmluvy o doprave vo </w:t>
      </w:r>
      <w:r w:rsidRPr="000E44AA">
        <w:rPr>
          <w:rFonts w:asciiTheme="minorHAnsi" w:hAnsiTheme="minorHAnsi" w:cstheme="minorHAnsi"/>
          <w:lang w:val="sk-SK"/>
        </w:rPr>
        <w:t>verejnom záujme so štátom do konca roku 2019. Celkový objem vlakových vý</w:t>
      </w:r>
      <w:r w:rsidR="00C63A23">
        <w:rPr>
          <w:rFonts w:asciiTheme="minorHAnsi" w:hAnsiTheme="minorHAnsi" w:cstheme="minorHAnsi"/>
          <w:lang w:val="sk-SK"/>
        </w:rPr>
        <w:t xml:space="preserve">konov financovaných na základe </w:t>
      </w:r>
      <w:r w:rsidRPr="000E44AA">
        <w:rPr>
          <w:rFonts w:asciiTheme="minorHAnsi" w:hAnsiTheme="minorHAnsi" w:cstheme="minorHAnsi"/>
          <w:lang w:val="sk-SK"/>
        </w:rPr>
        <w:t>týchto zmlúv je 30,3 mil. vlakových kilometrov ročne, na čo štát vynakladá v súčasnosti 205 mil. EUR. Okrem zmluvy o doprave vo verejnom záujme sú prevádzkované len 4 páry vlakov kategórie IC denne na trati Bratislava – Žilina – Košice. V súčasnosti prebieha v SR konsolidácia grafikonu vlakov osobnej dopravy, ktorý sa postupne transformuje z doterajšieho k</w:t>
      </w:r>
      <w:r w:rsidR="00B7703E">
        <w:rPr>
          <w:rFonts w:asciiTheme="minorHAnsi" w:hAnsiTheme="minorHAnsi" w:cstheme="minorHAnsi"/>
          <w:lang w:val="sk-SK"/>
        </w:rPr>
        <w:t>omerčného grafikonu na taktový.</w:t>
      </w:r>
    </w:p>
    <w:p w:rsidR="00996DCC" w:rsidRPr="000E44AA" w:rsidRDefault="00996DCC" w:rsidP="000745CE">
      <w:pPr>
        <w:pStyle w:val="Nadpis4"/>
        <w:rPr>
          <w:rFonts w:asciiTheme="minorHAnsi" w:hAnsiTheme="minorHAnsi" w:cstheme="minorHAnsi"/>
          <w:lang w:val="sk-SK"/>
        </w:rPr>
      </w:pPr>
      <w:r w:rsidRPr="000E44AA">
        <w:rPr>
          <w:rFonts w:asciiTheme="minorHAnsi" w:hAnsiTheme="minorHAnsi" w:cstheme="minorHAnsi"/>
          <w:lang w:val="sk-SK"/>
        </w:rPr>
        <w:t>Organizácia nákladnej železničnej dopravy</w:t>
      </w:r>
    </w:p>
    <w:p w:rsidR="00996DCC" w:rsidRPr="000E44AA" w:rsidRDefault="00996DCC" w:rsidP="00996DCC">
      <w:pPr>
        <w:rPr>
          <w:rFonts w:asciiTheme="minorHAnsi" w:hAnsiTheme="minorHAnsi" w:cstheme="minorHAnsi"/>
          <w:lang w:val="sk-SK" w:eastAsia="cs-CZ"/>
        </w:rPr>
      </w:pPr>
      <w:r w:rsidRPr="000E44AA">
        <w:rPr>
          <w:rFonts w:asciiTheme="minorHAnsi" w:hAnsiTheme="minorHAnsi" w:cstheme="minorHAnsi"/>
          <w:lang w:val="sk-SK" w:eastAsia="cs-CZ"/>
        </w:rPr>
        <w:t>Nákladná železničná doprava je v SR plne liberalizovaná a štátom nedotovaná</w:t>
      </w:r>
      <w:r w:rsidR="005B2C14" w:rsidRPr="000E44AA">
        <w:rPr>
          <w:rFonts w:asciiTheme="minorHAnsi" w:hAnsiTheme="minorHAnsi" w:cstheme="minorHAnsi"/>
          <w:lang w:val="sk-SK" w:eastAsia="cs-CZ"/>
        </w:rPr>
        <w:t>. N</w:t>
      </w:r>
      <w:r w:rsidRPr="000E44AA">
        <w:rPr>
          <w:rFonts w:asciiTheme="minorHAnsi" w:hAnsiTheme="minorHAnsi" w:cstheme="minorHAnsi"/>
          <w:lang w:val="sk-SK" w:eastAsia="cs-CZ"/>
        </w:rPr>
        <w:t xml:space="preserve">a trhu pôsobí </w:t>
      </w:r>
      <w:r w:rsidR="00064475">
        <w:rPr>
          <w:rFonts w:asciiTheme="minorHAnsi" w:hAnsiTheme="minorHAnsi" w:cstheme="minorHAnsi"/>
          <w:lang w:val="sk-SK" w:eastAsia="cs-CZ"/>
        </w:rPr>
        <w:t xml:space="preserve">okrem </w:t>
      </w:r>
      <w:r w:rsidRPr="000E44AA">
        <w:rPr>
          <w:rFonts w:asciiTheme="minorHAnsi" w:hAnsiTheme="minorHAnsi" w:cstheme="minorHAnsi"/>
          <w:lang w:val="sk-SK" w:eastAsia="cs-CZ"/>
        </w:rPr>
        <w:t xml:space="preserve">štátneho železničného nákladného dopravcu Železničná spoločnosť Cargo Slovakia, a. s. (ZSSK CARGO, 100 % vlastníkom spoločnosti je štát) ešte </w:t>
      </w:r>
      <w:r w:rsidR="00064475">
        <w:rPr>
          <w:rFonts w:asciiTheme="minorHAnsi" w:hAnsiTheme="minorHAnsi" w:cstheme="minorHAnsi"/>
          <w:lang w:val="sk-SK" w:eastAsia="cs-CZ"/>
        </w:rPr>
        <w:t xml:space="preserve">ďalších </w:t>
      </w:r>
      <w:r w:rsidRPr="000E44AA">
        <w:rPr>
          <w:rFonts w:asciiTheme="minorHAnsi" w:hAnsiTheme="minorHAnsi" w:cstheme="minorHAnsi"/>
          <w:lang w:val="sk-SK" w:eastAsia="cs-CZ"/>
        </w:rPr>
        <w:t xml:space="preserve">31 nákladných dopravcov. ZSSK CARGO je v prevažnej väčšine svojich výkonov orientované na hutnícky segment (t. </w:t>
      </w:r>
      <w:r w:rsidR="00B7703E">
        <w:rPr>
          <w:rFonts w:asciiTheme="minorHAnsi" w:hAnsiTheme="minorHAnsi" w:cstheme="minorHAnsi"/>
          <w:lang w:val="sk-SK" w:eastAsia="cs-CZ"/>
        </w:rPr>
        <w:t>j. železná ruda, uhlie a kovy).</w:t>
      </w:r>
    </w:p>
    <w:p w:rsidR="00996DCC" w:rsidRPr="000E44AA" w:rsidRDefault="00996DCC" w:rsidP="00996DCC">
      <w:pPr>
        <w:spacing w:before="120" w:after="0" w:line="276" w:lineRule="auto"/>
        <w:rPr>
          <w:rFonts w:asciiTheme="minorHAnsi" w:hAnsiTheme="minorHAnsi" w:cstheme="minorHAnsi"/>
          <w:lang w:val="sk-SK" w:eastAsia="cs-CZ"/>
        </w:rPr>
      </w:pPr>
      <w:r w:rsidRPr="000E44AA">
        <w:rPr>
          <w:rFonts w:asciiTheme="minorHAnsi" w:hAnsiTheme="minorHAnsi" w:cstheme="minorHAnsi"/>
          <w:lang w:val="sk-SK"/>
        </w:rPr>
        <w:t>Dňa 1.1.2011 došlo k významnejšiemu</w:t>
      </w:r>
      <w:r w:rsidRPr="000E44AA">
        <w:rPr>
          <w:rFonts w:asciiTheme="minorHAnsi" w:hAnsiTheme="minorHAnsi" w:cstheme="minorHAnsi"/>
          <w:i/>
          <w:lang w:val="sk-SK"/>
        </w:rPr>
        <w:t xml:space="preserve"> </w:t>
      </w:r>
      <w:r w:rsidRPr="000E44AA">
        <w:rPr>
          <w:rFonts w:asciiTheme="minorHAnsi" w:hAnsiTheme="minorHAnsi" w:cstheme="minorHAnsi"/>
          <w:lang w:val="sk-SK"/>
        </w:rPr>
        <w:t>zlacneniu poplatkov za použitie železničnej infraštruktúry v oblasti železničnej nákladnej dopravy, čo prispelo k vyrovnávaniu podmienok podnikania v cestnej a železničnej nákladnej doprave (zníženie poplatku o takmer 50 %). T</w:t>
      </w:r>
      <w:r w:rsidR="00C63A23">
        <w:rPr>
          <w:rFonts w:asciiTheme="minorHAnsi" w:hAnsiTheme="minorHAnsi" w:cstheme="minorHAnsi"/>
          <w:lang w:val="sk-SK"/>
        </w:rPr>
        <w:t>ento krok mal významný vplyv na </w:t>
      </w:r>
      <w:r w:rsidRPr="000E44AA">
        <w:rPr>
          <w:rFonts w:asciiTheme="minorHAnsi" w:hAnsiTheme="minorHAnsi" w:cstheme="minorHAnsi"/>
          <w:lang w:val="sk-SK"/>
        </w:rPr>
        <w:t xml:space="preserve">vzrast výkonov malých dopravcov, nie však na výkony štátneho ZSSK CARGO. </w:t>
      </w:r>
      <w:r w:rsidRPr="000E44AA">
        <w:rPr>
          <w:rFonts w:asciiTheme="minorHAnsi" w:hAnsiTheme="minorHAnsi" w:cstheme="minorHAnsi"/>
          <w:lang w:val="sk-SK" w:eastAsia="cs-CZ"/>
        </w:rPr>
        <w:t>ZSSK CARGO je jediný celosieťový železničný dopravca v SR, k</w:t>
      </w:r>
      <w:r w:rsidR="00064475">
        <w:rPr>
          <w:rFonts w:asciiTheme="minorHAnsi" w:hAnsiTheme="minorHAnsi" w:cstheme="minorHAnsi"/>
          <w:lang w:val="sk-SK" w:eastAsia="cs-CZ"/>
        </w:rPr>
        <w:t>torý</w:t>
      </w:r>
      <w:r w:rsidRPr="000E44AA">
        <w:rPr>
          <w:rFonts w:asciiTheme="minorHAnsi" w:hAnsiTheme="minorHAnsi" w:cstheme="minorHAnsi"/>
          <w:lang w:val="sk-SK" w:eastAsia="cs-CZ"/>
        </w:rPr>
        <w:t xml:space="preserve"> z celkového objemu tovaru cca</w:t>
      </w:r>
      <w:r w:rsidR="00C63A23">
        <w:rPr>
          <w:rFonts w:asciiTheme="minorHAnsi" w:hAnsiTheme="minorHAnsi" w:cstheme="minorHAnsi"/>
          <w:lang w:val="sk-SK" w:eastAsia="cs-CZ"/>
        </w:rPr>
        <w:t xml:space="preserve"> 35,5 mil. ton realizuje cca 10 </w:t>
      </w:r>
      <w:r w:rsidRPr="000E44AA">
        <w:rPr>
          <w:rFonts w:asciiTheme="minorHAnsi" w:hAnsiTheme="minorHAnsi" w:cstheme="minorHAnsi"/>
          <w:lang w:val="sk-SK" w:eastAsia="cs-CZ"/>
        </w:rPr>
        <w:t>mil. ton tovaru ako nákladovo a technologicky náročné jednotlivé z</w:t>
      </w:r>
      <w:r w:rsidR="00C63A23">
        <w:rPr>
          <w:rFonts w:asciiTheme="minorHAnsi" w:hAnsiTheme="minorHAnsi" w:cstheme="minorHAnsi"/>
          <w:lang w:val="sk-SK" w:eastAsia="cs-CZ"/>
        </w:rPr>
        <w:t>ásielky (zvoz a rozvoz tovaru v </w:t>
      </w:r>
      <w:r w:rsidRPr="000E44AA">
        <w:rPr>
          <w:rFonts w:asciiTheme="minorHAnsi" w:hAnsiTheme="minorHAnsi" w:cstheme="minorHAnsi"/>
          <w:lang w:val="sk-SK" w:eastAsia="cs-CZ"/>
        </w:rPr>
        <w:t>rámci ce</w:t>
      </w:r>
      <w:r w:rsidR="00B7703E">
        <w:rPr>
          <w:rFonts w:asciiTheme="minorHAnsi" w:hAnsiTheme="minorHAnsi" w:cstheme="minorHAnsi"/>
          <w:lang w:val="sk-SK" w:eastAsia="cs-CZ"/>
        </w:rPr>
        <w:t>lej železničnej siete v SR).</w:t>
      </w:r>
    </w:p>
    <w:p w:rsidR="00996DCC" w:rsidRPr="000E44AA" w:rsidRDefault="00996DCC" w:rsidP="00996DCC">
      <w:pPr>
        <w:spacing w:before="120" w:after="0" w:line="276" w:lineRule="auto"/>
        <w:rPr>
          <w:rFonts w:asciiTheme="minorHAnsi" w:hAnsiTheme="minorHAnsi" w:cstheme="minorHAnsi"/>
          <w:lang w:val="sk-SK" w:eastAsia="cs-CZ"/>
        </w:rPr>
      </w:pPr>
      <w:r w:rsidRPr="000E44AA">
        <w:rPr>
          <w:rFonts w:asciiTheme="minorHAnsi" w:hAnsiTheme="minorHAnsi" w:cstheme="minorHAnsi"/>
          <w:lang w:val="sk-SK" w:eastAsia="cs-CZ"/>
        </w:rPr>
        <w:t>Dynamicky sa v SR rozvíja sektor súkromných nákladných železničných dopravcov. Veľmi flexibilne reaguje na potreby a výzvy trhu, preto ešte n</w:t>
      </w:r>
      <w:r w:rsidR="00064475">
        <w:rPr>
          <w:rFonts w:asciiTheme="minorHAnsi" w:hAnsiTheme="minorHAnsi" w:cstheme="minorHAnsi"/>
          <w:lang w:val="sk-SK" w:eastAsia="cs-CZ"/>
        </w:rPr>
        <w:t>ie je možné</w:t>
      </w:r>
      <w:r w:rsidRPr="000E44AA">
        <w:rPr>
          <w:rFonts w:asciiTheme="minorHAnsi" w:hAnsiTheme="minorHAnsi" w:cstheme="minorHAnsi"/>
          <w:lang w:val="sk-SK" w:eastAsia="cs-CZ"/>
        </w:rPr>
        <w:t xml:space="preserve"> presne identifikovať jeho charakteristické výkony. Možno však konštatovať, že ťažiskom jeho pôsobenia sú najmä trate západného Slovenska, charakteristickými významnejšími komoditami prepravy kombinovanej dopravy (</w:t>
      </w:r>
      <w:proofErr w:type="spellStart"/>
      <w:r w:rsidRPr="000E44AA">
        <w:rPr>
          <w:rFonts w:asciiTheme="minorHAnsi" w:hAnsiTheme="minorHAnsi" w:cstheme="minorHAnsi"/>
          <w:lang w:val="sk-SK" w:eastAsia="cs-CZ"/>
        </w:rPr>
        <w:t>Metrans</w:t>
      </w:r>
      <w:proofErr w:type="spellEnd"/>
      <w:r w:rsidRPr="000E44AA">
        <w:rPr>
          <w:rFonts w:asciiTheme="minorHAnsi" w:hAnsiTheme="minorHAnsi" w:cstheme="minorHAnsi"/>
          <w:lang w:val="sk-SK" w:eastAsia="cs-CZ"/>
        </w:rPr>
        <w:t>, kontajnerový terminál Dunajská Streda), prepravy uhlia, ropných produktov (</w:t>
      </w:r>
      <w:r w:rsidR="00C63A23">
        <w:rPr>
          <w:rFonts w:asciiTheme="minorHAnsi" w:hAnsiTheme="minorHAnsi" w:cstheme="minorHAnsi"/>
          <w:lang w:val="sk-SK" w:eastAsia="cs-CZ"/>
        </w:rPr>
        <w:t>majú pomerne významný podiel na </w:t>
      </w:r>
      <w:r w:rsidRPr="000E44AA">
        <w:rPr>
          <w:rFonts w:asciiTheme="minorHAnsi" w:hAnsiTheme="minorHAnsi" w:cstheme="minorHAnsi"/>
          <w:lang w:val="sk-SK" w:eastAsia="cs-CZ"/>
        </w:rPr>
        <w:t>obsluhe rafinérie Slovnaft, ale aj v preprave umelých h</w:t>
      </w:r>
      <w:r w:rsidR="00B7703E">
        <w:rPr>
          <w:rFonts w:asciiTheme="minorHAnsi" w:hAnsiTheme="minorHAnsi" w:cstheme="minorHAnsi"/>
          <w:lang w:val="sk-SK" w:eastAsia="cs-CZ"/>
        </w:rPr>
        <w:t xml:space="preserve">nojív – </w:t>
      </w:r>
      <w:proofErr w:type="spellStart"/>
      <w:r w:rsidR="00B7703E">
        <w:rPr>
          <w:rFonts w:asciiTheme="minorHAnsi" w:hAnsiTheme="minorHAnsi" w:cstheme="minorHAnsi"/>
          <w:lang w:val="sk-SK" w:eastAsia="cs-CZ"/>
        </w:rPr>
        <w:t>Duslo</w:t>
      </w:r>
      <w:proofErr w:type="spellEnd"/>
      <w:r w:rsidR="00B7703E">
        <w:rPr>
          <w:rFonts w:asciiTheme="minorHAnsi" w:hAnsiTheme="minorHAnsi" w:cstheme="minorHAnsi"/>
          <w:lang w:val="sk-SK" w:eastAsia="cs-CZ"/>
        </w:rPr>
        <w:t xml:space="preserve"> Šaľa) a potravín.</w:t>
      </w:r>
    </w:p>
    <w:p w:rsidR="00996DCC" w:rsidRPr="000E44AA" w:rsidRDefault="00996DCC" w:rsidP="00996DCC">
      <w:pPr>
        <w:spacing w:before="120" w:after="0" w:line="276" w:lineRule="auto"/>
        <w:rPr>
          <w:rFonts w:asciiTheme="minorHAnsi" w:hAnsiTheme="minorHAnsi" w:cstheme="minorHAnsi"/>
          <w:lang w:val="sk-SK" w:eastAsia="cs-CZ"/>
        </w:rPr>
      </w:pPr>
      <w:r w:rsidRPr="000E44AA">
        <w:rPr>
          <w:rFonts w:asciiTheme="minorHAnsi" w:hAnsiTheme="minorHAnsi" w:cstheme="minorHAnsi"/>
          <w:lang w:val="sk-SK" w:eastAsia="cs-CZ"/>
        </w:rPr>
        <w:t>Súkromní dopravcovia v menšej miere operujú aj na východnom Slovensku, kde sa ich aktivity odvíjajú od činnosti železiarní US Steel v Haniske pri Košiciach. V nezanedbateľn</w:t>
      </w:r>
      <w:r w:rsidR="00C63A23">
        <w:rPr>
          <w:rFonts w:asciiTheme="minorHAnsi" w:hAnsiTheme="minorHAnsi" w:cstheme="minorHAnsi"/>
          <w:lang w:val="sk-SK" w:eastAsia="cs-CZ"/>
        </w:rPr>
        <w:t>ej miere začínajú realizovať aj </w:t>
      </w:r>
      <w:r w:rsidRPr="000E44AA">
        <w:rPr>
          <w:rFonts w:asciiTheme="minorHAnsi" w:hAnsiTheme="minorHAnsi" w:cstheme="minorHAnsi"/>
          <w:lang w:val="sk-SK" w:eastAsia="cs-CZ"/>
        </w:rPr>
        <w:t xml:space="preserve">tranzitné výkony, najmä na tratiach v smere východ – západ (Čierna nad Tisou – Žilina – Púchov – Horní Lideč ČD, Kúty št. hr. – Bratislava – Štúrovo, alebo Bratislava – Rajka). </w:t>
      </w:r>
      <w:r w:rsidR="00C63A23">
        <w:rPr>
          <w:rFonts w:asciiTheme="minorHAnsi" w:hAnsiTheme="minorHAnsi" w:cstheme="minorHAnsi"/>
          <w:lang w:val="sk-SK" w:eastAsia="cs-CZ"/>
        </w:rPr>
        <w:t>Pritom spolupracujú so </w:t>
      </w:r>
      <w:r w:rsidRPr="000E44AA">
        <w:rPr>
          <w:rFonts w:asciiTheme="minorHAnsi" w:hAnsiTheme="minorHAnsi" w:cstheme="minorHAnsi"/>
          <w:lang w:val="sk-SK" w:eastAsia="cs-CZ"/>
        </w:rPr>
        <w:t>svojimi partners</w:t>
      </w:r>
      <w:r w:rsidR="00B7703E">
        <w:rPr>
          <w:rFonts w:asciiTheme="minorHAnsi" w:hAnsiTheme="minorHAnsi" w:cstheme="minorHAnsi"/>
          <w:lang w:val="sk-SK" w:eastAsia="cs-CZ"/>
        </w:rPr>
        <w:t>kými firmami v zahraničí.</w:t>
      </w:r>
    </w:p>
    <w:p w:rsidR="00676363" w:rsidRPr="000E44AA" w:rsidRDefault="00996DCC" w:rsidP="00996DCC">
      <w:pPr>
        <w:rPr>
          <w:rFonts w:asciiTheme="minorHAnsi" w:hAnsiTheme="minorHAnsi" w:cstheme="minorHAnsi"/>
          <w:lang w:val="sk-SK" w:eastAsia="cs-CZ"/>
        </w:rPr>
      </w:pPr>
      <w:r w:rsidRPr="000E44AA">
        <w:rPr>
          <w:rFonts w:asciiTheme="minorHAnsi" w:hAnsiTheme="minorHAnsi" w:cstheme="minorHAnsi"/>
          <w:lang w:val="sk-SK" w:eastAsia="cs-CZ"/>
        </w:rPr>
        <w:lastRenderedPageBreak/>
        <w:t xml:space="preserve">Na slovenské územie začínajú v súčasnosti prenikať </w:t>
      </w:r>
      <w:r w:rsidR="00064475">
        <w:rPr>
          <w:rFonts w:asciiTheme="minorHAnsi" w:hAnsiTheme="minorHAnsi" w:cstheme="minorHAnsi"/>
          <w:lang w:val="sk-SK" w:eastAsia="cs-CZ"/>
        </w:rPr>
        <w:t>aj</w:t>
      </w:r>
      <w:r w:rsidRPr="000E44AA">
        <w:rPr>
          <w:rFonts w:asciiTheme="minorHAnsi" w:hAnsiTheme="minorHAnsi" w:cstheme="minorHAnsi"/>
          <w:lang w:val="sk-SK" w:eastAsia="cs-CZ"/>
        </w:rPr>
        <w:t> štátni dopravcovia zo susedných štátov (okrem vzájomn</w:t>
      </w:r>
      <w:r w:rsidR="00E517C2">
        <w:rPr>
          <w:rFonts w:asciiTheme="minorHAnsi" w:hAnsiTheme="minorHAnsi" w:cstheme="minorHAnsi"/>
          <w:lang w:val="sk-SK" w:eastAsia="cs-CZ"/>
        </w:rPr>
        <w:t xml:space="preserve">ého vyrovnania </w:t>
      </w:r>
      <w:r w:rsidRPr="000E44AA">
        <w:rPr>
          <w:rFonts w:asciiTheme="minorHAnsi" w:hAnsiTheme="minorHAnsi" w:cstheme="minorHAnsi"/>
          <w:lang w:val="sk-SK" w:eastAsia="cs-CZ"/>
        </w:rPr>
        <w:t>výkonov), ide najmä o poľské PKP (najmä spolupráca s košickým závodom US Steel)</w:t>
      </w:r>
      <w:r w:rsidR="00B7703E">
        <w:rPr>
          <w:rFonts w:asciiTheme="minorHAnsi" w:hAnsiTheme="minorHAnsi" w:cstheme="minorHAnsi"/>
          <w:lang w:val="sk-SK" w:eastAsia="cs-CZ"/>
        </w:rPr>
        <w:t>.</w:t>
      </w:r>
    </w:p>
    <w:p w:rsidR="00B829A2" w:rsidRPr="000E44AA" w:rsidRDefault="004B350F" w:rsidP="000745CE">
      <w:pPr>
        <w:pStyle w:val="DSS2Nadpis3"/>
        <w:rPr>
          <w:rFonts w:asciiTheme="minorHAnsi" w:hAnsiTheme="minorHAnsi" w:cstheme="minorHAnsi"/>
          <w:noProof w:val="0"/>
          <w:lang w:val="sk-SK"/>
        </w:rPr>
      </w:pPr>
      <w:bookmarkStart w:id="732" w:name="_Toc357942443"/>
      <w:bookmarkStart w:id="733" w:name="_Toc357436362"/>
      <w:bookmarkStart w:id="734" w:name="_Toc357946444"/>
      <w:bookmarkEnd w:id="732"/>
      <w:r>
        <w:rPr>
          <w:rFonts w:asciiTheme="minorHAnsi" w:hAnsiTheme="minorHAnsi" w:cstheme="minorHAnsi"/>
          <w:noProof w:val="0"/>
          <w:lang w:val="sk-SK"/>
        </w:rPr>
        <w:t>Organizácia</w:t>
      </w:r>
      <w:r w:rsidR="00B829A2" w:rsidRPr="000E44AA">
        <w:rPr>
          <w:rFonts w:asciiTheme="minorHAnsi" w:hAnsiTheme="minorHAnsi" w:cstheme="minorHAnsi"/>
          <w:noProof w:val="0"/>
          <w:lang w:val="sk-SK"/>
        </w:rPr>
        <w:t xml:space="preserve"> vodnej dopravy</w:t>
      </w:r>
      <w:bookmarkEnd w:id="733"/>
      <w:bookmarkEnd w:id="734"/>
    </w:p>
    <w:p w:rsidR="00B829A2" w:rsidRPr="000E44AA" w:rsidRDefault="00B829A2" w:rsidP="00B829A2">
      <w:pPr>
        <w:rPr>
          <w:rFonts w:asciiTheme="minorHAnsi" w:hAnsiTheme="minorHAnsi" w:cstheme="minorHAnsi"/>
          <w:lang w:val="sk-SK" w:eastAsia="cs-CZ"/>
        </w:rPr>
      </w:pPr>
      <w:r w:rsidRPr="000E44AA">
        <w:rPr>
          <w:rFonts w:asciiTheme="minorHAnsi" w:hAnsiTheme="minorHAnsi" w:cstheme="minorHAnsi"/>
          <w:lang w:val="sk-SK" w:eastAsia="cs-CZ"/>
        </w:rPr>
        <w:t>Podľa zákona č. 338/2000 Z. z. o vnútrozemskej plavbe a o zmene a doplnení niektorých zákonov môže vykonávať verejnú vodnú dopravu právnická osoba alebo fyzická osoba - dopravca na základe licencie, ktorú udeľuje ministerstvo. V priebehu rokov 2001 až 2012 bolo</w:t>
      </w:r>
      <w:r w:rsidR="00B7703E">
        <w:rPr>
          <w:rFonts w:asciiTheme="minorHAnsi" w:hAnsiTheme="minorHAnsi" w:cstheme="minorHAnsi"/>
          <w:lang w:val="sk-SK" w:eastAsia="cs-CZ"/>
        </w:rPr>
        <w:t xml:space="preserve"> vydaných celkom 63 licencií na </w:t>
      </w:r>
      <w:r w:rsidRPr="000E44AA">
        <w:rPr>
          <w:rFonts w:asciiTheme="minorHAnsi" w:hAnsiTheme="minorHAnsi" w:cstheme="minorHAnsi"/>
          <w:lang w:val="sk-SK" w:eastAsia="cs-CZ"/>
        </w:rPr>
        <w:t>podnikanie vo verejnej vodnej doprave v nákladnej a osobnej preprave, tak na vnútroštátnych</w:t>
      </w:r>
      <w:r w:rsidR="00B7703E">
        <w:rPr>
          <w:rFonts w:asciiTheme="minorHAnsi" w:hAnsiTheme="minorHAnsi" w:cstheme="minorHAnsi"/>
          <w:lang w:val="sk-SK" w:eastAsia="cs-CZ"/>
        </w:rPr>
        <w:t>,</w:t>
      </w:r>
      <w:r w:rsidRPr="000E44AA">
        <w:rPr>
          <w:rFonts w:asciiTheme="minorHAnsi" w:hAnsiTheme="minorHAnsi" w:cstheme="minorHAnsi"/>
          <w:lang w:val="sk-SK" w:eastAsia="cs-CZ"/>
        </w:rPr>
        <w:t xml:space="preserve"> ako aj </w:t>
      </w:r>
      <w:r w:rsidR="00064475">
        <w:rPr>
          <w:rFonts w:asciiTheme="minorHAnsi" w:hAnsiTheme="minorHAnsi" w:cstheme="minorHAnsi"/>
          <w:lang w:val="sk-SK" w:eastAsia="cs-CZ"/>
        </w:rPr>
        <w:t xml:space="preserve">na </w:t>
      </w:r>
      <w:r w:rsidRPr="000E44AA">
        <w:rPr>
          <w:rFonts w:asciiTheme="minorHAnsi" w:hAnsiTheme="minorHAnsi" w:cstheme="minorHAnsi"/>
          <w:lang w:val="sk-SK" w:eastAsia="cs-CZ"/>
        </w:rPr>
        <w:t>medzinárodných vodných cestách.</w:t>
      </w:r>
    </w:p>
    <w:p w:rsidR="00B829A2" w:rsidRPr="000E44AA" w:rsidRDefault="00B829A2" w:rsidP="00B829A2">
      <w:pPr>
        <w:rPr>
          <w:rFonts w:asciiTheme="minorHAnsi" w:hAnsiTheme="minorHAnsi" w:cstheme="minorHAnsi"/>
          <w:lang w:val="sk-SK" w:eastAsia="cs-CZ"/>
        </w:rPr>
      </w:pPr>
      <w:r w:rsidRPr="000E44AA">
        <w:rPr>
          <w:rFonts w:asciiTheme="minorHAnsi" w:hAnsiTheme="minorHAnsi" w:cstheme="minorHAnsi"/>
          <w:lang w:val="sk-SK" w:eastAsia="cs-CZ"/>
        </w:rPr>
        <w:t>Zväčša ide o podnikateľov prevádzkujúcich vodnú dopravu s 1 – 2 nákladnými plavidlami. Takmer výlučne ide o právnické osoby podnikajúce v nákladnej doprave, len 11 dopravcov podniká vo verejnej osobnej doprave výlučne na vnútroštátnych vodných cestách. V danom období 13 osôb ukončilo podnikanie vo vodnej</w:t>
      </w:r>
      <w:r w:rsidR="00B7703E">
        <w:rPr>
          <w:rFonts w:asciiTheme="minorHAnsi" w:hAnsiTheme="minorHAnsi" w:cstheme="minorHAnsi"/>
          <w:lang w:val="sk-SK" w:eastAsia="cs-CZ"/>
        </w:rPr>
        <w:t xml:space="preserve"> doprave, z toho 8 v roku 2010.</w:t>
      </w:r>
    </w:p>
    <w:p w:rsidR="00B829A2" w:rsidRPr="000E44AA" w:rsidRDefault="00B829A2" w:rsidP="000745CE">
      <w:pPr>
        <w:pStyle w:val="Nadpis4"/>
        <w:rPr>
          <w:rFonts w:asciiTheme="minorHAnsi" w:hAnsiTheme="minorHAnsi" w:cstheme="minorHAnsi"/>
          <w:lang w:val="sk-SK"/>
        </w:rPr>
      </w:pPr>
      <w:r w:rsidRPr="000E44AA">
        <w:rPr>
          <w:rFonts w:asciiTheme="minorHAnsi" w:hAnsiTheme="minorHAnsi" w:cstheme="minorHAnsi"/>
          <w:lang w:val="sk-SK"/>
        </w:rPr>
        <w:t>Organizácia osobnej vodnej dopravy</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eastAsia="cs-CZ"/>
        </w:rPr>
        <w:t>V osobnej lodnej doprave je najväčším dopravcom spoločnosť Lodná osobná doprava, a.s., ktorá prevádzkuje najviac osobných lodí v Slovenskej republike. Ostatní dopravcovia v osobnej lodnej doprave prevádzkujú jedno až dve plavidlá. Všetci slovenskí dopravcovia vykonávajú lodnú osobnú dopravu prevažne sezónne, ani jeden zo slovenských dopravcov nevlast</w:t>
      </w:r>
      <w:r w:rsidR="00AD5A7D" w:rsidRPr="000E44AA">
        <w:rPr>
          <w:rFonts w:asciiTheme="minorHAnsi" w:hAnsiTheme="minorHAnsi" w:cstheme="minorHAnsi"/>
          <w:lang w:val="sk-SK" w:eastAsia="cs-CZ"/>
        </w:rPr>
        <w:t>n</w:t>
      </w:r>
      <w:r w:rsidRPr="000E44AA">
        <w:rPr>
          <w:rFonts w:asciiTheme="minorHAnsi" w:hAnsiTheme="minorHAnsi" w:cstheme="minorHAnsi"/>
          <w:lang w:val="sk-SK" w:eastAsia="cs-CZ"/>
        </w:rPr>
        <w:t>í osobnú kajutovú loď.</w:t>
      </w:r>
    </w:p>
    <w:p w:rsidR="00B829A2" w:rsidRPr="000E44AA" w:rsidRDefault="00B829A2" w:rsidP="000745CE">
      <w:pPr>
        <w:pStyle w:val="Nadpis4"/>
        <w:rPr>
          <w:rFonts w:asciiTheme="minorHAnsi" w:hAnsiTheme="minorHAnsi" w:cstheme="minorHAnsi"/>
          <w:lang w:val="sk-SK"/>
        </w:rPr>
      </w:pPr>
      <w:r w:rsidRPr="000E44AA">
        <w:rPr>
          <w:rFonts w:asciiTheme="minorHAnsi" w:hAnsiTheme="minorHAnsi" w:cstheme="minorHAnsi"/>
          <w:lang w:val="sk-SK"/>
        </w:rPr>
        <w:t>Organizácia nákladnej vodnej dopravy</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 xml:space="preserve">V nákladnej lodnej doprave je najväčším dopravcom spoločnosť Slovenská plavba a prístavy, a.s. (ďalej len </w:t>
      </w:r>
      <w:r w:rsidR="00C63A23">
        <w:rPr>
          <w:rFonts w:asciiTheme="minorHAnsi" w:hAnsiTheme="minorHAnsi" w:cstheme="minorHAnsi"/>
          <w:lang w:val="sk-SK"/>
        </w:rPr>
        <w:t>„</w:t>
      </w:r>
      <w:proofErr w:type="spellStart"/>
      <w:r w:rsidRPr="000E44AA">
        <w:rPr>
          <w:rFonts w:asciiTheme="minorHAnsi" w:hAnsiTheme="minorHAnsi" w:cstheme="minorHAnsi"/>
          <w:lang w:val="sk-SK"/>
        </w:rPr>
        <w:t>SPaP</w:t>
      </w:r>
      <w:proofErr w:type="spellEnd"/>
      <w:r w:rsidRPr="000E44AA">
        <w:rPr>
          <w:rFonts w:asciiTheme="minorHAnsi" w:hAnsiTheme="minorHAnsi" w:cstheme="minorHAnsi"/>
          <w:lang w:val="sk-SK"/>
        </w:rPr>
        <w:t xml:space="preserve"> a.s.</w:t>
      </w:r>
      <w:r w:rsidR="00C63A23">
        <w:rPr>
          <w:rFonts w:asciiTheme="minorHAnsi" w:hAnsiTheme="minorHAnsi" w:cstheme="minorHAnsi"/>
          <w:lang w:val="sk-SK"/>
        </w:rPr>
        <w:t>“</w:t>
      </w:r>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SPaP</w:t>
      </w:r>
      <w:proofErr w:type="spellEnd"/>
      <w:r w:rsidRPr="000E44AA">
        <w:rPr>
          <w:rFonts w:asciiTheme="minorHAnsi" w:hAnsiTheme="minorHAnsi" w:cstheme="minorHAnsi"/>
          <w:lang w:val="sk-SK"/>
        </w:rPr>
        <w:t>, a.s.</w:t>
      </w:r>
      <w:r w:rsidR="00303228">
        <w:rPr>
          <w:rFonts w:asciiTheme="minorHAnsi" w:hAnsiTheme="minorHAnsi" w:cstheme="minorHAnsi"/>
          <w:lang w:val="sk-SK"/>
        </w:rPr>
        <w:t>,</w:t>
      </w:r>
      <w:r w:rsidRPr="000E44AA">
        <w:rPr>
          <w:rFonts w:asciiTheme="minorHAnsi" w:hAnsiTheme="minorHAnsi" w:cstheme="minorHAnsi"/>
          <w:lang w:val="sk-SK"/>
        </w:rPr>
        <w:t xml:space="preserve"> sa zaoberá nielen vnútrozemskou plavbou, ale v portfóliu svojich aktivít má aj plný rozsah prístavných služieb v prístavoch Bratislava a Komárno, špedičné služby a opravy, rekonštrukcie a stavbu lodí. Poskytuje logistické sl</w:t>
      </w:r>
      <w:r w:rsidR="00663748" w:rsidRPr="000E44AA">
        <w:rPr>
          <w:rFonts w:asciiTheme="minorHAnsi" w:hAnsiTheme="minorHAnsi" w:cstheme="minorHAnsi"/>
          <w:lang w:val="sk-SK"/>
        </w:rPr>
        <w:t>užby spojené s prepravou tovaru</w:t>
      </w:r>
      <w:r w:rsidR="00C63A23">
        <w:rPr>
          <w:rFonts w:asciiTheme="minorHAnsi" w:hAnsiTheme="minorHAnsi" w:cstheme="minorHAnsi"/>
          <w:lang w:val="sk-SK"/>
        </w:rPr>
        <w:t xml:space="preserve"> všetkého druhu na </w:t>
      </w:r>
      <w:r w:rsidRPr="000E44AA">
        <w:rPr>
          <w:rFonts w:asciiTheme="minorHAnsi" w:hAnsiTheme="minorHAnsi" w:cstheme="minorHAnsi"/>
          <w:lang w:val="sk-SK"/>
        </w:rPr>
        <w:t xml:space="preserve">Dunaji a na celej sieti európskych vodných ciest </w:t>
      </w:r>
      <w:r w:rsidR="00313161">
        <w:rPr>
          <w:rFonts w:asciiTheme="minorHAnsi" w:hAnsiTheme="minorHAnsi" w:cstheme="minorHAnsi"/>
          <w:lang w:val="sk-SK"/>
        </w:rPr>
        <w:t>medzi Severným a Čiernym morom.</w:t>
      </w:r>
    </w:p>
    <w:p w:rsidR="00570536" w:rsidRPr="000E44AA" w:rsidRDefault="00B829A2" w:rsidP="00B829A2">
      <w:pPr>
        <w:rPr>
          <w:rFonts w:asciiTheme="minorHAnsi" w:hAnsiTheme="minorHAnsi" w:cstheme="minorHAnsi"/>
          <w:lang w:val="sk-SK" w:eastAsia="cs-CZ"/>
        </w:rPr>
      </w:pPr>
      <w:r w:rsidRPr="000E44AA">
        <w:rPr>
          <w:rFonts w:asciiTheme="minorHAnsi" w:hAnsiTheme="minorHAnsi" w:cstheme="minorHAnsi"/>
          <w:lang w:val="sk-SK" w:eastAsia="cs-CZ"/>
        </w:rPr>
        <w:t xml:space="preserve">Ďalšou významnou spoločnosťou etablovanou v prístave Bratislava je spoločnosť </w:t>
      </w:r>
      <w:proofErr w:type="spellStart"/>
      <w:r w:rsidRPr="000E44AA">
        <w:rPr>
          <w:rFonts w:asciiTheme="minorHAnsi" w:hAnsiTheme="minorHAnsi" w:cstheme="minorHAnsi"/>
          <w:lang w:val="sk-SK" w:eastAsia="cs-CZ"/>
        </w:rPr>
        <w:t>Dalby</w:t>
      </w:r>
      <w:proofErr w:type="spellEnd"/>
      <w:r w:rsidRPr="000E44AA">
        <w:rPr>
          <w:rFonts w:asciiTheme="minorHAnsi" w:hAnsiTheme="minorHAnsi" w:cstheme="minorHAnsi"/>
          <w:lang w:val="sk-SK" w:eastAsia="cs-CZ"/>
        </w:rPr>
        <w:t xml:space="preserve">, a.s., ktorá zabezpečuje prekládku minerálnych olejov v objeme 700 tis. ton/rok. Spoločnosť </w:t>
      </w:r>
      <w:proofErr w:type="spellStart"/>
      <w:r w:rsidRPr="000E44AA">
        <w:rPr>
          <w:rFonts w:asciiTheme="minorHAnsi" w:hAnsiTheme="minorHAnsi" w:cstheme="minorHAnsi"/>
          <w:lang w:val="sk-SK" w:eastAsia="cs-CZ"/>
        </w:rPr>
        <w:t>Portservis</w:t>
      </w:r>
      <w:proofErr w:type="spellEnd"/>
      <w:r w:rsidRPr="000E44AA">
        <w:rPr>
          <w:rFonts w:asciiTheme="minorHAnsi" w:hAnsiTheme="minorHAnsi" w:cstheme="minorHAnsi"/>
          <w:lang w:val="sk-SK" w:eastAsia="cs-CZ"/>
        </w:rPr>
        <w:t>, a.</w:t>
      </w:r>
      <w:r w:rsidR="00C63A23">
        <w:rPr>
          <w:rFonts w:asciiTheme="minorHAnsi" w:hAnsiTheme="minorHAnsi" w:cstheme="minorHAnsi"/>
          <w:lang w:val="sk-SK" w:eastAsia="cs-CZ"/>
        </w:rPr>
        <w:t xml:space="preserve"> </w:t>
      </w:r>
      <w:r w:rsidRPr="000E44AA">
        <w:rPr>
          <w:rFonts w:asciiTheme="minorHAnsi" w:hAnsiTheme="minorHAnsi" w:cstheme="minorHAnsi"/>
          <w:lang w:val="sk-SK" w:eastAsia="cs-CZ"/>
        </w:rPr>
        <w:t>s.</w:t>
      </w:r>
      <w:r w:rsidR="00E517C2">
        <w:rPr>
          <w:rFonts w:asciiTheme="minorHAnsi" w:hAnsiTheme="minorHAnsi" w:cstheme="minorHAnsi"/>
          <w:lang w:val="sk-SK" w:eastAsia="cs-CZ"/>
        </w:rPr>
        <w:t xml:space="preserve"> </w:t>
      </w:r>
      <w:r w:rsidRPr="000E44AA">
        <w:rPr>
          <w:rFonts w:asciiTheme="minorHAnsi" w:hAnsiTheme="minorHAnsi" w:cstheme="minorHAnsi"/>
          <w:lang w:val="sk-SK" w:eastAsia="cs-CZ"/>
        </w:rPr>
        <w:t>tiež dlhodobo pre vodnú dopravu zabezpečuje tovarový prúd dusíkatýc</w:t>
      </w:r>
      <w:r w:rsidR="00C63A23">
        <w:rPr>
          <w:rFonts w:asciiTheme="minorHAnsi" w:hAnsiTheme="minorHAnsi" w:cstheme="minorHAnsi"/>
          <w:lang w:val="sk-SK" w:eastAsia="cs-CZ"/>
        </w:rPr>
        <w:t>h hnojív v objemoch do 300 tis. </w:t>
      </w:r>
      <w:r w:rsidRPr="000E44AA">
        <w:rPr>
          <w:rFonts w:asciiTheme="minorHAnsi" w:hAnsiTheme="minorHAnsi" w:cstheme="minorHAnsi"/>
          <w:lang w:val="sk-SK" w:eastAsia="cs-CZ"/>
        </w:rPr>
        <w:t>ton/rok. Spoločnosť GAMOTA TRADING, s.r.o.</w:t>
      </w:r>
      <w:r w:rsidR="00303228">
        <w:rPr>
          <w:rFonts w:asciiTheme="minorHAnsi" w:hAnsiTheme="minorHAnsi" w:cstheme="minorHAnsi"/>
          <w:lang w:val="sk-SK" w:eastAsia="cs-CZ"/>
        </w:rPr>
        <w:t xml:space="preserve">, </w:t>
      </w:r>
      <w:r w:rsidRPr="000E44AA">
        <w:rPr>
          <w:rFonts w:asciiTheme="minorHAnsi" w:hAnsiTheme="minorHAnsi" w:cstheme="minorHAnsi"/>
          <w:lang w:val="sk-SK" w:eastAsia="cs-CZ"/>
        </w:rPr>
        <w:t>je významný operátor tovarov vo vodnej doprave s ročnými objemami cca 150 tis. ton/rok</w:t>
      </w:r>
      <w:r w:rsidR="00064475">
        <w:rPr>
          <w:rFonts w:asciiTheme="minorHAnsi" w:hAnsiTheme="minorHAnsi" w:cstheme="minorHAnsi"/>
          <w:lang w:val="sk-SK" w:eastAsia="cs-CZ"/>
        </w:rPr>
        <w:t>,</w:t>
      </w:r>
      <w:r w:rsidRPr="000E44AA">
        <w:rPr>
          <w:rFonts w:asciiTheme="minorHAnsi" w:hAnsiTheme="minorHAnsi" w:cstheme="minorHAnsi"/>
          <w:lang w:val="sk-SK" w:eastAsia="cs-CZ"/>
        </w:rPr>
        <w:t xml:space="preserve"> </w:t>
      </w:r>
      <w:r w:rsidR="00064475">
        <w:rPr>
          <w:rFonts w:asciiTheme="minorHAnsi" w:hAnsiTheme="minorHAnsi" w:cstheme="minorHAnsi"/>
          <w:lang w:val="sk-SK" w:eastAsia="cs-CZ"/>
        </w:rPr>
        <w:t>a to najmä</w:t>
      </w:r>
      <w:r w:rsidRPr="000E44AA">
        <w:rPr>
          <w:rFonts w:asciiTheme="minorHAnsi" w:hAnsiTheme="minorHAnsi" w:cstheme="minorHAnsi"/>
          <w:lang w:val="sk-SK" w:eastAsia="cs-CZ"/>
        </w:rPr>
        <w:t xml:space="preserve"> poľnohospodá</w:t>
      </w:r>
      <w:r w:rsidR="00C63A23">
        <w:rPr>
          <w:rFonts w:asciiTheme="minorHAnsi" w:hAnsiTheme="minorHAnsi" w:cstheme="minorHAnsi"/>
          <w:lang w:val="sk-SK" w:eastAsia="cs-CZ"/>
        </w:rPr>
        <w:t>rskych produktov a krmovín (bol </w:t>
      </w:r>
      <w:r w:rsidRPr="000E44AA">
        <w:rPr>
          <w:rFonts w:asciiTheme="minorHAnsi" w:hAnsiTheme="minorHAnsi" w:cstheme="minorHAnsi"/>
          <w:lang w:val="sk-SK" w:eastAsia="cs-CZ"/>
        </w:rPr>
        <w:t xml:space="preserve">pôvodne etablovaný vo verejnom prístave Komárno, avšak </w:t>
      </w:r>
      <w:r w:rsidR="00AD5A7D" w:rsidRPr="000E44AA">
        <w:rPr>
          <w:rFonts w:asciiTheme="minorHAnsi" w:hAnsiTheme="minorHAnsi" w:cstheme="minorHAnsi"/>
          <w:lang w:val="sk-SK" w:eastAsia="cs-CZ"/>
        </w:rPr>
        <w:t>presunul</w:t>
      </w:r>
      <w:r w:rsidRPr="000E44AA">
        <w:rPr>
          <w:rFonts w:asciiTheme="minorHAnsi" w:hAnsiTheme="minorHAnsi" w:cstheme="minorHAnsi"/>
          <w:lang w:val="sk-SK" w:eastAsia="cs-CZ"/>
        </w:rPr>
        <w:t xml:space="preserve"> preklad</w:t>
      </w:r>
      <w:r w:rsidR="00AD5A7D" w:rsidRPr="000E44AA">
        <w:rPr>
          <w:rFonts w:asciiTheme="minorHAnsi" w:hAnsiTheme="minorHAnsi" w:cstheme="minorHAnsi"/>
          <w:lang w:val="sk-SK" w:eastAsia="cs-CZ"/>
        </w:rPr>
        <w:t>n</w:t>
      </w:r>
      <w:r w:rsidR="00C63A23">
        <w:rPr>
          <w:rFonts w:asciiTheme="minorHAnsi" w:hAnsiTheme="minorHAnsi" w:cstheme="minorHAnsi"/>
          <w:lang w:val="sk-SK" w:eastAsia="cs-CZ"/>
        </w:rPr>
        <w:t>é činnosti do </w:t>
      </w:r>
      <w:r w:rsidRPr="000E44AA">
        <w:rPr>
          <w:rFonts w:asciiTheme="minorHAnsi" w:hAnsiTheme="minorHAnsi" w:cstheme="minorHAnsi"/>
          <w:lang w:val="sk-SK" w:eastAsia="cs-CZ"/>
        </w:rPr>
        <w:t>neverejného prekladiska v </w:t>
      </w:r>
      <w:proofErr w:type="spellStart"/>
      <w:r w:rsidRPr="000E44AA">
        <w:rPr>
          <w:rFonts w:asciiTheme="minorHAnsi" w:hAnsiTheme="minorHAnsi" w:cstheme="minorHAnsi"/>
          <w:lang w:val="sk-SK" w:eastAsia="cs-CZ"/>
        </w:rPr>
        <w:t>Kližskej</w:t>
      </w:r>
      <w:proofErr w:type="spellEnd"/>
      <w:r w:rsidRPr="000E44AA">
        <w:rPr>
          <w:rFonts w:asciiTheme="minorHAnsi" w:hAnsiTheme="minorHAnsi" w:cstheme="minorHAnsi"/>
          <w:lang w:val="sk-SK" w:eastAsia="cs-CZ"/>
        </w:rPr>
        <w:t xml:space="preserve"> Nemej)</w:t>
      </w:r>
      <w:r w:rsidR="00B7703E">
        <w:rPr>
          <w:rFonts w:asciiTheme="minorHAnsi" w:hAnsiTheme="minorHAnsi" w:cstheme="minorHAnsi"/>
          <w:lang w:val="sk-SK" w:eastAsia="cs-CZ"/>
        </w:rPr>
        <w:t>.</w:t>
      </w:r>
    </w:p>
    <w:p w:rsidR="00B829A2" w:rsidRPr="000E44AA" w:rsidRDefault="00B829A2" w:rsidP="000745CE">
      <w:pPr>
        <w:pStyle w:val="DSS2Nadpis3"/>
        <w:rPr>
          <w:rFonts w:asciiTheme="minorHAnsi" w:hAnsiTheme="minorHAnsi" w:cstheme="minorHAnsi"/>
          <w:noProof w:val="0"/>
          <w:lang w:val="sk-SK"/>
        </w:rPr>
      </w:pPr>
      <w:bookmarkStart w:id="735" w:name="_Toc357436363"/>
      <w:bookmarkStart w:id="736" w:name="_Toc357946445"/>
      <w:r w:rsidRPr="000E44AA">
        <w:rPr>
          <w:rFonts w:asciiTheme="minorHAnsi" w:hAnsiTheme="minorHAnsi" w:cstheme="minorHAnsi"/>
          <w:noProof w:val="0"/>
          <w:lang w:val="sk-SK"/>
        </w:rPr>
        <w:t>Organizácia verejnej dopravy</w:t>
      </w:r>
      <w:bookmarkEnd w:id="735"/>
      <w:bookmarkEnd w:id="736"/>
    </w:p>
    <w:p w:rsidR="00B829A2" w:rsidRPr="000E44AA" w:rsidRDefault="00B829A2" w:rsidP="00B829A2">
      <w:pPr>
        <w:rPr>
          <w:rFonts w:asciiTheme="minorHAnsi" w:hAnsiTheme="minorHAnsi" w:cstheme="minorHAnsi"/>
          <w:highlight w:val="yellow"/>
          <w:lang w:val="sk-SK"/>
        </w:rPr>
      </w:pPr>
      <w:r w:rsidRPr="000E44AA">
        <w:rPr>
          <w:rFonts w:asciiTheme="minorHAnsi" w:hAnsiTheme="minorHAnsi" w:cstheme="minorHAnsi"/>
          <w:lang w:val="sk-SK" w:eastAsia="cs-CZ"/>
        </w:rPr>
        <w:t>Organizácia verejnej dopravy je horizontálnou témou zasahujúcou do problematiky organizáci</w:t>
      </w:r>
      <w:r w:rsidR="0061048D" w:rsidRPr="000E44AA">
        <w:rPr>
          <w:rFonts w:asciiTheme="minorHAnsi" w:hAnsiTheme="minorHAnsi" w:cstheme="minorHAnsi"/>
          <w:lang w:val="sk-SK" w:eastAsia="cs-CZ"/>
        </w:rPr>
        <w:t>e</w:t>
      </w:r>
      <w:r w:rsidRPr="000E44AA">
        <w:rPr>
          <w:rFonts w:asciiTheme="minorHAnsi" w:hAnsiTheme="minorHAnsi" w:cstheme="minorHAnsi"/>
          <w:lang w:val="sk-SK" w:eastAsia="cs-CZ"/>
        </w:rPr>
        <w:t xml:space="preserve"> železničnej, regionálnej a prímestskej autobusovej a mestskej hromadnej dopravy.</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Podľa zákona o cestnej doprave je samosprávny kraj oprávnený objednávať dopravné služby v rozsahu potrebnom na zabezpečenie dopravnej obslužnosti územia len</w:t>
      </w:r>
      <w:r w:rsidR="00064475">
        <w:rPr>
          <w:rFonts w:asciiTheme="minorHAnsi" w:hAnsiTheme="minorHAnsi" w:cstheme="minorHAnsi"/>
          <w:lang w:val="sk-SK"/>
        </w:rPr>
        <w:t xml:space="preserve"> vtedy , ak </w:t>
      </w:r>
      <w:r w:rsidRPr="000E44AA">
        <w:rPr>
          <w:rFonts w:asciiTheme="minorHAnsi" w:hAnsiTheme="minorHAnsi" w:cstheme="minorHAnsi"/>
          <w:lang w:val="sk-SK"/>
        </w:rPr>
        <w:t>nie je dostatočne zabezpečená dopravná obslužnosť územia pravidelnou dopravou prevádzkovanou dopravcami na komerčnom základe, ani železničnou dopravou. Na zabezpečenie dopravnej obslužnosti územia samosprávny kraj zostavuje plán dopravnej obslužnosti a uzatvára</w:t>
      </w:r>
      <w:r w:rsidRPr="000E44AA">
        <w:rPr>
          <w:rFonts w:asciiTheme="minorHAnsi" w:hAnsiTheme="minorHAnsi" w:cstheme="minorHAnsi"/>
          <w:b/>
          <w:bCs/>
          <w:lang w:val="sk-SK"/>
        </w:rPr>
        <w:t xml:space="preserve"> </w:t>
      </w:r>
      <w:r w:rsidRPr="000E44AA">
        <w:rPr>
          <w:rFonts w:asciiTheme="minorHAnsi" w:hAnsiTheme="minorHAnsi" w:cstheme="minorHAnsi"/>
          <w:lang w:val="sk-SK"/>
        </w:rPr>
        <w:t xml:space="preserve">s dopravcom zmluvu o službách vo verejnom záujme. Pri zostavovaní plánu dopravnej obslužnosti objednávateľ dopravných služieb berie do úvahy oprávnené požiadavky verejnosti, prevádzkované železničné a autobusové linky a ich prepravnú kapacitu a ďalšie kapacitné možnosti dopravcov, stav ciest na trase autobusových liniek, kapacitné možnosti súbežnej </w:t>
      </w:r>
      <w:r w:rsidRPr="000E44AA">
        <w:rPr>
          <w:rFonts w:asciiTheme="minorHAnsi" w:hAnsiTheme="minorHAnsi" w:cstheme="minorHAnsi"/>
          <w:lang w:val="sk-SK"/>
        </w:rPr>
        <w:lastRenderedPageBreak/>
        <w:t xml:space="preserve">železničnej dopravy a mestskej dráhovej dopravy, hospodárnosť zabezpečovania prepravy a finančné možnosti verejného rozpočtu na úhradu za službu vo verejnom záujme. Pri zostavovaní plánu dopravnej obslužnosti objednávateľ dopravných služieb spolupracuje s objednávateľom dopravných služieb železničnej dopravy pre zosúladenie kapacitných a prevádzkových možností v železničnej </w:t>
      </w:r>
      <w:r w:rsidR="00064475">
        <w:rPr>
          <w:rFonts w:asciiTheme="minorHAnsi" w:hAnsiTheme="minorHAnsi" w:cstheme="minorHAnsi"/>
          <w:lang w:val="sk-SK"/>
        </w:rPr>
        <w:t>do</w:t>
      </w:r>
      <w:r w:rsidR="00303228">
        <w:rPr>
          <w:rFonts w:asciiTheme="minorHAnsi" w:hAnsiTheme="minorHAnsi" w:cstheme="minorHAnsi"/>
          <w:lang w:val="sk-SK"/>
        </w:rPr>
        <w:t>p</w:t>
      </w:r>
      <w:r w:rsidR="00064475">
        <w:rPr>
          <w:rFonts w:asciiTheme="minorHAnsi" w:hAnsiTheme="minorHAnsi" w:cstheme="minorHAnsi"/>
          <w:lang w:val="sk-SK"/>
        </w:rPr>
        <w:t xml:space="preserve">rave </w:t>
      </w:r>
      <w:r w:rsidRPr="000E44AA">
        <w:rPr>
          <w:rFonts w:asciiTheme="minorHAnsi" w:hAnsiTheme="minorHAnsi" w:cstheme="minorHAnsi"/>
          <w:lang w:val="sk-SK"/>
        </w:rPr>
        <w:t>a v pravidelnej autobusovej doprave. Objednávateľ dopravných služieb musí vypracovať plán dopravnej obslužnosti tak, aby riešil efektívnosť a hospodárnosť zabezpečovania dopravnej obslužnosti, najmä racionálne usporiadanie pravidelnej dopravy s cieľom minimalizovať súbežné prepravy a vytvoriť funkčnú nadväznosť pravidelnej dopravy na železničnú dopravu a na mestskú dráhovú dopravu a aby podporoval integrované dopravné systémy.</w:t>
      </w:r>
    </w:p>
    <w:p w:rsidR="00B829A2" w:rsidRPr="000E44AA" w:rsidRDefault="00B829A2" w:rsidP="00B829A2">
      <w:pPr>
        <w:rPr>
          <w:rFonts w:asciiTheme="minorHAnsi" w:hAnsiTheme="minorHAnsi" w:cstheme="minorHAnsi"/>
          <w:lang w:val="sk-SK" w:eastAsia="cs-CZ"/>
        </w:rPr>
      </w:pPr>
      <w:r w:rsidRPr="000E44AA">
        <w:rPr>
          <w:rFonts w:asciiTheme="minorHAnsi" w:hAnsiTheme="minorHAnsi" w:cstheme="minorHAnsi"/>
          <w:lang w:val="sk-SK" w:eastAsia="cs-CZ"/>
        </w:rPr>
        <w:t>Kľúčové skutočnosti súvisiace s </w:t>
      </w:r>
      <w:r w:rsidR="00AD5A7D" w:rsidRPr="000E44AA">
        <w:rPr>
          <w:rFonts w:asciiTheme="minorHAnsi" w:hAnsiTheme="minorHAnsi" w:cstheme="minorHAnsi"/>
          <w:lang w:val="sk-SK" w:eastAsia="cs-CZ"/>
        </w:rPr>
        <w:t>organizačn</w:t>
      </w:r>
      <w:r w:rsidR="0061048D" w:rsidRPr="000E44AA">
        <w:rPr>
          <w:rFonts w:asciiTheme="minorHAnsi" w:hAnsiTheme="minorHAnsi" w:cstheme="minorHAnsi"/>
          <w:lang w:val="sk-SK" w:eastAsia="cs-CZ"/>
        </w:rPr>
        <w:t>ým</w:t>
      </w:r>
      <w:r w:rsidRPr="000E44AA">
        <w:rPr>
          <w:rFonts w:asciiTheme="minorHAnsi" w:hAnsiTheme="minorHAnsi" w:cstheme="minorHAnsi"/>
          <w:lang w:val="sk-SK" w:eastAsia="cs-CZ"/>
        </w:rPr>
        <w:t xml:space="preserve"> zaistením jednotlivých </w:t>
      </w:r>
      <w:r w:rsidR="00AD5A7D" w:rsidRPr="000E44AA">
        <w:rPr>
          <w:rFonts w:asciiTheme="minorHAnsi" w:hAnsiTheme="minorHAnsi" w:cstheme="minorHAnsi"/>
          <w:lang w:val="sk-SK" w:eastAsia="cs-CZ"/>
        </w:rPr>
        <w:t>zložiek</w:t>
      </w:r>
      <w:r w:rsidRPr="000E44AA">
        <w:rPr>
          <w:rFonts w:asciiTheme="minorHAnsi" w:hAnsiTheme="minorHAnsi" w:cstheme="minorHAnsi"/>
          <w:lang w:val="sk-SK" w:eastAsia="cs-CZ"/>
        </w:rPr>
        <w:t xml:space="preserve"> VOD sú </w:t>
      </w:r>
      <w:r w:rsidR="00AD5A7D" w:rsidRPr="000E44AA">
        <w:rPr>
          <w:rFonts w:asciiTheme="minorHAnsi" w:hAnsiTheme="minorHAnsi" w:cstheme="minorHAnsi"/>
          <w:lang w:val="sk-SK" w:eastAsia="cs-CZ"/>
        </w:rPr>
        <w:t>popísané</w:t>
      </w:r>
      <w:r w:rsidRPr="000E44AA">
        <w:rPr>
          <w:rFonts w:asciiTheme="minorHAnsi" w:hAnsiTheme="minorHAnsi" w:cstheme="minorHAnsi"/>
          <w:lang w:val="sk-SK" w:eastAsia="cs-CZ"/>
        </w:rPr>
        <w:t xml:space="preserve"> nižšie.</w:t>
      </w:r>
    </w:p>
    <w:p w:rsidR="00B829A2" w:rsidRPr="000E44AA" w:rsidRDefault="00B829A2" w:rsidP="000745CE">
      <w:pPr>
        <w:pStyle w:val="Nadpis4"/>
        <w:rPr>
          <w:rFonts w:asciiTheme="minorHAnsi" w:hAnsiTheme="minorHAnsi" w:cstheme="minorHAnsi"/>
          <w:lang w:val="sk-SK"/>
        </w:rPr>
      </w:pPr>
      <w:r w:rsidRPr="000E44AA">
        <w:rPr>
          <w:rFonts w:asciiTheme="minorHAnsi" w:hAnsiTheme="minorHAnsi" w:cstheme="minorHAnsi"/>
          <w:lang w:val="sk-SK"/>
        </w:rPr>
        <w:t>Železničná doprava</w:t>
      </w:r>
    </w:p>
    <w:p w:rsidR="00B829A2" w:rsidRPr="000E44AA" w:rsidRDefault="00B829A2" w:rsidP="00B829A2">
      <w:pPr>
        <w:rPr>
          <w:rFonts w:asciiTheme="minorHAnsi" w:hAnsiTheme="minorHAnsi" w:cstheme="minorHAnsi"/>
          <w:bCs/>
          <w:iCs/>
          <w:color w:val="000000"/>
          <w:lang w:val="sk-SK"/>
        </w:rPr>
      </w:pPr>
      <w:r w:rsidRPr="000E44AA">
        <w:rPr>
          <w:rFonts w:asciiTheme="minorHAnsi" w:hAnsiTheme="minorHAnsi" w:cstheme="minorHAnsi"/>
          <w:lang w:val="sk-SK"/>
        </w:rPr>
        <w:t xml:space="preserve">Právne postavenie dopravcov, ako aj vzťah dopravcov k poskytovateľom dopravnej infraštruktúry upravujú zákony o doprave na dráhach č. 514/2009 Z. z. </w:t>
      </w:r>
      <w:r w:rsidRPr="000E44AA">
        <w:rPr>
          <w:rFonts w:asciiTheme="minorHAnsi" w:hAnsiTheme="minorHAnsi" w:cstheme="minorHAnsi"/>
          <w:bCs/>
          <w:iCs/>
          <w:color w:val="000000"/>
          <w:lang w:val="sk-SK"/>
        </w:rPr>
        <w:t xml:space="preserve">v znení neskorších zákonov </w:t>
      </w:r>
      <w:r w:rsidRPr="000E44AA">
        <w:rPr>
          <w:rFonts w:asciiTheme="minorHAnsi" w:hAnsiTheme="minorHAnsi" w:cstheme="minorHAnsi"/>
          <w:lang w:val="sk-SK"/>
        </w:rPr>
        <w:t xml:space="preserve">a </w:t>
      </w:r>
      <w:r w:rsidR="003039AE">
        <w:rPr>
          <w:rFonts w:asciiTheme="minorHAnsi" w:hAnsiTheme="minorHAnsi" w:cstheme="minorHAnsi"/>
          <w:color w:val="000000"/>
          <w:lang w:val="sk-SK"/>
        </w:rPr>
        <w:t>z</w:t>
      </w:r>
      <w:r w:rsidRPr="000E44AA">
        <w:rPr>
          <w:rFonts w:asciiTheme="minorHAnsi" w:hAnsiTheme="minorHAnsi" w:cstheme="minorHAnsi"/>
          <w:color w:val="000000"/>
          <w:lang w:val="sk-SK"/>
        </w:rPr>
        <w:t xml:space="preserve">ákon NR SR č. 513/2009 Z. z. </w:t>
      </w:r>
      <w:r w:rsidRPr="000E44AA">
        <w:rPr>
          <w:rFonts w:asciiTheme="minorHAnsi" w:hAnsiTheme="minorHAnsi" w:cstheme="minorHAnsi"/>
          <w:bCs/>
          <w:iCs/>
          <w:color w:val="000000"/>
          <w:lang w:val="sk-SK"/>
        </w:rPr>
        <w:t xml:space="preserve">o dráhach v znení neskorších zákonov. </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Železničný podnik, ktorý chce využívať služby poskytované manažérom infraštruktúry, vrátane prístupu k železničnej infraštruktúre</w:t>
      </w:r>
      <w:r w:rsidR="003039AE">
        <w:rPr>
          <w:rFonts w:asciiTheme="minorHAnsi" w:hAnsiTheme="minorHAnsi" w:cstheme="minorHAnsi"/>
          <w:lang w:val="sk-SK"/>
        </w:rPr>
        <w:t xml:space="preserve">, </w:t>
      </w:r>
      <w:r w:rsidRPr="000E44AA">
        <w:rPr>
          <w:rFonts w:asciiTheme="minorHAnsi" w:hAnsiTheme="minorHAnsi" w:cstheme="minorHAnsi"/>
          <w:lang w:val="sk-SK"/>
        </w:rPr>
        <w:t>je povinný v zmysle „Podmienok prístupu k železničnej infraštruktúre“ uzatvoriť samostatné zmluvy na poskytovanie požadovaných služieb. „Zmluva o prístupe k železničnej infraštruktúre“ je zmluva uzatvorená medzi manažérom infraštruktúry (ŽSR) a železničným podnikom</w:t>
      </w:r>
      <w:r w:rsidR="00C63A23">
        <w:rPr>
          <w:rFonts w:asciiTheme="minorHAnsi" w:hAnsiTheme="minorHAnsi" w:cstheme="minorHAnsi"/>
          <w:lang w:val="sk-SK"/>
        </w:rPr>
        <w:t xml:space="preserve"> a </w:t>
      </w:r>
      <w:r w:rsidRPr="000E44AA">
        <w:rPr>
          <w:rFonts w:asciiTheme="minorHAnsi" w:hAnsiTheme="minorHAnsi" w:cstheme="minorHAnsi"/>
          <w:lang w:val="sk-SK"/>
        </w:rPr>
        <w:t>obsahuj</w:t>
      </w:r>
      <w:r w:rsidR="003039AE">
        <w:rPr>
          <w:rFonts w:asciiTheme="minorHAnsi" w:hAnsiTheme="minorHAnsi" w:cstheme="minorHAnsi"/>
          <w:lang w:val="sk-SK"/>
        </w:rPr>
        <w:t>e</w:t>
      </w:r>
      <w:r w:rsidRPr="000E44AA">
        <w:rPr>
          <w:rFonts w:asciiTheme="minorHAnsi" w:hAnsiTheme="minorHAnsi" w:cstheme="minorHAnsi"/>
          <w:lang w:val="sk-SK"/>
        </w:rPr>
        <w:t xml:space="preserve"> požiadavky a podmienky týkajúce sa prístupu na železničnú sieť v správe ŽSR. Od dopravcov, ktorí vykonávajú dopravu na železničnej sieti</w:t>
      </w:r>
      <w:r w:rsidR="00E87194" w:rsidRPr="000E44AA">
        <w:rPr>
          <w:rFonts w:asciiTheme="minorHAnsi" w:hAnsiTheme="minorHAnsi" w:cstheme="minorHAnsi"/>
          <w:lang w:val="sk-SK"/>
        </w:rPr>
        <w:t>,</w:t>
      </w:r>
      <w:r w:rsidRPr="000E44AA">
        <w:rPr>
          <w:rFonts w:asciiTheme="minorHAnsi" w:hAnsiTheme="minorHAnsi" w:cstheme="minorHAnsi"/>
          <w:lang w:val="sk-SK"/>
        </w:rPr>
        <w:t xml:space="preserve"> vyberajú ŽSR úhrady za použitie železničnej infraštruktúry podľa skutočne ubehnutých vlakových kilometrov, hrubých tonokilometrov a kategórie tratí, na ktorých sa konkrétna doprava vykonáva.</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 xml:space="preserve">Úhrada za použitie ŽI je v súčasnosti stanovená </w:t>
      </w:r>
      <w:r w:rsidR="003039AE">
        <w:rPr>
          <w:rFonts w:asciiTheme="minorHAnsi" w:hAnsiTheme="minorHAnsi" w:cstheme="minorHAnsi"/>
          <w:lang w:val="sk-SK"/>
        </w:rPr>
        <w:t>v</w:t>
      </w:r>
      <w:r w:rsidRPr="000E44AA">
        <w:rPr>
          <w:rFonts w:asciiTheme="minorHAnsi" w:hAnsiTheme="minorHAnsi" w:cstheme="minorHAnsi"/>
          <w:lang w:val="sk-SK"/>
        </w:rPr>
        <w:t>ýnosom ÚRŽD č. 3/2010 z 2. decembra 2010 o určení úhrad za prístup k železničnej infraštruktúre. Cena pozostáva z úhrad za prístup k </w:t>
      </w:r>
      <w:r w:rsidR="00C63A23">
        <w:rPr>
          <w:rFonts w:asciiTheme="minorHAnsi" w:hAnsiTheme="minorHAnsi" w:cstheme="minorHAnsi"/>
          <w:lang w:val="sk-SK"/>
        </w:rPr>
        <w:t>ŽI</w:t>
      </w:r>
      <w:r w:rsidRPr="000E44AA">
        <w:rPr>
          <w:rFonts w:asciiTheme="minorHAnsi" w:hAnsiTheme="minorHAnsi" w:cstheme="minorHAnsi"/>
          <w:lang w:val="sk-SK"/>
        </w:rPr>
        <w:t xml:space="preserve"> v rozsahu minimálneho prístupového balíka a traťového prístupu k servisným zariadeniam.</w:t>
      </w:r>
    </w:p>
    <w:p w:rsidR="00B829A2" w:rsidRPr="000E44AA" w:rsidRDefault="00B829A2" w:rsidP="000745CE">
      <w:pPr>
        <w:pStyle w:val="Nadpis4"/>
        <w:rPr>
          <w:rFonts w:asciiTheme="minorHAnsi" w:hAnsiTheme="minorHAnsi" w:cstheme="minorHAnsi"/>
          <w:lang w:val="sk-SK"/>
        </w:rPr>
      </w:pPr>
      <w:r w:rsidRPr="000E44AA">
        <w:rPr>
          <w:rFonts w:asciiTheme="minorHAnsi" w:hAnsiTheme="minorHAnsi" w:cstheme="minorHAnsi"/>
          <w:lang w:val="sk-SK"/>
        </w:rPr>
        <w:t>Prímestská a regionálna autobusová doprava</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Dopravná obslužnosť územia pravidelnou autobusovou dopravou je riešená v zákone č. 56/2012 Z. z. o cestnej doprave. Samosprávny kraj je oprávnený objednávať dopravn</w:t>
      </w:r>
      <w:r w:rsidR="00C63A23">
        <w:rPr>
          <w:rFonts w:asciiTheme="minorHAnsi" w:hAnsiTheme="minorHAnsi" w:cstheme="minorHAnsi"/>
          <w:lang w:val="sk-SK"/>
        </w:rPr>
        <w:t>é služby v rozsahu potrebnom na </w:t>
      </w:r>
      <w:r w:rsidRPr="000E44AA">
        <w:rPr>
          <w:rFonts w:asciiTheme="minorHAnsi" w:hAnsiTheme="minorHAnsi" w:cstheme="minorHAnsi"/>
          <w:lang w:val="sk-SK"/>
        </w:rPr>
        <w:t>zabezpečenie dopravnej obslužnosti územia len vtedy, ak nie je dostatočne zabezpečená dopravná obslužnosť územia pravidelnou dopravou prevádzkovanou dopravcami na komerčnom základe, ani železničnou dopravou.</w:t>
      </w:r>
    </w:p>
    <w:p w:rsidR="00B829A2" w:rsidRPr="000E44AA" w:rsidRDefault="00B829A2" w:rsidP="00B829A2">
      <w:pPr>
        <w:ind w:right="-28"/>
        <w:rPr>
          <w:rFonts w:asciiTheme="minorHAnsi" w:hAnsiTheme="minorHAnsi" w:cstheme="minorHAnsi"/>
          <w:lang w:val="sk-SK"/>
        </w:rPr>
      </w:pPr>
      <w:r w:rsidRPr="000E44AA">
        <w:rPr>
          <w:rFonts w:asciiTheme="minorHAnsi" w:hAnsiTheme="minorHAnsi" w:cstheme="minorHAnsi"/>
          <w:lang w:val="sk-SK"/>
        </w:rPr>
        <w:t>V rozhodnutí o udelení dopravnej licencie na autobusovú linku môže samosprávny kraj žiadateľovi okrem iného uložiť povinnosť zabezpečiť v súlade s plánom dopravnej obslužnosti nadväznosť cestovného poriadku autobusovej linky prevádzkovanej vo verejnom záujme na cestovný poriadok iného druhu dopravy, najmä železničnej dopravy, s cieľom obmedziť paralelné trasy a súbežné spoje autobusov a vlakov používať zastávku iba na nastupovanie alebo na vystupovanie cestujúcich.</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V ojedinelých prípadoch si výkony pravidelnej autobusovej dopravy objednávajú aj prímestské obce v prípade, ak považujú obsluhu krajom dotovaných liniek za nedostatočnú. Tieto linky spravidla bývajú predĺžením liniek MHD alebo kombináciou mestskej a prímestskej linky.</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Cestovný poriadok a jeho zmeny schvaľuje samosprávy kraj, a to na z</w:t>
      </w:r>
      <w:r w:rsidR="00C63A23">
        <w:rPr>
          <w:rFonts w:asciiTheme="minorHAnsi" w:hAnsiTheme="minorHAnsi" w:cstheme="minorHAnsi"/>
          <w:lang w:val="sk-SK"/>
        </w:rPr>
        <w:t>áklade územnej príslušnosti. Ak </w:t>
      </w:r>
      <w:r w:rsidRPr="000E44AA">
        <w:rPr>
          <w:rFonts w:asciiTheme="minorHAnsi" w:hAnsiTheme="minorHAnsi" w:cstheme="minorHAnsi"/>
          <w:lang w:val="sk-SK"/>
        </w:rPr>
        <w:t>cestovný poriadok upravuje trasu autobusovej linky a harmonogram spojov, ktoré sú súčasťou plánu dopravnej obslužnosti daného kraja alebo súčasťou jeho zmluvy o službách vo verejnom záujme, schvaľuje ho vrátane zmien aj tento sam</w:t>
      </w:r>
      <w:r w:rsidR="00080EB3">
        <w:rPr>
          <w:rFonts w:asciiTheme="minorHAnsi" w:hAnsiTheme="minorHAnsi" w:cstheme="minorHAnsi"/>
          <w:lang w:val="sk-SK"/>
        </w:rPr>
        <w:t>osprávny kraj ako objednávateľ.</w:t>
      </w:r>
    </w:p>
    <w:p w:rsidR="00B829A2" w:rsidRPr="000E44AA" w:rsidRDefault="00B829A2" w:rsidP="00B829A2">
      <w:pPr>
        <w:pStyle w:val="Nadpis4"/>
        <w:rPr>
          <w:rFonts w:asciiTheme="minorHAnsi" w:hAnsiTheme="minorHAnsi" w:cstheme="minorHAnsi"/>
          <w:lang w:val="sk-SK"/>
        </w:rPr>
      </w:pPr>
      <w:r w:rsidRPr="000E44AA">
        <w:rPr>
          <w:rFonts w:asciiTheme="minorHAnsi" w:hAnsiTheme="minorHAnsi" w:cstheme="minorHAnsi"/>
          <w:lang w:val="sk-SK"/>
        </w:rPr>
        <w:lastRenderedPageBreak/>
        <w:t>Mestská hromadná doprava</w:t>
      </w:r>
    </w:p>
    <w:p w:rsidR="00070C3A" w:rsidRPr="000E44AA" w:rsidRDefault="00B829A2" w:rsidP="008B1748">
      <w:pPr>
        <w:rPr>
          <w:rFonts w:asciiTheme="minorHAnsi" w:hAnsiTheme="minorHAnsi" w:cstheme="minorHAnsi"/>
          <w:b/>
          <w:color w:val="002060"/>
          <w:sz w:val="28"/>
          <w:szCs w:val="28"/>
          <w:lang w:val="sk-SK"/>
        </w:rPr>
      </w:pPr>
      <w:r w:rsidRPr="000E44AA">
        <w:rPr>
          <w:rFonts w:asciiTheme="minorHAnsi" w:hAnsiTheme="minorHAnsi" w:cstheme="minorHAnsi"/>
          <w:lang w:val="sk-SK"/>
        </w:rPr>
        <w:t>Výkony vo verejnom záujme na linkách mestskej hromadnej dopravy objednávajú jednotlivé mestá a linky spravidla neprekračujú hranice mesta, ktoré si výkony objednáva. Licencie na linky MHD vydávajú mestá s výnimkou liniek dráhovej dopravy (električky, trolejbusy), na ktoré licencie udeľuje príslušný samosprávny kraj. Cestovný poriadok a tarifu schvaľujú mestá. Vo všeobecnosti je základom pre zabezpečovanie mestskej hromadnej dopravy zmluva vo verejnom záujme pri prevádzkovaní pravidelnej mestskej autobusovej a trolejbusovej doprav</w:t>
      </w:r>
      <w:r w:rsidR="00064475">
        <w:rPr>
          <w:rFonts w:asciiTheme="minorHAnsi" w:hAnsiTheme="minorHAnsi" w:cstheme="minorHAnsi"/>
          <w:lang w:val="sk-SK"/>
        </w:rPr>
        <w:t>y</w:t>
      </w:r>
      <w:r w:rsidR="00676363" w:rsidRPr="000E44AA">
        <w:rPr>
          <w:rFonts w:asciiTheme="minorHAnsi" w:hAnsiTheme="minorHAnsi" w:cstheme="minorHAnsi"/>
          <w:lang w:val="sk-SK"/>
        </w:rPr>
        <w:t>.</w:t>
      </w:r>
      <w:bookmarkStart w:id="737" w:name="_Toc357436364"/>
      <w:bookmarkStart w:id="738" w:name="_Toc357946446"/>
      <w:r w:rsidR="00070C3A" w:rsidRPr="000E44AA">
        <w:rPr>
          <w:rFonts w:asciiTheme="minorHAnsi" w:hAnsiTheme="minorHAnsi" w:cstheme="minorHAnsi"/>
          <w:lang w:val="sk-SK"/>
        </w:rPr>
        <w:br w:type="page"/>
      </w:r>
    </w:p>
    <w:p w:rsidR="00B829A2" w:rsidRPr="000E44AA" w:rsidRDefault="00B829A2" w:rsidP="0088182E">
      <w:pPr>
        <w:pStyle w:val="DSS2Nadpis2"/>
        <w:rPr>
          <w:rFonts w:asciiTheme="minorHAnsi" w:hAnsiTheme="minorHAnsi" w:cstheme="minorHAnsi"/>
          <w:lang w:val="sk-SK"/>
        </w:rPr>
      </w:pPr>
      <w:bookmarkStart w:id="739" w:name="_Toc362359022"/>
      <w:r w:rsidRPr="000E44AA">
        <w:rPr>
          <w:rFonts w:asciiTheme="minorHAnsi" w:hAnsiTheme="minorHAnsi" w:cstheme="minorHAnsi"/>
          <w:lang w:val="sk-SK"/>
        </w:rPr>
        <w:lastRenderedPageBreak/>
        <w:t>Prevádzkové parametre dopravného sektor</w:t>
      </w:r>
      <w:bookmarkEnd w:id="737"/>
      <w:bookmarkEnd w:id="738"/>
      <w:r w:rsidR="008525EC" w:rsidRPr="000E44AA">
        <w:rPr>
          <w:rFonts w:asciiTheme="minorHAnsi" w:hAnsiTheme="minorHAnsi" w:cstheme="minorHAnsi"/>
          <w:lang w:val="sk-SK"/>
        </w:rPr>
        <w:t>a</w:t>
      </w:r>
      <w:bookmarkEnd w:id="739"/>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Prevádzk</w:t>
      </w:r>
      <w:r w:rsidR="008525EC" w:rsidRPr="000E44AA">
        <w:rPr>
          <w:rFonts w:asciiTheme="minorHAnsi" w:hAnsiTheme="minorHAnsi" w:cstheme="minorHAnsi"/>
          <w:lang w:val="sk-SK"/>
        </w:rPr>
        <w:t>ové parametre dopravného sektora</w:t>
      </w:r>
      <w:r w:rsidRPr="000E44AA">
        <w:rPr>
          <w:rFonts w:asciiTheme="minorHAnsi" w:hAnsiTheme="minorHAnsi" w:cstheme="minorHAnsi"/>
          <w:lang w:val="sk-SK"/>
        </w:rPr>
        <w:t xml:space="preserve"> sú na integrálnej prierezovej úrovni </w:t>
      </w:r>
      <w:r w:rsidR="00AD5A7D" w:rsidRPr="000E44AA">
        <w:rPr>
          <w:rFonts w:asciiTheme="minorHAnsi" w:hAnsiTheme="minorHAnsi" w:cstheme="minorHAnsi"/>
          <w:lang w:val="sk-SK"/>
        </w:rPr>
        <w:t>opísateľné</w:t>
      </w:r>
      <w:r w:rsidRPr="000E44AA">
        <w:rPr>
          <w:rFonts w:asciiTheme="minorHAnsi" w:hAnsiTheme="minorHAnsi" w:cstheme="minorHAnsi"/>
          <w:lang w:val="sk-SK"/>
        </w:rPr>
        <w:t xml:space="preserve"> prostredníctvom výkonu v jednotlivých druhoch dopravy. V základnom delení je ďalej samostatne </w:t>
      </w:r>
      <w:r w:rsidR="005308FB">
        <w:rPr>
          <w:rFonts w:asciiTheme="minorHAnsi" w:hAnsiTheme="minorHAnsi" w:cstheme="minorHAnsi"/>
          <w:lang w:val="sk-SK"/>
        </w:rPr>
        <w:t>zohľadnená</w:t>
      </w:r>
      <w:r w:rsidR="005308FB" w:rsidRPr="000E44AA">
        <w:rPr>
          <w:rFonts w:asciiTheme="minorHAnsi" w:hAnsiTheme="minorHAnsi" w:cstheme="minorHAnsi"/>
          <w:lang w:val="sk-SK"/>
        </w:rPr>
        <w:t xml:space="preserve"> </w:t>
      </w:r>
      <w:r w:rsidRPr="000E44AA">
        <w:rPr>
          <w:rFonts w:asciiTheme="minorHAnsi" w:hAnsiTheme="minorHAnsi" w:cstheme="minorHAnsi"/>
          <w:lang w:val="sk-SK"/>
        </w:rPr>
        <w:t>problematika osobnej a </w:t>
      </w:r>
      <w:r w:rsidR="00AD5A7D" w:rsidRPr="000E44AA">
        <w:rPr>
          <w:rFonts w:asciiTheme="minorHAnsi" w:hAnsiTheme="minorHAnsi" w:cstheme="minorHAnsi"/>
          <w:lang w:val="sk-SK"/>
        </w:rPr>
        <w:t>nákladnej</w:t>
      </w:r>
      <w:r w:rsidRPr="000E44AA">
        <w:rPr>
          <w:rFonts w:asciiTheme="minorHAnsi" w:hAnsiTheme="minorHAnsi" w:cstheme="minorHAnsi"/>
          <w:lang w:val="sk-SK"/>
        </w:rPr>
        <w:t xml:space="preserve"> dopravy, s rozlíšením podľa jednotlivých druhov dopravy.</w:t>
      </w:r>
    </w:p>
    <w:p w:rsidR="00676363" w:rsidRPr="000E44AA" w:rsidRDefault="00B829A2" w:rsidP="00676363">
      <w:pPr>
        <w:rPr>
          <w:rFonts w:asciiTheme="minorHAnsi" w:hAnsiTheme="minorHAnsi" w:cstheme="minorHAnsi"/>
          <w:lang w:val="sk-SK"/>
        </w:rPr>
      </w:pPr>
      <w:r w:rsidRPr="000E44AA">
        <w:rPr>
          <w:rFonts w:asciiTheme="minorHAnsi" w:hAnsiTheme="minorHAnsi" w:cstheme="minorHAnsi"/>
          <w:lang w:val="sk-SK"/>
        </w:rPr>
        <w:t>Z pohľadu prípravy rozvojovej stratégie dopravného sek</w:t>
      </w:r>
      <w:r w:rsidR="008525EC" w:rsidRPr="000E44AA">
        <w:rPr>
          <w:rFonts w:asciiTheme="minorHAnsi" w:hAnsiTheme="minorHAnsi" w:cstheme="minorHAnsi"/>
          <w:lang w:val="sk-SK"/>
        </w:rPr>
        <w:t>tora</w:t>
      </w:r>
      <w:r w:rsidR="00570536" w:rsidRPr="000E44AA">
        <w:rPr>
          <w:rFonts w:asciiTheme="minorHAnsi" w:hAnsiTheme="minorHAnsi" w:cstheme="minorHAnsi"/>
          <w:lang w:val="sk-SK"/>
        </w:rPr>
        <w:t xml:space="preserve"> je treba zostaviť </w:t>
      </w:r>
      <w:r w:rsidR="00AD5A7D" w:rsidRPr="000E44AA">
        <w:rPr>
          <w:rFonts w:asciiTheme="minorHAnsi" w:hAnsiTheme="minorHAnsi" w:cstheme="minorHAnsi"/>
          <w:lang w:val="sk-SK"/>
        </w:rPr>
        <w:t>relevantné</w:t>
      </w:r>
      <w:r w:rsidRPr="000E44AA">
        <w:rPr>
          <w:rFonts w:asciiTheme="minorHAnsi" w:hAnsiTheme="minorHAnsi" w:cstheme="minorHAnsi"/>
          <w:lang w:val="sk-SK"/>
        </w:rPr>
        <w:t xml:space="preserve">, realistické prognózy budúceho vývoja. Vzhľadom </w:t>
      </w:r>
      <w:r w:rsidR="005308FB">
        <w:rPr>
          <w:rFonts w:asciiTheme="minorHAnsi" w:hAnsiTheme="minorHAnsi" w:cstheme="minorHAnsi"/>
          <w:lang w:val="sk-SK"/>
        </w:rPr>
        <w:t xml:space="preserve">na </w:t>
      </w:r>
      <w:r w:rsidRPr="000E44AA">
        <w:rPr>
          <w:rFonts w:asciiTheme="minorHAnsi" w:hAnsiTheme="minorHAnsi" w:cstheme="minorHAnsi"/>
          <w:lang w:val="sk-SK"/>
        </w:rPr>
        <w:t>nedostupnos</w:t>
      </w:r>
      <w:r w:rsidR="005308FB">
        <w:rPr>
          <w:rFonts w:asciiTheme="minorHAnsi" w:hAnsiTheme="minorHAnsi" w:cstheme="minorHAnsi"/>
          <w:lang w:val="sk-SK"/>
        </w:rPr>
        <w:t>ť</w:t>
      </w:r>
      <w:r w:rsidRPr="000E44AA">
        <w:rPr>
          <w:rFonts w:asciiTheme="minorHAnsi" w:hAnsiTheme="minorHAnsi" w:cstheme="minorHAnsi"/>
          <w:lang w:val="sk-SK"/>
        </w:rPr>
        <w:t xml:space="preserve"> dopravného modelu, ktorý by umožnil jednotné, transparentné zostavenie a vyhodnotenie </w:t>
      </w:r>
      <w:r w:rsidR="00AD5A7D" w:rsidRPr="000E44AA">
        <w:rPr>
          <w:rFonts w:asciiTheme="minorHAnsi" w:hAnsiTheme="minorHAnsi" w:cstheme="minorHAnsi"/>
          <w:lang w:val="sk-SK"/>
        </w:rPr>
        <w:t>rôznych</w:t>
      </w:r>
      <w:r w:rsidRPr="000E44AA">
        <w:rPr>
          <w:rFonts w:asciiTheme="minorHAnsi" w:hAnsiTheme="minorHAnsi" w:cstheme="minorHAnsi"/>
          <w:lang w:val="sk-SK"/>
        </w:rPr>
        <w:t xml:space="preserve"> variantov</w:t>
      </w:r>
      <w:r w:rsidR="00570536" w:rsidRPr="000E44AA">
        <w:rPr>
          <w:rFonts w:asciiTheme="minorHAnsi" w:hAnsiTheme="minorHAnsi" w:cstheme="minorHAnsi"/>
          <w:lang w:val="sk-SK"/>
        </w:rPr>
        <w:t xml:space="preserve"> rozvoja</w:t>
      </w:r>
      <w:r w:rsidRPr="000E44AA">
        <w:rPr>
          <w:rFonts w:asciiTheme="minorHAnsi" w:hAnsiTheme="minorHAnsi" w:cstheme="minorHAnsi"/>
          <w:lang w:val="sk-SK"/>
        </w:rPr>
        <w:t xml:space="preserve"> </w:t>
      </w:r>
      <w:r w:rsidR="00570536" w:rsidRPr="000E44AA">
        <w:rPr>
          <w:rFonts w:asciiTheme="minorHAnsi" w:hAnsiTheme="minorHAnsi" w:cstheme="minorHAnsi"/>
          <w:lang w:val="sk-SK"/>
        </w:rPr>
        <w:t>Slovenskej</w:t>
      </w:r>
      <w:r w:rsidRPr="000E44AA">
        <w:rPr>
          <w:rFonts w:asciiTheme="minorHAnsi" w:hAnsiTheme="minorHAnsi" w:cstheme="minorHAnsi"/>
          <w:lang w:val="sk-SK"/>
        </w:rPr>
        <w:t xml:space="preserve"> republiky</w:t>
      </w:r>
      <w:r w:rsidR="005308FB">
        <w:rPr>
          <w:rFonts w:asciiTheme="minorHAnsi" w:hAnsiTheme="minorHAnsi" w:cstheme="minorHAnsi"/>
          <w:lang w:val="sk-SK"/>
        </w:rPr>
        <w:t>,</w:t>
      </w:r>
      <w:r w:rsidRPr="000E44AA">
        <w:rPr>
          <w:rFonts w:asciiTheme="minorHAnsi" w:hAnsiTheme="minorHAnsi" w:cstheme="minorHAnsi"/>
          <w:lang w:val="sk-SK"/>
        </w:rPr>
        <w:t xml:space="preserve"> je </w:t>
      </w:r>
      <w:r w:rsidR="00570536" w:rsidRPr="000E44AA">
        <w:rPr>
          <w:rFonts w:asciiTheme="minorHAnsi" w:hAnsiTheme="minorHAnsi" w:cstheme="minorHAnsi"/>
          <w:lang w:val="sk-SK"/>
        </w:rPr>
        <w:t xml:space="preserve">potrebné </w:t>
      </w:r>
      <w:r w:rsidRPr="000E44AA">
        <w:rPr>
          <w:rFonts w:asciiTheme="minorHAnsi" w:hAnsiTheme="minorHAnsi" w:cstheme="minorHAnsi"/>
          <w:lang w:val="sk-SK"/>
        </w:rPr>
        <w:t>poznamenať, že nižšie uvedené prognózované údaje sú zjednoduš</w:t>
      </w:r>
      <w:r w:rsidR="00C63A23">
        <w:rPr>
          <w:rFonts w:asciiTheme="minorHAnsi" w:hAnsiTheme="minorHAnsi" w:cstheme="minorHAnsi"/>
          <w:lang w:val="sk-SK"/>
        </w:rPr>
        <w:t>ené a je nutné ich považovať za </w:t>
      </w:r>
      <w:r w:rsidRPr="000E44AA">
        <w:rPr>
          <w:rFonts w:asciiTheme="minorHAnsi" w:hAnsiTheme="minorHAnsi" w:cstheme="minorHAnsi"/>
          <w:lang w:val="sk-SK"/>
        </w:rPr>
        <w:t xml:space="preserve">dočasné riešenia. Zostavenie úplných, </w:t>
      </w:r>
      <w:r w:rsidR="00570536" w:rsidRPr="000E44AA">
        <w:rPr>
          <w:rFonts w:asciiTheme="minorHAnsi" w:hAnsiTheme="minorHAnsi" w:cstheme="minorHAnsi"/>
          <w:lang w:val="sk-SK"/>
        </w:rPr>
        <w:t>korektných</w:t>
      </w:r>
      <w:r w:rsidRPr="000E44AA">
        <w:rPr>
          <w:rFonts w:asciiTheme="minorHAnsi" w:hAnsiTheme="minorHAnsi" w:cstheme="minorHAnsi"/>
          <w:lang w:val="sk-SK"/>
        </w:rPr>
        <w:t xml:space="preserve"> prognóz bude predmetom realizácie tzv. II. fázy prípravy </w:t>
      </w:r>
      <w:r w:rsidR="00570536" w:rsidRPr="000E44AA">
        <w:rPr>
          <w:rFonts w:asciiTheme="minorHAnsi" w:hAnsiTheme="minorHAnsi" w:cstheme="minorHAnsi"/>
          <w:lang w:val="sk-SK"/>
        </w:rPr>
        <w:t>predkladanej</w:t>
      </w:r>
      <w:r w:rsidRPr="000E44AA">
        <w:rPr>
          <w:rFonts w:asciiTheme="minorHAnsi" w:hAnsiTheme="minorHAnsi" w:cstheme="minorHAnsi"/>
          <w:lang w:val="sk-SK"/>
        </w:rPr>
        <w:t xml:space="preserve"> sektorovej stratégie</w:t>
      </w:r>
      <w:r w:rsidR="00D30780" w:rsidRPr="000E44AA">
        <w:rPr>
          <w:rFonts w:asciiTheme="minorHAnsi" w:hAnsiTheme="minorHAnsi" w:cstheme="minorHAnsi"/>
          <w:lang w:val="sk-SK"/>
        </w:rPr>
        <w:t>.</w:t>
      </w:r>
    </w:p>
    <w:p w:rsidR="00B829A2" w:rsidRPr="009722BE" w:rsidRDefault="00B829A2" w:rsidP="00B829A2">
      <w:pPr>
        <w:pStyle w:val="DSS2Nadpis3"/>
        <w:rPr>
          <w:rFonts w:asciiTheme="minorHAnsi" w:hAnsiTheme="minorHAnsi" w:cstheme="minorHAnsi"/>
          <w:noProof w:val="0"/>
          <w:lang w:val="sk-SK"/>
        </w:rPr>
      </w:pPr>
      <w:bookmarkStart w:id="740" w:name="_Toc357436365"/>
      <w:bookmarkStart w:id="741" w:name="_Toc357946447"/>
      <w:r w:rsidRPr="009722BE">
        <w:rPr>
          <w:rFonts w:asciiTheme="minorHAnsi" w:hAnsiTheme="minorHAnsi" w:cstheme="minorHAnsi"/>
          <w:noProof w:val="0"/>
          <w:lang w:val="sk-SK"/>
        </w:rPr>
        <w:t>Výkony v osobnej doprav</w:t>
      </w:r>
      <w:bookmarkEnd w:id="740"/>
      <w:bookmarkEnd w:id="741"/>
      <w:r w:rsidRPr="009722BE">
        <w:rPr>
          <w:rFonts w:asciiTheme="minorHAnsi" w:hAnsiTheme="minorHAnsi" w:cstheme="minorHAnsi"/>
          <w:noProof w:val="0"/>
          <w:lang w:val="sk-SK"/>
        </w:rPr>
        <w:t>e</w:t>
      </w:r>
    </w:p>
    <w:p w:rsidR="00B829A2" w:rsidRPr="000E44AA" w:rsidRDefault="00B829A2" w:rsidP="00B829A2">
      <w:pPr>
        <w:rPr>
          <w:rFonts w:asciiTheme="minorHAnsi" w:hAnsiTheme="minorHAnsi" w:cstheme="minorHAnsi"/>
          <w:lang w:val="sk-SK"/>
        </w:rPr>
      </w:pPr>
      <w:r w:rsidRPr="000E44AA">
        <w:rPr>
          <w:rFonts w:asciiTheme="minorHAnsi" w:hAnsiTheme="minorHAnsi" w:cstheme="minorHAnsi"/>
          <w:lang w:val="sk-SK"/>
        </w:rPr>
        <w:t>V tabuľke nižš</w:t>
      </w:r>
      <w:r w:rsidR="000745CE" w:rsidRPr="000E44AA">
        <w:rPr>
          <w:rFonts w:asciiTheme="minorHAnsi" w:hAnsiTheme="minorHAnsi" w:cstheme="minorHAnsi"/>
          <w:lang w:val="sk-SK"/>
        </w:rPr>
        <w:t>i</w:t>
      </w:r>
      <w:r w:rsidRPr="000E44AA">
        <w:rPr>
          <w:rFonts w:asciiTheme="minorHAnsi" w:hAnsiTheme="minorHAnsi" w:cstheme="minorHAnsi"/>
          <w:lang w:val="sk-SK"/>
        </w:rPr>
        <w:t>e sú vyčíslen</w:t>
      </w:r>
      <w:r w:rsidR="005308FB">
        <w:rPr>
          <w:rFonts w:asciiTheme="minorHAnsi" w:hAnsiTheme="minorHAnsi" w:cstheme="minorHAnsi"/>
          <w:lang w:val="sk-SK"/>
        </w:rPr>
        <w:t>é</w:t>
      </w:r>
      <w:r w:rsidRPr="000E44AA">
        <w:rPr>
          <w:rFonts w:asciiTheme="minorHAnsi" w:hAnsiTheme="minorHAnsi" w:cstheme="minorHAnsi"/>
          <w:lang w:val="sk-SK"/>
        </w:rPr>
        <w:t xml:space="preserve"> hodnoty celkových prepravných výkonov v osobnej doprave ako aj výkonov jednotlivých druhov osobných dopráv za obdobie od roku 2000 do roku </w:t>
      </w:r>
      <w:r w:rsidR="00080EB3">
        <w:rPr>
          <w:rFonts w:asciiTheme="minorHAnsi" w:hAnsiTheme="minorHAnsi" w:cstheme="minorHAnsi"/>
          <w:lang w:val="sk-SK"/>
        </w:rPr>
        <w:t xml:space="preserve">2011 v Slovenskej </w:t>
      </w:r>
      <w:r w:rsidR="00313161">
        <w:rPr>
          <w:rFonts w:asciiTheme="minorHAnsi" w:hAnsiTheme="minorHAnsi" w:cstheme="minorHAnsi"/>
          <w:lang w:val="sk-SK"/>
        </w:rPr>
        <w:t xml:space="preserve">republike. </w:t>
      </w:r>
      <w:r w:rsidR="00080EB3">
        <w:rPr>
          <w:rFonts w:asciiTheme="minorHAnsi" w:hAnsiTheme="minorHAnsi" w:cstheme="minorHAnsi"/>
          <w:lang w:val="sk-SK"/>
        </w:rPr>
        <w:t>V </w:t>
      </w:r>
      <w:r w:rsidRPr="000E44AA">
        <w:rPr>
          <w:rFonts w:asciiTheme="minorHAnsi" w:hAnsiTheme="minorHAnsi" w:cstheme="minorHAnsi"/>
          <w:lang w:val="sk-SK"/>
        </w:rPr>
        <w:t>súčasnej dobe sú</w:t>
      </w:r>
      <w:r w:rsidR="00570536" w:rsidRPr="000E44AA">
        <w:rPr>
          <w:rFonts w:asciiTheme="minorHAnsi" w:hAnsiTheme="minorHAnsi" w:cstheme="minorHAnsi"/>
          <w:lang w:val="sk-SK"/>
        </w:rPr>
        <w:t xml:space="preserve"> využíva</w:t>
      </w:r>
      <w:r w:rsidRPr="000E44AA">
        <w:rPr>
          <w:rFonts w:asciiTheme="minorHAnsi" w:hAnsiTheme="minorHAnsi" w:cstheme="minorHAnsi"/>
          <w:lang w:val="sk-SK"/>
        </w:rPr>
        <w:t xml:space="preserve">né </w:t>
      </w:r>
      <w:r w:rsidR="00AD5A7D" w:rsidRPr="000E44AA">
        <w:rPr>
          <w:rFonts w:asciiTheme="minorHAnsi" w:hAnsiTheme="minorHAnsi" w:cstheme="minorHAnsi"/>
          <w:lang w:val="sk-SK"/>
        </w:rPr>
        <w:t>nasledujúce</w:t>
      </w:r>
      <w:r w:rsidRPr="000E44AA">
        <w:rPr>
          <w:rFonts w:asciiTheme="minorHAnsi" w:hAnsiTheme="minorHAnsi" w:cstheme="minorHAnsi"/>
          <w:lang w:val="sk-SK"/>
        </w:rPr>
        <w:t xml:space="preserve"> druhy </w:t>
      </w:r>
      <w:r w:rsidR="00AD5A7D" w:rsidRPr="000E44AA">
        <w:rPr>
          <w:rFonts w:asciiTheme="minorHAnsi" w:hAnsiTheme="minorHAnsi" w:cstheme="minorHAnsi"/>
          <w:lang w:val="sk-SK"/>
        </w:rPr>
        <w:t>verejnej</w:t>
      </w:r>
      <w:r w:rsidRPr="000E44AA">
        <w:rPr>
          <w:rFonts w:asciiTheme="minorHAnsi" w:hAnsiTheme="minorHAnsi" w:cstheme="minorHAnsi"/>
          <w:lang w:val="sk-SK"/>
        </w:rPr>
        <w:t xml:space="preserve"> dopravy:</w:t>
      </w:r>
    </w:p>
    <w:p w:rsidR="00B829A2" w:rsidRPr="000E44AA" w:rsidRDefault="000F3F91" w:rsidP="00B829A2">
      <w:pPr>
        <w:numPr>
          <w:ilvl w:val="0"/>
          <w:numId w:val="14"/>
        </w:numPr>
        <w:rPr>
          <w:rFonts w:asciiTheme="minorHAnsi" w:hAnsiTheme="minorHAnsi" w:cstheme="minorHAnsi"/>
          <w:lang w:val="sk-SK"/>
        </w:rPr>
      </w:pPr>
      <w:r>
        <w:rPr>
          <w:rFonts w:asciiTheme="minorHAnsi" w:hAnsiTheme="minorHAnsi" w:cstheme="minorHAnsi"/>
          <w:lang w:val="sk-SK"/>
        </w:rPr>
        <w:t>ž</w:t>
      </w:r>
      <w:r w:rsidR="00B829A2" w:rsidRPr="000E44AA">
        <w:rPr>
          <w:rFonts w:asciiTheme="minorHAnsi" w:hAnsiTheme="minorHAnsi" w:cstheme="minorHAnsi"/>
          <w:lang w:val="sk-SK"/>
        </w:rPr>
        <w:t>elezničná verejná doprava</w:t>
      </w:r>
      <w:r>
        <w:rPr>
          <w:rFonts w:asciiTheme="minorHAnsi" w:hAnsiTheme="minorHAnsi" w:cstheme="minorHAnsi"/>
          <w:lang w:val="sk-SK"/>
        </w:rPr>
        <w:t>,</w:t>
      </w:r>
    </w:p>
    <w:p w:rsidR="00B829A2" w:rsidRPr="000E44AA" w:rsidRDefault="000F3F91" w:rsidP="00B829A2">
      <w:pPr>
        <w:numPr>
          <w:ilvl w:val="0"/>
          <w:numId w:val="14"/>
        </w:numPr>
        <w:rPr>
          <w:rFonts w:asciiTheme="minorHAnsi" w:hAnsiTheme="minorHAnsi" w:cstheme="minorHAnsi"/>
          <w:lang w:val="sk-SK"/>
        </w:rPr>
      </w:pPr>
      <w:r>
        <w:rPr>
          <w:rFonts w:asciiTheme="minorHAnsi" w:hAnsiTheme="minorHAnsi" w:cstheme="minorHAnsi"/>
          <w:lang w:val="sk-SK"/>
        </w:rPr>
        <w:t>c</w:t>
      </w:r>
      <w:r w:rsidR="00B829A2" w:rsidRPr="000E44AA">
        <w:rPr>
          <w:rFonts w:asciiTheme="minorHAnsi" w:hAnsiTheme="minorHAnsi" w:cstheme="minorHAnsi"/>
          <w:lang w:val="sk-SK"/>
        </w:rPr>
        <w:t>estná verejná doprava</w:t>
      </w:r>
      <w:r>
        <w:rPr>
          <w:rFonts w:asciiTheme="minorHAnsi" w:hAnsiTheme="minorHAnsi" w:cstheme="minorHAnsi"/>
          <w:lang w:val="sk-SK"/>
        </w:rPr>
        <w:t>,</w:t>
      </w:r>
    </w:p>
    <w:p w:rsidR="00B829A2" w:rsidRPr="000E44AA" w:rsidRDefault="000F3F91" w:rsidP="00B829A2">
      <w:pPr>
        <w:numPr>
          <w:ilvl w:val="0"/>
          <w:numId w:val="14"/>
        </w:numPr>
        <w:rPr>
          <w:rFonts w:asciiTheme="minorHAnsi" w:hAnsiTheme="minorHAnsi" w:cstheme="minorHAnsi"/>
          <w:lang w:val="sk-SK"/>
        </w:rPr>
      </w:pPr>
      <w:r>
        <w:rPr>
          <w:rFonts w:asciiTheme="minorHAnsi" w:hAnsiTheme="minorHAnsi" w:cstheme="minorHAnsi"/>
          <w:lang w:val="sk-SK"/>
        </w:rPr>
        <w:t>m</w:t>
      </w:r>
      <w:r w:rsidR="00B829A2" w:rsidRPr="000E44AA">
        <w:rPr>
          <w:rFonts w:asciiTheme="minorHAnsi" w:hAnsiTheme="minorHAnsi" w:cstheme="minorHAnsi"/>
          <w:lang w:val="sk-SK"/>
        </w:rPr>
        <w:t>estská hromadná doprava</w:t>
      </w:r>
      <w:r>
        <w:rPr>
          <w:rFonts w:asciiTheme="minorHAnsi" w:hAnsiTheme="minorHAnsi" w:cstheme="minorHAnsi"/>
          <w:lang w:val="sk-SK"/>
        </w:rPr>
        <w:t>,</w:t>
      </w:r>
    </w:p>
    <w:p w:rsidR="00B829A2" w:rsidRPr="000E44AA" w:rsidRDefault="000F3F91" w:rsidP="00B829A2">
      <w:pPr>
        <w:numPr>
          <w:ilvl w:val="0"/>
          <w:numId w:val="14"/>
        </w:numPr>
        <w:rPr>
          <w:rFonts w:asciiTheme="minorHAnsi" w:hAnsiTheme="minorHAnsi" w:cstheme="minorHAnsi"/>
          <w:lang w:val="sk-SK"/>
        </w:rPr>
      </w:pPr>
      <w:r>
        <w:rPr>
          <w:rFonts w:asciiTheme="minorHAnsi" w:hAnsiTheme="minorHAnsi" w:cstheme="minorHAnsi"/>
          <w:lang w:val="sk-SK"/>
        </w:rPr>
        <w:t>v</w:t>
      </w:r>
      <w:r w:rsidR="00B829A2" w:rsidRPr="000E44AA">
        <w:rPr>
          <w:rFonts w:asciiTheme="minorHAnsi" w:hAnsiTheme="minorHAnsi" w:cstheme="minorHAnsi"/>
          <w:lang w:val="sk-SK"/>
        </w:rPr>
        <w:t>nútrozemská lodná doprava</w:t>
      </w:r>
      <w:r>
        <w:rPr>
          <w:rFonts w:asciiTheme="minorHAnsi" w:hAnsiTheme="minorHAnsi" w:cstheme="minorHAnsi"/>
          <w:lang w:val="sk-SK"/>
        </w:rPr>
        <w:t>,</w:t>
      </w:r>
    </w:p>
    <w:p w:rsidR="00B829A2" w:rsidRPr="000E44AA" w:rsidRDefault="000F3F91" w:rsidP="00B829A2">
      <w:pPr>
        <w:numPr>
          <w:ilvl w:val="0"/>
          <w:numId w:val="14"/>
        </w:numPr>
        <w:rPr>
          <w:rFonts w:asciiTheme="minorHAnsi" w:hAnsiTheme="minorHAnsi" w:cstheme="minorHAnsi"/>
          <w:lang w:val="sk-SK"/>
        </w:rPr>
      </w:pPr>
      <w:r>
        <w:rPr>
          <w:rFonts w:asciiTheme="minorHAnsi" w:hAnsiTheme="minorHAnsi" w:cstheme="minorHAnsi"/>
          <w:lang w:val="sk-SK"/>
        </w:rPr>
        <w:t>l</w:t>
      </w:r>
      <w:r w:rsidR="00B829A2" w:rsidRPr="000E44AA">
        <w:rPr>
          <w:rFonts w:asciiTheme="minorHAnsi" w:hAnsiTheme="minorHAnsi" w:cstheme="minorHAnsi"/>
          <w:lang w:val="sk-SK"/>
        </w:rPr>
        <w:t>etecká doprava</w:t>
      </w:r>
      <w:r>
        <w:rPr>
          <w:rFonts w:asciiTheme="minorHAnsi" w:hAnsiTheme="minorHAnsi" w:cstheme="minorHAnsi"/>
          <w:lang w:val="sk-SK"/>
        </w:rPr>
        <w:t>.</w:t>
      </w:r>
    </w:p>
    <w:p w:rsidR="005A4F33" w:rsidRPr="000E44AA" w:rsidRDefault="00B829A2" w:rsidP="00982AF4">
      <w:pPr>
        <w:rPr>
          <w:rFonts w:asciiTheme="minorHAnsi" w:hAnsiTheme="minorHAnsi" w:cstheme="minorHAnsi"/>
          <w:lang w:val="sk-SK"/>
        </w:rPr>
      </w:pPr>
      <w:r w:rsidRPr="000E44AA">
        <w:rPr>
          <w:rFonts w:asciiTheme="minorHAnsi" w:hAnsiTheme="minorHAnsi" w:cstheme="minorHAnsi"/>
          <w:lang w:val="sk-SK"/>
        </w:rPr>
        <w:t>Pre úplnos</w:t>
      </w:r>
      <w:r w:rsidR="00570536" w:rsidRPr="000E44AA">
        <w:rPr>
          <w:rFonts w:asciiTheme="minorHAnsi" w:hAnsiTheme="minorHAnsi" w:cstheme="minorHAnsi"/>
          <w:lang w:val="sk-SK"/>
        </w:rPr>
        <w:t>ť</w:t>
      </w:r>
      <w:r w:rsidRPr="000E44AA">
        <w:rPr>
          <w:rFonts w:asciiTheme="minorHAnsi" w:hAnsiTheme="minorHAnsi" w:cstheme="minorHAnsi"/>
          <w:lang w:val="sk-SK"/>
        </w:rPr>
        <w:t xml:space="preserve"> je </w:t>
      </w:r>
      <w:r w:rsidR="00570536" w:rsidRPr="000E44AA">
        <w:rPr>
          <w:rFonts w:asciiTheme="minorHAnsi" w:hAnsiTheme="minorHAnsi" w:cstheme="minorHAnsi"/>
          <w:lang w:val="sk-SK"/>
        </w:rPr>
        <w:t>potrebné</w:t>
      </w:r>
      <w:r w:rsidRPr="000E44AA">
        <w:rPr>
          <w:rFonts w:asciiTheme="minorHAnsi" w:hAnsiTheme="minorHAnsi" w:cstheme="minorHAnsi"/>
          <w:lang w:val="sk-SK"/>
        </w:rPr>
        <w:t xml:space="preserve"> uviesť </w:t>
      </w:r>
      <w:r w:rsidR="005308FB">
        <w:rPr>
          <w:rFonts w:asciiTheme="minorHAnsi" w:hAnsiTheme="minorHAnsi" w:cstheme="minorHAnsi"/>
          <w:lang w:val="sk-SK"/>
        </w:rPr>
        <w:t>aj</w:t>
      </w:r>
      <w:r w:rsidRPr="000E44AA">
        <w:rPr>
          <w:rFonts w:asciiTheme="minorHAnsi" w:hAnsiTheme="minorHAnsi" w:cstheme="minorHAnsi"/>
          <w:lang w:val="sk-SK"/>
        </w:rPr>
        <w:t xml:space="preserve"> informácie súvisiace s prepravnými výkonmi individuálnej automobilovej dopravy ako významn</w:t>
      </w:r>
      <w:r w:rsidR="005308FB">
        <w:rPr>
          <w:rFonts w:asciiTheme="minorHAnsi" w:hAnsiTheme="minorHAnsi" w:cstheme="minorHAnsi"/>
          <w:lang w:val="sk-SK"/>
        </w:rPr>
        <w:t>ej</w:t>
      </w:r>
      <w:r w:rsidRPr="000E44AA">
        <w:rPr>
          <w:rFonts w:asciiTheme="minorHAnsi" w:hAnsiTheme="minorHAnsi" w:cstheme="minorHAnsi"/>
          <w:lang w:val="sk-SK"/>
        </w:rPr>
        <w:t xml:space="preserve"> zložky osobnej dopravy. Súhrnné informácie zachycujúce trend vývoj</w:t>
      </w:r>
      <w:r w:rsidR="00570536" w:rsidRPr="000E44AA">
        <w:rPr>
          <w:rFonts w:asciiTheme="minorHAnsi" w:hAnsiTheme="minorHAnsi" w:cstheme="minorHAnsi"/>
          <w:lang w:val="sk-SK"/>
        </w:rPr>
        <w:t>a</w:t>
      </w:r>
      <w:r w:rsidRPr="000E44AA">
        <w:rPr>
          <w:rFonts w:asciiTheme="minorHAnsi" w:hAnsiTheme="minorHAnsi" w:cstheme="minorHAnsi"/>
          <w:lang w:val="sk-SK"/>
        </w:rPr>
        <w:t xml:space="preserve"> v jednotlivých druhoch sú uvedené v </w:t>
      </w:r>
      <w:r w:rsidR="00AD5A7D" w:rsidRPr="000E44AA">
        <w:rPr>
          <w:rFonts w:asciiTheme="minorHAnsi" w:hAnsiTheme="minorHAnsi" w:cstheme="minorHAnsi"/>
          <w:lang w:val="sk-SK"/>
        </w:rPr>
        <w:t>nasledujúcej</w:t>
      </w:r>
      <w:r w:rsidRPr="000E44AA">
        <w:rPr>
          <w:rFonts w:asciiTheme="minorHAnsi" w:hAnsiTheme="minorHAnsi" w:cstheme="minorHAnsi"/>
          <w:lang w:val="sk-SK"/>
        </w:rPr>
        <w:t xml:space="preserve"> tabuľke</w:t>
      </w:r>
      <w:r w:rsidR="00676363" w:rsidRPr="000E44AA">
        <w:rPr>
          <w:rFonts w:asciiTheme="minorHAnsi" w:hAnsiTheme="minorHAnsi" w:cstheme="minorHAnsi"/>
          <w:lang w:val="sk-SK"/>
        </w:rPr>
        <w:t>.</w:t>
      </w:r>
    </w:p>
    <w:p w:rsidR="00982AF4" w:rsidRPr="000E44AA" w:rsidRDefault="00D303CB" w:rsidP="00D303CB">
      <w:pPr>
        <w:pStyle w:val="phTab"/>
      </w:pPr>
      <w:bookmarkStart w:id="742" w:name="_Toc362857021"/>
      <w:r w:rsidRPr="000E44AA">
        <w:t>Prepravný výkon osobnej dopravy</w:t>
      </w:r>
      <w:bookmarkEnd w:id="742"/>
    </w:p>
    <w:tbl>
      <w:tblPr>
        <w:tblW w:w="9356" w:type="dxa"/>
        <w:tblInd w:w="65"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1283"/>
        <w:gridCol w:w="686"/>
        <w:gridCol w:w="687"/>
        <w:gridCol w:w="687"/>
        <w:gridCol w:w="687"/>
        <w:gridCol w:w="687"/>
        <w:gridCol w:w="687"/>
        <w:gridCol w:w="687"/>
        <w:gridCol w:w="687"/>
        <w:gridCol w:w="639"/>
        <w:gridCol w:w="630"/>
        <w:gridCol w:w="622"/>
        <w:gridCol w:w="687"/>
      </w:tblGrid>
      <w:tr w:rsidR="00333DED" w:rsidRPr="000E44AA" w:rsidTr="00D303CB">
        <w:trPr>
          <w:trHeight w:val="255"/>
          <w:tblHeader/>
        </w:trPr>
        <w:tc>
          <w:tcPr>
            <w:tcW w:w="1283" w:type="dxa"/>
            <w:shd w:val="clear" w:color="auto" w:fill="A6A6A6" w:themeFill="background1" w:themeFillShade="A6"/>
            <w:vAlign w:val="bottom"/>
            <w:hideMark/>
          </w:tcPr>
          <w:p w:rsidR="00333DED" w:rsidRPr="000E44AA" w:rsidRDefault="00333DED" w:rsidP="00333DED">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w:t>
            </w:r>
          </w:p>
        </w:tc>
        <w:tc>
          <w:tcPr>
            <w:tcW w:w="686"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687"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687"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687"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687"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687"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687"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687"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639"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630"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622" w:type="dxa"/>
            <w:shd w:val="clear" w:color="auto" w:fill="A6A6A6" w:themeFill="background1" w:themeFillShade="A6"/>
            <w:vAlign w:val="bottom"/>
            <w:hideMark/>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687" w:type="dxa"/>
            <w:shd w:val="clear" w:color="auto" w:fill="A6A6A6" w:themeFill="background1" w:themeFillShade="A6"/>
          </w:tcPr>
          <w:p w:rsidR="00333DED" w:rsidRPr="000E44AA" w:rsidRDefault="00333DED" w:rsidP="009B52A1">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333DED" w:rsidRPr="000E44AA" w:rsidTr="00D303CB">
        <w:trPr>
          <w:trHeight w:val="352"/>
        </w:trPr>
        <w:tc>
          <w:tcPr>
            <w:tcW w:w="1283" w:type="dxa"/>
            <w:shd w:val="clear" w:color="auto" w:fill="BFBFBF" w:themeFill="background1" w:themeFillShade="BF"/>
            <w:vAlign w:val="center"/>
            <w:hideMark/>
          </w:tcPr>
          <w:p w:rsidR="00333DED" w:rsidRPr="000E44AA" w:rsidRDefault="00333DED" w:rsidP="00D303CB">
            <w:pPr>
              <w:pStyle w:val="Tabulka"/>
              <w:spacing w:before="0"/>
              <w:rPr>
                <w:rFonts w:asciiTheme="minorHAnsi" w:hAnsiTheme="minorHAnsi" w:cstheme="minorHAnsi"/>
                <w:b/>
                <w:sz w:val="18"/>
              </w:rPr>
            </w:pPr>
            <w:r w:rsidRPr="000E44AA">
              <w:rPr>
                <w:rFonts w:asciiTheme="minorHAnsi" w:hAnsiTheme="minorHAnsi" w:cstheme="minorHAnsi"/>
                <w:b/>
                <w:sz w:val="18"/>
              </w:rPr>
              <w:t>Prepravný výkon spolu (mil. oskm)</w:t>
            </w:r>
          </w:p>
        </w:tc>
        <w:tc>
          <w:tcPr>
            <w:tcW w:w="686"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37 390</w:t>
            </w:r>
          </w:p>
        </w:tc>
        <w:tc>
          <w:tcPr>
            <w:tcW w:w="687"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37 203</w:t>
            </w:r>
          </w:p>
        </w:tc>
        <w:tc>
          <w:tcPr>
            <w:tcW w:w="687"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37 884</w:t>
            </w:r>
          </w:p>
        </w:tc>
        <w:tc>
          <w:tcPr>
            <w:tcW w:w="687"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37 632</w:t>
            </w:r>
          </w:p>
        </w:tc>
        <w:tc>
          <w:tcPr>
            <w:tcW w:w="687"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38 587</w:t>
            </w:r>
          </w:p>
        </w:tc>
        <w:tc>
          <w:tcPr>
            <w:tcW w:w="687"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39 614</w:t>
            </w:r>
          </w:p>
        </w:tc>
        <w:tc>
          <w:tcPr>
            <w:tcW w:w="687"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40 184</w:t>
            </w:r>
          </w:p>
        </w:tc>
        <w:tc>
          <w:tcPr>
            <w:tcW w:w="687"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41 050</w:t>
            </w:r>
          </w:p>
        </w:tc>
        <w:tc>
          <w:tcPr>
            <w:tcW w:w="639"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41 281</w:t>
            </w:r>
          </w:p>
        </w:tc>
        <w:tc>
          <w:tcPr>
            <w:tcW w:w="630"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37 971</w:t>
            </w:r>
          </w:p>
        </w:tc>
        <w:tc>
          <w:tcPr>
            <w:tcW w:w="622" w:type="dxa"/>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35 654</w:t>
            </w:r>
          </w:p>
        </w:tc>
        <w:tc>
          <w:tcPr>
            <w:tcW w:w="687" w:type="dxa"/>
            <w:shd w:val="clear" w:color="auto" w:fill="BFBFBF" w:themeFill="background1" w:themeFillShade="BF"/>
            <w:vAlign w:val="center"/>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36 054</w:t>
            </w:r>
          </w:p>
        </w:tc>
      </w:tr>
      <w:tr w:rsidR="00333DED" w:rsidRPr="000E44AA" w:rsidTr="00D303CB">
        <w:trPr>
          <w:trHeight w:val="444"/>
        </w:trPr>
        <w:tc>
          <w:tcPr>
            <w:tcW w:w="1283" w:type="dxa"/>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Železničná verejná doprava</w:t>
            </w:r>
          </w:p>
        </w:tc>
        <w:tc>
          <w:tcPr>
            <w:tcW w:w="686"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2 870</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2 805</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2 682</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2 316</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2 228</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2 182</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2 213</w:t>
            </w:r>
          </w:p>
        </w:tc>
        <w:tc>
          <w:tcPr>
            <w:tcW w:w="687"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2 165</w:t>
            </w:r>
          </w:p>
        </w:tc>
        <w:tc>
          <w:tcPr>
            <w:tcW w:w="639"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2 296</w:t>
            </w:r>
          </w:p>
        </w:tc>
        <w:tc>
          <w:tcPr>
            <w:tcW w:w="630"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2 264</w:t>
            </w:r>
          </w:p>
        </w:tc>
        <w:tc>
          <w:tcPr>
            <w:tcW w:w="622"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2 309</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2 431</w:t>
            </w:r>
          </w:p>
        </w:tc>
      </w:tr>
      <w:tr w:rsidR="00333DED" w:rsidRPr="000E44AA" w:rsidTr="00D303CB">
        <w:trPr>
          <w:trHeight w:val="480"/>
        </w:trPr>
        <w:tc>
          <w:tcPr>
            <w:tcW w:w="1283" w:type="dxa"/>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Cestná verejná doprava</w:t>
            </w:r>
          </w:p>
        </w:tc>
        <w:tc>
          <w:tcPr>
            <w:tcW w:w="686"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8 435</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8 253</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8 236</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7 757</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7 882</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7 525</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7 665</w:t>
            </w:r>
          </w:p>
        </w:tc>
        <w:tc>
          <w:tcPr>
            <w:tcW w:w="687"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7 596</w:t>
            </w:r>
          </w:p>
        </w:tc>
        <w:tc>
          <w:tcPr>
            <w:tcW w:w="639"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6 446</w:t>
            </w:r>
          </w:p>
        </w:tc>
        <w:tc>
          <w:tcPr>
            <w:tcW w:w="630"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4 538</w:t>
            </w:r>
          </w:p>
        </w:tc>
        <w:tc>
          <w:tcPr>
            <w:tcW w:w="622"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4 436</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4 611</w:t>
            </w:r>
          </w:p>
        </w:tc>
      </w:tr>
      <w:tr w:rsidR="00333DED" w:rsidRPr="000E44AA" w:rsidTr="00D303CB">
        <w:trPr>
          <w:trHeight w:val="480"/>
        </w:trPr>
        <w:tc>
          <w:tcPr>
            <w:tcW w:w="1283" w:type="dxa"/>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Mestská hromadná doprava</w:t>
            </w:r>
          </w:p>
        </w:tc>
        <w:tc>
          <w:tcPr>
            <w:tcW w:w="686"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1 173</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1 350</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1 371</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1 384</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1 330</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1 399</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1 403</w:t>
            </w:r>
          </w:p>
        </w:tc>
        <w:tc>
          <w:tcPr>
            <w:tcW w:w="687"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1 451</w:t>
            </w:r>
          </w:p>
        </w:tc>
        <w:tc>
          <w:tcPr>
            <w:tcW w:w="639"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1 370</w:t>
            </w:r>
          </w:p>
        </w:tc>
        <w:tc>
          <w:tcPr>
            <w:tcW w:w="630"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1 127</w:t>
            </w:r>
          </w:p>
        </w:tc>
        <w:tc>
          <w:tcPr>
            <w:tcW w:w="622"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1 119</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1 172</w:t>
            </w:r>
          </w:p>
        </w:tc>
      </w:tr>
      <w:tr w:rsidR="00333DED" w:rsidRPr="000E44AA" w:rsidTr="00D303CB">
        <w:trPr>
          <w:trHeight w:val="480"/>
        </w:trPr>
        <w:tc>
          <w:tcPr>
            <w:tcW w:w="1283" w:type="dxa"/>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Vnútrozemská lodná doprava</w:t>
            </w:r>
          </w:p>
        </w:tc>
        <w:tc>
          <w:tcPr>
            <w:tcW w:w="686"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5</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5</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3</w:t>
            </w:r>
          </w:p>
        </w:tc>
        <w:tc>
          <w:tcPr>
            <w:tcW w:w="687"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w:t>
            </w:r>
          </w:p>
        </w:tc>
        <w:tc>
          <w:tcPr>
            <w:tcW w:w="639"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3</w:t>
            </w:r>
          </w:p>
        </w:tc>
        <w:tc>
          <w:tcPr>
            <w:tcW w:w="630"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3</w:t>
            </w:r>
          </w:p>
        </w:tc>
        <w:tc>
          <w:tcPr>
            <w:tcW w:w="622"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3</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3</w:t>
            </w:r>
          </w:p>
        </w:tc>
      </w:tr>
      <w:tr w:rsidR="00333DED" w:rsidRPr="000E44AA" w:rsidTr="00D303CB">
        <w:tblPrEx>
          <w:tblLook w:val="00A0"/>
        </w:tblPrEx>
        <w:trPr>
          <w:trHeight w:val="255"/>
        </w:trPr>
        <w:tc>
          <w:tcPr>
            <w:tcW w:w="1283" w:type="dxa"/>
            <w:shd w:val="clear" w:color="auto" w:fill="F2F2F2" w:themeFill="background1" w:themeFillShade="F2"/>
            <w:vAlign w:val="center"/>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Letecká doprava</w:t>
            </w:r>
          </w:p>
        </w:tc>
        <w:tc>
          <w:tcPr>
            <w:tcW w:w="686"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251</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343</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424</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676</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1 569</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2 465</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2 829</w:t>
            </w:r>
          </w:p>
        </w:tc>
        <w:tc>
          <w:tcPr>
            <w:tcW w:w="687" w:type="dxa"/>
            <w:shd w:val="clear" w:color="auto" w:fill="F2F2F2" w:themeFill="background1" w:themeFillShade="F2"/>
            <w:noWrap/>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3 699</w:t>
            </w:r>
          </w:p>
        </w:tc>
        <w:tc>
          <w:tcPr>
            <w:tcW w:w="639" w:type="dxa"/>
            <w:shd w:val="clear" w:color="auto" w:fill="F2F2F2" w:themeFill="background1" w:themeFillShade="F2"/>
            <w:noWrap/>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4 650</w:t>
            </w:r>
          </w:p>
        </w:tc>
        <w:tc>
          <w:tcPr>
            <w:tcW w:w="630" w:type="dxa"/>
            <w:shd w:val="clear" w:color="auto" w:fill="F2F2F2" w:themeFill="background1" w:themeFillShade="F2"/>
            <w:noWrap/>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3 501</w:t>
            </w:r>
          </w:p>
        </w:tc>
        <w:tc>
          <w:tcPr>
            <w:tcW w:w="622" w:type="dxa"/>
            <w:shd w:val="clear" w:color="auto" w:fill="F2F2F2" w:themeFill="background1" w:themeFillShade="F2"/>
            <w:noWrap/>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835</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878</w:t>
            </w:r>
          </w:p>
        </w:tc>
      </w:tr>
      <w:tr w:rsidR="00333DED" w:rsidRPr="000E44AA" w:rsidTr="00D303CB">
        <w:trPr>
          <w:trHeight w:val="464"/>
        </w:trPr>
        <w:tc>
          <w:tcPr>
            <w:tcW w:w="1283" w:type="dxa"/>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Individuálna automobilová doprava</w:t>
            </w:r>
          </w:p>
        </w:tc>
        <w:tc>
          <w:tcPr>
            <w:tcW w:w="686"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23 929</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24 056</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24 978</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25 224</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25 332</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25 824</w:t>
            </w:r>
          </w:p>
        </w:tc>
        <w:tc>
          <w:tcPr>
            <w:tcW w:w="687" w:type="dxa"/>
            <w:shd w:val="clear" w:color="auto" w:fill="F2F2F2" w:themeFill="background1" w:themeFillShade="F2"/>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25 920</w:t>
            </w:r>
          </w:p>
        </w:tc>
        <w:tc>
          <w:tcPr>
            <w:tcW w:w="687"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25 994</w:t>
            </w:r>
          </w:p>
        </w:tc>
        <w:tc>
          <w:tcPr>
            <w:tcW w:w="639"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26 395</w:t>
            </w:r>
          </w:p>
        </w:tc>
        <w:tc>
          <w:tcPr>
            <w:tcW w:w="630"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26 420</w:t>
            </w:r>
          </w:p>
        </w:tc>
        <w:tc>
          <w:tcPr>
            <w:tcW w:w="622" w:type="dxa"/>
            <w:shd w:val="clear" w:color="auto" w:fill="F2F2F2" w:themeFill="background1" w:themeFillShade="F2"/>
            <w:noWrap/>
            <w:vAlign w:val="center"/>
            <w:hideMark/>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26 879</w:t>
            </w:r>
          </w:p>
        </w:tc>
        <w:tc>
          <w:tcPr>
            <w:tcW w:w="687" w:type="dxa"/>
            <w:shd w:val="clear" w:color="auto" w:fill="F2F2F2" w:themeFill="background1" w:themeFillShade="F2"/>
            <w:vAlign w:val="center"/>
          </w:tcPr>
          <w:p w:rsidR="00333DED" w:rsidRPr="00D303CB" w:rsidRDefault="00333DED" w:rsidP="00D303CB">
            <w:pPr>
              <w:pStyle w:val="Tabulka"/>
              <w:spacing w:before="0"/>
              <w:jc w:val="right"/>
              <w:rPr>
                <w:rFonts w:asciiTheme="minorHAnsi" w:hAnsiTheme="minorHAnsi" w:cstheme="minorHAnsi"/>
              </w:rPr>
            </w:pPr>
            <w:r w:rsidRPr="00D303CB">
              <w:rPr>
                <w:rFonts w:asciiTheme="minorHAnsi" w:hAnsiTheme="minorHAnsi" w:cstheme="minorHAnsi"/>
              </w:rPr>
              <w:t>26 887</w:t>
            </w:r>
          </w:p>
        </w:tc>
      </w:tr>
    </w:tbl>
    <w:p w:rsidR="00333DED" w:rsidRPr="00D303CB" w:rsidRDefault="00D303CB" w:rsidP="00D303CB">
      <w:pPr>
        <w:pStyle w:val="Stylslovntabulek"/>
        <w:tabs>
          <w:tab w:val="clear" w:pos="357"/>
        </w:tabs>
        <w:spacing w:before="0" w:after="0"/>
        <w:jc w:val="left"/>
        <w:rPr>
          <w:rFonts w:asciiTheme="minorHAnsi" w:eastAsia="Calibri" w:hAnsiTheme="minorHAnsi" w:cstheme="minorHAnsi"/>
          <w:iCs w:val="0"/>
          <w:color w:val="auto"/>
          <w:lang w:val="sk-SK" w:eastAsia="en-US"/>
        </w:rPr>
      </w:pPr>
      <w:r w:rsidRPr="00D303CB">
        <w:rPr>
          <w:rFonts w:asciiTheme="minorHAnsi" w:eastAsia="Calibri" w:hAnsiTheme="minorHAnsi" w:cstheme="minorHAnsi"/>
          <w:iCs w:val="0"/>
          <w:color w:val="auto"/>
          <w:lang w:val="sk-SK" w:eastAsia="en-US"/>
        </w:rPr>
        <w:t>Zdroj: ŠÚ SR, MDVRR SR</w:t>
      </w:r>
    </w:p>
    <w:p w:rsidR="00644B2D" w:rsidRPr="000E44AA" w:rsidRDefault="00D10218" w:rsidP="00D303CB">
      <w:pPr>
        <w:spacing w:before="240"/>
        <w:rPr>
          <w:rFonts w:asciiTheme="minorHAnsi" w:hAnsiTheme="minorHAnsi" w:cstheme="minorHAnsi"/>
          <w:lang w:val="sk-SK"/>
        </w:rPr>
      </w:pPr>
      <w:r w:rsidRPr="000E44AA">
        <w:rPr>
          <w:rFonts w:asciiTheme="minorHAnsi" w:hAnsiTheme="minorHAnsi" w:cstheme="minorHAnsi"/>
          <w:lang w:val="sk-SK"/>
        </w:rPr>
        <w:t>Z uveden</w:t>
      </w:r>
      <w:r w:rsidR="00B829A2" w:rsidRPr="000E44AA">
        <w:rPr>
          <w:rFonts w:asciiTheme="minorHAnsi" w:hAnsiTheme="minorHAnsi" w:cstheme="minorHAnsi"/>
          <w:lang w:val="sk-SK"/>
        </w:rPr>
        <w:t>ej</w:t>
      </w:r>
      <w:r w:rsidRPr="000E44AA">
        <w:rPr>
          <w:rFonts w:asciiTheme="minorHAnsi" w:hAnsiTheme="minorHAnsi" w:cstheme="minorHAnsi"/>
          <w:lang w:val="sk-SK"/>
        </w:rPr>
        <w:t xml:space="preserve"> tabu</w:t>
      </w:r>
      <w:r w:rsidR="00B829A2" w:rsidRPr="000E44AA">
        <w:rPr>
          <w:rFonts w:asciiTheme="minorHAnsi" w:hAnsiTheme="minorHAnsi" w:cstheme="minorHAnsi"/>
          <w:lang w:val="sk-SK"/>
        </w:rPr>
        <w:t>ľ</w:t>
      </w:r>
      <w:r w:rsidRPr="000E44AA">
        <w:rPr>
          <w:rFonts w:asciiTheme="minorHAnsi" w:hAnsiTheme="minorHAnsi" w:cstheme="minorHAnsi"/>
          <w:lang w:val="sk-SK"/>
        </w:rPr>
        <w:t>ky je z</w:t>
      </w:r>
      <w:r w:rsidR="00B829A2" w:rsidRPr="000E44AA">
        <w:rPr>
          <w:rFonts w:asciiTheme="minorHAnsi" w:hAnsiTheme="minorHAnsi" w:cstheme="minorHAnsi"/>
          <w:lang w:val="sk-SK"/>
        </w:rPr>
        <w:t>r</w:t>
      </w:r>
      <w:r w:rsidRPr="000E44AA">
        <w:rPr>
          <w:rFonts w:asciiTheme="minorHAnsi" w:hAnsiTheme="minorHAnsi" w:cstheme="minorHAnsi"/>
          <w:lang w:val="sk-SK"/>
        </w:rPr>
        <w:t>ejmé</w:t>
      </w:r>
      <w:r w:rsidR="005308FB">
        <w:rPr>
          <w:rFonts w:asciiTheme="minorHAnsi" w:hAnsiTheme="minorHAnsi" w:cstheme="minorHAnsi"/>
          <w:lang w:val="sk-SK"/>
        </w:rPr>
        <w:t>,</w:t>
      </w:r>
      <w:r w:rsidRPr="000E44AA">
        <w:rPr>
          <w:rFonts w:asciiTheme="minorHAnsi" w:hAnsiTheme="minorHAnsi" w:cstheme="minorHAnsi"/>
          <w:lang w:val="sk-SK"/>
        </w:rPr>
        <w:t xml:space="preserve"> že dopravn</w:t>
      </w:r>
      <w:r w:rsidR="00B829A2" w:rsidRPr="000E44AA">
        <w:rPr>
          <w:rFonts w:asciiTheme="minorHAnsi" w:hAnsiTheme="minorHAnsi" w:cstheme="minorHAnsi"/>
          <w:lang w:val="sk-SK"/>
        </w:rPr>
        <w:t>é</w:t>
      </w:r>
      <w:r w:rsidRPr="000E44AA">
        <w:rPr>
          <w:rFonts w:asciiTheme="minorHAnsi" w:hAnsiTheme="minorHAnsi" w:cstheme="minorHAnsi"/>
          <w:lang w:val="sk-SK"/>
        </w:rPr>
        <w:t xml:space="preserve"> výkony osobn</w:t>
      </w:r>
      <w:r w:rsidR="00B829A2" w:rsidRPr="000E44AA">
        <w:rPr>
          <w:rFonts w:asciiTheme="minorHAnsi" w:hAnsiTheme="minorHAnsi" w:cstheme="minorHAnsi"/>
          <w:lang w:val="sk-SK"/>
        </w:rPr>
        <w:t>ej</w:t>
      </w:r>
      <w:r w:rsidRPr="000E44AA">
        <w:rPr>
          <w:rFonts w:asciiTheme="minorHAnsi" w:hAnsiTheme="minorHAnsi" w:cstheme="minorHAnsi"/>
          <w:lang w:val="sk-SK"/>
        </w:rPr>
        <w:t xml:space="preserve"> dopravy </w:t>
      </w:r>
      <w:r w:rsidR="00B829A2" w:rsidRPr="000E44AA">
        <w:rPr>
          <w:rFonts w:asciiTheme="minorHAnsi" w:hAnsiTheme="minorHAnsi" w:cstheme="minorHAnsi"/>
          <w:lang w:val="sk-SK"/>
        </w:rPr>
        <w:t>možno v priemete posledných viac ako desiatich rokov považovať za konštantn</w:t>
      </w:r>
      <w:r w:rsidR="005308FB">
        <w:rPr>
          <w:rFonts w:asciiTheme="minorHAnsi" w:hAnsiTheme="minorHAnsi" w:cstheme="minorHAnsi"/>
          <w:lang w:val="sk-SK"/>
        </w:rPr>
        <w:t>é</w:t>
      </w:r>
      <w:r w:rsidRPr="000E44AA">
        <w:rPr>
          <w:rFonts w:asciiTheme="minorHAnsi" w:hAnsiTheme="minorHAnsi" w:cstheme="minorHAnsi"/>
          <w:lang w:val="sk-SK"/>
        </w:rPr>
        <w:t>. D</w:t>
      </w:r>
      <w:r w:rsidR="00B829A2" w:rsidRPr="000E44AA">
        <w:rPr>
          <w:rFonts w:asciiTheme="minorHAnsi" w:hAnsiTheme="minorHAnsi" w:cstheme="minorHAnsi"/>
          <w:lang w:val="sk-SK"/>
        </w:rPr>
        <w:t>ô</w:t>
      </w:r>
      <w:r w:rsidRPr="000E44AA">
        <w:rPr>
          <w:rFonts w:asciiTheme="minorHAnsi" w:hAnsiTheme="minorHAnsi" w:cstheme="minorHAnsi"/>
          <w:lang w:val="sk-SK"/>
        </w:rPr>
        <w:t>ležitým trend</w:t>
      </w:r>
      <w:r w:rsidR="00B829A2" w:rsidRPr="000E44AA">
        <w:rPr>
          <w:rFonts w:asciiTheme="minorHAnsi" w:hAnsiTheme="minorHAnsi" w:cstheme="minorHAnsi"/>
          <w:lang w:val="sk-SK"/>
        </w:rPr>
        <w:t>o</w:t>
      </w:r>
      <w:r w:rsidRPr="000E44AA">
        <w:rPr>
          <w:rFonts w:asciiTheme="minorHAnsi" w:hAnsiTheme="minorHAnsi" w:cstheme="minorHAnsi"/>
          <w:lang w:val="sk-SK"/>
        </w:rPr>
        <w:t>m je ale zm</w:t>
      </w:r>
      <w:r w:rsidR="00B829A2" w:rsidRPr="000E44AA">
        <w:rPr>
          <w:rFonts w:asciiTheme="minorHAnsi" w:hAnsiTheme="minorHAnsi" w:cstheme="minorHAnsi"/>
          <w:lang w:val="sk-SK"/>
        </w:rPr>
        <w:t>e</w:t>
      </w:r>
      <w:r w:rsidR="00570536" w:rsidRPr="000E44AA">
        <w:rPr>
          <w:rFonts w:asciiTheme="minorHAnsi" w:hAnsiTheme="minorHAnsi" w:cstheme="minorHAnsi"/>
          <w:lang w:val="sk-SK"/>
        </w:rPr>
        <w:t>na rozloženia</w:t>
      </w:r>
      <w:r w:rsidRPr="000E44AA">
        <w:rPr>
          <w:rFonts w:asciiTheme="minorHAnsi" w:hAnsiTheme="minorHAnsi" w:cstheme="minorHAnsi"/>
          <w:lang w:val="sk-SK"/>
        </w:rPr>
        <w:t xml:space="preserve"> výkon</w:t>
      </w:r>
      <w:r w:rsidR="00B829A2" w:rsidRPr="000E44AA">
        <w:rPr>
          <w:rFonts w:asciiTheme="minorHAnsi" w:hAnsiTheme="minorHAnsi" w:cstheme="minorHAnsi"/>
          <w:lang w:val="sk-SK"/>
        </w:rPr>
        <w:t>u</w:t>
      </w:r>
      <w:r w:rsidRPr="000E44AA">
        <w:rPr>
          <w:rFonts w:asciiTheme="minorHAnsi" w:hAnsiTheme="minorHAnsi" w:cstheme="minorHAnsi"/>
          <w:lang w:val="sk-SK"/>
        </w:rPr>
        <w:t xml:space="preserve"> me</w:t>
      </w:r>
      <w:r w:rsidR="00B829A2" w:rsidRPr="000E44AA">
        <w:rPr>
          <w:rFonts w:asciiTheme="minorHAnsi" w:hAnsiTheme="minorHAnsi" w:cstheme="minorHAnsi"/>
          <w:lang w:val="sk-SK"/>
        </w:rPr>
        <w:t>d</w:t>
      </w:r>
      <w:r w:rsidRPr="000E44AA">
        <w:rPr>
          <w:rFonts w:asciiTheme="minorHAnsi" w:hAnsiTheme="minorHAnsi" w:cstheme="minorHAnsi"/>
          <w:lang w:val="sk-SK"/>
        </w:rPr>
        <w:t>z</w:t>
      </w:r>
      <w:r w:rsidR="00B829A2" w:rsidRPr="000E44AA">
        <w:rPr>
          <w:rFonts w:asciiTheme="minorHAnsi" w:hAnsiTheme="minorHAnsi" w:cstheme="minorHAnsi"/>
          <w:lang w:val="sk-SK"/>
        </w:rPr>
        <w:t>i</w:t>
      </w:r>
      <w:r w:rsidRPr="000E44AA">
        <w:rPr>
          <w:rFonts w:asciiTheme="minorHAnsi" w:hAnsiTheme="minorHAnsi" w:cstheme="minorHAnsi"/>
          <w:lang w:val="sk-SK"/>
        </w:rPr>
        <w:t xml:space="preserve"> jednotlivý</w:t>
      </w:r>
      <w:r w:rsidR="00B829A2" w:rsidRPr="000E44AA">
        <w:rPr>
          <w:rFonts w:asciiTheme="minorHAnsi" w:hAnsiTheme="minorHAnsi" w:cstheme="minorHAnsi"/>
          <w:lang w:val="sk-SK"/>
        </w:rPr>
        <w:t>mi</w:t>
      </w:r>
      <w:r w:rsidRPr="000E44AA">
        <w:rPr>
          <w:rFonts w:asciiTheme="minorHAnsi" w:hAnsiTheme="minorHAnsi" w:cstheme="minorHAnsi"/>
          <w:lang w:val="sk-SK"/>
        </w:rPr>
        <w:t xml:space="preserve"> dopran</w:t>
      </w:r>
      <w:r w:rsidR="00B829A2" w:rsidRPr="000E44AA">
        <w:rPr>
          <w:rFonts w:asciiTheme="minorHAnsi" w:hAnsiTheme="minorHAnsi" w:cstheme="minorHAnsi"/>
          <w:lang w:val="sk-SK"/>
        </w:rPr>
        <w:t>ý</w:t>
      </w:r>
      <w:r w:rsidR="00663748" w:rsidRPr="000E44AA">
        <w:rPr>
          <w:rFonts w:asciiTheme="minorHAnsi" w:hAnsiTheme="minorHAnsi" w:cstheme="minorHAnsi"/>
          <w:lang w:val="sk-SK"/>
        </w:rPr>
        <w:t>mi módmi</w:t>
      </w:r>
      <w:r w:rsidRPr="000E44AA">
        <w:rPr>
          <w:rFonts w:asciiTheme="minorHAnsi" w:hAnsiTheme="minorHAnsi" w:cstheme="minorHAnsi"/>
          <w:lang w:val="sk-SK"/>
        </w:rPr>
        <w:t xml:space="preserve"> sm</w:t>
      </w:r>
      <w:r w:rsidR="00B829A2" w:rsidRPr="000E44AA">
        <w:rPr>
          <w:rFonts w:asciiTheme="minorHAnsi" w:hAnsiTheme="minorHAnsi" w:cstheme="minorHAnsi"/>
          <w:lang w:val="sk-SK"/>
        </w:rPr>
        <w:t>e</w:t>
      </w:r>
      <w:r w:rsidRPr="000E44AA">
        <w:rPr>
          <w:rFonts w:asciiTheme="minorHAnsi" w:hAnsiTheme="minorHAnsi" w:cstheme="minorHAnsi"/>
          <w:lang w:val="sk-SK"/>
        </w:rPr>
        <w:t>r</w:t>
      </w:r>
      <w:r w:rsidR="00B829A2" w:rsidRPr="000E44AA">
        <w:rPr>
          <w:rFonts w:asciiTheme="minorHAnsi" w:hAnsiTheme="minorHAnsi" w:cstheme="minorHAnsi"/>
          <w:lang w:val="sk-SK"/>
        </w:rPr>
        <w:t>o</w:t>
      </w:r>
      <w:r w:rsidRPr="000E44AA">
        <w:rPr>
          <w:rFonts w:asciiTheme="minorHAnsi" w:hAnsiTheme="minorHAnsi" w:cstheme="minorHAnsi"/>
          <w:lang w:val="sk-SK"/>
        </w:rPr>
        <w:t>m od ve</w:t>
      </w:r>
      <w:r w:rsidR="00B829A2" w:rsidRPr="000E44AA">
        <w:rPr>
          <w:rFonts w:asciiTheme="minorHAnsi" w:hAnsiTheme="minorHAnsi" w:cstheme="minorHAnsi"/>
          <w:lang w:val="sk-SK"/>
        </w:rPr>
        <w:t>r</w:t>
      </w:r>
      <w:r w:rsidRPr="000E44AA">
        <w:rPr>
          <w:rFonts w:asciiTheme="minorHAnsi" w:hAnsiTheme="minorHAnsi" w:cstheme="minorHAnsi"/>
          <w:lang w:val="sk-SK"/>
        </w:rPr>
        <w:t>ejn</w:t>
      </w:r>
      <w:r w:rsidR="00B829A2" w:rsidRPr="000E44AA">
        <w:rPr>
          <w:rFonts w:asciiTheme="minorHAnsi" w:hAnsiTheme="minorHAnsi" w:cstheme="minorHAnsi"/>
          <w:lang w:val="sk-SK"/>
        </w:rPr>
        <w:t>ej</w:t>
      </w:r>
      <w:r w:rsidRPr="000E44AA">
        <w:rPr>
          <w:rFonts w:asciiTheme="minorHAnsi" w:hAnsiTheme="minorHAnsi" w:cstheme="minorHAnsi"/>
          <w:lang w:val="sk-SK"/>
        </w:rPr>
        <w:t xml:space="preserve"> k individuáln</w:t>
      </w:r>
      <w:r w:rsidR="00B829A2" w:rsidRPr="000E44AA">
        <w:rPr>
          <w:rFonts w:asciiTheme="minorHAnsi" w:hAnsiTheme="minorHAnsi" w:cstheme="minorHAnsi"/>
          <w:lang w:val="sk-SK"/>
        </w:rPr>
        <w:t>ej</w:t>
      </w:r>
      <w:r w:rsidRPr="000E44AA">
        <w:rPr>
          <w:rFonts w:asciiTheme="minorHAnsi" w:hAnsiTheme="minorHAnsi" w:cstheme="minorHAnsi"/>
          <w:lang w:val="sk-SK"/>
        </w:rPr>
        <w:t xml:space="preserve"> doprav</w:t>
      </w:r>
      <w:r w:rsidR="00B829A2" w:rsidRPr="000E44AA">
        <w:rPr>
          <w:rFonts w:asciiTheme="minorHAnsi" w:hAnsiTheme="minorHAnsi" w:cstheme="minorHAnsi"/>
          <w:lang w:val="sk-SK"/>
        </w:rPr>
        <w:t>e</w:t>
      </w:r>
      <w:r w:rsidRPr="000E44AA">
        <w:rPr>
          <w:rFonts w:asciiTheme="minorHAnsi" w:hAnsiTheme="minorHAnsi" w:cstheme="minorHAnsi"/>
          <w:lang w:val="sk-SK"/>
        </w:rPr>
        <w:t>.</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lastRenderedPageBreak/>
        <w:t>Cestná verejná doprava</w:t>
      </w:r>
    </w:p>
    <w:p w:rsidR="005A4F33" w:rsidRPr="000E44AA" w:rsidRDefault="00B829A2" w:rsidP="00333DED">
      <w:pPr>
        <w:rPr>
          <w:rFonts w:asciiTheme="minorHAnsi" w:hAnsiTheme="minorHAnsi" w:cstheme="minorHAnsi"/>
          <w:lang w:val="sk-SK"/>
        </w:rPr>
      </w:pPr>
      <w:r w:rsidRPr="000E44AA">
        <w:rPr>
          <w:rFonts w:asciiTheme="minorHAnsi" w:hAnsiTheme="minorHAnsi" w:cstheme="minorHAnsi"/>
          <w:lang w:val="sk-SK"/>
        </w:rPr>
        <w:t xml:space="preserve">V tabuľke sú vyčíslené hodnoty celkových výkonov v cestnej verejnej osobnej doprave v Slovenskej republike za obdobie od roku 2000 do roku 2011 uvedené </w:t>
      </w:r>
      <w:r w:rsidR="00980884">
        <w:rPr>
          <w:rFonts w:asciiTheme="minorHAnsi" w:hAnsiTheme="minorHAnsi" w:cstheme="minorHAnsi"/>
          <w:lang w:val="sk-SK"/>
        </w:rPr>
        <w:t xml:space="preserve">v </w:t>
      </w:r>
      <w:r w:rsidR="00333DED" w:rsidRPr="000E44AA">
        <w:rPr>
          <w:rFonts w:asciiTheme="minorHAnsi" w:hAnsiTheme="minorHAnsi" w:cstheme="minorHAnsi"/>
          <w:lang w:val="sk-SK"/>
        </w:rPr>
        <w:t>tis. os.</w:t>
      </w:r>
    </w:p>
    <w:p w:rsidR="0006706D" w:rsidRPr="000E44AA" w:rsidRDefault="00D303CB" w:rsidP="00D303CB">
      <w:pPr>
        <w:pStyle w:val="phTab"/>
      </w:pPr>
      <w:bookmarkStart w:id="743" w:name="_Toc362857022"/>
      <w:r w:rsidRPr="000E44AA">
        <w:t>Prepravené osoby v cestnej verejnej osobnej doprave</w:t>
      </w:r>
      <w:bookmarkEnd w:id="743"/>
    </w:p>
    <w:tbl>
      <w:tblPr>
        <w:tblW w:w="9356" w:type="dxa"/>
        <w:jc w:val="center"/>
        <w:tblInd w:w="-20" w:type="dxa"/>
        <w:tblLayout w:type="fixed"/>
        <w:tblCellMar>
          <w:left w:w="70" w:type="dxa"/>
          <w:right w:w="70" w:type="dxa"/>
        </w:tblCellMar>
        <w:tblLook w:val="04A0"/>
      </w:tblPr>
      <w:tblGrid>
        <w:gridCol w:w="1051"/>
        <w:gridCol w:w="688"/>
        <w:gridCol w:w="688"/>
        <w:gridCol w:w="688"/>
        <w:gridCol w:w="687"/>
        <w:gridCol w:w="687"/>
        <w:gridCol w:w="687"/>
        <w:gridCol w:w="687"/>
        <w:gridCol w:w="687"/>
        <w:gridCol w:w="687"/>
        <w:gridCol w:w="687"/>
        <w:gridCol w:w="698"/>
        <w:gridCol w:w="734"/>
      </w:tblGrid>
      <w:tr w:rsidR="00333DED" w:rsidRPr="000E44AA" w:rsidTr="00D303CB">
        <w:trPr>
          <w:trHeight w:val="255"/>
          <w:jc w:val="center"/>
        </w:trPr>
        <w:tc>
          <w:tcPr>
            <w:tcW w:w="562" w:type="pct"/>
            <w:tcBorders>
              <w:top w:val="single" w:sz="8" w:space="0" w:color="FFFFFF" w:themeColor="background1"/>
              <w:bottom w:val="single" w:sz="8" w:space="0" w:color="FFFFFF" w:themeColor="background1"/>
            </w:tcBorders>
            <w:shd w:val="clear" w:color="auto" w:fill="A6A6A6" w:themeFill="background1" w:themeFillShade="A6"/>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 (tis. os</w:t>
            </w:r>
            <w:r w:rsidR="007D1029">
              <w:rPr>
                <w:rFonts w:asciiTheme="minorHAnsi" w:hAnsiTheme="minorHAnsi" w:cstheme="minorHAnsi"/>
                <w:b/>
                <w:color w:val="FFFFFF" w:themeColor="background1"/>
                <w:sz w:val="20"/>
              </w:rPr>
              <w:t>.</w:t>
            </w:r>
            <w:r w:rsidRPr="00D303CB">
              <w:rPr>
                <w:rFonts w:asciiTheme="minorHAnsi" w:hAnsiTheme="minorHAnsi" w:cstheme="minorHAnsi"/>
                <w:b/>
                <w:color w:val="FFFFFF" w:themeColor="background1"/>
                <w:sz w:val="20"/>
              </w:rPr>
              <w:t>)</w:t>
            </w:r>
          </w:p>
        </w:tc>
        <w:tc>
          <w:tcPr>
            <w:tcW w:w="368"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2000</w:t>
            </w:r>
          </w:p>
        </w:tc>
        <w:tc>
          <w:tcPr>
            <w:tcW w:w="368"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2001</w:t>
            </w:r>
          </w:p>
        </w:tc>
        <w:tc>
          <w:tcPr>
            <w:tcW w:w="368"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2002</w:t>
            </w:r>
          </w:p>
        </w:tc>
        <w:tc>
          <w:tcPr>
            <w:tcW w:w="367"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2003</w:t>
            </w:r>
          </w:p>
        </w:tc>
        <w:tc>
          <w:tcPr>
            <w:tcW w:w="367"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2004</w:t>
            </w:r>
          </w:p>
        </w:tc>
        <w:tc>
          <w:tcPr>
            <w:tcW w:w="367"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2005</w:t>
            </w:r>
          </w:p>
        </w:tc>
        <w:tc>
          <w:tcPr>
            <w:tcW w:w="367"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2006</w:t>
            </w:r>
          </w:p>
        </w:tc>
        <w:tc>
          <w:tcPr>
            <w:tcW w:w="367"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2007</w:t>
            </w:r>
          </w:p>
        </w:tc>
        <w:tc>
          <w:tcPr>
            <w:tcW w:w="367"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2008</w:t>
            </w:r>
          </w:p>
        </w:tc>
        <w:tc>
          <w:tcPr>
            <w:tcW w:w="367"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2009</w:t>
            </w:r>
          </w:p>
        </w:tc>
        <w:tc>
          <w:tcPr>
            <w:tcW w:w="373" w:type="pct"/>
            <w:tcBorders>
              <w:top w:val="single" w:sz="8" w:space="0" w:color="FFFFFF" w:themeColor="background1"/>
              <w:bottom w:val="single" w:sz="8" w:space="0" w:color="FFFFFF" w:themeColor="background1"/>
            </w:tcBorders>
            <w:shd w:val="clear" w:color="auto" w:fill="A6A6A6" w:themeFill="background1" w:themeFillShade="A6"/>
            <w:vAlign w:val="center"/>
            <w:hideMark/>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2010</w:t>
            </w:r>
          </w:p>
        </w:tc>
        <w:tc>
          <w:tcPr>
            <w:tcW w:w="392" w:type="pct"/>
            <w:tcBorders>
              <w:top w:val="single" w:sz="8" w:space="0" w:color="FFFFFF" w:themeColor="background1"/>
              <w:bottom w:val="single" w:sz="8" w:space="0" w:color="FFFFFF" w:themeColor="background1"/>
            </w:tcBorders>
            <w:shd w:val="clear" w:color="auto" w:fill="A6A6A6" w:themeFill="background1" w:themeFillShade="A6"/>
            <w:vAlign w:val="center"/>
          </w:tcPr>
          <w:p w:rsidR="00333DED" w:rsidRPr="00D303CB" w:rsidRDefault="00333DED"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2011</w:t>
            </w:r>
          </w:p>
        </w:tc>
      </w:tr>
      <w:tr w:rsidR="00333DED" w:rsidRPr="000E44AA" w:rsidTr="00D303CB">
        <w:trPr>
          <w:trHeight w:val="510"/>
          <w:jc w:val="center"/>
        </w:trPr>
        <w:tc>
          <w:tcPr>
            <w:tcW w:w="562"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333DED" w:rsidRPr="000E44AA" w:rsidRDefault="00333DED" w:rsidP="00D303CB">
            <w:pPr>
              <w:pStyle w:val="Tabulka"/>
              <w:spacing w:before="0"/>
              <w:rPr>
                <w:rFonts w:asciiTheme="minorHAnsi" w:hAnsiTheme="minorHAnsi" w:cstheme="minorHAnsi"/>
                <w:b/>
                <w:sz w:val="18"/>
              </w:rPr>
            </w:pPr>
            <w:r w:rsidRPr="000E44AA">
              <w:rPr>
                <w:rFonts w:asciiTheme="minorHAnsi" w:hAnsiTheme="minorHAnsi" w:cstheme="minorHAnsi"/>
                <w:b/>
                <w:sz w:val="18"/>
              </w:rPr>
              <w:t>Preprava osôb celkom</w:t>
            </w:r>
          </w:p>
        </w:tc>
        <w:tc>
          <w:tcPr>
            <w:tcW w:w="368"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604 249</w:t>
            </w:r>
          </w:p>
        </w:tc>
        <w:tc>
          <w:tcPr>
            <w:tcW w:w="368"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566 445</w:t>
            </w:r>
          </w:p>
        </w:tc>
        <w:tc>
          <w:tcPr>
            <w:tcW w:w="368"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536 613</w:t>
            </w:r>
          </w:p>
        </w:tc>
        <w:tc>
          <w:tcPr>
            <w:tcW w:w="367"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493 706</w:t>
            </w:r>
          </w:p>
        </w:tc>
        <w:tc>
          <w:tcPr>
            <w:tcW w:w="367"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461 772</w:t>
            </w:r>
          </w:p>
        </w:tc>
        <w:tc>
          <w:tcPr>
            <w:tcW w:w="367"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449 456</w:t>
            </w:r>
          </w:p>
        </w:tc>
        <w:tc>
          <w:tcPr>
            <w:tcW w:w="367" w:type="pct"/>
            <w:tcBorders>
              <w:top w:val="single" w:sz="8" w:space="0" w:color="FFFFFF" w:themeColor="background1"/>
              <w:bottom w:val="single" w:sz="8" w:space="0" w:color="FFFFFF" w:themeColor="background1"/>
            </w:tcBorders>
            <w:shd w:val="clear" w:color="auto" w:fill="BFBFBF" w:themeFill="background1" w:themeFillShade="BF"/>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403 270</w:t>
            </w:r>
          </w:p>
        </w:tc>
        <w:tc>
          <w:tcPr>
            <w:tcW w:w="367"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384 637</w:t>
            </w:r>
          </w:p>
        </w:tc>
        <w:tc>
          <w:tcPr>
            <w:tcW w:w="367"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365 519</w:t>
            </w:r>
          </w:p>
        </w:tc>
        <w:tc>
          <w:tcPr>
            <w:tcW w:w="367"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323 142</w:t>
            </w:r>
          </w:p>
        </w:tc>
        <w:tc>
          <w:tcPr>
            <w:tcW w:w="373" w:type="pct"/>
            <w:tcBorders>
              <w:top w:val="single" w:sz="8" w:space="0" w:color="FFFFFF" w:themeColor="background1"/>
              <w:bottom w:val="single" w:sz="8" w:space="0" w:color="FFFFFF" w:themeColor="background1"/>
            </w:tcBorders>
            <w:shd w:val="clear" w:color="auto" w:fill="BFBFBF" w:themeFill="background1" w:themeFillShade="BF"/>
            <w:noWrap/>
            <w:vAlign w:val="center"/>
            <w:hideMark/>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312 717</w:t>
            </w:r>
          </w:p>
        </w:tc>
        <w:tc>
          <w:tcPr>
            <w:tcW w:w="392" w:type="pct"/>
            <w:tcBorders>
              <w:top w:val="single" w:sz="8" w:space="0" w:color="FFFFFF" w:themeColor="background1"/>
              <w:bottom w:val="single" w:sz="8" w:space="0" w:color="FFFFFF" w:themeColor="background1"/>
            </w:tcBorders>
            <w:shd w:val="clear" w:color="auto" w:fill="BFBFBF" w:themeFill="background1" w:themeFillShade="BF"/>
            <w:vAlign w:val="center"/>
          </w:tcPr>
          <w:p w:rsidR="00333DED" w:rsidRPr="00D303CB" w:rsidRDefault="00333DED" w:rsidP="00D303CB">
            <w:pPr>
              <w:pStyle w:val="Tabulka"/>
              <w:spacing w:before="0"/>
              <w:jc w:val="right"/>
              <w:rPr>
                <w:rFonts w:asciiTheme="minorHAnsi" w:hAnsiTheme="minorHAnsi" w:cstheme="minorHAnsi"/>
                <w:b/>
              </w:rPr>
            </w:pPr>
            <w:r w:rsidRPr="00D303CB">
              <w:rPr>
                <w:rFonts w:asciiTheme="minorHAnsi" w:hAnsiTheme="minorHAnsi" w:cstheme="minorHAnsi"/>
                <w:b/>
              </w:rPr>
              <w:t>299 579</w:t>
            </w:r>
          </w:p>
        </w:tc>
      </w:tr>
      <w:tr w:rsidR="00333DED" w:rsidRPr="000E44AA" w:rsidTr="00D303CB">
        <w:trPr>
          <w:trHeight w:val="255"/>
          <w:jc w:val="center"/>
        </w:trPr>
        <w:tc>
          <w:tcPr>
            <w:tcW w:w="5000" w:type="pct"/>
            <w:gridSpan w:val="13"/>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33DED" w:rsidRPr="000E44AA" w:rsidRDefault="00333DED" w:rsidP="00D303CB">
            <w:pPr>
              <w:pStyle w:val="Tabulka"/>
              <w:spacing w:before="0"/>
              <w:rPr>
                <w:rFonts w:asciiTheme="minorHAnsi" w:hAnsiTheme="minorHAnsi" w:cstheme="minorHAnsi"/>
                <w:b/>
              </w:rPr>
            </w:pPr>
            <w:r w:rsidRPr="000E44AA">
              <w:rPr>
                <w:rFonts w:asciiTheme="minorHAnsi" w:hAnsiTheme="minorHAnsi" w:cstheme="minorHAnsi"/>
                <w:b/>
              </w:rPr>
              <w:t>z toho preprava osôb prevádzkovateľmi dopravy s počtom 20 a viac zamestnancov</w:t>
            </w:r>
          </w:p>
        </w:tc>
      </w:tr>
      <w:tr w:rsidR="00E4787F" w:rsidRPr="000E44AA" w:rsidTr="00D303CB">
        <w:trPr>
          <w:trHeight w:val="480"/>
          <w:jc w:val="center"/>
        </w:trPr>
        <w:tc>
          <w:tcPr>
            <w:tcW w:w="5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Preprava osôb spolu</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599 617</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566 212</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536 394</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493 582</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460 695</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447 773</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400 005</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382 981</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361 163</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321 478</w:t>
            </w:r>
          </w:p>
        </w:tc>
        <w:tc>
          <w:tcPr>
            <w:tcW w:w="37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310 744</w:t>
            </w:r>
          </w:p>
        </w:tc>
        <w:tc>
          <w:tcPr>
            <w:tcW w:w="39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298 340</w:t>
            </w:r>
          </w:p>
        </w:tc>
      </w:tr>
      <w:tr w:rsidR="00E4787F" w:rsidRPr="000E44AA" w:rsidTr="00D303CB">
        <w:trPr>
          <w:trHeight w:val="480"/>
          <w:jc w:val="center"/>
        </w:trPr>
        <w:tc>
          <w:tcPr>
            <w:tcW w:w="5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D303CB" w:rsidRDefault="00333DED" w:rsidP="00D303CB">
            <w:pPr>
              <w:pStyle w:val="Tabulka"/>
              <w:spacing w:before="0"/>
              <w:rPr>
                <w:rFonts w:asciiTheme="minorHAnsi" w:hAnsiTheme="minorHAnsi" w:cstheme="minorHAnsi"/>
                <w:sz w:val="15"/>
                <w:szCs w:val="15"/>
              </w:rPr>
            </w:pPr>
            <w:r w:rsidRPr="00D303CB">
              <w:rPr>
                <w:rFonts w:asciiTheme="minorHAnsi" w:hAnsiTheme="minorHAnsi" w:cstheme="minorHAnsi"/>
                <w:sz w:val="15"/>
                <w:szCs w:val="15"/>
              </w:rPr>
              <w:t>Medzinárodná preprava</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3 701</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4 445</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3 453</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3 485</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3 154</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3 918</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4 078</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4 553</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3 680</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2 172</w:t>
            </w:r>
          </w:p>
        </w:tc>
        <w:tc>
          <w:tcPr>
            <w:tcW w:w="37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1 499</w:t>
            </w:r>
          </w:p>
        </w:tc>
        <w:tc>
          <w:tcPr>
            <w:tcW w:w="39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1 965</w:t>
            </w:r>
          </w:p>
        </w:tc>
      </w:tr>
      <w:tr w:rsidR="00E4787F" w:rsidRPr="000E44AA" w:rsidTr="00D303CB">
        <w:trPr>
          <w:trHeight w:val="480"/>
          <w:jc w:val="center"/>
        </w:trPr>
        <w:tc>
          <w:tcPr>
            <w:tcW w:w="5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Vnútroštátna preprava</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595 916</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561 767</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532 941</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490 097</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457 541</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443 855</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395 927</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378 428</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357 483</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319 306</w:t>
            </w:r>
          </w:p>
        </w:tc>
        <w:tc>
          <w:tcPr>
            <w:tcW w:w="37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309 245</w:t>
            </w:r>
          </w:p>
        </w:tc>
        <w:tc>
          <w:tcPr>
            <w:tcW w:w="39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296 375</w:t>
            </w:r>
          </w:p>
        </w:tc>
      </w:tr>
      <w:tr w:rsidR="00333DED" w:rsidRPr="000E44AA" w:rsidTr="00D303CB">
        <w:trPr>
          <w:trHeight w:val="255"/>
          <w:jc w:val="center"/>
        </w:trPr>
        <w:tc>
          <w:tcPr>
            <w:tcW w:w="5000" w:type="pct"/>
            <w:gridSpan w:val="13"/>
            <w:tcBorders>
              <w:top w:val="single" w:sz="8" w:space="0" w:color="FFFFFF" w:themeColor="background1"/>
              <w:bottom w:val="single" w:sz="8" w:space="0" w:color="FFFFFF" w:themeColor="background1"/>
            </w:tcBorders>
            <w:shd w:val="clear" w:color="auto" w:fill="D9D9D9" w:themeFill="background1" w:themeFillShade="D9"/>
            <w:vAlign w:val="bottom"/>
            <w:hideMark/>
          </w:tcPr>
          <w:p w:rsidR="00333DED" w:rsidRPr="000E44AA" w:rsidRDefault="00D72C42" w:rsidP="00D303CB">
            <w:pPr>
              <w:pStyle w:val="Tabulka"/>
              <w:spacing w:before="0"/>
              <w:rPr>
                <w:rFonts w:asciiTheme="minorHAnsi" w:hAnsiTheme="minorHAnsi" w:cstheme="minorHAnsi"/>
                <w:b/>
              </w:rPr>
            </w:pPr>
            <w:r w:rsidRPr="000E44AA">
              <w:rPr>
                <w:rFonts w:asciiTheme="minorHAnsi" w:hAnsiTheme="minorHAnsi" w:cstheme="minorHAnsi"/>
                <w:sz w:val="18"/>
                <w:szCs w:val="18"/>
              </w:rPr>
              <w:t>Z toho</w:t>
            </w:r>
          </w:p>
        </w:tc>
      </w:tr>
      <w:tr w:rsidR="00E4787F" w:rsidRPr="000E44AA" w:rsidTr="00D303CB">
        <w:trPr>
          <w:trHeight w:val="255"/>
          <w:jc w:val="center"/>
        </w:trPr>
        <w:tc>
          <w:tcPr>
            <w:tcW w:w="5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Pravidelná</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594 306</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559 983</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529 353</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486 651</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452 746</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437 447</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390 291</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371 837</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349 837</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308 032</w:t>
            </w:r>
          </w:p>
        </w:tc>
        <w:tc>
          <w:tcPr>
            <w:tcW w:w="37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298 559</w:t>
            </w:r>
          </w:p>
        </w:tc>
        <w:tc>
          <w:tcPr>
            <w:tcW w:w="39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286 602</w:t>
            </w:r>
          </w:p>
        </w:tc>
      </w:tr>
      <w:tr w:rsidR="00E4787F" w:rsidRPr="000E44AA" w:rsidTr="00D303CB">
        <w:trPr>
          <w:trHeight w:val="480"/>
          <w:jc w:val="center"/>
        </w:trPr>
        <w:tc>
          <w:tcPr>
            <w:tcW w:w="5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rPr>
                <w:rFonts w:asciiTheme="minorHAnsi" w:hAnsiTheme="minorHAnsi" w:cstheme="minorHAnsi"/>
              </w:rPr>
            </w:pPr>
            <w:r w:rsidRPr="000E44AA">
              <w:rPr>
                <w:rFonts w:asciiTheme="minorHAnsi" w:hAnsiTheme="minorHAnsi" w:cstheme="minorHAnsi"/>
              </w:rPr>
              <w:t>Nepravidelná -príležitostná</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5 311</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6 229</w:t>
            </w:r>
          </w:p>
        </w:tc>
        <w:tc>
          <w:tcPr>
            <w:tcW w:w="36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7 041</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6 931</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7 949</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10 326</w:t>
            </w:r>
          </w:p>
        </w:tc>
        <w:tc>
          <w:tcPr>
            <w:tcW w:w="36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9 714</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11 144</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11 326</w:t>
            </w:r>
          </w:p>
        </w:tc>
        <w:tc>
          <w:tcPr>
            <w:tcW w:w="367"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13 446</w:t>
            </w:r>
          </w:p>
        </w:tc>
        <w:tc>
          <w:tcPr>
            <w:tcW w:w="373" w:type="pct"/>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12 185</w:t>
            </w:r>
          </w:p>
        </w:tc>
        <w:tc>
          <w:tcPr>
            <w:tcW w:w="39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33DED" w:rsidRPr="000E44AA" w:rsidRDefault="00333DED" w:rsidP="00D303CB">
            <w:pPr>
              <w:pStyle w:val="Tabulka"/>
              <w:spacing w:before="0"/>
              <w:jc w:val="right"/>
              <w:rPr>
                <w:rFonts w:asciiTheme="minorHAnsi" w:hAnsiTheme="minorHAnsi" w:cstheme="minorHAnsi"/>
              </w:rPr>
            </w:pPr>
            <w:r w:rsidRPr="000E44AA">
              <w:rPr>
                <w:rFonts w:asciiTheme="minorHAnsi" w:hAnsiTheme="minorHAnsi" w:cstheme="minorHAnsi"/>
              </w:rPr>
              <w:t>11 738</w:t>
            </w:r>
          </w:p>
        </w:tc>
      </w:tr>
    </w:tbl>
    <w:p w:rsidR="00333DED" w:rsidRPr="00D303CB" w:rsidRDefault="00D303CB" w:rsidP="00D303CB">
      <w:pPr>
        <w:pStyle w:val="Stylslovntabulek"/>
        <w:tabs>
          <w:tab w:val="clear" w:pos="357"/>
        </w:tabs>
        <w:spacing w:before="0" w:after="0"/>
        <w:jc w:val="left"/>
        <w:rPr>
          <w:rFonts w:asciiTheme="minorHAnsi" w:eastAsia="Calibri" w:hAnsiTheme="minorHAnsi" w:cstheme="minorHAnsi"/>
          <w:iCs w:val="0"/>
          <w:color w:val="auto"/>
          <w:lang w:val="sk-SK" w:eastAsia="en-US"/>
        </w:rPr>
      </w:pPr>
      <w:r w:rsidRPr="00D303CB">
        <w:rPr>
          <w:rFonts w:asciiTheme="minorHAnsi" w:eastAsia="Calibri" w:hAnsiTheme="minorHAnsi" w:cstheme="minorHAnsi"/>
          <w:iCs w:val="0"/>
          <w:color w:val="auto"/>
          <w:lang w:val="sk-SK" w:eastAsia="en-US"/>
        </w:rPr>
        <w:t>Zdroj: ŠÚ SR, MDVRR SR</w:t>
      </w:r>
    </w:p>
    <w:p w:rsidR="00B829A2" w:rsidRPr="000E44AA" w:rsidRDefault="00B829A2" w:rsidP="00D303CB">
      <w:pPr>
        <w:spacing w:before="240"/>
        <w:rPr>
          <w:rFonts w:asciiTheme="minorHAnsi" w:hAnsiTheme="minorHAnsi" w:cstheme="minorHAnsi"/>
          <w:lang w:val="sk-SK" w:eastAsia="cs-CZ"/>
        </w:rPr>
      </w:pPr>
      <w:r w:rsidRPr="000E44AA">
        <w:rPr>
          <w:rFonts w:asciiTheme="minorHAnsi" w:hAnsiTheme="minorHAnsi" w:cstheme="minorHAnsi"/>
          <w:lang w:val="sk-SK"/>
        </w:rPr>
        <w:t xml:space="preserve">Vývoj prepravných výkonov, </w:t>
      </w:r>
      <w:r w:rsidR="005308FB">
        <w:rPr>
          <w:rFonts w:asciiTheme="minorHAnsi" w:hAnsiTheme="minorHAnsi" w:cstheme="minorHAnsi"/>
          <w:lang w:val="sk-SK"/>
        </w:rPr>
        <w:t>v tomto dokumente</w:t>
      </w:r>
      <w:r w:rsidRPr="000E44AA">
        <w:rPr>
          <w:rFonts w:asciiTheme="minorHAnsi" w:hAnsiTheme="minorHAnsi" w:cstheme="minorHAnsi"/>
          <w:lang w:val="sk-SK"/>
        </w:rPr>
        <w:t xml:space="preserve"> charakterizovaný počtom prepravených osôb v cestnej verejnej osobnej doprave, má klesajúci trend. Výkony cestnej verejnej osobnej dopravy každým rokom klesajú, čo je možné prisúdiť odlivu cestujúcich na iný druh verejnej osobnej prepravy alebo väčšiemu využívaniu individuálnej automobilovej prepravy v dôsledku zvyšovania úrovne cestnej siete </w:t>
      </w:r>
      <w:r w:rsidR="005308FB">
        <w:rPr>
          <w:rFonts w:asciiTheme="minorHAnsi" w:hAnsiTheme="minorHAnsi" w:cstheme="minorHAnsi"/>
          <w:lang w:val="sk-SK"/>
        </w:rPr>
        <w:t>aj</w:t>
      </w:r>
      <w:r w:rsidR="00080EB3">
        <w:rPr>
          <w:rFonts w:asciiTheme="minorHAnsi" w:hAnsiTheme="minorHAnsi" w:cstheme="minorHAnsi"/>
          <w:lang w:val="sk-SK"/>
        </w:rPr>
        <w:t> </w:t>
      </w:r>
      <w:r w:rsidRPr="000E44AA">
        <w:rPr>
          <w:rFonts w:asciiTheme="minorHAnsi" w:hAnsiTheme="minorHAnsi" w:cstheme="minorHAnsi"/>
          <w:lang w:val="sk-SK"/>
        </w:rPr>
        <w:t>zvyšovaniu životnej úrovne a automobilizácie. Od roku 2000 do roku 2011 zaznamenala podľa dostupných údajov MDVRR SR cestná vnútrozemská verejná osobná doprava pokles o 50,3</w:t>
      </w:r>
      <w:r w:rsidR="004B676A">
        <w:rPr>
          <w:rFonts w:asciiTheme="minorHAnsi" w:hAnsiTheme="minorHAnsi" w:cstheme="minorHAnsi"/>
          <w:lang w:val="sk-SK"/>
        </w:rPr>
        <w:t xml:space="preserve"> </w:t>
      </w:r>
      <w:r w:rsidRPr="000E44AA">
        <w:rPr>
          <w:rFonts w:asciiTheme="minorHAnsi" w:hAnsiTheme="minorHAnsi" w:cstheme="minorHAnsi"/>
          <w:lang w:val="sk-SK"/>
        </w:rPr>
        <w:t>%.</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Individuálna automobilová doprava</w:t>
      </w:r>
    </w:p>
    <w:p w:rsidR="005A4F33" w:rsidRPr="000E44AA" w:rsidRDefault="00B829A2" w:rsidP="009B52A1">
      <w:pPr>
        <w:rPr>
          <w:rFonts w:asciiTheme="minorHAnsi" w:hAnsiTheme="minorHAnsi" w:cstheme="minorHAnsi"/>
          <w:lang w:val="sk-SK"/>
        </w:rPr>
      </w:pPr>
      <w:r w:rsidRPr="000E44AA">
        <w:rPr>
          <w:rFonts w:asciiTheme="minorHAnsi" w:hAnsiTheme="minorHAnsi" w:cstheme="minorHAnsi"/>
          <w:lang w:val="sk-SK"/>
        </w:rPr>
        <w:t xml:space="preserve">Individuálny motorizmus sa stále rýchlo rozvíja a predstavuje konkurenciu </w:t>
      </w:r>
      <w:r w:rsidR="005308FB">
        <w:rPr>
          <w:rFonts w:asciiTheme="minorHAnsi" w:hAnsiTheme="minorHAnsi" w:cstheme="minorHAnsi"/>
          <w:lang w:val="sk-SK"/>
        </w:rPr>
        <w:t>pre</w:t>
      </w:r>
      <w:r w:rsidR="00080EB3">
        <w:rPr>
          <w:rFonts w:asciiTheme="minorHAnsi" w:hAnsiTheme="minorHAnsi" w:cstheme="minorHAnsi"/>
          <w:lang w:val="sk-SK"/>
        </w:rPr>
        <w:t xml:space="preserve"> </w:t>
      </w:r>
      <w:r w:rsidRPr="000E44AA">
        <w:rPr>
          <w:rFonts w:asciiTheme="minorHAnsi" w:hAnsiTheme="minorHAnsi" w:cstheme="minorHAnsi"/>
          <w:lang w:val="sk-SK"/>
        </w:rPr>
        <w:t>verejn</w:t>
      </w:r>
      <w:r w:rsidR="005308FB">
        <w:rPr>
          <w:rFonts w:asciiTheme="minorHAnsi" w:hAnsiTheme="minorHAnsi" w:cstheme="minorHAnsi"/>
          <w:lang w:val="sk-SK"/>
        </w:rPr>
        <w:t>ú</w:t>
      </w:r>
      <w:r w:rsidRPr="000E44AA">
        <w:rPr>
          <w:rFonts w:asciiTheme="minorHAnsi" w:hAnsiTheme="minorHAnsi" w:cstheme="minorHAnsi"/>
          <w:lang w:val="sk-SK"/>
        </w:rPr>
        <w:t xml:space="preserve"> hromadn</w:t>
      </w:r>
      <w:r w:rsidR="005308FB">
        <w:rPr>
          <w:rFonts w:asciiTheme="minorHAnsi" w:hAnsiTheme="minorHAnsi" w:cstheme="minorHAnsi"/>
          <w:lang w:val="sk-SK"/>
        </w:rPr>
        <w:t>ú</w:t>
      </w:r>
      <w:r w:rsidRPr="000E44AA">
        <w:rPr>
          <w:rFonts w:asciiTheme="minorHAnsi" w:hAnsiTheme="minorHAnsi" w:cstheme="minorHAnsi"/>
          <w:lang w:val="sk-SK"/>
        </w:rPr>
        <w:t xml:space="preserve"> doprav</w:t>
      </w:r>
      <w:r w:rsidR="005308FB">
        <w:rPr>
          <w:rFonts w:asciiTheme="minorHAnsi" w:hAnsiTheme="minorHAnsi" w:cstheme="minorHAnsi"/>
          <w:lang w:val="sk-SK"/>
        </w:rPr>
        <w:t>u</w:t>
      </w:r>
      <w:r w:rsidRPr="000E44AA">
        <w:rPr>
          <w:rFonts w:asciiTheme="minorHAnsi" w:hAnsiTheme="minorHAnsi" w:cstheme="minorHAnsi"/>
          <w:lang w:val="sk-SK"/>
        </w:rPr>
        <w:t xml:space="preserve">. Z tabuľky je viditeľné, že </w:t>
      </w:r>
      <w:r w:rsidR="0061048D" w:rsidRPr="000E44AA">
        <w:rPr>
          <w:rFonts w:asciiTheme="minorHAnsi" w:hAnsiTheme="minorHAnsi" w:cstheme="minorHAnsi"/>
          <w:lang w:val="sk-SK"/>
        </w:rPr>
        <w:t xml:space="preserve">prepravný výkon IAD </w:t>
      </w:r>
      <w:r w:rsidRPr="000E44AA">
        <w:rPr>
          <w:rFonts w:asciiTheme="minorHAnsi" w:hAnsiTheme="minorHAnsi" w:cstheme="minorHAnsi"/>
          <w:lang w:val="sk-SK"/>
        </w:rPr>
        <w:t xml:space="preserve">každý rok rastie </w:t>
      </w:r>
      <w:r w:rsidR="005308FB">
        <w:rPr>
          <w:rFonts w:asciiTheme="minorHAnsi" w:hAnsiTheme="minorHAnsi" w:cstheme="minorHAnsi"/>
          <w:lang w:val="sk-SK"/>
        </w:rPr>
        <w:t>pričom</w:t>
      </w:r>
      <w:r w:rsidR="00080EB3">
        <w:rPr>
          <w:rFonts w:asciiTheme="minorHAnsi" w:hAnsiTheme="minorHAnsi" w:cstheme="minorHAnsi"/>
          <w:lang w:val="sk-SK"/>
        </w:rPr>
        <w:t xml:space="preserve"> od roku 2000 do roku 2011 </w:t>
      </w:r>
      <w:r w:rsidRPr="000E44AA">
        <w:rPr>
          <w:rFonts w:asciiTheme="minorHAnsi" w:hAnsiTheme="minorHAnsi" w:cstheme="minorHAnsi"/>
          <w:lang w:val="sk-SK"/>
        </w:rPr>
        <w:t>prepravný výkon IAD stúpol o 12,4 %. Pri porovnaní roku 2011 s rokom 1995 je možné konštatovať, že prepravný výkon stúpol o 49,6 %, teda takmer o polovicu za po</w:t>
      </w:r>
      <w:r w:rsidR="00C63A23">
        <w:rPr>
          <w:rFonts w:asciiTheme="minorHAnsi" w:hAnsiTheme="minorHAnsi" w:cstheme="minorHAnsi"/>
          <w:lang w:val="sk-SK"/>
        </w:rPr>
        <w:t>sledných 15 rokov. Tento jav je </w:t>
      </w:r>
      <w:r w:rsidRPr="000E44AA">
        <w:rPr>
          <w:rFonts w:asciiTheme="minorHAnsi" w:hAnsiTheme="minorHAnsi" w:cstheme="minorHAnsi"/>
          <w:lang w:val="sk-SK"/>
        </w:rPr>
        <w:t>nepriaznivý hlavne pre dopravnú situáciu na cestách, ktorá je komplikovaná</w:t>
      </w:r>
      <w:r w:rsidR="00570536" w:rsidRPr="000E44AA">
        <w:rPr>
          <w:rFonts w:asciiTheme="minorHAnsi" w:hAnsiTheme="minorHAnsi" w:cstheme="minorHAnsi"/>
          <w:lang w:val="sk-SK"/>
        </w:rPr>
        <w:t>, pretože</w:t>
      </w:r>
      <w:r w:rsidRPr="000E44AA">
        <w:rPr>
          <w:rFonts w:asciiTheme="minorHAnsi" w:hAnsiTheme="minorHAnsi" w:cstheme="minorHAnsi"/>
          <w:lang w:val="sk-SK"/>
        </w:rPr>
        <w:t> na cest</w:t>
      </w:r>
      <w:r w:rsidR="009B52A1" w:rsidRPr="000E44AA">
        <w:rPr>
          <w:rFonts w:asciiTheme="minorHAnsi" w:hAnsiTheme="minorHAnsi" w:cstheme="minorHAnsi"/>
          <w:lang w:val="sk-SK"/>
        </w:rPr>
        <w:t>ách sa zvyknú tvoriť kongescie.</w:t>
      </w:r>
    </w:p>
    <w:p w:rsidR="0006706D" w:rsidRPr="000E44AA" w:rsidRDefault="00D303CB" w:rsidP="00D303CB">
      <w:pPr>
        <w:pStyle w:val="phTab"/>
      </w:pPr>
      <w:bookmarkStart w:id="744" w:name="_Toc362857023"/>
      <w:r>
        <w:t>Prepravný výkon IAD (mil. oskm)</w:t>
      </w:r>
      <w:bookmarkEnd w:id="744"/>
    </w:p>
    <w:tbl>
      <w:tblPr>
        <w:tblW w:w="4943" w:type="pct"/>
        <w:jc w:val="center"/>
        <w:tblInd w:w="290" w:type="dxa"/>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3286"/>
        <w:gridCol w:w="693"/>
        <w:gridCol w:w="773"/>
        <w:gridCol w:w="824"/>
        <w:gridCol w:w="734"/>
        <w:gridCol w:w="766"/>
        <w:gridCol w:w="775"/>
        <w:gridCol w:w="775"/>
        <w:gridCol w:w="760"/>
      </w:tblGrid>
      <w:tr w:rsidR="005B437B" w:rsidRPr="000E44AA" w:rsidTr="00D303CB">
        <w:trPr>
          <w:trHeight w:val="315"/>
          <w:jc w:val="center"/>
        </w:trPr>
        <w:tc>
          <w:tcPr>
            <w:tcW w:w="1750" w:type="pct"/>
            <w:shd w:val="clear" w:color="auto" w:fill="A6A6A6" w:themeFill="background1" w:themeFillShade="A6"/>
            <w:noWrap/>
            <w:vAlign w:val="bottom"/>
            <w:hideMark/>
          </w:tcPr>
          <w:p w:rsidR="009B52A1" w:rsidRPr="000E44AA" w:rsidRDefault="009B52A1" w:rsidP="00755EAA">
            <w:pPr>
              <w:pStyle w:val="Tabulka"/>
              <w:rPr>
                <w:rFonts w:asciiTheme="minorHAnsi" w:hAnsiTheme="minorHAnsi" w:cstheme="minorHAnsi"/>
                <w:color w:val="FFFFFF" w:themeColor="background1"/>
                <w:sz w:val="20"/>
              </w:rPr>
            </w:pPr>
            <w:r w:rsidRPr="000E44AA">
              <w:rPr>
                <w:rFonts w:asciiTheme="minorHAnsi" w:hAnsiTheme="minorHAnsi" w:cstheme="minorHAnsi"/>
                <w:color w:val="FFFFFF" w:themeColor="background1"/>
                <w:sz w:val="20"/>
              </w:rPr>
              <w:t> </w:t>
            </w:r>
          </w:p>
        </w:tc>
        <w:tc>
          <w:tcPr>
            <w:tcW w:w="369" w:type="pct"/>
            <w:shd w:val="clear" w:color="auto" w:fill="A6A6A6" w:themeFill="background1" w:themeFillShade="A6"/>
            <w:noWrap/>
            <w:vAlign w:val="center"/>
            <w:hideMark/>
          </w:tcPr>
          <w:p w:rsidR="009B52A1" w:rsidRPr="00D303CB" w:rsidRDefault="009B52A1"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1995</w:t>
            </w:r>
          </w:p>
        </w:tc>
        <w:tc>
          <w:tcPr>
            <w:tcW w:w="412" w:type="pct"/>
            <w:shd w:val="clear" w:color="auto" w:fill="A6A6A6" w:themeFill="background1" w:themeFillShade="A6"/>
            <w:noWrap/>
            <w:vAlign w:val="center"/>
            <w:hideMark/>
          </w:tcPr>
          <w:p w:rsidR="009B52A1" w:rsidRPr="00D303CB" w:rsidRDefault="009B52A1"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2000</w:t>
            </w:r>
          </w:p>
        </w:tc>
        <w:tc>
          <w:tcPr>
            <w:tcW w:w="439" w:type="pct"/>
            <w:shd w:val="clear" w:color="auto" w:fill="A6A6A6" w:themeFill="background1" w:themeFillShade="A6"/>
            <w:noWrap/>
            <w:vAlign w:val="center"/>
            <w:hideMark/>
          </w:tcPr>
          <w:p w:rsidR="009B52A1" w:rsidRPr="00D303CB" w:rsidRDefault="009B52A1" w:rsidP="00D303CB">
            <w:pPr>
              <w:pStyle w:val="Tabulka"/>
              <w:spacing w:before="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2005</w:t>
            </w:r>
          </w:p>
        </w:tc>
        <w:tc>
          <w:tcPr>
            <w:tcW w:w="391" w:type="pct"/>
            <w:shd w:val="clear" w:color="auto" w:fill="A6A6A6" w:themeFill="background1" w:themeFillShade="A6"/>
            <w:noWrap/>
            <w:vAlign w:val="center"/>
            <w:hideMark/>
          </w:tcPr>
          <w:p w:rsidR="009B52A1" w:rsidRPr="00D303CB" w:rsidRDefault="009B52A1" w:rsidP="00D303CB">
            <w:pPr>
              <w:pStyle w:val="Tabulka"/>
              <w:keepNext/>
              <w:spacing w:before="0"/>
              <w:outlineLvl w:val="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2007</w:t>
            </w:r>
          </w:p>
        </w:tc>
        <w:tc>
          <w:tcPr>
            <w:tcW w:w="408" w:type="pct"/>
            <w:shd w:val="clear" w:color="auto" w:fill="A6A6A6" w:themeFill="background1" w:themeFillShade="A6"/>
            <w:noWrap/>
            <w:vAlign w:val="center"/>
            <w:hideMark/>
          </w:tcPr>
          <w:p w:rsidR="009B52A1" w:rsidRPr="00D303CB" w:rsidRDefault="009B52A1" w:rsidP="00D303CB">
            <w:pPr>
              <w:pStyle w:val="Tabulka"/>
              <w:keepNext/>
              <w:spacing w:before="0"/>
              <w:outlineLvl w:val="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2008</w:t>
            </w:r>
          </w:p>
        </w:tc>
        <w:tc>
          <w:tcPr>
            <w:tcW w:w="413" w:type="pct"/>
            <w:shd w:val="clear" w:color="auto" w:fill="A6A6A6" w:themeFill="background1" w:themeFillShade="A6"/>
            <w:noWrap/>
            <w:vAlign w:val="center"/>
            <w:hideMark/>
          </w:tcPr>
          <w:p w:rsidR="009B52A1" w:rsidRPr="00D303CB" w:rsidRDefault="009B52A1" w:rsidP="00D303CB">
            <w:pPr>
              <w:pStyle w:val="Tabulka"/>
              <w:keepNext/>
              <w:spacing w:before="0"/>
              <w:outlineLvl w:val="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2009</w:t>
            </w:r>
          </w:p>
        </w:tc>
        <w:tc>
          <w:tcPr>
            <w:tcW w:w="413" w:type="pct"/>
            <w:shd w:val="clear" w:color="auto" w:fill="A6A6A6" w:themeFill="background1" w:themeFillShade="A6"/>
            <w:noWrap/>
            <w:vAlign w:val="center"/>
            <w:hideMark/>
          </w:tcPr>
          <w:p w:rsidR="009B52A1" w:rsidRPr="00D303CB" w:rsidRDefault="009B52A1" w:rsidP="00D303CB">
            <w:pPr>
              <w:pStyle w:val="Tabulka"/>
              <w:keepNext/>
              <w:spacing w:before="0"/>
              <w:outlineLvl w:val="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2010</w:t>
            </w:r>
          </w:p>
        </w:tc>
        <w:tc>
          <w:tcPr>
            <w:tcW w:w="405" w:type="pct"/>
            <w:shd w:val="clear" w:color="auto" w:fill="A6A6A6" w:themeFill="background1" w:themeFillShade="A6"/>
            <w:vAlign w:val="center"/>
          </w:tcPr>
          <w:p w:rsidR="009B52A1" w:rsidRPr="00D303CB" w:rsidRDefault="009B52A1" w:rsidP="00D303CB">
            <w:pPr>
              <w:pStyle w:val="Tabulka"/>
              <w:keepNext/>
              <w:spacing w:before="0"/>
              <w:outlineLvl w:val="0"/>
              <w:rPr>
                <w:rFonts w:asciiTheme="minorHAnsi" w:hAnsiTheme="minorHAnsi" w:cstheme="minorHAnsi"/>
                <w:b/>
                <w:color w:val="FFFFFF" w:themeColor="background1"/>
                <w:sz w:val="20"/>
              </w:rPr>
            </w:pPr>
            <w:r w:rsidRPr="00D303CB">
              <w:rPr>
                <w:rFonts w:asciiTheme="minorHAnsi" w:hAnsiTheme="minorHAnsi" w:cstheme="minorHAnsi"/>
                <w:b/>
                <w:color w:val="FFFFFF" w:themeColor="background1"/>
                <w:sz w:val="20"/>
              </w:rPr>
              <w:t>2011</w:t>
            </w:r>
          </w:p>
        </w:tc>
      </w:tr>
      <w:tr w:rsidR="005B437B" w:rsidRPr="000E44AA" w:rsidTr="00D303CB">
        <w:trPr>
          <w:trHeight w:val="315"/>
          <w:jc w:val="center"/>
        </w:trPr>
        <w:tc>
          <w:tcPr>
            <w:tcW w:w="1750" w:type="pct"/>
            <w:shd w:val="clear" w:color="auto" w:fill="F2F2F2" w:themeFill="background1" w:themeFillShade="F2"/>
            <w:noWrap/>
            <w:vAlign w:val="center"/>
            <w:hideMark/>
          </w:tcPr>
          <w:p w:rsidR="009B52A1" w:rsidRPr="000E44AA" w:rsidRDefault="009B52A1" w:rsidP="00D303CB">
            <w:pPr>
              <w:pStyle w:val="Tabulka"/>
              <w:spacing w:before="0"/>
              <w:jc w:val="left"/>
              <w:rPr>
                <w:rFonts w:asciiTheme="minorHAnsi" w:hAnsiTheme="minorHAnsi" w:cstheme="minorHAnsi"/>
                <w:sz w:val="18"/>
              </w:rPr>
            </w:pPr>
            <w:r w:rsidRPr="000E44AA">
              <w:rPr>
                <w:rFonts w:asciiTheme="minorHAnsi" w:hAnsiTheme="minorHAnsi" w:cstheme="minorHAnsi"/>
                <w:sz w:val="20"/>
              </w:rPr>
              <w:t>Individuálna automobilová doprava</w:t>
            </w:r>
          </w:p>
        </w:tc>
        <w:tc>
          <w:tcPr>
            <w:tcW w:w="369" w:type="pct"/>
            <w:shd w:val="clear" w:color="auto" w:fill="F2F2F2" w:themeFill="background1" w:themeFillShade="F2"/>
            <w:noWrap/>
            <w:vAlign w:val="center"/>
            <w:hideMark/>
          </w:tcPr>
          <w:p w:rsidR="009B52A1" w:rsidRPr="000E44AA" w:rsidRDefault="009B52A1" w:rsidP="00D303CB">
            <w:pPr>
              <w:pStyle w:val="Tabulka"/>
              <w:spacing w:before="0"/>
              <w:jc w:val="right"/>
              <w:rPr>
                <w:rFonts w:asciiTheme="minorHAnsi" w:hAnsiTheme="minorHAnsi" w:cstheme="minorHAnsi"/>
                <w:sz w:val="18"/>
              </w:rPr>
            </w:pPr>
            <w:r w:rsidRPr="000E44AA">
              <w:rPr>
                <w:rFonts w:asciiTheme="minorHAnsi" w:hAnsiTheme="minorHAnsi" w:cstheme="minorHAnsi"/>
                <w:sz w:val="18"/>
              </w:rPr>
              <w:t>17</w:t>
            </w:r>
            <w:r w:rsidR="00D303CB">
              <w:rPr>
                <w:rFonts w:asciiTheme="minorHAnsi" w:hAnsiTheme="minorHAnsi" w:cstheme="minorHAnsi"/>
                <w:sz w:val="18"/>
              </w:rPr>
              <w:t xml:space="preserve"> </w:t>
            </w:r>
            <w:r w:rsidRPr="000E44AA">
              <w:rPr>
                <w:rFonts w:asciiTheme="minorHAnsi" w:hAnsiTheme="minorHAnsi" w:cstheme="minorHAnsi"/>
                <w:sz w:val="18"/>
              </w:rPr>
              <w:t>977</w:t>
            </w:r>
          </w:p>
        </w:tc>
        <w:tc>
          <w:tcPr>
            <w:tcW w:w="412" w:type="pct"/>
            <w:shd w:val="clear" w:color="auto" w:fill="F2F2F2" w:themeFill="background1" w:themeFillShade="F2"/>
            <w:noWrap/>
            <w:vAlign w:val="center"/>
            <w:hideMark/>
          </w:tcPr>
          <w:p w:rsidR="009B52A1" w:rsidRPr="000E44AA" w:rsidRDefault="009B52A1" w:rsidP="00D303CB">
            <w:pPr>
              <w:pStyle w:val="Tabulka"/>
              <w:spacing w:before="0"/>
              <w:jc w:val="right"/>
              <w:rPr>
                <w:rFonts w:asciiTheme="minorHAnsi" w:hAnsiTheme="minorHAnsi" w:cstheme="minorHAnsi"/>
                <w:sz w:val="18"/>
              </w:rPr>
            </w:pPr>
            <w:r w:rsidRPr="000E44AA">
              <w:rPr>
                <w:rFonts w:asciiTheme="minorHAnsi" w:hAnsiTheme="minorHAnsi" w:cstheme="minorHAnsi"/>
                <w:sz w:val="18"/>
              </w:rPr>
              <w:t>23 929</w:t>
            </w:r>
          </w:p>
        </w:tc>
        <w:tc>
          <w:tcPr>
            <w:tcW w:w="439" w:type="pct"/>
            <w:shd w:val="clear" w:color="auto" w:fill="F2F2F2" w:themeFill="background1" w:themeFillShade="F2"/>
            <w:noWrap/>
            <w:vAlign w:val="center"/>
            <w:hideMark/>
          </w:tcPr>
          <w:p w:rsidR="009B52A1" w:rsidRPr="000E44AA" w:rsidRDefault="009B52A1" w:rsidP="00D303CB">
            <w:pPr>
              <w:pStyle w:val="Tabulka"/>
              <w:spacing w:before="0"/>
              <w:jc w:val="right"/>
              <w:rPr>
                <w:rFonts w:asciiTheme="minorHAnsi" w:hAnsiTheme="minorHAnsi" w:cstheme="minorHAnsi"/>
                <w:sz w:val="18"/>
              </w:rPr>
            </w:pPr>
            <w:r w:rsidRPr="000E44AA">
              <w:rPr>
                <w:rFonts w:asciiTheme="minorHAnsi" w:hAnsiTheme="minorHAnsi" w:cstheme="minorHAnsi"/>
                <w:sz w:val="18"/>
              </w:rPr>
              <w:t>25 824</w:t>
            </w:r>
          </w:p>
        </w:tc>
        <w:tc>
          <w:tcPr>
            <w:tcW w:w="391" w:type="pct"/>
            <w:shd w:val="clear" w:color="auto" w:fill="F2F2F2" w:themeFill="background1" w:themeFillShade="F2"/>
            <w:noWrap/>
            <w:vAlign w:val="center"/>
            <w:hideMark/>
          </w:tcPr>
          <w:p w:rsidR="009B52A1" w:rsidRPr="000E44AA" w:rsidRDefault="009B52A1" w:rsidP="00D303CB">
            <w:pPr>
              <w:pStyle w:val="Tabulka"/>
              <w:keepNext/>
              <w:spacing w:before="0"/>
              <w:jc w:val="right"/>
              <w:outlineLvl w:val="0"/>
              <w:rPr>
                <w:rFonts w:asciiTheme="minorHAnsi" w:hAnsiTheme="minorHAnsi" w:cstheme="minorHAnsi"/>
                <w:sz w:val="18"/>
              </w:rPr>
            </w:pPr>
            <w:r w:rsidRPr="000E44AA">
              <w:rPr>
                <w:rFonts w:asciiTheme="minorHAnsi" w:hAnsiTheme="minorHAnsi" w:cstheme="minorHAnsi"/>
                <w:sz w:val="18"/>
              </w:rPr>
              <w:t>25 994</w:t>
            </w:r>
          </w:p>
        </w:tc>
        <w:tc>
          <w:tcPr>
            <w:tcW w:w="408" w:type="pct"/>
            <w:shd w:val="clear" w:color="auto" w:fill="F2F2F2" w:themeFill="background1" w:themeFillShade="F2"/>
            <w:noWrap/>
            <w:vAlign w:val="center"/>
            <w:hideMark/>
          </w:tcPr>
          <w:p w:rsidR="009B52A1" w:rsidRPr="000E44AA" w:rsidRDefault="009B52A1" w:rsidP="00D303CB">
            <w:pPr>
              <w:pStyle w:val="Tabulka"/>
              <w:keepNext/>
              <w:spacing w:before="0"/>
              <w:jc w:val="right"/>
              <w:outlineLvl w:val="0"/>
              <w:rPr>
                <w:rFonts w:asciiTheme="minorHAnsi" w:hAnsiTheme="minorHAnsi" w:cstheme="minorHAnsi"/>
                <w:sz w:val="18"/>
              </w:rPr>
            </w:pPr>
            <w:r w:rsidRPr="000E44AA">
              <w:rPr>
                <w:rFonts w:asciiTheme="minorHAnsi" w:hAnsiTheme="minorHAnsi" w:cstheme="minorHAnsi"/>
                <w:sz w:val="18"/>
              </w:rPr>
              <w:t>26 395</w:t>
            </w:r>
          </w:p>
        </w:tc>
        <w:tc>
          <w:tcPr>
            <w:tcW w:w="413" w:type="pct"/>
            <w:shd w:val="clear" w:color="auto" w:fill="F2F2F2" w:themeFill="background1" w:themeFillShade="F2"/>
            <w:noWrap/>
            <w:vAlign w:val="center"/>
            <w:hideMark/>
          </w:tcPr>
          <w:p w:rsidR="009B52A1" w:rsidRPr="000E44AA" w:rsidRDefault="009B52A1" w:rsidP="00D303CB">
            <w:pPr>
              <w:pStyle w:val="Tabulka"/>
              <w:keepNext/>
              <w:spacing w:before="0"/>
              <w:jc w:val="right"/>
              <w:outlineLvl w:val="0"/>
              <w:rPr>
                <w:rFonts w:asciiTheme="minorHAnsi" w:hAnsiTheme="minorHAnsi" w:cstheme="minorHAnsi"/>
                <w:sz w:val="18"/>
              </w:rPr>
            </w:pPr>
            <w:r w:rsidRPr="000E44AA">
              <w:rPr>
                <w:rFonts w:asciiTheme="minorHAnsi" w:hAnsiTheme="minorHAnsi" w:cstheme="minorHAnsi"/>
                <w:sz w:val="18"/>
              </w:rPr>
              <w:t>26 420</w:t>
            </w:r>
          </w:p>
        </w:tc>
        <w:tc>
          <w:tcPr>
            <w:tcW w:w="413" w:type="pct"/>
            <w:shd w:val="clear" w:color="auto" w:fill="F2F2F2" w:themeFill="background1" w:themeFillShade="F2"/>
            <w:noWrap/>
            <w:vAlign w:val="center"/>
            <w:hideMark/>
          </w:tcPr>
          <w:p w:rsidR="009B52A1" w:rsidRPr="000E44AA" w:rsidRDefault="009B52A1" w:rsidP="00D303CB">
            <w:pPr>
              <w:pStyle w:val="Tabulka"/>
              <w:keepNext/>
              <w:spacing w:before="0"/>
              <w:jc w:val="right"/>
              <w:outlineLvl w:val="0"/>
              <w:rPr>
                <w:rFonts w:asciiTheme="minorHAnsi" w:hAnsiTheme="minorHAnsi" w:cstheme="minorHAnsi"/>
                <w:sz w:val="18"/>
              </w:rPr>
            </w:pPr>
            <w:r w:rsidRPr="000E44AA">
              <w:rPr>
                <w:rFonts w:asciiTheme="minorHAnsi" w:hAnsiTheme="minorHAnsi" w:cstheme="minorHAnsi"/>
                <w:sz w:val="18"/>
              </w:rPr>
              <w:t>26 879</w:t>
            </w:r>
          </w:p>
        </w:tc>
        <w:tc>
          <w:tcPr>
            <w:tcW w:w="405" w:type="pct"/>
            <w:shd w:val="clear" w:color="auto" w:fill="F2F2F2" w:themeFill="background1" w:themeFillShade="F2"/>
            <w:vAlign w:val="center"/>
          </w:tcPr>
          <w:p w:rsidR="009B52A1" w:rsidRPr="000E44AA" w:rsidRDefault="009B52A1" w:rsidP="00D303CB">
            <w:pPr>
              <w:pStyle w:val="Tabulka"/>
              <w:keepNext/>
              <w:spacing w:before="0"/>
              <w:jc w:val="right"/>
              <w:outlineLvl w:val="0"/>
              <w:rPr>
                <w:rFonts w:asciiTheme="minorHAnsi" w:hAnsiTheme="minorHAnsi" w:cstheme="minorHAnsi"/>
                <w:sz w:val="18"/>
              </w:rPr>
            </w:pPr>
            <w:r w:rsidRPr="000E44AA">
              <w:rPr>
                <w:rFonts w:asciiTheme="minorHAnsi" w:hAnsiTheme="minorHAnsi" w:cstheme="minorHAnsi"/>
                <w:sz w:val="18"/>
              </w:rPr>
              <w:t>26 887</w:t>
            </w:r>
          </w:p>
        </w:tc>
      </w:tr>
    </w:tbl>
    <w:p w:rsidR="00D303CB" w:rsidRPr="00D303CB" w:rsidRDefault="00D303CB" w:rsidP="00D303CB">
      <w:pPr>
        <w:spacing w:before="0" w:after="0"/>
        <w:rPr>
          <w:sz w:val="20"/>
          <w:szCs w:val="20"/>
          <w:lang w:val="sk-SK"/>
        </w:rPr>
      </w:pPr>
      <w:r w:rsidRPr="00D303CB">
        <w:rPr>
          <w:sz w:val="20"/>
          <w:szCs w:val="20"/>
          <w:lang w:val="sk-SK"/>
        </w:rPr>
        <w:t>Zdroj: MDVRR SR</w:t>
      </w:r>
    </w:p>
    <w:p w:rsidR="00F82865" w:rsidRDefault="00F82865">
      <w:pPr>
        <w:spacing w:before="0" w:after="0" w:line="240" w:lineRule="auto"/>
        <w:jc w:val="left"/>
        <w:rPr>
          <w:rFonts w:asciiTheme="minorHAnsi" w:eastAsia="Times New Roman" w:hAnsiTheme="minorHAnsi" w:cstheme="minorHAnsi"/>
          <w:bCs/>
          <w:color w:val="0F243E" w:themeColor="text2" w:themeShade="80"/>
          <w:szCs w:val="28"/>
          <w:lang w:val="sk-SK"/>
        </w:rPr>
      </w:pPr>
      <w:r>
        <w:rPr>
          <w:rFonts w:asciiTheme="minorHAnsi" w:hAnsiTheme="minorHAnsi" w:cstheme="minorHAnsi"/>
          <w:lang w:val="sk-SK"/>
        </w:rPr>
        <w:br w:type="page"/>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lastRenderedPageBreak/>
        <w:t>Železničná doprava</w:t>
      </w:r>
    </w:p>
    <w:p w:rsidR="009B52A1" w:rsidRPr="000E44AA" w:rsidRDefault="00676363" w:rsidP="009B52A1">
      <w:pPr>
        <w:rPr>
          <w:rFonts w:asciiTheme="minorHAnsi" w:hAnsiTheme="minorHAnsi" w:cstheme="minorHAnsi"/>
          <w:lang w:val="sk-SK"/>
        </w:rPr>
      </w:pPr>
      <w:r w:rsidRPr="000E44AA">
        <w:rPr>
          <w:rFonts w:asciiTheme="minorHAnsi" w:hAnsiTheme="minorHAnsi" w:cstheme="minorHAnsi"/>
          <w:lang w:val="sk-SK"/>
        </w:rPr>
        <w:t>V tabuľke sú vyčíslen</w:t>
      </w:r>
      <w:r w:rsidR="00A607B0">
        <w:rPr>
          <w:rFonts w:asciiTheme="minorHAnsi" w:hAnsiTheme="minorHAnsi" w:cstheme="minorHAnsi"/>
          <w:lang w:val="sk-SK"/>
        </w:rPr>
        <w:t>é</w:t>
      </w:r>
      <w:r w:rsidRPr="000E44AA">
        <w:rPr>
          <w:rFonts w:asciiTheme="minorHAnsi" w:hAnsiTheme="minorHAnsi" w:cstheme="minorHAnsi"/>
          <w:lang w:val="sk-SK"/>
        </w:rPr>
        <w:t xml:space="preserve"> hodnoty celkových výkonov v železničnej verejnej osobnej doprave v Slovenskej republike za obdobie od roku 2000 d</w:t>
      </w:r>
      <w:r w:rsidR="00D303CB">
        <w:rPr>
          <w:rFonts w:asciiTheme="minorHAnsi" w:hAnsiTheme="minorHAnsi" w:cstheme="minorHAnsi"/>
          <w:lang w:val="sk-SK"/>
        </w:rPr>
        <w:t>o roku 2011.</w:t>
      </w:r>
    </w:p>
    <w:p w:rsidR="0006706D" w:rsidRPr="000E44AA" w:rsidRDefault="00D303CB" w:rsidP="00D303CB">
      <w:pPr>
        <w:pStyle w:val="phTab"/>
      </w:pPr>
      <w:bookmarkStart w:id="745" w:name="_Toc362857024"/>
      <w:r w:rsidRPr="000E44AA">
        <w:t>Prepravené osoby v železničnej doprave</w:t>
      </w:r>
      <w:bookmarkEnd w:id="745"/>
    </w:p>
    <w:tbl>
      <w:tblPr>
        <w:tblW w:w="4944" w:type="pct"/>
        <w:tblInd w:w="70" w:type="dxa"/>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1759"/>
        <w:gridCol w:w="667"/>
        <w:gridCol w:w="668"/>
        <w:gridCol w:w="668"/>
        <w:gridCol w:w="668"/>
        <w:gridCol w:w="620"/>
        <w:gridCol w:w="620"/>
        <w:gridCol w:w="620"/>
        <w:gridCol w:w="620"/>
        <w:gridCol w:w="620"/>
        <w:gridCol w:w="621"/>
        <w:gridCol w:w="625"/>
        <w:gridCol w:w="612"/>
      </w:tblGrid>
      <w:tr w:rsidR="001615A6" w:rsidRPr="000E44AA" w:rsidTr="005A349E">
        <w:trPr>
          <w:trHeight w:val="256"/>
          <w:tblHeader/>
        </w:trPr>
        <w:tc>
          <w:tcPr>
            <w:tcW w:w="937" w:type="pct"/>
            <w:shd w:val="clear" w:color="auto" w:fill="A6A6A6" w:themeFill="background1" w:themeFillShade="A6"/>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(tis. os)</w:t>
            </w:r>
          </w:p>
        </w:tc>
        <w:tc>
          <w:tcPr>
            <w:tcW w:w="355"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56"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56"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56"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30"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30"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30"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30"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30"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31"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33" w:type="pct"/>
            <w:shd w:val="clear" w:color="auto" w:fill="A6A6A6" w:themeFill="background1" w:themeFillShade="A6"/>
            <w:vAlign w:val="bottom"/>
            <w:hideMark/>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26" w:type="pct"/>
            <w:shd w:val="clear" w:color="auto" w:fill="A6A6A6" w:themeFill="background1" w:themeFillShade="A6"/>
            <w:vAlign w:val="bottom"/>
          </w:tcPr>
          <w:p w:rsidR="009B52A1" w:rsidRPr="000E44AA" w:rsidRDefault="009B52A1"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1615A6" w:rsidRPr="000E44AA" w:rsidTr="005A349E">
        <w:trPr>
          <w:trHeight w:val="436"/>
        </w:trPr>
        <w:tc>
          <w:tcPr>
            <w:tcW w:w="937" w:type="pct"/>
            <w:shd w:val="clear" w:color="auto" w:fill="D9D9D9" w:themeFill="background1" w:themeFillShade="D9"/>
            <w:vAlign w:val="bottom"/>
            <w:hideMark/>
          </w:tcPr>
          <w:p w:rsidR="009B52A1" w:rsidRPr="000E44AA" w:rsidRDefault="009B52A1" w:rsidP="00755EAA">
            <w:pPr>
              <w:pStyle w:val="Tabulka"/>
              <w:rPr>
                <w:rFonts w:asciiTheme="minorHAnsi" w:hAnsiTheme="minorHAnsi" w:cstheme="minorHAnsi"/>
                <w:b/>
                <w:sz w:val="18"/>
              </w:rPr>
            </w:pPr>
            <w:r w:rsidRPr="000E44AA">
              <w:rPr>
                <w:rFonts w:asciiTheme="minorHAnsi" w:hAnsiTheme="minorHAnsi" w:cstheme="minorHAnsi"/>
                <w:b/>
                <w:sz w:val="18"/>
              </w:rPr>
              <w:t>Preprava osôb celkom</w:t>
            </w:r>
          </w:p>
        </w:tc>
        <w:tc>
          <w:tcPr>
            <w:tcW w:w="355"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66 806</w:t>
            </w:r>
          </w:p>
        </w:tc>
        <w:tc>
          <w:tcPr>
            <w:tcW w:w="356"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63 473</w:t>
            </w:r>
          </w:p>
        </w:tc>
        <w:tc>
          <w:tcPr>
            <w:tcW w:w="356"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59 430</w:t>
            </w:r>
          </w:p>
        </w:tc>
        <w:tc>
          <w:tcPr>
            <w:tcW w:w="356"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51 274</w:t>
            </w:r>
          </w:p>
        </w:tc>
        <w:tc>
          <w:tcPr>
            <w:tcW w:w="330"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50 325</w:t>
            </w:r>
          </w:p>
        </w:tc>
        <w:tc>
          <w:tcPr>
            <w:tcW w:w="330"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50 458</w:t>
            </w:r>
          </w:p>
        </w:tc>
        <w:tc>
          <w:tcPr>
            <w:tcW w:w="330"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48 438</w:t>
            </w:r>
          </w:p>
        </w:tc>
        <w:tc>
          <w:tcPr>
            <w:tcW w:w="330"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47 070</w:t>
            </w:r>
          </w:p>
        </w:tc>
        <w:tc>
          <w:tcPr>
            <w:tcW w:w="330"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48 744</w:t>
            </w:r>
          </w:p>
        </w:tc>
        <w:tc>
          <w:tcPr>
            <w:tcW w:w="331"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46 667</w:t>
            </w:r>
          </w:p>
        </w:tc>
        <w:tc>
          <w:tcPr>
            <w:tcW w:w="333" w:type="pct"/>
            <w:shd w:val="clear" w:color="auto" w:fill="D9D9D9" w:themeFill="background1" w:themeFillShade="D9"/>
            <w:vAlign w:val="center"/>
            <w:hideMark/>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46 583</w:t>
            </w:r>
          </w:p>
        </w:tc>
        <w:tc>
          <w:tcPr>
            <w:tcW w:w="326" w:type="pct"/>
            <w:shd w:val="clear" w:color="auto" w:fill="D9D9D9" w:themeFill="background1" w:themeFillShade="D9"/>
            <w:vAlign w:val="center"/>
          </w:tcPr>
          <w:p w:rsidR="009B52A1" w:rsidRPr="0024616B" w:rsidRDefault="009B52A1" w:rsidP="0024616B">
            <w:pPr>
              <w:pStyle w:val="Tabulka"/>
              <w:spacing w:before="0"/>
              <w:jc w:val="right"/>
              <w:rPr>
                <w:rFonts w:asciiTheme="minorHAnsi" w:hAnsiTheme="minorHAnsi" w:cstheme="minorHAnsi"/>
                <w:b/>
              </w:rPr>
            </w:pPr>
            <w:r w:rsidRPr="0024616B">
              <w:rPr>
                <w:rFonts w:asciiTheme="minorHAnsi" w:hAnsiTheme="minorHAnsi" w:cstheme="minorHAnsi"/>
                <w:b/>
              </w:rPr>
              <w:t>47 531</w:t>
            </w:r>
          </w:p>
        </w:tc>
      </w:tr>
      <w:tr w:rsidR="009B52A1" w:rsidRPr="000E44AA" w:rsidTr="005A349E">
        <w:trPr>
          <w:trHeight w:val="256"/>
        </w:trPr>
        <w:tc>
          <w:tcPr>
            <w:tcW w:w="5000" w:type="pct"/>
            <w:gridSpan w:val="13"/>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b/>
              </w:rPr>
            </w:pPr>
            <w:r w:rsidRPr="000E44AA">
              <w:rPr>
                <w:rFonts w:asciiTheme="minorHAnsi" w:hAnsiTheme="minorHAnsi" w:cstheme="minorHAnsi"/>
                <w:b/>
              </w:rPr>
              <w:t xml:space="preserve">z toho preprava osôb prevádzkovateľmi dopravy s počtom 20 a viac zamestnancov </w:t>
            </w:r>
          </w:p>
        </w:tc>
      </w:tr>
      <w:tr w:rsidR="001615A6" w:rsidRPr="000E44AA" w:rsidTr="005A349E">
        <w:trPr>
          <w:trHeight w:val="256"/>
        </w:trPr>
        <w:tc>
          <w:tcPr>
            <w:tcW w:w="937"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Preprava osôb spolu</w:t>
            </w:r>
          </w:p>
        </w:tc>
        <w:tc>
          <w:tcPr>
            <w:tcW w:w="355"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66 806</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63 473</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49 430</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51 274</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50 268</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50 415</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48 422</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47 070</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48 744</w:t>
            </w:r>
          </w:p>
        </w:tc>
        <w:tc>
          <w:tcPr>
            <w:tcW w:w="331"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46 667</w:t>
            </w:r>
          </w:p>
        </w:tc>
        <w:tc>
          <w:tcPr>
            <w:tcW w:w="333"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46 583</w:t>
            </w:r>
          </w:p>
        </w:tc>
        <w:tc>
          <w:tcPr>
            <w:tcW w:w="326" w:type="pct"/>
            <w:shd w:val="clear" w:color="auto" w:fill="F2F2F2" w:themeFill="background1" w:themeFillShade="F2"/>
            <w:vAlign w:val="bottom"/>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47 531</w:t>
            </w:r>
          </w:p>
        </w:tc>
      </w:tr>
      <w:tr w:rsidR="009B52A1" w:rsidRPr="000E44AA" w:rsidTr="005A349E">
        <w:trPr>
          <w:trHeight w:val="256"/>
        </w:trPr>
        <w:tc>
          <w:tcPr>
            <w:tcW w:w="5000" w:type="pct"/>
            <w:gridSpan w:val="13"/>
            <w:shd w:val="clear" w:color="auto" w:fill="F2F2F2" w:themeFill="background1" w:themeFillShade="F2"/>
            <w:vAlign w:val="bottom"/>
          </w:tcPr>
          <w:p w:rsidR="009B52A1" w:rsidRPr="000E44AA" w:rsidRDefault="00D72C42" w:rsidP="00755EAA">
            <w:pPr>
              <w:pStyle w:val="Tabulka"/>
              <w:rPr>
                <w:rFonts w:asciiTheme="minorHAnsi" w:hAnsiTheme="minorHAnsi" w:cstheme="minorHAnsi"/>
                <w:b/>
              </w:rPr>
            </w:pPr>
            <w:r w:rsidRPr="000E44AA">
              <w:rPr>
                <w:rFonts w:asciiTheme="minorHAnsi" w:hAnsiTheme="minorHAnsi" w:cstheme="minorHAnsi"/>
                <w:sz w:val="18"/>
                <w:szCs w:val="18"/>
              </w:rPr>
              <w:t>Z toho</w:t>
            </w:r>
          </w:p>
        </w:tc>
      </w:tr>
      <w:tr w:rsidR="001615A6" w:rsidRPr="000E44AA" w:rsidTr="005A349E">
        <w:trPr>
          <w:trHeight w:val="256"/>
        </w:trPr>
        <w:tc>
          <w:tcPr>
            <w:tcW w:w="937" w:type="pct"/>
            <w:shd w:val="clear" w:color="auto" w:fill="F2F2F2" w:themeFill="background1" w:themeFillShade="F2"/>
            <w:vAlign w:val="bottom"/>
            <w:hideMark/>
          </w:tcPr>
          <w:p w:rsidR="009B52A1" w:rsidRPr="000E44AA" w:rsidRDefault="001615A6" w:rsidP="00755EAA">
            <w:pPr>
              <w:pStyle w:val="Tabulka"/>
              <w:rPr>
                <w:rFonts w:asciiTheme="minorHAnsi" w:hAnsiTheme="minorHAnsi" w:cstheme="minorHAnsi"/>
              </w:rPr>
            </w:pPr>
            <w:r w:rsidRPr="000E44AA">
              <w:rPr>
                <w:rFonts w:asciiTheme="minorHAnsi" w:hAnsiTheme="minorHAnsi" w:cstheme="minorHAnsi"/>
              </w:rPr>
              <w:t>M</w:t>
            </w:r>
            <w:r w:rsidR="009B52A1" w:rsidRPr="000E44AA">
              <w:rPr>
                <w:rFonts w:asciiTheme="minorHAnsi" w:hAnsiTheme="minorHAnsi" w:cstheme="minorHAnsi"/>
              </w:rPr>
              <w:t>edzinárodná preprava</w:t>
            </w:r>
          </w:p>
        </w:tc>
        <w:tc>
          <w:tcPr>
            <w:tcW w:w="355"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2 474</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2 426</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2 312</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2 120</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2 075</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2 547</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2 872</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3 080</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3 153</w:t>
            </w:r>
          </w:p>
        </w:tc>
        <w:tc>
          <w:tcPr>
            <w:tcW w:w="331"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2 906</w:t>
            </w:r>
          </w:p>
        </w:tc>
        <w:tc>
          <w:tcPr>
            <w:tcW w:w="333"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2 858</w:t>
            </w:r>
          </w:p>
        </w:tc>
        <w:tc>
          <w:tcPr>
            <w:tcW w:w="326" w:type="pct"/>
            <w:shd w:val="clear" w:color="auto" w:fill="F2F2F2" w:themeFill="background1" w:themeFillShade="F2"/>
            <w:vAlign w:val="bottom"/>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2 940</w:t>
            </w:r>
          </w:p>
        </w:tc>
      </w:tr>
      <w:tr w:rsidR="001615A6" w:rsidRPr="000E44AA" w:rsidTr="005A349E">
        <w:trPr>
          <w:trHeight w:val="256"/>
        </w:trPr>
        <w:tc>
          <w:tcPr>
            <w:tcW w:w="937" w:type="pct"/>
            <w:shd w:val="clear" w:color="auto" w:fill="F2F2F2" w:themeFill="background1" w:themeFillShade="F2"/>
            <w:vAlign w:val="bottom"/>
            <w:hideMark/>
          </w:tcPr>
          <w:p w:rsidR="009B52A1" w:rsidRPr="000E44AA" w:rsidRDefault="001615A6" w:rsidP="00755EAA">
            <w:pPr>
              <w:pStyle w:val="Tabulka"/>
              <w:rPr>
                <w:rFonts w:asciiTheme="minorHAnsi" w:hAnsiTheme="minorHAnsi" w:cstheme="minorHAnsi"/>
              </w:rPr>
            </w:pPr>
            <w:r w:rsidRPr="000E44AA">
              <w:rPr>
                <w:rFonts w:asciiTheme="minorHAnsi" w:hAnsiTheme="minorHAnsi" w:cstheme="minorHAnsi"/>
              </w:rPr>
              <w:t>V</w:t>
            </w:r>
            <w:r w:rsidR="009B52A1" w:rsidRPr="000E44AA">
              <w:rPr>
                <w:rFonts w:asciiTheme="minorHAnsi" w:hAnsiTheme="minorHAnsi" w:cstheme="minorHAnsi"/>
              </w:rPr>
              <w:t>nútroštátna preprava</w:t>
            </w:r>
          </w:p>
        </w:tc>
        <w:tc>
          <w:tcPr>
            <w:tcW w:w="355"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64 332</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61 047</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57 118</w:t>
            </w:r>
          </w:p>
        </w:tc>
        <w:tc>
          <w:tcPr>
            <w:tcW w:w="356"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49 154</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48 193</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47 868</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45 550</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43 990</w:t>
            </w:r>
          </w:p>
        </w:tc>
        <w:tc>
          <w:tcPr>
            <w:tcW w:w="330"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45 591</w:t>
            </w:r>
          </w:p>
        </w:tc>
        <w:tc>
          <w:tcPr>
            <w:tcW w:w="331"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43 761</w:t>
            </w:r>
          </w:p>
        </w:tc>
        <w:tc>
          <w:tcPr>
            <w:tcW w:w="333" w:type="pct"/>
            <w:shd w:val="clear" w:color="auto" w:fill="F2F2F2" w:themeFill="background1" w:themeFillShade="F2"/>
            <w:vAlign w:val="bottom"/>
            <w:hideMark/>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43 725</w:t>
            </w:r>
          </w:p>
        </w:tc>
        <w:tc>
          <w:tcPr>
            <w:tcW w:w="326" w:type="pct"/>
            <w:shd w:val="clear" w:color="auto" w:fill="F2F2F2" w:themeFill="background1" w:themeFillShade="F2"/>
            <w:vAlign w:val="bottom"/>
          </w:tcPr>
          <w:p w:rsidR="009B52A1" w:rsidRPr="000E44AA" w:rsidRDefault="009B52A1" w:rsidP="00755EAA">
            <w:pPr>
              <w:pStyle w:val="Tabulka"/>
              <w:rPr>
                <w:rFonts w:asciiTheme="minorHAnsi" w:hAnsiTheme="minorHAnsi" w:cstheme="minorHAnsi"/>
              </w:rPr>
            </w:pPr>
            <w:r w:rsidRPr="000E44AA">
              <w:rPr>
                <w:rFonts w:asciiTheme="minorHAnsi" w:hAnsiTheme="minorHAnsi" w:cstheme="minorHAnsi"/>
              </w:rPr>
              <w:t>44 591</w:t>
            </w:r>
          </w:p>
        </w:tc>
      </w:tr>
    </w:tbl>
    <w:tbl>
      <w:tblPr>
        <w:tblStyle w:val="Mriekatabuky"/>
        <w:tblW w:w="9419" w:type="dxa"/>
        <w:tblInd w:w="108" w:type="dxa"/>
        <w:tblLook w:val="04A0"/>
      </w:tblPr>
      <w:tblGrid>
        <w:gridCol w:w="9419"/>
      </w:tblGrid>
      <w:tr w:rsidR="001615A6" w:rsidRPr="000E44AA" w:rsidTr="00FF29BE">
        <w:trPr>
          <w:trHeight w:val="310"/>
        </w:trPr>
        <w:tc>
          <w:tcPr>
            <w:tcW w:w="9419" w:type="dxa"/>
            <w:tcBorders>
              <w:top w:val="nil"/>
              <w:left w:val="nil"/>
              <w:bottom w:val="nil"/>
              <w:right w:val="nil"/>
            </w:tcBorders>
            <w:shd w:val="clear" w:color="auto" w:fill="D9D9D9" w:themeFill="background1" w:themeFillShade="D9"/>
          </w:tcPr>
          <w:p w:rsidR="001615A6" w:rsidRPr="000E44AA" w:rsidRDefault="001615A6" w:rsidP="00755EAA">
            <w:pPr>
              <w:pStyle w:val="Popis"/>
              <w:spacing w:before="0" w:after="0"/>
              <w:jc w:val="left"/>
              <w:rPr>
                <w:rFonts w:asciiTheme="minorHAnsi" w:hAnsiTheme="minorHAnsi" w:cstheme="minorHAnsi"/>
                <w:sz w:val="16"/>
                <w:lang w:val="sk-SK"/>
              </w:rPr>
            </w:pPr>
            <w:r w:rsidRPr="000E44AA">
              <w:rPr>
                <w:rFonts w:asciiTheme="minorHAnsi" w:hAnsiTheme="minorHAnsi" w:cstheme="minorHAnsi"/>
                <w:sz w:val="20"/>
                <w:lang w:val="sk-SK"/>
              </w:rPr>
              <w:t>Zdroj: ŠÚ SR, MDVRR SR</w:t>
            </w:r>
          </w:p>
        </w:tc>
      </w:tr>
    </w:tbl>
    <w:p w:rsidR="00214071" w:rsidRPr="000E44AA" w:rsidRDefault="00214071" w:rsidP="00D303CB">
      <w:pPr>
        <w:spacing w:before="240"/>
        <w:rPr>
          <w:rFonts w:asciiTheme="minorHAnsi" w:hAnsiTheme="minorHAnsi" w:cstheme="minorHAnsi"/>
          <w:lang w:val="sk-SK" w:eastAsia="cs-CZ"/>
        </w:rPr>
      </w:pPr>
      <w:r w:rsidRPr="000E44AA">
        <w:rPr>
          <w:rFonts w:asciiTheme="minorHAnsi" w:hAnsiTheme="minorHAnsi" w:cstheme="minorHAnsi"/>
          <w:lang w:val="sk-SK"/>
        </w:rPr>
        <w:t>Vývoj výkonov železničnej verejnej osobnej prepravy, vyjadrený počtom prepravených osôb, má premenlivý charakter, aj keď v celkovom dôsledku sa dá konštatovať, že vývoj výkonov v danom období klesol. Celkový pokles výkonov vo vnútroštátnej preprave je o 30,7</w:t>
      </w:r>
      <w:r w:rsidR="00A01260" w:rsidRPr="000E44AA">
        <w:rPr>
          <w:rFonts w:asciiTheme="minorHAnsi" w:hAnsiTheme="minorHAnsi" w:cstheme="minorHAnsi"/>
          <w:lang w:val="sk-SK"/>
        </w:rPr>
        <w:t xml:space="preserve"> </w:t>
      </w:r>
      <w:r w:rsidRPr="000E44AA">
        <w:rPr>
          <w:rFonts w:asciiTheme="minorHAnsi" w:hAnsiTheme="minorHAnsi" w:cstheme="minorHAnsi"/>
          <w:lang w:val="sk-SK"/>
        </w:rPr>
        <w:t>%. Vývoj výkonov by mohol nadobudnúť stúpajúci charakter po dokončení modernizácie železničných tratí a </w:t>
      </w:r>
      <w:r w:rsidR="00080EB3">
        <w:rPr>
          <w:rFonts w:asciiTheme="minorHAnsi" w:hAnsiTheme="minorHAnsi" w:cstheme="minorHAnsi"/>
          <w:lang w:val="sk-SK"/>
        </w:rPr>
        <w:t xml:space="preserve">v dôsledku </w:t>
      </w:r>
      <w:r w:rsidRPr="000E44AA">
        <w:rPr>
          <w:rFonts w:asciiTheme="minorHAnsi" w:hAnsiTheme="minorHAnsi" w:cstheme="minorHAnsi"/>
          <w:lang w:val="sk-SK"/>
        </w:rPr>
        <w:t>zvýšenej úrovn</w:t>
      </w:r>
      <w:r w:rsidR="005308FB">
        <w:rPr>
          <w:rFonts w:asciiTheme="minorHAnsi" w:hAnsiTheme="minorHAnsi" w:cstheme="minorHAnsi"/>
          <w:lang w:val="sk-SK"/>
        </w:rPr>
        <w:t>e</w:t>
      </w:r>
      <w:r w:rsidRPr="000E44AA">
        <w:rPr>
          <w:rFonts w:asciiTheme="minorHAnsi" w:hAnsiTheme="minorHAnsi" w:cstheme="minorHAnsi"/>
          <w:lang w:val="sk-SK"/>
        </w:rPr>
        <w:t xml:space="preserve"> prepravného komfortu. Pokles výkonov môže mať za následok podobne ako pri cestnej verejnej preprave väčšie využívanie individuálnej automobilovej prepravy v dôsledku zvyšovania úrovne cestnej siete </w:t>
      </w:r>
      <w:r w:rsidR="005308FB">
        <w:rPr>
          <w:rFonts w:asciiTheme="minorHAnsi" w:hAnsiTheme="minorHAnsi" w:cstheme="minorHAnsi"/>
          <w:lang w:val="sk-SK"/>
        </w:rPr>
        <w:t>aj  </w:t>
      </w:r>
      <w:r w:rsidRPr="000E44AA">
        <w:rPr>
          <w:rFonts w:asciiTheme="minorHAnsi" w:hAnsiTheme="minorHAnsi" w:cstheme="minorHAnsi"/>
          <w:lang w:val="sk-SK"/>
        </w:rPr>
        <w:t>zvyšovani</w:t>
      </w:r>
      <w:r w:rsidR="005308FB">
        <w:rPr>
          <w:rFonts w:asciiTheme="minorHAnsi" w:hAnsiTheme="minorHAnsi" w:cstheme="minorHAnsi"/>
          <w:lang w:val="sk-SK"/>
        </w:rPr>
        <w:t>a</w:t>
      </w:r>
      <w:r w:rsidRPr="000E44AA">
        <w:rPr>
          <w:rFonts w:asciiTheme="minorHAnsi" w:hAnsiTheme="minorHAnsi" w:cstheme="minorHAnsi"/>
          <w:lang w:val="sk-SK"/>
        </w:rPr>
        <w:t xml:space="preserve"> životnej úrovne a automobilizácie.</w:t>
      </w:r>
    </w:p>
    <w:p w:rsidR="00214071" w:rsidRPr="000E44AA" w:rsidRDefault="00214071" w:rsidP="00214071">
      <w:pPr>
        <w:rPr>
          <w:rFonts w:asciiTheme="minorHAnsi" w:hAnsiTheme="minorHAnsi" w:cstheme="minorHAnsi"/>
          <w:lang w:val="sk-SK" w:eastAsia="cs-CZ"/>
        </w:rPr>
      </w:pPr>
      <w:r w:rsidRPr="000E44AA">
        <w:rPr>
          <w:rFonts w:asciiTheme="minorHAnsi" w:hAnsiTheme="minorHAnsi" w:cstheme="minorHAnsi"/>
          <w:lang w:val="sk-SK"/>
        </w:rPr>
        <w:t>Vývoj výkonov železničnej verejnej osobnej dopravy, vyjadrený v mil. oskm, mal v období rokov 2000</w:t>
      </w:r>
      <w:r w:rsidR="005308FB">
        <w:rPr>
          <w:rFonts w:asciiTheme="minorHAnsi" w:hAnsiTheme="minorHAnsi" w:cstheme="minorHAnsi"/>
          <w:lang w:val="sk-SK"/>
        </w:rPr>
        <w:t xml:space="preserve"> </w:t>
      </w:r>
      <w:r w:rsidRPr="000E44AA">
        <w:rPr>
          <w:rFonts w:asciiTheme="minorHAnsi" w:hAnsiTheme="minorHAnsi" w:cstheme="minorHAnsi"/>
          <w:lang w:val="sk-SK"/>
        </w:rPr>
        <w:t>-</w:t>
      </w:r>
      <w:r w:rsidR="005308FB">
        <w:rPr>
          <w:rFonts w:asciiTheme="minorHAnsi" w:hAnsiTheme="minorHAnsi" w:cstheme="minorHAnsi"/>
          <w:lang w:val="sk-SK"/>
        </w:rPr>
        <w:t xml:space="preserve"> </w:t>
      </w:r>
      <w:r w:rsidRPr="000E44AA">
        <w:rPr>
          <w:rFonts w:asciiTheme="minorHAnsi" w:hAnsiTheme="minorHAnsi" w:cstheme="minorHAnsi"/>
          <w:lang w:val="sk-SK"/>
        </w:rPr>
        <w:t>2005 v Slovenskej republike klesajúci charakter. Výkony klesali každoročne a v percentách tento pokles znamená v roku 2005 do 25</w:t>
      </w:r>
      <w:r w:rsidR="00251551" w:rsidRPr="000E44AA">
        <w:rPr>
          <w:rFonts w:asciiTheme="minorHAnsi" w:hAnsiTheme="minorHAnsi" w:cstheme="minorHAnsi"/>
          <w:lang w:val="sk-SK"/>
        </w:rPr>
        <w:t xml:space="preserve"> </w:t>
      </w:r>
      <w:r w:rsidRPr="000E44AA">
        <w:rPr>
          <w:rFonts w:asciiTheme="minorHAnsi" w:hAnsiTheme="minorHAnsi" w:cstheme="minorHAnsi"/>
          <w:lang w:val="sk-SK"/>
        </w:rPr>
        <w:t>% oproti roku 2000. Môže sa to prisúdiť znižovaniu záujmu o verejnú železničnú dopravu a odliv cestujúcich na iný druh verejnej alebo individuálnej dopravy.</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 xml:space="preserve">Od roku 2006 má vývoj dopravných výkonov striedajúci charakter </w:t>
      </w:r>
      <w:r w:rsidR="002C6F41" w:rsidRPr="006F4B73">
        <w:rPr>
          <w:rFonts w:asciiTheme="minorHAnsi" w:hAnsiTheme="minorHAnsi" w:cstheme="minorHAnsi"/>
          <w:lang w:val="sk-SK"/>
        </w:rPr>
        <w:t>s menšími výkyvmi</w:t>
      </w:r>
      <w:r w:rsidRPr="000E44AA">
        <w:rPr>
          <w:rFonts w:asciiTheme="minorHAnsi" w:hAnsiTheme="minorHAnsi" w:cstheme="minorHAnsi"/>
          <w:lang w:val="sk-SK"/>
        </w:rPr>
        <w:t xml:space="preserve"> v hodnotá</w:t>
      </w:r>
      <w:r w:rsidR="00313161">
        <w:rPr>
          <w:rFonts w:asciiTheme="minorHAnsi" w:hAnsiTheme="minorHAnsi" w:cstheme="minorHAnsi"/>
          <w:lang w:val="sk-SK"/>
        </w:rPr>
        <w:t xml:space="preserve">ch výkonov železničnej osobnej </w:t>
      </w:r>
      <w:r w:rsidRPr="000E44AA">
        <w:rPr>
          <w:rFonts w:asciiTheme="minorHAnsi" w:hAnsiTheme="minorHAnsi" w:cstheme="minorHAnsi"/>
          <w:lang w:val="sk-SK"/>
        </w:rPr>
        <w:t>dopravy. Prepravný výkon sa udržiaval v rozmedzí 2 165 – 2 431 mil. oskm za rok.</w:t>
      </w:r>
    </w:p>
    <w:p w:rsidR="00676363" w:rsidRPr="000E44AA" w:rsidRDefault="00214071" w:rsidP="00676363">
      <w:pPr>
        <w:rPr>
          <w:rFonts w:asciiTheme="minorHAnsi" w:hAnsiTheme="minorHAnsi" w:cstheme="minorHAnsi"/>
          <w:lang w:val="sk-SK"/>
        </w:rPr>
      </w:pPr>
      <w:r w:rsidRPr="000E44AA">
        <w:rPr>
          <w:rFonts w:asciiTheme="minorHAnsi" w:hAnsiTheme="minorHAnsi" w:cstheme="minorHAnsi"/>
          <w:lang w:val="sk-SK"/>
        </w:rPr>
        <w:t>Je možné konštatovať</w:t>
      </w:r>
      <w:r w:rsidR="005308FB">
        <w:rPr>
          <w:rFonts w:asciiTheme="minorHAnsi" w:hAnsiTheme="minorHAnsi" w:cstheme="minorHAnsi"/>
          <w:lang w:val="sk-SK"/>
        </w:rPr>
        <w:t>,</w:t>
      </w:r>
      <w:r w:rsidRPr="000E44AA">
        <w:rPr>
          <w:rFonts w:asciiTheme="minorHAnsi" w:hAnsiTheme="minorHAnsi" w:cstheme="minorHAnsi"/>
          <w:lang w:val="sk-SK"/>
        </w:rPr>
        <w:t xml:space="preserve"> že od roku 2004 do roku 2011 si železničná osobná doprava udržiava určitú hodnotu a stav svojich výkonov, s miernym rastom v posledných 2 rokoch</w:t>
      </w:r>
      <w:r w:rsidR="00676363" w:rsidRPr="000E44AA">
        <w:rPr>
          <w:rFonts w:asciiTheme="minorHAnsi" w:hAnsiTheme="minorHAnsi" w:cstheme="minorHAnsi"/>
          <w:lang w:val="sk-SK"/>
        </w:rPr>
        <w:t>.</w:t>
      </w:r>
    </w:p>
    <w:p w:rsidR="00214071" w:rsidRPr="000E44AA" w:rsidRDefault="00214071" w:rsidP="001615A6">
      <w:pPr>
        <w:pStyle w:val="Nadpis4"/>
        <w:rPr>
          <w:rFonts w:asciiTheme="minorHAnsi" w:hAnsiTheme="minorHAnsi" w:cstheme="minorHAnsi"/>
          <w:lang w:val="sk-SK"/>
        </w:rPr>
      </w:pPr>
      <w:r w:rsidRPr="000E44AA">
        <w:rPr>
          <w:rFonts w:asciiTheme="minorHAnsi" w:hAnsiTheme="minorHAnsi" w:cstheme="minorHAnsi"/>
          <w:lang w:val="sk-SK"/>
        </w:rPr>
        <w:t>Letecká doprava</w:t>
      </w:r>
    </w:p>
    <w:p w:rsidR="00070C3A" w:rsidRPr="000E44AA" w:rsidRDefault="00214071" w:rsidP="00257360">
      <w:pPr>
        <w:rPr>
          <w:rFonts w:asciiTheme="minorHAnsi" w:hAnsiTheme="minorHAnsi" w:cstheme="minorHAnsi"/>
          <w:lang w:val="sk-SK"/>
        </w:rPr>
      </w:pPr>
      <w:r w:rsidRPr="000E44AA">
        <w:rPr>
          <w:rFonts w:asciiTheme="minorHAnsi" w:hAnsiTheme="minorHAnsi" w:cstheme="minorHAnsi"/>
          <w:lang w:val="sk-SK"/>
        </w:rPr>
        <w:t>Na šiestich medzinárodných verejných letiskách SR prevádzkovaný</w:t>
      </w:r>
      <w:r w:rsidR="00C63A23">
        <w:rPr>
          <w:rFonts w:asciiTheme="minorHAnsi" w:hAnsiTheme="minorHAnsi" w:cstheme="minorHAnsi"/>
          <w:lang w:val="sk-SK"/>
        </w:rPr>
        <w:t>ch letiskovými spoločnosťami sú </w:t>
      </w:r>
      <w:r w:rsidRPr="000E44AA">
        <w:rPr>
          <w:rFonts w:asciiTheme="minorHAnsi" w:hAnsiTheme="minorHAnsi" w:cstheme="minorHAnsi"/>
          <w:lang w:val="sk-SK"/>
        </w:rPr>
        <w:t>kumulatívne priemerné ročné objemy odbavených cestujúcich za posledných osem rokov n</w:t>
      </w:r>
      <w:r w:rsidR="00257360" w:rsidRPr="000E44AA">
        <w:rPr>
          <w:rFonts w:asciiTheme="minorHAnsi" w:hAnsiTheme="minorHAnsi" w:cstheme="minorHAnsi"/>
          <w:lang w:val="sk-SK"/>
        </w:rPr>
        <w:t>a úrovni okolo 2,145 mil. osôb.</w:t>
      </w:r>
    </w:p>
    <w:p w:rsidR="00D303CB" w:rsidRPr="000E44AA" w:rsidRDefault="00D303CB" w:rsidP="00D303CB">
      <w:pPr>
        <w:pStyle w:val="phTab"/>
      </w:pPr>
      <w:bookmarkStart w:id="746" w:name="_Toc358973576"/>
      <w:bookmarkStart w:id="747" w:name="_Toc362857025"/>
      <w:r w:rsidRPr="000E44AA">
        <w:t>Počet odbavených cestujúcich v rokoch 2005</w:t>
      </w:r>
      <w:r>
        <w:t xml:space="preserve"> </w:t>
      </w:r>
      <w:r w:rsidRPr="000E44AA">
        <w:t>-</w:t>
      </w:r>
      <w:r>
        <w:t xml:space="preserve"> </w:t>
      </w:r>
      <w:r w:rsidRPr="000E44AA">
        <w:t>2012</w:t>
      </w:r>
      <w:bookmarkEnd w:id="746"/>
      <w:bookmarkEnd w:id="747"/>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Layout w:type="fixed"/>
        <w:tblLook w:val="00A0"/>
      </w:tblPr>
      <w:tblGrid>
        <w:gridCol w:w="1711"/>
        <w:gridCol w:w="1030"/>
        <w:gridCol w:w="945"/>
        <w:gridCol w:w="945"/>
        <w:gridCol w:w="945"/>
        <w:gridCol w:w="859"/>
        <w:gridCol w:w="1031"/>
        <w:gridCol w:w="945"/>
        <w:gridCol w:w="945"/>
      </w:tblGrid>
      <w:tr w:rsidR="00257360" w:rsidRPr="000E44AA" w:rsidTr="00D303CB">
        <w:trPr>
          <w:trHeight w:val="261"/>
          <w:jc w:val="center"/>
        </w:trPr>
        <w:tc>
          <w:tcPr>
            <w:tcW w:w="914" w:type="pct"/>
            <w:shd w:val="clear" w:color="auto" w:fill="A6A6A6" w:themeFill="background1" w:themeFillShade="A6"/>
          </w:tcPr>
          <w:p w:rsidR="00257360" w:rsidRPr="000E44AA" w:rsidRDefault="00257360"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(tis. os</w:t>
            </w:r>
            <w:r w:rsidR="005308FB">
              <w:rPr>
                <w:rFonts w:asciiTheme="minorHAnsi" w:hAnsiTheme="minorHAnsi" w:cstheme="minorHAnsi"/>
                <w:b/>
                <w:color w:val="FFFFFF" w:themeColor="background1"/>
                <w:sz w:val="20"/>
              </w:rPr>
              <w:t>.</w:t>
            </w:r>
            <w:r w:rsidRPr="000E44AA">
              <w:rPr>
                <w:rFonts w:asciiTheme="minorHAnsi" w:hAnsiTheme="minorHAnsi" w:cstheme="minorHAnsi"/>
                <w:b/>
                <w:color w:val="FFFFFF" w:themeColor="background1"/>
                <w:sz w:val="20"/>
              </w:rPr>
              <w:t>)</w:t>
            </w:r>
          </w:p>
        </w:tc>
        <w:tc>
          <w:tcPr>
            <w:tcW w:w="550" w:type="pct"/>
            <w:shd w:val="clear" w:color="auto" w:fill="A6A6A6" w:themeFill="background1" w:themeFillShade="A6"/>
          </w:tcPr>
          <w:p w:rsidR="00257360" w:rsidRPr="000E44AA" w:rsidRDefault="00257360" w:rsidP="00257360">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505" w:type="pct"/>
            <w:shd w:val="clear" w:color="auto" w:fill="A6A6A6" w:themeFill="background1" w:themeFillShade="A6"/>
          </w:tcPr>
          <w:p w:rsidR="00257360" w:rsidRPr="000E44AA" w:rsidRDefault="00257360" w:rsidP="00257360">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505" w:type="pct"/>
            <w:shd w:val="clear" w:color="auto" w:fill="A6A6A6" w:themeFill="background1" w:themeFillShade="A6"/>
          </w:tcPr>
          <w:p w:rsidR="00257360" w:rsidRPr="000E44AA" w:rsidRDefault="00257360" w:rsidP="00257360">
            <w:pPr>
              <w:pStyle w:val="Tabulka"/>
              <w:keepNext/>
              <w:jc w:val="right"/>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505" w:type="pct"/>
            <w:shd w:val="clear" w:color="auto" w:fill="A6A6A6" w:themeFill="background1" w:themeFillShade="A6"/>
          </w:tcPr>
          <w:p w:rsidR="00257360" w:rsidRPr="000E44AA" w:rsidRDefault="00257360" w:rsidP="00257360">
            <w:pPr>
              <w:pStyle w:val="Tabulka"/>
              <w:keepNext/>
              <w:jc w:val="right"/>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459" w:type="pct"/>
            <w:shd w:val="clear" w:color="auto" w:fill="A6A6A6" w:themeFill="background1" w:themeFillShade="A6"/>
          </w:tcPr>
          <w:p w:rsidR="00257360" w:rsidRPr="000E44AA" w:rsidRDefault="00257360" w:rsidP="00257360">
            <w:pPr>
              <w:pStyle w:val="Tabulka"/>
              <w:keepNext/>
              <w:jc w:val="right"/>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551" w:type="pct"/>
            <w:shd w:val="clear" w:color="auto" w:fill="A6A6A6" w:themeFill="background1" w:themeFillShade="A6"/>
          </w:tcPr>
          <w:p w:rsidR="00257360" w:rsidRPr="000E44AA" w:rsidRDefault="00257360" w:rsidP="00257360">
            <w:pPr>
              <w:pStyle w:val="Tabulka"/>
              <w:keepNext/>
              <w:jc w:val="right"/>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505" w:type="pct"/>
            <w:shd w:val="clear" w:color="auto" w:fill="A6A6A6" w:themeFill="background1" w:themeFillShade="A6"/>
          </w:tcPr>
          <w:p w:rsidR="00257360" w:rsidRPr="000E44AA" w:rsidRDefault="00257360" w:rsidP="00257360">
            <w:pPr>
              <w:pStyle w:val="Tabulka"/>
              <w:keepNext/>
              <w:jc w:val="right"/>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c>
          <w:tcPr>
            <w:tcW w:w="505" w:type="pct"/>
            <w:shd w:val="clear" w:color="auto" w:fill="A6A6A6" w:themeFill="background1" w:themeFillShade="A6"/>
          </w:tcPr>
          <w:p w:rsidR="00257360" w:rsidRPr="000E44AA" w:rsidRDefault="00257360" w:rsidP="00257360">
            <w:pPr>
              <w:pStyle w:val="Tabulka"/>
              <w:keepNext/>
              <w:jc w:val="right"/>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2012</w:t>
            </w:r>
          </w:p>
        </w:tc>
      </w:tr>
      <w:tr w:rsidR="00257360" w:rsidRPr="000E44AA" w:rsidTr="00D303CB">
        <w:trPr>
          <w:trHeight w:val="520"/>
          <w:jc w:val="center"/>
        </w:trPr>
        <w:tc>
          <w:tcPr>
            <w:tcW w:w="914" w:type="pct"/>
            <w:shd w:val="clear" w:color="auto" w:fill="BFBFBF" w:themeFill="background1" w:themeFillShade="BF"/>
            <w:vAlign w:val="center"/>
          </w:tcPr>
          <w:p w:rsidR="00257360" w:rsidRPr="000E44AA" w:rsidRDefault="00257360" w:rsidP="00755EAA">
            <w:pPr>
              <w:pStyle w:val="Tabulka"/>
              <w:rPr>
                <w:rFonts w:asciiTheme="minorHAnsi" w:hAnsiTheme="minorHAnsi" w:cstheme="minorHAnsi"/>
              </w:rPr>
            </w:pPr>
            <w:r w:rsidRPr="000E44AA">
              <w:rPr>
                <w:rFonts w:asciiTheme="minorHAnsi" w:hAnsiTheme="minorHAnsi" w:cstheme="minorHAnsi"/>
              </w:rPr>
              <w:t xml:space="preserve">Preprava osôb celkom </w:t>
            </w:r>
          </w:p>
        </w:tc>
        <w:tc>
          <w:tcPr>
            <w:tcW w:w="550" w:type="pct"/>
            <w:shd w:val="clear" w:color="auto" w:fill="BFBFBF" w:themeFill="background1" w:themeFillShade="BF"/>
            <w:vAlign w:val="center"/>
          </w:tcPr>
          <w:p w:rsidR="00257360" w:rsidRPr="000E44AA" w:rsidRDefault="00257360" w:rsidP="00257360">
            <w:pPr>
              <w:pStyle w:val="Tabulka"/>
              <w:jc w:val="right"/>
              <w:rPr>
                <w:rFonts w:asciiTheme="minorHAnsi" w:hAnsiTheme="minorHAnsi" w:cstheme="minorHAnsi"/>
              </w:rPr>
            </w:pPr>
            <w:r w:rsidRPr="000E44AA">
              <w:rPr>
                <w:rFonts w:asciiTheme="minorHAnsi" w:hAnsiTheme="minorHAnsi" w:cstheme="minorHAnsi"/>
              </w:rPr>
              <w:t>1 643, 616</w:t>
            </w:r>
          </w:p>
        </w:tc>
        <w:tc>
          <w:tcPr>
            <w:tcW w:w="505" w:type="pct"/>
            <w:shd w:val="clear" w:color="auto" w:fill="BFBFBF" w:themeFill="background1" w:themeFillShade="BF"/>
            <w:vAlign w:val="center"/>
          </w:tcPr>
          <w:p w:rsidR="00257360" w:rsidRPr="000E44AA" w:rsidRDefault="00257360" w:rsidP="00257360">
            <w:pPr>
              <w:pStyle w:val="Tabulka"/>
              <w:jc w:val="right"/>
              <w:rPr>
                <w:rFonts w:asciiTheme="minorHAnsi" w:hAnsiTheme="minorHAnsi" w:cstheme="minorHAnsi"/>
              </w:rPr>
            </w:pPr>
            <w:r w:rsidRPr="000E44AA">
              <w:rPr>
                <w:rFonts w:asciiTheme="minorHAnsi" w:hAnsiTheme="minorHAnsi" w:cstheme="minorHAnsi"/>
              </w:rPr>
              <w:t>2 354, 854</w:t>
            </w:r>
          </w:p>
        </w:tc>
        <w:tc>
          <w:tcPr>
            <w:tcW w:w="505" w:type="pct"/>
            <w:shd w:val="clear" w:color="auto" w:fill="BFBFBF" w:themeFill="background1" w:themeFillShade="BF"/>
            <w:vAlign w:val="center"/>
          </w:tcPr>
          <w:p w:rsidR="00257360" w:rsidRPr="000E44AA" w:rsidRDefault="00257360" w:rsidP="00257360">
            <w:pPr>
              <w:pStyle w:val="Tabulka"/>
              <w:jc w:val="right"/>
              <w:rPr>
                <w:rFonts w:asciiTheme="minorHAnsi" w:hAnsiTheme="minorHAnsi" w:cstheme="minorHAnsi"/>
              </w:rPr>
            </w:pPr>
            <w:r w:rsidRPr="000E44AA">
              <w:rPr>
                <w:rFonts w:asciiTheme="minorHAnsi" w:hAnsiTheme="minorHAnsi" w:cstheme="minorHAnsi"/>
              </w:rPr>
              <w:t>2 563, 424</w:t>
            </w:r>
          </w:p>
        </w:tc>
        <w:tc>
          <w:tcPr>
            <w:tcW w:w="505" w:type="pct"/>
            <w:shd w:val="clear" w:color="auto" w:fill="BFBFBF" w:themeFill="background1" w:themeFillShade="BF"/>
            <w:vAlign w:val="center"/>
          </w:tcPr>
          <w:p w:rsidR="00257360" w:rsidRPr="000E44AA" w:rsidRDefault="00257360" w:rsidP="00257360">
            <w:pPr>
              <w:pStyle w:val="Tabulka"/>
              <w:keepNext/>
              <w:jc w:val="right"/>
              <w:outlineLvl w:val="0"/>
              <w:rPr>
                <w:rFonts w:asciiTheme="minorHAnsi" w:hAnsiTheme="minorHAnsi" w:cstheme="minorHAnsi"/>
              </w:rPr>
            </w:pPr>
            <w:r w:rsidRPr="000E44AA">
              <w:rPr>
                <w:rFonts w:asciiTheme="minorHAnsi" w:hAnsiTheme="minorHAnsi" w:cstheme="minorHAnsi"/>
              </w:rPr>
              <w:t>2 887, 805</w:t>
            </w:r>
          </w:p>
        </w:tc>
        <w:tc>
          <w:tcPr>
            <w:tcW w:w="459" w:type="pct"/>
            <w:shd w:val="clear" w:color="auto" w:fill="BFBFBF" w:themeFill="background1" w:themeFillShade="BF"/>
            <w:vAlign w:val="center"/>
          </w:tcPr>
          <w:p w:rsidR="00257360" w:rsidRPr="000E44AA" w:rsidRDefault="00257360" w:rsidP="00257360">
            <w:pPr>
              <w:pStyle w:val="Tabulka"/>
              <w:keepNext/>
              <w:jc w:val="right"/>
              <w:outlineLvl w:val="0"/>
              <w:rPr>
                <w:rFonts w:asciiTheme="minorHAnsi" w:hAnsiTheme="minorHAnsi" w:cstheme="minorHAnsi"/>
              </w:rPr>
            </w:pPr>
            <w:r w:rsidRPr="000E44AA">
              <w:rPr>
                <w:rFonts w:asciiTheme="minorHAnsi" w:hAnsiTheme="minorHAnsi" w:cstheme="minorHAnsi"/>
              </w:rPr>
              <w:t>2 127, 321</w:t>
            </w:r>
          </w:p>
        </w:tc>
        <w:tc>
          <w:tcPr>
            <w:tcW w:w="551" w:type="pct"/>
            <w:shd w:val="clear" w:color="auto" w:fill="BFBFBF" w:themeFill="background1" w:themeFillShade="BF"/>
            <w:vAlign w:val="center"/>
          </w:tcPr>
          <w:p w:rsidR="00257360" w:rsidRPr="000E44AA" w:rsidRDefault="00257360" w:rsidP="00257360">
            <w:pPr>
              <w:pStyle w:val="Tabulka"/>
              <w:keepNext/>
              <w:jc w:val="right"/>
              <w:outlineLvl w:val="0"/>
              <w:rPr>
                <w:rFonts w:asciiTheme="minorHAnsi" w:hAnsiTheme="minorHAnsi" w:cstheme="minorHAnsi"/>
              </w:rPr>
            </w:pPr>
            <w:r w:rsidRPr="000E44AA">
              <w:rPr>
                <w:rFonts w:asciiTheme="minorHAnsi" w:hAnsiTheme="minorHAnsi" w:cstheme="minorHAnsi"/>
              </w:rPr>
              <w:t>1 971, 796</w:t>
            </w:r>
          </w:p>
        </w:tc>
        <w:tc>
          <w:tcPr>
            <w:tcW w:w="505" w:type="pct"/>
            <w:shd w:val="clear" w:color="auto" w:fill="BFBFBF" w:themeFill="background1" w:themeFillShade="BF"/>
            <w:vAlign w:val="center"/>
          </w:tcPr>
          <w:p w:rsidR="00257360" w:rsidRPr="000E44AA" w:rsidRDefault="00257360" w:rsidP="00257360">
            <w:pPr>
              <w:pStyle w:val="Tabulka"/>
              <w:keepNext/>
              <w:jc w:val="right"/>
              <w:outlineLvl w:val="0"/>
              <w:rPr>
                <w:rFonts w:asciiTheme="minorHAnsi" w:hAnsiTheme="minorHAnsi" w:cstheme="minorHAnsi"/>
              </w:rPr>
            </w:pPr>
            <w:r w:rsidRPr="000E44AA">
              <w:rPr>
                <w:rFonts w:asciiTheme="minorHAnsi" w:hAnsiTheme="minorHAnsi" w:cstheme="minorHAnsi"/>
              </w:rPr>
              <w:t>1 897, 938</w:t>
            </w:r>
          </w:p>
        </w:tc>
        <w:tc>
          <w:tcPr>
            <w:tcW w:w="505" w:type="pct"/>
            <w:shd w:val="clear" w:color="auto" w:fill="BFBFBF" w:themeFill="background1" w:themeFillShade="BF"/>
            <w:vAlign w:val="center"/>
          </w:tcPr>
          <w:p w:rsidR="00257360" w:rsidRPr="000E44AA" w:rsidRDefault="00257360" w:rsidP="00257360">
            <w:pPr>
              <w:pStyle w:val="Tabulka"/>
              <w:keepNext/>
              <w:jc w:val="right"/>
              <w:outlineLvl w:val="0"/>
              <w:rPr>
                <w:rFonts w:asciiTheme="minorHAnsi" w:hAnsiTheme="minorHAnsi" w:cstheme="minorHAnsi"/>
              </w:rPr>
            </w:pPr>
            <w:r w:rsidRPr="000E44AA">
              <w:rPr>
                <w:rFonts w:asciiTheme="minorHAnsi" w:hAnsiTheme="minorHAnsi" w:cstheme="minorHAnsi"/>
              </w:rPr>
              <w:t>1 712, 297</w:t>
            </w:r>
          </w:p>
        </w:tc>
      </w:tr>
      <w:tr w:rsidR="00257360" w:rsidRPr="000E44AA" w:rsidTr="00D303CB">
        <w:trPr>
          <w:trHeight w:val="459"/>
          <w:jc w:val="center"/>
        </w:trPr>
        <w:tc>
          <w:tcPr>
            <w:tcW w:w="914" w:type="pct"/>
            <w:shd w:val="clear" w:color="auto" w:fill="F2F2F2" w:themeFill="background1" w:themeFillShade="F2"/>
          </w:tcPr>
          <w:p w:rsidR="00257360" w:rsidRPr="000E44AA" w:rsidRDefault="00257360" w:rsidP="00755EAA">
            <w:pPr>
              <w:pStyle w:val="Tabulka"/>
              <w:rPr>
                <w:rFonts w:asciiTheme="minorHAnsi" w:hAnsiTheme="minorHAnsi" w:cstheme="minorHAnsi"/>
              </w:rPr>
            </w:pPr>
            <w:r w:rsidRPr="000E44AA">
              <w:rPr>
                <w:rFonts w:asciiTheme="minorHAnsi" w:hAnsiTheme="minorHAnsi" w:cstheme="minorHAnsi"/>
              </w:rPr>
              <w:t>Medzinárodná preprava</w:t>
            </w:r>
          </w:p>
        </w:tc>
        <w:tc>
          <w:tcPr>
            <w:tcW w:w="550" w:type="pct"/>
            <w:shd w:val="clear" w:color="auto" w:fill="F2F2F2" w:themeFill="background1" w:themeFillShade="F2"/>
            <w:vAlign w:val="center"/>
          </w:tcPr>
          <w:p w:rsidR="00257360" w:rsidRPr="000E44AA" w:rsidRDefault="00257360" w:rsidP="00257360">
            <w:pPr>
              <w:pStyle w:val="Tabulka"/>
              <w:jc w:val="right"/>
              <w:rPr>
                <w:rFonts w:asciiTheme="minorHAnsi" w:hAnsiTheme="minorHAnsi" w:cstheme="minorHAnsi"/>
                <w:b/>
              </w:rPr>
            </w:pPr>
            <w:r w:rsidRPr="000E44AA">
              <w:rPr>
                <w:rFonts w:asciiTheme="minorHAnsi" w:hAnsiTheme="minorHAnsi" w:cstheme="minorHAnsi"/>
              </w:rPr>
              <w:t>1 501, 673</w:t>
            </w:r>
          </w:p>
        </w:tc>
        <w:tc>
          <w:tcPr>
            <w:tcW w:w="505" w:type="pct"/>
            <w:shd w:val="clear" w:color="auto" w:fill="F2F2F2" w:themeFill="background1" w:themeFillShade="F2"/>
            <w:vAlign w:val="center"/>
          </w:tcPr>
          <w:p w:rsidR="00257360" w:rsidRPr="000E44AA" w:rsidRDefault="00257360" w:rsidP="00257360">
            <w:pPr>
              <w:pStyle w:val="Tabulka"/>
              <w:jc w:val="right"/>
              <w:rPr>
                <w:rFonts w:asciiTheme="minorHAnsi" w:hAnsiTheme="minorHAnsi" w:cstheme="minorHAnsi"/>
                <w:b/>
              </w:rPr>
            </w:pPr>
            <w:r w:rsidRPr="000E44AA">
              <w:rPr>
                <w:rFonts w:asciiTheme="minorHAnsi" w:hAnsiTheme="minorHAnsi" w:cstheme="minorHAnsi"/>
              </w:rPr>
              <w:t>2 112, 064</w:t>
            </w:r>
          </w:p>
        </w:tc>
        <w:tc>
          <w:tcPr>
            <w:tcW w:w="505" w:type="pct"/>
            <w:shd w:val="clear" w:color="auto" w:fill="F2F2F2" w:themeFill="background1" w:themeFillShade="F2"/>
            <w:vAlign w:val="center"/>
          </w:tcPr>
          <w:p w:rsidR="00257360" w:rsidRPr="000E44AA" w:rsidRDefault="00257360" w:rsidP="00257360">
            <w:pPr>
              <w:pStyle w:val="Tabulka"/>
              <w:jc w:val="right"/>
              <w:rPr>
                <w:rFonts w:asciiTheme="minorHAnsi" w:hAnsiTheme="minorHAnsi" w:cstheme="minorHAnsi"/>
                <w:b/>
              </w:rPr>
            </w:pPr>
            <w:r w:rsidRPr="000E44AA">
              <w:rPr>
                <w:rFonts w:asciiTheme="minorHAnsi" w:hAnsiTheme="minorHAnsi" w:cstheme="minorHAnsi"/>
              </w:rPr>
              <w:t>2 179, 128</w:t>
            </w:r>
          </w:p>
        </w:tc>
        <w:tc>
          <w:tcPr>
            <w:tcW w:w="505"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rPr>
            </w:pPr>
            <w:r w:rsidRPr="000E44AA">
              <w:rPr>
                <w:rFonts w:asciiTheme="minorHAnsi" w:hAnsiTheme="minorHAnsi" w:cstheme="minorHAnsi"/>
              </w:rPr>
              <w:t>2 478, 331</w:t>
            </w:r>
          </w:p>
        </w:tc>
        <w:tc>
          <w:tcPr>
            <w:tcW w:w="459"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bCs/>
              </w:rPr>
            </w:pPr>
            <w:r w:rsidRPr="000E44AA">
              <w:rPr>
                <w:rFonts w:asciiTheme="minorHAnsi" w:hAnsiTheme="minorHAnsi" w:cstheme="minorHAnsi"/>
              </w:rPr>
              <w:t>1 897, 443</w:t>
            </w:r>
          </w:p>
        </w:tc>
        <w:tc>
          <w:tcPr>
            <w:tcW w:w="551"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bCs/>
              </w:rPr>
            </w:pPr>
            <w:r w:rsidRPr="000E44AA">
              <w:rPr>
                <w:rFonts w:asciiTheme="minorHAnsi" w:hAnsiTheme="minorHAnsi" w:cstheme="minorHAnsi"/>
              </w:rPr>
              <w:t>1 875, 741</w:t>
            </w:r>
          </w:p>
        </w:tc>
        <w:tc>
          <w:tcPr>
            <w:tcW w:w="505"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bCs/>
              </w:rPr>
            </w:pPr>
            <w:r w:rsidRPr="000E44AA">
              <w:rPr>
                <w:rFonts w:asciiTheme="minorHAnsi" w:hAnsiTheme="minorHAnsi" w:cstheme="minorHAnsi"/>
              </w:rPr>
              <w:t>1 817, 598</w:t>
            </w:r>
          </w:p>
        </w:tc>
        <w:tc>
          <w:tcPr>
            <w:tcW w:w="505"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bCs/>
              </w:rPr>
            </w:pPr>
            <w:r w:rsidRPr="000E44AA">
              <w:rPr>
                <w:rFonts w:asciiTheme="minorHAnsi" w:hAnsiTheme="minorHAnsi" w:cstheme="minorHAnsi"/>
              </w:rPr>
              <w:t>1 644, 851</w:t>
            </w:r>
          </w:p>
        </w:tc>
      </w:tr>
      <w:tr w:rsidR="00257360" w:rsidRPr="000E44AA" w:rsidTr="00D303CB">
        <w:trPr>
          <w:trHeight w:val="459"/>
          <w:jc w:val="center"/>
        </w:trPr>
        <w:tc>
          <w:tcPr>
            <w:tcW w:w="914" w:type="pct"/>
            <w:shd w:val="clear" w:color="auto" w:fill="F2F2F2" w:themeFill="background1" w:themeFillShade="F2"/>
          </w:tcPr>
          <w:p w:rsidR="00257360" w:rsidRPr="000E44AA" w:rsidRDefault="00257360" w:rsidP="00755EAA">
            <w:pPr>
              <w:pStyle w:val="Tabulka"/>
              <w:rPr>
                <w:rFonts w:asciiTheme="minorHAnsi" w:hAnsiTheme="minorHAnsi" w:cstheme="minorHAnsi"/>
              </w:rPr>
            </w:pPr>
            <w:r w:rsidRPr="000E44AA">
              <w:rPr>
                <w:rFonts w:asciiTheme="minorHAnsi" w:hAnsiTheme="minorHAnsi" w:cstheme="minorHAnsi"/>
              </w:rPr>
              <w:t>Vnútroštátna preprava</w:t>
            </w:r>
          </w:p>
        </w:tc>
        <w:tc>
          <w:tcPr>
            <w:tcW w:w="550" w:type="pct"/>
            <w:shd w:val="clear" w:color="auto" w:fill="F2F2F2" w:themeFill="background1" w:themeFillShade="F2"/>
            <w:vAlign w:val="center"/>
          </w:tcPr>
          <w:p w:rsidR="00257360" w:rsidRPr="000E44AA" w:rsidRDefault="00257360" w:rsidP="00257360">
            <w:pPr>
              <w:pStyle w:val="Tabulka"/>
              <w:jc w:val="right"/>
              <w:rPr>
                <w:rFonts w:asciiTheme="minorHAnsi" w:hAnsiTheme="minorHAnsi" w:cstheme="minorHAnsi"/>
                <w:b/>
                <w:bCs/>
              </w:rPr>
            </w:pPr>
            <w:r w:rsidRPr="000E44AA">
              <w:rPr>
                <w:rFonts w:asciiTheme="minorHAnsi" w:hAnsiTheme="minorHAnsi" w:cstheme="minorHAnsi"/>
              </w:rPr>
              <w:t>126, 873</w:t>
            </w:r>
          </w:p>
        </w:tc>
        <w:tc>
          <w:tcPr>
            <w:tcW w:w="505" w:type="pct"/>
            <w:shd w:val="clear" w:color="auto" w:fill="F2F2F2" w:themeFill="background1" w:themeFillShade="F2"/>
            <w:vAlign w:val="center"/>
          </w:tcPr>
          <w:p w:rsidR="00257360" w:rsidRPr="000E44AA" w:rsidRDefault="00257360" w:rsidP="00257360">
            <w:pPr>
              <w:pStyle w:val="Tabulka"/>
              <w:jc w:val="right"/>
              <w:rPr>
                <w:rFonts w:asciiTheme="minorHAnsi" w:hAnsiTheme="minorHAnsi" w:cstheme="minorHAnsi"/>
                <w:b/>
              </w:rPr>
            </w:pPr>
            <w:r w:rsidRPr="000E44AA">
              <w:rPr>
                <w:rFonts w:asciiTheme="minorHAnsi" w:hAnsiTheme="minorHAnsi" w:cstheme="minorHAnsi"/>
              </w:rPr>
              <w:t>229, 449</w:t>
            </w:r>
          </w:p>
        </w:tc>
        <w:tc>
          <w:tcPr>
            <w:tcW w:w="505"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rPr>
            </w:pPr>
            <w:r w:rsidRPr="000E44AA">
              <w:rPr>
                <w:rFonts w:asciiTheme="minorHAnsi" w:hAnsiTheme="minorHAnsi" w:cstheme="minorHAnsi"/>
              </w:rPr>
              <w:t>352, 685</w:t>
            </w:r>
          </w:p>
        </w:tc>
        <w:tc>
          <w:tcPr>
            <w:tcW w:w="505"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rPr>
            </w:pPr>
            <w:r w:rsidRPr="000E44AA">
              <w:rPr>
                <w:rFonts w:asciiTheme="minorHAnsi" w:hAnsiTheme="minorHAnsi" w:cstheme="minorHAnsi"/>
              </w:rPr>
              <w:t>387, 854</w:t>
            </w:r>
          </w:p>
        </w:tc>
        <w:tc>
          <w:tcPr>
            <w:tcW w:w="459"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bCs/>
              </w:rPr>
            </w:pPr>
            <w:r w:rsidRPr="000E44AA">
              <w:rPr>
                <w:rFonts w:asciiTheme="minorHAnsi" w:hAnsiTheme="minorHAnsi" w:cstheme="minorHAnsi"/>
              </w:rPr>
              <w:t>213, 708</w:t>
            </w:r>
          </w:p>
        </w:tc>
        <w:tc>
          <w:tcPr>
            <w:tcW w:w="551"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bCs/>
              </w:rPr>
            </w:pPr>
            <w:r w:rsidRPr="000E44AA">
              <w:rPr>
                <w:rFonts w:asciiTheme="minorHAnsi" w:hAnsiTheme="minorHAnsi" w:cstheme="minorHAnsi"/>
              </w:rPr>
              <w:t>82, 055</w:t>
            </w:r>
          </w:p>
        </w:tc>
        <w:tc>
          <w:tcPr>
            <w:tcW w:w="505"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bCs/>
              </w:rPr>
            </w:pPr>
            <w:r w:rsidRPr="000E44AA">
              <w:rPr>
                <w:rFonts w:asciiTheme="minorHAnsi" w:hAnsiTheme="minorHAnsi" w:cstheme="minorHAnsi"/>
              </w:rPr>
              <w:t>65, 576</w:t>
            </w:r>
          </w:p>
        </w:tc>
        <w:tc>
          <w:tcPr>
            <w:tcW w:w="505" w:type="pct"/>
            <w:shd w:val="clear" w:color="auto" w:fill="F2F2F2" w:themeFill="background1" w:themeFillShade="F2"/>
            <w:vAlign w:val="center"/>
          </w:tcPr>
          <w:p w:rsidR="00257360" w:rsidRPr="000E44AA" w:rsidRDefault="00257360" w:rsidP="00257360">
            <w:pPr>
              <w:pStyle w:val="Tabulka"/>
              <w:keepNext/>
              <w:jc w:val="right"/>
              <w:outlineLvl w:val="0"/>
              <w:rPr>
                <w:rFonts w:asciiTheme="minorHAnsi" w:hAnsiTheme="minorHAnsi" w:cstheme="minorHAnsi"/>
                <w:b/>
                <w:bCs/>
              </w:rPr>
            </w:pPr>
            <w:r w:rsidRPr="000E44AA">
              <w:rPr>
                <w:rFonts w:asciiTheme="minorHAnsi" w:hAnsiTheme="minorHAnsi" w:cstheme="minorHAnsi"/>
              </w:rPr>
              <w:t>57, 374</w:t>
            </w:r>
          </w:p>
        </w:tc>
      </w:tr>
    </w:tbl>
    <w:tbl>
      <w:tblPr>
        <w:tblStyle w:val="Mriekatabuky"/>
        <w:tblW w:w="9412" w:type="dxa"/>
        <w:jc w:val="center"/>
        <w:tblLayout w:type="fixed"/>
        <w:tblLook w:val="04A0"/>
      </w:tblPr>
      <w:tblGrid>
        <w:gridCol w:w="9412"/>
      </w:tblGrid>
      <w:tr w:rsidR="00257360" w:rsidRPr="000E44AA" w:rsidTr="00D303CB">
        <w:trPr>
          <w:jc w:val="center"/>
        </w:trPr>
        <w:tc>
          <w:tcPr>
            <w:tcW w:w="9814" w:type="dxa"/>
            <w:tcBorders>
              <w:top w:val="nil"/>
              <w:left w:val="nil"/>
              <w:bottom w:val="nil"/>
              <w:right w:val="nil"/>
            </w:tcBorders>
            <w:shd w:val="clear" w:color="auto" w:fill="D9D9D9" w:themeFill="background1" w:themeFillShade="D9"/>
          </w:tcPr>
          <w:p w:rsidR="00257360" w:rsidRPr="000E44AA" w:rsidRDefault="00257360" w:rsidP="00755EAA">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MDVRR SR</w:t>
            </w:r>
          </w:p>
        </w:tc>
      </w:tr>
    </w:tbl>
    <w:p w:rsidR="00676363" w:rsidRPr="000E44AA" w:rsidRDefault="00676363" w:rsidP="00D303CB">
      <w:pPr>
        <w:spacing w:before="240"/>
        <w:rPr>
          <w:rFonts w:asciiTheme="minorHAnsi" w:hAnsiTheme="minorHAnsi" w:cstheme="minorHAnsi"/>
          <w:lang w:val="sk-SK"/>
        </w:rPr>
      </w:pPr>
      <w:r w:rsidRPr="000E44AA">
        <w:rPr>
          <w:rFonts w:asciiTheme="minorHAnsi" w:hAnsiTheme="minorHAnsi" w:cstheme="minorHAnsi"/>
          <w:lang w:val="sk-SK"/>
        </w:rPr>
        <w:lastRenderedPageBreak/>
        <w:t xml:space="preserve">Dôvodom pomerne nízkych objemov prepravy sú populačné disparity a geografická rozloha jednotlivých krajín, čoho prirodzeným dôsledkom je absencia vnútroštátnych letov, ktoré sú z hľadiska ľahšej dostupnosti bodov záujmu v SR substituované lacnejšími druhmi dopravy. </w:t>
      </w:r>
    </w:p>
    <w:p w:rsidR="00676363" w:rsidRPr="000E44AA" w:rsidRDefault="00676363" w:rsidP="00676363">
      <w:pPr>
        <w:spacing w:line="240" w:lineRule="auto"/>
        <w:rPr>
          <w:rFonts w:asciiTheme="minorHAnsi" w:hAnsiTheme="minorHAnsi" w:cstheme="minorHAnsi"/>
          <w:lang w:val="sk-SK"/>
        </w:rPr>
      </w:pPr>
      <w:r w:rsidRPr="000E44AA">
        <w:rPr>
          <w:rFonts w:asciiTheme="minorHAnsi" w:hAnsiTheme="minorHAnsi" w:cstheme="minorHAnsi"/>
          <w:lang w:val="sk-SK"/>
        </w:rPr>
        <w:t>Medziročný nárast dopytu po vnútroštátnej a medzinárodnej leteckej osobnej doprave sa po roku 2008, v ktorom možno identifikovať lokálne maximum, zastavil v dôsledku globálnej hospodárskej krízy</w:t>
      </w:r>
      <w:r w:rsidR="000234ED" w:rsidRPr="000E44AA">
        <w:rPr>
          <w:rFonts w:asciiTheme="minorHAnsi" w:hAnsiTheme="minorHAnsi" w:cstheme="minorHAnsi"/>
          <w:lang w:val="sk-SK"/>
        </w:rPr>
        <w:t xml:space="preserve"> a z toho vyplývajúceho obmedzenia výkonov zo strany jednotlivých dopravcov</w:t>
      </w:r>
      <w:r w:rsidRPr="000E44AA">
        <w:rPr>
          <w:rFonts w:asciiTheme="minorHAnsi" w:hAnsiTheme="minorHAnsi" w:cstheme="minorHAnsi"/>
          <w:lang w:val="sk-SK"/>
        </w:rPr>
        <w:t xml:space="preserve">. Od jej nástupu zaznamenávame znížený počet cestujúcich využívajúcich leteckú dopravu </w:t>
      </w:r>
      <w:r w:rsidR="005308FB">
        <w:rPr>
          <w:rFonts w:asciiTheme="minorHAnsi" w:hAnsiTheme="minorHAnsi" w:cstheme="minorHAnsi"/>
          <w:lang w:val="sk-SK"/>
        </w:rPr>
        <w:t>pričom tento stav pretrváva</w:t>
      </w:r>
      <w:r w:rsidR="005308FB" w:rsidRPr="000E44AA">
        <w:rPr>
          <w:rFonts w:asciiTheme="minorHAnsi" w:hAnsiTheme="minorHAnsi" w:cstheme="minorHAnsi"/>
          <w:lang w:val="sk-SK"/>
        </w:rPr>
        <w:t xml:space="preserve"> </w:t>
      </w:r>
      <w:r w:rsidRPr="000E44AA">
        <w:rPr>
          <w:rFonts w:asciiTheme="minorHAnsi" w:hAnsiTheme="minorHAnsi" w:cstheme="minorHAnsi"/>
          <w:lang w:val="sk-SK"/>
        </w:rPr>
        <w:t xml:space="preserve">až do súčasnosti. Náznaky možného rastu výkonov v leteckej doprave sú v danom čase spojené s avizovaným navýšením počtu letov z letiska M. R. Štefánika Bratislava leteckým dopravcom </w:t>
      </w:r>
      <w:proofErr w:type="spellStart"/>
      <w:r w:rsidRPr="000E44AA">
        <w:rPr>
          <w:rFonts w:asciiTheme="minorHAnsi" w:hAnsiTheme="minorHAnsi" w:cstheme="minorHAnsi"/>
          <w:lang w:val="sk-SK"/>
        </w:rPr>
        <w:t>Ryan</w:t>
      </w:r>
      <w:r w:rsidR="00C63A23">
        <w:rPr>
          <w:rFonts w:asciiTheme="minorHAnsi" w:hAnsiTheme="minorHAnsi" w:cstheme="minorHAnsi"/>
          <w:lang w:val="sk-SK"/>
        </w:rPr>
        <w:t>air</w:t>
      </w:r>
      <w:proofErr w:type="spellEnd"/>
      <w:r w:rsidR="00C63A23">
        <w:rPr>
          <w:rFonts w:asciiTheme="minorHAnsi" w:hAnsiTheme="minorHAnsi" w:cstheme="minorHAnsi"/>
          <w:lang w:val="sk-SK"/>
        </w:rPr>
        <w:t xml:space="preserve"> a </w:t>
      </w:r>
      <w:r w:rsidRPr="000E44AA">
        <w:rPr>
          <w:rFonts w:asciiTheme="minorHAnsi" w:hAnsiTheme="minorHAnsi" w:cstheme="minorHAnsi"/>
          <w:lang w:val="sk-SK"/>
        </w:rPr>
        <w:t>počtu letov z letiska Košice.</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Lodná osobná doprava</w:t>
      </w:r>
    </w:p>
    <w:p w:rsidR="00901721" w:rsidRPr="000E44AA" w:rsidRDefault="00763C5F" w:rsidP="00901721">
      <w:pPr>
        <w:spacing w:after="120"/>
        <w:rPr>
          <w:rFonts w:asciiTheme="minorHAnsi" w:hAnsiTheme="minorHAnsi" w:cstheme="minorHAnsi"/>
          <w:lang w:val="sk-SK"/>
        </w:rPr>
      </w:pPr>
      <w:r>
        <w:rPr>
          <w:rFonts w:asciiTheme="minorHAnsi" w:hAnsiTheme="minorHAnsi" w:cstheme="minorHAnsi"/>
          <w:lang w:val="sk-SK"/>
        </w:rPr>
        <w:t>Slovenská republika</w:t>
      </w:r>
      <w:r w:rsidR="00214071" w:rsidRPr="000E44AA">
        <w:rPr>
          <w:rFonts w:asciiTheme="minorHAnsi" w:hAnsiTheme="minorHAnsi" w:cstheme="minorHAnsi"/>
          <w:lang w:val="sk-SK"/>
        </w:rPr>
        <w:t xml:space="preserve"> má aj napriek rozsiahlej riečnej sieti obmedzený potenciál</w:t>
      </w:r>
      <w:r w:rsidR="00C63A23">
        <w:rPr>
          <w:rFonts w:asciiTheme="minorHAnsi" w:hAnsiTheme="minorHAnsi" w:cstheme="minorHAnsi"/>
          <w:lang w:val="sk-SK"/>
        </w:rPr>
        <w:t xml:space="preserve"> vodnej dopravy. Hlavná časť sa </w:t>
      </w:r>
      <w:r w:rsidR="00214071" w:rsidRPr="000E44AA">
        <w:rPr>
          <w:rFonts w:asciiTheme="minorHAnsi" w:hAnsiTheme="minorHAnsi" w:cstheme="minorHAnsi"/>
          <w:lang w:val="sk-SK"/>
        </w:rPr>
        <w:t>sústreďuje na prepravu po Dunaji, s medzinárodnými prístavmi v Bratislave, Komárne a Štúrove. Výhodou je takmer celoročná splavnosť rieky pre plavidlá osobnej l</w:t>
      </w:r>
      <w:r w:rsidR="00C63A23">
        <w:rPr>
          <w:rFonts w:asciiTheme="minorHAnsi" w:hAnsiTheme="minorHAnsi" w:cstheme="minorHAnsi"/>
          <w:lang w:val="sk-SK"/>
        </w:rPr>
        <w:t>odnej dopravy (nízky ponor). Vo </w:t>
      </w:r>
      <w:r w:rsidR="00214071" w:rsidRPr="000E44AA">
        <w:rPr>
          <w:rFonts w:asciiTheme="minorHAnsi" w:hAnsiTheme="minorHAnsi" w:cstheme="minorHAnsi"/>
          <w:lang w:val="sk-SK"/>
        </w:rPr>
        <w:t>vývoji počtu prepravených osôb v  osobnej lodnej doprave je možné vidieť rôzne odchýlky, z ktorých najväčšia je v roku 2003 (viac ako 300 tis. os.). Pri porovnaní rokov 2006 – 2011 je možné sledovať približne vyrovnaný stav (110 – 122 tis. os.). Por</w:t>
      </w:r>
      <w:r w:rsidR="00080EB3">
        <w:rPr>
          <w:rFonts w:asciiTheme="minorHAnsi" w:hAnsiTheme="minorHAnsi" w:cstheme="minorHAnsi"/>
          <w:lang w:val="sk-SK"/>
        </w:rPr>
        <w:t xml:space="preserve">ovnaním roku 1995 s rokom 2000 </w:t>
      </w:r>
      <w:r w:rsidR="00C63A23">
        <w:rPr>
          <w:rFonts w:asciiTheme="minorHAnsi" w:hAnsiTheme="minorHAnsi" w:cstheme="minorHAnsi"/>
          <w:lang w:val="sk-SK"/>
        </w:rPr>
        <w:t>možno konštatovať, že </w:t>
      </w:r>
      <w:r w:rsidR="00214071" w:rsidRPr="000E44AA">
        <w:rPr>
          <w:rFonts w:asciiTheme="minorHAnsi" w:hAnsiTheme="minorHAnsi" w:cstheme="minorHAnsi"/>
          <w:lang w:val="sk-SK"/>
        </w:rPr>
        <w:t>došlo k poklesu o 42 % a pri porovnaní s rokom 2011 potom došlo k poklesu o 19,6 %. Pri porovnaní vývoja počtu prepravených osôb v  osobnej lodnej doprave medzi rokmi 2000 až 2011 možno konštatovať, že došlo k nárastu o</w:t>
      </w:r>
      <w:r w:rsidR="00632163" w:rsidRPr="000E44AA">
        <w:rPr>
          <w:rFonts w:asciiTheme="minorHAnsi" w:hAnsiTheme="minorHAnsi" w:cstheme="minorHAnsi"/>
          <w:lang w:val="sk-SK"/>
        </w:rPr>
        <w:t> 38,8 %.</w:t>
      </w:r>
    </w:p>
    <w:p w:rsidR="00901721" w:rsidRPr="000E44AA" w:rsidRDefault="00D303CB" w:rsidP="00D303CB">
      <w:pPr>
        <w:pStyle w:val="phTab"/>
      </w:pPr>
      <w:bookmarkStart w:id="748" w:name="_Toc362857026"/>
      <w:r w:rsidRPr="000E44AA">
        <w:t>Výkony osobnej lodnej dopravy v mil. oskm</w:t>
      </w:r>
      <w:bookmarkEnd w:id="748"/>
    </w:p>
    <w:tbl>
      <w:tblPr>
        <w:tblW w:w="9356" w:type="dxa"/>
        <w:jc w:val="center"/>
        <w:tblInd w:w="-20"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1618"/>
        <w:gridCol w:w="595"/>
        <w:gridCol w:w="595"/>
        <w:gridCol w:w="595"/>
        <w:gridCol w:w="595"/>
        <w:gridCol w:w="595"/>
        <w:gridCol w:w="597"/>
        <w:gridCol w:w="597"/>
        <w:gridCol w:w="595"/>
        <w:gridCol w:w="597"/>
        <w:gridCol w:w="597"/>
        <w:gridCol w:w="597"/>
        <w:gridCol w:w="597"/>
        <w:gridCol w:w="586"/>
      </w:tblGrid>
      <w:tr w:rsidR="00901721" w:rsidRPr="000E44AA" w:rsidTr="00D303CB">
        <w:trPr>
          <w:trHeight w:val="315"/>
          <w:jc w:val="center"/>
        </w:trPr>
        <w:tc>
          <w:tcPr>
            <w:tcW w:w="865" w:type="pct"/>
            <w:tcBorders>
              <w:right w:val="single" w:sz="8" w:space="0" w:color="FFFFFF" w:themeColor="background1"/>
            </w:tcBorders>
            <w:shd w:val="clear" w:color="auto" w:fill="C0C0C0"/>
            <w:noWrap/>
            <w:vAlign w:val="bottom"/>
            <w:hideMark/>
          </w:tcPr>
          <w:p w:rsidR="00901721" w:rsidRPr="000E44AA" w:rsidRDefault="00901721" w:rsidP="00901721">
            <w:pPr>
              <w:keepNext/>
              <w:spacing w:before="0"/>
              <w:jc w:val="right"/>
              <w:outlineLvl w:val="0"/>
              <w:rPr>
                <w:rFonts w:asciiTheme="minorHAnsi" w:hAnsiTheme="minorHAnsi" w:cstheme="minorHAnsi"/>
                <w:b/>
                <w:color w:val="FFFFFF" w:themeColor="background1"/>
                <w:sz w:val="20"/>
                <w:szCs w:val="20"/>
                <w:lang w:val="sk-SK" w:eastAsia="sk-SK"/>
              </w:rPr>
            </w:pPr>
          </w:p>
        </w:tc>
        <w:tc>
          <w:tcPr>
            <w:tcW w:w="318"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1995</w:t>
            </w:r>
          </w:p>
        </w:tc>
        <w:tc>
          <w:tcPr>
            <w:tcW w:w="318"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2000</w:t>
            </w:r>
          </w:p>
        </w:tc>
        <w:tc>
          <w:tcPr>
            <w:tcW w:w="318"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2001</w:t>
            </w:r>
          </w:p>
        </w:tc>
        <w:tc>
          <w:tcPr>
            <w:tcW w:w="318"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2002</w:t>
            </w:r>
          </w:p>
        </w:tc>
        <w:tc>
          <w:tcPr>
            <w:tcW w:w="318"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2003</w:t>
            </w:r>
          </w:p>
        </w:tc>
        <w:tc>
          <w:tcPr>
            <w:tcW w:w="319"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2004</w:t>
            </w:r>
          </w:p>
        </w:tc>
        <w:tc>
          <w:tcPr>
            <w:tcW w:w="319"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2005</w:t>
            </w:r>
          </w:p>
        </w:tc>
        <w:tc>
          <w:tcPr>
            <w:tcW w:w="318"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2006</w:t>
            </w:r>
          </w:p>
        </w:tc>
        <w:tc>
          <w:tcPr>
            <w:tcW w:w="319"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2007</w:t>
            </w:r>
          </w:p>
        </w:tc>
        <w:tc>
          <w:tcPr>
            <w:tcW w:w="319"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2008</w:t>
            </w:r>
          </w:p>
        </w:tc>
        <w:tc>
          <w:tcPr>
            <w:tcW w:w="319"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2009</w:t>
            </w:r>
          </w:p>
        </w:tc>
        <w:tc>
          <w:tcPr>
            <w:tcW w:w="319" w:type="pct"/>
            <w:tcBorders>
              <w:left w:val="single" w:sz="8" w:space="0" w:color="FFFFFF" w:themeColor="background1"/>
              <w:right w:val="single" w:sz="8" w:space="0" w:color="FFFFFF" w:themeColor="background1"/>
            </w:tcBorders>
            <w:shd w:val="clear" w:color="auto" w:fill="C0C0C0"/>
            <w:noWrap/>
            <w:vAlign w:val="bottom"/>
            <w:hideMark/>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2010</w:t>
            </w:r>
          </w:p>
        </w:tc>
        <w:tc>
          <w:tcPr>
            <w:tcW w:w="313" w:type="pct"/>
            <w:tcBorders>
              <w:left w:val="single" w:sz="8" w:space="0" w:color="FFFFFF" w:themeColor="background1"/>
            </w:tcBorders>
            <w:shd w:val="clear" w:color="auto" w:fill="C0C0C0"/>
            <w:vAlign w:val="bottom"/>
          </w:tcPr>
          <w:p w:rsidR="00901721" w:rsidRPr="000E44AA" w:rsidRDefault="00901721" w:rsidP="00901721">
            <w:pPr>
              <w:jc w:val="right"/>
              <w:rPr>
                <w:rFonts w:asciiTheme="minorHAnsi" w:hAnsiTheme="minorHAnsi" w:cstheme="minorHAnsi"/>
                <w:b/>
                <w:color w:val="FFFFFF" w:themeColor="background1"/>
                <w:sz w:val="20"/>
                <w:szCs w:val="16"/>
                <w:lang w:val="sk-SK" w:eastAsia="sk-SK"/>
              </w:rPr>
            </w:pPr>
            <w:r w:rsidRPr="000E44AA">
              <w:rPr>
                <w:rFonts w:asciiTheme="minorHAnsi" w:hAnsiTheme="minorHAnsi" w:cstheme="minorHAnsi"/>
                <w:b/>
                <w:color w:val="FFFFFF" w:themeColor="background1"/>
                <w:sz w:val="20"/>
                <w:szCs w:val="16"/>
                <w:lang w:val="sk-SK" w:eastAsia="sk-SK"/>
              </w:rPr>
              <w:t>2011</w:t>
            </w:r>
          </w:p>
        </w:tc>
      </w:tr>
      <w:tr w:rsidR="00901721" w:rsidRPr="000E44AA" w:rsidTr="001D0B78">
        <w:trPr>
          <w:trHeight w:val="300"/>
          <w:jc w:val="center"/>
        </w:trPr>
        <w:tc>
          <w:tcPr>
            <w:tcW w:w="865" w:type="pct"/>
            <w:tcBorders>
              <w:right w:val="single" w:sz="8" w:space="0" w:color="FFFFFF" w:themeColor="background1"/>
            </w:tcBorders>
            <w:shd w:val="clear" w:color="auto" w:fill="F2F2F2" w:themeFill="background1" w:themeFillShade="F2"/>
            <w:noWrap/>
            <w:vAlign w:val="center"/>
            <w:hideMark/>
          </w:tcPr>
          <w:p w:rsidR="00901721" w:rsidRPr="000E44AA" w:rsidRDefault="00901721" w:rsidP="00755EAA">
            <w:pPr>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Vodná doprava spolu</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4</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5</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5</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4</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4</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3" w:type="pct"/>
            <w:tcBorders>
              <w:left w:val="single" w:sz="8" w:space="0" w:color="FFFFFF" w:themeColor="background1"/>
            </w:tcBorders>
            <w:shd w:val="clear" w:color="auto" w:fill="F2F2F2" w:themeFill="background1" w:themeFillShade="F2"/>
            <w:vAlign w:val="center"/>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r>
      <w:tr w:rsidR="00901721" w:rsidRPr="000E44AA" w:rsidTr="001D0B78">
        <w:trPr>
          <w:trHeight w:val="315"/>
          <w:jc w:val="center"/>
        </w:trPr>
        <w:tc>
          <w:tcPr>
            <w:tcW w:w="865" w:type="pct"/>
            <w:tcBorders>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center"/>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Vodná verejná doprava</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7</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4</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4</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4</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4</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4</w:t>
            </w:r>
          </w:p>
        </w:tc>
        <w:tc>
          <w:tcPr>
            <w:tcW w:w="318"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2</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9" w:type="pct"/>
            <w:tcBorders>
              <w:left w:val="single" w:sz="8" w:space="0" w:color="FFFFFF" w:themeColor="background1"/>
              <w:right w:val="single" w:sz="8" w:space="0" w:color="FFFFFF" w:themeColor="background1"/>
            </w:tcBorders>
            <w:shd w:val="clear" w:color="auto" w:fill="F2F2F2" w:themeFill="background1" w:themeFillShade="F2"/>
            <w:noWrap/>
            <w:vAlign w:val="center"/>
            <w:hideMark/>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c>
          <w:tcPr>
            <w:tcW w:w="313" w:type="pct"/>
            <w:tcBorders>
              <w:left w:val="single" w:sz="8" w:space="0" w:color="FFFFFF" w:themeColor="background1"/>
            </w:tcBorders>
            <w:shd w:val="clear" w:color="auto" w:fill="F2F2F2" w:themeFill="background1" w:themeFillShade="F2"/>
            <w:vAlign w:val="center"/>
          </w:tcPr>
          <w:p w:rsidR="00901721" w:rsidRPr="000E44AA" w:rsidRDefault="00901721" w:rsidP="001D0B78">
            <w:pPr>
              <w:jc w:val="right"/>
              <w:rPr>
                <w:rFonts w:asciiTheme="minorHAnsi" w:hAnsiTheme="minorHAnsi" w:cstheme="minorHAnsi"/>
                <w:color w:val="000000"/>
                <w:sz w:val="16"/>
                <w:szCs w:val="16"/>
                <w:lang w:val="sk-SK" w:eastAsia="sk-SK"/>
              </w:rPr>
            </w:pPr>
            <w:r w:rsidRPr="000E44AA">
              <w:rPr>
                <w:rFonts w:asciiTheme="minorHAnsi" w:hAnsiTheme="minorHAnsi" w:cstheme="minorHAnsi"/>
                <w:color w:val="000000"/>
                <w:sz w:val="16"/>
                <w:szCs w:val="16"/>
                <w:lang w:val="sk-SK" w:eastAsia="sk-SK"/>
              </w:rPr>
              <w:t>3</w:t>
            </w:r>
          </w:p>
        </w:tc>
      </w:tr>
    </w:tbl>
    <w:tbl>
      <w:tblPr>
        <w:tblStyle w:val="Mriekatabuky"/>
        <w:tblW w:w="9356" w:type="dxa"/>
        <w:jc w:val="center"/>
        <w:tblLook w:val="04A0"/>
      </w:tblPr>
      <w:tblGrid>
        <w:gridCol w:w="9356"/>
      </w:tblGrid>
      <w:tr w:rsidR="00901721" w:rsidRPr="000E44AA" w:rsidTr="00D303CB">
        <w:trPr>
          <w:jc w:val="center"/>
        </w:trPr>
        <w:tc>
          <w:tcPr>
            <w:tcW w:w="9922" w:type="dxa"/>
            <w:tcBorders>
              <w:top w:val="nil"/>
              <w:left w:val="nil"/>
              <w:bottom w:val="nil"/>
              <w:right w:val="nil"/>
            </w:tcBorders>
            <w:shd w:val="clear" w:color="auto" w:fill="D9D9D9" w:themeFill="background1" w:themeFillShade="D9"/>
          </w:tcPr>
          <w:p w:rsidR="00901721" w:rsidRPr="000E44AA" w:rsidRDefault="00901721" w:rsidP="00755EAA">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ŠÚ SR</w:t>
            </w:r>
          </w:p>
        </w:tc>
      </w:tr>
    </w:tbl>
    <w:p w:rsidR="00214071" w:rsidRPr="000E44AA" w:rsidRDefault="00214071" w:rsidP="001D0B78">
      <w:pPr>
        <w:spacing w:before="240"/>
        <w:rPr>
          <w:rFonts w:asciiTheme="minorHAnsi" w:hAnsiTheme="minorHAnsi" w:cstheme="minorHAnsi"/>
          <w:lang w:val="sk-SK"/>
        </w:rPr>
      </w:pPr>
      <w:r w:rsidRPr="000E44AA">
        <w:rPr>
          <w:rFonts w:asciiTheme="minorHAnsi" w:hAnsiTheme="minorHAnsi" w:cstheme="minorHAnsi"/>
          <w:lang w:val="sk-SK"/>
        </w:rPr>
        <w:t>Pri zhodnotení vývoja výkonov v osobnej lodnej doprave v </w:t>
      </w:r>
      <w:r w:rsidR="002C6F41" w:rsidRPr="001D0B78">
        <w:rPr>
          <w:rFonts w:asciiTheme="minorHAnsi" w:hAnsiTheme="minorHAnsi" w:cstheme="minorHAnsi"/>
          <w:lang w:val="sk-SK"/>
        </w:rPr>
        <w:t>oskm</w:t>
      </w:r>
      <w:r w:rsidRPr="000E44AA">
        <w:rPr>
          <w:rFonts w:asciiTheme="minorHAnsi" w:hAnsiTheme="minorHAnsi" w:cstheme="minorHAnsi"/>
          <w:lang w:val="sk-SK"/>
        </w:rPr>
        <w:t xml:space="preserve"> za rok v sledovanom období môžeme konštatovať, že výkony majú klesajúcu tendenciu. V roku 2011 v porovnaní s rokom 1995 klesli dopravné výkony o približne 57 %, </w:t>
      </w:r>
      <w:r w:rsidR="005308FB">
        <w:rPr>
          <w:rFonts w:asciiTheme="minorHAnsi" w:hAnsiTheme="minorHAnsi" w:cstheme="minorHAnsi"/>
          <w:lang w:val="sk-SK"/>
        </w:rPr>
        <w:t>čiže</w:t>
      </w:r>
      <w:r w:rsidRPr="000E44AA">
        <w:rPr>
          <w:rFonts w:asciiTheme="minorHAnsi" w:hAnsiTheme="minorHAnsi" w:cstheme="minorHAnsi"/>
          <w:lang w:val="sk-SK"/>
        </w:rPr>
        <w:t xml:space="preserve"> o viac ako polovicu. Avšak od roku 2007 už je možné sledovať trvalý stav okolo hodnoty 3 mil</w:t>
      </w:r>
      <w:r w:rsidR="00AD5A7D" w:rsidRPr="000E44AA">
        <w:rPr>
          <w:rFonts w:asciiTheme="minorHAnsi" w:hAnsiTheme="minorHAnsi" w:cstheme="minorHAnsi"/>
          <w:lang w:val="sk-SK"/>
        </w:rPr>
        <w:t>.</w:t>
      </w:r>
      <w:r w:rsidRPr="000E44AA">
        <w:rPr>
          <w:rFonts w:asciiTheme="minorHAnsi" w:hAnsiTheme="minorHAnsi" w:cstheme="minorHAnsi"/>
          <w:lang w:val="sk-SK"/>
        </w:rPr>
        <w:t xml:space="preserve"> oskm za rok.</w:t>
      </w:r>
    </w:p>
    <w:p w:rsidR="00214071" w:rsidRPr="000E44AA" w:rsidRDefault="008D75AC" w:rsidP="00214071">
      <w:pPr>
        <w:rPr>
          <w:rFonts w:asciiTheme="minorHAnsi" w:hAnsiTheme="minorHAnsi" w:cstheme="minorHAnsi"/>
          <w:lang w:val="sk-SK"/>
        </w:rPr>
      </w:pPr>
      <w:r>
        <w:rPr>
          <w:rFonts w:asciiTheme="minorHAnsi" w:hAnsiTheme="minorHAnsi" w:cstheme="minorHAnsi"/>
          <w:lang w:val="sk-SK"/>
        </w:rPr>
        <w:t>V rámci SR</w:t>
      </w:r>
      <w:r w:rsidR="00214071" w:rsidRPr="000E44AA">
        <w:rPr>
          <w:rFonts w:asciiTheme="minorHAnsi" w:hAnsiTheme="minorHAnsi" w:cstheme="minorHAnsi"/>
          <w:lang w:val="sk-SK"/>
        </w:rPr>
        <w:t xml:space="preserve"> je najlepšie splavný úsek Dunaja, na ktorom je možné prevádzkovať osobnú lodnú dopravu</w:t>
      </w:r>
      <w:r w:rsidR="0061048D" w:rsidRPr="000E44AA">
        <w:rPr>
          <w:rFonts w:asciiTheme="minorHAnsi" w:hAnsiTheme="minorHAnsi" w:cstheme="minorHAnsi"/>
          <w:lang w:val="sk-SK"/>
        </w:rPr>
        <w:t>, o ktorú je však mal</w:t>
      </w:r>
      <w:r w:rsidR="00896CC7" w:rsidRPr="000E44AA">
        <w:rPr>
          <w:rFonts w:asciiTheme="minorHAnsi" w:hAnsiTheme="minorHAnsi" w:cstheme="minorHAnsi"/>
          <w:lang w:val="sk-SK"/>
        </w:rPr>
        <w:t>ý</w:t>
      </w:r>
      <w:r w:rsidR="0061048D" w:rsidRPr="000E44AA">
        <w:rPr>
          <w:rFonts w:asciiTheme="minorHAnsi" w:hAnsiTheme="minorHAnsi" w:cstheme="minorHAnsi"/>
          <w:lang w:val="sk-SK"/>
        </w:rPr>
        <w:t xml:space="preserve"> záujem</w:t>
      </w:r>
      <w:r w:rsidR="000F7D2F" w:rsidRPr="000E44AA">
        <w:rPr>
          <w:rFonts w:asciiTheme="minorHAnsi" w:hAnsiTheme="minorHAnsi" w:cstheme="minorHAnsi"/>
          <w:lang w:val="sk-SK"/>
        </w:rPr>
        <w:t xml:space="preserve">. Je </w:t>
      </w:r>
      <w:r w:rsidR="00A607B0">
        <w:rPr>
          <w:rFonts w:asciiTheme="minorHAnsi" w:hAnsiTheme="minorHAnsi" w:cstheme="minorHAnsi"/>
          <w:lang w:val="sk-SK"/>
        </w:rPr>
        <w:t xml:space="preserve">však </w:t>
      </w:r>
      <w:r w:rsidR="000F7D2F" w:rsidRPr="000E44AA">
        <w:rPr>
          <w:rFonts w:asciiTheme="minorHAnsi" w:hAnsiTheme="minorHAnsi" w:cstheme="minorHAnsi"/>
          <w:lang w:val="sk-SK"/>
        </w:rPr>
        <w:t>potre</w:t>
      </w:r>
      <w:r w:rsidR="005308FB">
        <w:rPr>
          <w:rFonts w:asciiTheme="minorHAnsi" w:hAnsiTheme="minorHAnsi" w:cstheme="minorHAnsi"/>
          <w:lang w:val="sk-SK"/>
        </w:rPr>
        <w:t>b</w:t>
      </w:r>
      <w:r w:rsidR="000F7D2F" w:rsidRPr="000E44AA">
        <w:rPr>
          <w:rFonts w:asciiTheme="minorHAnsi" w:hAnsiTheme="minorHAnsi" w:cstheme="minorHAnsi"/>
          <w:lang w:val="sk-SK"/>
        </w:rPr>
        <w:t xml:space="preserve">né zdôrazniť, že </w:t>
      </w:r>
      <w:r w:rsidR="005308FB">
        <w:rPr>
          <w:rFonts w:asciiTheme="minorHAnsi" w:hAnsiTheme="minorHAnsi" w:cstheme="minorHAnsi"/>
          <w:lang w:val="sk-SK"/>
        </w:rPr>
        <w:t>sa</w:t>
      </w:r>
      <w:r w:rsidR="005308FB" w:rsidRPr="000E44AA">
        <w:rPr>
          <w:rFonts w:asciiTheme="minorHAnsi" w:hAnsiTheme="minorHAnsi" w:cstheme="minorHAnsi"/>
          <w:lang w:val="sk-SK"/>
        </w:rPr>
        <w:t xml:space="preserve"> </w:t>
      </w:r>
      <w:r w:rsidR="00214071" w:rsidRPr="000E44AA">
        <w:rPr>
          <w:rFonts w:asciiTheme="minorHAnsi" w:hAnsiTheme="minorHAnsi" w:cstheme="minorHAnsi"/>
          <w:lang w:val="sk-SK"/>
        </w:rPr>
        <w:t>posudzova</w:t>
      </w:r>
      <w:r w:rsidR="005308FB">
        <w:rPr>
          <w:rFonts w:asciiTheme="minorHAnsi" w:hAnsiTheme="minorHAnsi" w:cstheme="minorHAnsi"/>
          <w:lang w:val="sk-SK"/>
        </w:rPr>
        <w:t>la</w:t>
      </w:r>
      <w:r w:rsidR="00214071" w:rsidRPr="000E44AA">
        <w:rPr>
          <w:rFonts w:asciiTheme="minorHAnsi" w:hAnsiTheme="minorHAnsi" w:cstheme="minorHAnsi"/>
          <w:lang w:val="sk-SK"/>
        </w:rPr>
        <w:t xml:space="preserve"> iba osobná lodná doprava vykonávaná slovenskými dopravcami. V prístavoch SR sa vo veľkej miere vykonáva osobná lodná doprava zahraničnými kajutovými loďami, ktoré majú pravidelné z</w:t>
      </w:r>
      <w:r w:rsidR="00FF29BE">
        <w:rPr>
          <w:rFonts w:asciiTheme="minorHAnsi" w:hAnsiTheme="minorHAnsi" w:cstheme="minorHAnsi"/>
          <w:lang w:val="sk-SK"/>
        </w:rPr>
        <w:t>astávky v prístave Bratislava a </w:t>
      </w:r>
      <w:r w:rsidR="00214071" w:rsidRPr="000E44AA">
        <w:rPr>
          <w:rFonts w:asciiTheme="minorHAnsi" w:hAnsiTheme="minorHAnsi" w:cstheme="minorHAnsi"/>
          <w:lang w:val="sk-SK"/>
        </w:rPr>
        <w:t>niektoré aj v prístavoch Štúrovo a Komárno. Štatistické údaje v tom</w:t>
      </w:r>
      <w:r w:rsidR="00FF29BE">
        <w:rPr>
          <w:rFonts w:asciiTheme="minorHAnsi" w:hAnsiTheme="minorHAnsi" w:cstheme="minorHAnsi"/>
          <w:lang w:val="sk-SK"/>
        </w:rPr>
        <w:t>to smere nie sú vyhodnocované a </w:t>
      </w:r>
      <w:r w:rsidR="00214071" w:rsidRPr="000E44AA">
        <w:rPr>
          <w:rFonts w:asciiTheme="minorHAnsi" w:hAnsiTheme="minorHAnsi" w:cstheme="minorHAnsi"/>
          <w:lang w:val="sk-SK"/>
        </w:rPr>
        <w:t>z analýzy výberu prístavných poplatkov je zrejmé, že ide o vyrovnaný trend</w:t>
      </w:r>
      <w:r w:rsidR="005308FB">
        <w:rPr>
          <w:rFonts w:asciiTheme="minorHAnsi" w:hAnsiTheme="minorHAnsi" w:cstheme="minorHAnsi"/>
          <w:lang w:val="sk-SK"/>
        </w:rPr>
        <w:t xml:space="preserve"> </w:t>
      </w:r>
      <w:r w:rsidR="00FF29BE">
        <w:rPr>
          <w:rFonts w:asciiTheme="minorHAnsi" w:hAnsiTheme="minorHAnsi" w:cstheme="minorHAnsi"/>
          <w:lang w:val="sk-SK"/>
        </w:rPr>
        <w:t>za roky 2007 – 2012</w:t>
      </w:r>
      <w:r w:rsidR="00214071" w:rsidRPr="000E44AA">
        <w:rPr>
          <w:rFonts w:asciiTheme="minorHAnsi" w:hAnsiTheme="minorHAnsi" w:cstheme="minorHAnsi"/>
          <w:lang w:val="sk-SK"/>
        </w:rPr>
        <w:t>.</w:t>
      </w:r>
    </w:p>
    <w:p w:rsidR="00214071" w:rsidRPr="000E44AA" w:rsidRDefault="00214071" w:rsidP="00214071">
      <w:pPr>
        <w:pStyle w:val="Nadpis4"/>
        <w:rPr>
          <w:rFonts w:asciiTheme="minorHAnsi" w:hAnsiTheme="minorHAnsi" w:cstheme="minorHAnsi"/>
          <w:lang w:val="sk-SK"/>
        </w:rPr>
      </w:pPr>
      <w:r w:rsidRPr="000E44AA">
        <w:rPr>
          <w:rFonts w:asciiTheme="minorHAnsi" w:hAnsiTheme="minorHAnsi" w:cstheme="minorHAnsi"/>
          <w:lang w:val="sk-SK"/>
        </w:rPr>
        <w:t>Mestská hromadná doprava</w:t>
      </w:r>
    </w:p>
    <w:p w:rsidR="00214071" w:rsidRPr="000E44AA" w:rsidRDefault="00214071" w:rsidP="00214071">
      <w:pPr>
        <w:pStyle w:val="Popis"/>
        <w:rPr>
          <w:rFonts w:asciiTheme="minorHAnsi" w:hAnsiTheme="minorHAnsi" w:cstheme="minorHAnsi"/>
          <w:lang w:val="sk-SK"/>
        </w:rPr>
      </w:pPr>
      <w:r w:rsidRPr="000E44AA">
        <w:rPr>
          <w:rFonts w:asciiTheme="minorHAnsi" w:hAnsiTheme="minorHAnsi" w:cstheme="minorHAnsi"/>
          <w:lang w:val="sk-SK"/>
        </w:rPr>
        <w:t>V tabuľke sú vyčíslene hodnoty celkových výkonov mestskej hromadnej dopravy v Slovenskej republike za obdobie od roku 2000 do roku 2011</w:t>
      </w:r>
      <w:r w:rsidR="000B2DC5" w:rsidRPr="000E44AA">
        <w:rPr>
          <w:rFonts w:asciiTheme="minorHAnsi" w:hAnsiTheme="minorHAnsi" w:cstheme="minorHAnsi"/>
          <w:lang w:val="sk-SK"/>
        </w:rPr>
        <w:t>. P</w:t>
      </w:r>
      <w:r w:rsidRPr="000E44AA">
        <w:rPr>
          <w:rFonts w:asciiTheme="minorHAnsi" w:hAnsiTheme="minorHAnsi" w:cstheme="minorHAnsi"/>
          <w:lang w:val="sk-SK"/>
        </w:rPr>
        <w:t xml:space="preserve">repravné výkony sú ďalej delené na výkony podľa prepravy osôb a preprava podnikmi MHD </w:t>
      </w:r>
      <w:r w:rsidR="005308FB">
        <w:rPr>
          <w:rFonts w:asciiTheme="minorHAnsi" w:hAnsiTheme="minorHAnsi" w:cstheme="minorHAnsi"/>
          <w:lang w:val="sk-SK"/>
        </w:rPr>
        <w:t>sa</w:t>
      </w:r>
      <w:r w:rsidRPr="000E44AA">
        <w:rPr>
          <w:rFonts w:asciiTheme="minorHAnsi" w:hAnsiTheme="minorHAnsi" w:cstheme="minorHAnsi"/>
          <w:lang w:val="sk-SK"/>
        </w:rPr>
        <w:t xml:space="preserve"> ďalej </w:t>
      </w:r>
      <w:r w:rsidR="005308FB">
        <w:rPr>
          <w:rFonts w:asciiTheme="minorHAnsi" w:hAnsiTheme="minorHAnsi" w:cstheme="minorHAnsi"/>
          <w:lang w:val="sk-SK"/>
        </w:rPr>
        <w:t>delí</w:t>
      </w:r>
      <w:r w:rsidRPr="000E44AA">
        <w:rPr>
          <w:rFonts w:asciiTheme="minorHAnsi" w:hAnsiTheme="minorHAnsi" w:cstheme="minorHAnsi"/>
          <w:lang w:val="sk-SK"/>
        </w:rPr>
        <w:t xml:space="preserve"> na prepravu osôb dopravou:</w:t>
      </w:r>
    </w:p>
    <w:p w:rsidR="00214071" w:rsidRPr="000E44AA" w:rsidRDefault="00D26FE4" w:rsidP="00214071">
      <w:pPr>
        <w:numPr>
          <w:ilvl w:val="0"/>
          <w:numId w:val="14"/>
        </w:numPr>
        <w:rPr>
          <w:rFonts w:asciiTheme="minorHAnsi" w:hAnsiTheme="minorHAnsi" w:cstheme="minorHAnsi"/>
          <w:lang w:val="sk-SK"/>
        </w:rPr>
      </w:pPr>
      <w:r>
        <w:rPr>
          <w:rFonts w:asciiTheme="minorHAnsi" w:hAnsiTheme="minorHAnsi" w:cstheme="minorHAnsi"/>
          <w:lang w:val="sk-SK"/>
        </w:rPr>
        <w:t>e</w:t>
      </w:r>
      <w:r w:rsidR="00214071" w:rsidRPr="000E44AA">
        <w:rPr>
          <w:rFonts w:asciiTheme="minorHAnsi" w:hAnsiTheme="minorHAnsi" w:cstheme="minorHAnsi"/>
          <w:lang w:val="sk-SK"/>
        </w:rPr>
        <w:t>lektričková doprava</w:t>
      </w:r>
      <w:r w:rsidR="005308FB">
        <w:rPr>
          <w:rFonts w:asciiTheme="minorHAnsi" w:hAnsiTheme="minorHAnsi" w:cstheme="minorHAnsi"/>
          <w:lang w:val="sk-SK"/>
        </w:rPr>
        <w:t>;</w:t>
      </w:r>
    </w:p>
    <w:p w:rsidR="00214071" w:rsidRPr="000E44AA" w:rsidRDefault="00D26FE4" w:rsidP="00214071">
      <w:pPr>
        <w:numPr>
          <w:ilvl w:val="0"/>
          <w:numId w:val="14"/>
        </w:numPr>
        <w:rPr>
          <w:rFonts w:asciiTheme="minorHAnsi" w:hAnsiTheme="minorHAnsi" w:cstheme="minorHAnsi"/>
          <w:lang w:val="sk-SK"/>
        </w:rPr>
      </w:pPr>
      <w:r>
        <w:rPr>
          <w:rFonts w:asciiTheme="minorHAnsi" w:hAnsiTheme="minorHAnsi" w:cstheme="minorHAnsi"/>
          <w:lang w:val="sk-SK"/>
        </w:rPr>
        <w:t>t</w:t>
      </w:r>
      <w:r w:rsidR="00214071" w:rsidRPr="000E44AA">
        <w:rPr>
          <w:rFonts w:asciiTheme="minorHAnsi" w:hAnsiTheme="minorHAnsi" w:cstheme="minorHAnsi"/>
          <w:lang w:val="sk-SK"/>
        </w:rPr>
        <w:t>rolejbusová doprava</w:t>
      </w:r>
      <w:r w:rsidR="005308FB">
        <w:rPr>
          <w:rFonts w:asciiTheme="minorHAnsi" w:hAnsiTheme="minorHAnsi" w:cstheme="minorHAnsi"/>
          <w:lang w:val="sk-SK"/>
        </w:rPr>
        <w:t>;</w:t>
      </w:r>
    </w:p>
    <w:p w:rsidR="0024616B" w:rsidRPr="00F82865" w:rsidRDefault="00D26FE4" w:rsidP="00F82865">
      <w:pPr>
        <w:numPr>
          <w:ilvl w:val="0"/>
          <w:numId w:val="14"/>
        </w:numPr>
        <w:spacing w:before="0" w:after="0" w:line="240" w:lineRule="auto"/>
        <w:jc w:val="left"/>
        <w:rPr>
          <w:rFonts w:asciiTheme="minorHAnsi" w:eastAsia="Times New Roman" w:hAnsiTheme="minorHAnsi" w:cstheme="minorHAnsi"/>
          <w:iCs/>
          <w:lang w:val="sk-SK" w:eastAsia="cs-CZ"/>
        </w:rPr>
      </w:pPr>
      <w:r>
        <w:rPr>
          <w:rFonts w:asciiTheme="minorHAnsi" w:hAnsiTheme="minorHAnsi" w:cstheme="minorHAnsi"/>
          <w:lang w:val="sk-SK"/>
        </w:rPr>
        <w:t>a</w:t>
      </w:r>
      <w:r w:rsidR="00214071" w:rsidRPr="00F82865">
        <w:rPr>
          <w:rFonts w:asciiTheme="minorHAnsi" w:hAnsiTheme="minorHAnsi" w:cstheme="minorHAnsi"/>
          <w:lang w:val="sk-SK"/>
        </w:rPr>
        <w:t>utobusová doprava</w:t>
      </w:r>
      <w:r w:rsidR="005308FB" w:rsidRPr="00F82865">
        <w:rPr>
          <w:rFonts w:asciiTheme="minorHAnsi" w:hAnsiTheme="minorHAnsi" w:cstheme="minorHAnsi"/>
          <w:lang w:val="sk-SK"/>
        </w:rPr>
        <w:t>.</w:t>
      </w:r>
      <w:r w:rsidR="0024616B">
        <w:br w:type="page"/>
      </w:r>
    </w:p>
    <w:p w:rsidR="0006706D" w:rsidRPr="000E44AA" w:rsidRDefault="001D0B78" w:rsidP="001D0B78">
      <w:pPr>
        <w:pStyle w:val="phTab"/>
      </w:pPr>
      <w:bookmarkStart w:id="749" w:name="_Toc362857027"/>
      <w:r w:rsidRPr="000E44AA">
        <w:lastRenderedPageBreak/>
        <w:t>Prepravené</w:t>
      </w:r>
      <w:r w:rsidRPr="000E44AA">
        <w:rPr>
          <w:sz w:val="24"/>
        </w:rPr>
        <w:t xml:space="preserve"> </w:t>
      </w:r>
      <w:r w:rsidRPr="000E44AA">
        <w:t>osoby mestskou hromadnou dopravou</w:t>
      </w:r>
      <w:bookmarkEnd w:id="749"/>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CellMar>
          <w:left w:w="28" w:type="dxa"/>
          <w:right w:w="28" w:type="dxa"/>
        </w:tblCellMar>
        <w:tblLook w:val="04A0"/>
      </w:tblPr>
      <w:tblGrid>
        <w:gridCol w:w="1616"/>
        <w:gridCol w:w="645"/>
        <w:gridCol w:w="645"/>
        <w:gridCol w:w="645"/>
        <w:gridCol w:w="645"/>
        <w:gridCol w:w="646"/>
        <w:gridCol w:w="646"/>
        <w:gridCol w:w="646"/>
        <w:gridCol w:w="646"/>
        <w:gridCol w:w="646"/>
        <w:gridCol w:w="646"/>
        <w:gridCol w:w="646"/>
        <w:gridCol w:w="638"/>
      </w:tblGrid>
      <w:tr w:rsidR="002A2730" w:rsidRPr="000E44AA" w:rsidTr="001D0B78">
        <w:trPr>
          <w:trHeight w:val="255"/>
          <w:jc w:val="center"/>
        </w:trPr>
        <w:tc>
          <w:tcPr>
            <w:tcW w:w="864"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(mil. os</w:t>
            </w:r>
            <w:r w:rsidR="005308FB">
              <w:rPr>
                <w:rFonts w:asciiTheme="minorHAnsi" w:hAnsiTheme="minorHAnsi" w:cstheme="minorHAnsi"/>
                <w:b/>
                <w:color w:val="FFFFFF" w:themeColor="background1"/>
                <w:sz w:val="20"/>
              </w:rPr>
              <w:t>.</w:t>
            </w:r>
            <w:r w:rsidRPr="000E44AA">
              <w:rPr>
                <w:rFonts w:asciiTheme="minorHAnsi" w:hAnsiTheme="minorHAnsi" w:cstheme="minorHAnsi"/>
                <w:b/>
                <w:color w:val="FFFFFF" w:themeColor="background1"/>
                <w:sz w:val="20"/>
              </w:rPr>
              <w:t>)</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45" w:type="pct"/>
            <w:shd w:val="clear" w:color="auto" w:fill="C0C0C0"/>
            <w:vAlign w:val="bottom"/>
            <w:hideMark/>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42" w:type="pct"/>
            <w:shd w:val="clear" w:color="auto" w:fill="C0C0C0"/>
            <w:vAlign w:val="bottom"/>
          </w:tcPr>
          <w:p w:rsidR="002A2730" w:rsidRPr="000E44AA" w:rsidRDefault="002A2730" w:rsidP="001D0B7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2A2730" w:rsidRPr="000E44AA" w:rsidTr="001D0B78">
        <w:trPr>
          <w:trHeight w:val="362"/>
          <w:jc w:val="center"/>
        </w:trPr>
        <w:tc>
          <w:tcPr>
            <w:tcW w:w="864" w:type="pct"/>
            <w:shd w:val="clear" w:color="auto" w:fill="D9D9D9" w:themeFill="background1" w:themeFillShade="D9"/>
            <w:vAlign w:val="center"/>
            <w:hideMark/>
          </w:tcPr>
          <w:p w:rsidR="002A2730" w:rsidRPr="000E44AA" w:rsidRDefault="002A2730" w:rsidP="001D0B78">
            <w:pPr>
              <w:pStyle w:val="Tabulka"/>
              <w:spacing w:before="0"/>
              <w:rPr>
                <w:rFonts w:asciiTheme="minorHAnsi" w:hAnsiTheme="minorHAnsi" w:cstheme="minorHAnsi"/>
                <w:b/>
                <w:sz w:val="18"/>
              </w:rPr>
            </w:pPr>
            <w:r w:rsidRPr="000E44AA">
              <w:rPr>
                <w:rFonts w:asciiTheme="minorHAnsi" w:hAnsiTheme="minorHAnsi" w:cstheme="minorHAnsi"/>
                <w:b/>
                <w:sz w:val="18"/>
              </w:rPr>
              <w:t>Preprava osôb celkom</w:t>
            </w:r>
          </w:p>
        </w:tc>
        <w:tc>
          <w:tcPr>
            <w:tcW w:w="345" w:type="pct"/>
            <w:shd w:val="clear" w:color="auto" w:fill="D9D9D9" w:themeFill="background1" w:themeFillShade="D9"/>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574,29</w:t>
            </w:r>
          </w:p>
        </w:tc>
        <w:tc>
          <w:tcPr>
            <w:tcW w:w="345" w:type="pct"/>
            <w:shd w:val="clear" w:color="auto" w:fill="D9D9D9" w:themeFill="background1" w:themeFillShade="D9"/>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526,76</w:t>
            </w:r>
          </w:p>
        </w:tc>
        <w:tc>
          <w:tcPr>
            <w:tcW w:w="345" w:type="pct"/>
            <w:shd w:val="clear" w:color="auto" w:fill="D9D9D9" w:themeFill="background1" w:themeFillShade="D9"/>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509,51</w:t>
            </w:r>
          </w:p>
        </w:tc>
        <w:tc>
          <w:tcPr>
            <w:tcW w:w="345" w:type="pct"/>
            <w:shd w:val="clear" w:color="auto" w:fill="D9D9D9" w:themeFill="background1" w:themeFillShade="D9"/>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520,33</w:t>
            </w:r>
          </w:p>
        </w:tc>
        <w:tc>
          <w:tcPr>
            <w:tcW w:w="345" w:type="pct"/>
            <w:shd w:val="clear" w:color="auto" w:fill="D9D9D9" w:themeFill="background1" w:themeFillShade="D9"/>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500,19</w:t>
            </w:r>
          </w:p>
        </w:tc>
        <w:tc>
          <w:tcPr>
            <w:tcW w:w="345" w:type="pct"/>
            <w:shd w:val="clear" w:color="auto" w:fill="D9D9D9" w:themeFill="background1" w:themeFillShade="D9"/>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492,56</w:t>
            </w:r>
          </w:p>
        </w:tc>
        <w:tc>
          <w:tcPr>
            <w:tcW w:w="345" w:type="pct"/>
            <w:shd w:val="clear" w:color="auto" w:fill="D9D9D9" w:themeFill="background1" w:themeFillShade="D9"/>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490,27</w:t>
            </w:r>
          </w:p>
        </w:tc>
        <w:tc>
          <w:tcPr>
            <w:tcW w:w="345" w:type="pct"/>
            <w:shd w:val="clear" w:color="auto" w:fill="D9D9D9" w:themeFill="background1" w:themeFillShade="D9"/>
            <w:noWrap/>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491,55</w:t>
            </w:r>
          </w:p>
        </w:tc>
        <w:tc>
          <w:tcPr>
            <w:tcW w:w="345" w:type="pct"/>
            <w:shd w:val="clear" w:color="auto" w:fill="D9D9D9" w:themeFill="background1" w:themeFillShade="D9"/>
            <w:noWrap/>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479,96</w:t>
            </w:r>
          </w:p>
        </w:tc>
        <w:tc>
          <w:tcPr>
            <w:tcW w:w="345" w:type="pct"/>
            <w:shd w:val="clear" w:color="auto" w:fill="D9D9D9" w:themeFill="background1" w:themeFillShade="D9"/>
            <w:noWrap/>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463,78</w:t>
            </w:r>
          </w:p>
        </w:tc>
        <w:tc>
          <w:tcPr>
            <w:tcW w:w="345" w:type="pct"/>
            <w:shd w:val="clear" w:color="auto" w:fill="D9D9D9" w:themeFill="background1" w:themeFillShade="D9"/>
            <w:noWrap/>
            <w:vAlign w:val="center"/>
            <w:hideMark/>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459,93</w:t>
            </w:r>
          </w:p>
        </w:tc>
        <w:tc>
          <w:tcPr>
            <w:tcW w:w="342" w:type="pct"/>
            <w:shd w:val="clear" w:color="auto" w:fill="D9D9D9" w:themeFill="background1" w:themeFillShade="D9"/>
            <w:vAlign w:val="center"/>
          </w:tcPr>
          <w:p w:rsidR="002A2730" w:rsidRPr="000E44AA" w:rsidRDefault="002A2730" w:rsidP="001D0B78">
            <w:pPr>
              <w:pStyle w:val="Tabulka"/>
              <w:jc w:val="right"/>
              <w:rPr>
                <w:rFonts w:asciiTheme="minorHAnsi" w:hAnsiTheme="minorHAnsi" w:cstheme="minorHAnsi"/>
                <w:b/>
                <w:sz w:val="18"/>
              </w:rPr>
            </w:pPr>
            <w:r w:rsidRPr="000E44AA">
              <w:rPr>
                <w:rFonts w:asciiTheme="minorHAnsi" w:hAnsiTheme="minorHAnsi" w:cstheme="minorHAnsi"/>
                <w:b/>
                <w:sz w:val="18"/>
              </w:rPr>
              <w:t>488,17</w:t>
            </w:r>
          </w:p>
        </w:tc>
      </w:tr>
      <w:tr w:rsidR="002A2730" w:rsidRPr="000E44AA" w:rsidTr="001D0B78">
        <w:trPr>
          <w:trHeight w:val="340"/>
          <w:jc w:val="center"/>
        </w:trPr>
        <w:tc>
          <w:tcPr>
            <w:tcW w:w="864" w:type="pct"/>
            <w:shd w:val="clear" w:color="auto" w:fill="F2F2F2" w:themeFill="background1" w:themeFillShade="F2"/>
            <w:vAlign w:val="center"/>
            <w:hideMark/>
          </w:tcPr>
          <w:p w:rsidR="002A2730" w:rsidRPr="000E44AA" w:rsidRDefault="002A2730" w:rsidP="001D0B78">
            <w:pPr>
              <w:pStyle w:val="Tabulka"/>
              <w:spacing w:before="0"/>
              <w:rPr>
                <w:rFonts w:asciiTheme="minorHAnsi" w:hAnsiTheme="minorHAnsi" w:cstheme="minorHAnsi"/>
              </w:rPr>
            </w:pPr>
            <w:r w:rsidRPr="000E44AA">
              <w:rPr>
                <w:rFonts w:asciiTheme="minorHAnsi" w:hAnsiTheme="minorHAnsi" w:cstheme="minorHAnsi"/>
              </w:rPr>
              <w:t>Preprava osôb podnikmi MHD</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404,54</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373,27</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370,02</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394,47</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383,12</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395,06</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400,67</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403,47</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399,43</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389,26</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385,59</w:t>
            </w:r>
          </w:p>
        </w:tc>
        <w:tc>
          <w:tcPr>
            <w:tcW w:w="342" w:type="pct"/>
            <w:shd w:val="clear" w:color="auto" w:fill="F2F2F2" w:themeFill="background1" w:themeFillShade="F2"/>
            <w:vAlign w:val="center"/>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417,29</w:t>
            </w:r>
          </w:p>
        </w:tc>
      </w:tr>
      <w:tr w:rsidR="002A2730" w:rsidRPr="000E44AA" w:rsidTr="001D0B78">
        <w:trPr>
          <w:trHeight w:val="255"/>
          <w:jc w:val="center"/>
        </w:trPr>
        <w:tc>
          <w:tcPr>
            <w:tcW w:w="864" w:type="pct"/>
            <w:shd w:val="clear" w:color="auto" w:fill="F2F2F2" w:themeFill="background1" w:themeFillShade="F2"/>
            <w:vAlign w:val="center"/>
            <w:hideMark/>
          </w:tcPr>
          <w:p w:rsidR="002A2730" w:rsidRPr="000E44AA" w:rsidRDefault="002A2730" w:rsidP="001D0B78">
            <w:pPr>
              <w:pStyle w:val="Tabulka"/>
              <w:spacing w:before="0"/>
              <w:rPr>
                <w:rFonts w:asciiTheme="minorHAnsi" w:hAnsiTheme="minorHAnsi" w:cstheme="minorHAnsi"/>
              </w:rPr>
            </w:pPr>
            <w:r w:rsidRPr="000E44AA">
              <w:rPr>
                <w:rFonts w:asciiTheme="minorHAnsi" w:hAnsiTheme="minorHAnsi" w:cstheme="minorHAnsi"/>
              </w:rPr>
              <w:t>električková doprava</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100,19</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98,72</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96,55</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104,56</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104,39</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109,10</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109,84</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109,71</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107,08</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100,87</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97,74</w:t>
            </w:r>
          </w:p>
        </w:tc>
        <w:tc>
          <w:tcPr>
            <w:tcW w:w="342" w:type="pct"/>
            <w:shd w:val="clear" w:color="auto" w:fill="F2F2F2" w:themeFill="background1" w:themeFillShade="F2"/>
            <w:vAlign w:val="center"/>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109,08</w:t>
            </w:r>
          </w:p>
        </w:tc>
      </w:tr>
      <w:tr w:rsidR="002A2730" w:rsidRPr="000E44AA" w:rsidTr="001D0B78">
        <w:trPr>
          <w:trHeight w:val="255"/>
          <w:jc w:val="center"/>
        </w:trPr>
        <w:tc>
          <w:tcPr>
            <w:tcW w:w="864" w:type="pct"/>
            <w:shd w:val="clear" w:color="auto" w:fill="F2F2F2" w:themeFill="background1" w:themeFillShade="F2"/>
            <w:vAlign w:val="center"/>
            <w:hideMark/>
          </w:tcPr>
          <w:p w:rsidR="002A2730" w:rsidRPr="000E44AA" w:rsidRDefault="002A2730" w:rsidP="001D0B78">
            <w:pPr>
              <w:pStyle w:val="Tabulka"/>
              <w:spacing w:before="0"/>
              <w:rPr>
                <w:rFonts w:asciiTheme="minorHAnsi" w:hAnsiTheme="minorHAnsi" w:cstheme="minorHAnsi"/>
              </w:rPr>
            </w:pPr>
            <w:r w:rsidRPr="000E44AA">
              <w:rPr>
                <w:rFonts w:asciiTheme="minorHAnsi" w:hAnsiTheme="minorHAnsi" w:cstheme="minorHAnsi"/>
              </w:rPr>
              <w:t>trolejbusová doprava</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63,00</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53,17</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54,71</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59,03</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57,69</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58,03</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59,07</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60,66</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62,04</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62,75</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62,24</w:t>
            </w:r>
          </w:p>
        </w:tc>
        <w:tc>
          <w:tcPr>
            <w:tcW w:w="342" w:type="pct"/>
            <w:shd w:val="clear" w:color="auto" w:fill="F2F2F2" w:themeFill="background1" w:themeFillShade="F2"/>
            <w:vAlign w:val="center"/>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65,42</w:t>
            </w:r>
          </w:p>
        </w:tc>
      </w:tr>
      <w:tr w:rsidR="002A2730" w:rsidRPr="000E44AA" w:rsidTr="001D0B78">
        <w:trPr>
          <w:trHeight w:val="255"/>
          <w:jc w:val="center"/>
        </w:trPr>
        <w:tc>
          <w:tcPr>
            <w:tcW w:w="864" w:type="pct"/>
            <w:shd w:val="clear" w:color="auto" w:fill="F2F2F2" w:themeFill="background1" w:themeFillShade="F2"/>
            <w:vAlign w:val="center"/>
            <w:hideMark/>
          </w:tcPr>
          <w:p w:rsidR="002A2730" w:rsidRPr="000E44AA" w:rsidRDefault="002A2730" w:rsidP="001D0B78">
            <w:pPr>
              <w:pStyle w:val="Tabulka"/>
              <w:spacing w:before="0"/>
              <w:rPr>
                <w:rFonts w:asciiTheme="minorHAnsi" w:hAnsiTheme="minorHAnsi" w:cstheme="minorHAnsi"/>
              </w:rPr>
            </w:pPr>
            <w:r w:rsidRPr="000E44AA">
              <w:rPr>
                <w:rFonts w:asciiTheme="minorHAnsi" w:hAnsiTheme="minorHAnsi" w:cstheme="minorHAnsi"/>
              </w:rPr>
              <w:t>autobusová doprava</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241,36</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221,38</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218,76</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230,87</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221,04</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227,93</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231,77</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233,11</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230,31</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225,65</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225,62</w:t>
            </w:r>
          </w:p>
        </w:tc>
        <w:tc>
          <w:tcPr>
            <w:tcW w:w="342" w:type="pct"/>
            <w:shd w:val="clear" w:color="auto" w:fill="F2F2F2" w:themeFill="background1" w:themeFillShade="F2"/>
            <w:vAlign w:val="center"/>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242,79</w:t>
            </w:r>
          </w:p>
        </w:tc>
      </w:tr>
      <w:tr w:rsidR="002A2730" w:rsidRPr="000E44AA" w:rsidTr="001D0B78">
        <w:trPr>
          <w:trHeight w:val="421"/>
          <w:jc w:val="center"/>
        </w:trPr>
        <w:tc>
          <w:tcPr>
            <w:tcW w:w="864" w:type="pct"/>
            <w:shd w:val="clear" w:color="auto" w:fill="F2F2F2" w:themeFill="background1" w:themeFillShade="F2"/>
            <w:vAlign w:val="center"/>
            <w:hideMark/>
          </w:tcPr>
          <w:p w:rsidR="002A2730" w:rsidRPr="000E44AA" w:rsidRDefault="002A2730" w:rsidP="001D0B78">
            <w:pPr>
              <w:pStyle w:val="Tabulka"/>
              <w:spacing w:before="0"/>
              <w:rPr>
                <w:rFonts w:asciiTheme="minorHAnsi" w:hAnsiTheme="minorHAnsi" w:cstheme="minorHAnsi"/>
                <w:b/>
              </w:rPr>
            </w:pPr>
            <w:r w:rsidRPr="000E44AA">
              <w:rPr>
                <w:rFonts w:asciiTheme="minorHAnsi" w:hAnsiTheme="minorHAnsi" w:cstheme="minorHAnsi"/>
              </w:rPr>
              <w:t>Preprava osôb ostatnými podnikmi verejnej dopravy</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169,75</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153,49</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139,49</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125,87</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117,07</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97,49</w:t>
            </w:r>
          </w:p>
        </w:tc>
        <w:tc>
          <w:tcPr>
            <w:tcW w:w="345" w:type="pct"/>
            <w:shd w:val="clear" w:color="auto" w:fill="F2F2F2" w:themeFill="background1" w:themeFillShade="F2"/>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89,59</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88,08</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80,53</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74,52</w:t>
            </w:r>
          </w:p>
        </w:tc>
        <w:tc>
          <w:tcPr>
            <w:tcW w:w="345" w:type="pct"/>
            <w:shd w:val="clear" w:color="auto" w:fill="F2F2F2" w:themeFill="background1" w:themeFillShade="F2"/>
            <w:noWrap/>
            <w:vAlign w:val="center"/>
            <w:hideMark/>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74,33</w:t>
            </w:r>
          </w:p>
        </w:tc>
        <w:tc>
          <w:tcPr>
            <w:tcW w:w="342" w:type="pct"/>
            <w:shd w:val="clear" w:color="auto" w:fill="F2F2F2" w:themeFill="background1" w:themeFillShade="F2"/>
            <w:vAlign w:val="center"/>
          </w:tcPr>
          <w:p w:rsidR="002A2730" w:rsidRPr="000E44AA" w:rsidRDefault="002A2730" w:rsidP="001D0B78">
            <w:pPr>
              <w:pStyle w:val="Tabulka"/>
              <w:jc w:val="right"/>
              <w:rPr>
                <w:rFonts w:asciiTheme="minorHAnsi" w:hAnsiTheme="minorHAnsi" w:cstheme="minorHAnsi"/>
              </w:rPr>
            </w:pPr>
            <w:r w:rsidRPr="000E44AA">
              <w:rPr>
                <w:rFonts w:asciiTheme="minorHAnsi" w:hAnsiTheme="minorHAnsi" w:cstheme="minorHAnsi"/>
              </w:rPr>
              <w:t>70,87</w:t>
            </w:r>
          </w:p>
        </w:tc>
      </w:tr>
    </w:tbl>
    <w:tbl>
      <w:tblPr>
        <w:tblStyle w:val="Mriekatabuky"/>
        <w:tblW w:w="9356" w:type="dxa"/>
        <w:jc w:val="center"/>
        <w:tblLook w:val="04A0"/>
      </w:tblPr>
      <w:tblGrid>
        <w:gridCol w:w="9356"/>
      </w:tblGrid>
      <w:tr w:rsidR="002A2730" w:rsidRPr="000E44AA" w:rsidTr="001D0B78">
        <w:trPr>
          <w:jc w:val="center"/>
        </w:trPr>
        <w:tc>
          <w:tcPr>
            <w:tcW w:w="9814" w:type="dxa"/>
            <w:tcBorders>
              <w:top w:val="nil"/>
              <w:left w:val="nil"/>
              <w:bottom w:val="nil"/>
              <w:right w:val="nil"/>
            </w:tcBorders>
            <w:shd w:val="clear" w:color="auto" w:fill="D9D9D9" w:themeFill="background1" w:themeFillShade="D9"/>
          </w:tcPr>
          <w:p w:rsidR="002A2730" w:rsidRPr="000E44AA" w:rsidRDefault="002A2730" w:rsidP="00755EAA">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ŠÚ SR, MDVRR SR</w:t>
            </w:r>
          </w:p>
        </w:tc>
      </w:tr>
    </w:tbl>
    <w:p w:rsidR="00676363" w:rsidRPr="000E44AA" w:rsidRDefault="00214071" w:rsidP="001D0B78">
      <w:pPr>
        <w:spacing w:before="240"/>
        <w:rPr>
          <w:rFonts w:asciiTheme="minorHAnsi" w:hAnsiTheme="minorHAnsi" w:cstheme="minorHAnsi"/>
          <w:lang w:val="sk-SK" w:eastAsia="cs-CZ"/>
        </w:rPr>
      </w:pPr>
      <w:r w:rsidRPr="000E44AA">
        <w:rPr>
          <w:rFonts w:asciiTheme="minorHAnsi" w:hAnsiTheme="minorHAnsi" w:cstheme="minorHAnsi"/>
          <w:lang w:val="sk-SK"/>
        </w:rPr>
        <w:t xml:space="preserve">Výkony mestskej hromadnej dopravy si v danom období udržiavajú približne rovnaký charakter vývoja bez väčších výkyvov. Drobný pokles alebo nárast môže </w:t>
      </w:r>
      <w:r w:rsidR="00080EB3">
        <w:rPr>
          <w:rFonts w:asciiTheme="minorHAnsi" w:hAnsiTheme="minorHAnsi" w:cstheme="minorHAnsi"/>
          <w:lang w:val="sk-SK"/>
        </w:rPr>
        <w:t xml:space="preserve">vyplývať </w:t>
      </w:r>
      <w:r w:rsidR="00E87194" w:rsidRPr="000E44AA">
        <w:rPr>
          <w:rFonts w:asciiTheme="minorHAnsi" w:hAnsiTheme="minorHAnsi" w:cstheme="minorHAnsi"/>
          <w:lang w:val="sk-SK"/>
        </w:rPr>
        <w:t xml:space="preserve">zo </w:t>
      </w:r>
      <w:r w:rsidRPr="000E44AA">
        <w:rPr>
          <w:rFonts w:asciiTheme="minorHAnsi" w:hAnsiTheme="minorHAnsi" w:cstheme="minorHAnsi"/>
          <w:lang w:val="sk-SK"/>
        </w:rPr>
        <w:t>zdražovan</w:t>
      </w:r>
      <w:r w:rsidR="00E87194" w:rsidRPr="000E44AA">
        <w:rPr>
          <w:rFonts w:asciiTheme="minorHAnsi" w:hAnsiTheme="minorHAnsi" w:cstheme="minorHAnsi"/>
          <w:lang w:val="sk-SK"/>
        </w:rPr>
        <w:t>ia</w:t>
      </w:r>
      <w:r w:rsidRPr="000E44AA">
        <w:rPr>
          <w:rFonts w:asciiTheme="minorHAnsi" w:hAnsiTheme="minorHAnsi" w:cstheme="minorHAnsi"/>
          <w:lang w:val="sk-SK"/>
        </w:rPr>
        <w:t xml:space="preserve"> cestovného a</w:t>
      </w:r>
      <w:r w:rsidR="00080EB3">
        <w:rPr>
          <w:rFonts w:asciiTheme="minorHAnsi" w:hAnsiTheme="minorHAnsi" w:cstheme="minorHAnsi"/>
          <w:lang w:val="sk-SK"/>
        </w:rPr>
        <w:t> </w:t>
      </w:r>
      <w:r w:rsidR="00E87194" w:rsidRPr="000E44AA">
        <w:rPr>
          <w:rFonts w:asciiTheme="minorHAnsi" w:hAnsiTheme="minorHAnsi" w:cstheme="minorHAnsi"/>
          <w:lang w:val="sk-SK"/>
        </w:rPr>
        <w:t>z</w:t>
      </w:r>
      <w:r w:rsidR="00080EB3">
        <w:rPr>
          <w:rFonts w:asciiTheme="minorHAnsi" w:hAnsiTheme="minorHAnsi" w:cstheme="minorHAnsi"/>
          <w:lang w:val="sk-SK"/>
        </w:rPr>
        <w:t xml:space="preserve"> </w:t>
      </w:r>
      <w:r w:rsidR="00E87194" w:rsidRPr="000E44AA">
        <w:rPr>
          <w:rFonts w:asciiTheme="minorHAnsi" w:hAnsiTheme="minorHAnsi" w:cstheme="minorHAnsi"/>
          <w:lang w:val="sk-SK"/>
        </w:rPr>
        <w:t xml:space="preserve">úrovne </w:t>
      </w:r>
      <w:r w:rsidRPr="000E44AA">
        <w:rPr>
          <w:rFonts w:asciiTheme="minorHAnsi" w:hAnsiTheme="minorHAnsi" w:cstheme="minorHAnsi"/>
          <w:lang w:val="sk-SK"/>
        </w:rPr>
        <w:t>služ</w:t>
      </w:r>
      <w:r w:rsidR="00080EB3">
        <w:rPr>
          <w:rFonts w:asciiTheme="minorHAnsi" w:hAnsiTheme="minorHAnsi" w:cstheme="minorHAnsi"/>
          <w:lang w:val="sk-SK"/>
        </w:rPr>
        <w:t>ieb poskytovaných jednotlivými</w:t>
      </w:r>
      <w:r w:rsidRPr="000E44AA">
        <w:rPr>
          <w:rFonts w:asciiTheme="minorHAnsi" w:hAnsiTheme="minorHAnsi" w:cstheme="minorHAnsi"/>
          <w:lang w:val="sk-SK"/>
        </w:rPr>
        <w:t xml:space="preserve"> dopravný</w:t>
      </w:r>
      <w:r w:rsidR="00E87194" w:rsidRPr="000E44AA">
        <w:rPr>
          <w:rFonts w:asciiTheme="minorHAnsi" w:hAnsiTheme="minorHAnsi" w:cstheme="minorHAnsi"/>
          <w:lang w:val="sk-SK"/>
        </w:rPr>
        <w:t>mi</w:t>
      </w:r>
      <w:r w:rsidRPr="000E44AA">
        <w:rPr>
          <w:rFonts w:asciiTheme="minorHAnsi" w:hAnsiTheme="minorHAnsi" w:cstheme="minorHAnsi"/>
          <w:lang w:val="sk-SK"/>
        </w:rPr>
        <w:t xml:space="preserve"> podnik</w:t>
      </w:r>
      <w:r w:rsidR="00E87194" w:rsidRPr="000E44AA">
        <w:rPr>
          <w:rFonts w:asciiTheme="minorHAnsi" w:hAnsiTheme="minorHAnsi" w:cstheme="minorHAnsi"/>
          <w:lang w:val="sk-SK"/>
        </w:rPr>
        <w:t>mi</w:t>
      </w:r>
      <w:r w:rsidRPr="000E44AA">
        <w:rPr>
          <w:rFonts w:asciiTheme="minorHAnsi" w:hAnsiTheme="minorHAnsi" w:cstheme="minorHAnsi"/>
          <w:lang w:val="sk-SK"/>
        </w:rPr>
        <w:t>. Nedá sa jednoznačne povedať</w:t>
      </w:r>
      <w:r w:rsidR="005308FB">
        <w:rPr>
          <w:rFonts w:asciiTheme="minorHAnsi" w:hAnsiTheme="minorHAnsi" w:cstheme="minorHAnsi"/>
          <w:lang w:val="sk-SK"/>
        </w:rPr>
        <w:t>,</w:t>
      </w:r>
      <w:r w:rsidRPr="000E44AA">
        <w:rPr>
          <w:rFonts w:asciiTheme="minorHAnsi" w:hAnsiTheme="minorHAnsi" w:cstheme="minorHAnsi"/>
          <w:lang w:val="sk-SK"/>
        </w:rPr>
        <w:t xml:space="preserve"> či výkony klesajú alebo stúpajú. V niektorých väčších mestách môže výrazne vplývať na výkony v MHD aj možnosť parkovania v</w:t>
      </w:r>
      <w:r w:rsidR="00E40705" w:rsidRPr="000E44AA">
        <w:rPr>
          <w:rFonts w:asciiTheme="minorHAnsi" w:hAnsiTheme="minorHAnsi" w:cstheme="minorHAnsi"/>
          <w:lang w:val="sk-SK"/>
        </w:rPr>
        <w:t xml:space="preserve"> týchto </w:t>
      </w:r>
      <w:r w:rsidRPr="000E44AA">
        <w:rPr>
          <w:rFonts w:asciiTheme="minorHAnsi" w:hAnsiTheme="minorHAnsi" w:cstheme="minorHAnsi"/>
          <w:lang w:val="sk-SK"/>
        </w:rPr>
        <w:t>mest</w:t>
      </w:r>
      <w:r w:rsidR="00E40705" w:rsidRPr="000E44AA">
        <w:rPr>
          <w:rFonts w:asciiTheme="minorHAnsi" w:hAnsiTheme="minorHAnsi" w:cstheme="minorHAnsi"/>
          <w:lang w:val="sk-SK"/>
        </w:rPr>
        <w:t>ách</w:t>
      </w:r>
      <w:r w:rsidR="00676363" w:rsidRPr="000E44AA">
        <w:rPr>
          <w:rFonts w:asciiTheme="minorHAnsi" w:hAnsiTheme="minorHAnsi" w:cstheme="minorHAnsi"/>
          <w:lang w:val="sk-SK"/>
        </w:rPr>
        <w:t>.</w:t>
      </w:r>
    </w:p>
    <w:p w:rsidR="00214071" w:rsidRPr="000E44AA" w:rsidRDefault="00214071" w:rsidP="00214071">
      <w:pPr>
        <w:pStyle w:val="DSS2Nadpis3"/>
        <w:rPr>
          <w:rFonts w:asciiTheme="minorHAnsi" w:hAnsiTheme="minorHAnsi" w:cstheme="minorHAnsi"/>
          <w:noProof w:val="0"/>
          <w:lang w:val="sk-SK"/>
        </w:rPr>
      </w:pPr>
      <w:bookmarkStart w:id="750" w:name="_Toc357436366"/>
      <w:bookmarkStart w:id="751" w:name="_Toc357946448"/>
      <w:r w:rsidRPr="000E44AA">
        <w:rPr>
          <w:rFonts w:asciiTheme="minorHAnsi" w:hAnsiTheme="minorHAnsi" w:cstheme="minorHAnsi"/>
          <w:noProof w:val="0"/>
          <w:lang w:val="sk-SK"/>
        </w:rPr>
        <w:t>Výkony v nákladnej doprav</w:t>
      </w:r>
      <w:bookmarkEnd w:id="750"/>
      <w:bookmarkEnd w:id="751"/>
      <w:r w:rsidRPr="000E44AA">
        <w:rPr>
          <w:rFonts w:asciiTheme="minorHAnsi" w:hAnsiTheme="minorHAnsi" w:cstheme="minorHAnsi"/>
          <w:noProof w:val="0"/>
          <w:lang w:val="sk-SK"/>
        </w:rPr>
        <w:t>e</w:t>
      </w:r>
    </w:p>
    <w:p w:rsidR="00214071" w:rsidRPr="000E44AA" w:rsidRDefault="00214071" w:rsidP="00214071">
      <w:pPr>
        <w:pStyle w:val="Nadpis4"/>
        <w:rPr>
          <w:rFonts w:asciiTheme="minorHAnsi" w:hAnsiTheme="minorHAnsi" w:cstheme="minorHAnsi"/>
          <w:lang w:val="sk-SK"/>
        </w:rPr>
      </w:pPr>
      <w:r w:rsidRPr="000E44AA">
        <w:rPr>
          <w:rFonts w:asciiTheme="minorHAnsi" w:hAnsiTheme="minorHAnsi" w:cstheme="minorHAnsi"/>
          <w:lang w:val="sk-SK"/>
        </w:rPr>
        <w:t>Cestná nákladná doprava</w:t>
      </w:r>
    </w:p>
    <w:p w:rsidR="0006706D" w:rsidRPr="000E44AA" w:rsidRDefault="00214071" w:rsidP="00416CCB">
      <w:pPr>
        <w:rPr>
          <w:rFonts w:asciiTheme="minorHAnsi" w:hAnsiTheme="minorHAnsi" w:cstheme="minorHAnsi"/>
          <w:lang w:val="sk-SK"/>
        </w:rPr>
      </w:pPr>
      <w:r w:rsidRPr="000E44AA">
        <w:rPr>
          <w:rFonts w:asciiTheme="minorHAnsi" w:hAnsiTheme="minorHAnsi" w:cstheme="minorHAnsi"/>
          <w:lang w:val="sk-SK"/>
        </w:rPr>
        <w:t xml:space="preserve">Vývoj výkonov cestnej nákladnej dopravy má do roku 2008 rastúci trend, až na dva mierne poklesy v rokoch 2001 a 2006, ale tie zrejme nesúvisia s  významným vonkajším vplyvom a sú </w:t>
      </w:r>
      <w:r w:rsidR="00CF11A0">
        <w:rPr>
          <w:rFonts w:asciiTheme="minorHAnsi" w:hAnsiTheme="minorHAnsi" w:cstheme="minorHAnsi"/>
          <w:lang w:val="sk-SK"/>
        </w:rPr>
        <w:t xml:space="preserve">pravdepodobne </w:t>
      </w:r>
      <w:r w:rsidRPr="000E44AA">
        <w:rPr>
          <w:rFonts w:asciiTheme="minorHAnsi" w:hAnsiTheme="minorHAnsi" w:cstheme="minorHAnsi"/>
          <w:lang w:val="sk-SK"/>
        </w:rPr>
        <w:t>dôsledkom deľby prepravnej práce medzi všetkými druhmi nákla</w:t>
      </w:r>
      <w:r w:rsidR="00C63A23">
        <w:rPr>
          <w:rFonts w:asciiTheme="minorHAnsi" w:hAnsiTheme="minorHAnsi" w:cstheme="minorHAnsi"/>
          <w:lang w:val="sk-SK"/>
        </w:rPr>
        <w:t>dnej dopravy. V tomto období sú </w:t>
      </w:r>
      <w:r w:rsidRPr="000E44AA">
        <w:rPr>
          <w:rFonts w:asciiTheme="minorHAnsi" w:hAnsiTheme="minorHAnsi" w:cstheme="minorHAnsi"/>
          <w:lang w:val="sk-SK"/>
        </w:rPr>
        <w:t>zaznamenané aj dva strmšie rasty krivky výkonov</w:t>
      </w:r>
      <w:r w:rsidR="005308FB">
        <w:rPr>
          <w:rFonts w:asciiTheme="minorHAnsi" w:hAnsiTheme="minorHAnsi" w:cstheme="minorHAnsi"/>
          <w:lang w:val="sk-SK"/>
        </w:rPr>
        <w:t>,</w:t>
      </w:r>
      <w:r w:rsidRPr="000E44AA">
        <w:rPr>
          <w:rFonts w:asciiTheme="minorHAnsi" w:hAnsiTheme="minorHAnsi" w:cstheme="minorHAnsi"/>
          <w:lang w:val="sk-SK"/>
        </w:rPr>
        <w:t xml:space="preserve"> a to v roku 2005, čo bolo spôsobené otvorením zahraničných trhov po vstupe Slovenskej republiky do EÚ</w:t>
      </w:r>
      <w:r w:rsidR="005308FB">
        <w:rPr>
          <w:rFonts w:asciiTheme="minorHAnsi" w:hAnsiTheme="minorHAnsi" w:cstheme="minorHAnsi"/>
          <w:lang w:val="sk-SK"/>
        </w:rPr>
        <w:t>,</w:t>
      </w:r>
      <w:r w:rsidRPr="000E44AA">
        <w:rPr>
          <w:rFonts w:asciiTheme="minorHAnsi" w:hAnsiTheme="minorHAnsi" w:cstheme="minorHAnsi"/>
          <w:lang w:val="sk-SK"/>
        </w:rPr>
        <w:t xml:space="preserve"> a v roku 2007, čo je dôsledok spustenia výroby dvoch veľkých automobiliek PSA a KIA. V rokoch 2009 a 2010 má vývoj výkonov klesajúci charakter hlavne vplyvom svetovej hospodárskej krízy a v roku 2010 sa prejavuj</w:t>
      </w:r>
      <w:r w:rsidR="00080EB3">
        <w:rPr>
          <w:rFonts w:asciiTheme="minorHAnsi" w:hAnsiTheme="minorHAnsi" w:cstheme="minorHAnsi"/>
          <w:lang w:val="sk-SK"/>
        </w:rPr>
        <w:t>ú aj dôsledky zavedenia mýta. V </w:t>
      </w:r>
      <w:r w:rsidRPr="000E44AA">
        <w:rPr>
          <w:rFonts w:asciiTheme="minorHAnsi" w:hAnsiTheme="minorHAnsi" w:cstheme="minorHAnsi"/>
          <w:lang w:val="sk-SK"/>
        </w:rPr>
        <w:t>roku 2011 však môžem</w:t>
      </w:r>
      <w:r w:rsidR="00AD5A7D" w:rsidRPr="000E44AA">
        <w:rPr>
          <w:rFonts w:asciiTheme="minorHAnsi" w:hAnsiTheme="minorHAnsi" w:cstheme="minorHAnsi"/>
          <w:lang w:val="sk-SK"/>
        </w:rPr>
        <w:t>e opäť sledovať rastúci trend vo</w:t>
      </w:r>
      <w:r w:rsidRPr="000E44AA">
        <w:rPr>
          <w:rFonts w:asciiTheme="minorHAnsi" w:hAnsiTheme="minorHAnsi" w:cstheme="minorHAnsi"/>
          <w:lang w:val="sk-SK"/>
        </w:rPr>
        <w:t xml:space="preserve"> vývoji výk</w:t>
      </w:r>
      <w:r w:rsidR="00416CCB" w:rsidRPr="000E44AA">
        <w:rPr>
          <w:rFonts w:asciiTheme="minorHAnsi" w:hAnsiTheme="minorHAnsi" w:cstheme="minorHAnsi"/>
          <w:lang w:val="sk-SK"/>
        </w:rPr>
        <w:t>onov cestnej nákladnej dopravy.</w:t>
      </w:r>
    </w:p>
    <w:p w:rsidR="00070C3A" w:rsidRPr="000E44AA" w:rsidRDefault="001D0B78" w:rsidP="001D0B78">
      <w:pPr>
        <w:pStyle w:val="phTab"/>
      </w:pPr>
      <w:bookmarkStart w:id="752" w:name="_Toc362857028"/>
      <w:r w:rsidRPr="000E44AA">
        <w:t>Výkony cestnej nákladnej dopravy v tkm</w:t>
      </w:r>
      <w:bookmarkEnd w:id="752"/>
    </w:p>
    <w:tbl>
      <w:tblPr>
        <w:tblW w:w="9356" w:type="dxa"/>
        <w:jc w:val="center"/>
        <w:tblInd w:w="-20" w:type="dxa"/>
        <w:tblCellMar>
          <w:left w:w="70" w:type="dxa"/>
          <w:right w:w="70" w:type="dxa"/>
        </w:tblCellMar>
        <w:tblLook w:val="04A0"/>
      </w:tblPr>
      <w:tblGrid>
        <w:gridCol w:w="170"/>
        <w:gridCol w:w="1826"/>
        <w:gridCol w:w="612"/>
        <w:gridCol w:w="610"/>
        <w:gridCol w:w="617"/>
        <w:gridCol w:w="617"/>
        <w:gridCol w:w="614"/>
        <w:gridCol w:w="614"/>
        <w:gridCol w:w="614"/>
        <w:gridCol w:w="614"/>
        <w:gridCol w:w="614"/>
        <w:gridCol w:w="614"/>
        <w:gridCol w:w="617"/>
        <w:gridCol w:w="603"/>
      </w:tblGrid>
      <w:tr w:rsidR="00416CCB" w:rsidRPr="000E44AA" w:rsidTr="001D0B78">
        <w:trPr>
          <w:trHeight w:val="255"/>
          <w:jc w:val="center"/>
        </w:trPr>
        <w:tc>
          <w:tcPr>
            <w:tcW w:w="1067" w:type="pct"/>
            <w:gridSpan w:val="2"/>
            <w:tcBorders>
              <w:bottom w:val="single" w:sz="8" w:space="0" w:color="FFFFFF" w:themeColor="background1"/>
            </w:tcBorders>
            <w:shd w:val="clear" w:color="auto" w:fill="C0C0C0"/>
            <w:hideMark/>
          </w:tcPr>
          <w:p w:rsidR="00416CCB" w:rsidRPr="000E44AA" w:rsidRDefault="00416CCB"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w:t>
            </w:r>
          </w:p>
        </w:tc>
        <w:tc>
          <w:tcPr>
            <w:tcW w:w="327"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26"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30"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30"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28"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28"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28"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28"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28"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28"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30" w:type="pct"/>
            <w:tcBorders>
              <w:bottom w:val="single" w:sz="8" w:space="0" w:color="FFFFFF" w:themeColor="background1"/>
            </w:tcBorders>
            <w:shd w:val="clear" w:color="auto" w:fill="C0C0C0"/>
            <w:vAlign w:val="center"/>
            <w:hideMark/>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24" w:type="pct"/>
            <w:tcBorders>
              <w:bottom w:val="single" w:sz="8" w:space="0" w:color="FFFFFF" w:themeColor="background1"/>
            </w:tcBorders>
            <w:shd w:val="clear" w:color="auto" w:fill="C0C0C0"/>
            <w:vAlign w:val="center"/>
          </w:tcPr>
          <w:p w:rsidR="00416CCB" w:rsidRPr="000E44AA" w:rsidRDefault="00416CCB" w:rsidP="001D0B78">
            <w:pPr>
              <w:pStyle w:val="Tabulka"/>
              <w:spacing w:before="0"/>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416CCB" w:rsidRPr="000E44AA" w:rsidTr="001D0B78">
        <w:trPr>
          <w:trHeight w:val="510"/>
          <w:jc w:val="center"/>
        </w:trPr>
        <w:tc>
          <w:tcPr>
            <w:tcW w:w="1067" w:type="pct"/>
            <w:gridSpan w:val="2"/>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0E44AA" w:rsidRDefault="00416CCB" w:rsidP="001D0B78">
            <w:pPr>
              <w:pStyle w:val="Tabulka"/>
              <w:spacing w:before="0"/>
              <w:rPr>
                <w:rFonts w:asciiTheme="minorHAnsi" w:hAnsiTheme="minorHAnsi" w:cstheme="minorHAnsi"/>
                <w:b/>
                <w:sz w:val="18"/>
              </w:rPr>
            </w:pPr>
            <w:r w:rsidRPr="000E44AA">
              <w:rPr>
                <w:rFonts w:asciiTheme="minorHAnsi" w:hAnsiTheme="minorHAnsi" w:cstheme="minorHAnsi"/>
                <w:b/>
                <w:sz w:val="18"/>
              </w:rPr>
              <w:t xml:space="preserve">Prepravný výkon spolu </w:t>
            </w:r>
            <w:r w:rsidRPr="000E44AA">
              <w:rPr>
                <w:rFonts w:asciiTheme="minorHAnsi" w:hAnsiTheme="minorHAnsi" w:cstheme="minorHAnsi"/>
                <w:b/>
                <w:sz w:val="18"/>
              </w:rPr>
              <w:br/>
              <w:t>(mil. tkm)</w:t>
            </w:r>
          </w:p>
        </w:tc>
        <w:tc>
          <w:tcPr>
            <w:tcW w:w="327"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14 340</w:t>
            </w:r>
          </w:p>
        </w:tc>
        <w:tc>
          <w:tcPr>
            <w:tcW w:w="326"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13799</w:t>
            </w:r>
          </w:p>
        </w:tc>
        <w:tc>
          <w:tcPr>
            <w:tcW w:w="330"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14929</w:t>
            </w:r>
          </w:p>
        </w:tc>
        <w:tc>
          <w:tcPr>
            <w:tcW w:w="330"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16859</w:t>
            </w:r>
          </w:p>
        </w:tc>
        <w:tc>
          <w:tcPr>
            <w:tcW w:w="328"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18 517</w:t>
            </w:r>
          </w:p>
        </w:tc>
        <w:tc>
          <w:tcPr>
            <w:tcW w:w="328"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22 550</w:t>
            </w:r>
          </w:p>
        </w:tc>
        <w:tc>
          <w:tcPr>
            <w:tcW w:w="328"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22 114</w:t>
            </w:r>
          </w:p>
        </w:tc>
        <w:tc>
          <w:tcPr>
            <w:tcW w:w="328"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27 050</w:t>
            </w:r>
          </w:p>
        </w:tc>
        <w:tc>
          <w:tcPr>
            <w:tcW w:w="328"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29 094</w:t>
            </w:r>
          </w:p>
        </w:tc>
        <w:tc>
          <w:tcPr>
            <w:tcW w:w="328"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27 484</w:t>
            </w:r>
          </w:p>
        </w:tc>
        <w:tc>
          <w:tcPr>
            <w:tcW w:w="330"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27 411</w:t>
            </w:r>
          </w:p>
        </w:tc>
        <w:tc>
          <w:tcPr>
            <w:tcW w:w="324" w:type="pct"/>
            <w:tcBorders>
              <w:top w:val="single" w:sz="8" w:space="0" w:color="FFFFFF" w:themeColor="background1"/>
              <w:bottom w:val="single" w:sz="8" w:space="0" w:color="FFFFFF" w:themeColor="background1"/>
            </w:tcBorders>
            <w:shd w:val="clear" w:color="auto" w:fill="D9D9D9" w:themeFill="background1" w:themeFillShade="D9"/>
            <w:vAlign w:val="center"/>
          </w:tcPr>
          <w:p w:rsidR="00416CCB" w:rsidRPr="001D0B78" w:rsidRDefault="00416CCB" w:rsidP="001D0B78">
            <w:pPr>
              <w:pStyle w:val="Tabulka"/>
              <w:spacing w:before="0"/>
              <w:jc w:val="right"/>
              <w:rPr>
                <w:rFonts w:asciiTheme="minorHAnsi" w:hAnsiTheme="minorHAnsi" w:cstheme="minorHAnsi"/>
                <w:b/>
              </w:rPr>
            </w:pPr>
            <w:r w:rsidRPr="001D0B78">
              <w:rPr>
                <w:rFonts w:asciiTheme="minorHAnsi" w:hAnsiTheme="minorHAnsi" w:cstheme="minorHAnsi"/>
                <w:b/>
              </w:rPr>
              <w:t>29 045</w:t>
            </w:r>
          </w:p>
        </w:tc>
      </w:tr>
      <w:tr w:rsidR="00416CCB" w:rsidRPr="000E44AA" w:rsidTr="001D0B78">
        <w:trPr>
          <w:trHeight w:val="210"/>
          <w:jc w:val="center"/>
        </w:trPr>
        <w:tc>
          <w:tcPr>
            <w:tcW w:w="1067"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rPr>
                <w:rFonts w:asciiTheme="minorHAnsi" w:hAnsiTheme="minorHAnsi" w:cstheme="minorHAnsi"/>
                <w:b/>
              </w:rPr>
            </w:pPr>
            <w:r w:rsidRPr="000E44AA">
              <w:rPr>
                <w:rFonts w:asciiTheme="minorHAnsi" w:hAnsiTheme="minorHAnsi" w:cstheme="minorHAnsi"/>
                <w:b/>
              </w:rPr>
              <w:t>Medzinárodná doprava spolu</w:t>
            </w:r>
          </w:p>
        </w:tc>
        <w:tc>
          <w:tcPr>
            <w:tcW w:w="32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9 284</w:t>
            </w:r>
          </w:p>
        </w:tc>
        <w:tc>
          <w:tcPr>
            <w:tcW w:w="32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8</w:t>
            </w:r>
            <w:r w:rsidR="001D0B78">
              <w:rPr>
                <w:rFonts w:asciiTheme="minorHAnsi" w:hAnsiTheme="minorHAnsi" w:cstheme="minorHAnsi"/>
                <w:b/>
              </w:rPr>
              <w:t xml:space="preserve"> </w:t>
            </w:r>
            <w:r w:rsidRPr="000E44AA">
              <w:rPr>
                <w:rFonts w:asciiTheme="minorHAnsi" w:hAnsiTheme="minorHAnsi" w:cstheme="minorHAnsi"/>
                <w:b/>
              </w:rPr>
              <w:t>481</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9</w:t>
            </w:r>
            <w:r w:rsidR="001D0B78">
              <w:rPr>
                <w:rFonts w:asciiTheme="minorHAnsi" w:hAnsiTheme="minorHAnsi" w:cstheme="minorHAnsi"/>
                <w:b/>
              </w:rPr>
              <w:t xml:space="preserve"> </w:t>
            </w:r>
            <w:r w:rsidRPr="000E44AA">
              <w:rPr>
                <w:rFonts w:asciiTheme="minorHAnsi" w:hAnsiTheme="minorHAnsi" w:cstheme="minorHAnsi"/>
                <w:b/>
              </w:rPr>
              <w:t>909</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11</w:t>
            </w:r>
            <w:r w:rsidR="001D0B78">
              <w:rPr>
                <w:rFonts w:asciiTheme="minorHAnsi" w:hAnsiTheme="minorHAnsi" w:cstheme="minorHAnsi"/>
                <w:b/>
              </w:rPr>
              <w:t xml:space="preserve"> </w:t>
            </w:r>
            <w:r w:rsidRPr="000E44AA">
              <w:rPr>
                <w:rFonts w:asciiTheme="minorHAnsi" w:hAnsiTheme="minorHAnsi" w:cstheme="minorHAnsi"/>
                <w:b/>
              </w:rPr>
              <w:t>613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13 082</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16 923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16 896</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21 425</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22 768</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21 936</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22 190</w:t>
            </w:r>
          </w:p>
        </w:tc>
        <w:tc>
          <w:tcPr>
            <w:tcW w:w="32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416CCB" w:rsidRPr="000E44AA" w:rsidRDefault="00416CCB" w:rsidP="001D0B78">
            <w:pPr>
              <w:pStyle w:val="Tabulka"/>
              <w:spacing w:before="0"/>
              <w:jc w:val="right"/>
              <w:rPr>
                <w:rFonts w:asciiTheme="minorHAnsi" w:hAnsiTheme="minorHAnsi" w:cstheme="minorHAnsi"/>
                <w:b/>
              </w:rPr>
            </w:pPr>
            <w:r w:rsidRPr="000E44AA">
              <w:rPr>
                <w:rFonts w:asciiTheme="minorHAnsi" w:hAnsiTheme="minorHAnsi" w:cstheme="minorHAnsi"/>
                <w:b/>
              </w:rPr>
              <w:t>24 116</w:t>
            </w:r>
          </w:p>
        </w:tc>
      </w:tr>
      <w:tr w:rsidR="000E28C8" w:rsidRPr="000E44AA" w:rsidTr="001D0B78">
        <w:trPr>
          <w:trHeight w:val="327"/>
          <w:jc w:val="center"/>
        </w:trPr>
        <w:tc>
          <w:tcPr>
            <w:tcW w:w="5000" w:type="pct"/>
            <w:gridSpan w:val="14"/>
            <w:tcBorders>
              <w:top w:val="single" w:sz="8" w:space="0" w:color="FFFFFF" w:themeColor="background1"/>
              <w:bottom w:val="single" w:sz="8" w:space="0" w:color="FFFFFF" w:themeColor="background1"/>
            </w:tcBorders>
            <w:shd w:val="clear" w:color="auto" w:fill="D9D9D9" w:themeFill="background1" w:themeFillShade="D9"/>
            <w:vAlign w:val="center"/>
          </w:tcPr>
          <w:p w:rsidR="000E28C8" w:rsidRPr="000E44AA" w:rsidRDefault="004B6908" w:rsidP="001D0B78">
            <w:pPr>
              <w:pStyle w:val="Tabulka"/>
              <w:spacing w:before="0"/>
              <w:rPr>
                <w:rFonts w:asciiTheme="minorHAnsi" w:hAnsiTheme="minorHAnsi" w:cstheme="minorHAnsi"/>
                <w:b/>
              </w:rPr>
            </w:pPr>
            <w:r>
              <w:rPr>
                <w:rFonts w:asciiTheme="minorHAnsi" w:hAnsiTheme="minorHAnsi" w:cstheme="minorHAnsi"/>
                <w:sz w:val="18"/>
                <w:szCs w:val="18"/>
              </w:rPr>
              <w:t>z</w:t>
            </w:r>
            <w:r w:rsidR="00D72C42" w:rsidRPr="000E44AA">
              <w:rPr>
                <w:rFonts w:asciiTheme="minorHAnsi" w:hAnsiTheme="minorHAnsi" w:cstheme="minorHAnsi"/>
                <w:sz w:val="18"/>
                <w:szCs w:val="18"/>
              </w:rPr>
              <w:t xml:space="preserve"> toho</w:t>
            </w:r>
          </w:p>
        </w:tc>
      </w:tr>
      <w:tr w:rsidR="000E28C8" w:rsidRPr="000E44AA" w:rsidTr="001D0B78">
        <w:trPr>
          <w:trHeight w:val="255"/>
          <w:jc w:val="center"/>
        </w:trPr>
        <w:tc>
          <w:tcPr>
            <w:tcW w:w="91" w:type="pct"/>
            <w:vMerge w:val="restar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rPr>
                <w:rFonts w:asciiTheme="minorHAnsi" w:hAnsiTheme="minorHAnsi" w:cstheme="minorHAnsi"/>
              </w:rPr>
            </w:pPr>
          </w:p>
        </w:tc>
        <w:tc>
          <w:tcPr>
            <w:tcW w:w="975"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rPr>
                <w:rFonts w:asciiTheme="minorHAnsi" w:hAnsiTheme="minorHAnsi" w:cstheme="minorHAnsi"/>
              </w:rPr>
            </w:pPr>
            <w:r w:rsidRPr="000E44AA">
              <w:rPr>
                <w:rFonts w:asciiTheme="minorHAnsi" w:hAnsiTheme="minorHAnsi" w:cstheme="minorHAnsi"/>
              </w:rPr>
              <w:t>Dovoz</w:t>
            </w:r>
          </w:p>
        </w:tc>
        <w:tc>
          <w:tcPr>
            <w:tcW w:w="32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3 109</w:t>
            </w:r>
          </w:p>
        </w:tc>
        <w:tc>
          <w:tcPr>
            <w:tcW w:w="32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2700</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3 047</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3703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3 783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4 452</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4 362</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5 661</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5 848</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4 650</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5 377</w:t>
            </w:r>
          </w:p>
        </w:tc>
        <w:tc>
          <w:tcPr>
            <w:tcW w:w="32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6 013</w:t>
            </w:r>
          </w:p>
        </w:tc>
      </w:tr>
      <w:tr w:rsidR="000E28C8" w:rsidRPr="000E44AA" w:rsidTr="001D0B78">
        <w:trPr>
          <w:trHeight w:val="255"/>
          <w:jc w:val="center"/>
        </w:trPr>
        <w:tc>
          <w:tcPr>
            <w:tcW w:w="91" w:type="pct"/>
            <w:vMerge/>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spacing w:before="0" w:after="0"/>
              <w:jc w:val="center"/>
              <w:rPr>
                <w:rFonts w:asciiTheme="minorHAnsi" w:hAnsiTheme="minorHAnsi" w:cstheme="minorHAnsi"/>
                <w:color w:val="000000"/>
                <w:sz w:val="16"/>
                <w:szCs w:val="16"/>
                <w:lang w:val="sk-SK" w:eastAsia="sk-SK"/>
              </w:rPr>
            </w:pPr>
          </w:p>
        </w:tc>
        <w:tc>
          <w:tcPr>
            <w:tcW w:w="975"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rPr>
                <w:rFonts w:asciiTheme="minorHAnsi" w:hAnsiTheme="minorHAnsi" w:cstheme="minorHAnsi"/>
              </w:rPr>
            </w:pPr>
            <w:r w:rsidRPr="000E44AA">
              <w:rPr>
                <w:rFonts w:asciiTheme="minorHAnsi" w:hAnsiTheme="minorHAnsi" w:cstheme="minorHAnsi"/>
              </w:rPr>
              <w:t>Vývoz</w:t>
            </w:r>
          </w:p>
        </w:tc>
        <w:tc>
          <w:tcPr>
            <w:tcW w:w="32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3 920</w:t>
            </w:r>
          </w:p>
        </w:tc>
        <w:tc>
          <w:tcPr>
            <w:tcW w:w="32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3734</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4 371</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5148</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5 163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6 498</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5 725</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7 243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6 929</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6 593</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6 863</w:t>
            </w:r>
          </w:p>
        </w:tc>
        <w:tc>
          <w:tcPr>
            <w:tcW w:w="32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7 446</w:t>
            </w:r>
          </w:p>
        </w:tc>
      </w:tr>
      <w:tr w:rsidR="000E28C8" w:rsidRPr="000E44AA" w:rsidTr="001D0B78">
        <w:trPr>
          <w:trHeight w:val="570"/>
          <w:jc w:val="center"/>
        </w:trPr>
        <w:tc>
          <w:tcPr>
            <w:tcW w:w="91" w:type="pct"/>
            <w:vMerge/>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spacing w:before="0" w:after="0"/>
              <w:jc w:val="center"/>
              <w:rPr>
                <w:rFonts w:asciiTheme="minorHAnsi" w:hAnsiTheme="minorHAnsi" w:cstheme="minorHAnsi"/>
                <w:color w:val="000000"/>
                <w:sz w:val="16"/>
                <w:szCs w:val="16"/>
                <w:lang w:val="sk-SK" w:eastAsia="sk-SK"/>
              </w:rPr>
            </w:pPr>
          </w:p>
        </w:tc>
        <w:tc>
          <w:tcPr>
            <w:tcW w:w="975"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rPr>
                <w:rFonts w:asciiTheme="minorHAnsi" w:hAnsiTheme="minorHAnsi" w:cstheme="minorHAnsi"/>
                <w:b/>
              </w:rPr>
            </w:pPr>
            <w:r w:rsidRPr="000E44AA">
              <w:rPr>
                <w:rFonts w:asciiTheme="minorHAnsi" w:hAnsiTheme="minorHAnsi" w:cstheme="minorHAnsi"/>
              </w:rPr>
              <w:t>Preprava v tretích krajinách a kabotáž v cudzích krajinách</w:t>
            </w:r>
          </w:p>
        </w:tc>
        <w:tc>
          <w:tcPr>
            <w:tcW w:w="32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2 255</w:t>
            </w:r>
          </w:p>
        </w:tc>
        <w:tc>
          <w:tcPr>
            <w:tcW w:w="32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2047</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2 491</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2762</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4 136</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5 973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6 809</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8 521</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9 991</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10 693</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9 949</w:t>
            </w:r>
          </w:p>
        </w:tc>
        <w:tc>
          <w:tcPr>
            <w:tcW w:w="32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10 657</w:t>
            </w:r>
          </w:p>
        </w:tc>
      </w:tr>
      <w:tr w:rsidR="00416CCB" w:rsidRPr="000E44AA" w:rsidTr="001D0B78">
        <w:trPr>
          <w:trHeight w:val="255"/>
          <w:jc w:val="center"/>
        </w:trPr>
        <w:tc>
          <w:tcPr>
            <w:tcW w:w="1067"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rPr>
                <w:rFonts w:asciiTheme="minorHAnsi" w:hAnsiTheme="minorHAnsi" w:cstheme="minorHAnsi"/>
              </w:rPr>
            </w:pPr>
            <w:r w:rsidRPr="000E44AA">
              <w:rPr>
                <w:rFonts w:asciiTheme="minorHAnsi" w:hAnsiTheme="minorHAnsi" w:cstheme="minorHAnsi"/>
              </w:rPr>
              <w:t>Vnútroštátna doprava</w:t>
            </w:r>
          </w:p>
        </w:tc>
        <w:tc>
          <w:tcPr>
            <w:tcW w:w="32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5 056</w:t>
            </w:r>
          </w:p>
        </w:tc>
        <w:tc>
          <w:tcPr>
            <w:tcW w:w="32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5318</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5020</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5246</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5 434</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5 627</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5 218</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5 625</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6 326</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5 548</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5 221</w:t>
            </w:r>
          </w:p>
        </w:tc>
        <w:tc>
          <w:tcPr>
            <w:tcW w:w="32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4 929</w:t>
            </w:r>
          </w:p>
        </w:tc>
      </w:tr>
      <w:tr w:rsidR="00416CCB" w:rsidRPr="000E44AA" w:rsidTr="001D0B78">
        <w:trPr>
          <w:trHeight w:val="255"/>
          <w:jc w:val="center"/>
        </w:trPr>
        <w:tc>
          <w:tcPr>
            <w:tcW w:w="5000" w:type="pct"/>
            <w:gridSpan w:val="14"/>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416CCB" w:rsidRPr="000E44AA" w:rsidRDefault="00416CCB" w:rsidP="001D0B78">
            <w:pPr>
              <w:pStyle w:val="Tabulka"/>
              <w:spacing w:before="0"/>
              <w:rPr>
                <w:rFonts w:asciiTheme="minorHAnsi" w:hAnsiTheme="minorHAnsi" w:cstheme="minorHAnsi"/>
                <w:b/>
              </w:rPr>
            </w:pPr>
            <w:r w:rsidRPr="000E44AA">
              <w:rPr>
                <w:rFonts w:asciiTheme="minorHAnsi" w:hAnsiTheme="minorHAnsi" w:cstheme="minorHAnsi"/>
                <w:b/>
              </w:rPr>
              <w:t>podľa účelu</w:t>
            </w:r>
          </w:p>
        </w:tc>
      </w:tr>
      <w:tr w:rsidR="00416CCB" w:rsidRPr="000E44AA" w:rsidTr="001D0B78">
        <w:trPr>
          <w:trHeight w:val="255"/>
          <w:jc w:val="center"/>
        </w:trPr>
        <w:tc>
          <w:tcPr>
            <w:tcW w:w="1067"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rPr>
                <w:rFonts w:asciiTheme="minorHAnsi" w:hAnsiTheme="minorHAnsi" w:cstheme="minorHAnsi"/>
              </w:rPr>
            </w:pPr>
            <w:r w:rsidRPr="000E44AA">
              <w:rPr>
                <w:rFonts w:asciiTheme="minorHAnsi" w:hAnsiTheme="minorHAnsi" w:cstheme="minorHAnsi"/>
              </w:rPr>
              <w:t>Cudzie účely</w:t>
            </w:r>
          </w:p>
        </w:tc>
        <w:tc>
          <w:tcPr>
            <w:tcW w:w="32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11</w:t>
            </w:r>
            <w:r w:rsidR="001D0B78">
              <w:rPr>
                <w:rFonts w:asciiTheme="minorHAnsi" w:hAnsiTheme="minorHAnsi" w:cstheme="minorHAnsi"/>
              </w:rPr>
              <w:t xml:space="preserve"> </w:t>
            </w:r>
            <w:r w:rsidRPr="000E44AA">
              <w:rPr>
                <w:rFonts w:asciiTheme="minorHAnsi" w:hAnsiTheme="minorHAnsi" w:cstheme="minorHAnsi"/>
              </w:rPr>
              <w:t>564</w:t>
            </w:r>
          </w:p>
        </w:tc>
        <w:tc>
          <w:tcPr>
            <w:tcW w:w="32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11</w:t>
            </w:r>
            <w:r w:rsidR="001D0B78">
              <w:rPr>
                <w:rFonts w:asciiTheme="minorHAnsi" w:hAnsiTheme="minorHAnsi" w:cstheme="minorHAnsi"/>
              </w:rPr>
              <w:t xml:space="preserve"> </w:t>
            </w:r>
            <w:r w:rsidRPr="000E44AA">
              <w:rPr>
                <w:rFonts w:asciiTheme="minorHAnsi" w:hAnsiTheme="minorHAnsi" w:cstheme="minorHAnsi"/>
              </w:rPr>
              <w:t>165</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12</w:t>
            </w:r>
            <w:r w:rsidR="001D0B78">
              <w:rPr>
                <w:rFonts w:asciiTheme="minorHAnsi" w:hAnsiTheme="minorHAnsi" w:cstheme="minorHAnsi"/>
              </w:rPr>
              <w:t xml:space="preserve"> </w:t>
            </w:r>
            <w:r w:rsidRPr="000E44AA">
              <w:rPr>
                <w:rFonts w:asciiTheme="minorHAnsi" w:hAnsiTheme="minorHAnsi" w:cstheme="minorHAnsi"/>
              </w:rPr>
              <w:t>474</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14</w:t>
            </w:r>
            <w:r w:rsidR="001D0B78">
              <w:rPr>
                <w:rFonts w:asciiTheme="minorHAnsi" w:hAnsiTheme="minorHAnsi" w:cstheme="minorHAnsi"/>
              </w:rPr>
              <w:t xml:space="preserve"> </w:t>
            </w:r>
            <w:r w:rsidRPr="000E44AA">
              <w:rPr>
                <w:rFonts w:asciiTheme="minorHAnsi" w:hAnsiTheme="minorHAnsi" w:cstheme="minorHAnsi"/>
              </w:rPr>
              <w:t>383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16 106</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20 236</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20 017</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25 019</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26 881</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25 740</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26 042</w:t>
            </w:r>
          </w:p>
        </w:tc>
        <w:tc>
          <w:tcPr>
            <w:tcW w:w="32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28 001</w:t>
            </w:r>
          </w:p>
        </w:tc>
      </w:tr>
      <w:tr w:rsidR="00416CCB" w:rsidRPr="000E44AA" w:rsidTr="001D0B78">
        <w:trPr>
          <w:trHeight w:val="255"/>
          <w:jc w:val="center"/>
        </w:trPr>
        <w:tc>
          <w:tcPr>
            <w:tcW w:w="1067"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rPr>
                <w:rFonts w:asciiTheme="minorHAnsi" w:hAnsiTheme="minorHAnsi" w:cstheme="minorHAnsi"/>
              </w:rPr>
            </w:pPr>
            <w:r w:rsidRPr="000E44AA">
              <w:rPr>
                <w:rFonts w:asciiTheme="minorHAnsi" w:hAnsiTheme="minorHAnsi" w:cstheme="minorHAnsi"/>
              </w:rPr>
              <w:t>Vlastné účely</w:t>
            </w:r>
          </w:p>
        </w:tc>
        <w:tc>
          <w:tcPr>
            <w:tcW w:w="327"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2776</w:t>
            </w:r>
          </w:p>
        </w:tc>
        <w:tc>
          <w:tcPr>
            <w:tcW w:w="32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2634</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2455</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2476</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2 410</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2 314</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2 097</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2 031</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2 213</w:t>
            </w:r>
          </w:p>
        </w:tc>
        <w:tc>
          <w:tcPr>
            <w:tcW w:w="32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1 744</w:t>
            </w:r>
          </w:p>
        </w:tc>
        <w:tc>
          <w:tcPr>
            <w:tcW w:w="330"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1 369</w:t>
            </w:r>
          </w:p>
        </w:tc>
        <w:tc>
          <w:tcPr>
            <w:tcW w:w="32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416CCB" w:rsidRPr="000E44AA" w:rsidRDefault="00416CCB" w:rsidP="001D0B78">
            <w:pPr>
              <w:pStyle w:val="Tabulka"/>
              <w:spacing w:before="0"/>
              <w:jc w:val="right"/>
              <w:rPr>
                <w:rFonts w:asciiTheme="minorHAnsi" w:hAnsiTheme="minorHAnsi" w:cstheme="minorHAnsi"/>
              </w:rPr>
            </w:pPr>
            <w:r w:rsidRPr="000E44AA">
              <w:rPr>
                <w:rFonts w:asciiTheme="minorHAnsi" w:hAnsiTheme="minorHAnsi" w:cstheme="minorHAnsi"/>
              </w:rPr>
              <w:t>1 044</w:t>
            </w:r>
          </w:p>
        </w:tc>
      </w:tr>
    </w:tbl>
    <w:tbl>
      <w:tblPr>
        <w:tblStyle w:val="Mriekatabuky"/>
        <w:tblW w:w="9356" w:type="dxa"/>
        <w:jc w:val="center"/>
        <w:tblInd w:w="18" w:type="dxa"/>
        <w:tblLook w:val="04A0"/>
      </w:tblPr>
      <w:tblGrid>
        <w:gridCol w:w="9356"/>
      </w:tblGrid>
      <w:tr w:rsidR="00416CCB" w:rsidRPr="000E44AA" w:rsidTr="001D0B78">
        <w:trPr>
          <w:jc w:val="center"/>
        </w:trPr>
        <w:tc>
          <w:tcPr>
            <w:tcW w:w="9900" w:type="dxa"/>
            <w:tcBorders>
              <w:top w:val="nil"/>
              <w:left w:val="nil"/>
              <w:bottom w:val="nil"/>
              <w:right w:val="nil"/>
            </w:tcBorders>
            <w:shd w:val="clear" w:color="auto" w:fill="D9D9D9" w:themeFill="background1" w:themeFillShade="D9"/>
          </w:tcPr>
          <w:p w:rsidR="00416CCB" w:rsidRPr="000E44AA" w:rsidRDefault="00416CCB" w:rsidP="00755EAA">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ŠÚ SR, MDVRR SR</w:t>
            </w:r>
          </w:p>
        </w:tc>
      </w:tr>
    </w:tbl>
    <w:p w:rsidR="00416CCB" w:rsidRPr="000E44AA" w:rsidRDefault="00416CCB" w:rsidP="00416CCB">
      <w:pPr>
        <w:pStyle w:val="Stylslovntabulek"/>
        <w:tabs>
          <w:tab w:val="clear" w:pos="357"/>
        </w:tabs>
        <w:spacing w:before="120" w:after="120"/>
        <w:jc w:val="left"/>
        <w:rPr>
          <w:rFonts w:asciiTheme="minorHAnsi" w:hAnsiTheme="minorHAnsi" w:cstheme="minorHAnsi"/>
          <w:szCs w:val="22"/>
          <w:lang w:val="sk-SK"/>
        </w:rPr>
      </w:pPr>
    </w:p>
    <w:p w:rsidR="00214071" w:rsidRPr="000E44AA" w:rsidRDefault="00214071" w:rsidP="00214071">
      <w:pPr>
        <w:rPr>
          <w:rFonts w:asciiTheme="minorHAnsi" w:hAnsiTheme="minorHAnsi" w:cstheme="minorHAnsi"/>
          <w:lang w:val="sk-SK" w:eastAsia="cs-CZ"/>
        </w:rPr>
      </w:pPr>
      <w:r w:rsidRPr="000E44AA">
        <w:rPr>
          <w:rFonts w:asciiTheme="minorHAnsi" w:hAnsiTheme="minorHAnsi" w:cstheme="minorHAnsi"/>
          <w:lang w:val="sk-SK"/>
        </w:rPr>
        <w:lastRenderedPageBreak/>
        <w:t xml:space="preserve">Vývoj celkových výkonov cestnej nákladnej dopravy je závislý </w:t>
      </w:r>
      <w:r w:rsidR="00E87194" w:rsidRPr="000E44AA">
        <w:rPr>
          <w:rFonts w:asciiTheme="minorHAnsi" w:hAnsiTheme="minorHAnsi" w:cstheme="minorHAnsi"/>
          <w:lang w:val="sk-SK"/>
        </w:rPr>
        <w:t>od</w:t>
      </w:r>
      <w:r w:rsidRPr="000E44AA">
        <w:rPr>
          <w:rFonts w:asciiTheme="minorHAnsi" w:hAnsiTheme="minorHAnsi" w:cstheme="minorHAnsi"/>
          <w:lang w:val="sk-SK"/>
        </w:rPr>
        <w:t xml:space="preserve"> vývoj</w:t>
      </w:r>
      <w:r w:rsidR="00E87194" w:rsidRPr="000E44AA">
        <w:rPr>
          <w:rFonts w:asciiTheme="minorHAnsi" w:hAnsiTheme="minorHAnsi" w:cstheme="minorHAnsi"/>
          <w:lang w:val="sk-SK"/>
        </w:rPr>
        <w:t>a</w:t>
      </w:r>
      <w:r w:rsidRPr="000E44AA">
        <w:rPr>
          <w:rFonts w:asciiTheme="minorHAnsi" w:hAnsiTheme="minorHAnsi" w:cstheme="minorHAnsi"/>
          <w:lang w:val="sk-SK"/>
        </w:rPr>
        <w:t xml:space="preserve"> výkonov medzinárodnej cestnej nákladnej dopravy, pretože výkony vnútroštátnej cestnej nákladnej dopravy sa držia počas celého sledovaného obdobia približne na rovnakej úrovni, a teda vplyv ostatných ukazovateľov na dopravu sa prejavuje hlavne na výkonoch medzinárodnej cestnej nákladnej dopravy.</w:t>
      </w:r>
    </w:p>
    <w:p w:rsidR="00676363" w:rsidRPr="000E44AA" w:rsidRDefault="00214071" w:rsidP="00214071">
      <w:pPr>
        <w:rPr>
          <w:rFonts w:asciiTheme="minorHAnsi" w:hAnsiTheme="minorHAnsi" w:cstheme="minorHAnsi"/>
          <w:lang w:val="sk-SK" w:eastAsia="cs-CZ"/>
        </w:rPr>
      </w:pPr>
      <w:r w:rsidRPr="000E44AA">
        <w:rPr>
          <w:rFonts w:asciiTheme="minorHAnsi" w:hAnsiTheme="minorHAnsi" w:cstheme="minorHAnsi"/>
          <w:lang w:val="sk-SK"/>
        </w:rPr>
        <w:t>Zo zložiek medzinárodnej cestnej nákladnej dopravy najviac reaguje na</w:t>
      </w:r>
      <w:r w:rsidR="00F82865">
        <w:rPr>
          <w:rFonts w:asciiTheme="minorHAnsi" w:hAnsiTheme="minorHAnsi" w:cstheme="minorHAnsi"/>
          <w:lang w:val="sk-SK"/>
        </w:rPr>
        <w:t xml:space="preserve"> ostatné vplyvy dovoz, ktorý má </w:t>
      </w:r>
      <w:r w:rsidRPr="000E44AA">
        <w:rPr>
          <w:rFonts w:asciiTheme="minorHAnsi" w:hAnsiTheme="minorHAnsi" w:cstheme="minorHAnsi"/>
          <w:lang w:val="sk-SK"/>
        </w:rPr>
        <w:t xml:space="preserve">rovnaký priebeh výkonov ako celkové výkony. Podobný priebeh má aj vývoz, ale pri výkonoch spojených s týmto ukazovateľom je vidno nárasty v obdobiach, keď boli na území spustené prevádzky zahraničných investorov. </w:t>
      </w:r>
      <w:r w:rsidR="00FB3C92" w:rsidRPr="000E44AA">
        <w:rPr>
          <w:rFonts w:asciiTheme="minorHAnsi" w:hAnsiTheme="minorHAnsi" w:cstheme="minorHAnsi"/>
          <w:lang w:val="sk-SK"/>
        </w:rPr>
        <w:t xml:space="preserve">V rokoch </w:t>
      </w:r>
      <w:r w:rsidRPr="000E44AA">
        <w:rPr>
          <w:rFonts w:asciiTheme="minorHAnsi" w:hAnsiTheme="minorHAnsi" w:cstheme="minorHAnsi"/>
          <w:lang w:val="sk-SK"/>
        </w:rPr>
        <w:t>2005 Samsung, 2007 PSA, KIA. Osta</w:t>
      </w:r>
      <w:r w:rsidR="000F7D2F" w:rsidRPr="000E44AA">
        <w:rPr>
          <w:rFonts w:asciiTheme="minorHAnsi" w:hAnsiTheme="minorHAnsi" w:cstheme="minorHAnsi"/>
          <w:lang w:val="sk-SK"/>
        </w:rPr>
        <w:t>t</w:t>
      </w:r>
      <w:r w:rsidRPr="000E44AA">
        <w:rPr>
          <w:rFonts w:asciiTheme="minorHAnsi" w:hAnsiTheme="minorHAnsi" w:cstheme="minorHAnsi"/>
          <w:lang w:val="sk-SK"/>
        </w:rPr>
        <w:t>ný vývoj v</w:t>
      </w:r>
      <w:r w:rsidR="00C63A23">
        <w:rPr>
          <w:rFonts w:asciiTheme="minorHAnsi" w:hAnsiTheme="minorHAnsi" w:cstheme="minorHAnsi"/>
          <w:lang w:val="sk-SK"/>
        </w:rPr>
        <w:t>ýkonov súvisiacich z vývozom je </w:t>
      </w:r>
      <w:r w:rsidRPr="000E44AA">
        <w:rPr>
          <w:rFonts w:asciiTheme="minorHAnsi" w:hAnsiTheme="minorHAnsi" w:cstheme="minorHAnsi"/>
          <w:lang w:val="sk-SK"/>
        </w:rPr>
        <w:t xml:space="preserve">ovplyvnený vývojom ekonomických ukazovateľov, či </w:t>
      </w:r>
      <w:r w:rsidR="007C1434">
        <w:rPr>
          <w:rFonts w:asciiTheme="minorHAnsi" w:hAnsiTheme="minorHAnsi" w:cstheme="minorHAnsi"/>
          <w:lang w:val="sk-SK"/>
        </w:rPr>
        <w:t>v rámci SR</w:t>
      </w:r>
      <w:r w:rsidRPr="000E44AA">
        <w:rPr>
          <w:rFonts w:asciiTheme="minorHAnsi" w:hAnsiTheme="minorHAnsi" w:cstheme="minorHAnsi"/>
          <w:lang w:val="sk-SK"/>
        </w:rPr>
        <w:t xml:space="preserve"> alebo v Európskej únii. Objemy prepráv v tretích krajinách zaznamenávajú najväčší nárast po vstupe </w:t>
      </w:r>
      <w:r w:rsidR="007C1434">
        <w:rPr>
          <w:rFonts w:asciiTheme="minorHAnsi" w:hAnsiTheme="minorHAnsi" w:cstheme="minorHAnsi"/>
          <w:lang w:val="sk-SK"/>
        </w:rPr>
        <w:t>SR</w:t>
      </w:r>
      <w:r w:rsidRPr="000E44AA">
        <w:rPr>
          <w:rFonts w:asciiTheme="minorHAnsi" w:hAnsiTheme="minorHAnsi" w:cstheme="minorHAnsi"/>
          <w:lang w:val="sk-SK"/>
        </w:rPr>
        <w:t xml:space="preserve"> do EÚ a dôsledky svetovej hospodárskej krízy sa prejavujú s oneskorením približne o jeden rok</w:t>
      </w:r>
      <w:r w:rsidR="00676363" w:rsidRPr="000E44AA">
        <w:rPr>
          <w:rFonts w:asciiTheme="minorHAnsi" w:hAnsiTheme="minorHAnsi" w:cstheme="minorHAnsi"/>
          <w:lang w:val="sk-SK"/>
        </w:rPr>
        <w:t>.</w:t>
      </w:r>
    </w:p>
    <w:p w:rsidR="00214071" w:rsidRPr="000E44AA" w:rsidRDefault="00214071" w:rsidP="00214071">
      <w:pPr>
        <w:pStyle w:val="Nadpis4"/>
        <w:rPr>
          <w:rFonts w:asciiTheme="minorHAnsi" w:hAnsiTheme="minorHAnsi" w:cstheme="minorHAnsi"/>
          <w:lang w:val="sk-SK"/>
        </w:rPr>
      </w:pPr>
      <w:r w:rsidRPr="000E44AA">
        <w:rPr>
          <w:rFonts w:asciiTheme="minorHAnsi" w:hAnsiTheme="minorHAnsi" w:cstheme="minorHAnsi"/>
          <w:lang w:val="sk-SK"/>
        </w:rPr>
        <w:t>Železničná nákladná doprava</w:t>
      </w:r>
    </w:p>
    <w:p w:rsidR="001D0B78" w:rsidRDefault="00214071" w:rsidP="00313161">
      <w:pPr>
        <w:spacing w:before="0" w:after="0" w:line="240" w:lineRule="auto"/>
        <w:rPr>
          <w:rFonts w:asciiTheme="minorHAnsi" w:hAnsiTheme="minorHAnsi" w:cstheme="minorHAnsi"/>
          <w:lang w:val="sk-SK"/>
        </w:rPr>
      </w:pPr>
      <w:r w:rsidRPr="000E44AA">
        <w:rPr>
          <w:rFonts w:asciiTheme="minorHAnsi" w:hAnsiTheme="minorHAnsi" w:cstheme="minorHAnsi"/>
          <w:lang w:val="sk-SK"/>
        </w:rPr>
        <w:t>Vývoj výkonov železničnej nákladnej dopravy mal v období rokov 2000 – 2008 prakticky vyrovnaný priebeh a pohyboval sa v rozmedzí 48 mil. – 54 mil. ton prepraveného tovaru ročne. Na tento vývoj vplývala hlavne stabilná ekonomická situácia v krajine a dostatok prepravného materiálu a výrobkov, hlavne čo sa týka firiem so železničnými vlečkami (automobi</w:t>
      </w:r>
      <w:r w:rsidR="000F7D2F" w:rsidRPr="000E44AA">
        <w:rPr>
          <w:rFonts w:asciiTheme="minorHAnsi" w:hAnsiTheme="minorHAnsi" w:cstheme="minorHAnsi"/>
          <w:lang w:val="sk-SK"/>
        </w:rPr>
        <w:t>lky, elektrárne, železiarne atď</w:t>
      </w:r>
      <w:r w:rsidRPr="000E44AA">
        <w:rPr>
          <w:rFonts w:asciiTheme="minorHAnsi" w:hAnsiTheme="minorHAnsi" w:cstheme="minorHAnsi"/>
          <w:lang w:val="sk-SK"/>
        </w:rPr>
        <w:t>.). V roku 2009 vplyvom svetovej hospodárskej krízy klesla výroba v spomínaných od</w:t>
      </w:r>
      <w:r w:rsidR="00F82865">
        <w:rPr>
          <w:rFonts w:asciiTheme="minorHAnsi" w:hAnsiTheme="minorHAnsi" w:cstheme="minorHAnsi"/>
          <w:lang w:val="sk-SK"/>
        </w:rPr>
        <w:t>vetviach, čo sa prejavilo aj </w:t>
      </w:r>
      <w:r w:rsidR="00C63A23">
        <w:rPr>
          <w:rFonts w:asciiTheme="minorHAnsi" w:hAnsiTheme="minorHAnsi" w:cstheme="minorHAnsi"/>
          <w:lang w:val="sk-SK"/>
        </w:rPr>
        <w:t>na </w:t>
      </w:r>
      <w:r w:rsidRPr="000E44AA">
        <w:rPr>
          <w:rFonts w:asciiTheme="minorHAnsi" w:hAnsiTheme="minorHAnsi" w:cstheme="minorHAnsi"/>
          <w:lang w:val="sk-SK"/>
        </w:rPr>
        <w:t>výkonoch železničnej nákladnej dopravy poklesom o takmer 30</w:t>
      </w:r>
      <w:r w:rsidR="00FB3C92" w:rsidRPr="000E44AA">
        <w:rPr>
          <w:rFonts w:asciiTheme="minorHAnsi" w:hAnsiTheme="minorHAnsi" w:cstheme="minorHAnsi"/>
          <w:lang w:val="sk-SK"/>
        </w:rPr>
        <w:t xml:space="preserve"> </w:t>
      </w:r>
      <w:r w:rsidRPr="000E44AA">
        <w:rPr>
          <w:rFonts w:asciiTheme="minorHAnsi" w:hAnsiTheme="minorHAnsi" w:cstheme="minorHAnsi"/>
          <w:lang w:val="sk-SK"/>
        </w:rPr>
        <w:t>% (v porovnaní s hodnotou roka 2000). V roku 2010 po prekonaní svetovej hospodárskej krízy sa výkony aj vplyvom naštartovania priemyslu a výroby opäť zdvihli o</w:t>
      </w:r>
      <w:r w:rsidR="00FB3C92" w:rsidRPr="000E44AA">
        <w:rPr>
          <w:rFonts w:asciiTheme="minorHAnsi" w:hAnsiTheme="minorHAnsi" w:cstheme="minorHAnsi"/>
          <w:lang w:val="sk-SK"/>
        </w:rPr>
        <w:t> </w:t>
      </w:r>
      <w:r w:rsidRPr="000E44AA">
        <w:rPr>
          <w:rFonts w:asciiTheme="minorHAnsi" w:hAnsiTheme="minorHAnsi" w:cstheme="minorHAnsi"/>
          <w:lang w:val="sk-SK"/>
        </w:rPr>
        <w:t>18</w:t>
      </w:r>
      <w:r w:rsidR="00FB3C92" w:rsidRPr="000E44AA">
        <w:rPr>
          <w:rFonts w:asciiTheme="minorHAnsi" w:hAnsiTheme="minorHAnsi" w:cstheme="minorHAnsi"/>
          <w:lang w:val="sk-SK"/>
        </w:rPr>
        <w:t xml:space="preserve"> </w:t>
      </w:r>
      <w:r w:rsidRPr="000E44AA">
        <w:rPr>
          <w:rFonts w:asciiTheme="minorHAnsi" w:hAnsiTheme="minorHAnsi" w:cstheme="minorHAnsi"/>
          <w:lang w:val="sk-SK"/>
        </w:rPr>
        <w:t>% a v roku 2011 potom zostali na skoro rovnakej úrovni</w:t>
      </w:r>
      <w:r w:rsidR="00D04247" w:rsidRPr="000E44AA">
        <w:rPr>
          <w:rFonts w:asciiTheme="minorHAnsi" w:hAnsiTheme="minorHAnsi" w:cstheme="minorHAnsi"/>
          <w:lang w:val="sk-SK"/>
        </w:rPr>
        <w:t>.</w:t>
      </w:r>
    </w:p>
    <w:p w:rsidR="00070C3A" w:rsidRPr="000E44AA" w:rsidRDefault="001D0B78" w:rsidP="001D0B78">
      <w:pPr>
        <w:pStyle w:val="phTab"/>
      </w:pPr>
      <w:bookmarkStart w:id="753" w:name="_Toc362857029"/>
      <w:r w:rsidRPr="000E44AA">
        <w:t>Výkony železničnej nákladnej dopravy</w:t>
      </w:r>
      <w:bookmarkEnd w:id="753"/>
    </w:p>
    <w:tbl>
      <w:tblPr>
        <w:tblW w:w="9356" w:type="dxa"/>
        <w:jc w:val="center"/>
        <w:tblLayout w:type="fixed"/>
        <w:tblCellMar>
          <w:left w:w="70" w:type="dxa"/>
          <w:right w:w="70" w:type="dxa"/>
        </w:tblCellMar>
        <w:tblLook w:val="04A0"/>
      </w:tblPr>
      <w:tblGrid>
        <w:gridCol w:w="177"/>
        <w:gridCol w:w="1144"/>
        <w:gridCol w:w="678"/>
        <w:gridCol w:w="677"/>
        <w:gridCol w:w="677"/>
        <w:gridCol w:w="677"/>
        <w:gridCol w:w="677"/>
        <w:gridCol w:w="677"/>
        <w:gridCol w:w="677"/>
        <w:gridCol w:w="677"/>
        <w:gridCol w:w="677"/>
        <w:gridCol w:w="677"/>
        <w:gridCol w:w="603"/>
        <w:gridCol w:w="661"/>
      </w:tblGrid>
      <w:tr w:rsidR="000E28C8" w:rsidRPr="000E44AA" w:rsidTr="001D0B78">
        <w:trPr>
          <w:trHeight w:val="255"/>
          <w:tblHeader/>
          <w:jc w:val="center"/>
        </w:trPr>
        <w:tc>
          <w:tcPr>
            <w:tcW w:w="705" w:type="pct"/>
            <w:gridSpan w:val="2"/>
            <w:tcBorders>
              <w:top w:val="single" w:sz="8" w:space="0" w:color="FFFFFF" w:themeColor="background1"/>
              <w:bottom w:val="single" w:sz="8" w:space="0" w:color="FFFFFF" w:themeColor="background1"/>
            </w:tcBorders>
            <w:shd w:val="clear" w:color="auto" w:fill="C0C0C0"/>
            <w:hideMark/>
          </w:tcPr>
          <w:p w:rsidR="000E28C8" w:rsidRPr="000E44AA" w:rsidRDefault="000E28C8"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6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22" w:type="pct"/>
            <w:tcBorders>
              <w:top w:val="single" w:sz="8" w:space="0" w:color="FFFFFF" w:themeColor="background1"/>
              <w:bottom w:val="single" w:sz="8" w:space="0" w:color="FFFFFF" w:themeColor="background1"/>
            </w:tcBorders>
            <w:shd w:val="clear" w:color="auto" w:fill="C0C0C0"/>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54" w:type="pct"/>
            <w:tcBorders>
              <w:top w:val="single" w:sz="8" w:space="0" w:color="FFFFFF" w:themeColor="background1"/>
              <w:bottom w:val="single" w:sz="8" w:space="0" w:color="FFFFFF" w:themeColor="background1"/>
            </w:tcBorders>
            <w:shd w:val="clear" w:color="auto" w:fill="C0C0C0"/>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0E28C8" w:rsidRPr="000E44AA" w:rsidTr="001D0B78">
        <w:trPr>
          <w:trHeight w:val="510"/>
          <w:jc w:val="center"/>
        </w:trPr>
        <w:tc>
          <w:tcPr>
            <w:tcW w:w="705" w:type="pct"/>
            <w:gridSpan w:val="2"/>
            <w:tcBorders>
              <w:top w:val="single" w:sz="8" w:space="0" w:color="FFFFFF" w:themeColor="background1"/>
              <w:bottom w:val="single" w:sz="8" w:space="0" w:color="FFFFFF" w:themeColor="background1"/>
            </w:tcBorders>
            <w:shd w:val="clear" w:color="auto" w:fill="D9D9D9" w:themeFill="background1" w:themeFillShade="D9"/>
            <w:vAlign w:val="bottom"/>
            <w:hideMark/>
          </w:tcPr>
          <w:p w:rsidR="000E28C8" w:rsidRPr="000E44AA" w:rsidRDefault="000E28C8" w:rsidP="001D0B78">
            <w:pPr>
              <w:pStyle w:val="Tabulka"/>
              <w:spacing w:before="0"/>
              <w:rPr>
                <w:rFonts w:asciiTheme="minorHAnsi" w:hAnsiTheme="minorHAnsi" w:cstheme="minorHAnsi"/>
                <w:b/>
                <w:sz w:val="18"/>
              </w:rPr>
            </w:pPr>
            <w:r w:rsidRPr="000E44AA">
              <w:rPr>
                <w:rFonts w:asciiTheme="minorHAnsi" w:hAnsiTheme="minorHAnsi" w:cstheme="minorHAnsi"/>
                <w:b/>
                <w:sz w:val="18"/>
              </w:rPr>
              <w:t>Preprava tovaru celkom (tis. t)</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54</w:t>
            </w:r>
            <w:r w:rsidR="001D0B78" w:rsidRPr="001D0B78">
              <w:rPr>
                <w:rFonts w:asciiTheme="minorHAnsi" w:hAnsiTheme="minorHAnsi" w:cstheme="minorHAnsi"/>
                <w:b/>
              </w:rPr>
              <w:t xml:space="preserve"> </w:t>
            </w:r>
            <w:r w:rsidRPr="001D0B78">
              <w:rPr>
                <w:rFonts w:asciiTheme="minorHAnsi" w:hAnsiTheme="minorHAnsi" w:cstheme="minorHAnsi"/>
                <w:b/>
              </w:rPr>
              <w:t>177</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53</w:t>
            </w:r>
            <w:r w:rsidR="001D0B78" w:rsidRPr="001D0B78">
              <w:rPr>
                <w:rFonts w:asciiTheme="minorHAnsi" w:hAnsiTheme="minorHAnsi" w:cstheme="minorHAnsi"/>
                <w:b/>
              </w:rPr>
              <w:t xml:space="preserve"> </w:t>
            </w:r>
            <w:r w:rsidRPr="001D0B78">
              <w:rPr>
                <w:rFonts w:asciiTheme="minorHAnsi" w:hAnsiTheme="minorHAnsi" w:cstheme="minorHAnsi"/>
                <w:b/>
              </w:rPr>
              <w:t>588</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49</w:t>
            </w:r>
            <w:r w:rsidR="001D0B78" w:rsidRPr="001D0B78">
              <w:rPr>
                <w:rFonts w:asciiTheme="minorHAnsi" w:hAnsiTheme="minorHAnsi" w:cstheme="minorHAnsi"/>
                <w:b/>
              </w:rPr>
              <w:t xml:space="preserve"> </w:t>
            </w:r>
            <w:r w:rsidRPr="001D0B78">
              <w:rPr>
                <w:rFonts w:asciiTheme="minorHAnsi" w:hAnsiTheme="minorHAnsi" w:cstheme="minorHAnsi"/>
                <w:b/>
              </w:rPr>
              <w:t>863</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50</w:t>
            </w:r>
            <w:r w:rsidR="001D0B78" w:rsidRPr="001D0B78">
              <w:rPr>
                <w:rFonts w:asciiTheme="minorHAnsi" w:hAnsiTheme="minorHAnsi" w:cstheme="minorHAnsi"/>
                <w:b/>
              </w:rPr>
              <w:t xml:space="preserve"> </w:t>
            </w:r>
            <w:r w:rsidRPr="001D0B78">
              <w:rPr>
                <w:rFonts w:asciiTheme="minorHAnsi" w:hAnsiTheme="minorHAnsi" w:cstheme="minorHAnsi"/>
                <w:b/>
              </w:rPr>
              <w:t>521</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50</w:t>
            </w:r>
            <w:r w:rsidR="001D0B78" w:rsidRPr="001D0B78">
              <w:rPr>
                <w:rFonts w:asciiTheme="minorHAnsi" w:hAnsiTheme="minorHAnsi" w:cstheme="minorHAnsi"/>
                <w:b/>
              </w:rPr>
              <w:t xml:space="preserve"> </w:t>
            </w:r>
            <w:r w:rsidRPr="001D0B78">
              <w:rPr>
                <w:rFonts w:asciiTheme="minorHAnsi" w:hAnsiTheme="minorHAnsi" w:cstheme="minorHAnsi"/>
                <w:b/>
              </w:rPr>
              <w:t>445</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49</w:t>
            </w:r>
            <w:r w:rsidR="001D0B78" w:rsidRPr="001D0B78">
              <w:rPr>
                <w:rFonts w:asciiTheme="minorHAnsi" w:hAnsiTheme="minorHAnsi" w:cstheme="minorHAnsi"/>
                <w:b/>
              </w:rPr>
              <w:t xml:space="preserve"> </w:t>
            </w:r>
            <w:r w:rsidRPr="001D0B78">
              <w:rPr>
                <w:rFonts w:asciiTheme="minorHAnsi" w:hAnsiTheme="minorHAnsi" w:cstheme="minorHAnsi"/>
                <w:b/>
              </w:rPr>
              <w:t>310</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52</w:t>
            </w:r>
            <w:r w:rsidR="001D0B78" w:rsidRPr="001D0B78">
              <w:rPr>
                <w:rFonts w:asciiTheme="minorHAnsi" w:hAnsiTheme="minorHAnsi" w:cstheme="minorHAnsi"/>
                <w:b/>
              </w:rPr>
              <w:t xml:space="preserve"> </w:t>
            </w:r>
            <w:r w:rsidRPr="001D0B78">
              <w:rPr>
                <w:rFonts w:asciiTheme="minorHAnsi" w:hAnsiTheme="minorHAnsi" w:cstheme="minorHAnsi"/>
                <w:b/>
              </w:rPr>
              <w:t>449</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51</w:t>
            </w:r>
            <w:r w:rsidR="001D0B78" w:rsidRPr="001D0B78">
              <w:rPr>
                <w:rFonts w:asciiTheme="minorHAnsi" w:hAnsiTheme="minorHAnsi" w:cstheme="minorHAnsi"/>
                <w:b/>
              </w:rPr>
              <w:t xml:space="preserve"> </w:t>
            </w:r>
            <w:r w:rsidRPr="001D0B78">
              <w:rPr>
                <w:rFonts w:asciiTheme="minorHAnsi" w:hAnsiTheme="minorHAnsi" w:cstheme="minorHAnsi"/>
                <w:b/>
              </w:rPr>
              <w:t>813</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47</w:t>
            </w:r>
            <w:r w:rsidR="001D0B78" w:rsidRPr="001D0B78">
              <w:rPr>
                <w:rFonts w:asciiTheme="minorHAnsi" w:hAnsiTheme="minorHAnsi" w:cstheme="minorHAnsi"/>
                <w:b/>
              </w:rPr>
              <w:t xml:space="preserve"> </w:t>
            </w:r>
            <w:r w:rsidRPr="001D0B78">
              <w:rPr>
                <w:rFonts w:asciiTheme="minorHAnsi" w:hAnsiTheme="minorHAnsi" w:cstheme="minorHAnsi"/>
                <w:b/>
              </w:rPr>
              <w:t>910</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37</w:t>
            </w:r>
            <w:r w:rsidR="001D0B78" w:rsidRPr="001D0B78">
              <w:rPr>
                <w:rFonts w:asciiTheme="minorHAnsi" w:hAnsiTheme="minorHAnsi" w:cstheme="minorHAnsi"/>
                <w:b/>
              </w:rPr>
              <w:t xml:space="preserve"> </w:t>
            </w:r>
            <w:r w:rsidRPr="001D0B78">
              <w:rPr>
                <w:rFonts w:asciiTheme="minorHAnsi" w:hAnsiTheme="minorHAnsi" w:cstheme="minorHAnsi"/>
                <w:b/>
              </w:rPr>
              <w:t>603</w:t>
            </w:r>
          </w:p>
        </w:tc>
        <w:tc>
          <w:tcPr>
            <w:tcW w:w="32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44</w:t>
            </w:r>
            <w:r w:rsidR="001D0B78" w:rsidRPr="001D0B78">
              <w:rPr>
                <w:rFonts w:asciiTheme="minorHAnsi" w:hAnsiTheme="minorHAnsi" w:cstheme="minorHAnsi"/>
                <w:b/>
              </w:rPr>
              <w:t xml:space="preserve"> </w:t>
            </w:r>
            <w:r w:rsidRPr="001D0B78">
              <w:rPr>
                <w:rFonts w:asciiTheme="minorHAnsi" w:hAnsiTheme="minorHAnsi" w:cstheme="minorHAnsi"/>
                <w:b/>
              </w:rPr>
              <w:t>327</w:t>
            </w:r>
          </w:p>
        </w:tc>
        <w:tc>
          <w:tcPr>
            <w:tcW w:w="354" w:type="pct"/>
            <w:tcBorders>
              <w:top w:val="single" w:sz="8" w:space="0" w:color="FFFFFF" w:themeColor="background1"/>
              <w:bottom w:val="single" w:sz="8" w:space="0" w:color="FFFFFF" w:themeColor="background1"/>
            </w:tcBorders>
            <w:shd w:val="clear" w:color="auto" w:fill="D9D9D9" w:themeFill="background1" w:themeFillShade="D9"/>
            <w:vAlign w:val="center"/>
          </w:tcPr>
          <w:p w:rsidR="000E28C8" w:rsidRPr="001D0B78" w:rsidRDefault="000E28C8" w:rsidP="001D0B78">
            <w:pPr>
              <w:pStyle w:val="Tabulka"/>
              <w:spacing w:before="0"/>
              <w:jc w:val="right"/>
              <w:rPr>
                <w:rFonts w:asciiTheme="minorHAnsi" w:hAnsiTheme="minorHAnsi" w:cstheme="minorHAnsi"/>
                <w:b/>
              </w:rPr>
            </w:pPr>
            <w:r w:rsidRPr="001D0B78">
              <w:rPr>
                <w:rFonts w:asciiTheme="minorHAnsi" w:hAnsiTheme="minorHAnsi" w:cstheme="minorHAnsi"/>
                <w:b/>
              </w:rPr>
              <w:t>43 711</w:t>
            </w:r>
          </w:p>
        </w:tc>
      </w:tr>
      <w:tr w:rsidR="003A785E" w:rsidRPr="000E44AA" w:rsidTr="001D0B78">
        <w:trPr>
          <w:trHeight w:val="174"/>
          <w:jc w:val="center"/>
        </w:trPr>
        <w:tc>
          <w:tcPr>
            <w:tcW w:w="5000" w:type="pct"/>
            <w:gridSpan w:val="14"/>
            <w:tcBorders>
              <w:top w:val="single" w:sz="8" w:space="0" w:color="FFFFFF" w:themeColor="background1"/>
              <w:bottom w:val="single" w:sz="8" w:space="0" w:color="FFFFFF" w:themeColor="background1"/>
            </w:tcBorders>
            <w:shd w:val="clear" w:color="auto" w:fill="F2F2F2" w:themeFill="background1" w:themeFillShade="F2"/>
            <w:vAlign w:val="bottom"/>
          </w:tcPr>
          <w:p w:rsidR="003A785E" w:rsidRPr="000E44AA" w:rsidRDefault="003A785E" w:rsidP="001D0B78">
            <w:pPr>
              <w:pStyle w:val="Tabulka"/>
              <w:spacing w:before="0"/>
              <w:rPr>
                <w:rFonts w:asciiTheme="minorHAnsi" w:hAnsiTheme="minorHAnsi" w:cstheme="minorHAnsi"/>
                <w:b/>
              </w:rPr>
            </w:pPr>
          </w:p>
        </w:tc>
      </w:tr>
      <w:tr w:rsidR="000E28C8" w:rsidRPr="000E44AA" w:rsidTr="001D0B78">
        <w:trPr>
          <w:trHeight w:val="255"/>
          <w:jc w:val="center"/>
        </w:trPr>
        <w:tc>
          <w:tcPr>
            <w:tcW w:w="5000" w:type="pct"/>
            <w:gridSpan w:val="14"/>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0E28C8" w:rsidRPr="000E44AA" w:rsidRDefault="000E28C8" w:rsidP="001D0B78">
            <w:pPr>
              <w:pStyle w:val="Tabulka"/>
              <w:spacing w:before="0"/>
              <w:rPr>
                <w:rFonts w:asciiTheme="minorHAnsi" w:hAnsiTheme="minorHAnsi" w:cstheme="minorHAnsi"/>
                <w:b/>
              </w:rPr>
            </w:pPr>
            <w:r w:rsidRPr="000E44AA">
              <w:rPr>
                <w:rFonts w:asciiTheme="minorHAnsi" w:hAnsiTheme="minorHAnsi" w:cstheme="minorHAnsi"/>
                <w:b/>
              </w:rPr>
              <w:t>z toho preprava tovaru prevádzkovateľmi dopravy s počtom 20 a viac zamestnancov</w:t>
            </w:r>
          </w:p>
        </w:tc>
      </w:tr>
      <w:tr w:rsidR="000E28C8" w:rsidRPr="000E44AA" w:rsidTr="001D0B78">
        <w:trPr>
          <w:trHeight w:val="255"/>
          <w:jc w:val="center"/>
        </w:trPr>
        <w:tc>
          <w:tcPr>
            <w:tcW w:w="705"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rPr>
                <w:rFonts w:asciiTheme="minorHAnsi" w:hAnsiTheme="minorHAnsi" w:cstheme="minorHAnsi"/>
              </w:rPr>
            </w:pPr>
            <w:r w:rsidRPr="000E44AA">
              <w:rPr>
                <w:rFonts w:asciiTheme="minorHAnsi" w:hAnsiTheme="minorHAnsi" w:cstheme="minorHAnsi"/>
              </w:rPr>
              <w:t>Preprava tovaru spolu (tis. t)</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54</w:t>
            </w:r>
            <w:r w:rsidR="001D0B78">
              <w:rPr>
                <w:rFonts w:asciiTheme="minorHAnsi" w:hAnsiTheme="minorHAnsi" w:cstheme="minorHAnsi"/>
              </w:rPr>
              <w:t xml:space="preserve"> </w:t>
            </w:r>
            <w:r w:rsidRPr="000E44AA">
              <w:rPr>
                <w:rFonts w:asciiTheme="minorHAnsi" w:hAnsiTheme="minorHAnsi" w:cstheme="minorHAnsi"/>
              </w:rPr>
              <w:t>177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53</w:t>
            </w:r>
            <w:r w:rsidR="001D0B78">
              <w:rPr>
                <w:rFonts w:asciiTheme="minorHAnsi" w:hAnsiTheme="minorHAnsi" w:cstheme="minorHAnsi"/>
              </w:rPr>
              <w:t xml:space="preserve"> </w:t>
            </w:r>
            <w:r w:rsidRPr="000E44AA">
              <w:rPr>
                <w:rFonts w:asciiTheme="minorHAnsi" w:hAnsiTheme="minorHAnsi" w:cstheme="minorHAnsi"/>
              </w:rPr>
              <w:t>588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49</w:t>
            </w:r>
            <w:r w:rsidR="001D0B78">
              <w:rPr>
                <w:rFonts w:asciiTheme="minorHAnsi" w:hAnsiTheme="minorHAnsi" w:cstheme="minorHAnsi"/>
              </w:rPr>
              <w:t xml:space="preserve"> </w:t>
            </w:r>
            <w:r w:rsidRPr="000E44AA">
              <w:rPr>
                <w:rFonts w:asciiTheme="minorHAnsi" w:hAnsiTheme="minorHAnsi" w:cstheme="minorHAnsi"/>
              </w:rPr>
              <w:t>863</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50</w:t>
            </w:r>
            <w:r w:rsidR="001D0B78">
              <w:rPr>
                <w:rFonts w:asciiTheme="minorHAnsi" w:hAnsiTheme="minorHAnsi" w:cstheme="minorHAnsi"/>
              </w:rPr>
              <w:t xml:space="preserve"> </w:t>
            </w:r>
            <w:r w:rsidRPr="000E44AA">
              <w:rPr>
                <w:rFonts w:asciiTheme="minorHAnsi" w:hAnsiTheme="minorHAnsi" w:cstheme="minorHAnsi"/>
              </w:rPr>
              <w:t>521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49</w:t>
            </w:r>
            <w:r w:rsidR="001D0B78">
              <w:rPr>
                <w:rFonts w:asciiTheme="minorHAnsi" w:hAnsiTheme="minorHAnsi" w:cstheme="minorHAnsi"/>
              </w:rPr>
              <w:t xml:space="preserve"> </w:t>
            </w:r>
            <w:r w:rsidRPr="000E44AA">
              <w:rPr>
                <w:rFonts w:asciiTheme="minorHAnsi" w:hAnsiTheme="minorHAnsi" w:cstheme="minorHAnsi"/>
              </w:rPr>
              <w:t>756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47</w:t>
            </w:r>
            <w:r w:rsidR="001D0B78">
              <w:rPr>
                <w:rFonts w:asciiTheme="minorHAnsi" w:hAnsiTheme="minorHAnsi" w:cstheme="minorHAnsi"/>
              </w:rPr>
              <w:t xml:space="preserve"> </w:t>
            </w:r>
            <w:r w:rsidRPr="000E44AA">
              <w:rPr>
                <w:rFonts w:asciiTheme="minorHAnsi" w:hAnsiTheme="minorHAnsi" w:cstheme="minorHAnsi"/>
              </w:rPr>
              <w:t>745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50</w:t>
            </w:r>
            <w:r w:rsidR="001D0B78">
              <w:rPr>
                <w:rFonts w:asciiTheme="minorHAnsi" w:hAnsiTheme="minorHAnsi" w:cstheme="minorHAnsi"/>
              </w:rPr>
              <w:t xml:space="preserve"> </w:t>
            </w:r>
            <w:r w:rsidRPr="000E44AA">
              <w:rPr>
                <w:rFonts w:asciiTheme="minorHAnsi" w:hAnsiTheme="minorHAnsi" w:cstheme="minorHAnsi"/>
              </w:rPr>
              <w:t>055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49</w:t>
            </w:r>
            <w:r w:rsidR="001D0B78">
              <w:rPr>
                <w:rFonts w:asciiTheme="minorHAnsi" w:hAnsiTheme="minorHAnsi" w:cstheme="minorHAnsi"/>
              </w:rPr>
              <w:t xml:space="preserve"> </w:t>
            </w:r>
            <w:r w:rsidRPr="000E44AA">
              <w:rPr>
                <w:rFonts w:asciiTheme="minorHAnsi" w:hAnsiTheme="minorHAnsi" w:cstheme="minorHAnsi"/>
              </w:rPr>
              <w:t>890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45</w:t>
            </w:r>
            <w:r w:rsidR="001D0B78">
              <w:rPr>
                <w:rFonts w:asciiTheme="minorHAnsi" w:hAnsiTheme="minorHAnsi" w:cstheme="minorHAnsi"/>
              </w:rPr>
              <w:t xml:space="preserve"> </w:t>
            </w:r>
            <w:r w:rsidRPr="000E44AA">
              <w:rPr>
                <w:rFonts w:asciiTheme="minorHAnsi" w:hAnsiTheme="minorHAnsi" w:cstheme="minorHAnsi"/>
              </w:rPr>
              <w:t>643</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35</w:t>
            </w:r>
            <w:r w:rsidR="001D0B78">
              <w:rPr>
                <w:rFonts w:asciiTheme="minorHAnsi" w:hAnsiTheme="minorHAnsi" w:cstheme="minorHAnsi"/>
              </w:rPr>
              <w:t xml:space="preserve"> </w:t>
            </w:r>
            <w:r w:rsidRPr="000E44AA">
              <w:rPr>
                <w:rFonts w:asciiTheme="minorHAnsi" w:hAnsiTheme="minorHAnsi" w:cstheme="minorHAnsi"/>
              </w:rPr>
              <w:t>647</w:t>
            </w:r>
          </w:p>
        </w:tc>
        <w:tc>
          <w:tcPr>
            <w:tcW w:w="32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40</w:t>
            </w:r>
            <w:r w:rsidR="001D0B78">
              <w:rPr>
                <w:rFonts w:asciiTheme="minorHAnsi" w:hAnsiTheme="minorHAnsi" w:cstheme="minorHAnsi"/>
              </w:rPr>
              <w:t xml:space="preserve"> </w:t>
            </w:r>
            <w:r w:rsidRPr="000E44AA">
              <w:rPr>
                <w:rFonts w:asciiTheme="minorHAnsi" w:hAnsiTheme="minorHAnsi" w:cstheme="minorHAnsi"/>
              </w:rPr>
              <w:t>100</w:t>
            </w:r>
          </w:p>
        </w:tc>
        <w:tc>
          <w:tcPr>
            <w:tcW w:w="35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40 203</w:t>
            </w:r>
          </w:p>
        </w:tc>
      </w:tr>
      <w:tr w:rsidR="000E28C8" w:rsidRPr="000E44AA" w:rsidTr="001D0B78">
        <w:trPr>
          <w:trHeight w:val="510"/>
          <w:jc w:val="center"/>
        </w:trPr>
        <w:tc>
          <w:tcPr>
            <w:tcW w:w="705"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rPr>
                <w:rFonts w:asciiTheme="minorHAnsi" w:hAnsiTheme="minorHAnsi" w:cstheme="minorHAnsi"/>
              </w:rPr>
            </w:pPr>
            <w:r w:rsidRPr="000E44AA">
              <w:rPr>
                <w:rFonts w:asciiTheme="minorHAnsi" w:hAnsiTheme="minorHAnsi" w:cstheme="minorHAnsi"/>
              </w:rPr>
              <w:t>Medzinárodná doprava spolu</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42</w:t>
            </w:r>
            <w:r w:rsidR="001D0B78">
              <w:rPr>
                <w:rFonts w:asciiTheme="minorHAnsi" w:hAnsiTheme="minorHAnsi" w:cstheme="minorHAnsi"/>
              </w:rPr>
              <w:t xml:space="preserve"> </w:t>
            </w:r>
            <w:r w:rsidRPr="000E44AA">
              <w:rPr>
                <w:rFonts w:asciiTheme="minorHAnsi" w:hAnsiTheme="minorHAnsi" w:cstheme="minorHAnsi"/>
              </w:rPr>
              <w:t>300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42</w:t>
            </w:r>
            <w:r w:rsidR="001D0B78">
              <w:rPr>
                <w:rFonts w:asciiTheme="minorHAnsi" w:hAnsiTheme="minorHAnsi" w:cstheme="minorHAnsi"/>
              </w:rPr>
              <w:t xml:space="preserve"> </w:t>
            </w:r>
            <w:r w:rsidRPr="000E44AA">
              <w:rPr>
                <w:rFonts w:asciiTheme="minorHAnsi" w:hAnsiTheme="minorHAnsi" w:cstheme="minorHAnsi"/>
              </w:rPr>
              <w:t>271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39</w:t>
            </w:r>
            <w:r w:rsidR="001D0B78">
              <w:rPr>
                <w:rFonts w:asciiTheme="minorHAnsi" w:hAnsiTheme="minorHAnsi" w:cstheme="minorHAnsi"/>
              </w:rPr>
              <w:t xml:space="preserve"> </w:t>
            </w:r>
            <w:r w:rsidRPr="000E44AA">
              <w:rPr>
                <w:rFonts w:asciiTheme="minorHAnsi" w:hAnsiTheme="minorHAnsi" w:cstheme="minorHAnsi"/>
              </w:rPr>
              <w:t>425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42</w:t>
            </w:r>
            <w:r w:rsidR="001D0B78">
              <w:rPr>
                <w:rFonts w:asciiTheme="minorHAnsi" w:hAnsiTheme="minorHAnsi" w:cstheme="minorHAnsi"/>
              </w:rPr>
              <w:t xml:space="preserve"> </w:t>
            </w:r>
            <w:r w:rsidRPr="000E44AA">
              <w:rPr>
                <w:rFonts w:asciiTheme="minorHAnsi" w:hAnsiTheme="minorHAnsi" w:cstheme="minorHAnsi"/>
              </w:rPr>
              <w:t>162</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42</w:t>
            </w:r>
            <w:r w:rsidR="001D0B78">
              <w:rPr>
                <w:rFonts w:asciiTheme="minorHAnsi" w:hAnsiTheme="minorHAnsi" w:cstheme="minorHAnsi"/>
              </w:rPr>
              <w:t xml:space="preserve"> </w:t>
            </w:r>
            <w:r w:rsidRPr="000E44AA">
              <w:rPr>
                <w:rFonts w:asciiTheme="minorHAnsi" w:hAnsiTheme="minorHAnsi" w:cstheme="minorHAnsi"/>
              </w:rPr>
              <w:t>514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40</w:t>
            </w:r>
            <w:r w:rsidR="001D0B78">
              <w:rPr>
                <w:rFonts w:asciiTheme="minorHAnsi" w:hAnsiTheme="minorHAnsi" w:cstheme="minorHAnsi"/>
              </w:rPr>
              <w:t xml:space="preserve"> </w:t>
            </w:r>
            <w:r w:rsidRPr="000E44AA">
              <w:rPr>
                <w:rFonts w:asciiTheme="minorHAnsi" w:hAnsiTheme="minorHAnsi" w:cstheme="minorHAnsi"/>
              </w:rPr>
              <w:t>841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43</w:t>
            </w:r>
            <w:r w:rsidR="001D0B78">
              <w:rPr>
                <w:rFonts w:asciiTheme="minorHAnsi" w:hAnsiTheme="minorHAnsi" w:cstheme="minorHAnsi"/>
              </w:rPr>
              <w:t xml:space="preserve"> </w:t>
            </w:r>
            <w:r w:rsidRPr="000E44AA">
              <w:rPr>
                <w:rFonts w:asciiTheme="minorHAnsi" w:hAnsiTheme="minorHAnsi" w:cstheme="minorHAnsi"/>
              </w:rPr>
              <w:t>671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43</w:t>
            </w:r>
            <w:r w:rsidR="001D0B78">
              <w:rPr>
                <w:rFonts w:asciiTheme="minorHAnsi" w:hAnsiTheme="minorHAnsi" w:cstheme="minorHAnsi"/>
              </w:rPr>
              <w:t xml:space="preserve"> </w:t>
            </w:r>
            <w:r w:rsidRPr="000E44AA">
              <w:rPr>
                <w:rFonts w:asciiTheme="minorHAnsi" w:hAnsiTheme="minorHAnsi" w:cstheme="minorHAnsi"/>
              </w:rPr>
              <w:t>055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39</w:t>
            </w:r>
            <w:r w:rsidR="001D0B78">
              <w:rPr>
                <w:rFonts w:asciiTheme="minorHAnsi" w:hAnsiTheme="minorHAnsi" w:cstheme="minorHAnsi"/>
              </w:rPr>
              <w:t xml:space="preserve"> </w:t>
            </w:r>
            <w:r w:rsidRPr="000E44AA">
              <w:rPr>
                <w:rFonts w:asciiTheme="minorHAnsi" w:hAnsiTheme="minorHAnsi" w:cstheme="minorHAnsi"/>
              </w:rPr>
              <w:t>425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31</w:t>
            </w:r>
            <w:r w:rsidR="001D0B78">
              <w:rPr>
                <w:rFonts w:asciiTheme="minorHAnsi" w:hAnsiTheme="minorHAnsi" w:cstheme="minorHAnsi"/>
              </w:rPr>
              <w:t xml:space="preserve"> </w:t>
            </w:r>
            <w:r w:rsidRPr="000E44AA">
              <w:rPr>
                <w:rFonts w:asciiTheme="minorHAnsi" w:hAnsiTheme="minorHAnsi" w:cstheme="minorHAnsi"/>
              </w:rPr>
              <w:t>096</w:t>
            </w:r>
          </w:p>
        </w:tc>
        <w:tc>
          <w:tcPr>
            <w:tcW w:w="32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35175</w:t>
            </w:r>
          </w:p>
        </w:tc>
        <w:tc>
          <w:tcPr>
            <w:tcW w:w="35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35 244</w:t>
            </w:r>
          </w:p>
        </w:tc>
      </w:tr>
      <w:tr w:rsidR="000E28C8" w:rsidRPr="000E44AA" w:rsidTr="001D0B78">
        <w:trPr>
          <w:trHeight w:val="238"/>
          <w:jc w:val="center"/>
        </w:trPr>
        <w:tc>
          <w:tcPr>
            <w:tcW w:w="5000" w:type="pct"/>
            <w:gridSpan w:val="14"/>
            <w:tcBorders>
              <w:top w:val="single" w:sz="8" w:space="0" w:color="FFFFFF" w:themeColor="background1"/>
              <w:bottom w:val="single" w:sz="8" w:space="0" w:color="FFFFFF" w:themeColor="background1"/>
            </w:tcBorders>
            <w:shd w:val="clear" w:color="auto" w:fill="D9D9D9" w:themeFill="background1" w:themeFillShade="D9"/>
            <w:vAlign w:val="center"/>
          </w:tcPr>
          <w:p w:rsidR="000E28C8" w:rsidRPr="000E44AA" w:rsidRDefault="004B6908" w:rsidP="001D0B78">
            <w:pPr>
              <w:pStyle w:val="Tabulka"/>
              <w:spacing w:before="0"/>
              <w:rPr>
                <w:rFonts w:asciiTheme="minorHAnsi" w:hAnsiTheme="minorHAnsi" w:cstheme="minorHAnsi"/>
                <w:b/>
              </w:rPr>
            </w:pPr>
            <w:r>
              <w:rPr>
                <w:rFonts w:asciiTheme="minorHAnsi" w:hAnsiTheme="minorHAnsi" w:cstheme="minorHAnsi"/>
                <w:sz w:val="18"/>
                <w:szCs w:val="18"/>
              </w:rPr>
              <w:t>z</w:t>
            </w:r>
            <w:r w:rsidRPr="000E44AA">
              <w:rPr>
                <w:rFonts w:asciiTheme="minorHAnsi" w:hAnsiTheme="minorHAnsi" w:cstheme="minorHAnsi"/>
                <w:sz w:val="18"/>
                <w:szCs w:val="18"/>
              </w:rPr>
              <w:t xml:space="preserve"> </w:t>
            </w:r>
            <w:r w:rsidR="00D72C42" w:rsidRPr="000E44AA">
              <w:rPr>
                <w:rFonts w:asciiTheme="minorHAnsi" w:hAnsiTheme="minorHAnsi" w:cstheme="minorHAnsi"/>
                <w:sz w:val="18"/>
                <w:szCs w:val="18"/>
              </w:rPr>
              <w:t>toho</w:t>
            </w:r>
          </w:p>
        </w:tc>
      </w:tr>
      <w:tr w:rsidR="000E28C8" w:rsidRPr="000E44AA" w:rsidTr="001D0B78">
        <w:trPr>
          <w:trHeight w:val="255"/>
          <w:jc w:val="center"/>
        </w:trPr>
        <w:tc>
          <w:tcPr>
            <w:tcW w:w="94" w:type="pct"/>
            <w:vMerge w:val="restart"/>
            <w:tcBorders>
              <w:top w:val="single" w:sz="8" w:space="0" w:color="FFFFFF" w:themeColor="background1"/>
              <w:bottom w:val="single" w:sz="8" w:space="0" w:color="FFFFFF" w:themeColor="background1"/>
            </w:tcBorders>
            <w:shd w:val="clear" w:color="auto" w:fill="F2F2F2" w:themeFill="background1" w:themeFillShade="F2"/>
            <w:vAlign w:val="bottom"/>
            <w:hideMark/>
          </w:tcPr>
          <w:p w:rsidR="000E28C8" w:rsidRPr="000E44AA" w:rsidRDefault="000E28C8" w:rsidP="001D0B78">
            <w:pPr>
              <w:pStyle w:val="Tabulka"/>
              <w:spacing w:before="0"/>
              <w:rPr>
                <w:rFonts w:asciiTheme="minorHAnsi" w:hAnsiTheme="minorHAnsi" w:cstheme="minorHAnsi"/>
              </w:rPr>
            </w:pPr>
          </w:p>
        </w:tc>
        <w:tc>
          <w:tcPr>
            <w:tcW w:w="611"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rPr>
                <w:rFonts w:asciiTheme="minorHAnsi" w:hAnsiTheme="minorHAnsi" w:cstheme="minorHAnsi"/>
              </w:rPr>
            </w:pPr>
            <w:r w:rsidRPr="000E44AA">
              <w:rPr>
                <w:rFonts w:asciiTheme="minorHAnsi" w:hAnsiTheme="minorHAnsi" w:cstheme="minorHAnsi"/>
              </w:rPr>
              <w:t>Dovoz</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18</w:t>
            </w:r>
            <w:r w:rsidR="001D0B78">
              <w:rPr>
                <w:rFonts w:asciiTheme="minorHAnsi" w:hAnsiTheme="minorHAnsi" w:cstheme="minorHAnsi"/>
              </w:rPr>
              <w:t xml:space="preserve"> </w:t>
            </w:r>
            <w:r w:rsidRPr="000E44AA">
              <w:rPr>
                <w:rFonts w:asciiTheme="minorHAnsi" w:hAnsiTheme="minorHAnsi" w:cstheme="minorHAnsi"/>
              </w:rPr>
              <w:t>525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18</w:t>
            </w:r>
            <w:r w:rsidR="001D0B78">
              <w:rPr>
                <w:rFonts w:asciiTheme="minorHAnsi" w:hAnsiTheme="minorHAnsi" w:cstheme="minorHAnsi"/>
              </w:rPr>
              <w:t xml:space="preserve"> </w:t>
            </w:r>
            <w:r w:rsidRPr="000E44AA">
              <w:rPr>
                <w:rFonts w:asciiTheme="minorHAnsi" w:hAnsiTheme="minorHAnsi" w:cstheme="minorHAnsi"/>
              </w:rPr>
              <w:t>795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17</w:t>
            </w:r>
            <w:r w:rsidR="001D0B78">
              <w:rPr>
                <w:rFonts w:asciiTheme="minorHAnsi" w:hAnsiTheme="minorHAnsi" w:cstheme="minorHAnsi"/>
              </w:rPr>
              <w:t xml:space="preserve"> </w:t>
            </w:r>
            <w:r w:rsidRPr="000E44AA">
              <w:rPr>
                <w:rFonts w:asciiTheme="minorHAnsi" w:hAnsiTheme="minorHAnsi" w:cstheme="minorHAnsi"/>
              </w:rPr>
              <w:t>583</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18</w:t>
            </w:r>
            <w:r w:rsidR="001D0B78">
              <w:rPr>
                <w:rFonts w:asciiTheme="minorHAnsi" w:hAnsiTheme="minorHAnsi" w:cstheme="minorHAnsi"/>
              </w:rPr>
              <w:t xml:space="preserve"> </w:t>
            </w:r>
            <w:r w:rsidRPr="000E44AA">
              <w:rPr>
                <w:rFonts w:asciiTheme="minorHAnsi" w:hAnsiTheme="minorHAnsi" w:cstheme="minorHAnsi"/>
              </w:rPr>
              <w:t>561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18</w:t>
            </w:r>
            <w:r w:rsidR="001D0B78">
              <w:rPr>
                <w:rFonts w:asciiTheme="minorHAnsi" w:hAnsiTheme="minorHAnsi" w:cstheme="minorHAnsi"/>
              </w:rPr>
              <w:t xml:space="preserve"> </w:t>
            </w:r>
            <w:r w:rsidRPr="000E44AA">
              <w:rPr>
                <w:rFonts w:asciiTheme="minorHAnsi" w:hAnsiTheme="minorHAnsi" w:cstheme="minorHAnsi"/>
              </w:rPr>
              <w:t>903</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17</w:t>
            </w:r>
            <w:r w:rsidR="001D0B78">
              <w:rPr>
                <w:rFonts w:asciiTheme="minorHAnsi" w:hAnsiTheme="minorHAnsi" w:cstheme="minorHAnsi"/>
              </w:rPr>
              <w:t xml:space="preserve"> </w:t>
            </w:r>
            <w:r w:rsidRPr="000E44AA">
              <w:rPr>
                <w:rFonts w:asciiTheme="minorHAnsi" w:hAnsiTheme="minorHAnsi" w:cstheme="minorHAnsi"/>
              </w:rPr>
              <w:t>825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18</w:t>
            </w:r>
            <w:r w:rsidR="001D0B78">
              <w:rPr>
                <w:rFonts w:asciiTheme="minorHAnsi" w:hAnsiTheme="minorHAnsi" w:cstheme="minorHAnsi"/>
              </w:rPr>
              <w:t xml:space="preserve"> </w:t>
            </w:r>
            <w:r w:rsidRPr="000E44AA">
              <w:rPr>
                <w:rFonts w:asciiTheme="minorHAnsi" w:hAnsiTheme="minorHAnsi" w:cstheme="minorHAnsi"/>
              </w:rPr>
              <w:t>454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19</w:t>
            </w:r>
            <w:r w:rsidR="001D0B78">
              <w:rPr>
                <w:rFonts w:asciiTheme="minorHAnsi" w:hAnsiTheme="minorHAnsi" w:cstheme="minorHAnsi"/>
              </w:rPr>
              <w:t xml:space="preserve"> </w:t>
            </w:r>
            <w:r w:rsidRPr="000E44AA">
              <w:rPr>
                <w:rFonts w:asciiTheme="minorHAnsi" w:hAnsiTheme="minorHAnsi" w:cstheme="minorHAnsi"/>
              </w:rPr>
              <w:t>287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17</w:t>
            </w:r>
            <w:r w:rsidR="001D0B78">
              <w:rPr>
                <w:rFonts w:asciiTheme="minorHAnsi" w:hAnsiTheme="minorHAnsi" w:cstheme="minorHAnsi"/>
              </w:rPr>
              <w:t xml:space="preserve"> </w:t>
            </w:r>
            <w:r w:rsidRPr="000E44AA">
              <w:rPr>
                <w:rFonts w:asciiTheme="minorHAnsi" w:hAnsiTheme="minorHAnsi" w:cstheme="minorHAnsi"/>
              </w:rPr>
              <w:t>051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14</w:t>
            </w:r>
            <w:r w:rsidR="001D0B78">
              <w:rPr>
                <w:rFonts w:asciiTheme="minorHAnsi" w:hAnsiTheme="minorHAnsi" w:cstheme="minorHAnsi"/>
              </w:rPr>
              <w:t xml:space="preserve"> </w:t>
            </w:r>
            <w:r w:rsidRPr="000E44AA">
              <w:rPr>
                <w:rFonts w:asciiTheme="minorHAnsi" w:hAnsiTheme="minorHAnsi" w:cstheme="minorHAnsi"/>
              </w:rPr>
              <w:t>611</w:t>
            </w:r>
          </w:p>
        </w:tc>
        <w:tc>
          <w:tcPr>
            <w:tcW w:w="32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16</w:t>
            </w:r>
            <w:r w:rsidR="001D0B78">
              <w:rPr>
                <w:rFonts w:asciiTheme="minorHAnsi" w:hAnsiTheme="minorHAnsi" w:cstheme="minorHAnsi"/>
              </w:rPr>
              <w:t xml:space="preserve"> </w:t>
            </w:r>
            <w:r w:rsidRPr="000E44AA">
              <w:rPr>
                <w:rFonts w:asciiTheme="minorHAnsi" w:hAnsiTheme="minorHAnsi" w:cstheme="minorHAnsi"/>
              </w:rPr>
              <w:t>346</w:t>
            </w:r>
          </w:p>
        </w:tc>
        <w:tc>
          <w:tcPr>
            <w:tcW w:w="35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15 683</w:t>
            </w:r>
          </w:p>
        </w:tc>
      </w:tr>
      <w:tr w:rsidR="000E28C8" w:rsidRPr="000E44AA" w:rsidTr="001D0B78">
        <w:trPr>
          <w:trHeight w:val="255"/>
          <w:jc w:val="center"/>
        </w:trPr>
        <w:tc>
          <w:tcPr>
            <w:tcW w:w="94" w:type="pct"/>
            <w:vMerge/>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spacing w:before="0" w:after="0"/>
              <w:rPr>
                <w:rFonts w:asciiTheme="minorHAnsi" w:hAnsiTheme="minorHAnsi" w:cstheme="minorHAnsi"/>
                <w:color w:val="000000"/>
                <w:sz w:val="16"/>
                <w:szCs w:val="16"/>
                <w:lang w:val="sk-SK" w:eastAsia="sk-SK"/>
              </w:rPr>
            </w:pPr>
          </w:p>
        </w:tc>
        <w:tc>
          <w:tcPr>
            <w:tcW w:w="611"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rPr>
                <w:rFonts w:asciiTheme="minorHAnsi" w:hAnsiTheme="minorHAnsi" w:cstheme="minorHAnsi"/>
              </w:rPr>
            </w:pPr>
            <w:r w:rsidRPr="000E44AA">
              <w:rPr>
                <w:rFonts w:asciiTheme="minorHAnsi" w:hAnsiTheme="minorHAnsi" w:cstheme="minorHAnsi"/>
              </w:rPr>
              <w:t>Vývoz</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14</w:t>
            </w:r>
            <w:r w:rsidR="001D0B78">
              <w:rPr>
                <w:rFonts w:asciiTheme="minorHAnsi" w:hAnsiTheme="minorHAnsi" w:cstheme="minorHAnsi"/>
              </w:rPr>
              <w:t xml:space="preserve"> </w:t>
            </w:r>
            <w:r w:rsidRPr="000E44AA">
              <w:rPr>
                <w:rFonts w:asciiTheme="minorHAnsi" w:hAnsiTheme="minorHAnsi" w:cstheme="minorHAnsi"/>
              </w:rPr>
              <w:t>749</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14</w:t>
            </w:r>
            <w:r w:rsidR="001D0B78">
              <w:rPr>
                <w:rFonts w:asciiTheme="minorHAnsi" w:hAnsiTheme="minorHAnsi" w:cstheme="minorHAnsi"/>
              </w:rPr>
              <w:t xml:space="preserve"> </w:t>
            </w:r>
            <w:r w:rsidRPr="000E44AA">
              <w:rPr>
                <w:rFonts w:asciiTheme="minorHAnsi" w:hAnsiTheme="minorHAnsi" w:cstheme="minorHAnsi"/>
              </w:rPr>
              <w:t>346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12</w:t>
            </w:r>
            <w:r w:rsidR="001D0B78">
              <w:rPr>
                <w:rFonts w:asciiTheme="minorHAnsi" w:hAnsiTheme="minorHAnsi" w:cstheme="minorHAnsi"/>
              </w:rPr>
              <w:t xml:space="preserve"> </w:t>
            </w:r>
            <w:r w:rsidRPr="000E44AA">
              <w:rPr>
                <w:rFonts w:asciiTheme="minorHAnsi" w:hAnsiTheme="minorHAnsi" w:cstheme="minorHAnsi"/>
              </w:rPr>
              <w:t>515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13</w:t>
            </w:r>
            <w:r w:rsidR="001D0B78">
              <w:rPr>
                <w:rFonts w:asciiTheme="minorHAnsi" w:hAnsiTheme="minorHAnsi" w:cstheme="minorHAnsi"/>
              </w:rPr>
              <w:t xml:space="preserve"> </w:t>
            </w:r>
            <w:r w:rsidRPr="000E44AA">
              <w:rPr>
                <w:rFonts w:asciiTheme="minorHAnsi" w:hAnsiTheme="minorHAnsi" w:cstheme="minorHAnsi"/>
              </w:rPr>
              <w:t>023</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12</w:t>
            </w:r>
            <w:r w:rsidR="001D0B78">
              <w:rPr>
                <w:rFonts w:asciiTheme="minorHAnsi" w:hAnsiTheme="minorHAnsi" w:cstheme="minorHAnsi"/>
              </w:rPr>
              <w:t xml:space="preserve"> </w:t>
            </w:r>
            <w:r w:rsidRPr="000E44AA">
              <w:rPr>
                <w:rFonts w:asciiTheme="minorHAnsi" w:hAnsiTheme="minorHAnsi" w:cstheme="minorHAnsi"/>
              </w:rPr>
              <w:t>719</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11</w:t>
            </w:r>
            <w:r w:rsidR="001D0B78">
              <w:rPr>
                <w:rFonts w:asciiTheme="minorHAnsi" w:hAnsiTheme="minorHAnsi" w:cstheme="minorHAnsi"/>
              </w:rPr>
              <w:t xml:space="preserve"> </w:t>
            </w:r>
            <w:r w:rsidRPr="000E44AA">
              <w:rPr>
                <w:rFonts w:asciiTheme="minorHAnsi" w:hAnsiTheme="minorHAnsi" w:cstheme="minorHAnsi"/>
              </w:rPr>
              <w:t>686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12</w:t>
            </w:r>
            <w:r w:rsidR="001D0B78">
              <w:rPr>
                <w:rFonts w:asciiTheme="minorHAnsi" w:hAnsiTheme="minorHAnsi" w:cstheme="minorHAnsi"/>
              </w:rPr>
              <w:t xml:space="preserve"> </w:t>
            </w:r>
            <w:r w:rsidRPr="000E44AA">
              <w:rPr>
                <w:rFonts w:asciiTheme="minorHAnsi" w:hAnsiTheme="minorHAnsi" w:cstheme="minorHAnsi"/>
              </w:rPr>
              <w:t>204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11</w:t>
            </w:r>
            <w:r w:rsidR="001D0B78">
              <w:rPr>
                <w:rFonts w:asciiTheme="minorHAnsi" w:hAnsiTheme="minorHAnsi" w:cstheme="minorHAnsi"/>
              </w:rPr>
              <w:t xml:space="preserve"> </w:t>
            </w:r>
            <w:r w:rsidRPr="000E44AA">
              <w:rPr>
                <w:rFonts w:asciiTheme="minorHAnsi" w:hAnsiTheme="minorHAnsi" w:cstheme="minorHAnsi"/>
              </w:rPr>
              <w:t>652</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10</w:t>
            </w:r>
            <w:r w:rsidR="001D0B78">
              <w:rPr>
                <w:rFonts w:asciiTheme="minorHAnsi" w:hAnsiTheme="minorHAnsi" w:cstheme="minorHAnsi"/>
              </w:rPr>
              <w:t xml:space="preserve"> </w:t>
            </w:r>
            <w:r w:rsidRPr="000E44AA">
              <w:rPr>
                <w:rFonts w:asciiTheme="minorHAnsi" w:hAnsiTheme="minorHAnsi" w:cstheme="minorHAnsi"/>
              </w:rPr>
              <w:t>378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8</w:t>
            </w:r>
            <w:r w:rsidR="001D0B78">
              <w:rPr>
                <w:rFonts w:asciiTheme="minorHAnsi" w:hAnsiTheme="minorHAnsi" w:cstheme="minorHAnsi"/>
              </w:rPr>
              <w:t xml:space="preserve"> </w:t>
            </w:r>
            <w:r w:rsidRPr="000E44AA">
              <w:rPr>
                <w:rFonts w:asciiTheme="minorHAnsi" w:hAnsiTheme="minorHAnsi" w:cstheme="minorHAnsi"/>
              </w:rPr>
              <w:t>856</w:t>
            </w:r>
          </w:p>
        </w:tc>
        <w:tc>
          <w:tcPr>
            <w:tcW w:w="32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9</w:t>
            </w:r>
            <w:r w:rsidR="001D0B78">
              <w:rPr>
                <w:rFonts w:asciiTheme="minorHAnsi" w:hAnsiTheme="minorHAnsi" w:cstheme="minorHAnsi"/>
              </w:rPr>
              <w:t xml:space="preserve"> </w:t>
            </w:r>
            <w:r w:rsidRPr="000E44AA">
              <w:rPr>
                <w:rFonts w:asciiTheme="minorHAnsi" w:hAnsiTheme="minorHAnsi" w:cstheme="minorHAnsi"/>
              </w:rPr>
              <w:t>634</w:t>
            </w:r>
          </w:p>
        </w:tc>
        <w:tc>
          <w:tcPr>
            <w:tcW w:w="35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10 215</w:t>
            </w:r>
          </w:p>
        </w:tc>
      </w:tr>
      <w:tr w:rsidR="000E28C8" w:rsidRPr="000E44AA" w:rsidTr="001D0B78">
        <w:trPr>
          <w:trHeight w:val="255"/>
          <w:jc w:val="center"/>
        </w:trPr>
        <w:tc>
          <w:tcPr>
            <w:tcW w:w="94" w:type="pct"/>
            <w:vMerge/>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spacing w:before="0" w:after="0"/>
              <w:rPr>
                <w:rFonts w:asciiTheme="minorHAnsi" w:hAnsiTheme="minorHAnsi" w:cstheme="minorHAnsi"/>
                <w:color w:val="000000"/>
                <w:sz w:val="16"/>
                <w:szCs w:val="16"/>
                <w:lang w:val="sk-SK" w:eastAsia="sk-SK"/>
              </w:rPr>
            </w:pPr>
          </w:p>
        </w:tc>
        <w:tc>
          <w:tcPr>
            <w:tcW w:w="611"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rPr>
                <w:rFonts w:asciiTheme="minorHAnsi" w:hAnsiTheme="minorHAnsi" w:cstheme="minorHAnsi"/>
              </w:rPr>
            </w:pPr>
            <w:r w:rsidRPr="000E44AA">
              <w:rPr>
                <w:rFonts w:asciiTheme="minorHAnsi" w:hAnsiTheme="minorHAnsi" w:cstheme="minorHAnsi"/>
              </w:rPr>
              <w:t>Tranzit</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9</w:t>
            </w:r>
            <w:r w:rsidR="001D0B78">
              <w:rPr>
                <w:rFonts w:asciiTheme="minorHAnsi" w:hAnsiTheme="minorHAnsi" w:cstheme="minorHAnsi"/>
              </w:rPr>
              <w:t xml:space="preserve"> </w:t>
            </w:r>
            <w:r w:rsidRPr="000E44AA">
              <w:rPr>
                <w:rFonts w:asciiTheme="minorHAnsi" w:hAnsiTheme="minorHAnsi" w:cstheme="minorHAnsi"/>
              </w:rPr>
              <w:t>026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9</w:t>
            </w:r>
            <w:r w:rsidR="001D0B78">
              <w:rPr>
                <w:rFonts w:asciiTheme="minorHAnsi" w:hAnsiTheme="minorHAnsi" w:cstheme="minorHAnsi"/>
              </w:rPr>
              <w:t xml:space="preserve"> </w:t>
            </w:r>
            <w:r w:rsidRPr="000E44AA">
              <w:rPr>
                <w:rFonts w:asciiTheme="minorHAnsi" w:hAnsiTheme="minorHAnsi" w:cstheme="minorHAnsi"/>
              </w:rPr>
              <w:t>130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9</w:t>
            </w:r>
            <w:r w:rsidR="001D0B78">
              <w:rPr>
                <w:rFonts w:asciiTheme="minorHAnsi" w:hAnsiTheme="minorHAnsi" w:cstheme="minorHAnsi"/>
              </w:rPr>
              <w:t xml:space="preserve"> </w:t>
            </w:r>
            <w:r w:rsidRPr="000E44AA">
              <w:rPr>
                <w:rFonts w:asciiTheme="minorHAnsi" w:hAnsiTheme="minorHAnsi" w:cstheme="minorHAnsi"/>
              </w:rPr>
              <w:t>327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10</w:t>
            </w:r>
            <w:r w:rsidR="001D0B78">
              <w:rPr>
                <w:rFonts w:asciiTheme="minorHAnsi" w:hAnsiTheme="minorHAnsi" w:cstheme="minorHAnsi"/>
              </w:rPr>
              <w:t xml:space="preserve"> </w:t>
            </w:r>
            <w:r w:rsidRPr="000E44AA">
              <w:rPr>
                <w:rFonts w:asciiTheme="minorHAnsi" w:hAnsiTheme="minorHAnsi" w:cstheme="minorHAnsi"/>
              </w:rPr>
              <w:t>578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10</w:t>
            </w:r>
            <w:r w:rsidR="001D0B78">
              <w:rPr>
                <w:rFonts w:asciiTheme="minorHAnsi" w:hAnsiTheme="minorHAnsi" w:cstheme="minorHAnsi"/>
              </w:rPr>
              <w:t xml:space="preserve"> </w:t>
            </w:r>
            <w:r w:rsidRPr="000E44AA">
              <w:rPr>
                <w:rFonts w:asciiTheme="minorHAnsi" w:hAnsiTheme="minorHAnsi" w:cstheme="minorHAnsi"/>
              </w:rPr>
              <w:t>892</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11</w:t>
            </w:r>
            <w:r w:rsidR="001D0B78">
              <w:rPr>
                <w:rFonts w:asciiTheme="minorHAnsi" w:hAnsiTheme="minorHAnsi" w:cstheme="minorHAnsi"/>
              </w:rPr>
              <w:t xml:space="preserve"> </w:t>
            </w:r>
            <w:r w:rsidRPr="000E44AA">
              <w:rPr>
                <w:rFonts w:asciiTheme="minorHAnsi" w:hAnsiTheme="minorHAnsi" w:cstheme="minorHAnsi"/>
              </w:rPr>
              <w:t>330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13</w:t>
            </w:r>
            <w:r w:rsidR="001D0B78">
              <w:rPr>
                <w:rFonts w:asciiTheme="minorHAnsi" w:hAnsiTheme="minorHAnsi" w:cstheme="minorHAnsi"/>
              </w:rPr>
              <w:t xml:space="preserve"> </w:t>
            </w:r>
            <w:r w:rsidRPr="000E44AA">
              <w:rPr>
                <w:rFonts w:asciiTheme="minorHAnsi" w:hAnsiTheme="minorHAnsi" w:cstheme="minorHAnsi"/>
              </w:rPr>
              <w:t>013</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12</w:t>
            </w:r>
            <w:r w:rsidR="001D0B78">
              <w:rPr>
                <w:rFonts w:asciiTheme="minorHAnsi" w:hAnsiTheme="minorHAnsi" w:cstheme="minorHAnsi"/>
              </w:rPr>
              <w:t xml:space="preserve"> </w:t>
            </w:r>
            <w:r w:rsidRPr="000E44AA">
              <w:rPr>
                <w:rFonts w:asciiTheme="minorHAnsi" w:hAnsiTheme="minorHAnsi" w:cstheme="minorHAnsi"/>
              </w:rPr>
              <w:t>116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11</w:t>
            </w:r>
            <w:r w:rsidR="001D0B78">
              <w:rPr>
                <w:rFonts w:asciiTheme="minorHAnsi" w:hAnsiTheme="minorHAnsi" w:cstheme="minorHAnsi"/>
              </w:rPr>
              <w:t xml:space="preserve"> </w:t>
            </w:r>
            <w:r w:rsidRPr="000E44AA">
              <w:rPr>
                <w:rFonts w:asciiTheme="minorHAnsi" w:hAnsiTheme="minorHAnsi" w:cstheme="minorHAnsi"/>
              </w:rPr>
              <w:t>996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7</w:t>
            </w:r>
            <w:r w:rsidR="001D0B78">
              <w:rPr>
                <w:rFonts w:asciiTheme="minorHAnsi" w:hAnsiTheme="minorHAnsi" w:cstheme="minorHAnsi"/>
              </w:rPr>
              <w:t xml:space="preserve"> </w:t>
            </w:r>
            <w:r w:rsidRPr="000E44AA">
              <w:rPr>
                <w:rFonts w:asciiTheme="minorHAnsi" w:hAnsiTheme="minorHAnsi" w:cstheme="minorHAnsi"/>
              </w:rPr>
              <w:t>629</w:t>
            </w:r>
          </w:p>
        </w:tc>
        <w:tc>
          <w:tcPr>
            <w:tcW w:w="32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9</w:t>
            </w:r>
            <w:r w:rsidR="001D0B78">
              <w:rPr>
                <w:rFonts w:asciiTheme="minorHAnsi" w:hAnsiTheme="minorHAnsi" w:cstheme="minorHAnsi"/>
              </w:rPr>
              <w:t xml:space="preserve"> </w:t>
            </w:r>
            <w:r w:rsidRPr="000E44AA">
              <w:rPr>
                <w:rFonts w:asciiTheme="minorHAnsi" w:hAnsiTheme="minorHAnsi" w:cstheme="minorHAnsi"/>
              </w:rPr>
              <w:t>195</w:t>
            </w:r>
          </w:p>
        </w:tc>
        <w:tc>
          <w:tcPr>
            <w:tcW w:w="35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9 346</w:t>
            </w:r>
          </w:p>
        </w:tc>
      </w:tr>
      <w:tr w:rsidR="000E28C8" w:rsidRPr="000E44AA" w:rsidTr="001D0B78">
        <w:trPr>
          <w:trHeight w:val="255"/>
          <w:jc w:val="center"/>
        </w:trPr>
        <w:tc>
          <w:tcPr>
            <w:tcW w:w="705"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rPr>
                <w:rFonts w:asciiTheme="minorHAnsi" w:hAnsiTheme="minorHAnsi" w:cstheme="minorHAnsi"/>
              </w:rPr>
            </w:pPr>
            <w:r w:rsidRPr="000E44AA">
              <w:rPr>
                <w:rFonts w:asciiTheme="minorHAnsi" w:hAnsiTheme="minorHAnsi" w:cstheme="minorHAnsi"/>
              </w:rPr>
              <w:t>Vnútroštátna doprava</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11</w:t>
            </w:r>
            <w:r w:rsidR="001D0B78">
              <w:rPr>
                <w:rFonts w:asciiTheme="minorHAnsi" w:hAnsiTheme="minorHAnsi" w:cstheme="minorHAnsi"/>
              </w:rPr>
              <w:t xml:space="preserve"> </w:t>
            </w:r>
            <w:r w:rsidRPr="000E44AA">
              <w:rPr>
                <w:rFonts w:asciiTheme="minorHAnsi" w:hAnsiTheme="minorHAnsi" w:cstheme="minorHAnsi"/>
              </w:rPr>
              <w:t>877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11</w:t>
            </w:r>
            <w:r w:rsidR="001D0B78">
              <w:rPr>
                <w:rFonts w:asciiTheme="minorHAnsi" w:hAnsiTheme="minorHAnsi" w:cstheme="minorHAnsi"/>
              </w:rPr>
              <w:t xml:space="preserve"> </w:t>
            </w:r>
            <w:r w:rsidRPr="000E44AA">
              <w:rPr>
                <w:rFonts w:asciiTheme="minorHAnsi" w:hAnsiTheme="minorHAnsi" w:cstheme="minorHAnsi"/>
              </w:rPr>
              <w:t>317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10</w:t>
            </w:r>
            <w:r w:rsidR="001D0B78">
              <w:rPr>
                <w:rFonts w:asciiTheme="minorHAnsi" w:hAnsiTheme="minorHAnsi" w:cstheme="minorHAnsi"/>
              </w:rPr>
              <w:t xml:space="preserve"> </w:t>
            </w:r>
            <w:r w:rsidRPr="000E44AA">
              <w:rPr>
                <w:rFonts w:asciiTheme="minorHAnsi" w:hAnsiTheme="minorHAnsi" w:cstheme="minorHAnsi"/>
              </w:rPr>
              <w:t>438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8</w:t>
            </w:r>
            <w:r w:rsidR="001D0B78">
              <w:rPr>
                <w:rFonts w:asciiTheme="minorHAnsi" w:hAnsiTheme="minorHAnsi" w:cstheme="minorHAnsi"/>
              </w:rPr>
              <w:t xml:space="preserve"> </w:t>
            </w:r>
            <w:r w:rsidRPr="000E44AA">
              <w:rPr>
                <w:rFonts w:asciiTheme="minorHAnsi" w:hAnsiTheme="minorHAnsi" w:cstheme="minorHAnsi"/>
              </w:rPr>
              <w:t>359</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7</w:t>
            </w:r>
            <w:r w:rsidR="001D0B78">
              <w:rPr>
                <w:rFonts w:asciiTheme="minorHAnsi" w:hAnsiTheme="minorHAnsi" w:cstheme="minorHAnsi"/>
              </w:rPr>
              <w:t xml:space="preserve"> </w:t>
            </w:r>
            <w:r w:rsidRPr="000E44AA">
              <w:rPr>
                <w:rFonts w:asciiTheme="minorHAnsi" w:hAnsiTheme="minorHAnsi" w:cstheme="minorHAnsi"/>
              </w:rPr>
              <w:t>242</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6</w:t>
            </w:r>
            <w:r w:rsidR="001D0B78">
              <w:rPr>
                <w:rFonts w:asciiTheme="minorHAnsi" w:hAnsiTheme="minorHAnsi" w:cstheme="minorHAnsi"/>
              </w:rPr>
              <w:t xml:space="preserve"> </w:t>
            </w:r>
            <w:r w:rsidRPr="000E44AA">
              <w:rPr>
                <w:rFonts w:asciiTheme="minorHAnsi" w:hAnsiTheme="minorHAnsi" w:cstheme="minorHAnsi"/>
              </w:rPr>
              <w:t>904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6</w:t>
            </w:r>
            <w:r w:rsidR="001D0B78">
              <w:rPr>
                <w:rFonts w:asciiTheme="minorHAnsi" w:hAnsiTheme="minorHAnsi" w:cstheme="minorHAnsi"/>
              </w:rPr>
              <w:t xml:space="preserve"> </w:t>
            </w:r>
            <w:r w:rsidRPr="000E44AA">
              <w:rPr>
                <w:rFonts w:asciiTheme="minorHAnsi" w:hAnsiTheme="minorHAnsi" w:cstheme="minorHAnsi"/>
              </w:rPr>
              <w:t>384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6</w:t>
            </w:r>
            <w:r w:rsidR="001D0B78">
              <w:rPr>
                <w:rFonts w:asciiTheme="minorHAnsi" w:hAnsiTheme="minorHAnsi" w:cstheme="minorHAnsi"/>
              </w:rPr>
              <w:t xml:space="preserve"> </w:t>
            </w:r>
            <w:r w:rsidRPr="000E44AA">
              <w:rPr>
                <w:rFonts w:asciiTheme="minorHAnsi" w:hAnsiTheme="minorHAnsi" w:cstheme="minorHAnsi"/>
              </w:rPr>
              <w:t>835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6</w:t>
            </w:r>
            <w:r w:rsidR="001D0B78">
              <w:rPr>
                <w:rFonts w:asciiTheme="minorHAnsi" w:hAnsiTheme="minorHAnsi" w:cstheme="minorHAnsi"/>
              </w:rPr>
              <w:t xml:space="preserve"> </w:t>
            </w:r>
            <w:r w:rsidRPr="000E44AA">
              <w:rPr>
                <w:rFonts w:asciiTheme="minorHAnsi" w:hAnsiTheme="minorHAnsi" w:cstheme="minorHAnsi"/>
              </w:rPr>
              <w:t>218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w:t>
            </w:r>
            <w:r w:rsidR="001D0B78">
              <w:rPr>
                <w:rFonts w:asciiTheme="minorHAnsi" w:hAnsiTheme="minorHAnsi" w:cstheme="minorHAnsi"/>
              </w:rPr>
              <w:t xml:space="preserve"> </w:t>
            </w:r>
            <w:r w:rsidRPr="000E44AA">
              <w:rPr>
                <w:rFonts w:asciiTheme="minorHAnsi" w:hAnsiTheme="minorHAnsi" w:cstheme="minorHAnsi"/>
              </w:rPr>
              <w:t>551</w:t>
            </w:r>
          </w:p>
        </w:tc>
        <w:tc>
          <w:tcPr>
            <w:tcW w:w="32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w:t>
            </w:r>
            <w:r w:rsidR="001D0B78">
              <w:rPr>
                <w:rFonts w:asciiTheme="minorHAnsi" w:hAnsiTheme="minorHAnsi" w:cstheme="minorHAnsi"/>
              </w:rPr>
              <w:t xml:space="preserve"> </w:t>
            </w:r>
            <w:r w:rsidRPr="000E44AA">
              <w:rPr>
                <w:rFonts w:asciiTheme="minorHAnsi" w:hAnsiTheme="minorHAnsi" w:cstheme="minorHAnsi"/>
              </w:rPr>
              <w:t>925</w:t>
            </w:r>
          </w:p>
        </w:tc>
        <w:tc>
          <w:tcPr>
            <w:tcW w:w="354" w:type="pct"/>
            <w:tcBorders>
              <w:top w:val="single" w:sz="8" w:space="0" w:color="FFFFFF" w:themeColor="background1"/>
              <w:bottom w:val="single" w:sz="8" w:space="0" w:color="FFFFFF" w:themeColor="background1"/>
            </w:tcBorders>
            <w:shd w:val="clear" w:color="auto" w:fill="F2F2F2" w:themeFill="background1" w:themeFillShade="F2"/>
            <w:vAlign w:val="center"/>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4 959</w:t>
            </w:r>
          </w:p>
        </w:tc>
      </w:tr>
    </w:tbl>
    <w:tbl>
      <w:tblPr>
        <w:tblStyle w:val="Mriekatabuky"/>
        <w:tblW w:w="9356" w:type="dxa"/>
        <w:jc w:val="center"/>
        <w:tblLook w:val="04A0"/>
      </w:tblPr>
      <w:tblGrid>
        <w:gridCol w:w="9356"/>
      </w:tblGrid>
      <w:tr w:rsidR="000E28C8" w:rsidRPr="000E44AA" w:rsidTr="001D0B78">
        <w:trPr>
          <w:jc w:val="center"/>
        </w:trPr>
        <w:tc>
          <w:tcPr>
            <w:tcW w:w="9814" w:type="dxa"/>
            <w:tcBorders>
              <w:top w:val="single" w:sz="8" w:space="0" w:color="FFFFFF" w:themeColor="background1"/>
              <w:left w:val="nil"/>
              <w:bottom w:val="nil"/>
              <w:right w:val="nil"/>
            </w:tcBorders>
            <w:shd w:val="clear" w:color="auto" w:fill="D9D9D9" w:themeFill="background1" w:themeFillShade="D9"/>
          </w:tcPr>
          <w:p w:rsidR="000E28C8" w:rsidRPr="000E44AA" w:rsidRDefault="000E28C8" w:rsidP="00755EAA">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ŠÚ SR, MDVRR SR</w:t>
            </w:r>
          </w:p>
        </w:tc>
      </w:tr>
    </w:tbl>
    <w:p w:rsidR="000E28C8" w:rsidRPr="000E44AA" w:rsidRDefault="000E28C8" w:rsidP="000E28C8">
      <w:pPr>
        <w:pStyle w:val="Stylslovntabulek"/>
        <w:tabs>
          <w:tab w:val="clear" w:pos="357"/>
        </w:tabs>
        <w:spacing w:before="120" w:after="120"/>
        <w:jc w:val="left"/>
        <w:rPr>
          <w:rFonts w:asciiTheme="minorHAnsi" w:hAnsiTheme="minorHAnsi" w:cstheme="minorHAnsi"/>
          <w:szCs w:val="22"/>
          <w:lang w:val="sk-SK"/>
        </w:rPr>
      </w:pPr>
    </w:p>
    <w:p w:rsidR="00214071" w:rsidRPr="000E44AA" w:rsidRDefault="00214071" w:rsidP="00214071">
      <w:pPr>
        <w:rPr>
          <w:rFonts w:asciiTheme="minorHAnsi" w:hAnsiTheme="minorHAnsi" w:cstheme="minorHAnsi"/>
          <w:lang w:val="sk-SK" w:eastAsia="cs-CZ"/>
        </w:rPr>
      </w:pPr>
      <w:r w:rsidRPr="000E44AA">
        <w:rPr>
          <w:rFonts w:asciiTheme="minorHAnsi" w:hAnsiTheme="minorHAnsi" w:cstheme="minorHAnsi"/>
          <w:lang w:val="sk-SK"/>
        </w:rPr>
        <w:t xml:space="preserve">Medzinárodná železničná nákladná doprava jasne prevláda nad vnútroštátnou železničnou nákladnou dopravou. Aj na vývoji </w:t>
      </w:r>
      <w:r w:rsidR="00E87194" w:rsidRPr="000E44AA">
        <w:rPr>
          <w:rFonts w:asciiTheme="minorHAnsi" w:hAnsiTheme="minorHAnsi" w:cstheme="minorHAnsi"/>
          <w:lang w:val="sk-SK"/>
        </w:rPr>
        <w:t xml:space="preserve">výkonov </w:t>
      </w:r>
      <w:r w:rsidRPr="000E44AA">
        <w:rPr>
          <w:rFonts w:asciiTheme="minorHAnsi" w:hAnsiTheme="minorHAnsi" w:cstheme="minorHAnsi"/>
          <w:lang w:val="sk-SK"/>
        </w:rPr>
        <w:t>týchto druhov dopráv je vidieť</w:t>
      </w:r>
      <w:r w:rsidR="00E87194" w:rsidRPr="000E44AA">
        <w:rPr>
          <w:rFonts w:asciiTheme="minorHAnsi" w:hAnsiTheme="minorHAnsi" w:cstheme="minorHAnsi"/>
          <w:lang w:val="sk-SK"/>
        </w:rPr>
        <w:t>,</w:t>
      </w:r>
      <w:r w:rsidRPr="000E44AA">
        <w:rPr>
          <w:rFonts w:asciiTheme="minorHAnsi" w:hAnsiTheme="minorHAnsi" w:cstheme="minorHAnsi"/>
          <w:lang w:val="sk-SK"/>
        </w:rPr>
        <w:t xml:space="preserve"> že medzinárodná železničná nákladná doprava tvorí nosnú časť celkovej železničnej nákladnej dopravy a vývoj jej výkonov je rovnaký ako vývoj celkových výkonov železničnej nákladnej dopravy. Vývoj výkonov vnútroštátnej nákladnej dopravy zaznamenáva každoročný pokles, čo svedčí o klesajúcej atraktivite tohto druhu náklad</w:t>
      </w:r>
      <w:r w:rsidR="00C63A23">
        <w:rPr>
          <w:rFonts w:asciiTheme="minorHAnsi" w:hAnsiTheme="minorHAnsi" w:cstheme="minorHAnsi"/>
          <w:lang w:val="sk-SK"/>
        </w:rPr>
        <w:t>nej dopravy pre </w:t>
      </w:r>
      <w:r w:rsidRPr="000E44AA">
        <w:rPr>
          <w:rFonts w:asciiTheme="minorHAnsi" w:hAnsiTheme="minorHAnsi" w:cstheme="minorHAnsi"/>
          <w:lang w:val="sk-SK"/>
        </w:rPr>
        <w:t>potreby vnútroštátnych prepráv, ktorých väčšina je realizovaná cestnou nákladnou dopravou.</w:t>
      </w:r>
    </w:p>
    <w:p w:rsidR="000E28C8" w:rsidRPr="000E44AA" w:rsidRDefault="00214071" w:rsidP="006F41A1">
      <w:pPr>
        <w:rPr>
          <w:rFonts w:asciiTheme="minorHAnsi" w:eastAsia="Times New Roman" w:hAnsiTheme="minorHAnsi" w:cstheme="minorHAnsi"/>
          <w:bCs/>
          <w:color w:val="0F243E" w:themeColor="text2" w:themeShade="80"/>
          <w:szCs w:val="28"/>
          <w:lang w:val="sk-SK"/>
        </w:rPr>
      </w:pPr>
      <w:r w:rsidRPr="000E44AA">
        <w:rPr>
          <w:rFonts w:asciiTheme="minorHAnsi" w:hAnsiTheme="minorHAnsi" w:cstheme="minorHAnsi"/>
          <w:lang w:val="sk-SK"/>
        </w:rPr>
        <w:t>To, že v</w:t>
      </w:r>
      <w:r w:rsidR="00CF11A0">
        <w:rPr>
          <w:rFonts w:asciiTheme="minorHAnsi" w:hAnsiTheme="minorHAnsi" w:cstheme="minorHAnsi"/>
          <w:lang w:val="sk-SK"/>
        </w:rPr>
        <w:t xml:space="preserve"> nákladnej železničnej doprave v </w:t>
      </w:r>
      <w:r w:rsidRPr="000E44AA">
        <w:rPr>
          <w:rFonts w:asciiTheme="minorHAnsi" w:hAnsiTheme="minorHAnsi" w:cstheme="minorHAnsi"/>
          <w:lang w:val="sk-SK"/>
        </w:rPr>
        <w:t xml:space="preserve">Slovenskej republike import prevažuje nad exportom, sa prejavuje aj v rozdelení výkonov medzinárodnej železničnej nákladnej dopravy, keď dovoz tvorí hlavnú </w:t>
      </w:r>
      <w:r w:rsidRPr="000E44AA">
        <w:rPr>
          <w:rFonts w:asciiTheme="minorHAnsi" w:hAnsiTheme="minorHAnsi" w:cstheme="minorHAnsi"/>
          <w:lang w:val="sk-SK"/>
        </w:rPr>
        <w:lastRenderedPageBreak/>
        <w:t>zložku. Vývoj výkonov spojených s dovozom je prakticky rovnaký ako vývoj celkových výkonov železničnej nákladnej dopravy. Vývoj výkonov spojených s vývozom má viac</w:t>
      </w:r>
      <w:r w:rsidR="004B6908">
        <w:rPr>
          <w:rFonts w:asciiTheme="minorHAnsi" w:hAnsiTheme="minorHAnsi" w:cstheme="minorHAnsi"/>
          <w:lang w:val="sk-SK"/>
        </w:rPr>
        <w:t xml:space="preserve"> - </w:t>
      </w:r>
      <w:r w:rsidRPr="000E44AA">
        <w:rPr>
          <w:rFonts w:asciiTheme="minorHAnsi" w:hAnsiTheme="minorHAnsi" w:cstheme="minorHAnsi"/>
          <w:lang w:val="sk-SK"/>
        </w:rPr>
        <w:t>menej klesajúci trend. Vývoj výkonov spojených s tranzitnou dopravou do roku 2006 r</w:t>
      </w:r>
      <w:r w:rsidR="00CF11A0">
        <w:rPr>
          <w:rFonts w:asciiTheme="minorHAnsi" w:hAnsiTheme="minorHAnsi" w:cstheme="minorHAnsi"/>
          <w:lang w:val="sk-SK"/>
        </w:rPr>
        <w:t>ástol</w:t>
      </w:r>
      <w:r w:rsidRPr="000E44AA">
        <w:rPr>
          <w:rFonts w:asciiTheme="minorHAnsi" w:hAnsiTheme="minorHAnsi" w:cstheme="minorHAnsi"/>
          <w:lang w:val="sk-SK"/>
        </w:rPr>
        <w:t xml:space="preserve"> </w:t>
      </w:r>
      <w:r w:rsidR="00080EB3">
        <w:rPr>
          <w:rFonts w:asciiTheme="minorHAnsi" w:hAnsiTheme="minorHAnsi" w:cstheme="minorHAnsi"/>
          <w:lang w:val="sk-SK"/>
        </w:rPr>
        <w:t>a v období rokov 2006 – 2008 sú </w:t>
      </w:r>
      <w:r w:rsidRPr="000E44AA">
        <w:rPr>
          <w:rFonts w:asciiTheme="minorHAnsi" w:hAnsiTheme="minorHAnsi" w:cstheme="minorHAnsi"/>
          <w:lang w:val="sk-SK"/>
        </w:rPr>
        <w:t>výkony spojené s tranzitnou dopravou vyššie ako v prípade vývozu. V rokoch 2009 až 2011 vplyvom hospodárskej krízy opäť kles</w:t>
      </w:r>
      <w:r w:rsidR="00CF11A0">
        <w:rPr>
          <w:rFonts w:asciiTheme="minorHAnsi" w:hAnsiTheme="minorHAnsi" w:cstheme="minorHAnsi"/>
          <w:lang w:val="sk-SK"/>
        </w:rPr>
        <w:t>li</w:t>
      </w:r>
      <w:r w:rsidRPr="000E44AA">
        <w:rPr>
          <w:rFonts w:asciiTheme="minorHAnsi" w:hAnsiTheme="minorHAnsi" w:cstheme="minorHAnsi"/>
          <w:lang w:val="sk-SK"/>
        </w:rPr>
        <w:t xml:space="preserve"> pod úroveň výkonov spojených s vývozom a zároveň v tomto období kles</w:t>
      </w:r>
      <w:r w:rsidR="00CF11A0">
        <w:rPr>
          <w:rFonts w:asciiTheme="minorHAnsi" w:hAnsiTheme="minorHAnsi" w:cstheme="minorHAnsi"/>
          <w:lang w:val="sk-SK"/>
        </w:rPr>
        <w:t>li</w:t>
      </w:r>
      <w:r w:rsidRPr="000E44AA">
        <w:rPr>
          <w:rFonts w:asciiTheme="minorHAnsi" w:hAnsiTheme="minorHAnsi" w:cstheme="minorHAnsi"/>
          <w:lang w:val="sk-SK"/>
        </w:rPr>
        <w:t xml:space="preserve"> aj celkové výkony</w:t>
      </w:r>
      <w:r w:rsidR="00676363" w:rsidRPr="000E44AA">
        <w:rPr>
          <w:rFonts w:asciiTheme="minorHAnsi" w:hAnsiTheme="minorHAnsi" w:cstheme="minorHAnsi"/>
          <w:lang w:val="sk-SK"/>
        </w:rPr>
        <w:t>.</w:t>
      </w:r>
    </w:p>
    <w:p w:rsidR="00214071" w:rsidRPr="000E44AA" w:rsidRDefault="004C7CF2" w:rsidP="00214071">
      <w:pPr>
        <w:pStyle w:val="Nadpis4"/>
        <w:rPr>
          <w:rFonts w:asciiTheme="minorHAnsi" w:hAnsiTheme="minorHAnsi" w:cstheme="minorHAnsi"/>
          <w:lang w:val="sk-SK"/>
        </w:rPr>
      </w:pPr>
      <w:r w:rsidRPr="000E44AA">
        <w:rPr>
          <w:rFonts w:asciiTheme="minorHAnsi" w:hAnsiTheme="minorHAnsi" w:cstheme="minorHAnsi"/>
          <w:lang w:val="sk-SK"/>
        </w:rPr>
        <w:t>Intermodálna</w:t>
      </w:r>
      <w:r w:rsidR="00214071" w:rsidRPr="000E44AA">
        <w:rPr>
          <w:rFonts w:asciiTheme="minorHAnsi" w:hAnsiTheme="minorHAnsi" w:cstheme="minorHAnsi"/>
          <w:lang w:val="sk-SK"/>
        </w:rPr>
        <w:t xml:space="preserve"> doprava</w:t>
      </w:r>
    </w:p>
    <w:p w:rsidR="00306755" w:rsidRPr="000E44AA" w:rsidRDefault="00214071" w:rsidP="000E28C8">
      <w:pPr>
        <w:rPr>
          <w:rFonts w:asciiTheme="minorHAnsi" w:hAnsiTheme="minorHAnsi" w:cstheme="minorHAnsi"/>
          <w:lang w:val="sk-SK" w:eastAsia="cs-CZ"/>
        </w:rPr>
      </w:pPr>
      <w:r w:rsidRPr="000E44AA">
        <w:rPr>
          <w:rFonts w:asciiTheme="minorHAnsi" w:hAnsiTheme="minorHAnsi" w:cstheme="minorHAnsi"/>
          <w:lang w:val="sk-SK" w:eastAsia="cs-CZ"/>
        </w:rPr>
        <w:t>Ro</w:t>
      </w:r>
      <w:r w:rsidR="000F7D2F" w:rsidRPr="000E44AA">
        <w:rPr>
          <w:rFonts w:asciiTheme="minorHAnsi" w:hAnsiTheme="minorHAnsi" w:cstheme="minorHAnsi"/>
          <w:lang w:val="sk-SK" w:eastAsia="cs-CZ"/>
        </w:rPr>
        <w:t>vnako ako v ostatných štátoch EÚ</w:t>
      </w:r>
      <w:r w:rsidRPr="000E44AA">
        <w:rPr>
          <w:rFonts w:asciiTheme="minorHAnsi" w:hAnsiTheme="minorHAnsi" w:cstheme="minorHAnsi"/>
          <w:lang w:val="sk-SK" w:eastAsia="cs-CZ"/>
        </w:rPr>
        <w:t xml:space="preserve"> </w:t>
      </w:r>
      <w:r w:rsidR="007C1434">
        <w:rPr>
          <w:rFonts w:asciiTheme="minorHAnsi" w:hAnsiTheme="minorHAnsi" w:cstheme="minorHAnsi"/>
          <w:lang w:val="sk-SK" w:eastAsia="cs-CZ"/>
        </w:rPr>
        <w:t>aj v SR</w:t>
      </w:r>
      <w:r w:rsidRPr="000E44AA">
        <w:rPr>
          <w:rFonts w:asciiTheme="minorHAnsi" w:hAnsiTheme="minorHAnsi" w:cstheme="minorHAnsi"/>
          <w:lang w:val="sk-SK" w:eastAsia="cs-CZ"/>
        </w:rPr>
        <w:t xml:space="preserve"> dochádza v posledných rokoch k výraznému rast</w:t>
      </w:r>
      <w:r w:rsidR="000F7D2F" w:rsidRPr="000E44AA">
        <w:rPr>
          <w:rFonts w:asciiTheme="minorHAnsi" w:hAnsiTheme="minorHAnsi" w:cstheme="minorHAnsi"/>
          <w:lang w:val="sk-SK" w:eastAsia="cs-CZ"/>
        </w:rPr>
        <w:t>u kombinovanej dopravy. Ide</w:t>
      </w:r>
      <w:r w:rsidRPr="000E44AA">
        <w:rPr>
          <w:rFonts w:asciiTheme="minorHAnsi" w:hAnsiTheme="minorHAnsi" w:cstheme="minorHAnsi"/>
          <w:lang w:val="sk-SK" w:eastAsia="cs-CZ"/>
        </w:rPr>
        <w:t xml:space="preserve"> najmä o dopravu s</w:t>
      </w:r>
      <w:r w:rsidR="0061048D" w:rsidRPr="000E44AA">
        <w:rPr>
          <w:rFonts w:asciiTheme="minorHAnsi" w:hAnsiTheme="minorHAnsi" w:cstheme="minorHAnsi"/>
          <w:lang w:val="sk-SK" w:eastAsia="cs-CZ"/>
        </w:rPr>
        <w:t>o</w:t>
      </w:r>
      <w:r w:rsidRPr="000E44AA">
        <w:rPr>
          <w:rFonts w:asciiTheme="minorHAnsi" w:hAnsiTheme="minorHAnsi" w:cstheme="minorHAnsi"/>
          <w:lang w:val="sk-SK" w:eastAsia="cs-CZ"/>
        </w:rPr>
        <w:t xml:space="preserve"> zdrojom alebo cieľom na Slovensku. Trend vývoja kombinovanej dopravy je opísaný v </w:t>
      </w:r>
      <w:r w:rsidR="00AD5A7D" w:rsidRPr="000E44AA">
        <w:rPr>
          <w:rFonts w:asciiTheme="minorHAnsi" w:hAnsiTheme="minorHAnsi" w:cstheme="minorHAnsi"/>
          <w:lang w:val="sk-SK" w:eastAsia="cs-CZ"/>
        </w:rPr>
        <w:t>nasledujúcej</w:t>
      </w:r>
      <w:r w:rsidRPr="000E44AA">
        <w:rPr>
          <w:rFonts w:asciiTheme="minorHAnsi" w:hAnsiTheme="minorHAnsi" w:cstheme="minorHAnsi"/>
          <w:lang w:val="sk-SK" w:eastAsia="cs-CZ"/>
        </w:rPr>
        <w:t xml:space="preserve"> tabuľke</w:t>
      </w:r>
      <w:r w:rsidR="00306755" w:rsidRPr="000E44AA">
        <w:rPr>
          <w:rFonts w:asciiTheme="minorHAnsi" w:hAnsiTheme="minorHAnsi" w:cstheme="minorHAnsi"/>
          <w:lang w:val="sk-SK" w:eastAsia="cs-CZ"/>
        </w:rPr>
        <w:t>.</w:t>
      </w:r>
      <w:bookmarkStart w:id="754" w:name="_Toc357946065"/>
      <w:bookmarkStart w:id="755" w:name="_Toc357946118"/>
      <w:bookmarkEnd w:id="754"/>
      <w:bookmarkEnd w:id="755"/>
    </w:p>
    <w:p w:rsidR="0006706D" w:rsidRPr="000E44AA" w:rsidRDefault="001D0B78" w:rsidP="001D0B78">
      <w:pPr>
        <w:pStyle w:val="phTab"/>
      </w:pPr>
      <w:bookmarkStart w:id="756" w:name="_Toc362857030"/>
      <w:r w:rsidRPr="000E44AA">
        <w:t>Objem prepravy intermodálnej dopravy v</w:t>
      </w:r>
      <w:r>
        <w:t xml:space="preserve"> rokoch </w:t>
      </w:r>
      <w:r w:rsidRPr="000E44AA">
        <w:t>2000</w:t>
      </w:r>
      <w:r>
        <w:t xml:space="preserve"> </w:t>
      </w:r>
      <w:r w:rsidRPr="000E44AA">
        <w:t>-</w:t>
      </w:r>
      <w:r>
        <w:t xml:space="preserve"> </w:t>
      </w:r>
      <w:r w:rsidRPr="000E44AA">
        <w:t>2011</w:t>
      </w:r>
      <w:bookmarkEnd w:id="756"/>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1960"/>
        <w:gridCol w:w="618"/>
        <w:gridCol w:w="618"/>
        <w:gridCol w:w="617"/>
        <w:gridCol w:w="692"/>
        <w:gridCol w:w="616"/>
        <w:gridCol w:w="616"/>
        <w:gridCol w:w="616"/>
        <w:gridCol w:w="616"/>
        <w:gridCol w:w="616"/>
        <w:gridCol w:w="580"/>
        <w:gridCol w:w="617"/>
        <w:gridCol w:w="574"/>
      </w:tblGrid>
      <w:tr w:rsidR="000E28C8" w:rsidRPr="000E44AA" w:rsidTr="001D0B78">
        <w:trPr>
          <w:trHeight w:val="255"/>
          <w:tblHeader/>
          <w:jc w:val="center"/>
        </w:trPr>
        <w:tc>
          <w:tcPr>
            <w:tcW w:w="1047" w:type="pct"/>
            <w:shd w:val="clear" w:color="auto" w:fill="D9D9D9" w:themeFill="background1" w:themeFillShade="D9"/>
            <w:hideMark/>
          </w:tcPr>
          <w:p w:rsidR="000E28C8" w:rsidRPr="000E44AA" w:rsidRDefault="000E28C8"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(tis. ton) </w:t>
            </w:r>
          </w:p>
        </w:tc>
        <w:tc>
          <w:tcPr>
            <w:tcW w:w="330"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30"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30"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70"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29"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29"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29"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29"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29"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10"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30" w:type="pct"/>
            <w:shd w:val="clear" w:color="auto" w:fill="D9D9D9" w:themeFill="background1" w:themeFillShade="D9"/>
            <w:vAlign w:val="bottom"/>
            <w:hideMark/>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07" w:type="pct"/>
            <w:shd w:val="clear" w:color="auto" w:fill="D9D9D9" w:themeFill="background1" w:themeFillShade="D9"/>
          </w:tcPr>
          <w:p w:rsidR="000E28C8" w:rsidRPr="000E44AA" w:rsidRDefault="000E28C8" w:rsidP="003A785E">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0E28C8" w:rsidRPr="000E44AA" w:rsidTr="001D0B78">
        <w:trPr>
          <w:trHeight w:val="510"/>
          <w:jc w:val="center"/>
        </w:trPr>
        <w:tc>
          <w:tcPr>
            <w:tcW w:w="1047" w:type="pct"/>
            <w:shd w:val="clear" w:color="auto" w:fill="F2F2F2" w:themeFill="background1" w:themeFillShade="F2"/>
            <w:vAlign w:val="center"/>
            <w:hideMark/>
          </w:tcPr>
          <w:p w:rsidR="000E28C8" w:rsidRPr="000E44AA" w:rsidRDefault="000E28C8" w:rsidP="001D0B78">
            <w:pPr>
              <w:pStyle w:val="Tabulka"/>
              <w:spacing w:before="0"/>
              <w:rPr>
                <w:rFonts w:asciiTheme="minorHAnsi" w:hAnsiTheme="minorHAnsi" w:cstheme="minorHAnsi"/>
                <w:b/>
                <w:sz w:val="18"/>
                <w:szCs w:val="18"/>
              </w:rPr>
            </w:pPr>
            <w:r w:rsidRPr="000E44AA">
              <w:rPr>
                <w:rFonts w:asciiTheme="minorHAnsi" w:hAnsiTheme="minorHAnsi" w:cstheme="minorHAnsi"/>
                <w:b/>
                <w:sz w:val="18"/>
                <w:szCs w:val="18"/>
              </w:rPr>
              <w:t>Skutočný objem prepravy</w:t>
            </w:r>
          </w:p>
        </w:tc>
        <w:tc>
          <w:tcPr>
            <w:tcW w:w="330"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565</w:t>
            </w:r>
          </w:p>
        </w:tc>
        <w:tc>
          <w:tcPr>
            <w:tcW w:w="330"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633</w:t>
            </w:r>
          </w:p>
        </w:tc>
        <w:tc>
          <w:tcPr>
            <w:tcW w:w="330"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757</w:t>
            </w:r>
          </w:p>
        </w:tc>
        <w:tc>
          <w:tcPr>
            <w:tcW w:w="370"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855</w:t>
            </w:r>
          </w:p>
        </w:tc>
        <w:tc>
          <w:tcPr>
            <w:tcW w:w="329"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952</w:t>
            </w:r>
          </w:p>
        </w:tc>
        <w:tc>
          <w:tcPr>
            <w:tcW w:w="329"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1 256</w:t>
            </w:r>
          </w:p>
        </w:tc>
        <w:tc>
          <w:tcPr>
            <w:tcW w:w="329"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1 336</w:t>
            </w:r>
          </w:p>
        </w:tc>
        <w:tc>
          <w:tcPr>
            <w:tcW w:w="329"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1 811</w:t>
            </w:r>
          </w:p>
        </w:tc>
        <w:tc>
          <w:tcPr>
            <w:tcW w:w="329"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2 280</w:t>
            </w:r>
          </w:p>
        </w:tc>
        <w:tc>
          <w:tcPr>
            <w:tcW w:w="310"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1 986</w:t>
            </w:r>
          </w:p>
        </w:tc>
        <w:tc>
          <w:tcPr>
            <w:tcW w:w="330" w:type="pct"/>
            <w:shd w:val="clear" w:color="auto" w:fill="F2F2F2" w:themeFill="background1" w:themeFillShade="F2"/>
            <w:noWrap/>
            <w:vAlign w:val="center"/>
            <w:hideMark/>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2 780</w:t>
            </w:r>
          </w:p>
        </w:tc>
        <w:tc>
          <w:tcPr>
            <w:tcW w:w="307" w:type="pct"/>
            <w:shd w:val="clear" w:color="auto" w:fill="F2F2F2" w:themeFill="background1" w:themeFillShade="F2"/>
            <w:vAlign w:val="center"/>
          </w:tcPr>
          <w:p w:rsidR="000E28C8" w:rsidRPr="000E44AA" w:rsidRDefault="000E28C8" w:rsidP="001D0B78">
            <w:pPr>
              <w:pStyle w:val="Tabulka"/>
              <w:spacing w:before="0"/>
              <w:jc w:val="right"/>
              <w:rPr>
                <w:rFonts w:asciiTheme="minorHAnsi" w:hAnsiTheme="minorHAnsi" w:cstheme="minorHAnsi"/>
              </w:rPr>
            </w:pPr>
            <w:r w:rsidRPr="000E44AA">
              <w:rPr>
                <w:rFonts w:asciiTheme="minorHAnsi" w:hAnsiTheme="minorHAnsi" w:cstheme="minorHAnsi"/>
              </w:rPr>
              <w:t>5 849</w:t>
            </w:r>
          </w:p>
        </w:tc>
      </w:tr>
    </w:tbl>
    <w:tbl>
      <w:tblPr>
        <w:tblStyle w:val="Mriekatabuky"/>
        <w:tblW w:w="9356" w:type="dxa"/>
        <w:jc w:val="center"/>
        <w:tblLook w:val="04A0"/>
      </w:tblPr>
      <w:tblGrid>
        <w:gridCol w:w="9356"/>
      </w:tblGrid>
      <w:tr w:rsidR="000E28C8" w:rsidRPr="000E44AA" w:rsidTr="001D0B78">
        <w:trPr>
          <w:jc w:val="center"/>
        </w:trPr>
        <w:tc>
          <w:tcPr>
            <w:tcW w:w="9814" w:type="dxa"/>
            <w:tcBorders>
              <w:top w:val="nil"/>
              <w:left w:val="nil"/>
              <w:bottom w:val="nil"/>
              <w:right w:val="nil"/>
            </w:tcBorders>
            <w:shd w:val="clear" w:color="auto" w:fill="D9D9D9" w:themeFill="background1" w:themeFillShade="D9"/>
          </w:tcPr>
          <w:p w:rsidR="000E28C8" w:rsidRPr="000E44AA" w:rsidRDefault="000E28C8" w:rsidP="00755EAA">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ŽSR (do roku 2001), MDVRR SR (od roku 2002)</w:t>
            </w:r>
          </w:p>
        </w:tc>
      </w:tr>
    </w:tbl>
    <w:p w:rsidR="000E28C8" w:rsidRPr="000E44AA" w:rsidRDefault="000E28C8" w:rsidP="000E28C8">
      <w:pPr>
        <w:pStyle w:val="Popis"/>
        <w:spacing w:after="120"/>
        <w:rPr>
          <w:rFonts w:asciiTheme="minorHAnsi" w:hAnsiTheme="minorHAnsi" w:cstheme="minorHAnsi"/>
          <w:lang w:val="sk-SK"/>
        </w:rPr>
      </w:pPr>
    </w:p>
    <w:p w:rsidR="00306755" w:rsidRPr="000E44AA" w:rsidRDefault="00306755" w:rsidP="00306755">
      <w:pPr>
        <w:rPr>
          <w:rFonts w:asciiTheme="minorHAnsi" w:hAnsiTheme="minorHAnsi" w:cstheme="minorHAnsi"/>
          <w:lang w:val="sk-SK" w:eastAsia="cs-CZ"/>
        </w:rPr>
      </w:pPr>
      <w:r w:rsidRPr="000E44AA">
        <w:rPr>
          <w:rFonts w:asciiTheme="minorHAnsi" w:hAnsiTheme="minorHAnsi" w:cstheme="minorHAnsi"/>
          <w:lang w:val="sk-SK" w:eastAsia="cs-CZ"/>
        </w:rPr>
        <w:t>Kapacita súčasných terminálov kombinovanej dopravy je využitá na cca</w:t>
      </w:r>
      <w:r w:rsidR="004B6908">
        <w:rPr>
          <w:rFonts w:asciiTheme="minorHAnsi" w:hAnsiTheme="minorHAnsi" w:cstheme="minorHAnsi"/>
          <w:lang w:val="sk-SK" w:eastAsia="cs-CZ"/>
        </w:rPr>
        <w:t>.</w:t>
      </w:r>
      <w:r w:rsidR="00C63A23">
        <w:rPr>
          <w:rFonts w:asciiTheme="minorHAnsi" w:hAnsiTheme="minorHAnsi" w:cstheme="minorHAnsi"/>
          <w:lang w:val="sk-SK" w:eastAsia="cs-CZ"/>
        </w:rPr>
        <w:t xml:space="preserve"> 70 % a s výnimkou terminálu v </w:t>
      </w:r>
      <w:r w:rsidRPr="000E44AA">
        <w:rPr>
          <w:rFonts w:asciiTheme="minorHAnsi" w:hAnsiTheme="minorHAnsi" w:cstheme="minorHAnsi"/>
          <w:lang w:val="sk-SK" w:eastAsia="cs-CZ"/>
        </w:rPr>
        <w:t xml:space="preserve">Dunajskej Strede </w:t>
      </w:r>
      <w:r w:rsidR="0061048D" w:rsidRPr="000E44AA">
        <w:rPr>
          <w:rFonts w:asciiTheme="minorHAnsi" w:hAnsiTheme="minorHAnsi" w:cstheme="minorHAnsi"/>
          <w:lang w:val="sk-SK" w:eastAsia="cs-CZ"/>
        </w:rPr>
        <w:t xml:space="preserve">a </w:t>
      </w:r>
      <w:r w:rsidR="00A70B90" w:rsidRPr="000E44AA">
        <w:rPr>
          <w:rFonts w:asciiTheme="minorHAnsi" w:hAnsiTheme="minorHAnsi" w:cstheme="minorHAnsi"/>
          <w:lang w:val="sk-SK" w:eastAsia="cs-CZ"/>
        </w:rPr>
        <w:t>, vzhľadom na ich priestorové obmedzenia</w:t>
      </w:r>
      <w:r w:rsidR="004B6908">
        <w:rPr>
          <w:rFonts w:asciiTheme="minorHAnsi" w:hAnsiTheme="minorHAnsi" w:cstheme="minorHAnsi"/>
          <w:lang w:val="sk-SK" w:eastAsia="cs-CZ"/>
        </w:rPr>
        <w:t xml:space="preserve"> už</w:t>
      </w:r>
      <w:r w:rsidR="00A70B90"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nie je možné výraznejšie zvýšiť</w:t>
      </w:r>
      <w:r w:rsidR="00C63A23">
        <w:rPr>
          <w:rFonts w:asciiTheme="minorHAnsi" w:hAnsiTheme="minorHAnsi" w:cstheme="minorHAnsi"/>
          <w:lang w:val="sk-SK" w:eastAsia="cs-CZ"/>
        </w:rPr>
        <w:t xml:space="preserve"> v </w:t>
      </w:r>
      <w:r w:rsidR="0061048D" w:rsidRPr="000E44AA">
        <w:rPr>
          <w:rFonts w:asciiTheme="minorHAnsi" w:hAnsiTheme="minorHAnsi" w:cstheme="minorHAnsi"/>
          <w:lang w:val="sk-SK" w:eastAsia="cs-CZ"/>
        </w:rPr>
        <w:t>ostatných prekladiskách</w:t>
      </w:r>
      <w:r w:rsidRPr="000E44AA">
        <w:rPr>
          <w:rFonts w:asciiTheme="minorHAnsi" w:hAnsiTheme="minorHAnsi" w:cstheme="minorHAnsi"/>
          <w:lang w:val="sk-SK" w:eastAsia="cs-CZ"/>
        </w:rPr>
        <w:t>.</w:t>
      </w:r>
    </w:p>
    <w:p w:rsidR="00214071" w:rsidRPr="000E44AA" w:rsidRDefault="00214071" w:rsidP="00214071">
      <w:pPr>
        <w:pStyle w:val="Nadpis4"/>
        <w:rPr>
          <w:rFonts w:asciiTheme="minorHAnsi" w:hAnsiTheme="minorHAnsi" w:cstheme="minorHAnsi"/>
          <w:lang w:val="sk-SK"/>
        </w:rPr>
      </w:pPr>
      <w:r w:rsidRPr="000E44AA">
        <w:rPr>
          <w:rFonts w:asciiTheme="minorHAnsi" w:hAnsiTheme="minorHAnsi" w:cstheme="minorHAnsi"/>
          <w:lang w:val="sk-SK"/>
        </w:rPr>
        <w:t>Letecká nákladná doprava</w:t>
      </w:r>
    </w:p>
    <w:p w:rsidR="00214071" w:rsidRPr="000E44AA" w:rsidRDefault="00214071" w:rsidP="00214071">
      <w:pPr>
        <w:widowControl w:val="0"/>
        <w:rPr>
          <w:rFonts w:asciiTheme="minorHAnsi" w:hAnsiTheme="minorHAnsi" w:cstheme="minorHAnsi"/>
          <w:lang w:val="sk-SK"/>
        </w:rPr>
      </w:pPr>
      <w:r w:rsidRPr="000E44AA">
        <w:rPr>
          <w:rFonts w:asciiTheme="minorHAnsi" w:hAnsiTheme="minorHAnsi" w:cstheme="minorHAnsi"/>
          <w:lang w:val="sk-SK"/>
        </w:rPr>
        <w:t>Na šiestich medzinárodných verejných letiskách SR, prevádzkovanýc</w:t>
      </w:r>
      <w:r w:rsidR="00C63A23">
        <w:rPr>
          <w:rFonts w:asciiTheme="minorHAnsi" w:hAnsiTheme="minorHAnsi" w:cstheme="minorHAnsi"/>
          <w:lang w:val="sk-SK"/>
        </w:rPr>
        <w:t>h letiskovými spoločnosťami, sú </w:t>
      </w:r>
      <w:r w:rsidRPr="000E44AA">
        <w:rPr>
          <w:rFonts w:asciiTheme="minorHAnsi" w:hAnsiTheme="minorHAnsi" w:cstheme="minorHAnsi"/>
          <w:lang w:val="sk-SK"/>
        </w:rPr>
        <w:t xml:space="preserve">kumulatívne priemerné ročné objemy odbaveného nákladu za posledných </w:t>
      </w:r>
      <w:r w:rsidR="00A70B90" w:rsidRPr="000E44AA">
        <w:rPr>
          <w:rFonts w:asciiTheme="minorHAnsi" w:hAnsiTheme="minorHAnsi" w:cstheme="minorHAnsi"/>
          <w:lang w:val="sk-SK"/>
        </w:rPr>
        <w:t xml:space="preserve">8 </w:t>
      </w:r>
      <w:r w:rsidRPr="000E44AA">
        <w:rPr>
          <w:rFonts w:asciiTheme="minorHAnsi" w:hAnsiTheme="minorHAnsi" w:cstheme="minorHAnsi"/>
          <w:lang w:val="sk-SK"/>
        </w:rPr>
        <w:t>rokov na úrovni okol</w:t>
      </w:r>
      <w:r w:rsidR="00C63A23">
        <w:rPr>
          <w:rFonts w:asciiTheme="minorHAnsi" w:hAnsiTheme="minorHAnsi" w:cstheme="minorHAnsi"/>
          <w:lang w:val="sk-SK"/>
        </w:rPr>
        <w:t>o 11,7 </w:t>
      </w:r>
      <w:r w:rsidRPr="000E44AA">
        <w:rPr>
          <w:rFonts w:asciiTheme="minorHAnsi" w:hAnsiTheme="minorHAnsi" w:cstheme="minorHAnsi"/>
          <w:lang w:val="sk-SK"/>
        </w:rPr>
        <w:t>tis. ton.</w:t>
      </w:r>
    </w:p>
    <w:p w:rsidR="005A4F33" w:rsidRPr="000E44AA" w:rsidRDefault="00214071" w:rsidP="003A785E">
      <w:pPr>
        <w:spacing w:line="240" w:lineRule="auto"/>
        <w:rPr>
          <w:rFonts w:asciiTheme="minorHAnsi" w:hAnsiTheme="minorHAnsi" w:cstheme="minorHAnsi"/>
          <w:lang w:val="sk-SK"/>
        </w:rPr>
      </w:pPr>
      <w:r w:rsidRPr="000E44AA">
        <w:rPr>
          <w:rFonts w:asciiTheme="minorHAnsi" w:hAnsiTheme="minorHAnsi" w:cstheme="minorHAnsi"/>
          <w:lang w:val="sk-SK"/>
        </w:rPr>
        <w:t>Z hľadiska prerozdelenia nákladnej prepravy medzi slovenské verejné letiská má rozhodujúce postavenie letisko M. R. Štefánika Bratislava s priemerným podielom od roku 2005 viac ako 93 % objemu odbaveného nákladu. Okolo 4 % nákladu bolo odbaveného za posledných 8 rokov na letisku Košice a 2 % na letisku Poprad–Tatry. Zvyšné objemy nákladu boli prepravené cez letiská Žilina, Piešťany a Sliač</w:t>
      </w:r>
      <w:r w:rsidR="00676363" w:rsidRPr="000E44AA">
        <w:rPr>
          <w:rFonts w:asciiTheme="minorHAnsi" w:hAnsiTheme="minorHAnsi" w:cstheme="minorHAnsi"/>
          <w:lang w:val="sk-SK"/>
        </w:rPr>
        <w:t xml:space="preserve">. </w:t>
      </w:r>
    </w:p>
    <w:p w:rsidR="0006706D" w:rsidRPr="000E44AA" w:rsidRDefault="00427057" w:rsidP="00427057">
      <w:pPr>
        <w:pStyle w:val="phTab"/>
      </w:pPr>
      <w:bookmarkStart w:id="757" w:name="_Toc362857031"/>
      <w:r w:rsidRPr="000E44AA">
        <w:t>Množstvo prepraveného tovaru leteckou nákladnou dopravou v tonách</w:t>
      </w:r>
      <w:bookmarkEnd w:id="757"/>
    </w:p>
    <w:tbl>
      <w:tblPr>
        <w:tblW w:w="4944" w:type="pct"/>
        <w:tblInd w:w="70" w:type="dxa"/>
        <w:tblCellMar>
          <w:left w:w="70" w:type="dxa"/>
          <w:right w:w="70" w:type="dxa"/>
        </w:tblCellMar>
        <w:tblLook w:val="00A0"/>
      </w:tblPr>
      <w:tblGrid>
        <w:gridCol w:w="1895"/>
        <w:gridCol w:w="948"/>
        <w:gridCol w:w="948"/>
        <w:gridCol w:w="1033"/>
        <w:gridCol w:w="948"/>
        <w:gridCol w:w="948"/>
        <w:gridCol w:w="860"/>
        <w:gridCol w:w="948"/>
        <w:gridCol w:w="860"/>
      </w:tblGrid>
      <w:tr w:rsidR="003A785E" w:rsidRPr="000E44AA" w:rsidTr="00427057">
        <w:trPr>
          <w:trHeight w:val="262"/>
        </w:trPr>
        <w:tc>
          <w:tcPr>
            <w:tcW w:w="1009" w:type="pct"/>
            <w:tcBorders>
              <w:bottom w:val="single" w:sz="8" w:space="0" w:color="FFFFFF" w:themeColor="background1"/>
            </w:tcBorders>
            <w:shd w:val="clear" w:color="auto" w:fill="C0C0C0"/>
          </w:tcPr>
          <w:p w:rsidR="003A785E" w:rsidRPr="000E44AA" w:rsidRDefault="003A785E"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w:t>
            </w:r>
          </w:p>
        </w:tc>
        <w:tc>
          <w:tcPr>
            <w:tcW w:w="505" w:type="pct"/>
            <w:tcBorders>
              <w:bottom w:val="single" w:sz="8" w:space="0" w:color="FFFFFF" w:themeColor="background1"/>
            </w:tcBorders>
            <w:shd w:val="clear" w:color="auto" w:fill="C0C0C0"/>
            <w:vAlign w:val="center"/>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505" w:type="pct"/>
            <w:tcBorders>
              <w:bottom w:val="single" w:sz="8" w:space="0" w:color="FFFFFF" w:themeColor="background1"/>
            </w:tcBorders>
            <w:shd w:val="clear" w:color="auto" w:fill="C0C0C0"/>
            <w:vAlign w:val="center"/>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550" w:type="pct"/>
            <w:tcBorders>
              <w:bottom w:val="single" w:sz="8" w:space="0" w:color="FFFFFF" w:themeColor="background1"/>
            </w:tcBorders>
            <w:shd w:val="clear" w:color="auto" w:fill="C0C0C0"/>
            <w:vAlign w:val="center"/>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505" w:type="pct"/>
            <w:tcBorders>
              <w:bottom w:val="single" w:sz="8" w:space="0" w:color="FFFFFF" w:themeColor="background1"/>
            </w:tcBorders>
            <w:shd w:val="clear" w:color="auto" w:fill="C0C0C0"/>
            <w:vAlign w:val="center"/>
          </w:tcPr>
          <w:p w:rsidR="003A785E" w:rsidRPr="000E44AA" w:rsidRDefault="003A785E" w:rsidP="00427057">
            <w:pPr>
              <w:pStyle w:val="Tabulka"/>
              <w:keepNext/>
              <w:spacing w:before="0"/>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505" w:type="pct"/>
            <w:tcBorders>
              <w:bottom w:val="single" w:sz="8" w:space="0" w:color="FFFFFF" w:themeColor="background1"/>
            </w:tcBorders>
            <w:shd w:val="clear" w:color="auto" w:fill="C0C0C0"/>
            <w:vAlign w:val="center"/>
          </w:tcPr>
          <w:p w:rsidR="003A785E" w:rsidRPr="000E44AA" w:rsidRDefault="003A785E" w:rsidP="00427057">
            <w:pPr>
              <w:pStyle w:val="Tabulka"/>
              <w:keepNext/>
              <w:spacing w:before="0"/>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458" w:type="pct"/>
            <w:tcBorders>
              <w:bottom w:val="single" w:sz="8" w:space="0" w:color="FFFFFF" w:themeColor="background1"/>
            </w:tcBorders>
            <w:shd w:val="clear" w:color="auto" w:fill="C0C0C0"/>
            <w:vAlign w:val="center"/>
          </w:tcPr>
          <w:p w:rsidR="003A785E" w:rsidRPr="000E44AA" w:rsidRDefault="003A785E" w:rsidP="00427057">
            <w:pPr>
              <w:pStyle w:val="Tabulka"/>
              <w:keepNext/>
              <w:spacing w:before="0"/>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505" w:type="pct"/>
            <w:tcBorders>
              <w:bottom w:val="single" w:sz="8" w:space="0" w:color="FFFFFF" w:themeColor="background1"/>
            </w:tcBorders>
            <w:shd w:val="clear" w:color="auto" w:fill="C0C0C0"/>
            <w:vAlign w:val="center"/>
          </w:tcPr>
          <w:p w:rsidR="003A785E" w:rsidRPr="000E44AA" w:rsidRDefault="003A785E" w:rsidP="00427057">
            <w:pPr>
              <w:pStyle w:val="Tabulka"/>
              <w:keepNext/>
              <w:spacing w:before="0"/>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c>
          <w:tcPr>
            <w:tcW w:w="458" w:type="pct"/>
            <w:tcBorders>
              <w:bottom w:val="single" w:sz="8" w:space="0" w:color="FFFFFF" w:themeColor="background1"/>
            </w:tcBorders>
            <w:shd w:val="clear" w:color="auto" w:fill="C0C0C0"/>
            <w:vAlign w:val="center"/>
          </w:tcPr>
          <w:p w:rsidR="003A785E" w:rsidRPr="000E44AA" w:rsidRDefault="003A785E" w:rsidP="00427057">
            <w:pPr>
              <w:pStyle w:val="Tabulka"/>
              <w:keepNext/>
              <w:spacing w:before="0"/>
              <w:outlineLvl w:val="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2012</w:t>
            </w:r>
          </w:p>
        </w:tc>
      </w:tr>
      <w:tr w:rsidR="003A785E" w:rsidRPr="000E44AA" w:rsidTr="00427057">
        <w:trPr>
          <w:trHeight w:val="310"/>
        </w:trPr>
        <w:tc>
          <w:tcPr>
            <w:tcW w:w="1009" w:type="pct"/>
            <w:tcBorders>
              <w:top w:val="single" w:sz="8" w:space="0" w:color="FFFFFF" w:themeColor="background1"/>
              <w:bottom w:val="single" w:sz="8" w:space="0" w:color="FFFFFF" w:themeColor="background1"/>
            </w:tcBorders>
            <w:shd w:val="clear" w:color="auto" w:fill="D9D9D9" w:themeFill="background1" w:themeFillShade="D9"/>
            <w:vAlign w:val="center"/>
          </w:tcPr>
          <w:p w:rsidR="00427057" w:rsidRDefault="003A785E" w:rsidP="00427057">
            <w:pPr>
              <w:pStyle w:val="Tabulka"/>
              <w:spacing w:before="0"/>
              <w:rPr>
                <w:rFonts w:asciiTheme="minorHAnsi" w:hAnsiTheme="minorHAnsi" w:cstheme="minorHAnsi"/>
                <w:b/>
              </w:rPr>
            </w:pPr>
            <w:r w:rsidRPr="000E44AA">
              <w:rPr>
                <w:rFonts w:asciiTheme="minorHAnsi" w:hAnsiTheme="minorHAnsi" w:cstheme="minorHAnsi"/>
                <w:b/>
              </w:rPr>
              <w:t>Preprava tovaru</w:t>
            </w:r>
          </w:p>
          <w:p w:rsidR="003A785E" w:rsidRPr="000E44AA" w:rsidRDefault="003A785E" w:rsidP="00427057">
            <w:pPr>
              <w:pStyle w:val="Tabulka"/>
              <w:spacing w:before="0"/>
              <w:rPr>
                <w:rFonts w:asciiTheme="minorHAnsi" w:hAnsiTheme="minorHAnsi" w:cstheme="minorHAnsi"/>
                <w:b/>
              </w:rPr>
            </w:pPr>
            <w:r w:rsidRPr="000E44AA">
              <w:rPr>
                <w:rFonts w:asciiTheme="minorHAnsi" w:hAnsiTheme="minorHAnsi" w:cstheme="minorHAnsi"/>
                <w:b/>
              </w:rPr>
              <w:t>celkom (t)</w:t>
            </w:r>
          </w:p>
        </w:tc>
        <w:tc>
          <w:tcPr>
            <w:tcW w:w="505"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427057" w:rsidRDefault="003A785E" w:rsidP="00427057">
            <w:pPr>
              <w:pStyle w:val="Tabulka"/>
              <w:spacing w:before="0"/>
              <w:jc w:val="right"/>
              <w:rPr>
                <w:rFonts w:asciiTheme="minorHAnsi" w:hAnsiTheme="minorHAnsi" w:cstheme="minorHAnsi"/>
                <w:b/>
                <w:sz w:val="15"/>
                <w:szCs w:val="15"/>
              </w:rPr>
            </w:pPr>
            <w:r w:rsidRPr="00427057">
              <w:rPr>
                <w:rFonts w:asciiTheme="minorHAnsi" w:hAnsiTheme="minorHAnsi" w:cstheme="minorHAnsi"/>
                <w:b/>
                <w:sz w:val="15"/>
                <w:szCs w:val="15"/>
              </w:rPr>
              <w:t>3 937,752</w:t>
            </w:r>
          </w:p>
        </w:tc>
        <w:tc>
          <w:tcPr>
            <w:tcW w:w="505"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427057" w:rsidRDefault="003A785E" w:rsidP="00427057">
            <w:pPr>
              <w:pStyle w:val="Tabulka"/>
              <w:spacing w:before="0"/>
              <w:jc w:val="right"/>
              <w:rPr>
                <w:rFonts w:asciiTheme="minorHAnsi" w:hAnsiTheme="minorHAnsi" w:cstheme="minorHAnsi"/>
                <w:b/>
                <w:sz w:val="15"/>
                <w:szCs w:val="15"/>
              </w:rPr>
            </w:pPr>
            <w:r w:rsidRPr="00427057">
              <w:rPr>
                <w:rFonts w:asciiTheme="minorHAnsi" w:hAnsiTheme="minorHAnsi" w:cstheme="minorHAnsi"/>
                <w:b/>
                <w:sz w:val="15"/>
                <w:szCs w:val="15"/>
              </w:rPr>
              <w:t>5 595,392</w:t>
            </w:r>
          </w:p>
        </w:tc>
        <w:tc>
          <w:tcPr>
            <w:tcW w:w="550"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427057" w:rsidRDefault="003A785E" w:rsidP="00427057">
            <w:pPr>
              <w:pStyle w:val="Tabulka"/>
              <w:spacing w:before="0"/>
              <w:jc w:val="right"/>
              <w:rPr>
                <w:rFonts w:asciiTheme="minorHAnsi" w:hAnsiTheme="minorHAnsi" w:cstheme="minorHAnsi"/>
                <w:b/>
                <w:sz w:val="15"/>
                <w:szCs w:val="15"/>
              </w:rPr>
            </w:pPr>
            <w:r w:rsidRPr="00427057">
              <w:rPr>
                <w:rFonts w:asciiTheme="minorHAnsi" w:hAnsiTheme="minorHAnsi" w:cstheme="minorHAnsi"/>
                <w:b/>
                <w:sz w:val="15"/>
                <w:szCs w:val="15"/>
              </w:rPr>
              <w:t>2 412,003</w:t>
            </w:r>
          </w:p>
        </w:tc>
        <w:tc>
          <w:tcPr>
            <w:tcW w:w="505"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427057" w:rsidRDefault="003A785E" w:rsidP="00427057">
            <w:pPr>
              <w:pStyle w:val="Tabulka"/>
              <w:keepNext/>
              <w:spacing w:before="0"/>
              <w:jc w:val="right"/>
              <w:outlineLvl w:val="0"/>
              <w:rPr>
                <w:rFonts w:asciiTheme="minorHAnsi" w:hAnsiTheme="minorHAnsi" w:cstheme="minorHAnsi"/>
                <w:b/>
                <w:sz w:val="15"/>
                <w:szCs w:val="15"/>
              </w:rPr>
            </w:pPr>
            <w:r w:rsidRPr="00427057">
              <w:rPr>
                <w:rFonts w:asciiTheme="minorHAnsi" w:hAnsiTheme="minorHAnsi" w:cstheme="minorHAnsi"/>
                <w:b/>
                <w:sz w:val="15"/>
                <w:szCs w:val="15"/>
              </w:rPr>
              <w:t>7 470,485</w:t>
            </w:r>
          </w:p>
        </w:tc>
        <w:tc>
          <w:tcPr>
            <w:tcW w:w="505"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427057" w:rsidRDefault="003A785E" w:rsidP="00427057">
            <w:pPr>
              <w:pStyle w:val="Tabulka"/>
              <w:keepNext/>
              <w:spacing w:before="0"/>
              <w:jc w:val="right"/>
              <w:outlineLvl w:val="0"/>
              <w:rPr>
                <w:rFonts w:asciiTheme="minorHAnsi" w:hAnsiTheme="minorHAnsi" w:cstheme="minorHAnsi"/>
                <w:b/>
                <w:sz w:val="15"/>
                <w:szCs w:val="15"/>
              </w:rPr>
            </w:pPr>
            <w:r w:rsidRPr="00427057">
              <w:rPr>
                <w:rFonts w:asciiTheme="minorHAnsi" w:hAnsiTheme="minorHAnsi" w:cstheme="minorHAnsi"/>
                <w:b/>
                <w:sz w:val="15"/>
                <w:szCs w:val="15"/>
              </w:rPr>
              <w:t>12 328,672</w:t>
            </w:r>
          </w:p>
        </w:tc>
        <w:tc>
          <w:tcPr>
            <w:tcW w:w="45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427057" w:rsidRDefault="003A785E" w:rsidP="00427057">
            <w:pPr>
              <w:pStyle w:val="Tabulka"/>
              <w:keepNext/>
              <w:spacing w:before="0"/>
              <w:jc w:val="right"/>
              <w:outlineLvl w:val="0"/>
              <w:rPr>
                <w:rFonts w:asciiTheme="minorHAnsi" w:hAnsiTheme="minorHAnsi" w:cstheme="minorHAnsi"/>
                <w:b/>
                <w:sz w:val="15"/>
                <w:szCs w:val="15"/>
              </w:rPr>
            </w:pPr>
            <w:r w:rsidRPr="00427057">
              <w:rPr>
                <w:rFonts w:asciiTheme="minorHAnsi" w:hAnsiTheme="minorHAnsi" w:cstheme="minorHAnsi"/>
                <w:b/>
                <w:sz w:val="15"/>
                <w:szCs w:val="15"/>
              </w:rPr>
              <w:t>17 960,139</w:t>
            </w:r>
          </w:p>
        </w:tc>
        <w:tc>
          <w:tcPr>
            <w:tcW w:w="505"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427057" w:rsidRDefault="003A785E" w:rsidP="00427057">
            <w:pPr>
              <w:pStyle w:val="Tabulka"/>
              <w:keepNext/>
              <w:spacing w:before="0"/>
              <w:jc w:val="right"/>
              <w:outlineLvl w:val="0"/>
              <w:rPr>
                <w:rFonts w:asciiTheme="minorHAnsi" w:hAnsiTheme="minorHAnsi" w:cstheme="minorHAnsi"/>
                <w:b/>
                <w:sz w:val="15"/>
                <w:szCs w:val="15"/>
              </w:rPr>
            </w:pPr>
            <w:r w:rsidRPr="00427057">
              <w:rPr>
                <w:rFonts w:asciiTheme="minorHAnsi" w:hAnsiTheme="minorHAnsi" w:cstheme="minorHAnsi"/>
                <w:b/>
                <w:sz w:val="15"/>
                <w:szCs w:val="15"/>
              </w:rPr>
              <w:t>20 750,001</w:t>
            </w:r>
          </w:p>
        </w:tc>
        <w:tc>
          <w:tcPr>
            <w:tcW w:w="45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427057" w:rsidRDefault="003A785E" w:rsidP="00427057">
            <w:pPr>
              <w:pStyle w:val="Tabulka"/>
              <w:keepNext/>
              <w:spacing w:before="0"/>
              <w:jc w:val="right"/>
              <w:outlineLvl w:val="0"/>
              <w:rPr>
                <w:rFonts w:asciiTheme="minorHAnsi" w:hAnsiTheme="minorHAnsi" w:cstheme="minorHAnsi"/>
                <w:b/>
                <w:sz w:val="15"/>
                <w:szCs w:val="15"/>
              </w:rPr>
            </w:pPr>
            <w:r w:rsidRPr="00427057">
              <w:rPr>
                <w:rFonts w:asciiTheme="minorHAnsi" w:hAnsiTheme="minorHAnsi" w:cstheme="minorHAnsi"/>
                <w:b/>
                <w:sz w:val="15"/>
                <w:szCs w:val="15"/>
              </w:rPr>
              <w:t>22 725,712</w:t>
            </w:r>
          </w:p>
        </w:tc>
      </w:tr>
      <w:tr w:rsidR="003A785E" w:rsidRPr="000E44AA" w:rsidTr="00427057">
        <w:trPr>
          <w:trHeight w:val="256"/>
        </w:trPr>
        <w:tc>
          <w:tcPr>
            <w:tcW w:w="1009"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0E44AA" w:rsidRDefault="003A785E" w:rsidP="00427057">
            <w:pPr>
              <w:pStyle w:val="Tabulka"/>
              <w:spacing w:before="0"/>
              <w:rPr>
                <w:rFonts w:asciiTheme="minorHAnsi" w:hAnsiTheme="minorHAnsi" w:cstheme="minorHAnsi"/>
              </w:rPr>
            </w:pPr>
            <w:r w:rsidRPr="000E44AA">
              <w:rPr>
                <w:rFonts w:asciiTheme="minorHAnsi" w:hAnsiTheme="minorHAnsi" w:cstheme="minorHAnsi"/>
              </w:rPr>
              <w:t>Medzinárodná doprava</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spacing w:before="0"/>
              <w:jc w:val="right"/>
              <w:rPr>
                <w:rFonts w:asciiTheme="minorHAnsi" w:hAnsiTheme="minorHAnsi" w:cstheme="minorHAnsi"/>
                <w:sz w:val="14"/>
                <w:szCs w:val="14"/>
              </w:rPr>
            </w:pPr>
            <w:r w:rsidRPr="00427057">
              <w:rPr>
                <w:rFonts w:asciiTheme="minorHAnsi" w:hAnsiTheme="minorHAnsi" w:cstheme="minorHAnsi"/>
                <w:sz w:val="14"/>
                <w:szCs w:val="14"/>
              </w:rPr>
              <w:t>3 909,54</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spacing w:before="0"/>
              <w:jc w:val="right"/>
              <w:rPr>
                <w:rFonts w:asciiTheme="minorHAnsi" w:hAnsiTheme="minorHAnsi" w:cstheme="minorHAnsi"/>
                <w:sz w:val="14"/>
                <w:szCs w:val="14"/>
              </w:rPr>
            </w:pPr>
            <w:r w:rsidRPr="00427057">
              <w:rPr>
                <w:rFonts w:asciiTheme="minorHAnsi" w:hAnsiTheme="minorHAnsi" w:cstheme="minorHAnsi"/>
                <w:sz w:val="14"/>
                <w:szCs w:val="14"/>
              </w:rPr>
              <w:t>5 570,09</w:t>
            </w:r>
          </w:p>
        </w:tc>
        <w:tc>
          <w:tcPr>
            <w:tcW w:w="550"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spacing w:before="0"/>
              <w:jc w:val="right"/>
              <w:rPr>
                <w:rFonts w:asciiTheme="minorHAnsi" w:hAnsiTheme="minorHAnsi" w:cstheme="minorHAnsi"/>
                <w:sz w:val="14"/>
                <w:szCs w:val="14"/>
              </w:rPr>
            </w:pPr>
            <w:r w:rsidRPr="00427057">
              <w:rPr>
                <w:rFonts w:asciiTheme="minorHAnsi" w:hAnsiTheme="minorHAnsi" w:cstheme="minorHAnsi"/>
                <w:sz w:val="14"/>
                <w:szCs w:val="14"/>
              </w:rPr>
              <w:t>2 399,72</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7 465,13</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12 321,12</w:t>
            </w:r>
          </w:p>
        </w:tc>
        <w:tc>
          <w:tcPr>
            <w:tcW w:w="458"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17 959,22</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20 749,88</w:t>
            </w:r>
          </w:p>
        </w:tc>
        <w:tc>
          <w:tcPr>
            <w:tcW w:w="458"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22 725,479</w:t>
            </w:r>
          </w:p>
        </w:tc>
      </w:tr>
      <w:tr w:rsidR="003A785E" w:rsidRPr="000E44AA" w:rsidTr="00427057">
        <w:trPr>
          <w:trHeight w:val="202"/>
        </w:trPr>
        <w:tc>
          <w:tcPr>
            <w:tcW w:w="1009"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0E44AA" w:rsidRDefault="003A785E" w:rsidP="00427057">
            <w:pPr>
              <w:pStyle w:val="Tabulka"/>
              <w:spacing w:before="0"/>
              <w:rPr>
                <w:rFonts w:asciiTheme="minorHAnsi" w:hAnsiTheme="minorHAnsi" w:cstheme="minorHAnsi"/>
              </w:rPr>
            </w:pPr>
            <w:r w:rsidRPr="000E44AA">
              <w:rPr>
                <w:rFonts w:asciiTheme="minorHAnsi" w:hAnsiTheme="minorHAnsi" w:cstheme="minorHAnsi"/>
              </w:rPr>
              <w:t>Vnútroštátna doprava</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spacing w:before="0"/>
              <w:jc w:val="right"/>
              <w:rPr>
                <w:rFonts w:asciiTheme="minorHAnsi" w:hAnsiTheme="minorHAnsi" w:cstheme="minorHAnsi"/>
                <w:sz w:val="14"/>
                <w:szCs w:val="14"/>
              </w:rPr>
            </w:pPr>
            <w:r w:rsidRPr="00427057">
              <w:rPr>
                <w:rFonts w:asciiTheme="minorHAnsi" w:hAnsiTheme="minorHAnsi" w:cstheme="minorHAnsi"/>
                <w:sz w:val="14"/>
                <w:szCs w:val="14"/>
              </w:rPr>
              <w:t>28,216</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spacing w:before="0"/>
              <w:jc w:val="right"/>
              <w:rPr>
                <w:rFonts w:asciiTheme="minorHAnsi" w:hAnsiTheme="minorHAnsi" w:cstheme="minorHAnsi"/>
                <w:sz w:val="14"/>
                <w:szCs w:val="14"/>
              </w:rPr>
            </w:pPr>
            <w:r w:rsidRPr="00427057">
              <w:rPr>
                <w:rFonts w:asciiTheme="minorHAnsi" w:hAnsiTheme="minorHAnsi" w:cstheme="minorHAnsi"/>
                <w:sz w:val="14"/>
                <w:szCs w:val="14"/>
              </w:rPr>
              <w:t>25,306</w:t>
            </w:r>
          </w:p>
        </w:tc>
        <w:tc>
          <w:tcPr>
            <w:tcW w:w="550"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12,280</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5,356</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7,553</w:t>
            </w:r>
          </w:p>
        </w:tc>
        <w:tc>
          <w:tcPr>
            <w:tcW w:w="458"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0,917</w:t>
            </w:r>
          </w:p>
        </w:tc>
        <w:tc>
          <w:tcPr>
            <w:tcW w:w="505"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0,125</w:t>
            </w:r>
          </w:p>
        </w:tc>
        <w:tc>
          <w:tcPr>
            <w:tcW w:w="458"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427057" w:rsidRDefault="003A785E" w:rsidP="00427057">
            <w:pPr>
              <w:pStyle w:val="Tabulka"/>
              <w:keepNext/>
              <w:spacing w:before="0"/>
              <w:jc w:val="right"/>
              <w:outlineLvl w:val="0"/>
              <w:rPr>
                <w:rFonts w:asciiTheme="minorHAnsi" w:hAnsiTheme="minorHAnsi" w:cstheme="minorHAnsi"/>
                <w:sz w:val="14"/>
                <w:szCs w:val="14"/>
              </w:rPr>
            </w:pPr>
            <w:r w:rsidRPr="00427057">
              <w:rPr>
                <w:rFonts w:asciiTheme="minorHAnsi" w:hAnsiTheme="minorHAnsi" w:cstheme="minorHAnsi"/>
                <w:sz w:val="14"/>
                <w:szCs w:val="14"/>
              </w:rPr>
              <w:t>0,233</w:t>
            </w:r>
          </w:p>
        </w:tc>
      </w:tr>
    </w:tbl>
    <w:tbl>
      <w:tblPr>
        <w:tblStyle w:val="Mriekatabuky"/>
        <w:tblW w:w="9356" w:type="dxa"/>
        <w:jc w:val="center"/>
        <w:tblLook w:val="04A0"/>
      </w:tblPr>
      <w:tblGrid>
        <w:gridCol w:w="9356"/>
      </w:tblGrid>
      <w:tr w:rsidR="003A785E" w:rsidRPr="000E44AA" w:rsidTr="00427057">
        <w:trPr>
          <w:jc w:val="center"/>
        </w:trPr>
        <w:tc>
          <w:tcPr>
            <w:tcW w:w="9814" w:type="dxa"/>
            <w:tcBorders>
              <w:top w:val="single" w:sz="8" w:space="0" w:color="FFFFFF" w:themeColor="background1"/>
              <w:left w:val="nil"/>
              <w:bottom w:val="nil"/>
              <w:right w:val="nil"/>
            </w:tcBorders>
            <w:shd w:val="clear" w:color="auto" w:fill="D9D9D9" w:themeFill="background1" w:themeFillShade="D9"/>
          </w:tcPr>
          <w:p w:rsidR="003A785E" w:rsidRPr="000E44AA" w:rsidRDefault="003A785E" w:rsidP="00755EAA">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MDVRR SR</w:t>
            </w:r>
          </w:p>
        </w:tc>
      </w:tr>
    </w:tbl>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Nákladná lodná doprava</w:t>
      </w:r>
    </w:p>
    <w:p w:rsidR="003A785E" w:rsidRDefault="00214071" w:rsidP="003A785E">
      <w:pPr>
        <w:rPr>
          <w:rFonts w:asciiTheme="minorHAnsi" w:hAnsiTheme="minorHAnsi" w:cstheme="minorHAnsi"/>
          <w:lang w:val="sk-SK"/>
        </w:rPr>
      </w:pPr>
      <w:r w:rsidRPr="000E44AA">
        <w:rPr>
          <w:rFonts w:asciiTheme="minorHAnsi" w:hAnsiTheme="minorHAnsi" w:cstheme="minorHAnsi"/>
          <w:lang w:val="sk-SK"/>
        </w:rPr>
        <w:t>Vzhľadom na skutočnosť, že najvýznamnejšia vodná cesta Dunaj je iba hraničnou riekou a neprechádza vnútrozemím Slovenskej republiky, je využívaná iba na medzinárodné prepravy. V skutočnosti vôbec neexistuje vnútroštátna nákladná lodná doprava, i keď v minulosti bol</w:t>
      </w:r>
      <w:r w:rsidR="00C63A23">
        <w:rPr>
          <w:rFonts w:asciiTheme="minorHAnsi" w:hAnsiTheme="minorHAnsi" w:cstheme="minorHAnsi"/>
          <w:lang w:val="sk-SK"/>
        </w:rPr>
        <w:t>a táto vodná cesta využívaná na </w:t>
      </w:r>
      <w:r w:rsidRPr="000E44AA">
        <w:rPr>
          <w:rFonts w:asciiTheme="minorHAnsi" w:hAnsiTheme="minorHAnsi" w:cstheme="minorHAnsi"/>
          <w:lang w:val="sk-SK"/>
        </w:rPr>
        <w:t>prepravu štrkopieskov v objeme niekoľko miliónov ton ročne a tiež na prepravu vykurovacích olejov z Bratislavy do Štúrova v obje</w:t>
      </w:r>
      <w:r w:rsidR="003A785E" w:rsidRPr="000E44AA">
        <w:rPr>
          <w:rFonts w:asciiTheme="minorHAnsi" w:hAnsiTheme="minorHAnsi" w:cstheme="minorHAnsi"/>
          <w:lang w:val="sk-SK"/>
        </w:rPr>
        <w:t>me niekoľko stotisíc ton ročne.</w:t>
      </w:r>
    </w:p>
    <w:p w:rsidR="0024616B" w:rsidRDefault="0024616B">
      <w:pPr>
        <w:spacing w:before="0" w:after="0" w:line="240" w:lineRule="auto"/>
        <w:jc w:val="left"/>
        <w:rPr>
          <w:rFonts w:asciiTheme="minorHAnsi" w:eastAsia="Times New Roman" w:hAnsiTheme="minorHAnsi" w:cstheme="minorHAnsi"/>
          <w:iCs/>
          <w:lang w:val="sk-SK" w:eastAsia="cs-CZ"/>
        </w:rPr>
      </w:pPr>
      <w:r>
        <w:br w:type="page"/>
      </w:r>
    </w:p>
    <w:p w:rsidR="00427057" w:rsidRPr="000E44AA" w:rsidRDefault="00427057" w:rsidP="00427057">
      <w:pPr>
        <w:pStyle w:val="phTab"/>
      </w:pPr>
      <w:bookmarkStart w:id="758" w:name="_Toc362857032"/>
      <w:r w:rsidRPr="000E44AA">
        <w:lastRenderedPageBreak/>
        <w:t>Výkony vnútrozemskej lodnej nákladnej dopravy</w:t>
      </w:r>
      <w:bookmarkEnd w:id="758"/>
    </w:p>
    <w:tbl>
      <w:tblPr>
        <w:tblW w:w="9356" w:type="dxa"/>
        <w:jc w:val="center"/>
        <w:tblLayout w:type="fixed"/>
        <w:tblCellMar>
          <w:left w:w="70" w:type="dxa"/>
          <w:right w:w="70" w:type="dxa"/>
        </w:tblCellMar>
        <w:tblLook w:val="04A0"/>
      </w:tblPr>
      <w:tblGrid>
        <w:gridCol w:w="175"/>
        <w:gridCol w:w="1154"/>
        <w:gridCol w:w="678"/>
        <w:gridCol w:w="678"/>
        <w:gridCol w:w="677"/>
        <w:gridCol w:w="677"/>
        <w:gridCol w:w="677"/>
        <w:gridCol w:w="677"/>
        <w:gridCol w:w="677"/>
        <w:gridCol w:w="677"/>
        <w:gridCol w:w="677"/>
        <w:gridCol w:w="677"/>
        <w:gridCol w:w="576"/>
        <w:gridCol w:w="7"/>
        <w:gridCol w:w="672"/>
      </w:tblGrid>
      <w:tr w:rsidR="003A785E" w:rsidRPr="000E44AA" w:rsidTr="00427057">
        <w:trPr>
          <w:trHeight w:val="255"/>
          <w:tblHeader/>
          <w:jc w:val="center"/>
        </w:trPr>
        <w:tc>
          <w:tcPr>
            <w:tcW w:w="709" w:type="pct"/>
            <w:gridSpan w:val="2"/>
            <w:tcBorders>
              <w:top w:val="single" w:sz="8" w:space="0" w:color="FFFFFF" w:themeColor="background1"/>
              <w:bottom w:val="single" w:sz="8" w:space="0" w:color="FFFFFF" w:themeColor="background1"/>
            </w:tcBorders>
            <w:shd w:val="clear" w:color="auto" w:fill="C0C0C0"/>
            <w:hideMark/>
          </w:tcPr>
          <w:p w:rsidR="003A785E" w:rsidRPr="000E44AA" w:rsidRDefault="003A785E" w:rsidP="00755EAA">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62" w:type="pct"/>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12" w:type="pct"/>
            <w:gridSpan w:val="2"/>
            <w:tcBorders>
              <w:top w:val="single" w:sz="8" w:space="0" w:color="FFFFFF" w:themeColor="background1"/>
              <w:bottom w:val="single" w:sz="8" w:space="0" w:color="FFFFFF" w:themeColor="background1"/>
            </w:tcBorders>
            <w:shd w:val="clear" w:color="auto" w:fill="C0C0C0"/>
            <w:vAlign w:val="center"/>
            <w:hideMark/>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58" w:type="pct"/>
            <w:tcBorders>
              <w:top w:val="single" w:sz="8" w:space="0" w:color="FFFFFF" w:themeColor="background1"/>
              <w:bottom w:val="single" w:sz="8" w:space="0" w:color="FFFFFF" w:themeColor="background1"/>
            </w:tcBorders>
            <w:shd w:val="clear" w:color="auto" w:fill="C0C0C0"/>
            <w:vAlign w:val="center"/>
          </w:tcPr>
          <w:p w:rsidR="003A785E" w:rsidRPr="000E44AA" w:rsidRDefault="003A785E" w:rsidP="00427057">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3A785E" w:rsidRPr="000E44AA" w:rsidTr="00427057">
        <w:trPr>
          <w:trHeight w:val="510"/>
          <w:jc w:val="center"/>
        </w:trPr>
        <w:tc>
          <w:tcPr>
            <w:tcW w:w="709" w:type="pct"/>
            <w:gridSpan w:val="2"/>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rPr>
                <w:rFonts w:asciiTheme="minorHAnsi" w:hAnsiTheme="minorHAnsi" w:cstheme="minorHAnsi"/>
                <w:b/>
                <w:sz w:val="18"/>
              </w:rPr>
            </w:pPr>
            <w:r w:rsidRPr="000E44AA">
              <w:rPr>
                <w:rFonts w:asciiTheme="minorHAnsi" w:hAnsiTheme="minorHAnsi" w:cstheme="minorHAnsi"/>
                <w:b/>
                <w:sz w:val="18"/>
              </w:rPr>
              <w:t>Preprava tovaru celkom (tis. t)</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w:t>
            </w:r>
            <w:r w:rsidR="00427057">
              <w:rPr>
                <w:rFonts w:asciiTheme="minorHAnsi" w:hAnsiTheme="minorHAnsi" w:cstheme="minorHAnsi"/>
                <w:b/>
              </w:rPr>
              <w:t xml:space="preserve"> </w:t>
            </w:r>
            <w:r w:rsidRPr="000E44AA">
              <w:rPr>
                <w:rFonts w:asciiTheme="minorHAnsi" w:hAnsiTheme="minorHAnsi" w:cstheme="minorHAnsi"/>
                <w:b/>
              </w:rPr>
              <w:t>607</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w:t>
            </w:r>
            <w:r w:rsidR="00427057">
              <w:rPr>
                <w:rFonts w:asciiTheme="minorHAnsi" w:hAnsiTheme="minorHAnsi" w:cstheme="minorHAnsi"/>
                <w:b/>
              </w:rPr>
              <w:t xml:space="preserve"> </w:t>
            </w:r>
            <w:r w:rsidRPr="000E44AA">
              <w:rPr>
                <w:rFonts w:asciiTheme="minorHAnsi" w:hAnsiTheme="minorHAnsi" w:cstheme="minorHAnsi"/>
                <w:b/>
              </w:rPr>
              <w:t>551</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w:t>
            </w:r>
            <w:r w:rsidR="00427057">
              <w:rPr>
                <w:rFonts w:asciiTheme="minorHAnsi" w:hAnsiTheme="minorHAnsi" w:cstheme="minorHAnsi"/>
                <w:b/>
              </w:rPr>
              <w:t xml:space="preserve"> </w:t>
            </w:r>
            <w:r w:rsidRPr="000E44AA">
              <w:rPr>
                <w:rFonts w:asciiTheme="minorHAnsi" w:hAnsiTheme="minorHAnsi" w:cstheme="minorHAnsi"/>
                <w:b/>
              </w:rPr>
              <w:t>699</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w:t>
            </w:r>
            <w:r w:rsidR="00427057">
              <w:rPr>
                <w:rFonts w:asciiTheme="minorHAnsi" w:hAnsiTheme="minorHAnsi" w:cstheme="minorHAnsi"/>
                <w:b/>
              </w:rPr>
              <w:t xml:space="preserve"> </w:t>
            </w:r>
            <w:r w:rsidRPr="000E44AA">
              <w:rPr>
                <w:rFonts w:asciiTheme="minorHAnsi" w:hAnsiTheme="minorHAnsi" w:cstheme="minorHAnsi"/>
                <w:b/>
              </w:rPr>
              <w:t>451</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1 636</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1 526</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1 713</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1 806</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1 767</w:t>
            </w:r>
          </w:p>
        </w:tc>
        <w:tc>
          <w:tcPr>
            <w:tcW w:w="362" w:type="pct"/>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2 192</w:t>
            </w:r>
          </w:p>
        </w:tc>
        <w:tc>
          <w:tcPr>
            <w:tcW w:w="312" w:type="pct"/>
            <w:gridSpan w:val="2"/>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3 109</w:t>
            </w:r>
          </w:p>
        </w:tc>
        <w:tc>
          <w:tcPr>
            <w:tcW w:w="35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0E44AA" w:rsidRDefault="003A785E" w:rsidP="00427057">
            <w:pPr>
              <w:pStyle w:val="Tabulka"/>
              <w:spacing w:before="0"/>
              <w:jc w:val="right"/>
              <w:rPr>
                <w:rFonts w:asciiTheme="minorHAnsi" w:hAnsiTheme="minorHAnsi" w:cstheme="minorHAnsi"/>
                <w:b/>
              </w:rPr>
            </w:pPr>
            <w:r w:rsidRPr="000E44AA">
              <w:rPr>
                <w:rFonts w:asciiTheme="minorHAnsi" w:hAnsiTheme="minorHAnsi" w:cstheme="minorHAnsi"/>
                <w:b/>
              </w:rPr>
              <w:t>2 454</w:t>
            </w:r>
          </w:p>
        </w:tc>
      </w:tr>
      <w:tr w:rsidR="003A785E" w:rsidRPr="000E44AA" w:rsidTr="00427057">
        <w:trPr>
          <w:trHeight w:val="174"/>
          <w:jc w:val="center"/>
        </w:trPr>
        <w:tc>
          <w:tcPr>
            <w:tcW w:w="5000" w:type="pct"/>
            <w:gridSpan w:val="15"/>
            <w:tcBorders>
              <w:top w:val="single" w:sz="8" w:space="0" w:color="FFFFFF" w:themeColor="background1"/>
              <w:bottom w:val="single" w:sz="8" w:space="0" w:color="FFFFFF" w:themeColor="background1"/>
            </w:tcBorders>
            <w:shd w:val="clear" w:color="auto" w:fill="F2F2F2" w:themeFill="background1" w:themeFillShade="F2"/>
            <w:vAlign w:val="bottom"/>
          </w:tcPr>
          <w:p w:rsidR="003A785E" w:rsidRPr="000E44AA" w:rsidRDefault="003A785E" w:rsidP="00755EAA">
            <w:pPr>
              <w:pStyle w:val="Tabulka"/>
              <w:spacing w:before="0"/>
              <w:rPr>
                <w:rFonts w:asciiTheme="minorHAnsi" w:hAnsiTheme="minorHAnsi" w:cstheme="minorHAnsi"/>
                <w:b/>
              </w:rPr>
            </w:pPr>
          </w:p>
        </w:tc>
      </w:tr>
      <w:tr w:rsidR="003A785E" w:rsidRPr="000E44AA" w:rsidTr="00427057">
        <w:trPr>
          <w:trHeight w:val="255"/>
          <w:jc w:val="center"/>
        </w:trPr>
        <w:tc>
          <w:tcPr>
            <w:tcW w:w="5000" w:type="pct"/>
            <w:gridSpan w:val="15"/>
            <w:tcBorders>
              <w:top w:val="single" w:sz="8" w:space="0" w:color="FFFFFF" w:themeColor="background1"/>
              <w:bottom w:val="single" w:sz="8" w:space="0" w:color="FFFFFF" w:themeColor="background1"/>
            </w:tcBorders>
            <w:shd w:val="clear" w:color="auto" w:fill="D9D9D9" w:themeFill="background1" w:themeFillShade="D9"/>
            <w:vAlign w:val="center"/>
            <w:hideMark/>
          </w:tcPr>
          <w:p w:rsidR="003A785E" w:rsidRPr="000E44AA" w:rsidRDefault="003A785E" w:rsidP="00427057">
            <w:pPr>
              <w:pStyle w:val="Tabulka"/>
              <w:spacing w:before="0"/>
              <w:rPr>
                <w:rFonts w:asciiTheme="minorHAnsi" w:hAnsiTheme="minorHAnsi" w:cstheme="minorHAnsi"/>
                <w:b/>
              </w:rPr>
            </w:pPr>
            <w:r w:rsidRPr="000E44AA">
              <w:rPr>
                <w:rFonts w:asciiTheme="minorHAnsi" w:hAnsiTheme="minorHAnsi" w:cstheme="minorHAnsi"/>
                <w:b/>
              </w:rPr>
              <w:t>z toho preprava tovaru prevádzkovateľmi dopravy s počtom 20 a viac zamestnancov</w:t>
            </w:r>
          </w:p>
        </w:tc>
      </w:tr>
      <w:tr w:rsidR="003A785E" w:rsidRPr="000E44AA" w:rsidTr="00427057">
        <w:trPr>
          <w:trHeight w:val="255"/>
          <w:jc w:val="center"/>
        </w:trPr>
        <w:tc>
          <w:tcPr>
            <w:tcW w:w="709"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rPr>
                <w:rFonts w:asciiTheme="minorHAnsi" w:hAnsiTheme="minorHAnsi" w:cstheme="minorHAnsi"/>
              </w:rPr>
            </w:pPr>
            <w:r w:rsidRPr="000E44AA">
              <w:rPr>
                <w:rFonts w:asciiTheme="minorHAnsi" w:hAnsiTheme="minorHAnsi" w:cstheme="minorHAnsi"/>
              </w:rPr>
              <w:t>Preprava tovaru spolu (tis. t)</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1 607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1 487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1 334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1 157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1 499</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1 408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1 244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1 276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1 355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1 819</w:t>
            </w:r>
          </w:p>
        </w:tc>
        <w:tc>
          <w:tcPr>
            <w:tcW w:w="312"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2 272</w:t>
            </w:r>
          </w:p>
        </w:tc>
        <w:tc>
          <w:tcPr>
            <w:tcW w:w="358"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2 029</w:t>
            </w:r>
          </w:p>
        </w:tc>
      </w:tr>
      <w:tr w:rsidR="003A785E" w:rsidRPr="000E44AA" w:rsidTr="00427057">
        <w:trPr>
          <w:trHeight w:val="510"/>
          <w:jc w:val="center"/>
        </w:trPr>
        <w:tc>
          <w:tcPr>
            <w:tcW w:w="709"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rPr>
                <w:rFonts w:asciiTheme="minorHAnsi" w:hAnsiTheme="minorHAnsi" w:cstheme="minorHAnsi"/>
              </w:rPr>
            </w:pPr>
            <w:r w:rsidRPr="000E44AA">
              <w:rPr>
                <w:rFonts w:asciiTheme="minorHAnsi" w:hAnsiTheme="minorHAnsi" w:cstheme="minorHAnsi"/>
              </w:rPr>
              <w:t>Medzinárodná doprava spolu</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w:t>
            </w:r>
            <w:r w:rsidR="00427057">
              <w:rPr>
                <w:rFonts w:asciiTheme="minorHAnsi" w:hAnsiTheme="minorHAnsi" w:cstheme="minorHAnsi"/>
              </w:rPr>
              <w:t xml:space="preserve"> </w:t>
            </w:r>
            <w:r w:rsidRPr="000E44AA">
              <w:rPr>
                <w:rFonts w:asciiTheme="minorHAnsi" w:hAnsiTheme="minorHAnsi" w:cstheme="minorHAnsi"/>
              </w:rPr>
              <w:t>607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w:t>
            </w:r>
            <w:r w:rsidR="00427057">
              <w:rPr>
                <w:rFonts w:asciiTheme="minorHAnsi" w:hAnsiTheme="minorHAnsi" w:cstheme="minorHAnsi"/>
              </w:rPr>
              <w:t xml:space="preserve"> </w:t>
            </w:r>
            <w:r w:rsidRPr="000E44AA">
              <w:rPr>
                <w:rFonts w:asciiTheme="minorHAnsi" w:hAnsiTheme="minorHAnsi" w:cstheme="minorHAnsi"/>
              </w:rPr>
              <w:t>487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w:t>
            </w:r>
            <w:r w:rsidR="00427057">
              <w:rPr>
                <w:rFonts w:asciiTheme="minorHAnsi" w:hAnsiTheme="minorHAnsi" w:cstheme="minorHAnsi"/>
              </w:rPr>
              <w:t xml:space="preserve"> </w:t>
            </w:r>
            <w:r w:rsidRPr="000E44AA">
              <w:rPr>
                <w:rFonts w:asciiTheme="minorHAnsi" w:hAnsiTheme="minorHAnsi" w:cstheme="minorHAnsi"/>
              </w:rPr>
              <w:t>325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w:t>
            </w:r>
            <w:r w:rsidR="00427057">
              <w:rPr>
                <w:rFonts w:asciiTheme="minorHAnsi" w:hAnsiTheme="minorHAnsi" w:cstheme="minorHAnsi"/>
              </w:rPr>
              <w:t xml:space="preserve"> </w:t>
            </w:r>
            <w:r w:rsidRPr="000E44AA">
              <w:rPr>
                <w:rFonts w:asciiTheme="minorHAnsi" w:hAnsiTheme="minorHAnsi" w:cstheme="minorHAnsi"/>
              </w:rPr>
              <w:t>156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1 499</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1 408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1 244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1 276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1 355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1 819</w:t>
            </w:r>
          </w:p>
        </w:tc>
        <w:tc>
          <w:tcPr>
            <w:tcW w:w="312"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2 272</w:t>
            </w:r>
          </w:p>
        </w:tc>
        <w:tc>
          <w:tcPr>
            <w:tcW w:w="358" w:type="pct"/>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2 029</w:t>
            </w:r>
          </w:p>
        </w:tc>
      </w:tr>
      <w:tr w:rsidR="003A785E" w:rsidRPr="000E44AA" w:rsidTr="00427057">
        <w:trPr>
          <w:trHeight w:val="238"/>
          <w:jc w:val="center"/>
        </w:trPr>
        <w:tc>
          <w:tcPr>
            <w:tcW w:w="5000" w:type="pct"/>
            <w:gridSpan w:val="15"/>
            <w:tcBorders>
              <w:top w:val="single" w:sz="8" w:space="0" w:color="FFFFFF" w:themeColor="background1"/>
              <w:bottom w:val="single" w:sz="8" w:space="0" w:color="FFFFFF" w:themeColor="background1"/>
            </w:tcBorders>
            <w:shd w:val="clear" w:color="auto" w:fill="D9D9D9" w:themeFill="background1" w:themeFillShade="D9"/>
            <w:vAlign w:val="center"/>
          </w:tcPr>
          <w:p w:rsidR="003A785E" w:rsidRPr="000E44AA" w:rsidRDefault="004B6908" w:rsidP="00427057">
            <w:pPr>
              <w:pStyle w:val="Tabulka"/>
              <w:spacing w:before="0"/>
              <w:rPr>
                <w:rFonts w:asciiTheme="minorHAnsi" w:hAnsiTheme="minorHAnsi" w:cstheme="minorHAnsi"/>
                <w:b/>
              </w:rPr>
            </w:pPr>
            <w:r>
              <w:rPr>
                <w:rFonts w:asciiTheme="minorHAnsi" w:hAnsiTheme="minorHAnsi" w:cstheme="minorHAnsi"/>
                <w:sz w:val="18"/>
                <w:szCs w:val="18"/>
              </w:rPr>
              <w:t>z</w:t>
            </w:r>
            <w:r w:rsidRPr="000E44AA">
              <w:rPr>
                <w:rFonts w:asciiTheme="minorHAnsi" w:hAnsiTheme="minorHAnsi" w:cstheme="minorHAnsi"/>
                <w:sz w:val="18"/>
                <w:szCs w:val="18"/>
              </w:rPr>
              <w:t xml:space="preserve"> </w:t>
            </w:r>
            <w:r w:rsidR="00D72C42" w:rsidRPr="000E44AA">
              <w:rPr>
                <w:rFonts w:asciiTheme="minorHAnsi" w:hAnsiTheme="minorHAnsi" w:cstheme="minorHAnsi"/>
                <w:sz w:val="18"/>
                <w:szCs w:val="18"/>
              </w:rPr>
              <w:t>toho</w:t>
            </w:r>
          </w:p>
        </w:tc>
      </w:tr>
      <w:tr w:rsidR="003A785E" w:rsidRPr="000E44AA" w:rsidTr="00427057">
        <w:trPr>
          <w:trHeight w:val="255"/>
          <w:jc w:val="center"/>
        </w:trPr>
        <w:tc>
          <w:tcPr>
            <w:tcW w:w="93" w:type="pct"/>
            <w:vMerge w:val="restart"/>
            <w:tcBorders>
              <w:top w:val="single" w:sz="8" w:space="0" w:color="FFFFFF" w:themeColor="background1"/>
              <w:bottom w:val="single" w:sz="8" w:space="0" w:color="FFFFFF" w:themeColor="background1"/>
            </w:tcBorders>
            <w:shd w:val="clear" w:color="auto" w:fill="F2F2F2" w:themeFill="background1" w:themeFillShade="F2"/>
            <w:vAlign w:val="bottom"/>
            <w:hideMark/>
          </w:tcPr>
          <w:p w:rsidR="003A785E" w:rsidRPr="00427057" w:rsidRDefault="003A785E" w:rsidP="00755EAA">
            <w:pPr>
              <w:pStyle w:val="Tabulka"/>
              <w:rPr>
                <w:rFonts w:asciiTheme="minorHAnsi" w:hAnsiTheme="minorHAnsi" w:cstheme="minorHAnsi"/>
              </w:rPr>
            </w:pPr>
          </w:p>
        </w:tc>
        <w:tc>
          <w:tcPr>
            <w:tcW w:w="61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427057" w:rsidRDefault="003A785E" w:rsidP="00427057">
            <w:pPr>
              <w:pStyle w:val="Tabulka"/>
              <w:spacing w:before="0"/>
              <w:rPr>
                <w:rFonts w:asciiTheme="minorHAnsi" w:hAnsiTheme="minorHAnsi" w:cstheme="minorHAnsi"/>
              </w:rPr>
            </w:pPr>
            <w:r w:rsidRPr="00427057">
              <w:rPr>
                <w:rFonts w:asciiTheme="minorHAnsi" w:hAnsiTheme="minorHAnsi" w:cstheme="minorHAnsi"/>
              </w:rPr>
              <w:t>Dovoz</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66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85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23</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22</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130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31</w:t>
            </w:r>
          </w:p>
        </w:tc>
        <w:tc>
          <w:tcPr>
            <w:tcW w:w="30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24</w:t>
            </w:r>
          </w:p>
        </w:tc>
        <w:tc>
          <w:tcPr>
            <w:tcW w:w="362" w:type="pct"/>
            <w:gridSpan w:val="2"/>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34</w:t>
            </w:r>
          </w:p>
        </w:tc>
      </w:tr>
      <w:tr w:rsidR="003A785E" w:rsidRPr="000E44AA" w:rsidTr="00427057">
        <w:trPr>
          <w:trHeight w:val="255"/>
          <w:jc w:val="center"/>
        </w:trPr>
        <w:tc>
          <w:tcPr>
            <w:tcW w:w="93" w:type="pct"/>
            <w:vMerge/>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427057" w:rsidRDefault="003A785E" w:rsidP="00755EAA">
            <w:pPr>
              <w:spacing w:before="0"/>
              <w:rPr>
                <w:rFonts w:asciiTheme="minorHAnsi" w:hAnsiTheme="minorHAnsi" w:cstheme="minorHAnsi"/>
                <w:color w:val="000000"/>
                <w:sz w:val="16"/>
                <w:szCs w:val="16"/>
                <w:lang w:val="sk-SK" w:eastAsia="sk-SK"/>
              </w:rPr>
            </w:pPr>
          </w:p>
        </w:tc>
        <w:tc>
          <w:tcPr>
            <w:tcW w:w="61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427057" w:rsidRDefault="003A785E" w:rsidP="00427057">
            <w:pPr>
              <w:pStyle w:val="Tabulka"/>
              <w:spacing w:before="0"/>
              <w:rPr>
                <w:rFonts w:asciiTheme="minorHAnsi" w:hAnsiTheme="minorHAnsi" w:cstheme="minorHAnsi"/>
              </w:rPr>
            </w:pPr>
            <w:r w:rsidRPr="00427057">
              <w:rPr>
                <w:rFonts w:asciiTheme="minorHAnsi" w:hAnsiTheme="minorHAnsi" w:cstheme="minorHAnsi"/>
              </w:rPr>
              <w:t>Vývoz</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w:t>
            </w:r>
            <w:r w:rsidR="00427057">
              <w:rPr>
                <w:rFonts w:asciiTheme="minorHAnsi" w:hAnsiTheme="minorHAnsi" w:cstheme="minorHAnsi"/>
              </w:rPr>
              <w:t xml:space="preserve"> </w:t>
            </w:r>
            <w:r w:rsidRPr="000E44AA">
              <w:rPr>
                <w:rFonts w:asciiTheme="minorHAnsi" w:hAnsiTheme="minorHAnsi" w:cstheme="minorHAnsi"/>
              </w:rPr>
              <w:t>139</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1 138</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1 071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956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1 090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1 046</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945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1 000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955</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1 621</w:t>
            </w:r>
          </w:p>
        </w:tc>
        <w:tc>
          <w:tcPr>
            <w:tcW w:w="30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2 040</w:t>
            </w:r>
          </w:p>
        </w:tc>
        <w:tc>
          <w:tcPr>
            <w:tcW w:w="362" w:type="pct"/>
            <w:gridSpan w:val="2"/>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1 632</w:t>
            </w:r>
          </w:p>
        </w:tc>
      </w:tr>
      <w:tr w:rsidR="003A785E" w:rsidRPr="000E44AA" w:rsidTr="00427057">
        <w:trPr>
          <w:trHeight w:val="255"/>
          <w:jc w:val="center"/>
        </w:trPr>
        <w:tc>
          <w:tcPr>
            <w:tcW w:w="93" w:type="pct"/>
            <w:vMerge/>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427057" w:rsidRDefault="003A785E" w:rsidP="00755EAA">
            <w:pPr>
              <w:spacing w:before="0"/>
              <w:rPr>
                <w:rFonts w:asciiTheme="minorHAnsi" w:hAnsiTheme="minorHAnsi" w:cstheme="minorHAnsi"/>
                <w:color w:val="000000"/>
                <w:sz w:val="16"/>
                <w:szCs w:val="16"/>
                <w:lang w:val="sk-SK" w:eastAsia="sk-SK"/>
              </w:rPr>
            </w:pPr>
          </w:p>
        </w:tc>
        <w:tc>
          <w:tcPr>
            <w:tcW w:w="616"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427057" w:rsidRDefault="003A785E" w:rsidP="00427057">
            <w:pPr>
              <w:pStyle w:val="Tabulka"/>
              <w:spacing w:before="0"/>
              <w:rPr>
                <w:rFonts w:asciiTheme="minorHAnsi" w:hAnsiTheme="minorHAnsi" w:cstheme="minorHAnsi"/>
              </w:rPr>
            </w:pPr>
            <w:r w:rsidRPr="00427057">
              <w:rPr>
                <w:rFonts w:asciiTheme="minorHAnsi" w:hAnsiTheme="minorHAnsi" w:cstheme="minorHAnsi"/>
              </w:rPr>
              <w:t>Tranzit</w:t>
            </w:r>
            <w:r w:rsidR="00F74929">
              <w:rPr>
                <w:rFonts w:asciiTheme="minorHAnsi" w:hAnsiTheme="minorHAnsi" w:cstheme="minorHAnsi"/>
              </w:rPr>
              <w:t xml:space="preserve"> </w:t>
            </w:r>
            <w:r w:rsidR="00F74929" w:rsidRPr="00F74929">
              <w:rPr>
                <w:rFonts w:asciiTheme="minorHAnsi" w:hAnsiTheme="minorHAnsi" w:cstheme="minorHAnsi"/>
              </w:rPr>
              <w:t>a preprava v tretích krajinách</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402</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264</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231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180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392</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340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281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249</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270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167</w:t>
            </w:r>
          </w:p>
        </w:tc>
        <w:tc>
          <w:tcPr>
            <w:tcW w:w="30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208</w:t>
            </w:r>
          </w:p>
        </w:tc>
        <w:tc>
          <w:tcPr>
            <w:tcW w:w="362" w:type="pct"/>
            <w:gridSpan w:val="2"/>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363</w:t>
            </w:r>
          </w:p>
        </w:tc>
      </w:tr>
      <w:tr w:rsidR="003A785E" w:rsidRPr="000E44AA" w:rsidTr="00427057">
        <w:trPr>
          <w:trHeight w:val="255"/>
          <w:jc w:val="center"/>
        </w:trPr>
        <w:tc>
          <w:tcPr>
            <w:tcW w:w="709" w:type="pct"/>
            <w:gridSpan w:val="2"/>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rPr>
                <w:rFonts w:asciiTheme="minorHAnsi" w:hAnsiTheme="minorHAnsi" w:cstheme="minorHAnsi"/>
              </w:rPr>
            </w:pPr>
            <w:r w:rsidRPr="000E44AA">
              <w:rPr>
                <w:rFonts w:asciiTheme="minorHAnsi" w:hAnsiTheme="minorHAnsi" w:cstheme="minorHAnsi"/>
              </w:rPr>
              <w:t>Vnútroštátna doprava</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11</w:t>
            </w:r>
            <w:r w:rsidR="00427057">
              <w:rPr>
                <w:rFonts w:asciiTheme="minorHAnsi" w:hAnsiTheme="minorHAnsi" w:cstheme="minorHAnsi"/>
              </w:rPr>
              <w:t xml:space="preserve"> </w:t>
            </w:r>
            <w:r w:rsidRPr="000E44AA">
              <w:rPr>
                <w:rFonts w:asciiTheme="minorHAnsi" w:hAnsiTheme="minorHAnsi" w:cstheme="minorHAnsi"/>
              </w:rPr>
              <w:t>877</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9</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1</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2"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c>
          <w:tcPr>
            <w:tcW w:w="308" w:type="pct"/>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2" w:type="pct"/>
            <w:gridSpan w:val="2"/>
            <w:tcBorders>
              <w:top w:val="single" w:sz="8" w:space="0" w:color="FFFFFF" w:themeColor="background1"/>
              <w:bottom w:val="single" w:sz="8" w:space="0" w:color="FFFFFF" w:themeColor="background1"/>
            </w:tcBorders>
            <w:shd w:val="clear" w:color="auto" w:fill="F2F2F2" w:themeFill="background1" w:themeFillShade="F2"/>
            <w:vAlign w:val="center"/>
          </w:tcPr>
          <w:p w:rsidR="003A785E" w:rsidRPr="000E44AA" w:rsidRDefault="003A785E" w:rsidP="00427057">
            <w:pPr>
              <w:pStyle w:val="Tabulka"/>
              <w:spacing w:before="0"/>
              <w:jc w:val="right"/>
              <w:rPr>
                <w:rFonts w:asciiTheme="minorHAnsi" w:hAnsiTheme="minorHAnsi" w:cstheme="minorHAnsi"/>
              </w:rPr>
            </w:pPr>
            <w:r w:rsidRPr="000E44AA">
              <w:rPr>
                <w:rFonts w:asciiTheme="minorHAnsi" w:hAnsiTheme="minorHAnsi" w:cstheme="minorHAnsi"/>
              </w:rPr>
              <w:t>0</w:t>
            </w:r>
          </w:p>
        </w:tc>
      </w:tr>
    </w:tbl>
    <w:tbl>
      <w:tblPr>
        <w:tblStyle w:val="Mriekatabuky"/>
        <w:tblW w:w="9356" w:type="dxa"/>
        <w:jc w:val="center"/>
        <w:tblLook w:val="04A0"/>
      </w:tblPr>
      <w:tblGrid>
        <w:gridCol w:w="9356"/>
      </w:tblGrid>
      <w:tr w:rsidR="003A785E" w:rsidRPr="000E44AA" w:rsidTr="00427057">
        <w:trPr>
          <w:jc w:val="center"/>
        </w:trPr>
        <w:tc>
          <w:tcPr>
            <w:tcW w:w="9814" w:type="dxa"/>
            <w:tcBorders>
              <w:top w:val="nil"/>
              <w:left w:val="nil"/>
              <w:bottom w:val="nil"/>
              <w:right w:val="nil"/>
            </w:tcBorders>
            <w:shd w:val="clear" w:color="auto" w:fill="D9D9D9" w:themeFill="background1" w:themeFillShade="D9"/>
          </w:tcPr>
          <w:p w:rsidR="003A785E" w:rsidRPr="000E44AA" w:rsidRDefault="003A785E" w:rsidP="00755EAA">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ŠÚ SR, MDVRR SR</w:t>
            </w:r>
          </w:p>
        </w:tc>
      </w:tr>
    </w:tbl>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 xml:space="preserve">Nákladná lodná doprava je na území </w:t>
      </w:r>
      <w:r w:rsidR="00F74929">
        <w:rPr>
          <w:rFonts w:asciiTheme="minorHAnsi" w:hAnsiTheme="minorHAnsi" w:cstheme="minorHAnsi"/>
          <w:lang w:val="sk-SK"/>
        </w:rPr>
        <w:t>SR</w:t>
      </w:r>
      <w:r w:rsidRPr="000E44AA">
        <w:rPr>
          <w:rFonts w:asciiTheme="minorHAnsi" w:hAnsiTheme="minorHAnsi" w:cstheme="minorHAnsi"/>
          <w:lang w:val="sk-SK"/>
        </w:rPr>
        <w:t xml:space="preserve"> využívaná len v malom rozsahu, a preto aj jej ročné výkony nezávisia od vplyvov ekonomického vývoja, ale skôr o</w:t>
      </w:r>
      <w:r w:rsidR="00C63A23">
        <w:rPr>
          <w:rFonts w:asciiTheme="minorHAnsi" w:hAnsiTheme="minorHAnsi" w:cstheme="minorHAnsi"/>
          <w:lang w:val="sk-SK"/>
        </w:rPr>
        <w:t>d vplyvu množstva objednávok na </w:t>
      </w:r>
      <w:r w:rsidRPr="000E44AA">
        <w:rPr>
          <w:rFonts w:asciiTheme="minorHAnsi" w:hAnsiTheme="minorHAnsi" w:cstheme="minorHAnsi"/>
          <w:lang w:val="sk-SK"/>
        </w:rPr>
        <w:t>tento druh dopravy a hlavne od podmienok na plavbu a stavov hla</w:t>
      </w:r>
      <w:r w:rsidR="00C63A23">
        <w:rPr>
          <w:rFonts w:asciiTheme="minorHAnsi" w:hAnsiTheme="minorHAnsi" w:cstheme="minorHAnsi"/>
          <w:lang w:val="sk-SK"/>
        </w:rPr>
        <w:t>dín splavných vodných tokov. Aj </w:t>
      </w:r>
      <w:r w:rsidR="004B6908">
        <w:rPr>
          <w:rFonts w:asciiTheme="minorHAnsi" w:hAnsiTheme="minorHAnsi" w:cstheme="minorHAnsi"/>
          <w:lang w:val="sk-SK"/>
        </w:rPr>
        <w:t>pre dlhší čas</w:t>
      </w:r>
      <w:r w:rsidRPr="000E44AA">
        <w:rPr>
          <w:rFonts w:asciiTheme="minorHAnsi" w:hAnsiTheme="minorHAnsi" w:cstheme="minorHAnsi"/>
          <w:lang w:val="sk-SK"/>
        </w:rPr>
        <w:t xml:space="preserve"> prepravy sú uprednostňované iné druhy nákladnej dopravy, v podmienkach Slovenskej republiky hlavne cestná a železničná nákladná doprava. </w:t>
      </w:r>
      <w:proofErr w:type="spellStart"/>
      <w:r w:rsidRPr="000E44AA">
        <w:rPr>
          <w:rFonts w:asciiTheme="minorHAnsi" w:hAnsiTheme="minorHAnsi" w:cstheme="minorHAnsi"/>
          <w:lang w:val="sk-SK"/>
        </w:rPr>
        <w:t>Neatrakt</w:t>
      </w:r>
      <w:r w:rsidR="00AD5A7D" w:rsidRPr="000E44AA">
        <w:rPr>
          <w:rFonts w:asciiTheme="minorHAnsi" w:hAnsiTheme="minorHAnsi" w:cstheme="minorHAnsi"/>
          <w:lang w:val="sk-SK"/>
        </w:rPr>
        <w:t>ívnosť</w:t>
      </w:r>
      <w:proofErr w:type="spellEnd"/>
      <w:r w:rsidRPr="000E44AA">
        <w:rPr>
          <w:rFonts w:asciiTheme="minorHAnsi" w:hAnsiTheme="minorHAnsi" w:cstheme="minorHAnsi"/>
          <w:lang w:val="sk-SK"/>
        </w:rPr>
        <w:t xml:space="preserve"> tohto druhu dopravy je spôsobená aj nízkym počtom splavných tokov na území S</w:t>
      </w:r>
      <w:r w:rsidR="00AC4234">
        <w:rPr>
          <w:rFonts w:asciiTheme="minorHAnsi" w:hAnsiTheme="minorHAnsi" w:cstheme="minorHAnsi"/>
          <w:lang w:val="sk-SK"/>
        </w:rPr>
        <w:t>R</w:t>
      </w:r>
      <w:r w:rsidRPr="000E44AA">
        <w:rPr>
          <w:rFonts w:asciiTheme="minorHAnsi" w:hAnsiTheme="minorHAnsi" w:cstheme="minorHAnsi"/>
          <w:lang w:val="sk-SK"/>
        </w:rPr>
        <w:t>.</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V období rokov 2000 – 2008 sa ročné výkony kolísavo pohybovali medzi 1 400 – 1 800 </w:t>
      </w:r>
      <w:r w:rsidR="00CA4027" w:rsidRPr="000E44AA">
        <w:rPr>
          <w:rFonts w:asciiTheme="minorHAnsi" w:hAnsiTheme="minorHAnsi" w:cstheme="minorHAnsi"/>
          <w:lang w:val="sk-SK"/>
        </w:rPr>
        <w:t>tis.</w:t>
      </w:r>
      <w:r w:rsidRPr="000E44AA">
        <w:rPr>
          <w:rFonts w:asciiTheme="minorHAnsi" w:hAnsiTheme="minorHAnsi" w:cstheme="minorHAnsi"/>
          <w:lang w:val="sk-SK"/>
        </w:rPr>
        <w:t xml:space="preserve"> ton prepraveného tovaru nákladnou lodnou dopravou. V roku 2009 nastal nárast o takmer 25</w:t>
      </w:r>
      <w:r w:rsidR="00CA4027" w:rsidRPr="000E44AA">
        <w:rPr>
          <w:rFonts w:asciiTheme="minorHAnsi" w:hAnsiTheme="minorHAnsi" w:cstheme="minorHAnsi"/>
          <w:lang w:val="sk-SK"/>
        </w:rPr>
        <w:t xml:space="preserve"> </w:t>
      </w:r>
      <w:r w:rsidRPr="000E44AA">
        <w:rPr>
          <w:rFonts w:asciiTheme="minorHAnsi" w:hAnsiTheme="minorHAnsi" w:cstheme="minorHAnsi"/>
          <w:lang w:val="sk-SK"/>
        </w:rPr>
        <w:t>% oproti roku 2008 a v roku 2010 nastal ešte výraznejší nárast oproti roku 2009 až o vyše 40</w:t>
      </w:r>
      <w:r w:rsidR="00CA4027" w:rsidRPr="000E44AA">
        <w:rPr>
          <w:rFonts w:asciiTheme="minorHAnsi" w:hAnsiTheme="minorHAnsi" w:cstheme="minorHAnsi"/>
          <w:lang w:val="sk-SK"/>
        </w:rPr>
        <w:t xml:space="preserve"> </w:t>
      </w:r>
      <w:r w:rsidRPr="000E44AA">
        <w:rPr>
          <w:rFonts w:asciiTheme="minorHAnsi" w:hAnsiTheme="minorHAnsi" w:cstheme="minorHAnsi"/>
          <w:lang w:val="sk-SK"/>
        </w:rPr>
        <w:t>% na hodnotu 3 109 </w:t>
      </w:r>
      <w:r w:rsidR="00CA4027" w:rsidRPr="000E44AA">
        <w:rPr>
          <w:rFonts w:asciiTheme="minorHAnsi" w:hAnsiTheme="minorHAnsi" w:cstheme="minorHAnsi"/>
          <w:lang w:val="sk-SK"/>
        </w:rPr>
        <w:t>tis.</w:t>
      </w:r>
      <w:r w:rsidRPr="000E44AA">
        <w:rPr>
          <w:rFonts w:asciiTheme="minorHAnsi" w:hAnsiTheme="minorHAnsi" w:cstheme="minorHAnsi"/>
          <w:lang w:val="sk-SK"/>
        </w:rPr>
        <w:t xml:space="preserve"> ton prepraveného tovaru za rok. Rok 2011 je potom možné chara</w:t>
      </w:r>
      <w:r w:rsidR="00C63A23">
        <w:rPr>
          <w:rFonts w:asciiTheme="minorHAnsi" w:hAnsiTheme="minorHAnsi" w:cstheme="minorHAnsi"/>
          <w:lang w:val="sk-SK"/>
        </w:rPr>
        <w:t>kterizovať miernou korekciou na </w:t>
      </w:r>
      <w:r w:rsidRPr="000E44AA">
        <w:rPr>
          <w:rFonts w:asciiTheme="minorHAnsi" w:hAnsiTheme="minorHAnsi" w:cstheme="minorHAnsi"/>
          <w:lang w:val="sk-SK"/>
        </w:rPr>
        <w:t>hodnotu 2 454 </w:t>
      </w:r>
      <w:r w:rsidR="00CA4027" w:rsidRPr="000E44AA">
        <w:rPr>
          <w:rFonts w:asciiTheme="minorHAnsi" w:hAnsiTheme="minorHAnsi" w:cstheme="minorHAnsi"/>
          <w:lang w:val="sk-SK"/>
        </w:rPr>
        <w:t>tis.</w:t>
      </w:r>
      <w:r w:rsidRPr="000E44AA">
        <w:rPr>
          <w:rFonts w:asciiTheme="minorHAnsi" w:hAnsiTheme="minorHAnsi" w:cstheme="minorHAnsi"/>
          <w:lang w:val="sk-SK"/>
        </w:rPr>
        <w:t xml:space="preserve"> ton.</w:t>
      </w:r>
    </w:p>
    <w:p w:rsidR="004C7CF2" w:rsidRPr="000E44AA" w:rsidRDefault="00214071" w:rsidP="00214071">
      <w:pPr>
        <w:rPr>
          <w:rFonts w:asciiTheme="minorHAnsi" w:hAnsiTheme="minorHAnsi" w:cstheme="minorHAnsi"/>
          <w:lang w:val="sk-SK" w:eastAsia="cs-CZ"/>
        </w:rPr>
      </w:pPr>
      <w:r w:rsidRPr="000E44AA">
        <w:rPr>
          <w:rFonts w:asciiTheme="minorHAnsi" w:hAnsiTheme="minorHAnsi" w:cstheme="minorHAnsi"/>
          <w:lang w:val="sk-SK"/>
        </w:rPr>
        <w:t xml:space="preserve">Podstatnú časť výkonov medzinárodnej vnútrozemskej nákladnej lodnej dopravy a vôbec celkovej vnútrozemskej nákladnej lodnej dopravy </w:t>
      </w:r>
      <w:r w:rsidR="00AC4234">
        <w:rPr>
          <w:rFonts w:asciiTheme="minorHAnsi" w:hAnsiTheme="minorHAnsi" w:cstheme="minorHAnsi"/>
          <w:lang w:val="sk-SK"/>
        </w:rPr>
        <w:t>SR</w:t>
      </w:r>
      <w:r w:rsidRPr="000E44AA">
        <w:rPr>
          <w:rFonts w:asciiTheme="minorHAnsi" w:hAnsiTheme="minorHAnsi" w:cstheme="minorHAnsi"/>
          <w:lang w:val="sk-SK"/>
        </w:rPr>
        <w:t xml:space="preserve"> tvoria výkony spojené s vývozom. Vnútroštátna doprava v rámci tohto druhu nákladnej dopravy prakticky neexistuje. Takisto aj čo sa týka dovozu tovarov vnútrozemskou nákladnou lodnou dopravou, výkony sú každoročne veľmi nízke. Výkony spojené s tranzitom mali od začiatku sledovaného obdobia klesajúci trend </w:t>
      </w:r>
      <w:r w:rsidR="009D4AA1" w:rsidRPr="000E44AA">
        <w:rPr>
          <w:rFonts w:asciiTheme="minorHAnsi" w:hAnsiTheme="minorHAnsi" w:cstheme="minorHAnsi"/>
          <w:lang w:val="sk-SK"/>
        </w:rPr>
        <w:t>a od</w:t>
      </w:r>
      <w:r w:rsidRPr="000E44AA">
        <w:rPr>
          <w:rFonts w:asciiTheme="minorHAnsi" w:hAnsiTheme="minorHAnsi" w:cstheme="minorHAnsi"/>
          <w:lang w:val="sk-SK"/>
        </w:rPr>
        <w:t xml:space="preserve"> vstupu </w:t>
      </w:r>
      <w:r w:rsidR="00F74929">
        <w:rPr>
          <w:rFonts w:asciiTheme="minorHAnsi" w:hAnsiTheme="minorHAnsi" w:cstheme="minorHAnsi"/>
          <w:lang w:val="sk-SK"/>
        </w:rPr>
        <w:t>SR</w:t>
      </w:r>
      <w:r w:rsidRPr="000E44AA">
        <w:rPr>
          <w:rFonts w:asciiTheme="minorHAnsi" w:hAnsiTheme="minorHAnsi" w:cstheme="minorHAnsi"/>
          <w:lang w:val="sk-SK"/>
        </w:rPr>
        <w:t xml:space="preserve"> do Európskej únie klesajú, až na mierne nárasty v rokoch 2008 a 2010. V roku 2011 však bola zaznamenaná druhá najväčšia hodnota tranzitu od roku 2004. Výkony spojené s vývozom majú rovnaký priebeh ako pri celkových výkonoch vnútrozemskej nákladnej lodnej dopravy, v rokoch 2000 – 2008 majú takmer vyrovnaný priebeh skôr s mierne klesajúcou tendenciou a</w:t>
      </w:r>
      <w:r w:rsidR="004B6908">
        <w:rPr>
          <w:rFonts w:asciiTheme="minorHAnsi" w:hAnsiTheme="minorHAnsi" w:cstheme="minorHAnsi"/>
          <w:lang w:val="sk-SK"/>
        </w:rPr>
        <w:t>, </w:t>
      </w:r>
      <w:r w:rsidRPr="000E44AA">
        <w:rPr>
          <w:rFonts w:asciiTheme="minorHAnsi" w:hAnsiTheme="minorHAnsi" w:cstheme="minorHAnsi"/>
          <w:lang w:val="sk-SK"/>
        </w:rPr>
        <w:t>paradoxne</w:t>
      </w:r>
      <w:r w:rsidR="004B6908">
        <w:rPr>
          <w:rFonts w:asciiTheme="minorHAnsi" w:hAnsiTheme="minorHAnsi" w:cstheme="minorHAnsi"/>
          <w:lang w:val="sk-SK"/>
        </w:rPr>
        <w:t>,</w:t>
      </w:r>
      <w:r w:rsidRPr="000E44AA">
        <w:rPr>
          <w:rFonts w:asciiTheme="minorHAnsi" w:hAnsiTheme="minorHAnsi" w:cstheme="minorHAnsi"/>
          <w:lang w:val="sk-SK"/>
        </w:rPr>
        <w:t xml:space="preserve"> v roku svet</w:t>
      </w:r>
      <w:r w:rsidR="00F74929">
        <w:rPr>
          <w:rFonts w:asciiTheme="minorHAnsi" w:hAnsiTheme="minorHAnsi" w:cstheme="minorHAnsi"/>
          <w:lang w:val="sk-SK"/>
        </w:rPr>
        <w:t>ovej hospodárske krízy a rok po </w:t>
      </w:r>
      <w:r w:rsidRPr="000E44AA">
        <w:rPr>
          <w:rFonts w:asciiTheme="minorHAnsi" w:hAnsiTheme="minorHAnsi" w:cstheme="minorHAnsi"/>
          <w:lang w:val="sk-SK"/>
        </w:rPr>
        <w:t>nej vzrástli. Rok 2011 je potom možné opäť charakterizovať miernou korekciou</w:t>
      </w:r>
      <w:r w:rsidR="00676363" w:rsidRPr="000E44AA">
        <w:rPr>
          <w:rFonts w:asciiTheme="minorHAnsi" w:hAnsiTheme="minorHAnsi" w:cstheme="minorHAnsi"/>
          <w:lang w:val="sk-SK"/>
        </w:rPr>
        <w:t>.</w:t>
      </w:r>
    </w:p>
    <w:p w:rsidR="00214071" w:rsidRPr="000E44AA" w:rsidRDefault="0006706D" w:rsidP="00214071">
      <w:pPr>
        <w:pStyle w:val="DSS2Nadpis3"/>
        <w:rPr>
          <w:rFonts w:asciiTheme="minorHAnsi" w:hAnsiTheme="minorHAnsi" w:cstheme="minorHAnsi"/>
          <w:noProof w:val="0"/>
          <w:lang w:val="sk-SK"/>
        </w:rPr>
      </w:pPr>
      <w:bookmarkStart w:id="759" w:name="_Toc357436367"/>
      <w:bookmarkStart w:id="760" w:name="_Toc357946449"/>
      <w:r w:rsidRPr="000E44AA">
        <w:rPr>
          <w:rFonts w:asciiTheme="minorHAnsi" w:hAnsiTheme="minorHAnsi" w:cstheme="minorHAnsi"/>
          <w:noProof w:val="0"/>
          <w:lang w:val="sk-SK"/>
        </w:rPr>
        <w:t>Prognóza vývoja</w:t>
      </w:r>
      <w:r w:rsidR="00214071" w:rsidRPr="000E44AA">
        <w:rPr>
          <w:rFonts w:asciiTheme="minorHAnsi" w:hAnsiTheme="minorHAnsi" w:cstheme="minorHAnsi"/>
          <w:noProof w:val="0"/>
          <w:lang w:val="sk-SK"/>
        </w:rPr>
        <w:t xml:space="preserve"> osobnej dopravy</w:t>
      </w:r>
      <w:bookmarkEnd w:id="759"/>
      <w:bookmarkEnd w:id="760"/>
    </w:p>
    <w:p w:rsidR="00214071" w:rsidRPr="000E44AA" w:rsidRDefault="00214071" w:rsidP="00214071">
      <w:pPr>
        <w:pStyle w:val="Nadpis4"/>
        <w:rPr>
          <w:rFonts w:asciiTheme="minorHAnsi" w:hAnsiTheme="minorHAnsi" w:cstheme="minorHAnsi"/>
          <w:lang w:val="sk-SK"/>
        </w:rPr>
      </w:pPr>
      <w:r w:rsidRPr="000E44AA">
        <w:rPr>
          <w:rFonts w:asciiTheme="minorHAnsi" w:hAnsiTheme="minorHAnsi" w:cstheme="minorHAnsi"/>
          <w:lang w:val="sk-SK"/>
        </w:rPr>
        <w:t>Prognóza v oblasti individuálnej automobilovej dopravy</w:t>
      </w:r>
    </w:p>
    <w:p w:rsidR="00676363" w:rsidRPr="000E44AA" w:rsidRDefault="00214071" w:rsidP="00676363">
      <w:pPr>
        <w:rPr>
          <w:rFonts w:asciiTheme="minorHAnsi" w:hAnsiTheme="minorHAnsi" w:cstheme="minorHAnsi"/>
          <w:lang w:val="sk-SK"/>
        </w:rPr>
      </w:pPr>
      <w:r w:rsidRPr="000E44AA">
        <w:rPr>
          <w:rFonts w:asciiTheme="minorHAnsi" w:hAnsiTheme="minorHAnsi" w:cstheme="minorHAnsi"/>
          <w:lang w:val="sk-SK"/>
        </w:rPr>
        <w:t xml:space="preserve">Najväčší podiel na dopravných výkonoch osobnej dopravy </w:t>
      </w:r>
      <w:r w:rsidR="00AC4234">
        <w:rPr>
          <w:rFonts w:asciiTheme="minorHAnsi" w:hAnsiTheme="minorHAnsi" w:cstheme="minorHAnsi"/>
          <w:lang w:val="sk-SK"/>
        </w:rPr>
        <w:t>SR má</w:t>
      </w:r>
      <w:r w:rsidRPr="000E44AA">
        <w:rPr>
          <w:rFonts w:asciiTheme="minorHAnsi" w:hAnsiTheme="minorHAnsi" w:cstheme="minorHAnsi"/>
          <w:lang w:val="sk-SK"/>
        </w:rPr>
        <w:t xml:space="preserve"> IAD. Od roku 2000 vzrástol objem výkonov individuálneho motorizmu o 1/8 s priemerným ročným tempom rastu 1,2 %</w:t>
      </w:r>
      <w:r w:rsidR="004B6908">
        <w:rPr>
          <w:rFonts w:asciiTheme="minorHAnsi" w:hAnsiTheme="minorHAnsi" w:cstheme="minorHAnsi"/>
          <w:lang w:val="sk-SK"/>
        </w:rPr>
        <w:t>,</w:t>
      </w:r>
      <w:r w:rsidRPr="000E44AA">
        <w:rPr>
          <w:rFonts w:asciiTheme="minorHAnsi" w:hAnsiTheme="minorHAnsi" w:cstheme="minorHAnsi"/>
          <w:lang w:val="sk-SK"/>
        </w:rPr>
        <w:t xml:space="preserve"> pričom v roku 2010 </w:t>
      </w:r>
      <w:r w:rsidR="000F7D2F" w:rsidRPr="000E44AA">
        <w:rPr>
          <w:rFonts w:asciiTheme="minorHAnsi" w:hAnsiTheme="minorHAnsi" w:cstheme="minorHAnsi"/>
          <w:lang w:val="sk-SK"/>
        </w:rPr>
        <w:t xml:space="preserve">dosiahol hodnotu takmer 27 </w:t>
      </w:r>
      <w:r w:rsidRPr="000E44AA">
        <w:rPr>
          <w:rFonts w:asciiTheme="minorHAnsi" w:hAnsiTheme="minorHAnsi" w:cstheme="minorHAnsi"/>
          <w:lang w:val="sk-SK"/>
        </w:rPr>
        <w:t>mil. oskm. Objem výkonov individuálnej automobilovej dopravy bol v poslednom roku 6</w:t>
      </w:r>
      <w:r w:rsidR="004B6908">
        <w:rPr>
          <w:rFonts w:asciiTheme="minorHAnsi" w:hAnsiTheme="minorHAnsi" w:cstheme="minorHAnsi"/>
          <w:lang w:val="sk-SK"/>
        </w:rPr>
        <w:t>-</w:t>
      </w:r>
      <w:r w:rsidRPr="000E44AA">
        <w:rPr>
          <w:rFonts w:asciiTheme="minorHAnsi" w:hAnsiTheme="minorHAnsi" w:cstheme="minorHAnsi"/>
          <w:lang w:val="sk-SK"/>
        </w:rPr>
        <w:t>krát väčší ako objem výkonov cestnej verejnej dopravy, takmer 12</w:t>
      </w:r>
      <w:r w:rsidR="007D1029">
        <w:rPr>
          <w:rFonts w:asciiTheme="minorHAnsi" w:hAnsiTheme="minorHAnsi" w:cstheme="minorHAnsi"/>
          <w:lang w:val="sk-SK"/>
        </w:rPr>
        <w:t>-</w:t>
      </w:r>
      <w:r w:rsidRPr="000E44AA">
        <w:rPr>
          <w:rFonts w:asciiTheme="minorHAnsi" w:hAnsiTheme="minorHAnsi" w:cstheme="minorHAnsi"/>
          <w:lang w:val="sk-SK"/>
        </w:rPr>
        <w:t xml:space="preserve">krát väčší než </w:t>
      </w:r>
      <w:r w:rsidRPr="000E44AA">
        <w:rPr>
          <w:rFonts w:asciiTheme="minorHAnsi" w:hAnsiTheme="minorHAnsi" w:cstheme="minorHAnsi"/>
          <w:lang w:val="sk-SK"/>
        </w:rPr>
        <w:lastRenderedPageBreak/>
        <w:t>výkony železničnej osobnej dopravy a letecká osobná doprava dosiahla len 3 % podiel výkonov z objemu výkonov IAD. Uvedený dominantný podiel IAD na celkovej osobnej doprave, ako aj jej rastúci trend predpokladáme aj v nasledujúcom období</w:t>
      </w:r>
      <w:r w:rsidR="009D4AA1" w:rsidRPr="000E44AA">
        <w:rPr>
          <w:rFonts w:asciiTheme="minorHAnsi" w:hAnsiTheme="minorHAnsi" w:cstheme="minorHAnsi"/>
          <w:lang w:val="sk-SK"/>
        </w:rPr>
        <w:t>.</w:t>
      </w:r>
      <w:r w:rsidRPr="000E44AA">
        <w:rPr>
          <w:rFonts w:asciiTheme="minorHAnsi" w:hAnsiTheme="minorHAnsi" w:cstheme="minorHAnsi"/>
          <w:lang w:val="sk-SK"/>
        </w:rPr>
        <w:t xml:space="preserve"> </w:t>
      </w:r>
      <w:r w:rsidR="009D4AA1" w:rsidRPr="000E44AA">
        <w:rPr>
          <w:rFonts w:asciiTheme="minorHAnsi" w:hAnsiTheme="minorHAnsi" w:cstheme="minorHAnsi"/>
          <w:lang w:val="sk-SK"/>
        </w:rPr>
        <w:t>P</w:t>
      </w:r>
      <w:r w:rsidRPr="000E44AA">
        <w:rPr>
          <w:rFonts w:asciiTheme="minorHAnsi" w:hAnsiTheme="minorHAnsi" w:cstheme="minorHAnsi"/>
          <w:lang w:val="sk-SK"/>
        </w:rPr>
        <w:t xml:space="preserve">odmienený </w:t>
      </w:r>
      <w:r w:rsidR="00D538B1" w:rsidRPr="000E44AA">
        <w:rPr>
          <w:rFonts w:asciiTheme="minorHAnsi" w:hAnsiTheme="minorHAnsi" w:cstheme="minorHAnsi"/>
          <w:lang w:val="sk-SK"/>
        </w:rPr>
        <w:t xml:space="preserve">je </w:t>
      </w:r>
      <w:r w:rsidRPr="000E44AA">
        <w:rPr>
          <w:rFonts w:asciiTheme="minorHAnsi" w:hAnsiTheme="minorHAnsi" w:cstheme="minorHAnsi"/>
          <w:lang w:val="sk-SK"/>
        </w:rPr>
        <w:t>najmä vplyvom zvyšujúcej sa životnej úrovne obyvateľstva a neustále znižujúcej sa atraktivit</w:t>
      </w:r>
      <w:r w:rsidR="00696F94" w:rsidRPr="000E44AA">
        <w:rPr>
          <w:rFonts w:asciiTheme="minorHAnsi" w:hAnsiTheme="minorHAnsi" w:cstheme="minorHAnsi"/>
          <w:lang w:val="sk-SK"/>
        </w:rPr>
        <w:t>y</w:t>
      </w:r>
      <w:r w:rsidRPr="000E44AA">
        <w:rPr>
          <w:rFonts w:asciiTheme="minorHAnsi" w:hAnsiTheme="minorHAnsi" w:cstheme="minorHAnsi"/>
          <w:lang w:val="sk-SK"/>
        </w:rPr>
        <w:t xml:space="preserve"> verejných druhov dopravy</w:t>
      </w:r>
      <w:r w:rsidR="00080EB3">
        <w:rPr>
          <w:rFonts w:asciiTheme="minorHAnsi" w:hAnsiTheme="minorHAnsi" w:cstheme="minorHAnsi"/>
          <w:lang w:val="sk-SK"/>
        </w:rPr>
        <w:t>.</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Prognóza v oblasti cestnej verejnej</w:t>
      </w:r>
      <w:r w:rsidR="00080EB3">
        <w:rPr>
          <w:rFonts w:asciiTheme="minorHAnsi" w:hAnsiTheme="minorHAnsi" w:cstheme="minorHAnsi"/>
          <w:lang w:val="sk-SK"/>
        </w:rPr>
        <w:t xml:space="preserve"> dopravy</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 xml:space="preserve">Ročný objem cestujúcich využívajúcich verejné prostriedky cestnej osobnej dopravy </w:t>
      </w:r>
      <w:r w:rsidR="00AC4234">
        <w:rPr>
          <w:rFonts w:asciiTheme="minorHAnsi" w:hAnsiTheme="minorHAnsi" w:cstheme="minorHAnsi"/>
          <w:lang w:val="sk-SK"/>
        </w:rPr>
        <w:t>v rámci SR</w:t>
      </w:r>
      <w:r w:rsidRPr="000E44AA">
        <w:rPr>
          <w:rFonts w:asciiTheme="minorHAnsi" w:hAnsiTheme="minorHAnsi" w:cstheme="minorHAnsi"/>
          <w:lang w:val="sk-SK"/>
        </w:rPr>
        <w:t xml:space="preserve"> vykazoval štatisticky významnú závislosť </w:t>
      </w:r>
      <w:r w:rsidR="004B6908">
        <w:rPr>
          <w:rFonts w:asciiTheme="minorHAnsi" w:hAnsiTheme="minorHAnsi" w:cstheme="minorHAnsi"/>
          <w:lang w:val="sk-SK"/>
        </w:rPr>
        <w:t>od </w:t>
      </w:r>
      <w:r w:rsidRPr="000E44AA">
        <w:rPr>
          <w:rFonts w:asciiTheme="minorHAnsi" w:hAnsiTheme="minorHAnsi" w:cstheme="minorHAnsi"/>
          <w:lang w:val="sk-SK"/>
        </w:rPr>
        <w:t>viacerý</w:t>
      </w:r>
      <w:r w:rsidR="004B6908">
        <w:rPr>
          <w:rFonts w:asciiTheme="minorHAnsi" w:hAnsiTheme="minorHAnsi" w:cstheme="minorHAnsi"/>
          <w:lang w:val="sk-SK"/>
        </w:rPr>
        <w:t>ch</w:t>
      </w:r>
      <w:r w:rsidRPr="000E44AA">
        <w:rPr>
          <w:rFonts w:asciiTheme="minorHAnsi" w:hAnsiTheme="minorHAnsi" w:cstheme="minorHAnsi"/>
          <w:lang w:val="sk-SK"/>
        </w:rPr>
        <w:t xml:space="preserve"> ekonomický</w:t>
      </w:r>
      <w:r w:rsidR="004B6908">
        <w:rPr>
          <w:rFonts w:asciiTheme="minorHAnsi" w:hAnsiTheme="minorHAnsi" w:cstheme="minorHAnsi"/>
          <w:lang w:val="sk-SK"/>
        </w:rPr>
        <w:t>ch</w:t>
      </w:r>
      <w:r w:rsidRPr="000E44AA">
        <w:rPr>
          <w:rFonts w:asciiTheme="minorHAnsi" w:hAnsiTheme="minorHAnsi" w:cstheme="minorHAnsi"/>
          <w:lang w:val="sk-SK"/>
        </w:rPr>
        <w:t xml:space="preserve"> a</w:t>
      </w:r>
      <w:r w:rsidR="004B6908">
        <w:rPr>
          <w:rFonts w:asciiTheme="minorHAnsi" w:hAnsiTheme="minorHAnsi" w:cstheme="minorHAnsi"/>
          <w:lang w:val="sk-SK"/>
        </w:rPr>
        <w:t> </w:t>
      </w:r>
      <w:r w:rsidRPr="000E44AA">
        <w:rPr>
          <w:rFonts w:asciiTheme="minorHAnsi" w:hAnsiTheme="minorHAnsi" w:cstheme="minorHAnsi"/>
          <w:lang w:val="sk-SK"/>
        </w:rPr>
        <w:t>dopravný</w:t>
      </w:r>
      <w:r w:rsidR="004B6908">
        <w:rPr>
          <w:rFonts w:asciiTheme="minorHAnsi" w:hAnsiTheme="minorHAnsi" w:cstheme="minorHAnsi"/>
          <w:lang w:val="sk-SK"/>
        </w:rPr>
        <w:t>ch</w:t>
      </w:r>
      <w:r w:rsidRPr="000E44AA">
        <w:rPr>
          <w:rFonts w:asciiTheme="minorHAnsi" w:hAnsiTheme="minorHAnsi" w:cstheme="minorHAnsi"/>
          <w:lang w:val="sk-SK"/>
        </w:rPr>
        <w:t xml:space="preserve"> indikátor</w:t>
      </w:r>
      <w:r w:rsidR="004B6908">
        <w:rPr>
          <w:rFonts w:asciiTheme="minorHAnsi" w:hAnsiTheme="minorHAnsi" w:cstheme="minorHAnsi"/>
          <w:lang w:val="sk-SK"/>
        </w:rPr>
        <w:t>ov</w:t>
      </w:r>
      <w:r w:rsidR="00080EB3">
        <w:rPr>
          <w:rFonts w:asciiTheme="minorHAnsi" w:hAnsiTheme="minorHAnsi" w:cstheme="minorHAnsi"/>
          <w:lang w:val="sk-SK"/>
        </w:rPr>
        <w:t xml:space="preserve">. </w:t>
      </w:r>
      <w:r w:rsidR="00CE5CF2">
        <w:rPr>
          <w:rFonts w:asciiTheme="minorHAnsi" w:hAnsiTheme="minorHAnsi" w:cstheme="minorHAnsi"/>
          <w:lang w:val="sk-SK"/>
        </w:rPr>
        <w:t>Nepriame</w:t>
      </w:r>
      <w:r w:rsidR="003D22D0" w:rsidRPr="000E44AA">
        <w:rPr>
          <w:rFonts w:asciiTheme="minorHAnsi" w:hAnsiTheme="minorHAnsi" w:cstheme="minorHAnsi"/>
          <w:lang w:val="sk-SK"/>
        </w:rPr>
        <w:t xml:space="preserve"> </w:t>
      </w:r>
      <w:r w:rsidRPr="000E44AA">
        <w:rPr>
          <w:rFonts w:asciiTheme="minorHAnsi" w:hAnsiTheme="minorHAnsi" w:cstheme="minorHAnsi"/>
          <w:lang w:val="sk-SK"/>
        </w:rPr>
        <w:t>závislosti počtu prepravených osôb s exportom a importom výrobkov a služieb, prípadne s počtom vozidiel cestnej nákladnej dopravy môž</w:t>
      </w:r>
      <w:r w:rsidR="004B6908">
        <w:rPr>
          <w:rFonts w:asciiTheme="minorHAnsi" w:hAnsiTheme="minorHAnsi" w:cstheme="minorHAnsi"/>
          <w:lang w:val="sk-SK"/>
        </w:rPr>
        <w:t>u</w:t>
      </w:r>
      <w:r w:rsidRPr="000E44AA">
        <w:rPr>
          <w:rFonts w:asciiTheme="minorHAnsi" w:hAnsiTheme="minorHAnsi" w:cstheme="minorHAnsi"/>
          <w:lang w:val="sk-SK"/>
        </w:rPr>
        <w:t xml:space="preserve"> súvisieť s prepojením na celkovú výkonnosť ekonomiky. Spomínanú synergiu vplyvom vyššej zamestnanosti a tým aj zvýšenej </w:t>
      </w:r>
      <w:r w:rsidR="00080EB3">
        <w:rPr>
          <w:rFonts w:asciiTheme="minorHAnsi" w:hAnsiTheme="minorHAnsi" w:cstheme="minorHAnsi"/>
          <w:lang w:val="sk-SK"/>
        </w:rPr>
        <w:t>potreby dochádzania za prácou a </w:t>
      </w:r>
      <w:r w:rsidRPr="000E44AA">
        <w:rPr>
          <w:rFonts w:asciiTheme="minorHAnsi" w:hAnsiTheme="minorHAnsi" w:cstheme="minorHAnsi"/>
          <w:lang w:val="sk-SK"/>
        </w:rPr>
        <w:t>rastúcej spotreby súkromného sektora však nepotvrdzuje objem výdavkov obyvateľstva vynaložených na dopravu, čo môže byť spôsobené využívaním individuálnej automobilovej dopravy.</w:t>
      </w:r>
    </w:p>
    <w:p w:rsidR="00676363" w:rsidRPr="000E44AA" w:rsidRDefault="00214071" w:rsidP="00214071">
      <w:pPr>
        <w:rPr>
          <w:rFonts w:asciiTheme="minorHAnsi" w:hAnsiTheme="minorHAnsi" w:cstheme="minorHAnsi"/>
          <w:lang w:val="sk-SK"/>
        </w:rPr>
      </w:pPr>
      <w:r w:rsidRPr="000E44AA">
        <w:rPr>
          <w:rFonts w:asciiTheme="minorHAnsi" w:hAnsiTheme="minorHAnsi" w:cstheme="minorHAnsi"/>
          <w:lang w:val="sk-SK"/>
        </w:rPr>
        <w:t xml:space="preserve">Vývoj z posledných desiatich rokov, </w:t>
      </w:r>
      <w:r w:rsidR="00982235">
        <w:rPr>
          <w:rFonts w:asciiTheme="minorHAnsi" w:hAnsiTheme="minorHAnsi" w:cstheme="minorHAnsi"/>
          <w:lang w:val="sk-SK"/>
        </w:rPr>
        <w:t xml:space="preserve">keď </w:t>
      </w:r>
      <w:r w:rsidRPr="000E44AA">
        <w:rPr>
          <w:rFonts w:asciiTheme="minorHAnsi" w:hAnsiTheme="minorHAnsi" w:cstheme="minorHAnsi"/>
          <w:lang w:val="sk-SK"/>
        </w:rPr>
        <w:t xml:space="preserve">objem prepravených osôb klesol takmer na polovicu, predznamenáva zachovanie podobného, i keď o niečo miernejšieho trendu v budúcnosti. Súvisí to najmä s ekonomickým rozvojom krajiny a zvyšovaním životnej úrovne obyvateľstva, ktorá sa odráža na neustále rastúcom počte osobných automobilov, resp. stupni automobilizácie, ktorý objem prepravených osôb reflektuje skôr negatívne. Menej výrazný úbytok cestujúcich vo verejnej osobnej doprave v nasledujúcich dvadsiatich rokoch </w:t>
      </w:r>
      <w:r w:rsidR="00696F94" w:rsidRPr="000E44AA">
        <w:rPr>
          <w:rFonts w:asciiTheme="minorHAnsi" w:hAnsiTheme="minorHAnsi" w:cstheme="minorHAnsi"/>
          <w:lang w:val="sk-SK"/>
        </w:rPr>
        <w:t xml:space="preserve">vidíme </w:t>
      </w:r>
      <w:r w:rsidRPr="000E44AA">
        <w:rPr>
          <w:rFonts w:asciiTheme="minorHAnsi" w:hAnsiTheme="minorHAnsi" w:cstheme="minorHAnsi"/>
          <w:lang w:val="sk-SK"/>
        </w:rPr>
        <w:t xml:space="preserve">v mestách a mestských </w:t>
      </w:r>
      <w:r w:rsidR="004B6908" w:rsidRPr="000E44AA">
        <w:rPr>
          <w:rFonts w:asciiTheme="minorHAnsi" w:hAnsiTheme="minorHAnsi" w:cstheme="minorHAnsi"/>
          <w:lang w:val="sk-SK"/>
        </w:rPr>
        <w:t>aglomeráciách</w:t>
      </w:r>
      <w:r w:rsidR="004B6908">
        <w:rPr>
          <w:rFonts w:asciiTheme="minorHAnsi" w:hAnsiTheme="minorHAnsi" w:cstheme="minorHAnsi"/>
          <w:lang w:val="sk-SK"/>
        </w:rPr>
        <w:t xml:space="preserve"> a to </w:t>
      </w:r>
      <w:r w:rsidRPr="000E44AA">
        <w:rPr>
          <w:rFonts w:asciiTheme="minorHAnsi" w:hAnsiTheme="minorHAnsi" w:cstheme="minorHAnsi"/>
          <w:lang w:val="sk-SK"/>
        </w:rPr>
        <w:t>najmä zvýšením kvality cestovania vplyvom postupného zavádzania systémov integrovanej dopravy, ako aj výrazným zdražením vstupu osobných vozidiel do mestských zón, prípadne vysokým parkovným v centrách</w:t>
      </w:r>
      <w:r w:rsidR="00676363" w:rsidRPr="000E44AA">
        <w:rPr>
          <w:rFonts w:asciiTheme="minorHAnsi" w:hAnsiTheme="minorHAnsi" w:cstheme="minorHAnsi"/>
          <w:lang w:val="sk-SK"/>
        </w:rPr>
        <w:t>.</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Prognóza v oblasti železničnej osobnej dopravy</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Z pohľadu celkového prepravného výkonu v osobokilometroch je možné predpokladať skôr stagnáciu</w:t>
      </w:r>
      <w:r w:rsidR="004B6908">
        <w:rPr>
          <w:rFonts w:asciiTheme="minorHAnsi" w:hAnsiTheme="minorHAnsi" w:cstheme="minorHAnsi"/>
          <w:lang w:val="sk-SK"/>
        </w:rPr>
        <w:t>,</w:t>
      </w:r>
      <w:r w:rsidRPr="000E44AA">
        <w:rPr>
          <w:rFonts w:asciiTheme="minorHAnsi" w:hAnsiTheme="minorHAnsi" w:cstheme="minorHAnsi"/>
          <w:lang w:val="sk-SK"/>
        </w:rPr>
        <w:t xml:space="preserve"> resp. len mierny rast. Z hľadiska </w:t>
      </w:r>
      <w:proofErr w:type="spellStart"/>
      <w:r w:rsidRPr="000E44AA">
        <w:rPr>
          <w:rFonts w:asciiTheme="minorHAnsi" w:hAnsiTheme="minorHAnsi" w:cstheme="minorHAnsi"/>
          <w:lang w:val="sk-SK"/>
        </w:rPr>
        <w:t>modal</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splitu</w:t>
      </w:r>
      <w:proofErr w:type="spellEnd"/>
      <w:r w:rsidRPr="000E44AA">
        <w:rPr>
          <w:rFonts w:asciiTheme="minorHAnsi" w:hAnsiTheme="minorHAnsi" w:cstheme="minorHAnsi"/>
          <w:lang w:val="sk-SK"/>
        </w:rPr>
        <w:t xml:space="preserve"> je možné predpokladať posilňovanie podielu IAD na úkor verejnej dopravy.</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Smerujúc k jednotlivým prepravným osiam a vzťahom môže železnica využiť predpoklad</w:t>
      </w:r>
      <w:r w:rsidR="003D22D0" w:rsidRPr="000E44AA">
        <w:rPr>
          <w:rFonts w:asciiTheme="minorHAnsi" w:hAnsiTheme="minorHAnsi" w:cstheme="minorHAnsi"/>
          <w:lang w:val="sk-SK"/>
        </w:rPr>
        <w:t>y na</w:t>
      </w:r>
      <w:r w:rsidRPr="000E44AA">
        <w:rPr>
          <w:rFonts w:asciiTheme="minorHAnsi" w:hAnsiTheme="minorHAnsi" w:cstheme="minorHAnsi"/>
          <w:lang w:val="sk-SK"/>
        </w:rPr>
        <w:t xml:space="preserve"> rast dopytu v diaľkovej osi Košice – Žilina – Bratislava. Tento potenciál však môže byť vo vzdialenejšom výhľade ovplyvnený dostavbou diaľnice D1. Železnica by teda v tejto oblasti mala ponúknuť vyšší komfort prepravy (vozidlá, vybavenie staníc, nadväznosť ďalšej dopravy).</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V Bratislavskom a Trnavskom kraji má železnica významnú šancu n</w:t>
      </w:r>
      <w:r w:rsidR="004B69FC" w:rsidRPr="000E44AA">
        <w:rPr>
          <w:rFonts w:asciiTheme="minorHAnsi" w:hAnsiTheme="minorHAnsi" w:cstheme="minorHAnsi"/>
          <w:lang w:val="sk-SK"/>
        </w:rPr>
        <w:t>a rast prepravného výkonu. Ide</w:t>
      </w:r>
      <w:r w:rsidR="00C63A23">
        <w:rPr>
          <w:rFonts w:asciiTheme="minorHAnsi" w:hAnsiTheme="minorHAnsi" w:cstheme="minorHAnsi"/>
          <w:lang w:val="sk-SK"/>
        </w:rPr>
        <w:t> </w:t>
      </w:r>
      <w:r w:rsidR="00080EB3">
        <w:rPr>
          <w:rFonts w:asciiTheme="minorHAnsi" w:hAnsiTheme="minorHAnsi" w:cstheme="minorHAnsi"/>
          <w:lang w:val="sk-SK"/>
        </w:rPr>
        <w:t>o </w:t>
      </w:r>
      <w:r w:rsidRPr="000E44AA">
        <w:rPr>
          <w:rFonts w:asciiTheme="minorHAnsi" w:hAnsiTheme="minorHAnsi" w:cstheme="minorHAnsi"/>
          <w:lang w:val="sk-SK"/>
        </w:rPr>
        <w:t>prímestskú a regionálnu dopravu smerujúcu k Bratislave. Železnica však musí ponúknuť dostatočný komfort prepravy, kvalitné vozidlá, dôstojné prostredie na staniciach a zastávkach, súčinnosť s autobusovou dopravou v rámci IDS a sústredenie sa predovšetkým na osi</w:t>
      </w:r>
      <w:r w:rsidR="003D22D0" w:rsidRPr="000E44AA">
        <w:rPr>
          <w:rFonts w:asciiTheme="minorHAnsi" w:hAnsiTheme="minorHAnsi" w:cstheme="minorHAnsi"/>
          <w:lang w:val="sk-SK"/>
        </w:rPr>
        <w:t>,</w:t>
      </w:r>
      <w:r w:rsidRPr="000E44AA">
        <w:rPr>
          <w:rFonts w:asciiTheme="minorHAnsi" w:hAnsiTheme="minorHAnsi" w:cstheme="minorHAnsi"/>
          <w:lang w:val="sk-SK"/>
        </w:rPr>
        <w:t xml:space="preserve"> kde môže ponúknuť kvalitnejšie sp</w:t>
      </w:r>
      <w:r w:rsidR="00CA4027" w:rsidRPr="000E44AA">
        <w:rPr>
          <w:rFonts w:asciiTheme="minorHAnsi" w:hAnsiTheme="minorHAnsi" w:cstheme="minorHAnsi"/>
          <w:lang w:val="sk-SK"/>
        </w:rPr>
        <w:t xml:space="preserve">ojenie ako cestná doprava. Týka </w:t>
      </w:r>
      <w:r w:rsidRPr="000E44AA">
        <w:rPr>
          <w:rFonts w:asciiTheme="minorHAnsi" w:hAnsiTheme="minorHAnsi" w:cstheme="minorHAnsi"/>
          <w:lang w:val="sk-SK"/>
        </w:rPr>
        <w:t xml:space="preserve">sa </w:t>
      </w:r>
      <w:r w:rsidR="00CA4027" w:rsidRPr="000E44AA">
        <w:rPr>
          <w:rFonts w:asciiTheme="minorHAnsi" w:hAnsiTheme="minorHAnsi" w:cstheme="minorHAnsi"/>
          <w:lang w:val="sk-SK"/>
        </w:rPr>
        <w:t>to predovšetkým</w:t>
      </w:r>
      <w:r w:rsidRPr="000E44AA">
        <w:rPr>
          <w:rFonts w:asciiTheme="minorHAnsi" w:hAnsiTheme="minorHAnsi" w:cstheme="minorHAnsi"/>
          <w:lang w:val="sk-SK"/>
        </w:rPr>
        <w:t xml:space="preserve"> osi Bratislava – Dunajská Streda, Bratislava – Galanta a Bratislava – Pezinok. Podobnú šancu, aj keď v menšom meradle, má železnica v oblasti miest Žilina a Košice.</w:t>
      </w:r>
    </w:p>
    <w:p w:rsidR="00676363" w:rsidRPr="000E44AA" w:rsidRDefault="00214071" w:rsidP="00214071">
      <w:pPr>
        <w:rPr>
          <w:rFonts w:asciiTheme="minorHAnsi" w:hAnsiTheme="minorHAnsi" w:cstheme="minorHAnsi"/>
          <w:lang w:val="sk-SK"/>
        </w:rPr>
      </w:pPr>
      <w:r w:rsidRPr="000E44AA">
        <w:rPr>
          <w:rFonts w:asciiTheme="minorHAnsi" w:hAnsiTheme="minorHAnsi" w:cstheme="minorHAnsi"/>
          <w:lang w:val="sk-SK"/>
        </w:rPr>
        <w:t xml:space="preserve">Pomerne vysoký </w:t>
      </w:r>
      <w:r w:rsidR="003D22D0" w:rsidRPr="000E44AA">
        <w:rPr>
          <w:rFonts w:asciiTheme="minorHAnsi" w:hAnsiTheme="minorHAnsi" w:cstheme="minorHAnsi"/>
          <w:lang w:val="sk-SK"/>
        </w:rPr>
        <w:t>potenciál nárastu</w:t>
      </w:r>
      <w:r w:rsidRPr="000E44AA">
        <w:rPr>
          <w:rFonts w:asciiTheme="minorHAnsi" w:hAnsiTheme="minorHAnsi" w:cstheme="minorHAnsi"/>
          <w:lang w:val="sk-SK"/>
        </w:rPr>
        <w:t xml:space="preserve"> dopyt</w:t>
      </w:r>
      <w:r w:rsidR="003D22D0" w:rsidRPr="000E44AA">
        <w:rPr>
          <w:rFonts w:asciiTheme="minorHAnsi" w:hAnsiTheme="minorHAnsi" w:cstheme="minorHAnsi"/>
          <w:lang w:val="sk-SK"/>
        </w:rPr>
        <w:t>u</w:t>
      </w:r>
      <w:r w:rsidRPr="000E44AA">
        <w:rPr>
          <w:rFonts w:asciiTheme="minorHAnsi" w:hAnsiTheme="minorHAnsi" w:cstheme="minorHAnsi"/>
          <w:lang w:val="sk-SK"/>
        </w:rPr>
        <w:t xml:space="preserve"> po železnične</w:t>
      </w:r>
      <w:r w:rsidR="00080EB3">
        <w:rPr>
          <w:rFonts w:asciiTheme="minorHAnsi" w:hAnsiTheme="minorHAnsi" w:cstheme="minorHAnsi"/>
          <w:lang w:val="sk-SK"/>
        </w:rPr>
        <w:t>j doprave je aj v Nitrianskom a </w:t>
      </w:r>
      <w:r w:rsidRPr="000E44AA">
        <w:rPr>
          <w:rFonts w:asciiTheme="minorHAnsi" w:hAnsiTheme="minorHAnsi" w:cstheme="minorHAnsi"/>
          <w:lang w:val="sk-SK"/>
        </w:rPr>
        <w:t>Banskobystrickom kraji. Problematickou sa však javí nekvalitná obsluha mesta Nitra a „súmesti</w:t>
      </w:r>
      <w:r w:rsidR="004B6908">
        <w:rPr>
          <w:rFonts w:asciiTheme="minorHAnsi" w:hAnsiTheme="minorHAnsi" w:cstheme="minorHAnsi"/>
          <w:lang w:val="sk-SK"/>
        </w:rPr>
        <w:t>a</w:t>
      </w:r>
      <w:r w:rsidRPr="000E44AA">
        <w:rPr>
          <w:rFonts w:asciiTheme="minorHAnsi" w:hAnsiTheme="minorHAnsi" w:cstheme="minorHAnsi"/>
          <w:lang w:val="sk-SK"/>
        </w:rPr>
        <w:t xml:space="preserve">“ Zvolen – Banská Bystrica železničnou dopravou. Vzhľadom </w:t>
      </w:r>
      <w:r w:rsidR="00E517C2">
        <w:rPr>
          <w:rFonts w:asciiTheme="minorHAnsi" w:hAnsiTheme="minorHAnsi" w:cstheme="minorHAnsi"/>
          <w:lang w:val="sk-SK"/>
        </w:rPr>
        <w:t xml:space="preserve">na </w:t>
      </w:r>
      <w:r w:rsidR="003D22D0" w:rsidRPr="000E44AA">
        <w:rPr>
          <w:rFonts w:asciiTheme="minorHAnsi" w:hAnsiTheme="minorHAnsi" w:cstheme="minorHAnsi"/>
          <w:lang w:val="sk-SK"/>
        </w:rPr>
        <w:t>relatívne</w:t>
      </w:r>
      <w:r w:rsidRPr="000E44AA">
        <w:rPr>
          <w:rFonts w:asciiTheme="minorHAnsi" w:hAnsiTheme="minorHAnsi" w:cstheme="minorHAnsi"/>
          <w:lang w:val="sk-SK"/>
        </w:rPr>
        <w:t xml:space="preserve"> priazniv</w:t>
      </w:r>
      <w:r w:rsidR="00E517C2">
        <w:rPr>
          <w:rFonts w:asciiTheme="minorHAnsi" w:hAnsiTheme="minorHAnsi" w:cstheme="minorHAnsi"/>
          <w:lang w:val="sk-SK"/>
        </w:rPr>
        <w:t>ý</w:t>
      </w:r>
      <w:r w:rsidRPr="000E44AA">
        <w:rPr>
          <w:rFonts w:asciiTheme="minorHAnsi" w:hAnsiTheme="minorHAnsi" w:cstheme="minorHAnsi"/>
          <w:lang w:val="sk-SK"/>
        </w:rPr>
        <w:t xml:space="preserve"> terén v  okolí mesta Nitra by bolo vhodné zvážiť navrhnutie novej infraštruktúry, ktorá by skrátila cestovnú dobu Nitra – Trnava </w:t>
      </w:r>
      <w:r w:rsidR="004B6908">
        <w:rPr>
          <w:rFonts w:asciiTheme="minorHAnsi" w:hAnsiTheme="minorHAnsi" w:cstheme="minorHAnsi"/>
          <w:lang w:val="sk-SK"/>
        </w:rPr>
        <w:t>—</w:t>
      </w:r>
      <w:r w:rsidRPr="000E44AA">
        <w:rPr>
          <w:rFonts w:asciiTheme="minorHAnsi" w:hAnsiTheme="minorHAnsi" w:cstheme="minorHAnsi"/>
          <w:lang w:val="sk-SK"/>
        </w:rPr>
        <w:t xml:space="preserve"> Bratislava a zároveň umožnila skrátenie cestovnej doby Prievidza – Topoľčany – Trnava – Bratislava. Zvýšenie kvality</w:t>
      </w:r>
      <w:r w:rsidR="003D22D0" w:rsidRPr="000E44AA">
        <w:rPr>
          <w:rFonts w:asciiTheme="minorHAnsi" w:hAnsiTheme="minorHAnsi" w:cstheme="minorHAnsi"/>
          <w:lang w:val="sk-SK"/>
        </w:rPr>
        <w:t xml:space="preserve"> dopravných služieb v oblasti</w:t>
      </w:r>
      <w:r w:rsidRPr="000E44AA">
        <w:rPr>
          <w:rFonts w:asciiTheme="minorHAnsi" w:hAnsiTheme="minorHAnsi" w:cstheme="minorHAnsi"/>
          <w:lang w:val="sk-SK"/>
        </w:rPr>
        <w:t xml:space="preserve"> medzi mestami Zvolen – Banská Bystrica by malo byť možné aj bez vyšších nárokov na zmeny v</w:t>
      </w:r>
      <w:r w:rsidR="004B6908">
        <w:rPr>
          <w:rFonts w:asciiTheme="minorHAnsi" w:hAnsiTheme="minorHAnsi" w:cstheme="minorHAnsi"/>
          <w:lang w:val="sk-SK"/>
        </w:rPr>
        <w:t> </w:t>
      </w:r>
      <w:r w:rsidRPr="000E44AA">
        <w:rPr>
          <w:rFonts w:asciiTheme="minorHAnsi" w:hAnsiTheme="minorHAnsi" w:cstheme="minorHAnsi"/>
          <w:lang w:val="sk-SK"/>
        </w:rPr>
        <w:t>infraštruktúr</w:t>
      </w:r>
      <w:r w:rsidR="004B6908">
        <w:rPr>
          <w:rFonts w:asciiTheme="minorHAnsi" w:hAnsiTheme="minorHAnsi" w:cstheme="minorHAnsi"/>
          <w:lang w:val="sk-SK"/>
        </w:rPr>
        <w:t xml:space="preserve">e, </w:t>
      </w:r>
      <w:r w:rsidRPr="000E44AA">
        <w:rPr>
          <w:rFonts w:asciiTheme="minorHAnsi" w:hAnsiTheme="minorHAnsi" w:cstheme="minorHAnsi"/>
          <w:lang w:val="sk-SK"/>
        </w:rPr>
        <w:t>napr. posilnením segmentu dopravy zastav</w:t>
      </w:r>
      <w:r w:rsidR="00CA4027" w:rsidRPr="000E44AA">
        <w:rPr>
          <w:rFonts w:asciiTheme="minorHAnsi" w:hAnsiTheme="minorHAnsi" w:cstheme="minorHAnsi"/>
          <w:lang w:val="sk-SK"/>
        </w:rPr>
        <w:t>ujúcej iba v centrách oboch miest</w:t>
      </w:r>
      <w:r w:rsidR="00676363" w:rsidRPr="000E44AA">
        <w:rPr>
          <w:rFonts w:asciiTheme="minorHAnsi" w:hAnsiTheme="minorHAnsi" w:cstheme="minorHAnsi"/>
          <w:lang w:val="sk-SK"/>
        </w:rPr>
        <w:t>.</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lastRenderedPageBreak/>
        <w:t>Prognóza v oblasti leteckej osobnej dopravy</w:t>
      </w:r>
    </w:p>
    <w:p w:rsidR="00676363" w:rsidRPr="000E44AA" w:rsidRDefault="00214071" w:rsidP="00676363">
      <w:pPr>
        <w:rPr>
          <w:rFonts w:asciiTheme="minorHAnsi" w:hAnsiTheme="minorHAnsi" w:cstheme="minorHAnsi"/>
          <w:lang w:val="sk-SK"/>
        </w:rPr>
      </w:pPr>
      <w:r w:rsidRPr="000E44AA">
        <w:rPr>
          <w:rFonts w:asciiTheme="minorHAnsi" w:hAnsiTheme="minorHAnsi" w:cstheme="minorHAnsi"/>
          <w:lang w:val="sk-SK"/>
        </w:rPr>
        <w:t>Stanovenie prognózy vývoja le</w:t>
      </w:r>
      <w:r w:rsidR="0006706D" w:rsidRPr="000E44AA">
        <w:rPr>
          <w:rFonts w:asciiTheme="minorHAnsi" w:hAnsiTheme="minorHAnsi" w:cstheme="minorHAnsi"/>
          <w:lang w:val="sk-SK"/>
        </w:rPr>
        <w:t>teckej dopravy v SR je poznačené</w:t>
      </w:r>
      <w:r w:rsidRPr="000E44AA">
        <w:rPr>
          <w:rFonts w:asciiTheme="minorHAnsi" w:hAnsiTheme="minorHAnsi" w:cstheme="minorHAnsi"/>
          <w:lang w:val="sk-SK"/>
        </w:rPr>
        <w:t xml:space="preserve"> vyššou mierou </w:t>
      </w:r>
      <w:r w:rsidR="003D22D0" w:rsidRPr="000E44AA">
        <w:rPr>
          <w:rFonts w:asciiTheme="minorHAnsi" w:hAnsiTheme="minorHAnsi" w:cstheme="minorHAnsi"/>
          <w:lang w:val="sk-SK"/>
        </w:rPr>
        <w:t xml:space="preserve">neistoty , </w:t>
      </w:r>
      <w:r w:rsidR="00C63A23">
        <w:rPr>
          <w:rFonts w:asciiTheme="minorHAnsi" w:hAnsiTheme="minorHAnsi" w:cstheme="minorHAnsi"/>
          <w:lang w:val="sk-SK"/>
        </w:rPr>
        <w:t>ako je to pri </w:t>
      </w:r>
      <w:r w:rsidRPr="000E44AA">
        <w:rPr>
          <w:rFonts w:asciiTheme="minorHAnsi" w:hAnsiTheme="minorHAnsi" w:cstheme="minorHAnsi"/>
          <w:lang w:val="sk-SK"/>
        </w:rPr>
        <w:t>cestnej a železničnej doprave, kde sú trendy vývoja v čase stabiln</w:t>
      </w:r>
      <w:r w:rsidR="00C63A23">
        <w:rPr>
          <w:rFonts w:asciiTheme="minorHAnsi" w:hAnsiTheme="minorHAnsi" w:cstheme="minorHAnsi"/>
          <w:lang w:val="sk-SK"/>
        </w:rPr>
        <w:t>ejšie a ľahšie odhadnuteľné. Na </w:t>
      </w:r>
      <w:r w:rsidRPr="000E44AA">
        <w:rPr>
          <w:rFonts w:asciiTheme="minorHAnsi" w:hAnsiTheme="minorHAnsi" w:cstheme="minorHAnsi"/>
          <w:lang w:val="sk-SK"/>
        </w:rPr>
        <w:t xml:space="preserve">vývoj v leteckom sektore vplýva predovšetkým ekonomický vývoj krajiny a širšieho medzinárodného regiónu a záujem dopravcov o prevádzkovanie letov z územia SR, ktorý je </w:t>
      </w:r>
      <w:r w:rsidR="007B4DA2" w:rsidRPr="000E44AA">
        <w:rPr>
          <w:rFonts w:asciiTheme="minorHAnsi" w:hAnsiTheme="minorHAnsi" w:cstheme="minorHAnsi"/>
          <w:lang w:val="sk-SK"/>
        </w:rPr>
        <w:t>často</w:t>
      </w:r>
      <w:r w:rsidRPr="000E44AA">
        <w:rPr>
          <w:rFonts w:asciiTheme="minorHAnsi" w:hAnsiTheme="minorHAnsi" w:cstheme="minorHAnsi"/>
          <w:lang w:val="sk-SK"/>
        </w:rPr>
        <w:t xml:space="preserve"> operatívny a dočasný. Z tohto dôvodu je nutné sa oprieť o expertné zahraničné zdroje, ktoré</w:t>
      </w:r>
      <w:r w:rsidR="00C63A23">
        <w:rPr>
          <w:rFonts w:asciiTheme="minorHAnsi" w:hAnsiTheme="minorHAnsi" w:cstheme="minorHAnsi"/>
          <w:lang w:val="sk-SK"/>
        </w:rPr>
        <w:t xml:space="preserve"> napr. podľa prognózy dopytu po </w:t>
      </w:r>
      <w:r w:rsidRPr="000E44AA">
        <w:rPr>
          <w:rFonts w:asciiTheme="minorHAnsi" w:hAnsiTheme="minorHAnsi" w:cstheme="minorHAnsi"/>
          <w:lang w:val="sk-SK"/>
        </w:rPr>
        <w:t xml:space="preserve">leteckej doprave spracovanej spoločnosťou Boeing </w:t>
      </w:r>
      <w:proofErr w:type="spellStart"/>
      <w:r w:rsidRPr="000E44AA">
        <w:rPr>
          <w:rFonts w:asciiTheme="minorHAnsi" w:hAnsiTheme="minorHAnsi" w:cstheme="minorHAnsi"/>
          <w:lang w:val="sk-SK"/>
        </w:rPr>
        <w:t>Commercial</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Airplanes</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Current</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Market</w:t>
      </w:r>
      <w:proofErr w:type="spellEnd"/>
      <w:r w:rsidRPr="000E44AA">
        <w:rPr>
          <w:rFonts w:asciiTheme="minorHAnsi" w:hAnsiTheme="minorHAnsi" w:cstheme="minorHAnsi"/>
          <w:lang w:val="sk-SK"/>
        </w:rPr>
        <w:t xml:space="preserve"> Outlook 2012 – 2031“ prognózujú v závislosti od hospodárskeho rastu v rámci EÚ me</w:t>
      </w:r>
      <w:r w:rsidR="00C63A23">
        <w:rPr>
          <w:rFonts w:asciiTheme="minorHAnsi" w:hAnsiTheme="minorHAnsi" w:cstheme="minorHAnsi"/>
          <w:lang w:val="sk-SK"/>
        </w:rPr>
        <w:t>dziročné rasty na úrovni 4,1 </w:t>
      </w:r>
      <w:r w:rsidRPr="000E44AA">
        <w:rPr>
          <w:rFonts w:asciiTheme="minorHAnsi" w:hAnsiTheme="minorHAnsi" w:cstheme="minorHAnsi"/>
          <w:lang w:val="sk-SK"/>
        </w:rPr>
        <w:t>% až do roku 2031. V slovenských podmienkach to v roku 2020 znamená 0,8 násobok objemov predkrízového roku 2008, čo v absolútnom vyjadrení predstavuje hodnotu mierne cez 2,36 mil. osôb prepravených leteckou dopravou ročne. Najväčší podiel prepravných objemov sa predpokladá na medzinárodných letoch</w:t>
      </w:r>
      <w:r w:rsidR="00080EB3">
        <w:rPr>
          <w:rFonts w:asciiTheme="minorHAnsi" w:hAnsiTheme="minorHAnsi" w:cstheme="minorHAnsi"/>
          <w:lang w:val="sk-SK"/>
        </w:rPr>
        <w:t>,</w:t>
      </w:r>
      <w:r w:rsidR="004B6908">
        <w:rPr>
          <w:rFonts w:asciiTheme="minorHAnsi" w:hAnsiTheme="minorHAnsi" w:cstheme="minorHAnsi"/>
          <w:lang w:val="sk-SK"/>
        </w:rPr>
        <w:t xml:space="preserve"> a to </w:t>
      </w:r>
      <w:r w:rsidRPr="000E44AA">
        <w:rPr>
          <w:rFonts w:asciiTheme="minorHAnsi" w:hAnsiTheme="minorHAnsi" w:cstheme="minorHAnsi"/>
          <w:lang w:val="sk-SK"/>
        </w:rPr>
        <w:t>na úrovni 90</w:t>
      </w:r>
      <w:r w:rsidR="004B6908">
        <w:rPr>
          <w:rFonts w:asciiTheme="minorHAnsi" w:hAnsiTheme="minorHAnsi" w:cstheme="minorHAnsi"/>
          <w:lang w:val="sk-SK"/>
        </w:rPr>
        <w:t xml:space="preserve"> </w:t>
      </w:r>
      <w:r w:rsidRPr="000E44AA">
        <w:rPr>
          <w:rFonts w:asciiTheme="minorHAnsi" w:hAnsiTheme="minorHAnsi" w:cstheme="minorHAnsi"/>
          <w:lang w:val="sk-SK"/>
        </w:rPr>
        <w:t>-</w:t>
      </w:r>
      <w:r w:rsidR="004B6908">
        <w:rPr>
          <w:rFonts w:asciiTheme="minorHAnsi" w:hAnsiTheme="minorHAnsi" w:cstheme="minorHAnsi"/>
          <w:lang w:val="sk-SK"/>
        </w:rPr>
        <w:t xml:space="preserve"> </w:t>
      </w:r>
      <w:r w:rsidRPr="000E44AA">
        <w:rPr>
          <w:rFonts w:asciiTheme="minorHAnsi" w:hAnsiTheme="minorHAnsi" w:cstheme="minorHAnsi"/>
          <w:lang w:val="sk-SK"/>
        </w:rPr>
        <w:t xml:space="preserve">95 %, čo v najbližšom desaťročí vylučuje nárast vnútroštátnej leteckej osobnej dopravy podobný </w:t>
      </w:r>
      <w:r w:rsidR="004B6908">
        <w:rPr>
          <w:rFonts w:asciiTheme="minorHAnsi" w:hAnsiTheme="minorHAnsi" w:cstheme="minorHAnsi"/>
          <w:lang w:val="sk-SK"/>
        </w:rPr>
        <w:t xml:space="preserve">ako </w:t>
      </w:r>
      <w:r w:rsidRPr="000E44AA">
        <w:rPr>
          <w:rFonts w:asciiTheme="minorHAnsi" w:hAnsiTheme="minorHAnsi" w:cstheme="minorHAnsi"/>
          <w:lang w:val="sk-SK"/>
        </w:rPr>
        <w:t>pred krízou. Optimistický vývoj zohľadňuje predovšetkým avizované výšenie počtu letov z letiska M.R. Štefánika Bratislava a letiska Košice</w:t>
      </w:r>
      <w:r w:rsidR="00676363" w:rsidRPr="000E44AA">
        <w:rPr>
          <w:rFonts w:asciiTheme="minorHAnsi" w:hAnsiTheme="minorHAnsi" w:cstheme="minorHAnsi"/>
          <w:lang w:val="sk-SK"/>
        </w:rPr>
        <w:t>.</w:t>
      </w:r>
    </w:p>
    <w:p w:rsidR="000234ED" w:rsidRPr="000E44AA" w:rsidRDefault="000234ED" w:rsidP="000234ED">
      <w:pPr>
        <w:rPr>
          <w:rFonts w:asciiTheme="minorHAnsi" w:hAnsiTheme="minorHAnsi" w:cstheme="minorHAnsi"/>
          <w:lang w:val="sk-SK"/>
        </w:rPr>
      </w:pPr>
      <w:r w:rsidRPr="000E44AA">
        <w:rPr>
          <w:rFonts w:asciiTheme="minorHAnsi" w:hAnsiTheme="minorHAnsi" w:cstheme="minorHAnsi"/>
          <w:lang w:val="sk-SK"/>
        </w:rPr>
        <w:t xml:space="preserve">V rámci </w:t>
      </w:r>
      <w:r w:rsidR="00AD5A7D" w:rsidRPr="000E44AA">
        <w:rPr>
          <w:rFonts w:asciiTheme="minorHAnsi" w:hAnsiTheme="minorHAnsi" w:cstheme="minorHAnsi"/>
          <w:lang w:val="sk-SK"/>
        </w:rPr>
        <w:t>aktualizácie</w:t>
      </w:r>
      <w:r w:rsidRPr="000E44AA">
        <w:rPr>
          <w:rFonts w:asciiTheme="minorHAnsi" w:hAnsiTheme="minorHAnsi" w:cstheme="minorHAnsi"/>
          <w:lang w:val="sk-SK"/>
        </w:rPr>
        <w:t xml:space="preserve"> dokumentu sa počíta s hĺbkovou analýzou otázok budúceho vývoja na strane výkonových ukazovateľov pre sektor leteckej dopravy SR </w:t>
      </w:r>
      <w:r w:rsidR="004B6908">
        <w:rPr>
          <w:rFonts w:asciiTheme="minorHAnsi" w:hAnsiTheme="minorHAnsi" w:cstheme="minorHAnsi"/>
          <w:lang w:val="sk-SK"/>
        </w:rPr>
        <w:t xml:space="preserve">so </w:t>
      </w:r>
      <w:r w:rsidRPr="000E44AA">
        <w:rPr>
          <w:rFonts w:asciiTheme="minorHAnsi" w:hAnsiTheme="minorHAnsi" w:cstheme="minorHAnsi"/>
          <w:lang w:val="sk-SK"/>
        </w:rPr>
        <w:t xml:space="preserve">zohľadnením aj iných prístupov </w:t>
      </w:r>
      <w:r w:rsidR="004B6908">
        <w:rPr>
          <w:rFonts w:asciiTheme="minorHAnsi" w:hAnsiTheme="minorHAnsi" w:cstheme="minorHAnsi"/>
          <w:lang w:val="sk-SK"/>
        </w:rPr>
        <w:t>k</w:t>
      </w:r>
      <w:r w:rsidR="004B6908" w:rsidRPr="000E44AA">
        <w:rPr>
          <w:rFonts w:asciiTheme="minorHAnsi" w:hAnsiTheme="minorHAnsi" w:cstheme="minorHAnsi"/>
          <w:lang w:val="sk-SK"/>
        </w:rPr>
        <w:t xml:space="preserve"> </w:t>
      </w:r>
      <w:r w:rsidRPr="000E44AA">
        <w:rPr>
          <w:rFonts w:asciiTheme="minorHAnsi" w:hAnsiTheme="minorHAnsi" w:cstheme="minorHAnsi"/>
          <w:lang w:val="sk-SK"/>
        </w:rPr>
        <w:t>tvorb</w:t>
      </w:r>
      <w:r w:rsidR="004B6908">
        <w:rPr>
          <w:rFonts w:asciiTheme="minorHAnsi" w:hAnsiTheme="minorHAnsi" w:cstheme="minorHAnsi"/>
          <w:lang w:val="sk-SK"/>
        </w:rPr>
        <w:t>e</w:t>
      </w:r>
      <w:r w:rsidRPr="000E44AA">
        <w:rPr>
          <w:rFonts w:asciiTheme="minorHAnsi" w:hAnsiTheme="minorHAnsi" w:cstheme="minorHAnsi"/>
          <w:lang w:val="sk-SK"/>
        </w:rPr>
        <w:t xml:space="preserve"> prognóz</w:t>
      </w:r>
      <w:r w:rsidR="004B69FC" w:rsidRPr="000E44AA">
        <w:rPr>
          <w:rFonts w:asciiTheme="minorHAnsi" w:hAnsiTheme="minorHAnsi" w:cstheme="minorHAnsi"/>
          <w:lang w:val="sk-SK"/>
        </w:rPr>
        <w:t>,</w:t>
      </w:r>
      <w:r w:rsidRPr="000E44AA">
        <w:rPr>
          <w:rFonts w:asciiTheme="minorHAnsi" w:hAnsiTheme="minorHAnsi" w:cstheme="minorHAnsi"/>
          <w:lang w:val="sk-SK"/>
        </w:rPr>
        <w:t xml:space="preserve"> ako aj na základe aktuálneho stupňa poznania na strane dopravcov a prevádzkovateľov letísk.</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Prognóza v oblasti vnútrozemskej lodnej osobnej dopravy</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V súčasnosti zabezpečuje lodnú osobnú dopravu v Slovenskej republike 18 spoločností. V prevažnej väčšine sa zameriavajú na turistickú, resp. rekreačnú osobnú prepravu a počet prepravených má klesajúci trend so saturáciou k hodn</w:t>
      </w:r>
      <w:r w:rsidR="00080EB3">
        <w:rPr>
          <w:rFonts w:asciiTheme="minorHAnsi" w:hAnsiTheme="minorHAnsi" w:cstheme="minorHAnsi"/>
          <w:lang w:val="sk-SK"/>
        </w:rPr>
        <w:t>ote 100 tis. prepravených osôb.</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Napriek dostatočnému počtu indikátorov</w:t>
      </w:r>
      <w:r w:rsidR="007B4DA2" w:rsidRPr="000E44AA">
        <w:rPr>
          <w:rFonts w:asciiTheme="minorHAnsi" w:hAnsiTheme="minorHAnsi" w:cstheme="minorHAnsi"/>
          <w:lang w:val="sk-SK"/>
        </w:rPr>
        <w:t>,</w:t>
      </w:r>
      <w:r w:rsidRPr="000E44AA">
        <w:rPr>
          <w:rFonts w:asciiTheme="minorHAnsi" w:hAnsiTheme="minorHAnsi" w:cstheme="minorHAnsi"/>
          <w:lang w:val="sk-SK"/>
        </w:rPr>
        <w:t xml:space="preserve"> pre ktoré bola analyzovaná závislosť na objemoch lodnej osobnej dopravy</w:t>
      </w:r>
      <w:r w:rsidR="007B4DA2" w:rsidRPr="000E44AA">
        <w:rPr>
          <w:rFonts w:asciiTheme="minorHAnsi" w:hAnsiTheme="minorHAnsi" w:cstheme="minorHAnsi"/>
          <w:lang w:val="sk-SK"/>
        </w:rPr>
        <w:t xml:space="preserve">, </w:t>
      </w:r>
      <w:r w:rsidRPr="000E44AA">
        <w:rPr>
          <w:rFonts w:asciiTheme="minorHAnsi" w:hAnsiTheme="minorHAnsi" w:cstheme="minorHAnsi"/>
          <w:lang w:val="sk-SK"/>
        </w:rPr>
        <w:t>sa nepodarilo zostaviť model, ktorý by relevantne popisoval budúci vývoj objemov v lodnej osobnej doprave. Za ostatných šesť sledovaných období sa objemy pohybujú v intervale 110 – 134 tis. osôb, pričom predpoklad budúceho vývoja v horizonte do roku 2030</w:t>
      </w:r>
      <w:r w:rsidR="00696F94" w:rsidRPr="000E44AA">
        <w:rPr>
          <w:rFonts w:asciiTheme="minorHAnsi" w:hAnsiTheme="minorHAnsi" w:cstheme="minorHAnsi"/>
          <w:lang w:val="sk-SK"/>
        </w:rPr>
        <w:t xml:space="preserve"> sa</w:t>
      </w:r>
      <w:r w:rsidRPr="000E44AA">
        <w:rPr>
          <w:rFonts w:asciiTheme="minorHAnsi" w:hAnsiTheme="minorHAnsi" w:cstheme="minorHAnsi"/>
          <w:lang w:val="sk-SK"/>
        </w:rPr>
        <w:t xml:space="preserve"> podľa odborného odhadu bude pohybovať v rozmedzí 100 – 200 tis. prepravených osôb.</w:t>
      </w:r>
    </w:p>
    <w:p w:rsidR="004C7CF2" w:rsidRPr="000E44AA" w:rsidRDefault="00214071" w:rsidP="00214071">
      <w:pPr>
        <w:rPr>
          <w:rFonts w:asciiTheme="minorHAnsi" w:hAnsiTheme="minorHAnsi" w:cstheme="minorHAnsi"/>
          <w:lang w:val="sk-SK"/>
        </w:rPr>
      </w:pPr>
      <w:r w:rsidRPr="000E44AA">
        <w:rPr>
          <w:rFonts w:asciiTheme="minorHAnsi" w:hAnsiTheme="minorHAnsi" w:cstheme="minorHAnsi"/>
          <w:lang w:val="sk-SK"/>
        </w:rPr>
        <w:t>Z dôvodu úzkej korelácie medzi prepravným objemom a výkonom vnútrozemskej lodnej osobnej dopravy sa ani pre prepravné výkony nepodarilo zostaviť model, ktorý by zodpovedne popisoval trendy vývoja výkonov  vnútrozemskej lodnej osobnej dopravy v SR. V ostatných troch sledovaných obdobiach sa výkony lodnej osobnej dopravy pohybovali na úrovni 3 mil. oskm, pričom ani doterajší vývoj nevyznačuje charakteristický trend. Možno predpokladať, že dopravné výkony vnútrozemskej lodnej osobnej dopravy sa budú pohybovať v intervale 3 – 5 mil. oskm v horizonte do roku 2030</w:t>
      </w:r>
      <w:r w:rsidR="00070C3A" w:rsidRPr="000E44AA">
        <w:rPr>
          <w:rFonts w:asciiTheme="minorHAnsi" w:hAnsiTheme="minorHAnsi" w:cstheme="minorHAnsi"/>
          <w:lang w:val="sk-SK"/>
        </w:rPr>
        <w:t>.</w:t>
      </w:r>
    </w:p>
    <w:p w:rsidR="00214071" w:rsidRPr="000E44AA" w:rsidRDefault="00214071" w:rsidP="00214071">
      <w:pPr>
        <w:pStyle w:val="DSS2Nadpis3"/>
        <w:rPr>
          <w:rFonts w:asciiTheme="minorHAnsi" w:hAnsiTheme="minorHAnsi" w:cstheme="minorHAnsi"/>
          <w:noProof w:val="0"/>
          <w:lang w:val="sk-SK"/>
        </w:rPr>
      </w:pPr>
      <w:bookmarkStart w:id="761" w:name="_Toc357436368"/>
      <w:bookmarkStart w:id="762" w:name="_Toc357946450"/>
      <w:r w:rsidRPr="000E44AA">
        <w:rPr>
          <w:rFonts w:asciiTheme="minorHAnsi" w:hAnsiTheme="minorHAnsi" w:cstheme="minorHAnsi"/>
          <w:noProof w:val="0"/>
          <w:lang w:val="sk-SK"/>
        </w:rPr>
        <w:t>Prognóza vývoja nákladnej dopravy</w:t>
      </w:r>
      <w:bookmarkEnd w:id="761"/>
      <w:bookmarkEnd w:id="762"/>
      <w:r w:rsidRPr="000E44AA">
        <w:rPr>
          <w:rFonts w:asciiTheme="minorHAnsi" w:hAnsiTheme="minorHAnsi" w:cstheme="minorHAnsi"/>
          <w:noProof w:val="0"/>
          <w:lang w:val="sk-SK"/>
        </w:rPr>
        <w:t xml:space="preserve"> </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 xml:space="preserve">Prognóza v oblasti cestnej nákladnej dopravy </w:t>
      </w:r>
    </w:p>
    <w:p w:rsidR="00676363" w:rsidRPr="000E44AA" w:rsidRDefault="00214071" w:rsidP="00676363">
      <w:pPr>
        <w:rPr>
          <w:rFonts w:asciiTheme="minorHAnsi" w:hAnsiTheme="minorHAnsi" w:cstheme="minorHAnsi"/>
          <w:lang w:val="sk-SK"/>
        </w:rPr>
      </w:pPr>
      <w:r w:rsidRPr="000E44AA">
        <w:rPr>
          <w:rFonts w:asciiTheme="minorHAnsi" w:hAnsiTheme="minorHAnsi" w:cstheme="minorHAnsi"/>
          <w:lang w:val="sk-SK"/>
        </w:rPr>
        <w:t>Za posledných desať rokov sa výkony slovenských dopravcov na našom území takmer zdvojnásobili a pozorovaný trend predchádzajúceho vývoja pri stagnáci</w:t>
      </w:r>
      <w:r w:rsidR="00B15291">
        <w:rPr>
          <w:rFonts w:asciiTheme="minorHAnsi" w:hAnsiTheme="minorHAnsi" w:cstheme="minorHAnsi"/>
          <w:lang w:val="sk-SK"/>
        </w:rPr>
        <w:t>i</w:t>
      </w:r>
      <w:r w:rsidRPr="000E44AA">
        <w:rPr>
          <w:rFonts w:asciiTheme="minorHAnsi" w:hAnsiTheme="minorHAnsi" w:cstheme="minorHAnsi"/>
          <w:lang w:val="sk-SK"/>
        </w:rPr>
        <w:t xml:space="preserve"> prepravných vzdialeností možno predpokladať aj v</w:t>
      </w:r>
      <w:r w:rsidR="004C7CF2" w:rsidRPr="000E44AA">
        <w:rPr>
          <w:rFonts w:asciiTheme="minorHAnsi" w:hAnsiTheme="minorHAnsi" w:cstheme="minorHAnsi"/>
          <w:lang w:val="sk-SK"/>
        </w:rPr>
        <w:t> </w:t>
      </w:r>
      <w:r w:rsidRPr="000E44AA">
        <w:rPr>
          <w:rFonts w:asciiTheme="minorHAnsi" w:hAnsiTheme="minorHAnsi" w:cstheme="minorHAnsi"/>
          <w:lang w:val="sk-SK"/>
        </w:rPr>
        <w:t>budúcnosti</w:t>
      </w:r>
      <w:r w:rsidR="004C7CF2" w:rsidRPr="000E44AA">
        <w:rPr>
          <w:rFonts w:asciiTheme="minorHAnsi" w:hAnsiTheme="minorHAnsi" w:cstheme="minorHAnsi"/>
          <w:lang w:val="sk-SK"/>
        </w:rPr>
        <w:t>,</w:t>
      </w:r>
      <w:r w:rsidRPr="000E44AA">
        <w:rPr>
          <w:rFonts w:asciiTheme="minorHAnsi" w:hAnsiTheme="minorHAnsi" w:cstheme="minorHAnsi"/>
          <w:lang w:val="sk-SK"/>
        </w:rPr>
        <w:t xml:space="preserve"> najmä vplyvom polohy a významu </w:t>
      </w:r>
      <w:r w:rsidR="00AC4234">
        <w:rPr>
          <w:rFonts w:asciiTheme="minorHAnsi" w:hAnsiTheme="minorHAnsi" w:cstheme="minorHAnsi"/>
          <w:lang w:val="sk-SK"/>
        </w:rPr>
        <w:t>SR</w:t>
      </w:r>
      <w:r w:rsidRPr="000E44AA">
        <w:rPr>
          <w:rFonts w:asciiTheme="minorHAnsi" w:hAnsiTheme="minorHAnsi" w:cstheme="minorHAnsi"/>
          <w:lang w:val="sk-SK"/>
        </w:rPr>
        <w:t xml:space="preserve"> ako tran</w:t>
      </w:r>
      <w:r w:rsidR="00C63A23">
        <w:rPr>
          <w:rFonts w:asciiTheme="minorHAnsi" w:hAnsiTheme="minorHAnsi" w:cstheme="minorHAnsi"/>
          <w:lang w:val="sk-SK"/>
        </w:rPr>
        <w:t>zitnej krajiny. Do </w:t>
      </w:r>
      <w:r w:rsidRPr="000E44AA">
        <w:rPr>
          <w:rFonts w:asciiTheme="minorHAnsi" w:hAnsiTheme="minorHAnsi" w:cstheme="minorHAnsi"/>
          <w:lang w:val="sk-SK"/>
        </w:rPr>
        <w:t>súčasnej metodiky štatistického zisťovania však nie sú zahrnuté prepravné výkony zahraničných dopravcov, ktorí prechádzajú cez naše územie alebo zabezpečujú export vozidiel z výrobných závodov našich automobiliek. Vývoz osobných automobilov</w:t>
      </w:r>
      <w:r w:rsidR="00840A65">
        <w:rPr>
          <w:rFonts w:asciiTheme="minorHAnsi" w:hAnsiTheme="minorHAnsi" w:cstheme="minorHAnsi"/>
          <w:lang w:val="sk-SK"/>
        </w:rPr>
        <w:t xml:space="preserve"> </w:t>
      </w:r>
      <w:r w:rsidR="00C63A23">
        <w:rPr>
          <w:rFonts w:asciiTheme="minorHAnsi" w:hAnsiTheme="minorHAnsi" w:cstheme="minorHAnsi"/>
          <w:lang w:val="sk-SK"/>
        </w:rPr>
        <w:t>sa na </w:t>
      </w:r>
      <w:r w:rsidRPr="000E44AA">
        <w:rPr>
          <w:rFonts w:asciiTheme="minorHAnsi" w:hAnsiTheme="minorHAnsi" w:cstheme="minorHAnsi"/>
          <w:lang w:val="sk-SK"/>
        </w:rPr>
        <w:t xml:space="preserve">celkovom exporte pritom podieľa </w:t>
      </w:r>
      <w:r w:rsidR="00840A65">
        <w:rPr>
          <w:rFonts w:asciiTheme="minorHAnsi" w:hAnsiTheme="minorHAnsi" w:cstheme="minorHAnsi"/>
          <w:lang w:val="sk-SK"/>
        </w:rPr>
        <w:t>významnou mierou</w:t>
      </w:r>
      <w:r w:rsidRPr="000E44AA">
        <w:rPr>
          <w:rFonts w:asciiTheme="minorHAnsi" w:hAnsiTheme="minorHAnsi" w:cstheme="minorHAnsi"/>
          <w:lang w:val="sk-SK"/>
        </w:rPr>
        <w:t>.</w:t>
      </w:r>
    </w:p>
    <w:p w:rsidR="00214071" w:rsidRPr="000E44AA" w:rsidRDefault="00214071" w:rsidP="00214071">
      <w:pPr>
        <w:pStyle w:val="Nadpis4"/>
        <w:rPr>
          <w:rFonts w:asciiTheme="minorHAnsi" w:hAnsiTheme="minorHAnsi" w:cstheme="minorHAnsi"/>
          <w:lang w:val="sk-SK"/>
        </w:rPr>
      </w:pPr>
      <w:r w:rsidRPr="000E44AA">
        <w:rPr>
          <w:rFonts w:asciiTheme="minorHAnsi" w:hAnsiTheme="minorHAnsi" w:cstheme="minorHAnsi"/>
          <w:lang w:val="sk-SK"/>
        </w:rPr>
        <w:lastRenderedPageBreak/>
        <w:t>Prognóza v oblasti železničnej nákladnej dopravy</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 xml:space="preserve">Výhľad nákladnej železničnej dopravy </w:t>
      </w:r>
      <w:r w:rsidR="00AC4234">
        <w:rPr>
          <w:rFonts w:asciiTheme="minorHAnsi" w:hAnsiTheme="minorHAnsi" w:cstheme="minorHAnsi"/>
          <w:lang w:val="sk-SK"/>
        </w:rPr>
        <w:t>v rámci SR</w:t>
      </w:r>
      <w:r w:rsidRPr="000E44AA">
        <w:rPr>
          <w:rFonts w:asciiTheme="minorHAnsi" w:hAnsiTheme="minorHAnsi" w:cstheme="minorHAnsi"/>
          <w:lang w:val="sk-SK"/>
        </w:rPr>
        <w:t xml:space="preserve"> je za súčasných hospodárskych podmienok v EÚ pomerne neistý. Z dôvodu nestability v oceliarskom a automobilovom priemysle môže dôjsť </w:t>
      </w:r>
      <w:r w:rsidR="00080EB3">
        <w:rPr>
          <w:rFonts w:asciiTheme="minorHAnsi" w:hAnsiTheme="minorHAnsi" w:cstheme="minorHAnsi"/>
          <w:lang w:val="sk-SK"/>
        </w:rPr>
        <w:t>k </w:t>
      </w:r>
      <w:r w:rsidRPr="000E44AA">
        <w:rPr>
          <w:rFonts w:asciiTheme="minorHAnsi" w:hAnsiTheme="minorHAnsi" w:cstheme="minorHAnsi"/>
          <w:lang w:val="sk-SK"/>
        </w:rPr>
        <w:t xml:space="preserve">výraznému poklesu prepravy. To by znamenalo výrazný pokles zaťaženia </w:t>
      </w:r>
      <w:r w:rsidR="007B4DA2" w:rsidRPr="000E44AA">
        <w:rPr>
          <w:rFonts w:asciiTheme="minorHAnsi" w:hAnsiTheme="minorHAnsi" w:cstheme="minorHAnsi"/>
          <w:lang w:val="sk-SK"/>
        </w:rPr>
        <w:t>v</w:t>
      </w:r>
      <w:r w:rsidRPr="000E44AA">
        <w:rPr>
          <w:rFonts w:asciiTheme="minorHAnsi" w:hAnsiTheme="minorHAnsi" w:cstheme="minorHAnsi"/>
          <w:lang w:val="sk-SK"/>
        </w:rPr>
        <w:t xml:space="preserve"> koridore </w:t>
      </w:r>
      <w:r w:rsidR="007B4DA2" w:rsidRPr="000E44AA">
        <w:rPr>
          <w:rFonts w:asciiTheme="minorHAnsi" w:hAnsiTheme="minorHAnsi" w:cstheme="minorHAnsi"/>
          <w:lang w:val="sk-SK"/>
        </w:rPr>
        <w:t xml:space="preserve">Ide </w:t>
      </w:r>
      <w:r w:rsidR="00080EB3">
        <w:rPr>
          <w:rFonts w:asciiTheme="minorHAnsi" w:hAnsiTheme="minorHAnsi" w:cstheme="minorHAnsi"/>
          <w:lang w:val="sk-SK"/>
        </w:rPr>
        <w:t>však skôr o </w:t>
      </w:r>
      <w:r w:rsidRPr="000E44AA">
        <w:rPr>
          <w:rFonts w:asciiTheme="minorHAnsi" w:hAnsiTheme="minorHAnsi" w:cstheme="minorHAnsi"/>
          <w:lang w:val="sk-SK"/>
        </w:rPr>
        <w:t>pesimistický scenár vývoja, ktorý nemusí nevyhnutne nastať.</w:t>
      </w:r>
    </w:p>
    <w:p w:rsidR="00214071" w:rsidRPr="000E44AA" w:rsidRDefault="00214071" w:rsidP="00214071">
      <w:pPr>
        <w:rPr>
          <w:rFonts w:asciiTheme="minorHAnsi" w:hAnsiTheme="minorHAnsi" w:cstheme="minorHAnsi"/>
          <w:lang w:val="sk-SK"/>
        </w:rPr>
      </w:pPr>
      <w:r w:rsidRPr="000E44AA">
        <w:rPr>
          <w:rFonts w:asciiTheme="minorHAnsi" w:hAnsiTheme="minorHAnsi" w:cstheme="minorHAnsi"/>
          <w:lang w:val="sk-SK"/>
        </w:rPr>
        <w:t>Naopak</w:t>
      </w:r>
      <w:r w:rsidR="004B6908">
        <w:rPr>
          <w:rFonts w:asciiTheme="minorHAnsi" w:hAnsiTheme="minorHAnsi" w:cstheme="minorHAnsi"/>
          <w:lang w:val="sk-SK"/>
        </w:rPr>
        <w:t>,</w:t>
      </w:r>
      <w:r w:rsidRPr="000E44AA">
        <w:rPr>
          <w:rFonts w:asciiTheme="minorHAnsi" w:hAnsiTheme="minorHAnsi" w:cstheme="minorHAnsi"/>
          <w:lang w:val="sk-SK"/>
        </w:rPr>
        <w:t xml:space="preserve"> vzhľadom </w:t>
      </w:r>
      <w:r w:rsidR="004B6908">
        <w:rPr>
          <w:rFonts w:asciiTheme="minorHAnsi" w:hAnsiTheme="minorHAnsi" w:cstheme="minorHAnsi"/>
          <w:lang w:val="sk-SK"/>
        </w:rPr>
        <w:t>na </w:t>
      </w:r>
      <w:r w:rsidRPr="000E44AA">
        <w:rPr>
          <w:rFonts w:asciiTheme="minorHAnsi" w:hAnsiTheme="minorHAnsi" w:cstheme="minorHAnsi"/>
          <w:lang w:val="sk-SK"/>
        </w:rPr>
        <w:t>rastú</w:t>
      </w:r>
      <w:r w:rsidR="004B6908">
        <w:rPr>
          <w:rFonts w:asciiTheme="minorHAnsi" w:hAnsiTheme="minorHAnsi" w:cstheme="minorHAnsi"/>
          <w:lang w:val="sk-SK"/>
        </w:rPr>
        <w:t>ci</w:t>
      </w:r>
      <w:r w:rsidRPr="000E44AA">
        <w:rPr>
          <w:rFonts w:asciiTheme="minorHAnsi" w:hAnsiTheme="minorHAnsi" w:cstheme="minorHAnsi"/>
          <w:lang w:val="sk-SK"/>
        </w:rPr>
        <w:t xml:space="preserve"> trend globalizácie bude zrejme dochádzať k ďalšiemu rastu intermodálnej dopravy. Už teraz podiel kontajnerovej dopravy na železnici výrazne prekonáva prognózy rastu z roku 2000. Pre pokračujúci rast tak musia byť vytvorené podmienky </w:t>
      </w:r>
      <w:r w:rsidR="00896CC7" w:rsidRPr="000E44AA">
        <w:rPr>
          <w:rFonts w:asciiTheme="minorHAnsi" w:hAnsiTheme="minorHAnsi" w:cstheme="minorHAnsi"/>
          <w:lang w:val="sk-SK"/>
        </w:rPr>
        <w:t>a t</w:t>
      </w:r>
      <w:r w:rsidR="00696F94" w:rsidRPr="000E44AA">
        <w:rPr>
          <w:rFonts w:asciiTheme="minorHAnsi" w:hAnsiTheme="minorHAnsi" w:cstheme="minorHAnsi"/>
          <w:lang w:val="sk-SK"/>
        </w:rPr>
        <w:t>ými sú</w:t>
      </w:r>
      <w:r w:rsidRPr="000E44AA">
        <w:rPr>
          <w:rFonts w:asciiTheme="minorHAnsi" w:hAnsiTheme="minorHAnsi" w:cstheme="minorHAnsi"/>
          <w:lang w:val="sk-SK"/>
        </w:rPr>
        <w:t xml:space="preserve"> spoľahlivá železnica</w:t>
      </w:r>
      <w:r w:rsidR="00696F94" w:rsidRPr="000E44AA">
        <w:rPr>
          <w:rFonts w:asciiTheme="minorHAnsi" w:hAnsiTheme="minorHAnsi" w:cstheme="minorHAnsi"/>
          <w:lang w:val="sk-SK"/>
        </w:rPr>
        <w:t>,</w:t>
      </w:r>
      <w:r w:rsidRPr="000E44AA">
        <w:rPr>
          <w:rFonts w:asciiTheme="minorHAnsi" w:hAnsiTheme="minorHAnsi" w:cstheme="minorHAnsi"/>
          <w:lang w:val="sk-SK"/>
        </w:rPr>
        <w:t xml:space="preserve"> optimalizovaná sieť kontajnerových terminálov a flexibilná reakcia na požiadavky zákazníkov. Kontajnerová doprava väčšinou prepravuje komodity s vyššou pridanou hodnotou a má tak výrazne vyššie nároky na spoľahlivosť dodávok ako u tradičných železničných komodít (hromadné substráty, produkty ťažby a</w:t>
      </w:r>
      <w:r w:rsidR="00696F94" w:rsidRPr="000E44AA">
        <w:rPr>
          <w:rFonts w:asciiTheme="minorHAnsi" w:hAnsiTheme="minorHAnsi" w:cstheme="minorHAnsi"/>
          <w:lang w:val="sk-SK"/>
        </w:rPr>
        <w:t xml:space="preserve"> </w:t>
      </w:r>
      <w:r w:rsidRPr="000E44AA">
        <w:rPr>
          <w:rFonts w:asciiTheme="minorHAnsi" w:hAnsiTheme="minorHAnsi" w:cstheme="minorHAnsi"/>
          <w:lang w:val="sk-SK"/>
        </w:rPr>
        <w:t>pod.). Pokiaľ sa železnici podarí efektívne zapojiť do tohto reťazca, môže dôjsť k presunu časti zaťaženia z cestnej dopravy.</w:t>
      </w:r>
    </w:p>
    <w:p w:rsidR="00676363" w:rsidRPr="000E44AA" w:rsidRDefault="00214071" w:rsidP="00214071">
      <w:pPr>
        <w:rPr>
          <w:rFonts w:asciiTheme="minorHAnsi" w:hAnsiTheme="minorHAnsi" w:cstheme="minorHAnsi"/>
          <w:lang w:val="sk-SK"/>
        </w:rPr>
      </w:pPr>
      <w:r w:rsidRPr="000E44AA">
        <w:rPr>
          <w:rFonts w:asciiTheme="minorHAnsi" w:hAnsiTheme="minorHAnsi" w:cstheme="minorHAnsi"/>
          <w:lang w:val="sk-SK"/>
        </w:rPr>
        <w:t xml:space="preserve">Ďalším trendom v oblasti je snaha o vytvorenie efektívnej kontinentálnej dopravnej cesty Čína – Rusko – EU pre nákladnú železničnú dopravu. Pokiaľ sa tento zámer podarí realizovať, môže dôjsť k veľmi výraznému rastu ako radiálnych </w:t>
      </w:r>
      <w:r w:rsidR="004B6908">
        <w:rPr>
          <w:rFonts w:asciiTheme="minorHAnsi" w:hAnsiTheme="minorHAnsi" w:cstheme="minorHAnsi"/>
          <w:lang w:val="sk-SK"/>
        </w:rPr>
        <w:t>aj</w:t>
      </w:r>
      <w:r w:rsidR="004B6908" w:rsidRPr="000E44AA">
        <w:rPr>
          <w:rFonts w:asciiTheme="minorHAnsi" w:hAnsiTheme="minorHAnsi" w:cstheme="minorHAnsi"/>
          <w:lang w:val="sk-SK"/>
        </w:rPr>
        <w:t xml:space="preserve"> </w:t>
      </w:r>
      <w:r w:rsidRPr="000E44AA">
        <w:rPr>
          <w:rFonts w:asciiTheme="minorHAnsi" w:hAnsiTheme="minorHAnsi" w:cstheme="minorHAnsi"/>
          <w:lang w:val="sk-SK"/>
        </w:rPr>
        <w:t xml:space="preserve">tranzitných prepráv cez </w:t>
      </w:r>
      <w:r w:rsidR="00763C5F">
        <w:rPr>
          <w:rFonts w:asciiTheme="minorHAnsi" w:hAnsiTheme="minorHAnsi" w:cstheme="minorHAnsi"/>
          <w:lang w:val="sk-SK"/>
        </w:rPr>
        <w:t>SR</w:t>
      </w:r>
      <w:r w:rsidRPr="000E44AA">
        <w:rPr>
          <w:rFonts w:asciiTheme="minorHAnsi" w:hAnsiTheme="minorHAnsi" w:cstheme="minorHAnsi"/>
          <w:lang w:val="sk-SK"/>
        </w:rPr>
        <w:t xml:space="preserve"> v osi východ – západ. Na prípadný rast týchto prepravných nárokov by mal</w:t>
      </w:r>
      <w:r w:rsidR="00763C5F">
        <w:rPr>
          <w:rFonts w:asciiTheme="minorHAnsi" w:hAnsiTheme="minorHAnsi" w:cstheme="minorHAnsi"/>
          <w:lang w:val="sk-SK"/>
        </w:rPr>
        <w:t>a</w:t>
      </w:r>
      <w:r w:rsidRPr="000E44AA">
        <w:rPr>
          <w:rFonts w:asciiTheme="minorHAnsi" w:hAnsiTheme="minorHAnsi" w:cstheme="minorHAnsi"/>
          <w:lang w:val="sk-SK"/>
        </w:rPr>
        <w:t xml:space="preserve"> byť Slovensk</w:t>
      </w:r>
      <w:r w:rsidR="00763C5F">
        <w:rPr>
          <w:rFonts w:asciiTheme="minorHAnsi" w:hAnsiTheme="minorHAnsi" w:cstheme="minorHAnsi"/>
          <w:lang w:val="sk-SK"/>
        </w:rPr>
        <w:t>á republika pripravená.</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Prognóza v oblasti intermodálnej dopravy</w:t>
      </w:r>
    </w:p>
    <w:p w:rsidR="00676363" w:rsidRPr="000E44AA" w:rsidRDefault="00EA0B2C" w:rsidP="00676363">
      <w:pPr>
        <w:rPr>
          <w:rFonts w:asciiTheme="minorHAnsi" w:hAnsiTheme="minorHAnsi" w:cstheme="minorHAnsi"/>
          <w:lang w:val="sk-SK" w:eastAsia="cs-CZ"/>
        </w:rPr>
      </w:pPr>
      <w:r w:rsidRPr="000E44AA">
        <w:rPr>
          <w:rFonts w:asciiTheme="minorHAnsi" w:hAnsiTheme="minorHAnsi" w:cstheme="minorHAnsi"/>
          <w:lang w:val="sk-SK" w:eastAsia="cs-CZ"/>
        </w:rPr>
        <w:t xml:space="preserve">Možno konštatovať, že </w:t>
      </w:r>
      <w:r w:rsidR="0036365D">
        <w:rPr>
          <w:rFonts w:asciiTheme="minorHAnsi" w:hAnsiTheme="minorHAnsi" w:cstheme="minorHAnsi"/>
          <w:lang w:val="sk-SK" w:eastAsia="cs-CZ"/>
        </w:rPr>
        <w:t>SR</w:t>
      </w:r>
      <w:r w:rsidRPr="000E44AA">
        <w:rPr>
          <w:rFonts w:asciiTheme="minorHAnsi" w:hAnsiTheme="minorHAnsi" w:cstheme="minorHAnsi"/>
          <w:lang w:val="sk-SK" w:eastAsia="cs-CZ"/>
        </w:rPr>
        <w:t xml:space="preserve"> má k roku 2020 dostatočný poten</w:t>
      </w:r>
      <w:r w:rsidR="00C63A23">
        <w:rPr>
          <w:rFonts w:asciiTheme="minorHAnsi" w:hAnsiTheme="minorHAnsi" w:cstheme="minorHAnsi"/>
          <w:lang w:val="sk-SK" w:eastAsia="cs-CZ"/>
        </w:rPr>
        <w:t>ciál pre kombinovanú dopravu na </w:t>
      </w:r>
      <w:r w:rsidR="0036365D">
        <w:rPr>
          <w:rFonts w:asciiTheme="minorHAnsi" w:hAnsiTheme="minorHAnsi" w:cstheme="minorHAnsi"/>
          <w:lang w:val="sk-SK" w:eastAsia="cs-CZ"/>
        </w:rPr>
        <w:t>úrovni 10 </w:t>
      </w:r>
      <w:r w:rsidRPr="000E44AA">
        <w:rPr>
          <w:rFonts w:asciiTheme="minorHAnsi" w:hAnsiTheme="minorHAnsi" w:cstheme="minorHAnsi"/>
          <w:lang w:val="sk-SK" w:eastAsia="cs-CZ"/>
        </w:rPr>
        <w:t>až 12 miliónov hrubých ton ročne (</w:t>
      </w:r>
      <w:r w:rsidRPr="000E44AA">
        <w:rPr>
          <w:rFonts w:asciiTheme="minorHAnsi" w:hAnsiTheme="minorHAnsi" w:cstheme="minorHAnsi"/>
          <w:lang w:val="sk-SK"/>
        </w:rPr>
        <w:t>„Stratégia rozvoja dopravy Slovenskej republiky do roku 2020“, VÚD, 2010)</w:t>
      </w:r>
      <w:r w:rsidRPr="000E44AA">
        <w:rPr>
          <w:rFonts w:asciiTheme="minorHAnsi" w:hAnsiTheme="minorHAnsi" w:cstheme="minorHAnsi"/>
          <w:lang w:val="sk-SK" w:eastAsia="cs-CZ"/>
        </w:rPr>
        <w:t>. V súčasnosti realizovaná vnútrozemská prístavná služba, ako súčasť reťazcov zámorskej kombinovanej dopravy</w:t>
      </w:r>
      <w:r w:rsidR="004B6908">
        <w:rPr>
          <w:rFonts w:asciiTheme="minorHAnsi" w:hAnsiTheme="minorHAnsi" w:cstheme="minorHAnsi"/>
          <w:lang w:val="sk-SK" w:eastAsia="cs-CZ"/>
        </w:rPr>
        <w:t>,</w:t>
      </w:r>
      <w:r w:rsidRPr="000E44AA">
        <w:rPr>
          <w:rFonts w:asciiTheme="minorHAnsi" w:hAnsiTheme="minorHAnsi" w:cstheme="minorHAnsi"/>
          <w:lang w:val="sk-SK" w:eastAsia="cs-CZ"/>
        </w:rPr>
        <w:t xml:space="preserve"> dosahuje ročné výkony asi 3,6 milióna hrubých ton ročne. Uvedené štúdie počítali aj s otvorením sa </w:t>
      </w:r>
      <w:r w:rsidR="0036365D">
        <w:rPr>
          <w:rFonts w:asciiTheme="minorHAnsi" w:hAnsiTheme="minorHAnsi" w:cstheme="minorHAnsi"/>
          <w:lang w:val="sk-SK" w:eastAsia="cs-CZ"/>
        </w:rPr>
        <w:t>SR</w:t>
      </w:r>
      <w:r w:rsidRPr="000E44AA">
        <w:rPr>
          <w:rFonts w:asciiTheme="minorHAnsi" w:hAnsiTheme="minorHAnsi" w:cstheme="minorHAnsi"/>
          <w:lang w:val="sk-SK" w:eastAsia="cs-CZ"/>
        </w:rPr>
        <w:t xml:space="preserve"> pre sektor kontinentálnej kombinovanej dopravy typu cesta </w:t>
      </w:r>
      <w:r w:rsidR="004B6908">
        <w:rPr>
          <w:rFonts w:asciiTheme="minorHAnsi" w:hAnsiTheme="minorHAnsi" w:cstheme="minorHAnsi"/>
          <w:lang w:val="sk-SK" w:eastAsia="cs-CZ"/>
        </w:rPr>
        <w:t>—</w:t>
      </w:r>
      <w:r w:rsidR="0036365D">
        <w:rPr>
          <w:rFonts w:asciiTheme="minorHAnsi" w:hAnsiTheme="minorHAnsi" w:cstheme="minorHAnsi"/>
          <w:lang w:val="sk-SK" w:eastAsia="cs-CZ"/>
        </w:rPr>
        <w:t>železnica a </w:t>
      </w:r>
      <w:r w:rsidRPr="000E44AA">
        <w:rPr>
          <w:rFonts w:asciiTheme="minorHAnsi" w:hAnsiTheme="minorHAnsi" w:cstheme="minorHAnsi"/>
          <w:lang w:val="sk-SK" w:eastAsia="cs-CZ"/>
        </w:rPr>
        <w:t>predpovedajú násobky existujúcich výkonov, čo zodpovedá aj našim predpokladom, že kombinovaná doprava by mohla za pomoci vhodnej infraštruktúry dosiahnuť až 20 – 25 %</w:t>
      </w:r>
      <w:r w:rsidR="00C63A23">
        <w:rPr>
          <w:rFonts w:asciiTheme="minorHAnsi" w:hAnsiTheme="minorHAnsi" w:cstheme="minorHAnsi"/>
          <w:lang w:val="sk-SK" w:eastAsia="cs-CZ"/>
        </w:rPr>
        <w:t xml:space="preserve"> podiel na </w:t>
      </w:r>
      <w:r w:rsidRPr="000E44AA">
        <w:rPr>
          <w:rFonts w:asciiTheme="minorHAnsi" w:hAnsiTheme="minorHAnsi" w:cstheme="minorHAnsi"/>
          <w:lang w:val="sk-SK" w:eastAsia="cs-CZ"/>
        </w:rPr>
        <w:t xml:space="preserve">železničnej doprave pri podiele </w:t>
      </w:r>
      <w:r w:rsidR="00CA4027" w:rsidRPr="000E44AA">
        <w:rPr>
          <w:rFonts w:asciiTheme="minorHAnsi" w:hAnsiTheme="minorHAnsi" w:cstheme="minorHAnsi"/>
          <w:lang w:val="sk-SK" w:eastAsia="cs-CZ"/>
        </w:rPr>
        <w:t xml:space="preserve">v roku 2011 </w:t>
      </w:r>
      <w:r w:rsidR="00313161">
        <w:rPr>
          <w:rFonts w:asciiTheme="minorHAnsi" w:hAnsiTheme="minorHAnsi" w:cstheme="minorHAnsi"/>
          <w:lang w:val="sk-SK" w:eastAsia="cs-CZ"/>
        </w:rPr>
        <w:t xml:space="preserve">cca </w:t>
      </w:r>
      <w:r w:rsidRPr="000E44AA">
        <w:rPr>
          <w:rFonts w:asciiTheme="minorHAnsi" w:hAnsiTheme="minorHAnsi" w:cstheme="minorHAnsi"/>
          <w:lang w:val="sk-SK" w:eastAsia="cs-CZ"/>
        </w:rPr>
        <w:t>9 %</w:t>
      </w:r>
      <w:r w:rsidR="00676363" w:rsidRPr="000E44AA">
        <w:rPr>
          <w:rFonts w:asciiTheme="minorHAnsi" w:hAnsiTheme="minorHAnsi" w:cstheme="minorHAnsi"/>
          <w:lang w:val="sk-SK" w:eastAsia="cs-CZ"/>
        </w:rPr>
        <w:t>.</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Prognóza v oblasti leteckej nákladnej dopravy</w:t>
      </w:r>
    </w:p>
    <w:p w:rsidR="00676363" w:rsidRPr="000E44AA" w:rsidRDefault="00D30780" w:rsidP="00676363">
      <w:pPr>
        <w:rPr>
          <w:rFonts w:asciiTheme="minorHAnsi" w:hAnsiTheme="minorHAnsi" w:cstheme="minorHAnsi"/>
          <w:lang w:val="sk-SK"/>
        </w:rPr>
      </w:pPr>
      <w:r w:rsidRPr="000E44AA">
        <w:rPr>
          <w:rFonts w:asciiTheme="minorHAnsi" w:hAnsiTheme="minorHAnsi" w:cstheme="minorHAnsi"/>
          <w:lang w:val="sk-SK"/>
        </w:rPr>
        <w:t xml:space="preserve">Výkony leteckej nákladnej dopravy sú závislé </w:t>
      </w:r>
      <w:r w:rsidR="004B6908">
        <w:rPr>
          <w:rFonts w:asciiTheme="minorHAnsi" w:hAnsiTheme="minorHAnsi" w:cstheme="minorHAnsi"/>
          <w:lang w:val="sk-SK"/>
        </w:rPr>
        <w:t>od</w:t>
      </w:r>
      <w:r w:rsidRPr="000E44AA">
        <w:rPr>
          <w:rFonts w:asciiTheme="minorHAnsi" w:hAnsiTheme="minorHAnsi" w:cstheme="minorHAnsi"/>
          <w:lang w:val="sk-SK"/>
        </w:rPr>
        <w:t xml:space="preserve"> aktuáln</w:t>
      </w:r>
      <w:r w:rsidR="004B6908">
        <w:rPr>
          <w:rFonts w:asciiTheme="minorHAnsi" w:hAnsiTheme="minorHAnsi" w:cstheme="minorHAnsi"/>
          <w:lang w:val="sk-SK"/>
        </w:rPr>
        <w:t>eho</w:t>
      </w:r>
      <w:r w:rsidRPr="000E44AA">
        <w:rPr>
          <w:rFonts w:asciiTheme="minorHAnsi" w:hAnsiTheme="minorHAnsi" w:cstheme="minorHAnsi"/>
          <w:lang w:val="sk-SK"/>
        </w:rPr>
        <w:t xml:space="preserve"> stav</w:t>
      </w:r>
      <w:r w:rsidR="004B6908">
        <w:rPr>
          <w:rFonts w:asciiTheme="minorHAnsi" w:hAnsiTheme="minorHAnsi" w:cstheme="minorHAnsi"/>
          <w:lang w:val="sk-SK"/>
        </w:rPr>
        <w:t>u</w:t>
      </w:r>
      <w:r w:rsidRPr="000E44AA">
        <w:rPr>
          <w:rFonts w:asciiTheme="minorHAnsi" w:hAnsiTheme="minorHAnsi" w:cstheme="minorHAnsi"/>
          <w:lang w:val="sk-SK"/>
        </w:rPr>
        <w:t xml:space="preserve"> a</w:t>
      </w:r>
      <w:r w:rsidR="004B6908">
        <w:rPr>
          <w:rFonts w:asciiTheme="minorHAnsi" w:hAnsiTheme="minorHAnsi" w:cstheme="minorHAnsi"/>
          <w:lang w:val="sk-SK"/>
        </w:rPr>
        <w:t> </w:t>
      </w:r>
      <w:r w:rsidRPr="000E44AA">
        <w:rPr>
          <w:rFonts w:asciiTheme="minorHAnsi" w:hAnsiTheme="minorHAnsi" w:cstheme="minorHAnsi"/>
          <w:lang w:val="sk-SK"/>
        </w:rPr>
        <w:t>objem</w:t>
      </w:r>
      <w:r w:rsidR="004B6908">
        <w:rPr>
          <w:rFonts w:asciiTheme="minorHAnsi" w:hAnsiTheme="minorHAnsi" w:cstheme="minorHAnsi"/>
          <w:lang w:val="sk-SK"/>
        </w:rPr>
        <w:t>u</w:t>
      </w:r>
      <w:r w:rsidRPr="000E44AA">
        <w:rPr>
          <w:rFonts w:asciiTheme="minorHAnsi" w:hAnsiTheme="minorHAnsi" w:cstheme="minorHAnsi"/>
          <w:lang w:val="sk-SK"/>
        </w:rPr>
        <w:t xml:space="preserve"> zákaziek leteckých dopravcov a</w:t>
      </w:r>
      <w:r w:rsidR="004B6908">
        <w:rPr>
          <w:rFonts w:asciiTheme="minorHAnsi" w:hAnsiTheme="minorHAnsi" w:cstheme="minorHAnsi"/>
          <w:lang w:val="sk-SK"/>
        </w:rPr>
        <w:t> </w:t>
      </w:r>
      <w:r w:rsidRPr="000E44AA">
        <w:rPr>
          <w:rFonts w:asciiTheme="minorHAnsi" w:hAnsiTheme="minorHAnsi" w:cstheme="minorHAnsi"/>
          <w:lang w:val="sk-SK"/>
        </w:rPr>
        <w:t>štruktúr</w:t>
      </w:r>
      <w:r w:rsidR="004B6908">
        <w:rPr>
          <w:rFonts w:asciiTheme="minorHAnsi" w:hAnsiTheme="minorHAnsi" w:cstheme="minorHAnsi"/>
          <w:lang w:val="sk-SK"/>
        </w:rPr>
        <w:t>y</w:t>
      </w:r>
      <w:r w:rsidRPr="000E44AA">
        <w:rPr>
          <w:rFonts w:asciiTheme="minorHAnsi" w:hAnsiTheme="minorHAnsi" w:cstheme="minorHAnsi"/>
          <w:lang w:val="sk-SK"/>
        </w:rPr>
        <w:t xml:space="preserve"> ich logistických reťazcov. Exaktne prognózo</w:t>
      </w:r>
      <w:r w:rsidR="00C63A23">
        <w:rPr>
          <w:rFonts w:asciiTheme="minorHAnsi" w:hAnsiTheme="minorHAnsi" w:cstheme="minorHAnsi"/>
          <w:lang w:val="sk-SK"/>
        </w:rPr>
        <w:t>vaný objem leteckého nákladu by </w:t>
      </w:r>
      <w:r w:rsidRPr="000E44AA">
        <w:rPr>
          <w:rFonts w:asciiTheme="minorHAnsi" w:hAnsiTheme="minorHAnsi" w:cstheme="minorHAnsi"/>
          <w:lang w:val="sk-SK"/>
        </w:rPr>
        <w:t xml:space="preserve">s ohľadom na pravdepodobnú variabilitu dopravy pôsobil skôr zavádzajúco. Z predchádzajúceho vývoja </w:t>
      </w:r>
      <w:r w:rsidR="007B4DA2" w:rsidRPr="000E44AA">
        <w:rPr>
          <w:rFonts w:asciiTheme="minorHAnsi" w:hAnsiTheme="minorHAnsi" w:cstheme="minorHAnsi"/>
          <w:lang w:val="sk-SK"/>
        </w:rPr>
        <w:t xml:space="preserve">časových radov </w:t>
      </w:r>
      <w:r w:rsidRPr="000E44AA">
        <w:rPr>
          <w:rFonts w:asciiTheme="minorHAnsi" w:hAnsiTheme="minorHAnsi" w:cstheme="minorHAnsi"/>
          <w:lang w:val="sk-SK"/>
        </w:rPr>
        <w:t>a dopytu po tomto móde nákladnej dopravy možno kedykoľvek v intervale prognózy očakávať objem nákladu rádovo v dvoch až troch desiatkach tisíc t</w:t>
      </w:r>
      <w:r w:rsidR="000234ED" w:rsidRPr="000E44AA">
        <w:rPr>
          <w:rFonts w:asciiTheme="minorHAnsi" w:hAnsiTheme="minorHAnsi" w:cstheme="minorHAnsi"/>
          <w:lang w:val="sk-SK"/>
        </w:rPr>
        <w:t>on</w:t>
      </w:r>
      <w:r w:rsidR="00E37FA7" w:rsidRPr="000E44AA">
        <w:rPr>
          <w:rFonts w:asciiTheme="minorHAnsi" w:hAnsiTheme="minorHAnsi" w:cstheme="minorHAnsi"/>
          <w:lang w:val="sk-SK"/>
        </w:rPr>
        <w:t xml:space="preserve"> ročne, avšak pr</w:t>
      </w:r>
      <w:r w:rsidRPr="000E44AA">
        <w:rPr>
          <w:rFonts w:asciiTheme="minorHAnsi" w:hAnsiTheme="minorHAnsi" w:cstheme="minorHAnsi"/>
          <w:lang w:val="sk-SK"/>
        </w:rPr>
        <w:t>i vytvorení vhodných podmienok na strane prevádzky a infraštruktúry letísk je možné dosiahnuť vytvorenie významného dopravného uzl</w:t>
      </w:r>
      <w:r w:rsidR="00696F94" w:rsidRPr="000E44AA">
        <w:rPr>
          <w:rFonts w:asciiTheme="minorHAnsi" w:hAnsiTheme="minorHAnsi" w:cstheme="minorHAnsi"/>
          <w:lang w:val="sk-SK"/>
        </w:rPr>
        <w:t>a</w:t>
      </w:r>
      <w:r w:rsidRPr="000E44AA">
        <w:rPr>
          <w:rFonts w:asciiTheme="minorHAnsi" w:hAnsiTheme="minorHAnsi" w:cstheme="minorHAnsi"/>
          <w:lang w:val="sk-SK"/>
        </w:rPr>
        <w:t xml:space="preserve"> predovšetkým na strane letiska M.R. Štefánika Bratislava a letiska Košice, z čoho vyplynie aj nárast objemu výkonov nad rámec </w:t>
      </w:r>
      <w:r w:rsidR="00AD5A7D" w:rsidRPr="000E44AA">
        <w:rPr>
          <w:rFonts w:asciiTheme="minorHAnsi" w:hAnsiTheme="minorHAnsi" w:cstheme="minorHAnsi"/>
          <w:lang w:val="sk-SK"/>
        </w:rPr>
        <w:t>predpokladaných</w:t>
      </w:r>
      <w:r w:rsidRPr="000E44AA">
        <w:rPr>
          <w:rFonts w:asciiTheme="minorHAnsi" w:hAnsiTheme="minorHAnsi" w:cstheme="minorHAnsi"/>
          <w:lang w:val="sk-SK"/>
        </w:rPr>
        <w:t xml:space="preserve"> prognóz.</w:t>
      </w:r>
    </w:p>
    <w:p w:rsidR="00676363" w:rsidRPr="000E44AA" w:rsidRDefault="00676363" w:rsidP="00676363">
      <w:pPr>
        <w:pStyle w:val="Nadpis4"/>
        <w:rPr>
          <w:rFonts w:asciiTheme="minorHAnsi" w:hAnsiTheme="minorHAnsi" w:cstheme="minorHAnsi"/>
          <w:lang w:val="sk-SK"/>
        </w:rPr>
      </w:pPr>
      <w:r w:rsidRPr="000E44AA">
        <w:rPr>
          <w:rFonts w:asciiTheme="minorHAnsi" w:hAnsiTheme="minorHAnsi" w:cstheme="minorHAnsi"/>
          <w:lang w:val="sk-SK"/>
        </w:rPr>
        <w:t>Prognóza v oblasti vnútrozemskej lodnej nákladnej dopravy</w:t>
      </w:r>
    </w:p>
    <w:p w:rsidR="00EA0B2C" w:rsidRPr="000E44AA" w:rsidRDefault="00EA0B2C" w:rsidP="00EA0B2C">
      <w:pPr>
        <w:rPr>
          <w:rFonts w:asciiTheme="minorHAnsi" w:hAnsiTheme="minorHAnsi" w:cstheme="minorHAnsi"/>
          <w:lang w:val="sk-SK"/>
        </w:rPr>
      </w:pPr>
      <w:r w:rsidRPr="000E44AA">
        <w:rPr>
          <w:rFonts w:asciiTheme="minorHAnsi" w:hAnsiTheme="minorHAnsi" w:cstheme="minorHAnsi"/>
          <w:lang w:val="sk-SK"/>
        </w:rPr>
        <w:t xml:space="preserve">Objem prepravy komodít vodnou nákladnou dopravou </w:t>
      </w:r>
      <w:r w:rsidR="00AC4234">
        <w:rPr>
          <w:rFonts w:asciiTheme="minorHAnsi" w:hAnsiTheme="minorHAnsi" w:cstheme="minorHAnsi"/>
          <w:lang w:val="sk-SK"/>
        </w:rPr>
        <w:t>v SR</w:t>
      </w:r>
      <w:r w:rsidRPr="000E44AA">
        <w:rPr>
          <w:rFonts w:asciiTheme="minorHAnsi" w:hAnsiTheme="minorHAnsi" w:cstheme="minorHAnsi"/>
          <w:lang w:val="sk-SK"/>
        </w:rPr>
        <w:t xml:space="preserve"> za posl</w:t>
      </w:r>
      <w:r w:rsidR="00AC4234">
        <w:rPr>
          <w:rFonts w:asciiTheme="minorHAnsi" w:hAnsiTheme="minorHAnsi" w:cstheme="minorHAnsi"/>
          <w:lang w:val="sk-SK"/>
        </w:rPr>
        <w:t>edných desať rokov osciloval na </w:t>
      </w:r>
      <w:r w:rsidRPr="000E44AA">
        <w:rPr>
          <w:rFonts w:asciiTheme="minorHAnsi" w:hAnsiTheme="minorHAnsi" w:cstheme="minorHAnsi"/>
          <w:lang w:val="sk-SK"/>
        </w:rPr>
        <w:t>ročnej úrovni okolo 1,5 mil. ton. Výnimku predstavovali roky 2009 a 2010, pričom v poslednom sledovanom období vzrástol priemerný objem od roku 2000 na takmer dvojnásobok. Naznačuj</w:t>
      </w:r>
      <w:r w:rsidR="004B6908">
        <w:rPr>
          <w:rFonts w:asciiTheme="minorHAnsi" w:hAnsiTheme="minorHAnsi" w:cstheme="minorHAnsi"/>
          <w:lang w:val="sk-SK"/>
        </w:rPr>
        <w:t>e</w:t>
      </w:r>
      <w:r w:rsidR="00313161">
        <w:rPr>
          <w:rFonts w:asciiTheme="minorHAnsi" w:hAnsiTheme="minorHAnsi" w:cstheme="minorHAnsi"/>
          <w:lang w:val="sk-SK"/>
        </w:rPr>
        <w:t xml:space="preserve"> to </w:t>
      </w:r>
      <w:r w:rsidRPr="000E44AA">
        <w:rPr>
          <w:rFonts w:asciiTheme="minorHAnsi" w:hAnsiTheme="minorHAnsi" w:cstheme="minorHAnsi"/>
          <w:lang w:val="sk-SK"/>
        </w:rPr>
        <w:t>pozitívne trendy v oblasti využívania vnútrozemských vodných ciest</w:t>
      </w:r>
      <w:r w:rsidR="00AC4234">
        <w:rPr>
          <w:rFonts w:asciiTheme="minorHAnsi" w:hAnsiTheme="minorHAnsi" w:cstheme="minorHAnsi"/>
          <w:lang w:val="sk-SK"/>
        </w:rPr>
        <w:t xml:space="preserve"> v rámci SR</w:t>
      </w:r>
      <w:r w:rsidRPr="000E44AA">
        <w:rPr>
          <w:rFonts w:asciiTheme="minorHAnsi" w:hAnsiTheme="minorHAnsi" w:cstheme="minorHAnsi"/>
          <w:lang w:val="sk-SK"/>
        </w:rPr>
        <w:t>, ktorých sa v súčasnosti prevádzkuje približne 250 km. Prekládková kapacita dvoch dunajských prístavov v Bratislave a Komárne je</w:t>
      </w:r>
      <w:r w:rsidR="00313161">
        <w:rPr>
          <w:rFonts w:asciiTheme="minorHAnsi" w:hAnsiTheme="minorHAnsi" w:cstheme="minorHAnsi"/>
          <w:lang w:val="sk-SK"/>
        </w:rPr>
        <w:t xml:space="preserve"> pritom okolo 5 mil. ton ročne.</w:t>
      </w:r>
    </w:p>
    <w:p w:rsidR="004C7CF2" w:rsidRPr="000E44AA" w:rsidRDefault="00EA0B2C" w:rsidP="00EA0B2C">
      <w:pPr>
        <w:rPr>
          <w:rFonts w:asciiTheme="minorHAnsi" w:hAnsiTheme="minorHAnsi" w:cstheme="minorHAnsi"/>
          <w:lang w:val="sk-SK"/>
        </w:rPr>
      </w:pPr>
      <w:r w:rsidRPr="000E44AA">
        <w:rPr>
          <w:rFonts w:asciiTheme="minorHAnsi" w:hAnsiTheme="minorHAnsi" w:cstheme="minorHAnsi"/>
          <w:lang w:val="sk-SK"/>
        </w:rPr>
        <w:lastRenderedPageBreak/>
        <w:t xml:space="preserve">Keďže sa v budúcnosti predpokladá celkový nárast dopravy a vnútrozemské vodné cesty ponúkajú ešte veľa voľnej kapacity aj nižšiu energetickú </w:t>
      </w:r>
      <w:r w:rsidR="00AD5A7D" w:rsidRPr="000E44AA">
        <w:rPr>
          <w:rFonts w:asciiTheme="minorHAnsi" w:hAnsiTheme="minorHAnsi" w:cstheme="minorHAnsi"/>
          <w:lang w:val="sk-SK"/>
        </w:rPr>
        <w:t>náročnosť</w:t>
      </w:r>
      <w:r w:rsidRPr="000E44AA">
        <w:rPr>
          <w:rFonts w:asciiTheme="minorHAnsi" w:hAnsiTheme="minorHAnsi" w:cstheme="minorHAnsi"/>
          <w:lang w:val="sk-SK"/>
        </w:rPr>
        <w:t>, môže vod</w:t>
      </w:r>
      <w:r w:rsidR="00C63A23">
        <w:rPr>
          <w:rFonts w:asciiTheme="minorHAnsi" w:hAnsiTheme="minorHAnsi" w:cstheme="minorHAnsi"/>
          <w:lang w:val="sk-SK"/>
        </w:rPr>
        <w:t>ná nákladná doprava prispieť ku </w:t>
      </w:r>
      <w:r w:rsidRPr="000E44AA">
        <w:rPr>
          <w:rFonts w:asciiTheme="minorHAnsi" w:hAnsiTheme="minorHAnsi" w:cstheme="minorHAnsi"/>
          <w:lang w:val="sk-SK"/>
        </w:rPr>
        <w:t>konkurencieschopným riešeniam práve využitím jej kombinácie s inými dopravnými módmi. Predpokladom je naplnenie Dunajskej stratégie, ktorej účelom je okrem iného hlavne obnovenie splavnosti Dunaja po celej jeho dĺžke</w:t>
      </w:r>
      <w:r w:rsidR="00313161">
        <w:rPr>
          <w:rFonts w:asciiTheme="minorHAnsi" w:hAnsiTheme="minorHAnsi" w:cstheme="minorHAnsi"/>
          <w:lang w:val="sk-SK"/>
        </w:rPr>
        <w:t>.</w:t>
      </w:r>
    </w:p>
    <w:p w:rsidR="008E7220" w:rsidRPr="000E44AA" w:rsidRDefault="008E7220">
      <w:pPr>
        <w:spacing w:before="0" w:after="0" w:line="240" w:lineRule="auto"/>
        <w:jc w:val="left"/>
        <w:rPr>
          <w:rFonts w:asciiTheme="minorHAnsi" w:hAnsiTheme="minorHAnsi" w:cstheme="minorHAnsi"/>
          <w:b/>
          <w:color w:val="002060"/>
          <w:sz w:val="28"/>
          <w:szCs w:val="28"/>
          <w:lang w:val="sk-SK"/>
        </w:rPr>
      </w:pPr>
      <w:bookmarkStart w:id="763" w:name="_Toc357436369"/>
      <w:bookmarkStart w:id="764" w:name="_Toc357946451"/>
      <w:r w:rsidRPr="000E44AA">
        <w:rPr>
          <w:rFonts w:asciiTheme="minorHAnsi" w:hAnsiTheme="minorHAnsi" w:cstheme="minorHAnsi"/>
          <w:lang w:val="sk-SK"/>
        </w:rPr>
        <w:br w:type="page"/>
      </w:r>
    </w:p>
    <w:p w:rsidR="00EA0B2C" w:rsidRPr="000E44AA" w:rsidRDefault="00EA0B2C" w:rsidP="0088182E">
      <w:pPr>
        <w:pStyle w:val="DSS2Nadpis2"/>
        <w:rPr>
          <w:rFonts w:asciiTheme="minorHAnsi" w:hAnsiTheme="minorHAnsi" w:cstheme="minorHAnsi"/>
          <w:lang w:val="sk-SK"/>
        </w:rPr>
      </w:pPr>
      <w:bookmarkStart w:id="765" w:name="_Toc362359023"/>
      <w:r w:rsidRPr="000E44AA">
        <w:rPr>
          <w:rFonts w:asciiTheme="minorHAnsi" w:hAnsiTheme="minorHAnsi" w:cstheme="minorHAnsi"/>
          <w:lang w:val="sk-SK"/>
        </w:rPr>
        <w:lastRenderedPageBreak/>
        <w:t>Infraš</w:t>
      </w:r>
      <w:r w:rsidR="009C2F20" w:rsidRPr="000E44AA">
        <w:rPr>
          <w:rFonts w:asciiTheme="minorHAnsi" w:hAnsiTheme="minorHAnsi" w:cstheme="minorHAnsi"/>
          <w:lang w:val="sk-SK"/>
        </w:rPr>
        <w:t>truktúr</w:t>
      </w:r>
      <w:r w:rsidRPr="000E44AA">
        <w:rPr>
          <w:rFonts w:asciiTheme="minorHAnsi" w:hAnsiTheme="minorHAnsi" w:cstheme="minorHAnsi"/>
          <w:lang w:val="sk-SK"/>
        </w:rPr>
        <w:t>ne parametre dopravného sektor</w:t>
      </w:r>
      <w:bookmarkEnd w:id="763"/>
      <w:bookmarkEnd w:id="764"/>
      <w:r w:rsidR="008525EC" w:rsidRPr="000E44AA">
        <w:rPr>
          <w:rFonts w:asciiTheme="minorHAnsi" w:hAnsiTheme="minorHAnsi" w:cstheme="minorHAnsi"/>
          <w:lang w:val="sk-SK"/>
        </w:rPr>
        <w:t>a</w:t>
      </w:r>
      <w:bookmarkEnd w:id="765"/>
    </w:p>
    <w:p w:rsidR="00EA0B2C" w:rsidRPr="000E44AA" w:rsidRDefault="00EA0B2C" w:rsidP="00EA0B2C">
      <w:pPr>
        <w:rPr>
          <w:rFonts w:asciiTheme="minorHAnsi" w:hAnsiTheme="minorHAnsi" w:cstheme="minorHAnsi"/>
          <w:lang w:val="sk-SK"/>
        </w:rPr>
      </w:pPr>
      <w:r w:rsidRPr="000E44AA">
        <w:rPr>
          <w:rFonts w:asciiTheme="minorHAnsi" w:hAnsiTheme="minorHAnsi" w:cstheme="minorHAnsi"/>
          <w:lang w:val="sk-SK"/>
        </w:rPr>
        <w:t>V rámci vývoja dopravnej infraštruktúry za roky 2000 až 2010 bola analýza zameraná n</w:t>
      </w:r>
      <w:r w:rsidR="00AD5A7D" w:rsidRPr="000E44AA">
        <w:rPr>
          <w:rFonts w:asciiTheme="minorHAnsi" w:hAnsiTheme="minorHAnsi" w:cstheme="minorHAnsi"/>
          <w:lang w:val="sk-SK"/>
        </w:rPr>
        <w:t>a vývoj cestnej, železničnej (vrátane</w:t>
      </w:r>
      <w:r w:rsidRPr="000E44AA">
        <w:rPr>
          <w:rFonts w:asciiTheme="minorHAnsi" w:hAnsiTheme="minorHAnsi" w:cstheme="minorHAnsi"/>
          <w:lang w:val="sk-SK"/>
        </w:rPr>
        <w:t xml:space="preserve"> intermodálnej), leteckej a vodnej infraštruktúry SR.</w:t>
      </w:r>
    </w:p>
    <w:p w:rsidR="00A51EF0" w:rsidRPr="000E44AA" w:rsidRDefault="00EA0B2C" w:rsidP="00EA0B2C">
      <w:pPr>
        <w:rPr>
          <w:rFonts w:asciiTheme="minorHAnsi" w:hAnsiTheme="minorHAnsi" w:cstheme="minorHAnsi"/>
          <w:lang w:val="sk-SK"/>
        </w:rPr>
      </w:pPr>
      <w:r w:rsidRPr="000E44AA">
        <w:rPr>
          <w:rFonts w:asciiTheme="minorHAnsi" w:hAnsiTheme="minorHAnsi" w:cstheme="minorHAnsi"/>
          <w:lang w:val="sk-SK"/>
        </w:rPr>
        <w:t>Prioritou pre Slovenskú republiku je vytvorenie spoľahlivých a dobre prepojených dopravných tepien, ktoré by spájali hlavné ekonomické centrá Bratislavu a Košice s n</w:t>
      </w:r>
      <w:r w:rsidR="00AD5A7D" w:rsidRPr="000E44AA">
        <w:rPr>
          <w:rFonts w:asciiTheme="minorHAnsi" w:hAnsiTheme="minorHAnsi" w:cstheme="minorHAnsi"/>
          <w:lang w:val="sk-SK"/>
        </w:rPr>
        <w:t>ad</w:t>
      </w:r>
      <w:r w:rsidRPr="000E44AA">
        <w:rPr>
          <w:rFonts w:asciiTheme="minorHAnsi" w:hAnsiTheme="minorHAnsi" w:cstheme="minorHAnsi"/>
          <w:lang w:val="sk-SK"/>
        </w:rPr>
        <w:t>väznosťou na ďalšie regióny. V rámci tejto realizácie sa kladie dôraz na zabezpečenie funkčnosti dopravn</w:t>
      </w:r>
      <w:r w:rsidR="00C63A23">
        <w:rPr>
          <w:rFonts w:asciiTheme="minorHAnsi" w:hAnsiTheme="minorHAnsi" w:cstheme="minorHAnsi"/>
          <w:lang w:val="sk-SK"/>
        </w:rPr>
        <w:t>ého systému, jeho začlenenie do </w:t>
      </w:r>
      <w:r w:rsidRPr="000E44AA">
        <w:rPr>
          <w:rFonts w:asciiTheme="minorHAnsi" w:hAnsiTheme="minorHAnsi" w:cstheme="minorHAnsi"/>
          <w:lang w:val="sk-SK"/>
        </w:rPr>
        <w:t>európskych dopravných štruktúr a zníženie negatívnych účinkov dopravy na životné prostredie</w:t>
      </w:r>
      <w:r w:rsidR="00676363" w:rsidRPr="000E44AA">
        <w:rPr>
          <w:rFonts w:asciiTheme="minorHAnsi" w:hAnsiTheme="minorHAnsi" w:cstheme="minorHAnsi"/>
          <w:lang w:val="sk-SK"/>
        </w:rPr>
        <w:t>.</w:t>
      </w:r>
    </w:p>
    <w:p w:rsidR="0006706D" w:rsidRPr="000E44AA" w:rsidRDefault="007C39B1" w:rsidP="007C39B1">
      <w:pPr>
        <w:pStyle w:val="phObr"/>
      </w:pPr>
      <w:bookmarkStart w:id="766" w:name="_Toc361737126"/>
      <w:r w:rsidRPr="000E44AA">
        <w:t xml:space="preserve">Sieť </w:t>
      </w:r>
      <w:r>
        <w:t>cestnej infraštruktúry S</w:t>
      </w:r>
      <w:r w:rsidRPr="000E44AA">
        <w:t>lovensk</w:t>
      </w:r>
      <w:r>
        <w:t>ej</w:t>
      </w:r>
      <w:r w:rsidRPr="000E44AA">
        <w:t xml:space="preserve"> republiky </w:t>
      </w:r>
      <w:r>
        <w:t xml:space="preserve">zaradenej v </w:t>
      </w:r>
      <w:r w:rsidRPr="000E44AA">
        <w:t>TEN-T</w:t>
      </w:r>
      <w:bookmarkEnd w:id="766"/>
    </w:p>
    <w:p w:rsidR="00D04247" w:rsidRPr="000E44AA" w:rsidRDefault="00D04247" w:rsidP="00EA0B2C">
      <w:pPr>
        <w:rPr>
          <w:rFonts w:asciiTheme="minorHAnsi" w:hAnsiTheme="minorHAnsi" w:cstheme="minorHAnsi"/>
          <w:lang w:val="sk-SK"/>
        </w:rPr>
      </w:pPr>
      <w:r w:rsidRPr="000E44AA">
        <w:rPr>
          <w:rFonts w:asciiTheme="minorHAnsi" w:hAnsiTheme="minorHAnsi" w:cstheme="minorHAnsi"/>
          <w:noProof/>
          <w:lang w:val="sk-SK" w:eastAsia="sk-SK"/>
        </w:rPr>
        <w:drawing>
          <wp:anchor distT="0" distB="0" distL="114300" distR="114300" simplePos="0" relativeHeight="251655680" behindDoc="0" locked="0" layoutInCell="1" allowOverlap="1">
            <wp:simplePos x="0" y="0"/>
            <wp:positionH relativeFrom="column">
              <wp:posOffset>4476750</wp:posOffset>
            </wp:positionH>
            <wp:positionV relativeFrom="paragraph">
              <wp:posOffset>1860921</wp:posOffset>
            </wp:positionV>
            <wp:extent cx="1741805" cy="734060"/>
            <wp:effectExtent l="0" t="0" r="0" b="8890"/>
            <wp:wrapNone/>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57208" r="16872"/>
                    <a:stretch>
                      <a:fillRect/>
                    </a:stretch>
                  </pic:blipFill>
                  <pic:spPr bwMode="auto">
                    <a:xfrm>
                      <a:off x="0" y="0"/>
                      <a:ext cx="1741805" cy="734060"/>
                    </a:xfrm>
                    <a:prstGeom prst="rect">
                      <a:avLst/>
                    </a:prstGeom>
                    <a:noFill/>
                    <a:ln w="9525">
                      <a:noFill/>
                      <a:miter lim="800000"/>
                      <a:headEnd/>
                      <a:tailEnd/>
                    </a:ln>
                  </pic:spPr>
                </pic:pic>
              </a:graphicData>
            </a:graphic>
          </wp:anchor>
        </w:drawing>
      </w:r>
      <w:r w:rsidRPr="000E44AA">
        <w:rPr>
          <w:rFonts w:asciiTheme="minorHAnsi" w:hAnsiTheme="minorHAnsi" w:cstheme="minorHAnsi"/>
          <w:noProof/>
          <w:lang w:val="sk-SK" w:eastAsia="sk-SK"/>
        </w:rPr>
        <w:drawing>
          <wp:anchor distT="0" distB="0" distL="114300" distR="114300" simplePos="0" relativeHeight="251661824" behindDoc="0" locked="0" layoutInCell="1" allowOverlap="1">
            <wp:simplePos x="0" y="0"/>
            <wp:positionH relativeFrom="column">
              <wp:posOffset>4474210</wp:posOffset>
            </wp:positionH>
            <wp:positionV relativeFrom="paragraph">
              <wp:posOffset>979805</wp:posOffset>
            </wp:positionV>
            <wp:extent cx="1742440" cy="734060"/>
            <wp:effectExtent l="0" t="0" r="0" b="8890"/>
            <wp:wrapNone/>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29294" r="46779"/>
                    <a:stretch>
                      <a:fillRect/>
                    </a:stretch>
                  </pic:blipFill>
                  <pic:spPr bwMode="auto">
                    <a:xfrm>
                      <a:off x="0" y="0"/>
                      <a:ext cx="1742440" cy="734060"/>
                    </a:xfrm>
                    <a:prstGeom prst="rect">
                      <a:avLst/>
                    </a:prstGeom>
                    <a:noFill/>
                    <a:ln w="9525">
                      <a:noFill/>
                      <a:miter lim="800000"/>
                      <a:headEnd/>
                      <a:tailEnd/>
                    </a:ln>
                  </pic:spPr>
                </pic:pic>
              </a:graphicData>
            </a:graphic>
          </wp:anchor>
        </w:drawing>
      </w:r>
      <w:r w:rsidRPr="000E44AA">
        <w:rPr>
          <w:rFonts w:asciiTheme="minorHAnsi" w:hAnsiTheme="minorHAnsi" w:cstheme="minorHAnsi"/>
          <w:noProof/>
          <w:lang w:val="sk-SK" w:eastAsia="sk-SK"/>
        </w:rPr>
        <w:drawing>
          <wp:anchor distT="0" distB="0" distL="114300" distR="114300" simplePos="0" relativeHeight="251658752" behindDoc="0" locked="0" layoutInCell="1" allowOverlap="1">
            <wp:simplePos x="0" y="0"/>
            <wp:positionH relativeFrom="column">
              <wp:posOffset>4476240</wp:posOffset>
            </wp:positionH>
            <wp:positionV relativeFrom="paragraph">
              <wp:posOffset>84168</wp:posOffset>
            </wp:positionV>
            <wp:extent cx="1742440" cy="734060"/>
            <wp:effectExtent l="0" t="0" r="0" b="8890"/>
            <wp:wrapNone/>
            <wp:docPr id="1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767" r="73313"/>
                    <a:stretch>
                      <a:fillRect/>
                    </a:stretch>
                  </pic:blipFill>
                  <pic:spPr bwMode="auto">
                    <a:xfrm>
                      <a:off x="0" y="0"/>
                      <a:ext cx="1742440" cy="734060"/>
                    </a:xfrm>
                    <a:prstGeom prst="rect">
                      <a:avLst/>
                    </a:prstGeom>
                    <a:noFill/>
                    <a:ln w="9525">
                      <a:noFill/>
                      <a:miter lim="800000"/>
                      <a:headEnd/>
                      <a:tailEnd/>
                    </a:ln>
                  </pic:spPr>
                </pic:pic>
              </a:graphicData>
            </a:graphic>
          </wp:anchor>
        </w:drawing>
      </w:r>
      <w:r w:rsidRPr="000E44AA">
        <w:rPr>
          <w:rFonts w:asciiTheme="minorHAnsi" w:hAnsiTheme="minorHAnsi" w:cstheme="minorHAnsi"/>
          <w:noProof/>
          <w:lang w:val="sk-SK" w:eastAsia="sk-SK"/>
        </w:rPr>
        <w:drawing>
          <wp:inline distT="0" distB="0" distL="0" distR="0">
            <wp:extent cx="4431996" cy="2631057"/>
            <wp:effectExtent l="0" t="0" r="6985"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438910" cy="2635162"/>
                    </a:xfrm>
                    <a:prstGeom prst="rect">
                      <a:avLst/>
                    </a:prstGeom>
                    <a:noFill/>
                    <a:ln w="9525">
                      <a:noFill/>
                      <a:miter lim="800000"/>
                      <a:headEnd/>
                      <a:tailEnd/>
                    </a:ln>
                  </pic:spPr>
                </pic:pic>
              </a:graphicData>
            </a:graphic>
          </wp:inline>
        </w:drawing>
      </w:r>
    </w:p>
    <w:p w:rsidR="00A51EF0" w:rsidRDefault="00A51EF0" w:rsidP="007C39B1">
      <w:pPr>
        <w:pStyle w:val="phObr"/>
      </w:pPr>
      <w:r w:rsidRPr="000E44AA">
        <w:t xml:space="preserve"> </w:t>
      </w:r>
      <w:bookmarkStart w:id="767" w:name="_Toc361737127"/>
      <w:r w:rsidR="007C39B1" w:rsidRPr="00DF4CBA">
        <w:t>Sieť železničnej infraštruktúry Slovenskej republiky zaradenej v TEN-T</w:t>
      </w:r>
      <w:bookmarkEnd w:id="767"/>
    </w:p>
    <w:p w:rsidR="002A165B" w:rsidRDefault="003C6C08" w:rsidP="00676363">
      <w:pPr>
        <w:rPr>
          <w:rFonts w:asciiTheme="minorHAnsi" w:hAnsiTheme="minorHAnsi" w:cstheme="minorHAnsi"/>
          <w:lang w:val="sk-SK"/>
        </w:rPr>
      </w:pPr>
      <w:r>
        <w:rPr>
          <w:rFonts w:asciiTheme="minorHAnsi" w:hAnsiTheme="minorHAnsi" w:cstheme="minorHAnsi"/>
          <w:noProof/>
          <w:lang w:val="sk-SK" w:eastAsia="sk-SK"/>
        </w:rPr>
        <w:drawing>
          <wp:anchor distT="0" distB="0" distL="114300" distR="114300" simplePos="0" relativeHeight="251665920" behindDoc="0" locked="0" layoutInCell="1" allowOverlap="1">
            <wp:simplePos x="0" y="0"/>
            <wp:positionH relativeFrom="column">
              <wp:posOffset>4347845</wp:posOffset>
            </wp:positionH>
            <wp:positionV relativeFrom="paragraph">
              <wp:posOffset>925830</wp:posOffset>
            </wp:positionV>
            <wp:extent cx="1866900" cy="658495"/>
            <wp:effectExtent l="19050" t="0" r="0" b="0"/>
            <wp:wrapNone/>
            <wp:docPr id="3"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866900" cy="658495"/>
                    </a:xfrm>
                    <a:prstGeom prst="rect">
                      <a:avLst/>
                    </a:prstGeom>
                    <a:noFill/>
                    <a:ln w="9525">
                      <a:noFill/>
                      <a:miter lim="800000"/>
                      <a:headEnd/>
                      <a:tailEnd/>
                    </a:ln>
                  </pic:spPr>
                </pic:pic>
              </a:graphicData>
            </a:graphic>
          </wp:anchor>
        </w:drawing>
      </w:r>
      <w:r w:rsidR="002A165B" w:rsidRPr="002A165B">
        <w:rPr>
          <w:rFonts w:asciiTheme="minorHAnsi" w:hAnsiTheme="minorHAnsi" w:cstheme="minorHAnsi"/>
          <w:noProof/>
          <w:lang w:val="sk-SK" w:eastAsia="sk-SK"/>
        </w:rPr>
        <w:drawing>
          <wp:inline distT="0" distB="0" distL="0" distR="0">
            <wp:extent cx="4333875" cy="2608404"/>
            <wp:effectExtent l="19050" t="0" r="952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339355" cy="2611702"/>
                    </a:xfrm>
                    <a:prstGeom prst="rect">
                      <a:avLst/>
                    </a:prstGeom>
                    <a:noFill/>
                    <a:ln w="9525">
                      <a:noFill/>
                      <a:miter lim="800000"/>
                      <a:headEnd/>
                      <a:tailEnd/>
                    </a:ln>
                  </pic:spPr>
                </pic:pic>
              </a:graphicData>
            </a:graphic>
          </wp:inline>
        </w:drawing>
      </w:r>
      <w:r w:rsidR="002A165B">
        <w:rPr>
          <w:rFonts w:asciiTheme="minorHAnsi" w:hAnsiTheme="minorHAnsi" w:cstheme="minorHAnsi"/>
          <w:noProof/>
          <w:lang w:val="sk-SK" w:eastAsia="sk-SK"/>
        </w:rPr>
        <w:drawing>
          <wp:anchor distT="0" distB="0" distL="114300" distR="114300" simplePos="0" relativeHeight="251664896" behindDoc="0" locked="0" layoutInCell="1" allowOverlap="1">
            <wp:simplePos x="0" y="0"/>
            <wp:positionH relativeFrom="column">
              <wp:posOffset>4424680</wp:posOffset>
            </wp:positionH>
            <wp:positionV relativeFrom="paragraph">
              <wp:posOffset>1802130</wp:posOffset>
            </wp:positionV>
            <wp:extent cx="1743075" cy="733425"/>
            <wp:effectExtent l="19050" t="0" r="9525" b="0"/>
            <wp:wrapNone/>
            <wp:docPr id="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57208" r="16872"/>
                    <a:stretch>
                      <a:fillRect/>
                    </a:stretch>
                  </pic:blipFill>
                  <pic:spPr bwMode="auto">
                    <a:xfrm>
                      <a:off x="0" y="0"/>
                      <a:ext cx="1743075" cy="734060"/>
                    </a:xfrm>
                    <a:prstGeom prst="rect">
                      <a:avLst/>
                    </a:prstGeom>
                    <a:noFill/>
                    <a:ln w="9525">
                      <a:noFill/>
                      <a:miter lim="800000"/>
                      <a:headEnd/>
                      <a:tailEnd/>
                    </a:ln>
                  </pic:spPr>
                </pic:pic>
              </a:graphicData>
            </a:graphic>
          </wp:anchor>
        </w:drawing>
      </w:r>
      <w:r w:rsidR="002A165B">
        <w:rPr>
          <w:rFonts w:asciiTheme="minorHAnsi" w:hAnsiTheme="minorHAnsi" w:cstheme="minorHAnsi"/>
          <w:noProof/>
          <w:lang w:val="sk-SK" w:eastAsia="sk-SK"/>
        </w:rPr>
        <w:drawing>
          <wp:anchor distT="0" distB="0" distL="114300" distR="114300" simplePos="0" relativeHeight="251663872" behindDoc="0" locked="0" layoutInCell="1" allowOverlap="1">
            <wp:simplePos x="0" y="0"/>
            <wp:positionH relativeFrom="column">
              <wp:posOffset>4329430</wp:posOffset>
            </wp:positionH>
            <wp:positionV relativeFrom="paragraph">
              <wp:posOffset>125730</wp:posOffset>
            </wp:positionV>
            <wp:extent cx="1885950" cy="695325"/>
            <wp:effectExtent l="1905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885950" cy="695325"/>
                    </a:xfrm>
                    <a:prstGeom prst="rect">
                      <a:avLst/>
                    </a:prstGeom>
                    <a:noFill/>
                    <a:ln w="9525">
                      <a:noFill/>
                      <a:miter lim="800000"/>
                      <a:headEnd/>
                      <a:tailEnd/>
                    </a:ln>
                  </pic:spPr>
                </pic:pic>
              </a:graphicData>
            </a:graphic>
          </wp:anchor>
        </w:drawing>
      </w:r>
    </w:p>
    <w:p w:rsidR="002A165B" w:rsidRDefault="002A165B" w:rsidP="00676363">
      <w:pPr>
        <w:rPr>
          <w:rFonts w:asciiTheme="minorHAnsi" w:hAnsiTheme="minorHAnsi" w:cstheme="minorHAnsi"/>
          <w:lang w:val="sk-SK"/>
        </w:rPr>
      </w:pPr>
    </w:p>
    <w:p w:rsidR="003C6C08" w:rsidRDefault="003C6C08" w:rsidP="00676363">
      <w:pPr>
        <w:rPr>
          <w:rFonts w:asciiTheme="minorHAnsi" w:hAnsiTheme="minorHAnsi" w:cstheme="minorHAnsi"/>
          <w:lang w:val="sk-SK"/>
        </w:rPr>
      </w:pPr>
      <w:r w:rsidRPr="003C6C08">
        <w:rPr>
          <w:rFonts w:asciiTheme="minorHAnsi" w:hAnsiTheme="minorHAnsi" w:cstheme="minorHAnsi"/>
          <w:lang w:val="sk-SK"/>
        </w:rPr>
        <w:t xml:space="preserve">Z európskeho hľadiska je kľúčovou predovšetkým paneurópska dopravná </w:t>
      </w:r>
      <w:r w:rsidR="00C63A23">
        <w:rPr>
          <w:rFonts w:asciiTheme="minorHAnsi" w:hAnsiTheme="minorHAnsi" w:cstheme="minorHAnsi"/>
          <w:lang w:val="sk-SK"/>
        </w:rPr>
        <w:t>sieť, tzv. sieť TEN-T, ktorá má </w:t>
      </w:r>
      <w:r w:rsidRPr="003C6C08">
        <w:rPr>
          <w:rFonts w:asciiTheme="minorHAnsi" w:hAnsiTheme="minorHAnsi" w:cstheme="minorHAnsi"/>
          <w:lang w:val="sk-SK"/>
        </w:rPr>
        <w:t>slúžiť efektívnemu toku tovaru a preprave osôb medzi jednotlivými členskými krajinami (pozri ob</w:t>
      </w:r>
      <w:r w:rsidR="00643B8B">
        <w:rPr>
          <w:rFonts w:asciiTheme="minorHAnsi" w:hAnsiTheme="minorHAnsi" w:cstheme="minorHAnsi"/>
          <w:lang w:val="sk-SK"/>
        </w:rPr>
        <w:t>r. </w:t>
      </w:r>
      <w:r w:rsidRPr="003C6C08">
        <w:rPr>
          <w:rFonts w:asciiTheme="minorHAnsi" w:hAnsiTheme="minorHAnsi" w:cstheme="minorHAnsi"/>
          <w:lang w:val="sk-SK"/>
        </w:rPr>
        <w:t>vyššie).</w:t>
      </w:r>
    </w:p>
    <w:p w:rsidR="00F467EB" w:rsidRPr="000E44AA" w:rsidRDefault="00F467EB" w:rsidP="00F467EB">
      <w:pPr>
        <w:pStyle w:val="DSS2Nadpis3"/>
        <w:rPr>
          <w:rFonts w:asciiTheme="minorHAnsi" w:hAnsiTheme="minorHAnsi" w:cstheme="minorHAnsi"/>
          <w:noProof w:val="0"/>
          <w:lang w:val="sk-SK"/>
        </w:rPr>
      </w:pPr>
      <w:bookmarkStart w:id="768" w:name="_Toc357436370"/>
      <w:bookmarkStart w:id="769" w:name="_Toc357946452"/>
      <w:bookmarkStart w:id="770" w:name="_Toc358554048"/>
      <w:bookmarkStart w:id="771" w:name="_Toc358632883"/>
      <w:bookmarkEnd w:id="719"/>
      <w:bookmarkEnd w:id="720"/>
      <w:bookmarkEnd w:id="721"/>
      <w:bookmarkEnd w:id="722"/>
      <w:bookmarkEnd w:id="723"/>
      <w:bookmarkEnd w:id="724"/>
      <w:r w:rsidRPr="000E44AA">
        <w:rPr>
          <w:rFonts w:asciiTheme="minorHAnsi" w:hAnsiTheme="minorHAnsi" w:cstheme="minorHAnsi"/>
          <w:noProof w:val="0"/>
          <w:lang w:val="sk-SK"/>
        </w:rPr>
        <w:lastRenderedPageBreak/>
        <w:t>Infraštruktúra cestnej dopravy</w:t>
      </w:r>
      <w:bookmarkEnd w:id="768"/>
      <w:bookmarkEnd w:id="769"/>
      <w:bookmarkEnd w:id="770"/>
      <w:bookmarkEnd w:id="771"/>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rPr>
        <w:t>Cestná dopravná infraštruktúra patrí ku kľúčovým faktorom významne ovplyvňujúcim rozvoj hospodárstva a tiež priestorové usporiadanie štátu. Neustále sa zvyšujúci rast automobilovej dopravy vyvoláva potrebu rozširovania kapacity cestnej siete a jej modernizáciu</w:t>
      </w:r>
      <w:r>
        <w:rPr>
          <w:rFonts w:asciiTheme="minorHAnsi" w:hAnsiTheme="minorHAnsi" w:cstheme="minorHAnsi"/>
          <w:lang w:val="sk-SK"/>
        </w:rPr>
        <w:t>,</w:t>
      </w:r>
      <w:r w:rsidR="00080EB3">
        <w:rPr>
          <w:rFonts w:asciiTheme="minorHAnsi" w:hAnsiTheme="minorHAnsi" w:cstheme="minorHAnsi"/>
          <w:lang w:val="sk-SK"/>
        </w:rPr>
        <w:t xml:space="preserve"> a to hlavne v súvislosti so </w:t>
      </w:r>
      <w:r w:rsidRPr="000E44AA">
        <w:rPr>
          <w:rFonts w:asciiTheme="minorHAnsi" w:hAnsiTheme="minorHAnsi" w:cstheme="minorHAnsi"/>
          <w:lang w:val="sk-SK"/>
        </w:rPr>
        <w:t>stúpajúcou zaťaženosťou hlavných cestných ťahov s medzinárodnou dop</w:t>
      </w:r>
      <w:r w:rsidR="00080EB3">
        <w:rPr>
          <w:rFonts w:asciiTheme="minorHAnsi" w:hAnsiTheme="minorHAnsi" w:cstheme="minorHAnsi"/>
          <w:lang w:val="sk-SK"/>
        </w:rPr>
        <w:t>ravou, ale takisto aj ciest II. </w:t>
      </w:r>
      <w:r w:rsidRPr="000E44AA">
        <w:rPr>
          <w:rFonts w:asciiTheme="minorHAnsi" w:hAnsiTheme="minorHAnsi" w:cstheme="minorHAnsi"/>
          <w:lang w:val="sk-SK"/>
        </w:rPr>
        <w:t>a III. triedy. Východiskom z tejto zhoršujúcej sa situácie je budovanie diaľničných úsekov a najmä rýchlostných ciest, čím sa docieli odstránenie disproporcií v existujúcich kapacitách a zároveň zlepšenie pr</w:t>
      </w:r>
      <w:r w:rsidR="00080EB3">
        <w:rPr>
          <w:rFonts w:asciiTheme="minorHAnsi" w:hAnsiTheme="minorHAnsi" w:cstheme="minorHAnsi"/>
          <w:lang w:val="sk-SK"/>
        </w:rPr>
        <w:t>epojenia jednotlivých regiónov.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Štruktúra cestnej infraštruktúry</w:t>
      </w:r>
    </w:p>
    <w:p w:rsidR="00F467EB" w:rsidRPr="000E44AA" w:rsidRDefault="00F467EB" w:rsidP="00F467EB">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Diaľnice</w:t>
      </w:r>
    </w:p>
    <w:p w:rsidR="00F467EB" w:rsidRPr="000E44AA" w:rsidRDefault="00F467EB" w:rsidP="00F467EB">
      <w:pPr>
        <w:rPr>
          <w:rFonts w:asciiTheme="minorHAnsi" w:hAnsiTheme="minorHAnsi" w:cstheme="minorHAnsi"/>
          <w:lang w:val="sk-SK" w:eastAsia="sk-SK"/>
        </w:rPr>
      </w:pPr>
      <w:r w:rsidRPr="000E44AA">
        <w:rPr>
          <w:rFonts w:asciiTheme="minorHAnsi" w:hAnsiTheme="minorHAnsi" w:cstheme="minorHAnsi"/>
          <w:lang w:val="sk-SK" w:eastAsia="sk-SK"/>
        </w:rPr>
        <w:t>Diaľničná sieť SR, ktorej celková dĺžka predstavuje 705 km, je defin</w:t>
      </w:r>
      <w:r w:rsidR="00080EB3">
        <w:rPr>
          <w:rFonts w:asciiTheme="minorHAnsi" w:hAnsiTheme="minorHAnsi" w:cstheme="minorHAnsi"/>
          <w:lang w:val="sk-SK" w:eastAsia="sk-SK"/>
        </w:rPr>
        <w:t>ovaná ťahmi D1, D2, D3 a D4. Ku </w:t>
      </w:r>
      <w:r w:rsidRPr="000E44AA">
        <w:rPr>
          <w:rFonts w:asciiTheme="minorHAnsi" w:hAnsiTheme="minorHAnsi" w:cstheme="minorHAnsi"/>
          <w:lang w:val="sk-SK" w:eastAsia="sk-SK"/>
        </w:rPr>
        <w:t>koncu roka 2012 bolo z plánovaného rozsahu v prevádzke necelých 5</w:t>
      </w:r>
      <w:r w:rsidR="00080EB3">
        <w:rPr>
          <w:rFonts w:asciiTheme="minorHAnsi" w:hAnsiTheme="minorHAnsi" w:cstheme="minorHAnsi"/>
          <w:lang w:val="sk-SK" w:eastAsia="sk-SK"/>
        </w:rPr>
        <w:t>9 % diaľnic. V celej dĺžke je v </w:t>
      </w:r>
      <w:r w:rsidRPr="000E44AA">
        <w:rPr>
          <w:rFonts w:asciiTheme="minorHAnsi" w:hAnsiTheme="minorHAnsi" w:cstheme="minorHAnsi"/>
          <w:lang w:val="sk-SK" w:eastAsia="sk-SK"/>
        </w:rPr>
        <w:t>prevádzke len diaľnica D2</w:t>
      </w:r>
      <w:r>
        <w:rPr>
          <w:rFonts w:asciiTheme="minorHAnsi" w:hAnsiTheme="minorHAnsi" w:cstheme="minorHAnsi"/>
          <w:lang w:val="sk-SK" w:eastAsia="sk-SK"/>
        </w:rPr>
        <w:t>.</w:t>
      </w:r>
      <w:r w:rsidRPr="000E44AA">
        <w:rPr>
          <w:rFonts w:asciiTheme="minorHAnsi" w:hAnsiTheme="minorHAnsi" w:cstheme="minorHAnsi"/>
          <w:lang w:val="sk-SK" w:eastAsia="sk-SK"/>
        </w:rPr>
        <w:t xml:space="preserve"> </w:t>
      </w:r>
      <w:r>
        <w:rPr>
          <w:rFonts w:asciiTheme="minorHAnsi" w:hAnsiTheme="minorHAnsi" w:cstheme="minorHAnsi"/>
          <w:lang w:val="sk-SK" w:eastAsia="sk-SK"/>
        </w:rPr>
        <w:t>O</w:t>
      </w:r>
      <w:r w:rsidRPr="000E44AA">
        <w:rPr>
          <w:rFonts w:asciiTheme="minorHAnsi" w:hAnsiTheme="minorHAnsi" w:cstheme="minorHAnsi"/>
          <w:lang w:val="sk-SK" w:eastAsia="sk-SK"/>
        </w:rPr>
        <w:t>statné diaľničné ťahy sú v rôz</w:t>
      </w:r>
      <w:r w:rsidR="00080EB3">
        <w:rPr>
          <w:rFonts w:asciiTheme="minorHAnsi" w:hAnsiTheme="minorHAnsi" w:cstheme="minorHAnsi"/>
          <w:lang w:val="sk-SK" w:eastAsia="sk-SK"/>
        </w:rPr>
        <w:t>nom štádiu prípravy a výstavby.</w:t>
      </w:r>
    </w:p>
    <w:p w:rsidR="00F467EB" w:rsidRPr="00481958" w:rsidRDefault="00F467EB" w:rsidP="00F467EB">
      <w:pPr>
        <w:spacing w:before="0" w:after="0" w:line="240" w:lineRule="auto"/>
        <w:jc w:val="left"/>
        <w:rPr>
          <w:rFonts w:asciiTheme="minorHAnsi" w:hAnsiTheme="minorHAnsi" w:cstheme="minorHAnsi"/>
          <w:u w:val="single"/>
          <w:lang w:val="sk-SK"/>
        </w:rPr>
      </w:pPr>
      <w:r w:rsidRPr="00481958">
        <w:rPr>
          <w:rFonts w:asciiTheme="minorHAnsi" w:hAnsiTheme="minorHAnsi" w:cstheme="minorHAnsi"/>
          <w:u w:val="single"/>
          <w:lang w:val="sk-SK"/>
        </w:rPr>
        <w:t>Rýchlostné cesty</w:t>
      </w:r>
    </w:p>
    <w:p w:rsidR="00F467EB" w:rsidRPr="00481958" w:rsidRDefault="00F467EB" w:rsidP="00F467EB">
      <w:pPr>
        <w:rPr>
          <w:rFonts w:asciiTheme="minorHAnsi" w:hAnsiTheme="minorHAnsi" w:cstheme="minorHAnsi"/>
          <w:lang w:val="sk-SK" w:eastAsia="sk-SK"/>
        </w:rPr>
      </w:pPr>
      <w:r w:rsidRPr="00481958">
        <w:rPr>
          <w:rFonts w:asciiTheme="minorHAnsi" w:hAnsiTheme="minorHAnsi" w:cstheme="minorHAnsi"/>
          <w:lang w:val="sk-SK" w:eastAsia="sk-SK"/>
        </w:rPr>
        <w:t>Sieť rýchlostných ciest je definovaná ťahmi R1, R2, R3, R4, R5, R6, R7 a R8, pričom jej celková dĺžka a</w:t>
      </w:r>
      <w:r w:rsidR="00080EB3" w:rsidRPr="00481958">
        <w:rPr>
          <w:rFonts w:asciiTheme="minorHAnsi" w:hAnsiTheme="minorHAnsi" w:cstheme="minorHAnsi"/>
          <w:lang w:val="sk-SK" w:eastAsia="sk-SK"/>
        </w:rPr>
        <w:t> s </w:t>
      </w:r>
      <w:r w:rsidRPr="00481958">
        <w:rPr>
          <w:rFonts w:asciiTheme="minorHAnsi" w:hAnsiTheme="minorHAnsi" w:cstheme="minorHAnsi"/>
          <w:lang w:val="sk-SK" w:eastAsia="sk-SK"/>
        </w:rPr>
        <w:t>peážami (spoločnými úsekmi) predstavuje 1 263 km. Výstavba siete rýchlostných ciest bola k 31.</w:t>
      </w:r>
      <w:r w:rsidR="00080EB3" w:rsidRPr="00481958">
        <w:rPr>
          <w:rFonts w:asciiTheme="minorHAnsi" w:hAnsiTheme="minorHAnsi" w:cstheme="minorHAnsi"/>
          <w:lang w:val="sk-SK" w:eastAsia="sk-SK"/>
        </w:rPr>
        <w:t> </w:t>
      </w:r>
      <w:r w:rsidRPr="00481958">
        <w:rPr>
          <w:rFonts w:asciiTheme="minorHAnsi" w:hAnsiTheme="minorHAnsi" w:cstheme="minorHAnsi"/>
          <w:lang w:val="sk-SK" w:eastAsia="sk-SK"/>
        </w:rPr>
        <w:t>12.</w:t>
      </w:r>
      <w:r w:rsidR="00080EB3" w:rsidRPr="00481958">
        <w:rPr>
          <w:rFonts w:asciiTheme="minorHAnsi" w:hAnsiTheme="minorHAnsi" w:cstheme="minorHAnsi"/>
          <w:lang w:val="sk-SK" w:eastAsia="sk-SK"/>
        </w:rPr>
        <w:t> </w:t>
      </w:r>
      <w:r w:rsidRPr="00481958">
        <w:rPr>
          <w:rFonts w:asciiTheme="minorHAnsi" w:hAnsiTheme="minorHAnsi" w:cstheme="minorHAnsi"/>
          <w:lang w:val="sk-SK" w:eastAsia="sk-SK"/>
        </w:rPr>
        <w:t xml:space="preserve">2012 na úrovni 19,7 %. Najväčší stupeň výstavby je na ťahu R1 - v súčasnosti je v prevádzke ucelený úsek od Trnavy po Banskú Bystricu. Naproti tomu na rýchlostných cestách R5, R7 a R8 nebola doposiaľ výstavba začatá vôbec a jednotlivé úseky </w:t>
      </w:r>
      <w:r w:rsidR="00080EB3" w:rsidRPr="00481958">
        <w:rPr>
          <w:rFonts w:asciiTheme="minorHAnsi" w:hAnsiTheme="minorHAnsi" w:cstheme="minorHAnsi"/>
          <w:lang w:val="sk-SK" w:eastAsia="sk-SK"/>
        </w:rPr>
        <w:t>sú zatiaľ len vo fáze prípravy.</w:t>
      </w:r>
    </w:p>
    <w:p w:rsidR="00F467EB" w:rsidRPr="00481958" w:rsidRDefault="00F467EB" w:rsidP="00F467EB">
      <w:pPr>
        <w:spacing w:before="120"/>
        <w:outlineLvl w:val="0"/>
        <w:rPr>
          <w:rFonts w:asciiTheme="minorHAnsi" w:hAnsiTheme="minorHAnsi" w:cstheme="minorHAnsi"/>
          <w:u w:val="single"/>
          <w:lang w:val="sk-SK"/>
        </w:rPr>
      </w:pPr>
      <w:r w:rsidRPr="00481958">
        <w:rPr>
          <w:rFonts w:asciiTheme="minorHAnsi" w:hAnsiTheme="minorHAnsi" w:cstheme="minorHAnsi"/>
          <w:u w:val="single"/>
          <w:lang w:val="sk-SK"/>
        </w:rPr>
        <w:t>Cesty I., II. a III. triedy</w:t>
      </w:r>
    </w:p>
    <w:p w:rsidR="00F467EB" w:rsidRPr="00481958" w:rsidRDefault="00F467EB" w:rsidP="00F467EB">
      <w:pPr>
        <w:rPr>
          <w:rFonts w:asciiTheme="minorHAnsi" w:hAnsiTheme="minorHAnsi" w:cstheme="minorHAnsi"/>
          <w:strike/>
          <w:lang w:val="sk-SK" w:eastAsia="sk-SK"/>
        </w:rPr>
      </w:pPr>
      <w:r w:rsidRPr="00481958">
        <w:rPr>
          <w:rFonts w:asciiTheme="minorHAnsi" w:hAnsiTheme="minorHAnsi" w:cstheme="minorHAnsi"/>
          <w:lang w:val="sk-SK" w:eastAsia="sk-SK"/>
        </w:rPr>
        <w:t>Cesty I. triedy sú dôležité pre medzinárodnú a celoštátnu cestnú dopravu, vzájomné prepojenia regiónov, sídiel samosprávnych krajov, okresov, prepojenia s cestnou sieťou susedných krajín a zabezpečujú dopravnú obslužnosť celého územia. Po cestách I. triedy vedú medzinárodné dopravné trasy TEN-T a cesty s medzinárodnou dopravou „E“ okrem úsekov, v k</w:t>
      </w:r>
      <w:r w:rsidR="00122C6D">
        <w:rPr>
          <w:rFonts w:asciiTheme="minorHAnsi" w:hAnsiTheme="minorHAnsi" w:cstheme="minorHAnsi"/>
          <w:lang w:val="sk-SK" w:eastAsia="sk-SK"/>
        </w:rPr>
        <w:t>torých túto funkciu prevzali už </w:t>
      </w:r>
      <w:r w:rsidRPr="00481958">
        <w:rPr>
          <w:rFonts w:asciiTheme="minorHAnsi" w:hAnsiTheme="minorHAnsi" w:cstheme="minorHAnsi"/>
          <w:lang w:val="sk-SK" w:eastAsia="sk-SK"/>
        </w:rPr>
        <w:t>vybudované úseky diaľnic a rýchlostných ciest.</w:t>
      </w:r>
    </w:p>
    <w:p w:rsidR="00FE6238" w:rsidRPr="00481958" w:rsidRDefault="00FE6238" w:rsidP="00FE6238">
      <w:pPr>
        <w:rPr>
          <w:rFonts w:cstheme="minorHAnsi"/>
          <w:lang w:val="sk-SK"/>
        </w:rPr>
      </w:pPr>
      <w:r w:rsidRPr="00481958">
        <w:rPr>
          <w:rFonts w:cstheme="minorHAnsi"/>
          <w:lang w:val="sk-SK"/>
        </w:rPr>
        <w:t>Cesty II. a III. triedy majú význam pre dopravu medzi krajmi a okresmi, resp. majú miestny význam. Tieto prešli od 1.1.2004 podľa zákona č. 416/2001 Z.</w:t>
      </w:r>
      <w:r w:rsidR="00481958">
        <w:rPr>
          <w:rFonts w:cstheme="minorHAnsi"/>
          <w:lang w:val="sk-SK"/>
        </w:rPr>
        <w:t xml:space="preserve"> </w:t>
      </w:r>
      <w:r w:rsidRPr="00481958">
        <w:rPr>
          <w:rFonts w:cstheme="minorHAnsi"/>
          <w:lang w:val="sk-SK"/>
        </w:rPr>
        <w:t xml:space="preserve">z. do vlastníctva </w:t>
      </w:r>
      <w:r w:rsidR="007D1029">
        <w:rPr>
          <w:rFonts w:cstheme="minorHAnsi"/>
          <w:lang w:val="sk-SK"/>
        </w:rPr>
        <w:t xml:space="preserve">a správy </w:t>
      </w:r>
      <w:r w:rsidRPr="00481958">
        <w:rPr>
          <w:rFonts w:cstheme="minorHAnsi"/>
          <w:lang w:val="sk-SK"/>
        </w:rPr>
        <w:t>samosprá</w:t>
      </w:r>
      <w:r w:rsidR="00FC760F" w:rsidRPr="00481958">
        <w:rPr>
          <w:rFonts w:cstheme="minorHAnsi"/>
          <w:lang w:val="sk-SK"/>
        </w:rPr>
        <w:t>vnych krajov, ktorých úlohou je </w:t>
      </w:r>
      <w:r w:rsidRPr="00481958">
        <w:rPr>
          <w:rFonts w:cstheme="minorHAnsi"/>
          <w:lang w:val="sk-SK"/>
        </w:rPr>
        <w:t>zabezpečiť ich rozvoj, údržbu a systematickú obnovu. K 31. 12. 2012 bola c</w:t>
      </w:r>
      <w:r w:rsidR="00C63A23" w:rsidRPr="00481958">
        <w:rPr>
          <w:rFonts w:cstheme="minorHAnsi"/>
          <w:lang w:val="sk-SK"/>
        </w:rPr>
        <w:t>elková dĺžka ciest II. triedy 3 </w:t>
      </w:r>
      <w:r w:rsidRPr="00481958">
        <w:rPr>
          <w:rFonts w:cstheme="minorHAnsi"/>
          <w:lang w:val="sk-SK"/>
        </w:rPr>
        <w:t>636,648 km a dĺžka ciest III. triedy 10414,723 km.</w:t>
      </w:r>
    </w:p>
    <w:tbl>
      <w:tblPr>
        <w:tblStyle w:val="Mriekatabuky"/>
        <w:tblW w:w="0" w:type="auto"/>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4680"/>
        <w:gridCol w:w="4782"/>
      </w:tblGrid>
      <w:tr w:rsidR="00F467EB" w:rsidRPr="000E44AA" w:rsidTr="00313161">
        <w:trPr>
          <w:trHeight w:val="381"/>
        </w:trPr>
        <w:tc>
          <w:tcPr>
            <w:tcW w:w="9462" w:type="dxa"/>
            <w:gridSpan w:val="2"/>
            <w:shd w:val="clear" w:color="auto" w:fill="A6A6A6" w:themeFill="background1" w:themeFillShade="A6"/>
          </w:tcPr>
          <w:p w:rsidR="00F467EB" w:rsidRPr="000E44AA" w:rsidRDefault="00F467EB" w:rsidP="00E72AC3">
            <w:pPr>
              <w:spacing w:before="120"/>
              <w:jc w:val="center"/>
              <w:outlineLvl w:val="0"/>
              <w:rPr>
                <w:rFonts w:asciiTheme="minorHAnsi" w:hAnsiTheme="minorHAnsi" w:cstheme="minorHAnsi"/>
                <w:b/>
                <w:u w:val="single"/>
                <w:lang w:val="sk-SK"/>
              </w:rPr>
            </w:pPr>
            <w:r w:rsidRPr="000E44AA">
              <w:rPr>
                <w:rFonts w:asciiTheme="minorHAnsi" w:hAnsiTheme="minorHAnsi" w:cstheme="minorHAnsi"/>
                <w:b/>
                <w:color w:val="FFFFFF" w:themeColor="background1"/>
                <w:u w:val="single"/>
                <w:lang w:val="sk-SK"/>
              </w:rPr>
              <w:t>Sieť TEN-T</w:t>
            </w:r>
          </w:p>
        </w:tc>
      </w:tr>
      <w:tr w:rsidR="00F467EB" w:rsidRPr="000E44AA" w:rsidTr="00313161">
        <w:trPr>
          <w:trHeight w:val="237"/>
        </w:trPr>
        <w:tc>
          <w:tcPr>
            <w:tcW w:w="4680" w:type="dxa"/>
            <w:shd w:val="clear" w:color="auto" w:fill="D9D9D9" w:themeFill="background1" w:themeFillShade="D9"/>
            <w:vAlign w:val="center"/>
          </w:tcPr>
          <w:p w:rsidR="00F467EB" w:rsidRPr="000E44AA" w:rsidRDefault="00F467EB" w:rsidP="00E72AC3">
            <w:pPr>
              <w:jc w:val="center"/>
              <w:outlineLvl w:val="0"/>
              <w:rPr>
                <w:rFonts w:asciiTheme="minorHAnsi" w:hAnsiTheme="minorHAnsi" w:cstheme="minorHAnsi"/>
                <w:b/>
                <w:sz w:val="20"/>
                <w:lang w:val="sk-SK" w:eastAsia="sk-SK"/>
              </w:rPr>
            </w:pPr>
            <w:r w:rsidRPr="000E44AA">
              <w:rPr>
                <w:rFonts w:asciiTheme="minorHAnsi" w:hAnsiTheme="minorHAnsi" w:cstheme="minorHAnsi"/>
                <w:b/>
                <w:sz w:val="20"/>
                <w:lang w:val="sk-SK" w:eastAsia="sk-SK"/>
              </w:rPr>
              <w:t>Základná sieť</w:t>
            </w:r>
          </w:p>
        </w:tc>
        <w:tc>
          <w:tcPr>
            <w:tcW w:w="4782" w:type="dxa"/>
            <w:shd w:val="clear" w:color="auto" w:fill="D9D9D9" w:themeFill="background1" w:themeFillShade="D9"/>
            <w:vAlign w:val="center"/>
          </w:tcPr>
          <w:p w:rsidR="00F467EB" w:rsidRPr="000E44AA" w:rsidRDefault="00F467EB" w:rsidP="00E72AC3">
            <w:pPr>
              <w:spacing w:before="0" w:after="0" w:line="240" w:lineRule="auto"/>
              <w:jc w:val="center"/>
              <w:rPr>
                <w:rFonts w:asciiTheme="minorHAnsi" w:hAnsiTheme="minorHAnsi" w:cstheme="minorHAnsi"/>
                <w:b/>
                <w:sz w:val="20"/>
                <w:lang w:val="sk-SK" w:eastAsia="sk-SK"/>
              </w:rPr>
            </w:pPr>
            <w:r w:rsidRPr="000E44AA">
              <w:rPr>
                <w:rFonts w:asciiTheme="minorHAnsi" w:hAnsiTheme="minorHAnsi" w:cstheme="minorHAnsi"/>
                <w:b/>
                <w:sz w:val="20"/>
                <w:lang w:val="sk-SK" w:eastAsia="sk-SK"/>
              </w:rPr>
              <w:t>Súhrnná sieť (okrem základnej)</w:t>
            </w:r>
          </w:p>
        </w:tc>
      </w:tr>
      <w:tr w:rsidR="00F467EB" w:rsidRPr="000E44AA" w:rsidTr="00313161">
        <w:tc>
          <w:tcPr>
            <w:tcW w:w="4680" w:type="dxa"/>
            <w:shd w:val="clear" w:color="auto" w:fill="F2F2F2" w:themeFill="background1" w:themeFillShade="F2"/>
          </w:tcPr>
          <w:p w:rsidR="00F467EB" w:rsidRPr="000E44AA" w:rsidRDefault="00F467EB" w:rsidP="00E72AC3">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D1 Bratislava – Trnava – Trenčín - Žilina – Poprad – Prešov – Košice – št.</w:t>
            </w:r>
            <w:r w:rsidR="00313161">
              <w:rPr>
                <w:rFonts w:asciiTheme="minorHAnsi" w:hAnsiTheme="minorHAnsi" w:cstheme="minorHAnsi"/>
                <w:sz w:val="18"/>
                <w:lang w:val="sk-SK"/>
              </w:rPr>
              <w:t xml:space="preserve"> </w:t>
            </w:r>
            <w:r w:rsidRPr="000E44AA">
              <w:rPr>
                <w:rFonts w:asciiTheme="minorHAnsi" w:hAnsiTheme="minorHAnsi" w:cstheme="minorHAnsi"/>
                <w:sz w:val="18"/>
                <w:lang w:val="sk-SK"/>
              </w:rPr>
              <w:t>hr. SR/Ukrajina</w:t>
            </w:r>
          </w:p>
        </w:tc>
        <w:tc>
          <w:tcPr>
            <w:tcW w:w="4782" w:type="dxa"/>
            <w:shd w:val="clear" w:color="auto" w:fill="F2F2F2" w:themeFill="background1" w:themeFillShade="F2"/>
          </w:tcPr>
          <w:p w:rsidR="00F467EB" w:rsidRPr="000E44AA" w:rsidRDefault="00F467EB" w:rsidP="00E72AC3">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R1 Trnava – Nitra – Žiar nad Hronom – Zvolen – Banská Bystrica – Ružomberok</w:t>
            </w:r>
          </w:p>
        </w:tc>
      </w:tr>
      <w:tr w:rsidR="00F467EB" w:rsidRPr="000E44AA" w:rsidTr="00313161">
        <w:tc>
          <w:tcPr>
            <w:tcW w:w="4680" w:type="dxa"/>
            <w:shd w:val="clear" w:color="auto" w:fill="F2F2F2" w:themeFill="background1" w:themeFillShade="F2"/>
          </w:tcPr>
          <w:p w:rsidR="00F467EB" w:rsidRPr="000E44AA" w:rsidRDefault="00F467EB" w:rsidP="00E72AC3">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D2 štátna hranica SR/ČR – Kúty – Bratislava – št. hr. SR/Maďarsko</w:t>
            </w:r>
          </w:p>
        </w:tc>
        <w:tc>
          <w:tcPr>
            <w:tcW w:w="4782" w:type="dxa"/>
            <w:shd w:val="clear" w:color="auto" w:fill="F2F2F2" w:themeFill="background1" w:themeFillShade="F2"/>
          </w:tcPr>
          <w:p w:rsidR="00F467EB" w:rsidRPr="000E44AA" w:rsidRDefault="00F467EB" w:rsidP="00E72AC3">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R2 Trenčín – Prievidza – Žiar nad Hronom – Zvolen – Lučenec – Rožňava - Košice</w:t>
            </w:r>
          </w:p>
        </w:tc>
      </w:tr>
      <w:tr w:rsidR="00F467EB" w:rsidRPr="000E44AA" w:rsidTr="00313161">
        <w:tc>
          <w:tcPr>
            <w:tcW w:w="4680" w:type="dxa"/>
            <w:shd w:val="clear" w:color="auto" w:fill="F2F2F2" w:themeFill="background1" w:themeFillShade="F2"/>
          </w:tcPr>
          <w:p w:rsidR="00F467EB" w:rsidRPr="000E44AA" w:rsidRDefault="00F467EB" w:rsidP="00E72AC3">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D3 Hričovské Podhradie – Čadca – Skalité – št.</w:t>
            </w:r>
            <w:r w:rsidR="00313161">
              <w:rPr>
                <w:rFonts w:asciiTheme="minorHAnsi" w:hAnsiTheme="minorHAnsi" w:cstheme="minorHAnsi"/>
                <w:sz w:val="18"/>
                <w:lang w:val="sk-SK"/>
              </w:rPr>
              <w:t xml:space="preserve"> </w:t>
            </w:r>
            <w:r w:rsidRPr="000E44AA">
              <w:rPr>
                <w:rFonts w:asciiTheme="minorHAnsi" w:hAnsiTheme="minorHAnsi" w:cstheme="minorHAnsi"/>
                <w:sz w:val="18"/>
                <w:lang w:val="sk-SK"/>
              </w:rPr>
              <w:t>hr. SR/Poľsko</w:t>
            </w:r>
          </w:p>
        </w:tc>
        <w:tc>
          <w:tcPr>
            <w:tcW w:w="4782" w:type="dxa"/>
            <w:shd w:val="clear" w:color="auto" w:fill="F2F2F2" w:themeFill="background1" w:themeFillShade="F2"/>
          </w:tcPr>
          <w:p w:rsidR="00F467EB" w:rsidRPr="000E44AA" w:rsidRDefault="00F467EB" w:rsidP="00E72AC3">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R3 križovatka s D1 – Dolný Kubín – Trstená – št.</w:t>
            </w:r>
            <w:r w:rsidR="00313161">
              <w:rPr>
                <w:rFonts w:asciiTheme="minorHAnsi" w:hAnsiTheme="minorHAnsi" w:cstheme="minorHAnsi"/>
                <w:sz w:val="18"/>
                <w:lang w:val="sk-SK"/>
              </w:rPr>
              <w:t xml:space="preserve"> </w:t>
            </w:r>
            <w:r w:rsidRPr="000E44AA">
              <w:rPr>
                <w:rFonts w:asciiTheme="minorHAnsi" w:hAnsiTheme="minorHAnsi" w:cstheme="minorHAnsi"/>
                <w:sz w:val="18"/>
                <w:lang w:val="sk-SK"/>
              </w:rPr>
              <w:t>hr. SR/Poľsko</w:t>
            </w:r>
          </w:p>
        </w:tc>
      </w:tr>
      <w:tr w:rsidR="00F467EB" w:rsidRPr="000E44AA" w:rsidTr="00313161">
        <w:tc>
          <w:tcPr>
            <w:tcW w:w="4680" w:type="dxa"/>
            <w:shd w:val="clear" w:color="auto" w:fill="F2F2F2" w:themeFill="background1" w:themeFillShade="F2"/>
          </w:tcPr>
          <w:p w:rsidR="00F467EB" w:rsidRPr="00CB215E" w:rsidRDefault="003C6C08" w:rsidP="00CB215E">
            <w:pPr>
              <w:pStyle w:val="Odsekzoznamu"/>
              <w:numPr>
                <w:ilvl w:val="0"/>
                <w:numId w:val="79"/>
              </w:numPr>
              <w:ind w:left="270" w:hanging="270"/>
              <w:rPr>
                <w:rFonts w:asciiTheme="minorHAnsi" w:hAnsiTheme="minorHAnsi" w:cstheme="minorHAnsi"/>
                <w:sz w:val="18"/>
                <w:lang w:val="sk-SK"/>
              </w:rPr>
            </w:pPr>
            <w:r w:rsidRPr="00CB215E">
              <w:rPr>
                <w:rFonts w:asciiTheme="minorHAnsi" w:hAnsiTheme="minorHAnsi" w:cstheme="minorHAnsi"/>
                <w:sz w:val="18"/>
                <w:lang w:val="sk-SK"/>
              </w:rPr>
              <w:t>R3 Martin – Žiar nad Hronom – Zvolen – Krupina – Šahy – št.</w:t>
            </w:r>
            <w:r w:rsidR="00313161">
              <w:rPr>
                <w:rFonts w:asciiTheme="minorHAnsi" w:hAnsiTheme="minorHAnsi" w:cstheme="minorHAnsi"/>
                <w:sz w:val="18"/>
                <w:lang w:val="sk-SK"/>
              </w:rPr>
              <w:t xml:space="preserve"> </w:t>
            </w:r>
            <w:r w:rsidRPr="00CB215E">
              <w:rPr>
                <w:rFonts w:asciiTheme="minorHAnsi" w:hAnsiTheme="minorHAnsi" w:cstheme="minorHAnsi"/>
                <w:sz w:val="18"/>
                <w:lang w:val="sk-SK"/>
              </w:rPr>
              <w:t>hr. SR/Maďarsko</w:t>
            </w:r>
          </w:p>
        </w:tc>
        <w:tc>
          <w:tcPr>
            <w:tcW w:w="4782" w:type="dxa"/>
            <w:shd w:val="clear" w:color="auto" w:fill="F2F2F2" w:themeFill="background1" w:themeFillShade="F2"/>
          </w:tcPr>
          <w:p w:rsidR="00F467EB" w:rsidRPr="000E44AA" w:rsidRDefault="00F467EB" w:rsidP="00E72AC3">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R4 št.</w:t>
            </w:r>
            <w:r>
              <w:rPr>
                <w:rFonts w:asciiTheme="minorHAnsi" w:hAnsiTheme="minorHAnsi" w:cstheme="minorHAnsi"/>
                <w:sz w:val="18"/>
                <w:lang w:val="sk-SK"/>
              </w:rPr>
              <w:t xml:space="preserve"> </w:t>
            </w:r>
            <w:r w:rsidRPr="000E44AA">
              <w:rPr>
                <w:rFonts w:asciiTheme="minorHAnsi" w:hAnsiTheme="minorHAnsi" w:cstheme="minorHAnsi"/>
                <w:sz w:val="18"/>
                <w:lang w:val="sk-SK"/>
              </w:rPr>
              <w:t>hr. SR/Poľsko – Svidník – Prešov – Košice – Milhosť – št.</w:t>
            </w:r>
            <w:r w:rsidR="00313161">
              <w:rPr>
                <w:rFonts w:asciiTheme="minorHAnsi" w:hAnsiTheme="minorHAnsi" w:cstheme="minorHAnsi"/>
                <w:sz w:val="18"/>
                <w:lang w:val="sk-SK"/>
              </w:rPr>
              <w:t xml:space="preserve"> </w:t>
            </w:r>
            <w:r w:rsidRPr="000E44AA">
              <w:rPr>
                <w:rFonts w:asciiTheme="minorHAnsi" w:hAnsiTheme="minorHAnsi" w:cstheme="minorHAnsi"/>
                <w:sz w:val="18"/>
                <w:lang w:val="sk-SK"/>
              </w:rPr>
              <w:t>hr. SR/Maďarsko</w:t>
            </w:r>
          </w:p>
        </w:tc>
      </w:tr>
      <w:tr w:rsidR="00F467EB" w:rsidRPr="000E44AA" w:rsidTr="00313161">
        <w:tc>
          <w:tcPr>
            <w:tcW w:w="4680" w:type="dxa"/>
            <w:shd w:val="clear" w:color="auto" w:fill="F2F2F2" w:themeFill="background1" w:themeFillShade="F2"/>
          </w:tcPr>
          <w:p w:rsidR="00F467EB" w:rsidRPr="000E44AA" w:rsidRDefault="003C6C08" w:rsidP="00D33F0E">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R6 Beluša – Púchov – Lysá pod Makytou – št</w:t>
            </w:r>
            <w:r>
              <w:rPr>
                <w:rFonts w:asciiTheme="minorHAnsi" w:hAnsiTheme="minorHAnsi" w:cstheme="minorHAnsi"/>
                <w:sz w:val="18"/>
                <w:lang w:val="sk-SK"/>
              </w:rPr>
              <w:t>.</w:t>
            </w:r>
            <w:r w:rsidR="00313161">
              <w:rPr>
                <w:rFonts w:asciiTheme="minorHAnsi" w:hAnsiTheme="minorHAnsi" w:cstheme="minorHAnsi"/>
                <w:sz w:val="18"/>
                <w:lang w:val="sk-SK"/>
              </w:rPr>
              <w:t xml:space="preserve"> </w:t>
            </w:r>
            <w:r>
              <w:rPr>
                <w:rFonts w:asciiTheme="minorHAnsi" w:hAnsiTheme="minorHAnsi" w:cstheme="minorHAnsi"/>
                <w:sz w:val="18"/>
                <w:lang w:val="sk-SK"/>
              </w:rPr>
              <w:t>hr SR/ČR</w:t>
            </w:r>
          </w:p>
        </w:tc>
        <w:tc>
          <w:tcPr>
            <w:tcW w:w="4782" w:type="dxa"/>
            <w:shd w:val="clear" w:color="auto" w:fill="F2F2F2" w:themeFill="background1" w:themeFillShade="F2"/>
          </w:tcPr>
          <w:p w:rsidR="00F467EB" w:rsidRPr="000E44AA" w:rsidRDefault="00F467EB" w:rsidP="00E72AC3">
            <w:pPr>
              <w:pStyle w:val="Odsekzoznamu"/>
              <w:numPr>
                <w:ilvl w:val="0"/>
                <w:numId w:val="79"/>
              </w:numPr>
              <w:ind w:left="252" w:hanging="252"/>
              <w:rPr>
                <w:rFonts w:asciiTheme="minorHAnsi" w:hAnsiTheme="minorHAnsi" w:cstheme="minorHAnsi"/>
                <w:sz w:val="18"/>
                <w:lang w:val="sk-SK"/>
              </w:rPr>
            </w:pPr>
            <w:r w:rsidRPr="000E44AA">
              <w:rPr>
                <w:rFonts w:asciiTheme="minorHAnsi" w:hAnsiTheme="minorHAnsi" w:cstheme="minorHAnsi"/>
                <w:sz w:val="18"/>
                <w:lang w:val="sk-SK"/>
              </w:rPr>
              <w:t>R5 Svrčinovec – št.</w:t>
            </w:r>
            <w:r w:rsidR="00313161">
              <w:rPr>
                <w:rFonts w:asciiTheme="minorHAnsi" w:hAnsiTheme="minorHAnsi" w:cstheme="minorHAnsi"/>
                <w:sz w:val="18"/>
                <w:lang w:val="sk-SK"/>
              </w:rPr>
              <w:t xml:space="preserve"> </w:t>
            </w:r>
            <w:r w:rsidRPr="000E44AA">
              <w:rPr>
                <w:rFonts w:asciiTheme="minorHAnsi" w:hAnsiTheme="minorHAnsi" w:cstheme="minorHAnsi"/>
                <w:sz w:val="18"/>
                <w:lang w:val="sk-SK"/>
              </w:rPr>
              <w:t>hr. SR/ČR.</w:t>
            </w:r>
          </w:p>
        </w:tc>
      </w:tr>
      <w:tr w:rsidR="003C6C08" w:rsidRPr="000E44AA" w:rsidTr="00313161">
        <w:tc>
          <w:tcPr>
            <w:tcW w:w="4680" w:type="dxa"/>
            <w:shd w:val="clear" w:color="auto" w:fill="F2F2F2" w:themeFill="background1" w:themeFillShade="F2"/>
          </w:tcPr>
          <w:p w:rsidR="003C6C08" w:rsidRPr="000E44AA" w:rsidRDefault="003C6C08" w:rsidP="003C6C08">
            <w:pPr>
              <w:pStyle w:val="Odsekzoznamu"/>
              <w:ind w:left="252"/>
              <w:rPr>
                <w:rFonts w:asciiTheme="minorHAnsi" w:hAnsiTheme="minorHAnsi" w:cstheme="minorHAnsi"/>
                <w:sz w:val="18"/>
                <w:lang w:val="sk-SK"/>
              </w:rPr>
            </w:pPr>
          </w:p>
        </w:tc>
        <w:tc>
          <w:tcPr>
            <w:tcW w:w="4782" w:type="dxa"/>
            <w:shd w:val="clear" w:color="auto" w:fill="F2F2F2" w:themeFill="background1" w:themeFillShade="F2"/>
          </w:tcPr>
          <w:p w:rsidR="003C6C08" w:rsidRPr="000E44AA" w:rsidRDefault="003C6C08" w:rsidP="00A87A8A">
            <w:pPr>
              <w:pStyle w:val="Odsekzoznamu"/>
              <w:numPr>
                <w:ilvl w:val="0"/>
                <w:numId w:val="79"/>
              </w:numPr>
              <w:ind w:left="252" w:hanging="252"/>
              <w:rPr>
                <w:rFonts w:asciiTheme="minorHAnsi" w:hAnsiTheme="minorHAnsi" w:cstheme="minorHAnsi"/>
                <w:b/>
                <w:color w:val="002060"/>
                <w:sz w:val="18"/>
                <w:lang w:val="sk-SK"/>
              </w:rPr>
            </w:pPr>
            <w:r w:rsidRPr="003C6C08">
              <w:rPr>
                <w:rFonts w:asciiTheme="minorHAnsi" w:hAnsiTheme="minorHAnsi" w:cstheme="minorHAnsi"/>
                <w:sz w:val="18"/>
                <w:lang w:val="sk-SK"/>
              </w:rPr>
              <w:t>D4 št. hr. SR/Rakúsko</w:t>
            </w:r>
            <w:r w:rsidR="007D1029">
              <w:rPr>
                <w:rFonts w:asciiTheme="minorHAnsi" w:hAnsiTheme="minorHAnsi" w:cstheme="minorHAnsi"/>
                <w:sz w:val="18"/>
                <w:lang w:val="sk-SK"/>
              </w:rPr>
              <w:t xml:space="preserve"> - </w:t>
            </w:r>
            <w:r w:rsidR="007D1029" w:rsidRPr="000E44AA">
              <w:rPr>
                <w:rFonts w:asciiTheme="minorHAnsi" w:hAnsiTheme="minorHAnsi" w:cstheme="minorHAnsi"/>
                <w:sz w:val="18"/>
                <w:lang w:val="sk-SK"/>
              </w:rPr>
              <w:t>Jarovce – Ivanka pri Dunaji – Záhorská Bystrica – križovatka s D2</w:t>
            </w:r>
          </w:p>
        </w:tc>
      </w:tr>
    </w:tbl>
    <w:p w:rsidR="00313161" w:rsidRDefault="00313161" w:rsidP="00F467EB">
      <w:pPr>
        <w:spacing w:before="120"/>
        <w:outlineLvl w:val="0"/>
        <w:rPr>
          <w:rFonts w:asciiTheme="minorHAnsi" w:hAnsiTheme="minorHAnsi" w:cstheme="minorHAnsi"/>
          <w:u w:val="single"/>
          <w:lang w:val="sk-SK"/>
        </w:rPr>
      </w:pPr>
    </w:p>
    <w:p w:rsidR="00F467EB" w:rsidRPr="000E44AA" w:rsidRDefault="00F467EB" w:rsidP="00F467EB">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lastRenderedPageBreak/>
        <w:t>Medzinárodná cestná sieť „E“ a „TEM“</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Do siete európskych ciest „E“ v súlade s Európskou dohodou o hlavných cestách s medzinárodnou premávkou (AGR), je </w:t>
      </w:r>
      <w:r w:rsidR="00AC4234">
        <w:rPr>
          <w:rFonts w:asciiTheme="minorHAnsi" w:hAnsiTheme="minorHAnsi" w:cstheme="minorHAnsi"/>
          <w:lang w:val="sk-SK"/>
        </w:rPr>
        <w:t xml:space="preserve">v rámci SR </w:t>
      </w:r>
      <w:r w:rsidRPr="000E44AA">
        <w:rPr>
          <w:rFonts w:asciiTheme="minorHAnsi" w:hAnsiTheme="minorHAnsi" w:cstheme="minorHAnsi"/>
          <w:lang w:val="sk-SK"/>
        </w:rPr>
        <w:t xml:space="preserve">zaradených 11 cestných ťahov: E50, E58, E65, E71, E75, E77, E371, E442, E571, E572, </w:t>
      </w:r>
      <w:r w:rsidR="00313161">
        <w:rPr>
          <w:rFonts w:asciiTheme="minorHAnsi" w:hAnsiTheme="minorHAnsi" w:cstheme="minorHAnsi"/>
          <w:lang w:val="sk-SK"/>
        </w:rPr>
        <w:t>E575 o celkovej dĺžke 1 536 km.</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Do siete transeurópskych magistrál „TEM“ patrí 60,7 % z medz</w:t>
      </w:r>
      <w:r w:rsidR="00C63A23">
        <w:rPr>
          <w:rFonts w:asciiTheme="minorHAnsi" w:hAnsiTheme="minorHAnsi" w:cstheme="minorHAnsi"/>
          <w:lang w:val="sk-SK"/>
        </w:rPr>
        <w:t>inárodných ciest triedy „E“, čo </w:t>
      </w:r>
      <w:r w:rsidRPr="000E44AA">
        <w:rPr>
          <w:rFonts w:asciiTheme="minorHAnsi" w:hAnsiTheme="minorHAnsi" w:cstheme="minorHAnsi"/>
          <w:lang w:val="sk-SK"/>
        </w:rPr>
        <w:t xml:space="preserve">predstavuje 932 km ciest. Do siete „TEM“ sú zaradené cesty E50, E58, E65, E71, E75 a E77 v úseku štátna hranica SR/MR – Ružomberok. Najvýznamnejším prepojením zo siete TEM, ktoré prechádza územím </w:t>
      </w:r>
      <w:r w:rsidR="00AC4234">
        <w:rPr>
          <w:rFonts w:asciiTheme="minorHAnsi" w:hAnsiTheme="minorHAnsi" w:cstheme="minorHAnsi"/>
          <w:lang w:val="sk-SK"/>
        </w:rPr>
        <w:t>SR</w:t>
      </w:r>
      <w:r>
        <w:rPr>
          <w:rFonts w:asciiTheme="minorHAnsi" w:hAnsiTheme="minorHAnsi" w:cstheme="minorHAnsi"/>
          <w:lang w:val="sk-SK"/>
        </w:rPr>
        <w:t>,</w:t>
      </w:r>
      <w:r w:rsidRPr="000E44AA">
        <w:rPr>
          <w:rFonts w:asciiTheme="minorHAnsi" w:hAnsiTheme="minorHAnsi" w:cstheme="minorHAnsi"/>
          <w:lang w:val="sk-SK"/>
        </w:rPr>
        <w:t xml:space="preserve"> je severojužná magistrála v trase E75 Gdansk – K</w:t>
      </w:r>
      <w:r w:rsidR="00C63A23">
        <w:rPr>
          <w:rFonts w:asciiTheme="minorHAnsi" w:hAnsiTheme="minorHAnsi" w:cstheme="minorHAnsi"/>
          <w:lang w:val="sk-SK"/>
        </w:rPr>
        <w:t>atovice – Žilina – Bratislava s </w:t>
      </w:r>
      <w:r w:rsidRPr="000E44AA">
        <w:rPr>
          <w:rFonts w:asciiTheme="minorHAnsi" w:hAnsiTheme="minorHAnsi" w:cstheme="minorHAnsi"/>
          <w:lang w:val="sk-SK"/>
        </w:rPr>
        <w:t>rozvetvením na Viedeň a Budapešť.</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Rozvoj cestnej infraštruktúry</w:t>
      </w:r>
    </w:p>
    <w:p w:rsidR="00F467EB" w:rsidRDefault="00F467EB" w:rsidP="00F467EB">
      <w:pPr>
        <w:rPr>
          <w:rFonts w:asciiTheme="minorHAnsi" w:hAnsiTheme="minorHAnsi" w:cstheme="minorHAnsi"/>
          <w:lang w:val="sk-SK"/>
        </w:rPr>
      </w:pPr>
      <w:r w:rsidRPr="000E44AA">
        <w:rPr>
          <w:rFonts w:asciiTheme="minorHAnsi" w:hAnsiTheme="minorHAnsi" w:cstheme="minorHAnsi"/>
          <w:lang w:val="sk-SK"/>
        </w:rPr>
        <w:t>Celková dĺžka cestnej siete vrátane diaľnic, diaľničných privádzačov, rýchlo</w:t>
      </w:r>
      <w:r w:rsidR="00313161">
        <w:rPr>
          <w:rFonts w:asciiTheme="minorHAnsi" w:hAnsiTheme="minorHAnsi" w:cstheme="minorHAnsi"/>
          <w:lang w:val="sk-SK"/>
        </w:rPr>
        <w:t>stných ciest a ciest I. až III. </w:t>
      </w:r>
      <w:r w:rsidRPr="000E44AA">
        <w:rPr>
          <w:rFonts w:asciiTheme="minorHAnsi" w:hAnsiTheme="minorHAnsi" w:cstheme="minorHAnsi"/>
          <w:lang w:val="sk-SK"/>
        </w:rPr>
        <w:t>triedy bola v roku 2000 17 737,397 km. Od roku 2001 pokračoval vývoj mierne stúpajúcim t</w:t>
      </w:r>
      <w:r w:rsidR="00C63A23">
        <w:rPr>
          <w:rFonts w:asciiTheme="minorHAnsi" w:hAnsiTheme="minorHAnsi" w:cstheme="minorHAnsi"/>
          <w:lang w:val="sk-SK"/>
        </w:rPr>
        <w:t>rendom až </w:t>
      </w:r>
      <w:r w:rsidRPr="000E44AA">
        <w:rPr>
          <w:rFonts w:asciiTheme="minorHAnsi" w:hAnsiTheme="minorHAnsi" w:cstheme="minorHAnsi"/>
          <w:lang w:val="sk-SK"/>
        </w:rPr>
        <w:t>do súčasnosti, kedy k 31.</w:t>
      </w:r>
      <w:r>
        <w:rPr>
          <w:rFonts w:asciiTheme="minorHAnsi" w:hAnsiTheme="minorHAnsi" w:cstheme="minorHAnsi"/>
          <w:lang w:val="sk-SK"/>
        </w:rPr>
        <w:t xml:space="preserve"> </w:t>
      </w:r>
      <w:r w:rsidRPr="000E44AA">
        <w:rPr>
          <w:rFonts w:asciiTheme="minorHAnsi" w:hAnsiTheme="minorHAnsi" w:cstheme="minorHAnsi"/>
          <w:lang w:val="sk-SK"/>
        </w:rPr>
        <w:t>12.</w:t>
      </w:r>
      <w:r>
        <w:rPr>
          <w:rFonts w:asciiTheme="minorHAnsi" w:hAnsiTheme="minorHAnsi" w:cstheme="minorHAnsi"/>
          <w:lang w:val="sk-SK"/>
        </w:rPr>
        <w:t xml:space="preserve"> </w:t>
      </w:r>
      <w:r w:rsidRPr="000E44AA">
        <w:rPr>
          <w:rFonts w:asciiTheme="minorHAnsi" w:hAnsiTheme="minorHAnsi" w:cstheme="minorHAnsi"/>
          <w:lang w:val="sk-SK"/>
        </w:rPr>
        <w:t>2012 bola celková dĺžka 18 044,022 km, čo oproti roku 2000 predstavuje nárast o 1,73 %.</w:t>
      </w:r>
    </w:p>
    <w:p w:rsidR="00F35B53" w:rsidRPr="004070A5" w:rsidRDefault="00F35B53" w:rsidP="00F35B53">
      <w:pPr>
        <w:pStyle w:val="phTab"/>
      </w:pPr>
      <w:bookmarkStart w:id="772" w:name="_Toc362857033"/>
      <w:r w:rsidRPr="004070A5">
        <w:t>Vývoj dĺžky cestnej infraštruktúry v SR v období 2000</w:t>
      </w:r>
      <w:r>
        <w:t xml:space="preserve"> </w:t>
      </w:r>
      <w:r w:rsidRPr="004070A5">
        <w:t>-</w:t>
      </w:r>
      <w:r>
        <w:t xml:space="preserve"> </w:t>
      </w:r>
      <w:r w:rsidRPr="004070A5">
        <w:t>2012</w:t>
      </w:r>
      <w:bookmarkEnd w:id="772"/>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874"/>
        <w:gridCol w:w="1395"/>
        <w:gridCol w:w="1176"/>
        <w:gridCol w:w="1176"/>
        <w:gridCol w:w="1176"/>
        <w:gridCol w:w="1176"/>
        <w:gridCol w:w="1031"/>
        <w:gridCol w:w="1352"/>
      </w:tblGrid>
      <w:tr w:rsidR="00F467EB" w:rsidRPr="004070A5" w:rsidTr="00F35B53">
        <w:trPr>
          <w:trHeight w:val="1033"/>
          <w:tblHeader/>
          <w:jc w:val="center"/>
        </w:trPr>
        <w:tc>
          <w:tcPr>
            <w:tcW w:w="815" w:type="dxa"/>
            <w:shd w:val="clear" w:color="auto" w:fill="A6A6A6" w:themeFill="background1" w:themeFillShade="A6"/>
            <w:noWrap/>
            <w:vAlign w:val="bottom"/>
            <w:hideMark/>
          </w:tcPr>
          <w:p w:rsidR="00F467EB" w:rsidRPr="004070A5" w:rsidRDefault="00F467EB" w:rsidP="00E72AC3">
            <w:pPr>
              <w:pStyle w:val="Tabulka"/>
              <w:rPr>
                <w:rFonts w:asciiTheme="minorHAnsi" w:hAnsiTheme="minorHAnsi" w:cstheme="minorHAnsi"/>
                <w:b/>
                <w:color w:val="FFFFFF" w:themeColor="background1"/>
                <w:sz w:val="20"/>
              </w:rPr>
            </w:pPr>
            <w:r w:rsidRPr="004070A5">
              <w:rPr>
                <w:rFonts w:asciiTheme="minorHAnsi" w:hAnsiTheme="minorHAnsi" w:cstheme="minorHAnsi"/>
                <w:b/>
                <w:color w:val="FFFFFF" w:themeColor="background1"/>
                <w:sz w:val="20"/>
              </w:rPr>
              <w:t> </w:t>
            </w:r>
          </w:p>
        </w:tc>
        <w:tc>
          <w:tcPr>
            <w:tcW w:w="1300" w:type="dxa"/>
            <w:shd w:val="clear" w:color="auto" w:fill="A6A6A6" w:themeFill="background1" w:themeFillShade="A6"/>
            <w:vAlign w:val="center"/>
            <w:hideMark/>
          </w:tcPr>
          <w:p w:rsidR="00F467EB" w:rsidRPr="004070A5" w:rsidRDefault="00F467EB" w:rsidP="00F35B53">
            <w:pPr>
              <w:pStyle w:val="Tabulka"/>
              <w:spacing w:before="0"/>
              <w:rPr>
                <w:rFonts w:asciiTheme="minorHAnsi" w:hAnsiTheme="minorHAnsi" w:cstheme="minorHAnsi"/>
                <w:b/>
                <w:color w:val="FFFFFF" w:themeColor="background1"/>
                <w:sz w:val="20"/>
              </w:rPr>
            </w:pPr>
            <w:r w:rsidRPr="004070A5">
              <w:rPr>
                <w:rFonts w:asciiTheme="minorHAnsi" w:hAnsiTheme="minorHAnsi" w:cstheme="minorHAnsi"/>
                <w:b/>
                <w:color w:val="FFFFFF" w:themeColor="background1"/>
                <w:sz w:val="20"/>
              </w:rPr>
              <w:t xml:space="preserve">Dĺžka diaľnic, </w:t>
            </w:r>
            <w:r>
              <w:rPr>
                <w:rFonts w:asciiTheme="minorHAnsi" w:hAnsiTheme="minorHAnsi" w:cstheme="minorHAnsi"/>
                <w:b/>
                <w:color w:val="FFFFFF" w:themeColor="background1"/>
                <w:sz w:val="20"/>
              </w:rPr>
              <w:t>rýchlostných ciest</w:t>
            </w:r>
            <w:r w:rsidRPr="004070A5">
              <w:rPr>
                <w:rFonts w:asciiTheme="minorHAnsi" w:hAnsiTheme="minorHAnsi" w:cstheme="minorHAnsi"/>
                <w:b/>
                <w:color w:val="FFFFFF" w:themeColor="background1"/>
                <w:sz w:val="20"/>
              </w:rPr>
              <w:t xml:space="preserve"> a ciest </w:t>
            </w:r>
            <w:r>
              <w:rPr>
                <w:rFonts w:asciiTheme="minorHAnsi" w:hAnsiTheme="minorHAnsi" w:cstheme="minorHAnsi"/>
                <w:b/>
                <w:color w:val="FFFFFF" w:themeColor="background1"/>
                <w:sz w:val="20"/>
              </w:rPr>
              <w:br/>
            </w:r>
            <w:r w:rsidRPr="004070A5">
              <w:rPr>
                <w:rFonts w:asciiTheme="minorHAnsi" w:hAnsiTheme="minorHAnsi" w:cstheme="minorHAnsi"/>
                <w:b/>
                <w:color w:val="FFFFFF" w:themeColor="background1"/>
                <w:sz w:val="20"/>
              </w:rPr>
              <w:t>I. - III. triedy spolu</w:t>
            </w:r>
          </w:p>
        </w:tc>
        <w:tc>
          <w:tcPr>
            <w:tcW w:w="1096" w:type="dxa"/>
            <w:shd w:val="clear" w:color="auto" w:fill="A6A6A6" w:themeFill="background1" w:themeFillShade="A6"/>
            <w:vAlign w:val="center"/>
            <w:hideMark/>
          </w:tcPr>
          <w:p w:rsidR="00F467EB" w:rsidRPr="004070A5" w:rsidRDefault="00F467EB" w:rsidP="00F35B53">
            <w:pPr>
              <w:pStyle w:val="Tabulka"/>
              <w:spacing w:before="0"/>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Diaľnice + diaľničné</w:t>
            </w:r>
            <w:r w:rsidRPr="004070A5">
              <w:rPr>
                <w:rFonts w:asciiTheme="minorHAnsi" w:hAnsiTheme="minorHAnsi" w:cstheme="minorHAnsi"/>
                <w:b/>
                <w:color w:val="FFFFFF" w:themeColor="background1"/>
                <w:sz w:val="20"/>
              </w:rPr>
              <w:t xml:space="preserve"> privádzače spolu</w:t>
            </w:r>
          </w:p>
        </w:tc>
        <w:tc>
          <w:tcPr>
            <w:tcW w:w="1096" w:type="dxa"/>
            <w:shd w:val="clear" w:color="auto" w:fill="A6A6A6" w:themeFill="background1" w:themeFillShade="A6"/>
            <w:vAlign w:val="center"/>
            <w:hideMark/>
          </w:tcPr>
          <w:p w:rsidR="00F467EB" w:rsidRPr="004070A5" w:rsidRDefault="00F467EB" w:rsidP="00F35B53">
            <w:pPr>
              <w:pStyle w:val="Tabulka"/>
              <w:spacing w:before="0"/>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 xml:space="preserve">Rýchlostné cesty + privádzače </w:t>
            </w:r>
            <w:proofErr w:type="spellStart"/>
            <w:r>
              <w:rPr>
                <w:rFonts w:asciiTheme="minorHAnsi" w:hAnsiTheme="minorHAnsi" w:cstheme="minorHAnsi"/>
                <w:b/>
                <w:color w:val="FFFFFF" w:themeColor="background1"/>
                <w:sz w:val="20"/>
              </w:rPr>
              <w:t>rýchl</w:t>
            </w:r>
            <w:proofErr w:type="spellEnd"/>
            <w:r>
              <w:rPr>
                <w:rFonts w:asciiTheme="minorHAnsi" w:hAnsiTheme="minorHAnsi" w:cstheme="minorHAnsi"/>
                <w:b/>
                <w:color w:val="FFFFFF" w:themeColor="background1"/>
                <w:sz w:val="20"/>
              </w:rPr>
              <w:t>. ciest</w:t>
            </w:r>
          </w:p>
        </w:tc>
        <w:tc>
          <w:tcPr>
            <w:tcW w:w="1096" w:type="dxa"/>
            <w:shd w:val="clear" w:color="auto" w:fill="A6A6A6" w:themeFill="background1" w:themeFillShade="A6"/>
            <w:vAlign w:val="center"/>
            <w:hideMark/>
          </w:tcPr>
          <w:p w:rsidR="00F467EB" w:rsidRPr="004070A5" w:rsidRDefault="00F467EB" w:rsidP="00F35B53">
            <w:pPr>
              <w:pStyle w:val="Tabulka"/>
              <w:keepNext/>
              <w:spacing w:before="0"/>
              <w:outlineLvl w:val="0"/>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C</w:t>
            </w:r>
            <w:r w:rsidR="00F35B53">
              <w:rPr>
                <w:rFonts w:asciiTheme="minorHAnsi" w:hAnsiTheme="minorHAnsi" w:cstheme="minorHAnsi"/>
                <w:b/>
                <w:color w:val="FFFFFF" w:themeColor="background1"/>
                <w:sz w:val="20"/>
              </w:rPr>
              <w:t>esty I. </w:t>
            </w:r>
            <w:r w:rsidRPr="004070A5">
              <w:rPr>
                <w:rFonts w:asciiTheme="minorHAnsi" w:hAnsiTheme="minorHAnsi" w:cstheme="minorHAnsi"/>
                <w:b/>
                <w:color w:val="FFFFFF" w:themeColor="background1"/>
                <w:sz w:val="20"/>
              </w:rPr>
              <w:t>triedy</w:t>
            </w:r>
          </w:p>
        </w:tc>
        <w:tc>
          <w:tcPr>
            <w:tcW w:w="1096" w:type="dxa"/>
            <w:shd w:val="clear" w:color="auto" w:fill="A6A6A6" w:themeFill="background1" w:themeFillShade="A6"/>
            <w:vAlign w:val="center"/>
            <w:hideMark/>
          </w:tcPr>
          <w:p w:rsidR="00F467EB" w:rsidRPr="004070A5" w:rsidRDefault="00F35B53" w:rsidP="00F35B53">
            <w:pPr>
              <w:pStyle w:val="Tabulka"/>
              <w:spacing w:before="0"/>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Cesty II. </w:t>
            </w:r>
            <w:r w:rsidR="00F467EB" w:rsidRPr="004070A5">
              <w:rPr>
                <w:rFonts w:asciiTheme="minorHAnsi" w:hAnsiTheme="minorHAnsi" w:cstheme="minorHAnsi"/>
                <w:b/>
                <w:color w:val="FFFFFF" w:themeColor="background1"/>
                <w:sz w:val="20"/>
              </w:rPr>
              <w:t>triedy</w:t>
            </w:r>
          </w:p>
        </w:tc>
        <w:tc>
          <w:tcPr>
            <w:tcW w:w="961" w:type="dxa"/>
            <w:shd w:val="clear" w:color="auto" w:fill="A6A6A6" w:themeFill="background1" w:themeFillShade="A6"/>
            <w:vAlign w:val="center"/>
            <w:hideMark/>
          </w:tcPr>
          <w:p w:rsidR="00F467EB" w:rsidRPr="004070A5" w:rsidRDefault="00F35B53" w:rsidP="00F35B53">
            <w:pPr>
              <w:pStyle w:val="Tabulka"/>
              <w:spacing w:before="0"/>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Cesty III. </w:t>
            </w:r>
            <w:r w:rsidR="00F467EB" w:rsidRPr="004070A5">
              <w:rPr>
                <w:rFonts w:asciiTheme="minorHAnsi" w:hAnsiTheme="minorHAnsi" w:cstheme="minorHAnsi"/>
                <w:b/>
                <w:color w:val="FFFFFF" w:themeColor="background1"/>
                <w:sz w:val="20"/>
              </w:rPr>
              <w:t>triedy</w:t>
            </w:r>
          </w:p>
        </w:tc>
        <w:tc>
          <w:tcPr>
            <w:tcW w:w="1260" w:type="dxa"/>
            <w:shd w:val="clear" w:color="auto" w:fill="A6A6A6" w:themeFill="background1" w:themeFillShade="A6"/>
            <w:vAlign w:val="center"/>
            <w:hideMark/>
          </w:tcPr>
          <w:p w:rsidR="00F467EB" w:rsidRPr="004070A5" w:rsidRDefault="00F467EB" w:rsidP="00F35B53">
            <w:pPr>
              <w:pStyle w:val="Tabulka"/>
              <w:spacing w:before="0"/>
              <w:rPr>
                <w:rFonts w:asciiTheme="minorHAnsi" w:hAnsiTheme="minorHAnsi" w:cstheme="minorHAnsi"/>
                <w:b/>
                <w:color w:val="FFFFFF" w:themeColor="background1"/>
                <w:sz w:val="20"/>
              </w:rPr>
            </w:pPr>
            <w:r w:rsidRPr="004070A5">
              <w:rPr>
                <w:rFonts w:asciiTheme="minorHAnsi" w:hAnsiTheme="minorHAnsi" w:cstheme="minorHAnsi"/>
                <w:b/>
                <w:color w:val="FFFFFF" w:themeColor="background1"/>
                <w:sz w:val="20"/>
              </w:rPr>
              <w:t>Miestne komunikácie</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2000</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17 7</w:t>
            </w:r>
            <w:r>
              <w:rPr>
                <w:rFonts w:asciiTheme="minorHAnsi" w:hAnsiTheme="minorHAnsi" w:cstheme="minorHAnsi"/>
              </w:rPr>
              <w:t>64</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296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27</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3 222</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3 826</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10 394</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25 2</w:t>
            </w:r>
            <w:r>
              <w:rPr>
                <w:rFonts w:asciiTheme="minorHAnsi" w:hAnsiTheme="minorHAnsi" w:cstheme="minorHAnsi"/>
              </w:rPr>
              <w:t>20</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2001</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17 7</w:t>
            </w:r>
            <w:r>
              <w:rPr>
                <w:rFonts w:asciiTheme="minorHAnsi" w:hAnsiTheme="minorHAnsi" w:cstheme="minorHAnsi"/>
              </w:rPr>
              <w:t>66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296 + 2</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27</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3 221</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3 828</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10 391</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25 2</w:t>
            </w:r>
            <w:r>
              <w:rPr>
                <w:rFonts w:asciiTheme="minorHAnsi" w:hAnsiTheme="minorHAnsi" w:cstheme="minorHAnsi"/>
              </w:rPr>
              <w:t>20</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2002</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 xml:space="preserve">17 </w:t>
            </w:r>
            <w:r>
              <w:rPr>
                <w:rFonts w:asciiTheme="minorHAnsi" w:hAnsiTheme="minorHAnsi" w:cstheme="minorHAnsi"/>
              </w:rPr>
              <w:t>807</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302 + 5</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52</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3 224</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3 829</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10 396</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25 2</w:t>
            </w:r>
            <w:r>
              <w:rPr>
                <w:rFonts w:asciiTheme="minorHAnsi" w:hAnsiTheme="minorHAnsi" w:cstheme="minorHAnsi"/>
              </w:rPr>
              <w:t>20</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2003</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 xml:space="preserve">17 </w:t>
            </w:r>
            <w:r>
              <w:rPr>
                <w:rFonts w:asciiTheme="minorHAnsi" w:hAnsiTheme="minorHAnsi" w:cstheme="minorHAnsi"/>
              </w:rPr>
              <w:t>843</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313 + 5</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66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3 335</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3 729</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10 396</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25 2</w:t>
            </w:r>
            <w:r>
              <w:rPr>
                <w:rFonts w:asciiTheme="minorHAnsi" w:hAnsiTheme="minorHAnsi" w:cstheme="minorHAnsi"/>
              </w:rPr>
              <w:t>20</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2004</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17 78</w:t>
            </w:r>
            <w:r>
              <w:rPr>
                <w:rFonts w:asciiTheme="minorHAnsi" w:hAnsiTheme="minorHAnsi" w:cstheme="minorHAnsi"/>
              </w:rPr>
              <w:t>7</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316 + 6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78</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3 263</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3 729</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10 394</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25 2</w:t>
            </w:r>
            <w:r>
              <w:rPr>
                <w:rFonts w:asciiTheme="minorHAnsi" w:hAnsiTheme="minorHAnsi" w:cstheme="minorHAnsi"/>
              </w:rPr>
              <w:t>20</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2005</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 xml:space="preserve">17 </w:t>
            </w:r>
            <w:r>
              <w:rPr>
                <w:rFonts w:asciiTheme="minorHAnsi" w:hAnsiTheme="minorHAnsi" w:cstheme="minorHAnsi"/>
              </w:rPr>
              <w:t>935</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328 + 6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126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3 341</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3 734</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10 401</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25 94</w:t>
            </w:r>
            <w:r>
              <w:rPr>
                <w:rFonts w:asciiTheme="minorHAnsi" w:hAnsiTheme="minorHAnsi" w:cstheme="minorHAnsi"/>
              </w:rPr>
              <w:t>2</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2006</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17 83</w:t>
            </w:r>
            <w:r>
              <w:rPr>
                <w:rFonts w:asciiTheme="minorHAnsi" w:hAnsiTheme="minorHAnsi" w:cstheme="minorHAnsi"/>
              </w:rPr>
              <w:t>4</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328 + 6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153</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3 206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3 742</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10 399</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25 94</w:t>
            </w:r>
            <w:r>
              <w:rPr>
                <w:rFonts w:asciiTheme="minorHAnsi" w:hAnsiTheme="minorHAnsi" w:cstheme="minorHAnsi"/>
              </w:rPr>
              <w:t>2</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2007</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17 88</w:t>
            </w:r>
            <w:r>
              <w:rPr>
                <w:rFonts w:asciiTheme="minorHAnsi" w:hAnsiTheme="minorHAnsi" w:cstheme="minorHAnsi"/>
              </w:rPr>
              <w:t>3</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365 + 8</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159</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3 207</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3 742</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10 402</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25 94</w:t>
            </w:r>
            <w:r>
              <w:rPr>
                <w:rFonts w:asciiTheme="minorHAnsi" w:hAnsiTheme="minorHAnsi" w:cstheme="minorHAnsi"/>
              </w:rPr>
              <w:t>2</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2008</w:t>
            </w:r>
          </w:p>
        </w:tc>
        <w:tc>
          <w:tcPr>
            <w:tcW w:w="1300" w:type="dxa"/>
            <w:shd w:val="clear" w:color="auto" w:fill="BFBFBF" w:themeFill="background1" w:themeFillShade="BF"/>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17 91</w:t>
            </w:r>
            <w:r>
              <w:rPr>
                <w:rFonts w:asciiTheme="minorHAnsi" w:hAnsiTheme="minorHAnsi" w:cstheme="minorHAnsi"/>
              </w:rPr>
              <w:t>6</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384 + 9</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159</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3 275</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3 686</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10 402</w:t>
            </w:r>
          </w:p>
        </w:tc>
        <w:tc>
          <w:tcPr>
            <w:tcW w:w="1260" w:type="dxa"/>
            <w:shd w:val="clear" w:color="auto" w:fill="F2F2F2" w:themeFill="background1" w:themeFillShade="F2"/>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25 94</w:t>
            </w:r>
            <w:r>
              <w:rPr>
                <w:rFonts w:asciiTheme="minorHAnsi" w:hAnsiTheme="minorHAnsi" w:cstheme="minorHAnsi"/>
              </w:rPr>
              <w:t>2</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2009</w:t>
            </w:r>
          </w:p>
        </w:tc>
        <w:tc>
          <w:tcPr>
            <w:tcW w:w="1300" w:type="dxa"/>
            <w:shd w:val="clear" w:color="auto" w:fill="BFBFBF" w:themeFill="background1" w:themeFillShade="BF"/>
            <w:noWrap/>
            <w:vAlign w:val="center"/>
            <w:hideMark/>
          </w:tcPr>
          <w:p w:rsidR="00F467EB" w:rsidRPr="004070A5" w:rsidRDefault="00F467EB" w:rsidP="00F35B53">
            <w:pPr>
              <w:pStyle w:val="Tabulka"/>
              <w:keepNext/>
              <w:spacing w:before="0"/>
              <w:outlineLvl w:val="0"/>
              <w:rPr>
                <w:rFonts w:asciiTheme="minorHAnsi" w:hAnsiTheme="minorHAnsi" w:cstheme="minorHAnsi"/>
              </w:rPr>
            </w:pPr>
            <w:r w:rsidRPr="004070A5">
              <w:rPr>
                <w:rFonts w:asciiTheme="minorHAnsi" w:hAnsiTheme="minorHAnsi" w:cstheme="minorHAnsi"/>
              </w:rPr>
              <w:t>17 94</w:t>
            </w:r>
            <w:r>
              <w:rPr>
                <w:rFonts w:asciiTheme="minorHAnsi" w:hAnsiTheme="minorHAnsi" w:cstheme="minorHAnsi"/>
              </w:rPr>
              <w:t>7</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391 + 9</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180</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3 317</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3 644</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10 406</w:t>
            </w:r>
          </w:p>
        </w:tc>
        <w:tc>
          <w:tcPr>
            <w:tcW w:w="1260" w:type="dxa"/>
            <w:shd w:val="clear" w:color="auto" w:fill="F2F2F2" w:themeFill="background1" w:themeFillShade="F2"/>
            <w:noWrap/>
            <w:vAlign w:val="center"/>
            <w:hideMark/>
          </w:tcPr>
          <w:p w:rsidR="00F467EB" w:rsidRPr="004070A5" w:rsidRDefault="00F467EB" w:rsidP="00D63E66">
            <w:pPr>
              <w:pStyle w:val="Tabulka"/>
              <w:spacing w:before="0"/>
              <w:rPr>
                <w:rFonts w:asciiTheme="minorHAnsi" w:hAnsiTheme="minorHAnsi" w:cstheme="minorHAnsi"/>
              </w:rPr>
            </w:pPr>
            <w:r w:rsidRPr="004070A5">
              <w:rPr>
                <w:rFonts w:asciiTheme="minorHAnsi" w:hAnsiTheme="minorHAnsi" w:cstheme="minorHAnsi"/>
              </w:rPr>
              <w:t xml:space="preserve">25 </w:t>
            </w:r>
            <w:r w:rsidR="00D63E66">
              <w:rPr>
                <w:rFonts w:asciiTheme="minorHAnsi" w:hAnsiTheme="minorHAnsi" w:cstheme="minorHAnsi"/>
              </w:rPr>
              <w:t>351</w:t>
            </w:r>
          </w:p>
        </w:tc>
      </w:tr>
      <w:tr w:rsidR="00F467EB" w:rsidRPr="004070A5" w:rsidTr="00F35B53">
        <w:trPr>
          <w:trHeight w:val="255"/>
          <w:jc w:val="center"/>
        </w:trPr>
        <w:tc>
          <w:tcPr>
            <w:tcW w:w="815" w:type="dxa"/>
            <w:shd w:val="clear" w:color="auto" w:fill="D9D9D9" w:themeFill="background1" w:themeFillShade="D9"/>
            <w:noWrap/>
            <w:vAlign w:val="center"/>
            <w:hideMark/>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2010</w:t>
            </w:r>
          </w:p>
        </w:tc>
        <w:tc>
          <w:tcPr>
            <w:tcW w:w="1300" w:type="dxa"/>
            <w:shd w:val="clear" w:color="auto" w:fill="BFBFBF" w:themeFill="background1" w:themeFillShade="BF"/>
            <w:noWrap/>
            <w:vAlign w:val="center"/>
            <w:hideMark/>
          </w:tcPr>
          <w:p w:rsidR="00F467EB" w:rsidRPr="004070A5" w:rsidRDefault="00F467EB" w:rsidP="00F35B53">
            <w:pPr>
              <w:pStyle w:val="Tabulka"/>
              <w:keepNext/>
              <w:spacing w:before="0"/>
              <w:rPr>
                <w:rFonts w:asciiTheme="minorHAnsi" w:hAnsiTheme="minorHAnsi" w:cstheme="minorHAnsi"/>
              </w:rPr>
            </w:pPr>
            <w:r w:rsidRPr="004070A5">
              <w:rPr>
                <w:rFonts w:asciiTheme="minorHAnsi" w:hAnsiTheme="minorHAnsi" w:cstheme="minorHAnsi"/>
              </w:rPr>
              <w:t>17 985</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416 + 11</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190</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3 318</w:t>
            </w:r>
          </w:p>
        </w:tc>
        <w:tc>
          <w:tcPr>
            <w:tcW w:w="1096"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3 643</w:t>
            </w:r>
          </w:p>
        </w:tc>
        <w:tc>
          <w:tcPr>
            <w:tcW w:w="961" w:type="dxa"/>
            <w:shd w:val="clear" w:color="auto" w:fill="F2F2F2" w:themeFill="background1" w:themeFillShade="F2"/>
            <w:noWrap/>
            <w:vAlign w:val="center"/>
            <w:hideMark/>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10 408</w:t>
            </w:r>
          </w:p>
        </w:tc>
        <w:tc>
          <w:tcPr>
            <w:tcW w:w="1260" w:type="dxa"/>
            <w:shd w:val="clear" w:color="auto" w:fill="F2F2F2" w:themeFill="background1" w:themeFillShade="F2"/>
            <w:noWrap/>
            <w:vAlign w:val="center"/>
            <w:hideMark/>
          </w:tcPr>
          <w:p w:rsidR="00F467EB" w:rsidRPr="004070A5" w:rsidRDefault="00F467EB" w:rsidP="00D63E66">
            <w:pPr>
              <w:pStyle w:val="Tabulka"/>
              <w:spacing w:before="0"/>
              <w:rPr>
                <w:rFonts w:asciiTheme="minorHAnsi" w:hAnsiTheme="minorHAnsi" w:cstheme="minorHAnsi"/>
              </w:rPr>
            </w:pPr>
            <w:r w:rsidRPr="004070A5">
              <w:rPr>
                <w:rFonts w:asciiTheme="minorHAnsi" w:hAnsiTheme="minorHAnsi" w:cstheme="minorHAnsi"/>
              </w:rPr>
              <w:t>2</w:t>
            </w:r>
            <w:r>
              <w:rPr>
                <w:rFonts w:asciiTheme="minorHAnsi" w:hAnsiTheme="minorHAnsi" w:cstheme="minorHAnsi"/>
              </w:rPr>
              <w:t xml:space="preserve">5 </w:t>
            </w:r>
            <w:r w:rsidR="00D63E66">
              <w:rPr>
                <w:rFonts w:asciiTheme="minorHAnsi" w:hAnsiTheme="minorHAnsi" w:cstheme="minorHAnsi"/>
              </w:rPr>
              <w:t>351</w:t>
            </w:r>
          </w:p>
        </w:tc>
      </w:tr>
      <w:tr w:rsidR="00F467EB" w:rsidRPr="004070A5" w:rsidTr="00F35B53">
        <w:trPr>
          <w:trHeight w:val="255"/>
          <w:jc w:val="center"/>
        </w:trPr>
        <w:tc>
          <w:tcPr>
            <w:tcW w:w="815" w:type="dxa"/>
            <w:shd w:val="clear" w:color="auto" w:fill="D9D9D9" w:themeFill="background1" w:themeFillShade="D9"/>
            <w:noWrap/>
            <w:vAlign w:val="center"/>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2011</w:t>
            </w:r>
          </w:p>
        </w:tc>
        <w:tc>
          <w:tcPr>
            <w:tcW w:w="1300" w:type="dxa"/>
            <w:shd w:val="clear" w:color="auto" w:fill="BFBFBF" w:themeFill="background1" w:themeFillShade="BF"/>
            <w:noWrap/>
            <w:vAlign w:val="center"/>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18 0</w:t>
            </w:r>
            <w:r>
              <w:rPr>
                <w:rFonts w:asciiTheme="minorHAnsi" w:hAnsiTheme="minorHAnsi" w:cstheme="minorHAnsi"/>
              </w:rPr>
              <w:t>40</w:t>
            </w:r>
          </w:p>
        </w:tc>
        <w:tc>
          <w:tcPr>
            <w:tcW w:w="1096"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419 + 11</w:t>
            </w:r>
          </w:p>
        </w:tc>
        <w:tc>
          <w:tcPr>
            <w:tcW w:w="1096"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229 + 13</w:t>
            </w:r>
          </w:p>
        </w:tc>
        <w:tc>
          <w:tcPr>
            <w:tcW w:w="1096"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3 317</w:t>
            </w:r>
          </w:p>
        </w:tc>
        <w:tc>
          <w:tcPr>
            <w:tcW w:w="1096"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3 639</w:t>
            </w:r>
          </w:p>
        </w:tc>
        <w:tc>
          <w:tcPr>
            <w:tcW w:w="961"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10 411</w:t>
            </w:r>
          </w:p>
        </w:tc>
        <w:tc>
          <w:tcPr>
            <w:tcW w:w="1260" w:type="dxa"/>
            <w:shd w:val="clear" w:color="auto" w:fill="F2F2F2" w:themeFill="background1" w:themeFillShade="F2"/>
            <w:noWrap/>
            <w:vAlign w:val="center"/>
          </w:tcPr>
          <w:p w:rsidR="00F467EB" w:rsidRPr="004070A5" w:rsidRDefault="00F467EB" w:rsidP="00D63E66">
            <w:pPr>
              <w:pStyle w:val="Tabulka"/>
              <w:spacing w:before="0"/>
              <w:rPr>
                <w:rFonts w:asciiTheme="minorHAnsi" w:hAnsiTheme="minorHAnsi" w:cstheme="minorHAnsi"/>
              </w:rPr>
            </w:pPr>
            <w:r w:rsidRPr="004070A5">
              <w:rPr>
                <w:rFonts w:asciiTheme="minorHAnsi" w:hAnsiTheme="minorHAnsi" w:cstheme="minorHAnsi"/>
              </w:rPr>
              <w:t>25 </w:t>
            </w:r>
            <w:r w:rsidR="00D63E66">
              <w:rPr>
                <w:rFonts w:asciiTheme="minorHAnsi" w:hAnsiTheme="minorHAnsi" w:cstheme="minorHAnsi"/>
              </w:rPr>
              <w:t>351</w:t>
            </w:r>
          </w:p>
        </w:tc>
      </w:tr>
      <w:tr w:rsidR="00F467EB" w:rsidRPr="004070A5" w:rsidTr="00F35B53">
        <w:trPr>
          <w:trHeight w:val="255"/>
          <w:jc w:val="center"/>
        </w:trPr>
        <w:tc>
          <w:tcPr>
            <w:tcW w:w="815" w:type="dxa"/>
            <w:shd w:val="clear" w:color="auto" w:fill="D9D9D9" w:themeFill="background1" w:themeFillShade="D9"/>
            <w:noWrap/>
            <w:vAlign w:val="center"/>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2012</w:t>
            </w:r>
          </w:p>
        </w:tc>
        <w:tc>
          <w:tcPr>
            <w:tcW w:w="1300" w:type="dxa"/>
            <w:shd w:val="clear" w:color="auto" w:fill="BFBFBF" w:themeFill="background1" w:themeFillShade="BF"/>
            <w:noWrap/>
            <w:vAlign w:val="center"/>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18 044</w:t>
            </w:r>
          </w:p>
        </w:tc>
        <w:tc>
          <w:tcPr>
            <w:tcW w:w="1096"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419 + 13</w:t>
            </w:r>
          </w:p>
        </w:tc>
        <w:tc>
          <w:tcPr>
            <w:tcW w:w="1096"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234 + 14</w:t>
            </w:r>
          </w:p>
        </w:tc>
        <w:tc>
          <w:tcPr>
            <w:tcW w:w="1096"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3 312</w:t>
            </w:r>
          </w:p>
        </w:tc>
        <w:tc>
          <w:tcPr>
            <w:tcW w:w="1096"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3 637</w:t>
            </w:r>
          </w:p>
        </w:tc>
        <w:tc>
          <w:tcPr>
            <w:tcW w:w="961" w:type="dxa"/>
            <w:shd w:val="clear" w:color="auto" w:fill="F2F2F2" w:themeFill="background1" w:themeFillShade="F2"/>
            <w:noWrap/>
            <w:vAlign w:val="center"/>
          </w:tcPr>
          <w:p w:rsidR="00F467EB" w:rsidRPr="00BD0F5F" w:rsidRDefault="00F467EB" w:rsidP="00F35B53">
            <w:pPr>
              <w:spacing w:before="0" w:after="0" w:line="240" w:lineRule="auto"/>
              <w:jc w:val="center"/>
              <w:rPr>
                <w:rFonts w:asciiTheme="minorHAnsi" w:eastAsia="Times New Roman" w:hAnsiTheme="minorHAnsi" w:cstheme="minorHAnsi"/>
                <w:color w:val="000000"/>
                <w:sz w:val="16"/>
                <w:szCs w:val="16"/>
                <w:lang w:val="sk-SK" w:eastAsia="sk-SK"/>
              </w:rPr>
            </w:pPr>
            <w:r w:rsidRPr="00BD0F5F">
              <w:rPr>
                <w:rFonts w:asciiTheme="minorHAnsi" w:eastAsia="Times New Roman" w:hAnsiTheme="minorHAnsi" w:cstheme="minorHAnsi"/>
                <w:color w:val="000000"/>
                <w:sz w:val="16"/>
                <w:szCs w:val="16"/>
                <w:lang w:val="sk-SK" w:eastAsia="sk-SK"/>
              </w:rPr>
              <w:t>10 415</w:t>
            </w:r>
          </w:p>
        </w:tc>
        <w:tc>
          <w:tcPr>
            <w:tcW w:w="1260" w:type="dxa"/>
            <w:shd w:val="clear" w:color="auto" w:fill="F2F2F2" w:themeFill="background1" w:themeFillShade="F2"/>
            <w:noWrap/>
            <w:vAlign w:val="center"/>
          </w:tcPr>
          <w:p w:rsidR="00F467EB" w:rsidRPr="004070A5" w:rsidRDefault="00F467EB" w:rsidP="00F35B53">
            <w:pPr>
              <w:pStyle w:val="Tabulka"/>
              <w:spacing w:before="0"/>
              <w:rPr>
                <w:rFonts w:asciiTheme="minorHAnsi" w:hAnsiTheme="minorHAnsi" w:cstheme="minorHAnsi"/>
              </w:rPr>
            </w:pPr>
            <w:r w:rsidRPr="004070A5">
              <w:rPr>
                <w:rFonts w:asciiTheme="minorHAnsi" w:hAnsiTheme="minorHAnsi" w:cstheme="minorHAnsi"/>
              </w:rPr>
              <w:t>--</w:t>
            </w:r>
          </w:p>
        </w:tc>
      </w:tr>
    </w:tbl>
    <w:tbl>
      <w:tblPr>
        <w:tblStyle w:val="Mriekatabuky"/>
        <w:tblW w:w="9356" w:type="dxa"/>
        <w:jc w:val="center"/>
        <w:tblLook w:val="04A0"/>
      </w:tblPr>
      <w:tblGrid>
        <w:gridCol w:w="9356"/>
      </w:tblGrid>
      <w:tr w:rsidR="00F467EB" w:rsidRPr="004070A5" w:rsidTr="00F35B53">
        <w:trPr>
          <w:jc w:val="center"/>
        </w:trPr>
        <w:tc>
          <w:tcPr>
            <w:tcW w:w="8721" w:type="dxa"/>
            <w:tcBorders>
              <w:top w:val="nil"/>
              <w:left w:val="nil"/>
              <w:bottom w:val="nil"/>
              <w:right w:val="nil"/>
            </w:tcBorders>
            <w:shd w:val="clear" w:color="auto" w:fill="D9D9D9" w:themeFill="background1" w:themeFillShade="D9"/>
          </w:tcPr>
          <w:p w:rsidR="00F467EB" w:rsidRPr="004070A5" w:rsidRDefault="00F467EB" w:rsidP="00E72AC3">
            <w:pPr>
              <w:pStyle w:val="Popis"/>
              <w:spacing w:before="0" w:after="0"/>
              <w:jc w:val="left"/>
              <w:rPr>
                <w:rFonts w:asciiTheme="minorHAnsi" w:hAnsiTheme="minorHAnsi" w:cstheme="minorHAnsi"/>
                <w:lang w:val="sk-SK"/>
              </w:rPr>
            </w:pPr>
            <w:r w:rsidRPr="004070A5">
              <w:rPr>
                <w:rFonts w:asciiTheme="minorHAnsi" w:hAnsiTheme="minorHAnsi" w:cstheme="minorHAnsi"/>
                <w:sz w:val="20"/>
                <w:lang w:val="sk-SK"/>
              </w:rPr>
              <w:t>Zdroj: ŠÚ SR, MDVRR SR</w:t>
            </w:r>
          </w:p>
        </w:tc>
      </w:tr>
    </w:tbl>
    <w:p w:rsidR="00F467EB" w:rsidRPr="000E44AA" w:rsidRDefault="00F467EB" w:rsidP="00F35B53">
      <w:pPr>
        <w:spacing w:before="240"/>
        <w:outlineLvl w:val="0"/>
        <w:rPr>
          <w:rFonts w:asciiTheme="minorHAnsi" w:hAnsiTheme="minorHAnsi" w:cstheme="minorHAnsi"/>
          <w:u w:val="single"/>
          <w:lang w:val="sk-SK"/>
        </w:rPr>
      </w:pPr>
      <w:r w:rsidRPr="000E44AA">
        <w:rPr>
          <w:rFonts w:asciiTheme="minorHAnsi" w:hAnsiTheme="minorHAnsi" w:cstheme="minorHAnsi"/>
          <w:u w:val="single"/>
          <w:lang w:val="sk-SK"/>
        </w:rPr>
        <w:t>Diaľnice a rýchlostné cesty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Celková dĺžka diaľnic (diaľnice + diaľničn</w:t>
      </w:r>
      <w:r w:rsidR="00313161">
        <w:rPr>
          <w:rFonts w:asciiTheme="minorHAnsi" w:hAnsiTheme="minorHAnsi" w:cstheme="minorHAnsi"/>
          <w:lang w:val="sk-SK"/>
        </w:rPr>
        <w:t xml:space="preserve">é privádzače) bola v roku 2000 </w:t>
      </w:r>
      <w:r w:rsidR="00E55B02">
        <w:rPr>
          <w:rFonts w:asciiTheme="minorHAnsi" w:hAnsiTheme="minorHAnsi" w:cstheme="minorHAnsi"/>
          <w:lang w:val="sk-SK"/>
        </w:rPr>
        <w:t>296</w:t>
      </w:r>
      <w:r w:rsidRPr="000E44AA">
        <w:rPr>
          <w:rFonts w:asciiTheme="minorHAnsi" w:hAnsiTheme="minorHAnsi" w:cstheme="minorHAnsi"/>
          <w:lang w:val="sk-SK"/>
        </w:rPr>
        <w:t xml:space="preserve"> km. Do roku 2005 mal vývoj tendenciu len mierneho nepravidelného rastu. V tomto roku bo</w:t>
      </w:r>
      <w:r w:rsidR="00E55B02">
        <w:rPr>
          <w:rFonts w:asciiTheme="minorHAnsi" w:hAnsiTheme="minorHAnsi" w:cstheme="minorHAnsi"/>
          <w:lang w:val="sk-SK"/>
        </w:rPr>
        <w:t>la celková dĺžka 334</w:t>
      </w:r>
      <w:r w:rsidR="00C63A23">
        <w:rPr>
          <w:rFonts w:asciiTheme="minorHAnsi" w:hAnsiTheme="minorHAnsi" w:cstheme="minorHAnsi"/>
          <w:lang w:val="sk-SK"/>
        </w:rPr>
        <w:t xml:space="preserve"> km, čo </w:t>
      </w:r>
      <w:r w:rsidR="00E55B02">
        <w:rPr>
          <w:rFonts w:asciiTheme="minorHAnsi" w:hAnsiTheme="minorHAnsi" w:cstheme="minorHAnsi"/>
          <w:lang w:val="sk-SK"/>
        </w:rPr>
        <w:t>predstavuje nárast o 12,84</w:t>
      </w:r>
      <w:r w:rsidRPr="000E44AA">
        <w:rPr>
          <w:rFonts w:asciiTheme="minorHAnsi" w:hAnsiTheme="minorHAnsi" w:cstheme="minorHAnsi"/>
          <w:lang w:val="sk-SK"/>
        </w:rPr>
        <w:t xml:space="preserve"> % oproti roku 2000, pričom v rok</w:t>
      </w:r>
      <w:r w:rsidR="00C63A23">
        <w:rPr>
          <w:rFonts w:asciiTheme="minorHAnsi" w:hAnsiTheme="minorHAnsi" w:cstheme="minorHAnsi"/>
          <w:lang w:val="sk-SK"/>
        </w:rPr>
        <w:t>u 2005 a 2006 dokonca zostal na </w:t>
      </w:r>
      <w:r w:rsidR="0024616B">
        <w:rPr>
          <w:rFonts w:asciiTheme="minorHAnsi" w:hAnsiTheme="minorHAnsi" w:cstheme="minorHAnsi"/>
          <w:lang w:val="sk-SK"/>
        </w:rPr>
        <w:t>rovnakej úrovni. Po </w:t>
      </w:r>
      <w:r w:rsidRPr="000E44AA">
        <w:rPr>
          <w:rFonts w:asciiTheme="minorHAnsi" w:hAnsiTheme="minorHAnsi" w:cstheme="minorHAnsi"/>
          <w:lang w:val="sk-SK"/>
        </w:rPr>
        <w:t>roku 2006 došlo k zlepšeniu situácie, kedy celková dĺžka v ro</w:t>
      </w:r>
      <w:r w:rsidR="00E55B02">
        <w:rPr>
          <w:rFonts w:asciiTheme="minorHAnsi" w:hAnsiTheme="minorHAnsi" w:cstheme="minorHAnsi"/>
          <w:lang w:val="sk-SK"/>
        </w:rPr>
        <w:t>ku 2010 dosiahla hodnotu 427</w:t>
      </w:r>
      <w:r w:rsidR="0024616B">
        <w:rPr>
          <w:rFonts w:asciiTheme="minorHAnsi" w:hAnsiTheme="minorHAnsi" w:cstheme="minorHAnsi"/>
          <w:lang w:val="sk-SK"/>
        </w:rPr>
        <w:t xml:space="preserve"> km. Za </w:t>
      </w:r>
      <w:r w:rsidRPr="000E44AA">
        <w:rPr>
          <w:rFonts w:asciiTheme="minorHAnsi" w:hAnsiTheme="minorHAnsi" w:cstheme="minorHAnsi"/>
          <w:lang w:val="sk-SK"/>
        </w:rPr>
        <w:t>posledné 2 roky došlo opäť iba k miernemu rastu a k 31.</w:t>
      </w:r>
      <w:r>
        <w:rPr>
          <w:rFonts w:asciiTheme="minorHAnsi" w:hAnsiTheme="minorHAnsi" w:cstheme="minorHAnsi"/>
          <w:lang w:val="sk-SK"/>
        </w:rPr>
        <w:t xml:space="preserve"> </w:t>
      </w:r>
      <w:r w:rsidRPr="000E44AA">
        <w:rPr>
          <w:rFonts w:asciiTheme="minorHAnsi" w:hAnsiTheme="minorHAnsi" w:cstheme="minorHAnsi"/>
          <w:lang w:val="sk-SK"/>
        </w:rPr>
        <w:t>12.</w:t>
      </w:r>
      <w:r>
        <w:rPr>
          <w:rFonts w:asciiTheme="minorHAnsi" w:hAnsiTheme="minorHAnsi" w:cstheme="minorHAnsi"/>
          <w:lang w:val="sk-SK"/>
        </w:rPr>
        <w:t xml:space="preserve"> </w:t>
      </w:r>
      <w:r w:rsidRPr="000E44AA">
        <w:rPr>
          <w:rFonts w:asciiTheme="minorHAnsi" w:hAnsiTheme="minorHAnsi" w:cstheme="minorHAnsi"/>
          <w:lang w:val="sk-SK"/>
        </w:rPr>
        <w:t>2012 bola celková dĺžka diaľnic (diaľnice</w:t>
      </w:r>
      <w:r w:rsidR="00E55B02">
        <w:rPr>
          <w:rFonts w:asciiTheme="minorHAnsi" w:hAnsiTheme="minorHAnsi" w:cstheme="minorHAnsi"/>
          <w:lang w:val="sk-SK"/>
        </w:rPr>
        <w:t xml:space="preserve"> + diaľničné privádzače) 432</w:t>
      </w:r>
      <w:r w:rsidRPr="000E44AA">
        <w:rPr>
          <w:rFonts w:asciiTheme="minorHAnsi" w:hAnsiTheme="minorHAnsi" w:cstheme="minorHAnsi"/>
          <w:lang w:val="sk-SK"/>
        </w:rPr>
        <w:t xml:space="preserve"> km</w:t>
      </w:r>
      <w:r>
        <w:rPr>
          <w:rFonts w:asciiTheme="minorHAnsi" w:hAnsiTheme="minorHAnsi" w:cstheme="minorHAnsi"/>
          <w:lang w:val="sk-SK"/>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Čo sa týka vývoja rýchlostných ciest v roku 2000 a 2001 ich dĺžka bola na jednej úrovni</w:t>
      </w:r>
      <w:r>
        <w:rPr>
          <w:rFonts w:asciiTheme="minorHAnsi" w:hAnsiTheme="minorHAnsi" w:cstheme="minorHAnsi"/>
          <w:lang w:val="sk-SK"/>
        </w:rPr>
        <w:t xml:space="preserve"> -</w:t>
      </w:r>
      <w:r w:rsidR="00E55B02">
        <w:rPr>
          <w:rFonts w:asciiTheme="minorHAnsi" w:hAnsiTheme="minorHAnsi" w:cstheme="minorHAnsi"/>
          <w:lang w:val="sk-SK"/>
        </w:rPr>
        <w:t xml:space="preserve"> 27</w:t>
      </w:r>
      <w:r w:rsidRPr="000E44AA">
        <w:rPr>
          <w:rFonts w:asciiTheme="minorHAnsi" w:hAnsiTheme="minorHAnsi" w:cstheme="minorHAnsi"/>
          <w:lang w:val="sk-SK"/>
        </w:rPr>
        <w:t xml:space="preserve"> km. </w:t>
      </w:r>
      <w:r w:rsidR="00E55B02">
        <w:rPr>
          <w:rFonts w:asciiTheme="minorHAnsi" w:hAnsiTheme="minorHAnsi" w:cstheme="minorHAnsi"/>
          <w:lang w:val="sk-SK"/>
        </w:rPr>
        <w:t>V roku 2002 došlo k nárastu o 92,59</w:t>
      </w:r>
      <w:r w:rsidRPr="000E44AA">
        <w:rPr>
          <w:rFonts w:asciiTheme="minorHAnsi" w:hAnsiTheme="minorHAnsi" w:cstheme="minorHAnsi"/>
          <w:lang w:val="sk-SK"/>
        </w:rPr>
        <w:t xml:space="preserve"> </w:t>
      </w:r>
      <w:r w:rsidR="00E55B02">
        <w:rPr>
          <w:rFonts w:asciiTheme="minorHAnsi" w:hAnsiTheme="minorHAnsi" w:cstheme="minorHAnsi"/>
          <w:lang w:val="sk-SK"/>
        </w:rPr>
        <w:t>%, čo predstavovalo dĺžku 52</w:t>
      </w:r>
      <w:r w:rsidRPr="000E44AA">
        <w:rPr>
          <w:rFonts w:asciiTheme="minorHAnsi" w:hAnsiTheme="minorHAnsi" w:cstheme="minorHAnsi"/>
          <w:lang w:val="sk-SK"/>
        </w:rPr>
        <w:t xml:space="preserve"> </w:t>
      </w:r>
      <w:r w:rsidR="00F35B53">
        <w:rPr>
          <w:rFonts w:asciiTheme="minorHAnsi" w:hAnsiTheme="minorHAnsi" w:cstheme="minorHAnsi"/>
          <w:lang w:val="sk-SK"/>
        </w:rPr>
        <w:t>km. V nasledujúcom období až </w:t>
      </w:r>
      <w:r w:rsidR="00C63A23">
        <w:rPr>
          <w:rFonts w:asciiTheme="minorHAnsi" w:hAnsiTheme="minorHAnsi" w:cstheme="minorHAnsi"/>
          <w:lang w:val="sk-SK"/>
        </w:rPr>
        <w:t>do </w:t>
      </w:r>
      <w:r w:rsidRPr="000E44AA">
        <w:rPr>
          <w:rFonts w:asciiTheme="minorHAnsi" w:hAnsiTheme="minorHAnsi" w:cstheme="minorHAnsi"/>
          <w:lang w:val="sk-SK"/>
        </w:rPr>
        <w:t>roku 2005 vývoj pokračoval miernejším tempom, kedy v tomto rok</w:t>
      </w:r>
      <w:r w:rsidR="00E55B02">
        <w:rPr>
          <w:rFonts w:asciiTheme="minorHAnsi" w:hAnsiTheme="minorHAnsi" w:cstheme="minorHAnsi"/>
          <w:lang w:val="sk-SK"/>
        </w:rPr>
        <w:t>u celková dĺžka predstavovala 126</w:t>
      </w:r>
      <w:r w:rsidRPr="000E44AA">
        <w:rPr>
          <w:rFonts w:asciiTheme="minorHAnsi" w:hAnsiTheme="minorHAnsi" w:cstheme="minorHAnsi"/>
          <w:lang w:val="sk-SK"/>
        </w:rPr>
        <w:t xml:space="preserve"> km. K ďalšiemu vývoju došlo v roku 2006, konkr</w:t>
      </w:r>
      <w:r w:rsidR="00E55B02">
        <w:rPr>
          <w:rFonts w:asciiTheme="minorHAnsi" w:hAnsiTheme="minorHAnsi" w:cstheme="minorHAnsi"/>
          <w:lang w:val="sk-SK"/>
        </w:rPr>
        <w:t>étne išlo o pozitívny posun o 21,43</w:t>
      </w:r>
      <w:r w:rsidRPr="000E44AA">
        <w:rPr>
          <w:rFonts w:asciiTheme="minorHAnsi" w:hAnsiTheme="minorHAnsi" w:cstheme="minorHAnsi"/>
          <w:lang w:val="sk-SK"/>
        </w:rPr>
        <w:t xml:space="preserve"> % oproti roku 2005, </w:t>
      </w:r>
      <w:r w:rsidRPr="000E44AA">
        <w:rPr>
          <w:rFonts w:asciiTheme="minorHAnsi" w:hAnsiTheme="minorHAnsi" w:cstheme="minorHAnsi"/>
          <w:lang w:val="sk-SK"/>
        </w:rPr>
        <w:lastRenderedPageBreak/>
        <w:t>čo</w:t>
      </w:r>
      <w:r w:rsidR="0024616B">
        <w:rPr>
          <w:rFonts w:asciiTheme="minorHAnsi" w:hAnsiTheme="minorHAnsi" w:cstheme="minorHAnsi"/>
          <w:lang w:val="sk-SK"/>
        </w:rPr>
        <w:t> </w:t>
      </w:r>
      <w:r w:rsidR="00E55B02">
        <w:rPr>
          <w:rFonts w:asciiTheme="minorHAnsi" w:hAnsiTheme="minorHAnsi" w:cstheme="minorHAnsi"/>
          <w:lang w:val="sk-SK"/>
        </w:rPr>
        <w:t>predstavovalo dĺžku 153</w:t>
      </w:r>
      <w:r w:rsidRPr="000E44AA">
        <w:rPr>
          <w:rFonts w:asciiTheme="minorHAnsi" w:hAnsiTheme="minorHAnsi" w:cstheme="minorHAnsi"/>
          <w:lang w:val="sk-SK"/>
        </w:rPr>
        <w:t xml:space="preserve"> km. Do roku 2012 vývoj následne pokračoval miernejším tempom približne na úrovni obdobia rokov 2002</w:t>
      </w:r>
      <w:r>
        <w:rPr>
          <w:rFonts w:asciiTheme="minorHAnsi" w:hAnsiTheme="minorHAnsi" w:cstheme="minorHAnsi"/>
          <w:lang w:val="sk-SK"/>
        </w:rPr>
        <w:t xml:space="preserve"> </w:t>
      </w:r>
      <w:r w:rsidRPr="000E44AA">
        <w:rPr>
          <w:rFonts w:asciiTheme="minorHAnsi" w:hAnsiTheme="minorHAnsi" w:cstheme="minorHAnsi"/>
          <w:lang w:val="sk-SK"/>
        </w:rPr>
        <w:t>-</w:t>
      </w:r>
      <w:r>
        <w:rPr>
          <w:rFonts w:asciiTheme="minorHAnsi" w:hAnsiTheme="minorHAnsi" w:cstheme="minorHAnsi"/>
          <w:lang w:val="sk-SK"/>
        </w:rPr>
        <w:t xml:space="preserve"> </w:t>
      </w:r>
      <w:r w:rsidR="00E55B02">
        <w:rPr>
          <w:rFonts w:asciiTheme="minorHAnsi" w:hAnsiTheme="minorHAnsi" w:cstheme="minorHAnsi"/>
          <w:lang w:val="sk-SK"/>
        </w:rPr>
        <w:t>2005 s celkovou dĺžkou 248</w:t>
      </w:r>
      <w:r w:rsidRPr="000E44AA">
        <w:rPr>
          <w:rFonts w:asciiTheme="minorHAnsi" w:hAnsiTheme="minorHAnsi" w:cstheme="minorHAnsi"/>
          <w:lang w:val="sk-SK"/>
        </w:rPr>
        <w:t xml:space="preserve"> km k 31.</w:t>
      </w:r>
      <w:r>
        <w:rPr>
          <w:rFonts w:asciiTheme="minorHAnsi" w:hAnsiTheme="minorHAnsi" w:cstheme="minorHAnsi"/>
          <w:lang w:val="sk-SK"/>
        </w:rPr>
        <w:t xml:space="preserve"> </w:t>
      </w:r>
      <w:r w:rsidRPr="000E44AA">
        <w:rPr>
          <w:rFonts w:asciiTheme="minorHAnsi" w:hAnsiTheme="minorHAnsi" w:cstheme="minorHAnsi"/>
          <w:lang w:val="sk-SK"/>
        </w:rPr>
        <w:t>12.</w:t>
      </w:r>
      <w:r>
        <w:rPr>
          <w:rFonts w:asciiTheme="minorHAnsi" w:hAnsiTheme="minorHAnsi" w:cstheme="minorHAnsi"/>
          <w:lang w:val="sk-SK"/>
        </w:rPr>
        <w:t xml:space="preserve"> </w:t>
      </w:r>
      <w:r w:rsidRPr="000E44AA">
        <w:rPr>
          <w:rFonts w:asciiTheme="minorHAnsi" w:hAnsiTheme="minorHAnsi" w:cstheme="minorHAnsi"/>
          <w:lang w:val="sk-SK"/>
        </w:rPr>
        <w:t>2012.</w:t>
      </w:r>
    </w:p>
    <w:p w:rsidR="00F467EB" w:rsidRPr="000E44AA" w:rsidRDefault="00080EB3" w:rsidP="00F467EB">
      <w:pPr>
        <w:spacing w:before="120"/>
        <w:outlineLvl w:val="0"/>
        <w:rPr>
          <w:rFonts w:asciiTheme="minorHAnsi" w:hAnsiTheme="minorHAnsi" w:cstheme="minorHAnsi"/>
          <w:u w:val="single"/>
          <w:lang w:val="sk-SK"/>
        </w:rPr>
      </w:pPr>
      <w:r>
        <w:rPr>
          <w:rFonts w:asciiTheme="minorHAnsi" w:hAnsiTheme="minorHAnsi" w:cstheme="minorHAnsi"/>
          <w:u w:val="single"/>
          <w:lang w:val="sk-SK"/>
        </w:rPr>
        <w:t>Cesty I. triedy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roku 2000 bola celková dĺžk</w:t>
      </w:r>
      <w:r w:rsidR="00E55B02">
        <w:rPr>
          <w:rFonts w:asciiTheme="minorHAnsi" w:hAnsiTheme="minorHAnsi" w:cstheme="minorHAnsi"/>
          <w:lang w:val="sk-SK"/>
        </w:rPr>
        <w:t>a ciest I. triedy 3 222 km</w:t>
      </w:r>
      <w:r w:rsidRPr="000E44AA">
        <w:rPr>
          <w:rFonts w:asciiTheme="minorHAnsi" w:hAnsiTheme="minorHAnsi" w:cstheme="minorHAnsi"/>
          <w:lang w:val="sk-SK"/>
        </w:rPr>
        <w:t>. Celkový vývoj dĺžky ciest I. triedy v celkovom vývojovom období rokov 2000-2012 má od roku 2002 mierne stúpajúcu tendenciu. V roku 2012 bola celkov</w:t>
      </w:r>
      <w:r w:rsidR="00E55B02">
        <w:rPr>
          <w:rFonts w:asciiTheme="minorHAnsi" w:hAnsiTheme="minorHAnsi" w:cstheme="minorHAnsi"/>
          <w:lang w:val="sk-SK"/>
        </w:rPr>
        <w:t xml:space="preserve">á dĺžka ciest I. triedy 3 312 </w:t>
      </w:r>
      <w:r w:rsidR="00080EB3">
        <w:rPr>
          <w:rFonts w:asciiTheme="minorHAnsi" w:hAnsiTheme="minorHAnsi" w:cstheme="minorHAnsi"/>
          <w:lang w:val="sk-SK"/>
        </w:rPr>
        <w:t>km.</w:t>
      </w:r>
    </w:p>
    <w:p w:rsidR="00F467EB" w:rsidRPr="000E44AA" w:rsidRDefault="00080EB3" w:rsidP="00F467EB">
      <w:pPr>
        <w:spacing w:before="120" w:after="120" w:line="240" w:lineRule="auto"/>
        <w:jc w:val="left"/>
        <w:rPr>
          <w:rFonts w:asciiTheme="minorHAnsi" w:hAnsiTheme="minorHAnsi" w:cstheme="minorHAnsi"/>
          <w:u w:val="single"/>
          <w:lang w:val="sk-SK"/>
        </w:rPr>
      </w:pPr>
      <w:r>
        <w:rPr>
          <w:rFonts w:asciiTheme="minorHAnsi" w:hAnsiTheme="minorHAnsi" w:cstheme="minorHAnsi"/>
          <w:u w:val="single"/>
          <w:lang w:val="sk-SK"/>
        </w:rPr>
        <w:t>Cesty II. a III. triedy</w:t>
      </w:r>
    </w:p>
    <w:p w:rsidR="00F467EB" w:rsidRPr="000E44AA" w:rsidRDefault="00F467EB" w:rsidP="00F467EB">
      <w:pPr>
        <w:rPr>
          <w:rFonts w:asciiTheme="minorHAnsi" w:hAnsiTheme="minorHAnsi" w:cstheme="minorHAnsi"/>
          <w:lang w:val="sk-SK"/>
        </w:rPr>
      </w:pPr>
      <w:r>
        <w:rPr>
          <w:rFonts w:asciiTheme="minorHAnsi" w:hAnsiTheme="minorHAnsi" w:cstheme="minorHAnsi"/>
          <w:lang w:val="sk-SK"/>
        </w:rPr>
        <w:t>Cesty II. a III. triedy majú význam pre dopravu medzi krajmi a okresmi, resp. majú miestny význam. Tieto prešli od 1.1.2004 podľa zákona č. 416/2001 Z. z. do vlastníctva samosprá</w:t>
      </w:r>
      <w:r w:rsidR="00313161">
        <w:rPr>
          <w:rFonts w:asciiTheme="minorHAnsi" w:hAnsiTheme="minorHAnsi" w:cstheme="minorHAnsi"/>
          <w:lang w:val="sk-SK"/>
        </w:rPr>
        <w:t>vnych krajov, ktorých úlohou je </w:t>
      </w:r>
      <w:r>
        <w:rPr>
          <w:rFonts w:asciiTheme="minorHAnsi" w:hAnsiTheme="minorHAnsi" w:cstheme="minorHAnsi"/>
          <w:lang w:val="sk-SK"/>
        </w:rPr>
        <w:t xml:space="preserve">zabezpečiť ich rozvoj, údržbu a systematickú obnovu. K 31.12.2012 bola celková </w:t>
      </w:r>
      <w:r w:rsidR="00AB134C">
        <w:rPr>
          <w:rFonts w:asciiTheme="minorHAnsi" w:hAnsiTheme="minorHAnsi" w:cstheme="minorHAnsi"/>
          <w:lang w:val="sk-SK"/>
        </w:rPr>
        <w:t>dĺžka ciest II. triedy 3 637</w:t>
      </w:r>
      <w:r>
        <w:rPr>
          <w:rFonts w:asciiTheme="minorHAnsi" w:hAnsiTheme="minorHAnsi" w:cstheme="minorHAnsi"/>
          <w:lang w:val="sk-SK"/>
        </w:rPr>
        <w:t xml:space="preserve"> km a dĺ</w:t>
      </w:r>
      <w:r w:rsidR="00AB134C">
        <w:rPr>
          <w:rFonts w:asciiTheme="minorHAnsi" w:hAnsiTheme="minorHAnsi" w:cstheme="minorHAnsi"/>
          <w:lang w:val="sk-SK"/>
        </w:rPr>
        <w:t>žka ciest III. triedy 10 415</w:t>
      </w:r>
      <w:r>
        <w:rPr>
          <w:rFonts w:asciiTheme="minorHAnsi" w:hAnsiTheme="minorHAnsi" w:cstheme="minorHAnsi"/>
          <w:lang w:val="sk-SK"/>
        </w:rPr>
        <w:t xml:space="preserve"> km.</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Stavebno-technický stav cestnej infraštruktúry</w:t>
      </w:r>
    </w:p>
    <w:p w:rsidR="00F467EB" w:rsidRPr="000E44AA" w:rsidRDefault="00F467EB" w:rsidP="00F467EB">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Stavebno-technický stav vozoviek</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 vyhodnotenia hlavných prehliadok diaľnic a rýchlostných ciest v správe NDS, ktoré boli vykonané v roku 2011</w:t>
      </w:r>
      <w:r>
        <w:rPr>
          <w:rFonts w:asciiTheme="minorHAnsi" w:hAnsiTheme="minorHAnsi" w:cstheme="minorHAnsi"/>
          <w:lang w:val="sk-SK"/>
        </w:rPr>
        <w:t>,</w:t>
      </w:r>
      <w:r w:rsidRPr="000E44AA">
        <w:rPr>
          <w:rFonts w:asciiTheme="minorHAnsi" w:hAnsiTheme="minorHAnsi" w:cstheme="minorHAnsi"/>
          <w:lang w:val="sk-SK"/>
        </w:rPr>
        <w:t xml:space="preserve"> vyplýva, že 24,5 km  diaľnic a 10,3 km rýchlostných cie</w:t>
      </w:r>
      <w:r w:rsidR="0024616B">
        <w:rPr>
          <w:rFonts w:asciiTheme="minorHAnsi" w:hAnsiTheme="minorHAnsi" w:cstheme="minorHAnsi"/>
          <w:lang w:val="sk-SK"/>
        </w:rPr>
        <w:t>st je v nevyhovujúcom stave, čo </w:t>
      </w:r>
      <w:r w:rsidRPr="000E44AA">
        <w:rPr>
          <w:rFonts w:asciiTheme="minorHAnsi" w:hAnsiTheme="minorHAnsi" w:cstheme="minorHAnsi"/>
          <w:lang w:val="sk-SK"/>
        </w:rPr>
        <w:t>predstavuje 2,5 % z meranej dĺžky 1 387,9 km. V havarijnom s</w:t>
      </w:r>
      <w:r w:rsidR="00080EB3">
        <w:rPr>
          <w:rFonts w:asciiTheme="minorHAnsi" w:hAnsiTheme="minorHAnsi" w:cstheme="minorHAnsi"/>
          <w:lang w:val="sk-SK"/>
        </w:rPr>
        <w:t>tave je ďalších 7,6 km (0,6 %).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spacing w:val="-4"/>
          <w:lang w:val="sk-SK"/>
        </w:rPr>
        <w:t xml:space="preserve">Z vyhodnotenia hlavných prehliadok ciest I. triedy v správe SSC, ktoré boli vykonané v roku 2011 vyplýva, že 1 517,9 km ciest I. triedy je v nevyhovujúcom stave, čo predstavuje 47,6 % z celkovej dĺžky 3 188 km. V havarijnom stave je ďalších 198,6 km (6,2 %). </w:t>
      </w:r>
      <w:r w:rsidRPr="000E44AA">
        <w:rPr>
          <w:rFonts w:asciiTheme="minorHAnsi" w:hAnsiTheme="minorHAnsi" w:cstheme="minorHAnsi"/>
          <w:lang w:val="sk-SK"/>
        </w:rPr>
        <w:t>Od roku 2000 súhrnný p</w:t>
      </w:r>
      <w:r w:rsidR="00313161">
        <w:rPr>
          <w:rFonts w:asciiTheme="minorHAnsi" w:hAnsiTheme="minorHAnsi" w:cstheme="minorHAnsi"/>
          <w:lang w:val="sk-SK"/>
        </w:rPr>
        <w:t>odiel úsekov v nevyhovujúcom až </w:t>
      </w:r>
      <w:r w:rsidRPr="000E44AA">
        <w:rPr>
          <w:rFonts w:asciiTheme="minorHAnsi" w:hAnsiTheme="minorHAnsi" w:cstheme="minorHAnsi"/>
          <w:lang w:val="sk-SK"/>
        </w:rPr>
        <w:t>havarijnom stave stúpol až dva a pol násobne.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Spomínané cesty sú z hľadiska stavebného stavu degradované z dôvodu nevyhovujúcej únosnosti alebo rozpadu povrchu a konštrukcie. Ich uvedenie do prevádzkyschopného stavu vyžaduje nákladnejšie opatrenia, v niektorých prípadoch až úplnú rekonštrukciu vozovky. Tento stav je jednoznačne spôsobený oneskorovaním cyklickej obnovy vozoviek.</w:t>
      </w:r>
    </w:p>
    <w:p w:rsidR="00F467EB" w:rsidRPr="000E44AA" w:rsidRDefault="00F467EB" w:rsidP="00F467EB">
      <w:pPr>
        <w:rPr>
          <w:rFonts w:asciiTheme="minorHAnsi" w:hAnsiTheme="minorHAnsi" w:cstheme="minorHAnsi"/>
          <w:lang w:val="sk-SK" w:eastAsia="sk-SK"/>
        </w:rPr>
      </w:pPr>
      <w:r w:rsidRPr="000E44AA">
        <w:rPr>
          <w:rFonts w:asciiTheme="minorHAnsi" w:hAnsiTheme="minorHAnsi" w:cstheme="minorHAnsi"/>
          <w:lang w:val="sk-SK" w:eastAsia="sk-SK"/>
        </w:rPr>
        <w:t>Prostredníctvom optimálneho financovania opráv je cieľom zabezpečiť zachovanie prevádzkovej spôsobilosti vozoviek diaľnic, rýchlostných ciest a ciest I. triedy.</w:t>
      </w:r>
    </w:p>
    <w:p w:rsidR="00F467EB" w:rsidRPr="00F87F98" w:rsidRDefault="00F467EB" w:rsidP="00F467EB">
      <w:pPr>
        <w:spacing w:before="120"/>
        <w:outlineLvl w:val="0"/>
        <w:rPr>
          <w:rFonts w:asciiTheme="minorHAnsi" w:hAnsiTheme="minorHAnsi" w:cstheme="minorHAnsi"/>
          <w:u w:val="single"/>
          <w:lang w:val="sk-SK"/>
        </w:rPr>
      </w:pPr>
      <w:r w:rsidRPr="00F87F98">
        <w:rPr>
          <w:rFonts w:asciiTheme="minorHAnsi" w:hAnsiTheme="minorHAnsi" w:cstheme="minorHAnsi"/>
          <w:u w:val="single"/>
          <w:lang w:val="sk-SK"/>
        </w:rPr>
        <w:t>Stavebno-technický stav mostov</w:t>
      </w:r>
    </w:p>
    <w:p w:rsidR="00F467EB" w:rsidRPr="00F87F98" w:rsidRDefault="00F467EB" w:rsidP="00F467EB">
      <w:pPr>
        <w:rPr>
          <w:rFonts w:asciiTheme="minorHAnsi" w:hAnsiTheme="minorHAnsi" w:cstheme="minorHAnsi"/>
          <w:lang w:val="sk-SK"/>
        </w:rPr>
      </w:pPr>
      <w:r w:rsidRPr="00F87F98">
        <w:rPr>
          <w:rFonts w:asciiTheme="minorHAnsi" w:hAnsiTheme="minorHAnsi" w:cstheme="minorHAnsi"/>
          <w:lang w:val="sk-SK"/>
        </w:rPr>
        <w:t>V súvislosti so stavebno-technickým stavom mostných konštrukcií možno konštatovať, že sa stav mostov priebežne zhoršuje. Narastá počet mostov s nízkou zaťažiteľnosťou, čo môže postupne viesť k obmedzeniu dopravy. Mostné objekty sú vzhľadom na svoj strategický význam jedným z rozhodujúcich parametrov cestnej siete. Zaradenie tak vysokého počtu mostov do kategórie „V“ (135), „VI“  (65) a „VII“ (9) je preto alarmujúce.</w:t>
      </w:r>
    </w:p>
    <w:p w:rsidR="00F467EB" w:rsidRPr="00F87F98" w:rsidRDefault="00F467EB" w:rsidP="00F467EB">
      <w:pPr>
        <w:rPr>
          <w:rFonts w:asciiTheme="minorHAnsi" w:hAnsiTheme="minorHAnsi" w:cstheme="minorHAnsi"/>
          <w:lang w:val="sk-SK" w:eastAsia="sk-SK"/>
        </w:rPr>
      </w:pPr>
      <w:r w:rsidRPr="00F87F98">
        <w:rPr>
          <w:rFonts w:asciiTheme="minorHAnsi" w:hAnsiTheme="minorHAnsi" w:cstheme="minorHAnsi"/>
          <w:lang w:val="sk-SK" w:eastAsia="sk-SK"/>
        </w:rPr>
        <w:t>Mosty na diaľniciach a rýchlostných cestách sú vo všeobecnosti vo veľmi dobrom stave, len 29</w:t>
      </w:r>
      <w:r w:rsidR="0024616B">
        <w:rPr>
          <w:rFonts w:asciiTheme="minorHAnsi" w:hAnsiTheme="minorHAnsi" w:cstheme="minorHAnsi"/>
          <w:lang w:val="sk-SK" w:eastAsia="sk-SK"/>
        </w:rPr>
        <w:t> mostov je </w:t>
      </w:r>
      <w:r w:rsidRPr="00F87F98">
        <w:rPr>
          <w:rFonts w:asciiTheme="minorHAnsi" w:hAnsiTheme="minorHAnsi" w:cstheme="minorHAnsi"/>
          <w:lang w:val="sk-SK" w:eastAsia="sk-SK"/>
        </w:rPr>
        <w:t>podľa hlavných prehliadok z roku 2012 v stavebnotechnickom stave V – zlý.</w:t>
      </w:r>
    </w:p>
    <w:p w:rsidR="00F467EB" w:rsidRPr="000E44AA" w:rsidRDefault="00F467EB" w:rsidP="00F467EB">
      <w:pPr>
        <w:rPr>
          <w:rFonts w:asciiTheme="minorHAnsi" w:hAnsiTheme="minorHAnsi" w:cstheme="minorHAnsi"/>
          <w:lang w:val="sk-SK"/>
        </w:rPr>
      </w:pPr>
      <w:r w:rsidRPr="00F87F98">
        <w:rPr>
          <w:rFonts w:asciiTheme="minorHAnsi" w:hAnsiTheme="minorHAnsi" w:cstheme="minorHAnsi"/>
          <w:lang w:val="sk-SK"/>
        </w:rPr>
        <w:t>Na základe podkladov za rok 2012 je možné konštatovať, že stavebno-technický stav mostov na cestách I. triedy sa zhoršuje.</w:t>
      </w:r>
    </w:p>
    <w:p w:rsidR="00F467EB" w:rsidRPr="000E44AA" w:rsidRDefault="00F467EB" w:rsidP="00F467EB">
      <w:pPr>
        <w:pStyle w:val="DSS2Nadpis3"/>
        <w:rPr>
          <w:rFonts w:asciiTheme="minorHAnsi" w:hAnsiTheme="minorHAnsi" w:cstheme="minorHAnsi"/>
          <w:noProof w:val="0"/>
          <w:lang w:val="sk-SK"/>
        </w:rPr>
      </w:pPr>
      <w:bookmarkStart w:id="773" w:name="_Toc357436388"/>
      <w:bookmarkStart w:id="774" w:name="_Toc357946453"/>
      <w:bookmarkStart w:id="775" w:name="_Toc358554049"/>
      <w:bookmarkStart w:id="776" w:name="_Toc358632884"/>
      <w:r w:rsidRPr="000E44AA">
        <w:rPr>
          <w:rFonts w:asciiTheme="minorHAnsi" w:hAnsiTheme="minorHAnsi" w:cstheme="minorHAnsi"/>
          <w:noProof w:val="0"/>
          <w:lang w:val="sk-SK"/>
        </w:rPr>
        <w:t>Infraštruktúra železničnej dopravy</w:t>
      </w:r>
      <w:bookmarkEnd w:id="773"/>
      <w:bookmarkEnd w:id="774"/>
      <w:bookmarkEnd w:id="775"/>
      <w:bookmarkEnd w:id="776"/>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Dôležitými väzbami železničnej siete na významné medzinárodné železničné ťahy sú nasledujúce koridorové trate:</w:t>
      </w:r>
    </w:p>
    <w:p w:rsidR="00F467EB" w:rsidRPr="000E44AA" w:rsidRDefault="00F467EB" w:rsidP="00F467EB">
      <w:pPr>
        <w:numPr>
          <w:ilvl w:val="0"/>
          <w:numId w:val="48"/>
        </w:numPr>
        <w:ind w:left="709" w:hanging="295"/>
        <w:rPr>
          <w:rFonts w:asciiTheme="minorHAnsi" w:hAnsiTheme="minorHAnsi" w:cstheme="minorHAnsi"/>
          <w:lang w:val="sk-SK"/>
        </w:rPr>
      </w:pPr>
      <w:r w:rsidRPr="000E44AA">
        <w:rPr>
          <w:rFonts w:asciiTheme="minorHAnsi" w:hAnsiTheme="minorHAnsi" w:cstheme="minorHAnsi"/>
          <w:lang w:val="sk-SK"/>
        </w:rPr>
        <w:t>Kúty št. hr. – Bratislava – Nové Zámky – Štúrovo št. hr.</w:t>
      </w:r>
      <w:r>
        <w:rPr>
          <w:rFonts w:asciiTheme="minorHAnsi" w:hAnsiTheme="minorHAnsi" w:cstheme="minorHAnsi"/>
          <w:lang w:val="sk-SK"/>
        </w:rPr>
        <w:t>,</w:t>
      </w:r>
      <w:r w:rsidRPr="000E44AA">
        <w:rPr>
          <w:rFonts w:asciiTheme="minorHAnsi" w:hAnsiTheme="minorHAnsi" w:cstheme="minorHAnsi"/>
          <w:lang w:val="sk-SK"/>
        </w:rPr>
        <w:t xml:space="preserve"> resp. Bratislava – Rusovce št. hr. (Paneurópsky koridor IV totožný s koridorom E)</w:t>
      </w:r>
      <w:r>
        <w:rPr>
          <w:rFonts w:asciiTheme="minorHAnsi" w:hAnsiTheme="minorHAnsi" w:cstheme="minorHAnsi"/>
          <w:lang w:val="sk-SK"/>
        </w:rPr>
        <w:t>;</w:t>
      </w:r>
    </w:p>
    <w:p w:rsidR="00F467EB" w:rsidRPr="000E44AA" w:rsidRDefault="00F467EB" w:rsidP="00F467EB">
      <w:pPr>
        <w:numPr>
          <w:ilvl w:val="0"/>
          <w:numId w:val="48"/>
        </w:numPr>
        <w:ind w:left="709" w:hanging="295"/>
        <w:rPr>
          <w:rFonts w:asciiTheme="minorHAnsi" w:hAnsiTheme="minorHAnsi" w:cstheme="minorHAnsi"/>
          <w:lang w:val="sk-SK"/>
        </w:rPr>
      </w:pPr>
      <w:r w:rsidRPr="000E44AA">
        <w:rPr>
          <w:rFonts w:asciiTheme="minorHAnsi" w:hAnsiTheme="minorHAnsi" w:cstheme="minorHAnsi"/>
          <w:lang w:val="sk-SK"/>
        </w:rPr>
        <w:lastRenderedPageBreak/>
        <w:t>Púchov – Horní Lideč (nákladný koridor 9), Žilina – Čadca št. hr. (Paneurópsky koridor VI.)</w:t>
      </w:r>
      <w:r>
        <w:rPr>
          <w:rFonts w:asciiTheme="minorHAnsi" w:hAnsiTheme="minorHAnsi" w:cstheme="minorHAnsi"/>
          <w:lang w:val="sk-SK"/>
        </w:rPr>
        <w:t>;</w:t>
      </w:r>
    </w:p>
    <w:p w:rsidR="00F467EB" w:rsidRPr="000E44AA" w:rsidRDefault="00F467EB" w:rsidP="00F467EB">
      <w:pPr>
        <w:numPr>
          <w:ilvl w:val="0"/>
          <w:numId w:val="48"/>
        </w:numPr>
        <w:ind w:left="709" w:hanging="295"/>
        <w:rPr>
          <w:rFonts w:asciiTheme="minorHAnsi" w:hAnsiTheme="minorHAnsi" w:cstheme="minorHAnsi"/>
          <w:lang w:val="sk-SK"/>
        </w:rPr>
      </w:pPr>
      <w:r w:rsidRPr="000E44AA">
        <w:rPr>
          <w:rFonts w:asciiTheme="minorHAnsi" w:hAnsiTheme="minorHAnsi" w:cstheme="minorHAnsi"/>
          <w:lang w:val="sk-SK"/>
        </w:rPr>
        <w:t>Nové Zámky – Komárno – Komárom (Koridor E)</w:t>
      </w:r>
      <w:r>
        <w:rPr>
          <w:rFonts w:asciiTheme="minorHAnsi" w:hAnsiTheme="minorHAnsi" w:cstheme="minorHAnsi"/>
          <w:lang w:val="sk-SK"/>
        </w:rPr>
        <w:t>;</w:t>
      </w:r>
    </w:p>
    <w:p w:rsidR="00F467EB" w:rsidRPr="000E44AA" w:rsidRDefault="00F467EB" w:rsidP="00F467EB">
      <w:pPr>
        <w:numPr>
          <w:ilvl w:val="0"/>
          <w:numId w:val="48"/>
        </w:numPr>
        <w:ind w:left="709" w:hanging="295"/>
        <w:rPr>
          <w:rFonts w:asciiTheme="minorHAnsi" w:hAnsiTheme="minorHAnsi" w:cstheme="minorHAnsi"/>
          <w:lang w:val="sk-SK"/>
        </w:rPr>
      </w:pPr>
      <w:r w:rsidRPr="000E44AA">
        <w:rPr>
          <w:rFonts w:asciiTheme="minorHAnsi" w:hAnsiTheme="minorHAnsi" w:cstheme="minorHAnsi"/>
          <w:lang w:val="sk-SK"/>
        </w:rPr>
        <w:t xml:space="preserve">Bratislava – Žilina – Košice – Čierna nad Tisou </w:t>
      </w:r>
      <w:r w:rsidR="0024616B">
        <w:rPr>
          <w:rFonts w:asciiTheme="minorHAnsi" w:hAnsiTheme="minorHAnsi" w:cstheme="minorHAnsi"/>
          <w:lang w:val="sk-SK"/>
        </w:rPr>
        <w:t xml:space="preserve">- </w:t>
      </w:r>
      <w:r w:rsidRPr="000E44AA">
        <w:rPr>
          <w:rFonts w:asciiTheme="minorHAnsi" w:hAnsiTheme="minorHAnsi" w:cstheme="minorHAnsi"/>
          <w:lang w:val="sk-SK"/>
        </w:rPr>
        <w:t>št. hr.</w:t>
      </w:r>
      <w:r w:rsidR="0024616B">
        <w:rPr>
          <w:rFonts w:asciiTheme="minorHAnsi" w:hAnsiTheme="minorHAnsi" w:cstheme="minorHAnsi"/>
          <w:lang w:val="sk-SK"/>
        </w:rPr>
        <w:t xml:space="preserve"> SR/</w:t>
      </w:r>
      <w:proofErr w:type="spellStart"/>
      <w:r w:rsidR="0024616B">
        <w:rPr>
          <w:rFonts w:asciiTheme="minorHAnsi" w:hAnsiTheme="minorHAnsi" w:cstheme="minorHAnsi"/>
          <w:lang w:val="sk-SK"/>
        </w:rPr>
        <w:t>Ukr</w:t>
      </w:r>
      <w:proofErr w:type="spellEnd"/>
      <w:r w:rsidR="0024616B">
        <w:rPr>
          <w:rFonts w:asciiTheme="minorHAnsi" w:hAnsiTheme="minorHAnsi" w:cstheme="minorHAnsi"/>
          <w:lang w:val="sk-SK"/>
        </w:rPr>
        <w:t>.</w:t>
      </w:r>
      <w:r w:rsidRPr="000E44AA">
        <w:rPr>
          <w:rFonts w:asciiTheme="minorHAnsi" w:hAnsiTheme="minorHAnsi" w:cstheme="minorHAnsi"/>
          <w:lang w:val="sk-SK"/>
        </w:rPr>
        <w:t xml:space="preserve"> (Paneurópsky koridor V vetva A)</w:t>
      </w:r>
      <w:r>
        <w:rPr>
          <w:rFonts w:asciiTheme="minorHAnsi" w:hAnsiTheme="minorHAnsi" w:cstheme="minorHAnsi"/>
          <w:lang w:val="sk-SK"/>
        </w:rPr>
        <w:t>.</w:t>
      </w:r>
    </w:p>
    <w:p w:rsidR="00F467EB" w:rsidRPr="000E44AA" w:rsidRDefault="00F467EB" w:rsidP="00F467EB">
      <w:pPr>
        <w:spacing w:before="240"/>
        <w:rPr>
          <w:rFonts w:asciiTheme="minorHAnsi" w:hAnsiTheme="minorHAnsi" w:cstheme="minorHAnsi"/>
          <w:lang w:val="sk-SK" w:eastAsia="cs-CZ"/>
        </w:rPr>
      </w:pPr>
      <w:r w:rsidRPr="000E44AA">
        <w:rPr>
          <w:rFonts w:asciiTheme="minorHAnsi" w:hAnsiTheme="minorHAnsi" w:cstheme="minorHAnsi"/>
          <w:lang w:val="sk-SK"/>
        </w:rPr>
        <w:t>Infraštruktúru železničnej dopravy je všeobecne možné charakterizovať pomerne vysokou hustotou siete, avšak so zastaranou technológiou.</w:t>
      </w:r>
    </w:p>
    <w:p w:rsidR="00F467EB" w:rsidRPr="000E44AA" w:rsidRDefault="00F467EB" w:rsidP="00F467EB">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Sieť TEN-T</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Rozvoj siete TEN-T je uvažovaný obdobne ako v cestnej doprave na dvoch úrovniach:</w:t>
      </w:r>
    </w:p>
    <w:p w:rsidR="00F467EB" w:rsidRPr="000E44AA" w:rsidRDefault="00F467EB" w:rsidP="00F467EB">
      <w:pPr>
        <w:numPr>
          <w:ilvl w:val="0"/>
          <w:numId w:val="14"/>
        </w:numPr>
        <w:rPr>
          <w:rFonts w:asciiTheme="minorHAnsi" w:hAnsiTheme="minorHAnsi" w:cstheme="minorHAnsi"/>
          <w:lang w:val="sk-SK"/>
        </w:rPr>
      </w:pPr>
      <w:r>
        <w:rPr>
          <w:rFonts w:asciiTheme="minorHAnsi" w:hAnsiTheme="minorHAnsi" w:cstheme="minorHAnsi"/>
          <w:lang w:val="sk-SK"/>
        </w:rPr>
        <w:t>Základná</w:t>
      </w:r>
      <w:r w:rsidRPr="000E44AA">
        <w:rPr>
          <w:rFonts w:asciiTheme="minorHAnsi" w:hAnsiTheme="minorHAnsi" w:cstheme="minorHAnsi"/>
          <w:lang w:val="sk-SK"/>
        </w:rPr>
        <w:t xml:space="preserve"> sieť (CORE NETWORK) – </w:t>
      </w:r>
      <w:r w:rsidR="00AC4234">
        <w:rPr>
          <w:rFonts w:asciiTheme="minorHAnsi" w:hAnsiTheme="minorHAnsi" w:cstheme="minorHAnsi"/>
          <w:lang w:val="sk-SK"/>
        </w:rPr>
        <w:t>v rámci SR</w:t>
      </w:r>
      <w:r w:rsidRPr="000E44AA">
        <w:rPr>
          <w:rFonts w:asciiTheme="minorHAnsi" w:hAnsiTheme="minorHAnsi" w:cstheme="minorHAnsi"/>
          <w:lang w:val="sk-SK"/>
        </w:rPr>
        <w:t xml:space="preserve"> cca 701 km</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 xml:space="preserve">Súhrnná sieť (COMPREHENSIVE NETWORK) – </w:t>
      </w:r>
      <w:r w:rsidR="00AC4234">
        <w:rPr>
          <w:rFonts w:asciiTheme="minorHAnsi" w:hAnsiTheme="minorHAnsi" w:cstheme="minorHAnsi"/>
          <w:lang w:val="sk-SK"/>
        </w:rPr>
        <w:t>v rámci SR</w:t>
      </w:r>
      <w:r w:rsidRPr="000E44AA">
        <w:rPr>
          <w:rFonts w:asciiTheme="minorHAnsi" w:hAnsiTheme="minorHAnsi" w:cstheme="minorHAnsi"/>
          <w:lang w:val="sk-SK"/>
        </w:rPr>
        <w:t xml:space="preserve"> cca 707 km</w:t>
      </w:r>
      <w:r>
        <w:rPr>
          <w:rFonts w:asciiTheme="minorHAnsi" w:hAnsiTheme="minorHAnsi" w:cstheme="minorHAnsi"/>
          <w:lang w:val="sk-SK"/>
        </w:rPr>
        <w:t>.</w:t>
      </w:r>
    </w:p>
    <w:p w:rsidR="00F467EB" w:rsidRPr="000E44AA" w:rsidRDefault="00455FAD" w:rsidP="00F467EB">
      <w:pPr>
        <w:rPr>
          <w:rFonts w:asciiTheme="minorHAnsi" w:hAnsiTheme="minorHAnsi" w:cstheme="minorHAnsi"/>
          <w:lang w:val="sk-SK" w:eastAsia="cs-CZ"/>
        </w:rPr>
      </w:pPr>
      <w:r>
        <w:rPr>
          <w:rFonts w:asciiTheme="minorHAnsi" w:hAnsiTheme="minorHAnsi" w:cstheme="minorHAnsi"/>
          <w:lang w:val="sk-SK" w:eastAsia="cs-CZ"/>
        </w:rPr>
        <w:t>Základná</w:t>
      </w:r>
      <w:r w:rsidR="00F467EB" w:rsidRPr="000E44AA">
        <w:rPr>
          <w:rFonts w:asciiTheme="minorHAnsi" w:hAnsiTheme="minorHAnsi" w:cstheme="minorHAnsi"/>
          <w:lang w:val="sk-SK" w:eastAsia="cs-CZ"/>
        </w:rPr>
        <w:t xml:space="preserve"> sieť je určená na základe jednotnej európskej metodiky Európskou komisiou. Tvorí chrbticu rozvoja siete multimodálnej dopravy a stimuluje rozvoj celej globálnej siete. Celkovo </w:t>
      </w:r>
      <w:r w:rsidR="00F467EB">
        <w:rPr>
          <w:rFonts w:asciiTheme="minorHAnsi" w:hAnsiTheme="minorHAnsi" w:cstheme="minorHAnsi"/>
          <w:lang w:val="sk-SK" w:eastAsia="cs-CZ"/>
        </w:rPr>
        <w:t>ide</w:t>
      </w:r>
      <w:r w:rsidR="00F467EB" w:rsidRPr="000E44AA">
        <w:rPr>
          <w:rFonts w:asciiTheme="minorHAnsi" w:hAnsiTheme="minorHAnsi" w:cstheme="minorHAnsi"/>
          <w:lang w:val="sk-SK" w:eastAsia="cs-CZ"/>
        </w:rPr>
        <w:t xml:space="preserve"> o úseky:</w:t>
      </w:r>
    </w:p>
    <w:tbl>
      <w:tblPr>
        <w:tblStyle w:val="Mriekatabuky"/>
        <w:tblW w:w="0" w:type="auto"/>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4679"/>
        <w:gridCol w:w="4783"/>
      </w:tblGrid>
      <w:tr w:rsidR="00F467EB" w:rsidRPr="000E44AA" w:rsidTr="00E72AC3">
        <w:trPr>
          <w:trHeight w:val="300"/>
        </w:trPr>
        <w:tc>
          <w:tcPr>
            <w:tcW w:w="4853" w:type="dxa"/>
            <w:shd w:val="clear" w:color="auto" w:fill="A6A6A6" w:themeFill="background1" w:themeFillShade="A6"/>
          </w:tcPr>
          <w:p w:rsidR="00F467EB" w:rsidRPr="000E44AA" w:rsidRDefault="00F467EB" w:rsidP="00E72AC3">
            <w:pPr>
              <w:outlineLvl w:val="0"/>
              <w:rPr>
                <w:rFonts w:asciiTheme="minorHAnsi" w:hAnsiTheme="minorHAnsi" w:cstheme="minorHAnsi"/>
                <w:b/>
                <w:color w:val="FFFFFF" w:themeColor="background1"/>
                <w:sz w:val="20"/>
                <w:lang w:val="sk-SK" w:eastAsia="cs-CZ"/>
              </w:rPr>
            </w:pPr>
            <w:r>
              <w:rPr>
                <w:rFonts w:asciiTheme="minorHAnsi" w:hAnsiTheme="minorHAnsi" w:cstheme="minorHAnsi"/>
                <w:b/>
                <w:color w:val="FFFFFF" w:themeColor="background1"/>
                <w:sz w:val="20"/>
                <w:lang w:val="sk-SK" w:eastAsia="cs-CZ"/>
              </w:rPr>
              <w:t>Základná</w:t>
            </w:r>
            <w:r w:rsidRPr="000E44AA">
              <w:rPr>
                <w:rFonts w:asciiTheme="minorHAnsi" w:hAnsiTheme="minorHAnsi" w:cstheme="minorHAnsi"/>
                <w:b/>
                <w:color w:val="FFFFFF" w:themeColor="background1"/>
                <w:sz w:val="20"/>
                <w:lang w:val="sk-SK" w:eastAsia="cs-CZ"/>
              </w:rPr>
              <w:t xml:space="preserve"> sieť (CORE)</w:t>
            </w:r>
          </w:p>
        </w:tc>
        <w:tc>
          <w:tcPr>
            <w:tcW w:w="4961" w:type="dxa"/>
            <w:shd w:val="clear" w:color="auto" w:fill="A6A6A6" w:themeFill="background1" w:themeFillShade="A6"/>
          </w:tcPr>
          <w:p w:rsidR="00F467EB" w:rsidRPr="000E44AA" w:rsidRDefault="00F467EB" w:rsidP="00E72AC3">
            <w:pPr>
              <w:outlineLvl w:val="0"/>
              <w:rPr>
                <w:rFonts w:asciiTheme="minorHAnsi" w:hAnsiTheme="minorHAnsi" w:cstheme="minorHAnsi"/>
                <w:b/>
                <w:color w:val="FFFFFF" w:themeColor="background1"/>
                <w:sz w:val="20"/>
                <w:lang w:val="sk-SK" w:eastAsia="cs-CZ"/>
              </w:rPr>
            </w:pPr>
            <w:r w:rsidRPr="000E44AA">
              <w:rPr>
                <w:rFonts w:asciiTheme="minorHAnsi" w:hAnsiTheme="minorHAnsi" w:cstheme="minorHAnsi"/>
                <w:b/>
                <w:color w:val="FFFFFF" w:themeColor="background1"/>
                <w:sz w:val="20"/>
                <w:lang w:val="sk-SK" w:eastAsia="cs-CZ"/>
              </w:rPr>
              <w:t>Súhrnná sieť (COMPREHENSIVE)</w:t>
            </w:r>
          </w:p>
        </w:tc>
      </w:tr>
      <w:tr w:rsidR="00F467EB" w:rsidRPr="000E44AA" w:rsidTr="00E72AC3">
        <w:tc>
          <w:tcPr>
            <w:tcW w:w="4853"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Bratislava – Kúty – št. hr. </w:t>
            </w:r>
            <w:r>
              <w:rPr>
                <w:rFonts w:asciiTheme="minorHAnsi" w:hAnsiTheme="minorHAnsi" w:cstheme="minorHAnsi"/>
                <w:sz w:val="18"/>
                <w:lang w:val="sk-SK"/>
              </w:rPr>
              <w:t>SR/</w:t>
            </w:r>
            <w:r w:rsidR="00931C68">
              <w:rPr>
                <w:rFonts w:asciiTheme="minorHAnsi" w:hAnsiTheme="minorHAnsi" w:cstheme="minorHAnsi"/>
                <w:sz w:val="18"/>
                <w:lang w:val="sk-SK"/>
              </w:rPr>
              <w:t>ČR</w:t>
            </w:r>
          </w:p>
        </w:tc>
        <w:tc>
          <w:tcPr>
            <w:tcW w:w="4961"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Púchov – Lúky pod Makytou – št. hr. </w:t>
            </w:r>
            <w:r>
              <w:rPr>
                <w:rFonts w:asciiTheme="minorHAnsi" w:hAnsiTheme="minorHAnsi" w:cstheme="minorHAnsi"/>
                <w:sz w:val="18"/>
                <w:lang w:val="sk-SK"/>
              </w:rPr>
              <w:t>SR/</w:t>
            </w:r>
            <w:r w:rsidR="00931C68">
              <w:rPr>
                <w:rFonts w:asciiTheme="minorHAnsi" w:hAnsiTheme="minorHAnsi" w:cstheme="minorHAnsi"/>
                <w:sz w:val="18"/>
                <w:lang w:val="sk-SK"/>
              </w:rPr>
              <w:t>ČR</w:t>
            </w:r>
          </w:p>
        </w:tc>
      </w:tr>
      <w:tr w:rsidR="00F467EB" w:rsidRPr="000E44AA" w:rsidTr="00E72AC3">
        <w:tc>
          <w:tcPr>
            <w:tcW w:w="4853"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Devínska Nová Ves – št. hr. </w:t>
            </w:r>
            <w:r>
              <w:rPr>
                <w:rFonts w:asciiTheme="minorHAnsi" w:hAnsiTheme="minorHAnsi" w:cstheme="minorHAnsi"/>
                <w:sz w:val="18"/>
                <w:lang w:val="sk-SK"/>
              </w:rPr>
              <w:t>SR/</w:t>
            </w:r>
            <w:r w:rsidR="00931C68">
              <w:rPr>
                <w:rFonts w:asciiTheme="minorHAnsi" w:hAnsiTheme="minorHAnsi" w:cstheme="minorHAnsi"/>
                <w:sz w:val="18"/>
                <w:lang w:val="sk-SK"/>
              </w:rPr>
              <w:t>Rak.</w:t>
            </w:r>
          </w:p>
        </w:tc>
        <w:tc>
          <w:tcPr>
            <w:tcW w:w="4961"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Čadca – št. hr. </w:t>
            </w:r>
            <w:r>
              <w:rPr>
                <w:rFonts w:asciiTheme="minorHAnsi" w:hAnsiTheme="minorHAnsi" w:cstheme="minorHAnsi"/>
                <w:sz w:val="18"/>
                <w:lang w:val="sk-SK"/>
              </w:rPr>
              <w:t>SR/</w:t>
            </w:r>
            <w:r w:rsidR="00931C68">
              <w:rPr>
                <w:rFonts w:asciiTheme="minorHAnsi" w:hAnsiTheme="minorHAnsi" w:cstheme="minorHAnsi"/>
                <w:sz w:val="18"/>
                <w:lang w:val="sk-SK"/>
              </w:rPr>
              <w:t>ČR</w:t>
            </w:r>
          </w:p>
        </w:tc>
      </w:tr>
      <w:tr w:rsidR="00F467EB" w:rsidRPr="000E44AA" w:rsidTr="00E72AC3">
        <w:tc>
          <w:tcPr>
            <w:tcW w:w="4853" w:type="dxa"/>
            <w:shd w:val="clear" w:color="auto" w:fill="F2F2F2" w:themeFill="background1" w:themeFillShade="F2"/>
          </w:tcPr>
          <w:p w:rsidR="00F467EB" w:rsidRPr="000E44AA" w:rsidRDefault="00F467EB" w:rsidP="00E72AC3">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Bratislava – Nové Mesto nad Váhom – Žilina</w:t>
            </w:r>
          </w:p>
        </w:tc>
        <w:tc>
          <w:tcPr>
            <w:tcW w:w="4961" w:type="dxa"/>
            <w:shd w:val="clear" w:color="auto" w:fill="F2F2F2" w:themeFill="background1" w:themeFillShade="F2"/>
          </w:tcPr>
          <w:p w:rsidR="00F467EB" w:rsidRPr="000E44AA" w:rsidRDefault="00F467EB" w:rsidP="00E72AC3">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Leopoldov – Galanta </w:t>
            </w:r>
          </w:p>
        </w:tc>
      </w:tr>
      <w:tr w:rsidR="00F467EB" w:rsidRPr="000E44AA" w:rsidTr="00E72AC3">
        <w:tc>
          <w:tcPr>
            <w:tcW w:w="4853"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Žilina – Čadca – Skalité – št. hr. </w:t>
            </w:r>
            <w:r>
              <w:rPr>
                <w:rFonts w:asciiTheme="minorHAnsi" w:hAnsiTheme="minorHAnsi" w:cstheme="minorHAnsi"/>
                <w:sz w:val="18"/>
                <w:lang w:val="sk-SK"/>
              </w:rPr>
              <w:t>SR/</w:t>
            </w:r>
            <w:r w:rsidR="00931C68">
              <w:rPr>
                <w:rFonts w:asciiTheme="minorHAnsi" w:hAnsiTheme="minorHAnsi" w:cstheme="minorHAnsi"/>
                <w:sz w:val="18"/>
                <w:lang w:val="sk-SK"/>
              </w:rPr>
              <w:t>PR</w:t>
            </w:r>
          </w:p>
        </w:tc>
        <w:tc>
          <w:tcPr>
            <w:tcW w:w="4961" w:type="dxa"/>
            <w:shd w:val="clear" w:color="auto" w:fill="F2F2F2" w:themeFill="background1" w:themeFillShade="F2"/>
          </w:tcPr>
          <w:p w:rsidR="00F467EB" w:rsidRPr="000E44AA" w:rsidRDefault="00F467EB" w:rsidP="00E72AC3">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Bratislava – Nové Zámky – Štúrovo – št. hr. </w:t>
            </w:r>
            <w:r>
              <w:rPr>
                <w:rFonts w:asciiTheme="minorHAnsi" w:hAnsiTheme="minorHAnsi" w:cstheme="minorHAnsi"/>
                <w:sz w:val="18"/>
                <w:lang w:val="sk-SK"/>
              </w:rPr>
              <w:t>SR/</w:t>
            </w:r>
            <w:r w:rsidR="00931C68">
              <w:rPr>
                <w:rFonts w:asciiTheme="minorHAnsi" w:hAnsiTheme="minorHAnsi" w:cstheme="minorHAnsi"/>
                <w:sz w:val="18"/>
                <w:lang w:val="sk-SK"/>
              </w:rPr>
              <w:t>Maď.</w:t>
            </w:r>
          </w:p>
        </w:tc>
      </w:tr>
      <w:tr w:rsidR="00F467EB" w:rsidRPr="000E44AA" w:rsidTr="00E72AC3">
        <w:tc>
          <w:tcPr>
            <w:tcW w:w="4853" w:type="dxa"/>
            <w:shd w:val="clear" w:color="auto" w:fill="F2F2F2" w:themeFill="background1" w:themeFillShade="F2"/>
          </w:tcPr>
          <w:p w:rsidR="00F467EB" w:rsidRPr="000E44AA" w:rsidRDefault="00F467EB" w:rsidP="00E72AC3">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Žilina – Košice</w:t>
            </w:r>
          </w:p>
        </w:tc>
        <w:tc>
          <w:tcPr>
            <w:tcW w:w="4961"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Šurany – Nové Zámky – Komárno – št. hr. </w:t>
            </w:r>
            <w:r>
              <w:rPr>
                <w:rFonts w:asciiTheme="minorHAnsi" w:hAnsiTheme="minorHAnsi" w:cstheme="minorHAnsi"/>
                <w:sz w:val="18"/>
                <w:lang w:val="sk-SK"/>
              </w:rPr>
              <w:t>SR/</w:t>
            </w:r>
            <w:r w:rsidR="00931C68">
              <w:rPr>
                <w:rFonts w:asciiTheme="minorHAnsi" w:hAnsiTheme="minorHAnsi" w:cstheme="minorHAnsi"/>
                <w:sz w:val="18"/>
                <w:lang w:val="sk-SK"/>
              </w:rPr>
              <w:t>Maď.</w:t>
            </w:r>
          </w:p>
        </w:tc>
      </w:tr>
      <w:tr w:rsidR="00F467EB" w:rsidRPr="000E44AA" w:rsidTr="00E72AC3">
        <w:tc>
          <w:tcPr>
            <w:tcW w:w="4853"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Košice – Čierna nad Tisou – št. hr. </w:t>
            </w:r>
            <w:r>
              <w:rPr>
                <w:rFonts w:asciiTheme="minorHAnsi" w:hAnsiTheme="minorHAnsi" w:cstheme="minorHAnsi"/>
                <w:sz w:val="18"/>
                <w:lang w:val="sk-SK"/>
              </w:rPr>
              <w:t>SR/</w:t>
            </w:r>
            <w:proofErr w:type="spellStart"/>
            <w:r w:rsidRPr="000E44AA">
              <w:rPr>
                <w:rFonts w:asciiTheme="minorHAnsi" w:hAnsiTheme="minorHAnsi" w:cstheme="minorHAnsi"/>
                <w:sz w:val="18"/>
                <w:lang w:val="sk-SK"/>
              </w:rPr>
              <w:t>U</w:t>
            </w:r>
            <w:r w:rsidR="00931C68">
              <w:rPr>
                <w:rFonts w:asciiTheme="minorHAnsi" w:hAnsiTheme="minorHAnsi" w:cstheme="minorHAnsi"/>
                <w:sz w:val="18"/>
                <w:lang w:val="sk-SK"/>
              </w:rPr>
              <w:t>kr</w:t>
            </w:r>
            <w:proofErr w:type="spellEnd"/>
            <w:r w:rsidR="00931C68">
              <w:rPr>
                <w:rFonts w:asciiTheme="minorHAnsi" w:hAnsiTheme="minorHAnsi" w:cstheme="minorHAnsi"/>
                <w:sz w:val="18"/>
                <w:lang w:val="sk-SK"/>
              </w:rPr>
              <w:t>.</w:t>
            </w:r>
          </w:p>
        </w:tc>
        <w:tc>
          <w:tcPr>
            <w:tcW w:w="4961" w:type="dxa"/>
            <w:shd w:val="clear" w:color="auto" w:fill="F2F2F2" w:themeFill="background1" w:themeFillShade="F2"/>
          </w:tcPr>
          <w:p w:rsidR="00F467EB" w:rsidRPr="000E44AA" w:rsidRDefault="00F467EB" w:rsidP="00E72AC3">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Palárikovo – Zvolen – Košice </w:t>
            </w:r>
          </w:p>
        </w:tc>
      </w:tr>
      <w:tr w:rsidR="00F467EB" w:rsidRPr="000E44AA" w:rsidTr="00E72AC3">
        <w:tc>
          <w:tcPr>
            <w:tcW w:w="4853"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Bratislava – št. hr. </w:t>
            </w:r>
            <w:r>
              <w:rPr>
                <w:rFonts w:asciiTheme="minorHAnsi" w:hAnsiTheme="minorHAnsi" w:cstheme="minorHAnsi"/>
                <w:sz w:val="18"/>
                <w:lang w:val="sk-SK"/>
              </w:rPr>
              <w:t>SR/</w:t>
            </w:r>
            <w:r w:rsidR="00931C68">
              <w:rPr>
                <w:rFonts w:asciiTheme="minorHAnsi" w:hAnsiTheme="minorHAnsi" w:cstheme="minorHAnsi"/>
                <w:sz w:val="18"/>
                <w:lang w:val="sk-SK"/>
              </w:rPr>
              <w:t>Maď.</w:t>
            </w:r>
          </w:p>
        </w:tc>
        <w:tc>
          <w:tcPr>
            <w:tcW w:w="4961"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 xml:space="preserve">Košice – Čaňa – št. hr. </w:t>
            </w:r>
            <w:r>
              <w:rPr>
                <w:rFonts w:asciiTheme="minorHAnsi" w:hAnsiTheme="minorHAnsi" w:cstheme="minorHAnsi"/>
                <w:sz w:val="18"/>
                <w:lang w:val="sk-SK"/>
              </w:rPr>
              <w:t>SR/</w:t>
            </w:r>
            <w:r w:rsidR="00931C68">
              <w:rPr>
                <w:rFonts w:asciiTheme="minorHAnsi" w:hAnsiTheme="minorHAnsi" w:cstheme="minorHAnsi"/>
                <w:sz w:val="18"/>
                <w:lang w:val="sk-SK"/>
              </w:rPr>
              <w:t>Maď.</w:t>
            </w:r>
          </w:p>
        </w:tc>
      </w:tr>
      <w:tr w:rsidR="00F467EB" w:rsidRPr="000E44AA" w:rsidTr="00E72AC3">
        <w:tc>
          <w:tcPr>
            <w:tcW w:w="4853" w:type="dxa"/>
            <w:shd w:val="clear" w:color="auto" w:fill="F2F2F2" w:themeFill="background1" w:themeFillShade="F2"/>
          </w:tcPr>
          <w:p w:rsidR="00F467EB" w:rsidRPr="000E44AA" w:rsidRDefault="00F467EB" w:rsidP="00E72AC3">
            <w:pPr>
              <w:rPr>
                <w:rFonts w:asciiTheme="minorHAnsi" w:hAnsiTheme="minorHAnsi" w:cstheme="minorHAnsi"/>
                <w:sz w:val="18"/>
                <w:lang w:val="sk-SK"/>
              </w:rPr>
            </w:pPr>
          </w:p>
        </w:tc>
        <w:tc>
          <w:tcPr>
            <w:tcW w:w="4961" w:type="dxa"/>
            <w:shd w:val="clear" w:color="auto" w:fill="F2F2F2" w:themeFill="background1" w:themeFillShade="F2"/>
          </w:tcPr>
          <w:p w:rsidR="00F467EB" w:rsidRPr="000E44AA" w:rsidRDefault="00F467EB" w:rsidP="00931C68">
            <w:pPr>
              <w:numPr>
                <w:ilvl w:val="0"/>
                <w:numId w:val="14"/>
              </w:numPr>
              <w:rPr>
                <w:rFonts w:asciiTheme="minorHAnsi" w:hAnsiTheme="minorHAnsi" w:cstheme="minorHAnsi"/>
                <w:sz w:val="18"/>
                <w:lang w:val="sk-SK"/>
              </w:rPr>
            </w:pPr>
            <w:r w:rsidRPr="000E44AA">
              <w:rPr>
                <w:rFonts w:asciiTheme="minorHAnsi" w:hAnsiTheme="minorHAnsi" w:cstheme="minorHAnsi"/>
                <w:sz w:val="18"/>
                <w:lang w:val="sk-SK"/>
              </w:rPr>
              <w:t>Bratislava – št.</w:t>
            </w:r>
            <w:r>
              <w:rPr>
                <w:rFonts w:asciiTheme="minorHAnsi" w:hAnsiTheme="minorHAnsi" w:cstheme="minorHAnsi"/>
                <w:sz w:val="18"/>
                <w:lang w:val="sk-SK"/>
              </w:rPr>
              <w:t xml:space="preserve"> </w:t>
            </w:r>
            <w:r w:rsidRPr="000E44AA">
              <w:rPr>
                <w:rFonts w:asciiTheme="minorHAnsi" w:hAnsiTheme="minorHAnsi" w:cstheme="minorHAnsi"/>
                <w:sz w:val="18"/>
                <w:lang w:val="sk-SK"/>
              </w:rPr>
              <w:t xml:space="preserve">hr. </w:t>
            </w:r>
            <w:r>
              <w:rPr>
                <w:rFonts w:asciiTheme="minorHAnsi" w:hAnsiTheme="minorHAnsi" w:cstheme="minorHAnsi"/>
                <w:sz w:val="18"/>
                <w:lang w:val="sk-SK"/>
              </w:rPr>
              <w:t>SR/</w:t>
            </w:r>
            <w:r w:rsidR="00931C68">
              <w:rPr>
                <w:rFonts w:asciiTheme="minorHAnsi" w:hAnsiTheme="minorHAnsi" w:cstheme="minorHAnsi"/>
                <w:sz w:val="18"/>
                <w:lang w:val="sk-SK"/>
              </w:rPr>
              <w:t>Rak.</w:t>
            </w:r>
          </w:p>
        </w:tc>
      </w:tr>
    </w:tbl>
    <w:p w:rsidR="00F467EB" w:rsidRPr="000E44AA" w:rsidRDefault="00F467EB" w:rsidP="00F467EB">
      <w:pPr>
        <w:rPr>
          <w:rFonts w:asciiTheme="minorHAnsi" w:hAnsiTheme="minorHAnsi" w:cstheme="minorHAnsi"/>
          <w:lang w:val="sk-SK" w:eastAsia="cs-CZ"/>
        </w:rPr>
      </w:pPr>
    </w:p>
    <w:p w:rsidR="00F467EB" w:rsidRDefault="00F467EB" w:rsidP="00F467EB">
      <w:pPr>
        <w:rPr>
          <w:rFonts w:asciiTheme="minorHAnsi" w:hAnsiTheme="minorHAnsi" w:cstheme="minorHAnsi"/>
          <w:lang w:val="sk-SK"/>
        </w:rPr>
      </w:pPr>
      <w:r w:rsidRPr="000E44AA">
        <w:rPr>
          <w:rFonts w:asciiTheme="minorHAnsi" w:hAnsiTheme="minorHAnsi" w:cstheme="minorHAnsi"/>
          <w:lang w:val="sk-SK"/>
        </w:rPr>
        <w:t xml:space="preserve">Okrem toho sú súčasťou </w:t>
      </w:r>
      <w:r>
        <w:rPr>
          <w:rFonts w:asciiTheme="minorHAnsi" w:hAnsiTheme="minorHAnsi" w:cstheme="minorHAnsi"/>
          <w:lang w:val="sk-SK"/>
        </w:rPr>
        <w:t xml:space="preserve">súhrnnej </w:t>
      </w:r>
      <w:r w:rsidRPr="000E44AA">
        <w:rPr>
          <w:rFonts w:asciiTheme="minorHAnsi" w:hAnsiTheme="minorHAnsi" w:cstheme="minorHAnsi"/>
          <w:lang w:val="sk-SK"/>
        </w:rPr>
        <w:t>siete TEN-T</w:t>
      </w:r>
      <w:r>
        <w:rPr>
          <w:rFonts w:asciiTheme="minorHAnsi" w:hAnsiTheme="minorHAnsi" w:cstheme="minorHAnsi"/>
          <w:lang w:val="sk-SK"/>
        </w:rPr>
        <w:t xml:space="preserve"> </w:t>
      </w:r>
      <w:r w:rsidRPr="000E44AA">
        <w:rPr>
          <w:rFonts w:asciiTheme="minorHAnsi" w:hAnsiTheme="minorHAnsi" w:cstheme="minorHAnsi"/>
          <w:lang w:val="sk-SK"/>
        </w:rPr>
        <w:t>terminály intermodálnej dopravy Leopoldov</w:t>
      </w:r>
      <w:r>
        <w:rPr>
          <w:rFonts w:asciiTheme="minorHAnsi" w:hAnsiTheme="minorHAnsi" w:cstheme="minorHAnsi"/>
          <w:lang w:val="sk-SK"/>
        </w:rPr>
        <w:t xml:space="preserve"> a Košice, pričom terminály</w:t>
      </w:r>
      <w:r w:rsidRPr="000E44AA">
        <w:rPr>
          <w:rFonts w:asciiTheme="minorHAnsi" w:hAnsiTheme="minorHAnsi" w:cstheme="minorHAnsi"/>
          <w:lang w:val="sk-SK"/>
        </w:rPr>
        <w:t xml:space="preserve"> Žilina</w:t>
      </w:r>
      <w:r>
        <w:rPr>
          <w:rFonts w:asciiTheme="minorHAnsi" w:hAnsiTheme="minorHAnsi" w:cstheme="minorHAnsi"/>
          <w:lang w:val="sk-SK"/>
        </w:rPr>
        <w:t xml:space="preserve"> a Bratislava sú súčasťou základnej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Železničné trate sú rozdelené na národnej úrovni do šiestich kategórií. Kategorizácia zohľadňuje charakter tratí a je podkladom predovšetkým </w:t>
      </w:r>
      <w:r>
        <w:rPr>
          <w:rFonts w:asciiTheme="minorHAnsi" w:hAnsiTheme="minorHAnsi" w:cstheme="minorHAnsi"/>
          <w:lang w:val="sk-SK"/>
        </w:rPr>
        <w:t>na</w:t>
      </w:r>
      <w:r w:rsidRPr="000E44AA">
        <w:rPr>
          <w:rFonts w:asciiTheme="minorHAnsi" w:hAnsiTheme="minorHAnsi" w:cstheme="minorHAnsi"/>
          <w:lang w:val="sk-SK"/>
        </w:rPr>
        <w:t xml:space="preserve"> účely stanovenia poplatku za používanie železničnej infraštruktúry. Jednotlivé kategórie železničných tratí </w:t>
      </w:r>
      <w:r>
        <w:rPr>
          <w:rFonts w:asciiTheme="minorHAnsi" w:hAnsiTheme="minorHAnsi" w:cstheme="minorHAnsi"/>
          <w:lang w:val="sk-SK"/>
        </w:rPr>
        <w:t>sa uvádzajú v tabuľke nižšie</w:t>
      </w:r>
      <w:r w:rsidRPr="000E44AA">
        <w:rPr>
          <w:rFonts w:asciiTheme="minorHAnsi" w:hAnsiTheme="minorHAnsi" w:cstheme="minorHAnsi"/>
          <w:lang w:val="sk-SK"/>
        </w:rPr>
        <w:t>.</w:t>
      </w:r>
    </w:p>
    <w:p w:rsidR="00F467EB" w:rsidRPr="000E44AA" w:rsidRDefault="00931C68" w:rsidP="00931C68">
      <w:pPr>
        <w:pStyle w:val="phTab"/>
      </w:pPr>
      <w:bookmarkStart w:id="777" w:name="_Toc358973585"/>
      <w:bookmarkStart w:id="778" w:name="_Toc362857034"/>
      <w:r w:rsidRPr="000E44AA">
        <w:t>Kategorizácia železničných tratí</w:t>
      </w:r>
      <w:bookmarkEnd w:id="777"/>
      <w:bookmarkEnd w:id="778"/>
    </w:p>
    <w:tbl>
      <w:tblPr>
        <w:tblW w:w="9356" w:type="dxa"/>
        <w:jc w:val="center"/>
        <w:tblLayout w:type="fixed"/>
        <w:tblLook w:val="01E0"/>
      </w:tblPr>
      <w:tblGrid>
        <w:gridCol w:w="1460"/>
        <w:gridCol w:w="1287"/>
        <w:gridCol w:w="6609"/>
      </w:tblGrid>
      <w:tr w:rsidR="00F467EB" w:rsidRPr="000E44AA" w:rsidTr="00931C68">
        <w:trPr>
          <w:trHeight w:val="338"/>
          <w:jc w:val="center"/>
        </w:trPr>
        <w:tc>
          <w:tcPr>
            <w:tcW w:w="780" w:type="pct"/>
            <w:tcBorders>
              <w:bottom w:val="single" w:sz="8" w:space="0" w:color="FFFFFF" w:themeColor="background1"/>
            </w:tcBorders>
            <w:shd w:val="clear" w:color="auto" w:fill="BFBFBF" w:themeFill="background1" w:themeFillShade="BF"/>
            <w:vAlign w:val="center"/>
          </w:tcPr>
          <w:p w:rsidR="00F467EB" w:rsidRPr="000E44AA" w:rsidRDefault="00F467EB" w:rsidP="00E72AC3">
            <w:pPr>
              <w:snapToGrid w:val="0"/>
              <w:spacing w:before="0" w:after="0" w:line="240" w:lineRule="auto"/>
              <w:ind w:left="-108" w:right="-107"/>
              <w:jc w:val="center"/>
              <w:rPr>
                <w:rFonts w:asciiTheme="minorHAnsi" w:hAnsiTheme="minorHAnsi" w:cstheme="minorHAnsi"/>
                <w:b/>
                <w:color w:val="FFFFFF"/>
                <w:sz w:val="20"/>
                <w:szCs w:val="18"/>
                <w:lang w:val="sk-SK"/>
              </w:rPr>
            </w:pPr>
            <w:r w:rsidRPr="000E44AA">
              <w:rPr>
                <w:rFonts w:asciiTheme="minorHAnsi" w:hAnsiTheme="minorHAnsi" w:cstheme="minorHAnsi"/>
                <w:b/>
                <w:color w:val="FFFFFF"/>
                <w:sz w:val="20"/>
                <w:szCs w:val="18"/>
                <w:lang w:val="sk-SK"/>
              </w:rPr>
              <w:t>Typ trate</w:t>
            </w:r>
          </w:p>
        </w:tc>
        <w:tc>
          <w:tcPr>
            <w:tcW w:w="688" w:type="pct"/>
            <w:tcBorders>
              <w:bottom w:val="single" w:sz="8" w:space="0" w:color="FFFFFF" w:themeColor="background1"/>
            </w:tcBorders>
            <w:shd w:val="clear" w:color="auto" w:fill="BFBFBF" w:themeFill="background1" w:themeFillShade="BF"/>
            <w:vAlign w:val="center"/>
          </w:tcPr>
          <w:p w:rsidR="00F467EB" w:rsidRPr="000E44AA" w:rsidRDefault="00F467EB" w:rsidP="00E72AC3">
            <w:pPr>
              <w:snapToGrid w:val="0"/>
              <w:spacing w:before="0" w:after="0" w:line="240" w:lineRule="auto"/>
              <w:ind w:right="-107"/>
              <w:jc w:val="center"/>
              <w:rPr>
                <w:rFonts w:asciiTheme="minorHAnsi" w:hAnsiTheme="minorHAnsi" w:cstheme="minorHAnsi"/>
                <w:b/>
                <w:color w:val="FFFFFF"/>
                <w:sz w:val="20"/>
                <w:szCs w:val="18"/>
                <w:lang w:val="sk-SK"/>
              </w:rPr>
            </w:pPr>
            <w:r w:rsidRPr="000E44AA">
              <w:rPr>
                <w:rFonts w:asciiTheme="minorHAnsi" w:hAnsiTheme="minorHAnsi" w:cstheme="minorHAnsi"/>
                <w:b/>
                <w:color w:val="FFFFFF"/>
                <w:sz w:val="20"/>
                <w:szCs w:val="18"/>
                <w:lang w:val="sk-SK"/>
              </w:rPr>
              <w:t>Kategória</w:t>
            </w:r>
          </w:p>
        </w:tc>
        <w:tc>
          <w:tcPr>
            <w:tcW w:w="3532" w:type="pct"/>
            <w:tcBorders>
              <w:bottom w:val="single" w:sz="8" w:space="0" w:color="FFFFFF" w:themeColor="background1"/>
            </w:tcBorders>
            <w:shd w:val="clear" w:color="auto" w:fill="BFBFBF" w:themeFill="background1" w:themeFillShade="BF"/>
            <w:vAlign w:val="center"/>
          </w:tcPr>
          <w:p w:rsidR="00F467EB" w:rsidRPr="000E44AA" w:rsidRDefault="00F467EB" w:rsidP="00E72AC3">
            <w:pPr>
              <w:snapToGrid w:val="0"/>
              <w:spacing w:before="0" w:after="0" w:line="240" w:lineRule="auto"/>
              <w:jc w:val="center"/>
              <w:rPr>
                <w:rFonts w:asciiTheme="minorHAnsi" w:hAnsiTheme="minorHAnsi" w:cstheme="minorHAnsi"/>
                <w:b/>
                <w:color w:val="FFFFFF"/>
                <w:sz w:val="20"/>
                <w:szCs w:val="18"/>
                <w:lang w:val="sk-SK"/>
              </w:rPr>
            </w:pPr>
            <w:r w:rsidRPr="000E44AA">
              <w:rPr>
                <w:rFonts w:asciiTheme="minorHAnsi" w:hAnsiTheme="minorHAnsi" w:cstheme="minorHAnsi"/>
                <w:b/>
                <w:color w:val="FFFFFF"/>
                <w:sz w:val="20"/>
                <w:szCs w:val="18"/>
                <w:lang w:val="sk-SK"/>
              </w:rPr>
              <w:t>Charakter</w:t>
            </w:r>
          </w:p>
        </w:tc>
      </w:tr>
      <w:tr w:rsidR="00F467EB" w:rsidRPr="000E44AA" w:rsidTr="00931C68">
        <w:trPr>
          <w:jc w:val="center"/>
        </w:trPr>
        <w:tc>
          <w:tcPr>
            <w:tcW w:w="780" w:type="pct"/>
            <w:vMerge w:val="restart"/>
            <w:tcBorders>
              <w:top w:val="single" w:sz="8" w:space="0" w:color="FFFFFF" w:themeColor="background1"/>
              <w:bottom w:val="single" w:sz="8" w:space="0" w:color="FFFFFF" w:themeColor="background1"/>
            </w:tcBorders>
            <w:shd w:val="clear" w:color="auto" w:fill="BFBFBF" w:themeFill="background1" w:themeFillShade="BF"/>
            <w:vAlign w:val="center"/>
          </w:tcPr>
          <w:p w:rsidR="00F467EB" w:rsidRPr="000E44AA" w:rsidRDefault="00F467EB" w:rsidP="00E72AC3">
            <w:pPr>
              <w:jc w:val="center"/>
              <w:rPr>
                <w:rFonts w:asciiTheme="minorHAnsi" w:hAnsiTheme="minorHAnsi" w:cstheme="minorHAnsi"/>
                <w:lang w:val="sk-SK"/>
              </w:rPr>
            </w:pPr>
            <w:r w:rsidRPr="000E44AA">
              <w:rPr>
                <w:rFonts w:asciiTheme="minorHAnsi" w:hAnsiTheme="minorHAnsi" w:cstheme="minorHAnsi"/>
                <w:lang w:val="sk-SK"/>
              </w:rPr>
              <w:t>Hlavné trate</w:t>
            </w:r>
          </w:p>
        </w:tc>
        <w:tc>
          <w:tcPr>
            <w:tcW w:w="68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F467EB" w:rsidRPr="00E7260D" w:rsidRDefault="00E7260D" w:rsidP="00931C68">
            <w:pPr>
              <w:snapToGrid w:val="0"/>
              <w:spacing w:before="0" w:after="0"/>
              <w:jc w:val="center"/>
              <w:rPr>
                <w:rFonts w:asciiTheme="minorHAnsi" w:hAnsiTheme="minorHAnsi" w:cstheme="minorHAnsi"/>
                <w:b/>
                <w:sz w:val="18"/>
                <w:szCs w:val="18"/>
                <w:lang w:val="sk-SK"/>
              </w:rPr>
            </w:pPr>
            <w:r>
              <w:rPr>
                <w:rFonts w:asciiTheme="minorHAnsi" w:hAnsiTheme="minorHAnsi" w:cstheme="minorHAnsi"/>
                <w:lang w:val="sk-SK"/>
              </w:rPr>
              <w:t>1.</w:t>
            </w:r>
            <w:r w:rsidR="00931C68">
              <w:rPr>
                <w:rFonts w:asciiTheme="minorHAnsi" w:hAnsiTheme="minorHAnsi" w:cstheme="minorHAnsi"/>
                <w:lang w:val="sk-SK"/>
              </w:rPr>
              <w:t xml:space="preserve"> </w:t>
            </w:r>
            <w:r w:rsidR="00F467EB" w:rsidRPr="00E7260D">
              <w:rPr>
                <w:rFonts w:asciiTheme="minorHAnsi" w:hAnsiTheme="minorHAnsi" w:cstheme="minorHAnsi"/>
                <w:lang w:val="sk-SK"/>
              </w:rPr>
              <w:t>kategória</w:t>
            </w:r>
          </w:p>
        </w:tc>
        <w:tc>
          <w:tcPr>
            <w:tcW w:w="353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F467EB" w:rsidRPr="000E44AA" w:rsidRDefault="00F467EB" w:rsidP="00E72AC3">
            <w:pPr>
              <w:snapToGrid w:val="0"/>
              <w:spacing w:before="0" w:after="0" w:line="240" w:lineRule="auto"/>
              <w:ind w:left="-83"/>
              <w:jc w:val="center"/>
              <w:rPr>
                <w:rFonts w:asciiTheme="minorHAnsi" w:hAnsiTheme="minorHAnsi" w:cstheme="minorHAnsi"/>
                <w:b/>
                <w:sz w:val="18"/>
                <w:szCs w:val="18"/>
                <w:lang w:val="sk-SK"/>
              </w:rPr>
            </w:pPr>
            <w:r w:rsidRPr="000E44AA">
              <w:rPr>
                <w:rFonts w:asciiTheme="minorHAnsi" w:hAnsiTheme="minorHAnsi" w:cstheme="minorHAnsi"/>
                <w:lang w:val="sk-SK"/>
              </w:rPr>
              <w:t>Hlavné trate veľkého významu</w:t>
            </w:r>
          </w:p>
        </w:tc>
      </w:tr>
      <w:tr w:rsidR="00F467EB" w:rsidRPr="000E44AA" w:rsidTr="00931C68">
        <w:trPr>
          <w:jc w:val="center"/>
        </w:trPr>
        <w:tc>
          <w:tcPr>
            <w:tcW w:w="780" w:type="pct"/>
            <w:vMerge/>
            <w:tcBorders>
              <w:top w:val="single" w:sz="8" w:space="0" w:color="FFFFFF" w:themeColor="background1"/>
              <w:bottom w:val="single" w:sz="8" w:space="0" w:color="FFFFFF" w:themeColor="background1"/>
            </w:tcBorders>
            <w:shd w:val="clear" w:color="auto" w:fill="BFBFBF" w:themeFill="background1" w:themeFillShade="BF"/>
            <w:vAlign w:val="center"/>
          </w:tcPr>
          <w:p w:rsidR="00F467EB" w:rsidRPr="000E44AA" w:rsidRDefault="00F467EB" w:rsidP="00E72AC3">
            <w:pPr>
              <w:tabs>
                <w:tab w:val="left" w:pos="543"/>
              </w:tabs>
              <w:snapToGrid w:val="0"/>
              <w:spacing w:before="0" w:after="0" w:line="240" w:lineRule="auto"/>
              <w:ind w:left="-83"/>
              <w:jc w:val="center"/>
              <w:rPr>
                <w:rFonts w:asciiTheme="minorHAnsi" w:hAnsiTheme="minorHAnsi" w:cstheme="minorHAnsi"/>
                <w:sz w:val="18"/>
                <w:szCs w:val="18"/>
                <w:lang w:val="sk-SK"/>
              </w:rPr>
            </w:pPr>
          </w:p>
        </w:tc>
        <w:tc>
          <w:tcPr>
            <w:tcW w:w="68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F467EB" w:rsidRPr="00E7260D" w:rsidRDefault="00E7260D" w:rsidP="00931C68">
            <w:pPr>
              <w:snapToGrid w:val="0"/>
              <w:spacing w:before="0" w:after="0"/>
              <w:jc w:val="center"/>
              <w:rPr>
                <w:rFonts w:asciiTheme="minorHAnsi" w:hAnsiTheme="minorHAnsi" w:cstheme="minorHAnsi"/>
                <w:sz w:val="18"/>
                <w:szCs w:val="18"/>
                <w:lang w:val="sk-SK"/>
              </w:rPr>
            </w:pPr>
            <w:r>
              <w:rPr>
                <w:rFonts w:asciiTheme="minorHAnsi" w:hAnsiTheme="minorHAnsi" w:cstheme="minorHAnsi"/>
                <w:lang w:val="sk-SK"/>
              </w:rPr>
              <w:t xml:space="preserve">2. </w:t>
            </w:r>
            <w:r w:rsidR="00F467EB" w:rsidRPr="00E7260D">
              <w:rPr>
                <w:rFonts w:asciiTheme="minorHAnsi" w:hAnsiTheme="minorHAnsi" w:cstheme="minorHAnsi"/>
                <w:lang w:val="sk-SK"/>
              </w:rPr>
              <w:t>kategória</w:t>
            </w:r>
          </w:p>
        </w:tc>
        <w:tc>
          <w:tcPr>
            <w:tcW w:w="353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F467EB" w:rsidRPr="000E44AA" w:rsidRDefault="00F467EB" w:rsidP="00E72AC3">
            <w:pPr>
              <w:snapToGrid w:val="0"/>
              <w:spacing w:before="0" w:after="0" w:line="240" w:lineRule="auto"/>
              <w:ind w:left="-83"/>
              <w:jc w:val="center"/>
              <w:rPr>
                <w:rFonts w:asciiTheme="minorHAnsi" w:hAnsiTheme="minorHAnsi" w:cstheme="minorHAnsi"/>
                <w:sz w:val="18"/>
                <w:szCs w:val="18"/>
                <w:lang w:val="sk-SK"/>
              </w:rPr>
            </w:pPr>
            <w:r w:rsidRPr="000E44AA">
              <w:rPr>
                <w:rFonts w:asciiTheme="minorHAnsi" w:hAnsiTheme="minorHAnsi" w:cstheme="minorHAnsi"/>
                <w:lang w:val="sk-SK"/>
              </w:rPr>
              <w:t>Hlavné trate menšieho významu</w:t>
            </w:r>
          </w:p>
        </w:tc>
      </w:tr>
      <w:tr w:rsidR="00F467EB" w:rsidRPr="000E44AA" w:rsidTr="00931C68">
        <w:trPr>
          <w:jc w:val="center"/>
        </w:trPr>
        <w:tc>
          <w:tcPr>
            <w:tcW w:w="780" w:type="pct"/>
            <w:vMerge w:val="restart"/>
            <w:tcBorders>
              <w:top w:val="single" w:sz="8" w:space="0" w:color="FFFFFF" w:themeColor="background1"/>
              <w:bottom w:val="single" w:sz="8" w:space="0" w:color="FFFFFF" w:themeColor="background1"/>
            </w:tcBorders>
            <w:shd w:val="clear" w:color="auto" w:fill="BFBFBF" w:themeFill="background1" w:themeFillShade="BF"/>
            <w:vAlign w:val="center"/>
          </w:tcPr>
          <w:p w:rsidR="00F467EB" w:rsidRPr="000E44AA" w:rsidRDefault="00F467EB" w:rsidP="00E72AC3">
            <w:pPr>
              <w:jc w:val="center"/>
              <w:rPr>
                <w:rFonts w:asciiTheme="minorHAnsi" w:hAnsiTheme="minorHAnsi" w:cstheme="minorHAnsi"/>
                <w:lang w:val="sk-SK"/>
              </w:rPr>
            </w:pPr>
            <w:r w:rsidRPr="000E44AA">
              <w:rPr>
                <w:rFonts w:asciiTheme="minorHAnsi" w:hAnsiTheme="minorHAnsi" w:cstheme="minorHAnsi"/>
                <w:lang w:val="sk-SK"/>
              </w:rPr>
              <w:t>Vedľajšie trate</w:t>
            </w:r>
          </w:p>
        </w:tc>
        <w:tc>
          <w:tcPr>
            <w:tcW w:w="68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F467EB" w:rsidRPr="00E7260D" w:rsidRDefault="00E7260D" w:rsidP="00931C68">
            <w:pPr>
              <w:tabs>
                <w:tab w:val="left" w:pos="543"/>
              </w:tabs>
              <w:snapToGrid w:val="0"/>
              <w:spacing w:before="0" w:after="0"/>
              <w:jc w:val="center"/>
              <w:rPr>
                <w:rFonts w:asciiTheme="minorHAnsi" w:hAnsiTheme="minorHAnsi" w:cstheme="minorHAnsi"/>
                <w:sz w:val="18"/>
                <w:szCs w:val="18"/>
                <w:lang w:val="sk-SK"/>
              </w:rPr>
            </w:pPr>
            <w:r>
              <w:rPr>
                <w:rFonts w:asciiTheme="minorHAnsi" w:hAnsiTheme="minorHAnsi" w:cstheme="minorHAnsi"/>
                <w:lang w:val="sk-SK"/>
              </w:rPr>
              <w:t xml:space="preserve">3. </w:t>
            </w:r>
            <w:r w:rsidR="00F467EB" w:rsidRPr="00E7260D">
              <w:rPr>
                <w:rFonts w:asciiTheme="minorHAnsi" w:hAnsiTheme="minorHAnsi" w:cstheme="minorHAnsi"/>
                <w:lang w:val="sk-SK"/>
              </w:rPr>
              <w:t>kategória</w:t>
            </w:r>
          </w:p>
        </w:tc>
        <w:tc>
          <w:tcPr>
            <w:tcW w:w="353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F467EB" w:rsidRPr="000E44AA" w:rsidRDefault="00F467EB" w:rsidP="00E72AC3">
            <w:pPr>
              <w:snapToGrid w:val="0"/>
              <w:spacing w:before="0" w:after="0" w:line="240" w:lineRule="auto"/>
              <w:ind w:left="-83"/>
              <w:jc w:val="center"/>
              <w:rPr>
                <w:rFonts w:asciiTheme="minorHAnsi" w:hAnsiTheme="minorHAnsi" w:cstheme="minorHAnsi"/>
                <w:sz w:val="18"/>
                <w:szCs w:val="18"/>
                <w:lang w:val="sk-SK"/>
              </w:rPr>
            </w:pPr>
            <w:r w:rsidRPr="000E44AA">
              <w:rPr>
                <w:rFonts w:asciiTheme="minorHAnsi" w:hAnsiTheme="minorHAnsi" w:cstheme="minorHAnsi"/>
                <w:lang w:val="sk-SK"/>
              </w:rPr>
              <w:t>Vedľajšie trate</w:t>
            </w:r>
          </w:p>
        </w:tc>
      </w:tr>
      <w:tr w:rsidR="00F467EB" w:rsidRPr="000E44AA" w:rsidTr="00931C68">
        <w:trPr>
          <w:jc w:val="center"/>
        </w:trPr>
        <w:tc>
          <w:tcPr>
            <w:tcW w:w="780" w:type="pct"/>
            <w:vMerge/>
            <w:tcBorders>
              <w:top w:val="single" w:sz="8" w:space="0" w:color="FFFFFF" w:themeColor="background1"/>
              <w:bottom w:val="single" w:sz="8" w:space="0" w:color="FFFFFF" w:themeColor="background1"/>
            </w:tcBorders>
            <w:shd w:val="clear" w:color="auto" w:fill="BFBFBF" w:themeFill="background1" w:themeFillShade="BF"/>
            <w:vAlign w:val="center"/>
          </w:tcPr>
          <w:p w:rsidR="00F467EB" w:rsidRPr="000E44AA" w:rsidRDefault="00F467EB" w:rsidP="00E72AC3">
            <w:pPr>
              <w:tabs>
                <w:tab w:val="left" w:pos="543"/>
              </w:tabs>
              <w:snapToGrid w:val="0"/>
              <w:spacing w:before="0" w:after="0" w:line="240" w:lineRule="auto"/>
              <w:ind w:left="-83"/>
              <w:jc w:val="center"/>
              <w:rPr>
                <w:rFonts w:asciiTheme="minorHAnsi" w:hAnsiTheme="minorHAnsi" w:cstheme="minorHAnsi"/>
                <w:sz w:val="18"/>
                <w:szCs w:val="18"/>
                <w:lang w:val="sk-SK"/>
              </w:rPr>
            </w:pPr>
          </w:p>
        </w:tc>
        <w:tc>
          <w:tcPr>
            <w:tcW w:w="68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F467EB" w:rsidRPr="00E7260D" w:rsidRDefault="00E7260D" w:rsidP="00931C68">
            <w:pPr>
              <w:tabs>
                <w:tab w:val="left" w:pos="543"/>
              </w:tabs>
              <w:snapToGrid w:val="0"/>
              <w:spacing w:before="0" w:after="0"/>
              <w:jc w:val="center"/>
              <w:rPr>
                <w:rFonts w:asciiTheme="minorHAnsi" w:hAnsiTheme="minorHAnsi" w:cstheme="minorHAnsi"/>
                <w:sz w:val="18"/>
                <w:szCs w:val="18"/>
                <w:lang w:val="sk-SK"/>
              </w:rPr>
            </w:pPr>
            <w:r>
              <w:rPr>
                <w:rFonts w:asciiTheme="minorHAnsi" w:hAnsiTheme="minorHAnsi" w:cstheme="minorHAnsi"/>
                <w:lang w:val="sk-SK"/>
              </w:rPr>
              <w:t xml:space="preserve">4. </w:t>
            </w:r>
            <w:r w:rsidR="00F467EB" w:rsidRPr="00E7260D">
              <w:rPr>
                <w:rFonts w:asciiTheme="minorHAnsi" w:hAnsiTheme="minorHAnsi" w:cstheme="minorHAnsi"/>
                <w:lang w:val="sk-SK"/>
              </w:rPr>
              <w:t>kategória</w:t>
            </w:r>
          </w:p>
        </w:tc>
        <w:tc>
          <w:tcPr>
            <w:tcW w:w="353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F467EB" w:rsidRPr="000E44AA" w:rsidRDefault="00455FAD" w:rsidP="00E72AC3">
            <w:pPr>
              <w:snapToGrid w:val="0"/>
              <w:spacing w:before="0" w:after="0" w:line="240" w:lineRule="auto"/>
              <w:ind w:left="-83"/>
              <w:jc w:val="center"/>
              <w:rPr>
                <w:rFonts w:asciiTheme="minorHAnsi" w:hAnsiTheme="minorHAnsi" w:cstheme="minorHAnsi"/>
                <w:sz w:val="18"/>
                <w:szCs w:val="18"/>
                <w:lang w:val="sk-SK"/>
              </w:rPr>
            </w:pPr>
            <w:r>
              <w:rPr>
                <w:rFonts w:asciiTheme="minorHAnsi" w:hAnsiTheme="minorHAnsi" w:cstheme="minorHAnsi"/>
                <w:lang w:val="sk-SK"/>
              </w:rPr>
              <w:t>V</w:t>
            </w:r>
            <w:r w:rsidR="00F467EB" w:rsidRPr="000E44AA">
              <w:rPr>
                <w:rFonts w:asciiTheme="minorHAnsi" w:hAnsiTheme="minorHAnsi" w:cstheme="minorHAnsi"/>
                <w:lang w:val="sk-SK"/>
              </w:rPr>
              <w:t>edľajšie trate so zjednodušeným riadením dopravy</w:t>
            </w:r>
          </w:p>
        </w:tc>
      </w:tr>
      <w:tr w:rsidR="00F467EB" w:rsidRPr="000E44AA" w:rsidTr="00931C68">
        <w:trPr>
          <w:jc w:val="center"/>
        </w:trPr>
        <w:tc>
          <w:tcPr>
            <w:tcW w:w="780" w:type="pct"/>
            <w:vMerge w:val="restart"/>
            <w:tcBorders>
              <w:top w:val="single" w:sz="8" w:space="0" w:color="FFFFFF" w:themeColor="background1"/>
              <w:bottom w:val="single" w:sz="8" w:space="0" w:color="FFFFFF" w:themeColor="background1"/>
            </w:tcBorders>
            <w:shd w:val="clear" w:color="auto" w:fill="BFBFBF" w:themeFill="background1" w:themeFillShade="BF"/>
            <w:vAlign w:val="center"/>
          </w:tcPr>
          <w:p w:rsidR="00F467EB" w:rsidRPr="000E44AA" w:rsidRDefault="00F467EB" w:rsidP="00E72AC3">
            <w:pPr>
              <w:jc w:val="center"/>
              <w:rPr>
                <w:rFonts w:asciiTheme="minorHAnsi" w:hAnsiTheme="minorHAnsi" w:cstheme="minorHAnsi"/>
                <w:lang w:val="sk-SK"/>
              </w:rPr>
            </w:pPr>
            <w:r w:rsidRPr="000E44AA">
              <w:rPr>
                <w:rFonts w:asciiTheme="minorHAnsi" w:hAnsiTheme="minorHAnsi" w:cstheme="minorHAnsi"/>
                <w:lang w:val="sk-SK"/>
              </w:rPr>
              <w:t>Ostatné trate pre osobnú dopravu</w:t>
            </w:r>
          </w:p>
        </w:tc>
        <w:tc>
          <w:tcPr>
            <w:tcW w:w="68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F467EB" w:rsidRPr="000E44AA" w:rsidRDefault="00F467EB" w:rsidP="00CE0022">
            <w:pPr>
              <w:snapToGrid w:val="0"/>
              <w:spacing w:before="0" w:after="0" w:line="240" w:lineRule="auto"/>
              <w:ind w:left="-7"/>
              <w:jc w:val="center"/>
              <w:rPr>
                <w:rFonts w:asciiTheme="minorHAnsi" w:hAnsiTheme="minorHAnsi" w:cstheme="minorHAnsi"/>
                <w:sz w:val="18"/>
                <w:szCs w:val="18"/>
                <w:lang w:val="sk-SK"/>
              </w:rPr>
            </w:pPr>
            <w:r w:rsidRPr="000E44AA">
              <w:rPr>
                <w:rFonts w:asciiTheme="minorHAnsi" w:hAnsiTheme="minorHAnsi" w:cstheme="minorHAnsi"/>
                <w:lang w:val="sk-SK"/>
              </w:rPr>
              <w:t>5.</w:t>
            </w:r>
            <w:r>
              <w:rPr>
                <w:rFonts w:asciiTheme="minorHAnsi" w:hAnsiTheme="minorHAnsi" w:cstheme="minorHAnsi"/>
                <w:lang w:val="sk-SK"/>
              </w:rPr>
              <w:t xml:space="preserve"> </w:t>
            </w:r>
            <w:r w:rsidRPr="000E44AA">
              <w:rPr>
                <w:rFonts w:asciiTheme="minorHAnsi" w:hAnsiTheme="minorHAnsi" w:cstheme="minorHAnsi"/>
                <w:lang w:val="sk-SK"/>
              </w:rPr>
              <w:t>kategória</w:t>
            </w:r>
          </w:p>
        </w:tc>
        <w:tc>
          <w:tcPr>
            <w:tcW w:w="353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F467EB" w:rsidRPr="000E44AA" w:rsidRDefault="00F467EB" w:rsidP="00E72AC3">
            <w:pPr>
              <w:snapToGrid w:val="0"/>
              <w:spacing w:before="0" w:after="0" w:line="240" w:lineRule="auto"/>
              <w:ind w:left="-83"/>
              <w:jc w:val="center"/>
              <w:rPr>
                <w:rFonts w:asciiTheme="minorHAnsi" w:hAnsiTheme="minorHAnsi" w:cstheme="minorHAnsi"/>
                <w:sz w:val="18"/>
                <w:szCs w:val="18"/>
                <w:lang w:val="sk-SK"/>
              </w:rPr>
            </w:pPr>
            <w:r w:rsidRPr="000E44AA">
              <w:rPr>
                <w:rFonts w:asciiTheme="minorHAnsi" w:hAnsiTheme="minorHAnsi" w:cstheme="minorHAnsi"/>
                <w:lang w:val="sk-SK"/>
              </w:rPr>
              <w:t>Úzkorozchodné trate TEŽ - Tatranské elektrické železnice a OZ – Ozubnicová elektrická železnica</w:t>
            </w:r>
          </w:p>
        </w:tc>
      </w:tr>
      <w:tr w:rsidR="00F467EB" w:rsidRPr="000E44AA" w:rsidTr="00931C68">
        <w:trPr>
          <w:trHeight w:val="70"/>
          <w:jc w:val="center"/>
        </w:trPr>
        <w:tc>
          <w:tcPr>
            <w:tcW w:w="780" w:type="pct"/>
            <w:vMerge/>
            <w:tcBorders>
              <w:top w:val="single" w:sz="8" w:space="0" w:color="FFFFFF" w:themeColor="background1"/>
              <w:bottom w:val="single" w:sz="8" w:space="0" w:color="FFFFFF" w:themeColor="background1"/>
            </w:tcBorders>
            <w:shd w:val="clear" w:color="auto" w:fill="BFBFBF" w:themeFill="background1" w:themeFillShade="BF"/>
            <w:vAlign w:val="center"/>
          </w:tcPr>
          <w:p w:rsidR="00F467EB" w:rsidRPr="000E44AA" w:rsidRDefault="00F467EB" w:rsidP="00E72AC3">
            <w:pPr>
              <w:snapToGrid w:val="0"/>
              <w:spacing w:before="0" w:after="0" w:line="240" w:lineRule="auto"/>
              <w:ind w:left="-83"/>
              <w:jc w:val="center"/>
              <w:rPr>
                <w:rFonts w:asciiTheme="minorHAnsi" w:hAnsiTheme="minorHAnsi" w:cstheme="minorHAnsi"/>
                <w:b/>
                <w:sz w:val="18"/>
                <w:szCs w:val="18"/>
                <w:lang w:val="sk-SK"/>
              </w:rPr>
            </w:pPr>
          </w:p>
        </w:tc>
        <w:tc>
          <w:tcPr>
            <w:tcW w:w="688" w:type="pct"/>
            <w:tcBorders>
              <w:top w:val="single" w:sz="8" w:space="0" w:color="FFFFFF" w:themeColor="background1"/>
              <w:bottom w:val="single" w:sz="8" w:space="0" w:color="FFFFFF" w:themeColor="background1"/>
            </w:tcBorders>
            <w:shd w:val="clear" w:color="auto" w:fill="D9D9D9" w:themeFill="background1" w:themeFillShade="D9"/>
            <w:vAlign w:val="center"/>
          </w:tcPr>
          <w:p w:rsidR="00F467EB" w:rsidRPr="000E44AA" w:rsidRDefault="00F467EB" w:rsidP="00CE0022">
            <w:pPr>
              <w:snapToGrid w:val="0"/>
              <w:spacing w:before="0" w:after="0" w:line="240" w:lineRule="auto"/>
              <w:ind w:left="-7"/>
              <w:jc w:val="center"/>
              <w:rPr>
                <w:rFonts w:asciiTheme="minorHAnsi" w:hAnsiTheme="minorHAnsi" w:cstheme="minorHAnsi"/>
                <w:b/>
                <w:sz w:val="18"/>
                <w:szCs w:val="18"/>
                <w:lang w:val="sk-SK"/>
              </w:rPr>
            </w:pPr>
            <w:r w:rsidRPr="000E44AA">
              <w:rPr>
                <w:rFonts w:asciiTheme="minorHAnsi" w:hAnsiTheme="minorHAnsi" w:cstheme="minorHAnsi"/>
                <w:lang w:val="sk-SK"/>
              </w:rPr>
              <w:t>6.</w:t>
            </w:r>
            <w:r>
              <w:rPr>
                <w:rFonts w:asciiTheme="minorHAnsi" w:hAnsiTheme="minorHAnsi" w:cstheme="minorHAnsi"/>
                <w:lang w:val="sk-SK"/>
              </w:rPr>
              <w:t xml:space="preserve"> </w:t>
            </w:r>
            <w:r w:rsidRPr="000E44AA">
              <w:rPr>
                <w:rFonts w:asciiTheme="minorHAnsi" w:hAnsiTheme="minorHAnsi" w:cstheme="minorHAnsi"/>
                <w:lang w:val="sk-SK"/>
              </w:rPr>
              <w:t>kategória</w:t>
            </w:r>
          </w:p>
        </w:tc>
        <w:tc>
          <w:tcPr>
            <w:tcW w:w="3532" w:type="pct"/>
            <w:tcBorders>
              <w:top w:val="single" w:sz="8" w:space="0" w:color="FFFFFF" w:themeColor="background1"/>
              <w:bottom w:val="single" w:sz="8" w:space="0" w:color="FFFFFF" w:themeColor="background1"/>
            </w:tcBorders>
            <w:shd w:val="clear" w:color="auto" w:fill="F2F2F2" w:themeFill="background1" w:themeFillShade="F2"/>
            <w:vAlign w:val="center"/>
          </w:tcPr>
          <w:p w:rsidR="00F467EB" w:rsidRPr="000E44AA" w:rsidRDefault="00F467EB" w:rsidP="00E72AC3">
            <w:pPr>
              <w:snapToGrid w:val="0"/>
              <w:spacing w:before="0" w:after="0" w:line="240" w:lineRule="auto"/>
              <w:ind w:left="-83"/>
              <w:jc w:val="center"/>
              <w:rPr>
                <w:rFonts w:asciiTheme="minorHAnsi" w:hAnsiTheme="minorHAnsi" w:cstheme="minorHAnsi"/>
                <w:b/>
                <w:sz w:val="18"/>
                <w:szCs w:val="18"/>
                <w:lang w:val="sk-SK"/>
              </w:rPr>
            </w:pPr>
            <w:r w:rsidRPr="000E44AA">
              <w:rPr>
                <w:rFonts w:asciiTheme="minorHAnsi" w:hAnsiTheme="minorHAnsi" w:cstheme="minorHAnsi"/>
                <w:lang w:val="sk-SK"/>
              </w:rPr>
              <w:t>Ostatné úzkorozchodné trate</w:t>
            </w:r>
          </w:p>
        </w:tc>
      </w:tr>
      <w:tr w:rsidR="00F467EB" w:rsidRPr="000E44AA" w:rsidTr="00931C68">
        <w:trPr>
          <w:jc w:val="center"/>
        </w:trPr>
        <w:tc>
          <w:tcPr>
            <w:tcW w:w="5000" w:type="pct"/>
            <w:gridSpan w:val="3"/>
            <w:tcBorders>
              <w:top w:val="single" w:sz="8" w:space="0" w:color="FFFFFF" w:themeColor="background1"/>
            </w:tcBorders>
            <w:shd w:val="clear" w:color="auto" w:fill="D9D9D9" w:themeFill="background1" w:themeFillShade="D9"/>
          </w:tcPr>
          <w:p w:rsidR="00F467EB" w:rsidRPr="000E44AA" w:rsidRDefault="00F467EB" w:rsidP="00E72AC3">
            <w:pPr>
              <w:pStyle w:val="Popis"/>
              <w:spacing w:before="0" w:after="0"/>
              <w:jc w:val="left"/>
              <w:rPr>
                <w:rFonts w:asciiTheme="minorHAnsi" w:hAnsiTheme="minorHAnsi" w:cstheme="minorHAnsi"/>
                <w:i/>
                <w:lang w:val="sk-SK"/>
              </w:rPr>
            </w:pPr>
            <w:r w:rsidRPr="000E44AA">
              <w:rPr>
                <w:rFonts w:asciiTheme="minorHAnsi" w:hAnsiTheme="minorHAnsi" w:cstheme="minorHAnsi"/>
                <w:sz w:val="20"/>
                <w:lang w:val="sk-SK"/>
              </w:rPr>
              <w:t>Zdroj: ŽSR</w:t>
            </w:r>
          </w:p>
        </w:tc>
      </w:tr>
    </w:tbl>
    <w:p w:rsidR="00F467EB" w:rsidRPr="000E44AA" w:rsidRDefault="00F467EB" w:rsidP="00F467EB">
      <w:pPr>
        <w:pStyle w:val="Stylslovntabulek"/>
        <w:tabs>
          <w:tab w:val="clear" w:pos="357"/>
        </w:tabs>
        <w:spacing w:before="120" w:after="120"/>
        <w:jc w:val="left"/>
        <w:rPr>
          <w:rFonts w:asciiTheme="minorHAnsi" w:hAnsiTheme="minorHAnsi" w:cstheme="minorHAnsi"/>
          <w:lang w:val="sk-SK"/>
        </w:rPr>
      </w:pP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Rozvoj železničnej infraštruktúry</w:t>
      </w:r>
    </w:p>
    <w:p w:rsidR="00F467EB" w:rsidRPr="000E44AA" w:rsidRDefault="00F467EB" w:rsidP="00F467EB">
      <w:pPr>
        <w:rPr>
          <w:rFonts w:asciiTheme="minorHAnsi" w:eastAsia="Times New Roman" w:hAnsiTheme="minorHAnsi" w:cstheme="minorHAnsi"/>
          <w:iCs/>
          <w:lang w:val="sk-SK" w:eastAsia="cs-CZ"/>
        </w:rPr>
      </w:pPr>
      <w:r w:rsidRPr="000E44AA">
        <w:rPr>
          <w:rFonts w:asciiTheme="minorHAnsi" w:hAnsiTheme="minorHAnsi" w:cstheme="minorHAnsi"/>
          <w:lang w:val="sk-SK"/>
        </w:rPr>
        <w:t xml:space="preserve">Výkonnosť a efektívnosť železníc </w:t>
      </w:r>
      <w:r>
        <w:rPr>
          <w:rFonts w:asciiTheme="minorHAnsi" w:hAnsiTheme="minorHAnsi" w:cstheme="minorHAnsi"/>
          <w:lang w:val="sk-SK"/>
        </w:rPr>
        <w:t>závisí</w:t>
      </w:r>
      <w:r w:rsidR="00FC760F">
        <w:rPr>
          <w:rFonts w:asciiTheme="minorHAnsi" w:hAnsiTheme="minorHAnsi" w:cstheme="minorHAnsi"/>
          <w:lang w:val="sk-SK"/>
        </w:rPr>
        <w:t xml:space="preserve"> </w:t>
      </w:r>
      <w:r w:rsidRPr="000E44AA">
        <w:rPr>
          <w:rFonts w:asciiTheme="minorHAnsi" w:hAnsiTheme="minorHAnsi" w:cstheme="minorHAnsi"/>
          <w:lang w:val="sk-SK"/>
        </w:rPr>
        <w:t>od stavu železničnej infraštruktúry, ktorá síce vykazuje vysokú hustotu siete</w:t>
      </w:r>
      <w:r>
        <w:rPr>
          <w:rFonts w:asciiTheme="minorHAnsi" w:hAnsiTheme="minorHAnsi" w:cstheme="minorHAnsi"/>
          <w:lang w:val="sk-SK"/>
        </w:rPr>
        <w:t>,</w:t>
      </w:r>
      <w:r w:rsidRPr="000E44AA">
        <w:rPr>
          <w:rFonts w:asciiTheme="minorHAnsi" w:hAnsiTheme="minorHAnsi" w:cstheme="minorHAnsi"/>
          <w:lang w:val="sk-SK"/>
        </w:rPr>
        <w:t xml:space="preserve"> ale so zastaranou technológiou, nízkou využiteľnosťou jej kapacity a vysokými poplatkami za prístup. Riešením je modernizácia tratí zaradených do paneurópskych koridorov č. IV., V. a VI., ktoré sú súčasťou transeurópskej dopravnej siete TEN-T. Táto modernizácia vychádza z potrieb ponuky kvalitnej železničnej infraštruktúry pre služby medzinárodnej a vnútroštátnej osobnej a nákladnej dopravy v smere </w:t>
      </w:r>
      <w:proofErr w:type="spellStart"/>
      <w:r w:rsidRPr="000E44AA">
        <w:rPr>
          <w:rFonts w:asciiTheme="minorHAnsi" w:hAnsiTheme="minorHAnsi" w:cstheme="minorHAnsi"/>
          <w:lang w:val="sk-SK"/>
        </w:rPr>
        <w:t>sever-juh</w:t>
      </w:r>
      <w:proofErr w:type="spellEnd"/>
      <w:r w:rsidRPr="000E44AA">
        <w:rPr>
          <w:rFonts w:asciiTheme="minorHAnsi" w:hAnsiTheme="minorHAnsi" w:cstheme="minorHAnsi"/>
          <w:lang w:val="sk-SK"/>
        </w:rPr>
        <w:t xml:space="preserve"> a východ-západ.</w:t>
      </w:r>
    </w:p>
    <w:p w:rsidR="00F467EB" w:rsidRPr="000E44AA" w:rsidRDefault="00931C68" w:rsidP="00931C68">
      <w:pPr>
        <w:pStyle w:val="phTab"/>
      </w:pPr>
      <w:bookmarkStart w:id="779" w:name="_Toc358973586"/>
      <w:bookmarkStart w:id="780" w:name="_Toc362857035"/>
      <w:r w:rsidRPr="000E44AA">
        <w:t>Vývoj dĺžky železničnej infraštruktúry v SR v období 2000</w:t>
      </w:r>
      <w:r>
        <w:t xml:space="preserve"> </w:t>
      </w:r>
      <w:r w:rsidRPr="000E44AA">
        <w:t>-</w:t>
      </w:r>
      <w:r>
        <w:t xml:space="preserve"> </w:t>
      </w:r>
      <w:r w:rsidRPr="000E44AA">
        <w:t>2011</w:t>
      </w:r>
      <w:bookmarkEnd w:id="779"/>
      <w:bookmarkEnd w:id="780"/>
    </w:p>
    <w:tbl>
      <w:tblPr>
        <w:tblW w:w="4963" w:type="pct"/>
        <w:tblInd w:w="70" w:type="dxa"/>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1434"/>
        <w:gridCol w:w="667"/>
        <w:gridCol w:w="96"/>
        <w:gridCol w:w="622"/>
        <w:gridCol w:w="667"/>
        <w:gridCol w:w="669"/>
        <w:gridCol w:w="669"/>
        <w:gridCol w:w="670"/>
        <w:gridCol w:w="670"/>
        <w:gridCol w:w="670"/>
        <w:gridCol w:w="670"/>
        <w:gridCol w:w="628"/>
        <w:gridCol w:w="628"/>
        <w:gridCol w:w="664"/>
      </w:tblGrid>
      <w:tr w:rsidR="00F467EB" w:rsidRPr="000E44AA" w:rsidTr="00931C68">
        <w:trPr>
          <w:trHeight w:val="255"/>
          <w:tblHeader/>
        </w:trPr>
        <w:tc>
          <w:tcPr>
            <w:tcW w:w="745" w:type="pct"/>
            <w:shd w:val="clear" w:color="auto" w:fill="D9D9D9" w:themeFill="background1" w:themeFillShade="D9"/>
            <w:hideMark/>
          </w:tcPr>
          <w:p w:rsidR="00F467EB" w:rsidRPr="000E44AA" w:rsidRDefault="00F467EB" w:rsidP="00E72AC3">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w:t>
            </w:r>
          </w:p>
        </w:tc>
        <w:tc>
          <w:tcPr>
            <w:tcW w:w="356"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77" w:type="pct"/>
            <w:gridSpan w:val="2"/>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56"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57"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57"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57"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57"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57"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57"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35"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35" w:type="pct"/>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57" w:type="pct"/>
            <w:shd w:val="clear" w:color="auto" w:fill="D9D9D9" w:themeFill="background1" w:themeFillShade="D9"/>
            <w:vAlign w:val="center"/>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F467EB" w:rsidRPr="000E44AA" w:rsidTr="00931C68">
        <w:trPr>
          <w:trHeight w:val="510"/>
        </w:trPr>
        <w:tc>
          <w:tcPr>
            <w:tcW w:w="745" w:type="pct"/>
            <w:shd w:val="clear" w:color="auto" w:fill="BFBFBF" w:themeFill="background1" w:themeFillShade="BF"/>
            <w:vAlign w:val="bottom"/>
            <w:hideMark/>
          </w:tcPr>
          <w:p w:rsidR="00F467EB" w:rsidRPr="000E44AA" w:rsidRDefault="00F467EB" w:rsidP="00E72AC3">
            <w:pPr>
              <w:pStyle w:val="Tabulka"/>
              <w:rPr>
                <w:rFonts w:asciiTheme="minorHAnsi" w:hAnsiTheme="minorHAnsi" w:cstheme="minorHAnsi"/>
                <w:b/>
              </w:rPr>
            </w:pPr>
            <w:r w:rsidRPr="000E44AA">
              <w:rPr>
                <w:rFonts w:asciiTheme="minorHAnsi" w:hAnsiTheme="minorHAnsi" w:cstheme="minorHAnsi"/>
                <w:b/>
              </w:rPr>
              <w:t>Stavebná dĺžka spravovaných železničných tratí celkom</w:t>
            </w:r>
          </w:p>
        </w:tc>
        <w:tc>
          <w:tcPr>
            <w:tcW w:w="356"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3 662,0</w:t>
            </w:r>
          </w:p>
        </w:tc>
        <w:tc>
          <w:tcPr>
            <w:tcW w:w="377" w:type="pct"/>
            <w:gridSpan w:val="2"/>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3 662,0</w:t>
            </w:r>
          </w:p>
        </w:tc>
        <w:tc>
          <w:tcPr>
            <w:tcW w:w="356"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3 657,0</w:t>
            </w:r>
          </w:p>
        </w:tc>
        <w:tc>
          <w:tcPr>
            <w:tcW w:w="357"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3 657,0</w:t>
            </w:r>
          </w:p>
        </w:tc>
        <w:tc>
          <w:tcPr>
            <w:tcW w:w="357"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3 660,0</w:t>
            </w:r>
          </w:p>
        </w:tc>
        <w:tc>
          <w:tcPr>
            <w:tcW w:w="357"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3 658,0</w:t>
            </w:r>
          </w:p>
        </w:tc>
        <w:tc>
          <w:tcPr>
            <w:tcW w:w="357"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3 658,4</w:t>
            </w:r>
          </w:p>
        </w:tc>
        <w:tc>
          <w:tcPr>
            <w:tcW w:w="357"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3 658,4</w:t>
            </w:r>
          </w:p>
        </w:tc>
        <w:tc>
          <w:tcPr>
            <w:tcW w:w="357"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3 622,6</w:t>
            </w:r>
          </w:p>
        </w:tc>
        <w:tc>
          <w:tcPr>
            <w:tcW w:w="335"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3622,7</w:t>
            </w:r>
          </w:p>
        </w:tc>
        <w:tc>
          <w:tcPr>
            <w:tcW w:w="335" w:type="pct"/>
            <w:shd w:val="clear" w:color="auto" w:fill="BFBFBF" w:themeFill="background1" w:themeFillShade="BF"/>
            <w:noWrap/>
            <w:vAlign w:val="center"/>
            <w:hideMark/>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3622,4</w:t>
            </w:r>
          </w:p>
        </w:tc>
        <w:tc>
          <w:tcPr>
            <w:tcW w:w="357" w:type="pct"/>
            <w:shd w:val="clear" w:color="auto" w:fill="BFBFBF" w:themeFill="background1" w:themeFillShade="BF"/>
            <w:vAlign w:val="center"/>
          </w:tcPr>
          <w:p w:rsidR="00F467EB" w:rsidRPr="00931C68" w:rsidRDefault="00F467EB" w:rsidP="00931C68">
            <w:pPr>
              <w:pStyle w:val="Tabulka"/>
              <w:spacing w:before="0"/>
              <w:jc w:val="right"/>
              <w:rPr>
                <w:rFonts w:asciiTheme="minorHAnsi" w:hAnsiTheme="minorHAnsi" w:cstheme="minorHAnsi"/>
                <w:b/>
              </w:rPr>
            </w:pPr>
            <w:r w:rsidRPr="00931C68">
              <w:rPr>
                <w:rFonts w:asciiTheme="minorHAnsi" w:hAnsiTheme="minorHAnsi" w:cstheme="minorHAnsi"/>
                <w:b/>
              </w:rPr>
              <w:t>3 624,1</w:t>
            </w:r>
          </w:p>
        </w:tc>
      </w:tr>
      <w:tr w:rsidR="00F467EB" w:rsidRPr="000E44AA" w:rsidTr="00931C68">
        <w:trPr>
          <w:trHeight w:val="284"/>
        </w:trPr>
        <w:tc>
          <w:tcPr>
            <w:tcW w:w="5000" w:type="pct"/>
            <w:gridSpan w:val="14"/>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rPr>
            </w:pPr>
            <w:r w:rsidRPr="000E44AA">
              <w:rPr>
                <w:rFonts w:asciiTheme="minorHAnsi" w:hAnsiTheme="minorHAnsi" w:cstheme="minorHAnsi"/>
                <w:b/>
              </w:rPr>
              <w:t>z toho</w:t>
            </w:r>
          </w:p>
        </w:tc>
      </w:tr>
      <w:tr w:rsidR="00F467EB" w:rsidRPr="000E44AA" w:rsidTr="00931C68">
        <w:trPr>
          <w:trHeight w:val="510"/>
        </w:trPr>
        <w:tc>
          <w:tcPr>
            <w:tcW w:w="745" w:type="pct"/>
            <w:shd w:val="clear" w:color="auto" w:fill="F2F2F2" w:themeFill="background1" w:themeFillShade="F2"/>
            <w:vAlign w:val="bottom"/>
            <w:hideMark/>
          </w:tcPr>
          <w:p w:rsidR="00F467EB" w:rsidRPr="000E44AA" w:rsidRDefault="00F467EB" w:rsidP="00E72AC3">
            <w:pPr>
              <w:pStyle w:val="Tabulka"/>
              <w:spacing w:before="0"/>
              <w:rPr>
                <w:rFonts w:asciiTheme="minorHAnsi" w:hAnsiTheme="minorHAnsi" w:cstheme="minorHAnsi"/>
                <w:b/>
              </w:rPr>
            </w:pPr>
            <w:r w:rsidRPr="000E44AA">
              <w:rPr>
                <w:rFonts w:asciiTheme="minorHAnsi" w:hAnsiTheme="minorHAnsi" w:cstheme="minorHAnsi"/>
              </w:rPr>
              <w:t>Stavebná dĺžka prevádzkovaných železničných tratí spolu</w:t>
            </w:r>
          </w:p>
        </w:tc>
        <w:tc>
          <w:tcPr>
            <w:tcW w:w="409" w:type="pct"/>
            <w:gridSpan w:val="2"/>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3 662,0</w:t>
            </w:r>
          </w:p>
        </w:tc>
        <w:tc>
          <w:tcPr>
            <w:tcW w:w="324"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3 662,0</w:t>
            </w:r>
          </w:p>
        </w:tc>
        <w:tc>
          <w:tcPr>
            <w:tcW w:w="35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3 657,0</w:t>
            </w:r>
          </w:p>
        </w:tc>
        <w:tc>
          <w:tcPr>
            <w:tcW w:w="35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3 657,0</w:t>
            </w:r>
          </w:p>
        </w:tc>
        <w:tc>
          <w:tcPr>
            <w:tcW w:w="35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3 660,0</w:t>
            </w:r>
          </w:p>
        </w:tc>
        <w:tc>
          <w:tcPr>
            <w:tcW w:w="35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3 625,6</w:t>
            </w:r>
          </w:p>
        </w:tc>
        <w:tc>
          <w:tcPr>
            <w:tcW w:w="35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3 625,2</w:t>
            </w:r>
          </w:p>
        </w:tc>
        <w:tc>
          <w:tcPr>
            <w:tcW w:w="35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3 629,2</w:t>
            </w:r>
          </w:p>
        </w:tc>
        <w:tc>
          <w:tcPr>
            <w:tcW w:w="35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3 592,2</w:t>
            </w:r>
          </w:p>
        </w:tc>
        <w:tc>
          <w:tcPr>
            <w:tcW w:w="33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3592,4</w:t>
            </w:r>
          </w:p>
        </w:tc>
        <w:tc>
          <w:tcPr>
            <w:tcW w:w="33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3592,1</w:t>
            </w:r>
          </w:p>
        </w:tc>
        <w:tc>
          <w:tcPr>
            <w:tcW w:w="357"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3 593,0</w:t>
            </w:r>
          </w:p>
        </w:tc>
      </w:tr>
      <w:tr w:rsidR="00F467EB" w:rsidRPr="000E44AA" w:rsidTr="00931C68">
        <w:trPr>
          <w:trHeight w:val="284"/>
        </w:trPr>
        <w:tc>
          <w:tcPr>
            <w:tcW w:w="5000" w:type="pct"/>
            <w:gridSpan w:val="14"/>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rPr>
            </w:pPr>
            <w:r w:rsidRPr="000E44AA">
              <w:rPr>
                <w:rFonts w:asciiTheme="minorHAnsi" w:hAnsiTheme="minorHAnsi" w:cstheme="minorHAnsi"/>
                <w:b/>
              </w:rPr>
              <w:t>z toho</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Normálne rozchodné</w:t>
            </w:r>
          </w:p>
        </w:tc>
        <w:tc>
          <w:tcPr>
            <w:tcW w:w="409" w:type="pct"/>
            <w:gridSpan w:val="2"/>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3 512,0</w:t>
            </w:r>
          </w:p>
        </w:tc>
        <w:tc>
          <w:tcPr>
            <w:tcW w:w="324"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3 512,0</w:t>
            </w:r>
          </w:p>
        </w:tc>
        <w:tc>
          <w:tcPr>
            <w:tcW w:w="35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3 507,0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3 507,0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3 510,0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3 476,6</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3 476,0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3 480,0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3 443,1</w:t>
            </w:r>
          </w:p>
        </w:tc>
        <w:tc>
          <w:tcPr>
            <w:tcW w:w="335" w:type="pct"/>
            <w:shd w:val="clear" w:color="auto" w:fill="F2F2F2" w:themeFill="background1" w:themeFillShade="F2"/>
            <w:tcMar>
              <w:left w:w="28" w:type="dxa"/>
              <w:right w:w="28" w:type="dxa"/>
            </w:tcMar>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3 443,2</w:t>
            </w:r>
          </w:p>
        </w:tc>
        <w:tc>
          <w:tcPr>
            <w:tcW w:w="33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3443,3</w:t>
            </w:r>
          </w:p>
        </w:tc>
        <w:tc>
          <w:tcPr>
            <w:tcW w:w="357"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3 444,2</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Úzkorozchodné</w:t>
            </w:r>
          </w:p>
        </w:tc>
        <w:tc>
          <w:tcPr>
            <w:tcW w:w="409" w:type="pct"/>
            <w:gridSpan w:val="2"/>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w:t>
            </w:r>
          </w:p>
        </w:tc>
        <w:tc>
          <w:tcPr>
            <w:tcW w:w="324"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w:t>
            </w:r>
          </w:p>
        </w:tc>
        <w:tc>
          <w:tcPr>
            <w:tcW w:w="356"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49,8</w:t>
            </w:r>
          </w:p>
        </w:tc>
        <w:tc>
          <w:tcPr>
            <w:tcW w:w="335"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49,8</w:t>
            </w:r>
          </w:p>
        </w:tc>
        <w:tc>
          <w:tcPr>
            <w:tcW w:w="33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50,1</w:t>
            </w:r>
          </w:p>
        </w:tc>
        <w:tc>
          <w:tcPr>
            <w:tcW w:w="357"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50,1</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Širokorozchodné</w:t>
            </w:r>
          </w:p>
        </w:tc>
        <w:tc>
          <w:tcPr>
            <w:tcW w:w="409" w:type="pct"/>
            <w:gridSpan w:val="2"/>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100</w:t>
            </w:r>
          </w:p>
        </w:tc>
        <w:tc>
          <w:tcPr>
            <w:tcW w:w="324"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100</w:t>
            </w:r>
          </w:p>
        </w:tc>
        <w:tc>
          <w:tcPr>
            <w:tcW w:w="356"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100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100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100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99</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99</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99</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99,4</w:t>
            </w:r>
          </w:p>
        </w:tc>
        <w:tc>
          <w:tcPr>
            <w:tcW w:w="335"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99,4</w:t>
            </w:r>
          </w:p>
        </w:tc>
        <w:tc>
          <w:tcPr>
            <w:tcW w:w="33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98,7</w:t>
            </w:r>
          </w:p>
        </w:tc>
        <w:tc>
          <w:tcPr>
            <w:tcW w:w="357"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98,7</w:t>
            </w:r>
          </w:p>
        </w:tc>
      </w:tr>
      <w:tr w:rsidR="00F467EB" w:rsidRPr="000E44AA" w:rsidTr="00931C68">
        <w:trPr>
          <w:trHeight w:val="284"/>
        </w:trPr>
        <w:tc>
          <w:tcPr>
            <w:tcW w:w="5000" w:type="pct"/>
            <w:gridSpan w:val="14"/>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rPr>
            </w:pPr>
            <w:r w:rsidRPr="000E44AA">
              <w:rPr>
                <w:rFonts w:asciiTheme="minorHAnsi" w:hAnsiTheme="minorHAnsi" w:cstheme="minorHAnsi"/>
                <w:b/>
              </w:rPr>
              <w:t>z toho</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Jednokoľajné</w:t>
            </w:r>
          </w:p>
        </w:tc>
        <w:tc>
          <w:tcPr>
            <w:tcW w:w="409" w:type="pct"/>
            <w:gridSpan w:val="2"/>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642,0</w:t>
            </w:r>
          </w:p>
        </w:tc>
        <w:tc>
          <w:tcPr>
            <w:tcW w:w="324"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642,0</w:t>
            </w:r>
          </w:p>
        </w:tc>
        <w:tc>
          <w:tcPr>
            <w:tcW w:w="356"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637,0</w:t>
            </w:r>
          </w:p>
        </w:tc>
        <w:tc>
          <w:tcPr>
            <w:tcW w:w="357"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637,0</w:t>
            </w:r>
          </w:p>
        </w:tc>
        <w:tc>
          <w:tcPr>
            <w:tcW w:w="357"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640,0</w:t>
            </w:r>
          </w:p>
        </w:tc>
        <w:tc>
          <w:tcPr>
            <w:tcW w:w="357"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606,6</w:t>
            </w:r>
          </w:p>
        </w:tc>
        <w:tc>
          <w:tcPr>
            <w:tcW w:w="357"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607,2</w:t>
            </w:r>
          </w:p>
        </w:tc>
        <w:tc>
          <w:tcPr>
            <w:tcW w:w="357"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610,6</w:t>
            </w:r>
          </w:p>
        </w:tc>
        <w:tc>
          <w:tcPr>
            <w:tcW w:w="357"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576,1</w:t>
            </w:r>
          </w:p>
        </w:tc>
        <w:tc>
          <w:tcPr>
            <w:tcW w:w="335"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577,2</w:t>
            </w:r>
          </w:p>
        </w:tc>
        <w:tc>
          <w:tcPr>
            <w:tcW w:w="335"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2 576,9</w:t>
            </w:r>
          </w:p>
        </w:tc>
        <w:tc>
          <w:tcPr>
            <w:tcW w:w="357" w:type="pct"/>
            <w:shd w:val="clear" w:color="auto" w:fill="F2F2F2" w:themeFill="background1" w:themeFillShade="F2"/>
            <w:vAlign w:val="center"/>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2 576,1</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z toho: jednokoľajné NR</w:t>
            </w:r>
          </w:p>
        </w:tc>
        <w:tc>
          <w:tcPr>
            <w:tcW w:w="409" w:type="pct"/>
            <w:gridSpan w:val="2"/>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642,0</w:t>
            </w:r>
          </w:p>
        </w:tc>
        <w:tc>
          <w:tcPr>
            <w:tcW w:w="324"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642,0</w:t>
            </w:r>
          </w:p>
        </w:tc>
        <w:tc>
          <w:tcPr>
            <w:tcW w:w="356"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637,0</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637,0</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640,0</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606,6</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607,2</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610,6</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576,1</w:t>
            </w:r>
          </w:p>
        </w:tc>
        <w:tc>
          <w:tcPr>
            <w:tcW w:w="335"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428,0</w:t>
            </w:r>
          </w:p>
        </w:tc>
        <w:tc>
          <w:tcPr>
            <w:tcW w:w="335"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w:t>
            </w:r>
            <w:r w:rsidR="00931C68">
              <w:rPr>
                <w:rFonts w:asciiTheme="minorHAnsi" w:hAnsiTheme="minorHAnsi" w:cstheme="minorHAnsi"/>
              </w:rPr>
              <w:t xml:space="preserve"> </w:t>
            </w:r>
            <w:r w:rsidRPr="000E44AA">
              <w:rPr>
                <w:rFonts w:asciiTheme="minorHAnsi" w:hAnsiTheme="minorHAnsi" w:cstheme="minorHAnsi"/>
              </w:rPr>
              <w:t>428,1</w:t>
            </w:r>
          </w:p>
        </w:tc>
        <w:tc>
          <w:tcPr>
            <w:tcW w:w="357" w:type="pct"/>
            <w:shd w:val="clear" w:color="auto" w:fill="F2F2F2" w:themeFill="background1" w:themeFillShade="F2"/>
            <w:vAlign w:val="center"/>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2 427,3</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Dvojkoľajné</w:t>
            </w:r>
          </w:p>
        </w:tc>
        <w:tc>
          <w:tcPr>
            <w:tcW w:w="409" w:type="pct"/>
            <w:gridSpan w:val="2"/>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020,0</w:t>
            </w:r>
          </w:p>
        </w:tc>
        <w:tc>
          <w:tcPr>
            <w:tcW w:w="324"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020,0</w:t>
            </w:r>
          </w:p>
        </w:tc>
        <w:tc>
          <w:tcPr>
            <w:tcW w:w="356"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020,0</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020,0</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020,0</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019,0</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018,0</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018,5</w:t>
            </w:r>
          </w:p>
        </w:tc>
        <w:tc>
          <w:tcPr>
            <w:tcW w:w="357"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w:t>
            </w:r>
            <w:r w:rsidR="00931C68">
              <w:rPr>
                <w:rFonts w:asciiTheme="minorHAnsi" w:hAnsiTheme="minorHAnsi" w:cstheme="minorHAnsi"/>
              </w:rPr>
              <w:t xml:space="preserve"> </w:t>
            </w:r>
            <w:r w:rsidRPr="000E44AA">
              <w:rPr>
                <w:rFonts w:asciiTheme="minorHAnsi" w:hAnsiTheme="minorHAnsi" w:cstheme="minorHAnsi"/>
              </w:rPr>
              <w:t>016,2</w:t>
            </w:r>
          </w:p>
        </w:tc>
        <w:tc>
          <w:tcPr>
            <w:tcW w:w="335" w:type="pct"/>
            <w:shd w:val="clear" w:color="auto" w:fill="F2F2F2" w:themeFill="background1" w:themeFillShade="F2"/>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1015,2</w:t>
            </w:r>
          </w:p>
        </w:tc>
        <w:tc>
          <w:tcPr>
            <w:tcW w:w="335" w:type="pct"/>
            <w:shd w:val="clear" w:color="auto" w:fill="F2F2F2" w:themeFill="background1" w:themeFillShade="F2"/>
            <w:noWrap/>
            <w:vAlign w:val="center"/>
            <w:hideMark/>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1 015,2</w:t>
            </w:r>
          </w:p>
        </w:tc>
        <w:tc>
          <w:tcPr>
            <w:tcW w:w="357" w:type="pct"/>
            <w:shd w:val="clear" w:color="auto" w:fill="F2F2F2" w:themeFill="background1" w:themeFillShade="F2"/>
            <w:vAlign w:val="center"/>
          </w:tcPr>
          <w:p w:rsidR="00F467EB" w:rsidRPr="000E44AA" w:rsidRDefault="00F467EB" w:rsidP="00931C68">
            <w:pPr>
              <w:pStyle w:val="Tabulka"/>
              <w:jc w:val="right"/>
              <w:rPr>
                <w:rFonts w:asciiTheme="minorHAnsi" w:hAnsiTheme="minorHAnsi" w:cstheme="minorHAnsi"/>
              </w:rPr>
            </w:pPr>
            <w:r w:rsidRPr="000E44AA">
              <w:rPr>
                <w:rFonts w:asciiTheme="minorHAnsi" w:hAnsiTheme="minorHAnsi" w:cstheme="minorHAnsi"/>
              </w:rPr>
              <w:t>1 017,0</w:t>
            </w:r>
          </w:p>
        </w:tc>
      </w:tr>
      <w:tr w:rsidR="00F467EB" w:rsidRPr="000E44AA" w:rsidTr="00931C68">
        <w:trPr>
          <w:trHeight w:val="284"/>
        </w:trPr>
        <w:tc>
          <w:tcPr>
            <w:tcW w:w="5000" w:type="pct"/>
            <w:gridSpan w:val="14"/>
            <w:shd w:val="clear" w:color="auto" w:fill="D9D9D9" w:themeFill="background1" w:themeFillShade="D9"/>
            <w:vAlign w:val="center"/>
            <w:hideMark/>
          </w:tcPr>
          <w:p w:rsidR="00F467EB" w:rsidRPr="000E44AA" w:rsidRDefault="00F467EB" w:rsidP="00931C68">
            <w:pPr>
              <w:pStyle w:val="Tabulka"/>
              <w:spacing w:before="0"/>
              <w:rPr>
                <w:rFonts w:asciiTheme="minorHAnsi" w:hAnsiTheme="minorHAnsi" w:cstheme="minorHAnsi"/>
                <w:b/>
              </w:rPr>
            </w:pPr>
            <w:r w:rsidRPr="000E44AA">
              <w:rPr>
                <w:rFonts w:asciiTheme="minorHAnsi" w:hAnsiTheme="minorHAnsi" w:cstheme="minorHAnsi"/>
                <w:b/>
              </w:rPr>
              <w:t>z toho</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Elektrifikované trate</w:t>
            </w:r>
          </w:p>
        </w:tc>
        <w:tc>
          <w:tcPr>
            <w:tcW w:w="409" w:type="pct"/>
            <w:gridSpan w:val="2"/>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1 536,0</w:t>
            </w:r>
          </w:p>
        </w:tc>
        <w:tc>
          <w:tcPr>
            <w:tcW w:w="324"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1 536,0</w:t>
            </w:r>
          </w:p>
        </w:tc>
        <w:tc>
          <w:tcPr>
            <w:tcW w:w="356"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1 556,0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1 558,0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1 556,0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1 556,0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1 577,0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1 577,6</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1 577,0</w:t>
            </w:r>
          </w:p>
        </w:tc>
        <w:tc>
          <w:tcPr>
            <w:tcW w:w="335" w:type="pct"/>
            <w:shd w:val="clear" w:color="auto" w:fill="F2F2F2" w:themeFill="background1" w:themeFillShade="F2"/>
            <w:tcMar>
              <w:left w:w="28" w:type="dxa"/>
              <w:right w:w="28" w:type="dxa"/>
            </w:tcMar>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1 576,7</w:t>
            </w:r>
          </w:p>
        </w:tc>
        <w:tc>
          <w:tcPr>
            <w:tcW w:w="33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1 577,5</w:t>
            </w:r>
          </w:p>
        </w:tc>
        <w:tc>
          <w:tcPr>
            <w:tcW w:w="357"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1 578,2</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Neelektrifikované trate</w:t>
            </w:r>
          </w:p>
        </w:tc>
        <w:tc>
          <w:tcPr>
            <w:tcW w:w="409" w:type="pct"/>
            <w:gridSpan w:val="2"/>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2 126,0</w:t>
            </w:r>
          </w:p>
        </w:tc>
        <w:tc>
          <w:tcPr>
            <w:tcW w:w="324"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2 126,0</w:t>
            </w:r>
          </w:p>
        </w:tc>
        <w:tc>
          <w:tcPr>
            <w:tcW w:w="356"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2 101,0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2 099,0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2 104,0</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2 069,6</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2 048,2</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2 051,6</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2 015,2</w:t>
            </w:r>
          </w:p>
        </w:tc>
        <w:tc>
          <w:tcPr>
            <w:tcW w:w="335" w:type="pct"/>
            <w:shd w:val="clear" w:color="auto" w:fill="F2F2F2" w:themeFill="background1" w:themeFillShade="F2"/>
            <w:tcMar>
              <w:left w:w="28" w:type="dxa"/>
              <w:right w:w="28" w:type="dxa"/>
            </w:tcMar>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2 015,6</w:t>
            </w:r>
          </w:p>
        </w:tc>
        <w:tc>
          <w:tcPr>
            <w:tcW w:w="335"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2014,6</w:t>
            </w:r>
          </w:p>
        </w:tc>
        <w:tc>
          <w:tcPr>
            <w:tcW w:w="357"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2 014,8</w:t>
            </w:r>
          </w:p>
        </w:tc>
      </w:tr>
      <w:tr w:rsidR="00F467EB" w:rsidRPr="000E44AA" w:rsidTr="00931C68">
        <w:trPr>
          <w:trHeight w:val="255"/>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 Elektrifikácie</w:t>
            </w:r>
          </w:p>
        </w:tc>
        <w:tc>
          <w:tcPr>
            <w:tcW w:w="409" w:type="pct"/>
            <w:gridSpan w:val="2"/>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41,9</w:t>
            </w:r>
          </w:p>
        </w:tc>
        <w:tc>
          <w:tcPr>
            <w:tcW w:w="324"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41,9</w:t>
            </w:r>
          </w:p>
        </w:tc>
        <w:tc>
          <w:tcPr>
            <w:tcW w:w="356"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42,5</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42,6</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42,5</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42,9</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43,5</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43,5</w:t>
            </w:r>
          </w:p>
        </w:tc>
        <w:tc>
          <w:tcPr>
            <w:tcW w:w="357"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43,9</w:t>
            </w:r>
          </w:p>
        </w:tc>
        <w:tc>
          <w:tcPr>
            <w:tcW w:w="335"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43,9</w:t>
            </w:r>
          </w:p>
        </w:tc>
        <w:tc>
          <w:tcPr>
            <w:tcW w:w="335" w:type="pct"/>
            <w:shd w:val="clear" w:color="auto" w:fill="F2F2F2" w:themeFill="background1" w:themeFillShade="F2"/>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43,92</w:t>
            </w:r>
          </w:p>
        </w:tc>
        <w:tc>
          <w:tcPr>
            <w:tcW w:w="357"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43,9</w:t>
            </w:r>
          </w:p>
        </w:tc>
      </w:tr>
      <w:tr w:rsidR="00F467EB" w:rsidRPr="000E44AA" w:rsidTr="00931C68">
        <w:trPr>
          <w:trHeight w:val="112"/>
        </w:trPr>
        <w:tc>
          <w:tcPr>
            <w:tcW w:w="5000" w:type="pct"/>
            <w:gridSpan w:val="14"/>
            <w:shd w:val="clear" w:color="auto" w:fill="BFBFBF" w:themeFill="background1" w:themeFillShade="BF"/>
            <w:vAlign w:val="bottom"/>
            <w:hideMark/>
          </w:tcPr>
          <w:p w:rsidR="00F467EB" w:rsidRPr="000E44AA" w:rsidRDefault="00F467EB" w:rsidP="00E72AC3">
            <w:pPr>
              <w:pStyle w:val="Tabulka"/>
              <w:spacing w:before="0"/>
              <w:jc w:val="right"/>
              <w:rPr>
                <w:rFonts w:asciiTheme="minorHAnsi" w:hAnsiTheme="minorHAnsi" w:cstheme="minorHAnsi"/>
              </w:rPr>
            </w:pPr>
          </w:p>
        </w:tc>
      </w:tr>
      <w:tr w:rsidR="00F467EB" w:rsidRPr="000E44AA" w:rsidTr="00931C68">
        <w:trPr>
          <w:trHeight w:val="510"/>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b/>
              </w:rPr>
            </w:pPr>
            <w:r w:rsidRPr="000E44AA">
              <w:rPr>
                <w:rFonts w:asciiTheme="minorHAnsi" w:hAnsiTheme="minorHAnsi" w:cstheme="minorHAnsi"/>
              </w:rPr>
              <w:t>Stavebná dĺžka spravovaných jednokoľajných tratí normálneho rozchodu</w:t>
            </w:r>
          </w:p>
        </w:tc>
        <w:tc>
          <w:tcPr>
            <w:tcW w:w="409" w:type="pct"/>
            <w:gridSpan w:val="2"/>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2 492,0</w:t>
            </w:r>
          </w:p>
        </w:tc>
        <w:tc>
          <w:tcPr>
            <w:tcW w:w="324"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2 492,0</w:t>
            </w:r>
          </w:p>
        </w:tc>
        <w:tc>
          <w:tcPr>
            <w:tcW w:w="356"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2 487,0</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2 487,0</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2 490,0</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2 490,0</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2 491,2</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2 490,7</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2 457,2</w:t>
            </w:r>
          </w:p>
        </w:tc>
        <w:tc>
          <w:tcPr>
            <w:tcW w:w="335" w:type="pct"/>
            <w:shd w:val="clear" w:color="auto" w:fill="F2F2F2" w:themeFill="background1" w:themeFillShade="F2"/>
            <w:tcMar>
              <w:left w:w="28" w:type="dxa"/>
              <w:right w:w="28" w:type="dxa"/>
            </w:tcMar>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2 458,3</w:t>
            </w:r>
          </w:p>
        </w:tc>
        <w:tc>
          <w:tcPr>
            <w:tcW w:w="335"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2458,4</w:t>
            </w:r>
          </w:p>
        </w:tc>
        <w:tc>
          <w:tcPr>
            <w:tcW w:w="357" w:type="pct"/>
            <w:shd w:val="clear" w:color="auto" w:fill="F2F2F2" w:themeFill="background1" w:themeFillShade="F2"/>
            <w:vAlign w:val="center"/>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2 459,4</w:t>
            </w:r>
          </w:p>
        </w:tc>
      </w:tr>
      <w:tr w:rsidR="00F467EB" w:rsidRPr="000E44AA" w:rsidTr="00931C68">
        <w:trPr>
          <w:trHeight w:val="687"/>
        </w:trPr>
        <w:tc>
          <w:tcPr>
            <w:tcW w:w="745"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b/>
              </w:rPr>
            </w:pPr>
            <w:r w:rsidRPr="000E44AA">
              <w:rPr>
                <w:rFonts w:asciiTheme="minorHAnsi" w:hAnsiTheme="minorHAnsi" w:cstheme="minorHAnsi"/>
              </w:rPr>
              <w:t>Stavebná dĺžka neprevádzkovaných jednokoľajných tratí normálneho rozchodu</w:t>
            </w:r>
          </w:p>
        </w:tc>
        <w:tc>
          <w:tcPr>
            <w:tcW w:w="409" w:type="pct"/>
            <w:gridSpan w:val="2"/>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0,0</w:t>
            </w:r>
          </w:p>
        </w:tc>
        <w:tc>
          <w:tcPr>
            <w:tcW w:w="324"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0,0</w:t>
            </w:r>
          </w:p>
        </w:tc>
        <w:tc>
          <w:tcPr>
            <w:tcW w:w="356"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0,0</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0,0</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0,0</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32,4</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33,2</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29,3</w:t>
            </w:r>
          </w:p>
        </w:tc>
        <w:tc>
          <w:tcPr>
            <w:tcW w:w="357"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30,3</w:t>
            </w:r>
          </w:p>
        </w:tc>
        <w:tc>
          <w:tcPr>
            <w:tcW w:w="335"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30,3</w:t>
            </w:r>
          </w:p>
        </w:tc>
        <w:tc>
          <w:tcPr>
            <w:tcW w:w="335" w:type="pct"/>
            <w:shd w:val="clear" w:color="auto" w:fill="F2F2F2" w:themeFill="background1" w:themeFillShade="F2"/>
            <w:vAlign w:val="center"/>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30,33</w:t>
            </w:r>
          </w:p>
        </w:tc>
        <w:tc>
          <w:tcPr>
            <w:tcW w:w="357" w:type="pct"/>
            <w:shd w:val="clear" w:color="auto" w:fill="F2F2F2" w:themeFill="background1" w:themeFillShade="F2"/>
            <w:vAlign w:val="center"/>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31,1</w:t>
            </w:r>
          </w:p>
        </w:tc>
      </w:tr>
    </w:tbl>
    <w:tbl>
      <w:tblPr>
        <w:tblStyle w:val="Mriekatabuky"/>
        <w:tblW w:w="0" w:type="auto"/>
        <w:tblInd w:w="108" w:type="dxa"/>
        <w:tblLook w:val="04A0"/>
      </w:tblPr>
      <w:tblGrid>
        <w:gridCol w:w="9462"/>
      </w:tblGrid>
      <w:tr w:rsidR="00F467EB" w:rsidRPr="000E44AA" w:rsidTr="00E72AC3">
        <w:tc>
          <w:tcPr>
            <w:tcW w:w="9814" w:type="dxa"/>
            <w:tcBorders>
              <w:top w:val="nil"/>
              <w:left w:val="nil"/>
              <w:bottom w:val="nil"/>
              <w:right w:val="nil"/>
            </w:tcBorders>
            <w:shd w:val="clear" w:color="auto" w:fill="D9D9D9" w:themeFill="background1" w:themeFillShade="D9"/>
          </w:tcPr>
          <w:p w:rsidR="00F467EB" w:rsidRPr="000E44AA" w:rsidRDefault="00F467EB" w:rsidP="00D63E66">
            <w:pPr>
              <w:pStyle w:val="Popis"/>
              <w:spacing w:before="0" w:after="0"/>
              <w:jc w:val="left"/>
              <w:rPr>
                <w:rFonts w:asciiTheme="minorHAnsi" w:hAnsiTheme="minorHAnsi" w:cstheme="minorHAnsi"/>
                <w:lang w:val="sk-SK"/>
              </w:rPr>
            </w:pPr>
            <w:r w:rsidRPr="000E44AA">
              <w:rPr>
                <w:rFonts w:asciiTheme="minorHAnsi" w:hAnsiTheme="minorHAnsi" w:cstheme="minorHAnsi"/>
                <w:sz w:val="20"/>
                <w:lang w:val="sk-SK"/>
              </w:rPr>
              <w:t>Zdroj: MDVRR SR</w:t>
            </w:r>
          </w:p>
        </w:tc>
      </w:tr>
    </w:tbl>
    <w:p w:rsidR="00F467EB" w:rsidRPr="000E44AA" w:rsidRDefault="00F467EB" w:rsidP="00931C68">
      <w:pPr>
        <w:spacing w:before="240"/>
        <w:rPr>
          <w:rFonts w:asciiTheme="minorHAnsi" w:hAnsiTheme="minorHAnsi" w:cstheme="minorHAnsi"/>
          <w:lang w:val="sk-SK"/>
        </w:rPr>
      </w:pPr>
      <w:r w:rsidRPr="000E44AA">
        <w:rPr>
          <w:rFonts w:asciiTheme="minorHAnsi" w:hAnsiTheme="minorHAnsi" w:cstheme="minorHAnsi"/>
          <w:lang w:val="sk-SK"/>
        </w:rPr>
        <w:t>Po roku 2001 došlo vo vývoji dĺžky spravovaných tratí k miernemu poklesu okrem roku 2004, kedy sa vývoj vrátil takmer na pôvodnú hodnotu</w:t>
      </w:r>
      <w:r>
        <w:rPr>
          <w:rFonts w:asciiTheme="minorHAnsi" w:hAnsiTheme="minorHAnsi" w:cstheme="minorHAnsi"/>
          <w:lang w:val="sk-SK"/>
        </w:rPr>
        <w:t>,</w:t>
      </w:r>
      <w:r w:rsidRPr="000E44AA">
        <w:rPr>
          <w:rFonts w:asciiTheme="minorHAnsi" w:hAnsiTheme="minorHAnsi" w:cstheme="minorHAnsi"/>
          <w:lang w:val="sk-SK"/>
        </w:rPr>
        <w:t xml:space="preserve"> a po roku 2004 vývoj pokračoval bez výraznejších zmie</w:t>
      </w:r>
      <w:r w:rsidR="00C63A23">
        <w:rPr>
          <w:rFonts w:asciiTheme="minorHAnsi" w:hAnsiTheme="minorHAnsi" w:cstheme="minorHAnsi"/>
          <w:lang w:val="sk-SK"/>
        </w:rPr>
        <w:t>n až do </w:t>
      </w:r>
      <w:r w:rsidRPr="000E44AA">
        <w:rPr>
          <w:rFonts w:asciiTheme="minorHAnsi" w:hAnsiTheme="minorHAnsi" w:cstheme="minorHAnsi"/>
          <w:lang w:val="sk-SK"/>
        </w:rPr>
        <w:t xml:space="preserve">roku 2007. Nepravidelný vývoj bol spôsobený stavebnými úpravami a modernizáciou železničných tratí (úprava oblúkov), v dôsledku čoho došlo k ich skráteniu alebo predĺženiu. V roku 2008 </w:t>
      </w:r>
      <w:r>
        <w:rPr>
          <w:rFonts w:asciiTheme="minorHAnsi" w:hAnsiTheme="minorHAnsi" w:cstheme="minorHAnsi"/>
          <w:lang w:val="sk-SK"/>
        </w:rPr>
        <w:t>možno</w:t>
      </w:r>
      <w:r w:rsidRPr="000E44AA">
        <w:rPr>
          <w:rFonts w:asciiTheme="minorHAnsi" w:hAnsiTheme="minorHAnsi" w:cstheme="minorHAnsi"/>
          <w:lang w:val="sk-SK"/>
        </w:rPr>
        <w:t xml:space="preserve"> pozorovať výraznejší pokles vo vývoji dĺžky spravovaných železničných tratí, ktorý bol spôsobený zrušením železničných tratí z dôvodu ich neefektívneho využitia najmä v osobnej preprave. Vývoj </w:t>
      </w:r>
      <w:r w:rsidRPr="000E44AA">
        <w:rPr>
          <w:rFonts w:asciiTheme="minorHAnsi" w:hAnsiTheme="minorHAnsi" w:cstheme="minorHAnsi"/>
          <w:lang w:val="sk-SK"/>
        </w:rPr>
        <w:lastRenderedPageBreak/>
        <w:t xml:space="preserve">následne pokračoval lineárnym tempom až do roku 2010 na úrovni celkovej dĺžky 3 622 km s miernym nárastom na dĺžku 3 624,1 km v roku 2011.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Z dôvodu napojenia železničnej infraštruktúry do transeurópskych dopravných sietí TEN-T v rámci vstupu </w:t>
      </w:r>
      <w:r w:rsidR="00AC4234">
        <w:rPr>
          <w:rFonts w:asciiTheme="minorHAnsi" w:hAnsiTheme="minorHAnsi" w:cstheme="minorHAnsi"/>
          <w:lang w:val="sk-SK"/>
        </w:rPr>
        <w:t>SR</w:t>
      </w:r>
      <w:r w:rsidRPr="000E44AA">
        <w:rPr>
          <w:rFonts w:asciiTheme="minorHAnsi" w:hAnsiTheme="minorHAnsi" w:cstheme="minorHAnsi"/>
          <w:lang w:val="sk-SK"/>
        </w:rPr>
        <w:t xml:space="preserve"> do Európskej únie bola v súlade s Národným strategickým referenčným rámcom Slovenskej republiky na roky 2007</w:t>
      </w:r>
      <w:r>
        <w:rPr>
          <w:rFonts w:asciiTheme="minorHAnsi" w:hAnsiTheme="minorHAnsi" w:cstheme="minorHAnsi"/>
          <w:lang w:val="sk-SK"/>
        </w:rPr>
        <w:t xml:space="preserve"> </w:t>
      </w:r>
      <w:r w:rsidRPr="000E44AA">
        <w:rPr>
          <w:rFonts w:asciiTheme="minorHAnsi" w:hAnsiTheme="minorHAnsi" w:cstheme="minorHAnsi"/>
          <w:lang w:val="sk-SK"/>
        </w:rPr>
        <w:t>-</w:t>
      </w:r>
      <w:r>
        <w:rPr>
          <w:rFonts w:asciiTheme="minorHAnsi" w:hAnsiTheme="minorHAnsi" w:cstheme="minorHAnsi"/>
          <w:lang w:val="sk-SK"/>
        </w:rPr>
        <w:t xml:space="preserve"> </w:t>
      </w:r>
      <w:r w:rsidRPr="000E44AA">
        <w:rPr>
          <w:rFonts w:asciiTheme="minorHAnsi" w:hAnsiTheme="minorHAnsi" w:cstheme="minorHAnsi"/>
          <w:lang w:val="sk-SK"/>
        </w:rPr>
        <w:t>2013 a Operačným programom Doprava definovaná Prioritná os 1 – Železničná infraštruktúra, ktorej cieľom je zabezpečenie interoperabilných železničných tratí.</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Stavebno-technický stav železničnej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Technická základňa infraštruktúry železničnej dopravy nie je dostatočne pripravená na meniace sa podmienky a štruktúru dopravného trhu. Technický stav väčšiny uvedených infraštruktúrnych zariadení je neuspokojivý, najmä z dôvodu dlhodobého podfinancovania zapríčiňujúceho nežiaduce odsúvanie štandardnej údržby,</w:t>
      </w:r>
      <w:r>
        <w:rPr>
          <w:rFonts w:asciiTheme="minorHAnsi" w:hAnsiTheme="minorHAnsi" w:cstheme="minorHAnsi"/>
          <w:lang w:val="sk-SK"/>
        </w:rPr>
        <w:t xml:space="preserve"> ktoré je </w:t>
      </w:r>
      <w:r w:rsidRPr="000E44AA">
        <w:rPr>
          <w:rFonts w:asciiTheme="minorHAnsi" w:hAnsiTheme="minorHAnsi" w:cstheme="minorHAnsi"/>
          <w:lang w:val="sk-SK"/>
        </w:rPr>
        <w:t xml:space="preserve">spojené s neprimeraným nárastom </w:t>
      </w:r>
      <w:r w:rsidR="00080EB3">
        <w:rPr>
          <w:rFonts w:asciiTheme="minorHAnsi" w:hAnsiTheme="minorHAnsi" w:cstheme="minorHAnsi"/>
          <w:lang w:val="sk-SK"/>
        </w:rPr>
        <w:t>budúcich nákladov potrebných na </w:t>
      </w:r>
      <w:r w:rsidRPr="000E44AA">
        <w:rPr>
          <w:rFonts w:asciiTheme="minorHAnsi" w:hAnsiTheme="minorHAnsi" w:cstheme="minorHAnsi"/>
          <w:lang w:val="sk-SK"/>
        </w:rPr>
        <w:t>obnovenie trvalo udržateľného stavu. To sa prejavuje predovšetk</w:t>
      </w:r>
      <w:r w:rsidR="00080EB3">
        <w:rPr>
          <w:rFonts w:asciiTheme="minorHAnsi" w:hAnsiTheme="minorHAnsi" w:cstheme="minorHAnsi"/>
          <w:lang w:val="sk-SK"/>
        </w:rPr>
        <w:t>ým významným počtom odchýlok od </w:t>
      </w:r>
      <w:r w:rsidRPr="000E44AA">
        <w:rPr>
          <w:rFonts w:asciiTheme="minorHAnsi" w:hAnsiTheme="minorHAnsi" w:cstheme="minorHAnsi"/>
          <w:lang w:val="sk-SK"/>
        </w:rPr>
        <w:t>konštrukčných parametrov prevádzkovaných železničných tratí, najmä čo do rýchlosti a únosnosti, ako aj pomerne zanedbaným stavom a výzorom železničných zariadení, čo je obzvlášť rušivé v priestoroch prístupných cestujúcej verejnosti a ďalším zákazníkom železničnej dopravy. Počas modernizácie a tiež mimo nej došlo k ojedinelým rekonštrukciám výpravných budov, resp. aspoň k oprave fasád a výmene okien a dverí na niektorých výpravných budovách železničných staníc. Budovy železničných zastávok sú v prevažnej miere na nemeniacej sa úro</w:t>
      </w:r>
      <w:r w:rsidR="00C63A23">
        <w:rPr>
          <w:rFonts w:asciiTheme="minorHAnsi" w:hAnsiTheme="minorHAnsi" w:cstheme="minorHAnsi"/>
          <w:lang w:val="sk-SK"/>
        </w:rPr>
        <w:t>vni, resp. sú zdevastované. Pri </w:t>
      </w:r>
      <w:r w:rsidRPr="000E44AA">
        <w:rPr>
          <w:rFonts w:asciiTheme="minorHAnsi" w:hAnsiTheme="minorHAnsi" w:cstheme="minorHAnsi"/>
          <w:lang w:val="sk-SK"/>
        </w:rPr>
        <w:t>staniciach a zastávkach chýbajú nielen parkoviská P&amp;R, prístrešky na bicykle, ale často aj elementárne vybavenie – prístrešky, toalety, lavičky a pod.</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Vo väčšej časti dopravnej siete ŽSR sa na zaznamenávanie priebehu riadenia dopravy používa elektronický dopravný denník.</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Vyššie traťové rýchlosti sú dnes povolené len na krátkych úsekoch ko</w:t>
      </w:r>
      <w:r w:rsidR="00D03AFA">
        <w:rPr>
          <w:rFonts w:asciiTheme="minorHAnsi" w:hAnsiTheme="minorHAnsi" w:cstheme="minorHAnsi"/>
          <w:lang w:val="sk-SK"/>
        </w:rPr>
        <w:t>ridoru č. IV (max. rýchlosť 140 </w:t>
      </w:r>
      <w:r w:rsidRPr="000E44AA">
        <w:rPr>
          <w:rFonts w:asciiTheme="minorHAnsi" w:hAnsiTheme="minorHAnsi" w:cstheme="minorHAnsi"/>
          <w:lang w:val="sk-SK"/>
        </w:rPr>
        <w:t>km/h), časti koridoru č. Va (Bratislava Rača – Nové Mesto nad Váhom, max. rýchlosť 160 km/h) a v časti koridoru č. VI (max. rýchlosť 140 km/h). Na ostatných tratiach siete ŽSR sa najvyššia traťová rýchlosť nezvýšila (na elektrifikovaných tratiach max. rýchlosť 120 km/</w:t>
      </w:r>
      <w:r w:rsidR="00D03AFA">
        <w:rPr>
          <w:rFonts w:asciiTheme="minorHAnsi" w:hAnsiTheme="minorHAnsi" w:cstheme="minorHAnsi"/>
          <w:lang w:val="sk-SK"/>
        </w:rPr>
        <w:t>hod, na ostatných tratiach max. </w:t>
      </w:r>
      <w:r w:rsidRPr="000E44AA">
        <w:rPr>
          <w:rFonts w:asciiTheme="minorHAnsi" w:hAnsiTheme="minorHAnsi" w:cstheme="minorHAnsi"/>
          <w:lang w:val="sk-SK"/>
        </w:rPr>
        <w:t>rýchlosť 100 km/h), resp. došlo k zníženiu najvyššej traťovej rýchlos</w:t>
      </w:r>
      <w:r w:rsidR="00D03AFA">
        <w:rPr>
          <w:rFonts w:asciiTheme="minorHAnsi" w:hAnsiTheme="minorHAnsi" w:cstheme="minorHAnsi"/>
          <w:lang w:val="sk-SK"/>
        </w:rPr>
        <w:t>ti. Na regionálnych tratiach je </w:t>
      </w:r>
      <w:r w:rsidRPr="000E44AA">
        <w:rPr>
          <w:rFonts w:asciiTheme="minorHAnsi" w:hAnsiTheme="minorHAnsi" w:cstheme="minorHAnsi"/>
          <w:lang w:val="sk-SK"/>
        </w:rPr>
        <w:t xml:space="preserve">dlhodobo najvyššia traťová rýchlosť 40 – 60 km/h. Trvalé a prechodné obmedzenie </w:t>
      </w:r>
      <w:r w:rsidR="00C63A23">
        <w:rPr>
          <w:rFonts w:asciiTheme="minorHAnsi" w:hAnsiTheme="minorHAnsi" w:cstheme="minorHAnsi"/>
          <w:lang w:val="sk-SK"/>
        </w:rPr>
        <w:t>najvyššej traťovej rýchlosti je </w:t>
      </w:r>
      <w:r w:rsidRPr="000E44AA">
        <w:rPr>
          <w:rFonts w:asciiTheme="minorHAnsi" w:hAnsiTheme="minorHAnsi" w:cstheme="minorHAnsi"/>
          <w:lang w:val="sk-SK"/>
        </w:rPr>
        <w:t xml:space="preserve">spôsobené najmä nasledujúcimi dôvodmi: nevyhovujúce polomery oblúkov, nevyhovujúce parametre železničného zvršku, padanie skál, kategórie staničného zabezpečovacieho zariadenia, umiestnenie nezabezpečeného priecestia, resp. kategórie zabezpečenia priecestia. Čoraz väčší problém spôsobuje elementárna údržba prestarnutých staničných a traťových zabezpečovacích zariadení vyrobených pred rokom 1970 (ide najmä o podzemné káblové trasy a relé). </w:t>
      </w:r>
    </w:p>
    <w:p w:rsidR="00F467EB" w:rsidRPr="000E44AA" w:rsidRDefault="00F467EB" w:rsidP="00F467EB">
      <w:pPr>
        <w:pStyle w:val="DSS2Nadpis3"/>
        <w:rPr>
          <w:rFonts w:asciiTheme="minorHAnsi" w:hAnsiTheme="minorHAnsi" w:cstheme="minorHAnsi"/>
          <w:noProof w:val="0"/>
          <w:lang w:val="sk-SK"/>
        </w:rPr>
      </w:pPr>
      <w:bookmarkStart w:id="781" w:name="_Toc357436418"/>
      <w:bookmarkStart w:id="782" w:name="_Toc357946456"/>
      <w:r w:rsidRPr="000E44AA">
        <w:rPr>
          <w:rFonts w:asciiTheme="minorHAnsi" w:hAnsiTheme="minorHAnsi" w:cstheme="minorHAnsi"/>
          <w:noProof w:val="0"/>
          <w:lang w:val="sk-SK"/>
        </w:rPr>
        <w:t>Infraštruktúra intermodálnej dopravy</w:t>
      </w:r>
      <w:bookmarkEnd w:id="781"/>
      <w:bookmarkEnd w:id="782"/>
      <w:r w:rsidRPr="000E44AA">
        <w:rPr>
          <w:rFonts w:asciiTheme="minorHAnsi" w:hAnsiTheme="minorHAnsi" w:cstheme="minorHAnsi"/>
          <w:noProof w:val="0"/>
          <w:lang w:val="sk-SK"/>
        </w:rPr>
        <w:t xml:space="preserve">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Štruktúra infraštruktúry v intermodálnej doprave</w:t>
      </w:r>
    </w:p>
    <w:p w:rsidR="00F467EB" w:rsidRPr="000E44AA" w:rsidRDefault="00F467EB" w:rsidP="00F467EB">
      <w:pPr>
        <w:rPr>
          <w:rFonts w:asciiTheme="minorHAnsi" w:eastAsia="Times New Roman" w:hAnsiTheme="minorHAnsi" w:cstheme="minorHAnsi"/>
          <w:iCs/>
          <w:lang w:val="sk-SK" w:eastAsia="cs-CZ"/>
        </w:rPr>
      </w:pPr>
      <w:r w:rsidRPr="000E44AA">
        <w:rPr>
          <w:rFonts w:asciiTheme="minorHAnsi" w:hAnsiTheme="minorHAnsi" w:cstheme="minorHAnsi"/>
          <w:lang w:val="sk-SK"/>
        </w:rPr>
        <w:t>Súčasný stav kontajnerových prekladísk v SR - v súčasnosti v SR nejestvuj</w:t>
      </w:r>
      <w:r w:rsidR="00D03AFA">
        <w:rPr>
          <w:rFonts w:asciiTheme="minorHAnsi" w:hAnsiTheme="minorHAnsi" w:cstheme="minorHAnsi"/>
          <w:lang w:val="sk-SK"/>
        </w:rPr>
        <w:t>ú verejné terminály, ktoré by </w:t>
      </w:r>
      <w:r w:rsidR="00C63A23">
        <w:rPr>
          <w:rFonts w:asciiTheme="minorHAnsi" w:hAnsiTheme="minorHAnsi" w:cstheme="minorHAnsi"/>
          <w:lang w:val="sk-SK"/>
        </w:rPr>
        <w:t>v </w:t>
      </w:r>
      <w:r w:rsidRPr="000E44AA">
        <w:rPr>
          <w:rFonts w:asciiTheme="minorHAnsi" w:hAnsiTheme="minorHAnsi" w:cstheme="minorHAnsi"/>
          <w:lang w:val="sk-SK"/>
        </w:rPr>
        <w:t>zmysle právnych predpisov EÚ poskytovali služby na nediskri</w:t>
      </w:r>
      <w:r w:rsidR="00080EB3">
        <w:rPr>
          <w:rFonts w:asciiTheme="minorHAnsi" w:hAnsiTheme="minorHAnsi" w:cstheme="minorHAnsi"/>
          <w:lang w:val="sk-SK"/>
        </w:rPr>
        <w:t>minačnom a verejnom prístupe do </w:t>
      </w:r>
      <w:r w:rsidRPr="000E44AA">
        <w:rPr>
          <w:rFonts w:asciiTheme="minorHAnsi" w:hAnsiTheme="minorHAnsi" w:cstheme="minorHAnsi"/>
          <w:lang w:val="sk-SK"/>
        </w:rPr>
        <w:t>terminálov pre všetkých zákazníkov.</w:t>
      </w:r>
    </w:p>
    <w:p w:rsidR="00F467EB" w:rsidRPr="000E44AA" w:rsidRDefault="00F467EB" w:rsidP="00AE3DA5">
      <w:pPr>
        <w:pStyle w:val="phTab"/>
      </w:pPr>
      <w:r w:rsidRPr="000E44AA">
        <w:br w:type="page"/>
      </w:r>
      <w:bookmarkStart w:id="783" w:name="_Toc362857036"/>
      <w:r w:rsidR="00AE3DA5" w:rsidRPr="000E44AA">
        <w:lastRenderedPageBreak/>
        <w:t>Súčasný stav kontajnerových prekladísk v SR</w:t>
      </w:r>
      <w:bookmarkEnd w:id="78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4"/>
        <w:gridCol w:w="2035"/>
        <w:gridCol w:w="1110"/>
        <w:gridCol w:w="857"/>
        <w:gridCol w:w="92"/>
        <w:gridCol w:w="1220"/>
        <w:gridCol w:w="1309"/>
        <w:gridCol w:w="1439"/>
      </w:tblGrid>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F467EB" w:rsidRPr="000E44AA" w:rsidRDefault="00F467EB" w:rsidP="00931C68">
            <w:pPr>
              <w:keepNext/>
              <w:spacing w:after="0" w:line="240" w:lineRule="auto"/>
              <w:jc w:val="center"/>
              <w:outlineLvl w:val="0"/>
              <w:rPr>
                <w:rFonts w:asciiTheme="minorHAnsi" w:eastAsia="Times New Roman" w:hAnsiTheme="minorHAnsi" w:cstheme="minorHAnsi"/>
                <w:color w:val="FFFFFF"/>
                <w:sz w:val="20"/>
                <w:szCs w:val="20"/>
                <w:lang w:val="sk-SK" w:eastAsia="sk-SK"/>
              </w:rPr>
            </w:pPr>
            <w:r w:rsidRPr="000E44AA">
              <w:rPr>
                <w:rFonts w:asciiTheme="minorHAnsi" w:eastAsia="Times New Roman" w:hAnsiTheme="minorHAnsi" w:cstheme="minorHAnsi"/>
                <w:b/>
                <w:bCs/>
                <w:color w:val="FFFFFF"/>
                <w:sz w:val="20"/>
                <w:szCs w:val="20"/>
                <w:lang w:val="sk-SK" w:eastAsia="sk-SK"/>
              </w:rPr>
              <w:t>Miesto</w:t>
            </w:r>
          </w:p>
        </w:tc>
        <w:tc>
          <w:tcPr>
            <w:tcW w:w="2035"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F467EB" w:rsidRPr="000E44AA" w:rsidRDefault="00F467EB" w:rsidP="00931C68">
            <w:pPr>
              <w:keepNext/>
              <w:spacing w:after="0" w:line="240" w:lineRule="auto"/>
              <w:jc w:val="center"/>
              <w:outlineLvl w:val="0"/>
              <w:rPr>
                <w:rFonts w:asciiTheme="minorHAnsi" w:eastAsia="Times New Roman" w:hAnsiTheme="minorHAnsi" w:cstheme="minorHAnsi"/>
                <w:color w:val="FFFFFF"/>
                <w:sz w:val="20"/>
                <w:szCs w:val="20"/>
                <w:lang w:val="sk-SK" w:eastAsia="sk-SK"/>
              </w:rPr>
            </w:pPr>
            <w:r w:rsidRPr="000E44AA">
              <w:rPr>
                <w:rFonts w:asciiTheme="minorHAnsi" w:eastAsia="Times New Roman" w:hAnsiTheme="minorHAnsi" w:cstheme="minorHAnsi"/>
                <w:b/>
                <w:bCs/>
                <w:color w:val="FFFFFF"/>
                <w:sz w:val="20"/>
                <w:szCs w:val="20"/>
                <w:lang w:val="sk-SK" w:eastAsia="sk-SK"/>
              </w:rPr>
              <w:t>Vlastnícke pomery</w:t>
            </w:r>
          </w:p>
        </w:tc>
        <w:tc>
          <w:tcPr>
            <w:tcW w:w="1110"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F467EB" w:rsidRPr="000E44AA" w:rsidRDefault="00F467EB" w:rsidP="00931C68">
            <w:pPr>
              <w:keepNext/>
              <w:spacing w:after="0" w:line="240" w:lineRule="auto"/>
              <w:jc w:val="center"/>
              <w:outlineLvl w:val="0"/>
              <w:rPr>
                <w:rFonts w:asciiTheme="minorHAnsi" w:eastAsia="Times New Roman" w:hAnsiTheme="minorHAnsi" w:cstheme="minorHAnsi"/>
                <w:color w:val="FFFFFF"/>
                <w:sz w:val="20"/>
                <w:szCs w:val="20"/>
                <w:lang w:val="sk-SK" w:eastAsia="sk-SK"/>
              </w:rPr>
            </w:pPr>
            <w:r w:rsidRPr="000E44AA">
              <w:rPr>
                <w:rFonts w:asciiTheme="minorHAnsi" w:eastAsia="Times New Roman" w:hAnsiTheme="minorHAnsi" w:cstheme="minorHAnsi"/>
                <w:b/>
                <w:bCs/>
                <w:color w:val="FFFFFF"/>
                <w:sz w:val="20"/>
                <w:szCs w:val="20"/>
                <w:lang w:val="sk-SK" w:eastAsia="sk-SK"/>
              </w:rPr>
              <w:t>Operátor</w:t>
            </w:r>
          </w:p>
        </w:tc>
        <w:tc>
          <w:tcPr>
            <w:tcW w:w="949" w:type="dxa"/>
            <w:gridSpan w:val="2"/>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F467EB" w:rsidRPr="000E44AA" w:rsidRDefault="00F467EB" w:rsidP="00931C68">
            <w:pPr>
              <w:keepNext/>
              <w:spacing w:after="0" w:line="240" w:lineRule="auto"/>
              <w:jc w:val="center"/>
              <w:outlineLvl w:val="0"/>
              <w:rPr>
                <w:rFonts w:asciiTheme="minorHAnsi" w:eastAsia="Times New Roman" w:hAnsiTheme="minorHAnsi" w:cstheme="minorHAnsi"/>
                <w:color w:val="FFFFFF"/>
                <w:sz w:val="20"/>
                <w:szCs w:val="20"/>
                <w:lang w:val="sk-SK" w:eastAsia="sk-SK"/>
              </w:rPr>
            </w:pPr>
            <w:r w:rsidRPr="000E44AA">
              <w:rPr>
                <w:rFonts w:asciiTheme="minorHAnsi" w:eastAsia="Times New Roman" w:hAnsiTheme="minorHAnsi" w:cstheme="minorHAnsi"/>
                <w:b/>
                <w:bCs/>
                <w:color w:val="FFFFFF"/>
                <w:sz w:val="20"/>
                <w:szCs w:val="20"/>
                <w:lang w:val="sk-SK" w:eastAsia="sk-SK"/>
              </w:rPr>
              <w:t>Rozloha (m</w:t>
            </w:r>
            <w:r w:rsidRPr="000E44AA">
              <w:rPr>
                <w:rFonts w:asciiTheme="minorHAnsi" w:eastAsia="Times New Roman" w:hAnsiTheme="minorHAnsi" w:cstheme="minorHAnsi"/>
                <w:b/>
                <w:bCs/>
                <w:color w:val="FFFFFF"/>
                <w:sz w:val="20"/>
                <w:szCs w:val="20"/>
                <w:vertAlign w:val="superscript"/>
                <w:lang w:val="sk-SK" w:eastAsia="sk-SK"/>
              </w:rPr>
              <w:t>2</w:t>
            </w:r>
            <w:r w:rsidRPr="000E44AA">
              <w:rPr>
                <w:rFonts w:asciiTheme="minorHAnsi" w:eastAsia="Times New Roman" w:hAnsiTheme="minorHAnsi" w:cstheme="minorHAnsi"/>
                <w:b/>
                <w:bCs/>
                <w:color w:val="FFFFFF"/>
                <w:sz w:val="20"/>
                <w:szCs w:val="20"/>
                <w:lang w:val="sk-SK" w:eastAsia="sk-SK"/>
              </w:rPr>
              <w:t>)</w:t>
            </w:r>
          </w:p>
        </w:tc>
        <w:tc>
          <w:tcPr>
            <w:tcW w:w="1220"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F467EB" w:rsidRPr="000E44AA" w:rsidRDefault="00F467EB" w:rsidP="00931C68">
            <w:pPr>
              <w:keepNext/>
              <w:spacing w:after="0" w:line="240" w:lineRule="auto"/>
              <w:jc w:val="center"/>
              <w:outlineLvl w:val="0"/>
              <w:rPr>
                <w:rFonts w:asciiTheme="minorHAnsi" w:eastAsia="Times New Roman" w:hAnsiTheme="minorHAnsi" w:cstheme="minorHAnsi"/>
                <w:color w:val="FFFFFF"/>
                <w:sz w:val="20"/>
                <w:szCs w:val="20"/>
                <w:lang w:val="sk-SK" w:eastAsia="sk-SK"/>
              </w:rPr>
            </w:pPr>
            <w:r w:rsidRPr="000E44AA">
              <w:rPr>
                <w:rFonts w:asciiTheme="minorHAnsi" w:eastAsia="Times New Roman" w:hAnsiTheme="minorHAnsi" w:cstheme="minorHAnsi"/>
                <w:b/>
                <w:bCs/>
                <w:color w:val="FFFFFF"/>
                <w:sz w:val="20"/>
                <w:szCs w:val="20"/>
                <w:lang w:val="sk-SK" w:eastAsia="sk-SK"/>
              </w:rPr>
              <w:t>Skladovacia plocha (m</w:t>
            </w:r>
            <w:r w:rsidRPr="000E44AA">
              <w:rPr>
                <w:rFonts w:asciiTheme="minorHAnsi" w:eastAsia="Times New Roman" w:hAnsiTheme="minorHAnsi" w:cstheme="minorHAnsi"/>
                <w:b/>
                <w:bCs/>
                <w:color w:val="FFFFFF"/>
                <w:sz w:val="20"/>
                <w:szCs w:val="20"/>
                <w:vertAlign w:val="superscript"/>
                <w:lang w:val="sk-SK" w:eastAsia="sk-SK"/>
              </w:rPr>
              <w:t>2</w:t>
            </w:r>
            <w:r w:rsidRPr="000E44AA">
              <w:rPr>
                <w:rFonts w:asciiTheme="minorHAnsi" w:eastAsia="Times New Roman" w:hAnsiTheme="minorHAnsi" w:cstheme="minorHAnsi"/>
                <w:b/>
                <w:bCs/>
                <w:color w:val="FFFFFF"/>
                <w:sz w:val="20"/>
                <w:szCs w:val="20"/>
                <w:lang w:val="sk-SK" w:eastAsia="sk-SK"/>
              </w:rPr>
              <w:t>)</w:t>
            </w:r>
          </w:p>
        </w:tc>
        <w:tc>
          <w:tcPr>
            <w:tcW w:w="1309"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F467EB" w:rsidRPr="000E44AA" w:rsidRDefault="00F467EB" w:rsidP="00931C68">
            <w:pPr>
              <w:keepNext/>
              <w:spacing w:after="0" w:line="240" w:lineRule="auto"/>
              <w:jc w:val="center"/>
              <w:outlineLvl w:val="0"/>
              <w:rPr>
                <w:rFonts w:asciiTheme="minorHAnsi" w:eastAsia="Times New Roman" w:hAnsiTheme="minorHAnsi" w:cstheme="minorHAnsi"/>
                <w:color w:val="FFFFFF"/>
                <w:sz w:val="20"/>
                <w:szCs w:val="20"/>
                <w:lang w:val="sk-SK" w:eastAsia="sk-SK"/>
              </w:rPr>
            </w:pPr>
            <w:r w:rsidRPr="000E44AA">
              <w:rPr>
                <w:rFonts w:asciiTheme="minorHAnsi" w:eastAsia="Times New Roman" w:hAnsiTheme="minorHAnsi" w:cstheme="minorHAnsi"/>
                <w:b/>
                <w:bCs/>
                <w:color w:val="FFFFFF"/>
                <w:sz w:val="20"/>
                <w:szCs w:val="20"/>
                <w:lang w:val="sk-SK" w:eastAsia="sk-SK"/>
              </w:rPr>
              <w:t>Manipulačné zariadenie</w:t>
            </w:r>
          </w:p>
        </w:tc>
        <w:tc>
          <w:tcPr>
            <w:tcW w:w="1439"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F467EB" w:rsidRPr="000E44AA" w:rsidRDefault="00F467EB" w:rsidP="00931C68">
            <w:pPr>
              <w:keepNext/>
              <w:spacing w:after="0" w:line="240" w:lineRule="auto"/>
              <w:jc w:val="center"/>
              <w:outlineLvl w:val="0"/>
              <w:rPr>
                <w:rFonts w:asciiTheme="minorHAnsi" w:eastAsia="Times New Roman" w:hAnsiTheme="minorHAnsi" w:cstheme="minorHAnsi"/>
                <w:color w:val="FFFFFF"/>
                <w:sz w:val="20"/>
                <w:szCs w:val="20"/>
                <w:lang w:val="sk-SK" w:eastAsia="sk-SK"/>
              </w:rPr>
            </w:pPr>
            <w:r w:rsidRPr="000E44AA">
              <w:rPr>
                <w:rFonts w:asciiTheme="minorHAnsi" w:eastAsia="Times New Roman" w:hAnsiTheme="minorHAnsi" w:cstheme="minorHAnsi"/>
                <w:b/>
                <w:bCs/>
                <w:color w:val="FFFFFF"/>
                <w:sz w:val="20"/>
                <w:szCs w:val="20"/>
                <w:lang w:val="sk-SK" w:eastAsia="sk-SK"/>
              </w:rPr>
              <w:t>Počet a dĺžka koľají</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keepNext/>
              <w:spacing w:after="0" w:line="240" w:lineRule="auto"/>
              <w:jc w:val="left"/>
              <w:outlineLvl w:val="0"/>
              <w:rPr>
                <w:rFonts w:asciiTheme="minorHAnsi" w:eastAsia="Times New Roman" w:hAnsiTheme="minorHAnsi" w:cstheme="minorHAnsi"/>
                <w:b/>
                <w:bCs/>
                <w:kern w:val="32"/>
                <w:sz w:val="20"/>
                <w:szCs w:val="20"/>
                <w:lang w:val="sk-SK" w:eastAsia="sk-SK"/>
              </w:rPr>
            </w:pPr>
            <w:r w:rsidRPr="000E44AA">
              <w:rPr>
                <w:rFonts w:asciiTheme="minorHAnsi" w:eastAsia="Times New Roman" w:hAnsiTheme="minorHAnsi" w:cstheme="minorHAnsi"/>
                <w:b/>
                <w:bCs/>
                <w:sz w:val="20"/>
                <w:szCs w:val="20"/>
                <w:lang w:val="sk-SK" w:eastAsia="sk-SK"/>
              </w:rPr>
              <w:t>Bratislava ÚNS</w:t>
            </w:r>
            <w:r w:rsidRPr="000E44AA">
              <w:rPr>
                <w:rFonts w:asciiTheme="minorHAnsi" w:eastAsia="Times New Roman" w:hAnsiTheme="minorHAnsi" w:cstheme="minorHAnsi"/>
                <w:sz w:val="20"/>
                <w:szCs w:val="20"/>
                <w:lang w:val="sk-SK" w:eastAsia="sk-SK"/>
              </w:rPr>
              <w:t xml:space="preserve"> </w:t>
            </w:r>
          </w:p>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Budova – stanovisko dispečerov – ŽSR, ostatné budovy a pozemky – ZSSK Cargo, a. s. koľaje SKD INTRANS, a.s.</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SKD INTRANS,</w:t>
            </w:r>
          </w:p>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a.s. Žilina</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34 500</w:t>
            </w: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16 000</w:t>
            </w: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xml:space="preserve">2 čelné prekladače 42 ton, </w:t>
            </w:r>
            <w:proofErr w:type="spellStart"/>
            <w:r w:rsidRPr="000E44AA">
              <w:rPr>
                <w:rFonts w:asciiTheme="minorHAnsi" w:eastAsia="Times New Roman" w:hAnsiTheme="minorHAnsi" w:cstheme="minorHAnsi"/>
                <w:sz w:val="20"/>
                <w:szCs w:val="20"/>
                <w:lang w:val="sk-SK" w:eastAsia="sk-SK"/>
              </w:rPr>
              <w:t>RoLa</w:t>
            </w:r>
            <w:proofErr w:type="spellEnd"/>
            <w:r w:rsidRPr="000E44AA">
              <w:rPr>
                <w:rFonts w:asciiTheme="minorHAnsi" w:eastAsia="Times New Roman" w:hAnsiTheme="minorHAnsi" w:cstheme="minorHAnsi"/>
                <w:sz w:val="20"/>
                <w:szCs w:val="20"/>
                <w:lang w:val="sk-SK" w:eastAsia="sk-SK"/>
              </w:rPr>
              <w:t xml:space="preserve"> rampa</w:t>
            </w:r>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koľaje (297 m, 325 m)</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b/>
                <w:bCs/>
                <w:sz w:val="20"/>
                <w:szCs w:val="20"/>
                <w:lang w:val="sk-SK" w:eastAsia="sk-SK"/>
              </w:rPr>
              <w:t>Bratislava prístav Pálenisko</w:t>
            </w:r>
          </w:p>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proofErr w:type="spellStart"/>
            <w:r w:rsidRPr="000E44AA">
              <w:rPr>
                <w:rFonts w:asciiTheme="minorHAnsi" w:eastAsia="Times New Roman" w:hAnsiTheme="minorHAnsi" w:cstheme="minorHAnsi"/>
                <w:sz w:val="20"/>
                <w:szCs w:val="20"/>
                <w:lang w:val="sk-SK" w:eastAsia="sk-SK"/>
              </w:rPr>
              <w:t>SPaP</w:t>
            </w:r>
            <w:proofErr w:type="spellEnd"/>
            <w:r w:rsidRPr="000E44AA">
              <w:rPr>
                <w:rFonts w:asciiTheme="minorHAnsi" w:eastAsia="Times New Roman" w:hAnsiTheme="minorHAnsi" w:cstheme="minorHAnsi"/>
                <w:sz w:val="20"/>
                <w:szCs w:val="20"/>
                <w:lang w:val="sk-SK" w:eastAsia="sk-SK"/>
              </w:rPr>
              <w:t>, a.s.</w:t>
            </w:r>
          </w:p>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xml:space="preserve">Bratislava </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proofErr w:type="spellStart"/>
            <w:r w:rsidRPr="000E44AA">
              <w:rPr>
                <w:rFonts w:asciiTheme="minorHAnsi" w:eastAsia="Times New Roman" w:hAnsiTheme="minorHAnsi" w:cstheme="minorHAnsi"/>
                <w:sz w:val="20"/>
                <w:szCs w:val="20"/>
                <w:lang w:val="sk-SK" w:eastAsia="sk-SK"/>
              </w:rPr>
              <w:t>SPaP</w:t>
            </w:r>
            <w:proofErr w:type="spellEnd"/>
            <w:r w:rsidRPr="000E44AA">
              <w:rPr>
                <w:rFonts w:asciiTheme="minorHAnsi" w:eastAsia="Times New Roman" w:hAnsiTheme="minorHAnsi" w:cstheme="minorHAnsi"/>
                <w:sz w:val="20"/>
                <w:szCs w:val="20"/>
                <w:lang w:val="sk-SK" w:eastAsia="sk-SK"/>
              </w:rPr>
              <w:t>, a.s. Bratislava pre MAERSK</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21 000</w:t>
            </w: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11 000</w:t>
            </w: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xml:space="preserve">2 portálové žeriavy </w:t>
            </w:r>
            <w:r w:rsidRPr="000E44AA">
              <w:rPr>
                <w:rFonts w:asciiTheme="minorHAnsi" w:eastAsia="Times New Roman" w:hAnsiTheme="minorHAnsi" w:cstheme="minorHAnsi"/>
                <w:sz w:val="20"/>
                <w:szCs w:val="20"/>
                <w:lang w:val="sk-SK" w:eastAsia="sk-SK"/>
              </w:rPr>
              <w:br/>
              <w:t xml:space="preserve">2x32 t, 2 čelné prekladače 45 t, 1 rampa </w:t>
            </w:r>
            <w:proofErr w:type="spellStart"/>
            <w:r w:rsidRPr="000E44AA">
              <w:rPr>
                <w:rFonts w:asciiTheme="minorHAnsi" w:eastAsia="Times New Roman" w:hAnsiTheme="minorHAnsi" w:cstheme="minorHAnsi"/>
                <w:sz w:val="20"/>
                <w:szCs w:val="20"/>
                <w:lang w:val="sk-SK" w:eastAsia="sk-SK"/>
              </w:rPr>
              <w:t>RoRo</w:t>
            </w:r>
            <w:proofErr w:type="spellEnd"/>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koľaje (150 m, 300 m)</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b/>
                <w:bCs/>
                <w:sz w:val="20"/>
                <w:szCs w:val="20"/>
                <w:lang w:val="sk-SK" w:eastAsia="sk-SK"/>
              </w:rPr>
            </w:pPr>
            <w:r w:rsidRPr="000E44AA">
              <w:rPr>
                <w:rFonts w:asciiTheme="minorHAnsi" w:eastAsia="Times New Roman" w:hAnsiTheme="minorHAnsi" w:cstheme="minorHAnsi"/>
                <w:b/>
                <w:bCs/>
                <w:sz w:val="20"/>
                <w:szCs w:val="20"/>
                <w:lang w:val="sk-SK" w:eastAsia="sk-SK"/>
              </w:rPr>
              <w:t>Dunajská Streda</w:t>
            </w:r>
          </w:p>
          <w:p w:rsidR="00F467EB" w:rsidRPr="000E44AA" w:rsidRDefault="00F467EB" w:rsidP="00E72AC3">
            <w:pPr>
              <w:spacing w:after="0" w:line="240" w:lineRule="auto"/>
              <w:jc w:val="left"/>
              <w:rPr>
                <w:rFonts w:asciiTheme="minorHAnsi" w:eastAsia="Times New Roman" w:hAnsiTheme="minorHAnsi" w:cstheme="minorHAnsi"/>
                <w:bCs/>
                <w:sz w:val="20"/>
                <w:szCs w:val="20"/>
                <w:lang w:val="sk-SK" w:eastAsia="sk-SK"/>
              </w:rPr>
            </w:pP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METRANS (Danubia), a.s.</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METRANS (Danubia), a.s.</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w:t>
            </w: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w:t>
            </w: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xml:space="preserve">2 portálové žeriavy, </w:t>
            </w:r>
          </w:p>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8 čelné prekladače 42 ton/10 ton</w:t>
            </w:r>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5 koľají (650 m, 629 m, 727 m, 2x655 m)</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b/>
                <w:bCs/>
                <w:sz w:val="20"/>
                <w:szCs w:val="20"/>
                <w:lang w:val="sk-SK" w:eastAsia="sk-SK"/>
              </w:rPr>
            </w:pPr>
            <w:r w:rsidRPr="000E44AA">
              <w:rPr>
                <w:rFonts w:asciiTheme="minorHAnsi" w:eastAsia="Times New Roman" w:hAnsiTheme="minorHAnsi" w:cstheme="minorHAnsi"/>
                <w:b/>
                <w:bCs/>
                <w:sz w:val="20"/>
                <w:szCs w:val="20"/>
                <w:lang w:val="sk-SK" w:eastAsia="sk-SK"/>
              </w:rPr>
              <w:t>Sládkovičovo</w:t>
            </w:r>
          </w:p>
          <w:p w:rsidR="00F467EB" w:rsidRPr="000E44AA" w:rsidRDefault="00F467EB" w:rsidP="00E72AC3">
            <w:pPr>
              <w:spacing w:after="0" w:line="240" w:lineRule="auto"/>
              <w:jc w:val="left"/>
              <w:rPr>
                <w:rFonts w:asciiTheme="minorHAnsi" w:eastAsia="Times New Roman" w:hAnsiTheme="minorHAnsi" w:cstheme="minorHAnsi"/>
                <w:bCs/>
                <w:sz w:val="20"/>
                <w:szCs w:val="20"/>
                <w:lang w:val="sk-SK" w:eastAsia="sk-SK"/>
              </w:rPr>
            </w:pP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xml:space="preserve">GREEN </w:t>
            </w:r>
            <w:proofErr w:type="spellStart"/>
            <w:r w:rsidRPr="000E44AA">
              <w:rPr>
                <w:rFonts w:asciiTheme="minorHAnsi" w:eastAsia="Times New Roman" w:hAnsiTheme="minorHAnsi" w:cstheme="minorHAnsi"/>
                <w:sz w:val="20"/>
                <w:szCs w:val="20"/>
                <w:lang w:val="sk-SK" w:eastAsia="sk-SK"/>
              </w:rPr>
              <w:t>Integrated</w:t>
            </w:r>
            <w:proofErr w:type="spellEnd"/>
            <w:r w:rsidRPr="000E44AA">
              <w:rPr>
                <w:rFonts w:asciiTheme="minorHAnsi" w:eastAsia="Times New Roman" w:hAnsiTheme="minorHAnsi" w:cstheme="minorHAnsi"/>
                <w:sz w:val="20"/>
                <w:szCs w:val="20"/>
                <w:lang w:val="sk-SK" w:eastAsia="sk-SK"/>
              </w:rPr>
              <w:t xml:space="preserve"> </w:t>
            </w:r>
            <w:proofErr w:type="spellStart"/>
            <w:r w:rsidRPr="000E44AA">
              <w:rPr>
                <w:rFonts w:asciiTheme="minorHAnsi" w:eastAsia="Times New Roman" w:hAnsiTheme="minorHAnsi" w:cstheme="minorHAnsi"/>
                <w:sz w:val="20"/>
                <w:szCs w:val="20"/>
                <w:lang w:val="sk-SK" w:eastAsia="sk-SK"/>
              </w:rPr>
              <w:t>Logistics</w:t>
            </w:r>
            <w:proofErr w:type="spellEnd"/>
            <w:r w:rsidRPr="000E44AA">
              <w:rPr>
                <w:rFonts w:asciiTheme="minorHAnsi" w:eastAsia="Times New Roman" w:hAnsiTheme="minorHAnsi" w:cstheme="minorHAnsi"/>
                <w:sz w:val="20"/>
                <w:szCs w:val="20"/>
                <w:lang w:val="sk-SK" w:eastAsia="sk-SK"/>
              </w:rPr>
              <w:t xml:space="preserve"> (Slovakia), s.r.o.</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xml:space="preserve">GREEN </w:t>
            </w:r>
            <w:proofErr w:type="spellStart"/>
            <w:r w:rsidRPr="000E44AA">
              <w:rPr>
                <w:rFonts w:asciiTheme="minorHAnsi" w:eastAsia="Times New Roman" w:hAnsiTheme="minorHAnsi" w:cstheme="minorHAnsi"/>
                <w:sz w:val="20"/>
                <w:szCs w:val="20"/>
                <w:lang w:val="sk-SK" w:eastAsia="sk-SK"/>
              </w:rPr>
              <w:t>Integrated</w:t>
            </w:r>
            <w:proofErr w:type="spellEnd"/>
            <w:r w:rsidRPr="000E44AA">
              <w:rPr>
                <w:rFonts w:asciiTheme="minorHAnsi" w:eastAsia="Times New Roman" w:hAnsiTheme="minorHAnsi" w:cstheme="minorHAnsi"/>
                <w:sz w:val="20"/>
                <w:szCs w:val="20"/>
                <w:lang w:val="sk-SK" w:eastAsia="sk-SK"/>
              </w:rPr>
              <w:t xml:space="preserve"> </w:t>
            </w:r>
            <w:proofErr w:type="spellStart"/>
            <w:r w:rsidRPr="000E44AA">
              <w:rPr>
                <w:rFonts w:asciiTheme="minorHAnsi" w:eastAsia="Times New Roman" w:hAnsiTheme="minorHAnsi" w:cstheme="minorHAnsi"/>
                <w:sz w:val="20"/>
                <w:szCs w:val="20"/>
                <w:lang w:val="sk-SK" w:eastAsia="sk-SK"/>
              </w:rPr>
              <w:t>Logistics</w:t>
            </w:r>
            <w:proofErr w:type="spellEnd"/>
            <w:r w:rsidRPr="000E44AA">
              <w:rPr>
                <w:rFonts w:asciiTheme="minorHAnsi" w:eastAsia="Times New Roman" w:hAnsiTheme="minorHAnsi" w:cstheme="minorHAnsi"/>
                <w:sz w:val="20"/>
                <w:szCs w:val="20"/>
                <w:lang w:val="sk-SK" w:eastAsia="sk-SK"/>
              </w:rPr>
              <w:t xml:space="preserve"> s.r.o.</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w:t>
            </w: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w:t>
            </w: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1 portálový žeriav 32 ton,</w:t>
            </w:r>
          </w:p>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čelné prekladače 42 ton</w:t>
            </w:r>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koľaje (2 x 290 m)</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b/>
                <w:bCs/>
                <w:sz w:val="20"/>
                <w:szCs w:val="20"/>
                <w:lang w:val="sk-SK" w:eastAsia="sk-SK"/>
              </w:rPr>
              <w:t>Žilina</w:t>
            </w:r>
          </w:p>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ŽSR v prenájme SKD INTRANS, a.s. Žilina</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SKD INTRANS, a.s. Žilina</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1 500</w:t>
            </w: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1 000</w:t>
            </w: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čelné prekladače 42 ton</w:t>
            </w:r>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koľaje (425 m, 470 m)</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b/>
                <w:bCs/>
                <w:sz w:val="20"/>
                <w:szCs w:val="20"/>
                <w:lang w:val="sk-SK" w:eastAsia="sk-SK"/>
              </w:rPr>
            </w:pPr>
            <w:r w:rsidRPr="000E44AA">
              <w:rPr>
                <w:rFonts w:asciiTheme="minorHAnsi" w:eastAsia="Times New Roman" w:hAnsiTheme="minorHAnsi" w:cstheme="minorHAnsi"/>
                <w:b/>
                <w:bCs/>
                <w:sz w:val="20"/>
                <w:szCs w:val="20"/>
                <w:lang w:val="sk-SK" w:eastAsia="sk-SK"/>
              </w:rPr>
              <w:t>Ružomberok</w:t>
            </w:r>
          </w:p>
          <w:p w:rsidR="00F467EB" w:rsidRPr="000E44AA" w:rsidRDefault="00F467EB" w:rsidP="00E72AC3">
            <w:pPr>
              <w:spacing w:after="0" w:line="240" w:lineRule="auto"/>
              <w:jc w:val="left"/>
              <w:rPr>
                <w:rFonts w:asciiTheme="minorHAnsi" w:eastAsia="Times New Roman" w:hAnsiTheme="minorHAnsi" w:cstheme="minorHAnsi"/>
                <w:b/>
                <w:bCs/>
                <w:sz w:val="20"/>
                <w:szCs w:val="20"/>
                <w:lang w:val="sk-SK" w:eastAsia="sk-SK"/>
              </w:rPr>
            </w:pP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ŽSR v prenájme SKD INTRANS, a.s. Žilina</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ŽSR</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35 372</w:t>
            </w: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w:t>
            </w: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1 portálový žeriav 32 t</w:t>
            </w:r>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3 koľaje (310 m, 2x320 m)</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b/>
                <w:bCs/>
                <w:sz w:val="20"/>
                <w:szCs w:val="20"/>
                <w:lang w:val="sk-SK" w:eastAsia="sk-SK"/>
              </w:rPr>
            </w:pPr>
            <w:r w:rsidRPr="000E44AA">
              <w:rPr>
                <w:rFonts w:asciiTheme="minorHAnsi" w:eastAsia="Times New Roman" w:hAnsiTheme="minorHAnsi" w:cstheme="minorHAnsi"/>
                <w:b/>
                <w:bCs/>
                <w:sz w:val="20"/>
                <w:szCs w:val="20"/>
                <w:lang w:val="sk-SK" w:eastAsia="sk-SK"/>
              </w:rPr>
              <w:t>Košice</w:t>
            </w:r>
          </w:p>
          <w:p w:rsidR="00F467EB" w:rsidRPr="000E44AA" w:rsidRDefault="00F467EB" w:rsidP="00E72AC3">
            <w:pPr>
              <w:spacing w:after="0" w:line="240" w:lineRule="auto"/>
              <w:jc w:val="left"/>
              <w:rPr>
                <w:rFonts w:asciiTheme="minorHAnsi" w:eastAsia="Times New Roman" w:hAnsiTheme="minorHAnsi" w:cstheme="minorHAnsi"/>
                <w:b/>
                <w:bCs/>
                <w:sz w:val="20"/>
                <w:szCs w:val="20"/>
                <w:lang w:val="sk-SK" w:eastAsia="sk-SK"/>
              </w:rPr>
            </w:pP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xml:space="preserve">Pozemok ZSSK CARGO, </w:t>
            </w:r>
            <w:proofErr w:type="spellStart"/>
            <w:r w:rsidRPr="000E44AA">
              <w:rPr>
                <w:rFonts w:asciiTheme="minorHAnsi" w:eastAsia="Times New Roman" w:hAnsiTheme="minorHAnsi" w:cstheme="minorHAnsi"/>
                <w:sz w:val="20"/>
                <w:szCs w:val="20"/>
                <w:lang w:val="sk-SK" w:eastAsia="sk-SK"/>
              </w:rPr>
              <w:t>časť-SKD</w:t>
            </w:r>
            <w:proofErr w:type="spellEnd"/>
            <w:r w:rsidRPr="000E44AA">
              <w:rPr>
                <w:rFonts w:asciiTheme="minorHAnsi" w:eastAsia="Times New Roman" w:hAnsiTheme="minorHAnsi" w:cstheme="minorHAnsi"/>
                <w:sz w:val="20"/>
                <w:szCs w:val="20"/>
                <w:lang w:val="sk-SK" w:eastAsia="sk-SK"/>
              </w:rPr>
              <w:t xml:space="preserve"> </w:t>
            </w:r>
            <w:proofErr w:type="spellStart"/>
            <w:r w:rsidRPr="000E44AA">
              <w:rPr>
                <w:rFonts w:asciiTheme="minorHAnsi" w:eastAsia="Times New Roman" w:hAnsiTheme="minorHAnsi" w:cstheme="minorHAnsi"/>
                <w:sz w:val="20"/>
                <w:szCs w:val="20"/>
                <w:lang w:val="sk-SK" w:eastAsia="sk-SK"/>
              </w:rPr>
              <w:t>Intrans</w:t>
            </w:r>
            <w:proofErr w:type="spellEnd"/>
            <w:r w:rsidRPr="000E44AA">
              <w:rPr>
                <w:rFonts w:asciiTheme="minorHAnsi" w:eastAsia="Times New Roman" w:hAnsiTheme="minorHAnsi" w:cstheme="minorHAnsi"/>
                <w:sz w:val="20"/>
                <w:szCs w:val="20"/>
                <w:lang w:val="sk-SK" w:eastAsia="sk-SK"/>
              </w:rPr>
              <w:t xml:space="preserve"> a.s.</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SKD INTRANS, a.s. Žilina</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14 820</w:t>
            </w: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2 600</w:t>
            </w: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bočné prekladače 35 t</w:t>
            </w:r>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koľaje (2x180 m)</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F467EB" w:rsidRPr="000E44AA" w:rsidRDefault="00F467EB" w:rsidP="00E72AC3">
            <w:pPr>
              <w:spacing w:after="0" w:line="240" w:lineRule="auto"/>
              <w:jc w:val="left"/>
              <w:rPr>
                <w:rFonts w:asciiTheme="minorHAnsi" w:eastAsia="Times New Roman" w:hAnsiTheme="minorHAnsi" w:cstheme="minorHAnsi"/>
                <w:b/>
                <w:bCs/>
                <w:sz w:val="20"/>
                <w:szCs w:val="20"/>
                <w:lang w:val="sk-SK" w:eastAsia="sk-SK"/>
              </w:rPr>
            </w:pPr>
            <w:r w:rsidRPr="000E44AA">
              <w:rPr>
                <w:rFonts w:asciiTheme="minorHAnsi" w:eastAsia="Times New Roman" w:hAnsiTheme="minorHAnsi" w:cstheme="minorHAnsi"/>
                <w:b/>
                <w:bCs/>
                <w:sz w:val="20"/>
                <w:szCs w:val="20"/>
                <w:lang w:val="sk-SK" w:eastAsia="sk-SK"/>
              </w:rPr>
              <w:t>Haniska pri Košiciach</w:t>
            </w: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METRANS (Danubia), a.s.</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METRANS (Danubia), a.s.</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čelné prekladače 42 ton</w:t>
            </w:r>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koľaje (2 x 300 m)</w:t>
            </w:r>
          </w:p>
        </w:tc>
      </w:tr>
      <w:tr w:rsidR="00F467EB" w:rsidRPr="000E44AA" w:rsidTr="00931C68">
        <w:trPr>
          <w:jc w:val="center"/>
        </w:trPr>
        <w:tc>
          <w:tcPr>
            <w:tcW w:w="1294"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b/>
                <w:bCs/>
                <w:sz w:val="20"/>
                <w:szCs w:val="20"/>
                <w:lang w:val="sk-SK" w:eastAsia="sk-SK"/>
              </w:rPr>
              <w:t>Dobrá</w:t>
            </w:r>
          </w:p>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p>
        </w:tc>
        <w:tc>
          <w:tcPr>
            <w:tcW w:w="2035"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left"/>
              <w:rPr>
                <w:rFonts w:asciiTheme="minorHAnsi" w:eastAsia="Times New Roman" w:hAnsiTheme="minorHAnsi" w:cstheme="minorHAnsi"/>
                <w:sz w:val="20"/>
                <w:szCs w:val="20"/>
                <w:lang w:val="sk-SK" w:eastAsia="sk-SK"/>
              </w:rPr>
            </w:pPr>
            <w:proofErr w:type="spellStart"/>
            <w:r w:rsidRPr="000E44AA">
              <w:rPr>
                <w:rFonts w:asciiTheme="minorHAnsi" w:eastAsia="Times New Roman" w:hAnsiTheme="minorHAnsi" w:cstheme="minorHAnsi"/>
                <w:sz w:val="20"/>
                <w:szCs w:val="20"/>
                <w:lang w:val="sk-SK" w:eastAsia="sk-SK"/>
              </w:rPr>
              <w:t>Trafo</w:t>
            </w:r>
            <w:proofErr w:type="spellEnd"/>
            <w:r w:rsidRPr="000E44AA">
              <w:rPr>
                <w:rFonts w:asciiTheme="minorHAnsi" w:eastAsia="Times New Roman" w:hAnsiTheme="minorHAnsi" w:cstheme="minorHAnsi"/>
                <w:sz w:val="20"/>
                <w:szCs w:val="20"/>
                <w:lang w:val="sk-SK" w:eastAsia="sk-SK"/>
              </w:rPr>
              <w:t xml:space="preserve"> vo vlastníctve ŽSR - stavba ZSSK Cargo, a.s. v prenájme </w:t>
            </w:r>
            <w:proofErr w:type="spellStart"/>
            <w:r w:rsidRPr="000E44AA">
              <w:rPr>
                <w:rFonts w:asciiTheme="minorHAnsi" w:eastAsia="Times New Roman" w:hAnsiTheme="minorHAnsi" w:cstheme="minorHAnsi"/>
                <w:sz w:val="20"/>
                <w:szCs w:val="20"/>
                <w:lang w:val="sk-SK" w:eastAsia="sk-SK"/>
              </w:rPr>
              <w:t>TransKontajner</w:t>
            </w:r>
            <w:proofErr w:type="spellEnd"/>
            <w:r w:rsidRPr="000E44AA">
              <w:rPr>
                <w:rFonts w:asciiTheme="minorHAnsi" w:eastAsia="Times New Roman" w:hAnsiTheme="minorHAnsi" w:cstheme="minorHAnsi"/>
                <w:sz w:val="20"/>
                <w:szCs w:val="20"/>
                <w:lang w:val="sk-SK" w:eastAsia="sk-SK"/>
              </w:rPr>
              <w:t xml:space="preserve"> Slovakia a.s.</w:t>
            </w:r>
          </w:p>
        </w:tc>
        <w:tc>
          <w:tcPr>
            <w:tcW w:w="1110"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proofErr w:type="spellStart"/>
            <w:r w:rsidRPr="000E44AA">
              <w:rPr>
                <w:rFonts w:asciiTheme="minorHAnsi" w:eastAsia="Times New Roman" w:hAnsiTheme="minorHAnsi" w:cstheme="minorHAnsi"/>
                <w:sz w:val="20"/>
                <w:szCs w:val="20"/>
                <w:lang w:val="sk-SK" w:eastAsia="sk-SK"/>
              </w:rPr>
              <w:t>Trans</w:t>
            </w:r>
            <w:proofErr w:type="spellEnd"/>
            <w:r w:rsidRPr="000E44AA">
              <w:rPr>
                <w:rFonts w:asciiTheme="minorHAnsi" w:eastAsia="Times New Roman" w:hAnsiTheme="minorHAnsi" w:cstheme="minorHAnsi"/>
                <w:sz w:val="20"/>
                <w:szCs w:val="20"/>
                <w:lang w:val="sk-SK" w:eastAsia="sk-SK"/>
              </w:rPr>
              <w:t xml:space="preserve"> </w:t>
            </w:r>
            <w:proofErr w:type="spellStart"/>
            <w:r w:rsidRPr="000E44AA">
              <w:rPr>
                <w:rFonts w:asciiTheme="minorHAnsi" w:eastAsia="Times New Roman" w:hAnsiTheme="minorHAnsi" w:cstheme="minorHAnsi"/>
                <w:sz w:val="20"/>
                <w:szCs w:val="20"/>
                <w:lang w:val="sk-SK" w:eastAsia="sk-SK"/>
              </w:rPr>
              <w:t>Container</w:t>
            </w:r>
            <w:proofErr w:type="spellEnd"/>
            <w:r w:rsidRPr="000E44AA">
              <w:rPr>
                <w:rFonts w:asciiTheme="minorHAnsi" w:eastAsia="Times New Roman" w:hAnsiTheme="minorHAnsi" w:cstheme="minorHAnsi"/>
                <w:sz w:val="20"/>
                <w:szCs w:val="20"/>
                <w:lang w:val="sk-SK" w:eastAsia="sk-SK"/>
              </w:rPr>
              <w:t xml:space="preserve"> Slovakia a.s.</w:t>
            </w:r>
          </w:p>
        </w:tc>
        <w:tc>
          <w:tcPr>
            <w:tcW w:w="857"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180 750</w:t>
            </w:r>
          </w:p>
        </w:tc>
        <w:tc>
          <w:tcPr>
            <w:tcW w:w="1312"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 xml:space="preserve">2 640 </w:t>
            </w:r>
          </w:p>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p>
        </w:tc>
        <w:tc>
          <w:tcPr>
            <w:tcW w:w="130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2 portálové žeriavy 50 ton, 1 čelný prekladač 45 ton</w:t>
            </w:r>
          </w:p>
        </w:tc>
        <w:tc>
          <w:tcPr>
            <w:tcW w:w="1439" w:type="dxa"/>
            <w:tcBorders>
              <w:top w:val="single" w:sz="8" w:space="0" w:color="FFFFFF" w:themeColor="background1"/>
              <w:left w:val="nil"/>
              <w:bottom w:val="single" w:sz="8" w:space="0" w:color="FFFFFF" w:themeColor="background1"/>
              <w:right w:val="nil"/>
            </w:tcBorders>
            <w:shd w:val="clear" w:color="auto" w:fill="F2F2F2" w:themeFill="background1" w:themeFillShade="F2"/>
            <w:hideMark/>
          </w:tcPr>
          <w:p w:rsidR="00F467EB" w:rsidRPr="000E44AA" w:rsidRDefault="00F467EB" w:rsidP="00E72AC3">
            <w:pPr>
              <w:spacing w:after="0" w:line="240" w:lineRule="auto"/>
              <w:jc w:val="right"/>
              <w:rPr>
                <w:rFonts w:asciiTheme="minorHAnsi" w:eastAsia="Times New Roman" w:hAnsiTheme="minorHAnsi" w:cstheme="minorHAnsi"/>
                <w:sz w:val="20"/>
                <w:szCs w:val="20"/>
                <w:lang w:val="sk-SK" w:eastAsia="sk-SK"/>
              </w:rPr>
            </w:pPr>
            <w:r w:rsidRPr="000E44AA">
              <w:rPr>
                <w:rFonts w:asciiTheme="minorHAnsi" w:eastAsia="Times New Roman" w:hAnsiTheme="minorHAnsi" w:cstheme="minorHAnsi"/>
                <w:sz w:val="20"/>
                <w:szCs w:val="20"/>
                <w:lang w:val="sk-SK" w:eastAsia="sk-SK"/>
              </w:rPr>
              <w:t>8 koľají</w:t>
            </w:r>
            <w:r w:rsidRPr="000E44AA">
              <w:rPr>
                <w:rFonts w:asciiTheme="minorHAnsi" w:eastAsia="Times New Roman" w:hAnsiTheme="minorHAnsi" w:cstheme="minorHAnsi"/>
                <w:sz w:val="20"/>
                <w:szCs w:val="20"/>
                <w:lang w:val="sk-SK" w:eastAsia="sk-SK"/>
              </w:rPr>
              <w:br/>
              <w:t>(NR 570m, 595m/735m, 684m - ŠR 593m, 588m, 812m, 802m)</w:t>
            </w:r>
          </w:p>
        </w:tc>
      </w:tr>
      <w:tr w:rsidR="00F467EB" w:rsidRPr="000E44AA" w:rsidTr="00931C68">
        <w:trPr>
          <w:jc w:val="center"/>
        </w:trPr>
        <w:tc>
          <w:tcPr>
            <w:tcW w:w="9356" w:type="dxa"/>
            <w:gridSpan w:val="8"/>
            <w:tcBorders>
              <w:top w:val="single" w:sz="8" w:space="0" w:color="FFFFFF" w:themeColor="background1"/>
              <w:left w:val="nil"/>
              <w:bottom w:val="nil"/>
              <w:right w:val="nil"/>
            </w:tcBorders>
            <w:shd w:val="clear" w:color="auto" w:fill="D9D9D9" w:themeFill="background1" w:themeFillShade="D9"/>
          </w:tcPr>
          <w:p w:rsidR="00F467EB" w:rsidRPr="000E44AA" w:rsidRDefault="00F467EB" w:rsidP="00E72AC3">
            <w:pPr>
              <w:pStyle w:val="Popis"/>
              <w:spacing w:after="100" w:afterAutospacing="1"/>
              <w:jc w:val="left"/>
              <w:rPr>
                <w:rFonts w:asciiTheme="minorHAnsi" w:eastAsia="Times New Roman" w:hAnsiTheme="minorHAnsi" w:cstheme="minorHAnsi"/>
                <w:sz w:val="20"/>
                <w:lang w:val="sk-SK" w:eastAsia="sk-SK"/>
              </w:rPr>
            </w:pPr>
            <w:r w:rsidRPr="000E44AA">
              <w:rPr>
                <w:rFonts w:asciiTheme="minorHAnsi" w:hAnsiTheme="minorHAnsi" w:cstheme="minorHAnsi"/>
                <w:lang w:val="sk-SK"/>
              </w:rPr>
              <w:t>Zdroj: MDVRR SR</w:t>
            </w:r>
          </w:p>
        </w:tc>
      </w:tr>
    </w:tbl>
    <w:p w:rsidR="00F467EB" w:rsidRPr="000E44AA" w:rsidRDefault="00F467EB" w:rsidP="00F467EB">
      <w:pPr>
        <w:pStyle w:val="Stylslovntabulek"/>
        <w:tabs>
          <w:tab w:val="clear" w:pos="357"/>
        </w:tabs>
        <w:spacing w:before="120" w:after="120"/>
        <w:jc w:val="left"/>
        <w:rPr>
          <w:rFonts w:asciiTheme="minorHAnsi" w:hAnsiTheme="minorHAnsi" w:cstheme="minorHAnsi"/>
          <w:lang w:val="sk-SK"/>
        </w:rPr>
      </w:pPr>
    </w:p>
    <w:p w:rsidR="00F467EB" w:rsidRPr="000E44AA" w:rsidRDefault="00F467EB" w:rsidP="00F467EB">
      <w:pPr>
        <w:spacing w:before="0" w:after="0" w:line="240" w:lineRule="auto"/>
        <w:jc w:val="left"/>
        <w:rPr>
          <w:rFonts w:asciiTheme="minorHAnsi" w:eastAsia="Times New Roman" w:hAnsiTheme="minorHAnsi" w:cstheme="minorHAnsi"/>
          <w:bCs/>
          <w:color w:val="0F243E" w:themeColor="text2" w:themeShade="80"/>
          <w:szCs w:val="28"/>
          <w:lang w:val="sk-SK"/>
        </w:rPr>
      </w:pPr>
      <w:r w:rsidRPr="000E44AA">
        <w:rPr>
          <w:rFonts w:asciiTheme="minorHAnsi" w:hAnsiTheme="minorHAnsi" w:cstheme="minorHAnsi"/>
          <w:lang w:val="sk-SK"/>
        </w:rPr>
        <w:br w:type="page"/>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Rozvoj infraštruktúry intermodá</w:t>
      </w:r>
      <w:r>
        <w:rPr>
          <w:rFonts w:asciiTheme="minorHAnsi" w:hAnsiTheme="minorHAnsi" w:cstheme="minorHAnsi"/>
          <w:lang w:val="sk-SK"/>
        </w:rPr>
        <w:t>l</w:t>
      </w:r>
      <w:r w:rsidRPr="000E44AA">
        <w:rPr>
          <w:rFonts w:asciiTheme="minorHAnsi" w:hAnsiTheme="minorHAnsi" w:cstheme="minorHAnsi"/>
          <w:lang w:val="sk-SK"/>
        </w:rPr>
        <w:t>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Vývoj infraštruktúry intermodálnej prepravy v</w:t>
      </w:r>
      <w:r w:rsidR="00931C68">
        <w:rPr>
          <w:rFonts w:asciiTheme="minorHAnsi" w:hAnsiTheme="minorHAnsi" w:cstheme="minorHAnsi"/>
          <w:lang w:val="sk-SK"/>
        </w:rPr>
        <w:t> </w:t>
      </w:r>
      <w:r w:rsidRPr="000E44AA">
        <w:rPr>
          <w:rFonts w:asciiTheme="minorHAnsi" w:hAnsiTheme="minorHAnsi" w:cstheme="minorHAnsi"/>
          <w:lang w:val="sk-SK"/>
        </w:rPr>
        <w:t>rokoch</w:t>
      </w:r>
      <w:r w:rsidR="00931C68">
        <w:rPr>
          <w:rFonts w:asciiTheme="minorHAnsi" w:hAnsiTheme="minorHAnsi" w:cstheme="minorHAnsi"/>
          <w:lang w:val="sk-SK"/>
        </w:rPr>
        <w:t xml:space="preserve"> </w:t>
      </w:r>
      <w:r w:rsidRPr="000E44AA">
        <w:rPr>
          <w:rFonts w:asciiTheme="minorHAnsi" w:hAnsiTheme="minorHAnsi" w:cstheme="minorHAnsi"/>
          <w:lang w:val="sk-SK"/>
        </w:rPr>
        <w:t>2000 – 2011 ukazuje, že počet terminálov kombinovanej dopravy mierne klesá. V roku 2000 bolo celkovo 11 terminálov kombinovanej dopravy</w:t>
      </w:r>
      <w:r>
        <w:rPr>
          <w:rFonts w:asciiTheme="minorHAnsi" w:hAnsiTheme="minorHAnsi" w:cstheme="minorHAnsi"/>
          <w:lang w:val="sk-SK"/>
        </w:rPr>
        <w:t>,</w:t>
      </w:r>
      <w:r w:rsidRPr="000E44AA">
        <w:rPr>
          <w:rFonts w:asciiTheme="minorHAnsi" w:hAnsiTheme="minorHAnsi" w:cstheme="minorHAnsi"/>
          <w:lang w:val="sk-SK"/>
        </w:rPr>
        <w:t xml:space="preserve"> z toho v trvalej prevádzke ich bolo 8 a v dočasne pozastavenej prevádzke boli 3. V stave z roku 2010 bolo celkovo 9 terminálov kombinovanej dopravy z čoho bolo v trvalej pre</w:t>
      </w:r>
      <w:r w:rsidR="00C63A23">
        <w:rPr>
          <w:rFonts w:asciiTheme="minorHAnsi" w:hAnsiTheme="minorHAnsi" w:cstheme="minorHAnsi"/>
          <w:lang w:val="sk-SK"/>
        </w:rPr>
        <w:t>vádzke 7 terminálov, a to dva v </w:t>
      </w:r>
      <w:r w:rsidRPr="000E44AA">
        <w:rPr>
          <w:rFonts w:asciiTheme="minorHAnsi" w:hAnsiTheme="minorHAnsi" w:cstheme="minorHAnsi"/>
          <w:lang w:val="sk-SK"/>
        </w:rPr>
        <w:t>Bratislave (ÚNS, Prístav), ďalej v Sládkovičove, Žiline, Dunajskej Strede, Košiciach a v Dobrej pri Čiernej nad Tisou (terminál intermodálnej prepravy v </w:t>
      </w:r>
      <w:r>
        <w:rPr>
          <w:rFonts w:asciiTheme="minorHAnsi" w:hAnsiTheme="minorHAnsi" w:cstheme="minorHAnsi"/>
          <w:lang w:val="sk-SK"/>
        </w:rPr>
        <w:t>Č</w:t>
      </w:r>
      <w:r w:rsidRPr="000E44AA">
        <w:rPr>
          <w:rFonts w:asciiTheme="minorHAnsi" w:hAnsiTheme="minorHAnsi" w:cstheme="minorHAnsi"/>
          <w:lang w:val="sk-SK"/>
        </w:rPr>
        <w:t xml:space="preserve">iernej nad Tisou bol v minulosti zrušený). Dočasne pozastavená prevádzka je v termináloch v Ružomberku a v Trstenej, </w:t>
      </w:r>
      <w:r w:rsidR="00931C68">
        <w:rPr>
          <w:rFonts w:asciiTheme="minorHAnsi" w:hAnsiTheme="minorHAnsi" w:cstheme="minorHAnsi"/>
          <w:lang w:val="sk-SK"/>
        </w:rPr>
        <w:t>kde nebol terminál dostavaný do </w:t>
      </w:r>
      <w:r w:rsidRPr="000E44AA">
        <w:rPr>
          <w:rFonts w:asciiTheme="minorHAnsi" w:hAnsiTheme="minorHAnsi" w:cstheme="minorHAnsi"/>
          <w:lang w:val="sk-SK"/>
        </w:rPr>
        <w:t xml:space="preserve">prevádzkového stavu, avšak v štatistických výkazoch ŠÚ SR je evidovaný ako terminál s dočasne pozastavenou prevádzkou. </w:t>
      </w:r>
    </w:p>
    <w:p w:rsidR="00F467EB" w:rsidRDefault="00F467EB" w:rsidP="00931C68">
      <w:pPr>
        <w:pStyle w:val="phTab"/>
      </w:pPr>
      <w:bookmarkStart w:id="784" w:name="_Toc358973588"/>
      <w:bookmarkStart w:id="785" w:name="_Toc362857037"/>
      <w:r w:rsidRPr="000E44AA">
        <w:t>Infraštruktúra intermodálnej dopravy v SR v rokoch 2000</w:t>
      </w:r>
      <w:r>
        <w:t xml:space="preserve"> </w:t>
      </w:r>
      <w:r w:rsidRPr="000E44AA">
        <w:t>-</w:t>
      </w:r>
      <w:r>
        <w:t xml:space="preserve"> </w:t>
      </w:r>
      <w:r w:rsidRPr="000E44AA">
        <w:t>2011</w:t>
      </w:r>
      <w:bookmarkEnd w:id="784"/>
      <w:bookmarkEnd w:id="785"/>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1174"/>
        <w:gridCol w:w="687"/>
        <w:gridCol w:w="687"/>
        <w:gridCol w:w="690"/>
        <w:gridCol w:w="683"/>
        <w:gridCol w:w="685"/>
        <w:gridCol w:w="683"/>
        <w:gridCol w:w="685"/>
        <w:gridCol w:w="683"/>
        <w:gridCol w:w="685"/>
        <w:gridCol w:w="683"/>
        <w:gridCol w:w="687"/>
        <w:gridCol w:w="644"/>
      </w:tblGrid>
      <w:tr w:rsidR="00F467EB" w:rsidRPr="000E44AA" w:rsidTr="00931C68">
        <w:trPr>
          <w:trHeight w:val="284"/>
          <w:jc w:val="center"/>
        </w:trPr>
        <w:tc>
          <w:tcPr>
            <w:tcW w:w="628"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p>
        </w:tc>
        <w:tc>
          <w:tcPr>
            <w:tcW w:w="367"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67"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69"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65"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66"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65"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66"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65"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66"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65"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67" w:type="pct"/>
            <w:shd w:val="clear" w:color="auto" w:fill="C0C0C0"/>
            <w:vAlign w:val="center"/>
            <w:hideMark/>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41" w:type="pct"/>
            <w:shd w:val="clear" w:color="auto" w:fill="C0C0C0"/>
            <w:vAlign w:val="center"/>
          </w:tcPr>
          <w:p w:rsidR="00F467EB" w:rsidRPr="000E44AA" w:rsidRDefault="00F467EB" w:rsidP="00931C68">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F467EB" w:rsidRPr="000E44AA" w:rsidTr="00931C68">
        <w:trPr>
          <w:trHeight w:val="424"/>
          <w:jc w:val="center"/>
        </w:trPr>
        <w:tc>
          <w:tcPr>
            <w:tcW w:w="628"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rPr>
            </w:pPr>
            <w:r w:rsidRPr="000E44AA">
              <w:rPr>
                <w:rFonts w:asciiTheme="minorHAnsi" w:hAnsiTheme="minorHAnsi" w:cstheme="minorHAnsi"/>
              </w:rPr>
              <w:t>Počet terminálov KD celkom</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11</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11</w:t>
            </w:r>
          </w:p>
        </w:tc>
        <w:tc>
          <w:tcPr>
            <w:tcW w:w="369"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11</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10</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10</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w:t>
            </w:r>
          </w:p>
        </w:tc>
        <w:tc>
          <w:tcPr>
            <w:tcW w:w="341"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9</w:t>
            </w:r>
          </w:p>
        </w:tc>
      </w:tr>
      <w:tr w:rsidR="00F467EB" w:rsidRPr="000E44AA" w:rsidTr="00931C68">
        <w:trPr>
          <w:trHeight w:val="284"/>
          <w:jc w:val="center"/>
        </w:trPr>
        <w:tc>
          <w:tcPr>
            <w:tcW w:w="5000" w:type="pct"/>
            <w:gridSpan w:val="13"/>
            <w:shd w:val="clear" w:color="auto" w:fill="D9D9D9" w:themeFill="background1" w:themeFillShade="D9"/>
            <w:noWrap/>
            <w:vAlign w:val="center"/>
            <w:hideMark/>
          </w:tcPr>
          <w:p w:rsidR="00F467EB" w:rsidRPr="000E44AA" w:rsidRDefault="00931C68" w:rsidP="00931C68">
            <w:pPr>
              <w:pStyle w:val="Tabulka"/>
              <w:spacing w:before="0"/>
              <w:rPr>
                <w:rFonts w:asciiTheme="minorHAnsi" w:hAnsiTheme="minorHAnsi" w:cstheme="minorHAnsi"/>
                <w:b/>
              </w:rPr>
            </w:pPr>
            <w:r>
              <w:rPr>
                <w:rFonts w:asciiTheme="minorHAnsi" w:hAnsiTheme="minorHAnsi" w:cstheme="minorHAnsi"/>
                <w:sz w:val="18"/>
                <w:szCs w:val="18"/>
              </w:rPr>
              <w:t>z</w:t>
            </w:r>
            <w:r w:rsidR="00F467EB" w:rsidRPr="000E44AA">
              <w:rPr>
                <w:rFonts w:asciiTheme="minorHAnsi" w:hAnsiTheme="minorHAnsi" w:cstheme="minorHAnsi"/>
                <w:sz w:val="18"/>
                <w:szCs w:val="18"/>
              </w:rPr>
              <w:t xml:space="preserve"> toho</w:t>
            </w:r>
          </w:p>
        </w:tc>
      </w:tr>
      <w:tr w:rsidR="00F467EB" w:rsidRPr="000E44AA" w:rsidTr="00931C68">
        <w:trPr>
          <w:trHeight w:val="510"/>
          <w:jc w:val="center"/>
        </w:trPr>
        <w:tc>
          <w:tcPr>
            <w:tcW w:w="628" w:type="pct"/>
            <w:shd w:val="clear" w:color="auto" w:fill="F2F2F2" w:themeFill="background1" w:themeFillShade="F2"/>
            <w:vAlign w:val="center"/>
            <w:hideMark/>
          </w:tcPr>
          <w:p w:rsidR="00F467EB" w:rsidRPr="000E44AA" w:rsidRDefault="00F467EB" w:rsidP="00931C68">
            <w:pPr>
              <w:pStyle w:val="Tabulka"/>
              <w:spacing w:before="0"/>
              <w:rPr>
                <w:rFonts w:asciiTheme="minorHAnsi" w:hAnsiTheme="minorHAnsi" w:cstheme="minorHAnsi"/>
                <w:b/>
              </w:rPr>
            </w:pPr>
            <w:r w:rsidRPr="000E44AA">
              <w:rPr>
                <w:rFonts w:asciiTheme="minorHAnsi" w:hAnsiTheme="minorHAnsi" w:cstheme="minorHAnsi"/>
              </w:rPr>
              <w:t>v trvalej prevádzke</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8</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8</w:t>
            </w:r>
          </w:p>
        </w:tc>
        <w:tc>
          <w:tcPr>
            <w:tcW w:w="369"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8</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6</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6</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7</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7</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7</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7</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7</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7</w:t>
            </w:r>
          </w:p>
        </w:tc>
        <w:tc>
          <w:tcPr>
            <w:tcW w:w="341"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7</w:t>
            </w:r>
          </w:p>
        </w:tc>
      </w:tr>
      <w:tr w:rsidR="00F467EB" w:rsidRPr="000E44AA" w:rsidTr="00931C68">
        <w:trPr>
          <w:trHeight w:val="431"/>
          <w:jc w:val="center"/>
        </w:trPr>
        <w:tc>
          <w:tcPr>
            <w:tcW w:w="628" w:type="pct"/>
            <w:shd w:val="clear" w:color="auto" w:fill="F2F2F2" w:themeFill="background1" w:themeFillShade="F2"/>
            <w:vAlign w:val="bottom"/>
            <w:hideMark/>
          </w:tcPr>
          <w:p w:rsidR="00F467EB" w:rsidRPr="000E44AA" w:rsidRDefault="00F467EB" w:rsidP="00931C68">
            <w:pPr>
              <w:pStyle w:val="Tabulka"/>
              <w:spacing w:before="0"/>
              <w:rPr>
                <w:rFonts w:asciiTheme="minorHAnsi" w:hAnsiTheme="minorHAnsi" w:cstheme="minorHAnsi"/>
                <w:b/>
              </w:rPr>
            </w:pPr>
            <w:r w:rsidRPr="000E44AA">
              <w:rPr>
                <w:rFonts w:asciiTheme="minorHAnsi" w:hAnsiTheme="minorHAnsi" w:cstheme="minorHAnsi"/>
              </w:rPr>
              <w:t>dočasne pozastavená prevádzka</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w:t>
            </w:r>
          </w:p>
        </w:tc>
        <w:tc>
          <w:tcPr>
            <w:tcW w:w="369"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3</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4</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w:t>
            </w:r>
          </w:p>
        </w:tc>
        <w:tc>
          <w:tcPr>
            <w:tcW w:w="366"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w:t>
            </w:r>
          </w:p>
        </w:tc>
        <w:tc>
          <w:tcPr>
            <w:tcW w:w="365"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w:t>
            </w:r>
          </w:p>
        </w:tc>
        <w:tc>
          <w:tcPr>
            <w:tcW w:w="367" w:type="pct"/>
            <w:shd w:val="clear" w:color="auto" w:fill="F2F2F2" w:themeFill="background1" w:themeFillShade="F2"/>
            <w:noWrap/>
            <w:vAlign w:val="center"/>
            <w:hideMark/>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w:t>
            </w:r>
          </w:p>
        </w:tc>
        <w:tc>
          <w:tcPr>
            <w:tcW w:w="341" w:type="pct"/>
            <w:shd w:val="clear" w:color="auto" w:fill="F2F2F2" w:themeFill="background1" w:themeFillShade="F2"/>
            <w:vAlign w:val="center"/>
          </w:tcPr>
          <w:p w:rsidR="00F467EB" w:rsidRPr="000E44AA" w:rsidRDefault="00F467EB" w:rsidP="00931C68">
            <w:pPr>
              <w:pStyle w:val="Tabulka"/>
              <w:spacing w:before="0"/>
              <w:jc w:val="right"/>
              <w:rPr>
                <w:rFonts w:asciiTheme="minorHAnsi" w:hAnsiTheme="minorHAnsi" w:cstheme="minorHAnsi"/>
              </w:rPr>
            </w:pPr>
            <w:r w:rsidRPr="000E44AA">
              <w:rPr>
                <w:rFonts w:asciiTheme="minorHAnsi" w:hAnsiTheme="minorHAnsi" w:cstheme="minorHAnsi"/>
              </w:rPr>
              <w:t>2</w:t>
            </w:r>
          </w:p>
        </w:tc>
      </w:tr>
    </w:tbl>
    <w:p w:rsidR="00F467EB" w:rsidRPr="000E44AA" w:rsidRDefault="00D63E66" w:rsidP="00931C68">
      <w:pPr>
        <w:pStyle w:val="Popis"/>
        <w:shd w:val="clear" w:color="auto" w:fill="D9D9D9" w:themeFill="background1" w:themeFillShade="D9"/>
        <w:spacing w:before="0" w:after="0"/>
        <w:jc w:val="left"/>
        <w:rPr>
          <w:rFonts w:asciiTheme="minorHAnsi" w:hAnsiTheme="minorHAnsi" w:cstheme="minorHAnsi"/>
          <w:sz w:val="20"/>
          <w:lang w:val="sk-SK"/>
        </w:rPr>
      </w:pPr>
      <w:r>
        <w:rPr>
          <w:rFonts w:asciiTheme="minorHAnsi" w:hAnsiTheme="minorHAnsi" w:cstheme="minorHAnsi"/>
          <w:sz w:val="20"/>
          <w:lang w:val="sk-SK"/>
        </w:rPr>
        <w:t xml:space="preserve">Zdroj: </w:t>
      </w:r>
      <w:r w:rsidR="00F467EB" w:rsidRPr="000E44AA">
        <w:rPr>
          <w:rFonts w:asciiTheme="minorHAnsi" w:hAnsiTheme="minorHAnsi" w:cstheme="minorHAnsi"/>
          <w:sz w:val="20"/>
          <w:lang w:val="sk-SK"/>
        </w:rPr>
        <w:t>MDVRR SR</w:t>
      </w:r>
    </w:p>
    <w:p w:rsidR="00F467EB" w:rsidRDefault="00F467EB" w:rsidP="00F467EB">
      <w:pPr>
        <w:pStyle w:val="DSS2Nadpis3"/>
        <w:numPr>
          <w:ilvl w:val="0"/>
          <w:numId w:val="0"/>
        </w:numPr>
        <w:rPr>
          <w:rFonts w:asciiTheme="minorHAnsi" w:hAnsiTheme="minorHAnsi" w:cstheme="minorHAnsi"/>
          <w:b w:val="0"/>
          <w:noProof w:val="0"/>
          <w:color w:val="auto"/>
          <w:lang w:val="sk-SK"/>
        </w:rPr>
      </w:pPr>
      <w:bookmarkStart w:id="786" w:name="_Toc357436398"/>
      <w:bookmarkStart w:id="787" w:name="_Toc357946454"/>
      <w:bookmarkStart w:id="788" w:name="_Toc358554050"/>
      <w:bookmarkStart w:id="789" w:name="_Toc358632886"/>
      <w:r w:rsidRPr="00F726A7">
        <w:rPr>
          <w:rFonts w:asciiTheme="minorHAnsi" w:hAnsiTheme="minorHAnsi" w:cstheme="minorHAnsi"/>
          <w:b w:val="0"/>
          <w:noProof w:val="0"/>
          <w:color w:val="auto"/>
          <w:lang w:val="sk-SK"/>
        </w:rPr>
        <w:t xml:space="preserve">Z pohľadu </w:t>
      </w:r>
      <w:r>
        <w:rPr>
          <w:rFonts w:asciiTheme="minorHAnsi" w:hAnsiTheme="minorHAnsi" w:cstheme="minorHAnsi"/>
          <w:b w:val="0"/>
          <w:noProof w:val="0"/>
          <w:color w:val="auto"/>
          <w:lang w:val="sk-SK"/>
        </w:rPr>
        <w:t>rozvoja a prepojení existujúcich, ako aj plánovaných terminálov intermodálnej prepravy v rámci siete TEN-T, sú do základnej siete TEN-T zaradené plánované termi</w:t>
      </w:r>
      <w:r w:rsidR="00080EB3">
        <w:rPr>
          <w:rFonts w:asciiTheme="minorHAnsi" w:hAnsiTheme="minorHAnsi" w:cstheme="minorHAnsi"/>
          <w:b w:val="0"/>
          <w:noProof w:val="0"/>
          <w:color w:val="auto"/>
          <w:lang w:val="sk-SK"/>
        </w:rPr>
        <w:t>nály v Bratislave a Žiline a do </w:t>
      </w:r>
      <w:r>
        <w:rPr>
          <w:rFonts w:asciiTheme="minorHAnsi" w:hAnsiTheme="minorHAnsi" w:cstheme="minorHAnsi"/>
          <w:b w:val="0"/>
          <w:noProof w:val="0"/>
          <w:color w:val="auto"/>
          <w:lang w:val="sk-SK"/>
        </w:rPr>
        <w:t>súhrnnej siete TEN-T terminály v Leopoldove a Košiciach.</w:t>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Infraštruktúra leteckej dopravy</w:t>
      </w:r>
      <w:bookmarkEnd w:id="786"/>
      <w:bookmarkEnd w:id="787"/>
      <w:bookmarkEnd w:id="788"/>
      <w:bookmarkEnd w:id="789"/>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Vzhľadom na rozlohu krajiny disponuje SR pomerne hustou sie</w:t>
      </w:r>
      <w:r w:rsidR="00C63A23">
        <w:rPr>
          <w:rFonts w:asciiTheme="minorHAnsi" w:hAnsiTheme="minorHAnsi" w:cstheme="minorHAnsi"/>
          <w:lang w:val="sk-SK" w:eastAsia="cs-CZ"/>
        </w:rPr>
        <w:t>ťou letísk rôzneho charakteru a </w:t>
      </w:r>
      <w:r w:rsidRPr="000E44AA">
        <w:rPr>
          <w:rFonts w:asciiTheme="minorHAnsi" w:hAnsiTheme="minorHAnsi" w:cstheme="minorHAnsi"/>
          <w:lang w:val="sk-SK" w:eastAsia="cs-CZ"/>
        </w:rPr>
        <w:t>zatriedenia. V roku 2013 prebieha iniciatíva Ministerstva dopravy, výstavby a regionálneho rozvoja SR o dosiahnutí optimalizovaného stavu z pohľadu počtu letísk prevádzkovaných letiskovými spoločnosťami pri zohľadnení územných, ekonomických a dopravných súvislostí a potrieb štátu a regiónov.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Štruktúra leteckej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w:t>
      </w:r>
      <w:r w:rsidR="00080EB3">
        <w:rPr>
          <w:rFonts w:asciiTheme="minorHAnsi" w:hAnsiTheme="minorHAnsi" w:cstheme="minorHAnsi"/>
          <w:lang w:val="sk-SK"/>
        </w:rPr>
        <w:t> systéme civilného letectva SR </w:t>
      </w:r>
      <w:r w:rsidRPr="000E44AA">
        <w:rPr>
          <w:rFonts w:asciiTheme="minorHAnsi" w:hAnsiTheme="minorHAnsi" w:cstheme="minorHAnsi"/>
          <w:lang w:val="sk-SK"/>
        </w:rPr>
        <w:t>možn</w:t>
      </w:r>
      <w:r>
        <w:rPr>
          <w:rFonts w:asciiTheme="minorHAnsi" w:hAnsiTheme="minorHAnsi" w:cstheme="minorHAnsi"/>
          <w:lang w:val="sk-SK"/>
        </w:rPr>
        <w:t>o</w:t>
      </w:r>
      <w:r w:rsidRPr="000E44AA">
        <w:rPr>
          <w:rFonts w:asciiTheme="minorHAnsi" w:hAnsiTheme="minorHAnsi" w:cstheme="minorHAnsi"/>
          <w:lang w:val="sk-SK"/>
        </w:rPr>
        <w:t xml:space="preserve"> infraštruktúru v leteckej doprave rozdeliť do týchto kategórií:</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edzinárodné letiská/</w:t>
      </w:r>
      <w:proofErr w:type="spellStart"/>
      <w:r w:rsidR="00F467EB" w:rsidRPr="000E44AA">
        <w:rPr>
          <w:rFonts w:asciiTheme="minorHAnsi" w:hAnsiTheme="minorHAnsi" w:cstheme="minorHAnsi"/>
          <w:lang w:val="sk-SK"/>
        </w:rPr>
        <w:t>heliporty</w:t>
      </w:r>
      <w:proofErr w:type="spellEnd"/>
      <w:r w:rsidR="00F467EB">
        <w:rPr>
          <w:rFonts w:asciiTheme="minorHAnsi" w:hAnsiTheme="minorHAnsi" w:cstheme="minorHAnsi"/>
          <w:lang w:val="sk-SK"/>
        </w:rPr>
        <w:t>;</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nútroštátne letiská/</w:t>
      </w:r>
      <w:proofErr w:type="spellStart"/>
      <w:r w:rsidR="00F467EB" w:rsidRPr="000E44AA">
        <w:rPr>
          <w:rFonts w:asciiTheme="minorHAnsi" w:hAnsiTheme="minorHAnsi" w:cstheme="minorHAnsi"/>
          <w:lang w:val="sk-SK"/>
        </w:rPr>
        <w:t>heliporty</w:t>
      </w:r>
      <w:proofErr w:type="spellEnd"/>
      <w:r w:rsidR="00F467EB">
        <w:rPr>
          <w:rFonts w:asciiTheme="minorHAnsi" w:hAnsiTheme="minorHAnsi" w:cstheme="minorHAnsi"/>
          <w:lang w:val="sk-SK"/>
        </w:rPr>
        <w:t>;</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erejné letiská/</w:t>
      </w:r>
      <w:proofErr w:type="spellStart"/>
      <w:r w:rsidR="00F467EB" w:rsidRPr="000E44AA">
        <w:rPr>
          <w:rFonts w:asciiTheme="minorHAnsi" w:hAnsiTheme="minorHAnsi" w:cstheme="minorHAnsi"/>
          <w:lang w:val="sk-SK"/>
        </w:rPr>
        <w:t>heliporty</w:t>
      </w:r>
      <w:proofErr w:type="spellEnd"/>
      <w:r w:rsidR="00F467EB">
        <w:rPr>
          <w:rFonts w:asciiTheme="minorHAnsi" w:hAnsiTheme="minorHAnsi" w:cstheme="minorHAnsi"/>
          <w:lang w:val="sk-SK"/>
        </w:rPr>
        <w:t>;</w:t>
      </w:r>
      <w:r w:rsidR="00F467EB" w:rsidRPr="000E44AA">
        <w:rPr>
          <w:rFonts w:asciiTheme="minorHAnsi" w:hAnsiTheme="minorHAnsi" w:cstheme="minorHAnsi"/>
          <w:lang w:val="sk-SK"/>
        </w:rPr>
        <w:t xml:space="preserve"> </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everejné letiská/</w:t>
      </w:r>
      <w:proofErr w:type="spellStart"/>
      <w:r w:rsidR="00F467EB" w:rsidRPr="000E44AA">
        <w:rPr>
          <w:rFonts w:asciiTheme="minorHAnsi" w:hAnsiTheme="minorHAnsi" w:cstheme="minorHAnsi"/>
          <w:lang w:val="sk-SK"/>
        </w:rPr>
        <w:t>heliporty</w:t>
      </w:r>
      <w:proofErr w:type="spellEnd"/>
      <w:r w:rsidR="00F467EB">
        <w:rPr>
          <w:rFonts w:asciiTheme="minorHAnsi" w:hAnsiTheme="minorHAnsi" w:cstheme="minorHAnsi"/>
          <w:lang w:val="sk-SK"/>
        </w:rPr>
        <w:t>;</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c</w:t>
      </w:r>
      <w:r w:rsidR="00F467EB" w:rsidRPr="000E44AA">
        <w:rPr>
          <w:rFonts w:asciiTheme="minorHAnsi" w:hAnsiTheme="minorHAnsi" w:cstheme="minorHAnsi"/>
          <w:lang w:val="sk-SK"/>
        </w:rPr>
        <w:t>ivilné letiská/</w:t>
      </w:r>
      <w:proofErr w:type="spellStart"/>
      <w:r w:rsidR="00F467EB" w:rsidRPr="000E44AA">
        <w:rPr>
          <w:rFonts w:asciiTheme="minorHAnsi" w:hAnsiTheme="minorHAnsi" w:cstheme="minorHAnsi"/>
          <w:lang w:val="sk-SK"/>
        </w:rPr>
        <w:t>heliporty</w:t>
      </w:r>
      <w:proofErr w:type="spellEnd"/>
      <w:r w:rsidR="00F467EB">
        <w:rPr>
          <w:rFonts w:asciiTheme="minorHAnsi" w:hAnsiTheme="minorHAnsi" w:cstheme="minorHAnsi"/>
          <w:lang w:val="sk-SK"/>
        </w:rPr>
        <w:t>;</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ojenské letiská/</w:t>
      </w:r>
      <w:proofErr w:type="spellStart"/>
      <w:r w:rsidR="00F467EB" w:rsidRPr="000E44AA">
        <w:rPr>
          <w:rFonts w:asciiTheme="minorHAnsi" w:hAnsiTheme="minorHAnsi" w:cstheme="minorHAnsi"/>
          <w:lang w:val="sk-SK"/>
        </w:rPr>
        <w:t>heliporty</w:t>
      </w:r>
      <w:proofErr w:type="spellEnd"/>
      <w:r w:rsidR="00F467EB">
        <w:rPr>
          <w:rFonts w:asciiTheme="minorHAnsi" w:hAnsiTheme="minorHAnsi" w:cstheme="minorHAnsi"/>
          <w:lang w:val="sk-SK"/>
        </w:rPr>
        <w:t>;</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l</w:t>
      </w:r>
      <w:r w:rsidR="00F467EB" w:rsidRPr="000E44AA">
        <w:rPr>
          <w:rFonts w:asciiTheme="minorHAnsi" w:hAnsiTheme="minorHAnsi" w:cstheme="minorHAnsi"/>
          <w:lang w:val="sk-SK"/>
        </w:rPr>
        <w:t>etiská/</w:t>
      </w:r>
      <w:proofErr w:type="spellStart"/>
      <w:r w:rsidR="00F467EB" w:rsidRPr="000E44AA">
        <w:rPr>
          <w:rFonts w:asciiTheme="minorHAnsi" w:hAnsiTheme="minorHAnsi" w:cstheme="minorHAnsi"/>
          <w:lang w:val="sk-SK"/>
        </w:rPr>
        <w:t>heliporty</w:t>
      </w:r>
      <w:proofErr w:type="spellEnd"/>
      <w:r w:rsidR="00F467EB" w:rsidRPr="000E44AA">
        <w:rPr>
          <w:rFonts w:asciiTheme="minorHAnsi" w:hAnsiTheme="minorHAnsi" w:cstheme="minorHAnsi"/>
          <w:lang w:val="sk-SK"/>
        </w:rPr>
        <w:t xml:space="preserve"> so zmiešanou prevádzkou civilných a vojenských lietadiel</w:t>
      </w:r>
      <w:r w:rsidR="00F467EB">
        <w:rPr>
          <w:rFonts w:asciiTheme="minorHAnsi" w:hAnsiTheme="minorHAnsi" w:cstheme="minorHAnsi"/>
          <w:lang w:val="sk-SK"/>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Najväčší význam majú letiská so štatútom medzinárodné verejné letisko. V prostredí SR ide o letiská M. R. Štefánika Bratislava, Košice, Piešťany, Poprad-Tatry, Sliač a Žilina, ktoré sú prevádzkované letiskovými spoločnosťami. Pre úplnosť, do systému medzinárodných verejných letísk SR patria aj letiská </w:t>
      </w:r>
      <w:r w:rsidRPr="000E44AA">
        <w:rPr>
          <w:rFonts w:asciiTheme="minorHAnsi" w:hAnsiTheme="minorHAnsi" w:cstheme="minorHAnsi"/>
          <w:lang w:val="sk-SK"/>
        </w:rPr>
        <w:lastRenderedPageBreak/>
        <w:t>Nitra a Prievidza (spomínané dve letiská však nie sú prevádzkované letiskovými spoločnosťami a sú vybavené len trávnatou vzletovo-pristávacou dráhou - RWY).</w:t>
      </w:r>
    </w:p>
    <w:p w:rsidR="00F467EB" w:rsidRPr="000E44AA" w:rsidRDefault="00F467EB" w:rsidP="00F467EB">
      <w:pPr>
        <w:shd w:val="clear" w:color="auto" w:fill="FFFFFF"/>
        <w:spacing w:line="240" w:lineRule="auto"/>
        <w:rPr>
          <w:rFonts w:asciiTheme="minorHAnsi" w:hAnsiTheme="minorHAnsi" w:cstheme="minorHAnsi"/>
          <w:lang w:val="sk-SK"/>
        </w:rPr>
      </w:pPr>
      <w:r w:rsidRPr="000E44AA">
        <w:rPr>
          <w:rFonts w:asciiTheme="minorHAnsi" w:hAnsiTheme="minorHAnsi" w:cstheme="minorHAnsi"/>
          <w:lang w:val="sk-SK"/>
        </w:rPr>
        <w:t>Letiská SR spadajúce do systému TEN-T sú letisko M. R. Štefánika Bratislava patriace do základnej siete letísk a letiská Košice a Poprad-Tatry patri</w:t>
      </w:r>
      <w:r w:rsidR="00080EB3">
        <w:rPr>
          <w:rFonts w:asciiTheme="minorHAnsi" w:hAnsiTheme="minorHAnsi" w:cstheme="minorHAnsi"/>
          <w:lang w:val="sk-SK"/>
        </w:rPr>
        <w:t>ace do komplexnej siete letísk.</w:t>
      </w:r>
    </w:p>
    <w:p w:rsidR="00F467EB" w:rsidRPr="000E44AA" w:rsidRDefault="00F467EB" w:rsidP="00F467EB">
      <w:pPr>
        <w:shd w:val="clear" w:color="auto" w:fill="FFFFFF"/>
        <w:spacing w:line="240" w:lineRule="auto"/>
        <w:rPr>
          <w:rFonts w:asciiTheme="minorHAnsi" w:hAnsiTheme="minorHAnsi" w:cstheme="minorHAnsi"/>
          <w:lang w:val="sk-SK"/>
        </w:rPr>
      </w:pPr>
      <w:r w:rsidRPr="000E44AA">
        <w:rPr>
          <w:rFonts w:asciiTheme="minorHAnsi" w:hAnsiTheme="minorHAnsi" w:cstheme="minorHAnsi"/>
          <w:lang w:val="sk-SK"/>
        </w:rPr>
        <w:t xml:space="preserve">V rámci systému civilného letectva EÚ Európska komisia v usmernení Spoločenstva, </w:t>
      </w:r>
      <w:r>
        <w:rPr>
          <w:rFonts w:asciiTheme="minorHAnsi" w:hAnsiTheme="minorHAnsi" w:cstheme="minorHAnsi"/>
          <w:lang w:val="sk-SK"/>
        </w:rPr>
        <w:t xml:space="preserve">ktoré </w:t>
      </w:r>
      <w:r w:rsidRPr="000E44AA">
        <w:rPr>
          <w:rFonts w:asciiTheme="minorHAnsi" w:hAnsiTheme="minorHAnsi" w:cstheme="minorHAnsi"/>
          <w:lang w:val="sk-SK"/>
        </w:rPr>
        <w:t xml:space="preserve">sa </w:t>
      </w:r>
      <w:r>
        <w:rPr>
          <w:rFonts w:asciiTheme="minorHAnsi" w:hAnsiTheme="minorHAnsi" w:cstheme="minorHAnsi"/>
          <w:lang w:val="sk-SK"/>
        </w:rPr>
        <w:t xml:space="preserve">týka </w:t>
      </w:r>
      <w:r w:rsidRPr="000E44AA">
        <w:rPr>
          <w:rFonts w:asciiTheme="minorHAnsi" w:hAnsiTheme="minorHAnsi" w:cstheme="minorHAnsi"/>
          <w:lang w:val="sk-SK"/>
        </w:rPr>
        <w:t>financovania letísk a štátnej pomoci na začatie činnosti pre letecké spoločnosti s odletom z regionálnych letísk</w:t>
      </w:r>
      <w:r w:rsidRPr="000E44AA">
        <w:rPr>
          <w:rFonts w:asciiTheme="minorHAnsi" w:hAnsiTheme="minorHAnsi" w:cstheme="minorHAnsi"/>
          <w:vertAlign w:val="superscript"/>
          <w:lang w:val="sk-SK"/>
        </w:rPr>
        <w:footnoteReference w:id="3"/>
      </w:r>
      <w:r w:rsidRPr="000E44AA">
        <w:rPr>
          <w:rFonts w:asciiTheme="minorHAnsi" w:hAnsiTheme="minorHAnsi" w:cstheme="minorHAnsi"/>
          <w:lang w:val="sk-SK"/>
        </w:rPr>
        <w:t>), stanovuje 3 kategórie verejných medzinárodných letísk:</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l</w:t>
      </w:r>
      <w:r w:rsidR="00F467EB" w:rsidRPr="000E44AA">
        <w:rPr>
          <w:rFonts w:asciiTheme="minorHAnsi" w:hAnsiTheme="minorHAnsi" w:cstheme="minorHAnsi"/>
          <w:lang w:val="sk-SK"/>
        </w:rPr>
        <w:t>etiská medzinárodného významu (ročný objem cestujúcich 5 000 000 a viac)</w:t>
      </w:r>
      <w:r w:rsidR="00F467EB">
        <w:rPr>
          <w:rFonts w:asciiTheme="minorHAnsi" w:hAnsiTheme="minorHAnsi" w:cstheme="minorHAnsi"/>
          <w:lang w:val="sk-SK"/>
        </w:rPr>
        <w:t>;</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l</w:t>
      </w:r>
      <w:r w:rsidR="00F467EB" w:rsidRPr="000E44AA">
        <w:rPr>
          <w:rFonts w:asciiTheme="minorHAnsi" w:hAnsiTheme="minorHAnsi" w:cstheme="minorHAnsi"/>
          <w:lang w:val="sk-SK"/>
        </w:rPr>
        <w:t>etiská s významom pre EÚ (ročný objem cestujúcich od 1 do 5 000 000)</w:t>
      </w:r>
      <w:r w:rsidR="00F467EB">
        <w:rPr>
          <w:rFonts w:asciiTheme="minorHAnsi" w:hAnsiTheme="minorHAnsi" w:cstheme="minorHAnsi"/>
          <w:lang w:val="sk-SK"/>
        </w:rPr>
        <w:t>;</w:t>
      </w:r>
    </w:p>
    <w:p w:rsidR="00F467EB" w:rsidRPr="000E44AA" w:rsidRDefault="00746D27" w:rsidP="00F467EB">
      <w:pPr>
        <w:numPr>
          <w:ilvl w:val="0"/>
          <w:numId w:val="14"/>
        </w:numPr>
        <w:rPr>
          <w:rFonts w:asciiTheme="minorHAnsi" w:hAnsiTheme="minorHAnsi" w:cstheme="minorHAnsi"/>
          <w:lang w:val="sk-SK"/>
        </w:rPr>
      </w:pPr>
      <w:r>
        <w:rPr>
          <w:rFonts w:asciiTheme="minorHAnsi" w:hAnsiTheme="minorHAnsi" w:cstheme="minorHAnsi"/>
          <w:lang w:val="sk-SK"/>
        </w:rPr>
        <w:t>l</w:t>
      </w:r>
      <w:r w:rsidR="00F467EB" w:rsidRPr="000E44AA">
        <w:rPr>
          <w:rFonts w:asciiTheme="minorHAnsi" w:hAnsiTheme="minorHAnsi" w:cstheme="minorHAnsi"/>
          <w:lang w:val="sk-SK"/>
        </w:rPr>
        <w:t>etiská regionálneho významu a s významom pre dostupn</w:t>
      </w:r>
      <w:r w:rsidR="00C63A23">
        <w:rPr>
          <w:rFonts w:asciiTheme="minorHAnsi" w:hAnsiTheme="minorHAnsi" w:cstheme="minorHAnsi"/>
          <w:lang w:val="sk-SK"/>
        </w:rPr>
        <w:t>osť (ročný objem cestujúcich od </w:t>
      </w:r>
      <w:r w:rsidR="00F467EB" w:rsidRPr="000E44AA">
        <w:rPr>
          <w:rFonts w:asciiTheme="minorHAnsi" w:hAnsiTheme="minorHAnsi" w:cstheme="minorHAnsi"/>
          <w:lang w:val="sk-SK"/>
        </w:rPr>
        <w:t>250 000 do 1 000 000).</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 vyššie uvedených kritérií vyplýva, že SR má 1 letisko s významom pre EÚ – letisko M. R. Štefánika Bratislava a 1 letisko regionálneho významu a s významom pre dostupnosť – letisko Košice.</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Rozvoj leteckej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Vývoj i</w:t>
      </w:r>
      <w:r w:rsidR="00080EB3">
        <w:rPr>
          <w:rFonts w:asciiTheme="minorHAnsi" w:hAnsiTheme="minorHAnsi" w:cstheme="minorHAnsi"/>
          <w:lang w:val="sk-SK"/>
        </w:rPr>
        <w:t>nfraštruktúry leteckej dopravy </w:t>
      </w:r>
      <w:r w:rsidRPr="000E44AA">
        <w:rPr>
          <w:rFonts w:asciiTheme="minorHAnsi" w:hAnsiTheme="minorHAnsi" w:cstheme="minorHAnsi"/>
          <w:lang w:val="sk-SK"/>
        </w:rPr>
        <w:t xml:space="preserve">v SR </w:t>
      </w:r>
      <w:r>
        <w:rPr>
          <w:rFonts w:asciiTheme="minorHAnsi" w:hAnsiTheme="minorHAnsi" w:cstheme="minorHAnsi"/>
          <w:lang w:val="sk-SK"/>
        </w:rPr>
        <w:t xml:space="preserve">sa </w:t>
      </w:r>
      <w:r w:rsidRPr="000E44AA">
        <w:rPr>
          <w:rFonts w:asciiTheme="minorHAnsi" w:hAnsiTheme="minorHAnsi" w:cstheme="minorHAnsi"/>
          <w:lang w:val="sk-SK"/>
        </w:rPr>
        <w:t>uv</w:t>
      </w:r>
      <w:r>
        <w:rPr>
          <w:rFonts w:asciiTheme="minorHAnsi" w:hAnsiTheme="minorHAnsi" w:cstheme="minorHAnsi"/>
          <w:lang w:val="sk-SK"/>
        </w:rPr>
        <w:t>ádza</w:t>
      </w:r>
      <w:r w:rsidR="00AE3DA5">
        <w:rPr>
          <w:rFonts w:asciiTheme="minorHAnsi" w:hAnsiTheme="minorHAnsi" w:cstheme="minorHAnsi"/>
          <w:lang w:val="sk-SK"/>
        </w:rPr>
        <w:t xml:space="preserve"> v nasledujúcej tabuľke. Vývoj </w:t>
      </w:r>
      <w:r w:rsidRPr="000E44AA">
        <w:rPr>
          <w:rFonts w:asciiTheme="minorHAnsi" w:hAnsiTheme="minorHAnsi" w:cstheme="minorHAnsi"/>
          <w:lang w:val="sk-SK"/>
        </w:rPr>
        <w:t>možn</w:t>
      </w:r>
      <w:r>
        <w:rPr>
          <w:rFonts w:asciiTheme="minorHAnsi" w:hAnsiTheme="minorHAnsi" w:cstheme="minorHAnsi"/>
          <w:lang w:val="sk-SK"/>
        </w:rPr>
        <w:t>o</w:t>
      </w:r>
      <w:r w:rsidR="00080EB3">
        <w:rPr>
          <w:rFonts w:asciiTheme="minorHAnsi" w:hAnsiTheme="minorHAnsi" w:cstheme="minorHAnsi"/>
          <w:lang w:val="sk-SK"/>
        </w:rPr>
        <w:t xml:space="preserve"> považovať za </w:t>
      </w:r>
      <w:r w:rsidRPr="000E44AA">
        <w:rPr>
          <w:rFonts w:asciiTheme="minorHAnsi" w:hAnsiTheme="minorHAnsi" w:cstheme="minorHAnsi"/>
          <w:lang w:val="sk-SK"/>
        </w:rPr>
        <w:t>konzistentný a len s minimálnymi zmenami.</w:t>
      </w:r>
    </w:p>
    <w:p w:rsidR="00F467EB" w:rsidRDefault="00F467EB" w:rsidP="00AE3DA5">
      <w:pPr>
        <w:pStyle w:val="phTab"/>
      </w:pPr>
      <w:bookmarkStart w:id="790" w:name="_Toc358973589"/>
      <w:bookmarkStart w:id="791" w:name="_Toc362857038"/>
      <w:r w:rsidRPr="000E44AA">
        <w:t>Infraštruktúra leteckej dopravy v SR v rokoch 2000-2011</w:t>
      </w:r>
      <w:bookmarkEnd w:id="790"/>
      <w:bookmarkEnd w:id="791"/>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1080"/>
        <w:gridCol w:w="697"/>
        <w:gridCol w:w="697"/>
        <w:gridCol w:w="697"/>
        <w:gridCol w:w="693"/>
        <w:gridCol w:w="694"/>
        <w:gridCol w:w="694"/>
        <w:gridCol w:w="694"/>
        <w:gridCol w:w="694"/>
        <w:gridCol w:w="692"/>
        <w:gridCol w:w="694"/>
        <w:gridCol w:w="698"/>
        <w:gridCol w:w="632"/>
      </w:tblGrid>
      <w:tr w:rsidR="00F467EB" w:rsidRPr="000E44AA" w:rsidTr="00AE3DA5">
        <w:trPr>
          <w:trHeight w:val="255"/>
          <w:jc w:val="center"/>
        </w:trPr>
        <w:tc>
          <w:tcPr>
            <w:tcW w:w="550" w:type="pct"/>
            <w:shd w:val="clear" w:color="auto" w:fill="C0C0C0"/>
            <w:hideMark/>
          </w:tcPr>
          <w:p w:rsidR="00F467EB" w:rsidRPr="000E44AA" w:rsidRDefault="00F467EB" w:rsidP="00E72AC3">
            <w:pPr>
              <w:pStyle w:val="Tabulka"/>
              <w:rPr>
                <w:rFonts w:asciiTheme="minorHAnsi" w:hAnsiTheme="minorHAnsi" w:cstheme="minorHAnsi"/>
                <w:color w:val="FFFFFF" w:themeColor="background1"/>
                <w:sz w:val="20"/>
              </w:rPr>
            </w:pPr>
            <w:r w:rsidRPr="000E44AA">
              <w:rPr>
                <w:rFonts w:asciiTheme="minorHAnsi" w:hAnsiTheme="minorHAnsi" w:cstheme="minorHAnsi"/>
                <w:color w:val="FFFFFF" w:themeColor="background1"/>
                <w:sz w:val="20"/>
              </w:rPr>
              <w:t> </w:t>
            </w:r>
          </w:p>
        </w:tc>
        <w:tc>
          <w:tcPr>
            <w:tcW w:w="375"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2000</w:t>
            </w:r>
          </w:p>
        </w:tc>
        <w:tc>
          <w:tcPr>
            <w:tcW w:w="375"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2001</w:t>
            </w:r>
          </w:p>
        </w:tc>
        <w:tc>
          <w:tcPr>
            <w:tcW w:w="375"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2002</w:t>
            </w:r>
          </w:p>
        </w:tc>
        <w:tc>
          <w:tcPr>
            <w:tcW w:w="373"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2003</w:t>
            </w:r>
          </w:p>
        </w:tc>
        <w:tc>
          <w:tcPr>
            <w:tcW w:w="373"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2004</w:t>
            </w:r>
          </w:p>
        </w:tc>
        <w:tc>
          <w:tcPr>
            <w:tcW w:w="373"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2005</w:t>
            </w:r>
          </w:p>
        </w:tc>
        <w:tc>
          <w:tcPr>
            <w:tcW w:w="373"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2006</w:t>
            </w:r>
          </w:p>
        </w:tc>
        <w:tc>
          <w:tcPr>
            <w:tcW w:w="373"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2007</w:t>
            </w:r>
          </w:p>
        </w:tc>
        <w:tc>
          <w:tcPr>
            <w:tcW w:w="372"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2008</w:t>
            </w:r>
          </w:p>
        </w:tc>
        <w:tc>
          <w:tcPr>
            <w:tcW w:w="373"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2009</w:t>
            </w:r>
          </w:p>
        </w:tc>
        <w:tc>
          <w:tcPr>
            <w:tcW w:w="375" w:type="pct"/>
            <w:shd w:val="clear" w:color="auto" w:fill="C0C0C0"/>
            <w:vAlign w:val="center"/>
            <w:hideMark/>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2010</w:t>
            </w:r>
          </w:p>
        </w:tc>
        <w:tc>
          <w:tcPr>
            <w:tcW w:w="340" w:type="pct"/>
            <w:shd w:val="clear" w:color="auto" w:fill="C0C0C0"/>
            <w:vAlign w:val="center"/>
          </w:tcPr>
          <w:p w:rsidR="00F467EB" w:rsidRPr="00AE3DA5" w:rsidRDefault="00F467EB" w:rsidP="00AE3DA5">
            <w:pPr>
              <w:pStyle w:val="Tabulka"/>
              <w:spacing w:before="0"/>
              <w:rPr>
                <w:rFonts w:asciiTheme="minorHAnsi" w:hAnsiTheme="minorHAnsi" w:cstheme="minorHAnsi"/>
                <w:b/>
                <w:color w:val="FFFFFF" w:themeColor="background1"/>
                <w:sz w:val="20"/>
              </w:rPr>
            </w:pPr>
            <w:r w:rsidRPr="00AE3DA5">
              <w:rPr>
                <w:rFonts w:asciiTheme="minorHAnsi" w:hAnsiTheme="minorHAnsi" w:cstheme="minorHAnsi"/>
                <w:b/>
                <w:color w:val="FFFFFF" w:themeColor="background1"/>
                <w:sz w:val="20"/>
              </w:rPr>
              <w:t>2011</w:t>
            </w:r>
          </w:p>
        </w:tc>
      </w:tr>
      <w:tr w:rsidR="00F467EB" w:rsidRPr="000E44AA" w:rsidTr="00AE3DA5">
        <w:trPr>
          <w:trHeight w:val="468"/>
          <w:jc w:val="center"/>
        </w:trPr>
        <w:tc>
          <w:tcPr>
            <w:tcW w:w="550" w:type="pct"/>
            <w:shd w:val="clear" w:color="auto" w:fill="D9D9D9" w:themeFill="background1" w:themeFillShade="D9"/>
            <w:vAlign w:val="center"/>
            <w:hideMark/>
          </w:tcPr>
          <w:p w:rsidR="00F467EB" w:rsidRPr="00AE3DA5" w:rsidRDefault="00F467EB" w:rsidP="00AE3DA5">
            <w:pPr>
              <w:pStyle w:val="Tabulka"/>
              <w:spacing w:before="0"/>
              <w:rPr>
                <w:rFonts w:asciiTheme="minorHAnsi" w:hAnsiTheme="minorHAnsi" w:cstheme="minorHAnsi"/>
              </w:rPr>
            </w:pPr>
            <w:r w:rsidRPr="00AE3DA5">
              <w:rPr>
                <w:rFonts w:asciiTheme="minorHAnsi" w:hAnsiTheme="minorHAnsi" w:cstheme="minorHAnsi"/>
              </w:rPr>
              <w:t>Počet letísk celkom</w:t>
            </w:r>
          </w:p>
        </w:tc>
        <w:tc>
          <w:tcPr>
            <w:tcW w:w="375"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c>
          <w:tcPr>
            <w:tcW w:w="375"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c>
          <w:tcPr>
            <w:tcW w:w="375"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c>
          <w:tcPr>
            <w:tcW w:w="373"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c>
          <w:tcPr>
            <w:tcW w:w="373"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c>
          <w:tcPr>
            <w:tcW w:w="373"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c>
          <w:tcPr>
            <w:tcW w:w="373"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c>
          <w:tcPr>
            <w:tcW w:w="373"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c>
          <w:tcPr>
            <w:tcW w:w="372"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25</w:t>
            </w:r>
          </w:p>
        </w:tc>
        <w:tc>
          <w:tcPr>
            <w:tcW w:w="373"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25</w:t>
            </w:r>
          </w:p>
        </w:tc>
        <w:tc>
          <w:tcPr>
            <w:tcW w:w="375" w:type="pct"/>
            <w:shd w:val="clear" w:color="auto" w:fill="D9D9D9" w:themeFill="background1" w:themeFillShade="D9"/>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27</w:t>
            </w:r>
          </w:p>
        </w:tc>
        <w:tc>
          <w:tcPr>
            <w:tcW w:w="340" w:type="pct"/>
            <w:shd w:val="clear" w:color="auto" w:fill="D9D9D9" w:themeFill="background1" w:themeFillShade="D9"/>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26</w:t>
            </w:r>
          </w:p>
        </w:tc>
      </w:tr>
      <w:tr w:rsidR="00F467EB" w:rsidRPr="000E44AA" w:rsidTr="00AE3DA5">
        <w:trPr>
          <w:trHeight w:val="510"/>
          <w:jc w:val="center"/>
        </w:trPr>
        <w:tc>
          <w:tcPr>
            <w:tcW w:w="550" w:type="pct"/>
            <w:shd w:val="clear" w:color="auto" w:fill="F2F2F2" w:themeFill="background1" w:themeFillShade="F2"/>
            <w:vAlign w:val="center"/>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rPr>
              <w:t>Neverejné letiská</w:t>
            </w:r>
          </w:p>
        </w:tc>
        <w:tc>
          <w:tcPr>
            <w:tcW w:w="375"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5"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5"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2"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11</w:t>
            </w:r>
          </w:p>
        </w:tc>
        <w:tc>
          <w:tcPr>
            <w:tcW w:w="375"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13</w:t>
            </w:r>
          </w:p>
        </w:tc>
        <w:tc>
          <w:tcPr>
            <w:tcW w:w="340"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13</w:t>
            </w:r>
          </w:p>
        </w:tc>
      </w:tr>
      <w:tr w:rsidR="00F467EB" w:rsidRPr="000E44AA" w:rsidTr="00AE3DA5">
        <w:trPr>
          <w:trHeight w:val="510"/>
          <w:jc w:val="center"/>
        </w:trPr>
        <w:tc>
          <w:tcPr>
            <w:tcW w:w="550"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rPr>
            </w:pPr>
            <w:r w:rsidRPr="00AE3DA5">
              <w:rPr>
                <w:rFonts w:asciiTheme="minorHAnsi" w:hAnsiTheme="minorHAnsi" w:cstheme="minorHAnsi"/>
              </w:rPr>
              <w:t>Verejné letiská</w:t>
            </w:r>
          </w:p>
        </w:tc>
        <w:tc>
          <w:tcPr>
            <w:tcW w:w="375"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15</w:t>
            </w:r>
          </w:p>
        </w:tc>
        <w:tc>
          <w:tcPr>
            <w:tcW w:w="375"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15</w:t>
            </w:r>
          </w:p>
        </w:tc>
        <w:tc>
          <w:tcPr>
            <w:tcW w:w="375"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15</w:t>
            </w:r>
          </w:p>
        </w:tc>
        <w:tc>
          <w:tcPr>
            <w:tcW w:w="373"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15</w:t>
            </w:r>
          </w:p>
        </w:tc>
        <w:tc>
          <w:tcPr>
            <w:tcW w:w="373"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15</w:t>
            </w:r>
          </w:p>
        </w:tc>
        <w:tc>
          <w:tcPr>
            <w:tcW w:w="373"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15</w:t>
            </w:r>
          </w:p>
        </w:tc>
        <w:tc>
          <w:tcPr>
            <w:tcW w:w="373"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15</w:t>
            </w:r>
          </w:p>
        </w:tc>
        <w:tc>
          <w:tcPr>
            <w:tcW w:w="373"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15</w:t>
            </w:r>
          </w:p>
        </w:tc>
        <w:tc>
          <w:tcPr>
            <w:tcW w:w="372"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14</w:t>
            </w:r>
          </w:p>
        </w:tc>
        <w:tc>
          <w:tcPr>
            <w:tcW w:w="373"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14</w:t>
            </w:r>
          </w:p>
        </w:tc>
        <w:tc>
          <w:tcPr>
            <w:tcW w:w="375" w:type="pct"/>
            <w:shd w:val="clear" w:color="auto" w:fill="F2F2F2" w:themeFill="background1" w:themeFillShade="F2"/>
            <w:vAlign w:val="center"/>
            <w:hideMark/>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13</w:t>
            </w:r>
          </w:p>
        </w:tc>
        <w:tc>
          <w:tcPr>
            <w:tcW w:w="340"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13</w:t>
            </w:r>
          </w:p>
        </w:tc>
      </w:tr>
      <w:tr w:rsidR="00F467EB" w:rsidRPr="000E44AA" w:rsidTr="00931C68">
        <w:trPr>
          <w:trHeight w:val="284"/>
          <w:jc w:val="center"/>
        </w:trPr>
        <w:tc>
          <w:tcPr>
            <w:tcW w:w="5000" w:type="pct"/>
            <w:gridSpan w:val="13"/>
            <w:shd w:val="clear" w:color="auto" w:fill="D9D9D9" w:themeFill="background1" w:themeFillShade="D9"/>
            <w:vAlign w:val="center"/>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z toho</w:t>
            </w:r>
          </w:p>
        </w:tc>
      </w:tr>
      <w:tr w:rsidR="00F467EB" w:rsidRPr="000E44AA" w:rsidTr="00AE3DA5">
        <w:trPr>
          <w:trHeight w:val="510"/>
          <w:jc w:val="center"/>
        </w:trPr>
        <w:tc>
          <w:tcPr>
            <w:tcW w:w="550" w:type="pct"/>
            <w:shd w:val="clear" w:color="auto" w:fill="F2F2F2" w:themeFill="background1" w:themeFillShade="F2"/>
            <w:vAlign w:val="center"/>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rPr>
              <w:t>Verejné medzinárodné letiská</w:t>
            </w:r>
          </w:p>
        </w:tc>
        <w:tc>
          <w:tcPr>
            <w:tcW w:w="375"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5"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5"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2"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3"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75"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c>
          <w:tcPr>
            <w:tcW w:w="340" w:type="pct"/>
            <w:shd w:val="clear" w:color="auto" w:fill="F2F2F2" w:themeFill="background1" w:themeFillShade="F2"/>
            <w:vAlign w:val="center"/>
          </w:tcPr>
          <w:p w:rsidR="00F467EB" w:rsidRPr="00AE3DA5" w:rsidRDefault="00F467EB" w:rsidP="00AE3DA5">
            <w:pPr>
              <w:pStyle w:val="Tabulka"/>
              <w:spacing w:before="0"/>
              <w:jc w:val="right"/>
              <w:rPr>
                <w:rFonts w:asciiTheme="minorHAnsi" w:hAnsiTheme="minorHAnsi" w:cstheme="minorHAnsi"/>
              </w:rPr>
            </w:pPr>
            <w:r w:rsidRPr="00AE3DA5">
              <w:rPr>
                <w:rFonts w:asciiTheme="minorHAnsi" w:hAnsiTheme="minorHAnsi" w:cstheme="minorHAnsi"/>
              </w:rPr>
              <w:t>8</w:t>
            </w:r>
          </w:p>
        </w:tc>
      </w:tr>
    </w:tbl>
    <w:p w:rsidR="00F467EB" w:rsidRPr="000E44AA" w:rsidRDefault="00D63E66" w:rsidP="00F467EB">
      <w:pPr>
        <w:pStyle w:val="Popis"/>
        <w:shd w:val="clear" w:color="auto" w:fill="D9D9D9" w:themeFill="background1" w:themeFillShade="D9"/>
        <w:spacing w:before="0" w:after="0"/>
        <w:jc w:val="left"/>
        <w:rPr>
          <w:rFonts w:asciiTheme="minorHAnsi" w:hAnsiTheme="minorHAnsi" w:cstheme="minorHAnsi"/>
          <w:sz w:val="20"/>
          <w:lang w:val="sk-SK"/>
        </w:rPr>
      </w:pPr>
      <w:r>
        <w:rPr>
          <w:rFonts w:asciiTheme="minorHAnsi" w:hAnsiTheme="minorHAnsi" w:cstheme="minorHAnsi"/>
          <w:sz w:val="20"/>
          <w:lang w:val="sk-SK"/>
        </w:rPr>
        <w:t xml:space="preserve">Zdroj: </w:t>
      </w:r>
      <w:r w:rsidR="00F467EB" w:rsidRPr="000E44AA">
        <w:rPr>
          <w:rFonts w:asciiTheme="minorHAnsi" w:hAnsiTheme="minorHAnsi" w:cstheme="minorHAnsi"/>
          <w:sz w:val="20"/>
          <w:lang w:val="sk-SK"/>
        </w:rPr>
        <w:t>MDVRR SR</w:t>
      </w:r>
    </w:p>
    <w:p w:rsidR="00AE3DA5" w:rsidRDefault="00F467EB" w:rsidP="00AE3DA5">
      <w:pPr>
        <w:shd w:val="clear" w:color="auto" w:fill="FFFFFF"/>
        <w:spacing w:before="200" w:after="120" w:line="240" w:lineRule="auto"/>
        <w:rPr>
          <w:rFonts w:asciiTheme="minorHAnsi" w:hAnsiTheme="minorHAnsi" w:cstheme="minorHAnsi"/>
          <w:lang w:val="sk-SK"/>
        </w:rPr>
      </w:pPr>
      <w:r w:rsidRPr="000E44AA">
        <w:rPr>
          <w:rFonts w:asciiTheme="minorHAnsi" w:hAnsiTheme="minorHAnsi" w:cstheme="minorHAnsi"/>
          <w:lang w:val="sk-SK"/>
        </w:rPr>
        <w:t xml:space="preserve">V nasledujúcej tabuľke </w:t>
      </w:r>
      <w:r>
        <w:rPr>
          <w:rFonts w:asciiTheme="minorHAnsi" w:hAnsiTheme="minorHAnsi" w:cstheme="minorHAnsi"/>
          <w:lang w:val="sk-SK"/>
        </w:rPr>
        <w:t xml:space="preserve">sa uvádza </w:t>
      </w:r>
      <w:r w:rsidRPr="000E44AA">
        <w:rPr>
          <w:rFonts w:asciiTheme="minorHAnsi" w:hAnsiTheme="minorHAnsi" w:cstheme="minorHAnsi"/>
          <w:lang w:val="sk-SK"/>
        </w:rPr>
        <w:t>prehľad letísk SR prevádzkovaných letiskovými spoločnosťami.</w:t>
      </w:r>
      <w:bookmarkStart w:id="792" w:name="_Toc358973590"/>
    </w:p>
    <w:p w:rsidR="00F467EB" w:rsidRDefault="00F467EB" w:rsidP="00AE3DA5">
      <w:pPr>
        <w:pStyle w:val="phTab"/>
      </w:pPr>
      <w:bookmarkStart w:id="793" w:name="_Toc362857039"/>
      <w:r w:rsidRPr="000E44AA">
        <w:t>Prehľad letísk SR prevádzkovaných letiskovými spoločnosťami</w:t>
      </w:r>
      <w:bookmarkEnd w:id="792"/>
      <w:bookmarkEnd w:id="793"/>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Layout w:type="fixed"/>
        <w:tblLook w:val="00A0"/>
      </w:tblPr>
      <w:tblGrid>
        <w:gridCol w:w="3485"/>
        <w:gridCol w:w="1332"/>
        <w:gridCol w:w="2335"/>
        <w:gridCol w:w="2204"/>
      </w:tblGrid>
      <w:tr w:rsidR="00F467EB" w:rsidRPr="000E44AA" w:rsidTr="00AE3DA5">
        <w:trPr>
          <w:trHeight w:val="305"/>
          <w:jc w:val="center"/>
        </w:trPr>
        <w:tc>
          <w:tcPr>
            <w:tcW w:w="1862" w:type="pct"/>
            <w:vMerge w:val="restart"/>
            <w:shd w:val="clear" w:color="auto" w:fill="BFBFBF" w:themeFill="background1" w:themeFillShade="BF"/>
            <w:noWrap/>
            <w:vAlign w:val="center"/>
          </w:tcPr>
          <w:p w:rsidR="00F467EB" w:rsidRPr="000E44AA" w:rsidRDefault="00F467EB" w:rsidP="00AE3DA5">
            <w:pPr>
              <w:keepNext/>
              <w:spacing w:before="0" w:after="0" w:line="240" w:lineRule="auto"/>
              <w:jc w:val="center"/>
              <w:outlineLvl w:val="0"/>
              <w:rPr>
                <w:rFonts w:asciiTheme="minorHAnsi" w:hAnsiTheme="minorHAnsi" w:cstheme="minorHAnsi"/>
                <w:b/>
                <w:color w:val="FFFFFF" w:themeColor="background1"/>
                <w:sz w:val="20"/>
                <w:szCs w:val="18"/>
                <w:lang w:val="sk-SK"/>
              </w:rPr>
            </w:pPr>
            <w:r w:rsidRPr="000E44AA">
              <w:rPr>
                <w:rFonts w:asciiTheme="minorHAnsi" w:hAnsiTheme="minorHAnsi" w:cstheme="minorHAnsi"/>
                <w:b/>
                <w:color w:val="FFFFFF" w:themeColor="background1"/>
                <w:sz w:val="20"/>
                <w:szCs w:val="18"/>
                <w:lang w:val="sk-SK"/>
              </w:rPr>
              <w:t>Názov letiska</w:t>
            </w:r>
          </w:p>
        </w:tc>
        <w:tc>
          <w:tcPr>
            <w:tcW w:w="712" w:type="pct"/>
            <w:vMerge w:val="restart"/>
            <w:shd w:val="clear" w:color="auto" w:fill="BFBFBF" w:themeFill="background1" w:themeFillShade="BF"/>
            <w:noWrap/>
            <w:vAlign w:val="center"/>
          </w:tcPr>
          <w:p w:rsidR="00F467EB" w:rsidRPr="000E44AA" w:rsidRDefault="00F467EB" w:rsidP="00AE3DA5">
            <w:pPr>
              <w:keepNext/>
              <w:spacing w:before="0" w:after="0" w:line="240" w:lineRule="auto"/>
              <w:jc w:val="center"/>
              <w:outlineLvl w:val="0"/>
              <w:rPr>
                <w:rFonts w:asciiTheme="minorHAnsi" w:hAnsiTheme="minorHAnsi" w:cstheme="minorHAnsi"/>
                <w:b/>
                <w:color w:val="FFFFFF" w:themeColor="background1"/>
                <w:sz w:val="20"/>
                <w:szCs w:val="18"/>
                <w:lang w:val="sk-SK"/>
              </w:rPr>
            </w:pPr>
            <w:r w:rsidRPr="000E44AA">
              <w:rPr>
                <w:rFonts w:asciiTheme="minorHAnsi" w:hAnsiTheme="minorHAnsi" w:cstheme="minorHAnsi"/>
                <w:b/>
                <w:color w:val="FFFFFF" w:themeColor="background1"/>
                <w:sz w:val="20"/>
                <w:szCs w:val="18"/>
                <w:lang w:val="sk-SK"/>
              </w:rPr>
              <w:t>Typ letiska</w:t>
            </w:r>
          </w:p>
        </w:tc>
        <w:tc>
          <w:tcPr>
            <w:tcW w:w="2426" w:type="pct"/>
            <w:gridSpan w:val="2"/>
            <w:shd w:val="clear" w:color="auto" w:fill="BFBFBF" w:themeFill="background1" w:themeFillShade="BF"/>
            <w:noWrap/>
            <w:vAlign w:val="center"/>
          </w:tcPr>
          <w:p w:rsidR="00F467EB" w:rsidRPr="000E44AA" w:rsidRDefault="00F467EB" w:rsidP="00AE3DA5">
            <w:pPr>
              <w:keepNext/>
              <w:spacing w:before="0" w:after="0" w:line="240" w:lineRule="auto"/>
              <w:jc w:val="center"/>
              <w:outlineLvl w:val="0"/>
              <w:rPr>
                <w:rFonts w:asciiTheme="minorHAnsi" w:hAnsiTheme="minorHAnsi" w:cstheme="minorHAnsi"/>
                <w:b/>
                <w:color w:val="FFFFFF" w:themeColor="background1"/>
                <w:sz w:val="20"/>
                <w:szCs w:val="18"/>
                <w:lang w:val="sk-SK"/>
              </w:rPr>
            </w:pPr>
            <w:r w:rsidRPr="000E44AA">
              <w:rPr>
                <w:rFonts w:asciiTheme="minorHAnsi" w:hAnsiTheme="minorHAnsi" w:cstheme="minorHAnsi"/>
                <w:b/>
                <w:color w:val="FFFFFF" w:themeColor="background1"/>
                <w:sz w:val="20"/>
                <w:szCs w:val="18"/>
                <w:lang w:val="sk-SK"/>
              </w:rPr>
              <w:t>Povolený druh leteckej prevádzky na letisku</w:t>
            </w:r>
          </w:p>
        </w:tc>
      </w:tr>
      <w:tr w:rsidR="00F467EB" w:rsidRPr="000E44AA" w:rsidTr="00AE3DA5">
        <w:trPr>
          <w:trHeight w:val="500"/>
          <w:jc w:val="center"/>
        </w:trPr>
        <w:tc>
          <w:tcPr>
            <w:tcW w:w="1862" w:type="pct"/>
            <w:vMerge/>
            <w:shd w:val="clear" w:color="auto" w:fill="BFBFBF" w:themeFill="background1" w:themeFillShade="BF"/>
            <w:vAlign w:val="center"/>
          </w:tcPr>
          <w:p w:rsidR="00F467EB" w:rsidRPr="000E44AA" w:rsidRDefault="00F467EB" w:rsidP="00AE3DA5">
            <w:pPr>
              <w:spacing w:before="0" w:after="0" w:line="240" w:lineRule="auto"/>
              <w:jc w:val="center"/>
              <w:rPr>
                <w:rFonts w:asciiTheme="minorHAnsi" w:hAnsiTheme="minorHAnsi" w:cstheme="minorHAnsi"/>
                <w:color w:val="FFFFFF" w:themeColor="background1"/>
                <w:sz w:val="20"/>
                <w:szCs w:val="18"/>
                <w:lang w:val="sk-SK"/>
              </w:rPr>
            </w:pPr>
          </w:p>
        </w:tc>
        <w:tc>
          <w:tcPr>
            <w:tcW w:w="712" w:type="pct"/>
            <w:vMerge/>
            <w:shd w:val="clear" w:color="auto" w:fill="BFBFBF" w:themeFill="background1" w:themeFillShade="BF"/>
            <w:vAlign w:val="center"/>
          </w:tcPr>
          <w:p w:rsidR="00F467EB" w:rsidRPr="000E44AA" w:rsidRDefault="00F467EB" w:rsidP="00AE3DA5">
            <w:pPr>
              <w:spacing w:before="0" w:after="0" w:line="240" w:lineRule="auto"/>
              <w:jc w:val="center"/>
              <w:rPr>
                <w:rFonts w:asciiTheme="minorHAnsi" w:hAnsiTheme="minorHAnsi" w:cstheme="minorHAnsi"/>
                <w:color w:val="FFFFFF" w:themeColor="background1"/>
                <w:sz w:val="20"/>
                <w:szCs w:val="18"/>
                <w:lang w:val="sk-SK"/>
              </w:rPr>
            </w:pPr>
          </w:p>
        </w:tc>
        <w:tc>
          <w:tcPr>
            <w:tcW w:w="1248" w:type="pct"/>
            <w:shd w:val="clear" w:color="auto" w:fill="BFBFBF" w:themeFill="background1" w:themeFillShade="BF"/>
            <w:vAlign w:val="center"/>
          </w:tcPr>
          <w:p w:rsidR="00F467EB" w:rsidRPr="000E44AA" w:rsidRDefault="00F467EB" w:rsidP="00AE3DA5">
            <w:pPr>
              <w:spacing w:before="0" w:after="0" w:line="240" w:lineRule="auto"/>
              <w:jc w:val="center"/>
              <w:rPr>
                <w:rFonts w:asciiTheme="minorHAnsi" w:hAnsiTheme="minorHAnsi" w:cstheme="minorHAnsi"/>
                <w:b/>
                <w:color w:val="FFFFFF" w:themeColor="background1"/>
                <w:sz w:val="20"/>
                <w:szCs w:val="18"/>
                <w:lang w:val="sk-SK"/>
              </w:rPr>
            </w:pPr>
            <w:r w:rsidRPr="000E44AA">
              <w:rPr>
                <w:rFonts w:asciiTheme="minorHAnsi" w:hAnsiTheme="minorHAnsi" w:cstheme="minorHAnsi"/>
                <w:b/>
                <w:color w:val="FFFFFF" w:themeColor="background1"/>
                <w:sz w:val="20"/>
                <w:szCs w:val="18"/>
                <w:lang w:val="sk-SK"/>
              </w:rPr>
              <w:t>Medzinárodné - Vnútroštátne (INTL - NTL)</w:t>
            </w:r>
          </w:p>
        </w:tc>
        <w:tc>
          <w:tcPr>
            <w:tcW w:w="1179" w:type="pct"/>
            <w:shd w:val="clear" w:color="auto" w:fill="BFBFBF" w:themeFill="background1" w:themeFillShade="BF"/>
            <w:vAlign w:val="center"/>
          </w:tcPr>
          <w:p w:rsidR="00F467EB" w:rsidRPr="000E44AA" w:rsidRDefault="00F467EB" w:rsidP="00AE3DA5">
            <w:pPr>
              <w:spacing w:before="0" w:after="0" w:line="240" w:lineRule="auto"/>
              <w:jc w:val="center"/>
              <w:rPr>
                <w:rFonts w:asciiTheme="minorHAnsi" w:hAnsiTheme="minorHAnsi" w:cstheme="minorHAnsi"/>
                <w:b/>
                <w:color w:val="FFFFFF" w:themeColor="background1"/>
                <w:sz w:val="20"/>
                <w:szCs w:val="18"/>
                <w:lang w:val="sk-SK"/>
              </w:rPr>
            </w:pPr>
            <w:r w:rsidRPr="000E44AA">
              <w:rPr>
                <w:rFonts w:asciiTheme="minorHAnsi" w:hAnsiTheme="minorHAnsi" w:cstheme="minorHAnsi"/>
                <w:b/>
                <w:color w:val="FFFFFF" w:themeColor="background1"/>
                <w:sz w:val="20"/>
                <w:szCs w:val="18"/>
                <w:lang w:val="sk-SK"/>
              </w:rPr>
              <w:t>Verejné - neverejné</w:t>
            </w:r>
          </w:p>
        </w:tc>
      </w:tr>
      <w:tr w:rsidR="00F467EB" w:rsidRPr="000E44AA" w:rsidTr="00AE3DA5">
        <w:trPr>
          <w:trHeight w:val="305"/>
          <w:jc w:val="center"/>
        </w:trPr>
        <w:tc>
          <w:tcPr>
            <w:tcW w:w="186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Bratislava/ M. R. Štefánik LZIB</w:t>
            </w:r>
          </w:p>
        </w:tc>
        <w:tc>
          <w:tcPr>
            <w:tcW w:w="71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civilné</w:t>
            </w:r>
          </w:p>
        </w:tc>
        <w:tc>
          <w:tcPr>
            <w:tcW w:w="1248"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INTL, NTL</w:t>
            </w:r>
          </w:p>
        </w:tc>
        <w:tc>
          <w:tcPr>
            <w:tcW w:w="1179"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verejné</w:t>
            </w:r>
          </w:p>
        </w:tc>
      </w:tr>
      <w:tr w:rsidR="00F467EB" w:rsidRPr="000E44AA" w:rsidTr="00AE3DA5">
        <w:trPr>
          <w:trHeight w:val="305"/>
          <w:jc w:val="center"/>
        </w:trPr>
        <w:tc>
          <w:tcPr>
            <w:tcW w:w="186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Košice LZKZ</w:t>
            </w:r>
          </w:p>
        </w:tc>
        <w:tc>
          <w:tcPr>
            <w:tcW w:w="71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civilné</w:t>
            </w:r>
          </w:p>
        </w:tc>
        <w:tc>
          <w:tcPr>
            <w:tcW w:w="1248"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INTL, NTL</w:t>
            </w:r>
          </w:p>
        </w:tc>
        <w:tc>
          <w:tcPr>
            <w:tcW w:w="1179"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verejné</w:t>
            </w:r>
          </w:p>
        </w:tc>
      </w:tr>
      <w:tr w:rsidR="00F467EB" w:rsidRPr="000E44AA" w:rsidTr="00AE3DA5">
        <w:trPr>
          <w:trHeight w:val="305"/>
          <w:jc w:val="center"/>
        </w:trPr>
        <w:tc>
          <w:tcPr>
            <w:tcW w:w="186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Piešťany LZPP</w:t>
            </w:r>
          </w:p>
        </w:tc>
        <w:tc>
          <w:tcPr>
            <w:tcW w:w="71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civilné</w:t>
            </w:r>
          </w:p>
        </w:tc>
        <w:tc>
          <w:tcPr>
            <w:tcW w:w="1248"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INTL, NTL</w:t>
            </w:r>
          </w:p>
        </w:tc>
        <w:tc>
          <w:tcPr>
            <w:tcW w:w="1179"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verejné</w:t>
            </w:r>
          </w:p>
        </w:tc>
      </w:tr>
      <w:tr w:rsidR="00F467EB" w:rsidRPr="000E44AA" w:rsidTr="00AE3DA5">
        <w:trPr>
          <w:trHeight w:val="749"/>
          <w:jc w:val="center"/>
        </w:trPr>
        <w:tc>
          <w:tcPr>
            <w:tcW w:w="186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Sliač LZSL</w:t>
            </w:r>
          </w:p>
        </w:tc>
        <w:tc>
          <w:tcPr>
            <w:tcW w:w="712" w:type="pct"/>
            <w:shd w:val="clear" w:color="auto" w:fill="F2F2F2" w:themeFill="background1" w:themeFillShade="F2"/>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vojenské s civilnou prevádzkou</w:t>
            </w:r>
          </w:p>
        </w:tc>
        <w:tc>
          <w:tcPr>
            <w:tcW w:w="1248"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INTL, NTL</w:t>
            </w:r>
          </w:p>
        </w:tc>
        <w:tc>
          <w:tcPr>
            <w:tcW w:w="1179"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verejné</w:t>
            </w:r>
          </w:p>
        </w:tc>
      </w:tr>
      <w:tr w:rsidR="00F467EB" w:rsidRPr="000E44AA" w:rsidTr="00AE3DA5">
        <w:trPr>
          <w:trHeight w:val="305"/>
          <w:jc w:val="center"/>
        </w:trPr>
        <w:tc>
          <w:tcPr>
            <w:tcW w:w="186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Poprad/Tatry LZTT</w:t>
            </w:r>
          </w:p>
        </w:tc>
        <w:tc>
          <w:tcPr>
            <w:tcW w:w="71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civilné</w:t>
            </w:r>
          </w:p>
        </w:tc>
        <w:tc>
          <w:tcPr>
            <w:tcW w:w="1248"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INTL, NTL</w:t>
            </w:r>
          </w:p>
        </w:tc>
        <w:tc>
          <w:tcPr>
            <w:tcW w:w="1179"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verejné</w:t>
            </w:r>
          </w:p>
        </w:tc>
      </w:tr>
      <w:tr w:rsidR="00F467EB" w:rsidRPr="000E44AA" w:rsidTr="00AE3DA5">
        <w:trPr>
          <w:trHeight w:val="305"/>
          <w:jc w:val="center"/>
        </w:trPr>
        <w:tc>
          <w:tcPr>
            <w:tcW w:w="186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Žilina LZZI</w:t>
            </w:r>
          </w:p>
        </w:tc>
        <w:tc>
          <w:tcPr>
            <w:tcW w:w="712"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civilné</w:t>
            </w:r>
          </w:p>
        </w:tc>
        <w:tc>
          <w:tcPr>
            <w:tcW w:w="1248"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INTL, NTL</w:t>
            </w:r>
          </w:p>
        </w:tc>
        <w:tc>
          <w:tcPr>
            <w:tcW w:w="1179" w:type="pct"/>
            <w:shd w:val="clear" w:color="auto" w:fill="F2F2F2" w:themeFill="background1" w:themeFillShade="F2"/>
            <w:noWrap/>
            <w:vAlign w:val="center"/>
          </w:tcPr>
          <w:p w:rsidR="00F467EB" w:rsidRPr="000E44AA" w:rsidRDefault="00F467EB" w:rsidP="00AE3DA5">
            <w:pPr>
              <w:spacing w:before="0" w:after="0" w:line="240" w:lineRule="auto"/>
              <w:jc w:val="center"/>
              <w:rPr>
                <w:rFonts w:asciiTheme="minorHAnsi" w:hAnsiTheme="minorHAnsi" w:cstheme="minorHAnsi"/>
                <w:color w:val="000000"/>
                <w:sz w:val="18"/>
                <w:szCs w:val="18"/>
                <w:lang w:val="sk-SK"/>
              </w:rPr>
            </w:pPr>
            <w:r w:rsidRPr="000E44AA">
              <w:rPr>
                <w:rFonts w:asciiTheme="minorHAnsi" w:hAnsiTheme="minorHAnsi" w:cstheme="minorHAnsi"/>
                <w:color w:val="000000"/>
                <w:sz w:val="18"/>
                <w:szCs w:val="18"/>
                <w:lang w:val="sk-SK"/>
              </w:rPr>
              <w:t>verejné</w:t>
            </w:r>
          </w:p>
        </w:tc>
      </w:tr>
    </w:tbl>
    <w:p w:rsidR="00F467EB" w:rsidRPr="000E44AA" w:rsidRDefault="00F467EB" w:rsidP="00F467EB">
      <w:pPr>
        <w:pStyle w:val="Popis"/>
        <w:shd w:val="clear" w:color="auto" w:fill="D9D9D9" w:themeFill="background1" w:themeFillShade="D9"/>
        <w:spacing w:before="0" w:after="0"/>
        <w:jc w:val="left"/>
        <w:rPr>
          <w:rFonts w:asciiTheme="minorHAnsi" w:hAnsiTheme="minorHAnsi" w:cstheme="minorHAnsi"/>
          <w:sz w:val="20"/>
          <w:lang w:val="sk-SK"/>
        </w:rPr>
      </w:pPr>
      <w:r w:rsidRPr="000E44AA">
        <w:rPr>
          <w:rFonts w:asciiTheme="minorHAnsi" w:hAnsiTheme="minorHAnsi" w:cstheme="minorHAnsi"/>
          <w:sz w:val="20"/>
          <w:lang w:val="sk-SK"/>
        </w:rPr>
        <w:t>Zdroj: Letecký úrad SR, upravené VUD, a.s.</w:t>
      </w:r>
    </w:p>
    <w:p w:rsidR="00F467EB" w:rsidRPr="000E44AA" w:rsidRDefault="00F467EB" w:rsidP="00F467EB">
      <w:pPr>
        <w:pStyle w:val="DSS2Nadpis3"/>
        <w:rPr>
          <w:rFonts w:asciiTheme="minorHAnsi" w:hAnsiTheme="minorHAnsi" w:cstheme="minorHAnsi"/>
          <w:noProof w:val="0"/>
          <w:lang w:val="sk-SK"/>
        </w:rPr>
      </w:pPr>
      <w:bookmarkStart w:id="794" w:name="_Toc357436407"/>
      <w:bookmarkStart w:id="795" w:name="_Toc357946455"/>
      <w:bookmarkStart w:id="796" w:name="_Toc358554051"/>
      <w:bookmarkStart w:id="797" w:name="_Toc358632887"/>
      <w:r w:rsidRPr="000E44AA">
        <w:rPr>
          <w:rFonts w:asciiTheme="minorHAnsi" w:hAnsiTheme="minorHAnsi" w:cstheme="minorHAnsi"/>
          <w:noProof w:val="0"/>
          <w:lang w:val="sk-SK"/>
        </w:rPr>
        <w:lastRenderedPageBreak/>
        <w:t>Infraštruktúra vodnej dopravy</w:t>
      </w:r>
      <w:bookmarkEnd w:id="794"/>
      <w:bookmarkEnd w:id="795"/>
      <w:bookmarkEnd w:id="796"/>
      <w:bookmarkEnd w:id="797"/>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Infraštruktúra vodnej dopravy zohráva významnú úlohu inte</w:t>
      </w:r>
      <w:r w:rsidR="00C63A23">
        <w:rPr>
          <w:rFonts w:asciiTheme="minorHAnsi" w:hAnsiTheme="minorHAnsi" w:cstheme="minorHAnsi"/>
          <w:lang w:val="sk-SK"/>
        </w:rPr>
        <w:t>rmodálnych dopravných sústav vo </w:t>
      </w:r>
      <w:r w:rsidRPr="000E44AA">
        <w:rPr>
          <w:rFonts w:asciiTheme="minorHAnsi" w:hAnsiTheme="minorHAnsi" w:cstheme="minorHAnsi"/>
          <w:lang w:val="sk-SK"/>
        </w:rPr>
        <w:t>vnútroštátnych, najmä však v</w:t>
      </w:r>
      <w:r w:rsidRPr="000E44AA">
        <w:rPr>
          <w:rFonts w:asciiTheme="minorHAnsi" w:hAnsiTheme="minorHAnsi" w:cstheme="minorHAnsi"/>
          <w:lang w:val="sk-SK" w:eastAsia="cs-CZ"/>
        </w:rPr>
        <w:t xml:space="preserve"> medzinárodných prepravných reláciách na zjednotenej siet</w:t>
      </w:r>
      <w:r>
        <w:rPr>
          <w:rFonts w:asciiTheme="minorHAnsi" w:hAnsiTheme="minorHAnsi" w:cstheme="minorHAnsi"/>
          <w:lang w:val="sk-SK" w:eastAsia="cs-CZ"/>
        </w:rPr>
        <w:t>e</w:t>
      </w:r>
      <w:r w:rsidRPr="000E44AA">
        <w:rPr>
          <w:rFonts w:asciiTheme="minorHAnsi" w:hAnsiTheme="minorHAnsi" w:cstheme="minorHAnsi"/>
          <w:lang w:val="sk-SK" w:eastAsia="cs-CZ"/>
        </w:rPr>
        <w:t xml:space="preserve"> európskych vnútrozemských vodných ciest a na svetových moriach.</w:t>
      </w:r>
      <w:r w:rsidRPr="000E44AA" w:rsidDel="003A6D23">
        <w:rPr>
          <w:rFonts w:asciiTheme="minorHAnsi" w:hAnsiTheme="minorHAnsi" w:cstheme="minorHAnsi"/>
          <w:lang w:val="sk-SK" w:eastAsia="cs-CZ"/>
        </w:rPr>
        <w:t xml:space="preserve">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Štruktúra vodnej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Základné delenie dopravnej infraštruktúry vo vnútrozemskej vod</w:t>
      </w:r>
      <w:r w:rsidR="00C63A23">
        <w:rPr>
          <w:rFonts w:asciiTheme="minorHAnsi" w:hAnsiTheme="minorHAnsi" w:cstheme="minorHAnsi"/>
          <w:lang w:val="sk-SK"/>
        </w:rPr>
        <w:t>nej doprave je na vodné cesty a </w:t>
      </w:r>
      <w:r w:rsidRPr="000E44AA">
        <w:rPr>
          <w:rFonts w:asciiTheme="minorHAnsi" w:hAnsiTheme="minorHAnsi" w:cstheme="minorHAnsi"/>
          <w:lang w:val="sk-SK"/>
        </w:rPr>
        <w:t>prístavy.</w:t>
      </w:r>
    </w:p>
    <w:p w:rsidR="00F467EB" w:rsidRPr="000E44AA" w:rsidRDefault="00F467EB" w:rsidP="00F467EB">
      <w:pPr>
        <w:spacing w:before="120"/>
        <w:outlineLvl w:val="0"/>
        <w:rPr>
          <w:rFonts w:asciiTheme="minorHAnsi" w:hAnsiTheme="minorHAnsi" w:cstheme="minorHAnsi"/>
          <w:u w:val="single"/>
          <w:lang w:val="sk-SK"/>
        </w:rPr>
      </w:pPr>
      <w:r w:rsidRPr="000E44AA">
        <w:rPr>
          <w:rFonts w:asciiTheme="minorHAnsi" w:hAnsiTheme="minorHAnsi" w:cstheme="minorHAnsi"/>
          <w:u w:val="single"/>
          <w:lang w:val="sk-SK"/>
        </w:rPr>
        <w:t>Vodné cesty</w:t>
      </w:r>
    </w:p>
    <w:p w:rsidR="00F467EB" w:rsidRPr="000E44AA" w:rsidRDefault="00F467EB" w:rsidP="00F467EB">
      <w:pPr>
        <w:rPr>
          <w:rFonts w:asciiTheme="minorHAnsi" w:hAnsiTheme="minorHAnsi" w:cstheme="minorHAnsi"/>
          <w:color w:val="000000"/>
          <w:lang w:val="sk-SK"/>
        </w:rPr>
      </w:pPr>
      <w:r w:rsidRPr="000E44AA">
        <w:rPr>
          <w:rFonts w:asciiTheme="minorHAnsi" w:hAnsiTheme="minorHAnsi" w:cstheme="minorHAnsi"/>
          <w:color w:val="000000"/>
          <w:lang w:val="sk-SK"/>
        </w:rPr>
        <w:t>Vodné cesty sa zaraďujú do tried podľa klasifikácie vodných ciest miestneho významu a medzinárodného významu.</w:t>
      </w:r>
    </w:p>
    <w:p w:rsidR="00F467EB" w:rsidRPr="000E44AA" w:rsidRDefault="00F467EB" w:rsidP="00F467EB">
      <w:pPr>
        <w:pStyle w:val="Stylslovntabulek"/>
        <w:numPr>
          <w:ilvl w:val="0"/>
          <w:numId w:val="18"/>
        </w:numPr>
        <w:shd w:val="clear" w:color="auto" w:fill="D9D9D9" w:themeFill="background1" w:themeFillShade="D9"/>
        <w:tabs>
          <w:tab w:val="num" w:pos="357"/>
        </w:tabs>
        <w:spacing w:before="120" w:after="120"/>
        <w:ind w:left="0" w:firstLine="0"/>
        <w:jc w:val="left"/>
        <w:rPr>
          <w:rFonts w:asciiTheme="minorHAnsi" w:hAnsiTheme="minorHAnsi" w:cstheme="minorHAnsi"/>
          <w:color w:val="auto"/>
          <w:sz w:val="22"/>
          <w:szCs w:val="22"/>
          <w:lang w:val="sk-SK"/>
        </w:rPr>
        <w:sectPr w:rsidR="00F467EB" w:rsidRPr="000E44AA" w:rsidSect="008B1748">
          <w:headerReference w:type="default" r:id="rId26"/>
          <w:headerReference w:type="first" r:id="rId27"/>
          <w:pgSz w:w="11906" w:h="16838"/>
          <w:pgMar w:top="1452" w:right="1134" w:bottom="1418" w:left="1418" w:header="709" w:footer="232" w:gutter="0"/>
          <w:cols w:space="708"/>
          <w:docGrid w:linePitch="360"/>
        </w:sectPr>
      </w:pPr>
    </w:p>
    <w:p w:rsidR="00F467EB" w:rsidRDefault="00F467EB" w:rsidP="00AE3DA5">
      <w:pPr>
        <w:pStyle w:val="phTab"/>
      </w:pPr>
      <w:bookmarkStart w:id="798" w:name="_Toc358973591"/>
      <w:bookmarkStart w:id="799" w:name="_Toc362857040"/>
      <w:r w:rsidRPr="000E44AA">
        <w:lastRenderedPageBreak/>
        <w:t>Triedy vodných ciest</w:t>
      </w:r>
      <w:bookmarkEnd w:id="798"/>
      <w:bookmarkEnd w:id="799"/>
    </w:p>
    <w:tbl>
      <w:tblPr>
        <w:tblStyle w:val="Mriekatabuky"/>
        <w:tblW w:w="4949" w:type="pct"/>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ayout w:type="fixed"/>
        <w:tblLook w:val="04A0"/>
      </w:tblPr>
      <w:tblGrid>
        <w:gridCol w:w="1439"/>
        <w:gridCol w:w="719"/>
        <w:gridCol w:w="1168"/>
        <w:gridCol w:w="1348"/>
        <w:gridCol w:w="1351"/>
        <w:gridCol w:w="1443"/>
        <w:gridCol w:w="1348"/>
        <w:gridCol w:w="1351"/>
        <w:gridCol w:w="1351"/>
        <w:gridCol w:w="1381"/>
        <w:gridCol w:w="1140"/>
      </w:tblGrid>
      <w:tr w:rsidR="00F467EB" w:rsidRPr="000E44AA" w:rsidTr="00AE3DA5">
        <w:tc>
          <w:tcPr>
            <w:tcW w:w="513" w:type="pct"/>
            <w:vMerge w:val="restar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Druh vodnej cesty</w:t>
            </w:r>
          </w:p>
        </w:tc>
        <w:tc>
          <w:tcPr>
            <w:tcW w:w="256" w:type="pct"/>
            <w:vMerge w:val="restart"/>
            <w:tcBorders>
              <w:left w:val="single" w:sz="8" w:space="0" w:color="FFFFFF" w:themeColor="background1"/>
              <w:right w:val="single" w:sz="8" w:space="0" w:color="FFFFFF" w:themeColor="background1"/>
            </w:tcBorders>
            <w:shd w:val="clear" w:color="auto" w:fill="BFBFBF" w:themeFill="background1" w:themeFillShade="BF"/>
            <w:tcMar>
              <w:left w:w="57" w:type="dxa"/>
              <w:right w:w="57" w:type="dxa"/>
            </w:tcMar>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Trieda cesty</w:t>
            </w:r>
          </w:p>
        </w:tc>
        <w:tc>
          <w:tcPr>
            <w:tcW w:w="1891" w:type="pct"/>
            <w:gridSpan w:val="4"/>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Motorové nákladné lode</w:t>
            </w:r>
          </w:p>
        </w:tc>
        <w:tc>
          <w:tcPr>
            <w:tcW w:w="1934" w:type="pct"/>
            <w:gridSpan w:val="4"/>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roofErr w:type="spellStart"/>
            <w:r w:rsidRPr="000E44AA">
              <w:rPr>
                <w:rFonts w:asciiTheme="minorHAnsi" w:eastAsia="Times New Roman" w:hAnsiTheme="minorHAnsi" w:cstheme="minorHAnsi"/>
                <w:b/>
                <w:bCs/>
                <w:color w:val="FFFFFF" w:themeColor="background1"/>
                <w:sz w:val="20"/>
                <w:szCs w:val="16"/>
                <w:lang w:val="sk-SK" w:eastAsia="sk-SK"/>
              </w:rPr>
              <w:t>Tlačná</w:t>
            </w:r>
            <w:proofErr w:type="spellEnd"/>
            <w:r w:rsidRPr="000E44AA">
              <w:rPr>
                <w:rFonts w:asciiTheme="minorHAnsi" w:eastAsia="Times New Roman" w:hAnsiTheme="minorHAnsi" w:cstheme="minorHAnsi"/>
                <w:b/>
                <w:bCs/>
                <w:color w:val="FFFFFF" w:themeColor="background1"/>
                <w:sz w:val="20"/>
                <w:szCs w:val="16"/>
                <w:lang w:val="sk-SK" w:eastAsia="sk-SK"/>
              </w:rPr>
              <w:t xml:space="preserve"> zostava</w:t>
            </w:r>
          </w:p>
        </w:tc>
        <w:tc>
          <w:tcPr>
            <w:tcW w:w="406"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Najmenšia výška pod mostom</w:t>
            </w:r>
          </w:p>
        </w:tc>
      </w:tr>
      <w:tr w:rsidR="00F467EB" w:rsidRPr="000E44AA" w:rsidTr="00AE3DA5">
        <w:tc>
          <w:tcPr>
            <w:tcW w:w="513" w:type="pct"/>
            <w:vMerge/>
            <w:tcBorders>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
        </w:tc>
        <w:tc>
          <w:tcPr>
            <w:tcW w:w="256" w:type="pct"/>
            <w:vMerge/>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
        </w:tc>
        <w:tc>
          <w:tcPr>
            <w:tcW w:w="1891" w:type="pct"/>
            <w:gridSpan w:val="4"/>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Hlavná charakteristika plavidla</w:t>
            </w:r>
          </w:p>
        </w:tc>
        <w:tc>
          <w:tcPr>
            <w:tcW w:w="1934" w:type="pct"/>
            <w:gridSpan w:val="4"/>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Hlavná charakteristika zostavy</w:t>
            </w:r>
          </w:p>
        </w:tc>
        <w:tc>
          <w:tcPr>
            <w:tcW w:w="406"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
        </w:tc>
      </w:tr>
      <w:tr w:rsidR="00F467EB" w:rsidRPr="000E44AA" w:rsidTr="00AE3DA5">
        <w:tc>
          <w:tcPr>
            <w:tcW w:w="513" w:type="pct"/>
            <w:vMerge/>
            <w:tcBorders>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
        </w:tc>
        <w:tc>
          <w:tcPr>
            <w:tcW w:w="256" w:type="pct"/>
            <w:vMerge/>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
        </w:tc>
        <w:tc>
          <w:tcPr>
            <w:tcW w:w="416"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Pr>
                <w:rFonts w:asciiTheme="minorHAnsi" w:eastAsia="Times New Roman" w:hAnsiTheme="minorHAnsi" w:cstheme="minorHAnsi"/>
                <w:b/>
                <w:bCs/>
                <w:color w:val="FFFFFF" w:themeColor="background1"/>
                <w:sz w:val="20"/>
                <w:szCs w:val="16"/>
                <w:lang w:val="sk-SK" w:eastAsia="sk-SK"/>
              </w:rPr>
              <w:t>D</w:t>
            </w:r>
            <w:r w:rsidRPr="000E44AA">
              <w:rPr>
                <w:rFonts w:asciiTheme="minorHAnsi" w:eastAsia="Times New Roman" w:hAnsiTheme="minorHAnsi" w:cstheme="minorHAnsi"/>
                <w:b/>
                <w:bCs/>
                <w:color w:val="FFFFFF" w:themeColor="background1"/>
                <w:sz w:val="20"/>
                <w:szCs w:val="16"/>
                <w:lang w:val="sk-SK" w:eastAsia="sk-SK"/>
              </w:rPr>
              <w:t>ĺžka max.</w:t>
            </w:r>
          </w:p>
        </w:tc>
        <w:tc>
          <w:tcPr>
            <w:tcW w:w="480"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Pr>
                <w:rFonts w:asciiTheme="minorHAnsi" w:eastAsia="Times New Roman" w:hAnsiTheme="minorHAnsi" w:cstheme="minorHAnsi"/>
                <w:b/>
                <w:bCs/>
                <w:color w:val="FFFFFF" w:themeColor="background1"/>
                <w:sz w:val="20"/>
                <w:szCs w:val="16"/>
                <w:lang w:val="sk-SK" w:eastAsia="sk-SK"/>
              </w:rPr>
              <w:t>Š</w:t>
            </w:r>
            <w:r w:rsidRPr="000E44AA">
              <w:rPr>
                <w:rFonts w:asciiTheme="minorHAnsi" w:eastAsia="Times New Roman" w:hAnsiTheme="minorHAnsi" w:cstheme="minorHAnsi"/>
                <w:b/>
                <w:bCs/>
                <w:color w:val="FFFFFF" w:themeColor="background1"/>
                <w:sz w:val="20"/>
                <w:szCs w:val="16"/>
                <w:lang w:val="sk-SK" w:eastAsia="sk-SK"/>
              </w:rPr>
              <w:t>írka max.</w:t>
            </w:r>
          </w:p>
        </w:tc>
        <w:tc>
          <w:tcPr>
            <w:tcW w:w="481"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Ponor</w:t>
            </w:r>
          </w:p>
        </w:tc>
        <w:tc>
          <w:tcPr>
            <w:tcW w:w="514"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Pr>
                <w:rFonts w:asciiTheme="minorHAnsi" w:eastAsia="Times New Roman" w:hAnsiTheme="minorHAnsi" w:cstheme="minorHAnsi"/>
                <w:b/>
                <w:bCs/>
                <w:color w:val="FFFFFF" w:themeColor="background1"/>
                <w:sz w:val="20"/>
                <w:szCs w:val="16"/>
                <w:lang w:val="sk-SK" w:eastAsia="sk-SK"/>
              </w:rPr>
              <w:t>N</w:t>
            </w:r>
            <w:r w:rsidRPr="000E44AA">
              <w:rPr>
                <w:rFonts w:asciiTheme="minorHAnsi" w:eastAsia="Times New Roman" w:hAnsiTheme="minorHAnsi" w:cstheme="minorHAnsi"/>
                <w:b/>
                <w:bCs/>
                <w:color w:val="FFFFFF" w:themeColor="background1"/>
                <w:sz w:val="20"/>
                <w:szCs w:val="16"/>
                <w:lang w:val="sk-SK" w:eastAsia="sk-SK"/>
              </w:rPr>
              <w:t>osnosť</w:t>
            </w:r>
          </w:p>
        </w:tc>
        <w:tc>
          <w:tcPr>
            <w:tcW w:w="480"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Pr>
                <w:rFonts w:asciiTheme="minorHAnsi" w:eastAsia="Times New Roman" w:hAnsiTheme="minorHAnsi" w:cstheme="minorHAnsi"/>
                <w:b/>
                <w:bCs/>
                <w:color w:val="FFFFFF" w:themeColor="background1"/>
                <w:sz w:val="20"/>
                <w:szCs w:val="16"/>
                <w:lang w:val="sk-SK" w:eastAsia="sk-SK"/>
              </w:rPr>
              <w:t>D</w:t>
            </w:r>
            <w:r w:rsidRPr="000E44AA">
              <w:rPr>
                <w:rFonts w:asciiTheme="minorHAnsi" w:eastAsia="Times New Roman" w:hAnsiTheme="minorHAnsi" w:cstheme="minorHAnsi"/>
                <w:b/>
                <w:bCs/>
                <w:color w:val="FFFFFF" w:themeColor="background1"/>
                <w:sz w:val="20"/>
                <w:szCs w:val="16"/>
                <w:lang w:val="sk-SK" w:eastAsia="sk-SK"/>
              </w:rPr>
              <w:t>ĺžka</w:t>
            </w:r>
          </w:p>
        </w:tc>
        <w:tc>
          <w:tcPr>
            <w:tcW w:w="481"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Pr>
                <w:rFonts w:asciiTheme="minorHAnsi" w:eastAsia="Times New Roman" w:hAnsiTheme="minorHAnsi" w:cstheme="minorHAnsi"/>
                <w:b/>
                <w:bCs/>
                <w:color w:val="FFFFFF" w:themeColor="background1"/>
                <w:sz w:val="20"/>
                <w:szCs w:val="16"/>
                <w:lang w:val="sk-SK" w:eastAsia="sk-SK"/>
              </w:rPr>
              <w:t>Š</w:t>
            </w:r>
            <w:r w:rsidRPr="000E44AA">
              <w:rPr>
                <w:rFonts w:asciiTheme="minorHAnsi" w:eastAsia="Times New Roman" w:hAnsiTheme="minorHAnsi" w:cstheme="minorHAnsi"/>
                <w:b/>
                <w:bCs/>
                <w:color w:val="FFFFFF" w:themeColor="background1"/>
                <w:sz w:val="20"/>
                <w:szCs w:val="16"/>
                <w:lang w:val="sk-SK" w:eastAsia="sk-SK"/>
              </w:rPr>
              <w:t>írka</w:t>
            </w:r>
          </w:p>
        </w:tc>
        <w:tc>
          <w:tcPr>
            <w:tcW w:w="481"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Pr>
                <w:rFonts w:asciiTheme="minorHAnsi" w:eastAsia="Times New Roman" w:hAnsiTheme="minorHAnsi" w:cstheme="minorHAnsi"/>
                <w:b/>
                <w:bCs/>
                <w:color w:val="FFFFFF" w:themeColor="background1"/>
                <w:sz w:val="20"/>
                <w:szCs w:val="16"/>
                <w:lang w:val="sk-SK" w:eastAsia="sk-SK"/>
              </w:rPr>
              <w:t>P</w:t>
            </w:r>
            <w:r w:rsidRPr="000E44AA">
              <w:rPr>
                <w:rFonts w:asciiTheme="minorHAnsi" w:eastAsia="Times New Roman" w:hAnsiTheme="minorHAnsi" w:cstheme="minorHAnsi"/>
                <w:b/>
                <w:bCs/>
                <w:color w:val="FFFFFF" w:themeColor="background1"/>
                <w:sz w:val="20"/>
                <w:szCs w:val="16"/>
                <w:lang w:val="sk-SK" w:eastAsia="sk-SK"/>
              </w:rPr>
              <w:t>onor</w:t>
            </w:r>
          </w:p>
        </w:tc>
        <w:tc>
          <w:tcPr>
            <w:tcW w:w="491"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Pr>
                <w:rFonts w:asciiTheme="minorHAnsi" w:eastAsia="Times New Roman" w:hAnsiTheme="minorHAnsi" w:cstheme="minorHAnsi"/>
                <w:b/>
                <w:bCs/>
                <w:color w:val="FFFFFF" w:themeColor="background1"/>
                <w:sz w:val="20"/>
                <w:szCs w:val="16"/>
                <w:lang w:val="sk-SK" w:eastAsia="sk-SK"/>
              </w:rPr>
              <w:t>N</w:t>
            </w:r>
            <w:r w:rsidRPr="000E44AA">
              <w:rPr>
                <w:rFonts w:asciiTheme="minorHAnsi" w:eastAsia="Times New Roman" w:hAnsiTheme="minorHAnsi" w:cstheme="minorHAnsi"/>
                <w:b/>
                <w:bCs/>
                <w:color w:val="FFFFFF" w:themeColor="background1"/>
                <w:sz w:val="20"/>
                <w:szCs w:val="16"/>
                <w:lang w:val="sk-SK" w:eastAsia="sk-SK"/>
              </w:rPr>
              <w:t>osnosť</w:t>
            </w:r>
          </w:p>
        </w:tc>
        <w:tc>
          <w:tcPr>
            <w:tcW w:w="406" w:type="pct"/>
            <w:tcBorders>
              <w:left w:val="single" w:sz="8" w:space="0" w:color="FFFFFF" w:themeColor="background1"/>
              <w:righ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
        </w:tc>
      </w:tr>
      <w:tr w:rsidR="00F467EB" w:rsidRPr="000E44AA" w:rsidTr="00AE3DA5">
        <w:tc>
          <w:tcPr>
            <w:tcW w:w="513" w:type="pct"/>
            <w:vMerge/>
            <w:tcBorders>
              <w:right w:val="single" w:sz="8" w:space="0" w:color="FFFFFF" w:themeColor="background1"/>
            </w:tcBorders>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
        </w:tc>
        <w:tc>
          <w:tcPr>
            <w:tcW w:w="256" w:type="pct"/>
            <w:tcBorders>
              <w:left w:val="single" w:sz="8" w:space="0" w:color="FFFFFF" w:themeColor="background1"/>
            </w:tcBorders>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p>
        </w:tc>
        <w:tc>
          <w:tcPr>
            <w:tcW w:w="416"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m</w:t>
            </w:r>
          </w:p>
        </w:tc>
        <w:tc>
          <w:tcPr>
            <w:tcW w:w="480"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m</w:t>
            </w:r>
          </w:p>
        </w:tc>
        <w:tc>
          <w:tcPr>
            <w:tcW w:w="481"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M</w:t>
            </w:r>
          </w:p>
        </w:tc>
        <w:tc>
          <w:tcPr>
            <w:tcW w:w="514"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t</w:t>
            </w:r>
          </w:p>
        </w:tc>
        <w:tc>
          <w:tcPr>
            <w:tcW w:w="480"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m</w:t>
            </w:r>
          </w:p>
        </w:tc>
        <w:tc>
          <w:tcPr>
            <w:tcW w:w="481"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m</w:t>
            </w:r>
          </w:p>
        </w:tc>
        <w:tc>
          <w:tcPr>
            <w:tcW w:w="481"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m</w:t>
            </w:r>
          </w:p>
        </w:tc>
        <w:tc>
          <w:tcPr>
            <w:tcW w:w="491"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t</w:t>
            </w:r>
          </w:p>
        </w:tc>
        <w:tc>
          <w:tcPr>
            <w:tcW w:w="406" w:type="pct"/>
            <w:shd w:val="clear" w:color="auto" w:fill="BFBFBF" w:themeFill="background1" w:themeFillShade="BF"/>
            <w:vAlign w:val="center"/>
            <w:hideMark/>
          </w:tcPr>
          <w:p w:rsidR="00F467EB" w:rsidRPr="000E44AA" w:rsidRDefault="00F467EB" w:rsidP="00AE3DA5">
            <w:pPr>
              <w:spacing w:before="0" w:after="0" w:line="240" w:lineRule="auto"/>
              <w:jc w:val="center"/>
              <w:rPr>
                <w:rFonts w:asciiTheme="minorHAnsi" w:eastAsia="Times New Roman" w:hAnsiTheme="minorHAnsi" w:cstheme="minorHAnsi"/>
                <w:color w:val="FFFFFF" w:themeColor="background1"/>
                <w:sz w:val="20"/>
                <w:szCs w:val="16"/>
                <w:lang w:val="sk-SK" w:eastAsia="sk-SK"/>
              </w:rPr>
            </w:pPr>
            <w:r w:rsidRPr="000E44AA">
              <w:rPr>
                <w:rFonts w:asciiTheme="minorHAnsi" w:eastAsia="Times New Roman" w:hAnsiTheme="minorHAnsi" w:cstheme="minorHAnsi"/>
                <w:b/>
                <w:bCs/>
                <w:color w:val="FFFFFF" w:themeColor="background1"/>
                <w:sz w:val="20"/>
                <w:szCs w:val="16"/>
                <w:lang w:val="sk-SK" w:eastAsia="sk-SK"/>
              </w:rPr>
              <w:t>m</w:t>
            </w:r>
          </w:p>
        </w:tc>
      </w:tr>
      <w:tr w:rsidR="00F467EB" w:rsidRPr="000E44AA" w:rsidTr="00AE3DA5">
        <w:trPr>
          <w:trHeight w:val="284"/>
        </w:trPr>
        <w:tc>
          <w:tcPr>
            <w:tcW w:w="513" w:type="pct"/>
            <w:vMerge w:val="restart"/>
            <w:shd w:val="clear" w:color="auto" w:fill="F2F2F2" w:themeFill="background1" w:themeFillShade="F2"/>
            <w:vAlign w:val="center"/>
            <w:hideMark/>
          </w:tcPr>
          <w:p w:rsidR="00F467EB" w:rsidRPr="000E44AA" w:rsidRDefault="00F467EB" w:rsidP="00AE3DA5">
            <w:pPr>
              <w:spacing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b/>
                <w:bCs/>
                <w:sz w:val="16"/>
                <w:szCs w:val="16"/>
                <w:lang w:val="sk-SK" w:eastAsia="sk-SK"/>
              </w:rPr>
              <w:t>Miestneho významu</w:t>
            </w: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I</w:t>
            </w:r>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38,5</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5,05</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 80 – 2,20</w:t>
            </w: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250 - 400</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0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4, 00</w:t>
            </w:r>
          </w:p>
        </w:tc>
      </w:tr>
      <w:tr w:rsidR="00F467EB" w:rsidRPr="000E44AA" w:rsidTr="00AE3DA5">
        <w:trPr>
          <w:trHeight w:val="284"/>
        </w:trPr>
        <w:tc>
          <w:tcPr>
            <w:tcW w:w="513" w:type="pct"/>
            <w:vMerge/>
            <w:shd w:val="clear" w:color="auto" w:fill="F2F2F2" w:themeFill="background1" w:themeFillShade="F2"/>
            <w:vAlign w:val="center"/>
            <w:hideMark/>
          </w:tcPr>
          <w:p w:rsidR="00F467EB" w:rsidRPr="000E44AA" w:rsidRDefault="00F467EB" w:rsidP="00AE3DA5">
            <w:pPr>
              <w:spacing w:after="0" w:line="240" w:lineRule="auto"/>
              <w:jc w:val="center"/>
              <w:rPr>
                <w:rFonts w:asciiTheme="minorHAnsi" w:eastAsia="Times New Roman" w:hAnsiTheme="minorHAnsi" w:cstheme="minorHAnsi"/>
                <w:sz w:val="16"/>
                <w:szCs w:val="16"/>
                <w:lang w:val="sk-SK" w:eastAsia="sk-SK"/>
              </w:rPr>
            </w:pP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II</w:t>
            </w:r>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50 - 55</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6,60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w:t>
            </w: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400 - 650</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0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4,00 - 5,00</w:t>
            </w:r>
          </w:p>
        </w:tc>
      </w:tr>
      <w:tr w:rsidR="00F467EB" w:rsidRPr="000E44AA" w:rsidTr="00AE3DA5">
        <w:trPr>
          <w:trHeight w:val="284"/>
        </w:trPr>
        <w:tc>
          <w:tcPr>
            <w:tcW w:w="513" w:type="pct"/>
            <w:vMerge/>
            <w:shd w:val="clear" w:color="auto" w:fill="F2F2F2" w:themeFill="background1" w:themeFillShade="F2"/>
            <w:vAlign w:val="center"/>
            <w:hideMark/>
          </w:tcPr>
          <w:p w:rsidR="00F467EB" w:rsidRPr="000E44AA" w:rsidRDefault="00F467EB" w:rsidP="00AE3DA5">
            <w:pPr>
              <w:spacing w:after="0" w:line="240" w:lineRule="auto"/>
              <w:jc w:val="center"/>
              <w:rPr>
                <w:rFonts w:asciiTheme="minorHAnsi" w:eastAsia="Times New Roman" w:hAnsiTheme="minorHAnsi" w:cstheme="minorHAnsi"/>
                <w:sz w:val="16"/>
                <w:szCs w:val="16"/>
                <w:lang w:val="sk-SK" w:eastAsia="sk-SK"/>
              </w:rPr>
            </w:pP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III</w:t>
            </w:r>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67 - 70</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8,20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w:t>
            </w: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650 - 1 000</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0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4,00 - 5,00</w:t>
            </w:r>
          </w:p>
        </w:tc>
      </w:tr>
      <w:tr w:rsidR="00F467EB" w:rsidRPr="000E44AA" w:rsidTr="00AE3DA5">
        <w:trPr>
          <w:trHeight w:val="284"/>
        </w:trPr>
        <w:tc>
          <w:tcPr>
            <w:tcW w:w="513" w:type="pct"/>
            <w:vMerge w:val="restart"/>
            <w:shd w:val="clear" w:color="auto" w:fill="F2F2F2" w:themeFill="background1" w:themeFillShade="F2"/>
            <w:vAlign w:val="center"/>
            <w:hideMark/>
          </w:tcPr>
          <w:p w:rsidR="00F467EB" w:rsidRPr="000E44AA" w:rsidRDefault="00F467EB" w:rsidP="00AE3DA5">
            <w:pPr>
              <w:spacing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b/>
                <w:bCs/>
                <w:sz w:val="16"/>
                <w:szCs w:val="16"/>
                <w:lang w:val="sk-SK" w:eastAsia="sk-SK"/>
              </w:rPr>
              <w:t>Medzinárodného významu</w:t>
            </w: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IV</w:t>
            </w:r>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80 - 85</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9,50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w:t>
            </w: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1 000 - 1 500</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85</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9,50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2,50 - 2,80</w:t>
            </w: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1250 - 1450</w:t>
            </w:r>
          </w:p>
        </w:tc>
        <w:tc>
          <w:tcPr>
            <w:tcW w:w="40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5,25 - 7,00</w:t>
            </w:r>
          </w:p>
        </w:tc>
      </w:tr>
      <w:tr w:rsidR="00F467EB" w:rsidRPr="000E44AA" w:rsidTr="00AE3DA5">
        <w:trPr>
          <w:trHeight w:val="284"/>
        </w:trPr>
        <w:tc>
          <w:tcPr>
            <w:tcW w:w="513" w:type="pct"/>
            <w:vMerge/>
            <w:shd w:val="clear" w:color="auto" w:fill="F2F2F2" w:themeFill="background1" w:themeFillShade="F2"/>
            <w:hideMark/>
          </w:tcPr>
          <w:p w:rsidR="00F467EB" w:rsidRPr="000E44AA" w:rsidRDefault="00F467EB" w:rsidP="00E72AC3">
            <w:pPr>
              <w:spacing w:after="0" w:line="240" w:lineRule="auto"/>
              <w:rPr>
                <w:rFonts w:asciiTheme="minorHAnsi" w:eastAsia="Times New Roman" w:hAnsiTheme="minorHAnsi" w:cstheme="minorHAnsi"/>
                <w:sz w:val="16"/>
                <w:szCs w:val="16"/>
                <w:lang w:val="sk-SK" w:eastAsia="sk-SK"/>
              </w:rPr>
            </w:pP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Va</w:t>
            </w:r>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95 - 110</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11,40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2,50 - 2,80</w:t>
            </w: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1 500 - 2 400</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95 - 110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11,40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2,50 - 2,80</w:t>
            </w: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1600 - 1850</w:t>
            </w:r>
          </w:p>
        </w:tc>
        <w:tc>
          <w:tcPr>
            <w:tcW w:w="406" w:type="pct"/>
            <w:vMerge w:val="restar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5,25 - 7,00</w:t>
            </w:r>
          </w:p>
        </w:tc>
      </w:tr>
      <w:tr w:rsidR="00F467EB" w:rsidRPr="000E44AA" w:rsidTr="00AE3DA5">
        <w:trPr>
          <w:trHeight w:val="284"/>
        </w:trPr>
        <w:tc>
          <w:tcPr>
            <w:tcW w:w="513" w:type="pct"/>
            <w:vMerge/>
            <w:shd w:val="clear" w:color="auto" w:fill="F2F2F2" w:themeFill="background1" w:themeFillShade="F2"/>
            <w:hideMark/>
          </w:tcPr>
          <w:p w:rsidR="00F467EB" w:rsidRPr="000E44AA" w:rsidRDefault="00F467EB" w:rsidP="00E72AC3">
            <w:pPr>
              <w:spacing w:after="0" w:line="240" w:lineRule="auto"/>
              <w:rPr>
                <w:rFonts w:asciiTheme="minorHAnsi" w:eastAsia="Times New Roman" w:hAnsiTheme="minorHAnsi" w:cstheme="minorHAnsi"/>
                <w:sz w:val="16"/>
                <w:szCs w:val="16"/>
                <w:lang w:val="sk-SK" w:eastAsia="sk-SK"/>
              </w:rPr>
            </w:pP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roofErr w:type="spellStart"/>
            <w:r w:rsidRPr="000E44AA">
              <w:rPr>
                <w:rFonts w:asciiTheme="minorHAnsi" w:eastAsia="Times New Roman" w:hAnsiTheme="minorHAnsi" w:cstheme="minorHAnsi"/>
                <w:sz w:val="16"/>
                <w:szCs w:val="16"/>
                <w:lang w:val="sk-SK" w:eastAsia="sk-SK"/>
              </w:rPr>
              <w:t>Vb</w:t>
            </w:r>
            <w:proofErr w:type="spellEnd"/>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172 - 185</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11 40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2,50 - 2,80</w:t>
            </w: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3200 - 3700</w:t>
            </w:r>
          </w:p>
        </w:tc>
        <w:tc>
          <w:tcPr>
            <w:tcW w:w="406" w:type="pct"/>
            <w:vMerge/>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r>
      <w:tr w:rsidR="00F467EB" w:rsidRPr="000E44AA" w:rsidTr="00AE3DA5">
        <w:trPr>
          <w:trHeight w:val="284"/>
        </w:trPr>
        <w:tc>
          <w:tcPr>
            <w:tcW w:w="513" w:type="pct"/>
            <w:vMerge/>
            <w:shd w:val="clear" w:color="auto" w:fill="F2F2F2" w:themeFill="background1" w:themeFillShade="F2"/>
            <w:hideMark/>
          </w:tcPr>
          <w:p w:rsidR="00F467EB" w:rsidRPr="000E44AA" w:rsidRDefault="00F467EB" w:rsidP="00E72AC3">
            <w:pPr>
              <w:spacing w:after="0" w:line="240" w:lineRule="auto"/>
              <w:rPr>
                <w:rFonts w:asciiTheme="minorHAnsi" w:eastAsia="Times New Roman" w:hAnsiTheme="minorHAnsi" w:cstheme="minorHAnsi"/>
                <w:sz w:val="16"/>
                <w:szCs w:val="16"/>
                <w:lang w:val="sk-SK" w:eastAsia="sk-SK"/>
              </w:rPr>
            </w:pP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roofErr w:type="spellStart"/>
            <w:r w:rsidRPr="000E44AA">
              <w:rPr>
                <w:rFonts w:asciiTheme="minorHAnsi" w:eastAsia="Times New Roman" w:hAnsiTheme="minorHAnsi" w:cstheme="minorHAnsi"/>
                <w:sz w:val="16"/>
                <w:szCs w:val="16"/>
                <w:lang w:val="sk-SK" w:eastAsia="sk-SK"/>
              </w:rPr>
              <w:t>VIa</w:t>
            </w:r>
            <w:proofErr w:type="spellEnd"/>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95 - 110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22,80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2,50 - 4,50</w:t>
            </w: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3 200 - 6000</w:t>
            </w:r>
          </w:p>
        </w:tc>
        <w:tc>
          <w:tcPr>
            <w:tcW w:w="40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7,00 - 9,10</w:t>
            </w:r>
          </w:p>
        </w:tc>
      </w:tr>
      <w:tr w:rsidR="00F467EB" w:rsidRPr="000E44AA" w:rsidTr="00AE3DA5">
        <w:trPr>
          <w:trHeight w:val="284"/>
        </w:trPr>
        <w:tc>
          <w:tcPr>
            <w:tcW w:w="513" w:type="pct"/>
            <w:vMerge/>
            <w:shd w:val="clear" w:color="auto" w:fill="F2F2F2" w:themeFill="background1" w:themeFillShade="F2"/>
            <w:hideMark/>
          </w:tcPr>
          <w:p w:rsidR="00F467EB" w:rsidRPr="000E44AA" w:rsidRDefault="00F467EB" w:rsidP="00E72AC3">
            <w:pPr>
              <w:spacing w:after="0" w:line="240" w:lineRule="auto"/>
              <w:rPr>
                <w:rFonts w:asciiTheme="minorHAnsi" w:eastAsia="Times New Roman" w:hAnsiTheme="minorHAnsi" w:cstheme="minorHAnsi"/>
                <w:sz w:val="16"/>
                <w:szCs w:val="16"/>
                <w:lang w:val="sk-SK" w:eastAsia="sk-SK"/>
              </w:rPr>
            </w:pP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roofErr w:type="spellStart"/>
            <w:r w:rsidRPr="000E44AA">
              <w:rPr>
                <w:rFonts w:asciiTheme="minorHAnsi" w:eastAsia="Times New Roman" w:hAnsiTheme="minorHAnsi" w:cstheme="minorHAnsi"/>
                <w:sz w:val="16"/>
                <w:szCs w:val="16"/>
                <w:lang w:val="sk-SK" w:eastAsia="sk-SK"/>
              </w:rPr>
              <w:t>VIb</w:t>
            </w:r>
            <w:proofErr w:type="spellEnd"/>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140</w:t>
            </w: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14,50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3,90</w:t>
            </w: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185 - 195</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22,80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2,50 - 4,50</w:t>
            </w: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6400 - 12000</w:t>
            </w:r>
          </w:p>
        </w:tc>
        <w:tc>
          <w:tcPr>
            <w:tcW w:w="40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7,00 - 9,10</w:t>
            </w:r>
          </w:p>
        </w:tc>
      </w:tr>
      <w:tr w:rsidR="00F467EB" w:rsidRPr="000E44AA" w:rsidTr="00AE3DA5">
        <w:trPr>
          <w:trHeight w:val="284"/>
        </w:trPr>
        <w:tc>
          <w:tcPr>
            <w:tcW w:w="513" w:type="pct"/>
            <w:vMerge/>
            <w:shd w:val="clear" w:color="auto" w:fill="F2F2F2" w:themeFill="background1" w:themeFillShade="F2"/>
            <w:hideMark/>
          </w:tcPr>
          <w:p w:rsidR="00F467EB" w:rsidRPr="000E44AA" w:rsidRDefault="00F467EB" w:rsidP="00E72AC3">
            <w:pPr>
              <w:spacing w:after="0" w:line="240" w:lineRule="auto"/>
              <w:rPr>
                <w:rFonts w:asciiTheme="minorHAnsi" w:eastAsia="Times New Roman" w:hAnsiTheme="minorHAnsi" w:cstheme="minorHAnsi"/>
                <w:sz w:val="16"/>
                <w:szCs w:val="16"/>
                <w:lang w:val="sk-SK" w:eastAsia="sk-SK"/>
              </w:rPr>
            </w:pP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roofErr w:type="spellStart"/>
            <w:r w:rsidRPr="000E44AA">
              <w:rPr>
                <w:rFonts w:asciiTheme="minorHAnsi" w:eastAsia="Times New Roman" w:hAnsiTheme="minorHAnsi" w:cstheme="minorHAnsi"/>
                <w:sz w:val="16"/>
                <w:szCs w:val="16"/>
                <w:lang w:val="sk-SK" w:eastAsia="sk-SK"/>
              </w:rPr>
              <w:t>VIc</w:t>
            </w:r>
            <w:proofErr w:type="spellEnd"/>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270 - 280</w:t>
            </w:r>
          </w:p>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193 - 200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22,80</w:t>
            </w:r>
          </w:p>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33,00 - 34,20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2,50 - 4,50</w:t>
            </w: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9600 - 18000</w:t>
            </w:r>
          </w:p>
        </w:tc>
        <w:tc>
          <w:tcPr>
            <w:tcW w:w="40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9,10</w:t>
            </w:r>
          </w:p>
        </w:tc>
      </w:tr>
      <w:tr w:rsidR="00F467EB" w:rsidRPr="000E44AA" w:rsidTr="00AE3DA5">
        <w:trPr>
          <w:trHeight w:val="284"/>
        </w:trPr>
        <w:tc>
          <w:tcPr>
            <w:tcW w:w="513" w:type="pct"/>
            <w:vMerge/>
            <w:shd w:val="clear" w:color="auto" w:fill="F2F2F2" w:themeFill="background1" w:themeFillShade="F2"/>
            <w:hideMark/>
          </w:tcPr>
          <w:p w:rsidR="00F467EB" w:rsidRPr="000E44AA" w:rsidRDefault="00F467EB" w:rsidP="00E72AC3">
            <w:pPr>
              <w:spacing w:after="0" w:line="240" w:lineRule="auto"/>
              <w:rPr>
                <w:rFonts w:asciiTheme="minorHAnsi" w:eastAsia="Times New Roman" w:hAnsiTheme="minorHAnsi" w:cstheme="minorHAnsi"/>
                <w:sz w:val="16"/>
                <w:szCs w:val="16"/>
                <w:lang w:val="sk-SK" w:eastAsia="sk-SK"/>
              </w:rPr>
            </w:pPr>
          </w:p>
        </w:tc>
        <w:tc>
          <w:tcPr>
            <w:tcW w:w="25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VII</w:t>
            </w:r>
          </w:p>
        </w:tc>
        <w:tc>
          <w:tcPr>
            <w:tcW w:w="41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514"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p>
        </w:tc>
        <w:tc>
          <w:tcPr>
            <w:tcW w:w="480"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285 - 295</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33,00 - 33,40</w:t>
            </w:r>
          </w:p>
        </w:tc>
        <w:tc>
          <w:tcPr>
            <w:tcW w:w="48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2,50 - 4,50</w:t>
            </w:r>
          </w:p>
        </w:tc>
        <w:tc>
          <w:tcPr>
            <w:tcW w:w="491"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14000 - 27000</w:t>
            </w:r>
          </w:p>
        </w:tc>
        <w:tc>
          <w:tcPr>
            <w:tcW w:w="406" w:type="pct"/>
            <w:shd w:val="clear" w:color="auto" w:fill="F2F2F2" w:themeFill="background1" w:themeFillShade="F2"/>
            <w:vAlign w:val="center"/>
            <w:hideMark/>
          </w:tcPr>
          <w:p w:rsidR="00F467EB" w:rsidRPr="000E44AA" w:rsidRDefault="00F467EB" w:rsidP="00AE3DA5">
            <w:pPr>
              <w:spacing w:before="0" w:after="0" w:line="240" w:lineRule="auto"/>
              <w:jc w:val="center"/>
              <w:rPr>
                <w:rFonts w:asciiTheme="minorHAnsi" w:eastAsia="Times New Roman" w:hAnsiTheme="minorHAnsi" w:cstheme="minorHAnsi"/>
                <w:sz w:val="16"/>
                <w:szCs w:val="16"/>
                <w:lang w:val="sk-SK" w:eastAsia="sk-SK"/>
              </w:rPr>
            </w:pPr>
            <w:r w:rsidRPr="000E44AA">
              <w:rPr>
                <w:rFonts w:asciiTheme="minorHAnsi" w:eastAsia="Times New Roman" w:hAnsiTheme="minorHAnsi" w:cstheme="minorHAnsi"/>
                <w:sz w:val="16"/>
                <w:szCs w:val="16"/>
                <w:lang w:val="sk-SK" w:eastAsia="sk-SK"/>
              </w:rPr>
              <w:t>9,10</w:t>
            </w:r>
          </w:p>
        </w:tc>
      </w:tr>
    </w:tbl>
    <w:p w:rsidR="00F467EB" w:rsidRPr="000E44AA" w:rsidRDefault="00F467EB" w:rsidP="00F467EB">
      <w:pPr>
        <w:rPr>
          <w:rFonts w:asciiTheme="minorHAnsi" w:hAnsiTheme="minorHAnsi" w:cstheme="minorHAnsi"/>
          <w:lang w:val="sk-SK"/>
        </w:rPr>
        <w:sectPr w:rsidR="00F467EB" w:rsidRPr="000E44AA" w:rsidSect="00AE3DA5">
          <w:headerReference w:type="default" r:id="rId28"/>
          <w:headerReference w:type="first" r:id="rId29"/>
          <w:pgSz w:w="16838" w:h="11906" w:orient="landscape"/>
          <w:pgMar w:top="1417" w:right="1453" w:bottom="707" w:left="1417" w:header="708" w:footer="235" w:gutter="0"/>
          <w:cols w:space="708"/>
          <w:docGrid w:linePitch="360"/>
        </w:sectPr>
      </w:pP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lastRenderedPageBreak/>
        <w:t xml:space="preserve">Trieda vodnej cesty určuje, pre aké najväčšie plavidlo alebo zostavu plavidiel sú na vodnej ceste </w:t>
      </w:r>
      <w:proofErr w:type="spellStart"/>
      <w:r>
        <w:rPr>
          <w:rFonts w:asciiTheme="minorHAnsi" w:hAnsiTheme="minorHAnsi" w:cstheme="minorHAnsi"/>
          <w:lang w:val="sk-SK"/>
        </w:rPr>
        <w:t>vy</w:t>
      </w:r>
      <w:r w:rsidRPr="000E44AA">
        <w:rPr>
          <w:rFonts w:asciiTheme="minorHAnsi" w:hAnsiTheme="minorHAnsi" w:cstheme="minorHAnsi"/>
          <w:lang w:val="sk-SK"/>
        </w:rPr>
        <w:t>vorené</w:t>
      </w:r>
      <w:proofErr w:type="spellEnd"/>
      <w:r w:rsidRPr="000E44AA">
        <w:rPr>
          <w:rFonts w:asciiTheme="minorHAnsi" w:hAnsiTheme="minorHAnsi" w:cstheme="minorHAnsi"/>
          <w:lang w:val="sk-SK"/>
        </w:rPr>
        <w:t xml:space="preserve"> podmienky na ich bezpečnú a plynulú prevádzku. Vodné cesty, na ktorých </w:t>
      </w:r>
      <w:r>
        <w:rPr>
          <w:rFonts w:asciiTheme="minorHAnsi" w:hAnsiTheme="minorHAnsi" w:cstheme="minorHAnsi"/>
          <w:lang w:val="sk-SK"/>
        </w:rPr>
        <w:t xml:space="preserve">sa sleduje </w:t>
      </w:r>
      <w:r w:rsidR="00FF29BE">
        <w:rPr>
          <w:rFonts w:asciiTheme="minorHAnsi" w:hAnsiTheme="minorHAnsi" w:cstheme="minorHAnsi"/>
          <w:lang w:val="sk-SK"/>
        </w:rPr>
        <w:t>a </w:t>
      </w:r>
      <w:r w:rsidRPr="000E44AA">
        <w:rPr>
          <w:rFonts w:asciiTheme="minorHAnsi" w:hAnsiTheme="minorHAnsi" w:cstheme="minorHAnsi"/>
          <w:lang w:val="sk-SK"/>
        </w:rPr>
        <w:t>udržiavaná splavnosť, sa považujú za sledované vodné cesty. Ost</w:t>
      </w:r>
      <w:r w:rsidR="00FF29BE">
        <w:rPr>
          <w:rFonts w:asciiTheme="minorHAnsi" w:hAnsiTheme="minorHAnsi" w:cstheme="minorHAnsi"/>
          <w:lang w:val="sk-SK"/>
        </w:rPr>
        <w:t>atné vodné cesty sa považujú za </w:t>
      </w:r>
      <w:r w:rsidRPr="000E44AA">
        <w:rPr>
          <w:rFonts w:asciiTheme="minorHAnsi" w:hAnsiTheme="minorHAnsi" w:cstheme="minorHAnsi"/>
          <w:lang w:val="sk-SK"/>
        </w:rPr>
        <w:t>nesledované.</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Sledované vodné cesty sú:</w:t>
      </w:r>
    </w:p>
    <w:p w:rsidR="00F467EB" w:rsidRPr="000E44AA" w:rsidRDefault="00981352" w:rsidP="00F467EB">
      <w:pPr>
        <w:numPr>
          <w:ilvl w:val="0"/>
          <w:numId w:val="83"/>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 xml:space="preserve">a úseku Dunaja od riečneho kilometra 1 880,20 po riečny kilometer 1867,00, klasifikačná trieda </w:t>
      </w:r>
      <w:proofErr w:type="spellStart"/>
      <w:r w:rsidR="00F467EB" w:rsidRPr="000E44AA">
        <w:rPr>
          <w:rFonts w:asciiTheme="minorHAnsi" w:hAnsiTheme="minorHAnsi" w:cstheme="minorHAnsi"/>
          <w:lang w:val="sk-SK"/>
        </w:rPr>
        <w:t>VIb</w:t>
      </w:r>
      <w:proofErr w:type="spellEnd"/>
      <w:r w:rsidR="00F467EB">
        <w:rPr>
          <w:rFonts w:asciiTheme="minorHAnsi" w:hAnsiTheme="minorHAnsi" w:cstheme="minorHAnsi"/>
          <w:lang w:val="sk-SK"/>
        </w:rPr>
        <w:t>;</w:t>
      </w:r>
    </w:p>
    <w:p w:rsidR="00F467EB" w:rsidRPr="000E44AA" w:rsidRDefault="00981352" w:rsidP="00F467EB">
      <w:pPr>
        <w:numPr>
          <w:ilvl w:val="0"/>
          <w:numId w:val="83"/>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 úseku Dunaja od riečneho kilometra 1 867,00 po riečny kilometer 1 708,20, klasifikačná trieda VII</w:t>
      </w:r>
      <w:r w:rsidR="00F467EB">
        <w:rPr>
          <w:rFonts w:asciiTheme="minorHAnsi" w:hAnsiTheme="minorHAnsi" w:cstheme="minorHAnsi"/>
          <w:lang w:val="sk-SK"/>
        </w:rPr>
        <w:t>;</w:t>
      </w:r>
    </w:p>
    <w:p w:rsidR="00F467EB" w:rsidRPr="000E44AA" w:rsidRDefault="00981352" w:rsidP="00F467EB">
      <w:pPr>
        <w:numPr>
          <w:ilvl w:val="0"/>
          <w:numId w:val="83"/>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 xml:space="preserve">a úseku Váhu od riečneho kilometra 0,00 po riečny kilometer 70,00, klasifikačná trieda </w:t>
      </w:r>
      <w:proofErr w:type="spellStart"/>
      <w:r w:rsidR="00F467EB" w:rsidRPr="000E44AA">
        <w:rPr>
          <w:rFonts w:asciiTheme="minorHAnsi" w:hAnsiTheme="minorHAnsi" w:cstheme="minorHAnsi"/>
          <w:lang w:val="sk-SK"/>
        </w:rPr>
        <w:t>VIa</w:t>
      </w:r>
      <w:proofErr w:type="spellEnd"/>
      <w:r w:rsidR="00F467EB">
        <w:rPr>
          <w:rFonts w:asciiTheme="minorHAnsi" w:hAnsiTheme="minorHAnsi" w:cstheme="minorHAnsi"/>
          <w:lang w:val="sk-SK"/>
        </w:rPr>
        <w:t>;</w:t>
      </w:r>
    </w:p>
    <w:p w:rsidR="00F467EB" w:rsidRPr="000E44AA" w:rsidRDefault="00981352" w:rsidP="00F467EB">
      <w:pPr>
        <w:numPr>
          <w:ilvl w:val="0"/>
          <w:numId w:val="83"/>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 xml:space="preserve">a úseku Moravy od riečneho kilometra 0,00 po riečny kilometer 6,00, klasifikačná trieda </w:t>
      </w:r>
      <w:proofErr w:type="spellStart"/>
      <w:r w:rsidR="00F467EB" w:rsidRPr="000E44AA">
        <w:rPr>
          <w:rFonts w:asciiTheme="minorHAnsi" w:hAnsiTheme="minorHAnsi" w:cstheme="minorHAnsi"/>
          <w:lang w:val="sk-SK"/>
        </w:rPr>
        <w:t>Vb</w:t>
      </w:r>
      <w:proofErr w:type="spellEnd"/>
      <w:r w:rsidR="00F467EB" w:rsidRPr="000E44AA">
        <w:rPr>
          <w:rFonts w:asciiTheme="minorHAnsi" w:hAnsiTheme="minorHAnsi" w:cstheme="minorHAnsi"/>
          <w:lang w:val="sk-SK"/>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K sledovaným vodným cestám patria aj vodné cesty vhodné na šport a rekreáciu:</w:t>
      </w:r>
    </w:p>
    <w:p w:rsidR="00F467EB" w:rsidRPr="000E44AA" w:rsidRDefault="00F467EB" w:rsidP="00F467EB">
      <w:pPr>
        <w:numPr>
          <w:ilvl w:val="0"/>
          <w:numId w:val="84"/>
        </w:numPr>
        <w:rPr>
          <w:rFonts w:asciiTheme="minorHAnsi" w:hAnsiTheme="minorHAnsi" w:cstheme="minorHAnsi"/>
          <w:lang w:val="sk-SK"/>
        </w:rPr>
      </w:pPr>
      <w:r w:rsidRPr="000E44AA">
        <w:rPr>
          <w:rFonts w:asciiTheme="minorHAnsi" w:hAnsiTheme="minorHAnsi" w:cstheme="minorHAnsi"/>
          <w:lang w:val="sk-SK"/>
        </w:rPr>
        <w:t>Oravská priehrada</w:t>
      </w:r>
      <w:r>
        <w:rPr>
          <w:rFonts w:asciiTheme="minorHAnsi" w:hAnsiTheme="minorHAnsi" w:cstheme="minorHAnsi"/>
          <w:lang w:val="sk-SK"/>
        </w:rPr>
        <w:t>;</w:t>
      </w:r>
    </w:p>
    <w:p w:rsidR="00F467EB" w:rsidRPr="000E44AA" w:rsidRDefault="00F467EB" w:rsidP="00F467EB">
      <w:pPr>
        <w:numPr>
          <w:ilvl w:val="0"/>
          <w:numId w:val="84"/>
        </w:numPr>
        <w:rPr>
          <w:rFonts w:asciiTheme="minorHAnsi" w:hAnsiTheme="minorHAnsi" w:cstheme="minorHAnsi"/>
          <w:lang w:val="sk-SK"/>
        </w:rPr>
      </w:pPr>
      <w:r w:rsidRPr="000E44AA">
        <w:rPr>
          <w:rFonts w:asciiTheme="minorHAnsi" w:hAnsiTheme="minorHAnsi" w:cstheme="minorHAnsi"/>
          <w:lang w:val="sk-SK"/>
        </w:rPr>
        <w:t>Liptovská Mara</w:t>
      </w:r>
      <w:r>
        <w:rPr>
          <w:rFonts w:asciiTheme="minorHAnsi" w:hAnsiTheme="minorHAnsi" w:cstheme="minorHAnsi"/>
          <w:lang w:val="sk-SK"/>
        </w:rPr>
        <w:t>;</w:t>
      </w:r>
      <w:r w:rsidRPr="000E44AA">
        <w:rPr>
          <w:rFonts w:asciiTheme="minorHAnsi" w:hAnsiTheme="minorHAnsi" w:cstheme="minorHAnsi"/>
          <w:lang w:val="sk-SK"/>
        </w:rPr>
        <w:t xml:space="preserve"> </w:t>
      </w:r>
    </w:p>
    <w:p w:rsidR="00F467EB" w:rsidRPr="000E44AA" w:rsidRDefault="00F467EB" w:rsidP="00F467EB">
      <w:pPr>
        <w:numPr>
          <w:ilvl w:val="0"/>
          <w:numId w:val="84"/>
        </w:numPr>
        <w:rPr>
          <w:rFonts w:asciiTheme="minorHAnsi" w:hAnsiTheme="minorHAnsi" w:cstheme="minorHAnsi"/>
          <w:lang w:val="sk-SK"/>
        </w:rPr>
      </w:pPr>
      <w:r w:rsidRPr="000E44AA">
        <w:rPr>
          <w:rFonts w:asciiTheme="minorHAnsi" w:hAnsiTheme="minorHAnsi" w:cstheme="minorHAnsi"/>
          <w:lang w:val="sk-SK"/>
        </w:rPr>
        <w:t>Zemplínska šírava.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Vodné cesty, ktoré sú určené na splavnenie, sa považujú za výhľadovo sledované:</w:t>
      </w:r>
    </w:p>
    <w:p w:rsidR="00F467EB" w:rsidRPr="000E44AA" w:rsidRDefault="00981352" w:rsidP="00F467EB">
      <w:pPr>
        <w:numPr>
          <w:ilvl w:val="0"/>
          <w:numId w:val="85"/>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 úseku Váhu od riečneho kilometra 70,00 po riečny kilometer 240,00, klasifikačné triedy Va a</w:t>
      </w:r>
      <w:r w:rsidR="00F467EB">
        <w:rPr>
          <w:rFonts w:asciiTheme="minorHAnsi" w:hAnsiTheme="minorHAnsi" w:cstheme="minorHAnsi"/>
          <w:lang w:val="sk-SK"/>
        </w:rPr>
        <w:t> </w:t>
      </w:r>
      <w:proofErr w:type="spellStart"/>
      <w:r w:rsidR="00F467EB" w:rsidRPr="000E44AA">
        <w:rPr>
          <w:rFonts w:asciiTheme="minorHAnsi" w:hAnsiTheme="minorHAnsi" w:cstheme="minorHAnsi"/>
          <w:lang w:val="sk-SK"/>
        </w:rPr>
        <w:t>Vb</w:t>
      </w:r>
      <w:proofErr w:type="spellEnd"/>
      <w:r w:rsidR="00F467EB">
        <w:rPr>
          <w:rFonts w:asciiTheme="minorHAnsi" w:hAnsiTheme="minorHAnsi" w:cstheme="minorHAnsi"/>
          <w:lang w:val="sk-SK"/>
        </w:rPr>
        <w:t>;</w:t>
      </w:r>
    </w:p>
    <w:p w:rsidR="00F467EB" w:rsidRPr="000E44AA" w:rsidRDefault="00981352" w:rsidP="00F467EB">
      <w:pPr>
        <w:numPr>
          <w:ilvl w:val="0"/>
          <w:numId w:val="85"/>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 xml:space="preserve">a úseku Moravy od riečneho kilometra 6,00 po riečny kilometer 99,00, klasifikačná trieda </w:t>
      </w:r>
      <w:proofErr w:type="spellStart"/>
      <w:r w:rsidR="00F467EB" w:rsidRPr="000E44AA">
        <w:rPr>
          <w:rFonts w:asciiTheme="minorHAnsi" w:hAnsiTheme="minorHAnsi" w:cstheme="minorHAnsi"/>
          <w:lang w:val="sk-SK"/>
        </w:rPr>
        <w:t>Vb</w:t>
      </w:r>
      <w:proofErr w:type="spellEnd"/>
      <w:r w:rsidR="00F467EB">
        <w:rPr>
          <w:rFonts w:asciiTheme="minorHAnsi" w:hAnsiTheme="minorHAnsi" w:cstheme="minorHAnsi"/>
          <w:lang w:val="sk-SK"/>
        </w:rPr>
        <w:t>;</w:t>
      </w:r>
    </w:p>
    <w:p w:rsidR="00F467EB" w:rsidRPr="000E44AA" w:rsidRDefault="00981352" w:rsidP="00F467EB">
      <w:pPr>
        <w:numPr>
          <w:ilvl w:val="0"/>
          <w:numId w:val="85"/>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 prepojení Váhu Odry, klasifikačné triedy Va a</w:t>
      </w:r>
      <w:r w:rsidR="00F467EB">
        <w:rPr>
          <w:rFonts w:asciiTheme="minorHAnsi" w:hAnsiTheme="minorHAnsi" w:cstheme="minorHAnsi"/>
          <w:lang w:val="sk-SK"/>
        </w:rPr>
        <w:t> </w:t>
      </w:r>
      <w:proofErr w:type="spellStart"/>
      <w:r w:rsidR="00F467EB" w:rsidRPr="000E44AA">
        <w:rPr>
          <w:rFonts w:asciiTheme="minorHAnsi" w:hAnsiTheme="minorHAnsi" w:cstheme="minorHAnsi"/>
          <w:lang w:val="sk-SK"/>
        </w:rPr>
        <w:t>Vb</w:t>
      </w:r>
      <w:proofErr w:type="spellEnd"/>
      <w:r w:rsidR="00F467EB">
        <w:rPr>
          <w:rFonts w:asciiTheme="minorHAnsi" w:hAnsiTheme="minorHAnsi" w:cstheme="minorHAnsi"/>
          <w:lang w:val="sk-SK"/>
        </w:rPr>
        <w:t>;</w:t>
      </w:r>
    </w:p>
    <w:p w:rsidR="00F467EB" w:rsidRPr="000E44AA" w:rsidRDefault="00981352" w:rsidP="00F467EB">
      <w:pPr>
        <w:numPr>
          <w:ilvl w:val="0"/>
          <w:numId w:val="85"/>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 úseku Váhu od Žiliny po Vrútky, klasifikačné triedy I až III</w:t>
      </w:r>
      <w:r w:rsidR="00F467EB">
        <w:rPr>
          <w:rFonts w:asciiTheme="minorHAnsi" w:hAnsiTheme="minorHAnsi" w:cstheme="minorHAnsi"/>
          <w:lang w:val="sk-SK"/>
        </w:rPr>
        <w:t>;</w:t>
      </w:r>
    </w:p>
    <w:p w:rsidR="00F467EB" w:rsidRPr="000E44AA" w:rsidRDefault="00F467EB" w:rsidP="00F467EB">
      <w:pPr>
        <w:numPr>
          <w:ilvl w:val="0"/>
          <w:numId w:val="85"/>
        </w:numPr>
        <w:rPr>
          <w:rFonts w:asciiTheme="minorHAnsi" w:hAnsiTheme="minorHAnsi" w:cstheme="minorHAnsi"/>
          <w:lang w:val="sk-SK"/>
        </w:rPr>
      </w:pPr>
      <w:r w:rsidRPr="000E44AA">
        <w:rPr>
          <w:rFonts w:asciiTheme="minorHAnsi" w:hAnsiTheme="minorHAnsi" w:cstheme="minorHAnsi"/>
          <w:lang w:val="sk-SK"/>
        </w:rPr>
        <w:t>dolné úseky tokov rieky Hornád, Bodrog, Latorica, Laborec, klasifikačné triedy IV a</w:t>
      </w:r>
      <w:r>
        <w:rPr>
          <w:rFonts w:asciiTheme="minorHAnsi" w:hAnsiTheme="minorHAnsi" w:cstheme="minorHAnsi"/>
          <w:lang w:val="sk-SK"/>
        </w:rPr>
        <w:t> </w:t>
      </w:r>
      <w:r w:rsidRPr="000E44AA">
        <w:rPr>
          <w:rFonts w:asciiTheme="minorHAnsi" w:hAnsiTheme="minorHAnsi" w:cstheme="minorHAnsi"/>
          <w:lang w:val="sk-SK"/>
        </w:rPr>
        <w:t>Va</w:t>
      </w:r>
      <w:r>
        <w:rPr>
          <w:rFonts w:asciiTheme="minorHAnsi" w:hAnsiTheme="minorHAnsi" w:cstheme="minorHAnsi"/>
          <w:lang w:val="sk-SK"/>
        </w:rPr>
        <w:t>;</w:t>
      </w:r>
      <w:r w:rsidRPr="000E44AA">
        <w:rPr>
          <w:rFonts w:asciiTheme="minorHAnsi" w:hAnsiTheme="minorHAnsi" w:cstheme="minorHAnsi"/>
          <w:lang w:val="sk-SK"/>
        </w:rPr>
        <w:t xml:space="preserve"> </w:t>
      </w:r>
    </w:p>
    <w:p w:rsidR="00F467EB" w:rsidRPr="000E44AA" w:rsidRDefault="00F467EB" w:rsidP="00F467EB">
      <w:pPr>
        <w:numPr>
          <w:ilvl w:val="0"/>
          <w:numId w:val="85"/>
        </w:numPr>
        <w:rPr>
          <w:rFonts w:asciiTheme="minorHAnsi" w:hAnsiTheme="minorHAnsi" w:cstheme="minorHAnsi"/>
          <w:lang w:val="sk-SK"/>
        </w:rPr>
      </w:pPr>
      <w:r w:rsidRPr="000E44AA">
        <w:rPr>
          <w:rFonts w:asciiTheme="minorHAnsi" w:hAnsiTheme="minorHAnsi" w:cstheme="minorHAnsi"/>
          <w:lang w:val="sk-SK"/>
        </w:rPr>
        <w:t>Hron a Ipeľ, klasifikačné triedy I až III</w:t>
      </w:r>
      <w:r>
        <w:rPr>
          <w:rFonts w:asciiTheme="minorHAnsi" w:hAnsiTheme="minorHAnsi" w:cstheme="minorHAnsi"/>
          <w:lang w:val="sk-SK"/>
        </w:rPr>
        <w:t>;</w:t>
      </w:r>
    </w:p>
    <w:p w:rsidR="00F467EB" w:rsidRPr="000E44AA" w:rsidRDefault="00F467EB" w:rsidP="00F467EB">
      <w:pPr>
        <w:numPr>
          <w:ilvl w:val="0"/>
          <w:numId w:val="85"/>
        </w:numPr>
        <w:rPr>
          <w:rFonts w:asciiTheme="minorHAnsi" w:hAnsiTheme="minorHAnsi" w:cstheme="minorHAnsi"/>
          <w:lang w:val="sk-SK"/>
        </w:rPr>
      </w:pPr>
      <w:r w:rsidRPr="000E44AA">
        <w:rPr>
          <w:rFonts w:asciiTheme="minorHAnsi" w:hAnsiTheme="minorHAnsi" w:cstheme="minorHAnsi"/>
          <w:lang w:val="sk-SK"/>
        </w:rPr>
        <w:t>Nitra v úseku od zaústenia do Váhu po mesto Nitra, klasifikačná trieda 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Vnútrozemská vodná doprava SR sa v súčasnosti vykonáva na sledovaných vodných cestách riek Dunaja (európska vodná cesta medzinárodného významu) a Váh (národná vodná cesta medzinárodného významu, keďže ide o prítok Dunaja), dĺžka ktorých je 250,85 km, z toho umelé kanály tvoria 38,45 km.</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Medzinárodná vodná doprava </w:t>
      </w:r>
      <w:r>
        <w:rPr>
          <w:rFonts w:asciiTheme="minorHAnsi" w:hAnsiTheme="minorHAnsi" w:cstheme="minorHAnsi"/>
          <w:lang w:val="sk-SK"/>
        </w:rPr>
        <w:t>sa</w:t>
      </w:r>
      <w:r w:rsidRPr="000E44AA">
        <w:rPr>
          <w:rFonts w:asciiTheme="minorHAnsi" w:hAnsiTheme="minorHAnsi" w:cstheme="minorHAnsi"/>
          <w:lang w:val="sk-SK"/>
        </w:rPr>
        <w:t xml:space="preserve"> v súčasnosti vykonáv</w:t>
      </w:r>
      <w:r>
        <w:rPr>
          <w:rFonts w:asciiTheme="minorHAnsi" w:hAnsiTheme="minorHAnsi" w:cstheme="minorHAnsi"/>
          <w:lang w:val="sk-SK"/>
        </w:rPr>
        <w:t>a</w:t>
      </w:r>
      <w:r w:rsidRPr="000E44AA">
        <w:rPr>
          <w:rFonts w:asciiTheme="minorHAnsi" w:hAnsiTheme="minorHAnsi" w:cstheme="minorHAnsi"/>
          <w:lang w:val="sk-SK"/>
        </w:rPr>
        <w:t xml:space="preserve"> iba na rieke Dunaj. Dunaj je súčasťou transkontinentálnej vodnej cesty spájajúca Severné more s Čiernym morom. Tvorí dopravný koridor č. VII s označením E 80 podľa Európskej dohody o hlavných vnútrozemských vodných cestách medzinárodného významu (AGN) a v rámci dopravnej infraštruktúry SR patrí do základnej siete TEN-T.</w:t>
      </w:r>
    </w:p>
    <w:p w:rsidR="00F467EB" w:rsidRPr="000E44AA" w:rsidRDefault="00F467EB" w:rsidP="00F467EB">
      <w:pPr>
        <w:autoSpaceDE w:val="0"/>
        <w:autoSpaceDN w:val="0"/>
        <w:adjustRightInd w:val="0"/>
        <w:spacing w:after="0" w:line="240" w:lineRule="auto"/>
        <w:rPr>
          <w:rFonts w:asciiTheme="minorHAnsi" w:hAnsiTheme="minorHAnsi" w:cstheme="minorHAnsi"/>
          <w:lang w:val="sk-SK"/>
        </w:rPr>
      </w:pPr>
      <w:r w:rsidRPr="000E44AA">
        <w:rPr>
          <w:rFonts w:asciiTheme="minorHAnsi" w:hAnsiTheme="minorHAnsi" w:cstheme="minorHAnsi"/>
          <w:lang w:val="sk-SK"/>
        </w:rPr>
        <w:t>Vážska vodná cesta</w:t>
      </w:r>
      <w:r>
        <w:rPr>
          <w:rFonts w:asciiTheme="minorHAnsi" w:hAnsiTheme="minorHAnsi" w:cstheme="minorHAnsi"/>
          <w:lang w:val="sk-SK"/>
        </w:rPr>
        <w:t>, od ústia rieky Váh do Dunaja po mesto Žilina,</w:t>
      </w:r>
      <w:r w:rsidRPr="000E44AA">
        <w:rPr>
          <w:rFonts w:asciiTheme="minorHAnsi" w:hAnsiTheme="minorHAnsi" w:cstheme="minorHAnsi"/>
          <w:lang w:val="sk-SK"/>
        </w:rPr>
        <w:t xml:space="preserve"> patrí</w:t>
      </w:r>
      <w:r>
        <w:rPr>
          <w:rFonts w:asciiTheme="minorHAnsi" w:hAnsiTheme="minorHAnsi" w:cstheme="minorHAnsi"/>
          <w:lang w:val="sk-SK"/>
        </w:rPr>
        <w:t xml:space="preserve"> od roku 2013</w:t>
      </w:r>
      <w:r w:rsidRPr="000E44AA">
        <w:rPr>
          <w:rFonts w:asciiTheme="minorHAnsi" w:hAnsiTheme="minorHAnsi" w:cstheme="minorHAnsi"/>
          <w:lang w:val="sk-SK"/>
        </w:rPr>
        <w:t xml:space="preserve"> do siete vnútrozemských vodných ciest</w:t>
      </w:r>
      <w:r>
        <w:rPr>
          <w:rFonts w:asciiTheme="minorHAnsi" w:hAnsiTheme="minorHAnsi" w:cstheme="minorHAnsi"/>
          <w:lang w:val="sk-SK"/>
        </w:rPr>
        <w:t xml:space="preserve"> TEN-T</w:t>
      </w:r>
      <w:r w:rsidRPr="000E44AA">
        <w:rPr>
          <w:rFonts w:asciiTheme="minorHAnsi" w:hAnsiTheme="minorHAnsi" w:cstheme="minorHAnsi"/>
          <w:lang w:val="sk-SK"/>
        </w:rPr>
        <w:t>. Rieka Váh je súčasťou medzinárodných vodných ciest, umožňuje priame dopravné napojenie v smere sever - juh a nachádza sa priamo v trasách pozemných d</w:t>
      </w:r>
      <w:r w:rsidR="00080EB3">
        <w:rPr>
          <w:rFonts w:asciiTheme="minorHAnsi" w:hAnsiTheme="minorHAnsi" w:cstheme="minorHAnsi"/>
          <w:lang w:val="sk-SK"/>
        </w:rPr>
        <w:t xml:space="preserve">opravných koridorov č. V a VI. </w:t>
      </w:r>
      <w:r w:rsidRPr="000E44AA">
        <w:rPr>
          <w:rFonts w:asciiTheme="minorHAnsi" w:hAnsiTheme="minorHAnsi" w:cstheme="minorHAnsi"/>
          <w:lang w:val="sk-SK"/>
        </w:rPr>
        <w:t>Podľa Európske</w:t>
      </w:r>
      <w:r w:rsidR="00080EB3">
        <w:rPr>
          <w:rFonts w:asciiTheme="minorHAnsi" w:hAnsiTheme="minorHAnsi" w:cstheme="minorHAnsi"/>
          <w:lang w:val="sk-SK"/>
        </w:rPr>
        <w:t>j dohody AGN má označenie E 81.</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Vo všeobecnosti platí, že na území Slovenskej republiky je plavba na vnútrozemských vodných cestách povolená, ak je takáto vodná cesta splavná pre daný typ plavidla a</w:t>
      </w:r>
      <w:r w:rsidR="00AE3DA5">
        <w:rPr>
          <w:rFonts w:asciiTheme="minorHAnsi" w:hAnsiTheme="minorHAnsi" w:cstheme="minorHAnsi"/>
          <w:lang w:val="sk-SK"/>
        </w:rPr>
        <w:t xml:space="preserve"> plavba na nej nie je zakázaná.</w:t>
      </w:r>
    </w:p>
    <w:p w:rsidR="00F467EB" w:rsidRPr="000E44AA" w:rsidRDefault="00F467EB" w:rsidP="00F467EB">
      <w:pPr>
        <w:outlineLvl w:val="0"/>
        <w:rPr>
          <w:rFonts w:asciiTheme="minorHAnsi" w:hAnsiTheme="minorHAnsi" w:cstheme="minorHAnsi"/>
          <w:u w:val="single"/>
          <w:lang w:val="sk-SK"/>
        </w:rPr>
      </w:pPr>
      <w:r w:rsidRPr="000E44AA">
        <w:rPr>
          <w:rFonts w:asciiTheme="minorHAnsi" w:hAnsiTheme="minorHAnsi" w:cstheme="minorHAnsi"/>
          <w:u w:val="single"/>
          <w:lang w:val="sk-SK"/>
        </w:rPr>
        <w:t>Prístavy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Prístavy tvoria súčasť vodnej cesty a ich rozvoj má vplyv na celkový rozvoj vodnej dopravy. Dunajská vodná cesta</w:t>
      </w:r>
      <w:r>
        <w:rPr>
          <w:rFonts w:asciiTheme="minorHAnsi" w:hAnsiTheme="minorHAnsi" w:cstheme="minorHAnsi"/>
          <w:lang w:val="sk-SK"/>
        </w:rPr>
        <w:t>, ktorá patrí</w:t>
      </w:r>
      <w:r w:rsidRPr="000E44AA">
        <w:rPr>
          <w:rFonts w:asciiTheme="minorHAnsi" w:hAnsiTheme="minorHAnsi" w:cstheme="minorHAnsi"/>
          <w:lang w:val="sk-SK"/>
        </w:rPr>
        <w:t xml:space="preserve"> medzi prioritné osi (koridor VII) pre vnútrozemské vodné cesty naprieč územím </w:t>
      </w:r>
      <w:r w:rsidRPr="000E44AA">
        <w:rPr>
          <w:rFonts w:asciiTheme="minorHAnsi" w:hAnsiTheme="minorHAnsi" w:cstheme="minorHAnsi"/>
          <w:lang w:val="sk-SK"/>
        </w:rPr>
        <w:lastRenderedPageBreak/>
        <w:t xml:space="preserve">EÚ, umožňuje napojenie na prístavy v Severnom a Čiernom mori a napojenie na sieť </w:t>
      </w:r>
      <w:r w:rsidR="00080EB3">
        <w:rPr>
          <w:rFonts w:asciiTheme="minorHAnsi" w:hAnsiTheme="minorHAnsi" w:cstheme="minorHAnsi"/>
          <w:lang w:val="sk-SK"/>
        </w:rPr>
        <w:t>západoeurópskych vodných ciest.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Verejné prístavy SR sú umiestnené na dunajskej vodnej ceste, a to v Bratislave (bratislavský kraj), Komárne a Štúrove (nitriansky kraj), pričom ich poloha je daná historicky. V týchto prístavoch sa realizuje obslužná, prekladná, skladová a čiastočne aj rozvo</w:t>
      </w:r>
      <w:r w:rsidR="00080EB3">
        <w:rPr>
          <w:rFonts w:asciiTheme="minorHAnsi" w:hAnsiTheme="minorHAnsi" w:cstheme="minorHAnsi"/>
          <w:lang w:val="sk-SK"/>
        </w:rPr>
        <w:t>zná služba.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Podľa Európskej dohody AGN je označenie slovenských vnútrozemských prístavov medzinárodného významu nasledovné:</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 80 - 38 Bratislava (Dunaj, 1 867,0 km)</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 80 - 40 Komárno (Dunaj, 1 767,1 km)</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 80 - 41 Štúrovo (Dunaj, 1 722,0 km)</w:t>
      </w:r>
      <w:r>
        <w:rPr>
          <w:rFonts w:asciiTheme="minorHAnsi" w:hAnsiTheme="minorHAnsi" w:cstheme="minorHAnsi"/>
          <w:lang w:val="sk-SK"/>
        </w:rPr>
        <w: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Rozvoj vodnej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Infraštruktúra vodnej dopravy zohráva významnú úlohu inte</w:t>
      </w:r>
      <w:r w:rsidR="00C63A23">
        <w:rPr>
          <w:rFonts w:asciiTheme="minorHAnsi" w:hAnsiTheme="minorHAnsi" w:cstheme="minorHAnsi"/>
          <w:lang w:val="sk-SK"/>
        </w:rPr>
        <w:t>rmodálnych dopravných sústav vo </w:t>
      </w:r>
      <w:r w:rsidRPr="000E44AA">
        <w:rPr>
          <w:rFonts w:asciiTheme="minorHAnsi" w:hAnsiTheme="minorHAnsi" w:cstheme="minorHAnsi"/>
          <w:lang w:val="sk-SK"/>
        </w:rPr>
        <w:t>vnútroštátnych, najmä však v medzinárodných prepravných osiach na zjednotenej siet</w:t>
      </w:r>
      <w:r>
        <w:rPr>
          <w:rFonts w:asciiTheme="minorHAnsi" w:hAnsiTheme="minorHAnsi" w:cstheme="minorHAnsi"/>
          <w:lang w:val="sk-SK"/>
        </w:rPr>
        <w:t>e</w:t>
      </w:r>
      <w:r w:rsidRPr="000E44AA">
        <w:rPr>
          <w:rFonts w:asciiTheme="minorHAnsi" w:hAnsiTheme="minorHAnsi" w:cstheme="minorHAnsi"/>
          <w:lang w:val="sk-SK"/>
        </w:rPr>
        <w:t xml:space="preserve"> európskych vnútrozemských vodnýc</w:t>
      </w:r>
      <w:r w:rsidR="00080EB3">
        <w:rPr>
          <w:rFonts w:asciiTheme="minorHAnsi" w:hAnsiTheme="minorHAnsi" w:cstheme="minorHAnsi"/>
          <w:lang w:val="sk-SK"/>
        </w:rPr>
        <w:t>h ciest a na svetových moriach.</w:t>
      </w:r>
    </w:p>
    <w:p w:rsidR="00F467EB" w:rsidRDefault="00F467EB" w:rsidP="00AE3DA5">
      <w:pPr>
        <w:pStyle w:val="phTab"/>
      </w:pPr>
      <w:bookmarkStart w:id="800" w:name="_Toc358973592"/>
      <w:bookmarkStart w:id="801" w:name="_Toc362857041"/>
      <w:r w:rsidRPr="000E44AA">
        <w:t>Vývoj dĺžky infraštruktúry vodnej dopravy v SR v období 2000</w:t>
      </w:r>
      <w:r w:rsidR="00AE3DA5">
        <w:t xml:space="preserve"> </w:t>
      </w:r>
      <w:r w:rsidRPr="000E44AA">
        <w:t>-</w:t>
      </w:r>
      <w:r w:rsidR="00AE3DA5">
        <w:t xml:space="preserve"> </w:t>
      </w:r>
      <w:r w:rsidRPr="000E44AA">
        <w:t>2011</w:t>
      </w:r>
      <w:bookmarkEnd w:id="800"/>
      <w:bookmarkEnd w:id="801"/>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916"/>
        <w:gridCol w:w="708"/>
        <w:gridCol w:w="708"/>
        <w:gridCol w:w="707"/>
        <w:gridCol w:w="709"/>
        <w:gridCol w:w="709"/>
        <w:gridCol w:w="709"/>
        <w:gridCol w:w="709"/>
        <w:gridCol w:w="709"/>
        <w:gridCol w:w="709"/>
        <w:gridCol w:w="709"/>
        <w:gridCol w:w="705"/>
        <w:gridCol w:w="649"/>
      </w:tblGrid>
      <w:tr w:rsidR="00F467EB" w:rsidRPr="000E44AA" w:rsidTr="00AE3DA5">
        <w:trPr>
          <w:trHeight w:val="255"/>
          <w:tblHeader/>
          <w:jc w:val="center"/>
        </w:trPr>
        <w:tc>
          <w:tcPr>
            <w:tcW w:w="489" w:type="pct"/>
            <w:shd w:val="clear" w:color="auto" w:fill="BFBFBF" w:themeFill="background1" w:themeFillShade="BF"/>
            <w:hideMark/>
          </w:tcPr>
          <w:p w:rsidR="00F467EB" w:rsidRPr="000E44AA" w:rsidRDefault="00F467EB" w:rsidP="00E72AC3">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 </w:t>
            </w:r>
          </w:p>
        </w:tc>
        <w:tc>
          <w:tcPr>
            <w:tcW w:w="378"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78"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78"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79"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79"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79"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79"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79"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79"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79"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77" w:type="pct"/>
            <w:shd w:val="clear" w:color="auto" w:fill="BFBFBF" w:themeFill="background1" w:themeFillShade="BF"/>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49" w:type="pct"/>
            <w:shd w:val="clear" w:color="auto" w:fill="BFBFBF" w:themeFill="background1" w:themeFillShade="BF"/>
            <w:vAlign w:val="center"/>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F467EB" w:rsidRPr="000E44AA" w:rsidTr="00AE3DA5">
        <w:trPr>
          <w:trHeight w:val="523"/>
          <w:jc w:val="center"/>
        </w:trPr>
        <w:tc>
          <w:tcPr>
            <w:tcW w:w="489" w:type="pct"/>
            <w:shd w:val="clear" w:color="auto" w:fill="F2F2F2" w:themeFill="background1" w:themeFillShade="F2"/>
            <w:vAlign w:val="bottom"/>
            <w:hideMark/>
          </w:tcPr>
          <w:p w:rsidR="00F467EB" w:rsidRPr="000E44AA" w:rsidRDefault="00F467EB" w:rsidP="00E72AC3">
            <w:pPr>
              <w:pStyle w:val="Tabulka"/>
              <w:spacing w:before="0"/>
              <w:rPr>
                <w:rFonts w:asciiTheme="minorHAnsi" w:hAnsiTheme="minorHAnsi" w:cstheme="minorHAnsi"/>
              </w:rPr>
            </w:pPr>
            <w:r w:rsidRPr="000E44AA">
              <w:rPr>
                <w:rFonts w:asciiTheme="minorHAnsi" w:hAnsiTheme="minorHAnsi" w:cstheme="minorHAnsi"/>
              </w:rPr>
              <w:t>Dĺžka splavných tokov</w:t>
            </w:r>
          </w:p>
        </w:tc>
        <w:tc>
          <w:tcPr>
            <w:tcW w:w="378"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8"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8"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9"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9"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9"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9"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9"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9"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9"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77" w:type="pct"/>
            <w:shd w:val="clear" w:color="auto" w:fill="F2F2F2" w:themeFill="background1" w:themeFillShade="F2"/>
            <w:vAlign w:val="center"/>
            <w:hideMark/>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c>
          <w:tcPr>
            <w:tcW w:w="349" w:type="pct"/>
            <w:shd w:val="clear" w:color="auto" w:fill="F2F2F2" w:themeFill="background1" w:themeFillShade="F2"/>
            <w:vAlign w:val="center"/>
          </w:tcPr>
          <w:p w:rsidR="00F467EB" w:rsidRPr="00AE3DA5" w:rsidRDefault="00F467EB" w:rsidP="00AE3DA5">
            <w:pPr>
              <w:pStyle w:val="Tabulka"/>
              <w:spacing w:before="0"/>
              <w:rPr>
                <w:rFonts w:asciiTheme="minorHAnsi" w:hAnsiTheme="minorHAnsi" w:cstheme="minorHAnsi"/>
                <w:b/>
              </w:rPr>
            </w:pPr>
            <w:r w:rsidRPr="00AE3DA5">
              <w:rPr>
                <w:rFonts w:asciiTheme="minorHAnsi" w:hAnsiTheme="minorHAnsi" w:cstheme="minorHAnsi"/>
                <w:b/>
              </w:rPr>
              <w:t>250,85</w:t>
            </w:r>
          </w:p>
        </w:tc>
      </w:tr>
      <w:tr w:rsidR="00F467EB" w:rsidRPr="000E44AA" w:rsidTr="00AE3DA5">
        <w:trPr>
          <w:trHeight w:val="308"/>
          <w:jc w:val="center"/>
        </w:trPr>
        <w:tc>
          <w:tcPr>
            <w:tcW w:w="5000" w:type="pct"/>
            <w:gridSpan w:val="13"/>
            <w:shd w:val="clear" w:color="auto" w:fill="D9D9D9" w:themeFill="background1" w:themeFillShade="D9"/>
            <w:vAlign w:val="bottom"/>
            <w:hideMark/>
          </w:tcPr>
          <w:p w:rsidR="00F467EB" w:rsidRPr="000E44AA" w:rsidRDefault="00F467EB" w:rsidP="00E72AC3">
            <w:pPr>
              <w:pStyle w:val="Tabulka"/>
              <w:rPr>
                <w:rFonts w:asciiTheme="minorHAnsi" w:hAnsiTheme="minorHAnsi" w:cstheme="minorHAnsi"/>
                <w:b/>
              </w:rPr>
            </w:pPr>
            <w:r w:rsidRPr="000E44AA">
              <w:rPr>
                <w:rFonts w:asciiTheme="minorHAnsi" w:hAnsiTheme="minorHAnsi" w:cstheme="minorHAnsi"/>
                <w:b/>
              </w:rPr>
              <w:t>Z toho</w:t>
            </w:r>
          </w:p>
        </w:tc>
      </w:tr>
      <w:tr w:rsidR="00F467EB" w:rsidRPr="000E44AA" w:rsidTr="00AE3DA5">
        <w:trPr>
          <w:trHeight w:val="255"/>
          <w:jc w:val="center"/>
        </w:trPr>
        <w:tc>
          <w:tcPr>
            <w:tcW w:w="48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Dunaj</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77"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w:t>
            </w:r>
          </w:p>
        </w:tc>
        <w:tc>
          <w:tcPr>
            <w:tcW w:w="349" w:type="pct"/>
            <w:shd w:val="clear" w:color="auto" w:fill="F2F2F2" w:themeFill="background1" w:themeFillShade="F2"/>
            <w:vAlign w:val="center"/>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172,00</w:t>
            </w:r>
          </w:p>
        </w:tc>
      </w:tr>
      <w:tr w:rsidR="00F467EB" w:rsidRPr="000E44AA" w:rsidTr="00AE3DA5">
        <w:trPr>
          <w:trHeight w:val="255"/>
          <w:jc w:val="center"/>
        </w:trPr>
        <w:tc>
          <w:tcPr>
            <w:tcW w:w="48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Váh</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77"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c>
          <w:tcPr>
            <w:tcW w:w="349" w:type="pct"/>
            <w:shd w:val="clear" w:color="auto" w:fill="F2F2F2" w:themeFill="background1" w:themeFillShade="F2"/>
            <w:vAlign w:val="center"/>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78,85</w:t>
            </w:r>
          </w:p>
        </w:tc>
      </w:tr>
      <w:tr w:rsidR="00F467EB" w:rsidRPr="000E44AA" w:rsidTr="00AE3DA5">
        <w:trPr>
          <w:trHeight w:val="255"/>
          <w:jc w:val="center"/>
        </w:trPr>
        <w:tc>
          <w:tcPr>
            <w:tcW w:w="48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kanály</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8"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9"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77" w:type="pct"/>
            <w:shd w:val="clear" w:color="auto" w:fill="F2F2F2" w:themeFill="background1" w:themeFillShade="F2"/>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c>
          <w:tcPr>
            <w:tcW w:w="349" w:type="pct"/>
            <w:shd w:val="clear" w:color="auto" w:fill="F2F2F2" w:themeFill="background1" w:themeFillShade="F2"/>
            <w:vAlign w:val="center"/>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38,45</w:t>
            </w:r>
          </w:p>
        </w:tc>
      </w:tr>
    </w:tbl>
    <w:p w:rsidR="00F467EB" w:rsidRPr="000E44AA" w:rsidRDefault="00D63E66" w:rsidP="00F467EB">
      <w:pPr>
        <w:pStyle w:val="Popis"/>
        <w:shd w:val="clear" w:color="auto" w:fill="D9D9D9" w:themeFill="background1" w:themeFillShade="D9"/>
        <w:spacing w:before="0" w:after="0"/>
        <w:jc w:val="left"/>
        <w:rPr>
          <w:rFonts w:asciiTheme="minorHAnsi" w:hAnsiTheme="minorHAnsi" w:cstheme="minorHAnsi"/>
          <w:sz w:val="20"/>
          <w:lang w:val="sk-SK"/>
        </w:rPr>
      </w:pPr>
      <w:r>
        <w:rPr>
          <w:rFonts w:asciiTheme="minorHAnsi" w:hAnsiTheme="minorHAnsi" w:cstheme="minorHAnsi"/>
          <w:sz w:val="20"/>
          <w:lang w:val="sk-SK"/>
        </w:rPr>
        <w:t xml:space="preserve">Zdroj: </w:t>
      </w:r>
      <w:r w:rsidR="00F467EB" w:rsidRPr="000E44AA">
        <w:rPr>
          <w:rFonts w:asciiTheme="minorHAnsi" w:hAnsiTheme="minorHAnsi" w:cstheme="minorHAnsi"/>
          <w:sz w:val="20"/>
          <w:lang w:val="sk-SK"/>
        </w:rPr>
        <w:t>MDVRR SR</w:t>
      </w:r>
      <w:r w:rsidR="00F467EB" w:rsidRPr="000E44AA" w:rsidDel="00A327FE">
        <w:rPr>
          <w:rFonts w:asciiTheme="minorHAnsi" w:hAnsiTheme="minorHAnsi" w:cstheme="minorHAnsi"/>
          <w:sz w:val="20"/>
          <w:lang w:val="sk-SK"/>
        </w:rPr>
        <w:t xml:space="preserve"> </w:t>
      </w:r>
    </w:p>
    <w:p w:rsidR="00F467EB" w:rsidRPr="000E44AA" w:rsidRDefault="00F467EB" w:rsidP="00F467EB">
      <w:pPr>
        <w:pStyle w:val="Popis"/>
        <w:rPr>
          <w:rFonts w:asciiTheme="minorHAnsi" w:hAnsiTheme="minorHAnsi" w:cstheme="minorHAnsi"/>
          <w:lang w:val="sk-SK"/>
        </w:rPr>
      </w:pPr>
    </w:p>
    <w:p w:rsidR="00F467EB" w:rsidRPr="000E44AA" w:rsidRDefault="00F467EB" w:rsidP="00F467EB">
      <w:pPr>
        <w:pStyle w:val="Popis"/>
        <w:rPr>
          <w:rFonts w:asciiTheme="minorHAnsi" w:hAnsiTheme="minorHAnsi" w:cstheme="minorHAnsi"/>
          <w:lang w:val="sk-SK"/>
        </w:rPr>
      </w:pPr>
      <w:r w:rsidRPr="000E44AA">
        <w:rPr>
          <w:rFonts w:asciiTheme="minorHAnsi" w:hAnsiTheme="minorHAnsi" w:cstheme="minorHAnsi"/>
          <w:lang w:val="sk-SK"/>
        </w:rPr>
        <w:t>Infraštruktúru vodnej dopravy tvoria splavné prírodné vodné toky v celkovej dĺžke 250,9 km a umelé kanály v celkovej dĺžke 38,5 km. V súčasnosti je splavný tok Dunaja a upravený dolný tok Váhu po Sereď. Plánované splavnenie Váhu je rozdelené do zvyšných 3 etáp a</w:t>
      </w:r>
      <w:r>
        <w:rPr>
          <w:rFonts w:asciiTheme="minorHAnsi" w:hAnsiTheme="minorHAnsi" w:cstheme="minorHAnsi"/>
          <w:lang w:val="sk-SK"/>
        </w:rPr>
        <w:t> </w:t>
      </w:r>
      <w:r w:rsidRPr="000E44AA">
        <w:rPr>
          <w:rFonts w:asciiTheme="minorHAnsi" w:hAnsiTheme="minorHAnsi" w:cstheme="minorHAnsi"/>
          <w:lang w:val="sk-SK"/>
        </w:rPr>
        <w:t>smeruj</w:t>
      </w:r>
      <w:r>
        <w:rPr>
          <w:rFonts w:asciiTheme="minorHAnsi" w:hAnsiTheme="minorHAnsi" w:cstheme="minorHAnsi"/>
          <w:lang w:val="sk-SK"/>
        </w:rPr>
        <w:t>e</w:t>
      </w:r>
      <w:r w:rsidRPr="000E44AA">
        <w:rPr>
          <w:rFonts w:asciiTheme="minorHAnsi" w:hAnsiTheme="minorHAnsi" w:cstheme="minorHAnsi"/>
          <w:lang w:val="sk-SK"/>
        </w:rPr>
        <w:t xml:space="preserve"> k úpl</w:t>
      </w:r>
      <w:r w:rsidR="00C63A23">
        <w:rPr>
          <w:rFonts w:asciiTheme="minorHAnsi" w:hAnsiTheme="minorHAnsi" w:cstheme="minorHAnsi"/>
          <w:lang w:val="sk-SK"/>
        </w:rPr>
        <w:t>nému prepojeniu Váhu s </w:t>
      </w:r>
      <w:r w:rsidRPr="000E44AA">
        <w:rPr>
          <w:rFonts w:asciiTheme="minorHAnsi" w:hAnsiTheme="minorHAnsi" w:cstheme="minorHAnsi"/>
          <w:lang w:val="sk-SK"/>
        </w:rPr>
        <w:t>Odrou a tým pádom priamo Baltic</w:t>
      </w:r>
      <w:r w:rsidR="00C63A23">
        <w:rPr>
          <w:rFonts w:asciiTheme="minorHAnsi" w:hAnsiTheme="minorHAnsi" w:cstheme="minorHAnsi"/>
          <w:lang w:val="sk-SK"/>
        </w:rPr>
        <w:t xml:space="preserve">kého mora s Jadranským morom (I. </w:t>
      </w:r>
      <w:r w:rsidRPr="000E44AA">
        <w:rPr>
          <w:rFonts w:asciiTheme="minorHAnsi" w:hAnsiTheme="minorHAnsi" w:cstheme="minorHAnsi"/>
          <w:lang w:val="sk-SK"/>
        </w:rPr>
        <w:t>etapa: Komárno - Sereď, ukončená v r. 1998; II: Sereď - Púchov; III: Púchov - Žilina; IV: Žilina - Odra).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Dunaj je významným vodným tokom z hľadiska zahraničného obchodu a je súčasťou integrovanej vodnej cesty. Vybudovaním riečnej magistrály Rýn – Mohan – Dunaj v roku 1992 sa využíva z Čierneho mora (</w:t>
      </w:r>
      <w:proofErr w:type="spellStart"/>
      <w:r w:rsidRPr="000E44AA">
        <w:rPr>
          <w:rFonts w:asciiTheme="minorHAnsi" w:hAnsiTheme="minorHAnsi" w:cstheme="minorHAnsi"/>
          <w:lang w:val="sk-SK"/>
        </w:rPr>
        <w:t>Izmail</w:t>
      </w:r>
      <w:proofErr w:type="spellEnd"/>
      <w:r w:rsidRPr="000E44AA">
        <w:rPr>
          <w:rFonts w:asciiTheme="minorHAnsi" w:hAnsiTheme="minorHAnsi" w:cstheme="minorHAnsi"/>
          <w:lang w:val="sk-SK"/>
        </w:rPr>
        <w:t xml:space="preserve">) do Severného mora (ARA prístavy). Spája Slovenskú republiku s 9 európskymi krajinami. Významným vodným dielom v SR je Gabčíkovo, ktoré zlepšilo plavebné podmienky pre vodnú dopravu. </w:t>
      </w:r>
    </w:p>
    <w:p w:rsidR="00F467EB" w:rsidRPr="000E44AA" w:rsidRDefault="00F467EB" w:rsidP="00F467EB">
      <w:pPr>
        <w:pStyle w:val="Zkladntext"/>
        <w:spacing w:after="0"/>
        <w:rPr>
          <w:rFonts w:asciiTheme="minorHAnsi" w:hAnsiTheme="minorHAnsi" w:cstheme="minorHAnsi"/>
          <w:sz w:val="22"/>
          <w:szCs w:val="22"/>
          <w:lang w:val="sk-SK" w:eastAsia="en-US"/>
        </w:rPr>
      </w:pPr>
      <w:r w:rsidRPr="000E44AA">
        <w:rPr>
          <w:rFonts w:asciiTheme="minorHAnsi" w:hAnsiTheme="minorHAnsi" w:cstheme="minorHAnsi"/>
          <w:sz w:val="22"/>
          <w:szCs w:val="22"/>
          <w:lang w:val="sk-SK" w:eastAsia="en-US"/>
        </w:rPr>
        <w:t>Plavba na Vážskej vodnej ceste v úseku Komárno - Sereď bola oficiálne za</w:t>
      </w:r>
      <w:r w:rsidR="0047710F">
        <w:rPr>
          <w:rFonts w:asciiTheme="minorHAnsi" w:hAnsiTheme="minorHAnsi" w:cstheme="minorHAnsi"/>
          <w:sz w:val="22"/>
          <w:szCs w:val="22"/>
          <w:lang w:val="sk-SK" w:eastAsia="en-US"/>
        </w:rPr>
        <w:t>hájená v roku 1999, aktuálne je </w:t>
      </w:r>
      <w:r w:rsidRPr="000E44AA">
        <w:rPr>
          <w:rFonts w:asciiTheme="minorHAnsi" w:hAnsiTheme="minorHAnsi" w:cstheme="minorHAnsi"/>
          <w:sz w:val="22"/>
          <w:szCs w:val="22"/>
          <w:lang w:val="sk-SK" w:eastAsia="en-US"/>
        </w:rPr>
        <w:t xml:space="preserve">možná iba pri zlepšovaní prietoku v koryte Váhu vodným dielom VD Kráľová. Plavba je možná len </w:t>
      </w:r>
      <w:r w:rsidR="0047710F">
        <w:rPr>
          <w:rFonts w:asciiTheme="minorHAnsi" w:hAnsiTheme="minorHAnsi" w:cstheme="minorHAnsi"/>
          <w:sz w:val="22"/>
          <w:szCs w:val="22"/>
          <w:lang w:val="sk-SK" w:eastAsia="en-US"/>
        </w:rPr>
        <w:t>s </w:t>
      </w:r>
      <w:r w:rsidRPr="000E44AA">
        <w:rPr>
          <w:rFonts w:asciiTheme="minorHAnsi" w:hAnsiTheme="minorHAnsi" w:cstheme="minorHAnsi"/>
          <w:sz w:val="22"/>
          <w:szCs w:val="22"/>
          <w:lang w:val="sk-SK" w:eastAsia="en-US"/>
        </w:rPr>
        <w:t>využitím prietokov VD Kráľova a VD Selice v rozsahu prietokov 200 – 392 m3 s-1 a vodnom stave Dunaja na vodočte v Komárne minimálne 250 cm.</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súlade s dohodou AGN a národnými koncepčnými dokumentmi sa uvažuje o splavnen</w:t>
      </w:r>
      <w:r>
        <w:rPr>
          <w:rFonts w:asciiTheme="minorHAnsi" w:hAnsiTheme="minorHAnsi" w:cstheme="minorHAnsi"/>
          <w:lang w:val="sk-SK"/>
        </w:rPr>
        <w:t>í</w:t>
      </w:r>
      <w:r w:rsidRPr="000E44AA">
        <w:rPr>
          <w:rFonts w:asciiTheme="minorHAnsi" w:hAnsiTheme="minorHAnsi" w:cstheme="minorHAnsi"/>
          <w:lang w:val="sk-SK"/>
        </w:rPr>
        <w:t xml:space="preserve"> rieky Morava ako súčas</w:t>
      </w:r>
      <w:r>
        <w:rPr>
          <w:rFonts w:asciiTheme="minorHAnsi" w:hAnsiTheme="minorHAnsi" w:cstheme="minorHAnsi"/>
          <w:lang w:val="sk-SK"/>
        </w:rPr>
        <w:t>ti</w:t>
      </w:r>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prieplavného</w:t>
      </w:r>
      <w:proofErr w:type="spellEnd"/>
      <w:r w:rsidRPr="000E44AA">
        <w:rPr>
          <w:rFonts w:asciiTheme="minorHAnsi" w:hAnsiTheme="minorHAnsi" w:cstheme="minorHAnsi"/>
          <w:lang w:val="sk-SK"/>
        </w:rPr>
        <w:t xml:space="preserve"> spojenia </w:t>
      </w:r>
      <w:proofErr w:type="spellStart"/>
      <w:r w:rsidRPr="000E44AA">
        <w:rPr>
          <w:rFonts w:asciiTheme="minorHAnsi" w:hAnsiTheme="minorHAnsi" w:cstheme="minorHAnsi"/>
          <w:lang w:val="sk-SK"/>
        </w:rPr>
        <w:t>Dunaj-Odra-Labe</w:t>
      </w:r>
      <w:proofErr w:type="spellEnd"/>
      <w:r w:rsidRPr="000E44AA">
        <w:rPr>
          <w:rFonts w:asciiTheme="minorHAnsi" w:hAnsiTheme="minorHAnsi" w:cstheme="minorHAnsi"/>
          <w:lang w:val="sk-SK"/>
        </w:rPr>
        <w:t xml:space="preserve"> (medzinárodné ozna</w:t>
      </w:r>
      <w:r w:rsidR="0047710F">
        <w:rPr>
          <w:rFonts w:asciiTheme="minorHAnsi" w:hAnsiTheme="minorHAnsi" w:cstheme="minorHAnsi"/>
          <w:lang w:val="sk-SK"/>
        </w:rPr>
        <w:t>čenie E20/E30). V súčasnosti na </w:t>
      </w:r>
      <w:r w:rsidRPr="000E44AA">
        <w:rPr>
          <w:rFonts w:asciiTheme="minorHAnsi" w:hAnsiTheme="minorHAnsi" w:cstheme="minorHAnsi"/>
          <w:lang w:val="sk-SK"/>
        </w:rPr>
        <w:t>rieke Morava nie je možná plavba plavidlami so spaľovacím motorom. Pozdĺž väčšej časti toku rieky sú vyhlásené chránené krajinné oblasti.</w:t>
      </w:r>
    </w:p>
    <w:p w:rsidR="00F467EB" w:rsidRPr="000E44AA" w:rsidRDefault="00F467EB" w:rsidP="00F467EB">
      <w:pPr>
        <w:rPr>
          <w:rFonts w:asciiTheme="minorHAnsi" w:hAnsiTheme="minorHAnsi" w:cstheme="minorHAnsi"/>
          <w:lang w:val="sk-SK"/>
        </w:rPr>
      </w:pPr>
    </w:p>
    <w:p w:rsidR="00F467EB" w:rsidRPr="000E44AA" w:rsidRDefault="00F467EB" w:rsidP="00F467EB">
      <w:pPr>
        <w:pStyle w:val="DSS2Nadpis2"/>
        <w:rPr>
          <w:rFonts w:asciiTheme="minorHAnsi" w:hAnsiTheme="minorHAnsi" w:cstheme="minorHAnsi"/>
          <w:lang w:val="sk-SK"/>
        </w:rPr>
      </w:pPr>
      <w:bookmarkStart w:id="802" w:name="_Toc357436431"/>
      <w:bookmarkStart w:id="803" w:name="_Toc362359024"/>
      <w:r w:rsidRPr="000E44AA">
        <w:rPr>
          <w:rFonts w:asciiTheme="minorHAnsi" w:hAnsiTheme="minorHAnsi" w:cstheme="minorHAnsi"/>
          <w:lang w:val="sk-SK"/>
        </w:rPr>
        <w:lastRenderedPageBreak/>
        <w:t>Bezpečnosť dopravy</w:t>
      </w:r>
      <w:bookmarkEnd w:id="802"/>
      <w:bookmarkEnd w:id="80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Otázka bezpečnosti v prostredí dopravného sektora súvisí predovšetkým s bezpečnostnými parametrami jednotlivých infraštruktúr (poprípade zabezpečovacími technológiami), spôsobom ich využívania z pohľadu koncových užívateľov a bezpečnostnými postupmi. Miera bezpečnosti dopravy sa potom môže v rámci jednotlivých subsektorov vyjadriť prostredníctvom počtu dopravných nehôd, ktoré sú vždy zapríčinené jednou z vyššie uvedených možností alebo ich kombinácií. V leteckej doprave okrem vyššie uvedeného vstupuje do problematiky bezpečnosti i  oblasť bezpečnos</w:t>
      </w:r>
      <w:r w:rsidR="0047710F">
        <w:rPr>
          <w:rFonts w:asciiTheme="minorHAnsi" w:hAnsiTheme="minorHAnsi" w:cstheme="minorHAnsi"/>
          <w:lang w:val="sk-SK"/>
        </w:rPr>
        <w:t xml:space="preserve">tnej ochrany (tzv. </w:t>
      </w:r>
      <w:proofErr w:type="spellStart"/>
      <w:r w:rsidR="0047710F">
        <w:rPr>
          <w:rFonts w:asciiTheme="minorHAnsi" w:hAnsiTheme="minorHAnsi" w:cstheme="minorHAnsi"/>
          <w:lang w:val="sk-SK"/>
        </w:rPr>
        <w:t>Security</w:t>
      </w:r>
      <w:proofErr w:type="spellEnd"/>
      <w:r w:rsidR="0047710F">
        <w:rPr>
          <w:rFonts w:asciiTheme="minorHAnsi" w:hAnsiTheme="minorHAnsi" w:cstheme="minorHAnsi"/>
          <w:lang w:val="sk-SK"/>
        </w:rPr>
        <w:t>), s </w:t>
      </w:r>
      <w:r w:rsidRPr="000E44AA">
        <w:rPr>
          <w:rFonts w:asciiTheme="minorHAnsi" w:hAnsiTheme="minorHAnsi" w:cstheme="minorHAnsi"/>
          <w:lang w:val="sk-SK"/>
        </w:rPr>
        <w:t>ktorou súvisí rad organizačných a</w:t>
      </w:r>
      <w:r>
        <w:rPr>
          <w:rFonts w:asciiTheme="minorHAnsi" w:hAnsiTheme="minorHAnsi" w:cstheme="minorHAnsi"/>
          <w:lang w:val="sk-SK"/>
        </w:rPr>
        <w:t> </w:t>
      </w:r>
      <w:r w:rsidRPr="000E44AA">
        <w:rPr>
          <w:rFonts w:asciiTheme="minorHAnsi" w:hAnsiTheme="minorHAnsi" w:cstheme="minorHAnsi"/>
          <w:lang w:val="sk-SK"/>
        </w:rPr>
        <w:t>infraštrukt</w:t>
      </w:r>
      <w:r>
        <w:rPr>
          <w:rFonts w:asciiTheme="minorHAnsi" w:hAnsiTheme="minorHAnsi" w:cstheme="minorHAnsi"/>
          <w:lang w:val="sk-SK"/>
        </w:rPr>
        <w:t xml:space="preserve">úrnych </w:t>
      </w:r>
      <w:r w:rsidRPr="000E44AA">
        <w:rPr>
          <w:rFonts w:asciiTheme="minorHAnsi" w:hAnsiTheme="minorHAnsi" w:cstheme="minorHAnsi"/>
          <w:lang w:val="sk-SK"/>
        </w:rPr>
        <w:t>opatrení a postupov.</w:t>
      </w:r>
    </w:p>
    <w:p w:rsidR="00F467EB" w:rsidRPr="000E44AA" w:rsidRDefault="00F467EB" w:rsidP="00F467EB">
      <w:pPr>
        <w:pStyle w:val="DSS2Nadpis3"/>
        <w:rPr>
          <w:rFonts w:asciiTheme="minorHAnsi" w:hAnsiTheme="minorHAnsi" w:cstheme="minorHAnsi"/>
          <w:noProof w:val="0"/>
          <w:lang w:val="sk-SK"/>
        </w:rPr>
      </w:pPr>
      <w:bookmarkStart w:id="804" w:name="_Toc357436432"/>
      <w:bookmarkStart w:id="805" w:name="_Toc357946458"/>
      <w:bookmarkStart w:id="806" w:name="_Toc358554054"/>
      <w:bookmarkStart w:id="807" w:name="_Toc358632889"/>
      <w:r w:rsidRPr="000E44AA">
        <w:rPr>
          <w:rFonts w:asciiTheme="minorHAnsi" w:hAnsiTheme="minorHAnsi" w:cstheme="minorHAnsi"/>
          <w:noProof w:val="0"/>
          <w:lang w:val="sk-SK"/>
        </w:rPr>
        <w:t>Nehody v cestnej doprav</w:t>
      </w:r>
      <w:bookmarkEnd w:id="804"/>
      <w:bookmarkEnd w:id="805"/>
      <w:bookmarkEnd w:id="806"/>
      <w:bookmarkEnd w:id="807"/>
      <w:r w:rsidRPr="000E44AA">
        <w:rPr>
          <w:rFonts w:asciiTheme="minorHAnsi" w:hAnsiTheme="minorHAnsi" w:cstheme="minorHAnsi"/>
          <w:noProof w:val="0"/>
          <w:lang w:val="sk-SK"/>
        </w:rPr>
        <w:t>e</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Celkový vývoj počtu dopravných nehôd a ich následkov v SR</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Vývoj počtu dopravných nehôd v Slovenskej republike v období od roku 2000 do roku 2010 treba vnímať v dvoch vývojových fázach</w:t>
      </w:r>
      <w:r>
        <w:rPr>
          <w:rFonts w:asciiTheme="minorHAnsi" w:hAnsiTheme="minorHAnsi" w:cstheme="minorHAnsi"/>
          <w:lang w:val="sk-SK"/>
        </w:rPr>
        <w:t>,</w:t>
      </w:r>
      <w:r w:rsidRPr="000E44AA">
        <w:rPr>
          <w:rFonts w:asciiTheme="minorHAnsi" w:hAnsiTheme="minorHAnsi" w:cstheme="minorHAnsi"/>
          <w:lang w:val="sk-SK"/>
        </w:rPr>
        <w:t xml:space="preserve"> a to obdobie 2000-2008 (prvé obdobie) a obdobie 2009-2010 (druhé obdobie).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prvom období sa v rámci zvyšovania bezpečnosti cestnej premávky začala vo výraznejšej miere prejavovať koordinácia medzi orgánmi štátnej správy až prijatím Národného plánu na zvýšenie bezpečnosti cestnej premávky na II. polrok 2005 s výhľadom do roku 2010 (v období rokov 1992</w:t>
      </w:r>
      <w:r>
        <w:rPr>
          <w:rFonts w:asciiTheme="minorHAnsi" w:hAnsiTheme="minorHAnsi" w:cstheme="minorHAnsi"/>
          <w:lang w:val="sk-SK"/>
        </w:rPr>
        <w:t xml:space="preserve"> </w:t>
      </w:r>
      <w:r w:rsidRPr="000E44AA">
        <w:rPr>
          <w:rFonts w:asciiTheme="minorHAnsi" w:hAnsiTheme="minorHAnsi" w:cstheme="minorHAnsi"/>
          <w:lang w:val="sk-SK"/>
        </w:rPr>
        <w:t>-</w:t>
      </w:r>
      <w:r>
        <w:rPr>
          <w:rFonts w:asciiTheme="minorHAnsi" w:hAnsiTheme="minorHAnsi" w:cstheme="minorHAnsi"/>
          <w:lang w:val="sk-SK"/>
        </w:rPr>
        <w:t xml:space="preserve"> </w:t>
      </w:r>
      <w:r w:rsidRPr="000E44AA">
        <w:rPr>
          <w:rFonts w:asciiTheme="minorHAnsi" w:hAnsiTheme="minorHAnsi" w:cstheme="minorHAnsi"/>
          <w:lang w:val="sk-SK"/>
        </w:rPr>
        <w:t>2004 koordinácia medzi orgánmi štátnej správy absentovala). Tento plán nadväzuje na „Európsky akčný p</w:t>
      </w:r>
      <w:r w:rsidR="00080EB3">
        <w:rPr>
          <w:rFonts w:asciiTheme="minorHAnsi" w:hAnsiTheme="minorHAnsi" w:cstheme="minorHAnsi"/>
          <w:lang w:val="sk-SK"/>
        </w:rPr>
        <w:t xml:space="preserve">rogram bezpečnosti na cestách“ </w:t>
      </w:r>
      <w:r w:rsidRPr="000E44AA">
        <w:rPr>
          <w:rFonts w:asciiTheme="minorHAnsi" w:hAnsiTheme="minorHAnsi" w:cstheme="minorHAnsi"/>
          <w:lang w:val="sk-SK"/>
        </w:rPr>
        <w:t>do roku 2010 vydaný EÚ na základe tzv. Bielej knihy, ktorého cieľom je znížiť počet smrteľných dopravných nehôd na cestách Európskej únie do roku 2010 na polovičnú úroveň oproti roku 2002 (v roku 2002 bolo usmrtených 610 osôb). Z hľadiska celkového počtu DN je medzníkom rok 2006, kedy došlo ku kulminácii vývoja v počte 62 040 DN, a to od roku 1998.</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Druhé obdobie vývoja dopravnej nehodovosti </w:t>
      </w:r>
      <w:r>
        <w:rPr>
          <w:rFonts w:asciiTheme="minorHAnsi" w:hAnsiTheme="minorHAnsi" w:cstheme="minorHAnsi"/>
          <w:lang w:val="sk-SK"/>
        </w:rPr>
        <w:t>sa</w:t>
      </w:r>
      <w:r w:rsidRPr="000E44AA">
        <w:rPr>
          <w:rFonts w:asciiTheme="minorHAnsi" w:hAnsiTheme="minorHAnsi" w:cstheme="minorHAnsi"/>
          <w:lang w:val="sk-SK"/>
        </w:rPr>
        <w:t xml:space="preserve"> z hľadiska počtu DN charakteriz</w:t>
      </w:r>
      <w:r>
        <w:rPr>
          <w:rFonts w:asciiTheme="minorHAnsi" w:hAnsiTheme="minorHAnsi" w:cstheme="minorHAnsi"/>
          <w:lang w:val="sk-SK"/>
        </w:rPr>
        <w:t>uje</w:t>
      </w:r>
      <w:r w:rsidRPr="000E44AA">
        <w:rPr>
          <w:rFonts w:asciiTheme="minorHAnsi" w:hAnsiTheme="minorHAnsi" w:cstheme="minorHAnsi"/>
          <w:lang w:val="sk-SK"/>
        </w:rPr>
        <w:t xml:space="preserve"> výraznejším poklesom DN v roku 2009, kedy bolo spôsobených 25 9</w:t>
      </w:r>
      <w:r w:rsidR="00C0617C">
        <w:rPr>
          <w:rFonts w:asciiTheme="minorHAnsi" w:hAnsiTheme="minorHAnsi" w:cstheme="minorHAnsi"/>
          <w:lang w:val="sk-SK"/>
        </w:rPr>
        <w:t>89</w:t>
      </w:r>
      <w:r w:rsidRPr="000E44AA">
        <w:rPr>
          <w:rFonts w:asciiTheme="minorHAnsi" w:hAnsiTheme="minorHAnsi" w:cstheme="minorHAnsi"/>
          <w:lang w:val="sk-SK"/>
        </w:rPr>
        <w:t xml:space="preserve"> DN, čo v porovnaní s rokom 2008 predstavuje pokles o 55,9 %, a 347 osôb bolo usmrtených. V roku 2010 bolo spôsobených 21 611 DN (345 osôb bolo usmrtených) a v roku 2011  už iba 1</w:t>
      </w:r>
      <w:r w:rsidR="00C0617C">
        <w:rPr>
          <w:rFonts w:asciiTheme="minorHAnsi" w:hAnsiTheme="minorHAnsi" w:cstheme="minorHAnsi"/>
          <w:lang w:val="sk-SK"/>
        </w:rPr>
        <w:t>5 001</w:t>
      </w:r>
      <w:r w:rsidRPr="000E44AA">
        <w:rPr>
          <w:rFonts w:asciiTheme="minorHAnsi" w:hAnsiTheme="minorHAnsi" w:cstheme="minorHAnsi"/>
          <w:lang w:val="sk-SK"/>
        </w:rPr>
        <w:t xml:space="preserve"> DN a 324 osôb bolo usmrtených.</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Prehľad počtu dopravných nehôd je uvedený v nasledujúcej tabuľke a p</w:t>
      </w:r>
      <w:r w:rsidR="00AE3DA5">
        <w:rPr>
          <w:rFonts w:asciiTheme="minorHAnsi" w:hAnsiTheme="minorHAnsi" w:cstheme="minorHAnsi"/>
          <w:lang w:val="sk-SK"/>
        </w:rPr>
        <w:t>re lepšiu celkovú orientáciu sú </w:t>
      </w:r>
      <w:r w:rsidRPr="000E44AA">
        <w:rPr>
          <w:rFonts w:asciiTheme="minorHAnsi" w:hAnsiTheme="minorHAnsi" w:cstheme="minorHAnsi"/>
          <w:lang w:val="sk-SK"/>
        </w:rPr>
        <w:t>v tabuľke v rámci vývoja počtu dopravných nehôd uvedené aj následky a hmotná škoda.</w:t>
      </w:r>
    </w:p>
    <w:p w:rsidR="00F467EB" w:rsidRDefault="00F467EB" w:rsidP="00AE3DA5">
      <w:pPr>
        <w:pStyle w:val="phTab"/>
      </w:pPr>
      <w:bookmarkStart w:id="808" w:name="_Toc358973593"/>
      <w:bookmarkStart w:id="809" w:name="_Toc362857042"/>
      <w:r w:rsidRPr="000E44AA">
        <w:t>Celkový počet nehôd s následkami a hmotnou škodou</w:t>
      </w:r>
      <w:bookmarkEnd w:id="808"/>
      <w:bookmarkEnd w:id="809"/>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1372"/>
        <w:gridCol w:w="601"/>
        <w:gridCol w:w="687"/>
        <w:gridCol w:w="690"/>
        <w:gridCol w:w="687"/>
        <w:gridCol w:w="685"/>
        <w:gridCol w:w="689"/>
        <w:gridCol w:w="687"/>
        <w:gridCol w:w="685"/>
        <w:gridCol w:w="683"/>
        <w:gridCol w:w="685"/>
        <w:gridCol w:w="612"/>
        <w:gridCol w:w="593"/>
      </w:tblGrid>
      <w:tr w:rsidR="00F467EB" w:rsidRPr="000E44AA" w:rsidTr="00AE3DA5">
        <w:trPr>
          <w:trHeight w:val="300"/>
          <w:jc w:val="center"/>
        </w:trPr>
        <w:tc>
          <w:tcPr>
            <w:tcW w:w="734" w:type="pct"/>
            <w:vMerge w:val="restart"/>
            <w:shd w:val="clear" w:color="auto" w:fill="BFBFBF" w:themeFill="background1" w:themeFillShade="BF"/>
            <w:noWrap/>
            <w:vAlign w:val="bottom"/>
            <w:hideMark/>
          </w:tcPr>
          <w:p w:rsidR="00F467EB" w:rsidRPr="000E44AA" w:rsidRDefault="00F467EB" w:rsidP="00AE3DA5">
            <w:pPr>
              <w:pStyle w:val="Tabulka"/>
              <w:spacing w:before="0"/>
              <w:rPr>
                <w:rFonts w:asciiTheme="minorHAnsi" w:hAnsiTheme="minorHAnsi" w:cstheme="minorHAnsi"/>
                <w:color w:val="FFFFFF" w:themeColor="background1"/>
                <w:sz w:val="20"/>
              </w:rPr>
            </w:pPr>
            <w:r w:rsidRPr="000E44AA">
              <w:rPr>
                <w:rFonts w:asciiTheme="minorHAnsi" w:hAnsiTheme="minorHAnsi" w:cstheme="minorHAnsi"/>
                <w:color w:val="FFFFFF" w:themeColor="background1"/>
                <w:sz w:val="20"/>
              </w:rPr>
              <w:t> </w:t>
            </w:r>
          </w:p>
        </w:tc>
        <w:tc>
          <w:tcPr>
            <w:tcW w:w="3949" w:type="pct"/>
            <w:gridSpan w:val="11"/>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Celkový počet nehôd</w:t>
            </w:r>
          </w:p>
        </w:tc>
        <w:tc>
          <w:tcPr>
            <w:tcW w:w="317" w:type="pct"/>
            <w:shd w:val="clear" w:color="auto" w:fill="BFBFBF" w:themeFill="background1" w:themeFillShade="BF"/>
            <w:vAlign w:val="center"/>
          </w:tcPr>
          <w:p w:rsidR="00F467EB" w:rsidRPr="000E44AA" w:rsidRDefault="00F467EB" w:rsidP="00AE3DA5">
            <w:pPr>
              <w:pStyle w:val="Tabulka"/>
              <w:spacing w:before="0"/>
              <w:rPr>
                <w:rFonts w:asciiTheme="minorHAnsi" w:hAnsiTheme="minorHAnsi" w:cstheme="minorHAnsi"/>
                <w:b/>
                <w:color w:val="FFFFFF" w:themeColor="background1"/>
                <w:sz w:val="20"/>
              </w:rPr>
            </w:pPr>
          </w:p>
        </w:tc>
      </w:tr>
      <w:tr w:rsidR="00F467EB" w:rsidRPr="000E44AA" w:rsidTr="00AE3DA5">
        <w:trPr>
          <w:trHeight w:val="300"/>
          <w:jc w:val="center"/>
        </w:trPr>
        <w:tc>
          <w:tcPr>
            <w:tcW w:w="734" w:type="pct"/>
            <w:vMerge/>
            <w:shd w:val="clear" w:color="auto" w:fill="BFBFBF" w:themeFill="background1" w:themeFillShade="BF"/>
            <w:vAlign w:val="center"/>
            <w:hideMark/>
          </w:tcPr>
          <w:p w:rsidR="00F467EB" w:rsidRPr="000E44AA" w:rsidRDefault="00F467EB" w:rsidP="00AE3DA5">
            <w:pPr>
              <w:spacing w:before="0" w:after="0"/>
              <w:rPr>
                <w:rFonts w:asciiTheme="minorHAnsi" w:hAnsiTheme="minorHAnsi" w:cstheme="minorHAnsi"/>
                <w:color w:val="FFFFFF" w:themeColor="background1"/>
                <w:sz w:val="20"/>
                <w:szCs w:val="16"/>
                <w:lang w:val="sk-SK" w:eastAsia="sk-SK"/>
              </w:rPr>
            </w:pPr>
          </w:p>
        </w:tc>
        <w:tc>
          <w:tcPr>
            <w:tcW w:w="321"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67"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69"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67"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66"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68"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67"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66"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65"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66"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27" w:type="pct"/>
            <w:shd w:val="clear" w:color="auto" w:fill="BFBFBF" w:themeFill="background1" w:themeFillShade="BF"/>
            <w:noWrap/>
            <w:vAlign w:val="center"/>
            <w:hideMark/>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c>
          <w:tcPr>
            <w:tcW w:w="317" w:type="pct"/>
            <w:shd w:val="clear" w:color="auto" w:fill="BFBFBF" w:themeFill="background1" w:themeFillShade="BF"/>
            <w:vAlign w:val="center"/>
          </w:tcPr>
          <w:p w:rsidR="00F467EB" w:rsidRPr="000E44AA" w:rsidRDefault="00F467EB" w:rsidP="00AE3DA5">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2011</w:t>
            </w:r>
          </w:p>
        </w:tc>
      </w:tr>
      <w:tr w:rsidR="00F467EB" w:rsidRPr="000E44AA" w:rsidTr="00AE3DA5">
        <w:trPr>
          <w:trHeight w:val="300"/>
          <w:jc w:val="center"/>
        </w:trPr>
        <w:tc>
          <w:tcPr>
            <w:tcW w:w="734" w:type="pct"/>
            <w:shd w:val="clear" w:color="auto" w:fill="D9D9D9" w:themeFill="background1" w:themeFillShade="D9"/>
            <w:noWrap/>
            <w:vAlign w:val="center"/>
            <w:hideMark/>
          </w:tcPr>
          <w:p w:rsidR="00F467EB" w:rsidRPr="000E44AA" w:rsidRDefault="00F467EB" w:rsidP="00AE3DA5">
            <w:pPr>
              <w:pStyle w:val="Tabulka"/>
              <w:spacing w:before="0"/>
              <w:rPr>
                <w:rFonts w:asciiTheme="minorHAnsi" w:hAnsiTheme="minorHAnsi" w:cstheme="minorHAnsi"/>
                <w:b/>
              </w:rPr>
            </w:pPr>
            <w:r w:rsidRPr="000E44AA">
              <w:rPr>
                <w:rFonts w:asciiTheme="minorHAnsi" w:hAnsiTheme="minorHAnsi" w:cstheme="minorHAnsi"/>
                <w:b/>
              </w:rPr>
              <w:t>Počet nehôd celkom</w:t>
            </w:r>
          </w:p>
        </w:tc>
        <w:tc>
          <w:tcPr>
            <w:tcW w:w="321"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50 932</w:t>
            </w:r>
          </w:p>
        </w:tc>
        <w:tc>
          <w:tcPr>
            <w:tcW w:w="367"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57 258</w:t>
            </w:r>
          </w:p>
        </w:tc>
        <w:tc>
          <w:tcPr>
            <w:tcW w:w="369"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57 060</w:t>
            </w:r>
          </w:p>
        </w:tc>
        <w:tc>
          <w:tcPr>
            <w:tcW w:w="367"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60 304</w:t>
            </w:r>
          </w:p>
        </w:tc>
        <w:tc>
          <w:tcPr>
            <w:tcW w:w="366"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61 233</w:t>
            </w:r>
          </w:p>
        </w:tc>
        <w:tc>
          <w:tcPr>
            <w:tcW w:w="368"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59 991</w:t>
            </w:r>
          </w:p>
        </w:tc>
        <w:tc>
          <w:tcPr>
            <w:tcW w:w="367"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62 040</w:t>
            </w:r>
          </w:p>
        </w:tc>
        <w:tc>
          <w:tcPr>
            <w:tcW w:w="366"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61 071</w:t>
            </w:r>
          </w:p>
        </w:tc>
        <w:tc>
          <w:tcPr>
            <w:tcW w:w="365"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59 008</w:t>
            </w:r>
          </w:p>
        </w:tc>
        <w:tc>
          <w:tcPr>
            <w:tcW w:w="366"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25 989</w:t>
            </w:r>
          </w:p>
        </w:tc>
        <w:tc>
          <w:tcPr>
            <w:tcW w:w="327"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21 611</w:t>
            </w:r>
          </w:p>
        </w:tc>
        <w:tc>
          <w:tcPr>
            <w:tcW w:w="317" w:type="pct"/>
            <w:shd w:val="clear" w:color="auto" w:fill="D9D9D9" w:themeFill="background1" w:themeFillShade="D9"/>
            <w:vAlign w:val="center"/>
          </w:tcPr>
          <w:p w:rsidR="00F467EB" w:rsidRPr="000E44AA" w:rsidRDefault="00F467EB" w:rsidP="00C0617C">
            <w:pPr>
              <w:pStyle w:val="Tabulka"/>
              <w:spacing w:before="0"/>
              <w:jc w:val="right"/>
              <w:rPr>
                <w:rFonts w:asciiTheme="minorHAnsi" w:hAnsiTheme="minorHAnsi" w:cstheme="minorHAnsi"/>
                <w:b/>
              </w:rPr>
            </w:pPr>
            <w:r w:rsidRPr="000E44AA">
              <w:rPr>
                <w:rFonts w:asciiTheme="minorHAnsi" w:hAnsiTheme="minorHAnsi" w:cstheme="minorHAnsi"/>
                <w:b/>
              </w:rPr>
              <w:t>1</w:t>
            </w:r>
            <w:r w:rsidR="00C0617C">
              <w:rPr>
                <w:rFonts w:asciiTheme="minorHAnsi" w:hAnsiTheme="minorHAnsi" w:cstheme="minorHAnsi"/>
                <w:b/>
              </w:rPr>
              <w:t>5</w:t>
            </w:r>
            <w:r w:rsidRPr="000E44AA">
              <w:rPr>
                <w:rFonts w:asciiTheme="minorHAnsi" w:hAnsiTheme="minorHAnsi" w:cstheme="minorHAnsi"/>
                <w:b/>
              </w:rPr>
              <w:t xml:space="preserve"> </w:t>
            </w:r>
            <w:r w:rsidR="00C0617C">
              <w:rPr>
                <w:rFonts w:asciiTheme="minorHAnsi" w:hAnsiTheme="minorHAnsi" w:cstheme="minorHAnsi"/>
                <w:b/>
              </w:rPr>
              <w:t>001</w:t>
            </w:r>
          </w:p>
        </w:tc>
      </w:tr>
      <w:tr w:rsidR="00F467EB" w:rsidRPr="000E44AA" w:rsidTr="00AE3DA5">
        <w:trPr>
          <w:trHeight w:val="300"/>
          <w:jc w:val="center"/>
        </w:trPr>
        <w:tc>
          <w:tcPr>
            <w:tcW w:w="734" w:type="pct"/>
            <w:shd w:val="clear" w:color="auto" w:fill="F2F2F2" w:themeFill="background1" w:themeFillShade="F2"/>
            <w:noWrap/>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Usmrtené osoby</w:t>
            </w:r>
          </w:p>
        </w:tc>
        <w:tc>
          <w:tcPr>
            <w:tcW w:w="321"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628</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614</w:t>
            </w:r>
          </w:p>
        </w:tc>
        <w:tc>
          <w:tcPr>
            <w:tcW w:w="369"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610</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645</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603</w:t>
            </w:r>
          </w:p>
        </w:tc>
        <w:tc>
          <w:tcPr>
            <w:tcW w:w="368"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560</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579</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627</w:t>
            </w:r>
          </w:p>
        </w:tc>
        <w:tc>
          <w:tcPr>
            <w:tcW w:w="365"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558</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347</w:t>
            </w:r>
          </w:p>
        </w:tc>
        <w:tc>
          <w:tcPr>
            <w:tcW w:w="32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345</w:t>
            </w:r>
          </w:p>
        </w:tc>
        <w:tc>
          <w:tcPr>
            <w:tcW w:w="317" w:type="pct"/>
            <w:shd w:val="clear" w:color="auto" w:fill="F2F2F2" w:themeFill="background1" w:themeFillShade="F2"/>
            <w:vAlign w:val="center"/>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324</w:t>
            </w:r>
          </w:p>
        </w:tc>
      </w:tr>
      <w:tr w:rsidR="00F467EB" w:rsidRPr="000E44AA" w:rsidTr="00AE3DA5">
        <w:trPr>
          <w:trHeight w:val="300"/>
          <w:jc w:val="center"/>
        </w:trPr>
        <w:tc>
          <w:tcPr>
            <w:tcW w:w="734" w:type="pct"/>
            <w:shd w:val="clear" w:color="auto" w:fill="D9D9D9" w:themeFill="background1" w:themeFillShade="D9"/>
            <w:noWrap/>
            <w:vAlign w:val="center"/>
            <w:hideMark/>
          </w:tcPr>
          <w:p w:rsidR="00F467EB" w:rsidRPr="000E44AA" w:rsidRDefault="00F467EB" w:rsidP="00AE3DA5">
            <w:pPr>
              <w:pStyle w:val="Tabulka"/>
              <w:spacing w:before="0"/>
              <w:rPr>
                <w:rFonts w:asciiTheme="minorHAnsi" w:hAnsiTheme="minorHAnsi" w:cstheme="minorHAnsi"/>
                <w:b/>
              </w:rPr>
            </w:pPr>
            <w:r w:rsidRPr="000E44AA">
              <w:rPr>
                <w:rFonts w:asciiTheme="minorHAnsi" w:hAnsiTheme="minorHAnsi" w:cstheme="minorHAnsi"/>
                <w:b/>
              </w:rPr>
              <w:t xml:space="preserve">Usmrtené osoby </w:t>
            </w:r>
            <w:r w:rsidRPr="000E44AA">
              <w:rPr>
                <w:rFonts w:asciiTheme="minorHAnsi" w:hAnsiTheme="minorHAnsi" w:cstheme="minorHAnsi"/>
                <w:b/>
              </w:rPr>
              <w:br/>
              <w:t>( % )</w:t>
            </w:r>
          </w:p>
        </w:tc>
        <w:tc>
          <w:tcPr>
            <w:tcW w:w="321"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1,23</w:t>
            </w:r>
          </w:p>
        </w:tc>
        <w:tc>
          <w:tcPr>
            <w:tcW w:w="367"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1,07</w:t>
            </w:r>
          </w:p>
        </w:tc>
        <w:tc>
          <w:tcPr>
            <w:tcW w:w="369"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1,07</w:t>
            </w:r>
          </w:p>
        </w:tc>
        <w:tc>
          <w:tcPr>
            <w:tcW w:w="367"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1,07</w:t>
            </w:r>
          </w:p>
        </w:tc>
        <w:tc>
          <w:tcPr>
            <w:tcW w:w="366"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0,98</w:t>
            </w:r>
          </w:p>
        </w:tc>
        <w:tc>
          <w:tcPr>
            <w:tcW w:w="368"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0,93</w:t>
            </w:r>
          </w:p>
        </w:tc>
        <w:tc>
          <w:tcPr>
            <w:tcW w:w="367"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0,93</w:t>
            </w:r>
          </w:p>
        </w:tc>
        <w:tc>
          <w:tcPr>
            <w:tcW w:w="366"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1,03</w:t>
            </w:r>
          </w:p>
        </w:tc>
        <w:tc>
          <w:tcPr>
            <w:tcW w:w="365"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0,95</w:t>
            </w:r>
          </w:p>
        </w:tc>
        <w:tc>
          <w:tcPr>
            <w:tcW w:w="366"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1,34</w:t>
            </w:r>
          </w:p>
        </w:tc>
        <w:tc>
          <w:tcPr>
            <w:tcW w:w="327" w:type="pct"/>
            <w:shd w:val="clear" w:color="auto" w:fill="D9D9D9" w:themeFill="background1" w:themeFillShade="D9"/>
            <w:noWrap/>
            <w:vAlign w:val="center"/>
            <w:hideMark/>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1,60</w:t>
            </w:r>
          </w:p>
        </w:tc>
        <w:tc>
          <w:tcPr>
            <w:tcW w:w="317" w:type="pct"/>
            <w:shd w:val="clear" w:color="auto" w:fill="D9D9D9" w:themeFill="background1" w:themeFillShade="D9"/>
            <w:vAlign w:val="center"/>
          </w:tcPr>
          <w:p w:rsidR="00F467EB" w:rsidRPr="000E44AA" w:rsidRDefault="00F467EB" w:rsidP="00AE3DA5">
            <w:pPr>
              <w:pStyle w:val="Tabulka"/>
              <w:spacing w:before="0"/>
              <w:jc w:val="right"/>
              <w:rPr>
                <w:rFonts w:asciiTheme="minorHAnsi" w:hAnsiTheme="minorHAnsi" w:cstheme="minorHAnsi"/>
                <w:b/>
              </w:rPr>
            </w:pPr>
            <w:r w:rsidRPr="000E44AA">
              <w:rPr>
                <w:rFonts w:asciiTheme="minorHAnsi" w:hAnsiTheme="minorHAnsi" w:cstheme="minorHAnsi"/>
                <w:b/>
              </w:rPr>
              <w:t>2,16</w:t>
            </w:r>
          </w:p>
        </w:tc>
      </w:tr>
      <w:tr w:rsidR="00F467EB" w:rsidRPr="000E44AA" w:rsidTr="00AE3DA5">
        <w:trPr>
          <w:trHeight w:val="300"/>
          <w:jc w:val="center"/>
        </w:trPr>
        <w:tc>
          <w:tcPr>
            <w:tcW w:w="734" w:type="pct"/>
            <w:shd w:val="clear" w:color="auto" w:fill="F2F2F2" w:themeFill="background1" w:themeFillShade="F2"/>
            <w:noWrap/>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Ťažko zranené osoby</w:t>
            </w:r>
          </w:p>
        </w:tc>
        <w:tc>
          <w:tcPr>
            <w:tcW w:w="321"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2 204</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2 367</w:t>
            </w:r>
          </w:p>
        </w:tc>
        <w:tc>
          <w:tcPr>
            <w:tcW w:w="369"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2 213</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2 163</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2 157</w:t>
            </w:r>
          </w:p>
        </w:tc>
        <w:tc>
          <w:tcPr>
            <w:tcW w:w="368"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1 974</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2 032</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2 036</w:t>
            </w:r>
          </w:p>
        </w:tc>
        <w:tc>
          <w:tcPr>
            <w:tcW w:w="365"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1 806</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1 408</w:t>
            </w:r>
          </w:p>
        </w:tc>
        <w:tc>
          <w:tcPr>
            <w:tcW w:w="32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1 207</w:t>
            </w:r>
          </w:p>
        </w:tc>
        <w:tc>
          <w:tcPr>
            <w:tcW w:w="317" w:type="pct"/>
            <w:shd w:val="clear" w:color="auto" w:fill="F2F2F2" w:themeFill="background1" w:themeFillShade="F2"/>
            <w:vAlign w:val="center"/>
          </w:tcPr>
          <w:p w:rsidR="00F467EB" w:rsidRPr="000E44AA" w:rsidRDefault="00C0617C" w:rsidP="00AE3DA5">
            <w:pPr>
              <w:pStyle w:val="Tabulka"/>
              <w:spacing w:before="0"/>
              <w:jc w:val="right"/>
              <w:rPr>
                <w:rFonts w:asciiTheme="minorHAnsi" w:hAnsiTheme="minorHAnsi" w:cstheme="minorHAnsi"/>
              </w:rPr>
            </w:pPr>
            <w:r>
              <w:rPr>
                <w:rFonts w:asciiTheme="minorHAnsi" w:hAnsiTheme="minorHAnsi" w:cstheme="minorHAnsi"/>
              </w:rPr>
              <w:t>1 168</w:t>
            </w:r>
          </w:p>
        </w:tc>
      </w:tr>
      <w:tr w:rsidR="00F467EB" w:rsidRPr="000E44AA" w:rsidTr="00AE3DA5">
        <w:trPr>
          <w:trHeight w:val="300"/>
          <w:jc w:val="center"/>
        </w:trPr>
        <w:tc>
          <w:tcPr>
            <w:tcW w:w="734" w:type="pct"/>
            <w:shd w:val="clear" w:color="auto" w:fill="F2F2F2" w:themeFill="background1" w:themeFillShade="F2"/>
            <w:noWrap/>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Ľahko zranené osoby</w:t>
            </w:r>
          </w:p>
        </w:tc>
        <w:tc>
          <w:tcPr>
            <w:tcW w:w="321"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7 890</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8 472</w:t>
            </w:r>
          </w:p>
        </w:tc>
        <w:tc>
          <w:tcPr>
            <w:tcW w:w="369"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8 050</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9 158</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9 033</w:t>
            </w:r>
          </w:p>
        </w:tc>
        <w:tc>
          <w:tcPr>
            <w:tcW w:w="368"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8 516</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8 660</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9 274</w:t>
            </w:r>
          </w:p>
        </w:tc>
        <w:tc>
          <w:tcPr>
            <w:tcW w:w="365"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9 234</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7 126</w:t>
            </w:r>
          </w:p>
        </w:tc>
        <w:tc>
          <w:tcPr>
            <w:tcW w:w="32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6 943</w:t>
            </w:r>
          </w:p>
        </w:tc>
        <w:tc>
          <w:tcPr>
            <w:tcW w:w="317" w:type="pct"/>
            <w:shd w:val="clear" w:color="auto" w:fill="F2F2F2" w:themeFill="background1" w:themeFillShade="F2"/>
            <w:vAlign w:val="center"/>
          </w:tcPr>
          <w:p w:rsidR="00F467EB" w:rsidRPr="000E44AA" w:rsidRDefault="00F467EB" w:rsidP="00C0617C">
            <w:pPr>
              <w:pStyle w:val="Tabulka"/>
              <w:spacing w:before="0"/>
              <w:jc w:val="right"/>
              <w:rPr>
                <w:rFonts w:asciiTheme="minorHAnsi" w:hAnsiTheme="minorHAnsi" w:cstheme="minorHAnsi"/>
              </w:rPr>
            </w:pPr>
            <w:r w:rsidRPr="000E44AA">
              <w:rPr>
                <w:rFonts w:asciiTheme="minorHAnsi" w:hAnsiTheme="minorHAnsi" w:cstheme="minorHAnsi"/>
              </w:rPr>
              <w:t xml:space="preserve">5 </w:t>
            </w:r>
            <w:r w:rsidR="00C0617C">
              <w:rPr>
                <w:rFonts w:asciiTheme="minorHAnsi" w:hAnsiTheme="minorHAnsi" w:cstheme="minorHAnsi"/>
              </w:rPr>
              <w:t>889</w:t>
            </w:r>
          </w:p>
        </w:tc>
      </w:tr>
      <w:tr w:rsidR="00F467EB" w:rsidRPr="000E44AA" w:rsidTr="00AE3DA5">
        <w:trPr>
          <w:trHeight w:val="300"/>
          <w:jc w:val="center"/>
        </w:trPr>
        <w:tc>
          <w:tcPr>
            <w:tcW w:w="734" w:type="pct"/>
            <w:shd w:val="clear" w:color="auto" w:fill="F2F2F2" w:themeFill="background1" w:themeFillShade="F2"/>
            <w:noWrap/>
            <w:vAlign w:val="center"/>
            <w:hideMark/>
          </w:tcPr>
          <w:p w:rsidR="00F467EB" w:rsidRPr="000E44AA" w:rsidRDefault="00F467EB" w:rsidP="00AE3DA5">
            <w:pPr>
              <w:pStyle w:val="Tabulka"/>
              <w:spacing w:before="0"/>
              <w:rPr>
                <w:rFonts w:asciiTheme="minorHAnsi" w:hAnsiTheme="minorHAnsi" w:cstheme="minorHAnsi"/>
              </w:rPr>
            </w:pPr>
            <w:r w:rsidRPr="000E44AA">
              <w:rPr>
                <w:rFonts w:asciiTheme="minorHAnsi" w:hAnsiTheme="minorHAnsi" w:cstheme="minorHAnsi"/>
              </w:rPr>
              <w:t xml:space="preserve">Hmotná škoda </w:t>
            </w:r>
            <w:r w:rsidRPr="000E44AA">
              <w:rPr>
                <w:rFonts w:asciiTheme="minorHAnsi" w:hAnsiTheme="minorHAnsi" w:cstheme="minorHAnsi"/>
              </w:rPr>
              <w:br/>
              <w:t>( tis. EUR )</w:t>
            </w:r>
          </w:p>
        </w:tc>
        <w:tc>
          <w:tcPr>
            <w:tcW w:w="321"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86 838</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105 169</w:t>
            </w:r>
          </w:p>
        </w:tc>
        <w:tc>
          <w:tcPr>
            <w:tcW w:w="369"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108 334</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126 659</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133 552</w:t>
            </w:r>
          </w:p>
        </w:tc>
        <w:tc>
          <w:tcPr>
            <w:tcW w:w="368"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103 642</w:t>
            </w:r>
          </w:p>
        </w:tc>
        <w:tc>
          <w:tcPr>
            <w:tcW w:w="36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113 636</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133 706</w:t>
            </w:r>
          </w:p>
        </w:tc>
        <w:tc>
          <w:tcPr>
            <w:tcW w:w="365"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144 005</w:t>
            </w:r>
          </w:p>
        </w:tc>
        <w:tc>
          <w:tcPr>
            <w:tcW w:w="366"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101 824</w:t>
            </w:r>
          </w:p>
        </w:tc>
        <w:tc>
          <w:tcPr>
            <w:tcW w:w="327" w:type="pct"/>
            <w:shd w:val="clear" w:color="auto" w:fill="F2F2F2" w:themeFill="background1" w:themeFillShade="F2"/>
            <w:noWrap/>
            <w:vAlign w:val="center"/>
            <w:hideMark/>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83 697</w:t>
            </w:r>
          </w:p>
        </w:tc>
        <w:tc>
          <w:tcPr>
            <w:tcW w:w="317" w:type="pct"/>
            <w:shd w:val="clear" w:color="auto" w:fill="F2F2F2" w:themeFill="background1" w:themeFillShade="F2"/>
            <w:vAlign w:val="center"/>
          </w:tcPr>
          <w:p w:rsidR="00F467EB" w:rsidRPr="000E44AA" w:rsidRDefault="00F467EB" w:rsidP="00AE3DA5">
            <w:pPr>
              <w:pStyle w:val="Tabulka"/>
              <w:spacing w:before="0"/>
              <w:jc w:val="right"/>
              <w:rPr>
                <w:rFonts w:asciiTheme="minorHAnsi" w:hAnsiTheme="minorHAnsi" w:cstheme="minorHAnsi"/>
              </w:rPr>
            </w:pPr>
            <w:r w:rsidRPr="000E44AA">
              <w:rPr>
                <w:rFonts w:asciiTheme="minorHAnsi" w:hAnsiTheme="minorHAnsi" w:cstheme="minorHAnsi"/>
              </w:rPr>
              <w:t>54 100</w:t>
            </w:r>
          </w:p>
        </w:tc>
      </w:tr>
    </w:tbl>
    <w:p w:rsidR="00F467EB" w:rsidRPr="000E44AA" w:rsidRDefault="00F467EB" w:rsidP="00F467EB">
      <w:pPr>
        <w:pStyle w:val="Popis"/>
        <w:shd w:val="clear" w:color="auto" w:fill="D9D9D9" w:themeFill="background1" w:themeFillShade="D9"/>
        <w:spacing w:before="0" w:after="0"/>
        <w:jc w:val="left"/>
        <w:rPr>
          <w:rFonts w:asciiTheme="minorHAnsi" w:hAnsiTheme="minorHAnsi" w:cstheme="minorHAnsi"/>
          <w:sz w:val="20"/>
          <w:lang w:val="sk-SK"/>
        </w:rPr>
      </w:pPr>
      <w:r w:rsidRPr="000E44AA">
        <w:rPr>
          <w:rFonts w:asciiTheme="minorHAnsi" w:hAnsiTheme="minorHAnsi" w:cstheme="minorHAnsi"/>
          <w:sz w:val="20"/>
          <w:lang w:val="sk-SK"/>
        </w:rPr>
        <w:t>Zdroj : MDVRR SR a výpočty VÚD, a.</w:t>
      </w:r>
      <w:r w:rsidR="00AE3DA5">
        <w:rPr>
          <w:rFonts w:asciiTheme="minorHAnsi" w:hAnsiTheme="minorHAnsi" w:cstheme="minorHAnsi"/>
          <w:sz w:val="20"/>
          <w:lang w:val="sk-SK"/>
        </w:rPr>
        <w:t xml:space="preserve"> </w:t>
      </w:r>
      <w:r w:rsidRPr="000E44AA">
        <w:rPr>
          <w:rFonts w:asciiTheme="minorHAnsi" w:hAnsiTheme="minorHAnsi" w:cstheme="minorHAnsi"/>
          <w:sz w:val="20"/>
          <w:lang w:val="sk-SK"/>
        </w:rPr>
        <w:t>s.</w:t>
      </w:r>
    </w:p>
    <w:p w:rsidR="00F467EB" w:rsidRPr="000E44AA" w:rsidRDefault="00F467EB" w:rsidP="00AE3DA5">
      <w:pPr>
        <w:spacing w:before="240"/>
        <w:rPr>
          <w:rFonts w:asciiTheme="minorHAnsi" w:hAnsiTheme="minorHAnsi" w:cstheme="minorHAnsi"/>
          <w:lang w:val="sk-SK"/>
        </w:rPr>
      </w:pPr>
      <w:r w:rsidRPr="000E44AA">
        <w:rPr>
          <w:rFonts w:asciiTheme="minorHAnsi" w:hAnsiTheme="minorHAnsi" w:cstheme="minorHAnsi"/>
          <w:lang w:val="sk-SK"/>
        </w:rPr>
        <w:t>Z hľadiska celkového počtu DN nastáva vo v</w:t>
      </w:r>
      <w:r w:rsidR="00080EB3">
        <w:rPr>
          <w:rFonts w:asciiTheme="minorHAnsi" w:hAnsiTheme="minorHAnsi" w:cstheme="minorHAnsi"/>
          <w:lang w:val="sk-SK"/>
        </w:rPr>
        <w:t xml:space="preserve">ývoji nehodovosti od roku 2006 </w:t>
      </w:r>
      <w:r w:rsidRPr="000E44AA">
        <w:rPr>
          <w:rFonts w:asciiTheme="minorHAnsi" w:hAnsiTheme="minorHAnsi" w:cstheme="minorHAnsi"/>
          <w:lang w:val="sk-SK"/>
        </w:rPr>
        <w:t xml:space="preserve">mierny postupný pokles, pričom v roku 2009 dochádza k výraznejšiemu poklesu počtu DN, ktorý trval aj v roku 2011.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Dopravné nehody na diaľnici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sledovanom období rokov 2000</w:t>
      </w:r>
      <w:r>
        <w:rPr>
          <w:rFonts w:asciiTheme="minorHAnsi" w:hAnsiTheme="minorHAnsi" w:cstheme="minorHAnsi"/>
          <w:lang w:val="sk-SK"/>
        </w:rPr>
        <w:t xml:space="preserve"> </w:t>
      </w:r>
      <w:r w:rsidRPr="000E44AA">
        <w:rPr>
          <w:rFonts w:asciiTheme="minorHAnsi" w:hAnsiTheme="minorHAnsi" w:cstheme="minorHAnsi"/>
          <w:lang w:val="sk-SK"/>
        </w:rPr>
        <w:t>-</w:t>
      </w:r>
      <w:r>
        <w:rPr>
          <w:rFonts w:asciiTheme="minorHAnsi" w:hAnsiTheme="minorHAnsi" w:cstheme="minorHAnsi"/>
          <w:lang w:val="sk-SK"/>
        </w:rPr>
        <w:t xml:space="preserve"> </w:t>
      </w:r>
      <w:r w:rsidRPr="000E44AA">
        <w:rPr>
          <w:rFonts w:asciiTheme="minorHAnsi" w:hAnsiTheme="minorHAnsi" w:cstheme="minorHAnsi"/>
          <w:lang w:val="sk-SK"/>
        </w:rPr>
        <w:t>2010 bolo na diaľnici najviac DN spôsobených v priemere v Bratislavskom kraji - 406 DN, na druhom mieste v Trnavskom kraji - 279 DN a na treťom mieste v Trenčianskom kraji - 246 DN. V priemere najmenej nehôd bolo spôsobených v Košickom kraji - 13 DN.</w:t>
      </w:r>
    </w:p>
    <w:p w:rsidR="00F467EB" w:rsidRPr="000E44AA" w:rsidRDefault="00E35A12" w:rsidP="00E35A12">
      <w:pPr>
        <w:pStyle w:val="phTab"/>
      </w:pPr>
      <w:bookmarkStart w:id="810" w:name="_Toc362857043"/>
      <w:r w:rsidRPr="000E44AA">
        <w:t>Počet nehôd na diaľnici</w:t>
      </w:r>
      <w:r>
        <w:t>ach</w:t>
      </w:r>
      <w:bookmarkEnd w:id="810"/>
    </w:p>
    <w:tbl>
      <w:tblPr>
        <w:tblW w:w="4944" w:type="pct"/>
        <w:tblInd w:w="70" w:type="dxa"/>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1788"/>
        <w:gridCol w:w="681"/>
        <w:gridCol w:w="681"/>
        <w:gridCol w:w="682"/>
        <w:gridCol w:w="682"/>
        <w:gridCol w:w="682"/>
        <w:gridCol w:w="708"/>
        <w:gridCol w:w="708"/>
        <w:gridCol w:w="708"/>
        <w:gridCol w:w="708"/>
        <w:gridCol w:w="708"/>
        <w:gridCol w:w="652"/>
      </w:tblGrid>
      <w:tr w:rsidR="00F467EB" w:rsidRPr="000E44AA" w:rsidTr="00851F16">
        <w:trPr>
          <w:trHeight w:val="300"/>
        </w:trPr>
        <w:tc>
          <w:tcPr>
            <w:tcW w:w="953" w:type="pct"/>
            <w:vMerge w:val="restart"/>
            <w:shd w:val="clear" w:color="auto" w:fill="A6A6A6" w:themeFill="background1" w:themeFillShade="A6"/>
            <w:noWrap/>
            <w:vAlign w:val="center"/>
            <w:hideMark/>
          </w:tcPr>
          <w:p w:rsidR="00F467EB" w:rsidRPr="000E44AA" w:rsidRDefault="00F467EB" w:rsidP="00E72AC3">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Kraj</w:t>
            </w:r>
          </w:p>
        </w:tc>
        <w:tc>
          <w:tcPr>
            <w:tcW w:w="4047" w:type="pct"/>
            <w:gridSpan w:val="11"/>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Počet nehôd na diaľnici</w:t>
            </w:r>
            <w:r>
              <w:rPr>
                <w:rFonts w:asciiTheme="minorHAnsi" w:hAnsiTheme="minorHAnsi" w:cstheme="minorHAnsi"/>
                <w:b/>
                <w:color w:val="FFFFFF" w:themeColor="background1"/>
                <w:sz w:val="20"/>
              </w:rPr>
              <w:t>ach</w:t>
            </w:r>
          </w:p>
        </w:tc>
      </w:tr>
      <w:tr w:rsidR="00F467EB" w:rsidRPr="000E44AA" w:rsidTr="00851F16">
        <w:trPr>
          <w:trHeight w:val="300"/>
        </w:trPr>
        <w:tc>
          <w:tcPr>
            <w:tcW w:w="953" w:type="pct"/>
            <w:vMerge/>
            <w:shd w:val="clear" w:color="auto" w:fill="A6A6A6" w:themeFill="background1" w:themeFillShade="A6"/>
            <w:vAlign w:val="center"/>
            <w:hideMark/>
          </w:tcPr>
          <w:p w:rsidR="00F467EB" w:rsidRPr="000E44AA" w:rsidRDefault="00F467EB" w:rsidP="00E72AC3">
            <w:pPr>
              <w:spacing w:before="0"/>
              <w:rPr>
                <w:rFonts w:asciiTheme="minorHAnsi" w:hAnsiTheme="minorHAnsi" w:cstheme="minorHAnsi"/>
                <w:b/>
                <w:color w:val="FFFFFF" w:themeColor="background1"/>
                <w:sz w:val="20"/>
                <w:szCs w:val="16"/>
                <w:lang w:val="sk-SK" w:eastAsia="sk-SK"/>
              </w:rPr>
            </w:pP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77"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77"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77"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77"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77"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46"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r>
      <w:tr w:rsidR="00F467EB" w:rsidRPr="000E44AA" w:rsidTr="00851F16">
        <w:trPr>
          <w:trHeight w:val="300"/>
        </w:trPr>
        <w:tc>
          <w:tcPr>
            <w:tcW w:w="953"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Bratislavský</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311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341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359</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360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406</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472</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459</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651</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543</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317</w:t>
            </w:r>
          </w:p>
        </w:tc>
        <w:tc>
          <w:tcPr>
            <w:tcW w:w="346"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244</w:t>
            </w:r>
          </w:p>
        </w:tc>
      </w:tr>
      <w:tr w:rsidR="00F467EB" w:rsidRPr="000E44AA" w:rsidTr="00851F16">
        <w:trPr>
          <w:trHeight w:val="300"/>
        </w:trPr>
        <w:tc>
          <w:tcPr>
            <w:tcW w:w="953"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Trnavský</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253</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317</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331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332</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335</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343</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341</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312</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284</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125</w:t>
            </w:r>
          </w:p>
        </w:tc>
        <w:tc>
          <w:tcPr>
            <w:tcW w:w="346"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93</w:t>
            </w:r>
          </w:p>
        </w:tc>
      </w:tr>
      <w:tr w:rsidR="00F467EB" w:rsidRPr="000E44AA" w:rsidTr="00851F16">
        <w:trPr>
          <w:trHeight w:val="300"/>
        </w:trPr>
        <w:tc>
          <w:tcPr>
            <w:tcW w:w="953"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Trenčiansky</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232</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243</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217</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222</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330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274</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298</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280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283</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168</w:t>
            </w:r>
          </w:p>
        </w:tc>
        <w:tc>
          <w:tcPr>
            <w:tcW w:w="346"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155</w:t>
            </w:r>
          </w:p>
        </w:tc>
      </w:tr>
      <w:tr w:rsidR="00F467EB" w:rsidRPr="000E44AA" w:rsidTr="00851F16">
        <w:trPr>
          <w:trHeight w:val="300"/>
        </w:trPr>
        <w:tc>
          <w:tcPr>
            <w:tcW w:w="953"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Nitriansky</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46"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r>
      <w:tr w:rsidR="00F467EB" w:rsidRPr="000E44AA" w:rsidTr="00851F16">
        <w:trPr>
          <w:trHeight w:val="300"/>
        </w:trPr>
        <w:tc>
          <w:tcPr>
            <w:tcW w:w="953"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Žilinský</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139</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129</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158</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178</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173</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177</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162</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202</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207</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115</w:t>
            </w:r>
          </w:p>
        </w:tc>
        <w:tc>
          <w:tcPr>
            <w:tcW w:w="346"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113</w:t>
            </w:r>
          </w:p>
        </w:tc>
      </w:tr>
      <w:tr w:rsidR="00F467EB" w:rsidRPr="000E44AA" w:rsidTr="00851F16">
        <w:trPr>
          <w:trHeight w:val="300"/>
        </w:trPr>
        <w:tc>
          <w:tcPr>
            <w:tcW w:w="953"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Banskobystrický</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c>
          <w:tcPr>
            <w:tcW w:w="346"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0</w:t>
            </w:r>
          </w:p>
        </w:tc>
      </w:tr>
      <w:tr w:rsidR="00F467EB" w:rsidRPr="000E44AA" w:rsidTr="00851F16">
        <w:trPr>
          <w:trHeight w:val="300"/>
        </w:trPr>
        <w:tc>
          <w:tcPr>
            <w:tcW w:w="953"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Prešovský</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38</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32</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28</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74</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62</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64</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59</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96</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107</w:t>
            </w:r>
          </w:p>
        </w:tc>
        <w:tc>
          <w:tcPr>
            <w:tcW w:w="346"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134</w:t>
            </w:r>
          </w:p>
        </w:tc>
      </w:tr>
      <w:tr w:rsidR="00F467EB" w:rsidRPr="000E44AA" w:rsidTr="00851F16">
        <w:trPr>
          <w:trHeight w:val="300"/>
        </w:trPr>
        <w:tc>
          <w:tcPr>
            <w:tcW w:w="953"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Košický</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4</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12</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15</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13</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10</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17</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13</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26</w:t>
            </w:r>
          </w:p>
        </w:tc>
        <w:tc>
          <w:tcPr>
            <w:tcW w:w="377"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16</w:t>
            </w:r>
          </w:p>
        </w:tc>
        <w:tc>
          <w:tcPr>
            <w:tcW w:w="346"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w:t>
            </w:r>
          </w:p>
        </w:tc>
      </w:tr>
    </w:tbl>
    <w:p w:rsidR="00F467EB" w:rsidRPr="000E44AA" w:rsidRDefault="00D63E66" w:rsidP="00851F16">
      <w:pPr>
        <w:pStyle w:val="Popis"/>
        <w:shd w:val="clear" w:color="auto" w:fill="D9D9D9" w:themeFill="background1" w:themeFillShade="D9"/>
        <w:spacing w:before="0" w:after="0"/>
        <w:jc w:val="left"/>
        <w:rPr>
          <w:rFonts w:asciiTheme="minorHAnsi" w:hAnsiTheme="minorHAnsi" w:cstheme="minorHAnsi"/>
          <w:sz w:val="20"/>
          <w:lang w:val="sk-SK"/>
        </w:rPr>
      </w:pPr>
      <w:r>
        <w:rPr>
          <w:rFonts w:asciiTheme="minorHAnsi" w:hAnsiTheme="minorHAnsi" w:cstheme="minorHAnsi"/>
          <w:sz w:val="20"/>
          <w:lang w:val="sk-SK"/>
        </w:rPr>
        <w:t xml:space="preserve">Zdroj: </w:t>
      </w:r>
      <w:r w:rsidR="00F467EB" w:rsidRPr="000E44AA">
        <w:rPr>
          <w:rFonts w:asciiTheme="minorHAnsi" w:hAnsiTheme="minorHAnsi" w:cstheme="minorHAnsi"/>
          <w:sz w:val="20"/>
          <w:lang w:val="sk-SK"/>
        </w:rPr>
        <w:t>MDVRR SR</w:t>
      </w:r>
    </w:p>
    <w:p w:rsidR="00F467EB" w:rsidRPr="000E44AA" w:rsidRDefault="00F467EB" w:rsidP="00F467EB">
      <w:pPr>
        <w:rPr>
          <w:rFonts w:asciiTheme="minorHAnsi" w:hAnsiTheme="minorHAnsi" w:cstheme="minorHAnsi"/>
          <w:lang w:val="sk-SK"/>
        </w:rPr>
      </w:pP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Vývoj nehodovosti na diaľniciach SR má z dlhodobého hľadiska pozitívny vývoj. Počet 407 dopravných nehôd na diaľnici v roku 2011 je výrazne najnižším počtom od roku 1997 v SR. Pozitívom sú taktiež údaje o následkoch na životoch a zdraví osôb v r. 2011, ktoré patria t</w:t>
      </w:r>
      <w:r w:rsidR="00080EB3">
        <w:rPr>
          <w:rFonts w:asciiTheme="minorHAnsi" w:hAnsiTheme="minorHAnsi" w:cstheme="minorHAnsi"/>
          <w:lang w:val="sk-SK"/>
        </w:rPr>
        <w:t>iež k najnižším od roku 1997. V </w:t>
      </w:r>
      <w:r w:rsidRPr="000E44AA">
        <w:rPr>
          <w:rFonts w:asciiTheme="minorHAnsi" w:hAnsiTheme="minorHAnsi" w:cstheme="minorHAnsi"/>
          <w:lang w:val="sk-SK"/>
        </w:rPr>
        <w:t>hodnotenom období r. 2011 nebolo príčinou žiadnej dopravnej</w:t>
      </w:r>
      <w:r w:rsidR="00080EB3">
        <w:rPr>
          <w:rFonts w:asciiTheme="minorHAnsi" w:hAnsiTheme="minorHAnsi" w:cstheme="minorHAnsi"/>
          <w:lang w:val="sk-SK"/>
        </w:rPr>
        <w:t xml:space="preserve"> nehody zanedbanie povinností z </w:t>
      </w:r>
      <w:r w:rsidRPr="000E44AA">
        <w:rPr>
          <w:rFonts w:asciiTheme="minorHAnsi" w:hAnsiTheme="minorHAnsi" w:cstheme="minorHAnsi"/>
          <w:lang w:val="sk-SK"/>
        </w:rPr>
        <w:t>hľadiska správy a údržby diaľnic a rýchlostných ciest.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Dopravné nehody na cest</w:t>
      </w:r>
      <w:r w:rsidR="00F35B53">
        <w:rPr>
          <w:rFonts w:asciiTheme="minorHAnsi" w:hAnsiTheme="minorHAnsi" w:cstheme="minorHAnsi"/>
          <w:lang w:val="sk-SK"/>
        </w:rPr>
        <w:t>ách</w:t>
      </w:r>
      <w:r w:rsidRPr="000E44AA">
        <w:rPr>
          <w:rFonts w:asciiTheme="minorHAnsi" w:hAnsiTheme="minorHAnsi" w:cstheme="minorHAnsi"/>
          <w:lang w:val="sk-SK"/>
        </w:rPr>
        <w:t xml:space="preserve"> I. triedy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období rokov 2000</w:t>
      </w:r>
      <w:r>
        <w:rPr>
          <w:rFonts w:asciiTheme="minorHAnsi" w:hAnsiTheme="minorHAnsi" w:cstheme="minorHAnsi"/>
          <w:lang w:val="sk-SK"/>
        </w:rPr>
        <w:t xml:space="preserve"> </w:t>
      </w:r>
      <w:r w:rsidRPr="000E44AA">
        <w:rPr>
          <w:rFonts w:asciiTheme="minorHAnsi" w:hAnsiTheme="minorHAnsi" w:cstheme="minorHAnsi"/>
          <w:lang w:val="sk-SK"/>
        </w:rPr>
        <w:t>-</w:t>
      </w:r>
      <w:r>
        <w:rPr>
          <w:rFonts w:asciiTheme="minorHAnsi" w:hAnsiTheme="minorHAnsi" w:cstheme="minorHAnsi"/>
          <w:lang w:val="sk-SK"/>
        </w:rPr>
        <w:t xml:space="preserve"> </w:t>
      </w:r>
      <w:r w:rsidR="00851F16">
        <w:rPr>
          <w:rFonts w:asciiTheme="minorHAnsi" w:hAnsiTheme="minorHAnsi" w:cstheme="minorHAnsi"/>
          <w:lang w:val="sk-SK"/>
        </w:rPr>
        <w:t>2010 bolo na cestách</w:t>
      </w:r>
      <w:r w:rsidRPr="000E44AA">
        <w:rPr>
          <w:rFonts w:asciiTheme="minorHAnsi" w:hAnsiTheme="minorHAnsi" w:cstheme="minorHAnsi"/>
          <w:lang w:val="sk-SK"/>
        </w:rPr>
        <w:t xml:space="preserve"> I. triedy v priemere najviac DN spôsobených v Prešovskom kraji - 2 359 DN, na druhom mieste v Žilinskom kraji - 2 294 DN a  na treťom mieste v Bans</w:t>
      </w:r>
      <w:r w:rsidR="00080EB3">
        <w:rPr>
          <w:rFonts w:asciiTheme="minorHAnsi" w:hAnsiTheme="minorHAnsi" w:cstheme="minorHAnsi"/>
          <w:lang w:val="sk-SK"/>
        </w:rPr>
        <w:t xml:space="preserve">kobystrickom kraji - 2 023 DN. </w:t>
      </w:r>
      <w:r w:rsidRPr="000E44AA">
        <w:rPr>
          <w:rFonts w:asciiTheme="minorHAnsi" w:hAnsiTheme="minorHAnsi" w:cstheme="minorHAnsi"/>
          <w:lang w:val="sk-SK"/>
        </w:rPr>
        <w:t>V priemere bolo spôsobených najmenej DN na cest</w:t>
      </w:r>
      <w:r w:rsidR="00080EB3">
        <w:rPr>
          <w:rFonts w:asciiTheme="minorHAnsi" w:hAnsiTheme="minorHAnsi" w:cstheme="minorHAnsi"/>
          <w:lang w:val="sk-SK"/>
        </w:rPr>
        <w:t>ách</w:t>
      </w:r>
      <w:r w:rsidRPr="000E44AA">
        <w:rPr>
          <w:rFonts w:asciiTheme="minorHAnsi" w:hAnsiTheme="minorHAnsi" w:cstheme="minorHAnsi"/>
          <w:lang w:val="sk-SK"/>
        </w:rPr>
        <w:t xml:space="preserve"> </w:t>
      </w:r>
      <w:r w:rsidR="00080EB3">
        <w:rPr>
          <w:rFonts w:asciiTheme="minorHAnsi" w:hAnsiTheme="minorHAnsi" w:cstheme="minorHAnsi"/>
          <w:lang w:val="sk-SK"/>
        </w:rPr>
        <w:t>I. triedy v Bratislavskom kraji, a to</w:t>
      </w:r>
      <w:r w:rsidRPr="000E44AA">
        <w:rPr>
          <w:rFonts w:asciiTheme="minorHAnsi" w:hAnsiTheme="minorHAnsi" w:cstheme="minorHAnsi"/>
          <w:lang w:val="sk-SK"/>
        </w:rPr>
        <w:t xml:space="preserve"> 160.</w:t>
      </w:r>
    </w:p>
    <w:p w:rsidR="00F467EB" w:rsidRPr="000E44AA" w:rsidRDefault="00851F16" w:rsidP="00851F16">
      <w:pPr>
        <w:pStyle w:val="phTab"/>
        <w:spacing w:before="0"/>
      </w:pPr>
      <w:bookmarkStart w:id="811" w:name="_Toc362857044"/>
      <w:r w:rsidRPr="000E44AA">
        <w:t>Počet nehôd na cest</w:t>
      </w:r>
      <w:r>
        <w:t>ách</w:t>
      </w:r>
      <w:r w:rsidRPr="000E44AA">
        <w:t xml:space="preserve"> I. triedy</w:t>
      </w:r>
      <w:bookmarkEnd w:id="811"/>
    </w:p>
    <w:tbl>
      <w:tblPr>
        <w:tblW w:w="4944" w:type="pct"/>
        <w:tblInd w:w="70"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1788"/>
        <w:gridCol w:w="681"/>
        <w:gridCol w:w="681"/>
        <w:gridCol w:w="682"/>
        <w:gridCol w:w="682"/>
        <w:gridCol w:w="682"/>
        <w:gridCol w:w="708"/>
        <w:gridCol w:w="708"/>
        <w:gridCol w:w="708"/>
        <w:gridCol w:w="708"/>
        <w:gridCol w:w="708"/>
        <w:gridCol w:w="652"/>
      </w:tblGrid>
      <w:tr w:rsidR="00F467EB" w:rsidRPr="000E44AA" w:rsidTr="00851F16">
        <w:trPr>
          <w:trHeight w:val="300"/>
          <w:tblHeader/>
        </w:trPr>
        <w:tc>
          <w:tcPr>
            <w:tcW w:w="953" w:type="pct"/>
            <w:vMerge w:val="restart"/>
            <w:shd w:val="clear" w:color="auto" w:fill="A6A6A6" w:themeFill="background1" w:themeFillShade="A6"/>
            <w:noWrap/>
            <w:vAlign w:val="center"/>
            <w:hideMark/>
          </w:tcPr>
          <w:p w:rsidR="00F467EB" w:rsidRPr="000E44AA" w:rsidRDefault="00F467EB" w:rsidP="00E72AC3">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Kraj</w:t>
            </w:r>
          </w:p>
        </w:tc>
        <w:tc>
          <w:tcPr>
            <w:tcW w:w="4047" w:type="pct"/>
            <w:gridSpan w:val="11"/>
            <w:shd w:val="clear" w:color="auto" w:fill="A6A6A6" w:themeFill="background1" w:themeFillShade="A6"/>
            <w:noWrap/>
            <w:vAlign w:val="bottom"/>
            <w:hideMark/>
          </w:tcPr>
          <w:p w:rsidR="00F467EB" w:rsidRPr="000E44AA" w:rsidRDefault="00F467EB" w:rsidP="00E72AC3">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Počet nehôd na cest</w:t>
            </w:r>
            <w:r>
              <w:rPr>
                <w:rFonts w:asciiTheme="minorHAnsi" w:hAnsiTheme="minorHAnsi" w:cstheme="minorHAnsi"/>
                <w:b/>
                <w:color w:val="FFFFFF" w:themeColor="background1"/>
                <w:sz w:val="20"/>
              </w:rPr>
              <w:t>ách</w:t>
            </w:r>
            <w:r w:rsidRPr="000E44AA">
              <w:rPr>
                <w:rFonts w:asciiTheme="minorHAnsi" w:hAnsiTheme="minorHAnsi" w:cstheme="minorHAnsi"/>
                <w:b/>
                <w:color w:val="FFFFFF" w:themeColor="background1"/>
                <w:sz w:val="20"/>
              </w:rPr>
              <w:t xml:space="preserve"> I. triedy </w:t>
            </w:r>
          </w:p>
        </w:tc>
      </w:tr>
      <w:tr w:rsidR="00F467EB" w:rsidRPr="000E44AA" w:rsidTr="00851F16">
        <w:trPr>
          <w:trHeight w:val="300"/>
          <w:tblHeader/>
        </w:trPr>
        <w:tc>
          <w:tcPr>
            <w:tcW w:w="953" w:type="pct"/>
            <w:vMerge/>
            <w:shd w:val="clear" w:color="auto" w:fill="A6A6A6" w:themeFill="background1" w:themeFillShade="A6"/>
            <w:vAlign w:val="center"/>
            <w:hideMark/>
          </w:tcPr>
          <w:p w:rsidR="00F467EB" w:rsidRPr="000E44AA" w:rsidRDefault="00F467EB" w:rsidP="00E72AC3">
            <w:pPr>
              <w:spacing w:before="0"/>
              <w:rPr>
                <w:rFonts w:asciiTheme="minorHAnsi" w:hAnsiTheme="minorHAnsi" w:cstheme="minorHAnsi"/>
                <w:b/>
                <w:color w:val="FFFFFF" w:themeColor="background1"/>
                <w:sz w:val="20"/>
                <w:szCs w:val="16"/>
                <w:lang w:val="sk-SK" w:eastAsia="sk-SK"/>
              </w:rPr>
            </w:pPr>
          </w:p>
        </w:tc>
        <w:tc>
          <w:tcPr>
            <w:tcW w:w="363"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63"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63"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63"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63"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77"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77"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77"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77"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77"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46" w:type="pct"/>
            <w:shd w:val="clear" w:color="auto" w:fill="A6A6A6" w:themeFill="background1" w:themeFillShade="A6"/>
            <w:noWrap/>
            <w:vAlign w:val="bottom"/>
            <w:hideMark/>
          </w:tcPr>
          <w:p w:rsidR="00F467EB" w:rsidRPr="000E44AA" w:rsidRDefault="00F467EB" w:rsidP="00E72AC3">
            <w:pPr>
              <w:pStyle w:val="Tabulka"/>
              <w:jc w:val="right"/>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r>
      <w:tr w:rsidR="00F467EB" w:rsidRPr="000E44AA" w:rsidTr="00481958">
        <w:trPr>
          <w:trHeight w:val="300"/>
        </w:trPr>
        <w:tc>
          <w:tcPr>
            <w:tcW w:w="953" w:type="pct"/>
            <w:shd w:val="clear" w:color="auto" w:fill="F2F2F2" w:themeFill="background1" w:themeFillShade="F2"/>
            <w:noWrap/>
            <w:vAlign w:val="center"/>
            <w:hideMark/>
          </w:tcPr>
          <w:p w:rsidR="00F467EB" w:rsidRPr="000E44AA" w:rsidRDefault="00F467EB" w:rsidP="00481958">
            <w:pPr>
              <w:pStyle w:val="Tabulka"/>
              <w:spacing w:before="0"/>
              <w:rPr>
                <w:rFonts w:asciiTheme="minorHAnsi" w:hAnsiTheme="minorHAnsi" w:cstheme="minorHAnsi"/>
              </w:rPr>
            </w:pPr>
            <w:r w:rsidRPr="000E44AA">
              <w:rPr>
                <w:rFonts w:asciiTheme="minorHAnsi" w:hAnsiTheme="minorHAnsi" w:cstheme="minorHAnsi"/>
              </w:rPr>
              <w:t>Bratislavský</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263</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296</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259</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265</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191</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84</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69</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113</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117</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53</w:t>
            </w:r>
          </w:p>
        </w:tc>
        <w:tc>
          <w:tcPr>
            <w:tcW w:w="346"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48</w:t>
            </w:r>
          </w:p>
        </w:tc>
      </w:tr>
      <w:tr w:rsidR="00F467EB" w:rsidRPr="000E44AA" w:rsidTr="00481958">
        <w:trPr>
          <w:trHeight w:val="300"/>
        </w:trPr>
        <w:tc>
          <w:tcPr>
            <w:tcW w:w="953" w:type="pct"/>
            <w:shd w:val="clear" w:color="auto" w:fill="F2F2F2" w:themeFill="background1" w:themeFillShade="F2"/>
            <w:noWrap/>
            <w:vAlign w:val="center"/>
            <w:hideMark/>
          </w:tcPr>
          <w:p w:rsidR="00F467EB" w:rsidRPr="000E44AA" w:rsidRDefault="00F467EB" w:rsidP="00481958">
            <w:pPr>
              <w:pStyle w:val="Tabulka"/>
              <w:spacing w:before="0"/>
              <w:rPr>
                <w:rFonts w:asciiTheme="minorHAnsi" w:hAnsiTheme="minorHAnsi" w:cstheme="minorHAnsi"/>
              </w:rPr>
            </w:pPr>
            <w:r w:rsidRPr="000E44AA">
              <w:rPr>
                <w:rFonts w:asciiTheme="minorHAnsi" w:hAnsiTheme="minorHAnsi" w:cstheme="minorHAnsi"/>
              </w:rPr>
              <w:t>Trnavský</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1 097</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1 057</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1 079</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1 115</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1 116</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1 021</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1 029</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1 042</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930</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440</w:t>
            </w:r>
          </w:p>
        </w:tc>
        <w:tc>
          <w:tcPr>
            <w:tcW w:w="346"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316</w:t>
            </w:r>
          </w:p>
        </w:tc>
      </w:tr>
      <w:tr w:rsidR="00F467EB" w:rsidRPr="000E44AA" w:rsidTr="00481958">
        <w:trPr>
          <w:trHeight w:val="300"/>
        </w:trPr>
        <w:tc>
          <w:tcPr>
            <w:tcW w:w="953" w:type="pct"/>
            <w:shd w:val="clear" w:color="auto" w:fill="F2F2F2" w:themeFill="background1" w:themeFillShade="F2"/>
            <w:noWrap/>
            <w:vAlign w:val="center"/>
            <w:hideMark/>
          </w:tcPr>
          <w:p w:rsidR="00F467EB" w:rsidRPr="000E44AA" w:rsidRDefault="00F467EB" w:rsidP="00481958">
            <w:pPr>
              <w:pStyle w:val="Tabulka"/>
              <w:spacing w:before="0"/>
              <w:rPr>
                <w:rFonts w:asciiTheme="minorHAnsi" w:hAnsiTheme="minorHAnsi" w:cstheme="minorHAnsi"/>
              </w:rPr>
            </w:pPr>
            <w:r w:rsidRPr="000E44AA">
              <w:rPr>
                <w:rFonts w:asciiTheme="minorHAnsi" w:hAnsiTheme="minorHAnsi" w:cstheme="minorHAnsi"/>
              </w:rPr>
              <w:t>Trenčiansky</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1 400</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1 624</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1 648</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1 598</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1 550</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1 562</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1 591</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1 572</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1 513</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569</w:t>
            </w:r>
          </w:p>
        </w:tc>
        <w:tc>
          <w:tcPr>
            <w:tcW w:w="346"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458</w:t>
            </w:r>
          </w:p>
        </w:tc>
      </w:tr>
      <w:tr w:rsidR="00F467EB" w:rsidRPr="000E44AA" w:rsidTr="00481958">
        <w:trPr>
          <w:trHeight w:val="300"/>
        </w:trPr>
        <w:tc>
          <w:tcPr>
            <w:tcW w:w="953" w:type="pct"/>
            <w:shd w:val="clear" w:color="auto" w:fill="F2F2F2" w:themeFill="background1" w:themeFillShade="F2"/>
            <w:noWrap/>
            <w:vAlign w:val="center"/>
            <w:hideMark/>
          </w:tcPr>
          <w:p w:rsidR="00F467EB" w:rsidRPr="000E44AA" w:rsidRDefault="00F467EB" w:rsidP="00481958">
            <w:pPr>
              <w:pStyle w:val="Tabulka"/>
              <w:spacing w:before="0"/>
              <w:rPr>
                <w:rFonts w:asciiTheme="minorHAnsi" w:hAnsiTheme="minorHAnsi" w:cstheme="minorHAnsi"/>
              </w:rPr>
            </w:pPr>
            <w:r w:rsidRPr="000E44AA">
              <w:rPr>
                <w:rFonts w:asciiTheme="minorHAnsi" w:hAnsiTheme="minorHAnsi" w:cstheme="minorHAnsi"/>
              </w:rPr>
              <w:t>Nitriansky</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1 209</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1 515</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1 591</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1 609</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1 733</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1 761</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1 594</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1 645</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1 608</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724</w:t>
            </w:r>
          </w:p>
        </w:tc>
        <w:tc>
          <w:tcPr>
            <w:tcW w:w="346"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696</w:t>
            </w:r>
          </w:p>
        </w:tc>
      </w:tr>
      <w:tr w:rsidR="00F467EB" w:rsidRPr="000E44AA" w:rsidTr="00481958">
        <w:trPr>
          <w:trHeight w:val="300"/>
        </w:trPr>
        <w:tc>
          <w:tcPr>
            <w:tcW w:w="953" w:type="pct"/>
            <w:shd w:val="clear" w:color="auto" w:fill="F2F2F2" w:themeFill="background1" w:themeFillShade="F2"/>
            <w:noWrap/>
            <w:vAlign w:val="center"/>
            <w:hideMark/>
          </w:tcPr>
          <w:p w:rsidR="00F467EB" w:rsidRPr="000E44AA" w:rsidRDefault="00F467EB" w:rsidP="00481958">
            <w:pPr>
              <w:pStyle w:val="Tabulka"/>
              <w:spacing w:before="0"/>
              <w:rPr>
                <w:rFonts w:asciiTheme="minorHAnsi" w:hAnsiTheme="minorHAnsi" w:cstheme="minorHAnsi"/>
              </w:rPr>
            </w:pPr>
            <w:r w:rsidRPr="000E44AA">
              <w:rPr>
                <w:rFonts w:asciiTheme="minorHAnsi" w:hAnsiTheme="minorHAnsi" w:cstheme="minorHAnsi"/>
              </w:rPr>
              <w:t>Žilinský</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2 192</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2 585</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2 431</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2 587</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2 845</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2 746</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2 624</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2 691</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2 573</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1 038</w:t>
            </w:r>
          </w:p>
        </w:tc>
        <w:tc>
          <w:tcPr>
            <w:tcW w:w="346"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922</w:t>
            </w:r>
          </w:p>
        </w:tc>
      </w:tr>
      <w:tr w:rsidR="00F467EB" w:rsidRPr="000E44AA" w:rsidTr="00481958">
        <w:trPr>
          <w:trHeight w:val="300"/>
        </w:trPr>
        <w:tc>
          <w:tcPr>
            <w:tcW w:w="953" w:type="pct"/>
            <w:shd w:val="clear" w:color="auto" w:fill="F2F2F2" w:themeFill="background1" w:themeFillShade="F2"/>
            <w:noWrap/>
            <w:vAlign w:val="center"/>
            <w:hideMark/>
          </w:tcPr>
          <w:p w:rsidR="00F467EB" w:rsidRPr="000E44AA" w:rsidRDefault="00F467EB" w:rsidP="00481958">
            <w:pPr>
              <w:pStyle w:val="Tabulka"/>
              <w:spacing w:before="0"/>
              <w:rPr>
                <w:rFonts w:asciiTheme="minorHAnsi" w:hAnsiTheme="minorHAnsi" w:cstheme="minorHAnsi"/>
              </w:rPr>
            </w:pPr>
            <w:r w:rsidRPr="000E44AA">
              <w:rPr>
                <w:rFonts w:asciiTheme="minorHAnsi" w:hAnsiTheme="minorHAnsi" w:cstheme="minorHAnsi"/>
              </w:rPr>
              <w:t>Banskobystrický</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1 919</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2 263</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2 254</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2 267</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2 404</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2 376</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2 340</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2 317</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2 251</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1 001</w:t>
            </w:r>
          </w:p>
        </w:tc>
        <w:tc>
          <w:tcPr>
            <w:tcW w:w="346"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864</w:t>
            </w:r>
          </w:p>
        </w:tc>
      </w:tr>
      <w:tr w:rsidR="00F467EB" w:rsidRPr="000E44AA" w:rsidTr="00481958">
        <w:trPr>
          <w:trHeight w:val="300"/>
        </w:trPr>
        <w:tc>
          <w:tcPr>
            <w:tcW w:w="953" w:type="pct"/>
            <w:shd w:val="clear" w:color="auto" w:fill="F2F2F2" w:themeFill="background1" w:themeFillShade="F2"/>
            <w:noWrap/>
            <w:vAlign w:val="center"/>
            <w:hideMark/>
          </w:tcPr>
          <w:p w:rsidR="00F467EB" w:rsidRPr="000E44AA" w:rsidRDefault="00F467EB" w:rsidP="00481958">
            <w:pPr>
              <w:pStyle w:val="Tabulka"/>
              <w:spacing w:before="0"/>
              <w:rPr>
                <w:rFonts w:asciiTheme="minorHAnsi" w:hAnsiTheme="minorHAnsi" w:cstheme="minorHAnsi"/>
              </w:rPr>
            </w:pPr>
            <w:r w:rsidRPr="000E44AA">
              <w:rPr>
                <w:rFonts w:asciiTheme="minorHAnsi" w:hAnsiTheme="minorHAnsi" w:cstheme="minorHAnsi"/>
              </w:rPr>
              <w:t>Prešovský</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2 134</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2 342</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2 294</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2 621</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2 718</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2 705</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2 895</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2 930</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3 008</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1 262</w:t>
            </w:r>
          </w:p>
        </w:tc>
        <w:tc>
          <w:tcPr>
            <w:tcW w:w="346"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1 039</w:t>
            </w:r>
          </w:p>
        </w:tc>
      </w:tr>
      <w:tr w:rsidR="00F467EB" w:rsidRPr="000E44AA" w:rsidTr="00481958">
        <w:trPr>
          <w:trHeight w:val="300"/>
        </w:trPr>
        <w:tc>
          <w:tcPr>
            <w:tcW w:w="953" w:type="pct"/>
            <w:shd w:val="clear" w:color="auto" w:fill="F2F2F2" w:themeFill="background1" w:themeFillShade="F2"/>
            <w:noWrap/>
            <w:vAlign w:val="center"/>
            <w:hideMark/>
          </w:tcPr>
          <w:p w:rsidR="00F467EB" w:rsidRPr="000E44AA" w:rsidRDefault="00F467EB" w:rsidP="00481958">
            <w:pPr>
              <w:pStyle w:val="Tabulka"/>
              <w:spacing w:before="0"/>
              <w:rPr>
                <w:rFonts w:asciiTheme="minorHAnsi" w:hAnsiTheme="minorHAnsi" w:cstheme="minorHAnsi"/>
              </w:rPr>
            </w:pPr>
            <w:r w:rsidRPr="000E44AA">
              <w:rPr>
                <w:rFonts w:asciiTheme="minorHAnsi" w:hAnsiTheme="minorHAnsi" w:cstheme="minorHAnsi"/>
              </w:rPr>
              <w:t>Košický</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784</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932</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827</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996</w:t>
            </w:r>
          </w:p>
        </w:tc>
        <w:tc>
          <w:tcPr>
            <w:tcW w:w="363"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1 044</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1 097</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1 076</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1 033</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1 024</w:t>
            </w:r>
          </w:p>
        </w:tc>
        <w:tc>
          <w:tcPr>
            <w:tcW w:w="377"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449</w:t>
            </w:r>
          </w:p>
        </w:tc>
        <w:tc>
          <w:tcPr>
            <w:tcW w:w="346" w:type="pct"/>
            <w:shd w:val="clear" w:color="auto" w:fill="F2F2F2" w:themeFill="background1" w:themeFillShade="F2"/>
            <w:noWrap/>
            <w:vAlign w:val="bottom"/>
            <w:hideMark/>
          </w:tcPr>
          <w:p w:rsidR="00F467EB" w:rsidRPr="000E44AA" w:rsidRDefault="00F467EB" w:rsidP="00E72AC3">
            <w:pPr>
              <w:pStyle w:val="Tabulka"/>
              <w:jc w:val="right"/>
              <w:rPr>
                <w:rFonts w:asciiTheme="minorHAnsi" w:hAnsiTheme="minorHAnsi" w:cstheme="minorHAnsi"/>
              </w:rPr>
            </w:pPr>
            <w:r w:rsidRPr="000E44AA">
              <w:rPr>
                <w:rFonts w:asciiTheme="minorHAnsi" w:hAnsiTheme="minorHAnsi" w:cstheme="minorHAnsi"/>
              </w:rPr>
              <w:t>355</w:t>
            </w:r>
          </w:p>
        </w:tc>
      </w:tr>
    </w:tbl>
    <w:p w:rsidR="00F467EB" w:rsidRPr="000E44AA" w:rsidRDefault="00D63E66" w:rsidP="00F467EB">
      <w:pPr>
        <w:pStyle w:val="Popis"/>
        <w:shd w:val="clear" w:color="auto" w:fill="D9D9D9" w:themeFill="background1" w:themeFillShade="D9"/>
        <w:spacing w:before="0" w:after="0"/>
        <w:jc w:val="left"/>
        <w:rPr>
          <w:rFonts w:asciiTheme="minorHAnsi" w:hAnsiTheme="minorHAnsi" w:cstheme="minorHAnsi"/>
          <w:sz w:val="20"/>
          <w:lang w:val="sk-SK"/>
        </w:rPr>
      </w:pPr>
      <w:r>
        <w:rPr>
          <w:rFonts w:asciiTheme="minorHAnsi" w:hAnsiTheme="minorHAnsi" w:cstheme="minorHAnsi"/>
          <w:sz w:val="20"/>
          <w:lang w:val="sk-SK"/>
        </w:rPr>
        <w:t xml:space="preserve">Zdroj: </w:t>
      </w:r>
      <w:r w:rsidR="00F467EB" w:rsidRPr="000E44AA">
        <w:rPr>
          <w:rFonts w:asciiTheme="minorHAnsi" w:hAnsiTheme="minorHAnsi" w:cstheme="minorHAnsi"/>
          <w:sz w:val="20"/>
          <w:lang w:val="sk-SK"/>
        </w:rPr>
        <w:t>MDVRR SR</w:t>
      </w:r>
    </w:p>
    <w:p w:rsidR="00F467EB" w:rsidRPr="000E44AA" w:rsidRDefault="00F467EB" w:rsidP="00851F16">
      <w:pPr>
        <w:spacing w:before="240"/>
        <w:rPr>
          <w:rFonts w:asciiTheme="minorHAnsi" w:hAnsiTheme="minorHAnsi" w:cstheme="minorHAnsi"/>
          <w:lang w:val="sk-SK"/>
        </w:rPr>
      </w:pPr>
      <w:r w:rsidRPr="000E44AA">
        <w:rPr>
          <w:rFonts w:asciiTheme="minorHAnsi" w:hAnsiTheme="minorHAnsi" w:cstheme="minorHAnsi"/>
          <w:lang w:val="sk-SK"/>
        </w:rPr>
        <w:lastRenderedPageBreak/>
        <w:t>Na cestách I. triedy tvorí počet dopravných nehôd 55,3 % zo všetkých dopravných nehôd na cestných komunikáciách. Aj počet usmrtených osôb je vyšší oproti počtu usmrten</w:t>
      </w:r>
      <w:r w:rsidR="0047710F">
        <w:rPr>
          <w:rFonts w:asciiTheme="minorHAnsi" w:hAnsiTheme="minorHAnsi" w:cstheme="minorHAnsi"/>
          <w:lang w:val="sk-SK"/>
        </w:rPr>
        <w:t>ých osôb na ostatných cestách a </w:t>
      </w:r>
      <w:r w:rsidRPr="000E44AA">
        <w:rPr>
          <w:rFonts w:asciiTheme="minorHAnsi" w:hAnsiTheme="minorHAnsi" w:cstheme="minorHAnsi"/>
          <w:lang w:val="sk-SK"/>
        </w:rPr>
        <w:t>tvorí 54,6 %.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Dopravné nehody na cestách II. triedy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období rokov 2000</w:t>
      </w:r>
      <w:r w:rsidR="00851F16">
        <w:rPr>
          <w:rFonts w:asciiTheme="minorHAnsi" w:hAnsiTheme="minorHAnsi" w:cstheme="minorHAnsi"/>
          <w:lang w:val="sk-SK"/>
        </w:rPr>
        <w:t xml:space="preserve"> </w:t>
      </w:r>
      <w:r w:rsidRPr="000E44AA">
        <w:rPr>
          <w:rFonts w:asciiTheme="minorHAnsi" w:hAnsiTheme="minorHAnsi" w:cstheme="minorHAnsi"/>
          <w:lang w:val="sk-SK"/>
        </w:rPr>
        <w:t>-</w:t>
      </w:r>
      <w:r w:rsidR="00851F16">
        <w:rPr>
          <w:rFonts w:asciiTheme="minorHAnsi" w:hAnsiTheme="minorHAnsi" w:cstheme="minorHAnsi"/>
          <w:lang w:val="sk-SK"/>
        </w:rPr>
        <w:t xml:space="preserve"> </w:t>
      </w:r>
      <w:r w:rsidRPr="000E44AA">
        <w:rPr>
          <w:rFonts w:asciiTheme="minorHAnsi" w:hAnsiTheme="minorHAnsi" w:cstheme="minorHAnsi"/>
          <w:lang w:val="sk-SK"/>
        </w:rPr>
        <w:t>2010 bolo na cest</w:t>
      </w:r>
      <w:r w:rsidR="00851F16">
        <w:rPr>
          <w:rFonts w:asciiTheme="minorHAnsi" w:hAnsiTheme="minorHAnsi" w:cstheme="minorHAnsi"/>
          <w:lang w:val="sk-SK"/>
        </w:rPr>
        <w:t>ách</w:t>
      </w:r>
      <w:r w:rsidRPr="000E44AA">
        <w:rPr>
          <w:rFonts w:asciiTheme="minorHAnsi" w:hAnsiTheme="minorHAnsi" w:cstheme="minorHAnsi"/>
          <w:lang w:val="sk-SK"/>
        </w:rPr>
        <w:t xml:space="preserve"> II. triedy v priemere najviac DN spôsobených v Trnavskom kraji - 1 078 DN, na druhom mieste v Žilinskom kraji - 771 DN a na treťom mieste v Trenčianskom kraji - 703 DN. V priemere bolo spôsobených najmenej DN v Bratislavskom kraji - 188 DN.</w:t>
      </w:r>
    </w:p>
    <w:p w:rsidR="00F467EB" w:rsidRPr="000E44AA" w:rsidRDefault="00851F16" w:rsidP="00851F16">
      <w:pPr>
        <w:pStyle w:val="phTab"/>
      </w:pPr>
      <w:bookmarkStart w:id="812" w:name="_Toc362857045"/>
      <w:r w:rsidRPr="000E44AA">
        <w:t>Počet nehôd na cest</w:t>
      </w:r>
      <w:r>
        <w:t>ách</w:t>
      </w:r>
      <w:r w:rsidRPr="000E44AA">
        <w:t xml:space="preserve"> II. triedy</w:t>
      </w:r>
      <w:bookmarkEnd w:id="812"/>
    </w:p>
    <w:tbl>
      <w:tblPr>
        <w:tblW w:w="4944" w:type="pct"/>
        <w:tblInd w:w="70" w:type="dxa"/>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1777"/>
        <w:gridCol w:w="677"/>
        <w:gridCol w:w="681"/>
        <w:gridCol w:w="681"/>
        <w:gridCol w:w="682"/>
        <w:gridCol w:w="682"/>
        <w:gridCol w:w="729"/>
        <w:gridCol w:w="729"/>
        <w:gridCol w:w="729"/>
        <w:gridCol w:w="729"/>
        <w:gridCol w:w="661"/>
        <w:gridCol w:w="631"/>
      </w:tblGrid>
      <w:tr w:rsidR="00F467EB" w:rsidRPr="000E44AA" w:rsidTr="00851F16">
        <w:trPr>
          <w:trHeight w:val="300"/>
          <w:tblHeader/>
        </w:trPr>
        <w:tc>
          <w:tcPr>
            <w:tcW w:w="947" w:type="pct"/>
            <w:vMerge w:val="restart"/>
            <w:shd w:val="clear" w:color="auto" w:fill="A6A6A6" w:themeFill="background1" w:themeFillShade="A6"/>
            <w:noWrap/>
            <w:vAlign w:val="center"/>
            <w:hideMark/>
          </w:tcPr>
          <w:p w:rsidR="00F467EB" w:rsidRPr="000E44AA" w:rsidRDefault="00F467EB" w:rsidP="00E72AC3">
            <w:pPr>
              <w:pStyle w:val="Tabulka"/>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Kraj</w:t>
            </w:r>
          </w:p>
        </w:tc>
        <w:tc>
          <w:tcPr>
            <w:tcW w:w="4053" w:type="pct"/>
            <w:gridSpan w:val="11"/>
            <w:shd w:val="clear" w:color="auto" w:fill="A6A6A6" w:themeFill="background1" w:themeFillShade="A6"/>
            <w:noWrap/>
            <w:vAlign w:val="center"/>
            <w:hideMark/>
          </w:tcPr>
          <w:p w:rsidR="00F467EB"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Počet nehôd na cest</w:t>
            </w:r>
            <w:r>
              <w:rPr>
                <w:rFonts w:asciiTheme="minorHAnsi" w:hAnsiTheme="minorHAnsi" w:cstheme="minorHAnsi"/>
                <w:b/>
                <w:color w:val="FFFFFF" w:themeColor="background1"/>
                <w:sz w:val="20"/>
              </w:rPr>
              <w:t>ách</w:t>
            </w:r>
            <w:r w:rsidRPr="000E44AA">
              <w:rPr>
                <w:rFonts w:asciiTheme="minorHAnsi" w:hAnsiTheme="minorHAnsi" w:cstheme="minorHAnsi"/>
                <w:b/>
                <w:color w:val="FFFFFF" w:themeColor="background1"/>
                <w:sz w:val="20"/>
              </w:rPr>
              <w:t xml:space="preserve"> II. triedy</w:t>
            </w:r>
          </w:p>
        </w:tc>
      </w:tr>
      <w:tr w:rsidR="00F467EB" w:rsidRPr="000E44AA" w:rsidTr="00851F16">
        <w:trPr>
          <w:trHeight w:val="300"/>
          <w:tblHeader/>
        </w:trPr>
        <w:tc>
          <w:tcPr>
            <w:tcW w:w="947" w:type="pct"/>
            <w:vMerge/>
            <w:shd w:val="clear" w:color="auto" w:fill="A6A6A6" w:themeFill="background1" w:themeFillShade="A6"/>
            <w:vAlign w:val="center"/>
            <w:hideMark/>
          </w:tcPr>
          <w:p w:rsidR="00F467EB" w:rsidRPr="000E44AA" w:rsidRDefault="00F467EB" w:rsidP="00E72AC3">
            <w:pPr>
              <w:spacing w:before="0"/>
              <w:rPr>
                <w:rFonts w:asciiTheme="minorHAnsi" w:hAnsiTheme="minorHAnsi" w:cstheme="minorHAnsi"/>
                <w:b/>
                <w:color w:val="FFFFFF" w:themeColor="background1"/>
                <w:sz w:val="20"/>
                <w:szCs w:val="16"/>
                <w:lang w:val="sk-SK" w:eastAsia="sk-SK"/>
              </w:rPr>
            </w:pPr>
          </w:p>
        </w:tc>
        <w:tc>
          <w:tcPr>
            <w:tcW w:w="361"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2000</w:t>
            </w: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2001</w:t>
            </w: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2002</w:t>
            </w: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2003</w:t>
            </w:r>
          </w:p>
        </w:tc>
        <w:tc>
          <w:tcPr>
            <w:tcW w:w="363"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2004</w:t>
            </w:r>
          </w:p>
        </w:tc>
        <w:tc>
          <w:tcPr>
            <w:tcW w:w="388"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2005</w:t>
            </w:r>
          </w:p>
        </w:tc>
        <w:tc>
          <w:tcPr>
            <w:tcW w:w="388"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2006</w:t>
            </w:r>
          </w:p>
        </w:tc>
        <w:tc>
          <w:tcPr>
            <w:tcW w:w="388"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2007</w:t>
            </w:r>
          </w:p>
        </w:tc>
        <w:tc>
          <w:tcPr>
            <w:tcW w:w="388"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2008</w:t>
            </w:r>
          </w:p>
        </w:tc>
        <w:tc>
          <w:tcPr>
            <w:tcW w:w="352"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2009</w:t>
            </w:r>
          </w:p>
        </w:tc>
        <w:tc>
          <w:tcPr>
            <w:tcW w:w="335" w:type="pct"/>
            <w:shd w:val="clear" w:color="auto" w:fill="A6A6A6" w:themeFill="background1" w:themeFillShade="A6"/>
            <w:noWrap/>
            <w:vAlign w:val="center"/>
            <w:hideMark/>
          </w:tcPr>
          <w:p w:rsidR="00F467EB" w:rsidRPr="000E44AA" w:rsidRDefault="00F467EB" w:rsidP="00851F16">
            <w:pPr>
              <w:pStyle w:val="Tabulka"/>
              <w:spacing w:before="0"/>
              <w:rPr>
                <w:rFonts w:asciiTheme="minorHAnsi" w:hAnsiTheme="minorHAnsi" w:cstheme="minorHAnsi"/>
                <w:b/>
                <w:color w:val="FFFFFF" w:themeColor="background1"/>
                <w:sz w:val="20"/>
              </w:rPr>
            </w:pPr>
            <w:r w:rsidRPr="000E44AA">
              <w:rPr>
                <w:rFonts w:asciiTheme="minorHAnsi" w:hAnsiTheme="minorHAnsi" w:cstheme="minorHAnsi"/>
                <w:b/>
                <w:color w:val="FFFFFF" w:themeColor="background1"/>
                <w:sz w:val="20"/>
              </w:rPr>
              <w:t>2010</w:t>
            </w:r>
          </w:p>
        </w:tc>
      </w:tr>
      <w:tr w:rsidR="00F467EB" w:rsidRPr="000E44AA" w:rsidTr="00851F16">
        <w:trPr>
          <w:trHeight w:val="300"/>
        </w:trPr>
        <w:tc>
          <w:tcPr>
            <w:tcW w:w="947"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Bratislavský</w:t>
            </w:r>
          </w:p>
        </w:tc>
        <w:tc>
          <w:tcPr>
            <w:tcW w:w="361"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317</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327</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238</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242</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219</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245</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102</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134</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105</w:t>
            </w:r>
          </w:p>
        </w:tc>
        <w:tc>
          <w:tcPr>
            <w:tcW w:w="352"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73</w:t>
            </w:r>
          </w:p>
        </w:tc>
        <w:tc>
          <w:tcPr>
            <w:tcW w:w="335"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64</w:t>
            </w:r>
          </w:p>
        </w:tc>
      </w:tr>
      <w:tr w:rsidR="00F467EB" w:rsidRPr="000E44AA" w:rsidTr="00851F16">
        <w:trPr>
          <w:trHeight w:val="300"/>
        </w:trPr>
        <w:tc>
          <w:tcPr>
            <w:tcW w:w="947"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Trnavský</w:t>
            </w:r>
          </w:p>
        </w:tc>
        <w:tc>
          <w:tcPr>
            <w:tcW w:w="361"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1 165</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1 231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1 200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1 241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1 220</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1 207</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1 161</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1 241</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1 146</w:t>
            </w:r>
          </w:p>
        </w:tc>
        <w:tc>
          <w:tcPr>
            <w:tcW w:w="352"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590</w:t>
            </w:r>
          </w:p>
        </w:tc>
        <w:tc>
          <w:tcPr>
            <w:tcW w:w="335"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458</w:t>
            </w:r>
          </w:p>
        </w:tc>
      </w:tr>
      <w:tr w:rsidR="00F467EB" w:rsidRPr="000E44AA" w:rsidTr="00851F16">
        <w:trPr>
          <w:trHeight w:val="300"/>
        </w:trPr>
        <w:tc>
          <w:tcPr>
            <w:tcW w:w="947"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Trenčiansky</w:t>
            </w:r>
          </w:p>
        </w:tc>
        <w:tc>
          <w:tcPr>
            <w:tcW w:w="361"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750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827</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818</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766</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713</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771</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753</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850</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850</w:t>
            </w:r>
          </w:p>
        </w:tc>
        <w:tc>
          <w:tcPr>
            <w:tcW w:w="352"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341</w:t>
            </w:r>
          </w:p>
        </w:tc>
        <w:tc>
          <w:tcPr>
            <w:tcW w:w="335"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292</w:t>
            </w:r>
          </w:p>
        </w:tc>
      </w:tr>
      <w:tr w:rsidR="00F467EB" w:rsidRPr="000E44AA" w:rsidTr="00851F16">
        <w:trPr>
          <w:trHeight w:val="300"/>
        </w:trPr>
        <w:tc>
          <w:tcPr>
            <w:tcW w:w="947"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Nitriansky</w:t>
            </w:r>
          </w:p>
        </w:tc>
        <w:tc>
          <w:tcPr>
            <w:tcW w:w="361"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569</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628</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661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641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683</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638</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597</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598</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582</w:t>
            </w:r>
          </w:p>
        </w:tc>
        <w:tc>
          <w:tcPr>
            <w:tcW w:w="352"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310</w:t>
            </w:r>
          </w:p>
        </w:tc>
        <w:tc>
          <w:tcPr>
            <w:tcW w:w="335"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259</w:t>
            </w:r>
          </w:p>
        </w:tc>
      </w:tr>
      <w:tr w:rsidR="00F467EB" w:rsidRPr="000E44AA" w:rsidTr="00851F16">
        <w:trPr>
          <w:trHeight w:val="300"/>
        </w:trPr>
        <w:tc>
          <w:tcPr>
            <w:tcW w:w="947"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Žilinský</w:t>
            </w:r>
          </w:p>
        </w:tc>
        <w:tc>
          <w:tcPr>
            <w:tcW w:w="361"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686</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812</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777</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947</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892</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833</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841</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981</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948</w:t>
            </w:r>
          </w:p>
        </w:tc>
        <w:tc>
          <w:tcPr>
            <w:tcW w:w="352"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411</w:t>
            </w:r>
          </w:p>
        </w:tc>
        <w:tc>
          <w:tcPr>
            <w:tcW w:w="335"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357</w:t>
            </w:r>
          </w:p>
        </w:tc>
      </w:tr>
      <w:tr w:rsidR="00F467EB" w:rsidRPr="000E44AA" w:rsidTr="00851F16">
        <w:trPr>
          <w:trHeight w:val="300"/>
        </w:trPr>
        <w:tc>
          <w:tcPr>
            <w:tcW w:w="947"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Banskobystrický</w:t>
            </w:r>
          </w:p>
        </w:tc>
        <w:tc>
          <w:tcPr>
            <w:tcW w:w="361"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593</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660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691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801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812</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783</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818</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776</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805</w:t>
            </w:r>
          </w:p>
        </w:tc>
        <w:tc>
          <w:tcPr>
            <w:tcW w:w="352"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336</w:t>
            </w:r>
          </w:p>
        </w:tc>
        <w:tc>
          <w:tcPr>
            <w:tcW w:w="335"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253</w:t>
            </w:r>
          </w:p>
        </w:tc>
      </w:tr>
      <w:tr w:rsidR="00F467EB" w:rsidRPr="000E44AA" w:rsidTr="00851F16">
        <w:trPr>
          <w:trHeight w:val="300"/>
        </w:trPr>
        <w:tc>
          <w:tcPr>
            <w:tcW w:w="947"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Prešovský</w:t>
            </w:r>
          </w:p>
        </w:tc>
        <w:tc>
          <w:tcPr>
            <w:tcW w:w="361"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590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690</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651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751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629</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641</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567</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529</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610</w:t>
            </w:r>
          </w:p>
        </w:tc>
        <w:tc>
          <w:tcPr>
            <w:tcW w:w="352"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303</w:t>
            </w:r>
          </w:p>
        </w:tc>
        <w:tc>
          <w:tcPr>
            <w:tcW w:w="335"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258</w:t>
            </w:r>
          </w:p>
        </w:tc>
      </w:tr>
      <w:tr w:rsidR="00F467EB" w:rsidRPr="000E44AA" w:rsidTr="00851F16">
        <w:trPr>
          <w:trHeight w:val="300"/>
        </w:trPr>
        <w:tc>
          <w:tcPr>
            <w:tcW w:w="947" w:type="pct"/>
            <w:shd w:val="clear" w:color="auto" w:fill="F2F2F2" w:themeFill="background1" w:themeFillShade="F2"/>
            <w:noWrap/>
            <w:vAlign w:val="center"/>
            <w:hideMark/>
          </w:tcPr>
          <w:p w:rsidR="00F467EB" w:rsidRPr="000E44AA" w:rsidRDefault="00F467EB" w:rsidP="00851F16">
            <w:pPr>
              <w:pStyle w:val="Tabulka"/>
              <w:spacing w:before="0"/>
              <w:rPr>
                <w:rFonts w:asciiTheme="minorHAnsi" w:hAnsiTheme="minorHAnsi" w:cstheme="minorHAnsi"/>
              </w:rPr>
            </w:pPr>
            <w:r w:rsidRPr="000E44AA">
              <w:rPr>
                <w:rFonts w:asciiTheme="minorHAnsi" w:hAnsiTheme="minorHAnsi" w:cstheme="minorHAnsi"/>
              </w:rPr>
              <w:t>Košický</w:t>
            </w:r>
          </w:p>
        </w:tc>
        <w:tc>
          <w:tcPr>
            <w:tcW w:w="361"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611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726</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776</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851</w:t>
            </w:r>
          </w:p>
        </w:tc>
        <w:tc>
          <w:tcPr>
            <w:tcW w:w="363"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792</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759</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819</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858</w:t>
            </w:r>
          </w:p>
        </w:tc>
        <w:tc>
          <w:tcPr>
            <w:tcW w:w="388"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847</w:t>
            </w:r>
          </w:p>
        </w:tc>
        <w:tc>
          <w:tcPr>
            <w:tcW w:w="352"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353</w:t>
            </w:r>
          </w:p>
        </w:tc>
        <w:tc>
          <w:tcPr>
            <w:tcW w:w="335" w:type="pct"/>
            <w:shd w:val="clear" w:color="auto" w:fill="F2F2F2" w:themeFill="background1" w:themeFillShade="F2"/>
            <w:noWrap/>
            <w:vAlign w:val="center"/>
            <w:hideMark/>
          </w:tcPr>
          <w:p w:rsidR="00F467EB" w:rsidRPr="000E44AA" w:rsidRDefault="00F467EB" w:rsidP="00851F16">
            <w:pPr>
              <w:pStyle w:val="Tabulka"/>
              <w:spacing w:before="0"/>
              <w:jc w:val="right"/>
              <w:rPr>
                <w:rFonts w:asciiTheme="minorHAnsi" w:hAnsiTheme="minorHAnsi" w:cstheme="minorHAnsi"/>
              </w:rPr>
            </w:pPr>
            <w:r w:rsidRPr="000E44AA">
              <w:rPr>
                <w:rFonts w:asciiTheme="minorHAnsi" w:hAnsiTheme="minorHAnsi" w:cstheme="minorHAnsi"/>
              </w:rPr>
              <w:t>313</w:t>
            </w:r>
          </w:p>
        </w:tc>
      </w:tr>
    </w:tbl>
    <w:p w:rsidR="00F467EB" w:rsidRPr="000E44AA" w:rsidRDefault="00F467EB" w:rsidP="00F467EB">
      <w:pPr>
        <w:pStyle w:val="Popis"/>
        <w:shd w:val="clear" w:color="auto" w:fill="D9D9D9" w:themeFill="background1" w:themeFillShade="D9"/>
        <w:spacing w:before="0" w:after="0"/>
        <w:jc w:val="left"/>
        <w:rPr>
          <w:rFonts w:asciiTheme="minorHAnsi" w:hAnsiTheme="minorHAnsi" w:cstheme="minorHAnsi"/>
          <w:sz w:val="20"/>
          <w:lang w:val="sk-SK"/>
        </w:rPr>
      </w:pPr>
      <w:r w:rsidRPr="000E44AA">
        <w:rPr>
          <w:rFonts w:asciiTheme="minorHAnsi" w:hAnsiTheme="minorHAnsi" w:cstheme="minorHAnsi"/>
          <w:sz w:val="20"/>
          <w:lang w:val="sk-SK"/>
        </w:rPr>
        <w:t>Zdroj: ŠÚ SR, MDVRR SR</w:t>
      </w:r>
    </w:p>
    <w:p w:rsidR="00F467EB" w:rsidRPr="003718D8" w:rsidRDefault="00F467EB" w:rsidP="00F467EB">
      <w:pPr>
        <w:pStyle w:val="DSS2Nadpis3"/>
        <w:rPr>
          <w:rFonts w:asciiTheme="minorHAnsi" w:hAnsiTheme="minorHAnsi" w:cstheme="minorHAnsi"/>
          <w:noProof w:val="0"/>
          <w:lang w:val="sk-SK"/>
        </w:rPr>
      </w:pPr>
      <w:r w:rsidRPr="003718D8">
        <w:rPr>
          <w:rFonts w:asciiTheme="minorHAnsi" w:hAnsiTheme="minorHAnsi" w:cstheme="minorHAnsi"/>
          <w:noProof w:val="0"/>
          <w:lang w:val="sk-SK"/>
        </w:rPr>
        <w:t>Nehody v železničnej doprave</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 xml:space="preserve">Problematika nehodovosti </w:t>
      </w:r>
    </w:p>
    <w:p w:rsidR="00F467EB" w:rsidRPr="003718D8" w:rsidRDefault="00F467EB" w:rsidP="00F467EB">
      <w:pPr>
        <w:rPr>
          <w:rFonts w:asciiTheme="minorHAnsi" w:hAnsiTheme="minorHAnsi" w:cstheme="minorHAnsi"/>
          <w:lang w:val="sk-SK" w:eastAsia="cs-CZ"/>
        </w:rPr>
      </w:pPr>
      <w:r w:rsidRPr="003718D8">
        <w:rPr>
          <w:rFonts w:asciiTheme="minorHAnsi" w:hAnsiTheme="minorHAnsi" w:cstheme="minorHAnsi"/>
          <w:lang w:val="sk-SK" w:eastAsia="cs-CZ"/>
        </w:rPr>
        <w:t xml:space="preserve">Problematiku nehodovosti na železničnej sieti rieši predpis ŽSR Z17. </w:t>
      </w:r>
      <w:r>
        <w:rPr>
          <w:rFonts w:asciiTheme="minorHAnsi" w:hAnsiTheme="minorHAnsi" w:cstheme="minorHAnsi"/>
          <w:lang w:val="sk-SK" w:eastAsia="cs-CZ"/>
        </w:rPr>
        <w:t>Podľa závažnosti sú nehody rozdelené do 3 kategórií:</w:t>
      </w:r>
    </w:p>
    <w:p w:rsidR="00F467EB" w:rsidRPr="003718D8" w:rsidRDefault="00F467EB" w:rsidP="00F467EB">
      <w:pPr>
        <w:numPr>
          <w:ilvl w:val="0"/>
          <w:numId w:val="14"/>
        </w:numPr>
        <w:rPr>
          <w:rFonts w:asciiTheme="minorHAnsi" w:hAnsiTheme="minorHAnsi" w:cstheme="minorHAnsi"/>
          <w:lang w:val="sk-SK"/>
        </w:rPr>
      </w:pPr>
      <w:r w:rsidRPr="003718D8">
        <w:rPr>
          <w:rFonts w:asciiTheme="minorHAnsi" w:hAnsiTheme="minorHAnsi" w:cstheme="minorHAnsi"/>
          <w:lang w:val="sk-SK"/>
        </w:rPr>
        <w:t>Kategória A - Závažné nehody;</w:t>
      </w:r>
    </w:p>
    <w:p w:rsidR="00F467EB" w:rsidRPr="003718D8" w:rsidRDefault="00F467EB" w:rsidP="00F467EB">
      <w:pPr>
        <w:numPr>
          <w:ilvl w:val="0"/>
          <w:numId w:val="14"/>
        </w:numPr>
        <w:rPr>
          <w:rFonts w:asciiTheme="minorHAnsi" w:hAnsiTheme="minorHAnsi" w:cstheme="minorHAnsi"/>
          <w:lang w:val="sk-SK"/>
        </w:rPr>
      </w:pPr>
      <w:r w:rsidRPr="003718D8">
        <w:rPr>
          <w:rFonts w:asciiTheme="minorHAnsi" w:hAnsiTheme="minorHAnsi" w:cstheme="minorHAnsi"/>
          <w:lang w:val="sk-SK"/>
        </w:rPr>
        <w:t>Kategória B - Menšie nehody;</w:t>
      </w:r>
    </w:p>
    <w:p w:rsidR="00F467EB" w:rsidRPr="003718D8" w:rsidRDefault="00F467EB" w:rsidP="00F467EB">
      <w:pPr>
        <w:numPr>
          <w:ilvl w:val="0"/>
          <w:numId w:val="14"/>
        </w:numPr>
        <w:rPr>
          <w:rFonts w:asciiTheme="minorHAnsi" w:hAnsiTheme="minorHAnsi" w:cstheme="minorHAnsi"/>
          <w:lang w:val="sk-SK"/>
        </w:rPr>
      </w:pPr>
      <w:r w:rsidRPr="003718D8">
        <w:rPr>
          <w:rFonts w:asciiTheme="minorHAnsi" w:hAnsiTheme="minorHAnsi" w:cstheme="minorHAnsi"/>
          <w:lang w:val="sk-SK"/>
        </w:rPr>
        <w:t>Kategória C – Incidenty.</w:t>
      </w:r>
    </w:p>
    <w:p w:rsidR="00F467EB" w:rsidRPr="003718D8" w:rsidRDefault="00F467EB" w:rsidP="00F467EB">
      <w:pPr>
        <w:rPr>
          <w:rFonts w:asciiTheme="minorHAnsi" w:hAnsiTheme="minorHAnsi" w:cstheme="minorHAnsi"/>
          <w:lang w:val="sk-SK" w:eastAsia="cs-CZ"/>
        </w:rPr>
      </w:pPr>
      <w:r w:rsidRPr="003718D8">
        <w:rPr>
          <w:rFonts w:asciiTheme="minorHAnsi" w:hAnsiTheme="minorHAnsi" w:cstheme="minorHAnsi"/>
          <w:lang w:val="sk-SK" w:eastAsia="cs-CZ"/>
        </w:rPr>
        <w:t xml:space="preserve">Od roku 2010 došlo v zmysle </w:t>
      </w:r>
      <w:r w:rsidR="00C06DE2" w:rsidRPr="00C06DE2">
        <w:rPr>
          <w:rFonts w:asciiTheme="minorHAnsi" w:hAnsiTheme="minorHAnsi" w:cstheme="minorHAnsi"/>
          <w:lang w:val="sk-SK" w:eastAsia="cs-CZ"/>
        </w:rPr>
        <w:t>Smernic</w:t>
      </w:r>
      <w:r w:rsidR="00C06DE2">
        <w:rPr>
          <w:rFonts w:asciiTheme="minorHAnsi" w:hAnsiTheme="minorHAnsi" w:cstheme="minorHAnsi"/>
          <w:lang w:val="sk-SK" w:eastAsia="cs-CZ"/>
        </w:rPr>
        <w:t>e</w:t>
      </w:r>
      <w:r w:rsidR="00C06DE2" w:rsidRPr="00C06DE2">
        <w:rPr>
          <w:rFonts w:asciiTheme="minorHAnsi" w:hAnsiTheme="minorHAnsi" w:cstheme="minorHAnsi"/>
          <w:lang w:val="sk-SK" w:eastAsia="cs-CZ"/>
        </w:rPr>
        <w:t xml:space="preserve"> Európskeho parlamentu a Rady</w:t>
      </w:r>
      <w:r w:rsidR="00C06DE2">
        <w:rPr>
          <w:rFonts w:asciiTheme="minorHAnsi" w:hAnsiTheme="minorHAnsi" w:cstheme="minorHAnsi"/>
          <w:lang w:val="sk-SK" w:eastAsia="cs-CZ"/>
        </w:rPr>
        <w:t xml:space="preserve"> 2004/49/ES z 29. apríla 2004 o </w:t>
      </w:r>
      <w:r w:rsidR="00C06DE2" w:rsidRPr="00C06DE2">
        <w:rPr>
          <w:rFonts w:asciiTheme="minorHAnsi" w:hAnsiTheme="minorHAnsi" w:cstheme="minorHAnsi"/>
          <w:lang w:val="sk-SK" w:eastAsia="cs-CZ"/>
        </w:rPr>
        <w:t xml:space="preserve">bezpečnosti železníc spoločenstva a o zmene a doplnení smernice Rady 95/18/ES o udeľovaní licencií železničným podnikom a smernici 2001/14/ES o prideľovaní kapacity železničnej infraštruktúry, vyberaní poplatkov za používanie železničnej infraštruktúry a bezpečnostnej certifikácii (Smernica o bezpečnosti železníc)“ </w:t>
      </w:r>
      <w:r w:rsidRPr="003718D8">
        <w:rPr>
          <w:rFonts w:asciiTheme="minorHAnsi" w:hAnsiTheme="minorHAnsi" w:cstheme="minorHAnsi"/>
          <w:lang w:val="sk-SK" w:eastAsia="cs-CZ"/>
        </w:rPr>
        <w:t>ku zmene obsahove</w:t>
      </w:r>
      <w:r w:rsidR="0047710F">
        <w:rPr>
          <w:rFonts w:asciiTheme="minorHAnsi" w:hAnsiTheme="minorHAnsi" w:cstheme="minorHAnsi"/>
          <w:lang w:val="sk-SK" w:eastAsia="cs-CZ"/>
        </w:rPr>
        <w:t>j náplne jednotlivých nehôd, na </w:t>
      </w:r>
      <w:r w:rsidRPr="003718D8">
        <w:rPr>
          <w:rFonts w:asciiTheme="minorHAnsi" w:hAnsiTheme="minorHAnsi" w:cstheme="minorHAnsi"/>
          <w:lang w:val="sk-SK" w:eastAsia="cs-CZ"/>
        </w:rPr>
        <w:t>základe čoho došlo k úprave kategórií nehôd. Preto sú v rámci porovnateľnosti ďalej uvádzané podrobné údaje iba pre roky 2011 a 2012.</w:t>
      </w:r>
    </w:p>
    <w:p w:rsidR="00F467EB" w:rsidRPr="003718D8" w:rsidRDefault="00F467EB" w:rsidP="00F467EB">
      <w:pPr>
        <w:rPr>
          <w:rFonts w:asciiTheme="minorHAnsi" w:eastAsia="Times New Roman" w:hAnsiTheme="minorHAnsi" w:cstheme="minorHAnsi"/>
          <w:bCs/>
          <w:color w:val="0F243E" w:themeColor="text2" w:themeShade="80"/>
          <w:szCs w:val="28"/>
          <w:lang w:val="sk-SK"/>
        </w:rPr>
      </w:pPr>
      <w:r w:rsidRPr="003718D8">
        <w:rPr>
          <w:rFonts w:asciiTheme="minorHAnsi" w:hAnsiTheme="minorHAnsi" w:cstheme="minorHAnsi"/>
          <w:lang w:val="sk-SK" w:eastAsia="cs-CZ"/>
        </w:rPr>
        <w:t xml:space="preserve">Nad rámec zákona sa sledujú a vyhodnocujú aj prevádzkové poruchy (PP). PP nepodliehajú hláseniu, štatistickému spracovaniu a šetreniu podľa zákonov SR a noriem EÚ. Pre potreby vyhodnocovania stavu bezpečnosti v železničnej doprave je nutné vykonávať vyhodnotenie aj v kategórii prevádzkové poruchy (D). V tejto kategórii bolo štatisticky zaznamenaných celkovo 319 prípadov, pričom v roku 2011 bolo zaznamenaných 265 prípadov. </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Nehodovosť v rokoch 2011 a 2012</w:t>
      </w:r>
    </w:p>
    <w:p w:rsidR="00F467EB" w:rsidRPr="003718D8" w:rsidRDefault="00F467EB" w:rsidP="00F467EB">
      <w:pPr>
        <w:rPr>
          <w:rFonts w:asciiTheme="minorHAnsi" w:hAnsiTheme="minorHAnsi" w:cstheme="minorHAnsi"/>
          <w:lang w:val="sk-SK" w:eastAsia="cs-CZ"/>
        </w:rPr>
      </w:pPr>
      <w:r w:rsidRPr="003718D8">
        <w:rPr>
          <w:rFonts w:asciiTheme="minorHAnsi" w:hAnsiTheme="minorHAnsi" w:cstheme="minorHAnsi"/>
          <w:lang w:val="sk-SK" w:eastAsia="cs-CZ"/>
        </w:rPr>
        <w:t xml:space="preserve">Celkom bolo v roku 2012 zaevidovaných 421 nehôd (108 vážnych nehôd a 108 menších nehôd, 205 incidentov) a 319 prevádzkových porúch. Spolu bolo zaevidovaných 740 udalostí. Z celkovej vzniknutej </w:t>
      </w:r>
      <w:r w:rsidRPr="003718D8">
        <w:rPr>
          <w:rFonts w:asciiTheme="minorHAnsi" w:hAnsiTheme="minorHAnsi" w:cstheme="minorHAnsi"/>
          <w:lang w:val="sk-SK" w:eastAsia="cs-CZ"/>
        </w:rPr>
        <w:lastRenderedPageBreak/>
        <w:t>škody 4 248 957 EUR pri týchto udalostiach škoda na zariadeniach ŽSR predstavuje 353 633 EUR. Medzi najobjektívnejšie ukazovatele pre porovnávanie zaevidovaných nehôd rokov 2011 / 2012 možno zaradiť:</w:t>
      </w:r>
    </w:p>
    <w:p w:rsidR="00F467EB" w:rsidRPr="003718D8" w:rsidRDefault="00F467EB" w:rsidP="00851F16">
      <w:pPr>
        <w:pStyle w:val="phTab"/>
      </w:pPr>
      <w:bookmarkStart w:id="813" w:name="_Toc358973597"/>
      <w:bookmarkStart w:id="814" w:name="_Toc362857046"/>
      <w:r w:rsidRPr="003718D8">
        <w:t>Najzávažnejšie nehody v rokoch 2011 a 2012</w:t>
      </w:r>
      <w:bookmarkEnd w:id="813"/>
      <w:bookmarkEnd w:id="814"/>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Look w:val="01E0"/>
      </w:tblPr>
      <w:tblGrid>
        <w:gridCol w:w="6562"/>
        <w:gridCol w:w="1306"/>
        <w:gridCol w:w="1488"/>
      </w:tblGrid>
      <w:tr w:rsidR="00F467EB" w:rsidRPr="003718D8" w:rsidTr="00851F16">
        <w:trPr>
          <w:trHeight w:val="338"/>
          <w:jc w:val="center"/>
        </w:trPr>
        <w:tc>
          <w:tcPr>
            <w:tcW w:w="3507" w:type="pct"/>
            <w:shd w:val="clear" w:color="auto" w:fill="A6A6A6" w:themeFill="background1" w:themeFillShade="A6"/>
            <w:vAlign w:val="center"/>
            <w:hideMark/>
          </w:tcPr>
          <w:p w:rsidR="00F467EB" w:rsidRPr="003718D8" w:rsidRDefault="00F467EB" w:rsidP="00E72AC3">
            <w:pPr>
              <w:spacing w:before="20" w:after="20" w:line="240" w:lineRule="auto"/>
              <w:rPr>
                <w:rFonts w:asciiTheme="minorHAnsi" w:hAnsiTheme="minorHAnsi" w:cstheme="minorHAnsi"/>
                <w:b/>
                <w:color w:val="FFFFFF" w:themeColor="background1"/>
                <w:sz w:val="20"/>
                <w:lang w:val="sk-SK" w:eastAsia="cs-CZ"/>
              </w:rPr>
            </w:pPr>
            <w:r w:rsidRPr="003718D8">
              <w:rPr>
                <w:rFonts w:asciiTheme="minorHAnsi" w:hAnsiTheme="minorHAnsi" w:cstheme="minorHAnsi"/>
                <w:b/>
                <w:color w:val="FFFFFF" w:themeColor="background1"/>
                <w:sz w:val="20"/>
                <w:lang w:val="sk-SK" w:eastAsia="cs-CZ"/>
              </w:rPr>
              <w:t>Druh nehody</w:t>
            </w:r>
          </w:p>
        </w:tc>
        <w:tc>
          <w:tcPr>
            <w:tcW w:w="698" w:type="pct"/>
            <w:shd w:val="clear" w:color="auto" w:fill="A6A6A6" w:themeFill="background1" w:themeFillShade="A6"/>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b/>
                <w:color w:val="FFFFFF" w:themeColor="background1"/>
                <w:sz w:val="20"/>
                <w:lang w:val="sk-SK" w:eastAsia="cs-CZ"/>
              </w:rPr>
            </w:pPr>
            <w:r w:rsidRPr="003718D8">
              <w:rPr>
                <w:rFonts w:asciiTheme="minorHAnsi" w:hAnsiTheme="minorHAnsi" w:cstheme="minorHAnsi"/>
                <w:b/>
                <w:color w:val="FFFFFF" w:themeColor="background1"/>
                <w:sz w:val="20"/>
                <w:lang w:val="sk-SK" w:eastAsia="cs-CZ"/>
              </w:rPr>
              <w:t>Rok 2011</w:t>
            </w:r>
          </w:p>
        </w:tc>
        <w:tc>
          <w:tcPr>
            <w:tcW w:w="795" w:type="pct"/>
            <w:shd w:val="clear" w:color="auto" w:fill="A6A6A6" w:themeFill="background1" w:themeFillShade="A6"/>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b/>
                <w:color w:val="FFFFFF" w:themeColor="background1"/>
                <w:sz w:val="20"/>
                <w:lang w:val="sk-SK" w:eastAsia="cs-CZ"/>
              </w:rPr>
            </w:pPr>
            <w:r w:rsidRPr="003718D8">
              <w:rPr>
                <w:rFonts w:asciiTheme="minorHAnsi" w:hAnsiTheme="minorHAnsi" w:cstheme="minorHAnsi"/>
                <w:b/>
                <w:color w:val="FFFFFF" w:themeColor="background1"/>
                <w:sz w:val="20"/>
                <w:lang w:val="sk-SK" w:eastAsia="cs-CZ"/>
              </w:rPr>
              <w:t>Rok 2012</w:t>
            </w:r>
          </w:p>
        </w:tc>
      </w:tr>
      <w:tr w:rsidR="00F467EB" w:rsidRPr="003718D8" w:rsidTr="00851F16">
        <w:trPr>
          <w:jc w:val="center"/>
        </w:trPr>
        <w:tc>
          <w:tcPr>
            <w:tcW w:w="3507" w:type="pct"/>
            <w:shd w:val="clear" w:color="auto" w:fill="F2F2F2" w:themeFill="background1" w:themeFillShade="F2"/>
            <w:hideMark/>
          </w:tcPr>
          <w:p w:rsidR="00F467EB" w:rsidRPr="003718D8" w:rsidRDefault="00F467EB" w:rsidP="00E72AC3">
            <w:pPr>
              <w:spacing w:before="20" w:after="20" w:line="240" w:lineRule="auto"/>
              <w:rPr>
                <w:rFonts w:asciiTheme="minorHAnsi" w:hAnsiTheme="minorHAnsi" w:cstheme="minorHAnsi"/>
                <w:sz w:val="18"/>
                <w:lang w:val="sk-SK" w:eastAsia="cs-CZ"/>
              </w:rPr>
            </w:pPr>
            <w:r w:rsidRPr="003718D8">
              <w:rPr>
                <w:rFonts w:asciiTheme="minorHAnsi" w:hAnsiTheme="minorHAnsi" w:cstheme="minorHAnsi"/>
                <w:sz w:val="18"/>
                <w:lang w:val="sk-SK" w:eastAsia="cs-CZ"/>
              </w:rPr>
              <w:t xml:space="preserve">Zrážka vlaku (kategória A1, B1) </w:t>
            </w:r>
          </w:p>
        </w:tc>
        <w:tc>
          <w:tcPr>
            <w:tcW w:w="698"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11</w:t>
            </w:r>
          </w:p>
        </w:tc>
        <w:tc>
          <w:tcPr>
            <w:tcW w:w="795"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10</w:t>
            </w:r>
          </w:p>
        </w:tc>
      </w:tr>
      <w:tr w:rsidR="00F467EB" w:rsidRPr="003718D8" w:rsidTr="00851F16">
        <w:trPr>
          <w:jc w:val="center"/>
        </w:trPr>
        <w:tc>
          <w:tcPr>
            <w:tcW w:w="3507" w:type="pct"/>
            <w:shd w:val="clear" w:color="auto" w:fill="F2F2F2" w:themeFill="background1" w:themeFillShade="F2"/>
            <w:hideMark/>
          </w:tcPr>
          <w:p w:rsidR="00F467EB" w:rsidRPr="003718D8" w:rsidRDefault="00F467EB" w:rsidP="00E72AC3">
            <w:pPr>
              <w:spacing w:before="20" w:after="20" w:line="240" w:lineRule="auto"/>
              <w:rPr>
                <w:rFonts w:asciiTheme="minorHAnsi" w:hAnsiTheme="minorHAnsi" w:cstheme="minorHAnsi"/>
                <w:sz w:val="18"/>
                <w:lang w:val="sk-SK" w:eastAsia="cs-CZ"/>
              </w:rPr>
            </w:pPr>
            <w:r w:rsidRPr="003718D8">
              <w:rPr>
                <w:rFonts w:asciiTheme="minorHAnsi" w:hAnsiTheme="minorHAnsi" w:cstheme="minorHAnsi"/>
                <w:sz w:val="18"/>
                <w:lang w:val="sk-SK" w:eastAsia="cs-CZ"/>
              </w:rPr>
              <w:t xml:space="preserve">Vykoľajenie vlaku (A2, B2) </w:t>
            </w:r>
          </w:p>
        </w:tc>
        <w:tc>
          <w:tcPr>
            <w:tcW w:w="698"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7</w:t>
            </w:r>
          </w:p>
        </w:tc>
        <w:tc>
          <w:tcPr>
            <w:tcW w:w="795"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4</w:t>
            </w:r>
          </w:p>
        </w:tc>
      </w:tr>
      <w:tr w:rsidR="00F467EB" w:rsidRPr="003718D8" w:rsidTr="00851F16">
        <w:trPr>
          <w:jc w:val="center"/>
        </w:trPr>
        <w:tc>
          <w:tcPr>
            <w:tcW w:w="3507" w:type="pct"/>
            <w:shd w:val="clear" w:color="auto" w:fill="F2F2F2" w:themeFill="background1" w:themeFillShade="F2"/>
            <w:hideMark/>
          </w:tcPr>
          <w:p w:rsidR="00F467EB" w:rsidRPr="003718D8" w:rsidRDefault="00F467EB" w:rsidP="00E72AC3">
            <w:pPr>
              <w:spacing w:before="20" w:after="20" w:line="240" w:lineRule="auto"/>
              <w:rPr>
                <w:rFonts w:asciiTheme="minorHAnsi" w:hAnsiTheme="minorHAnsi" w:cstheme="minorHAnsi"/>
                <w:sz w:val="18"/>
                <w:lang w:val="sk-SK" w:eastAsia="cs-CZ"/>
              </w:rPr>
            </w:pPr>
            <w:r w:rsidRPr="003718D8">
              <w:rPr>
                <w:rFonts w:asciiTheme="minorHAnsi" w:hAnsiTheme="minorHAnsi" w:cstheme="minorHAnsi"/>
                <w:sz w:val="18"/>
                <w:lang w:val="sk-SK" w:eastAsia="cs-CZ"/>
              </w:rPr>
              <w:t>Zrážka železničného vozidla s užívateľmi priecestí (A3, B3)</w:t>
            </w:r>
          </w:p>
        </w:tc>
        <w:tc>
          <w:tcPr>
            <w:tcW w:w="698"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50</w:t>
            </w:r>
          </w:p>
        </w:tc>
        <w:tc>
          <w:tcPr>
            <w:tcW w:w="795"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50</w:t>
            </w:r>
          </w:p>
        </w:tc>
      </w:tr>
      <w:tr w:rsidR="00F467EB" w:rsidRPr="003718D8" w:rsidTr="00851F16">
        <w:trPr>
          <w:jc w:val="center"/>
        </w:trPr>
        <w:tc>
          <w:tcPr>
            <w:tcW w:w="3507" w:type="pct"/>
            <w:shd w:val="clear" w:color="auto" w:fill="F2F2F2" w:themeFill="background1" w:themeFillShade="F2"/>
            <w:hideMark/>
          </w:tcPr>
          <w:p w:rsidR="00F467EB" w:rsidRPr="003718D8" w:rsidRDefault="00F467EB" w:rsidP="00E72AC3">
            <w:pPr>
              <w:spacing w:before="20" w:after="20" w:line="240" w:lineRule="auto"/>
              <w:rPr>
                <w:rFonts w:asciiTheme="minorHAnsi" w:hAnsiTheme="minorHAnsi" w:cstheme="minorHAnsi"/>
                <w:sz w:val="18"/>
                <w:lang w:val="sk-SK" w:eastAsia="cs-CZ"/>
              </w:rPr>
            </w:pPr>
            <w:r w:rsidRPr="003718D8">
              <w:rPr>
                <w:rFonts w:asciiTheme="minorHAnsi" w:hAnsiTheme="minorHAnsi" w:cstheme="minorHAnsi"/>
                <w:sz w:val="18"/>
                <w:lang w:val="sk-SK" w:eastAsia="cs-CZ"/>
              </w:rPr>
              <w:t xml:space="preserve">Požiar železničného vozidla (B4) </w:t>
            </w:r>
          </w:p>
        </w:tc>
        <w:tc>
          <w:tcPr>
            <w:tcW w:w="698"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9</w:t>
            </w:r>
          </w:p>
        </w:tc>
        <w:tc>
          <w:tcPr>
            <w:tcW w:w="795"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6</w:t>
            </w:r>
          </w:p>
        </w:tc>
      </w:tr>
      <w:tr w:rsidR="00F467EB" w:rsidRPr="003718D8" w:rsidTr="00851F16">
        <w:trPr>
          <w:jc w:val="center"/>
        </w:trPr>
        <w:tc>
          <w:tcPr>
            <w:tcW w:w="3507" w:type="pct"/>
            <w:shd w:val="clear" w:color="auto" w:fill="F2F2F2" w:themeFill="background1" w:themeFillShade="F2"/>
            <w:hideMark/>
          </w:tcPr>
          <w:p w:rsidR="00F467EB" w:rsidRPr="003718D8" w:rsidRDefault="00F467EB" w:rsidP="00E72AC3">
            <w:pPr>
              <w:spacing w:before="20" w:after="20" w:line="240" w:lineRule="auto"/>
              <w:rPr>
                <w:rFonts w:asciiTheme="minorHAnsi" w:hAnsiTheme="minorHAnsi" w:cstheme="minorHAnsi"/>
                <w:sz w:val="18"/>
                <w:lang w:val="sk-SK" w:eastAsia="cs-CZ"/>
              </w:rPr>
            </w:pPr>
            <w:r w:rsidRPr="003718D8">
              <w:rPr>
                <w:rFonts w:asciiTheme="minorHAnsi" w:hAnsiTheme="minorHAnsi" w:cstheme="minorHAnsi"/>
                <w:sz w:val="18"/>
                <w:lang w:val="sk-SK" w:eastAsia="cs-CZ"/>
              </w:rPr>
              <w:t xml:space="preserve">Úraz osoby spôsobený pohybom železničného vozidla (A5, B5) </w:t>
            </w:r>
          </w:p>
        </w:tc>
        <w:tc>
          <w:tcPr>
            <w:tcW w:w="698"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102</w:t>
            </w:r>
          </w:p>
        </w:tc>
        <w:tc>
          <w:tcPr>
            <w:tcW w:w="795"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106</w:t>
            </w:r>
          </w:p>
        </w:tc>
      </w:tr>
      <w:tr w:rsidR="00F467EB" w:rsidRPr="003718D8" w:rsidTr="00851F16">
        <w:trPr>
          <w:jc w:val="center"/>
        </w:trPr>
        <w:tc>
          <w:tcPr>
            <w:tcW w:w="3507" w:type="pct"/>
            <w:shd w:val="clear" w:color="auto" w:fill="F2F2F2" w:themeFill="background1" w:themeFillShade="F2"/>
            <w:hideMark/>
          </w:tcPr>
          <w:p w:rsidR="00F467EB" w:rsidRPr="003718D8" w:rsidRDefault="00F467EB" w:rsidP="00E72AC3">
            <w:pPr>
              <w:spacing w:before="20" w:after="20" w:line="240" w:lineRule="auto"/>
              <w:rPr>
                <w:rFonts w:asciiTheme="minorHAnsi" w:hAnsiTheme="minorHAnsi" w:cstheme="minorHAnsi"/>
                <w:sz w:val="18"/>
                <w:lang w:val="sk-SK" w:eastAsia="cs-CZ"/>
              </w:rPr>
            </w:pPr>
            <w:r w:rsidRPr="003718D8">
              <w:rPr>
                <w:rFonts w:asciiTheme="minorHAnsi" w:hAnsiTheme="minorHAnsi" w:cstheme="minorHAnsi"/>
                <w:sz w:val="18"/>
                <w:lang w:val="sk-SK" w:eastAsia="cs-CZ"/>
              </w:rPr>
              <w:t xml:space="preserve">Iné nehody (B6+A4) </w:t>
            </w:r>
          </w:p>
        </w:tc>
        <w:tc>
          <w:tcPr>
            <w:tcW w:w="698"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56</w:t>
            </w:r>
          </w:p>
        </w:tc>
        <w:tc>
          <w:tcPr>
            <w:tcW w:w="795" w:type="pct"/>
            <w:shd w:val="clear" w:color="auto" w:fill="F2F2F2" w:themeFill="background1" w:themeFillShade="F2"/>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sz w:val="18"/>
                <w:lang w:val="sk-SK" w:eastAsia="cs-CZ"/>
              </w:rPr>
            </w:pPr>
            <w:r w:rsidRPr="003718D8">
              <w:rPr>
                <w:rFonts w:asciiTheme="minorHAnsi" w:hAnsiTheme="minorHAnsi" w:cstheme="minorHAnsi"/>
                <w:sz w:val="18"/>
                <w:lang w:val="sk-SK" w:eastAsia="cs-CZ"/>
              </w:rPr>
              <w:t>40</w:t>
            </w:r>
          </w:p>
        </w:tc>
      </w:tr>
      <w:tr w:rsidR="00F467EB" w:rsidRPr="003718D8" w:rsidTr="00851F16">
        <w:trPr>
          <w:jc w:val="center"/>
        </w:trPr>
        <w:tc>
          <w:tcPr>
            <w:tcW w:w="3507" w:type="pct"/>
            <w:shd w:val="clear" w:color="auto" w:fill="BFBFBF" w:themeFill="background1" w:themeFillShade="BF"/>
            <w:hideMark/>
          </w:tcPr>
          <w:p w:rsidR="00F467EB" w:rsidRPr="003718D8" w:rsidRDefault="00F467EB" w:rsidP="00E72AC3">
            <w:pPr>
              <w:spacing w:before="20" w:after="20" w:line="240" w:lineRule="auto"/>
              <w:rPr>
                <w:rFonts w:asciiTheme="minorHAnsi" w:hAnsiTheme="minorHAnsi" w:cstheme="minorHAnsi"/>
                <w:b/>
                <w:sz w:val="20"/>
                <w:lang w:val="sk-SK" w:eastAsia="cs-CZ"/>
              </w:rPr>
            </w:pPr>
            <w:r w:rsidRPr="003718D8">
              <w:rPr>
                <w:rFonts w:asciiTheme="minorHAnsi" w:hAnsiTheme="minorHAnsi" w:cstheme="minorHAnsi"/>
                <w:b/>
                <w:sz w:val="20"/>
                <w:lang w:val="sk-SK" w:eastAsia="cs-CZ"/>
              </w:rPr>
              <w:t>Spolu</w:t>
            </w:r>
          </w:p>
        </w:tc>
        <w:tc>
          <w:tcPr>
            <w:tcW w:w="698" w:type="pct"/>
            <w:shd w:val="clear" w:color="auto" w:fill="BFBFBF" w:themeFill="background1" w:themeFillShade="BF"/>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b/>
                <w:sz w:val="20"/>
                <w:lang w:val="sk-SK" w:eastAsia="cs-CZ"/>
              </w:rPr>
            </w:pPr>
            <w:r w:rsidRPr="003718D8">
              <w:rPr>
                <w:rFonts w:asciiTheme="minorHAnsi" w:hAnsiTheme="minorHAnsi" w:cstheme="minorHAnsi"/>
                <w:b/>
                <w:sz w:val="20"/>
                <w:lang w:val="sk-SK" w:eastAsia="cs-CZ"/>
              </w:rPr>
              <w:t>235</w:t>
            </w:r>
          </w:p>
        </w:tc>
        <w:tc>
          <w:tcPr>
            <w:tcW w:w="795" w:type="pct"/>
            <w:shd w:val="clear" w:color="auto" w:fill="BFBFBF" w:themeFill="background1" w:themeFillShade="BF"/>
            <w:vAlign w:val="center"/>
            <w:hideMark/>
          </w:tcPr>
          <w:p w:rsidR="00F467EB" w:rsidRPr="003718D8" w:rsidRDefault="00F467EB" w:rsidP="00E72AC3">
            <w:pPr>
              <w:spacing w:before="20" w:after="20" w:line="240" w:lineRule="auto"/>
              <w:ind w:left="-109" w:right="-109"/>
              <w:jc w:val="center"/>
              <w:rPr>
                <w:rFonts w:asciiTheme="minorHAnsi" w:hAnsiTheme="minorHAnsi" w:cstheme="minorHAnsi"/>
                <w:b/>
                <w:sz w:val="20"/>
                <w:lang w:val="sk-SK" w:eastAsia="cs-CZ"/>
              </w:rPr>
            </w:pPr>
            <w:r w:rsidRPr="003718D8">
              <w:rPr>
                <w:rFonts w:asciiTheme="minorHAnsi" w:hAnsiTheme="minorHAnsi" w:cstheme="minorHAnsi"/>
                <w:b/>
                <w:sz w:val="20"/>
                <w:lang w:val="sk-SK" w:eastAsia="cs-CZ"/>
              </w:rPr>
              <w:t>216</w:t>
            </w:r>
          </w:p>
        </w:tc>
      </w:tr>
    </w:tbl>
    <w:p w:rsidR="00F467EB" w:rsidRPr="003718D8" w:rsidRDefault="00F467EB" w:rsidP="00F467EB">
      <w:pPr>
        <w:spacing w:after="0"/>
        <w:rPr>
          <w:rFonts w:asciiTheme="minorHAnsi" w:hAnsiTheme="minorHAnsi" w:cstheme="minorHAnsi"/>
          <w:lang w:val="sk-SK" w:eastAsia="cs-CZ"/>
        </w:rPr>
      </w:pPr>
    </w:p>
    <w:p w:rsidR="00F467EB" w:rsidRPr="003718D8" w:rsidRDefault="00F467EB" w:rsidP="00F467EB">
      <w:pPr>
        <w:rPr>
          <w:rFonts w:asciiTheme="minorHAnsi" w:hAnsiTheme="minorHAnsi" w:cstheme="minorHAnsi"/>
          <w:lang w:val="sk-SK" w:eastAsia="cs-CZ"/>
        </w:rPr>
      </w:pPr>
      <w:r w:rsidRPr="003718D8">
        <w:rPr>
          <w:rFonts w:asciiTheme="minorHAnsi" w:hAnsiTheme="minorHAnsi" w:cstheme="minorHAnsi"/>
          <w:lang w:val="sk-SK" w:eastAsia="cs-CZ"/>
        </w:rPr>
        <w:t>Pri nehodách na infraštruktúre ŽSR bolo v roku 2012 usmrtených 106 osôb (nárast o 17 prípadov oproti roku 2011), z toho bolo 38 samovrážd (pokles o 2 prípady) a vážne zra</w:t>
      </w:r>
      <w:r w:rsidR="0047710F">
        <w:rPr>
          <w:rFonts w:asciiTheme="minorHAnsi" w:hAnsiTheme="minorHAnsi" w:cstheme="minorHAnsi"/>
          <w:lang w:val="sk-SK" w:eastAsia="cs-CZ"/>
        </w:rPr>
        <w:t>nených bolo 44 osôb (nárast o 3 </w:t>
      </w:r>
      <w:r w:rsidRPr="003718D8">
        <w:rPr>
          <w:rFonts w:asciiTheme="minorHAnsi" w:hAnsiTheme="minorHAnsi" w:cstheme="minorHAnsi"/>
          <w:lang w:val="sk-SK" w:eastAsia="cs-CZ"/>
        </w:rPr>
        <w:t>prípady). V tomto období bolo vykoľajených 21 hnacích železničných vozidiel (pokles o 5 prípado</w:t>
      </w:r>
      <w:r w:rsidR="0047710F">
        <w:rPr>
          <w:rFonts w:asciiTheme="minorHAnsi" w:hAnsiTheme="minorHAnsi" w:cstheme="minorHAnsi"/>
          <w:lang w:val="sk-SK" w:eastAsia="cs-CZ"/>
        </w:rPr>
        <w:t>v), 2 </w:t>
      </w:r>
      <w:r w:rsidRPr="003718D8">
        <w:rPr>
          <w:rFonts w:asciiTheme="minorHAnsi" w:hAnsiTheme="minorHAnsi" w:cstheme="minorHAnsi"/>
          <w:lang w:val="sk-SK" w:eastAsia="cs-CZ"/>
        </w:rPr>
        <w:t xml:space="preserve">traťové stroje (pokles o 4 prípady) a 33 železničných vozňov </w:t>
      </w:r>
      <w:r w:rsidR="0047710F">
        <w:rPr>
          <w:rFonts w:asciiTheme="minorHAnsi" w:hAnsiTheme="minorHAnsi" w:cstheme="minorHAnsi"/>
          <w:lang w:val="sk-SK" w:eastAsia="cs-CZ"/>
        </w:rPr>
        <w:t>(pokles o 16 prípadov). Došlo k </w:t>
      </w:r>
      <w:r w:rsidRPr="003718D8">
        <w:rPr>
          <w:rFonts w:asciiTheme="minorHAnsi" w:hAnsiTheme="minorHAnsi" w:cstheme="minorHAnsi"/>
          <w:lang w:val="sk-SK" w:eastAsia="cs-CZ"/>
        </w:rPr>
        <w:t>poškodeniu 58 hnacích železničných vozidiel a 33 železničných vozňov. Na zariadení ŽSR vznikla škoda vo výške 179 494 EUR (nárast o 76 526 EUR). Následkom nehôd bolo omeškaných 1 021 osobných vlakov o 38 711 minút a 211 nákladných vlakov o 29 006 minút. Došlo k úplnému prerušeniu dopravy na dobu 303 hodín a k čiastočnému prerušeniu dopravy na dobu 396 hodín. Najčastejšími príčinami vzniku nehôd so zavinením ľu</w:t>
      </w:r>
      <w:r w:rsidR="0047710F">
        <w:rPr>
          <w:rFonts w:asciiTheme="minorHAnsi" w:hAnsiTheme="minorHAnsi" w:cstheme="minorHAnsi"/>
          <w:lang w:val="sk-SK" w:eastAsia="cs-CZ"/>
        </w:rPr>
        <w:t>dského činiteľa sú:</w:t>
      </w:r>
    </w:p>
    <w:p w:rsidR="00F467EB" w:rsidRPr="003718D8" w:rsidRDefault="0047710F"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3718D8">
        <w:rPr>
          <w:rFonts w:asciiTheme="minorHAnsi" w:hAnsiTheme="minorHAnsi" w:cstheme="minorHAnsi"/>
          <w:lang w:val="sk-SK"/>
        </w:rPr>
        <w:t xml:space="preserve">restavenie výhybky pod (pred) vozidlom v 9 prípadoch; </w:t>
      </w:r>
    </w:p>
    <w:p w:rsidR="00F467EB" w:rsidRPr="003718D8" w:rsidRDefault="0047710F" w:rsidP="00F467EB">
      <w:pPr>
        <w:numPr>
          <w:ilvl w:val="0"/>
          <w:numId w:val="14"/>
        </w:numPr>
        <w:rPr>
          <w:rFonts w:asciiTheme="minorHAnsi" w:hAnsiTheme="minorHAnsi" w:cstheme="minorHAnsi"/>
          <w:lang w:val="sk-SK"/>
        </w:rPr>
      </w:pPr>
      <w:r>
        <w:rPr>
          <w:rFonts w:asciiTheme="minorHAnsi" w:hAnsiTheme="minorHAnsi" w:cstheme="minorHAnsi"/>
          <w:lang w:val="sk-SK"/>
        </w:rPr>
        <w:t>n</w:t>
      </w:r>
      <w:r w:rsidR="00F467EB" w:rsidRPr="003718D8">
        <w:rPr>
          <w:rFonts w:asciiTheme="minorHAnsi" w:hAnsiTheme="minorHAnsi" w:cstheme="minorHAnsi"/>
          <w:lang w:val="sk-SK"/>
        </w:rPr>
        <w:t xml:space="preserve">epozornosť rušňovodiča v 4 prípadoch; </w:t>
      </w:r>
    </w:p>
    <w:p w:rsidR="00F467EB" w:rsidRPr="003718D8" w:rsidRDefault="0047710F" w:rsidP="00F467EB">
      <w:pPr>
        <w:numPr>
          <w:ilvl w:val="0"/>
          <w:numId w:val="14"/>
        </w:numPr>
        <w:rPr>
          <w:rFonts w:asciiTheme="minorHAnsi" w:hAnsiTheme="minorHAnsi" w:cstheme="minorHAnsi"/>
          <w:lang w:val="sk-SK"/>
        </w:rPr>
      </w:pPr>
      <w:r>
        <w:rPr>
          <w:rFonts w:asciiTheme="minorHAnsi" w:hAnsiTheme="minorHAnsi" w:cstheme="minorHAnsi"/>
          <w:lang w:val="sk-SK"/>
        </w:rPr>
        <w:t>n</w:t>
      </w:r>
      <w:r w:rsidR="00F467EB" w:rsidRPr="003718D8">
        <w:rPr>
          <w:rFonts w:asciiTheme="minorHAnsi" w:hAnsiTheme="minorHAnsi" w:cstheme="minorHAnsi"/>
          <w:lang w:val="sk-SK"/>
        </w:rPr>
        <w:t>esprávna organizácia práce pri posune v 4 prípadoch.</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Bezpečnosť na železničných priecestiach</w:t>
      </w:r>
    </w:p>
    <w:p w:rsidR="00F467EB" w:rsidRPr="003718D8" w:rsidRDefault="00F467EB" w:rsidP="00F467EB">
      <w:pPr>
        <w:rPr>
          <w:rFonts w:asciiTheme="minorHAnsi" w:hAnsiTheme="minorHAnsi" w:cstheme="minorHAnsi"/>
          <w:lang w:val="sk-SK" w:eastAsia="cs-CZ"/>
        </w:rPr>
      </w:pPr>
      <w:r w:rsidRPr="003718D8">
        <w:rPr>
          <w:rFonts w:asciiTheme="minorHAnsi" w:hAnsiTheme="minorHAnsi" w:cstheme="minorHAnsi"/>
          <w:lang w:val="sk-SK" w:eastAsia="cs-CZ"/>
        </w:rPr>
        <w:t xml:space="preserve">Bezpečnosť na železničných priecestiach je aj z hľadiska neustále stúpajúceho počtu cestných motorových vozidiel, a tým aj možnosti väčšieho počtu kolízií so železničnými vozidlami na nich (okrem tratí koridoru) celospoločenský problém. Dôkazom toho je aj </w:t>
      </w:r>
      <w:r w:rsidR="0047710F">
        <w:rPr>
          <w:rFonts w:asciiTheme="minorHAnsi" w:hAnsiTheme="minorHAnsi" w:cstheme="minorHAnsi"/>
          <w:lang w:val="sk-SK" w:eastAsia="cs-CZ"/>
        </w:rPr>
        <w:t>stagnujúci počet týchto nehôd v </w:t>
      </w:r>
      <w:r w:rsidRPr="003718D8">
        <w:rPr>
          <w:rFonts w:asciiTheme="minorHAnsi" w:hAnsiTheme="minorHAnsi" w:cstheme="minorHAnsi"/>
          <w:lang w:val="sk-SK" w:eastAsia="cs-CZ"/>
        </w:rPr>
        <w:t>posledných troch rokoch s počtom 50 prípadov.</w:t>
      </w:r>
    </w:p>
    <w:p w:rsidR="00F467EB" w:rsidRPr="003718D8" w:rsidRDefault="00F467EB" w:rsidP="00F467EB">
      <w:pPr>
        <w:rPr>
          <w:rFonts w:asciiTheme="minorHAnsi" w:hAnsiTheme="minorHAnsi" w:cstheme="minorHAnsi"/>
          <w:lang w:val="sk-SK" w:eastAsia="cs-CZ"/>
        </w:rPr>
      </w:pPr>
      <w:r w:rsidRPr="003718D8">
        <w:rPr>
          <w:rFonts w:asciiTheme="minorHAnsi" w:hAnsiTheme="minorHAnsi" w:cstheme="minorHAnsi"/>
          <w:lang w:val="sk-SK" w:eastAsia="cs-CZ"/>
        </w:rPr>
        <w:t xml:space="preserve">V roku 2012 vzniklo 50 vážnych a menších nehôd kategórie A3, B3 </w:t>
      </w:r>
      <w:r w:rsidR="0047710F">
        <w:rPr>
          <w:rFonts w:asciiTheme="minorHAnsi" w:hAnsiTheme="minorHAnsi" w:cstheme="minorHAnsi"/>
          <w:lang w:val="sk-SK" w:eastAsia="cs-CZ"/>
        </w:rPr>
        <w:t>- zrážka železničného vozidla s </w:t>
      </w:r>
      <w:r w:rsidRPr="003718D8">
        <w:rPr>
          <w:rFonts w:asciiTheme="minorHAnsi" w:hAnsiTheme="minorHAnsi" w:cstheme="minorHAnsi"/>
          <w:lang w:val="sk-SK" w:eastAsia="cs-CZ"/>
        </w:rPr>
        <w:t>užívateľmi priecestí, čo predstavuje rovnaký počet nehôd v porovnaní s rokom 2011. V kategórii A3 bolo zaevidovaných 19 prípadov (v roku 2011 bolo 11 prípadov) a pri kategórii B3 bolo zaznamenaných 31 prípadov (v roku 2011 bolo 39 prípadov). V súlade s novelou zákona o dráhach (vrátane smernice ES 49/2004) sa do tohto druhu nehôd od 1. 1. 2008 započítavajú aj zrážky s chodcami na priecestí.</w:t>
      </w:r>
    </w:p>
    <w:p w:rsidR="00F467EB" w:rsidRPr="003718D8" w:rsidRDefault="00F467EB" w:rsidP="00F467EB">
      <w:pPr>
        <w:rPr>
          <w:rFonts w:asciiTheme="minorHAnsi" w:hAnsiTheme="minorHAnsi" w:cstheme="minorHAnsi"/>
          <w:b/>
          <w:color w:val="002060"/>
          <w:lang w:val="sk-SK" w:eastAsia="cs-CZ"/>
        </w:rPr>
      </w:pPr>
      <w:r w:rsidRPr="003718D8">
        <w:rPr>
          <w:rFonts w:asciiTheme="minorHAnsi" w:hAnsiTheme="minorHAnsi" w:cstheme="minorHAnsi"/>
          <w:lang w:val="sk-SK" w:eastAsia="cs-CZ"/>
        </w:rPr>
        <w:t>Pri uvedených nehodách bolo 21 osôb usmrtených, čo predstavuje nárast o 9 prípadov, a 15 osôb bolo ťažko zranených, nárast o 1 prípad. Na majetku ŽSR vznikla škoda vo výške 17 679 EUR. Na zariadení dopravcov vznikla škoda vo výške 1 312 031 EUR. Škody na cestných vozidlách dosiahli výšku 152 400 EUR.</w:t>
      </w:r>
      <w:bookmarkStart w:id="815" w:name="_Toc357436434"/>
      <w:bookmarkStart w:id="816" w:name="_Toc357946460"/>
      <w:bookmarkStart w:id="817" w:name="_Toc358554056"/>
      <w:bookmarkStart w:id="818" w:name="_Toc358632891"/>
    </w:p>
    <w:p w:rsidR="00F467EB" w:rsidRPr="003718D8" w:rsidRDefault="00F467EB" w:rsidP="00F467EB">
      <w:pPr>
        <w:pStyle w:val="DSS2Nadpis3"/>
        <w:rPr>
          <w:rFonts w:asciiTheme="minorHAnsi" w:hAnsiTheme="minorHAnsi" w:cstheme="minorHAnsi"/>
          <w:noProof w:val="0"/>
          <w:lang w:val="sk-SK"/>
        </w:rPr>
      </w:pPr>
      <w:r w:rsidRPr="003718D8">
        <w:rPr>
          <w:rFonts w:asciiTheme="minorHAnsi" w:hAnsiTheme="minorHAnsi" w:cstheme="minorHAnsi"/>
          <w:noProof w:val="0"/>
          <w:lang w:val="sk-SK"/>
        </w:rPr>
        <w:t>Bezpečnosť v leteckej doprave</w:t>
      </w:r>
      <w:bookmarkEnd w:id="815"/>
      <w:bookmarkEnd w:id="816"/>
      <w:bookmarkEnd w:id="817"/>
      <w:bookmarkEnd w:id="818"/>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Bezpečná prevádzka v civilnom letectve (</w:t>
      </w:r>
      <w:proofErr w:type="spellStart"/>
      <w:r w:rsidRPr="003718D8">
        <w:rPr>
          <w:rFonts w:asciiTheme="minorHAnsi" w:hAnsiTheme="minorHAnsi" w:cstheme="minorHAnsi"/>
          <w:lang w:val="sk-SK"/>
        </w:rPr>
        <w:t>Safety</w:t>
      </w:r>
      <w:proofErr w:type="spellEnd"/>
      <w:r w:rsidRPr="003718D8">
        <w:rPr>
          <w:rFonts w:asciiTheme="minorHAnsi" w:hAnsiTheme="minorHAnsi" w:cstheme="minorHAnsi"/>
          <w:lang w:val="sk-SK"/>
        </w:rPr>
        <w:t>)</w:t>
      </w:r>
    </w:p>
    <w:p w:rsidR="00F467EB" w:rsidRPr="003718D8" w:rsidRDefault="00F467EB" w:rsidP="00F467EB">
      <w:pPr>
        <w:autoSpaceDE w:val="0"/>
        <w:autoSpaceDN w:val="0"/>
        <w:adjustRightInd w:val="0"/>
        <w:spacing w:after="120" w:line="240" w:lineRule="auto"/>
        <w:rPr>
          <w:rFonts w:asciiTheme="minorHAnsi" w:hAnsiTheme="minorHAnsi" w:cstheme="minorHAnsi"/>
          <w:lang w:val="sk-SK"/>
        </w:rPr>
      </w:pPr>
      <w:r w:rsidRPr="003718D8">
        <w:rPr>
          <w:rFonts w:asciiTheme="minorHAnsi" w:hAnsiTheme="minorHAnsi" w:cstheme="minorHAnsi"/>
          <w:lang w:val="sk-SK"/>
        </w:rPr>
        <w:t xml:space="preserve">V SR je vydaný Národný bezpečnostný program civilného letectva Slovenskej republiky – State </w:t>
      </w:r>
      <w:proofErr w:type="spellStart"/>
      <w:r w:rsidRPr="003718D8">
        <w:rPr>
          <w:rFonts w:asciiTheme="minorHAnsi" w:hAnsiTheme="minorHAnsi" w:cstheme="minorHAnsi"/>
          <w:lang w:val="sk-SK"/>
        </w:rPr>
        <w:t>Safety</w:t>
      </w:r>
      <w:proofErr w:type="spellEnd"/>
      <w:r w:rsidRPr="003718D8">
        <w:rPr>
          <w:rFonts w:asciiTheme="minorHAnsi" w:hAnsiTheme="minorHAnsi" w:cstheme="minorHAnsi"/>
          <w:lang w:val="sk-SK"/>
        </w:rPr>
        <w:t xml:space="preserve"> Programme </w:t>
      </w:r>
      <w:proofErr w:type="spellStart"/>
      <w:r w:rsidRPr="003718D8">
        <w:rPr>
          <w:rFonts w:asciiTheme="minorHAnsi" w:hAnsiTheme="minorHAnsi" w:cstheme="minorHAnsi"/>
          <w:lang w:val="sk-SK"/>
        </w:rPr>
        <w:t>of</w:t>
      </w:r>
      <w:proofErr w:type="spellEnd"/>
      <w:r w:rsidRPr="003718D8">
        <w:rPr>
          <w:rFonts w:asciiTheme="minorHAnsi" w:hAnsiTheme="minorHAnsi" w:cstheme="minorHAnsi"/>
          <w:lang w:val="sk-SK"/>
        </w:rPr>
        <w:t xml:space="preserve"> </w:t>
      </w:r>
      <w:proofErr w:type="spellStart"/>
      <w:r w:rsidRPr="003718D8">
        <w:rPr>
          <w:rFonts w:asciiTheme="minorHAnsi" w:hAnsiTheme="minorHAnsi" w:cstheme="minorHAnsi"/>
          <w:lang w:val="sk-SK"/>
        </w:rPr>
        <w:t>the</w:t>
      </w:r>
      <w:proofErr w:type="spellEnd"/>
      <w:r w:rsidRPr="003718D8">
        <w:rPr>
          <w:rFonts w:asciiTheme="minorHAnsi" w:hAnsiTheme="minorHAnsi" w:cstheme="minorHAnsi"/>
          <w:lang w:val="sk-SK"/>
        </w:rPr>
        <w:t xml:space="preserve"> Slovak </w:t>
      </w:r>
      <w:proofErr w:type="spellStart"/>
      <w:r w:rsidRPr="003718D8">
        <w:rPr>
          <w:rFonts w:asciiTheme="minorHAnsi" w:hAnsiTheme="minorHAnsi" w:cstheme="minorHAnsi"/>
          <w:lang w:val="sk-SK"/>
        </w:rPr>
        <w:t>Republic</w:t>
      </w:r>
      <w:proofErr w:type="spellEnd"/>
      <w:r w:rsidRPr="003718D8">
        <w:rPr>
          <w:rFonts w:asciiTheme="minorHAnsi" w:hAnsiTheme="minorHAnsi" w:cstheme="minorHAnsi"/>
          <w:lang w:val="sk-SK"/>
        </w:rPr>
        <w:t xml:space="preserve"> (ďalej len „SSP“), ktorý predstavuje integráciu všeobecne záväzných </w:t>
      </w:r>
      <w:r w:rsidRPr="003718D8">
        <w:rPr>
          <w:rFonts w:asciiTheme="minorHAnsi" w:hAnsiTheme="minorHAnsi" w:cstheme="minorHAnsi"/>
          <w:lang w:val="sk-SK"/>
        </w:rPr>
        <w:lastRenderedPageBreak/>
        <w:t>právnych predpisov a činností zameraných na zvyšovanie úrovne bezpečnosti. Cieľom SSP je dosiahnutie prijateľnej úrovne bezpečnosti subjektov činných v civilnom letectve. SSP je</w:t>
      </w:r>
      <w:r w:rsidR="0047710F">
        <w:rPr>
          <w:rFonts w:asciiTheme="minorHAnsi" w:hAnsiTheme="minorHAnsi" w:cstheme="minorHAnsi"/>
          <w:lang w:val="sk-SK"/>
        </w:rPr>
        <w:t xml:space="preserve"> vypracovaný v súlade s </w:t>
      </w:r>
      <w:r w:rsidRPr="003718D8">
        <w:rPr>
          <w:rFonts w:asciiTheme="minorHAnsi" w:hAnsiTheme="minorHAnsi" w:cstheme="minorHAnsi"/>
          <w:lang w:val="sk-SK"/>
        </w:rPr>
        <w:t>medzinárodnými štandardmi a odporúčaniami medzinárodných organizácií</w:t>
      </w:r>
      <w:r w:rsidR="0047710F">
        <w:rPr>
          <w:rFonts w:asciiTheme="minorHAnsi" w:hAnsiTheme="minorHAnsi" w:cstheme="minorHAnsi"/>
          <w:lang w:val="sk-SK"/>
        </w:rPr>
        <w:t xml:space="preserve"> civilného letectva, v súlade s </w:t>
      </w:r>
      <w:r w:rsidRPr="003718D8">
        <w:rPr>
          <w:rFonts w:asciiTheme="minorHAnsi" w:hAnsiTheme="minorHAnsi" w:cstheme="minorHAnsi"/>
          <w:lang w:val="sk-SK"/>
        </w:rPr>
        <w:t>právom EÚ a SR a s ostatnými všeobecne záväznými právnymi predpismi.</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Bezpečnostná ochrana civilného letectva (</w:t>
      </w:r>
      <w:proofErr w:type="spellStart"/>
      <w:r w:rsidRPr="003718D8">
        <w:rPr>
          <w:rFonts w:asciiTheme="minorHAnsi" w:hAnsiTheme="minorHAnsi" w:cstheme="minorHAnsi"/>
          <w:lang w:val="sk-SK"/>
        </w:rPr>
        <w:t>Security</w:t>
      </w:r>
      <w:proofErr w:type="spellEnd"/>
      <w:r w:rsidRPr="003718D8">
        <w:rPr>
          <w:rFonts w:asciiTheme="minorHAnsi" w:hAnsiTheme="minorHAnsi" w:cstheme="minorHAnsi"/>
          <w:lang w:val="sk-SK"/>
        </w:rPr>
        <w:t>)</w:t>
      </w:r>
    </w:p>
    <w:p w:rsidR="00F467EB" w:rsidRPr="003718D8" w:rsidRDefault="00F467EB" w:rsidP="00F467EB">
      <w:pPr>
        <w:spacing w:after="0" w:line="240" w:lineRule="auto"/>
        <w:rPr>
          <w:rFonts w:asciiTheme="minorHAnsi" w:hAnsiTheme="minorHAnsi" w:cstheme="minorHAnsi"/>
          <w:lang w:val="sk-SK"/>
        </w:rPr>
      </w:pPr>
      <w:r w:rsidRPr="003718D8">
        <w:rPr>
          <w:rFonts w:asciiTheme="minorHAnsi" w:hAnsiTheme="minorHAnsi" w:cstheme="minorHAnsi"/>
          <w:lang w:val="sk-SK"/>
        </w:rPr>
        <w:t>Problematiku ochrany civilného letectva pred činmi protiprávneho zasahovania (ďalej len „bezpečnostná ochrana“) upravuje predovšetkým zákon č. 143/1998 Z. z. a právne záväzné akty EÚ.</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 xml:space="preserve">Zaistenie bezpečnosti v civilnom letectve je službou poskytovanou v závislosti od rozsahu prevádzky letiska, destinácií, leteckých dopravcov, druhu prevádzky (pravidelná, nepravidelná, všeobecné letectvo) a samozrejme veľkosti letiska. Z hľadiska bezpečnostnej ochrany na letiskách možno hovoriť o bezpečnostnej ochrane </w:t>
      </w:r>
      <w:proofErr w:type="spellStart"/>
      <w:r w:rsidRPr="003718D8">
        <w:rPr>
          <w:rFonts w:asciiTheme="minorHAnsi" w:hAnsiTheme="minorHAnsi" w:cstheme="minorHAnsi"/>
          <w:lang w:val="sk-SK"/>
        </w:rPr>
        <w:t>perimetra</w:t>
      </w:r>
      <w:proofErr w:type="spellEnd"/>
      <w:r w:rsidRPr="003718D8">
        <w:rPr>
          <w:rFonts w:asciiTheme="minorHAnsi" w:hAnsiTheme="minorHAnsi" w:cstheme="minorHAnsi"/>
          <w:lang w:val="sk-SK"/>
        </w:rPr>
        <w:t xml:space="preserve"> letiska, prevádzkových a zabezpečovacích zariadení, skladov a odbavovacej budovy. Na druhej strane sa v súvislosti so zaistením bezpečnostnej ochrany vykonávajú detekčné kontroly cestujúcich a zamestnancov a kontroly prepravovaných vecí, obmedzuje sa pohyb osôb a vozidiel vo vyhradenom bezpečnostnom</w:t>
      </w:r>
      <w:r w:rsidRPr="003718D8">
        <w:rPr>
          <w:rStyle w:val="Odkaznapoznmkupodiarou"/>
          <w:rFonts w:asciiTheme="minorHAnsi" w:hAnsiTheme="minorHAnsi" w:cstheme="minorHAnsi"/>
          <w:lang w:val="sk-SK"/>
        </w:rPr>
        <w:footnoteReference w:id="4"/>
      </w:r>
      <w:r w:rsidRPr="003718D8">
        <w:rPr>
          <w:rFonts w:asciiTheme="minorHAnsi" w:hAnsiTheme="minorHAnsi" w:cstheme="minorHAnsi"/>
          <w:lang w:val="sk-SK"/>
        </w:rPr>
        <w:t xml:space="preserve">) priestore na letisku. </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Od požadovanej úrovne bezpečnostnej ochrany civilného letectva, ako aj miery bezpečnej prevádzky v civilnom letectve závisia aj aktuálne potreby sektora leteckej dopravy a z toho plynúce povinnosti letiskových spoločností a subjektov zodpovedných za celkovú bezpečnosť v sektore leteckej dopravy. Naplnenie týchto potrieb je priamo previazané s vývojom udalostí v civilnom letectve a dosahovaním plnej akceptovateľnosti sektora leteckej dopravy SR v európskom dopravnom priestore.</w:t>
      </w:r>
    </w:p>
    <w:p w:rsidR="00F467EB" w:rsidRPr="003718D8" w:rsidRDefault="00F467EB" w:rsidP="00F467EB">
      <w:pPr>
        <w:pStyle w:val="Nadpis4"/>
        <w:rPr>
          <w:rFonts w:asciiTheme="minorHAnsi" w:hAnsiTheme="minorHAnsi" w:cstheme="minorHAnsi"/>
          <w:color w:val="0F243E"/>
          <w:lang w:val="sk-SK"/>
        </w:rPr>
      </w:pPr>
      <w:r w:rsidRPr="003718D8">
        <w:rPr>
          <w:rFonts w:asciiTheme="minorHAnsi" w:hAnsiTheme="minorHAnsi" w:cstheme="minorHAnsi"/>
          <w:color w:val="0F243E"/>
          <w:lang w:val="sk-SK"/>
        </w:rPr>
        <w:t>Udalosti v</w:t>
      </w:r>
      <w:r w:rsidRPr="003718D8">
        <w:rPr>
          <w:rFonts w:asciiTheme="minorHAnsi" w:hAnsiTheme="minorHAnsi" w:cstheme="minorHAnsi"/>
          <w:lang w:val="sk-SK"/>
        </w:rPr>
        <w:t> </w:t>
      </w:r>
      <w:r w:rsidRPr="003718D8">
        <w:rPr>
          <w:rFonts w:asciiTheme="minorHAnsi" w:hAnsiTheme="minorHAnsi" w:cstheme="minorHAnsi"/>
          <w:color w:val="0F243E"/>
          <w:lang w:val="sk-SK"/>
        </w:rPr>
        <w:t xml:space="preserve">civilnom letectve </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Nasledujúca tabuľka obsahuje vývoj počtu incidentov v civilnom letectve od roku 2000 do roku 2012 v základnom delení na letecké nehody, vážne incidenty, incidenty a pozemné incidenty.</w:t>
      </w:r>
    </w:p>
    <w:p w:rsidR="00F467EB" w:rsidRPr="003718D8" w:rsidRDefault="00F467EB" w:rsidP="00E35A12">
      <w:pPr>
        <w:pStyle w:val="phTab"/>
      </w:pPr>
      <w:bookmarkStart w:id="819" w:name="_Toc358973598"/>
      <w:bookmarkStart w:id="820" w:name="_Toc362857047"/>
      <w:r w:rsidRPr="003718D8">
        <w:t>Počet udalostí v civilnom letectve SR</w:t>
      </w:r>
      <w:bookmarkEnd w:id="819"/>
      <w:bookmarkEnd w:id="820"/>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0A0"/>
      </w:tblPr>
      <w:tblGrid>
        <w:gridCol w:w="619"/>
        <w:gridCol w:w="1455"/>
        <w:gridCol w:w="1455"/>
        <w:gridCol w:w="1200"/>
        <w:gridCol w:w="1795"/>
        <w:gridCol w:w="944"/>
        <w:gridCol w:w="944"/>
        <w:gridCol w:w="944"/>
      </w:tblGrid>
      <w:tr w:rsidR="00F467EB" w:rsidRPr="003718D8" w:rsidTr="00481958">
        <w:trPr>
          <w:trHeight w:val="302"/>
          <w:jc w:val="center"/>
        </w:trPr>
        <w:tc>
          <w:tcPr>
            <w:tcW w:w="645" w:type="dxa"/>
            <w:shd w:val="clear" w:color="auto" w:fill="A6A6A6" w:themeFill="background1" w:themeFillShade="A6"/>
            <w:noWrap/>
            <w:vAlign w:val="center"/>
          </w:tcPr>
          <w:p w:rsidR="00F467EB" w:rsidRPr="003718D8" w:rsidRDefault="00F467EB" w:rsidP="00481958">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Rok</w:t>
            </w:r>
          </w:p>
        </w:tc>
        <w:tc>
          <w:tcPr>
            <w:tcW w:w="1530" w:type="dxa"/>
            <w:shd w:val="clear" w:color="auto" w:fill="A6A6A6" w:themeFill="background1" w:themeFillShade="A6"/>
            <w:noWrap/>
            <w:vAlign w:val="center"/>
          </w:tcPr>
          <w:p w:rsidR="00F467EB" w:rsidRPr="003718D8" w:rsidRDefault="00F467EB" w:rsidP="00481958">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Letecké nehody</w:t>
            </w:r>
          </w:p>
        </w:tc>
        <w:tc>
          <w:tcPr>
            <w:tcW w:w="1530" w:type="dxa"/>
            <w:shd w:val="clear" w:color="auto" w:fill="A6A6A6" w:themeFill="background1" w:themeFillShade="A6"/>
            <w:noWrap/>
            <w:vAlign w:val="center"/>
          </w:tcPr>
          <w:p w:rsidR="00F467EB" w:rsidRPr="003718D8" w:rsidRDefault="00F467EB" w:rsidP="00481958">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Vážne incidenty</w:t>
            </w:r>
          </w:p>
        </w:tc>
        <w:tc>
          <w:tcPr>
            <w:tcW w:w="1260" w:type="dxa"/>
            <w:shd w:val="clear" w:color="auto" w:fill="A6A6A6" w:themeFill="background1" w:themeFillShade="A6"/>
            <w:noWrap/>
            <w:vAlign w:val="center"/>
          </w:tcPr>
          <w:p w:rsidR="00F467EB" w:rsidRPr="003718D8" w:rsidRDefault="00F467EB" w:rsidP="00481958">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Incidenty</w:t>
            </w:r>
          </w:p>
        </w:tc>
        <w:tc>
          <w:tcPr>
            <w:tcW w:w="1890" w:type="dxa"/>
            <w:shd w:val="clear" w:color="auto" w:fill="A6A6A6" w:themeFill="background1" w:themeFillShade="A6"/>
            <w:noWrap/>
            <w:vAlign w:val="center"/>
          </w:tcPr>
          <w:p w:rsidR="00F467EB" w:rsidRPr="003718D8" w:rsidRDefault="00F467EB" w:rsidP="00481958">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Pozemné incidenty</w:t>
            </w:r>
          </w:p>
        </w:tc>
        <w:tc>
          <w:tcPr>
            <w:tcW w:w="990" w:type="dxa"/>
            <w:shd w:val="clear" w:color="auto" w:fill="A6A6A6" w:themeFill="background1" w:themeFillShade="A6"/>
            <w:noWrap/>
            <w:vAlign w:val="center"/>
          </w:tcPr>
          <w:p w:rsidR="00F467EB" w:rsidRPr="003718D8" w:rsidRDefault="00F467EB" w:rsidP="00481958">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Mŕtvi</w:t>
            </w:r>
          </w:p>
        </w:tc>
        <w:tc>
          <w:tcPr>
            <w:tcW w:w="990" w:type="dxa"/>
            <w:shd w:val="clear" w:color="auto" w:fill="A6A6A6" w:themeFill="background1" w:themeFillShade="A6"/>
            <w:noWrap/>
            <w:vAlign w:val="center"/>
          </w:tcPr>
          <w:p w:rsidR="00F467EB" w:rsidRPr="003718D8" w:rsidRDefault="00F467EB" w:rsidP="00481958">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Zranení</w:t>
            </w:r>
          </w:p>
        </w:tc>
        <w:tc>
          <w:tcPr>
            <w:tcW w:w="990" w:type="dxa"/>
            <w:shd w:val="clear" w:color="auto" w:fill="A6A6A6" w:themeFill="background1" w:themeFillShade="A6"/>
            <w:noWrap/>
            <w:vAlign w:val="center"/>
          </w:tcPr>
          <w:p w:rsidR="00F467EB" w:rsidRPr="003718D8" w:rsidRDefault="00F467EB" w:rsidP="00481958">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Spolu</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keepNext/>
              <w:spacing w:before="0" w:after="0" w:line="240" w:lineRule="auto"/>
              <w:jc w:val="center"/>
              <w:outlineLvl w:val="0"/>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2000</w:t>
            </w:r>
          </w:p>
        </w:tc>
        <w:tc>
          <w:tcPr>
            <w:tcW w:w="1530" w:type="dxa"/>
            <w:shd w:val="clear" w:color="auto" w:fill="F2F2F2" w:themeFill="background1" w:themeFillShade="F2"/>
            <w:noWrap/>
            <w:vAlign w:val="center"/>
          </w:tcPr>
          <w:p w:rsidR="00F467EB" w:rsidRPr="003718D8" w:rsidRDefault="00F467EB" w:rsidP="00EE318B">
            <w:pPr>
              <w:keepNext/>
              <w:spacing w:before="0" w:after="0" w:line="240" w:lineRule="auto"/>
              <w:jc w:val="center"/>
              <w:outlineLvl w:val="0"/>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16</w:t>
            </w:r>
          </w:p>
        </w:tc>
        <w:tc>
          <w:tcPr>
            <w:tcW w:w="1530" w:type="dxa"/>
            <w:shd w:val="clear" w:color="auto" w:fill="F2F2F2" w:themeFill="background1" w:themeFillShade="F2"/>
            <w:noWrap/>
            <w:vAlign w:val="center"/>
          </w:tcPr>
          <w:p w:rsidR="00F467EB" w:rsidRPr="003718D8" w:rsidRDefault="00F467EB" w:rsidP="00EE318B">
            <w:pPr>
              <w:keepNext/>
              <w:spacing w:before="0" w:after="0" w:line="240" w:lineRule="auto"/>
              <w:jc w:val="center"/>
              <w:outlineLvl w:val="0"/>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15</w:t>
            </w:r>
          </w:p>
        </w:tc>
        <w:tc>
          <w:tcPr>
            <w:tcW w:w="1260" w:type="dxa"/>
            <w:shd w:val="clear" w:color="auto" w:fill="F2F2F2" w:themeFill="background1" w:themeFillShade="F2"/>
            <w:noWrap/>
            <w:vAlign w:val="center"/>
          </w:tcPr>
          <w:p w:rsidR="00F467EB" w:rsidRPr="003718D8" w:rsidRDefault="00F467EB" w:rsidP="00EE318B">
            <w:pPr>
              <w:keepNext/>
              <w:spacing w:before="0" w:after="0" w:line="240" w:lineRule="auto"/>
              <w:jc w:val="center"/>
              <w:outlineLvl w:val="0"/>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4</w:t>
            </w:r>
          </w:p>
        </w:tc>
        <w:tc>
          <w:tcPr>
            <w:tcW w:w="1890" w:type="dxa"/>
            <w:shd w:val="clear" w:color="auto" w:fill="F2F2F2" w:themeFill="background1" w:themeFillShade="F2"/>
            <w:noWrap/>
            <w:vAlign w:val="center"/>
          </w:tcPr>
          <w:p w:rsidR="00F467EB" w:rsidRPr="003718D8" w:rsidRDefault="00F467EB" w:rsidP="00EE318B">
            <w:pPr>
              <w:keepNext/>
              <w:spacing w:before="0" w:after="0" w:line="240" w:lineRule="auto"/>
              <w:jc w:val="center"/>
              <w:outlineLvl w:val="0"/>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9</w:t>
            </w:r>
          </w:p>
        </w:tc>
        <w:tc>
          <w:tcPr>
            <w:tcW w:w="990" w:type="dxa"/>
            <w:shd w:val="clear" w:color="auto" w:fill="F2F2F2" w:themeFill="background1" w:themeFillShade="F2"/>
            <w:noWrap/>
            <w:vAlign w:val="center"/>
          </w:tcPr>
          <w:p w:rsidR="00F467EB" w:rsidRPr="003718D8" w:rsidRDefault="00F467EB" w:rsidP="00EE318B">
            <w:pPr>
              <w:keepNext/>
              <w:spacing w:before="0" w:after="0" w:line="240" w:lineRule="auto"/>
              <w:jc w:val="center"/>
              <w:outlineLvl w:val="0"/>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7</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2001</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14</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14</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9</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3</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6</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11</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2002</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16</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13</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20</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6</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7</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8</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2003</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24</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15</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46</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3</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7</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16</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23</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2004</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30</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24</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57</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0</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6</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11</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17</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2005</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16</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9</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190</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9</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7</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12</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2006</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20</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7</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164</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6</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47</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6</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53</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2007</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21</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158</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17</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4</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10</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14</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2008</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20</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10</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160</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55</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6</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7</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13</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2009</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22</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8</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203</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126</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4</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9</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2010</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26</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251</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136</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10</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15</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2011</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18</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3</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261</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111</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6</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7</w:t>
            </w:r>
          </w:p>
        </w:tc>
      </w:tr>
      <w:tr w:rsidR="00F467EB" w:rsidRPr="003718D8" w:rsidTr="00E35A12">
        <w:trPr>
          <w:trHeight w:val="290"/>
          <w:jc w:val="center"/>
        </w:trPr>
        <w:tc>
          <w:tcPr>
            <w:tcW w:w="645" w:type="dxa"/>
            <w:shd w:val="clear" w:color="auto" w:fill="F2F2F2" w:themeFill="background1" w:themeFillShade="F2"/>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2012</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20</w:t>
            </w:r>
          </w:p>
        </w:tc>
        <w:tc>
          <w:tcPr>
            <w:tcW w:w="153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5</w:t>
            </w:r>
          </w:p>
        </w:tc>
        <w:tc>
          <w:tcPr>
            <w:tcW w:w="126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258</w:t>
            </w:r>
          </w:p>
        </w:tc>
        <w:tc>
          <w:tcPr>
            <w:tcW w:w="18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170</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2</w:t>
            </w:r>
          </w:p>
        </w:tc>
        <w:tc>
          <w:tcPr>
            <w:tcW w:w="990" w:type="dxa"/>
            <w:shd w:val="clear" w:color="auto" w:fill="F2F2F2" w:themeFill="background1" w:themeFillShade="F2"/>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6</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color w:val="000000"/>
                <w:sz w:val="18"/>
                <w:szCs w:val="18"/>
                <w:lang w:val="sk-SK" w:eastAsia="sk-SK"/>
              </w:rPr>
            </w:pPr>
            <w:r w:rsidRPr="003718D8">
              <w:rPr>
                <w:rFonts w:asciiTheme="minorHAnsi" w:hAnsiTheme="minorHAnsi" w:cstheme="minorHAnsi"/>
                <w:color w:val="000000"/>
                <w:sz w:val="18"/>
                <w:szCs w:val="18"/>
                <w:lang w:val="sk-SK" w:eastAsia="sk-SK"/>
              </w:rPr>
              <w:t>8</w:t>
            </w:r>
          </w:p>
        </w:tc>
      </w:tr>
      <w:tr w:rsidR="00F467EB" w:rsidRPr="003718D8" w:rsidTr="00E35A12">
        <w:trPr>
          <w:trHeight w:val="302"/>
          <w:jc w:val="center"/>
        </w:trPr>
        <w:tc>
          <w:tcPr>
            <w:tcW w:w="645" w:type="dxa"/>
            <w:shd w:val="clear" w:color="auto" w:fill="BFBFBF" w:themeFill="background1" w:themeFillShade="BF"/>
            <w:noWrap/>
            <w:vAlign w:val="center"/>
          </w:tcPr>
          <w:p w:rsidR="00F467EB" w:rsidRPr="003718D8" w:rsidRDefault="00F467EB" w:rsidP="00E35A12">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Spolu</w:t>
            </w:r>
          </w:p>
        </w:tc>
        <w:tc>
          <w:tcPr>
            <w:tcW w:w="153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263</w:t>
            </w:r>
          </w:p>
        </w:tc>
        <w:tc>
          <w:tcPr>
            <w:tcW w:w="153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127</w:t>
            </w:r>
          </w:p>
        </w:tc>
        <w:tc>
          <w:tcPr>
            <w:tcW w:w="126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1793</w:t>
            </w:r>
          </w:p>
        </w:tc>
        <w:tc>
          <w:tcPr>
            <w:tcW w:w="18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653</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97</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100</w:t>
            </w:r>
          </w:p>
        </w:tc>
        <w:tc>
          <w:tcPr>
            <w:tcW w:w="990" w:type="dxa"/>
            <w:shd w:val="clear" w:color="auto" w:fill="BFBFBF" w:themeFill="background1" w:themeFillShade="BF"/>
            <w:noWrap/>
            <w:vAlign w:val="center"/>
          </w:tcPr>
          <w:p w:rsidR="00F467EB" w:rsidRPr="003718D8" w:rsidRDefault="00F467EB" w:rsidP="00EE318B">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197</w:t>
            </w:r>
          </w:p>
        </w:tc>
      </w:tr>
    </w:tbl>
    <w:p w:rsidR="00F467EB" w:rsidRPr="003718D8" w:rsidRDefault="00F467EB" w:rsidP="00F467EB">
      <w:pPr>
        <w:pStyle w:val="Popis"/>
        <w:shd w:val="clear" w:color="auto" w:fill="D9D9D9" w:themeFill="background1" w:themeFillShade="D9"/>
        <w:spacing w:before="0" w:after="0"/>
        <w:rPr>
          <w:rFonts w:asciiTheme="minorHAnsi" w:hAnsiTheme="minorHAnsi" w:cstheme="minorHAnsi"/>
          <w:sz w:val="20"/>
          <w:lang w:val="sk-SK"/>
        </w:rPr>
      </w:pPr>
      <w:r w:rsidRPr="003718D8">
        <w:rPr>
          <w:rFonts w:asciiTheme="minorHAnsi" w:hAnsiTheme="minorHAnsi" w:cstheme="minorHAnsi"/>
          <w:sz w:val="20"/>
          <w:lang w:val="sk-SK"/>
        </w:rPr>
        <w:t xml:space="preserve">Zdroj: MDVRR SR k 28.02.2013 </w:t>
      </w:r>
    </w:p>
    <w:p w:rsidR="00F467EB" w:rsidRPr="003718D8" w:rsidRDefault="00F467EB" w:rsidP="00F467EB">
      <w:pPr>
        <w:shd w:val="clear" w:color="auto" w:fill="D9D9D9" w:themeFill="background1" w:themeFillShade="D9"/>
        <w:spacing w:before="0" w:after="0"/>
        <w:rPr>
          <w:rFonts w:asciiTheme="minorHAnsi" w:hAnsiTheme="minorHAnsi" w:cstheme="minorHAnsi"/>
          <w:b/>
          <w:i/>
          <w:sz w:val="18"/>
          <w:lang w:val="sk-SK" w:eastAsia="sk-SK"/>
        </w:rPr>
      </w:pPr>
      <w:r w:rsidRPr="003718D8">
        <w:rPr>
          <w:rFonts w:asciiTheme="minorHAnsi" w:hAnsiTheme="minorHAnsi" w:cstheme="minorHAnsi"/>
          <w:b/>
          <w:i/>
          <w:sz w:val="18"/>
          <w:lang w:val="sk-SK" w:eastAsia="sk-SK"/>
        </w:rPr>
        <w:t>Poznámka: V roku 2005 došlo k zmene metodického</w:t>
      </w:r>
      <w:r w:rsidR="00481958">
        <w:rPr>
          <w:rFonts w:asciiTheme="minorHAnsi" w:hAnsiTheme="minorHAnsi" w:cstheme="minorHAnsi"/>
          <w:b/>
          <w:i/>
          <w:sz w:val="18"/>
          <w:lang w:val="sk-SK" w:eastAsia="sk-SK"/>
        </w:rPr>
        <w:t xml:space="preserve"> </w:t>
      </w:r>
      <w:r w:rsidRPr="003718D8">
        <w:rPr>
          <w:rFonts w:asciiTheme="minorHAnsi" w:hAnsiTheme="minorHAnsi" w:cstheme="minorHAnsi"/>
          <w:b/>
          <w:i/>
          <w:sz w:val="18"/>
          <w:lang w:val="sk-SK" w:eastAsia="sk-SK"/>
        </w:rPr>
        <w:t>prístupu pre hodnotenie udalostí v sektore leteckej dopravy</w:t>
      </w:r>
    </w:p>
    <w:p w:rsidR="00F467EB" w:rsidRPr="003718D8" w:rsidRDefault="00F467EB" w:rsidP="00F467EB">
      <w:pPr>
        <w:pStyle w:val="DSS2Nadpis3"/>
        <w:rPr>
          <w:rFonts w:asciiTheme="minorHAnsi" w:hAnsiTheme="minorHAnsi" w:cstheme="minorHAnsi"/>
          <w:noProof w:val="0"/>
          <w:lang w:val="sk-SK"/>
        </w:rPr>
      </w:pPr>
      <w:bookmarkStart w:id="821" w:name="_Toc357436436"/>
      <w:bookmarkStart w:id="822" w:name="_Toc357946461"/>
      <w:bookmarkStart w:id="823" w:name="_Toc358554057"/>
      <w:bookmarkStart w:id="824" w:name="_Toc358632892"/>
      <w:r w:rsidRPr="003718D8">
        <w:rPr>
          <w:rFonts w:asciiTheme="minorHAnsi" w:hAnsiTheme="minorHAnsi" w:cstheme="minorHAnsi"/>
          <w:noProof w:val="0"/>
          <w:lang w:val="sk-SK"/>
        </w:rPr>
        <w:lastRenderedPageBreak/>
        <w:t>Nehody vo vodnej doprave</w:t>
      </w:r>
      <w:bookmarkEnd w:id="821"/>
      <w:bookmarkEnd w:id="822"/>
      <w:bookmarkEnd w:id="823"/>
      <w:bookmarkEnd w:id="824"/>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 xml:space="preserve">Počty plavebných nehôd na slovenských vodných cestách od roku 2000 do roku 2012 udáva nasledujúca tabuľka. Z hľadiska bližšej charakteristiky však ide o plavebné nehody na medzinárodnej vodnej ceste Dunaj. Ohrozené väčšinou bývajú hlavne materiálne statky, ale aj životné prostredie napríklad únikom ropných látok. Za uvedené obdobie boli takmer všetky plavebné nehody bez následkov, prípadne s následkami na majetku. Iba v roku 2008 a 2011 sa vyskytli plavebné nehody s ekologickými následkami a v rokoch 2005 a 2008 sa stali plavebné nehody s následkami na zdraví účastníkov plavebných nehôd. </w:t>
      </w:r>
    </w:p>
    <w:p w:rsidR="00F467EB" w:rsidRPr="003718D8" w:rsidRDefault="00F467EB" w:rsidP="009F5DC3">
      <w:pPr>
        <w:pStyle w:val="phTab"/>
      </w:pPr>
      <w:bookmarkStart w:id="825" w:name="_Toc358973599"/>
      <w:bookmarkStart w:id="826" w:name="_Toc362857048"/>
      <w:r w:rsidRPr="003718D8">
        <w:t>Plavebné nehody na medzinárodnej vodnej ceste Dunaj</w:t>
      </w:r>
      <w:bookmarkEnd w:id="825"/>
      <w:bookmarkEnd w:id="826"/>
    </w:p>
    <w:tbl>
      <w:tblPr>
        <w:tblW w:w="9356" w:type="dxa"/>
        <w:tblInd w:w="70"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0A0"/>
      </w:tblPr>
      <w:tblGrid>
        <w:gridCol w:w="711"/>
        <w:gridCol w:w="1922"/>
        <w:gridCol w:w="1211"/>
        <w:gridCol w:w="1397"/>
        <w:gridCol w:w="1972"/>
        <w:gridCol w:w="2143"/>
      </w:tblGrid>
      <w:tr w:rsidR="00F467EB" w:rsidRPr="003718D8" w:rsidTr="00851F16">
        <w:trPr>
          <w:trHeight w:val="384"/>
        </w:trPr>
        <w:tc>
          <w:tcPr>
            <w:tcW w:w="741" w:type="dxa"/>
            <w:vMerge w:val="restart"/>
            <w:shd w:val="clear" w:color="auto" w:fill="A6A6A6" w:themeFill="background1" w:themeFillShade="A6"/>
            <w:noWrap/>
            <w:vAlign w:val="center"/>
          </w:tcPr>
          <w:p w:rsidR="00F467EB" w:rsidRPr="003718D8" w:rsidRDefault="00F467EB" w:rsidP="00E72AC3">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Rok</w:t>
            </w:r>
          </w:p>
        </w:tc>
        <w:tc>
          <w:tcPr>
            <w:tcW w:w="2017" w:type="dxa"/>
            <w:vMerge w:val="restart"/>
            <w:shd w:val="clear" w:color="auto" w:fill="A6A6A6" w:themeFill="background1" w:themeFillShade="A6"/>
            <w:noWrap/>
            <w:vAlign w:val="center"/>
          </w:tcPr>
          <w:p w:rsidR="00F467EB" w:rsidRPr="003718D8" w:rsidRDefault="00F467EB" w:rsidP="00E72AC3">
            <w:pPr>
              <w:keepNext/>
              <w:spacing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Počet plavebných nehôd</w:t>
            </w:r>
          </w:p>
        </w:tc>
        <w:tc>
          <w:tcPr>
            <w:tcW w:w="7052" w:type="dxa"/>
            <w:gridSpan w:val="4"/>
            <w:shd w:val="clear" w:color="auto" w:fill="A6A6A6" w:themeFill="background1" w:themeFillShade="A6"/>
            <w:noWrap/>
            <w:vAlign w:val="center"/>
          </w:tcPr>
          <w:p w:rsidR="00F467EB" w:rsidRPr="003718D8" w:rsidRDefault="00F467EB" w:rsidP="00851F16">
            <w:pPr>
              <w:keepNext/>
              <w:spacing w:before="0"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Rozdelenie</w:t>
            </w:r>
          </w:p>
        </w:tc>
      </w:tr>
      <w:tr w:rsidR="00F467EB" w:rsidRPr="003718D8" w:rsidTr="00851F16">
        <w:trPr>
          <w:trHeight w:val="383"/>
        </w:trPr>
        <w:tc>
          <w:tcPr>
            <w:tcW w:w="741" w:type="dxa"/>
            <w:vMerge/>
            <w:shd w:val="clear" w:color="auto" w:fill="A6A6A6" w:themeFill="background1" w:themeFillShade="A6"/>
            <w:noWrap/>
            <w:vAlign w:val="center"/>
          </w:tcPr>
          <w:p w:rsidR="00F467EB" w:rsidRPr="003718D8" w:rsidRDefault="00F467EB" w:rsidP="00E72AC3">
            <w:pPr>
              <w:keepNext/>
              <w:spacing w:after="0" w:line="240" w:lineRule="auto"/>
              <w:jc w:val="center"/>
              <w:outlineLvl w:val="0"/>
              <w:rPr>
                <w:rFonts w:asciiTheme="minorHAnsi" w:hAnsiTheme="minorHAnsi" w:cstheme="minorHAnsi"/>
                <w:b/>
                <w:bCs/>
                <w:color w:val="FFFFFF"/>
                <w:sz w:val="20"/>
                <w:szCs w:val="18"/>
                <w:lang w:val="sk-SK" w:eastAsia="sk-SK"/>
              </w:rPr>
            </w:pPr>
          </w:p>
        </w:tc>
        <w:tc>
          <w:tcPr>
            <w:tcW w:w="2017" w:type="dxa"/>
            <w:vMerge/>
            <w:shd w:val="clear" w:color="auto" w:fill="A6A6A6" w:themeFill="background1" w:themeFillShade="A6"/>
            <w:noWrap/>
            <w:vAlign w:val="center"/>
          </w:tcPr>
          <w:p w:rsidR="00F467EB" w:rsidRPr="003718D8" w:rsidRDefault="00F467EB" w:rsidP="00E72AC3">
            <w:pPr>
              <w:keepNext/>
              <w:spacing w:after="0" w:line="240" w:lineRule="auto"/>
              <w:jc w:val="center"/>
              <w:outlineLvl w:val="0"/>
              <w:rPr>
                <w:rFonts w:asciiTheme="minorHAnsi" w:hAnsiTheme="minorHAnsi" w:cstheme="minorHAnsi"/>
                <w:b/>
                <w:bCs/>
                <w:color w:val="FFFFFF"/>
                <w:sz w:val="20"/>
                <w:szCs w:val="18"/>
                <w:lang w:val="sk-SK" w:eastAsia="sk-SK"/>
              </w:rPr>
            </w:pPr>
          </w:p>
        </w:tc>
        <w:tc>
          <w:tcPr>
            <w:tcW w:w="1268" w:type="dxa"/>
            <w:shd w:val="clear" w:color="auto" w:fill="A6A6A6" w:themeFill="background1" w:themeFillShade="A6"/>
            <w:noWrap/>
            <w:vAlign w:val="center"/>
          </w:tcPr>
          <w:p w:rsidR="00F467EB" w:rsidRPr="003718D8" w:rsidRDefault="00F467EB" w:rsidP="00851F16">
            <w:pPr>
              <w:keepNext/>
              <w:spacing w:before="0"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Bez následkov</w:t>
            </w:r>
          </w:p>
        </w:tc>
        <w:tc>
          <w:tcPr>
            <w:tcW w:w="1464" w:type="dxa"/>
            <w:shd w:val="clear" w:color="auto" w:fill="A6A6A6" w:themeFill="background1" w:themeFillShade="A6"/>
            <w:vAlign w:val="center"/>
          </w:tcPr>
          <w:p w:rsidR="00F467EB" w:rsidRPr="003718D8" w:rsidRDefault="00F467EB" w:rsidP="00851F16">
            <w:pPr>
              <w:keepNext/>
              <w:spacing w:before="0"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S následkami na majetku</w:t>
            </w:r>
          </w:p>
        </w:tc>
        <w:tc>
          <w:tcPr>
            <w:tcW w:w="2070" w:type="dxa"/>
            <w:shd w:val="clear" w:color="auto" w:fill="A6A6A6" w:themeFill="background1" w:themeFillShade="A6"/>
            <w:vAlign w:val="center"/>
          </w:tcPr>
          <w:p w:rsidR="00F467EB" w:rsidRPr="003718D8" w:rsidRDefault="00F467EB" w:rsidP="00851F16">
            <w:pPr>
              <w:keepNext/>
              <w:spacing w:before="0"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S následkami na zdraví</w:t>
            </w:r>
          </w:p>
        </w:tc>
        <w:tc>
          <w:tcPr>
            <w:tcW w:w="2250" w:type="dxa"/>
            <w:shd w:val="clear" w:color="auto" w:fill="A6A6A6" w:themeFill="background1" w:themeFillShade="A6"/>
            <w:vAlign w:val="center"/>
          </w:tcPr>
          <w:p w:rsidR="00F467EB" w:rsidRPr="003718D8" w:rsidRDefault="00F467EB" w:rsidP="00851F16">
            <w:pPr>
              <w:keepNext/>
              <w:spacing w:before="0" w:after="0" w:line="240" w:lineRule="auto"/>
              <w:jc w:val="center"/>
              <w:outlineLvl w:val="0"/>
              <w:rPr>
                <w:rFonts w:asciiTheme="minorHAnsi" w:hAnsiTheme="minorHAnsi" w:cstheme="minorHAnsi"/>
                <w:b/>
                <w:bCs/>
                <w:color w:val="FFFFFF"/>
                <w:sz w:val="20"/>
                <w:szCs w:val="18"/>
                <w:lang w:val="sk-SK" w:eastAsia="sk-SK"/>
              </w:rPr>
            </w:pPr>
            <w:r w:rsidRPr="003718D8">
              <w:rPr>
                <w:rFonts w:asciiTheme="minorHAnsi" w:hAnsiTheme="minorHAnsi" w:cstheme="minorHAnsi"/>
                <w:b/>
                <w:bCs/>
                <w:color w:val="FFFFFF"/>
                <w:sz w:val="20"/>
                <w:szCs w:val="18"/>
                <w:lang w:val="sk-SK" w:eastAsia="sk-SK"/>
              </w:rPr>
              <w:t>Mimoriadna - ekologická</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keepNext/>
              <w:spacing w:before="0" w:after="0" w:line="240" w:lineRule="auto"/>
              <w:jc w:val="center"/>
              <w:outlineLvl w:val="0"/>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2000</w:t>
            </w:r>
          </w:p>
        </w:tc>
        <w:tc>
          <w:tcPr>
            <w:tcW w:w="2017" w:type="dxa"/>
            <w:shd w:val="clear" w:color="auto" w:fill="F2F2F2" w:themeFill="background1" w:themeFillShade="F2"/>
            <w:noWrap/>
            <w:vAlign w:val="center"/>
          </w:tcPr>
          <w:p w:rsidR="00F467EB" w:rsidRPr="003718D8" w:rsidRDefault="00F467EB" w:rsidP="00851F16">
            <w:pPr>
              <w:keepNext/>
              <w:spacing w:before="0" w:after="0" w:line="240" w:lineRule="auto"/>
              <w:jc w:val="center"/>
              <w:outlineLvl w:val="0"/>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17</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2001</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5</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2002</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17</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2003</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29</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2004</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13</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2005</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15</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2006</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7</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2007</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3</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2008</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3</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2009</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8</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2010</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15</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2011</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2</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2012</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2</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r w:rsidR="00F467EB" w:rsidRPr="003718D8" w:rsidTr="009F5DC3">
        <w:trPr>
          <w:trHeight w:val="290"/>
        </w:trPr>
        <w:tc>
          <w:tcPr>
            <w:tcW w:w="741"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bCs/>
                <w:color w:val="000000"/>
                <w:sz w:val="18"/>
                <w:szCs w:val="18"/>
                <w:lang w:val="sk-SK" w:eastAsia="sk-SK"/>
              </w:rPr>
            </w:pPr>
            <w:r w:rsidRPr="003718D8">
              <w:rPr>
                <w:rFonts w:asciiTheme="minorHAnsi" w:hAnsiTheme="minorHAnsi" w:cstheme="minorHAnsi"/>
                <w:b/>
                <w:bCs/>
                <w:color w:val="000000"/>
                <w:sz w:val="18"/>
                <w:szCs w:val="18"/>
                <w:lang w:val="sk-SK" w:eastAsia="sk-SK"/>
              </w:rPr>
              <w:t>2013</w:t>
            </w:r>
          </w:p>
        </w:tc>
        <w:tc>
          <w:tcPr>
            <w:tcW w:w="2017"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3</w:t>
            </w:r>
          </w:p>
        </w:tc>
        <w:tc>
          <w:tcPr>
            <w:tcW w:w="1268" w:type="dxa"/>
            <w:shd w:val="clear" w:color="auto" w:fill="F2F2F2" w:themeFill="background1" w:themeFillShade="F2"/>
            <w:noWrap/>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1464"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x</w:t>
            </w:r>
          </w:p>
        </w:tc>
        <w:tc>
          <w:tcPr>
            <w:tcW w:w="207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c>
          <w:tcPr>
            <w:tcW w:w="2250" w:type="dxa"/>
            <w:shd w:val="clear" w:color="auto" w:fill="F2F2F2" w:themeFill="background1" w:themeFillShade="F2"/>
            <w:vAlign w:val="center"/>
          </w:tcPr>
          <w:p w:rsidR="00F467EB" w:rsidRPr="003718D8" w:rsidRDefault="00F467EB" w:rsidP="00851F16">
            <w:pPr>
              <w:spacing w:before="0" w:after="0" w:line="240" w:lineRule="auto"/>
              <w:jc w:val="center"/>
              <w:rPr>
                <w:rFonts w:asciiTheme="minorHAnsi" w:hAnsiTheme="minorHAnsi" w:cstheme="minorHAnsi"/>
                <w:b/>
                <w:color w:val="000000"/>
                <w:sz w:val="18"/>
                <w:szCs w:val="18"/>
                <w:lang w:val="sk-SK" w:eastAsia="sk-SK"/>
              </w:rPr>
            </w:pPr>
            <w:r w:rsidRPr="003718D8">
              <w:rPr>
                <w:rFonts w:asciiTheme="minorHAnsi" w:hAnsiTheme="minorHAnsi" w:cstheme="minorHAnsi"/>
                <w:color w:val="000000"/>
                <w:sz w:val="18"/>
                <w:szCs w:val="18"/>
                <w:lang w:val="sk-SK" w:eastAsia="sk-SK"/>
              </w:rPr>
              <w:t>--</w:t>
            </w:r>
          </w:p>
        </w:tc>
      </w:tr>
    </w:tbl>
    <w:p w:rsidR="00F467EB" w:rsidRPr="003718D8" w:rsidRDefault="00F467EB" w:rsidP="00F467EB">
      <w:pPr>
        <w:pStyle w:val="DSS2Nadpis2"/>
        <w:rPr>
          <w:rFonts w:asciiTheme="minorHAnsi" w:hAnsiTheme="minorHAnsi" w:cstheme="minorHAnsi"/>
          <w:lang w:val="sk-SK"/>
        </w:rPr>
      </w:pPr>
      <w:bookmarkStart w:id="827" w:name="_Toc357777711"/>
      <w:bookmarkStart w:id="828" w:name="_Toc357781324"/>
      <w:bookmarkStart w:id="829" w:name="_Toc357784946"/>
      <w:bookmarkStart w:id="830" w:name="_Toc357788603"/>
      <w:bookmarkStart w:id="831" w:name="_Toc357942462"/>
      <w:bookmarkStart w:id="832" w:name="_Toc357777712"/>
      <w:bookmarkStart w:id="833" w:name="_Toc357781325"/>
      <w:bookmarkStart w:id="834" w:name="_Toc357784947"/>
      <w:bookmarkStart w:id="835" w:name="_Toc357788604"/>
      <w:bookmarkStart w:id="836" w:name="_Toc357942463"/>
      <w:bookmarkStart w:id="837" w:name="_Toc357777713"/>
      <w:bookmarkStart w:id="838" w:name="_Toc357781326"/>
      <w:bookmarkStart w:id="839" w:name="_Toc357784948"/>
      <w:bookmarkStart w:id="840" w:name="_Toc357788605"/>
      <w:bookmarkStart w:id="841" w:name="_Toc357942464"/>
      <w:bookmarkStart w:id="842" w:name="_Toc357778039"/>
      <w:bookmarkStart w:id="843" w:name="_Toc357781652"/>
      <w:bookmarkStart w:id="844" w:name="_Toc357785274"/>
      <w:bookmarkStart w:id="845" w:name="_Toc357788931"/>
      <w:bookmarkStart w:id="846" w:name="_Toc357942790"/>
      <w:bookmarkStart w:id="847" w:name="_Toc357778040"/>
      <w:bookmarkStart w:id="848" w:name="_Toc357781653"/>
      <w:bookmarkStart w:id="849" w:name="_Toc357785275"/>
      <w:bookmarkStart w:id="850" w:name="_Toc357788932"/>
      <w:bookmarkStart w:id="851" w:name="_Toc357942791"/>
      <w:bookmarkStart w:id="852" w:name="_Toc357778041"/>
      <w:bookmarkStart w:id="853" w:name="_Toc357781654"/>
      <w:bookmarkStart w:id="854" w:name="_Toc357785276"/>
      <w:bookmarkStart w:id="855" w:name="_Toc357788933"/>
      <w:bookmarkStart w:id="856" w:name="_Toc357942792"/>
      <w:bookmarkStart w:id="857" w:name="_Toc357778042"/>
      <w:bookmarkStart w:id="858" w:name="_Toc357781655"/>
      <w:bookmarkStart w:id="859" w:name="_Toc357785277"/>
      <w:bookmarkStart w:id="860" w:name="_Toc357788934"/>
      <w:bookmarkStart w:id="861" w:name="_Toc357942793"/>
      <w:bookmarkStart w:id="862" w:name="_Toc357778043"/>
      <w:bookmarkStart w:id="863" w:name="_Toc357781656"/>
      <w:bookmarkStart w:id="864" w:name="_Toc357785278"/>
      <w:bookmarkStart w:id="865" w:name="_Toc357788935"/>
      <w:bookmarkStart w:id="866" w:name="_Toc357942794"/>
      <w:bookmarkStart w:id="867" w:name="_Toc357778044"/>
      <w:bookmarkStart w:id="868" w:name="_Toc357781657"/>
      <w:bookmarkStart w:id="869" w:name="_Toc357785279"/>
      <w:bookmarkStart w:id="870" w:name="_Toc357788936"/>
      <w:bookmarkStart w:id="871" w:name="_Toc357942795"/>
      <w:bookmarkStart w:id="872" w:name="_Toc357778045"/>
      <w:bookmarkStart w:id="873" w:name="_Toc357781658"/>
      <w:bookmarkStart w:id="874" w:name="_Toc357785280"/>
      <w:bookmarkStart w:id="875" w:name="_Toc357788937"/>
      <w:bookmarkStart w:id="876" w:name="_Toc357942796"/>
      <w:bookmarkStart w:id="877" w:name="_Toc357778046"/>
      <w:bookmarkStart w:id="878" w:name="_Toc357781659"/>
      <w:bookmarkStart w:id="879" w:name="_Toc357785281"/>
      <w:bookmarkStart w:id="880" w:name="_Toc357788938"/>
      <w:bookmarkStart w:id="881" w:name="_Toc357942797"/>
      <w:bookmarkStart w:id="882" w:name="_Toc357778112"/>
      <w:bookmarkStart w:id="883" w:name="_Toc357781725"/>
      <w:bookmarkStart w:id="884" w:name="_Toc357785347"/>
      <w:bookmarkStart w:id="885" w:name="_Toc357789004"/>
      <w:bookmarkStart w:id="886" w:name="_Toc357942863"/>
      <w:bookmarkStart w:id="887" w:name="_Toc357778113"/>
      <w:bookmarkStart w:id="888" w:name="_Toc357781726"/>
      <w:bookmarkStart w:id="889" w:name="_Toc357785348"/>
      <w:bookmarkStart w:id="890" w:name="_Toc357789005"/>
      <w:bookmarkStart w:id="891" w:name="_Toc357942864"/>
      <w:bookmarkStart w:id="892" w:name="_Toc357778114"/>
      <w:bookmarkStart w:id="893" w:name="_Toc357781727"/>
      <w:bookmarkStart w:id="894" w:name="_Toc357785349"/>
      <w:bookmarkStart w:id="895" w:name="_Toc357789006"/>
      <w:bookmarkStart w:id="896" w:name="_Toc357942865"/>
      <w:bookmarkStart w:id="897" w:name="_Toc357778115"/>
      <w:bookmarkStart w:id="898" w:name="_Toc357781728"/>
      <w:bookmarkStart w:id="899" w:name="_Toc357785350"/>
      <w:bookmarkStart w:id="900" w:name="_Toc357789007"/>
      <w:bookmarkStart w:id="901" w:name="_Toc357942866"/>
      <w:bookmarkStart w:id="902" w:name="_Toc357778116"/>
      <w:bookmarkStart w:id="903" w:name="_Toc357781729"/>
      <w:bookmarkStart w:id="904" w:name="_Toc357785351"/>
      <w:bookmarkStart w:id="905" w:name="_Toc357789008"/>
      <w:bookmarkStart w:id="906" w:name="_Toc357942867"/>
      <w:bookmarkStart w:id="907" w:name="_Toc357778117"/>
      <w:bookmarkStart w:id="908" w:name="_Toc357781730"/>
      <w:bookmarkStart w:id="909" w:name="_Toc357785352"/>
      <w:bookmarkStart w:id="910" w:name="_Toc357789009"/>
      <w:bookmarkStart w:id="911" w:name="_Toc357942868"/>
      <w:bookmarkStart w:id="912" w:name="_Toc357778118"/>
      <w:bookmarkStart w:id="913" w:name="_Toc357781731"/>
      <w:bookmarkStart w:id="914" w:name="_Toc357785353"/>
      <w:bookmarkStart w:id="915" w:name="_Toc357789010"/>
      <w:bookmarkStart w:id="916" w:name="_Toc357942869"/>
      <w:bookmarkStart w:id="917" w:name="_Toc357778119"/>
      <w:bookmarkStart w:id="918" w:name="_Toc357781732"/>
      <w:bookmarkStart w:id="919" w:name="_Toc357785354"/>
      <w:bookmarkStart w:id="920" w:name="_Toc357789011"/>
      <w:bookmarkStart w:id="921" w:name="_Toc357942870"/>
      <w:bookmarkStart w:id="922" w:name="_Toc357778223"/>
      <w:bookmarkStart w:id="923" w:name="_Toc357781836"/>
      <w:bookmarkStart w:id="924" w:name="_Toc357785458"/>
      <w:bookmarkStart w:id="925" w:name="_Toc357789115"/>
      <w:bookmarkStart w:id="926" w:name="_Toc357942974"/>
      <w:bookmarkStart w:id="927" w:name="_Toc357778224"/>
      <w:bookmarkStart w:id="928" w:name="_Toc357781837"/>
      <w:bookmarkStart w:id="929" w:name="_Toc357785459"/>
      <w:bookmarkStart w:id="930" w:name="_Toc357789116"/>
      <w:bookmarkStart w:id="931" w:name="_Toc357942975"/>
      <w:bookmarkStart w:id="932" w:name="_Toc357778225"/>
      <w:bookmarkStart w:id="933" w:name="_Toc357781838"/>
      <w:bookmarkStart w:id="934" w:name="_Toc357785460"/>
      <w:bookmarkStart w:id="935" w:name="_Toc357789117"/>
      <w:bookmarkStart w:id="936" w:name="_Toc357942976"/>
      <w:bookmarkStart w:id="937" w:name="_Toc357778226"/>
      <w:bookmarkStart w:id="938" w:name="_Toc357781839"/>
      <w:bookmarkStart w:id="939" w:name="_Toc357785461"/>
      <w:bookmarkStart w:id="940" w:name="_Toc357789118"/>
      <w:bookmarkStart w:id="941" w:name="_Toc357942977"/>
      <w:bookmarkStart w:id="942" w:name="_Toc357778227"/>
      <w:bookmarkStart w:id="943" w:name="_Toc357781840"/>
      <w:bookmarkStart w:id="944" w:name="_Toc357785462"/>
      <w:bookmarkStart w:id="945" w:name="_Toc357789119"/>
      <w:bookmarkStart w:id="946" w:name="_Toc357942978"/>
      <w:bookmarkStart w:id="947" w:name="_Toc357778331"/>
      <w:bookmarkStart w:id="948" w:name="_Toc357781944"/>
      <w:bookmarkStart w:id="949" w:name="_Toc357785566"/>
      <w:bookmarkStart w:id="950" w:name="_Toc357789223"/>
      <w:bookmarkStart w:id="951" w:name="_Toc357943082"/>
      <w:bookmarkStart w:id="952" w:name="_Toc357778332"/>
      <w:bookmarkStart w:id="953" w:name="_Toc357781945"/>
      <w:bookmarkStart w:id="954" w:name="_Toc357785567"/>
      <w:bookmarkStart w:id="955" w:name="_Toc357789224"/>
      <w:bookmarkStart w:id="956" w:name="_Toc357943083"/>
      <w:bookmarkStart w:id="957" w:name="_Toc357778333"/>
      <w:bookmarkStart w:id="958" w:name="_Toc357781946"/>
      <w:bookmarkStart w:id="959" w:name="_Toc357785568"/>
      <w:bookmarkStart w:id="960" w:name="_Toc357789225"/>
      <w:bookmarkStart w:id="961" w:name="_Toc357943084"/>
      <w:bookmarkStart w:id="962" w:name="_Toc357778334"/>
      <w:bookmarkStart w:id="963" w:name="_Toc357781947"/>
      <w:bookmarkStart w:id="964" w:name="_Toc357785569"/>
      <w:bookmarkStart w:id="965" w:name="_Toc357789226"/>
      <w:bookmarkStart w:id="966" w:name="_Toc357943085"/>
      <w:bookmarkStart w:id="967" w:name="_Toc357778335"/>
      <w:bookmarkStart w:id="968" w:name="_Toc357781948"/>
      <w:bookmarkStart w:id="969" w:name="_Toc357785570"/>
      <w:bookmarkStart w:id="970" w:name="_Toc357789227"/>
      <w:bookmarkStart w:id="971" w:name="_Toc357943086"/>
      <w:bookmarkStart w:id="972" w:name="_Toc357778336"/>
      <w:bookmarkStart w:id="973" w:name="_Toc357781949"/>
      <w:bookmarkStart w:id="974" w:name="_Toc357785571"/>
      <w:bookmarkStart w:id="975" w:name="_Toc357789228"/>
      <w:bookmarkStart w:id="976" w:name="_Toc357943087"/>
      <w:bookmarkStart w:id="977" w:name="_Toc357778337"/>
      <w:bookmarkStart w:id="978" w:name="_Toc357781950"/>
      <w:bookmarkStart w:id="979" w:name="_Toc357785572"/>
      <w:bookmarkStart w:id="980" w:name="_Toc357789229"/>
      <w:bookmarkStart w:id="981" w:name="_Toc357943088"/>
      <w:bookmarkStart w:id="982" w:name="_Toc357778338"/>
      <w:bookmarkStart w:id="983" w:name="_Toc357781951"/>
      <w:bookmarkStart w:id="984" w:name="_Toc357785573"/>
      <w:bookmarkStart w:id="985" w:name="_Toc357789230"/>
      <w:bookmarkStart w:id="986" w:name="_Toc357943089"/>
      <w:bookmarkStart w:id="987" w:name="_Toc357778339"/>
      <w:bookmarkStart w:id="988" w:name="_Toc357781952"/>
      <w:bookmarkStart w:id="989" w:name="_Toc357785574"/>
      <w:bookmarkStart w:id="990" w:name="_Toc357789231"/>
      <w:bookmarkStart w:id="991" w:name="_Toc357943090"/>
      <w:bookmarkStart w:id="992" w:name="_Toc357778340"/>
      <w:bookmarkStart w:id="993" w:name="_Toc357781953"/>
      <w:bookmarkStart w:id="994" w:name="_Toc357785575"/>
      <w:bookmarkStart w:id="995" w:name="_Toc357789232"/>
      <w:bookmarkStart w:id="996" w:name="_Toc357943091"/>
      <w:bookmarkStart w:id="997" w:name="_Toc357778341"/>
      <w:bookmarkStart w:id="998" w:name="_Toc357781954"/>
      <w:bookmarkStart w:id="999" w:name="_Toc357785576"/>
      <w:bookmarkStart w:id="1000" w:name="_Toc357789233"/>
      <w:bookmarkStart w:id="1001" w:name="_Toc357943092"/>
      <w:bookmarkStart w:id="1002" w:name="_Toc357778342"/>
      <w:bookmarkStart w:id="1003" w:name="_Toc357781955"/>
      <w:bookmarkStart w:id="1004" w:name="_Toc357785577"/>
      <w:bookmarkStart w:id="1005" w:name="_Toc357789234"/>
      <w:bookmarkStart w:id="1006" w:name="_Toc357943093"/>
      <w:bookmarkStart w:id="1007" w:name="_Toc357778343"/>
      <w:bookmarkStart w:id="1008" w:name="_Toc357781956"/>
      <w:bookmarkStart w:id="1009" w:name="_Toc357785578"/>
      <w:bookmarkStart w:id="1010" w:name="_Toc357789235"/>
      <w:bookmarkStart w:id="1011" w:name="_Toc357943094"/>
      <w:bookmarkStart w:id="1012" w:name="_Toc357778344"/>
      <w:bookmarkStart w:id="1013" w:name="_Toc357781957"/>
      <w:bookmarkStart w:id="1014" w:name="_Toc357785579"/>
      <w:bookmarkStart w:id="1015" w:name="_Toc357789236"/>
      <w:bookmarkStart w:id="1016" w:name="_Toc357943095"/>
      <w:bookmarkStart w:id="1017" w:name="_Toc357778345"/>
      <w:bookmarkStart w:id="1018" w:name="_Toc357781958"/>
      <w:bookmarkStart w:id="1019" w:name="_Toc357785580"/>
      <w:bookmarkStart w:id="1020" w:name="_Toc357789237"/>
      <w:bookmarkStart w:id="1021" w:name="_Toc357943096"/>
      <w:bookmarkStart w:id="1022" w:name="_Toc357778346"/>
      <w:bookmarkStart w:id="1023" w:name="_Toc357781959"/>
      <w:bookmarkStart w:id="1024" w:name="_Toc357785581"/>
      <w:bookmarkStart w:id="1025" w:name="_Toc357789238"/>
      <w:bookmarkStart w:id="1026" w:name="_Toc357943097"/>
      <w:bookmarkStart w:id="1027" w:name="_Toc357778347"/>
      <w:bookmarkStart w:id="1028" w:name="_Toc357781960"/>
      <w:bookmarkStart w:id="1029" w:name="_Toc357785582"/>
      <w:bookmarkStart w:id="1030" w:name="_Toc357789239"/>
      <w:bookmarkStart w:id="1031" w:name="_Toc357943098"/>
      <w:bookmarkStart w:id="1032" w:name="_Toc357778348"/>
      <w:bookmarkStart w:id="1033" w:name="_Toc357781961"/>
      <w:bookmarkStart w:id="1034" w:name="_Toc357785583"/>
      <w:bookmarkStart w:id="1035" w:name="_Toc357789240"/>
      <w:bookmarkStart w:id="1036" w:name="_Toc357943099"/>
      <w:bookmarkStart w:id="1037" w:name="_Toc357778349"/>
      <w:bookmarkStart w:id="1038" w:name="_Toc357781962"/>
      <w:bookmarkStart w:id="1039" w:name="_Toc357785584"/>
      <w:bookmarkStart w:id="1040" w:name="_Toc357789241"/>
      <w:bookmarkStart w:id="1041" w:name="_Toc357943100"/>
      <w:bookmarkStart w:id="1042" w:name="_Toc357778350"/>
      <w:bookmarkStart w:id="1043" w:name="_Toc357781963"/>
      <w:bookmarkStart w:id="1044" w:name="_Toc357785585"/>
      <w:bookmarkStart w:id="1045" w:name="_Toc357789242"/>
      <w:bookmarkStart w:id="1046" w:name="_Toc357943101"/>
      <w:bookmarkStart w:id="1047" w:name="_Toc357778351"/>
      <w:bookmarkStart w:id="1048" w:name="_Toc357781964"/>
      <w:bookmarkStart w:id="1049" w:name="_Toc357785586"/>
      <w:bookmarkStart w:id="1050" w:name="_Toc357789243"/>
      <w:bookmarkStart w:id="1051" w:name="_Toc357943102"/>
      <w:bookmarkStart w:id="1052" w:name="_Toc357778352"/>
      <w:bookmarkStart w:id="1053" w:name="_Toc357781965"/>
      <w:bookmarkStart w:id="1054" w:name="_Toc357785587"/>
      <w:bookmarkStart w:id="1055" w:name="_Toc357789244"/>
      <w:bookmarkStart w:id="1056" w:name="_Toc357943103"/>
      <w:bookmarkStart w:id="1057" w:name="_Toc357778353"/>
      <w:bookmarkStart w:id="1058" w:name="_Toc357781966"/>
      <w:bookmarkStart w:id="1059" w:name="_Toc357785588"/>
      <w:bookmarkStart w:id="1060" w:name="_Toc357789245"/>
      <w:bookmarkStart w:id="1061" w:name="_Toc357943104"/>
      <w:bookmarkStart w:id="1062" w:name="_Toc357778354"/>
      <w:bookmarkStart w:id="1063" w:name="_Toc357781967"/>
      <w:bookmarkStart w:id="1064" w:name="_Toc357785589"/>
      <w:bookmarkStart w:id="1065" w:name="_Toc357789246"/>
      <w:bookmarkStart w:id="1066" w:name="_Toc357943105"/>
      <w:bookmarkStart w:id="1067" w:name="_Toc357778355"/>
      <w:bookmarkStart w:id="1068" w:name="_Toc357781968"/>
      <w:bookmarkStart w:id="1069" w:name="_Toc357785590"/>
      <w:bookmarkStart w:id="1070" w:name="_Toc357789247"/>
      <w:bookmarkStart w:id="1071" w:name="_Toc357943106"/>
      <w:bookmarkStart w:id="1072" w:name="_Toc357778356"/>
      <w:bookmarkStart w:id="1073" w:name="_Toc357781969"/>
      <w:bookmarkStart w:id="1074" w:name="_Toc357785591"/>
      <w:bookmarkStart w:id="1075" w:name="_Toc357789248"/>
      <w:bookmarkStart w:id="1076" w:name="_Toc357943107"/>
      <w:bookmarkStart w:id="1077" w:name="_Toc357778357"/>
      <w:bookmarkStart w:id="1078" w:name="_Toc357781970"/>
      <w:bookmarkStart w:id="1079" w:name="_Toc357785592"/>
      <w:bookmarkStart w:id="1080" w:name="_Toc357789249"/>
      <w:bookmarkStart w:id="1081" w:name="_Toc357943108"/>
      <w:bookmarkStart w:id="1082" w:name="_Toc357778358"/>
      <w:bookmarkStart w:id="1083" w:name="_Toc357781971"/>
      <w:bookmarkStart w:id="1084" w:name="_Toc357785593"/>
      <w:bookmarkStart w:id="1085" w:name="_Toc357789250"/>
      <w:bookmarkStart w:id="1086" w:name="_Toc357943109"/>
      <w:bookmarkStart w:id="1087" w:name="_Toc357778359"/>
      <w:bookmarkStart w:id="1088" w:name="_Toc357781972"/>
      <w:bookmarkStart w:id="1089" w:name="_Toc357785594"/>
      <w:bookmarkStart w:id="1090" w:name="_Toc357789251"/>
      <w:bookmarkStart w:id="1091" w:name="_Toc357943110"/>
      <w:bookmarkStart w:id="1092" w:name="_Toc357778360"/>
      <w:bookmarkStart w:id="1093" w:name="_Toc357781973"/>
      <w:bookmarkStart w:id="1094" w:name="_Toc357785595"/>
      <w:bookmarkStart w:id="1095" w:name="_Toc357789252"/>
      <w:bookmarkStart w:id="1096" w:name="_Toc357943111"/>
      <w:bookmarkStart w:id="1097" w:name="_Toc357778361"/>
      <w:bookmarkStart w:id="1098" w:name="_Toc357781974"/>
      <w:bookmarkStart w:id="1099" w:name="_Toc357785596"/>
      <w:bookmarkStart w:id="1100" w:name="_Toc357789253"/>
      <w:bookmarkStart w:id="1101" w:name="_Toc357943112"/>
      <w:bookmarkStart w:id="1102" w:name="_Toc357778362"/>
      <w:bookmarkStart w:id="1103" w:name="_Toc357781975"/>
      <w:bookmarkStart w:id="1104" w:name="_Toc357785597"/>
      <w:bookmarkStart w:id="1105" w:name="_Toc357789254"/>
      <w:bookmarkStart w:id="1106" w:name="_Toc357943113"/>
      <w:bookmarkStart w:id="1107" w:name="_Toc357778363"/>
      <w:bookmarkStart w:id="1108" w:name="_Toc357781976"/>
      <w:bookmarkStart w:id="1109" w:name="_Toc357785598"/>
      <w:bookmarkStart w:id="1110" w:name="_Toc357789255"/>
      <w:bookmarkStart w:id="1111" w:name="_Toc357943114"/>
      <w:bookmarkStart w:id="1112" w:name="_Toc357778364"/>
      <w:bookmarkStart w:id="1113" w:name="_Toc357781977"/>
      <w:bookmarkStart w:id="1114" w:name="_Toc357785599"/>
      <w:bookmarkStart w:id="1115" w:name="_Toc357789256"/>
      <w:bookmarkStart w:id="1116" w:name="_Toc357943115"/>
      <w:bookmarkStart w:id="1117" w:name="_Toc357778365"/>
      <w:bookmarkStart w:id="1118" w:name="_Toc357781978"/>
      <w:bookmarkStart w:id="1119" w:name="_Toc357785600"/>
      <w:bookmarkStart w:id="1120" w:name="_Toc357789257"/>
      <w:bookmarkStart w:id="1121" w:name="_Toc357943116"/>
      <w:bookmarkStart w:id="1122" w:name="_Toc357778366"/>
      <w:bookmarkStart w:id="1123" w:name="_Toc357781979"/>
      <w:bookmarkStart w:id="1124" w:name="_Toc357785601"/>
      <w:bookmarkStart w:id="1125" w:name="_Toc357789258"/>
      <w:bookmarkStart w:id="1126" w:name="_Toc357943117"/>
      <w:bookmarkStart w:id="1127" w:name="_Toc357778367"/>
      <w:bookmarkStart w:id="1128" w:name="_Toc357781980"/>
      <w:bookmarkStart w:id="1129" w:name="_Toc357785602"/>
      <w:bookmarkStart w:id="1130" w:name="_Toc357789259"/>
      <w:bookmarkStart w:id="1131" w:name="_Toc357943118"/>
      <w:bookmarkStart w:id="1132" w:name="_Toc357778368"/>
      <w:bookmarkStart w:id="1133" w:name="_Toc357781981"/>
      <w:bookmarkStart w:id="1134" w:name="_Toc357785603"/>
      <w:bookmarkStart w:id="1135" w:name="_Toc357789260"/>
      <w:bookmarkStart w:id="1136" w:name="_Toc357943119"/>
      <w:bookmarkStart w:id="1137" w:name="_Toc357778369"/>
      <w:bookmarkStart w:id="1138" w:name="_Toc357781982"/>
      <w:bookmarkStart w:id="1139" w:name="_Toc357785604"/>
      <w:bookmarkStart w:id="1140" w:name="_Toc357789261"/>
      <w:bookmarkStart w:id="1141" w:name="_Toc357943120"/>
      <w:bookmarkStart w:id="1142" w:name="_Toc357778370"/>
      <w:bookmarkStart w:id="1143" w:name="_Toc357781983"/>
      <w:bookmarkStart w:id="1144" w:name="_Toc357785605"/>
      <w:bookmarkStart w:id="1145" w:name="_Toc357789262"/>
      <w:bookmarkStart w:id="1146" w:name="_Toc357943121"/>
      <w:bookmarkStart w:id="1147" w:name="_Toc357778371"/>
      <w:bookmarkStart w:id="1148" w:name="_Toc357781984"/>
      <w:bookmarkStart w:id="1149" w:name="_Toc357785606"/>
      <w:bookmarkStart w:id="1150" w:name="_Toc357789263"/>
      <w:bookmarkStart w:id="1151" w:name="_Toc357943122"/>
      <w:bookmarkStart w:id="1152" w:name="_Toc357778372"/>
      <w:bookmarkStart w:id="1153" w:name="_Toc357781985"/>
      <w:bookmarkStart w:id="1154" w:name="_Toc357785607"/>
      <w:bookmarkStart w:id="1155" w:name="_Toc357789264"/>
      <w:bookmarkStart w:id="1156" w:name="_Toc357943123"/>
      <w:bookmarkStart w:id="1157" w:name="_Toc357778373"/>
      <w:bookmarkStart w:id="1158" w:name="_Toc357781986"/>
      <w:bookmarkStart w:id="1159" w:name="_Toc357785608"/>
      <w:bookmarkStart w:id="1160" w:name="_Toc357789265"/>
      <w:bookmarkStart w:id="1161" w:name="_Toc357943124"/>
      <w:bookmarkStart w:id="1162" w:name="_Toc357778374"/>
      <w:bookmarkStart w:id="1163" w:name="_Toc357781987"/>
      <w:bookmarkStart w:id="1164" w:name="_Toc357785609"/>
      <w:bookmarkStart w:id="1165" w:name="_Toc357789266"/>
      <w:bookmarkStart w:id="1166" w:name="_Toc357943125"/>
      <w:bookmarkStart w:id="1167" w:name="_Toc357778375"/>
      <w:bookmarkStart w:id="1168" w:name="_Toc357781988"/>
      <w:bookmarkStart w:id="1169" w:name="_Toc357785610"/>
      <w:bookmarkStart w:id="1170" w:name="_Toc357789267"/>
      <w:bookmarkStart w:id="1171" w:name="_Toc357943126"/>
      <w:bookmarkStart w:id="1172" w:name="_Toc351395378"/>
      <w:bookmarkStart w:id="1173" w:name="_Toc351727587"/>
      <w:bookmarkStart w:id="1174" w:name="_Toc351731365"/>
      <w:bookmarkStart w:id="1175" w:name="_Toc351976407"/>
      <w:bookmarkStart w:id="1176" w:name="_Toc357778376"/>
      <w:bookmarkStart w:id="1177" w:name="_Toc357781989"/>
      <w:bookmarkStart w:id="1178" w:name="_Toc357785611"/>
      <w:bookmarkStart w:id="1179" w:name="_Toc357789268"/>
      <w:bookmarkStart w:id="1180" w:name="_Toc357943127"/>
      <w:bookmarkStart w:id="1181" w:name="_Toc357778377"/>
      <w:bookmarkStart w:id="1182" w:name="_Toc357781990"/>
      <w:bookmarkStart w:id="1183" w:name="_Toc357785612"/>
      <w:bookmarkStart w:id="1184" w:name="_Toc357789269"/>
      <w:bookmarkStart w:id="1185" w:name="_Toc357943128"/>
      <w:bookmarkStart w:id="1186" w:name="_Toc357778378"/>
      <w:bookmarkStart w:id="1187" w:name="_Toc357781991"/>
      <w:bookmarkStart w:id="1188" w:name="_Toc357785613"/>
      <w:bookmarkStart w:id="1189" w:name="_Toc357789270"/>
      <w:bookmarkStart w:id="1190" w:name="_Toc357943129"/>
      <w:bookmarkStart w:id="1191" w:name="_Toc357778379"/>
      <w:bookmarkStart w:id="1192" w:name="_Toc357781992"/>
      <w:bookmarkStart w:id="1193" w:name="_Toc357785614"/>
      <w:bookmarkStart w:id="1194" w:name="_Toc357789271"/>
      <w:bookmarkStart w:id="1195" w:name="_Toc357943130"/>
      <w:bookmarkStart w:id="1196" w:name="_Toc357778380"/>
      <w:bookmarkStart w:id="1197" w:name="_Toc357781993"/>
      <w:bookmarkStart w:id="1198" w:name="_Toc357785615"/>
      <w:bookmarkStart w:id="1199" w:name="_Toc357789272"/>
      <w:bookmarkStart w:id="1200" w:name="_Toc357943131"/>
      <w:bookmarkStart w:id="1201" w:name="_Toc357778381"/>
      <w:bookmarkStart w:id="1202" w:name="_Toc357781994"/>
      <w:bookmarkStart w:id="1203" w:name="_Toc357785616"/>
      <w:bookmarkStart w:id="1204" w:name="_Toc357789273"/>
      <w:bookmarkStart w:id="1205" w:name="_Toc357943132"/>
      <w:bookmarkStart w:id="1206" w:name="_Toc357778382"/>
      <w:bookmarkStart w:id="1207" w:name="_Toc357781995"/>
      <w:bookmarkStart w:id="1208" w:name="_Toc357785617"/>
      <w:bookmarkStart w:id="1209" w:name="_Toc357789274"/>
      <w:bookmarkStart w:id="1210" w:name="_Toc357943133"/>
      <w:bookmarkStart w:id="1211" w:name="_Toc357778383"/>
      <w:bookmarkStart w:id="1212" w:name="_Toc357781996"/>
      <w:bookmarkStart w:id="1213" w:name="_Toc357785618"/>
      <w:bookmarkStart w:id="1214" w:name="_Toc357789275"/>
      <w:bookmarkStart w:id="1215" w:name="_Toc357943134"/>
      <w:bookmarkStart w:id="1216" w:name="_Toc357778384"/>
      <w:bookmarkStart w:id="1217" w:name="_Toc357781997"/>
      <w:bookmarkStart w:id="1218" w:name="_Toc357785619"/>
      <w:bookmarkStart w:id="1219" w:name="_Toc357789276"/>
      <w:bookmarkStart w:id="1220" w:name="_Toc357943135"/>
      <w:bookmarkStart w:id="1221" w:name="_Toc357778385"/>
      <w:bookmarkStart w:id="1222" w:name="_Toc357781998"/>
      <w:bookmarkStart w:id="1223" w:name="_Toc357785620"/>
      <w:bookmarkStart w:id="1224" w:name="_Toc357789277"/>
      <w:bookmarkStart w:id="1225" w:name="_Toc357943136"/>
      <w:bookmarkStart w:id="1226" w:name="_Toc357778386"/>
      <w:bookmarkStart w:id="1227" w:name="_Toc357781999"/>
      <w:bookmarkStart w:id="1228" w:name="_Toc357785621"/>
      <w:bookmarkStart w:id="1229" w:name="_Toc357789278"/>
      <w:bookmarkStart w:id="1230" w:name="_Toc357943137"/>
      <w:bookmarkStart w:id="1231" w:name="_Toc357778387"/>
      <w:bookmarkStart w:id="1232" w:name="_Toc357782000"/>
      <w:bookmarkStart w:id="1233" w:name="_Toc357785622"/>
      <w:bookmarkStart w:id="1234" w:name="_Toc357789279"/>
      <w:bookmarkStart w:id="1235" w:name="_Toc357943138"/>
      <w:bookmarkStart w:id="1236" w:name="_Toc357778388"/>
      <w:bookmarkStart w:id="1237" w:name="_Toc357782001"/>
      <w:bookmarkStart w:id="1238" w:name="_Toc357785623"/>
      <w:bookmarkStart w:id="1239" w:name="_Toc357789280"/>
      <w:bookmarkStart w:id="1240" w:name="_Toc357943139"/>
      <w:bookmarkStart w:id="1241" w:name="_Toc357778493"/>
      <w:bookmarkStart w:id="1242" w:name="_Toc357782106"/>
      <w:bookmarkStart w:id="1243" w:name="_Toc357785728"/>
      <w:bookmarkStart w:id="1244" w:name="_Toc357789385"/>
      <w:bookmarkStart w:id="1245" w:name="_Toc357943244"/>
      <w:bookmarkStart w:id="1246" w:name="_Toc357778494"/>
      <w:bookmarkStart w:id="1247" w:name="_Toc357782107"/>
      <w:bookmarkStart w:id="1248" w:name="_Toc357785729"/>
      <w:bookmarkStart w:id="1249" w:name="_Toc357789386"/>
      <w:bookmarkStart w:id="1250" w:name="_Toc357943245"/>
      <w:bookmarkStart w:id="1251" w:name="_Toc357778495"/>
      <w:bookmarkStart w:id="1252" w:name="_Toc357782108"/>
      <w:bookmarkStart w:id="1253" w:name="_Toc357785730"/>
      <w:bookmarkStart w:id="1254" w:name="_Toc357789387"/>
      <w:bookmarkStart w:id="1255" w:name="_Toc357943246"/>
      <w:bookmarkStart w:id="1256" w:name="_Toc357778496"/>
      <w:bookmarkStart w:id="1257" w:name="_Toc357782109"/>
      <w:bookmarkStart w:id="1258" w:name="_Toc357785731"/>
      <w:bookmarkStart w:id="1259" w:name="_Toc357789388"/>
      <w:bookmarkStart w:id="1260" w:name="_Toc357943247"/>
      <w:bookmarkStart w:id="1261" w:name="_Toc357778592"/>
      <w:bookmarkStart w:id="1262" w:name="_Toc357782205"/>
      <w:bookmarkStart w:id="1263" w:name="_Toc357785827"/>
      <w:bookmarkStart w:id="1264" w:name="_Toc357789484"/>
      <w:bookmarkStart w:id="1265" w:name="_Toc357943343"/>
      <w:bookmarkStart w:id="1266" w:name="_Toc357778593"/>
      <w:bookmarkStart w:id="1267" w:name="_Toc357782206"/>
      <w:bookmarkStart w:id="1268" w:name="_Toc357785828"/>
      <w:bookmarkStart w:id="1269" w:name="_Toc357789485"/>
      <w:bookmarkStart w:id="1270" w:name="_Toc357943344"/>
      <w:bookmarkStart w:id="1271" w:name="_Toc357778594"/>
      <w:bookmarkStart w:id="1272" w:name="_Toc357782207"/>
      <w:bookmarkStart w:id="1273" w:name="_Toc357785829"/>
      <w:bookmarkStart w:id="1274" w:name="_Toc357789486"/>
      <w:bookmarkStart w:id="1275" w:name="_Toc357943345"/>
      <w:bookmarkStart w:id="1276" w:name="_Toc357778595"/>
      <w:bookmarkStart w:id="1277" w:name="_Toc357782208"/>
      <w:bookmarkStart w:id="1278" w:name="_Toc357785830"/>
      <w:bookmarkStart w:id="1279" w:name="_Toc357789487"/>
      <w:bookmarkStart w:id="1280" w:name="_Toc357943346"/>
      <w:bookmarkStart w:id="1281" w:name="_Toc357778596"/>
      <w:bookmarkStart w:id="1282" w:name="_Toc357782209"/>
      <w:bookmarkStart w:id="1283" w:name="_Toc357785831"/>
      <w:bookmarkStart w:id="1284" w:name="_Toc357789488"/>
      <w:bookmarkStart w:id="1285" w:name="_Toc357943347"/>
      <w:bookmarkStart w:id="1286" w:name="_Toc357778597"/>
      <w:bookmarkStart w:id="1287" w:name="_Toc357782210"/>
      <w:bookmarkStart w:id="1288" w:name="_Toc357785832"/>
      <w:bookmarkStart w:id="1289" w:name="_Toc357789489"/>
      <w:bookmarkStart w:id="1290" w:name="_Toc357943348"/>
      <w:bookmarkStart w:id="1291" w:name="_Toc357778598"/>
      <w:bookmarkStart w:id="1292" w:name="_Toc357782211"/>
      <w:bookmarkStart w:id="1293" w:name="_Toc357785833"/>
      <w:bookmarkStart w:id="1294" w:name="_Toc357789490"/>
      <w:bookmarkStart w:id="1295" w:name="_Toc357943349"/>
      <w:bookmarkStart w:id="1296" w:name="_Toc357778617"/>
      <w:bookmarkStart w:id="1297" w:name="_Toc357782230"/>
      <w:bookmarkStart w:id="1298" w:name="_Toc357785852"/>
      <w:bookmarkStart w:id="1299" w:name="_Toc357789509"/>
      <w:bookmarkStart w:id="1300" w:name="_Toc357943368"/>
      <w:bookmarkStart w:id="1301" w:name="_Toc357778618"/>
      <w:bookmarkStart w:id="1302" w:name="_Toc357782231"/>
      <w:bookmarkStart w:id="1303" w:name="_Toc357785853"/>
      <w:bookmarkStart w:id="1304" w:name="_Toc357789510"/>
      <w:bookmarkStart w:id="1305" w:name="_Toc357943369"/>
      <w:bookmarkStart w:id="1306" w:name="_Toc357778619"/>
      <w:bookmarkStart w:id="1307" w:name="_Toc357782232"/>
      <w:bookmarkStart w:id="1308" w:name="_Toc357785854"/>
      <w:bookmarkStart w:id="1309" w:name="_Toc357789511"/>
      <w:bookmarkStart w:id="1310" w:name="_Toc357943370"/>
      <w:bookmarkStart w:id="1311" w:name="_Toc357778620"/>
      <w:bookmarkStart w:id="1312" w:name="_Toc357782233"/>
      <w:bookmarkStart w:id="1313" w:name="_Toc357785855"/>
      <w:bookmarkStart w:id="1314" w:name="_Toc357789512"/>
      <w:bookmarkStart w:id="1315" w:name="_Toc357943371"/>
      <w:bookmarkStart w:id="1316" w:name="_Toc357778688"/>
      <w:bookmarkStart w:id="1317" w:name="_Toc357782301"/>
      <w:bookmarkStart w:id="1318" w:name="_Toc357785923"/>
      <w:bookmarkStart w:id="1319" w:name="_Toc357789580"/>
      <w:bookmarkStart w:id="1320" w:name="_Toc357943439"/>
      <w:bookmarkStart w:id="1321" w:name="_Toc357778689"/>
      <w:bookmarkStart w:id="1322" w:name="_Toc357782302"/>
      <w:bookmarkStart w:id="1323" w:name="_Toc357785924"/>
      <w:bookmarkStart w:id="1324" w:name="_Toc357789581"/>
      <w:bookmarkStart w:id="1325" w:name="_Toc357943440"/>
      <w:bookmarkStart w:id="1326" w:name="_Toc357778690"/>
      <w:bookmarkStart w:id="1327" w:name="_Toc357782303"/>
      <w:bookmarkStart w:id="1328" w:name="_Toc357785925"/>
      <w:bookmarkStart w:id="1329" w:name="_Toc357789582"/>
      <w:bookmarkStart w:id="1330" w:name="_Toc357943441"/>
      <w:bookmarkStart w:id="1331" w:name="_Toc357778691"/>
      <w:bookmarkStart w:id="1332" w:name="_Toc357782304"/>
      <w:bookmarkStart w:id="1333" w:name="_Toc357785926"/>
      <w:bookmarkStart w:id="1334" w:name="_Toc357789583"/>
      <w:bookmarkStart w:id="1335" w:name="_Toc357943442"/>
      <w:bookmarkStart w:id="1336" w:name="_Toc357778692"/>
      <w:bookmarkStart w:id="1337" w:name="_Toc357782305"/>
      <w:bookmarkStart w:id="1338" w:name="_Toc357785927"/>
      <w:bookmarkStart w:id="1339" w:name="_Toc357789584"/>
      <w:bookmarkStart w:id="1340" w:name="_Toc357943443"/>
      <w:bookmarkStart w:id="1341" w:name="_Toc357778693"/>
      <w:bookmarkStart w:id="1342" w:name="_Toc357782306"/>
      <w:bookmarkStart w:id="1343" w:name="_Toc357785928"/>
      <w:bookmarkStart w:id="1344" w:name="_Toc357789585"/>
      <w:bookmarkStart w:id="1345" w:name="_Toc357943444"/>
      <w:bookmarkStart w:id="1346" w:name="_Toc357778694"/>
      <w:bookmarkStart w:id="1347" w:name="_Toc357782307"/>
      <w:bookmarkStart w:id="1348" w:name="_Toc357785929"/>
      <w:bookmarkStart w:id="1349" w:name="_Toc357789586"/>
      <w:bookmarkStart w:id="1350" w:name="_Toc357943445"/>
      <w:bookmarkStart w:id="1351" w:name="_Toc357778695"/>
      <w:bookmarkStart w:id="1352" w:name="_Toc357782308"/>
      <w:bookmarkStart w:id="1353" w:name="_Toc357785930"/>
      <w:bookmarkStart w:id="1354" w:name="_Toc357789587"/>
      <w:bookmarkStart w:id="1355" w:name="_Toc357943446"/>
      <w:bookmarkStart w:id="1356" w:name="_Toc357778696"/>
      <w:bookmarkStart w:id="1357" w:name="_Toc357782309"/>
      <w:bookmarkStart w:id="1358" w:name="_Toc357785931"/>
      <w:bookmarkStart w:id="1359" w:name="_Toc357789588"/>
      <w:bookmarkStart w:id="1360" w:name="_Toc357943447"/>
      <w:bookmarkStart w:id="1361" w:name="_Toc357778737"/>
      <w:bookmarkStart w:id="1362" w:name="_Toc357782350"/>
      <w:bookmarkStart w:id="1363" w:name="_Toc357785972"/>
      <w:bookmarkStart w:id="1364" w:name="_Toc357789629"/>
      <w:bookmarkStart w:id="1365" w:name="_Toc357943488"/>
      <w:bookmarkStart w:id="1366" w:name="_Toc357778738"/>
      <w:bookmarkStart w:id="1367" w:name="_Toc357782351"/>
      <w:bookmarkStart w:id="1368" w:name="_Toc357785973"/>
      <w:bookmarkStart w:id="1369" w:name="_Toc357789630"/>
      <w:bookmarkStart w:id="1370" w:name="_Toc357943489"/>
      <w:bookmarkStart w:id="1371" w:name="_Toc357778739"/>
      <w:bookmarkStart w:id="1372" w:name="_Toc357782352"/>
      <w:bookmarkStart w:id="1373" w:name="_Toc357785974"/>
      <w:bookmarkStart w:id="1374" w:name="_Toc357789631"/>
      <w:bookmarkStart w:id="1375" w:name="_Toc357943490"/>
      <w:bookmarkStart w:id="1376" w:name="_Toc357778740"/>
      <w:bookmarkStart w:id="1377" w:name="_Toc357782353"/>
      <w:bookmarkStart w:id="1378" w:name="_Toc357785975"/>
      <w:bookmarkStart w:id="1379" w:name="_Toc357789632"/>
      <w:bookmarkStart w:id="1380" w:name="_Toc357943491"/>
      <w:bookmarkStart w:id="1381" w:name="_Toc357778741"/>
      <w:bookmarkStart w:id="1382" w:name="_Toc357782354"/>
      <w:bookmarkStart w:id="1383" w:name="_Toc357785976"/>
      <w:bookmarkStart w:id="1384" w:name="_Toc357789633"/>
      <w:bookmarkStart w:id="1385" w:name="_Toc357943492"/>
      <w:bookmarkStart w:id="1386" w:name="_Toc357778742"/>
      <w:bookmarkStart w:id="1387" w:name="_Toc357782355"/>
      <w:bookmarkStart w:id="1388" w:name="_Toc357785977"/>
      <w:bookmarkStart w:id="1389" w:name="_Toc357789634"/>
      <w:bookmarkStart w:id="1390" w:name="_Toc357943493"/>
      <w:bookmarkStart w:id="1391" w:name="_Toc357778743"/>
      <w:bookmarkStart w:id="1392" w:name="_Toc357782356"/>
      <w:bookmarkStart w:id="1393" w:name="_Toc357785978"/>
      <w:bookmarkStart w:id="1394" w:name="_Toc357789635"/>
      <w:bookmarkStart w:id="1395" w:name="_Toc357943494"/>
      <w:bookmarkStart w:id="1396" w:name="_Toc357778785"/>
      <w:bookmarkStart w:id="1397" w:name="_Toc357782398"/>
      <w:bookmarkStart w:id="1398" w:name="_Toc357786020"/>
      <w:bookmarkStart w:id="1399" w:name="_Toc357789677"/>
      <w:bookmarkStart w:id="1400" w:name="_Toc357943536"/>
      <w:bookmarkStart w:id="1401" w:name="_Toc357778786"/>
      <w:bookmarkStart w:id="1402" w:name="_Toc357782399"/>
      <w:bookmarkStart w:id="1403" w:name="_Toc357786021"/>
      <w:bookmarkStart w:id="1404" w:name="_Toc357789678"/>
      <w:bookmarkStart w:id="1405" w:name="_Toc357943537"/>
      <w:bookmarkStart w:id="1406" w:name="_Toc357778787"/>
      <w:bookmarkStart w:id="1407" w:name="_Toc357782400"/>
      <w:bookmarkStart w:id="1408" w:name="_Toc357786022"/>
      <w:bookmarkStart w:id="1409" w:name="_Toc357789679"/>
      <w:bookmarkStart w:id="1410" w:name="_Toc357943538"/>
      <w:bookmarkStart w:id="1411" w:name="_Toc357778788"/>
      <w:bookmarkStart w:id="1412" w:name="_Toc357782401"/>
      <w:bookmarkStart w:id="1413" w:name="_Toc357786023"/>
      <w:bookmarkStart w:id="1414" w:name="_Toc357789680"/>
      <w:bookmarkStart w:id="1415" w:name="_Toc357943539"/>
      <w:bookmarkStart w:id="1416" w:name="_Toc357778789"/>
      <w:bookmarkStart w:id="1417" w:name="_Toc357782402"/>
      <w:bookmarkStart w:id="1418" w:name="_Toc357786024"/>
      <w:bookmarkStart w:id="1419" w:name="_Toc357789681"/>
      <w:bookmarkStart w:id="1420" w:name="_Toc357943540"/>
      <w:bookmarkStart w:id="1421" w:name="_Toc357778790"/>
      <w:bookmarkStart w:id="1422" w:name="_Toc357782403"/>
      <w:bookmarkStart w:id="1423" w:name="_Toc357786025"/>
      <w:bookmarkStart w:id="1424" w:name="_Toc357789682"/>
      <w:bookmarkStart w:id="1425" w:name="_Toc357943541"/>
      <w:bookmarkStart w:id="1426" w:name="_Toc357778791"/>
      <w:bookmarkStart w:id="1427" w:name="_Toc357782404"/>
      <w:bookmarkStart w:id="1428" w:name="_Toc357786026"/>
      <w:bookmarkStart w:id="1429" w:name="_Toc357789683"/>
      <w:bookmarkStart w:id="1430" w:name="_Toc357943542"/>
      <w:bookmarkStart w:id="1431" w:name="_Toc357778792"/>
      <w:bookmarkStart w:id="1432" w:name="_Toc357782405"/>
      <w:bookmarkStart w:id="1433" w:name="_Toc357786027"/>
      <w:bookmarkStart w:id="1434" w:name="_Toc357789684"/>
      <w:bookmarkStart w:id="1435" w:name="_Toc357943543"/>
      <w:bookmarkStart w:id="1436" w:name="_Toc357778884"/>
      <w:bookmarkStart w:id="1437" w:name="_Toc357782497"/>
      <w:bookmarkStart w:id="1438" w:name="_Toc357786119"/>
      <w:bookmarkStart w:id="1439" w:name="_Toc357789776"/>
      <w:bookmarkStart w:id="1440" w:name="_Toc357943635"/>
      <w:bookmarkStart w:id="1441" w:name="_Toc357778885"/>
      <w:bookmarkStart w:id="1442" w:name="_Toc357782498"/>
      <w:bookmarkStart w:id="1443" w:name="_Toc357786120"/>
      <w:bookmarkStart w:id="1444" w:name="_Toc357789777"/>
      <w:bookmarkStart w:id="1445" w:name="_Toc357943636"/>
      <w:bookmarkStart w:id="1446" w:name="_Toc357778886"/>
      <w:bookmarkStart w:id="1447" w:name="_Toc357782499"/>
      <w:bookmarkStart w:id="1448" w:name="_Toc357786121"/>
      <w:bookmarkStart w:id="1449" w:name="_Toc357789778"/>
      <w:bookmarkStart w:id="1450" w:name="_Toc357943637"/>
      <w:bookmarkStart w:id="1451" w:name="_Toc357778887"/>
      <w:bookmarkStart w:id="1452" w:name="_Toc357782500"/>
      <w:bookmarkStart w:id="1453" w:name="_Toc357786122"/>
      <w:bookmarkStart w:id="1454" w:name="_Toc357789779"/>
      <w:bookmarkStart w:id="1455" w:name="_Toc357943638"/>
      <w:bookmarkStart w:id="1456" w:name="_Toc357778888"/>
      <w:bookmarkStart w:id="1457" w:name="_Toc357782501"/>
      <w:bookmarkStart w:id="1458" w:name="_Toc357786123"/>
      <w:bookmarkStart w:id="1459" w:name="_Toc357789780"/>
      <w:bookmarkStart w:id="1460" w:name="_Toc357943639"/>
      <w:bookmarkStart w:id="1461" w:name="_Toc357778889"/>
      <w:bookmarkStart w:id="1462" w:name="_Toc357782502"/>
      <w:bookmarkStart w:id="1463" w:name="_Toc357786124"/>
      <w:bookmarkStart w:id="1464" w:name="_Toc357789781"/>
      <w:bookmarkStart w:id="1465" w:name="_Toc357943640"/>
      <w:bookmarkStart w:id="1466" w:name="_Toc357778943"/>
      <w:bookmarkStart w:id="1467" w:name="_Toc357782556"/>
      <w:bookmarkStart w:id="1468" w:name="_Toc357786178"/>
      <w:bookmarkStart w:id="1469" w:name="_Toc357789835"/>
      <w:bookmarkStart w:id="1470" w:name="_Toc357943694"/>
      <w:bookmarkStart w:id="1471" w:name="_Toc357778957"/>
      <w:bookmarkStart w:id="1472" w:name="_Toc357782570"/>
      <w:bookmarkStart w:id="1473" w:name="_Toc357786192"/>
      <w:bookmarkStart w:id="1474" w:name="_Toc357789849"/>
      <w:bookmarkStart w:id="1475" w:name="_Toc357943708"/>
      <w:bookmarkStart w:id="1476" w:name="_Toc357778971"/>
      <w:bookmarkStart w:id="1477" w:name="_Toc357782584"/>
      <w:bookmarkStart w:id="1478" w:name="_Toc357786206"/>
      <w:bookmarkStart w:id="1479" w:name="_Toc357789863"/>
      <w:bookmarkStart w:id="1480" w:name="_Toc357943722"/>
      <w:bookmarkStart w:id="1481" w:name="_Toc357779026"/>
      <w:bookmarkStart w:id="1482" w:name="_Toc357782639"/>
      <w:bookmarkStart w:id="1483" w:name="_Toc357786261"/>
      <w:bookmarkStart w:id="1484" w:name="_Toc357789918"/>
      <w:bookmarkStart w:id="1485" w:name="_Toc357943777"/>
      <w:bookmarkStart w:id="1486" w:name="_Toc357779027"/>
      <w:bookmarkStart w:id="1487" w:name="_Toc357782640"/>
      <w:bookmarkStart w:id="1488" w:name="_Toc357786262"/>
      <w:bookmarkStart w:id="1489" w:name="_Toc357789919"/>
      <w:bookmarkStart w:id="1490" w:name="_Toc357943778"/>
      <w:bookmarkStart w:id="1491" w:name="_Toc357779028"/>
      <w:bookmarkStart w:id="1492" w:name="_Toc357782641"/>
      <w:bookmarkStart w:id="1493" w:name="_Toc357786263"/>
      <w:bookmarkStart w:id="1494" w:name="_Toc357789920"/>
      <w:bookmarkStart w:id="1495" w:name="_Toc357943779"/>
      <w:bookmarkStart w:id="1496" w:name="_Toc357779029"/>
      <w:bookmarkStart w:id="1497" w:name="_Toc357782642"/>
      <w:bookmarkStart w:id="1498" w:name="_Toc357786264"/>
      <w:bookmarkStart w:id="1499" w:name="_Toc357789921"/>
      <w:bookmarkStart w:id="1500" w:name="_Toc357943780"/>
      <w:bookmarkStart w:id="1501" w:name="_Toc357779030"/>
      <w:bookmarkStart w:id="1502" w:name="_Toc357782643"/>
      <w:bookmarkStart w:id="1503" w:name="_Toc357786265"/>
      <w:bookmarkStart w:id="1504" w:name="_Toc357789922"/>
      <w:bookmarkStart w:id="1505" w:name="_Toc357943781"/>
      <w:bookmarkStart w:id="1506" w:name="_Toc357779031"/>
      <w:bookmarkStart w:id="1507" w:name="_Toc357782644"/>
      <w:bookmarkStart w:id="1508" w:name="_Toc357786266"/>
      <w:bookmarkStart w:id="1509" w:name="_Toc357789923"/>
      <w:bookmarkStart w:id="1510" w:name="_Toc357943782"/>
      <w:bookmarkStart w:id="1511" w:name="_Toc357779075"/>
      <w:bookmarkStart w:id="1512" w:name="_Toc357782688"/>
      <w:bookmarkStart w:id="1513" w:name="_Toc357786310"/>
      <w:bookmarkStart w:id="1514" w:name="_Toc357789967"/>
      <w:bookmarkStart w:id="1515" w:name="_Toc357943826"/>
      <w:bookmarkStart w:id="1516" w:name="_Toc357779115"/>
      <w:bookmarkStart w:id="1517" w:name="_Toc357782728"/>
      <w:bookmarkStart w:id="1518" w:name="_Toc357786350"/>
      <w:bookmarkStart w:id="1519" w:name="_Toc357790007"/>
      <w:bookmarkStart w:id="1520" w:name="_Toc357943866"/>
      <w:bookmarkStart w:id="1521" w:name="_Toc357779129"/>
      <w:bookmarkStart w:id="1522" w:name="_Toc357782742"/>
      <w:bookmarkStart w:id="1523" w:name="_Toc357786364"/>
      <w:bookmarkStart w:id="1524" w:name="_Toc357790021"/>
      <w:bookmarkStart w:id="1525" w:name="_Toc357943880"/>
      <w:bookmarkStart w:id="1526" w:name="_Toc357779156"/>
      <w:bookmarkStart w:id="1527" w:name="_Toc357782769"/>
      <w:bookmarkStart w:id="1528" w:name="_Toc357786391"/>
      <w:bookmarkStart w:id="1529" w:name="_Toc357790048"/>
      <w:bookmarkStart w:id="1530" w:name="_Toc357943907"/>
      <w:bookmarkStart w:id="1531" w:name="_Toc357779157"/>
      <w:bookmarkStart w:id="1532" w:name="_Toc357782770"/>
      <w:bookmarkStart w:id="1533" w:name="_Toc357786392"/>
      <w:bookmarkStart w:id="1534" w:name="_Toc357790049"/>
      <w:bookmarkStart w:id="1535" w:name="_Toc357943908"/>
      <w:bookmarkStart w:id="1536" w:name="_Toc357779158"/>
      <w:bookmarkStart w:id="1537" w:name="_Toc357782771"/>
      <w:bookmarkStart w:id="1538" w:name="_Toc357786393"/>
      <w:bookmarkStart w:id="1539" w:name="_Toc357790050"/>
      <w:bookmarkStart w:id="1540" w:name="_Toc357943909"/>
      <w:bookmarkStart w:id="1541" w:name="_Toc357779159"/>
      <w:bookmarkStart w:id="1542" w:name="_Toc357782772"/>
      <w:bookmarkStart w:id="1543" w:name="_Toc357786394"/>
      <w:bookmarkStart w:id="1544" w:name="_Toc357790051"/>
      <w:bookmarkStart w:id="1545" w:name="_Toc357943910"/>
      <w:bookmarkStart w:id="1546" w:name="_Toc357779160"/>
      <w:bookmarkStart w:id="1547" w:name="_Toc357782773"/>
      <w:bookmarkStart w:id="1548" w:name="_Toc357786395"/>
      <w:bookmarkStart w:id="1549" w:name="_Toc357790052"/>
      <w:bookmarkStart w:id="1550" w:name="_Toc357943911"/>
      <w:bookmarkStart w:id="1551" w:name="_Toc357779161"/>
      <w:bookmarkStart w:id="1552" w:name="_Toc357782774"/>
      <w:bookmarkStart w:id="1553" w:name="_Toc357786396"/>
      <w:bookmarkStart w:id="1554" w:name="_Toc357790053"/>
      <w:bookmarkStart w:id="1555" w:name="_Toc357943912"/>
      <w:bookmarkStart w:id="1556" w:name="_Toc357779162"/>
      <w:bookmarkStart w:id="1557" w:name="_Toc357782775"/>
      <w:bookmarkStart w:id="1558" w:name="_Toc357786397"/>
      <w:bookmarkStart w:id="1559" w:name="_Toc357790054"/>
      <w:bookmarkStart w:id="1560" w:name="_Toc357943913"/>
      <w:bookmarkStart w:id="1561" w:name="_Toc357779163"/>
      <w:bookmarkStart w:id="1562" w:name="_Toc357782776"/>
      <w:bookmarkStart w:id="1563" w:name="_Toc357786398"/>
      <w:bookmarkStart w:id="1564" w:name="_Toc357790055"/>
      <w:bookmarkStart w:id="1565" w:name="_Toc357943914"/>
      <w:bookmarkStart w:id="1566" w:name="_Toc357779204"/>
      <w:bookmarkStart w:id="1567" w:name="_Toc357782817"/>
      <w:bookmarkStart w:id="1568" w:name="_Toc357786439"/>
      <w:bookmarkStart w:id="1569" w:name="_Toc357790096"/>
      <w:bookmarkStart w:id="1570" w:name="_Toc357943955"/>
      <w:bookmarkStart w:id="1571" w:name="_Toc357779205"/>
      <w:bookmarkStart w:id="1572" w:name="_Toc357782818"/>
      <w:bookmarkStart w:id="1573" w:name="_Toc357786440"/>
      <w:bookmarkStart w:id="1574" w:name="_Toc357790097"/>
      <w:bookmarkStart w:id="1575" w:name="_Toc357943956"/>
      <w:bookmarkStart w:id="1576" w:name="_Toc357779206"/>
      <w:bookmarkStart w:id="1577" w:name="_Toc357782819"/>
      <w:bookmarkStart w:id="1578" w:name="_Toc357786441"/>
      <w:bookmarkStart w:id="1579" w:name="_Toc357790098"/>
      <w:bookmarkStart w:id="1580" w:name="_Toc357943957"/>
      <w:bookmarkStart w:id="1581" w:name="_Toc357779207"/>
      <w:bookmarkStart w:id="1582" w:name="_Toc357782820"/>
      <w:bookmarkStart w:id="1583" w:name="_Toc357786442"/>
      <w:bookmarkStart w:id="1584" w:name="_Toc357790099"/>
      <w:bookmarkStart w:id="1585" w:name="_Toc357943958"/>
      <w:bookmarkStart w:id="1586" w:name="_Toc357779208"/>
      <w:bookmarkStart w:id="1587" w:name="_Toc357782821"/>
      <w:bookmarkStart w:id="1588" w:name="_Toc357786443"/>
      <w:bookmarkStart w:id="1589" w:name="_Toc357790100"/>
      <w:bookmarkStart w:id="1590" w:name="_Toc357943959"/>
      <w:bookmarkStart w:id="1591" w:name="_Toc357779235"/>
      <w:bookmarkStart w:id="1592" w:name="_Toc357782848"/>
      <w:bookmarkStart w:id="1593" w:name="_Toc357786470"/>
      <w:bookmarkStart w:id="1594" w:name="_Toc357790127"/>
      <w:bookmarkStart w:id="1595" w:name="_Toc357943986"/>
      <w:bookmarkStart w:id="1596" w:name="_Toc357779265"/>
      <w:bookmarkStart w:id="1597" w:name="_Toc357782878"/>
      <w:bookmarkStart w:id="1598" w:name="_Toc357786500"/>
      <w:bookmarkStart w:id="1599" w:name="_Toc357790157"/>
      <w:bookmarkStart w:id="1600" w:name="_Toc357944016"/>
      <w:bookmarkStart w:id="1601" w:name="_Toc357779305"/>
      <w:bookmarkStart w:id="1602" w:name="_Toc357782918"/>
      <w:bookmarkStart w:id="1603" w:name="_Toc357786540"/>
      <w:bookmarkStart w:id="1604" w:name="_Toc357790197"/>
      <w:bookmarkStart w:id="1605" w:name="_Toc357944056"/>
      <w:bookmarkStart w:id="1606" w:name="_Toc357779319"/>
      <w:bookmarkStart w:id="1607" w:name="_Toc357782932"/>
      <w:bookmarkStart w:id="1608" w:name="_Toc357786554"/>
      <w:bookmarkStart w:id="1609" w:name="_Toc357790211"/>
      <w:bookmarkStart w:id="1610" w:name="_Toc357944070"/>
      <w:bookmarkStart w:id="1611" w:name="_Toc357779346"/>
      <w:bookmarkStart w:id="1612" w:name="_Toc357782959"/>
      <w:bookmarkStart w:id="1613" w:name="_Toc357786581"/>
      <w:bookmarkStart w:id="1614" w:name="_Toc357790238"/>
      <w:bookmarkStart w:id="1615" w:name="_Toc357944097"/>
      <w:bookmarkStart w:id="1616" w:name="_Toc357779347"/>
      <w:bookmarkStart w:id="1617" w:name="_Toc357782960"/>
      <w:bookmarkStart w:id="1618" w:name="_Toc357786582"/>
      <w:bookmarkStart w:id="1619" w:name="_Toc357790239"/>
      <w:bookmarkStart w:id="1620" w:name="_Toc357944098"/>
      <w:bookmarkStart w:id="1621" w:name="_Toc357779348"/>
      <w:bookmarkStart w:id="1622" w:name="_Toc357782961"/>
      <w:bookmarkStart w:id="1623" w:name="_Toc357786583"/>
      <w:bookmarkStart w:id="1624" w:name="_Toc357790240"/>
      <w:bookmarkStart w:id="1625" w:name="_Toc357944099"/>
      <w:bookmarkStart w:id="1626" w:name="_Toc357779349"/>
      <w:bookmarkStart w:id="1627" w:name="_Toc357782962"/>
      <w:bookmarkStart w:id="1628" w:name="_Toc357786584"/>
      <w:bookmarkStart w:id="1629" w:name="_Toc357790241"/>
      <w:bookmarkStart w:id="1630" w:name="_Toc357944100"/>
      <w:bookmarkStart w:id="1631" w:name="_Toc357779350"/>
      <w:bookmarkStart w:id="1632" w:name="_Toc357782963"/>
      <w:bookmarkStart w:id="1633" w:name="_Toc357786585"/>
      <w:bookmarkStart w:id="1634" w:name="_Toc357790242"/>
      <w:bookmarkStart w:id="1635" w:name="_Toc357944101"/>
      <w:bookmarkStart w:id="1636" w:name="_Toc357779351"/>
      <w:bookmarkStart w:id="1637" w:name="_Toc357782964"/>
      <w:bookmarkStart w:id="1638" w:name="_Toc357786586"/>
      <w:bookmarkStart w:id="1639" w:name="_Toc357790243"/>
      <w:bookmarkStart w:id="1640" w:name="_Toc357944102"/>
      <w:bookmarkStart w:id="1641" w:name="_Toc357779352"/>
      <w:bookmarkStart w:id="1642" w:name="_Toc357782965"/>
      <w:bookmarkStart w:id="1643" w:name="_Toc357786587"/>
      <w:bookmarkStart w:id="1644" w:name="_Toc357790244"/>
      <w:bookmarkStart w:id="1645" w:name="_Toc357944103"/>
      <w:bookmarkStart w:id="1646" w:name="_Toc357779407"/>
      <w:bookmarkStart w:id="1647" w:name="_Toc357783020"/>
      <w:bookmarkStart w:id="1648" w:name="_Toc357786642"/>
      <w:bookmarkStart w:id="1649" w:name="_Toc357790299"/>
      <w:bookmarkStart w:id="1650" w:name="_Toc357944158"/>
      <w:bookmarkStart w:id="1651" w:name="_Toc357779408"/>
      <w:bookmarkStart w:id="1652" w:name="_Toc357783021"/>
      <w:bookmarkStart w:id="1653" w:name="_Toc357786643"/>
      <w:bookmarkStart w:id="1654" w:name="_Toc357790300"/>
      <w:bookmarkStart w:id="1655" w:name="_Toc357944159"/>
      <w:bookmarkStart w:id="1656" w:name="_Toc357779409"/>
      <w:bookmarkStart w:id="1657" w:name="_Toc357783022"/>
      <w:bookmarkStart w:id="1658" w:name="_Toc357786644"/>
      <w:bookmarkStart w:id="1659" w:name="_Toc357790301"/>
      <w:bookmarkStart w:id="1660" w:name="_Toc357944160"/>
      <w:bookmarkStart w:id="1661" w:name="_Toc357779410"/>
      <w:bookmarkStart w:id="1662" w:name="_Toc357783023"/>
      <w:bookmarkStart w:id="1663" w:name="_Toc357786645"/>
      <w:bookmarkStart w:id="1664" w:name="_Toc357790302"/>
      <w:bookmarkStart w:id="1665" w:name="_Toc357944161"/>
      <w:bookmarkStart w:id="1666" w:name="_Toc357779411"/>
      <w:bookmarkStart w:id="1667" w:name="_Toc357783024"/>
      <w:bookmarkStart w:id="1668" w:name="_Toc357786646"/>
      <w:bookmarkStart w:id="1669" w:name="_Toc357790303"/>
      <w:bookmarkStart w:id="1670" w:name="_Toc357944162"/>
      <w:bookmarkStart w:id="1671" w:name="_Toc357779412"/>
      <w:bookmarkStart w:id="1672" w:name="_Toc357783025"/>
      <w:bookmarkStart w:id="1673" w:name="_Toc357786647"/>
      <w:bookmarkStart w:id="1674" w:name="_Toc357790304"/>
      <w:bookmarkStart w:id="1675" w:name="_Toc357944163"/>
      <w:bookmarkStart w:id="1676" w:name="_Toc357779413"/>
      <w:bookmarkStart w:id="1677" w:name="_Toc357783026"/>
      <w:bookmarkStart w:id="1678" w:name="_Toc357786648"/>
      <w:bookmarkStart w:id="1679" w:name="_Toc357790305"/>
      <w:bookmarkStart w:id="1680" w:name="_Toc357944164"/>
      <w:bookmarkStart w:id="1681" w:name="_Toc357779414"/>
      <w:bookmarkStart w:id="1682" w:name="_Toc357783027"/>
      <w:bookmarkStart w:id="1683" w:name="_Toc357786649"/>
      <w:bookmarkStart w:id="1684" w:name="_Toc357790306"/>
      <w:bookmarkStart w:id="1685" w:name="_Toc357944165"/>
      <w:bookmarkStart w:id="1686" w:name="_Toc357779415"/>
      <w:bookmarkStart w:id="1687" w:name="_Toc357783028"/>
      <w:bookmarkStart w:id="1688" w:name="_Toc357786650"/>
      <w:bookmarkStart w:id="1689" w:name="_Toc357790307"/>
      <w:bookmarkStart w:id="1690" w:name="_Toc357944166"/>
      <w:bookmarkStart w:id="1691" w:name="_Toc357779416"/>
      <w:bookmarkStart w:id="1692" w:name="_Toc357783029"/>
      <w:bookmarkStart w:id="1693" w:name="_Toc357786651"/>
      <w:bookmarkStart w:id="1694" w:name="_Toc357790308"/>
      <w:bookmarkStart w:id="1695" w:name="_Toc357944167"/>
      <w:bookmarkStart w:id="1696" w:name="_Toc357779417"/>
      <w:bookmarkStart w:id="1697" w:name="_Toc357783030"/>
      <w:bookmarkStart w:id="1698" w:name="_Toc357786652"/>
      <w:bookmarkStart w:id="1699" w:name="_Toc357790309"/>
      <w:bookmarkStart w:id="1700" w:name="_Toc357944168"/>
      <w:bookmarkStart w:id="1701" w:name="_Toc357779418"/>
      <w:bookmarkStart w:id="1702" w:name="_Toc357783031"/>
      <w:bookmarkStart w:id="1703" w:name="_Toc357786653"/>
      <w:bookmarkStart w:id="1704" w:name="_Toc357790310"/>
      <w:bookmarkStart w:id="1705" w:name="_Toc357944169"/>
      <w:bookmarkStart w:id="1706" w:name="_Toc357779419"/>
      <w:bookmarkStart w:id="1707" w:name="_Toc357783032"/>
      <w:bookmarkStart w:id="1708" w:name="_Toc357786654"/>
      <w:bookmarkStart w:id="1709" w:name="_Toc357790311"/>
      <w:bookmarkStart w:id="1710" w:name="_Toc357944170"/>
      <w:bookmarkStart w:id="1711" w:name="_Toc357779420"/>
      <w:bookmarkStart w:id="1712" w:name="_Toc357783033"/>
      <w:bookmarkStart w:id="1713" w:name="_Toc357786655"/>
      <w:bookmarkStart w:id="1714" w:name="_Toc357790312"/>
      <w:bookmarkStart w:id="1715" w:name="_Toc357944171"/>
      <w:bookmarkStart w:id="1716" w:name="_Toc357779421"/>
      <w:bookmarkStart w:id="1717" w:name="_Toc357783034"/>
      <w:bookmarkStart w:id="1718" w:name="_Toc357786656"/>
      <w:bookmarkStart w:id="1719" w:name="_Toc357790313"/>
      <w:bookmarkStart w:id="1720" w:name="_Toc357944172"/>
      <w:bookmarkStart w:id="1721" w:name="_Toc357779422"/>
      <w:bookmarkStart w:id="1722" w:name="_Toc357783035"/>
      <w:bookmarkStart w:id="1723" w:name="_Toc357786657"/>
      <w:bookmarkStart w:id="1724" w:name="_Toc357790314"/>
      <w:bookmarkStart w:id="1725" w:name="_Toc357944173"/>
      <w:bookmarkStart w:id="1726" w:name="_Toc357779423"/>
      <w:bookmarkStart w:id="1727" w:name="_Toc357783036"/>
      <w:bookmarkStart w:id="1728" w:name="_Toc357786658"/>
      <w:bookmarkStart w:id="1729" w:name="_Toc357790315"/>
      <w:bookmarkStart w:id="1730" w:name="_Toc357944174"/>
      <w:bookmarkStart w:id="1731" w:name="_Toc357779424"/>
      <w:bookmarkStart w:id="1732" w:name="_Toc357783037"/>
      <w:bookmarkStart w:id="1733" w:name="_Toc357786659"/>
      <w:bookmarkStart w:id="1734" w:name="_Toc357790316"/>
      <w:bookmarkStart w:id="1735" w:name="_Toc357944175"/>
      <w:bookmarkStart w:id="1736" w:name="_Toc357779425"/>
      <w:bookmarkStart w:id="1737" w:name="_Toc357783038"/>
      <w:bookmarkStart w:id="1738" w:name="_Toc357786660"/>
      <w:bookmarkStart w:id="1739" w:name="_Toc357790317"/>
      <w:bookmarkStart w:id="1740" w:name="_Toc357944176"/>
      <w:bookmarkStart w:id="1741" w:name="_Toc357779426"/>
      <w:bookmarkStart w:id="1742" w:name="_Toc357783039"/>
      <w:bookmarkStart w:id="1743" w:name="_Toc357786661"/>
      <w:bookmarkStart w:id="1744" w:name="_Toc357790318"/>
      <w:bookmarkStart w:id="1745" w:name="_Toc357944177"/>
      <w:bookmarkStart w:id="1746" w:name="_Toc357779427"/>
      <w:bookmarkStart w:id="1747" w:name="_Toc357783040"/>
      <w:bookmarkStart w:id="1748" w:name="_Toc357786662"/>
      <w:bookmarkStart w:id="1749" w:name="_Toc357790319"/>
      <w:bookmarkStart w:id="1750" w:name="_Toc357944178"/>
      <w:bookmarkStart w:id="1751" w:name="_Toc357779428"/>
      <w:bookmarkStart w:id="1752" w:name="_Toc357783041"/>
      <w:bookmarkStart w:id="1753" w:name="_Toc357786663"/>
      <w:bookmarkStart w:id="1754" w:name="_Toc357790320"/>
      <w:bookmarkStart w:id="1755" w:name="_Toc357944179"/>
      <w:bookmarkStart w:id="1756" w:name="_Toc357779429"/>
      <w:bookmarkStart w:id="1757" w:name="_Toc357783042"/>
      <w:bookmarkStart w:id="1758" w:name="_Toc357786664"/>
      <w:bookmarkStart w:id="1759" w:name="_Toc357790321"/>
      <w:bookmarkStart w:id="1760" w:name="_Toc357944180"/>
      <w:bookmarkStart w:id="1761" w:name="_Toc357779430"/>
      <w:bookmarkStart w:id="1762" w:name="_Toc357783043"/>
      <w:bookmarkStart w:id="1763" w:name="_Toc357786665"/>
      <w:bookmarkStart w:id="1764" w:name="_Toc357790322"/>
      <w:bookmarkStart w:id="1765" w:name="_Toc357944181"/>
      <w:bookmarkStart w:id="1766" w:name="_Toc357779431"/>
      <w:bookmarkStart w:id="1767" w:name="_Toc357783044"/>
      <w:bookmarkStart w:id="1768" w:name="_Toc357786666"/>
      <w:bookmarkStart w:id="1769" w:name="_Toc357790323"/>
      <w:bookmarkStart w:id="1770" w:name="_Toc357944182"/>
      <w:bookmarkStart w:id="1771" w:name="_Toc357779432"/>
      <w:bookmarkStart w:id="1772" w:name="_Toc357783045"/>
      <w:bookmarkStart w:id="1773" w:name="_Toc357786667"/>
      <w:bookmarkStart w:id="1774" w:name="_Toc357790324"/>
      <w:bookmarkStart w:id="1775" w:name="_Toc357944183"/>
      <w:bookmarkStart w:id="1776" w:name="_Toc357779433"/>
      <w:bookmarkStart w:id="1777" w:name="_Toc357783046"/>
      <w:bookmarkStart w:id="1778" w:name="_Toc357786668"/>
      <w:bookmarkStart w:id="1779" w:name="_Toc357790325"/>
      <w:bookmarkStart w:id="1780" w:name="_Toc357944184"/>
      <w:bookmarkStart w:id="1781" w:name="_Toc357779434"/>
      <w:bookmarkStart w:id="1782" w:name="_Toc357783047"/>
      <w:bookmarkStart w:id="1783" w:name="_Toc357786669"/>
      <w:bookmarkStart w:id="1784" w:name="_Toc357790326"/>
      <w:bookmarkStart w:id="1785" w:name="_Toc357944185"/>
      <w:bookmarkStart w:id="1786" w:name="_Toc357779435"/>
      <w:bookmarkStart w:id="1787" w:name="_Toc357783048"/>
      <w:bookmarkStart w:id="1788" w:name="_Toc357786670"/>
      <w:bookmarkStart w:id="1789" w:name="_Toc357790327"/>
      <w:bookmarkStart w:id="1790" w:name="_Toc357944186"/>
      <w:bookmarkStart w:id="1791" w:name="_Toc357779436"/>
      <w:bookmarkStart w:id="1792" w:name="_Toc357783049"/>
      <w:bookmarkStart w:id="1793" w:name="_Toc357786671"/>
      <w:bookmarkStart w:id="1794" w:name="_Toc357790328"/>
      <w:bookmarkStart w:id="1795" w:name="_Toc357944187"/>
      <w:bookmarkStart w:id="1796" w:name="_Toc357779437"/>
      <w:bookmarkStart w:id="1797" w:name="_Toc357783050"/>
      <w:bookmarkStart w:id="1798" w:name="_Toc357786672"/>
      <w:bookmarkStart w:id="1799" w:name="_Toc357790329"/>
      <w:bookmarkStart w:id="1800" w:name="_Toc357944188"/>
      <w:bookmarkStart w:id="1801" w:name="_Toc357779438"/>
      <w:bookmarkStart w:id="1802" w:name="_Toc357783051"/>
      <w:bookmarkStart w:id="1803" w:name="_Toc357786673"/>
      <w:bookmarkStart w:id="1804" w:name="_Toc357790330"/>
      <w:bookmarkStart w:id="1805" w:name="_Toc357944189"/>
      <w:bookmarkStart w:id="1806" w:name="_Toc357779439"/>
      <w:bookmarkStart w:id="1807" w:name="_Toc357783052"/>
      <w:bookmarkStart w:id="1808" w:name="_Toc357786674"/>
      <w:bookmarkStart w:id="1809" w:name="_Toc357790331"/>
      <w:bookmarkStart w:id="1810" w:name="_Toc357944190"/>
      <w:bookmarkStart w:id="1811" w:name="_Toc357779440"/>
      <w:bookmarkStart w:id="1812" w:name="_Toc357783053"/>
      <w:bookmarkStart w:id="1813" w:name="_Toc357786675"/>
      <w:bookmarkStart w:id="1814" w:name="_Toc357790332"/>
      <w:bookmarkStart w:id="1815" w:name="_Toc357944191"/>
      <w:bookmarkStart w:id="1816" w:name="_Toc355258249"/>
      <w:bookmarkStart w:id="1817" w:name="_Toc355259642"/>
      <w:bookmarkStart w:id="1818" w:name="_Toc355259579"/>
      <w:bookmarkStart w:id="1819" w:name="_Toc355270400"/>
      <w:bookmarkStart w:id="1820" w:name="_Toc355337385"/>
      <w:bookmarkStart w:id="1821" w:name="_Toc355339079"/>
      <w:bookmarkStart w:id="1822" w:name="_Toc355341725"/>
      <w:bookmarkStart w:id="1823" w:name="_Toc355343218"/>
      <w:bookmarkStart w:id="1824" w:name="_Toc353960666"/>
      <w:bookmarkStart w:id="1825" w:name="_Toc353960821"/>
      <w:bookmarkStart w:id="1826" w:name="_Toc353960977"/>
      <w:bookmarkStart w:id="1827" w:name="_Toc353964573"/>
      <w:bookmarkStart w:id="1828" w:name="_Toc353964727"/>
      <w:bookmarkStart w:id="1829" w:name="_Toc353974173"/>
      <w:bookmarkStart w:id="1830" w:name="_Toc353974337"/>
      <w:bookmarkStart w:id="1831" w:name="_Toc353974502"/>
      <w:bookmarkStart w:id="1832" w:name="_Toc353974965"/>
      <w:bookmarkStart w:id="1833" w:name="_Toc353975192"/>
      <w:bookmarkStart w:id="1834" w:name="_Toc353975395"/>
      <w:bookmarkStart w:id="1835" w:name="_Toc357779441"/>
      <w:bookmarkStart w:id="1836" w:name="_Toc357783054"/>
      <w:bookmarkStart w:id="1837" w:name="_Toc357786676"/>
      <w:bookmarkStart w:id="1838" w:name="_Toc357790333"/>
      <w:bookmarkStart w:id="1839" w:name="_Toc357944192"/>
      <w:bookmarkStart w:id="1840" w:name="_Toc357779442"/>
      <w:bookmarkStart w:id="1841" w:name="_Toc357783055"/>
      <w:bookmarkStart w:id="1842" w:name="_Toc357786677"/>
      <w:bookmarkStart w:id="1843" w:name="_Toc357790334"/>
      <w:bookmarkStart w:id="1844" w:name="_Toc357944193"/>
      <w:bookmarkStart w:id="1845" w:name="_Toc357779443"/>
      <w:bookmarkStart w:id="1846" w:name="_Toc357783056"/>
      <w:bookmarkStart w:id="1847" w:name="_Toc357786678"/>
      <w:bookmarkStart w:id="1848" w:name="_Toc357790335"/>
      <w:bookmarkStart w:id="1849" w:name="_Toc357944194"/>
      <w:bookmarkStart w:id="1850" w:name="_Toc357779444"/>
      <w:bookmarkStart w:id="1851" w:name="_Toc357783057"/>
      <w:bookmarkStart w:id="1852" w:name="_Toc357786679"/>
      <w:bookmarkStart w:id="1853" w:name="_Toc357790336"/>
      <w:bookmarkStart w:id="1854" w:name="_Toc357944195"/>
      <w:bookmarkStart w:id="1855" w:name="_Toc357779445"/>
      <w:bookmarkStart w:id="1856" w:name="_Toc357783058"/>
      <w:bookmarkStart w:id="1857" w:name="_Toc357786680"/>
      <w:bookmarkStart w:id="1858" w:name="_Toc357790337"/>
      <w:bookmarkStart w:id="1859" w:name="_Toc357944196"/>
      <w:bookmarkStart w:id="1860" w:name="_Toc357779446"/>
      <w:bookmarkStart w:id="1861" w:name="_Toc357783059"/>
      <w:bookmarkStart w:id="1862" w:name="_Toc357786681"/>
      <w:bookmarkStart w:id="1863" w:name="_Toc357790338"/>
      <w:bookmarkStart w:id="1864" w:name="_Toc357944197"/>
      <w:bookmarkStart w:id="1865" w:name="_Toc357779447"/>
      <w:bookmarkStart w:id="1866" w:name="_Toc357783060"/>
      <w:bookmarkStart w:id="1867" w:name="_Toc357786682"/>
      <w:bookmarkStart w:id="1868" w:name="_Toc357790339"/>
      <w:bookmarkStart w:id="1869" w:name="_Toc357944198"/>
      <w:bookmarkStart w:id="1870" w:name="_Toc357779448"/>
      <w:bookmarkStart w:id="1871" w:name="_Toc357783061"/>
      <w:bookmarkStart w:id="1872" w:name="_Toc357786683"/>
      <w:bookmarkStart w:id="1873" w:name="_Toc357790340"/>
      <w:bookmarkStart w:id="1874" w:name="_Toc357944199"/>
      <w:bookmarkStart w:id="1875" w:name="_Toc357779449"/>
      <w:bookmarkStart w:id="1876" w:name="_Toc357783062"/>
      <w:bookmarkStart w:id="1877" w:name="_Toc357786684"/>
      <w:bookmarkStart w:id="1878" w:name="_Toc357790341"/>
      <w:bookmarkStart w:id="1879" w:name="_Toc357944200"/>
      <w:bookmarkStart w:id="1880" w:name="_Toc357779450"/>
      <w:bookmarkStart w:id="1881" w:name="_Toc357783063"/>
      <w:bookmarkStart w:id="1882" w:name="_Toc357786685"/>
      <w:bookmarkStart w:id="1883" w:name="_Toc357790342"/>
      <w:bookmarkStart w:id="1884" w:name="_Toc357944201"/>
      <w:bookmarkStart w:id="1885" w:name="_Toc357779451"/>
      <w:bookmarkStart w:id="1886" w:name="_Toc357783064"/>
      <w:bookmarkStart w:id="1887" w:name="_Toc357786686"/>
      <w:bookmarkStart w:id="1888" w:name="_Toc357790343"/>
      <w:bookmarkStart w:id="1889" w:name="_Toc357944202"/>
      <w:bookmarkStart w:id="1890" w:name="_Toc357779452"/>
      <w:bookmarkStart w:id="1891" w:name="_Toc357783065"/>
      <w:bookmarkStart w:id="1892" w:name="_Toc357786687"/>
      <w:bookmarkStart w:id="1893" w:name="_Toc357790344"/>
      <w:bookmarkStart w:id="1894" w:name="_Toc357944203"/>
      <w:bookmarkStart w:id="1895" w:name="_Toc357779453"/>
      <w:bookmarkStart w:id="1896" w:name="_Toc357783066"/>
      <w:bookmarkStart w:id="1897" w:name="_Toc357786688"/>
      <w:bookmarkStart w:id="1898" w:name="_Toc357790345"/>
      <w:bookmarkStart w:id="1899" w:name="_Toc357944204"/>
      <w:bookmarkStart w:id="1900" w:name="_Toc357779454"/>
      <w:bookmarkStart w:id="1901" w:name="_Toc357783067"/>
      <w:bookmarkStart w:id="1902" w:name="_Toc357786689"/>
      <w:bookmarkStart w:id="1903" w:name="_Toc357790346"/>
      <w:bookmarkStart w:id="1904" w:name="_Toc357944205"/>
      <w:bookmarkStart w:id="1905" w:name="_Toc357779455"/>
      <w:bookmarkStart w:id="1906" w:name="_Toc357783068"/>
      <w:bookmarkStart w:id="1907" w:name="_Toc357786690"/>
      <w:bookmarkStart w:id="1908" w:name="_Toc357790347"/>
      <w:bookmarkStart w:id="1909" w:name="_Toc357944206"/>
      <w:bookmarkStart w:id="1910" w:name="_Toc357779456"/>
      <w:bookmarkStart w:id="1911" w:name="_Toc357783069"/>
      <w:bookmarkStart w:id="1912" w:name="_Toc357786691"/>
      <w:bookmarkStart w:id="1913" w:name="_Toc357790348"/>
      <w:bookmarkStart w:id="1914" w:name="_Toc357944207"/>
      <w:bookmarkStart w:id="1915" w:name="_Toc357779457"/>
      <w:bookmarkStart w:id="1916" w:name="_Toc357783070"/>
      <w:bookmarkStart w:id="1917" w:name="_Toc357786692"/>
      <w:bookmarkStart w:id="1918" w:name="_Toc357790349"/>
      <w:bookmarkStart w:id="1919" w:name="_Toc357944208"/>
      <w:bookmarkStart w:id="1920" w:name="_Toc357779458"/>
      <w:bookmarkStart w:id="1921" w:name="_Toc357783071"/>
      <w:bookmarkStart w:id="1922" w:name="_Toc357786693"/>
      <w:bookmarkStart w:id="1923" w:name="_Toc357790350"/>
      <w:bookmarkStart w:id="1924" w:name="_Toc357944209"/>
      <w:bookmarkStart w:id="1925" w:name="_Toc357779459"/>
      <w:bookmarkStart w:id="1926" w:name="_Toc357783072"/>
      <w:bookmarkStart w:id="1927" w:name="_Toc357786694"/>
      <w:bookmarkStart w:id="1928" w:name="_Toc357790351"/>
      <w:bookmarkStart w:id="1929" w:name="_Toc357944210"/>
      <w:bookmarkStart w:id="1930" w:name="_Toc357779460"/>
      <w:bookmarkStart w:id="1931" w:name="_Toc357783073"/>
      <w:bookmarkStart w:id="1932" w:name="_Toc357786695"/>
      <w:bookmarkStart w:id="1933" w:name="_Toc357790352"/>
      <w:bookmarkStart w:id="1934" w:name="_Toc357944211"/>
      <w:bookmarkStart w:id="1935" w:name="_Toc357779461"/>
      <w:bookmarkStart w:id="1936" w:name="_Toc357783074"/>
      <w:bookmarkStart w:id="1937" w:name="_Toc357786696"/>
      <w:bookmarkStart w:id="1938" w:name="_Toc357790353"/>
      <w:bookmarkStart w:id="1939" w:name="_Toc357944212"/>
      <w:bookmarkStart w:id="1940" w:name="_Toc357779462"/>
      <w:bookmarkStart w:id="1941" w:name="_Toc357783075"/>
      <w:bookmarkStart w:id="1942" w:name="_Toc357786697"/>
      <w:bookmarkStart w:id="1943" w:name="_Toc357790354"/>
      <w:bookmarkStart w:id="1944" w:name="_Toc357944213"/>
      <w:bookmarkStart w:id="1945" w:name="_Toc357779463"/>
      <w:bookmarkStart w:id="1946" w:name="_Toc357783076"/>
      <w:bookmarkStart w:id="1947" w:name="_Toc357786698"/>
      <w:bookmarkStart w:id="1948" w:name="_Toc357790355"/>
      <w:bookmarkStart w:id="1949" w:name="_Toc357944214"/>
      <w:bookmarkStart w:id="1950" w:name="_Toc357779464"/>
      <w:bookmarkStart w:id="1951" w:name="_Toc357783077"/>
      <w:bookmarkStart w:id="1952" w:name="_Toc357786699"/>
      <w:bookmarkStart w:id="1953" w:name="_Toc357790356"/>
      <w:bookmarkStart w:id="1954" w:name="_Toc357944215"/>
      <w:bookmarkStart w:id="1955" w:name="_Toc357779465"/>
      <w:bookmarkStart w:id="1956" w:name="_Toc357783078"/>
      <w:bookmarkStart w:id="1957" w:name="_Toc357786700"/>
      <w:bookmarkStart w:id="1958" w:name="_Toc357790357"/>
      <w:bookmarkStart w:id="1959" w:name="_Toc357944216"/>
      <w:bookmarkStart w:id="1960" w:name="_Toc357779466"/>
      <w:bookmarkStart w:id="1961" w:name="_Toc357783079"/>
      <w:bookmarkStart w:id="1962" w:name="_Toc357786701"/>
      <w:bookmarkStart w:id="1963" w:name="_Toc357790358"/>
      <w:bookmarkStart w:id="1964" w:name="_Toc357944217"/>
      <w:bookmarkStart w:id="1965" w:name="_Toc357779467"/>
      <w:bookmarkStart w:id="1966" w:name="_Toc357783080"/>
      <w:bookmarkStart w:id="1967" w:name="_Toc357786702"/>
      <w:bookmarkStart w:id="1968" w:name="_Toc357790359"/>
      <w:bookmarkStart w:id="1969" w:name="_Toc357944218"/>
      <w:bookmarkStart w:id="1970" w:name="_Toc357779468"/>
      <w:bookmarkStart w:id="1971" w:name="_Toc357783081"/>
      <w:bookmarkStart w:id="1972" w:name="_Toc357786703"/>
      <w:bookmarkStart w:id="1973" w:name="_Toc357790360"/>
      <w:bookmarkStart w:id="1974" w:name="_Toc357944219"/>
      <w:bookmarkStart w:id="1975" w:name="_Toc357779469"/>
      <w:bookmarkStart w:id="1976" w:name="_Toc357783082"/>
      <w:bookmarkStart w:id="1977" w:name="_Toc357786704"/>
      <w:bookmarkStart w:id="1978" w:name="_Toc357790361"/>
      <w:bookmarkStart w:id="1979" w:name="_Toc357944220"/>
      <w:bookmarkStart w:id="1980" w:name="_Toc357779470"/>
      <w:bookmarkStart w:id="1981" w:name="_Toc357783083"/>
      <w:bookmarkStart w:id="1982" w:name="_Toc357786705"/>
      <w:bookmarkStart w:id="1983" w:name="_Toc357790362"/>
      <w:bookmarkStart w:id="1984" w:name="_Toc357944221"/>
      <w:bookmarkStart w:id="1985" w:name="_Toc357779471"/>
      <w:bookmarkStart w:id="1986" w:name="_Toc357783084"/>
      <w:bookmarkStart w:id="1987" w:name="_Toc357786706"/>
      <w:bookmarkStart w:id="1988" w:name="_Toc357790363"/>
      <w:bookmarkStart w:id="1989" w:name="_Toc357944222"/>
      <w:bookmarkStart w:id="1990" w:name="_Toc357779472"/>
      <w:bookmarkStart w:id="1991" w:name="_Toc357783085"/>
      <w:bookmarkStart w:id="1992" w:name="_Toc357786707"/>
      <w:bookmarkStart w:id="1993" w:name="_Toc357790364"/>
      <w:bookmarkStart w:id="1994" w:name="_Toc357944223"/>
      <w:bookmarkStart w:id="1995" w:name="_Toc357779473"/>
      <w:bookmarkStart w:id="1996" w:name="_Toc357783086"/>
      <w:bookmarkStart w:id="1997" w:name="_Toc357786708"/>
      <w:bookmarkStart w:id="1998" w:name="_Toc357790365"/>
      <w:bookmarkStart w:id="1999" w:name="_Toc357944224"/>
      <w:bookmarkStart w:id="2000" w:name="_Toc357779474"/>
      <w:bookmarkStart w:id="2001" w:name="_Toc357783087"/>
      <w:bookmarkStart w:id="2002" w:name="_Toc357786709"/>
      <w:bookmarkStart w:id="2003" w:name="_Toc357790366"/>
      <w:bookmarkStart w:id="2004" w:name="_Toc357944225"/>
      <w:bookmarkStart w:id="2005" w:name="_Toc357779615"/>
      <w:bookmarkStart w:id="2006" w:name="_Toc357783228"/>
      <w:bookmarkStart w:id="2007" w:name="_Toc357786850"/>
      <w:bookmarkStart w:id="2008" w:name="_Toc357790507"/>
      <w:bookmarkStart w:id="2009" w:name="_Toc357944366"/>
      <w:bookmarkStart w:id="2010" w:name="_Toc357779616"/>
      <w:bookmarkStart w:id="2011" w:name="_Toc357783229"/>
      <w:bookmarkStart w:id="2012" w:name="_Toc357786851"/>
      <w:bookmarkStart w:id="2013" w:name="_Toc357790508"/>
      <w:bookmarkStart w:id="2014" w:name="_Toc357944367"/>
      <w:bookmarkStart w:id="2015" w:name="_Toc357779617"/>
      <w:bookmarkStart w:id="2016" w:name="_Toc357783230"/>
      <w:bookmarkStart w:id="2017" w:name="_Toc357786852"/>
      <w:bookmarkStart w:id="2018" w:name="_Toc357790509"/>
      <w:bookmarkStart w:id="2019" w:name="_Toc357944368"/>
      <w:bookmarkStart w:id="2020" w:name="_Toc357779618"/>
      <w:bookmarkStart w:id="2021" w:name="_Toc357783231"/>
      <w:bookmarkStart w:id="2022" w:name="_Toc357786853"/>
      <w:bookmarkStart w:id="2023" w:name="_Toc357790510"/>
      <w:bookmarkStart w:id="2024" w:name="_Toc357944369"/>
      <w:bookmarkStart w:id="2025" w:name="_Toc357779619"/>
      <w:bookmarkStart w:id="2026" w:name="_Toc357783232"/>
      <w:bookmarkStart w:id="2027" w:name="_Toc357786854"/>
      <w:bookmarkStart w:id="2028" w:name="_Toc357790511"/>
      <w:bookmarkStart w:id="2029" w:name="_Toc357944370"/>
      <w:bookmarkStart w:id="2030" w:name="_Toc357779620"/>
      <w:bookmarkStart w:id="2031" w:name="_Toc357783233"/>
      <w:bookmarkStart w:id="2032" w:name="_Toc357786855"/>
      <w:bookmarkStart w:id="2033" w:name="_Toc357790512"/>
      <w:bookmarkStart w:id="2034" w:name="_Toc357944371"/>
      <w:bookmarkStart w:id="2035" w:name="_Toc357779621"/>
      <w:bookmarkStart w:id="2036" w:name="_Toc357783234"/>
      <w:bookmarkStart w:id="2037" w:name="_Toc357786856"/>
      <w:bookmarkStart w:id="2038" w:name="_Toc357790513"/>
      <w:bookmarkStart w:id="2039" w:name="_Toc357944372"/>
      <w:bookmarkStart w:id="2040" w:name="_Toc357779622"/>
      <w:bookmarkStart w:id="2041" w:name="_Toc357783235"/>
      <w:bookmarkStart w:id="2042" w:name="_Toc357786857"/>
      <w:bookmarkStart w:id="2043" w:name="_Toc357790514"/>
      <w:bookmarkStart w:id="2044" w:name="_Toc357944373"/>
      <w:bookmarkStart w:id="2045" w:name="_Toc357779623"/>
      <w:bookmarkStart w:id="2046" w:name="_Toc357783236"/>
      <w:bookmarkStart w:id="2047" w:name="_Toc357786858"/>
      <w:bookmarkStart w:id="2048" w:name="_Toc357790515"/>
      <w:bookmarkStart w:id="2049" w:name="_Toc357944374"/>
      <w:bookmarkStart w:id="2050" w:name="_Toc357779624"/>
      <w:bookmarkStart w:id="2051" w:name="_Toc357783237"/>
      <w:bookmarkStart w:id="2052" w:name="_Toc357786859"/>
      <w:bookmarkStart w:id="2053" w:name="_Toc357790516"/>
      <w:bookmarkStart w:id="2054" w:name="_Toc357944375"/>
      <w:bookmarkStart w:id="2055" w:name="_Toc357779625"/>
      <w:bookmarkStart w:id="2056" w:name="_Toc357783238"/>
      <w:bookmarkStart w:id="2057" w:name="_Toc357786860"/>
      <w:bookmarkStart w:id="2058" w:name="_Toc357790517"/>
      <w:bookmarkStart w:id="2059" w:name="_Toc357944376"/>
      <w:bookmarkStart w:id="2060" w:name="_Toc357779626"/>
      <w:bookmarkStart w:id="2061" w:name="_Toc357783239"/>
      <w:bookmarkStart w:id="2062" w:name="_Toc357786861"/>
      <w:bookmarkStart w:id="2063" w:name="_Toc357790518"/>
      <w:bookmarkStart w:id="2064" w:name="_Toc357944377"/>
      <w:bookmarkStart w:id="2065" w:name="_Toc357779627"/>
      <w:bookmarkStart w:id="2066" w:name="_Toc357783240"/>
      <w:bookmarkStart w:id="2067" w:name="_Toc357786862"/>
      <w:bookmarkStart w:id="2068" w:name="_Toc357790519"/>
      <w:bookmarkStart w:id="2069" w:name="_Toc357944378"/>
      <w:bookmarkStart w:id="2070" w:name="_Toc357779628"/>
      <w:bookmarkStart w:id="2071" w:name="_Toc357783241"/>
      <w:bookmarkStart w:id="2072" w:name="_Toc357786863"/>
      <w:bookmarkStart w:id="2073" w:name="_Toc357790520"/>
      <w:bookmarkStart w:id="2074" w:name="_Toc357944379"/>
      <w:bookmarkStart w:id="2075" w:name="_Toc357779629"/>
      <w:bookmarkStart w:id="2076" w:name="_Toc357783242"/>
      <w:bookmarkStart w:id="2077" w:name="_Toc357786864"/>
      <w:bookmarkStart w:id="2078" w:name="_Toc357790521"/>
      <w:bookmarkStart w:id="2079" w:name="_Toc357944380"/>
      <w:bookmarkStart w:id="2080" w:name="_Toc357779630"/>
      <w:bookmarkStart w:id="2081" w:name="_Toc357783243"/>
      <w:bookmarkStart w:id="2082" w:name="_Toc357786865"/>
      <w:bookmarkStart w:id="2083" w:name="_Toc357790522"/>
      <w:bookmarkStart w:id="2084" w:name="_Toc357944381"/>
      <w:bookmarkStart w:id="2085" w:name="_Toc357779631"/>
      <w:bookmarkStart w:id="2086" w:name="_Toc357783244"/>
      <w:bookmarkStart w:id="2087" w:name="_Toc357786866"/>
      <w:bookmarkStart w:id="2088" w:name="_Toc357790523"/>
      <w:bookmarkStart w:id="2089" w:name="_Toc357944382"/>
      <w:bookmarkStart w:id="2090" w:name="_Toc357779632"/>
      <w:bookmarkStart w:id="2091" w:name="_Toc357783245"/>
      <w:bookmarkStart w:id="2092" w:name="_Toc357786867"/>
      <w:bookmarkStart w:id="2093" w:name="_Toc357790524"/>
      <w:bookmarkStart w:id="2094" w:name="_Toc357944383"/>
      <w:bookmarkStart w:id="2095" w:name="_Toc357436376"/>
      <w:bookmarkStart w:id="2096" w:name="_Toc357436377"/>
      <w:bookmarkStart w:id="2097" w:name="_Toc357436378"/>
      <w:bookmarkStart w:id="2098" w:name="_Toc357436379"/>
      <w:bookmarkStart w:id="2099" w:name="_Toc357436380"/>
      <w:bookmarkStart w:id="2100" w:name="_Toc357436381"/>
      <w:bookmarkStart w:id="2101" w:name="_Toc357436382"/>
      <w:bookmarkStart w:id="2102" w:name="_Toc357436383"/>
      <w:bookmarkStart w:id="2103" w:name="_Toc357436384"/>
      <w:bookmarkStart w:id="2104" w:name="_Toc357436385"/>
      <w:bookmarkStart w:id="2105" w:name="_Toc357436386"/>
      <w:bookmarkStart w:id="2106" w:name="_Toc357436387"/>
      <w:bookmarkStart w:id="2107" w:name="_Toc354751067"/>
      <w:bookmarkStart w:id="2108" w:name="_Toc354757529"/>
      <w:bookmarkStart w:id="2109" w:name="_Toc357779633"/>
      <w:bookmarkStart w:id="2110" w:name="_Toc357783246"/>
      <w:bookmarkStart w:id="2111" w:name="_Toc357786868"/>
      <w:bookmarkStart w:id="2112" w:name="_Toc357790525"/>
      <w:bookmarkStart w:id="2113" w:name="_Toc357944384"/>
      <w:bookmarkStart w:id="2114" w:name="_Toc357779634"/>
      <w:bookmarkStart w:id="2115" w:name="_Toc357783247"/>
      <w:bookmarkStart w:id="2116" w:name="_Toc357786869"/>
      <w:bookmarkStart w:id="2117" w:name="_Toc357790526"/>
      <w:bookmarkStart w:id="2118" w:name="_Toc357944385"/>
      <w:bookmarkStart w:id="2119" w:name="_Toc357779635"/>
      <w:bookmarkStart w:id="2120" w:name="_Toc357783248"/>
      <w:bookmarkStart w:id="2121" w:name="_Toc357786870"/>
      <w:bookmarkStart w:id="2122" w:name="_Toc357790527"/>
      <w:bookmarkStart w:id="2123" w:name="_Toc357944386"/>
      <w:bookmarkStart w:id="2124" w:name="_Toc357779636"/>
      <w:bookmarkStart w:id="2125" w:name="_Toc357783249"/>
      <w:bookmarkStart w:id="2126" w:name="_Toc357786871"/>
      <w:bookmarkStart w:id="2127" w:name="_Toc357790528"/>
      <w:bookmarkStart w:id="2128" w:name="_Toc357944387"/>
      <w:bookmarkStart w:id="2129" w:name="_Toc357779637"/>
      <w:bookmarkStart w:id="2130" w:name="_Toc357783250"/>
      <w:bookmarkStart w:id="2131" w:name="_Toc357786872"/>
      <w:bookmarkStart w:id="2132" w:name="_Toc357790529"/>
      <w:bookmarkStart w:id="2133" w:name="_Toc357944388"/>
      <w:bookmarkStart w:id="2134" w:name="_Toc357779638"/>
      <w:bookmarkStart w:id="2135" w:name="_Toc357783251"/>
      <w:bookmarkStart w:id="2136" w:name="_Toc357786873"/>
      <w:bookmarkStart w:id="2137" w:name="_Toc357790530"/>
      <w:bookmarkStart w:id="2138" w:name="_Toc357944389"/>
      <w:bookmarkStart w:id="2139" w:name="_Toc357779639"/>
      <w:bookmarkStart w:id="2140" w:name="_Toc357783252"/>
      <w:bookmarkStart w:id="2141" w:name="_Toc357786874"/>
      <w:bookmarkStart w:id="2142" w:name="_Toc357790531"/>
      <w:bookmarkStart w:id="2143" w:name="_Toc357944390"/>
      <w:bookmarkStart w:id="2144" w:name="_Toc357779640"/>
      <w:bookmarkStart w:id="2145" w:name="_Toc357783253"/>
      <w:bookmarkStart w:id="2146" w:name="_Toc357786875"/>
      <w:bookmarkStart w:id="2147" w:name="_Toc357790532"/>
      <w:bookmarkStart w:id="2148" w:name="_Toc357944391"/>
      <w:bookmarkStart w:id="2149" w:name="_Toc357779641"/>
      <w:bookmarkStart w:id="2150" w:name="_Toc357783254"/>
      <w:bookmarkStart w:id="2151" w:name="_Toc357786876"/>
      <w:bookmarkStart w:id="2152" w:name="_Toc357790533"/>
      <w:bookmarkStart w:id="2153" w:name="_Toc357944392"/>
      <w:bookmarkStart w:id="2154" w:name="_Toc357779642"/>
      <w:bookmarkStart w:id="2155" w:name="_Toc357783255"/>
      <w:bookmarkStart w:id="2156" w:name="_Toc357786877"/>
      <w:bookmarkStart w:id="2157" w:name="_Toc357790534"/>
      <w:bookmarkStart w:id="2158" w:name="_Toc357944393"/>
      <w:bookmarkStart w:id="2159" w:name="_Toc357779643"/>
      <w:bookmarkStart w:id="2160" w:name="_Toc357783256"/>
      <w:bookmarkStart w:id="2161" w:name="_Toc357786878"/>
      <w:bookmarkStart w:id="2162" w:name="_Toc357790535"/>
      <w:bookmarkStart w:id="2163" w:name="_Toc357944394"/>
      <w:bookmarkStart w:id="2164" w:name="_Toc357779644"/>
      <w:bookmarkStart w:id="2165" w:name="_Toc357783257"/>
      <w:bookmarkStart w:id="2166" w:name="_Toc357786879"/>
      <w:bookmarkStart w:id="2167" w:name="_Toc357790536"/>
      <w:bookmarkStart w:id="2168" w:name="_Toc357944395"/>
      <w:bookmarkStart w:id="2169" w:name="_Toc357779645"/>
      <w:bookmarkStart w:id="2170" w:name="_Toc357783258"/>
      <w:bookmarkStart w:id="2171" w:name="_Toc357786880"/>
      <w:bookmarkStart w:id="2172" w:name="_Toc357790537"/>
      <w:bookmarkStart w:id="2173" w:name="_Toc357944396"/>
      <w:bookmarkStart w:id="2174" w:name="_Toc357779646"/>
      <w:bookmarkStart w:id="2175" w:name="_Toc357783259"/>
      <w:bookmarkStart w:id="2176" w:name="_Toc357786881"/>
      <w:bookmarkStart w:id="2177" w:name="_Toc357790538"/>
      <w:bookmarkStart w:id="2178" w:name="_Toc357944397"/>
      <w:bookmarkStart w:id="2179" w:name="_Toc357779647"/>
      <w:bookmarkStart w:id="2180" w:name="_Toc357783260"/>
      <w:bookmarkStart w:id="2181" w:name="_Toc357786882"/>
      <w:bookmarkStart w:id="2182" w:name="_Toc357790539"/>
      <w:bookmarkStart w:id="2183" w:name="_Toc357944398"/>
      <w:bookmarkStart w:id="2184" w:name="_Toc357779648"/>
      <w:bookmarkStart w:id="2185" w:name="_Toc357783261"/>
      <w:bookmarkStart w:id="2186" w:name="_Toc357786883"/>
      <w:bookmarkStart w:id="2187" w:name="_Toc357790540"/>
      <w:bookmarkStart w:id="2188" w:name="_Toc357944399"/>
      <w:bookmarkStart w:id="2189" w:name="_Toc357779649"/>
      <w:bookmarkStart w:id="2190" w:name="_Toc357783262"/>
      <w:bookmarkStart w:id="2191" w:name="_Toc357786884"/>
      <w:bookmarkStart w:id="2192" w:name="_Toc357790541"/>
      <w:bookmarkStart w:id="2193" w:name="_Toc357944400"/>
      <w:bookmarkStart w:id="2194" w:name="_Toc357779650"/>
      <w:bookmarkStart w:id="2195" w:name="_Toc357783263"/>
      <w:bookmarkStart w:id="2196" w:name="_Toc357786885"/>
      <w:bookmarkStart w:id="2197" w:name="_Toc357790542"/>
      <w:bookmarkStart w:id="2198" w:name="_Toc357944401"/>
      <w:bookmarkStart w:id="2199" w:name="_Toc357779651"/>
      <w:bookmarkStart w:id="2200" w:name="_Toc357783264"/>
      <w:bookmarkStart w:id="2201" w:name="_Toc357786886"/>
      <w:bookmarkStart w:id="2202" w:name="_Toc357790543"/>
      <w:bookmarkStart w:id="2203" w:name="_Toc357944402"/>
      <w:bookmarkStart w:id="2204" w:name="_Toc357779652"/>
      <w:bookmarkStart w:id="2205" w:name="_Toc357783265"/>
      <w:bookmarkStart w:id="2206" w:name="_Toc357786887"/>
      <w:bookmarkStart w:id="2207" w:name="_Toc357790544"/>
      <w:bookmarkStart w:id="2208" w:name="_Toc357944403"/>
      <w:bookmarkStart w:id="2209" w:name="_Toc357779653"/>
      <w:bookmarkStart w:id="2210" w:name="_Toc357783266"/>
      <w:bookmarkStart w:id="2211" w:name="_Toc357786888"/>
      <w:bookmarkStart w:id="2212" w:name="_Toc357790545"/>
      <w:bookmarkStart w:id="2213" w:name="_Toc357944404"/>
      <w:bookmarkStart w:id="2214" w:name="_Toc357779654"/>
      <w:bookmarkStart w:id="2215" w:name="_Toc357783267"/>
      <w:bookmarkStart w:id="2216" w:name="_Toc357786889"/>
      <w:bookmarkStart w:id="2217" w:name="_Toc357790546"/>
      <w:bookmarkStart w:id="2218" w:name="_Toc357944405"/>
      <w:bookmarkStart w:id="2219" w:name="_Toc357779655"/>
      <w:bookmarkStart w:id="2220" w:name="_Toc357783268"/>
      <w:bookmarkStart w:id="2221" w:name="_Toc357786890"/>
      <w:bookmarkStart w:id="2222" w:name="_Toc357790547"/>
      <w:bookmarkStart w:id="2223" w:name="_Toc357944406"/>
      <w:bookmarkStart w:id="2224" w:name="_Toc357779656"/>
      <w:bookmarkStart w:id="2225" w:name="_Toc357783269"/>
      <w:bookmarkStart w:id="2226" w:name="_Toc357786891"/>
      <w:bookmarkStart w:id="2227" w:name="_Toc357790548"/>
      <w:bookmarkStart w:id="2228" w:name="_Toc357944407"/>
      <w:bookmarkStart w:id="2229" w:name="_Toc357779657"/>
      <w:bookmarkStart w:id="2230" w:name="_Toc357783270"/>
      <w:bookmarkStart w:id="2231" w:name="_Toc357786892"/>
      <w:bookmarkStart w:id="2232" w:name="_Toc357790549"/>
      <w:bookmarkStart w:id="2233" w:name="_Toc357944408"/>
      <w:bookmarkStart w:id="2234" w:name="_Toc357779658"/>
      <w:bookmarkStart w:id="2235" w:name="_Toc357783271"/>
      <w:bookmarkStart w:id="2236" w:name="_Toc357786893"/>
      <w:bookmarkStart w:id="2237" w:name="_Toc357790550"/>
      <w:bookmarkStart w:id="2238" w:name="_Toc357944409"/>
      <w:bookmarkStart w:id="2239" w:name="_Toc357779659"/>
      <w:bookmarkStart w:id="2240" w:name="_Toc357783272"/>
      <w:bookmarkStart w:id="2241" w:name="_Toc357786894"/>
      <w:bookmarkStart w:id="2242" w:name="_Toc357790551"/>
      <w:bookmarkStart w:id="2243" w:name="_Toc357944410"/>
      <w:bookmarkStart w:id="2244" w:name="_Toc357779660"/>
      <w:bookmarkStart w:id="2245" w:name="_Toc357783273"/>
      <w:bookmarkStart w:id="2246" w:name="_Toc357786895"/>
      <w:bookmarkStart w:id="2247" w:name="_Toc357790552"/>
      <w:bookmarkStart w:id="2248" w:name="_Toc357944411"/>
      <w:bookmarkStart w:id="2249" w:name="_Toc357779661"/>
      <w:bookmarkStart w:id="2250" w:name="_Toc357783274"/>
      <w:bookmarkStart w:id="2251" w:name="_Toc357786896"/>
      <w:bookmarkStart w:id="2252" w:name="_Toc357790553"/>
      <w:bookmarkStart w:id="2253" w:name="_Toc357944412"/>
      <w:bookmarkStart w:id="2254" w:name="_Toc357779662"/>
      <w:bookmarkStart w:id="2255" w:name="_Toc357783275"/>
      <w:bookmarkStart w:id="2256" w:name="_Toc357786897"/>
      <w:bookmarkStart w:id="2257" w:name="_Toc357790554"/>
      <w:bookmarkStart w:id="2258" w:name="_Toc357944413"/>
      <w:bookmarkStart w:id="2259" w:name="_Toc357779663"/>
      <w:bookmarkStart w:id="2260" w:name="_Toc357783276"/>
      <w:bookmarkStart w:id="2261" w:name="_Toc357786898"/>
      <w:bookmarkStart w:id="2262" w:name="_Toc357790555"/>
      <w:bookmarkStart w:id="2263" w:name="_Toc357944414"/>
      <w:bookmarkStart w:id="2264" w:name="_Toc357779664"/>
      <w:bookmarkStart w:id="2265" w:name="_Toc357783277"/>
      <w:bookmarkStart w:id="2266" w:name="_Toc357786899"/>
      <w:bookmarkStart w:id="2267" w:name="_Toc357790556"/>
      <w:bookmarkStart w:id="2268" w:name="_Toc357944415"/>
      <w:bookmarkStart w:id="2269" w:name="_Toc357779665"/>
      <w:bookmarkStart w:id="2270" w:name="_Toc357783278"/>
      <w:bookmarkStart w:id="2271" w:name="_Toc357786900"/>
      <w:bookmarkStart w:id="2272" w:name="_Toc357790557"/>
      <w:bookmarkStart w:id="2273" w:name="_Toc357944416"/>
      <w:bookmarkStart w:id="2274" w:name="_Toc357779666"/>
      <w:bookmarkStart w:id="2275" w:name="_Toc357783279"/>
      <w:bookmarkStart w:id="2276" w:name="_Toc357786901"/>
      <w:bookmarkStart w:id="2277" w:name="_Toc357790558"/>
      <w:bookmarkStart w:id="2278" w:name="_Toc357944417"/>
      <w:bookmarkStart w:id="2279" w:name="_Toc357779675"/>
      <w:bookmarkStart w:id="2280" w:name="_Toc357783288"/>
      <w:bookmarkStart w:id="2281" w:name="_Toc357786910"/>
      <w:bookmarkStart w:id="2282" w:name="_Toc357790567"/>
      <w:bookmarkStart w:id="2283" w:name="_Toc357944426"/>
      <w:bookmarkStart w:id="2284" w:name="_Toc357779683"/>
      <w:bookmarkStart w:id="2285" w:name="_Toc357783296"/>
      <w:bookmarkStart w:id="2286" w:name="_Toc357786918"/>
      <w:bookmarkStart w:id="2287" w:name="_Toc357790575"/>
      <w:bookmarkStart w:id="2288" w:name="_Toc357944434"/>
      <w:bookmarkStart w:id="2289" w:name="_Toc357779691"/>
      <w:bookmarkStart w:id="2290" w:name="_Toc357783304"/>
      <w:bookmarkStart w:id="2291" w:name="_Toc357786926"/>
      <w:bookmarkStart w:id="2292" w:name="_Toc357790583"/>
      <w:bookmarkStart w:id="2293" w:name="_Toc357944442"/>
      <w:bookmarkStart w:id="2294" w:name="_Toc357779697"/>
      <w:bookmarkStart w:id="2295" w:name="_Toc357783310"/>
      <w:bookmarkStart w:id="2296" w:name="_Toc357786932"/>
      <w:bookmarkStart w:id="2297" w:name="_Toc357790589"/>
      <w:bookmarkStart w:id="2298" w:name="_Toc357944448"/>
      <w:bookmarkStart w:id="2299" w:name="_Toc357779698"/>
      <w:bookmarkStart w:id="2300" w:name="_Toc357783311"/>
      <w:bookmarkStart w:id="2301" w:name="_Toc357786933"/>
      <w:bookmarkStart w:id="2302" w:name="_Toc357790590"/>
      <w:bookmarkStart w:id="2303" w:name="_Toc357944449"/>
      <w:bookmarkStart w:id="2304" w:name="_Toc357779699"/>
      <w:bookmarkStart w:id="2305" w:name="_Toc357783312"/>
      <w:bookmarkStart w:id="2306" w:name="_Toc357786934"/>
      <w:bookmarkStart w:id="2307" w:name="_Toc357790591"/>
      <w:bookmarkStart w:id="2308" w:name="_Toc357944450"/>
      <w:bookmarkStart w:id="2309" w:name="_Toc357779782"/>
      <w:bookmarkStart w:id="2310" w:name="_Toc357783395"/>
      <w:bookmarkStart w:id="2311" w:name="_Toc357787017"/>
      <w:bookmarkStart w:id="2312" w:name="_Toc357790674"/>
      <w:bookmarkStart w:id="2313" w:name="_Toc357944533"/>
      <w:bookmarkStart w:id="2314" w:name="_Toc357779893"/>
      <w:bookmarkStart w:id="2315" w:name="_Toc357783506"/>
      <w:bookmarkStart w:id="2316" w:name="_Toc357787128"/>
      <w:bookmarkStart w:id="2317" w:name="_Toc357790785"/>
      <w:bookmarkStart w:id="2318" w:name="_Toc357944644"/>
      <w:bookmarkStart w:id="2319" w:name="_Toc357779894"/>
      <w:bookmarkStart w:id="2320" w:name="_Toc357783507"/>
      <w:bookmarkStart w:id="2321" w:name="_Toc357787129"/>
      <w:bookmarkStart w:id="2322" w:name="_Toc357790786"/>
      <w:bookmarkStart w:id="2323" w:name="_Toc357944645"/>
      <w:bookmarkStart w:id="2324" w:name="_Toc357779895"/>
      <w:bookmarkStart w:id="2325" w:name="_Toc357783508"/>
      <w:bookmarkStart w:id="2326" w:name="_Toc357787130"/>
      <w:bookmarkStart w:id="2327" w:name="_Toc357790787"/>
      <w:bookmarkStart w:id="2328" w:name="_Toc357944646"/>
      <w:bookmarkStart w:id="2329" w:name="_Toc357779896"/>
      <w:bookmarkStart w:id="2330" w:name="_Toc357783509"/>
      <w:bookmarkStart w:id="2331" w:name="_Toc357787131"/>
      <w:bookmarkStart w:id="2332" w:name="_Toc357790788"/>
      <w:bookmarkStart w:id="2333" w:name="_Toc357944647"/>
      <w:bookmarkStart w:id="2334" w:name="_Toc357779897"/>
      <w:bookmarkStart w:id="2335" w:name="_Toc357783510"/>
      <w:bookmarkStart w:id="2336" w:name="_Toc357787132"/>
      <w:bookmarkStart w:id="2337" w:name="_Toc357790789"/>
      <w:bookmarkStart w:id="2338" w:name="_Toc357944648"/>
      <w:bookmarkStart w:id="2339" w:name="_Toc357779898"/>
      <w:bookmarkStart w:id="2340" w:name="_Toc357783511"/>
      <w:bookmarkStart w:id="2341" w:name="_Toc357787133"/>
      <w:bookmarkStart w:id="2342" w:name="_Toc357790790"/>
      <w:bookmarkStart w:id="2343" w:name="_Toc357944649"/>
      <w:bookmarkStart w:id="2344" w:name="_Toc357779899"/>
      <w:bookmarkStart w:id="2345" w:name="_Toc357783512"/>
      <w:bookmarkStart w:id="2346" w:name="_Toc357787134"/>
      <w:bookmarkStart w:id="2347" w:name="_Toc357790791"/>
      <w:bookmarkStart w:id="2348" w:name="_Toc357944650"/>
      <w:bookmarkStart w:id="2349" w:name="_Toc357436389"/>
      <w:bookmarkStart w:id="2350" w:name="_Toc357436390"/>
      <w:bookmarkStart w:id="2351" w:name="_Toc357436391"/>
      <w:bookmarkStart w:id="2352" w:name="_Toc357436392"/>
      <w:bookmarkStart w:id="2353" w:name="_Toc357436393"/>
      <w:bookmarkStart w:id="2354" w:name="_Toc357436394"/>
      <w:bookmarkStart w:id="2355" w:name="_Toc357436395"/>
      <w:bookmarkStart w:id="2356" w:name="_Toc357436396"/>
      <w:bookmarkStart w:id="2357" w:name="_Toc357436397"/>
      <w:bookmarkStart w:id="2358" w:name="_Toc355341729"/>
      <w:bookmarkStart w:id="2359" w:name="_Toc355343222"/>
      <w:bookmarkStart w:id="2360" w:name="_Toc355341730"/>
      <w:bookmarkStart w:id="2361" w:name="_Toc355343223"/>
      <w:bookmarkStart w:id="2362" w:name="_Toc355341731"/>
      <w:bookmarkStart w:id="2363" w:name="_Toc355343224"/>
      <w:bookmarkStart w:id="2364" w:name="_Toc355341732"/>
      <w:bookmarkStart w:id="2365" w:name="_Toc355343225"/>
      <w:bookmarkStart w:id="2366" w:name="_Toc355341811"/>
      <w:bookmarkStart w:id="2367" w:name="_Toc355343304"/>
      <w:bookmarkStart w:id="2368" w:name="_Toc355341812"/>
      <w:bookmarkStart w:id="2369" w:name="_Toc355343305"/>
      <w:bookmarkStart w:id="2370" w:name="_Toc355341813"/>
      <w:bookmarkStart w:id="2371" w:name="_Toc355343306"/>
      <w:bookmarkStart w:id="2372" w:name="_Toc355341814"/>
      <w:bookmarkStart w:id="2373" w:name="_Toc355343307"/>
      <w:bookmarkStart w:id="2374" w:name="_Toc355341815"/>
      <w:bookmarkStart w:id="2375" w:name="_Toc355343308"/>
      <w:bookmarkStart w:id="2376" w:name="_Toc355341816"/>
      <w:bookmarkStart w:id="2377" w:name="_Toc355343309"/>
      <w:bookmarkStart w:id="2378" w:name="_Toc355341817"/>
      <w:bookmarkStart w:id="2379" w:name="_Toc355343310"/>
      <w:bookmarkStart w:id="2380" w:name="_Toc355341818"/>
      <w:bookmarkStart w:id="2381" w:name="_Toc355343311"/>
      <w:bookmarkStart w:id="2382" w:name="_Toc355341819"/>
      <w:bookmarkStart w:id="2383" w:name="_Toc355343312"/>
      <w:bookmarkStart w:id="2384" w:name="_Toc355341820"/>
      <w:bookmarkStart w:id="2385" w:name="_Toc355343313"/>
      <w:bookmarkStart w:id="2386" w:name="_Toc355341821"/>
      <w:bookmarkStart w:id="2387" w:name="_Toc355343314"/>
      <w:bookmarkStart w:id="2388" w:name="_Toc355341822"/>
      <w:bookmarkStart w:id="2389" w:name="_Toc355343315"/>
      <w:bookmarkStart w:id="2390" w:name="_Toc355341823"/>
      <w:bookmarkStart w:id="2391" w:name="_Toc355343316"/>
      <w:bookmarkStart w:id="2392" w:name="_Toc355341824"/>
      <w:bookmarkStart w:id="2393" w:name="_Toc355343317"/>
      <w:bookmarkStart w:id="2394" w:name="_Toc355341825"/>
      <w:bookmarkStart w:id="2395" w:name="_Toc355343318"/>
      <w:bookmarkStart w:id="2396" w:name="_Toc355341826"/>
      <w:bookmarkStart w:id="2397" w:name="_Toc355343319"/>
      <w:bookmarkStart w:id="2398" w:name="_Toc355341827"/>
      <w:bookmarkStart w:id="2399" w:name="_Toc355343320"/>
      <w:bookmarkStart w:id="2400" w:name="_Toc355341828"/>
      <w:bookmarkStart w:id="2401" w:name="_Toc355343321"/>
      <w:bookmarkStart w:id="2402" w:name="_Toc357779900"/>
      <w:bookmarkStart w:id="2403" w:name="_Toc357783513"/>
      <w:bookmarkStart w:id="2404" w:name="_Toc357787135"/>
      <w:bookmarkStart w:id="2405" w:name="_Toc357790792"/>
      <w:bookmarkStart w:id="2406" w:name="_Toc357944651"/>
      <w:bookmarkStart w:id="2407" w:name="_Toc357779901"/>
      <w:bookmarkStart w:id="2408" w:name="_Toc357783514"/>
      <w:bookmarkStart w:id="2409" w:name="_Toc357787136"/>
      <w:bookmarkStart w:id="2410" w:name="_Toc357790793"/>
      <w:bookmarkStart w:id="2411" w:name="_Toc357944652"/>
      <w:bookmarkStart w:id="2412" w:name="_Toc357779902"/>
      <w:bookmarkStart w:id="2413" w:name="_Toc357783515"/>
      <w:bookmarkStart w:id="2414" w:name="_Toc357787137"/>
      <w:bookmarkStart w:id="2415" w:name="_Toc357790794"/>
      <w:bookmarkStart w:id="2416" w:name="_Toc357944653"/>
      <w:bookmarkStart w:id="2417" w:name="_Toc357779903"/>
      <w:bookmarkStart w:id="2418" w:name="_Toc357783516"/>
      <w:bookmarkStart w:id="2419" w:name="_Toc357787138"/>
      <w:bookmarkStart w:id="2420" w:name="_Toc357790795"/>
      <w:bookmarkStart w:id="2421" w:name="_Toc357944654"/>
      <w:bookmarkStart w:id="2422" w:name="_Toc357779904"/>
      <w:bookmarkStart w:id="2423" w:name="_Toc357783517"/>
      <w:bookmarkStart w:id="2424" w:name="_Toc357787139"/>
      <w:bookmarkStart w:id="2425" w:name="_Toc357790796"/>
      <w:bookmarkStart w:id="2426" w:name="_Toc357944655"/>
      <w:bookmarkStart w:id="2427" w:name="_Toc357779905"/>
      <w:bookmarkStart w:id="2428" w:name="_Toc357783518"/>
      <w:bookmarkStart w:id="2429" w:name="_Toc357787140"/>
      <w:bookmarkStart w:id="2430" w:name="_Toc357790797"/>
      <w:bookmarkStart w:id="2431" w:name="_Toc357944656"/>
      <w:bookmarkStart w:id="2432" w:name="_Toc357779906"/>
      <w:bookmarkStart w:id="2433" w:name="_Toc357783519"/>
      <w:bookmarkStart w:id="2434" w:name="_Toc357787141"/>
      <w:bookmarkStart w:id="2435" w:name="_Toc357790798"/>
      <w:bookmarkStart w:id="2436" w:name="_Toc357944657"/>
      <w:bookmarkStart w:id="2437" w:name="_Toc357779907"/>
      <w:bookmarkStart w:id="2438" w:name="_Toc357783520"/>
      <w:bookmarkStart w:id="2439" w:name="_Toc357787142"/>
      <w:bookmarkStart w:id="2440" w:name="_Toc357790799"/>
      <w:bookmarkStart w:id="2441" w:name="_Toc357944658"/>
      <w:bookmarkStart w:id="2442" w:name="_Toc357779908"/>
      <w:bookmarkStart w:id="2443" w:name="_Toc357783521"/>
      <w:bookmarkStart w:id="2444" w:name="_Toc357787143"/>
      <w:bookmarkStart w:id="2445" w:name="_Toc357790800"/>
      <w:bookmarkStart w:id="2446" w:name="_Toc357944659"/>
      <w:bookmarkStart w:id="2447" w:name="_Toc357779909"/>
      <w:bookmarkStart w:id="2448" w:name="_Toc357783522"/>
      <w:bookmarkStart w:id="2449" w:name="_Toc357787144"/>
      <w:bookmarkStart w:id="2450" w:name="_Toc357790801"/>
      <w:bookmarkStart w:id="2451" w:name="_Toc357944660"/>
      <w:bookmarkStart w:id="2452" w:name="_Toc357779910"/>
      <w:bookmarkStart w:id="2453" w:name="_Toc357783523"/>
      <w:bookmarkStart w:id="2454" w:name="_Toc357787145"/>
      <w:bookmarkStart w:id="2455" w:name="_Toc357790802"/>
      <w:bookmarkStart w:id="2456" w:name="_Toc357944661"/>
      <w:bookmarkStart w:id="2457" w:name="_Toc357779911"/>
      <w:bookmarkStart w:id="2458" w:name="_Toc357783524"/>
      <w:bookmarkStart w:id="2459" w:name="_Toc357787146"/>
      <w:bookmarkStart w:id="2460" w:name="_Toc357790803"/>
      <w:bookmarkStart w:id="2461" w:name="_Toc357944662"/>
      <w:bookmarkStart w:id="2462" w:name="_Toc357779912"/>
      <w:bookmarkStart w:id="2463" w:name="_Toc357783525"/>
      <w:bookmarkStart w:id="2464" w:name="_Toc357787147"/>
      <w:bookmarkStart w:id="2465" w:name="_Toc357790804"/>
      <w:bookmarkStart w:id="2466" w:name="_Toc357944663"/>
      <w:bookmarkStart w:id="2467" w:name="_Toc357779913"/>
      <w:bookmarkStart w:id="2468" w:name="_Toc357783526"/>
      <w:bookmarkStart w:id="2469" w:name="_Toc357787148"/>
      <w:bookmarkStart w:id="2470" w:name="_Toc357790805"/>
      <w:bookmarkStart w:id="2471" w:name="_Toc357944664"/>
      <w:bookmarkStart w:id="2472" w:name="_Toc357779914"/>
      <w:bookmarkStart w:id="2473" w:name="_Toc357783527"/>
      <w:bookmarkStart w:id="2474" w:name="_Toc357787149"/>
      <w:bookmarkStart w:id="2475" w:name="_Toc357790806"/>
      <w:bookmarkStart w:id="2476" w:name="_Toc357944665"/>
      <w:bookmarkStart w:id="2477" w:name="_Toc357779915"/>
      <w:bookmarkStart w:id="2478" w:name="_Toc357783528"/>
      <w:bookmarkStart w:id="2479" w:name="_Toc357787150"/>
      <w:bookmarkStart w:id="2480" w:name="_Toc357790807"/>
      <w:bookmarkStart w:id="2481" w:name="_Toc357944666"/>
      <w:bookmarkStart w:id="2482" w:name="_Toc357779916"/>
      <w:bookmarkStart w:id="2483" w:name="_Toc357783529"/>
      <w:bookmarkStart w:id="2484" w:name="_Toc357787151"/>
      <w:bookmarkStart w:id="2485" w:name="_Toc357790808"/>
      <w:bookmarkStart w:id="2486" w:name="_Toc357944667"/>
      <w:bookmarkStart w:id="2487" w:name="_Toc357779917"/>
      <w:bookmarkStart w:id="2488" w:name="_Toc357783530"/>
      <w:bookmarkStart w:id="2489" w:name="_Toc357787152"/>
      <w:bookmarkStart w:id="2490" w:name="_Toc357790809"/>
      <w:bookmarkStart w:id="2491" w:name="_Toc357944668"/>
      <w:bookmarkStart w:id="2492" w:name="_Toc357779918"/>
      <w:bookmarkStart w:id="2493" w:name="_Toc357783531"/>
      <w:bookmarkStart w:id="2494" w:name="_Toc357787153"/>
      <w:bookmarkStart w:id="2495" w:name="_Toc357790810"/>
      <w:bookmarkStart w:id="2496" w:name="_Toc357944669"/>
      <w:bookmarkStart w:id="2497" w:name="_Toc357779919"/>
      <w:bookmarkStart w:id="2498" w:name="_Toc357783532"/>
      <w:bookmarkStart w:id="2499" w:name="_Toc357787154"/>
      <w:bookmarkStart w:id="2500" w:name="_Toc357790811"/>
      <w:bookmarkStart w:id="2501" w:name="_Toc357944670"/>
      <w:bookmarkStart w:id="2502" w:name="_Toc357779920"/>
      <w:bookmarkStart w:id="2503" w:name="_Toc357783533"/>
      <w:bookmarkStart w:id="2504" w:name="_Toc357787155"/>
      <w:bookmarkStart w:id="2505" w:name="_Toc357790812"/>
      <w:bookmarkStart w:id="2506" w:name="_Toc357944671"/>
      <w:bookmarkStart w:id="2507" w:name="_Toc357779986"/>
      <w:bookmarkStart w:id="2508" w:name="_Toc357783599"/>
      <w:bookmarkStart w:id="2509" w:name="_Toc357787221"/>
      <w:bookmarkStart w:id="2510" w:name="_Toc357790878"/>
      <w:bookmarkStart w:id="2511" w:name="_Toc357944737"/>
      <w:bookmarkStart w:id="2512" w:name="_Toc357779987"/>
      <w:bookmarkStart w:id="2513" w:name="_Toc357783600"/>
      <w:bookmarkStart w:id="2514" w:name="_Toc357787222"/>
      <w:bookmarkStart w:id="2515" w:name="_Toc357790879"/>
      <w:bookmarkStart w:id="2516" w:name="_Toc357944738"/>
      <w:bookmarkStart w:id="2517" w:name="_Toc357779988"/>
      <w:bookmarkStart w:id="2518" w:name="_Toc357783601"/>
      <w:bookmarkStart w:id="2519" w:name="_Toc357787223"/>
      <w:bookmarkStart w:id="2520" w:name="_Toc357790880"/>
      <w:bookmarkStart w:id="2521" w:name="_Toc357944739"/>
      <w:bookmarkStart w:id="2522" w:name="_Toc357779993"/>
      <w:bookmarkStart w:id="2523" w:name="_Toc357783606"/>
      <w:bookmarkStart w:id="2524" w:name="_Toc357787228"/>
      <w:bookmarkStart w:id="2525" w:name="_Toc357790885"/>
      <w:bookmarkStart w:id="2526" w:name="_Toc357944744"/>
      <w:bookmarkStart w:id="2527" w:name="_Toc357780028"/>
      <w:bookmarkStart w:id="2528" w:name="_Toc357783641"/>
      <w:bookmarkStart w:id="2529" w:name="_Toc357787263"/>
      <w:bookmarkStart w:id="2530" w:name="_Toc357790920"/>
      <w:bookmarkStart w:id="2531" w:name="_Toc357944779"/>
      <w:bookmarkStart w:id="2532" w:name="_Toc357436399"/>
      <w:bookmarkStart w:id="2533" w:name="_Toc357436400"/>
      <w:bookmarkStart w:id="2534" w:name="_Toc357436401"/>
      <w:bookmarkStart w:id="2535" w:name="_Toc357436402"/>
      <w:bookmarkStart w:id="2536" w:name="_Toc357436403"/>
      <w:bookmarkStart w:id="2537" w:name="_Toc357436404"/>
      <w:bookmarkStart w:id="2538" w:name="_Toc357436405"/>
      <w:bookmarkStart w:id="2539" w:name="_Toc357436406"/>
      <w:bookmarkStart w:id="2540" w:name="_Toc357780029"/>
      <w:bookmarkStart w:id="2541" w:name="_Toc357783642"/>
      <w:bookmarkStart w:id="2542" w:name="_Toc357787264"/>
      <w:bookmarkStart w:id="2543" w:name="_Toc357790921"/>
      <w:bookmarkStart w:id="2544" w:name="_Toc357944780"/>
      <w:bookmarkStart w:id="2545" w:name="_Toc357780030"/>
      <w:bookmarkStart w:id="2546" w:name="_Toc357783643"/>
      <w:bookmarkStart w:id="2547" w:name="_Toc357787265"/>
      <w:bookmarkStart w:id="2548" w:name="_Toc357790922"/>
      <w:bookmarkStart w:id="2549" w:name="_Toc357944781"/>
      <w:bookmarkStart w:id="2550" w:name="_Toc357780031"/>
      <w:bookmarkStart w:id="2551" w:name="_Toc357783644"/>
      <w:bookmarkStart w:id="2552" w:name="_Toc357787266"/>
      <w:bookmarkStart w:id="2553" w:name="_Toc357790923"/>
      <w:bookmarkStart w:id="2554" w:name="_Toc357944782"/>
      <w:bookmarkStart w:id="2555" w:name="_Toc357780032"/>
      <w:bookmarkStart w:id="2556" w:name="_Toc357783645"/>
      <w:bookmarkStart w:id="2557" w:name="_Toc357787267"/>
      <w:bookmarkStart w:id="2558" w:name="_Toc357790924"/>
      <w:bookmarkStart w:id="2559" w:name="_Toc357944783"/>
      <w:bookmarkStart w:id="2560" w:name="_Toc357780033"/>
      <w:bookmarkStart w:id="2561" w:name="_Toc357783646"/>
      <w:bookmarkStart w:id="2562" w:name="_Toc357787268"/>
      <w:bookmarkStart w:id="2563" w:name="_Toc357790925"/>
      <w:bookmarkStart w:id="2564" w:name="_Toc357944784"/>
      <w:bookmarkStart w:id="2565" w:name="_Toc357780034"/>
      <w:bookmarkStart w:id="2566" w:name="_Toc357783647"/>
      <w:bookmarkStart w:id="2567" w:name="_Toc357787269"/>
      <w:bookmarkStart w:id="2568" w:name="_Toc357790926"/>
      <w:bookmarkStart w:id="2569" w:name="_Toc357944785"/>
      <w:bookmarkStart w:id="2570" w:name="_Toc357780041"/>
      <w:bookmarkStart w:id="2571" w:name="_Toc357783654"/>
      <w:bookmarkStart w:id="2572" w:name="_Toc357787276"/>
      <w:bookmarkStart w:id="2573" w:name="_Toc357790933"/>
      <w:bookmarkStart w:id="2574" w:name="_Toc357944792"/>
      <w:bookmarkStart w:id="2575" w:name="_Toc357780047"/>
      <w:bookmarkStart w:id="2576" w:name="_Toc357783660"/>
      <w:bookmarkStart w:id="2577" w:name="_Toc357787282"/>
      <w:bookmarkStart w:id="2578" w:name="_Toc357790939"/>
      <w:bookmarkStart w:id="2579" w:name="_Toc357944798"/>
      <w:bookmarkStart w:id="2580" w:name="_Toc357780059"/>
      <w:bookmarkStart w:id="2581" w:name="_Toc357783672"/>
      <w:bookmarkStart w:id="2582" w:name="_Toc357787294"/>
      <w:bookmarkStart w:id="2583" w:name="_Toc357790951"/>
      <w:bookmarkStart w:id="2584" w:name="_Toc357944810"/>
      <w:bookmarkStart w:id="2585" w:name="_Toc357780083"/>
      <w:bookmarkStart w:id="2586" w:name="_Toc357783696"/>
      <w:bookmarkStart w:id="2587" w:name="_Toc357787318"/>
      <w:bookmarkStart w:id="2588" w:name="_Toc357790975"/>
      <w:bookmarkStart w:id="2589" w:name="_Toc357944834"/>
      <w:bookmarkStart w:id="2590" w:name="_Toc357780095"/>
      <w:bookmarkStart w:id="2591" w:name="_Toc357783708"/>
      <w:bookmarkStart w:id="2592" w:name="_Toc357787330"/>
      <w:bookmarkStart w:id="2593" w:name="_Toc357790987"/>
      <w:bookmarkStart w:id="2594" w:name="_Toc357944846"/>
      <w:bookmarkStart w:id="2595" w:name="_Toc357780119"/>
      <w:bookmarkStart w:id="2596" w:name="_Toc357783732"/>
      <w:bookmarkStart w:id="2597" w:name="_Toc357787354"/>
      <w:bookmarkStart w:id="2598" w:name="_Toc357791011"/>
      <w:bookmarkStart w:id="2599" w:name="_Toc357944870"/>
      <w:bookmarkStart w:id="2600" w:name="_Toc357780131"/>
      <w:bookmarkStart w:id="2601" w:name="_Toc357783744"/>
      <w:bookmarkStart w:id="2602" w:name="_Toc357787366"/>
      <w:bookmarkStart w:id="2603" w:name="_Toc357791023"/>
      <w:bookmarkStart w:id="2604" w:name="_Toc357944882"/>
      <w:bookmarkStart w:id="2605" w:name="_Toc357780143"/>
      <w:bookmarkStart w:id="2606" w:name="_Toc357783756"/>
      <w:bookmarkStart w:id="2607" w:name="_Toc357787378"/>
      <w:bookmarkStart w:id="2608" w:name="_Toc357791035"/>
      <w:bookmarkStart w:id="2609" w:name="_Toc357944894"/>
      <w:bookmarkStart w:id="2610" w:name="_Toc357780155"/>
      <w:bookmarkStart w:id="2611" w:name="_Toc357783768"/>
      <w:bookmarkStart w:id="2612" w:name="_Toc357787390"/>
      <w:bookmarkStart w:id="2613" w:name="_Toc357791047"/>
      <w:bookmarkStart w:id="2614" w:name="_Toc357944906"/>
      <w:bookmarkStart w:id="2615" w:name="_Toc357780167"/>
      <w:bookmarkStart w:id="2616" w:name="_Toc357783780"/>
      <w:bookmarkStart w:id="2617" w:name="_Toc357787402"/>
      <w:bookmarkStart w:id="2618" w:name="_Toc357791059"/>
      <w:bookmarkStart w:id="2619" w:name="_Toc357944918"/>
      <w:bookmarkStart w:id="2620" w:name="_Toc357780181"/>
      <w:bookmarkStart w:id="2621" w:name="_Toc357783794"/>
      <w:bookmarkStart w:id="2622" w:name="_Toc357787416"/>
      <w:bookmarkStart w:id="2623" w:name="_Toc357791073"/>
      <w:bookmarkStart w:id="2624" w:name="_Toc357944932"/>
      <w:bookmarkStart w:id="2625" w:name="_Toc357780193"/>
      <w:bookmarkStart w:id="2626" w:name="_Toc357783806"/>
      <w:bookmarkStart w:id="2627" w:name="_Toc357787428"/>
      <w:bookmarkStart w:id="2628" w:name="_Toc357791085"/>
      <w:bookmarkStart w:id="2629" w:name="_Toc357944944"/>
      <w:bookmarkStart w:id="2630" w:name="_Toc357780194"/>
      <w:bookmarkStart w:id="2631" w:name="_Toc357783807"/>
      <w:bookmarkStart w:id="2632" w:name="_Toc357787429"/>
      <w:bookmarkStart w:id="2633" w:name="_Toc357791086"/>
      <w:bookmarkStart w:id="2634" w:name="_Toc357944945"/>
      <w:bookmarkStart w:id="2635" w:name="_Toc357780195"/>
      <w:bookmarkStart w:id="2636" w:name="_Toc357783808"/>
      <w:bookmarkStart w:id="2637" w:name="_Toc357787430"/>
      <w:bookmarkStart w:id="2638" w:name="_Toc357791087"/>
      <w:bookmarkStart w:id="2639" w:name="_Toc357944946"/>
      <w:bookmarkStart w:id="2640" w:name="_Toc357780196"/>
      <w:bookmarkStart w:id="2641" w:name="_Toc357783809"/>
      <w:bookmarkStart w:id="2642" w:name="_Toc357787431"/>
      <w:bookmarkStart w:id="2643" w:name="_Toc357791088"/>
      <w:bookmarkStart w:id="2644" w:name="_Toc357944947"/>
      <w:bookmarkStart w:id="2645" w:name="_Toc357780197"/>
      <w:bookmarkStart w:id="2646" w:name="_Toc357783810"/>
      <w:bookmarkStart w:id="2647" w:name="_Toc357787432"/>
      <w:bookmarkStart w:id="2648" w:name="_Toc357791089"/>
      <w:bookmarkStart w:id="2649" w:name="_Toc357944948"/>
      <w:bookmarkStart w:id="2650" w:name="_Toc357780198"/>
      <w:bookmarkStart w:id="2651" w:name="_Toc357783811"/>
      <w:bookmarkStart w:id="2652" w:name="_Toc357787433"/>
      <w:bookmarkStart w:id="2653" w:name="_Toc357791090"/>
      <w:bookmarkStart w:id="2654" w:name="_Toc357944949"/>
      <w:bookmarkStart w:id="2655" w:name="_Toc357780199"/>
      <w:bookmarkStart w:id="2656" w:name="_Toc357783812"/>
      <w:bookmarkStart w:id="2657" w:name="_Toc357787434"/>
      <w:bookmarkStart w:id="2658" w:name="_Toc357791091"/>
      <w:bookmarkStart w:id="2659" w:name="_Toc357944950"/>
      <w:bookmarkStart w:id="2660" w:name="_Toc357780200"/>
      <w:bookmarkStart w:id="2661" w:name="_Toc357783813"/>
      <w:bookmarkStart w:id="2662" w:name="_Toc357787435"/>
      <w:bookmarkStart w:id="2663" w:name="_Toc357791092"/>
      <w:bookmarkStart w:id="2664" w:name="_Toc357944951"/>
      <w:bookmarkStart w:id="2665" w:name="_Toc357780201"/>
      <w:bookmarkStart w:id="2666" w:name="_Toc357783814"/>
      <w:bookmarkStart w:id="2667" w:name="_Toc357787436"/>
      <w:bookmarkStart w:id="2668" w:name="_Toc357791093"/>
      <w:bookmarkStart w:id="2669" w:name="_Toc357944952"/>
      <w:bookmarkStart w:id="2670" w:name="_Toc357780202"/>
      <w:bookmarkStart w:id="2671" w:name="_Toc357783815"/>
      <w:bookmarkStart w:id="2672" w:name="_Toc357787437"/>
      <w:bookmarkStart w:id="2673" w:name="_Toc357791094"/>
      <w:bookmarkStart w:id="2674" w:name="_Toc357944953"/>
      <w:bookmarkStart w:id="2675" w:name="_Toc357780203"/>
      <w:bookmarkStart w:id="2676" w:name="_Toc357783816"/>
      <w:bookmarkStart w:id="2677" w:name="_Toc357787438"/>
      <w:bookmarkStart w:id="2678" w:name="_Toc357791095"/>
      <w:bookmarkStart w:id="2679" w:name="_Toc357944954"/>
      <w:bookmarkStart w:id="2680" w:name="_Toc357780204"/>
      <w:bookmarkStart w:id="2681" w:name="_Toc357783817"/>
      <w:bookmarkStart w:id="2682" w:name="_Toc357787439"/>
      <w:bookmarkStart w:id="2683" w:name="_Toc357791096"/>
      <w:bookmarkStart w:id="2684" w:name="_Toc357944955"/>
      <w:bookmarkStart w:id="2685" w:name="_Toc357780205"/>
      <w:bookmarkStart w:id="2686" w:name="_Toc357783818"/>
      <w:bookmarkStart w:id="2687" w:name="_Toc357787440"/>
      <w:bookmarkStart w:id="2688" w:name="_Toc357791097"/>
      <w:bookmarkStart w:id="2689" w:name="_Toc357944956"/>
      <w:bookmarkStart w:id="2690" w:name="_Toc357780206"/>
      <w:bookmarkStart w:id="2691" w:name="_Toc357783819"/>
      <w:bookmarkStart w:id="2692" w:name="_Toc357787441"/>
      <w:bookmarkStart w:id="2693" w:name="_Toc357791098"/>
      <w:bookmarkStart w:id="2694" w:name="_Toc357944957"/>
      <w:bookmarkStart w:id="2695" w:name="_Toc357780207"/>
      <w:bookmarkStart w:id="2696" w:name="_Toc357783820"/>
      <w:bookmarkStart w:id="2697" w:name="_Toc357787442"/>
      <w:bookmarkStart w:id="2698" w:name="_Toc357791099"/>
      <w:bookmarkStart w:id="2699" w:name="_Toc357944958"/>
      <w:bookmarkStart w:id="2700" w:name="_Toc357780208"/>
      <w:bookmarkStart w:id="2701" w:name="_Toc357783821"/>
      <w:bookmarkStart w:id="2702" w:name="_Toc357787443"/>
      <w:bookmarkStart w:id="2703" w:name="_Toc357791100"/>
      <w:bookmarkStart w:id="2704" w:name="_Toc357944959"/>
      <w:bookmarkStart w:id="2705" w:name="_Toc357780209"/>
      <w:bookmarkStart w:id="2706" w:name="_Toc357783822"/>
      <w:bookmarkStart w:id="2707" w:name="_Toc357787444"/>
      <w:bookmarkStart w:id="2708" w:name="_Toc357791101"/>
      <w:bookmarkStart w:id="2709" w:name="_Toc357944960"/>
      <w:bookmarkStart w:id="2710" w:name="_Toc357780210"/>
      <w:bookmarkStart w:id="2711" w:name="_Toc357783823"/>
      <w:bookmarkStart w:id="2712" w:name="_Toc357787445"/>
      <w:bookmarkStart w:id="2713" w:name="_Toc357791102"/>
      <w:bookmarkStart w:id="2714" w:name="_Toc357944961"/>
      <w:bookmarkStart w:id="2715" w:name="_Toc357780211"/>
      <w:bookmarkStart w:id="2716" w:name="_Toc357783824"/>
      <w:bookmarkStart w:id="2717" w:name="_Toc357787446"/>
      <w:bookmarkStart w:id="2718" w:name="_Toc357791103"/>
      <w:bookmarkStart w:id="2719" w:name="_Toc357944962"/>
      <w:bookmarkStart w:id="2720" w:name="_Toc357780212"/>
      <w:bookmarkStart w:id="2721" w:name="_Toc357783825"/>
      <w:bookmarkStart w:id="2722" w:name="_Toc357787447"/>
      <w:bookmarkStart w:id="2723" w:name="_Toc357791104"/>
      <w:bookmarkStart w:id="2724" w:name="_Toc357944963"/>
      <w:bookmarkStart w:id="2725" w:name="_Toc357780213"/>
      <w:bookmarkStart w:id="2726" w:name="_Toc357783826"/>
      <w:bookmarkStart w:id="2727" w:name="_Toc357787448"/>
      <w:bookmarkStart w:id="2728" w:name="_Toc357791105"/>
      <w:bookmarkStart w:id="2729" w:name="_Toc357944964"/>
      <w:bookmarkStart w:id="2730" w:name="_Toc357780214"/>
      <w:bookmarkStart w:id="2731" w:name="_Toc357783827"/>
      <w:bookmarkStart w:id="2732" w:name="_Toc357787449"/>
      <w:bookmarkStart w:id="2733" w:name="_Toc357791106"/>
      <w:bookmarkStart w:id="2734" w:name="_Toc357944965"/>
      <w:bookmarkStart w:id="2735" w:name="_Toc357780215"/>
      <w:bookmarkStart w:id="2736" w:name="_Toc357783828"/>
      <w:bookmarkStart w:id="2737" w:name="_Toc357787450"/>
      <w:bookmarkStart w:id="2738" w:name="_Toc357791107"/>
      <w:bookmarkStart w:id="2739" w:name="_Toc357944966"/>
      <w:bookmarkStart w:id="2740" w:name="_Toc357780216"/>
      <w:bookmarkStart w:id="2741" w:name="_Toc357783829"/>
      <w:bookmarkStart w:id="2742" w:name="_Toc357787451"/>
      <w:bookmarkStart w:id="2743" w:name="_Toc357791108"/>
      <w:bookmarkStart w:id="2744" w:name="_Toc357944967"/>
      <w:bookmarkStart w:id="2745" w:name="_Toc357780217"/>
      <w:bookmarkStart w:id="2746" w:name="_Toc357783830"/>
      <w:bookmarkStart w:id="2747" w:name="_Toc357787452"/>
      <w:bookmarkStart w:id="2748" w:name="_Toc357791109"/>
      <w:bookmarkStart w:id="2749" w:name="_Toc357944968"/>
      <w:bookmarkStart w:id="2750" w:name="_Toc357780218"/>
      <w:bookmarkStart w:id="2751" w:name="_Toc357783831"/>
      <w:bookmarkStart w:id="2752" w:name="_Toc357787453"/>
      <w:bookmarkStart w:id="2753" w:name="_Toc357791110"/>
      <w:bookmarkStart w:id="2754" w:name="_Toc357944969"/>
      <w:bookmarkStart w:id="2755" w:name="_Toc357780219"/>
      <w:bookmarkStart w:id="2756" w:name="_Toc357783832"/>
      <w:bookmarkStart w:id="2757" w:name="_Toc357787454"/>
      <w:bookmarkStart w:id="2758" w:name="_Toc357791111"/>
      <w:bookmarkStart w:id="2759" w:name="_Toc357944970"/>
      <w:bookmarkStart w:id="2760" w:name="_Toc357780220"/>
      <w:bookmarkStart w:id="2761" w:name="_Toc357783833"/>
      <w:bookmarkStart w:id="2762" w:name="_Toc357787455"/>
      <w:bookmarkStart w:id="2763" w:name="_Toc357791112"/>
      <w:bookmarkStart w:id="2764" w:name="_Toc357944971"/>
      <w:bookmarkStart w:id="2765" w:name="_Toc357780221"/>
      <w:bookmarkStart w:id="2766" w:name="_Toc357783834"/>
      <w:bookmarkStart w:id="2767" w:name="_Toc357787456"/>
      <w:bookmarkStart w:id="2768" w:name="_Toc357791113"/>
      <w:bookmarkStart w:id="2769" w:name="_Toc357944972"/>
      <w:bookmarkStart w:id="2770" w:name="_Toc357780222"/>
      <w:bookmarkStart w:id="2771" w:name="_Toc357783835"/>
      <w:bookmarkStart w:id="2772" w:name="_Toc357787457"/>
      <w:bookmarkStart w:id="2773" w:name="_Toc357791114"/>
      <w:bookmarkStart w:id="2774" w:name="_Toc357944973"/>
      <w:bookmarkStart w:id="2775" w:name="_Toc357780223"/>
      <w:bookmarkStart w:id="2776" w:name="_Toc357783836"/>
      <w:bookmarkStart w:id="2777" w:name="_Toc357787458"/>
      <w:bookmarkStart w:id="2778" w:name="_Toc357791115"/>
      <w:bookmarkStart w:id="2779" w:name="_Toc357944974"/>
      <w:bookmarkStart w:id="2780" w:name="_Toc357780224"/>
      <w:bookmarkStart w:id="2781" w:name="_Toc357783837"/>
      <w:bookmarkStart w:id="2782" w:name="_Toc357787459"/>
      <w:bookmarkStart w:id="2783" w:name="_Toc357791116"/>
      <w:bookmarkStart w:id="2784" w:name="_Toc357944975"/>
      <w:bookmarkStart w:id="2785" w:name="_Toc357780225"/>
      <w:bookmarkStart w:id="2786" w:name="_Toc357783838"/>
      <w:bookmarkStart w:id="2787" w:name="_Toc357787460"/>
      <w:bookmarkStart w:id="2788" w:name="_Toc357791117"/>
      <w:bookmarkStart w:id="2789" w:name="_Toc357944976"/>
      <w:bookmarkStart w:id="2790" w:name="_Toc357780304"/>
      <w:bookmarkStart w:id="2791" w:name="_Toc357783917"/>
      <w:bookmarkStart w:id="2792" w:name="_Toc357787539"/>
      <w:bookmarkStart w:id="2793" w:name="_Toc357791196"/>
      <w:bookmarkStart w:id="2794" w:name="_Toc357945055"/>
      <w:bookmarkStart w:id="2795" w:name="_Toc357780305"/>
      <w:bookmarkStart w:id="2796" w:name="_Toc357783918"/>
      <w:bookmarkStart w:id="2797" w:name="_Toc357787540"/>
      <w:bookmarkStart w:id="2798" w:name="_Toc357791197"/>
      <w:bookmarkStart w:id="2799" w:name="_Toc357945056"/>
      <w:bookmarkStart w:id="2800" w:name="_Toc357780306"/>
      <w:bookmarkStart w:id="2801" w:name="_Toc357783919"/>
      <w:bookmarkStart w:id="2802" w:name="_Toc357787541"/>
      <w:bookmarkStart w:id="2803" w:name="_Toc357791198"/>
      <w:bookmarkStart w:id="2804" w:name="_Toc357945057"/>
      <w:bookmarkStart w:id="2805" w:name="_Toc357780307"/>
      <w:bookmarkStart w:id="2806" w:name="_Toc357783920"/>
      <w:bookmarkStart w:id="2807" w:name="_Toc357787542"/>
      <w:bookmarkStart w:id="2808" w:name="_Toc357791199"/>
      <w:bookmarkStart w:id="2809" w:name="_Toc357945058"/>
      <w:bookmarkStart w:id="2810" w:name="_Toc357780308"/>
      <w:bookmarkStart w:id="2811" w:name="_Toc357783921"/>
      <w:bookmarkStart w:id="2812" w:name="_Toc357787543"/>
      <w:bookmarkStart w:id="2813" w:name="_Toc357791200"/>
      <w:bookmarkStart w:id="2814" w:name="_Toc357945059"/>
      <w:bookmarkStart w:id="2815" w:name="_Toc357436408"/>
      <w:bookmarkStart w:id="2816" w:name="_Toc357436409"/>
      <w:bookmarkStart w:id="2817" w:name="_Toc357436410"/>
      <w:bookmarkStart w:id="2818" w:name="_Toc357436411"/>
      <w:bookmarkStart w:id="2819" w:name="_Toc357436412"/>
      <w:bookmarkStart w:id="2820" w:name="_Toc357436413"/>
      <w:bookmarkStart w:id="2821" w:name="_Toc357436414"/>
      <w:bookmarkStart w:id="2822" w:name="_Toc357436415"/>
      <w:bookmarkStart w:id="2823" w:name="_Toc357436416"/>
      <w:bookmarkStart w:id="2824" w:name="_Toc357436417"/>
      <w:bookmarkStart w:id="2825" w:name="_Toc355343324"/>
      <w:bookmarkStart w:id="2826" w:name="_Toc357780309"/>
      <w:bookmarkStart w:id="2827" w:name="_Toc357783922"/>
      <w:bookmarkStart w:id="2828" w:name="_Toc357787544"/>
      <w:bookmarkStart w:id="2829" w:name="_Toc357791201"/>
      <w:bookmarkStart w:id="2830" w:name="_Toc357945060"/>
      <w:bookmarkStart w:id="2831" w:name="_Toc357780310"/>
      <w:bookmarkStart w:id="2832" w:name="_Toc357783923"/>
      <w:bookmarkStart w:id="2833" w:name="_Toc357787545"/>
      <w:bookmarkStart w:id="2834" w:name="_Toc357791202"/>
      <w:bookmarkStart w:id="2835" w:name="_Toc357945061"/>
      <w:bookmarkStart w:id="2836" w:name="_Toc357780311"/>
      <w:bookmarkStart w:id="2837" w:name="_Toc357783924"/>
      <w:bookmarkStart w:id="2838" w:name="_Toc357787546"/>
      <w:bookmarkStart w:id="2839" w:name="_Toc357791203"/>
      <w:bookmarkStart w:id="2840" w:name="_Toc357945062"/>
      <w:bookmarkStart w:id="2841" w:name="_Toc357780312"/>
      <w:bookmarkStart w:id="2842" w:name="_Toc357783925"/>
      <w:bookmarkStart w:id="2843" w:name="_Toc357787547"/>
      <w:bookmarkStart w:id="2844" w:name="_Toc357791204"/>
      <w:bookmarkStart w:id="2845" w:name="_Toc357945063"/>
      <w:bookmarkStart w:id="2846" w:name="_Toc357780408"/>
      <w:bookmarkStart w:id="2847" w:name="_Toc357784021"/>
      <w:bookmarkStart w:id="2848" w:name="_Toc357787643"/>
      <w:bookmarkStart w:id="2849" w:name="_Toc357791300"/>
      <w:bookmarkStart w:id="2850" w:name="_Toc357945159"/>
      <w:bookmarkStart w:id="2851" w:name="_Toc357780409"/>
      <w:bookmarkStart w:id="2852" w:name="_Toc357784022"/>
      <w:bookmarkStart w:id="2853" w:name="_Toc357787644"/>
      <w:bookmarkStart w:id="2854" w:name="_Toc357791301"/>
      <w:bookmarkStart w:id="2855" w:name="_Toc357945160"/>
      <w:bookmarkStart w:id="2856" w:name="_Toc357780410"/>
      <w:bookmarkStart w:id="2857" w:name="_Toc357784023"/>
      <w:bookmarkStart w:id="2858" w:name="_Toc357787645"/>
      <w:bookmarkStart w:id="2859" w:name="_Toc357791302"/>
      <w:bookmarkStart w:id="2860" w:name="_Toc357945161"/>
      <w:bookmarkStart w:id="2861" w:name="_Toc357780437"/>
      <w:bookmarkStart w:id="2862" w:name="_Toc357784050"/>
      <w:bookmarkStart w:id="2863" w:name="_Toc357787672"/>
      <w:bookmarkStart w:id="2864" w:name="_Toc357791329"/>
      <w:bookmarkStart w:id="2865" w:name="_Toc357945188"/>
      <w:bookmarkStart w:id="2866" w:name="_Toc357780466"/>
      <w:bookmarkStart w:id="2867" w:name="_Toc357784079"/>
      <w:bookmarkStart w:id="2868" w:name="_Toc357787701"/>
      <w:bookmarkStart w:id="2869" w:name="_Toc357791358"/>
      <w:bookmarkStart w:id="2870" w:name="_Toc357945217"/>
      <w:bookmarkStart w:id="2871" w:name="_Toc357436419"/>
      <w:bookmarkStart w:id="2872" w:name="_Toc357436420"/>
      <w:bookmarkStart w:id="2873" w:name="_Toc357436421"/>
      <w:bookmarkStart w:id="2874" w:name="_Toc357436422"/>
      <w:bookmarkStart w:id="2875" w:name="_Toc357436423"/>
      <w:bookmarkStart w:id="2876" w:name="_Toc357436424"/>
      <w:bookmarkStart w:id="2877" w:name="_Toc357436425"/>
      <w:bookmarkStart w:id="2878" w:name="_Toc357436426"/>
      <w:bookmarkStart w:id="2879" w:name="_Toc357436427"/>
      <w:bookmarkStart w:id="2880" w:name="_Toc357436428"/>
      <w:bookmarkStart w:id="2881" w:name="_Toc357436429"/>
      <w:bookmarkStart w:id="2882" w:name="_Toc357436430"/>
      <w:bookmarkStart w:id="2883" w:name="_Toc354667585"/>
      <w:bookmarkStart w:id="2884" w:name="_Toc354751072"/>
      <w:bookmarkStart w:id="2885" w:name="_Toc354757534"/>
      <w:bookmarkStart w:id="2886" w:name="_Toc354667586"/>
      <w:bookmarkStart w:id="2887" w:name="_Toc354751073"/>
      <w:bookmarkStart w:id="2888" w:name="_Toc354757535"/>
      <w:bookmarkStart w:id="2889" w:name="_Toc353960676"/>
      <w:bookmarkStart w:id="2890" w:name="_Toc353960831"/>
      <w:bookmarkStart w:id="2891" w:name="_Toc353960987"/>
      <w:bookmarkStart w:id="2892" w:name="_Toc353964583"/>
      <w:bookmarkStart w:id="2893" w:name="_Toc353964733"/>
      <w:bookmarkStart w:id="2894" w:name="_Toc353974179"/>
      <w:bookmarkStart w:id="2895" w:name="_Toc353974343"/>
      <w:bookmarkStart w:id="2896" w:name="_Toc353974508"/>
      <w:bookmarkStart w:id="2897" w:name="_Toc353974971"/>
      <w:bookmarkStart w:id="2898" w:name="_Toc353975198"/>
      <w:bookmarkStart w:id="2899" w:name="_Toc353975401"/>
      <w:bookmarkStart w:id="2900" w:name="_Toc353960677"/>
      <w:bookmarkStart w:id="2901" w:name="_Toc353960832"/>
      <w:bookmarkStart w:id="2902" w:name="_Toc353960988"/>
      <w:bookmarkStart w:id="2903" w:name="_Toc353964584"/>
      <w:bookmarkStart w:id="2904" w:name="_Toc353964734"/>
      <w:bookmarkStart w:id="2905" w:name="_Toc353974180"/>
      <w:bookmarkStart w:id="2906" w:name="_Toc353974344"/>
      <w:bookmarkStart w:id="2907" w:name="_Toc353974509"/>
      <w:bookmarkStart w:id="2908" w:name="_Toc353974972"/>
      <w:bookmarkStart w:id="2909" w:name="_Toc353975199"/>
      <w:bookmarkStart w:id="2910" w:name="_Toc353975402"/>
      <w:bookmarkStart w:id="2911" w:name="_Toc353960678"/>
      <w:bookmarkStart w:id="2912" w:name="_Toc353960833"/>
      <w:bookmarkStart w:id="2913" w:name="_Toc353960989"/>
      <w:bookmarkStart w:id="2914" w:name="_Toc353964585"/>
      <w:bookmarkStart w:id="2915" w:name="_Toc353964735"/>
      <w:bookmarkStart w:id="2916" w:name="_Toc353974181"/>
      <w:bookmarkStart w:id="2917" w:name="_Toc353974345"/>
      <w:bookmarkStart w:id="2918" w:name="_Toc353974510"/>
      <w:bookmarkStart w:id="2919" w:name="_Toc353974973"/>
      <w:bookmarkStart w:id="2920" w:name="_Toc353975200"/>
      <w:bookmarkStart w:id="2921" w:name="_Toc353975403"/>
      <w:bookmarkStart w:id="2922" w:name="_Toc353960679"/>
      <w:bookmarkStart w:id="2923" w:name="_Toc353960834"/>
      <w:bookmarkStart w:id="2924" w:name="_Toc353960990"/>
      <w:bookmarkStart w:id="2925" w:name="_Toc353964586"/>
      <w:bookmarkStart w:id="2926" w:name="_Toc353964736"/>
      <w:bookmarkStart w:id="2927" w:name="_Toc353974182"/>
      <w:bookmarkStart w:id="2928" w:name="_Toc353974346"/>
      <w:bookmarkStart w:id="2929" w:name="_Toc353974511"/>
      <w:bookmarkStart w:id="2930" w:name="_Toc353974974"/>
      <w:bookmarkStart w:id="2931" w:name="_Toc353975201"/>
      <w:bookmarkStart w:id="2932" w:name="_Toc353975404"/>
      <w:bookmarkStart w:id="2933" w:name="_Toc353960680"/>
      <w:bookmarkStart w:id="2934" w:name="_Toc353960835"/>
      <w:bookmarkStart w:id="2935" w:name="_Toc353960991"/>
      <w:bookmarkStart w:id="2936" w:name="_Toc353964587"/>
      <w:bookmarkStart w:id="2937" w:name="_Toc353964737"/>
      <w:bookmarkStart w:id="2938" w:name="_Toc353974183"/>
      <w:bookmarkStart w:id="2939" w:name="_Toc353974347"/>
      <w:bookmarkStart w:id="2940" w:name="_Toc353974512"/>
      <w:bookmarkStart w:id="2941" w:name="_Toc353974975"/>
      <w:bookmarkStart w:id="2942" w:name="_Toc353975202"/>
      <w:bookmarkStart w:id="2943" w:name="_Toc353975405"/>
      <w:bookmarkStart w:id="2944" w:name="_Toc353960681"/>
      <w:bookmarkStart w:id="2945" w:name="_Toc353960836"/>
      <w:bookmarkStart w:id="2946" w:name="_Toc353960992"/>
      <w:bookmarkStart w:id="2947" w:name="_Toc353964588"/>
      <w:bookmarkStart w:id="2948" w:name="_Toc353964738"/>
      <w:bookmarkStart w:id="2949" w:name="_Toc353974184"/>
      <w:bookmarkStart w:id="2950" w:name="_Toc353974348"/>
      <w:bookmarkStart w:id="2951" w:name="_Toc353974513"/>
      <w:bookmarkStart w:id="2952" w:name="_Toc353974976"/>
      <w:bookmarkStart w:id="2953" w:name="_Toc353975203"/>
      <w:bookmarkStart w:id="2954" w:name="_Toc353975406"/>
      <w:bookmarkStart w:id="2955" w:name="_Toc353960682"/>
      <w:bookmarkStart w:id="2956" w:name="_Toc353960837"/>
      <w:bookmarkStart w:id="2957" w:name="_Toc353960993"/>
      <w:bookmarkStart w:id="2958" w:name="_Toc353964589"/>
      <w:bookmarkStart w:id="2959" w:name="_Toc353964739"/>
      <w:bookmarkStart w:id="2960" w:name="_Toc353974185"/>
      <w:bookmarkStart w:id="2961" w:name="_Toc353974349"/>
      <w:bookmarkStart w:id="2962" w:name="_Toc353974514"/>
      <w:bookmarkStart w:id="2963" w:name="_Toc353974977"/>
      <w:bookmarkStart w:id="2964" w:name="_Toc353975204"/>
      <w:bookmarkStart w:id="2965" w:name="_Toc353975407"/>
      <w:bookmarkStart w:id="2966" w:name="_Toc353960683"/>
      <w:bookmarkStart w:id="2967" w:name="_Toc353960838"/>
      <w:bookmarkStart w:id="2968" w:name="_Toc353960994"/>
      <w:bookmarkStart w:id="2969" w:name="_Toc353964590"/>
      <w:bookmarkStart w:id="2970" w:name="_Toc353964740"/>
      <w:bookmarkStart w:id="2971" w:name="_Toc353974186"/>
      <w:bookmarkStart w:id="2972" w:name="_Toc353974350"/>
      <w:bookmarkStart w:id="2973" w:name="_Toc353974515"/>
      <w:bookmarkStart w:id="2974" w:name="_Toc353974978"/>
      <w:bookmarkStart w:id="2975" w:name="_Toc353975205"/>
      <w:bookmarkStart w:id="2976" w:name="_Toc353975408"/>
      <w:bookmarkStart w:id="2977" w:name="_Toc353960684"/>
      <w:bookmarkStart w:id="2978" w:name="_Toc353960839"/>
      <w:bookmarkStart w:id="2979" w:name="_Toc353960995"/>
      <w:bookmarkStart w:id="2980" w:name="_Toc353964591"/>
      <w:bookmarkStart w:id="2981" w:name="_Toc353964741"/>
      <w:bookmarkStart w:id="2982" w:name="_Toc353974187"/>
      <w:bookmarkStart w:id="2983" w:name="_Toc353974351"/>
      <w:bookmarkStart w:id="2984" w:name="_Toc353974516"/>
      <w:bookmarkStart w:id="2985" w:name="_Toc353974979"/>
      <w:bookmarkStart w:id="2986" w:name="_Toc353975206"/>
      <w:bookmarkStart w:id="2987" w:name="_Toc353975409"/>
      <w:bookmarkStart w:id="2988" w:name="_Toc353960685"/>
      <w:bookmarkStart w:id="2989" w:name="_Toc353960840"/>
      <w:bookmarkStart w:id="2990" w:name="_Toc353960996"/>
      <w:bookmarkStart w:id="2991" w:name="_Toc353964592"/>
      <w:bookmarkStart w:id="2992" w:name="_Toc353964742"/>
      <w:bookmarkStart w:id="2993" w:name="_Toc353974188"/>
      <w:bookmarkStart w:id="2994" w:name="_Toc353974352"/>
      <w:bookmarkStart w:id="2995" w:name="_Toc353974517"/>
      <w:bookmarkStart w:id="2996" w:name="_Toc353974980"/>
      <w:bookmarkStart w:id="2997" w:name="_Toc353975207"/>
      <w:bookmarkStart w:id="2998" w:name="_Toc353975410"/>
      <w:bookmarkStart w:id="2999" w:name="_Toc353960686"/>
      <w:bookmarkStart w:id="3000" w:name="_Toc353960841"/>
      <w:bookmarkStart w:id="3001" w:name="_Toc353960997"/>
      <w:bookmarkStart w:id="3002" w:name="_Toc353964593"/>
      <w:bookmarkStart w:id="3003" w:name="_Toc353964743"/>
      <w:bookmarkStart w:id="3004" w:name="_Toc353974189"/>
      <w:bookmarkStart w:id="3005" w:name="_Toc353974353"/>
      <w:bookmarkStart w:id="3006" w:name="_Toc353974518"/>
      <w:bookmarkStart w:id="3007" w:name="_Toc353974981"/>
      <w:bookmarkStart w:id="3008" w:name="_Toc353975208"/>
      <w:bookmarkStart w:id="3009" w:name="_Toc353975411"/>
      <w:bookmarkStart w:id="3010" w:name="_Toc355258256"/>
      <w:bookmarkStart w:id="3011" w:name="_Toc355259649"/>
      <w:bookmarkStart w:id="3012" w:name="_Toc355259586"/>
      <w:bookmarkStart w:id="3013" w:name="_Toc355270407"/>
      <w:bookmarkStart w:id="3014" w:name="_Toc355337392"/>
      <w:bookmarkStart w:id="3015" w:name="_Toc355339086"/>
      <w:bookmarkStart w:id="3016" w:name="_Toc355341832"/>
      <w:bookmarkStart w:id="3017" w:name="_Toc355343326"/>
      <w:bookmarkStart w:id="3018" w:name="_Toc355258257"/>
      <w:bookmarkStart w:id="3019" w:name="_Toc355259650"/>
      <w:bookmarkStart w:id="3020" w:name="_Toc355259587"/>
      <w:bookmarkStart w:id="3021" w:name="_Toc355270408"/>
      <w:bookmarkStart w:id="3022" w:name="_Toc355337393"/>
      <w:bookmarkStart w:id="3023" w:name="_Toc355339087"/>
      <w:bookmarkStart w:id="3024" w:name="_Toc355341833"/>
      <w:bookmarkStart w:id="3025" w:name="_Toc355343327"/>
      <w:bookmarkStart w:id="3026" w:name="_Toc355258258"/>
      <w:bookmarkStart w:id="3027" w:name="_Toc355259651"/>
      <w:bookmarkStart w:id="3028" w:name="_Toc355259588"/>
      <w:bookmarkStart w:id="3029" w:name="_Toc355270409"/>
      <w:bookmarkStart w:id="3030" w:name="_Toc355337394"/>
      <w:bookmarkStart w:id="3031" w:name="_Toc355339088"/>
      <w:bookmarkStart w:id="3032" w:name="_Toc355341834"/>
      <w:bookmarkStart w:id="3033" w:name="_Toc355343328"/>
      <w:bookmarkStart w:id="3034" w:name="_Toc355258389"/>
      <w:bookmarkStart w:id="3035" w:name="_Toc355259782"/>
      <w:bookmarkStart w:id="3036" w:name="_Toc355261111"/>
      <w:bookmarkStart w:id="3037" w:name="_Toc355270540"/>
      <w:bookmarkStart w:id="3038" w:name="_Toc355337525"/>
      <w:bookmarkStart w:id="3039" w:name="_Toc355339219"/>
      <w:bookmarkStart w:id="3040" w:name="_Toc355341965"/>
      <w:bookmarkStart w:id="3041" w:name="_Toc355343459"/>
      <w:bookmarkStart w:id="3042" w:name="_Toc355258390"/>
      <w:bookmarkStart w:id="3043" w:name="_Toc355259783"/>
      <w:bookmarkStart w:id="3044" w:name="_Toc355261112"/>
      <w:bookmarkStart w:id="3045" w:name="_Toc355270541"/>
      <w:bookmarkStart w:id="3046" w:name="_Toc355337526"/>
      <w:bookmarkStart w:id="3047" w:name="_Toc355339220"/>
      <w:bookmarkStart w:id="3048" w:name="_Toc355341966"/>
      <w:bookmarkStart w:id="3049" w:name="_Toc355343460"/>
      <w:bookmarkStart w:id="3050" w:name="_Toc355258391"/>
      <w:bookmarkStart w:id="3051" w:name="_Toc355259784"/>
      <w:bookmarkStart w:id="3052" w:name="_Toc355261113"/>
      <w:bookmarkStart w:id="3053" w:name="_Toc355270542"/>
      <w:bookmarkStart w:id="3054" w:name="_Toc355337527"/>
      <w:bookmarkStart w:id="3055" w:name="_Toc355339221"/>
      <w:bookmarkStart w:id="3056" w:name="_Toc355341967"/>
      <w:bookmarkStart w:id="3057" w:name="_Toc355343461"/>
      <w:bookmarkStart w:id="3058" w:name="_Toc355258392"/>
      <w:bookmarkStart w:id="3059" w:name="_Toc355259785"/>
      <w:bookmarkStart w:id="3060" w:name="_Toc355261114"/>
      <w:bookmarkStart w:id="3061" w:name="_Toc355270543"/>
      <w:bookmarkStart w:id="3062" w:name="_Toc355337528"/>
      <w:bookmarkStart w:id="3063" w:name="_Toc355339222"/>
      <w:bookmarkStart w:id="3064" w:name="_Toc355341968"/>
      <w:bookmarkStart w:id="3065" w:name="_Toc355343462"/>
      <w:bookmarkStart w:id="3066" w:name="_Toc355258393"/>
      <w:bookmarkStart w:id="3067" w:name="_Toc355259786"/>
      <w:bookmarkStart w:id="3068" w:name="_Toc355261115"/>
      <w:bookmarkStart w:id="3069" w:name="_Toc355270544"/>
      <w:bookmarkStart w:id="3070" w:name="_Toc355337529"/>
      <w:bookmarkStart w:id="3071" w:name="_Toc355339223"/>
      <w:bookmarkStart w:id="3072" w:name="_Toc355341969"/>
      <w:bookmarkStart w:id="3073" w:name="_Toc355343463"/>
      <w:bookmarkStart w:id="3074" w:name="_Toc355258394"/>
      <w:bookmarkStart w:id="3075" w:name="_Toc355259787"/>
      <w:bookmarkStart w:id="3076" w:name="_Toc355261116"/>
      <w:bookmarkStart w:id="3077" w:name="_Toc355270545"/>
      <w:bookmarkStart w:id="3078" w:name="_Toc355337530"/>
      <w:bookmarkStart w:id="3079" w:name="_Toc355339224"/>
      <w:bookmarkStart w:id="3080" w:name="_Toc355341970"/>
      <w:bookmarkStart w:id="3081" w:name="_Toc355343464"/>
      <w:bookmarkStart w:id="3082" w:name="_Toc355258395"/>
      <w:bookmarkStart w:id="3083" w:name="_Toc355259788"/>
      <w:bookmarkStart w:id="3084" w:name="_Toc355261117"/>
      <w:bookmarkStart w:id="3085" w:name="_Toc355270546"/>
      <w:bookmarkStart w:id="3086" w:name="_Toc355337531"/>
      <w:bookmarkStart w:id="3087" w:name="_Toc355339225"/>
      <w:bookmarkStart w:id="3088" w:name="_Toc355341971"/>
      <w:bookmarkStart w:id="3089" w:name="_Toc355343465"/>
      <w:bookmarkStart w:id="3090" w:name="_Toc355258396"/>
      <w:bookmarkStart w:id="3091" w:name="_Toc355259789"/>
      <w:bookmarkStart w:id="3092" w:name="_Toc355261118"/>
      <w:bookmarkStart w:id="3093" w:name="_Toc355270547"/>
      <w:bookmarkStart w:id="3094" w:name="_Toc355337532"/>
      <w:bookmarkStart w:id="3095" w:name="_Toc355339226"/>
      <w:bookmarkStart w:id="3096" w:name="_Toc355341972"/>
      <w:bookmarkStart w:id="3097" w:name="_Toc355343466"/>
      <w:bookmarkStart w:id="3098" w:name="_Toc355258397"/>
      <w:bookmarkStart w:id="3099" w:name="_Toc355259790"/>
      <w:bookmarkStart w:id="3100" w:name="_Toc355261119"/>
      <w:bookmarkStart w:id="3101" w:name="_Toc355270548"/>
      <w:bookmarkStart w:id="3102" w:name="_Toc355337533"/>
      <w:bookmarkStart w:id="3103" w:name="_Toc355339227"/>
      <w:bookmarkStart w:id="3104" w:name="_Toc355341973"/>
      <w:bookmarkStart w:id="3105" w:name="_Toc355343467"/>
      <w:bookmarkStart w:id="3106" w:name="_Toc355258398"/>
      <w:bookmarkStart w:id="3107" w:name="_Toc355259791"/>
      <w:bookmarkStart w:id="3108" w:name="_Toc355261120"/>
      <w:bookmarkStart w:id="3109" w:name="_Toc355270549"/>
      <w:bookmarkStart w:id="3110" w:name="_Toc355337534"/>
      <w:bookmarkStart w:id="3111" w:name="_Toc355339228"/>
      <w:bookmarkStart w:id="3112" w:name="_Toc355341974"/>
      <w:bookmarkStart w:id="3113" w:name="_Toc355343468"/>
      <w:bookmarkStart w:id="3114" w:name="_Toc355258399"/>
      <w:bookmarkStart w:id="3115" w:name="_Toc355259792"/>
      <w:bookmarkStart w:id="3116" w:name="_Toc355261121"/>
      <w:bookmarkStart w:id="3117" w:name="_Toc355270550"/>
      <w:bookmarkStart w:id="3118" w:name="_Toc355337535"/>
      <w:bookmarkStart w:id="3119" w:name="_Toc355339229"/>
      <w:bookmarkStart w:id="3120" w:name="_Toc355341975"/>
      <w:bookmarkStart w:id="3121" w:name="_Toc355343469"/>
      <w:bookmarkStart w:id="3122" w:name="_Toc355258400"/>
      <w:bookmarkStart w:id="3123" w:name="_Toc355259793"/>
      <w:bookmarkStart w:id="3124" w:name="_Toc355261122"/>
      <w:bookmarkStart w:id="3125" w:name="_Toc355270551"/>
      <w:bookmarkStart w:id="3126" w:name="_Toc355337536"/>
      <w:bookmarkStart w:id="3127" w:name="_Toc355339230"/>
      <w:bookmarkStart w:id="3128" w:name="_Toc355341976"/>
      <w:bookmarkStart w:id="3129" w:name="_Toc355343470"/>
      <w:bookmarkStart w:id="3130" w:name="_Toc355258401"/>
      <w:bookmarkStart w:id="3131" w:name="_Toc355259794"/>
      <w:bookmarkStart w:id="3132" w:name="_Toc355261123"/>
      <w:bookmarkStart w:id="3133" w:name="_Toc355270552"/>
      <w:bookmarkStart w:id="3134" w:name="_Toc355337537"/>
      <w:bookmarkStart w:id="3135" w:name="_Toc355339231"/>
      <w:bookmarkStart w:id="3136" w:name="_Toc355341977"/>
      <w:bookmarkStart w:id="3137" w:name="_Toc355343471"/>
      <w:bookmarkStart w:id="3138" w:name="_Toc355258402"/>
      <w:bookmarkStart w:id="3139" w:name="_Toc355259795"/>
      <w:bookmarkStart w:id="3140" w:name="_Toc355261124"/>
      <w:bookmarkStart w:id="3141" w:name="_Toc355270553"/>
      <w:bookmarkStart w:id="3142" w:name="_Toc355337538"/>
      <w:bookmarkStart w:id="3143" w:name="_Toc355339232"/>
      <w:bookmarkStart w:id="3144" w:name="_Toc355341978"/>
      <w:bookmarkStart w:id="3145" w:name="_Toc355343472"/>
      <w:bookmarkStart w:id="3146" w:name="_Toc355258403"/>
      <w:bookmarkStart w:id="3147" w:name="_Toc355259796"/>
      <w:bookmarkStart w:id="3148" w:name="_Toc355261125"/>
      <w:bookmarkStart w:id="3149" w:name="_Toc355270554"/>
      <w:bookmarkStart w:id="3150" w:name="_Toc355337539"/>
      <w:bookmarkStart w:id="3151" w:name="_Toc355339233"/>
      <w:bookmarkStart w:id="3152" w:name="_Toc355341979"/>
      <w:bookmarkStart w:id="3153" w:name="_Toc355343473"/>
      <w:bookmarkStart w:id="3154" w:name="_Toc355258404"/>
      <w:bookmarkStart w:id="3155" w:name="_Toc355259797"/>
      <w:bookmarkStart w:id="3156" w:name="_Toc355261126"/>
      <w:bookmarkStart w:id="3157" w:name="_Toc355270555"/>
      <w:bookmarkStart w:id="3158" w:name="_Toc355337540"/>
      <w:bookmarkStart w:id="3159" w:name="_Toc355339234"/>
      <w:bookmarkStart w:id="3160" w:name="_Toc355341980"/>
      <w:bookmarkStart w:id="3161" w:name="_Toc355343474"/>
      <w:bookmarkStart w:id="3162" w:name="_Toc355258541"/>
      <w:bookmarkStart w:id="3163" w:name="_Toc355259934"/>
      <w:bookmarkStart w:id="3164" w:name="_Toc355261263"/>
      <w:bookmarkStart w:id="3165" w:name="_Toc355270692"/>
      <w:bookmarkStart w:id="3166" w:name="_Toc355337677"/>
      <w:bookmarkStart w:id="3167" w:name="_Toc355339371"/>
      <w:bookmarkStart w:id="3168" w:name="_Toc355342117"/>
      <w:bookmarkStart w:id="3169" w:name="_Toc355343611"/>
      <w:bookmarkStart w:id="3170" w:name="_Toc355258542"/>
      <w:bookmarkStart w:id="3171" w:name="_Toc355259935"/>
      <w:bookmarkStart w:id="3172" w:name="_Toc355261264"/>
      <w:bookmarkStart w:id="3173" w:name="_Toc355270693"/>
      <w:bookmarkStart w:id="3174" w:name="_Toc355337678"/>
      <w:bookmarkStart w:id="3175" w:name="_Toc355339372"/>
      <w:bookmarkStart w:id="3176" w:name="_Toc355342118"/>
      <w:bookmarkStart w:id="3177" w:name="_Toc355343612"/>
      <w:bookmarkStart w:id="3178" w:name="_Toc355258543"/>
      <w:bookmarkStart w:id="3179" w:name="_Toc355259936"/>
      <w:bookmarkStart w:id="3180" w:name="_Toc355261265"/>
      <w:bookmarkStart w:id="3181" w:name="_Toc355270694"/>
      <w:bookmarkStart w:id="3182" w:name="_Toc355337679"/>
      <w:bookmarkStart w:id="3183" w:name="_Toc355339373"/>
      <w:bookmarkStart w:id="3184" w:name="_Toc355342119"/>
      <w:bookmarkStart w:id="3185" w:name="_Toc355343613"/>
      <w:bookmarkStart w:id="3186" w:name="_Toc355258544"/>
      <w:bookmarkStart w:id="3187" w:name="_Toc355259937"/>
      <w:bookmarkStart w:id="3188" w:name="_Toc355261266"/>
      <w:bookmarkStart w:id="3189" w:name="_Toc355270695"/>
      <w:bookmarkStart w:id="3190" w:name="_Toc355337680"/>
      <w:bookmarkStart w:id="3191" w:name="_Toc355339374"/>
      <w:bookmarkStart w:id="3192" w:name="_Toc355342120"/>
      <w:bookmarkStart w:id="3193" w:name="_Toc355343614"/>
      <w:bookmarkStart w:id="3194" w:name="_Toc355258545"/>
      <w:bookmarkStart w:id="3195" w:name="_Toc355259938"/>
      <w:bookmarkStart w:id="3196" w:name="_Toc355261267"/>
      <w:bookmarkStart w:id="3197" w:name="_Toc355270696"/>
      <w:bookmarkStart w:id="3198" w:name="_Toc355337681"/>
      <w:bookmarkStart w:id="3199" w:name="_Toc355339375"/>
      <w:bookmarkStart w:id="3200" w:name="_Toc355342121"/>
      <w:bookmarkStart w:id="3201" w:name="_Toc355343615"/>
      <w:bookmarkStart w:id="3202" w:name="_Toc355258546"/>
      <w:bookmarkStart w:id="3203" w:name="_Toc355259939"/>
      <w:bookmarkStart w:id="3204" w:name="_Toc355261268"/>
      <w:bookmarkStart w:id="3205" w:name="_Toc355270697"/>
      <w:bookmarkStart w:id="3206" w:name="_Toc355337682"/>
      <w:bookmarkStart w:id="3207" w:name="_Toc355339376"/>
      <w:bookmarkStart w:id="3208" w:name="_Toc355342122"/>
      <w:bookmarkStart w:id="3209" w:name="_Toc355343616"/>
      <w:bookmarkStart w:id="3210" w:name="_Toc355258547"/>
      <w:bookmarkStart w:id="3211" w:name="_Toc355259940"/>
      <w:bookmarkStart w:id="3212" w:name="_Toc355261269"/>
      <w:bookmarkStart w:id="3213" w:name="_Toc355270698"/>
      <w:bookmarkStart w:id="3214" w:name="_Toc355337683"/>
      <w:bookmarkStart w:id="3215" w:name="_Toc355339377"/>
      <w:bookmarkStart w:id="3216" w:name="_Toc355342123"/>
      <w:bookmarkStart w:id="3217" w:name="_Toc355343617"/>
      <w:bookmarkStart w:id="3218" w:name="_Toc355258566"/>
      <w:bookmarkStart w:id="3219" w:name="_Toc355259959"/>
      <w:bookmarkStart w:id="3220" w:name="_Toc355261288"/>
      <w:bookmarkStart w:id="3221" w:name="_Toc355270717"/>
      <w:bookmarkStart w:id="3222" w:name="_Toc355337702"/>
      <w:bookmarkStart w:id="3223" w:name="_Toc355339396"/>
      <w:bookmarkStart w:id="3224" w:name="_Toc355342142"/>
      <w:bookmarkStart w:id="3225" w:name="_Toc355343636"/>
      <w:bookmarkStart w:id="3226" w:name="_Toc355258567"/>
      <w:bookmarkStart w:id="3227" w:name="_Toc355259960"/>
      <w:bookmarkStart w:id="3228" w:name="_Toc355261289"/>
      <w:bookmarkStart w:id="3229" w:name="_Toc355270718"/>
      <w:bookmarkStart w:id="3230" w:name="_Toc355337703"/>
      <w:bookmarkStart w:id="3231" w:name="_Toc355339397"/>
      <w:bookmarkStart w:id="3232" w:name="_Toc355342143"/>
      <w:bookmarkStart w:id="3233" w:name="_Toc355343637"/>
      <w:bookmarkStart w:id="3234" w:name="_Toc355258568"/>
      <w:bookmarkStart w:id="3235" w:name="_Toc355259961"/>
      <w:bookmarkStart w:id="3236" w:name="_Toc355261290"/>
      <w:bookmarkStart w:id="3237" w:name="_Toc355270719"/>
      <w:bookmarkStart w:id="3238" w:name="_Toc355337704"/>
      <w:bookmarkStart w:id="3239" w:name="_Toc355339398"/>
      <w:bookmarkStart w:id="3240" w:name="_Toc355342144"/>
      <w:bookmarkStart w:id="3241" w:name="_Toc355343638"/>
      <w:bookmarkStart w:id="3242" w:name="_Toc355258569"/>
      <w:bookmarkStart w:id="3243" w:name="_Toc355259962"/>
      <w:bookmarkStart w:id="3244" w:name="_Toc355261291"/>
      <w:bookmarkStart w:id="3245" w:name="_Toc355270720"/>
      <w:bookmarkStart w:id="3246" w:name="_Toc355337705"/>
      <w:bookmarkStart w:id="3247" w:name="_Toc355339399"/>
      <w:bookmarkStart w:id="3248" w:name="_Toc355342145"/>
      <w:bookmarkStart w:id="3249" w:name="_Toc355343639"/>
      <w:bookmarkStart w:id="3250" w:name="_Toc355258570"/>
      <w:bookmarkStart w:id="3251" w:name="_Toc355259963"/>
      <w:bookmarkStart w:id="3252" w:name="_Toc355261292"/>
      <w:bookmarkStart w:id="3253" w:name="_Toc355270721"/>
      <w:bookmarkStart w:id="3254" w:name="_Toc355337706"/>
      <w:bookmarkStart w:id="3255" w:name="_Toc355339400"/>
      <w:bookmarkStart w:id="3256" w:name="_Toc355342146"/>
      <w:bookmarkStart w:id="3257" w:name="_Toc355343640"/>
      <w:bookmarkStart w:id="3258" w:name="_Toc355258571"/>
      <w:bookmarkStart w:id="3259" w:name="_Toc355259964"/>
      <w:bookmarkStart w:id="3260" w:name="_Toc355261293"/>
      <w:bookmarkStart w:id="3261" w:name="_Toc355270722"/>
      <w:bookmarkStart w:id="3262" w:name="_Toc355337707"/>
      <w:bookmarkStart w:id="3263" w:name="_Toc355339401"/>
      <w:bookmarkStart w:id="3264" w:name="_Toc355342147"/>
      <w:bookmarkStart w:id="3265" w:name="_Toc355343641"/>
      <w:bookmarkStart w:id="3266" w:name="_Toc355258680"/>
      <w:bookmarkStart w:id="3267" w:name="_Toc355260073"/>
      <w:bookmarkStart w:id="3268" w:name="_Toc355261402"/>
      <w:bookmarkStart w:id="3269" w:name="_Toc355270831"/>
      <w:bookmarkStart w:id="3270" w:name="_Toc355337816"/>
      <w:bookmarkStart w:id="3271" w:name="_Toc355339510"/>
      <w:bookmarkStart w:id="3272" w:name="_Toc355342256"/>
      <w:bookmarkStart w:id="3273" w:name="_Toc355343750"/>
      <w:bookmarkStart w:id="3274" w:name="_Toc355258681"/>
      <w:bookmarkStart w:id="3275" w:name="_Toc355260074"/>
      <w:bookmarkStart w:id="3276" w:name="_Toc355261403"/>
      <w:bookmarkStart w:id="3277" w:name="_Toc355270832"/>
      <w:bookmarkStart w:id="3278" w:name="_Toc355337817"/>
      <w:bookmarkStart w:id="3279" w:name="_Toc355339511"/>
      <w:bookmarkStart w:id="3280" w:name="_Toc355342257"/>
      <w:bookmarkStart w:id="3281" w:name="_Toc355343751"/>
      <w:bookmarkStart w:id="3282" w:name="_Toc355258682"/>
      <w:bookmarkStart w:id="3283" w:name="_Toc355260075"/>
      <w:bookmarkStart w:id="3284" w:name="_Toc355261404"/>
      <w:bookmarkStart w:id="3285" w:name="_Toc355270833"/>
      <w:bookmarkStart w:id="3286" w:name="_Toc355337818"/>
      <w:bookmarkStart w:id="3287" w:name="_Toc355339512"/>
      <w:bookmarkStart w:id="3288" w:name="_Toc355342258"/>
      <w:bookmarkStart w:id="3289" w:name="_Toc355343752"/>
      <w:bookmarkStart w:id="3290" w:name="_Toc355258683"/>
      <w:bookmarkStart w:id="3291" w:name="_Toc355260076"/>
      <w:bookmarkStart w:id="3292" w:name="_Toc355261405"/>
      <w:bookmarkStart w:id="3293" w:name="_Toc355270834"/>
      <w:bookmarkStart w:id="3294" w:name="_Toc355337819"/>
      <w:bookmarkStart w:id="3295" w:name="_Toc355339513"/>
      <w:bookmarkStart w:id="3296" w:name="_Toc355342259"/>
      <w:bookmarkStart w:id="3297" w:name="_Toc355343753"/>
      <w:bookmarkStart w:id="3298" w:name="_Toc355258684"/>
      <w:bookmarkStart w:id="3299" w:name="_Toc355260077"/>
      <w:bookmarkStart w:id="3300" w:name="_Toc355261406"/>
      <w:bookmarkStart w:id="3301" w:name="_Toc355270835"/>
      <w:bookmarkStart w:id="3302" w:name="_Toc355337820"/>
      <w:bookmarkStart w:id="3303" w:name="_Toc355339514"/>
      <w:bookmarkStart w:id="3304" w:name="_Toc355342260"/>
      <w:bookmarkStart w:id="3305" w:name="_Toc355343754"/>
      <w:bookmarkStart w:id="3306" w:name="_Toc355258685"/>
      <w:bookmarkStart w:id="3307" w:name="_Toc355260078"/>
      <w:bookmarkStart w:id="3308" w:name="_Toc355261407"/>
      <w:bookmarkStart w:id="3309" w:name="_Toc355270836"/>
      <w:bookmarkStart w:id="3310" w:name="_Toc355337821"/>
      <w:bookmarkStart w:id="3311" w:name="_Toc355339515"/>
      <w:bookmarkStart w:id="3312" w:name="_Toc355342261"/>
      <w:bookmarkStart w:id="3313" w:name="_Toc355343755"/>
      <w:bookmarkStart w:id="3314" w:name="_Toc355258686"/>
      <w:bookmarkStart w:id="3315" w:name="_Toc355260079"/>
      <w:bookmarkStart w:id="3316" w:name="_Toc355261408"/>
      <w:bookmarkStart w:id="3317" w:name="_Toc355270837"/>
      <w:bookmarkStart w:id="3318" w:name="_Toc355337822"/>
      <w:bookmarkStart w:id="3319" w:name="_Toc355339516"/>
      <w:bookmarkStart w:id="3320" w:name="_Toc355342262"/>
      <w:bookmarkStart w:id="3321" w:name="_Toc355343756"/>
      <w:bookmarkStart w:id="3322" w:name="_Toc355258687"/>
      <w:bookmarkStart w:id="3323" w:name="_Toc355260080"/>
      <w:bookmarkStart w:id="3324" w:name="_Toc355261409"/>
      <w:bookmarkStart w:id="3325" w:name="_Toc355270838"/>
      <w:bookmarkStart w:id="3326" w:name="_Toc355337823"/>
      <w:bookmarkStart w:id="3327" w:name="_Toc355339517"/>
      <w:bookmarkStart w:id="3328" w:name="_Toc355342263"/>
      <w:bookmarkStart w:id="3329" w:name="_Toc355343757"/>
      <w:bookmarkStart w:id="3330" w:name="_Toc355258688"/>
      <w:bookmarkStart w:id="3331" w:name="_Toc355260081"/>
      <w:bookmarkStart w:id="3332" w:name="_Toc355261410"/>
      <w:bookmarkStart w:id="3333" w:name="_Toc355270839"/>
      <w:bookmarkStart w:id="3334" w:name="_Toc355337824"/>
      <w:bookmarkStart w:id="3335" w:name="_Toc355339518"/>
      <w:bookmarkStart w:id="3336" w:name="_Toc355342264"/>
      <w:bookmarkStart w:id="3337" w:name="_Toc355343758"/>
      <w:bookmarkStart w:id="3338" w:name="_Toc355258729"/>
      <w:bookmarkStart w:id="3339" w:name="_Toc355260122"/>
      <w:bookmarkStart w:id="3340" w:name="_Toc355261451"/>
      <w:bookmarkStart w:id="3341" w:name="_Toc355270880"/>
      <w:bookmarkStart w:id="3342" w:name="_Toc355337865"/>
      <w:bookmarkStart w:id="3343" w:name="_Toc355339559"/>
      <w:bookmarkStart w:id="3344" w:name="_Toc355342305"/>
      <w:bookmarkStart w:id="3345" w:name="_Toc355343799"/>
      <w:bookmarkStart w:id="3346" w:name="_Toc355258730"/>
      <w:bookmarkStart w:id="3347" w:name="_Toc355260123"/>
      <w:bookmarkStart w:id="3348" w:name="_Toc355261452"/>
      <w:bookmarkStart w:id="3349" w:name="_Toc355270881"/>
      <w:bookmarkStart w:id="3350" w:name="_Toc355337866"/>
      <w:bookmarkStart w:id="3351" w:name="_Toc355339560"/>
      <w:bookmarkStart w:id="3352" w:name="_Toc355342306"/>
      <w:bookmarkStart w:id="3353" w:name="_Toc355343800"/>
      <w:bookmarkStart w:id="3354" w:name="_Toc355258731"/>
      <w:bookmarkStart w:id="3355" w:name="_Toc355260124"/>
      <w:bookmarkStart w:id="3356" w:name="_Toc355261453"/>
      <w:bookmarkStart w:id="3357" w:name="_Toc355270882"/>
      <w:bookmarkStart w:id="3358" w:name="_Toc355337867"/>
      <w:bookmarkStart w:id="3359" w:name="_Toc355339561"/>
      <w:bookmarkStart w:id="3360" w:name="_Toc355342307"/>
      <w:bookmarkStart w:id="3361" w:name="_Toc355343801"/>
      <w:bookmarkStart w:id="3362" w:name="_Toc355258732"/>
      <w:bookmarkStart w:id="3363" w:name="_Toc355260125"/>
      <w:bookmarkStart w:id="3364" w:name="_Toc355261454"/>
      <w:bookmarkStart w:id="3365" w:name="_Toc355270883"/>
      <w:bookmarkStart w:id="3366" w:name="_Toc355337868"/>
      <w:bookmarkStart w:id="3367" w:name="_Toc355339562"/>
      <w:bookmarkStart w:id="3368" w:name="_Toc355342308"/>
      <w:bookmarkStart w:id="3369" w:name="_Toc355343802"/>
      <w:bookmarkStart w:id="3370" w:name="_Toc355258733"/>
      <w:bookmarkStart w:id="3371" w:name="_Toc355260126"/>
      <w:bookmarkStart w:id="3372" w:name="_Toc355261455"/>
      <w:bookmarkStart w:id="3373" w:name="_Toc355270884"/>
      <w:bookmarkStart w:id="3374" w:name="_Toc355337869"/>
      <w:bookmarkStart w:id="3375" w:name="_Toc355339563"/>
      <w:bookmarkStart w:id="3376" w:name="_Toc355342309"/>
      <w:bookmarkStart w:id="3377" w:name="_Toc355343803"/>
      <w:bookmarkStart w:id="3378" w:name="_Toc355258734"/>
      <w:bookmarkStart w:id="3379" w:name="_Toc355260127"/>
      <w:bookmarkStart w:id="3380" w:name="_Toc355261456"/>
      <w:bookmarkStart w:id="3381" w:name="_Toc355270885"/>
      <w:bookmarkStart w:id="3382" w:name="_Toc355337870"/>
      <w:bookmarkStart w:id="3383" w:name="_Toc355339564"/>
      <w:bookmarkStart w:id="3384" w:name="_Toc355342310"/>
      <w:bookmarkStart w:id="3385" w:name="_Toc355343804"/>
      <w:bookmarkStart w:id="3386" w:name="_Toc355258735"/>
      <w:bookmarkStart w:id="3387" w:name="_Toc355260128"/>
      <w:bookmarkStart w:id="3388" w:name="_Toc355261457"/>
      <w:bookmarkStart w:id="3389" w:name="_Toc355270886"/>
      <w:bookmarkStart w:id="3390" w:name="_Toc355337871"/>
      <w:bookmarkStart w:id="3391" w:name="_Toc355339565"/>
      <w:bookmarkStart w:id="3392" w:name="_Toc355342311"/>
      <w:bookmarkStart w:id="3393" w:name="_Toc355343805"/>
      <w:bookmarkStart w:id="3394" w:name="_Toc355258736"/>
      <w:bookmarkStart w:id="3395" w:name="_Toc355260129"/>
      <w:bookmarkStart w:id="3396" w:name="_Toc355261458"/>
      <w:bookmarkStart w:id="3397" w:name="_Toc355270887"/>
      <w:bookmarkStart w:id="3398" w:name="_Toc355337872"/>
      <w:bookmarkStart w:id="3399" w:name="_Toc355339566"/>
      <w:bookmarkStart w:id="3400" w:name="_Toc355342312"/>
      <w:bookmarkStart w:id="3401" w:name="_Toc355343806"/>
      <w:bookmarkStart w:id="3402" w:name="_Toc355258737"/>
      <w:bookmarkStart w:id="3403" w:name="_Toc355260130"/>
      <w:bookmarkStart w:id="3404" w:name="_Toc355261459"/>
      <w:bookmarkStart w:id="3405" w:name="_Toc355270888"/>
      <w:bookmarkStart w:id="3406" w:name="_Toc355337873"/>
      <w:bookmarkStart w:id="3407" w:name="_Toc355339567"/>
      <w:bookmarkStart w:id="3408" w:name="_Toc355342313"/>
      <w:bookmarkStart w:id="3409" w:name="_Toc355343807"/>
      <w:bookmarkStart w:id="3410" w:name="_Toc355258738"/>
      <w:bookmarkStart w:id="3411" w:name="_Toc355260131"/>
      <w:bookmarkStart w:id="3412" w:name="_Toc355261460"/>
      <w:bookmarkStart w:id="3413" w:name="_Toc355270889"/>
      <w:bookmarkStart w:id="3414" w:name="_Toc355337874"/>
      <w:bookmarkStart w:id="3415" w:name="_Toc355339568"/>
      <w:bookmarkStart w:id="3416" w:name="_Toc355342314"/>
      <w:bookmarkStart w:id="3417" w:name="_Toc355343808"/>
      <w:bookmarkStart w:id="3418" w:name="_Toc355258739"/>
      <w:bookmarkStart w:id="3419" w:name="_Toc355260132"/>
      <w:bookmarkStart w:id="3420" w:name="_Toc355261461"/>
      <w:bookmarkStart w:id="3421" w:name="_Toc355270890"/>
      <w:bookmarkStart w:id="3422" w:name="_Toc355337875"/>
      <w:bookmarkStart w:id="3423" w:name="_Toc355339569"/>
      <w:bookmarkStart w:id="3424" w:name="_Toc355342315"/>
      <w:bookmarkStart w:id="3425" w:name="_Toc355343809"/>
      <w:bookmarkStart w:id="3426" w:name="_Toc355258740"/>
      <w:bookmarkStart w:id="3427" w:name="_Toc355260133"/>
      <w:bookmarkStart w:id="3428" w:name="_Toc355261462"/>
      <w:bookmarkStart w:id="3429" w:name="_Toc355270891"/>
      <w:bookmarkStart w:id="3430" w:name="_Toc355337876"/>
      <w:bookmarkStart w:id="3431" w:name="_Toc355339570"/>
      <w:bookmarkStart w:id="3432" w:name="_Toc355342316"/>
      <w:bookmarkStart w:id="3433" w:name="_Toc355343810"/>
      <w:bookmarkStart w:id="3434" w:name="_Toc355258741"/>
      <w:bookmarkStart w:id="3435" w:name="_Toc355260134"/>
      <w:bookmarkStart w:id="3436" w:name="_Toc355261463"/>
      <w:bookmarkStart w:id="3437" w:name="_Toc355270892"/>
      <w:bookmarkStart w:id="3438" w:name="_Toc355337877"/>
      <w:bookmarkStart w:id="3439" w:name="_Toc355339571"/>
      <w:bookmarkStart w:id="3440" w:name="_Toc355342317"/>
      <w:bookmarkStart w:id="3441" w:name="_Toc355343811"/>
      <w:bookmarkStart w:id="3442" w:name="_Toc355258763"/>
      <w:bookmarkStart w:id="3443" w:name="_Toc355260156"/>
      <w:bookmarkStart w:id="3444" w:name="_Toc355261485"/>
      <w:bookmarkStart w:id="3445" w:name="_Toc355270914"/>
      <w:bookmarkStart w:id="3446" w:name="_Toc355337899"/>
      <w:bookmarkStart w:id="3447" w:name="_Toc355339593"/>
      <w:bookmarkStart w:id="3448" w:name="_Toc355342339"/>
      <w:bookmarkStart w:id="3449" w:name="_Toc355343833"/>
      <w:bookmarkStart w:id="3450" w:name="_Toc355258774"/>
      <w:bookmarkStart w:id="3451" w:name="_Toc355260167"/>
      <w:bookmarkStart w:id="3452" w:name="_Toc355261496"/>
      <w:bookmarkStart w:id="3453" w:name="_Toc355270925"/>
      <w:bookmarkStart w:id="3454" w:name="_Toc355337910"/>
      <w:bookmarkStart w:id="3455" w:name="_Toc355339604"/>
      <w:bookmarkStart w:id="3456" w:name="_Toc355342350"/>
      <w:bookmarkStart w:id="3457" w:name="_Toc355343844"/>
      <w:bookmarkStart w:id="3458" w:name="_Toc355258785"/>
      <w:bookmarkStart w:id="3459" w:name="_Toc355260178"/>
      <w:bookmarkStart w:id="3460" w:name="_Toc355261507"/>
      <w:bookmarkStart w:id="3461" w:name="_Toc355270936"/>
      <w:bookmarkStart w:id="3462" w:name="_Toc355337921"/>
      <w:bookmarkStart w:id="3463" w:name="_Toc355339615"/>
      <w:bookmarkStart w:id="3464" w:name="_Toc355342361"/>
      <w:bookmarkStart w:id="3465" w:name="_Toc355343855"/>
      <w:bookmarkStart w:id="3466" w:name="_Toc355258796"/>
      <w:bookmarkStart w:id="3467" w:name="_Toc355260189"/>
      <w:bookmarkStart w:id="3468" w:name="_Toc355261518"/>
      <w:bookmarkStart w:id="3469" w:name="_Toc355270947"/>
      <w:bookmarkStart w:id="3470" w:name="_Toc355337932"/>
      <w:bookmarkStart w:id="3471" w:name="_Toc355339626"/>
      <w:bookmarkStart w:id="3472" w:name="_Toc355342372"/>
      <w:bookmarkStart w:id="3473" w:name="_Toc355343866"/>
      <w:bookmarkStart w:id="3474" w:name="_Toc355258807"/>
      <w:bookmarkStart w:id="3475" w:name="_Toc355260200"/>
      <w:bookmarkStart w:id="3476" w:name="_Toc355261529"/>
      <w:bookmarkStart w:id="3477" w:name="_Toc355270958"/>
      <w:bookmarkStart w:id="3478" w:name="_Toc355337943"/>
      <w:bookmarkStart w:id="3479" w:name="_Toc355339637"/>
      <w:bookmarkStart w:id="3480" w:name="_Toc355342383"/>
      <w:bookmarkStart w:id="3481" w:name="_Toc355343877"/>
      <w:bookmarkStart w:id="3482" w:name="_Toc355258818"/>
      <w:bookmarkStart w:id="3483" w:name="_Toc355260211"/>
      <w:bookmarkStart w:id="3484" w:name="_Toc355261540"/>
      <w:bookmarkStart w:id="3485" w:name="_Toc355270969"/>
      <w:bookmarkStart w:id="3486" w:name="_Toc355337954"/>
      <w:bookmarkStart w:id="3487" w:name="_Toc355339648"/>
      <w:bookmarkStart w:id="3488" w:name="_Toc355342394"/>
      <w:bookmarkStart w:id="3489" w:name="_Toc355343888"/>
      <w:bookmarkStart w:id="3490" w:name="_Toc354751080"/>
      <w:bookmarkStart w:id="3491" w:name="_Toc354757542"/>
      <w:bookmarkStart w:id="3492" w:name="_Toc355258819"/>
      <w:bookmarkStart w:id="3493" w:name="_Toc355260212"/>
      <w:bookmarkStart w:id="3494" w:name="_Toc355261541"/>
      <w:bookmarkStart w:id="3495" w:name="_Toc355270970"/>
      <w:bookmarkStart w:id="3496" w:name="_Toc355337955"/>
      <w:bookmarkStart w:id="3497" w:name="_Toc355339649"/>
      <w:bookmarkStart w:id="3498" w:name="_Toc355342395"/>
      <w:bookmarkStart w:id="3499" w:name="_Toc355343889"/>
      <w:bookmarkStart w:id="3500" w:name="_Toc355258820"/>
      <w:bookmarkStart w:id="3501" w:name="_Toc355260213"/>
      <w:bookmarkStart w:id="3502" w:name="_Toc355261542"/>
      <w:bookmarkStart w:id="3503" w:name="_Toc355270971"/>
      <w:bookmarkStart w:id="3504" w:name="_Toc355337956"/>
      <w:bookmarkStart w:id="3505" w:name="_Toc355339650"/>
      <w:bookmarkStart w:id="3506" w:name="_Toc355342396"/>
      <w:bookmarkStart w:id="3507" w:name="_Toc355343890"/>
      <w:bookmarkStart w:id="3508" w:name="_Toc355258821"/>
      <w:bookmarkStart w:id="3509" w:name="_Toc355260214"/>
      <w:bookmarkStart w:id="3510" w:name="_Toc355261543"/>
      <w:bookmarkStart w:id="3511" w:name="_Toc355270972"/>
      <w:bookmarkStart w:id="3512" w:name="_Toc355337957"/>
      <w:bookmarkStart w:id="3513" w:name="_Toc355339651"/>
      <w:bookmarkStart w:id="3514" w:name="_Toc355342397"/>
      <w:bookmarkStart w:id="3515" w:name="_Toc355343891"/>
      <w:bookmarkStart w:id="3516" w:name="_Toc355258822"/>
      <w:bookmarkStart w:id="3517" w:name="_Toc355260215"/>
      <w:bookmarkStart w:id="3518" w:name="_Toc355261544"/>
      <w:bookmarkStart w:id="3519" w:name="_Toc355270973"/>
      <w:bookmarkStart w:id="3520" w:name="_Toc355337958"/>
      <w:bookmarkStart w:id="3521" w:name="_Toc355339652"/>
      <w:bookmarkStart w:id="3522" w:name="_Toc355342398"/>
      <w:bookmarkStart w:id="3523" w:name="_Toc355343892"/>
      <w:bookmarkStart w:id="3524" w:name="_Toc355258823"/>
      <w:bookmarkStart w:id="3525" w:name="_Toc355260216"/>
      <w:bookmarkStart w:id="3526" w:name="_Toc355261545"/>
      <w:bookmarkStart w:id="3527" w:name="_Toc355270974"/>
      <w:bookmarkStart w:id="3528" w:name="_Toc355337959"/>
      <w:bookmarkStart w:id="3529" w:name="_Toc355339653"/>
      <w:bookmarkStart w:id="3530" w:name="_Toc355342399"/>
      <w:bookmarkStart w:id="3531" w:name="_Toc355343893"/>
      <w:bookmarkStart w:id="3532" w:name="_Toc355258824"/>
      <w:bookmarkStart w:id="3533" w:name="_Toc355260217"/>
      <w:bookmarkStart w:id="3534" w:name="_Toc355261546"/>
      <w:bookmarkStart w:id="3535" w:name="_Toc355270975"/>
      <w:bookmarkStart w:id="3536" w:name="_Toc355337960"/>
      <w:bookmarkStart w:id="3537" w:name="_Toc355339654"/>
      <w:bookmarkStart w:id="3538" w:name="_Toc355342400"/>
      <w:bookmarkStart w:id="3539" w:name="_Toc355343894"/>
      <w:bookmarkStart w:id="3540" w:name="_Toc355258916"/>
      <w:bookmarkStart w:id="3541" w:name="_Toc355260309"/>
      <w:bookmarkStart w:id="3542" w:name="_Toc355261638"/>
      <w:bookmarkStart w:id="3543" w:name="_Toc355271067"/>
      <w:bookmarkStart w:id="3544" w:name="_Toc355338052"/>
      <w:bookmarkStart w:id="3545" w:name="_Toc355339746"/>
      <w:bookmarkStart w:id="3546" w:name="_Toc355342492"/>
      <w:bookmarkStart w:id="3547" w:name="_Toc355343986"/>
      <w:bookmarkStart w:id="3548" w:name="_Toc355258917"/>
      <w:bookmarkStart w:id="3549" w:name="_Toc355260310"/>
      <w:bookmarkStart w:id="3550" w:name="_Toc355261639"/>
      <w:bookmarkStart w:id="3551" w:name="_Toc355271068"/>
      <w:bookmarkStart w:id="3552" w:name="_Toc355338053"/>
      <w:bookmarkStart w:id="3553" w:name="_Toc355339747"/>
      <w:bookmarkStart w:id="3554" w:name="_Toc355342493"/>
      <w:bookmarkStart w:id="3555" w:name="_Toc355343987"/>
      <w:bookmarkStart w:id="3556" w:name="_Toc355258918"/>
      <w:bookmarkStart w:id="3557" w:name="_Toc355260311"/>
      <w:bookmarkStart w:id="3558" w:name="_Toc355261640"/>
      <w:bookmarkStart w:id="3559" w:name="_Toc355271069"/>
      <w:bookmarkStart w:id="3560" w:name="_Toc355338054"/>
      <w:bookmarkStart w:id="3561" w:name="_Toc355339748"/>
      <w:bookmarkStart w:id="3562" w:name="_Toc355342494"/>
      <w:bookmarkStart w:id="3563" w:name="_Toc355343988"/>
      <w:bookmarkStart w:id="3564" w:name="_Toc355258919"/>
      <w:bookmarkStart w:id="3565" w:name="_Toc355260312"/>
      <w:bookmarkStart w:id="3566" w:name="_Toc355261641"/>
      <w:bookmarkStart w:id="3567" w:name="_Toc355271070"/>
      <w:bookmarkStart w:id="3568" w:name="_Toc355338055"/>
      <w:bookmarkStart w:id="3569" w:name="_Toc355339749"/>
      <w:bookmarkStart w:id="3570" w:name="_Toc355342495"/>
      <w:bookmarkStart w:id="3571" w:name="_Toc355343989"/>
      <w:bookmarkStart w:id="3572" w:name="_Toc355258920"/>
      <w:bookmarkStart w:id="3573" w:name="_Toc355260313"/>
      <w:bookmarkStart w:id="3574" w:name="_Toc355261642"/>
      <w:bookmarkStart w:id="3575" w:name="_Toc355271071"/>
      <w:bookmarkStart w:id="3576" w:name="_Toc355338056"/>
      <w:bookmarkStart w:id="3577" w:name="_Toc355339750"/>
      <w:bookmarkStart w:id="3578" w:name="_Toc355342496"/>
      <w:bookmarkStart w:id="3579" w:name="_Toc355343990"/>
      <w:bookmarkStart w:id="3580" w:name="_Toc355258921"/>
      <w:bookmarkStart w:id="3581" w:name="_Toc355260314"/>
      <w:bookmarkStart w:id="3582" w:name="_Toc355261643"/>
      <w:bookmarkStart w:id="3583" w:name="_Toc355271072"/>
      <w:bookmarkStart w:id="3584" w:name="_Toc355338057"/>
      <w:bookmarkStart w:id="3585" w:name="_Toc355339751"/>
      <w:bookmarkStart w:id="3586" w:name="_Toc355342497"/>
      <w:bookmarkStart w:id="3587" w:name="_Toc355343991"/>
      <w:bookmarkStart w:id="3588" w:name="_Toc355258963"/>
      <w:bookmarkStart w:id="3589" w:name="_Toc355260356"/>
      <w:bookmarkStart w:id="3590" w:name="_Toc355261685"/>
      <w:bookmarkStart w:id="3591" w:name="_Toc355271114"/>
      <w:bookmarkStart w:id="3592" w:name="_Toc355338099"/>
      <w:bookmarkStart w:id="3593" w:name="_Toc355339793"/>
      <w:bookmarkStart w:id="3594" w:name="_Toc355342539"/>
      <w:bookmarkStart w:id="3595" w:name="_Toc355344033"/>
      <w:bookmarkStart w:id="3596" w:name="_Toc355258964"/>
      <w:bookmarkStart w:id="3597" w:name="_Toc355260357"/>
      <w:bookmarkStart w:id="3598" w:name="_Toc355261686"/>
      <w:bookmarkStart w:id="3599" w:name="_Toc355271115"/>
      <w:bookmarkStart w:id="3600" w:name="_Toc355338100"/>
      <w:bookmarkStart w:id="3601" w:name="_Toc355339794"/>
      <w:bookmarkStart w:id="3602" w:name="_Toc355342540"/>
      <w:bookmarkStart w:id="3603" w:name="_Toc355344034"/>
      <w:bookmarkStart w:id="3604" w:name="_Toc355258965"/>
      <w:bookmarkStart w:id="3605" w:name="_Toc355260358"/>
      <w:bookmarkStart w:id="3606" w:name="_Toc355261687"/>
      <w:bookmarkStart w:id="3607" w:name="_Toc355271116"/>
      <w:bookmarkStart w:id="3608" w:name="_Toc355338101"/>
      <w:bookmarkStart w:id="3609" w:name="_Toc355339795"/>
      <w:bookmarkStart w:id="3610" w:name="_Toc355342541"/>
      <w:bookmarkStart w:id="3611" w:name="_Toc355344035"/>
      <w:bookmarkStart w:id="3612" w:name="_Toc355258966"/>
      <w:bookmarkStart w:id="3613" w:name="_Toc355260359"/>
      <w:bookmarkStart w:id="3614" w:name="_Toc355261688"/>
      <w:bookmarkStart w:id="3615" w:name="_Toc355271117"/>
      <w:bookmarkStart w:id="3616" w:name="_Toc355338102"/>
      <w:bookmarkStart w:id="3617" w:name="_Toc355339796"/>
      <w:bookmarkStart w:id="3618" w:name="_Toc355342542"/>
      <w:bookmarkStart w:id="3619" w:name="_Toc355344036"/>
      <w:bookmarkStart w:id="3620" w:name="_Toc355258967"/>
      <w:bookmarkStart w:id="3621" w:name="_Toc355260360"/>
      <w:bookmarkStart w:id="3622" w:name="_Toc355261689"/>
      <w:bookmarkStart w:id="3623" w:name="_Toc355271118"/>
      <w:bookmarkStart w:id="3624" w:name="_Toc355338103"/>
      <w:bookmarkStart w:id="3625" w:name="_Toc355339797"/>
      <w:bookmarkStart w:id="3626" w:name="_Toc355342543"/>
      <w:bookmarkStart w:id="3627" w:name="_Toc355344037"/>
      <w:bookmarkStart w:id="3628" w:name="_Toc355258968"/>
      <w:bookmarkStart w:id="3629" w:name="_Toc355260361"/>
      <w:bookmarkStart w:id="3630" w:name="_Toc355261690"/>
      <w:bookmarkStart w:id="3631" w:name="_Toc355271119"/>
      <w:bookmarkStart w:id="3632" w:name="_Toc355338104"/>
      <w:bookmarkStart w:id="3633" w:name="_Toc355339798"/>
      <w:bookmarkStart w:id="3634" w:name="_Toc355342544"/>
      <w:bookmarkStart w:id="3635" w:name="_Toc355344038"/>
      <w:bookmarkStart w:id="3636" w:name="_Toc355259022"/>
      <w:bookmarkStart w:id="3637" w:name="_Toc355260415"/>
      <w:bookmarkStart w:id="3638" w:name="_Toc355261744"/>
      <w:bookmarkStart w:id="3639" w:name="_Toc355271173"/>
      <w:bookmarkStart w:id="3640" w:name="_Toc355338158"/>
      <w:bookmarkStart w:id="3641" w:name="_Toc355339852"/>
      <w:bookmarkStart w:id="3642" w:name="_Toc355342598"/>
      <w:bookmarkStart w:id="3643" w:name="_Toc355344092"/>
      <w:bookmarkStart w:id="3644" w:name="_Toc355259036"/>
      <w:bookmarkStart w:id="3645" w:name="_Toc355260429"/>
      <w:bookmarkStart w:id="3646" w:name="_Toc355261758"/>
      <w:bookmarkStart w:id="3647" w:name="_Toc355271187"/>
      <w:bookmarkStart w:id="3648" w:name="_Toc355338172"/>
      <w:bookmarkStart w:id="3649" w:name="_Toc355339866"/>
      <w:bookmarkStart w:id="3650" w:name="_Toc355342612"/>
      <w:bookmarkStart w:id="3651" w:name="_Toc355344106"/>
      <w:bookmarkStart w:id="3652" w:name="_Toc355259050"/>
      <w:bookmarkStart w:id="3653" w:name="_Toc355260443"/>
      <w:bookmarkStart w:id="3654" w:name="_Toc355261772"/>
      <w:bookmarkStart w:id="3655" w:name="_Toc355271201"/>
      <w:bookmarkStart w:id="3656" w:name="_Toc355338186"/>
      <w:bookmarkStart w:id="3657" w:name="_Toc355339880"/>
      <w:bookmarkStart w:id="3658" w:name="_Toc355342626"/>
      <w:bookmarkStart w:id="3659" w:name="_Toc355344120"/>
      <w:bookmarkStart w:id="3660" w:name="_Toc355259105"/>
      <w:bookmarkStart w:id="3661" w:name="_Toc355260498"/>
      <w:bookmarkStart w:id="3662" w:name="_Toc355261827"/>
      <w:bookmarkStart w:id="3663" w:name="_Toc355271256"/>
      <w:bookmarkStart w:id="3664" w:name="_Toc355338241"/>
      <w:bookmarkStart w:id="3665" w:name="_Toc355339935"/>
      <w:bookmarkStart w:id="3666" w:name="_Toc355342681"/>
      <w:bookmarkStart w:id="3667" w:name="_Toc355344175"/>
      <w:bookmarkStart w:id="3668" w:name="_Toc355259106"/>
      <w:bookmarkStart w:id="3669" w:name="_Toc355260499"/>
      <w:bookmarkStart w:id="3670" w:name="_Toc355261828"/>
      <w:bookmarkStart w:id="3671" w:name="_Toc355271257"/>
      <w:bookmarkStart w:id="3672" w:name="_Toc355338242"/>
      <w:bookmarkStart w:id="3673" w:name="_Toc355339936"/>
      <w:bookmarkStart w:id="3674" w:name="_Toc355342682"/>
      <w:bookmarkStart w:id="3675" w:name="_Toc355344176"/>
      <w:bookmarkStart w:id="3676" w:name="_Toc355259107"/>
      <w:bookmarkStart w:id="3677" w:name="_Toc355260500"/>
      <w:bookmarkStart w:id="3678" w:name="_Toc355261829"/>
      <w:bookmarkStart w:id="3679" w:name="_Toc355271258"/>
      <w:bookmarkStart w:id="3680" w:name="_Toc355338243"/>
      <w:bookmarkStart w:id="3681" w:name="_Toc355339937"/>
      <w:bookmarkStart w:id="3682" w:name="_Toc355342683"/>
      <w:bookmarkStart w:id="3683" w:name="_Toc355344177"/>
      <w:bookmarkStart w:id="3684" w:name="_Toc354757598"/>
      <w:bookmarkStart w:id="3685" w:name="_Toc354757612"/>
      <w:bookmarkStart w:id="3686" w:name="_Toc354757667"/>
      <w:bookmarkStart w:id="3687" w:name="_Toc355259108"/>
      <w:bookmarkStart w:id="3688" w:name="_Toc355260501"/>
      <w:bookmarkStart w:id="3689" w:name="_Toc355261830"/>
      <w:bookmarkStart w:id="3690" w:name="_Toc355271259"/>
      <w:bookmarkStart w:id="3691" w:name="_Toc355338244"/>
      <w:bookmarkStart w:id="3692" w:name="_Toc355339938"/>
      <w:bookmarkStart w:id="3693" w:name="_Toc355342684"/>
      <w:bookmarkStart w:id="3694" w:name="_Toc355344178"/>
      <w:bookmarkStart w:id="3695" w:name="_Toc355259109"/>
      <w:bookmarkStart w:id="3696" w:name="_Toc355260502"/>
      <w:bookmarkStart w:id="3697" w:name="_Toc355261831"/>
      <w:bookmarkStart w:id="3698" w:name="_Toc355271260"/>
      <w:bookmarkStart w:id="3699" w:name="_Toc355338245"/>
      <w:bookmarkStart w:id="3700" w:name="_Toc355339939"/>
      <w:bookmarkStart w:id="3701" w:name="_Toc355342685"/>
      <w:bookmarkStart w:id="3702" w:name="_Toc355344179"/>
      <w:bookmarkStart w:id="3703" w:name="_Toc355259110"/>
      <w:bookmarkStart w:id="3704" w:name="_Toc355260503"/>
      <w:bookmarkStart w:id="3705" w:name="_Toc355261832"/>
      <w:bookmarkStart w:id="3706" w:name="_Toc355271261"/>
      <w:bookmarkStart w:id="3707" w:name="_Toc355338246"/>
      <w:bookmarkStart w:id="3708" w:name="_Toc355339940"/>
      <w:bookmarkStart w:id="3709" w:name="_Toc355342686"/>
      <w:bookmarkStart w:id="3710" w:name="_Toc355344180"/>
      <w:bookmarkStart w:id="3711" w:name="_Toc355259154"/>
      <w:bookmarkStart w:id="3712" w:name="_Toc355260547"/>
      <w:bookmarkStart w:id="3713" w:name="_Toc355261876"/>
      <w:bookmarkStart w:id="3714" w:name="_Toc355271305"/>
      <w:bookmarkStart w:id="3715" w:name="_Toc355338290"/>
      <w:bookmarkStart w:id="3716" w:name="_Toc355339984"/>
      <w:bookmarkStart w:id="3717" w:name="_Toc355342730"/>
      <w:bookmarkStart w:id="3718" w:name="_Toc355344224"/>
      <w:bookmarkStart w:id="3719" w:name="_Toc355259194"/>
      <w:bookmarkStart w:id="3720" w:name="_Toc355260587"/>
      <w:bookmarkStart w:id="3721" w:name="_Toc355261916"/>
      <w:bookmarkStart w:id="3722" w:name="_Toc355271345"/>
      <w:bookmarkStart w:id="3723" w:name="_Toc355338330"/>
      <w:bookmarkStart w:id="3724" w:name="_Toc355340024"/>
      <w:bookmarkStart w:id="3725" w:name="_Toc355342770"/>
      <w:bookmarkStart w:id="3726" w:name="_Toc355344264"/>
      <w:bookmarkStart w:id="3727" w:name="_Toc355259208"/>
      <w:bookmarkStart w:id="3728" w:name="_Toc355260601"/>
      <w:bookmarkStart w:id="3729" w:name="_Toc355261930"/>
      <w:bookmarkStart w:id="3730" w:name="_Toc355271359"/>
      <w:bookmarkStart w:id="3731" w:name="_Toc355338344"/>
      <w:bookmarkStart w:id="3732" w:name="_Toc355340038"/>
      <w:bookmarkStart w:id="3733" w:name="_Toc355342784"/>
      <w:bookmarkStart w:id="3734" w:name="_Toc355344278"/>
      <w:bookmarkStart w:id="3735" w:name="_Toc355259235"/>
      <w:bookmarkStart w:id="3736" w:name="_Toc355260628"/>
      <w:bookmarkStart w:id="3737" w:name="_Toc355261957"/>
      <w:bookmarkStart w:id="3738" w:name="_Toc355271386"/>
      <w:bookmarkStart w:id="3739" w:name="_Toc355338371"/>
      <w:bookmarkStart w:id="3740" w:name="_Toc355340065"/>
      <w:bookmarkStart w:id="3741" w:name="_Toc355342811"/>
      <w:bookmarkStart w:id="3742" w:name="_Toc355344305"/>
      <w:bookmarkStart w:id="3743" w:name="_Toc355259236"/>
      <w:bookmarkStart w:id="3744" w:name="_Toc355260629"/>
      <w:bookmarkStart w:id="3745" w:name="_Toc355261958"/>
      <w:bookmarkStart w:id="3746" w:name="_Toc355271387"/>
      <w:bookmarkStart w:id="3747" w:name="_Toc355338372"/>
      <w:bookmarkStart w:id="3748" w:name="_Toc355340066"/>
      <w:bookmarkStart w:id="3749" w:name="_Toc355342812"/>
      <w:bookmarkStart w:id="3750" w:name="_Toc355344306"/>
      <w:bookmarkStart w:id="3751" w:name="_Toc355259237"/>
      <w:bookmarkStart w:id="3752" w:name="_Toc355260630"/>
      <w:bookmarkStart w:id="3753" w:name="_Toc355261959"/>
      <w:bookmarkStart w:id="3754" w:name="_Toc355271388"/>
      <w:bookmarkStart w:id="3755" w:name="_Toc355338373"/>
      <w:bookmarkStart w:id="3756" w:name="_Toc355340067"/>
      <w:bookmarkStart w:id="3757" w:name="_Toc355342813"/>
      <w:bookmarkStart w:id="3758" w:name="_Toc355344307"/>
      <w:bookmarkStart w:id="3759" w:name="_Toc355259238"/>
      <w:bookmarkStart w:id="3760" w:name="_Toc355260631"/>
      <w:bookmarkStart w:id="3761" w:name="_Toc355261960"/>
      <w:bookmarkStart w:id="3762" w:name="_Toc355271389"/>
      <w:bookmarkStart w:id="3763" w:name="_Toc355338374"/>
      <w:bookmarkStart w:id="3764" w:name="_Toc355340068"/>
      <w:bookmarkStart w:id="3765" w:name="_Toc355342814"/>
      <w:bookmarkStart w:id="3766" w:name="_Toc355344308"/>
      <w:bookmarkStart w:id="3767" w:name="_Toc354667597"/>
      <w:bookmarkStart w:id="3768" w:name="_Toc354751086"/>
      <w:bookmarkStart w:id="3769" w:name="_Toc354757807"/>
      <w:bookmarkStart w:id="3770" w:name="_Toc355259239"/>
      <w:bookmarkStart w:id="3771" w:name="_Toc355260632"/>
      <w:bookmarkStart w:id="3772" w:name="_Toc355261961"/>
      <w:bookmarkStart w:id="3773" w:name="_Toc355271390"/>
      <w:bookmarkStart w:id="3774" w:name="_Toc355338375"/>
      <w:bookmarkStart w:id="3775" w:name="_Toc355340069"/>
      <w:bookmarkStart w:id="3776" w:name="_Toc355342815"/>
      <w:bookmarkStart w:id="3777" w:name="_Toc355344309"/>
      <w:bookmarkStart w:id="3778" w:name="_Toc355259240"/>
      <w:bookmarkStart w:id="3779" w:name="_Toc355260633"/>
      <w:bookmarkStart w:id="3780" w:name="_Toc355261962"/>
      <w:bookmarkStart w:id="3781" w:name="_Toc355271391"/>
      <w:bookmarkStart w:id="3782" w:name="_Toc355338376"/>
      <w:bookmarkStart w:id="3783" w:name="_Toc355340070"/>
      <w:bookmarkStart w:id="3784" w:name="_Toc355342816"/>
      <w:bookmarkStart w:id="3785" w:name="_Toc355344310"/>
      <w:bookmarkStart w:id="3786" w:name="_Toc355259241"/>
      <w:bookmarkStart w:id="3787" w:name="_Toc355260634"/>
      <w:bookmarkStart w:id="3788" w:name="_Toc355261963"/>
      <w:bookmarkStart w:id="3789" w:name="_Toc355271392"/>
      <w:bookmarkStart w:id="3790" w:name="_Toc355338377"/>
      <w:bookmarkStart w:id="3791" w:name="_Toc355340071"/>
      <w:bookmarkStart w:id="3792" w:name="_Toc355342817"/>
      <w:bookmarkStart w:id="3793" w:name="_Toc355344311"/>
      <w:bookmarkStart w:id="3794" w:name="_Toc355259242"/>
      <w:bookmarkStart w:id="3795" w:name="_Toc355260635"/>
      <w:bookmarkStart w:id="3796" w:name="_Toc355261964"/>
      <w:bookmarkStart w:id="3797" w:name="_Toc355271393"/>
      <w:bookmarkStart w:id="3798" w:name="_Toc355338378"/>
      <w:bookmarkStart w:id="3799" w:name="_Toc355340072"/>
      <w:bookmarkStart w:id="3800" w:name="_Toc355342818"/>
      <w:bookmarkStart w:id="3801" w:name="_Toc355344312"/>
      <w:bookmarkStart w:id="3802" w:name="_Toc355259269"/>
      <w:bookmarkStart w:id="3803" w:name="_Toc355260662"/>
      <w:bookmarkStart w:id="3804" w:name="_Toc355261991"/>
      <w:bookmarkStart w:id="3805" w:name="_Toc355271420"/>
      <w:bookmarkStart w:id="3806" w:name="_Toc355338405"/>
      <w:bookmarkStart w:id="3807" w:name="_Toc355340099"/>
      <w:bookmarkStart w:id="3808" w:name="_Toc355342845"/>
      <w:bookmarkStart w:id="3809" w:name="_Toc355344339"/>
      <w:bookmarkStart w:id="3810" w:name="_Toc355259299"/>
      <w:bookmarkStart w:id="3811" w:name="_Toc355260692"/>
      <w:bookmarkStart w:id="3812" w:name="_Toc355262021"/>
      <w:bookmarkStart w:id="3813" w:name="_Toc355271450"/>
      <w:bookmarkStart w:id="3814" w:name="_Toc355338435"/>
      <w:bookmarkStart w:id="3815" w:name="_Toc355340129"/>
      <w:bookmarkStart w:id="3816" w:name="_Toc355342875"/>
      <w:bookmarkStart w:id="3817" w:name="_Toc355344369"/>
      <w:bookmarkStart w:id="3818" w:name="_Toc355259339"/>
      <w:bookmarkStart w:id="3819" w:name="_Toc355260732"/>
      <w:bookmarkStart w:id="3820" w:name="_Toc355262061"/>
      <w:bookmarkStart w:id="3821" w:name="_Toc355271490"/>
      <w:bookmarkStart w:id="3822" w:name="_Toc355338475"/>
      <w:bookmarkStart w:id="3823" w:name="_Toc355340169"/>
      <w:bookmarkStart w:id="3824" w:name="_Toc355342915"/>
      <w:bookmarkStart w:id="3825" w:name="_Toc355344409"/>
      <w:bookmarkStart w:id="3826" w:name="_Toc355259353"/>
      <w:bookmarkStart w:id="3827" w:name="_Toc355260746"/>
      <w:bookmarkStart w:id="3828" w:name="_Toc355262075"/>
      <w:bookmarkStart w:id="3829" w:name="_Toc355271504"/>
      <w:bookmarkStart w:id="3830" w:name="_Toc355338489"/>
      <w:bookmarkStart w:id="3831" w:name="_Toc355340183"/>
      <w:bookmarkStart w:id="3832" w:name="_Toc355342929"/>
      <w:bookmarkStart w:id="3833" w:name="_Toc355344423"/>
      <w:bookmarkStart w:id="3834" w:name="_Toc355259380"/>
      <w:bookmarkStart w:id="3835" w:name="_Toc355260773"/>
      <w:bookmarkStart w:id="3836" w:name="_Toc355262102"/>
      <w:bookmarkStart w:id="3837" w:name="_Toc355271531"/>
      <w:bookmarkStart w:id="3838" w:name="_Toc355338516"/>
      <w:bookmarkStart w:id="3839" w:name="_Toc355340210"/>
      <w:bookmarkStart w:id="3840" w:name="_Toc355342956"/>
      <w:bookmarkStart w:id="3841" w:name="_Toc355344450"/>
      <w:bookmarkStart w:id="3842" w:name="_Toc355259381"/>
      <w:bookmarkStart w:id="3843" w:name="_Toc355260774"/>
      <w:bookmarkStart w:id="3844" w:name="_Toc355262103"/>
      <w:bookmarkStart w:id="3845" w:name="_Toc355271532"/>
      <w:bookmarkStart w:id="3846" w:name="_Toc355338517"/>
      <w:bookmarkStart w:id="3847" w:name="_Toc355340211"/>
      <w:bookmarkStart w:id="3848" w:name="_Toc355342957"/>
      <w:bookmarkStart w:id="3849" w:name="_Toc355344451"/>
      <w:bookmarkStart w:id="3850" w:name="_Toc355259382"/>
      <w:bookmarkStart w:id="3851" w:name="_Toc355260775"/>
      <w:bookmarkStart w:id="3852" w:name="_Toc355262104"/>
      <w:bookmarkStart w:id="3853" w:name="_Toc355271533"/>
      <w:bookmarkStart w:id="3854" w:name="_Toc355338518"/>
      <w:bookmarkStart w:id="3855" w:name="_Toc355340212"/>
      <w:bookmarkStart w:id="3856" w:name="_Toc355342958"/>
      <w:bookmarkStart w:id="3857" w:name="_Toc355344452"/>
      <w:bookmarkStart w:id="3858" w:name="_Toc355259383"/>
      <w:bookmarkStart w:id="3859" w:name="_Toc355260776"/>
      <w:bookmarkStart w:id="3860" w:name="_Toc355262105"/>
      <w:bookmarkStart w:id="3861" w:name="_Toc355271534"/>
      <w:bookmarkStart w:id="3862" w:name="_Toc355338519"/>
      <w:bookmarkStart w:id="3863" w:name="_Toc355340213"/>
      <w:bookmarkStart w:id="3864" w:name="_Toc355342959"/>
      <w:bookmarkStart w:id="3865" w:name="_Toc355344453"/>
      <w:bookmarkStart w:id="3866" w:name="_Toc355259384"/>
      <w:bookmarkStart w:id="3867" w:name="_Toc355260777"/>
      <w:bookmarkStart w:id="3868" w:name="_Toc355262106"/>
      <w:bookmarkStart w:id="3869" w:name="_Toc355271535"/>
      <w:bookmarkStart w:id="3870" w:name="_Toc355338520"/>
      <w:bookmarkStart w:id="3871" w:name="_Toc355340214"/>
      <w:bookmarkStart w:id="3872" w:name="_Toc355342960"/>
      <w:bookmarkStart w:id="3873" w:name="_Toc355344454"/>
      <w:bookmarkStart w:id="3874" w:name="_Toc354667725"/>
      <w:bookmarkStart w:id="3875" w:name="_Toc354751214"/>
      <w:bookmarkStart w:id="3876" w:name="_Toc354757935"/>
      <w:bookmarkStart w:id="3877" w:name="_Toc354667726"/>
      <w:bookmarkStart w:id="3878" w:name="_Toc354751215"/>
      <w:bookmarkStart w:id="3879" w:name="_Toc354757936"/>
      <w:bookmarkStart w:id="3880" w:name="_Toc354667727"/>
      <w:bookmarkStart w:id="3881" w:name="_Toc354751216"/>
      <w:bookmarkStart w:id="3882" w:name="_Toc354757937"/>
      <w:bookmarkStart w:id="3883" w:name="_Toc354667728"/>
      <w:bookmarkStart w:id="3884" w:name="_Toc354751217"/>
      <w:bookmarkStart w:id="3885" w:name="_Toc354757938"/>
      <w:bookmarkStart w:id="3886" w:name="_Toc354667755"/>
      <w:bookmarkStart w:id="3887" w:name="_Toc354751244"/>
      <w:bookmarkStart w:id="3888" w:name="_Toc354757965"/>
      <w:bookmarkStart w:id="3889" w:name="_Toc354667785"/>
      <w:bookmarkStart w:id="3890" w:name="_Toc354751274"/>
      <w:bookmarkStart w:id="3891" w:name="_Toc354757995"/>
      <w:bookmarkStart w:id="3892" w:name="_Toc354667825"/>
      <w:bookmarkStart w:id="3893" w:name="_Toc354751314"/>
      <w:bookmarkStart w:id="3894" w:name="_Toc354758035"/>
      <w:bookmarkStart w:id="3895" w:name="_Toc354667839"/>
      <w:bookmarkStart w:id="3896" w:name="_Toc354751328"/>
      <w:bookmarkStart w:id="3897" w:name="_Toc354758049"/>
      <w:bookmarkStart w:id="3898" w:name="_Toc354667866"/>
      <w:bookmarkStart w:id="3899" w:name="_Toc354751355"/>
      <w:bookmarkStart w:id="3900" w:name="_Toc354758076"/>
      <w:bookmarkStart w:id="3901" w:name="_Toc355259385"/>
      <w:bookmarkStart w:id="3902" w:name="_Toc355260778"/>
      <w:bookmarkStart w:id="3903" w:name="_Toc355262107"/>
      <w:bookmarkStart w:id="3904" w:name="_Toc355271536"/>
      <w:bookmarkStart w:id="3905" w:name="_Toc355338521"/>
      <w:bookmarkStart w:id="3906" w:name="_Toc355340215"/>
      <w:bookmarkStart w:id="3907" w:name="_Toc355342961"/>
      <w:bookmarkStart w:id="3908" w:name="_Toc355344455"/>
      <w:bookmarkStart w:id="3909" w:name="_Toc355259386"/>
      <w:bookmarkStart w:id="3910" w:name="_Toc355260779"/>
      <w:bookmarkStart w:id="3911" w:name="_Toc355262108"/>
      <w:bookmarkStart w:id="3912" w:name="_Toc355271537"/>
      <w:bookmarkStart w:id="3913" w:name="_Toc355338522"/>
      <w:bookmarkStart w:id="3914" w:name="_Toc355340216"/>
      <w:bookmarkStart w:id="3915" w:name="_Toc355342962"/>
      <w:bookmarkStart w:id="3916" w:name="_Toc355344456"/>
      <w:bookmarkStart w:id="3917" w:name="_Toc355259387"/>
      <w:bookmarkStart w:id="3918" w:name="_Toc355260780"/>
      <w:bookmarkStart w:id="3919" w:name="_Toc355262109"/>
      <w:bookmarkStart w:id="3920" w:name="_Toc355271538"/>
      <w:bookmarkStart w:id="3921" w:name="_Toc355338523"/>
      <w:bookmarkStart w:id="3922" w:name="_Toc355340217"/>
      <w:bookmarkStart w:id="3923" w:name="_Toc355342963"/>
      <w:bookmarkStart w:id="3924" w:name="_Toc355344457"/>
      <w:bookmarkStart w:id="3925" w:name="_Toc355259388"/>
      <w:bookmarkStart w:id="3926" w:name="_Toc355260781"/>
      <w:bookmarkStart w:id="3927" w:name="_Toc355262110"/>
      <w:bookmarkStart w:id="3928" w:name="_Toc355271539"/>
      <w:bookmarkStart w:id="3929" w:name="_Toc355338524"/>
      <w:bookmarkStart w:id="3930" w:name="_Toc355340218"/>
      <w:bookmarkStart w:id="3931" w:name="_Toc355342964"/>
      <w:bookmarkStart w:id="3932" w:name="_Toc355344458"/>
      <w:bookmarkStart w:id="3933" w:name="_Toc355259389"/>
      <w:bookmarkStart w:id="3934" w:name="_Toc355260782"/>
      <w:bookmarkStart w:id="3935" w:name="_Toc355262111"/>
      <w:bookmarkStart w:id="3936" w:name="_Toc355271540"/>
      <w:bookmarkStart w:id="3937" w:name="_Toc355338525"/>
      <w:bookmarkStart w:id="3938" w:name="_Toc355340219"/>
      <w:bookmarkStart w:id="3939" w:name="_Toc355342965"/>
      <w:bookmarkStart w:id="3940" w:name="_Toc355344459"/>
      <w:bookmarkStart w:id="3941" w:name="_Toc355259390"/>
      <w:bookmarkStart w:id="3942" w:name="_Toc355260783"/>
      <w:bookmarkStart w:id="3943" w:name="_Toc355262112"/>
      <w:bookmarkStart w:id="3944" w:name="_Toc355271541"/>
      <w:bookmarkStart w:id="3945" w:name="_Toc355338526"/>
      <w:bookmarkStart w:id="3946" w:name="_Toc355340220"/>
      <w:bookmarkStart w:id="3947" w:name="_Toc355342966"/>
      <w:bookmarkStart w:id="3948" w:name="_Toc355344460"/>
      <w:bookmarkStart w:id="3949" w:name="_Toc355259391"/>
      <w:bookmarkStart w:id="3950" w:name="_Toc355260784"/>
      <w:bookmarkStart w:id="3951" w:name="_Toc355262113"/>
      <w:bookmarkStart w:id="3952" w:name="_Toc355271542"/>
      <w:bookmarkStart w:id="3953" w:name="_Toc355338527"/>
      <w:bookmarkStart w:id="3954" w:name="_Toc355340221"/>
      <w:bookmarkStart w:id="3955" w:name="_Toc355342967"/>
      <w:bookmarkStart w:id="3956" w:name="_Toc355344461"/>
      <w:bookmarkStart w:id="3957" w:name="_Toc355259392"/>
      <w:bookmarkStart w:id="3958" w:name="_Toc355260785"/>
      <w:bookmarkStart w:id="3959" w:name="_Toc355262114"/>
      <w:bookmarkStart w:id="3960" w:name="_Toc355271543"/>
      <w:bookmarkStart w:id="3961" w:name="_Toc355338528"/>
      <w:bookmarkStart w:id="3962" w:name="_Toc355340222"/>
      <w:bookmarkStart w:id="3963" w:name="_Toc355342968"/>
      <w:bookmarkStart w:id="3964" w:name="_Toc355344462"/>
      <w:bookmarkStart w:id="3965" w:name="_Toc355259433"/>
      <w:bookmarkStart w:id="3966" w:name="_Toc355260826"/>
      <w:bookmarkStart w:id="3967" w:name="_Toc355262155"/>
      <w:bookmarkStart w:id="3968" w:name="_Toc355271584"/>
      <w:bookmarkStart w:id="3969" w:name="_Toc355338569"/>
      <w:bookmarkStart w:id="3970" w:name="_Toc355340263"/>
      <w:bookmarkStart w:id="3971" w:name="_Toc355343009"/>
      <w:bookmarkStart w:id="3972" w:name="_Toc355344503"/>
      <w:bookmarkStart w:id="3973" w:name="_Toc355259434"/>
      <w:bookmarkStart w:id="3974" w:name="_Toc355260827"/>
      <w:bookmarkStart w:id="3975" w:name="_Toc355262156"/>
      <w:bookmarkStart w:id="3976" w:name="_Toc355271585"/>
      <w:bookmarkStart w:id="3977" w:name="_Toc355338570"/>
      <w:bookmarkStart w:id="3978" w:name="_Toc355340264"/>
      <w:bookmarkStart w:id="3979" w:name="_Toc355343010"/>
      <w:bookmarkStart w:id="3980" w:name="_Toc355344504"/>
      <w:bookmarkStart w:id="3981" w:name="_Toc355259435"/>
      <w:bookmarkStart w:id="3982" w:name="_Toc355260828"/>
      <w:bookmarkStart w:id="3983" w:name="_Toc355262157"/>
      <w:bookmarkStart w:id="3984" w:name="_Toc355271586"/>
      <w:bookmarkStart w:id="3985" w:name="_Toc355338571"/>
      <w:bookmarkStart w:id="3986" w:name="_Toc355340265"/>
      <w:bookmarkStart w:id="3987" w:name="_Toc355343011"/>
      <w:bookmarkStart w:id="3988" w:name="_Toc355344505"/>
      <w:bookmarkStart w:id="3989" w:name="_Toc355259436"/>
      <w:bookmarkStart w:id="3990" w:name="_Toc355260829"/>
      <w:bookmarkStart w:id="3991" w:name="_Toc355262158"/>
      <w:bookmarkStart w:id="3992" w:name="_Toc355271587"/>
      <w:bookmarkStart w:id="3993" w:name="_Toc355338572"/>
      <w:bookmarkStart w:id="3994" w:name="_Toc355340266"/>
      <w:bookmarkStart w:id="3995" w:name="_Toc355343012"/>
      <w:bookmarkStart w:id="3996" w:name="_Toc355344506"/>
      <w:bookmarkStart w:id="3997" w:name="_Toc355259437"/>
      <w:bookmarkStart w:id="3998" w:name="_Toc355260830"/>
      <w:bookmarkStart w:id="3999" w:name="_Toc355262159"/>
      <w:bookmarkStart w:id="4000" w:name="_Toc355271588"/>
      <w:bookmarkStart w:id="4001" w:name="_Toc355338573"/>
      <w:bookmarkStart w:id="4002" w:name="_Toc355340267"/>
      <w:bookmarkStart w:id="4003" w:name="_Toc355343013"/>
      <w:bookmarkStart w:id="4004" w:name="_Toc355344507"/>
      <w:bookmarkStart w:id="4005" w:name="_Toc355259492"/>
      <w:bookmarkStart w:id="4006" w:name="_Toc355260885"/>
      <w:bookmarkStart w:id="4007" w:name="_Toc355262214"/>
      <w:bookmarkStart w:id="4008" w:name="_Toc355271643"/>
      <w:bookmarkStart w:id="4009" w:name="_Toc355338628"/>
      <w:bookmarkStart w:id="4010" w:name="_Toc355340322"/>
      <w:bookmarkStart w:id="4011" w:name="_Toc355343068"/>
      <w:bookmarkStart w:id="4012" w:name="_Toc355344562"/>
      <w:bookmarkStart w:id="4013" w:name="_Toc355259493"/>
      <w:bookmarkStart w:id="4014" w:name="_Toc355260886"/>
      <w:bookmarkStart w:id="4015" w:name="_Toc355262215"/>
      <w:bookmarkStart w:id="4016" w:name="_Toc355271644"/>
      <w:bookmarkStart w:id="4017" w:name="_Toc355338629"/>
      <w:bookmarkStart w:id="4018" w:name="_Toc355340323"/>
      <w:bookmarkStart w:id="4019" w:name="_Toc355343069"/>
      <w:bookmarkStart w:id="4020" w:name="_Toc355344563"/>
      <w:bookmarkStart w:id="4021" w:name="_Toc355259494"/>
      <w:bookmarkStart w:id="4022" w:name="_Toc355260887"/>
      <w:bookmarkStart w:id="4023" w:name="_Toc355262216"/>
      <w:bookmarkStart w:id="4024" w:name="_Toc355271645"/>
      <w:bookmarkStart w:id="4025" w:name="_Toc355338630"/>
      <w:bookmarkStart w:id="4026" w:name="_Toc355340324"/>
      <w:bookmarkStart w:id="4027" w:name="_Toc355343070"/>
      <w:bookmarkStart w:id="4028" w:name="_Toc355344564"/>
      <w:bookmarkStart w:id="4029" w:name="_Toc355259495"/>
      <w:bookmarkStart w:id="4030" w:name="_Toc355260888"/>
      <w:bookmarkStart w:id="4031" w:name="_Toc355262217"/>
      <w:bookmarkStart w:id="4032" w:name="_Toc355271646"/>
      <w:bookmarkStart w:id="4033" w:name="_Toc355338631"/>
      <w:bookmarkStart w:id="4034" w:name="_Toc355340325"/>
      <w:bookmarkStart w:id="4035" w:name="_Toc355343071"/>
      <w:bookmarkStart w:id="4036" w:name="_Toc355344565"/>
      <w:bookmarkStart w:id="4037" w:name="_Toc355259496"/>
      <w:bookmarkStart w:id="4038" w:name="_Toc355260889"/>
      <w:bookmarkStart w:id="4039" w:name="_Toc355262218"/>
      <w:bookmarkStart w:id="4040" w:name="_Toc355271647"/>
      <w:bookmarkStart w:id="4041" w:name="_Toc355338632"/>
      <w:bookmarkStart w:id="4042" w:name="_Toc355340326"/>
      <w:bookmarkStart w:id="4043" w:name="_Toc355343072"/>
      <w:bookmarkStart w:id="4044" w:name="_Toc355344566"/>
      <w:bookmarkStart w:id="4045" w:name="_Toc355259497"/>
      <w:bookmarkStart w:id="4046" w:name="_Toc355260890"/>
      <w:bookmarkStart w:id="4047" w:name="_Toc355262219"/>
      <w:bookmarkStart w:id="4048" w:name="_Toc355271648"/>
      <w:bookmarkStart w:id="4049" w:name="_Toc355338633"/>
      <w:bookmarkStart w:id="4050" w:name="_Toc355340327"/>
      <w:bookmarkStart w:id="4051" w:name="_Toc355343073"/>
      <w:bookmarkStart w:id="4052" w:name="_Toc355344567"/>
      <w:bookmarkStart w:id="4053" w:name="_Toc355259498"/>
      <w:bookmarkStart w:id="4054" w:name="_Toc355260891"/>
      <w:bookmarkStart w:id="4055" w:name="_Toc355262220"/>
      <w:bookmarkStart w:id="4056" w:name="_Toc355271649"/>
      <w:bookmarkStart w:id="4057" w:name="_Toc355338634"/>
      <w:bookmarkStart w:id="4058" w:name="_Toc355340328"/>
      <w:bookmarkStart w:id="4059" w:name="_Toc355343074"/>
      <w:bookmarkStart w:id="4060" w:name="_Toc355344568"/>
      <w:bookmarkStart w:id="4061" w:name="_Toc355259499"/>
      <w:bookmarkStart w:id="4062" w:name="_Toc355260892"/>
      <w:bookmarkStart w:id="4063" w:name="_Toc355262221"/>
      <w:bookmarkStart w:id="4064" w:name="_Toc355271650"/>
      <w:bookmarkStart w:id="4065" w:name="_Toc355338635"/>
      <w:bookmarkStart w:id="4066" w:name="_Toc355340329"/>
      <w:bookmarkStart w:id="4067" w:name="_Toc355343075"/>
      <w:bookmarkStart w:id="4068" w:name="_Toc355344569"/>
      <w:bookmarkStart w:id="4069" w:name="_Toc355259500"/>
      <w:bookmarkStart w:id="4070" w:name="_Toc355260893"/>
      <w:bookmarkStart w:id="4071" w:name="_Toc355262222"/>
      <w:bookmarkStart w:id="4072" w:name="_Toc355271651"/>
      <w:bookmarkStart w:id="4073" w:name="_Toc355338636"/>
      <w:bookmarkStart w:id="4074" w:name="_Toc355340330"/>
      <w:bookmarkStart w:id="4075" w:name="_Toc355343076"/>
      <w:bookmarkStart w:id="4076" w:name="_Toc355344570"/>
      <w:bookmarkStart w:id="4077" w:name="_Toc355259501"/>
      <w:bookmarkStart w:id="4078" w:name="_Toc355260894"/>
      <w:bookmarkStart w:id="4079" w:name="_Toc355262223"/>
      <w:bookmarkStart w:id="4080" w:name="_Toc355271652"/>
      <w:bookmarkStart w:id="4081" w:name="_Toc355338637"/>
      <w:bookmarkStart w:id="4082" w:name="_Toc355340331"/>
      <w:bookmarkStart w:id="4083" w:name="_Toc355343077"/>
      <w:bookmarkStart w:id="4084" w:name="_Toc355344571"/>
      <w:bookmarkStart w:id="4085" w:name="_Toc355259502"/>
      <w:bookmarkStart w:id="4086" w:name="_Toc355260895"/>
      <w:bookmarkStart w:id="4087" w:name="_Toc355262224"/>
      <w:bookmarkStart w:id="4088" w:name="_Toc355271653"/>
      <w:bookmarkStart w:id="4089" w:name="_Toc355338638"/>
      <w:bookmarkStart w:id="4090" w:name="_Toc355340332"/>
      <w:bookmarkStart w:id="4091" w:name="_Toc355343078"/>
      <w:bookmarkStart w:id="4092" w:name="_Toc355344572"/>
      <w:bookmarkStart w:id="4093" w:name="_Toc355259503"/>
      <w:bookmarkStart w:id="4094" w:name="_Toc355260896"/>
      <w:bookmarkStart w:id="4095" w:name="_Toc355262225"/>
      <w:bookmarkStart w:id="4096" w:name="_Toc355271654"/>
      <w:bookmarkStart w:id="4097" w:name="_Toc355338639"/>
      <w:bookmarkStart w:id="4098" w:name="_Toc355340333"/>
      <w:bookmarkStart w:id="4099" w:name="_Toc355343079"/>
      <w:bookmarkStart w:id="4100" w:name="_Toc355344573"/>
      <w:bookmarkStart w:id="4101" w:name="_Toc354758079"/>
      <w:bookmarkStart w:id="4102" w:name="_Toc357780467"/>
      <w:bookmarkStart w:id="4103" w:name="_Toc357784080"/>
      <w:bookmarkStart w:id="4104" w:name="_Toc357787702"/>
      <w:bookmarkStart w:id="4105" w:name="_Toc357791359"/>
      <w:bookmarkStart w:id="4106" w:name="_Toc357945218"/>
      <w:bookmarkStart w:id="4107" w:name="_Toc357780468"/>
      <w:bookmarkStart w:id="4108" w:name="_Toc357784081"/>
      <w:bookmarkStart w:id="4109" w:name="_Toc357787703"/>
      <w:bookmarkStart w:id="4110" w:name="_Toc357791360"/>
      <w:bookmarkStart w:id="4111" w:name="_Toc357945219"/>
      <w:bookmarkStart w:id="4112" w:name="_Toc357780469"/>
      <w:bookmarkStart w:id="4113" w:name="_Toc357784082"/>
      <w:bookmarkStart w:id="4114" w:name="_Toc357787704"/>
      <w:bookmarkStart w:id="4115" w:name="_Toc357791361"/>
      <w:bookmarkStart w:id="4116" w:name="_Toc357945220"/>
      <w:bookmarkStart w:id="4117" w:name="_Toc357780470"/>
      <w:bookmarkStart w:id="4118" w:name="_Toc357784083"/>
      <w:bookmarkStart w:id="4119" w:name="_Toc357787705"/>
      <w:bookmarkStart w:id="4120" w:name="_Toc357791362"/>
      <w:bookmarkStart w:id="4121" w:name="_Toc357945221"/>
      <w:bookmarkStart w:id="4122" w:name="_Toc357780471"/>
      <w:bookmarkStart w:id="4123" w:name="_Toc357784084"/>
      <w:bookmarkStart w:id="4124" w:name="_Toc357787706"/>
      <w:bookmarkStart w:id="4125" w:name="_Toc357791363"/>
      <w:bookmarkStart w:id="4126" w:name="_Toc357945222"/>
      <w:bookmarkStart w:id="4127" w:name="_Toc357780472"/>
      <w:bookmarkStart w:id="4128" w:name="_Toc357784085"/>
      <w:bookmarkStart w:id="4129" w:name="_Toc357787707"/>
      <w:bookmarkStart w:id="4130" w:name="_Toc357791364"/>
      <w:bookmarkStart w:id="4131" w:name="_Toc357945223"/>
      <w:bookmarkStart w:id="4132" w:name="_Toc357780473"/>
      <w:bookmarkStart w:id="4133" w:name="_Toc357784086"/>
      <w:bookmarkStart w:id="4134" w:name="_Toc357787708"/>
      <w:bookmarkStart w:id="4135" w:name="_Toc357791365"/>
      <w:bookmarkStart w:id="4136" w:name="_Toc357945224"/>
      <w:bookmarkStart w:id="4137" w:name="_Toc357780474"/>
      <w:bookmarkStart w:id="4138" w:name="_Toc357784087"/>
      <w:bookmarkStart w:id="4139" w:name="_Toc357787709"/>
      <w:bookmarkStart w:id="4140" w:name="_Toc357791366"/>
      <w:bookmarkStart w:id="4141" w:name="_Toc357945225"/>
      <w:bookmarkStart w:id="4142" w:name="_Toc357780475"/>
      <w:bookmarkStart w:id="4143" w:name="_Toc357784088"/>
      <w:bookmarkStart w:id="4144" w:name="_Toc357787710"/>
      <w:bookmarkStart w:id="4145" w:name="_Toc357791367"/>
      <w:bookmarkStart w:id="4146" w:name="_Toc357945226"/>
      <w:bookmarkStart w:id="4147" w:name="_Toc357780480"/>
      <w:bookmarkStart w:id="4148" w:name="_Toc357784093"/>
      <w:bookmarkStart w:id="4149" w:name="_Toc357787715"/>
      <w:bookmarkStart w:id="4150" w:name="_Toc357791372"/>
      <w:bookmarkStart w:id="4151" w:name="_Toc357945231"/>
      <w:bookmarkStart w:id="4152" w:name="_Toc357780578"/>
      <w:bookmarkStart w:id="4153" w:name="_Toc357784191"/>
      <w:bookmarkStart w:id="4154" w:name="_Toc357787813"/>
      <w:bookmarkStart w:id="4155" w:name="_Toc357791470"/>
      <w:bookmarkStart w:id="4156" w:name="_Toc357945329"/>
      <w:bookmarkStart w:id="4157" w:name="_Toc357780579"/>
      <w:bookmarkStart w:id="4158" w:name="_Toc357784192"/>
      <w:bookmarkStart w:id="4159" w:name="_Toc357787814"/>
      <w:bookmarkStart w:id="4160" w:name="_Toc357791471"/>
      <w:bookmarkStart w:id="4161" w:name="_Toc357945330"/>
      <w:bookmarkStart w:id="4162" w:name="_Toc357780580"/>
      <w:bookmarkStart w:id="4163" w:name="_Toc357784193"/>
      <w:bookmarkStart w:id="4164" w:name="_Toc357787815"/>
      <w:bookmarkStart w:id="4165" w:name="_Toc357791472"/>
      <w:bookmarkStart w:id="4166" w:name="_Toc357945331"/>
      <w:bookmarkStart w:id="4167" w:name="_Toc357780581"/>
      <w:bookmarkStart w:id="4168" w:name="_Toc357784194"/>
      <w:bookmarkStart w:id="4169" w:name="_Toc357787816"/>
      <w:bookmarkStart w:id="4170" w:name="_Toc357791473"/>
      <w:bookmarkStart w:id="4171" w:name="_Toc357945332"/>
      <w:bookmarkStart w:id="4172" w:name="_Toc357780582"/>
      <w:bookmarkStart w:id="4173" w:name="_Toc357784195"/>
      <w:bookmarkStart w:id="4174" w:name="_Toc357787817"/>
      <w:bookmarkStart w:id="4175" w:name="_Toc357791474"/>
      <w:bookmarkStart w:id="4176" w:name="_Toc357945333"/>
      <w:bookmarkStart w:id="4177" w:name="_Toc357780586"/>
      <w:bookmarkStart w:id="4178" w:name="_Toc357784199"/>
      <w:bookmarkStart w:id="4179" w:name="_Toc357787821"/>
      <w:bookmarkStart w:id="4180" w:name="_Toc357791478"/>
      <w:bookmarkStart w:id="4181" w:name="_Toc357945337"/>
      <w:bookmarkStart w:id="4182" w:name="_Toc357780703"/>
      <w:bookmarkStart w:id="4183" w:name="_Toc357784316"/>
      <w:bookmarkStart w:id="4184" w:name="_Toc357787938"/>
      <w:bookmarkStart w:id="4185" w:name="_Toc357791595"/>
      <w:bookmarkStart w:id="4186" w:name="_Toc357945454"/>
      <w:bookmarkStart w:id="4187" w:name="_Toc357780704"/>
      <w:bookmarkStart w:id="4188" w:name="_Toc357784317"/>
      <w:bookmarkStart w:id="4189" w:name="_Toc357787939"/>
      <w:bookmarkStart w:id="4190" w:name="_Toc357791596"/>
      <w:bookmarkStart w:id="4191" w:name="_Toc357945455"/>
      <w:bookmarkStart w:id="4192" w:name="_Toc357780705"/>
      <w:bookmarkStart w:id="4193" w:name="_Toc357784318"/>
      <w:bookmarkStart w:id="4194" w:name="_Toc357787940"/>
      <w:bookmarkStart w:id="4195" w:name="_Toc357791597"/>
      <w:bookmarkStart w:id="4196" w:name="_Toc357945456"/>
      <w:bookmarkStart w:id="4197" w:name="_Toc357780706"/>
      <w:bookmarkStart w:id="4198" w:name="_Toc357784319"/>
      <w:bookmarkStart w:id="4199" w:name="_Toc357787941"/>
      <w:bookmarkStart w:id="4200" w:name="_Toc357791598"/>
      <w:bookmarkStart w:id="4201" w:name="_Toc357945457"/>
      <w:bookmarkStart w:id="4202" w:name="_Toc357780707"/>
      <w:bookmarkStart w:id="4203" w:name="_Toc357784320"/>
      <w:bookmarkStart w:id="4204" w:name="_Toc357787942"/>
      <w:bookmarkStart w:id="4205" w:name="_Toc357791599"/>
      <w:bookmarkStart w:id="4206" w:name="_Toc357945458"/>
      <w:bookmarkStart w:id="4207" w:name="_Toc357780711"/>
      <w:bookmarkStart w:id="4208" w:name="_Toc357784324"/>
      <w:bookmarkStart w:id="4209" w:name="_Toc357787946"/>
      <w:bookmarkStart w:id="4210" w:name="_Toc357791603"/>
      <w:bookmarkStart w:id="4211" w:name="_Toc357945462"/>
      <w:bookmarkStart w:id="4212" w:name="_Toc357780828"/>
      <w:bookmarkStart w:id="4213" w:name="_Toc357784441"/>
      <w:bookmarkStart w:id="4214" w:name="_Toc357788063"/>
      <w:bookmarkStart w:id="4215" w:name="_Toc357791720"/>
      <w:bookmarkStart w:id="4216" w:name="_Toc357945579"/>
      <w:bookmarkStart w:id="4217" w:name="_Toc357780829"/>
      <w:bookmarkStart w:id="4218" w:name="_Toc357784442"/>
      <w:bookmarkStart w:id="4219" w:name="_Toc357788064"/>
      <w:bookmarkStart w:id="4220" w:name="_Toc357791721"/>
      <w:bookmarkStart w:id="4221" w:name="_Toc357945580"/>
      <w:bookmarkStart w:id="4222" w:name="_Toc357780830"/>
      <w:bookmarkStart w:id="4223" w:name="_Toc357784443"/>
      <w:bookmarkStart w:id="4224" w:name="_Toc357788065"/>
      <w:bookmarkStart w:id="4225" w:name="_Toc357791722"/>
      <w:bookmarkStart w:id="4226" w:name="_Toc357945581"/>
      <w:bookmarkStart w:id="4227" w:name="_Toc357780831"/>
      <w:bookmarkStart w:id="4228" w:name="_Toc357784444"/>
      <w:bookmarkStart w:id="4229" w:name="_Toc357788066"/>
      <w:bookmarkStart w:id="4230" w:name="_Toc357791723"/>
      <w:bookmarkStart w:id="4231" w:name="_Toc357945582"/>
      <w:bookmarkStart w:id="4232" w:name="_Toc357780832"/>
      <w:bookmarkStart w:id="4233" w:name="_Toc357784445"/>
      <w:bookmarkStart w:id="4234" w:name="_Toc357788067"/>
      <w:bookmarkStart w:id="4235" w:name="_Toc357791724"/>
      <w:bookmarkStart w:id="4236" w:name="_Toc357945583"/>
      <w:bookmarkStart w:id="4237" w:name="_Toc357780836"/>
      <w:bookmarkStart w:id="4238" w:name="_Toc357784449"/>
      <w:bookmarkStart w:id="4239" w:name="_Toc357788071"/>
      <w:bookmarkStart w:id="4240" w:name="_Toc357791728"/>
      <w:bookmarkStart w:id="4241" w:name="_Toc357945587"/>
      <w:bookmarkStart w:id="4242" w:name="_Toc357780953"/>
      <w:bookmarkStart w:id="4243" w:name="_Toc357784566"/>
      <w:bookmarkStart w:id="4244" w:name="_Toc357788188"/>
      <w:bookmarkStart w:id="4245" w:name="_Toc357791845"/>
      <w:bookmarkStart w:id="4246" w:name="_Toc357945704"/>
      <w:bookmarkStart w:id="4247" w:name="_Toc357780954"/>
      <w:bookmarkStart w:id="4248" w:name="_Toc357784567"/>
      <w:bookmarkStart w:id="4249" w:name="_Toc357788189"/>
      <w:bookmarkStart w:id="4250" w:name="_Toc357791846"/>
      <w:bookmarkStart w:id="4251" w:name="_Toc357945705"/>
      <w:bookmarkStart w:id="4252" w:name="_Toc357780955"/>
      <w:bookmarkStart w:id="4253" w:name="_Toc357784568"/>
      <w:bookmarkStart w:id="4254" w:name="_Toc357788190"/>
      <w:bookmarkStart w:id="4255" w:name="_Toc357791847"/>
      <w:bookmarkStart w:id="4256" w:name="_Toc357945706"/>
      <w:bookmarkStart w:id="4257" w:name="_Toc357780956"/>
      <w:bookmarkStart w:id="4258" w:name="_Toc357784569"/>
      <w:bookmarkStart w:id="4259" w:name="_Toc357788191"/>
      <w:bookmarkStart w:id="4260" w:name="_Toc357791848"/>
      <w:bookmarkStart w:id="4261" w:name="_Toc357945707"/>
      <w:bookmarkStart w:id="4262" w:name="_Toc357780957"/>
      <w:bookmarkStart w:id="4263" w:name="_Toc357784570"/>
      <w:bookmarkStart w:id="4264" w:name="_Toc357788192"/>
      <w:bookmarkStart w:id="4265" w:name="_Toc357791849"/>
      <w:bookmarkStart w:id="4266" w:name="_Toc357945708"/>
      <w:bookmarkStart w:id="4267" w:name="_Toc357780958"/>
      <w:bookmarkStart w:id="4268" w:name="_Toc357784571"/>
      <w:bookmarkStart w:id="4269" w:name="_Toc357788193"/>
      <w:bookmarkStart w:id="4270" w:name="_Toc357791850"/>
      <w:bookmarkStart w:id="4271" w:name="_Toc357945709"/>
      <w:bookmarkStart w:id="4272" w:name="_Toc357780959"/>
      <w:bookmarkStart w:id="4273" w:name="_Toc357784572"/>
      <w:bookmarkStart w:id="4274" w:name="_Toc357788194"/>
      <w:bookmarkStart w:id="4275" w:name="_Toc357791851"/>
      <w:bookmarkStart w:id="4276" w:name="_Toc357945710"/>
      <w:bookmarkStart w:id="4277" w:name="_Toc357780960"/>
      <w:bookmarkStart w:id="4278" w:name="_Toc357784573"/>
      <w:bookmarkStart w:id="4279" w:name="_Toc357788195"/>
      <w:bookmarkStart w:id="4280" w:name="_Toc357791852"/>
      <w:bookmarkStart w:id="4281" w:name="_Toc357945711"/>
      <w:bookmarkStart w:id="4282" w:name="_Toc357780961"/>
      <w:bookmarkStart w:id="4283" w:name="_Toc357784574"/>
      <w:bookmarkStart w:id="4284" w:name="_Toc357788196"/>
      <w:bookmarkStart w:id="4285" w:name="_Toc357791853"/>
      <w:bookmarkStart w:id="4286" w:name="_Toc357945712"/>
      <w:bookmarkStart w:id="4287" w:name="_Toc357780962"/>
      <w:bookmarkStart w:id="4288" w:name="_Toc357784575"/>
      <w:bookmarkStart w:id="4289" w:name="_Toc357788197"/>
      <w:bookmarkStart w:id="4290" w:name="_Toc357791854"/>
      <w:bookmarkStart w:id="4291" w:name="_Toc357945713"/>
      <w:bookmarkStart w:id="4292" w:name="_Toc357780963"/>
      <w:bookmarkStart w:id="4293" w:name="_Toc357784576"/>
      <w:bookmarkStart w:id="4294" w:name="_Toc357788198"/>
      <w:bookmarkStart w:id="4295" w:name="_Toc357791855"/>
      <w:bookmarkStart w:id="4296" w:name="_Toc357945714"/>
      <w:bookmarkStart w:id="4297" w:name="_Toc357780964"/>
      <w:bookmarkStart w:id="4298" w:name="_Toc357784577"/>
      <w:bookmarkStart w:id="4299" w:name="_Toc357788199"/>
      <w:bookmarkStart w:id="4300" w:name="_Toc357791856"/>
      <w:bookmarkStart w:id="4301" w:name="_Toc357945715"/>
      <w:bookmarkStart w:id="4302" w:name="_Toc357780997"/>
      <w:bookmarkStart w:id="4303" w:name="_Toc357784610"/>
      <w:bookmarkStart w:id="4304" w:name="_Toc357788232"/>
      <w:bookmarkStart w:id="4305" w:name="_Toc357791889"/>
      <w:bookmarkStart w:id="4306" w:name="_Toc357945748"/>
      <w:bookmarkStart w:id="4307" w:name="_Toc357780998"/>
      <w:bookmarkStart w:id="4308" w:name="_Toc357784611"/>
      <w:bookmarkStart w:id="4309" w:name="_Toc357788233"/>
      <w:bookmarkStart w:id="4310" w:name="_Toc357791890"/>
      <w:bookmarkStart w:id="4311" w:name="_Toc357945749"/>
      <w:bookmarkStart w:id="4312" w:name="_Toc357780999"/>
      <w:bookmarkStart w:id="4313" w:name="_Toc357784612"/>
      <w:bookmarkStart w:id="4314" w:name="_Toc357788234"/>
      <w:bookmarkStart w:id="4315" w:name="_Toc357791891"/>
      <w:bookmarkStart w:id="4316" w:name="_Toc357945750"/>
      <w:bookmarkStart w:id="4317" w:name="_Toc357781000"/>
      <w:bookmarkStart w:id="4318" w:name="_Toc357784613"/>
      <w:bookmarkStart w:id="4319" w:name="_Toc357788235"/>
      <w:bookmarkStart w:id="4320" w:name="_Toc357791892"/>
      <w:bookmarkStart w:id="4321" w:name="_Toc357945751"/>
      <w:bookmarkStart w:id="4322" w:name="_Toc357781001"/>
      <w:bookmarkStart w:id="4323" w:name="_Toc357784614"/>
      <w:bookmarkStart w:id="4324" w:name="_Toc357788236"/>
      <w:bookmarkStart w:id="4325" w:name="_Toc357791893"/>
      <w:bookmarkStart w:id="4326" w:name="_Toc357945752"/>
      <w:bookmarkStart w:id="4327" w:name="_Toc357781002"/>
      <w:bookmarkStart w:id="4328" w:name="_Toc357784615"/>
      <w:bookmarkStart w:id="4329" w:name="_Toc357788237"/>
      <w:bookmarkStart w:id="4330" w:name="_Toc357791894"/>
      <w:bookmarkStart w:id="4331" w:name="_Toc357945753"/>
      <w:bookmarkStart w:id="4332" w:name="_Toc357781003"/>
      <w:bookmarkStart w:id="4333" w:name="_Toc357784616"/>
      <w:bookmarkStart w:id="4334" w:name="_Toc357788238"/>
      <w:bookmarkStart w:id="4335" w:name="_Toc357791895"/>
      <w:bookmarkStart w:id="4336" w:name="_Toc357945754"/>
      <w:bookmarkStart w:id="4337" w:name="_Toc357781004"/>
      <w:bookmarkStart w:id="4338" w:name="_Toc357784617"/>
      <w:bookmarkStart w:id="4339" w:name="_Toc357788239"/>
      <w:bookmarkStart w:id="4340" w:name="_Toc357791896"/>
      <w:bookmarkStart w:id="4341" w:name="_Toc357945755"/>
      <w:bookmarkStart w:id="4342" w:name="_Toc357781005"/>
      <w:bookmarkStart w:id="4343" w:name="_Toc357784618"/>
      <w:bookmarkStart w:id="4344" w:name="_Toc357788240"/>
      <w:bookmarkStart w:id="4345" w:name="_Toc357791897"/>
      <w:bookmarkStart w:id="4346" w:name="_Toc357945756"/>
      <w:bookmarkStart w:id="4347" w:name="_Toc354751361"/>
      <w:bookmarkStart w:id="4348" w:name="_Toc354758083"/>
      <w:bookmarkStart w:id="4349" w:name="_Toc354751362"/>
      <w:bookmarkStart w:id="4350" w:name="_Toc354758084"/>
      <w:bookmarkStart w:id="4351" w:name="_Toc354751534"/>
      <w:bookmarkStart w:id="4352" w:name="_Toc354758256"/>
      <w:bookmarkStart w:id="4353" w:name="_Toc354751535"/>
      <w:bookmarkStart w:id="4354" w:name="_Toc354758257"/>
      <w:bookmarkStart w:id="4355" w:name="_Toc354751536"/>
      <w:bookmarkStart w:id="4356" w:name="_Toc354758258"/>
      <w:bookmarkStart w:id="4357" w:name="_Toc354751537"/>
      <w:bookmarkStart w:id="4358" w:name="_Toc354758259"/>
      <w:bookmarkStart w:id="4359" w:name="_Toc354751538"/>
      <w:bookmarkStart w:id="4360" w:name="_Toc354758260"/>
      <w:bookmarkStart w:id="4361" w:name="_Toc354751539"/>
      <w:bookmarkStart w:id="4362" w:name="_Toc354758261"/>
      <w:bookmarkStart w:id="4363" w:name="_Toc354751540"/>
      <w:bookmarkStart w:id="4364" w:name="_Toc354758262"/>
      <w:bookmarkStart w:id="4365" w:name="_Toc354751541"/>
      <w:bookmarkStart w:id="4366" w:name="_Toc354758263"/>
      <w:bookmarkStart w:id="4367" w:name="_Toc354751542"/>
      <w:bookmarkStart w:id="4368" w:name="_Toc354758264"/>
      <w:bookmarkStart w:id="4369" w:name="_Toc354751543"/>
      <w:bookmarkStart w:id="4370" w:name="_Toc354758265"/>
      <w:bookmarkStart w:id="4371" w:name="_Toc357781006"/>
      <w:bookmarkStart w:id="4372" w:name="_Toc357784619"/>
      <w:bookmarkStart w:id="4373" w:name="_Toc357788241"/>
      <w:bookmarkStart w:id="4374" w:name="_Toc357791898"/>
      <w:bookmarkStart w:id="4375" w:name="_Toc357945757"/>
      <w:bookmarkStart w:id="4376" w:name="_Toc357781007"/>
      <w:bookmarkStart w:id="4377" w:name="_Toc357784620"/>
      <w:bookmarkStart w:id="4378" w:name="_Toc357788242"/>
      <w:bookmarkStart w:id="4379" w:name="_Toc357791899"/>
      <w:bookmarkStart w:id="4380" w:name="_Toc357945758"/>
      <w:bookmarkStart w:id="4381" w:name="_Toc357781008"/>
      <w:bookmarkStart w:id="4382" w:name="_Toc357784621"/>
      <w:bookmarkStart w:id="4383" w:name="_Toc357788243"/>
      <w:bookmarkStart w:id="4384" w:name="_Toc357791900"/>
      <w:bookmarkStart w:id="4385" w:name="_Toc357945759"/>
      <w:bookmarkStart w:id="4386" w:name="_Toc357781009"/>
      <w:bookmarkStart w:id="4387" w:name="_Toc357784622"/>
      <w:bookmarkStart w:id="4388" w:name="_Toc357788244"/>
      <w:bookmarkStart w:id="4389" w:name="_Toc357791901"/>
      <w:bookmarkStart w:id="4390" w:name="_Toc357945760"/>
      <w:bookmarkStart w:id="4391" w:name="_Toc357781010"/>
      <w:bookmarkStart w:id="4392" w:name="_Toc357784623"/>
      <w:bookmarkStart w:id="4393" w:name="_Toc357788245"/>
      <w:bookmarkStart w:id="4394" w:name="_Toc357791902"/>
      <w:bookmarkStart w:id="4395" w:name="_Toc357945761"/>
      <w:bookmarkStart w:id="4396" w:name="_Toc357781011"/>
      <w:bookmarkStart w:id="4397" w:name="_Toc357784624"/>
      <w:bookmarkStart w:id="4398" w:name="_Toc357788246"/>
      <w:bookmarkStart w:id="4399" w:name="_Toc357791903"/>
      <w:bookmarkStart w:id="4400" w:name="_Toc357945762"/>
      <w:bookmarkStart w:id="4401" w:name="_Toc357781012"/>
      <w:bookmarkStart w:id="4402" w:name="_Toc357784625"/>
      <w:bookmarkStart w:id="4403" w:name="_Toc357788247"/>
      <w:bookmarkStart w:id="4404" w:name="_Toc357791904"/>
      <w:bookmarkStart w:id="4405" w:name="_Toc357945763"/>
      <w:bookmarkStart w:id="4406" w:name="_Toc357781013"/>
      <w:bookmarkStart w:id="4407" w:name="_Toc357784626"/>
      <w:bookmarkStart w:id="4408" w:name="_Toc357788248"/>
      <w:bookmarkStart w:id="4409" w:name="_Toc357791905"/>
      <w:bookmarkStart w:id="4410" w:name="_Toc357945764"/>
      <w:bookmarkStart w:id="4411" w:name="_Toc357781014"/>
      <w:bookmarkStart w:id="4412" w:name="_Toc357784627"/>
      <w:bookmarkStart w:id="4413" w:name="_Toc357788249"/>
      <w:bookmarkStart w:id="4414" w:name="_Toc357791906"/>
      <w:bookmarkStart w:id="4415" w:name="_Toc357945765"/>
      <w:bookmarkStart w:id="4416" w:name="_Toc357781150"/>
      <w:bookmarkStart w:id="4417" w:name="_Toc357784763"/>
      <w:bookmarkStart w:id="4418" w:name="_Toc357788385"/>
      <w:bookmarkStart w:id="4419" w:name="_Toc357792042"/>
      <w:bookmarkStart w:id="4420" w:name="_Toc357945901"/>
      <w:bookmarkStart w:id="4421" w:name="_Toc357781151"/>
      <w:bookmarkStart w:id="4422" w:name="_Toc357784764"/>
      <w:bookmarkStart w:id="4423" w:name="_Toc357788386"/>
      <w:bookmarkStart w:id="4424" w:name="_Toc357792043"/>
      <w:bookmarkStart w:id="4425" w:name="_Toc357945902"/>
      <w:bookmarkStart w:id="4426" w:name="_Toc357436435"/>
      <w:bookmarkStart w:id="4427" w:name="_Toc356897118"/>
      <w:bookmarkStart w:id="4428" w:name="_Toc356897811"/>
      <w:bookmarkStart w:id="4429" w:name="_Toc356898479"/>
      <w:bookmarkStart w:id="4430" w:name="_Toc356899146"/>
      <w:bookmarkStart w:id="4431" w:name="_Toc356899820"/>
      <w:bookmarkStart w:id="4432" w:name="_Toc356900495"/>
      <w:bookmarkStart w:id="4433" w:name="_Toc356901169"/>
      <w:bookmarkStart w:id="4434" w:name="_Toc356901855"/>
      <w:bookmarkStart w:id="4435" w:name="_Toc356902541"/>
      <w:bookmarkStart w:id="4436" w:name="_Toc356915015"/>
      <w:bookmarkStart w:id="4437" w:name="RANGE!A1"/>
      <w:bookmarkStart w:id="4438" w:name="_Toc356897329"/>
      <w:bookmarkStart w:id="4439" w:name="_Toc356898022"/>
      <w:bookmarkStart w:id="4440" w:name="_Toc356898690"/>
      <w:bookmarkStart w:id="4441" w:name="_Toc356899357"/>
      <w:bookmarkStart w:id="4442" w:name="_Toc356900031"/>
      <w:bookmarkStart w:id="4443" w:name="_Toc356900706"/>
      <w:bookmarkStart w:id="4444" w:name="_Toc356901380"/>
      <w:bookmarkStart w:id="4445" w:name="_Toc356902066"/>
      <w:bookmarkStart w:id="4446" w:name="_Toc356902752"/>
      <w:bookmarkStart w:id="4447" w:name="_Toc356915226"/>
      <w:bookmarkStart w:id="4448" w:name="_Toc354667872"/>
      <w:bookmarkStart w:id="4449" w:name="_Toc354751545"/>
      <w:bookmarkStart w:id="4450" w:name="_Toc354758267"/>
      <w:bookmarkStart w:id="4451" w:name="_Toc357781152"/>
      <w:bookmarkStart w:id="4452" w:name="_Toc357784765"/>
      <w:bookmarkStart w:id="4453" w:name="_Toc357788387"/>
      <w:bookmarkStart w:id="4454" w:name="_Toc357792044"/>
      <w:bookmarkStart w:id="4455" w:name="_Toc357945903"/>
      <w:bookmarkStart w:id="4456" w:name="_Toc357781153"/>
      <w:bookmarkStart w:id="4457" w:name="_Toc357784766"/>
      <w:bookmarkStart w:id="4458" w:name="_Toc357788388"/>
      <w:bookmarkStart w:id="4459" w:name="_Toc357792045"/>
      <w:bookmarkStart w:id="4460" w:name="_Toc357945904"/>
      <w:bookmarkStart w:id="4461" w:name="_Toc357781154"/>
      <w:bookmarkStart w:id="4462" w:name="_Toc357784767"/>
      <w:bookmarkStart w:id="4463" w:name="_Toc357788389"/>
      <w:bookmarkStart w:id="4464" w:name="_Toc357792046"/>
      <w:bookmarkStart w:id="4465" w:name="_Toc357945905"/>
      <w:bookmarkStart w:id="4466" w:name="_Toc357781155"/>
      <w:bookmarkStart w:id="4467" w:name="_Toc357784768"/>
      <w:bookmarkStart w:id="4468" w:name="_Toc357788390"/>
      <w:bookmarkStart w:id="4469" w:name="_Toc357792047"/>
      <w:bookmarkStart w:id="4470" w:name="_Toc357945906"/>
      <w:bookmarkStart w:id="4471" w:name="_Toc357781156"/>
      <w:bookmarkStart w:id="4472" w:name="_Toc357784769"/>
      <w:bookmarkStart w:id="4473" w:name="_Toc357788391"/>
      <w:bookmarkStart w:id="4474" w:name="_Toc357792048"/>
      <w:bookmarkStart w:id="4475" w:name="_Toc357945907"/>
      <w:bookmarkStart w:id="4476" w:name="_Toc354667874"/>
      <w:bookmarkStart w:id="4477" w:name="_Toc354751547"/>
      <w:bookmarkStart w:id="4478" w:name="_Toc354758269"/>
      <w:bookmarkStart w:id="4479" w:name="_Toc354667875"/>
      <w:bookmarkStart w:id="4480" w:name="_Toc354751548"/>
      <w:bookmarkStart w:id="4481" w:name="_Toc354758270"/>
      <w:bookmarkStart w:id="4482" w:name="_Toc354667876"/>
      <w:bookmarkStart w:id="4483" w:name="_Toc354751549"/>
      <w:bookmarkStart w:id="4484" w:name="_Toc354758271"/>
      <w:bookmarkStart w:id="4485" w:name="_Toc354667877"/>
      <w:bookmarkStart w:id="4486" w:name="_Toc354751550"/>
      <w:bookmarkStart w:id="4487" w:name="_Toc354758272"/>
      <w:bookmarkStart w:id="4488" w:name="_Toc354667878"/>
      <w:bookmarkStart w:id="4489" w:name="_Toc354751551"/>
      <w:bookmarkStart w:id="4490" w:name="_Toc354758273"/>
      <w:bookmarkStart w:id="4491" w:name="_Toc362359025"/>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r w:rsidRPr="003718D8">
        <w:rPr>
          <w:rFonts w:asciiTheme="minorHAnsi" w:hAnsiTheme="minorHAnsi" w:cstheme="minorHAnsi"/>
          <w:lang w:val="sk-SK"/>
        </w:rPr>
        <w:t>Dopady na životné prostredie a obyvateľstvo</w:t>
      </w:r>
      <w:bookmarkEnd w:id="4491"/>
    </w:p>
    <w:p w:rsidR="00F467EB" w:rsidRPr="003718D8" w:rsidRDefault="00D33F0E" w:rsidP="00F467EB">
      <w:pPr>
        <w:rPr>
          <w:rFonts w:asciiTheme="minorHAnsi" w:hAnsiTheme="minorHAnsi" w:cstheme="minorHAnsi"/>
          <w:lang w:val="sk-SK" w:eastAsia="cs-CZ"/>
        </w:rPr>
      </w:pPr>
      <w:r>
        <w:rPr>
          <w:rFonts w:asciiTheme="minorHAnsi" w:hAnsiTheme="minorHAnsi" w:cstheme="minorHAnsi"/>
          <w:lang w:val="sk-SK" w:eastAsia="cs-CZ"/>
        </w:rPr>
        <w:t>Kvalitné</w:t>
      </w:r>
      <w:r w:rsidRPr="003718D8">
        <w:rPr>
          <w:rFonts w:asciiTheme="minorHAnsi" w:hAnsiTheme="minorHAnsi" w:cstheme="minorHAnsi"/>
          <w:lang w:val="sk-SK" w:eastAsia="cs-CZ"/>
        </w:rPr>
        <w:t xml:space="preserve"> </w:t>
      </w:r>
      <w:r w:rsidR="00AB3966">
        <w:rPr>
          <w:rFonts w:asciiTheme="minorHAnsi" w:hAnsiTheme="minorHAnsi" w:cstheme="minorHAnsi"/>
          <w:lang w:val="sk-SK" w:eastAsia="cs-CZ"/>
        </w:rPr>
        <w:t xml:space="preserve">životné </w:t>
      </w:r>
      <w:r w:rsidRPr="003718D8">
        <w:rPr>
          <w:rFonts w:asciiTheme="minorHAnsi" w:hAnsiTheme="minorHAnsi" w:cstheme="minorHAnsi"/>
          <w:lang w:val="sk-SK" w:eastAsia="cs-CZ"/>
        </w:rPr>
        <w:t>prostredi</w:t>
      </w:r>
      <w:r>
        <w:rPr>
          <w:rFonts w:asciiTheme="minorHAnsi" w:hAnsiTheme="minorHAnsi" w:cstheme="minorHAnsi"/>
          <w:lang w:val="sk-SK" w:eastAsia="cs-CZ"/>
        </w:rPr>
        <w:t>e</w:t>
      </w:r>
      <w:r w:rsidRPr="003718D8">
        <w:rPr>
          <w:rFonts w:asciiTheme="minorHAnsi" w:hAnsiTheme="minorHAnsi" w:cstheme="minorHAnsi"/>
          <w:lang w:val="sk-SK" w:eastAsia="cs-CZ"/>
        </w:rPr>
        <w:t xml:space="preserve"> </w:t>
      </w:r>
      <w:r w:rsidR="00F467EB" w:rsidRPr="003718D8">
        <w:rPr>
          <w:rFonts w:asciiTheme="minorHAnsi" w:hAnsiTheme="minorHAnsi" w:cstheme="minorHAnsi"/>
          <w:lang w:val="sk-SK" w:eastAsia="cs-CZ"/>
        </w:rPr>
        <w:t>výraznou mierou prispieva k zvyšovaniu kvality života</w:t>
      </w:r>
      <w:r>
        <w:rPr>
          <w:rFonts w:asciiTheme="minorHAnsi" w:hAnsiTheme="minorHAnsi" w:cstheme="minorHAnsi"/>
          <w:lang w:val="sk-SK" w:eastAsia="cs-CZ"/>
        </w:rPr>
        <w:t xml:space="preserve"> a je preto potrebné chrániť ho</w:t>
      </w:r>
      <w:r w:rsidR="00F467EB" w:rsidRPr="003718D8">
        <w:rPr>
          <w:rFonts w:asciiTheme="minorHAnsi" w:hAnsiTheme="minorHAnsi" w:cstheme="minorHAnsi"/>
          <w:lang w:val="sk-SK" w:eastAsia="cs-CZ"/>
        </w:rPr>
        <w:t>. Z uvedeného dôvodu je nutné pri plánovaní a výstavbe dopravnej infraštruktúry</w:t>
      </w:r>
      <w:r w:rsidR="0047710F">
        <w:rPr>
          <w:rFonts w:asciiTheme="minorHAnsi" w:hAnsiTheme="minorHAnsi" w:cstheme="minorHAnsi"/>
          <w:lang w:val="sk-SK" w:eastAsia="cs-CZ"/>
        </w:rPr>
        <w:t xml:space="preserve"> plánovať, resp. modernizovať a </w:t>
      </w:r>
      <w:r w:rsidR="00F467EB" w:rsidRPr="003718D8">
        <w:rPr>
          <w:rFonts w:asciiTheme="minorHAnsi" w:hAnsiTheme="minorHAnsi" w:cstheme="minorHAnsi"/>
          <w:lang w:val="sk-SK" w:eastAsia="cs-CZ"/>
        </w:rPr>
        <w:t xml:space="preserve">dopĺňať opatrenia zamerané na zlepšenie </w:t>
      </w:r>
      <w:r>
        <w:rPr>
          <w:rFonts w:asciiTheme="minorHAnsi" w:hAnsiTheme="minorHAnsi" w:cstheme="minorHAnsi"/>
          <w:lang w:val="sk-SK" w:eastAsia="cs-CZ"/>
        </w:rPr>
        <w:t xml:space="preserve">ochrany a </w:t>
      </w:r>
      <w:r w:rsidR="00F467EB" w:rsidRPr="003718D8">
        <w:rPr>
          <w:rFonts w:asciiTheme="minorHAnsi" w:hAnsiTheme="minorHAnsi" w:cstheme="minorHAnsi"/>
          <w:lang w:val="sk-SK" w:eastAsia="cs-CZ"/>
        </w:rPr>
        <w:t>kvality životného prostredia.</w:t>
      </w:r>
    </w:p>
    <w:p w:rsidR="00F467EB" w:rsidRPr="003718D8" w:rsidRDefault="00F467EB" w:rsidP="00F467EB">
      <w:pPr>
        <w:rPr>
          <w:rFonts w:asciiTheme="minorHAnsi" w:hAnsiTheme="minorHAnsi" w:cstheme="minorHAnsi"/>
          <w:lang w:val="sk-SK" w:eastAsia="cs-CZ"/>
        </w:rPr>
      </w:pPr>
      <w:r w:rsidRPr="003718D8">
        <w:rPr>
          <w:rFonts w:asciiTheme="minorHAnsi" w:hAnsiTheme="minorHAnsi" w:cstheme="minorHAnsi"/>
          <w:lang w:val="sk-SK" w:eastAsia="cs-CZ"/>
        </w:rPr>
        <w:t xml:space="preserve">Pri plánovaní a prípravnom procese nových infraštruktúrnych stavieb je </w:t>
      </w:r>
      <w:r>
        <w:rPr>
          <w:rFonts w:asciiTheme="minorHAnsi" w:hAnsiTheme="minorHAnsi" w:cstheme="minorHAnsi"/>
          <w:lang w:val="sk-SK" w:eastAsia="cs-CZ"/>
        </w:rPr>
        <w:t>subjekt</w:t>
      </w:r>
      <w:r w:rsidRPr="003718D8">
        <w:rPr>
          <w:rFonts w:asciiTheme="minorHAnsi" w:hAnsiTheme="minorHAnsi" w:cstheme="minorHAnsi"/>
          <w:lang w:val="sk-SK" w:eastAsia="cs-CZ"/>
        </w:rPr>
        <w:t xml:space="preserve"> (investor stavby), </w:t>
      </w:r>
      <w:r>
        <w:rPr>
          <w:rFonts w:asciiTheme="minorHAnsi" w:hAnsiTheme="minorHAnsi" w:cstheme="minorHAnsi"/>
          <w:lang w:val="sk-SK" w:eastAsia="cs-CZ"/>
        </w:rPr>
        <w:t>ktorý</w:t>
      </w:r>
      <w:r w:rsidRPr="003718D8">
        <w:rPr>
          <w:rFonts w:asciiTheme="minorHAnsi" w:hAnsiTheme="minorHAnsi" w:cstheme="minorHAnsi"/>
          <w:lang w:val="sk-SK" w:eastAsia="cs-CZ"/>
        </w:rPr>
        <w:t xml:space="preserve"> žiada o vydanie stavebného povolenia alebo kolaudačného súhlasu, povinná zabezpečiť, aby plánovaná stavba vyhovovala z hľadiska ochrany životného prostredia a minimalizovala dopady na životné prostredie a účastníkov premávky a ďalšie osoby. </w:t>
      </w:r>
    </w:p>
    <w:p w:rsidR="00F467EB" w:rsidRPr="003718D8" w:rsidRDefault="00F467EB" w:rsidP="00F467EB">
      <w:pPr>
        <w:pStyle w:val="DSS2Nadpis3"/>
        <w:rPr>
          <w:rFonts w:asciiTheme="minorHAnsi" w:hAnsiTheme="minorHAnsi" w:cstheme="minorHAnsi"/>
          <w:noProof w:val="0"/>
          <w:lang w:val="sk-SK"/>
        </w:rPr>
      </w:pPr>
      <w:bookmarkStart w:id="4492" w:name="_Toc354751553"/>
      <w:bookmarkStart w:id="4493" w:name="_Toc354758275"/>
      <w:bookmarkStart w:id="4494" w:name="_Toc353974537"/>
      <w:bookmarkStart w:id="4495" w:name="_Toc353975430"/>
      <w:bookmarkStart w:id="4496" w:name="_Toc354667880"/>
      <w:bookmarkStart w:id="4497" w:name="_Toc354753786"/>
      <w:bookmarkStart w:id="4498" w:name="_Toc354754575"/>
      <w:bookmarkStart w:id="4499" w:name="_Toc357946463"/>
      <w:bookmarkStart w:id="4500" w:name="_Toc358554059"/>
      <w:bookmarkStart w:id="4501" w:name="_Toc358632894"/>
      <w:bookmarkEnd w:id="4492"/>
      <w:bookmarkEnd w:id="4493"/>
      <w:r w:rsidRPr="003718D8">
        <w:rPr>
          <w:rFonts w:asciiTheme="minorHAnsi" w:hAnsiTheme="minorHAnsi" w:cstheme="minorHAnsi"/>
          <w:noProof w:val="0"/>
          <w:lang w:val="sk-SK"/>
        </w:rPr>
        <w:t>Spotreba palív a produkcia emisií</w:t>
      </w:r>
      <w:bookmarkEnd w:id="4494"/>
      <w:bookmarkEnd w:id="4495"/>
      <w:bookmarkEnd w:id="4496"/>
      <w:bookmarkEnd w:id="4497"/>
      <w:bookmarkEnd w:id="4498"/>
      <w:bookmarkEnd w:id="4499"/>
      <w:bookmarkEnd w:id="4500"/>
      <w:bookmarkEnd w:id="4501"/>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Prehľad výsledkov bilancie ročnej produkcie emisií z prevádzky jednotlivých druhov dopravy a výsledných sumárnych hodnôt emisií škodlivín za sektor dopravy (resp. z dopravnej prevádzky) v roku 2011 sa uvádza v nasledujúcej tabuľke 33.</w:t>
      </w:r>
      <w:bookmarkStart w:id="4502" w:name="_Toc341165984"/>
    </w:p>
    <w:p w:rsidR="00F467EB" w:rsidRPr="003718D8" w:rsidRDefault="00F467EB" w:rsidP="00F467EB">
      <w:pPr>
        <w:spacing w:before="0" w:after="0" w:line="240" w:lineRule="auto"/>
        <w:jc w:val="left"/>
        <w:rPr>
          <w:rFonts w:asciiTheme="minorHAnsi" w:eastAsia="Times New Roman" w:hAnsiTheme="minorHAnsi" w:cstheme="minorHAnsi"/>
          <w:iCs/>
          <w:lang w:val="sk-SK" w:eastAsia="cs-CZ"/>
        </w:rPr>
      </w:pPr>
      <w:r w:rsidRPr="003718D8">
        <w:rPr>
          <w:rFonts w:asciiTheme="minorHAnsi" w:hAnsiTheme="minorHAnsi" w:cstheme="minorHAnsi"/>
          <w:lang w:val="sk-SK"/>
        </w:rPr>
        <w:br w:type="page"/>
      </w:r>
    </w:p>
    <w:p w:rsidR="00F467EB" w:rsidRPr="003718D8" w:rsidRDefault="00F467EB" w:rsidP="009F5DC3">
      <w:pPr>
        <w:pStyle w:val="phTab"/>
      </w:pPr>
      <w:bookmarkStart w:id="4503" w:name="_Toc358973600"/>
      <w:bookmarkStart w:id="4504" w:name="_Toc362857049"/>
      <w:r w:rsidRPr="003718D8">
        <w:lastRenderedPageBreak/>
        <w:t>Celkové emisie z dopravnej prevádzky v roku 2011</w:t>
      </w:r>
      <w:bookmarkEnd w:id="4502"/>
      <w:bookmarkEnd w:id="4503"/>
      <w:bookmarkEnd w:id="4504"/>
    </w:p>
    <w:tbl>
      <w:tblPr>
        <w:tblStyle w:val="Mriekatabuky"/>
        <w:tblW w:w="9356" w:type="dxa"/>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ayout w:type="fixed"/>
        <w:tblLook w:val="04A0"/>
      </w:tblPr>
      <w:tblGrid>
        <w:gridCol w:w="1708"/>
        <w:gridCol w:w="861"/>
        <w:gridCol w:w="1115"/>
        <w:gridCol w:w="1030"/>
        <w:gridCol w:w="1030"/>
        <w:gridCol w:w="945"/>
        <w:gridCol w:w="861"/>
        <w:gridCol w:w="945"/>
        <w:gridCol w:w="861"/>
      </w:tblGrid>
      <w:tr w:rsidR="00F467EB" w:rsidRPr="003718D8" w:rsidTr="009F5DC3">
        <w:tc>
          <w:tcPr>
            <w:tcW w:w="1800" w:type="dxa"/>
            <w:vMerge w:val="restart"/>
            <w:shd w:val="clear" w:color="auto" w:fill="A6A6A6" w:themeFill="background1" w:themeFillShade="A6"/>
            <w:vAlign w:val="center"/>
          </w:tcPr>
          <w:p w:rsidR="00F467EB" w:rsidRPr="003718D8" w:rsidRDefault="00F467EB" w:rsidP="00E72AC3">
            <w:pPr>
              <w:rPr>
                <w:b/>
                <w:color w:val="FFFFFF" w:themeColor="background1"/>
                <w:sz w:val="18"/>
                <w:lang w:val="sk-SK"/>
              </w:rPr>
            </w:pPr>
            <w:r w:rsidRPr="003718D8">
              <w:rPr>
                <w:b/>
                <w:color w:val="FFFFFF" w:themeColor="background1"/>
                <w:lang w:val="sk-SK"/>
              </w:rPr>
              <w:t>Zdroj emisií</w:t>
            </w:r>
          </w:p>
        </w:tc>
        <w:tc>
          <w:tcPr>
            <w:tcW w:w="8010" w:type="dxa"/>
            <w:gridSpan w:val="8"/>
            <w:shd w:val="clear" w:color="auto" w:fill="A6A6A6" w:themeFill="background1" w:themeFillShade="A6"/>
          </w:tcPr>
          <w:p w:rsidR="00F467EB" w:rsidRPr="003718D8" w:rsidRDefault="00F467EB" w:rsidP="00E72AC3">
            <w:pPr>
              <w:jc w:val="center"/>
              <w:rPr>
                <w:b/>
                <w:color w:val="FFFFFF" w:themeColor="background1"/>
                <w:sz w:val="18"/>
                <w:lang w:val="sk-SK"/>
              </w:rPr>
            </w:pPr>
            <w:r w:rsidRPr="003718D8">
              <w:rPr>
                <w:b/>
                <w:color w:val="FFFFFF" w:themeColor="background1"/>
                <w:lang w:val="sk-SK"/>
              </w:rPr>
              <w:t>Emisie v roku 2011 (</w:t>
            </w:r>
            <w:proofErr w:type="spellStart"/>
            <w:r w:rsidRPr="003718D8">
              <w:rPr>
                <w:b/>
                <w:color w:val="FFFFFF" w:themeColor="background1"/>
                <w:lang w:val="sk-SK"/>
              </w:rPr>
              <w:t>kilotony</w:t>
            </w:r>
            <w:proofErr w:type="spellEnd"/>
            <w:r w:rsidRPr="003718D8">
              <w:rPr>
                <w:b/>
                <w:color w:val="FFFFFF" w:themeColor="background1"/>
                <w:lang w:val="sk-SK"/>
              </w:rPr>
              <w:t>)</w:t>
            </w:r>
          </w:p>
        </w:tc>
      </w:tr>
      <w:tr w:rsidR="00F467EB" w:rsidRPr="003718D8" w:rsidTr="009F5DC3">
        <w:tc>
          <w:tcPr>
            <w:tcW w:w="1800" w:type="dxa"/>
            <w:vMerge/>
            <w:shd w:val="clear" w:color="auto" w:fill="A6A6A6" w:themeFill="background1" w:themeFillShade="A6"/>
          </w:tcPr>
          <w:p w:rsidR="00F467EB" w:rsidRPr="003718D8" w:rsidRDefault="00F467EB" w:rsidP="00E72AC3">
            <w:pPr>
              <w:rPr>
                <w:b/>
                <w:color w:val="FFFFFF" w:themeColor="background1"/>
                <w:sz w:val="18"/>
                <w:lang w:val="sk-SK"/>
              </w:rPr>
            </w:pPr>
          </w:p>
        </w:tc>
        <w:tc>
          <w:tcPr>
            <w:tcW w:w="900" w:type="dxa"/>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CO</w:t>
            </w:r>
          </w:p>
        </w:tc>
        <w:tc>
          <w:tcPr>
            <w:tcW w:w="1170" w:type="dxa"/>
            <w:shd w:val="clear" w:color="auto" w:fill="A6A6A6" w:themeFill="background1" w:themeFillShade="A6"/>
          </w:tcPr>
          <w:p w:rsidR="00F467EB" w:rsidRPr="003718D8" w:rsidRDefault="00F467EB" w:rsidP="00E72AC3">
            <w:pPr>
              <w:jc w:val="center"/>
              <w:rPr>
                <w:b/>
                <w:color w:val="FFFFFF" w:themeColor="background1"/>
                <w:vertAlign w:val="subscript"/>
                <w:lang w:val="sk-SK"/>
              </w:rPr>
            </w:pPr>
            <w:r w:rsidRPr="003718D8">
              <w:rPr>
                <w:b/>
                <w:color w:val="FFFFFF" w:themeColor="background1"/>
                <w:lang w:val="sk-SK"/>
              </w:rPr>
              <w:t>CO</w:t>
            </w:r>
            <w:r w:rsidRPr="003718D8">
              <w:rPr>
                <w:b/>
                <w:color w:val="FFFFFF" w:themeColor="background1"/>
                <w:vertAlign w:val="subscript"/>
                <w:lang w:val="sk-SK"/>
              </w:rPr>
              <w:t>2</w:t>
            </w:r>
          </w:p>
        </w:tc>
        <w:tc>
          <w:tcPr>
            <w:tcW w:w="1080" w:type="dxa"/>
            <w:shd w:val="clear" w:color="auto" w:fill="A6A6A6" w:themeFill="background1" w:themeFillShade="A6"/>
          </w:tcPr>
          <w:p w:rsidR="00F467EB" w:rsidRPr="003718D8" w:rsidRDefault="00F467EB" w:rsidP="00E72AC3">
            <w:pPr>
              <w:jc w:val="center"/>
              <w:rPr>
                <w:b/>
                <w:color w:val="FFFFFF" w:themeColor="background1"/>
                <w:vertAlign w:val="subscript"/>
                <w:lang w:val="sk-SK"/>
              </w:rPr>
            </w:pPr>
            <w:proofErr w:type="spellStart"/>
            <w:r w:rsidRPr="003718D8">
              <w:rPr>
                <w:b/>
                <w:color w:val="FFFFFF" w:themeColor="background1"/>
                <w:lang w:val="sk-SK"/>
              </w:rPr>
              <w:t>NO</w:t>
            </w:r>
            <w:r w:rsidRPr="003718D8">
              <w:rPr>
                <w:b/>
                <w:color w:val="FFFFFF" w:themeColor="background1"/>
                <w:vertAlign w:val="subscript"/>
                <w:lang w:val="sk-SK"/>
              </w:rPr>
              <w:t>x</w:t>
            </w:r>
            <w:proofErr w:type="spellEnd"/>
          </w:p>
        </w:tc>
        <w:tc>
          <w:tcPr>
            <w:tcW w:w="1080" w:type="dxa"/>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VOC</w:t>
            </w:r>
          </w:p>
        </w:tc>
        <w:tc>
          <w:tcPr>
            <w:tcW w:w="990" w:type="dxa"/>
            <w:shd w:val="clear" w:color="auto" w:fill="A6A6A6" w:themeFill="background1" w:themeFillShade="A6"/>
          </w:tcPr>
          <w:p w:rsidR="00F467EB" w:rsidRPr="003718D8" w:rsidRDefault="00F467EB" w:rsidP="00E72AC3">
            <w:pPr>
              <w:jc w:val="center"/>
              <w:rPr>
                <w:b/>
                <w:color w:val="FFFFFF" w:themeColor="background1"/>
                <w:vertAlign w:val="subscript"/>
                <w:lang w:val="sk-SK"/>
              </w:rPr>
            </w:pPr>
            <w:r w:rsidRPr="003718D8">
              <w:rPr>
                <w:b/>
                <w:color w:val="FFFFFF" w:themeColor="background1"/>
                <w:lang w:val="sk-SK"/>
              </w:rPr>
              <w:t>SO</w:t>
            </w:r>
            <w:r w:rsidRPr="003718D8">
              <w:rPr>
                <w:b/>
                <w:color w:val="FFFFFF" w:themeColor="background1"/>
                <w:vertAlign w:val="subscript"/>
                <w:lang w:val="sk-SK"/>
              </w:rPr>
              <w:t>2</w:t>
            </w:r>
          </w:p>
        </w:tc>
        <w:tc>
          <w:tcPr>
            <w:tcW w:w="900" w:type="dxa"/>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TPM</w:t>
            </w:r>
          </w:p>
        </w:tc>
        <w:tc>
          <w:tcPr>
            <w:tcW w:w="990" w:type="dxa"/>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PM 10</w:t>
            </w:r>
          </w:p>
        </w:tc>
        <w:tc>
          <w:tcPr>
            <w:tcW w:w="900" w:type="dxa"/>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PM 2,5</w:t>
            </w:r>
          </w:p>
        </w:tc>
      </w:tr>
      <w:tr w:rsidR="00F467EB" w:rsidRPr="003718D8" w:rsidTr="005B14C9">
        <w:tc>
          <w:tcPr>
            <w:tcW w:w="1800" w:type="dxa"/>
            <w:shd w:val="clear" w:color="auto" w:fill="F2F2F2" w:themeFill="background1" w:themeFillShade="F2"/>
          </w:tcPr>
          <w:p w:rsidR="00F467EB" w:rsidRPr="003718D8" w:rsidRDefault="00F467EB" w:rsidP="002F048F">
            <w:pPr>
              <w:jc w:val="center"/>
              <w:rPr>
                <w:sz w:val="18"/>
                <w:lang w:val="sk-SK"/>
              </w:rPr>
            </w:pPr>
            <w:r w:rsidRPr="003718D8">
              <w:rPr>
                <w:sz w:val="18"/>
                <w:lang w:val="sk-SK"/>
              </w:rPr>
              <w:t>Osobné automobily</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33,662</w:t>
            </w:r>
          </w:p>
        </w:tc>
        <w:tc>
          <w:tcPr>
            <w:tcW w:w="117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2 188,088</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5,303</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4,064</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0,067</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0,216</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0,409</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0,322</w:t>
            </w:r>
          </w:p>
        </w:tc>
      </w:tr>
      <w:tr w:rsidR="00F467EB" w:rsidRPr="003718D8" w:rsidTr="005B14C9">
        <w:tc>
          <w:tcPr>
            <w:tcW w:w="1800" w:type="dxa"/>
            <w:shd w:val="clear" w:color="auto" w:fill="F2F2F2" w:themeFill="background1" w:themeFillShade="F2"/>
          </w:tcPr>
          <w:p w:rsidR="00F467EB" w:rsidRPr="003718D8" w:rsidRDefault="00F467EB" w:rsidP="002F048F">
            <w:pPr>
              <w:jc w:val="center"/>
              <w:rPr>
                <w:sz w:val="18"/>
                <w:lang w:val="sk-SK"/>
              </w:rPr>
            </w:pPr>
            <w:r w:rsidRPr="003718D8">
              <w:rPr>
                <w:sz w:val="18"/>
                <w:lang w:val="sk-SK"/>
              </w:rPr>
              <w:t>Motocykle</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0,963</w:t>
            </w:r>
          </w:p>
        </w:tc>
        <w:tc>
          <w:tcPr>
            <w:tcW w:w="117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10,446</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0,020</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0,274</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0,000</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0,006</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0,007</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0,007</w:t>
            </w:r>
          </w:p>
        </w:tc>
      </w:tr>
      <w:tr w:rsidR="00F467EB" w:rsidRPr="003718D8" w:rsidTr="005B14C9">
        <w:tc>
          <w:tcPr>
            <w:tcW w:w="1800" w:type="dxa"/>
            <w:shd w:val="clear" w:color="auto" w:fill="F2F2F2" w:themeFill="background1" w:themeFillShade="F2"/>
          </w:tcPr>
          <w:p w:rsidR="00F467EB" w:rsidRPr="003718D8" w:rsidRDefault="00F467EB" w:rsidP="002F048F">
            <w:pPr>
              <w:jc w:val="center"/>
              <w:rPr>
                <w:sz w:val="18"/>
                <w:lang w:val="sk-SK"/>
              </w:rPr>
            </w:pPr>
            <w:r w:rsidRPr="003718D8">
              <w:rPr>
                <w:sz w:val="18"/>
                <w:lang w:val="sk-SK"/>
              </w:rPr>
              <w:t>Autobusy</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0,684</w:t>
            </w:r>
          </w:p>
        </w:tc>
        <w:tc>
          <w:tcPr>
            <w:tcW w:w="117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397,183</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3,159</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0,158</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0,012</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0,053</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0,082</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0,067</w:t>
            </w:r>
          </w:p>
        </w:tc>
      </w:tr>
      <w:tr w:rsidR="00F467EB" w:rsidRPr="003718D8" w:rsidTr="005B14C9">
        <w:tc>
          <w:tcPr>
            <w:tcW w:w="1800" w:type="dxa"/>
            <w:shd w:val="clear" w:color="auto" w:fill="F2F2F2" w:themeFill="background1" w:themeFillShade="F2"/>
          </w:tcPr>
          <w:p w:rsidR="00F467EB" w:rsidRPr="003718D8" w:rsidRDefault="00F467EB" w:rsidP="002F048F">
            <w:pPr>
              <w:jc w:val="center"/>
              <w:rPr>
                <w:sz w:val="18"/>
                <w:lang w:val="sk-SK"/>
              </w:rPr>
            </w:pPr>
            <w:r w:rsidRPr="003718D8">
              <w:rPr>
                <w:sz w:val="18"/>
                <w:lang w:val="sk-SK"/>
              </w:rPr>
              <w:t xml:space="preserve">Ľahké </w:t>
            </w:r>
            <w:proofErr w:type="spellStart"/>
            <w:r w:rsidRPr="003718D8">
              <w:rPr>
                <w:sz w:val="18"/>
                <w:lang w:val="sk-SK"/>
              </w:rPr>
              <w:t>nákl</w:t>
            </w:r>
            <w:proofErr w:type="spellEnd"/>
            <w:r w:rsidRPr="003718D8">
              <w:rPr>
                <w:sz w:val="18"/>
                <w:lang w:val="sk-SK"/>
              </w:rPr>
              <w:t xml:space="preserve">. automobily </w:t>
            </w:r>
            <w:r w:rsidRPr="003718D8">
              <w:rPr>
                <w:sz w:val="18"/>
                <w:lang w:val="sk-SK"/>
              </w:rPr>
              <w:br/>
              <w:t>(do 3,5 t)</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3,372</w:t>
            </w:r>
          </w:p>
        </w:tc>
        <w:tc>
          <w:tcPr>
            <w:tcW w:w="117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755,689</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2,284</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0,303</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0,024</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0,205</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0,278</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0,244</w:t>
            </w:r>
          </w:p>
        </w:tc>
      </w:tr>
      <w:tr w:rsidR="00F467EB" w:rsidRPr="003718D8" w:rsidTr="005B14C9">
        <w:tc>
          <w:tcPr>
            <w:tcW w:w="1800" w:type="dxa"/>
            <w:shd w:val="clear" w:color="auto" w:fill="F2F2F2" w:themeFill="background1" w:themeFillShade="F2"/>
          </w:tcPr>
          <w:p w:rsidR="00F467EB" w:rsidRPr="003718D8" w:rsidRDefault="00F467EB" w:rsidP="002F048F">
            <w:pPr>
              <w:jc w:val="center"/>
              <w:rPr>
                <w:sz w:val="18"/>
                <w:lang w:val="sk-SK"/>
              </w:rPr>
            </w:pPr>
            <w:r w:rsidRPr="003718D8">
              <w:rPr>
                <w:sz w:val="18"/>
                <w:lang w:val="sk-SK"/>
              </w:rPr>
              <w:t xml:space="preserve">Ťažké </w:t>
            </w:r>
            <w:proofErr w:type="spellStart"/>
            <w:r w:rsidRPr="003718D8">
              <w:rPr>
                <w:sz w:val="18"/>
                <w:lang w:val="sk-SK"/>
              </w:rPr>
              <w:t>nákl</w:t>
            </w:r>
            <w:proofErr w:type="spellEnd"/>
            <w:r w:rsidRPr="003718D8">
              <w:rPr>
                <w:sz w:val="18"/>
                <w:lang w:val="sk-SK"/>
              </w:rPr>
              <w:t xml:space="preserve">. automobily </w:t>
            </w:r>
            <w:r w:rsidRPr="003718D8">
              <w:rPr>
                <w:sz w:val="18"/>
                <w:lang w:val="sk-SK"/>
              </w:rPr>
              <w:br/>
              <w:t>(nad 3,5 t)</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7,601</w:t>
            </w:r>
          </w:p>
        </w:tc>
        <w:tc>
          <w:tcPr>
            <w:tcW w:w="117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3 707,776</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32,006</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1,954</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0,118</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0,810</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1,178</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1,002</w:t>
            </w:r>
          </w:p>
        </w:tc>
      </w:tr>
      <w:tr w:rsidR="00F467EB" w:rsidRPr="003718D8" w:rsidTr="005B14C9">
        <w:tc>
          <w:tcPr>
            <w:tcW w:w="1800" w:type="dxa"/>
            <w:shd w:val="clear" w:color="auto" w:fill="D9D9D9" w:themeFill="background1" w:themeFillShade="D9"/>
          </w:tcPr>
          <w:p w:rsidR="00F467EB" w:rsidRPr="003718D8" w:rsidRDefault="00F467EB" w:rsidP="002F048F">
            <w:pPr>
              <w:jc w:val="center"/>
              <w:rPr>
                <w:sz w:val="18"/>
                <w:lang w:val="sk-SK"/>
              </w:rPr>
            </w:pPr>
            <w:r w:rsidRPr="003718D8">
              <w:rPr>
                <w:sz w:val="18"/>
                <w:lang w:val="sk-SK"/>
              </w:rPr>
              <w:t>Cestná doprava celkom</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46,282</w:t>
            </w:r>
          </w:p>
        </w:tc>
        <w:tc>
          <w:tcPr>
            <w:tcW w:w="117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7 059,182</w:t>
            </w:r>
          </w:p>
        </w:tc>
        <w:tc>
          <w:tcPr>
            <w:tcW w:w="108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42,772</w:t>
            </w:r>
          </w:p>
        </w:tc>
        <w:tc>
          <w:tcPr>
            <w:tcW w:w="108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6,754</w:t>
            </w:r>
          </w:p>
        </w:tc>
        <w:tc>
          <w:tcPr>
            <w:tcW w:w="99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0,222</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1,290</w:t>
            </w:r>
          </w:p>
        </w:tc>
        <w:tc>
          <w:tcPr>
            <w:tcW w:w="99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1,954</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1,642</w:t>
            </w:r>
          </w:p>
        </w:tc>
      </w:tr>
      <w:tr w:rsidR="00F467EB" w:rsidRPr="003718D8" w:rsidTr="005B14C9">
        <w:tc>
          <w:tcPr>
            <w:tcW w:w="1800" w:type="dxa"/>
            <w:shd w:val="clear" w:color="auto" w:fill="F2F2F2" w:themeFill="background1" w:themeFillShade="F2"/>
          </w:tcPr>
          <w:p w:rsidR="00F467EB" w:rsidRPr="003718D8" w:rsidRDefault="00F467EB" w:rsidP="002F048F">
            <w:pPr>
              <w:jc w:val="center"/>
              <w:rPr>
                <w:sz w:val="18"/>
                <w:lang w:val="sk-SK"/>
              </w:rPr>
            </w:pPr>
            <w:r w:rsidRPr="003718D8">
              <w:rPr>
                <w:sz w:val="18"/>
                <w:lang w:val="sk-SK"/>
              </w:rPr>
              <w:t>Osobná doprava</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0,122</w:t>
            </w:r>
          </w:p>
        </w:tc>
        <w:tc>
          <w:tcPr>
            <w:tcW w:w="117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35,913</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0,599</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0,055</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0,000114</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0,017</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0,017</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0,016</w:t>
            </w:r>
          </w:p>
        </w:tc>
      </w:tr>
      <w:tr w:rsidR="00F467EB" w:rsidRPr="003718D8" w:rsidTr="005B14C9">
        <w:tc>
          <w:tcPr>
            <w:tcW w:w="1800" w:type="dxa"/>
            <w:shd w:val="clear" w:color="auto" w:fill="F2F2F2" w:themeFill="background1" w:themeFillShade="F2"/>
          </w:tcPr>
          <w:p w:rsidR="00F467EB" w:rsidRPr="003718D8" w:rsidRDefault="00F467EB" w:rsidP="002F048F">
            <w:pPr>
              <w:jc w:val="center"/>
              <w:rPr>
                <w:sz w:val="18"/>
                <w:lang w:val="sk-SK"/>
              </w:rPr>
            </w:pPr>
            <w:r w:rsidRPr="003718D8">
              <w:rPr>
                <w:sz w:val="18"/>
                <w:lang w:val="sk-SK"/>
              </w:rPr>
              <w:t>Nákladná doprava</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0,162</w:t>
            </w:r>
          </w:p>
        </w:tc>
        <w:tc>
          <w:tcPr>
            <w:tcW w:w="117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47,550</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0,794</w:t>
            </w:r>
          </w:p>
        </w:tc>
        <w:tc>
          <w:tcPr>
            <w:tcW w:w="108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0,073</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0,000151</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0,023</w:t>
            </w:r>
          </w:p>
        </w:tc>
        <w:tc>
          <w:tcPr>
            <w:tcW w:w="99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0,022</w:t>
            </w:r>
          </w:p>
        </w:tc>
        <w:tc>
          <w:tcPr>
            <w:tcW w:w="900" w:type="dxa"/>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0,021</w:t>
            </w:r>
          </w:p>
        </w:tc>
      </w:tr>
      <w:tr w:rsidR="00F467EB" w:rsidRPr="003718D8" w:rsidTr="005B14C9">
        <w:tc>
          <w:tcPr>
            <w:tcW w:w="1800" w:type="dxa"/>
            <w:shd w:val="clear" w:color="auto" w:fill="D9D9D9" w:themeFill="background1" w:themeFillShade="D9"/>
          </w:tcPr>
          <w:p w:rsidR="00F467EB" w:rsidRPr="003718D8" w:rsidRDefault="00F467EB" w:rsidP="002F048F">
            <w:pPr>
              <w:jc w:val="center"/>
              <w:rPr>
                <w:sz w:val="18"/>
                <w:lang w:val="sk-SK"/>
              </w:rPr>
            </w:pPr>
            <w:r w:rsidRPr="003718D8">
              <w:rPr>
                <w:sz w:val="18"/>
                <w:lang w:val="sk-SK"/>
              </w:rPr>
              <w:t>Železničná doprava celkom</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0,284</w:t>
            </w:r>
          </w:p>
        </w:tc>
        <w:tc>
          <w:tcPr>
            <w:tcW w:w="117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83,463</w:t>
            </w:r>
          </w:p>
        </w:tc>
        <w:tc>
          <w:tcPr>
            <w:tcW w:w="108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1,393</w:t>
            </w:r>
          </w:p>
        </w:tc>
        <w:tc>
          <w:tcPr>
            <w:tcW w:w="108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0,128</w:t>
            </w:r>
          </w:p>
        </w:tc>
        <w:tc>
          <w:tcPr>
            <w:tcW w:w="99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0,000265</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0,040</w:t>
            </w:r>
          </w:p>
        </w:tc>
        <w:tc>
          <w:tcPr>
            <w:tcW w:w="99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0,038</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0,036</w:t>
            </w:r>
          </w:p>
        </w:tc>
      </w:tr>
      <w:tr w:rsidR="00F467EB" w:rsidRPr="003718D8" w:rsidTr="005B14C9">
        <w:tc>
          <w:tcPr>
            <w:tcW w:w="1800" w:type="dxa"/>
            <w:shd w:val="clear" w:color="auto" w:fill="D9D9D9" w:themeFill="background1" w:themeFillShade="D9"/>
          </w:tcPr>
          <w:p w:rsidR="00F467EB" w:rsidRPr="003718D8" w:rsidRDefault="00F467EB" w:rsidP="002F048F">
            <w:pPr>
              <w:jc w:val="center"/>
              <w:rPr>
                <w:sz w:val="18"/>
                <w:lang w:val="sk-SK"/>
              </w:rPr>
            </w:pPr>
            <w:r w:rsidRPr="003718D8">
              <w:rPr>
                <w:sz w:val="18"/>
                <w:lang w:val="sk-SK"/>
              </w:rPr>
              <w:t>Vodná doprava celkom</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0,509</w:t>
            </w:r>
          </w:p>
        </w:tc>
        <w:tc>
          <w:tcPr>
            <w:tcW w:w="117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149,338</w:t>
            </w:r>
          </w:p>
        </w:tc>
        <w:tc>
          <w:tcPr>
            <w:tcW w:w="108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2,492</w:t>
            </w:r>
          </w:p>
        </w:tc>
        <w:tc>
          <w:tcPr>
            <w:tcW w:w="108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0,230</w:t>
            </w:r>
          </w:p>
        </w:tc>
        <w:tc>
          <w:tcPr>
            <w:tcW w:w="99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0,005</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0,072</w:t>
            </w:r>
          </w:p>
        </w:tc>
        <w:tc>
          <w:tcPr>
            <w:tcW w:w="99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0,068</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0,065</w:t>
            </w:r>
          </w:p>
        </w:tc>
      </w:tr>
      <w:tr w:rsidR="00F467EB" w:rsidRPr="003718D8" w:rsidTr="005B14C9">
        <w:tc>
          <w:tcPr>
            <w:tcW w:w="1800" w:type="dxa"/>
            <w:shd w:val="clear" w:color="auto" w:fill="D9D9D9" w:themeFill="background1" w:themeFillShade="D9"/>
          </w:tcPr>
          <w:p w:rsidR="00F467EB" w:rsidRPr="003718D8" w:rsidRDefault="00F467EB" w:rsidP="002F048F">
            <w:pPr>
              <w:jc w:val="center"/>
              <w:rPr>
                <w:sz w:val="18"/>
                <w:lang w:val="sk-SK"/>
              </w:rPr>
            </w:pPr>
            <w:r w:rsidRPr="003718D8">
              <w:rPr>
                <w:sz w:val="18"/>
                <w:lang w:val="sk-SK"/>
              </w:rPr>
              <w:t xml:space="preserve">Letecká doprava celkom </w:t>
            </w:r>
            <w:r w:rsidRPr="003718D8">
              <w:rPr>
                <w:sz w:val="18"/>
                <w:lang w:val="sk-SK"/>
              </w:rPr>
              <w:br/>
              <w:t>(len LTO cykly)</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0,450</w:t>
            </w:r>
          </w:p>
        </w:tc>
        <w:tc>
          <w:tcPr>
            <w:tcW w:w="117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36,889</w:t>
            </w:r>
          </w:p>
        </w:tc>
        <w:tc>
          <w:tcPr>
            <w:tcW w:w="108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0,101</w:t>
            </w:r>
          </w:p>
        </w:tc>
        <w:tc>
          <w:tcPr>
            <w:tcW w:w="108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0,065</w:t>
            </w:r>
          </w:p>
        </w:tc>
        <w:tc>
          <w:tcPr>
            <w:tcW w:w="99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0,009</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0,008</w:t>
            </w:r>
          </w:p>
        </w:tc>
        <w:tc>
          <w:tcPr>
            <w:tcW w:w="99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0,008</w:t>
            </w:r>
          </w:p>
        </w:tc>
        <w:tc>
          <w:tcPr>
            <w:tcW w:w="900" w:type="dxa"/>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0,008</w:t>
            </w:r>
          </w:p>
        </w:tc>
      </w:tr>
      <w:tr w:rsidR="00F467EB" w:rsidRPr="003718D8" w:rsidTr="005B14C9">
        <w:tc>
          <w:tcPr>
            <w:tcW w:w="1800" w:type="dxa"/>
            <w:shd w:val="clear" w:color="auto" w:fill="BFBFBF" w:themeFill="background1" w:themeFillShade="BF"/>
            <w:vAlign w:val="center"/>
          </w:tcPr>
          <w:p w:rsidR="00F467EB" w:rsidRPr="003718D8" w:rsidRDefault="00F467EB" w:rsidP="009F5DC3">
            <w:pPr>
              <w:jc w:val="left"/>
              <w:rPr>
                <w:b/>
                <w:lang w:val="sk-SK"/>
              </w:rPr>
            </w:pPr>
            <w:r w:rsidRPr="003718D8">
              <w:rPr>
                <w:b/>
                <w:lang w:val="sk-SK"/>
              </w:rPr>
              <w:t>Doprava spolu</w:t>
            </w:r>
          </w:p>
        </w:tc>
        <w:tc>
          <w:tcPr>
            <w:tcW w:w="900" w:type="dxa"/>
            <w:shd w:val="clear" w:color="auto" w:fill="BFBFBF" w:themeFill="background1" w:themeFillShade="BF"/>
            <w:vAlign w:val="center"/>
          </w:tcPr>
          <w:p w:rsidR="00F467EB" w:rsidRPr="009F5DC3" w:rsidRDefault="00F467EB" w:rsidP="005B14C9">
            <w:pPr>
              <w:jc w:val="right"/>
              <w:rPr>
                <w:b/>
                <w:sz w:val="18"/>
                <w:szCs w:val="18"/>
                <w:lang w:val="sk-SK"/>
              </w:rPr>
            </w:pPr>
            <w:r w:rsidRPr="009F5DC3">
              <w:rPr>
                <w:b/>
                <w:sz w:val="18"/>
                <w:szCs w:val="18"/>
                <w:lang w:val="sk-SK"/>
              </w:rPr>
              <w:t>47, 525</w:t>
            </w:r>
          </w:p>
        </w:tc>
        <w:tc>
          <w:tcPr>
            <w:tcW w:w="1170" w:type="dxa"/>
            <w:shd w:val="clear" w:color="auto" w:fill="BFBFBF" w:themeFill="background1" w:themeFillShade="BF"/>
            <w:vAlign w:val="center"/>
          </w:tcPr>
          <w:p w:rsidR="00F467EB" w:rsidRPr="009F5DC3" w:rsidRDefault="00F467EB" w:rsidP="005B14C9">
            <w:pPr>
              <w:jc w:val="right"/>
              <w:rPr>
                <w:b/>
                <w:sz w:val="18"/>
                <w:szCs w:val="18"/>
                <w:lang w:val="sk-SK"/>
              </w:rPr>
            </w:pPr>
            <w:r w:rsidRPr="009F5DC3">
              <w:rPr>
                <w:b/>
                <w:sz w:val="18"/>
                <w:szCs w:val="18"/>
                <w:lang w:val="sk-SK"/>
              </w:rPr>
              <w:t>7 328,872</w:t>
            </w:r>
          </w:p>
        </w:tc>
        <w:tc>
          <w:tcPr>
            <w:tcW w:w="1080" w:type="dxa"/>
            <w:shd w:val="clear" w:color="auto" w:fill="BFBFBF" w:themeFill="background1" w:themeFillShade="BF"/>
            <w:vAlign w:val="center"/>
          </w:tcPr>
          <w:p w:rsidR="00F467EB" w:rsidRPr="009F5DC3" w:rsidRDefault="00F467EB" w:rsidP="005B14C9">
            <w:pPr>
              <w:jc w:val="right"/>
              <w:rPr>
                <w:b/>
                <w:sz w:val="18"/>
                <w:szCs w:val="18"/>
                <w:lang w:val="sk-SK"/>
              </w:rPr>
            </w:pPr>
            <w:r w:rsidRPr="009F5DC3">
              <w:rPr>
                <w:b/>
                <w:sz w:val="18"/>
                <w:szCs w:val="18"/>
                <w:lang w:val="sk-SK"/>
              </w:rPr>
              <w:t>46,758</w:t>
            </w:r>
          </w:p>
        </w:tc>
        <w:tc>
          <w:tcPr>
            <w:tcW w:w="1080" w:type="dxa"/>
            <w:shd w:val="clear" w:color="auto" w:fill="BFBFBF" w:themeFill="background1" w:themeFillShade="BF"/>
            <w:vAlign w:val="center"/>
          </w:tcPr>
          <w:p w:rsidR="00F467EB" w:rsidRPr="009F5DC3" w:rsidRDefault="00F467EB" w:rsidP="005B14C9">
            <w:pPr>
              <w:jc w:val="right"/>
              <w:rPr>
                <w:b/>
                <w:sz w:val="18"/>
                <w:szCs w:val="18"/>
                <w:lang w:val="sk-SK"/>
              </w:rPr>
            </w:pPr>
            <w:r w:rsidRPr="009F5DC3">
              <w:rPr>
                <w:b/>
                <w:sz w:val="18"/>
                <w:szCs w:val="18"/>
                <w:lang w:val="sk-SK"/>
              </w:rPr>
              <w:t>7,177</w:t>
            </w:r>
          </w:p>
        </w:tc>
        <w:tc>
          <w:tcPr>
            <w:tcW w:w="990" w:type="dxa"/>
            <w:shd w:val="clear" w:color="auto" w:fill="BFBFBF" w:themeFill="background1" w:themeFillShade="BF"/>
            <w:vAlign w:val="center"/>
          </w:tcPr>
          <w:p w:rsidR="00F467EB" w:rsidRPr="009F5DC3" w:rsidRDefault="00F467EB" w:rsidP="005B14C9">
            <w:pPr>
              <w:jc w:val="right"/>
              <w:rPr>
                <w:b/>
                <w:sz w:val="18"/>
                <w:szCs w:val="18"/>
                <w:lang w:val="sk-SK"/>
              </w:rPr>
            </w:pPr>
            <w:r w:rsidRPr="009F5DC3">
              <w:rPr>
                <w:b/>
                <w:sz w:val="18"/>
                <w:szCs w:val="18"/>
                <w:lang w:val="sk-SK"/>
              </w:rPr>
              <w:t>0,236</w:t>
            </w:r>
          </w:p>
        </w:tc>
        <w:tc>
          <w:tcPr>
            <w:tcW w:w="900" w:type="dxa"/>
            <w:shd w:val="clear" w:color="auto" w:fill="BFBFBF" w:themeFill="background1" w:themeFillShade="BF"/>
            <w:vAlign w:val="center"/>
          </w:tcPr>
          <w:p w:rsidR="00F467EB" w:rsidRPr="009F5DC3" w:rsidRDefault="00F467EB" w:rsidP="005B14C9">
            <w:pPr>
              <w:jc w:val="right"/>
              <w:rPr>
                <w:b/>
                <w:sz w:val="18"/>
                <w:szCs w:val="18"/>
                <w:lang w:val="sk-SK"/>
              </w:rPr>
            </w:pPr>
            <w:r w:rsidRPr="009F5DC3">
              <w:rPr>
                <w:b/>
                <w:sz w:val="18"/>
                <w:szCs w:val="18"/>
                <w:lang w:val="sk-SK"/>
              </w:rPr>
              <w:t>1,410</w:t>
            </w:r>
          </w:p>
        </w:tc>
        <w:tc>
          <w:tcPr>
            <w:tcW w:w="990" w:type="dxa"/>
            <w:shd w:val="clear" w:color="auto" w:fill="BFBFBF" w:themeFill="background1" w:themeFillShade="BF"/>
            <w:vAlign w:val="center"/>
          </w:tcPr>
          <w:p w:rsidR="00F467EB" w:rsidRPr="009F5DC3" w:rsidRDefault="00F467EB" w:rsidP="005B14C9">
            <w:pPr>
              <w:jc w:val="right"/>
              <w:rPr>
                <w:b/>
                <w:sz w:val="18"/>
                <w:szCs w:val="18"/>
                <w:lang w:val="sk-SK"/>
              </w:rPr>
            </w:pPr>
            <w:r w:rsidRPr="009F5DC3">
              <w:rPr>
                <w:b/>
                <w:sz w:val="18"/>
                <w:szCs w:val="18"/>
                <w:lang w:val="sk-SK"/>
              </w:rPr>
              <w:t>2,068</w:t>
            </w:r>
          </w:p>
        </w:tc>
        <w:tc>
          <w:tcPr>
            <w:tcW w:w="900" w:type="dxa"/>
            <w:shd w:val="clear" w:color="auto" w:fill="BFBFBF" w:themeFill="background1" w:themeFillShade="BF"/>
            <w:vAlign w:val="center"/>
          </w:tcPr>
          <w:p w:rsidR="00F467EB" w:rsidRPr="009F5DC3" w:rsidRDefault="00F467EB" w:rsidP="005B14C9">
            <w:pPr>
              <w:jc w:val="right"/>
              <w:rPr>
                <w:b/>
                <w:sz w:val="18"/>
                <w:szCs w:val="18"/>
                <w:lang w:val="sk-SK"/>
              </w:rPr>
            </w:pPr>
            <w:r w:rsidRPr="009F5DC3">
              <w:rPr>
                <w:b/>
                <w:sz w:val="18"/>
                <w:szCs w:val="18"/>
                <w:lang w:val="sk-SK"/>
              </w:rPr>
              <w:t>1,751</w:t>
            </w:r>
          </w:p>
        </w:tc>
      </w:tr>
    </w:tbl>
    <w:p w:rsidR="00F467EB" w:rsidRPr="002F048F" w:rsidRDefault="002F048F" w:rsidP="002F048F">
      <w:pPr>
        <w:spacing w:before="0"/>
        <w:rPr>
          <w:rFonts w:asciiTheme="minorHAnsi" w:hAnsiTheme="minorHAnsi" w:cstheme="minorHAnsi"/>
          <w:sz w:val="20"/>
          <w:szCs w:val="20"/>
          <w:lang w:val="sk-SK" w:eastAsia="cs-CZ"/>
        </w:rPr>
      </w:pPr>
      <w:r w:rsidRPr="002F048F">
        <w:rPr>
          <w:rFonts w:asciiTheme="minorHAnsi" w:hAnsiTheme="minorHAnsi" w:cstheme="minorHAnsi"/>
          <w:sz w:val="20"/>
          <w:szCs w:val="20"/>
          <w:lang w:val="sk-SK" w:eastAsia="cs-CZ"/>
        </w:rPr>
        <w:t>Zdroj: VÚD, a. s.</w:t>
      </w:r>
    </w:p>
    <w:p w:rsidR="00F467EB" w:rsidRPr="003718D8" w:rsidRDefault="00F467EB" w:rsidP="002F048F">
      <w:pPr>
        <w:spacing w:before="240"/>
        <w:rPr>
          <w:rFonts w:asciiTheme="minorHAnsi" w:hAnsiTheme="minorHAnsi" w:cstheme="minorHAnsi"/>
          <w:lang w:val="sk-SK"/>
        </w:rPr>
      </w:pPr>
      <w:r w:rsidRPr="003718D8">
        <w:rPr>
          <w:rFonts w:asciiTheme="minorHAnsi" w:hAnsiTheme="minorHAnsi" w:cstheme="minorHAnsi"/>
          <w:lang w:val="sk-SK" w:eastAsia="cs-CZ"/>
        </w:rPr>
        <w:t>Najväčší podiel emisií škodlivín z dopravnej prevádzky nepochybne patrí cestnej doprave. V samotnej cestnej doprave množstvo produkcie emisií určuje predovšetkým individuálna osobná doprava (osobné automobily a motocykle), ktorej podiel na produkcií v cestnej doprave v roku 2011 bol nasledovný</w:t>
      </w:r>
      <w:r w:rsidRPr="003718D8">
        <w:rPr>
          <w:rFonts w:asciiTheme="minorHAnsi" w:hAnsiTheme="minorHAnsi" w:cstheme="minorHAnsi"/>
          <w:lang w:val="sk-SK"/>
        </w:rPr>
        <w:t>: CO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- 31,14 %, CO - 74,81 %,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xml:space="preserve"> - 12,45 %, VOC - 64,22 %, SO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- 30,18 %, TPM - 17,21 %, PM10 - 21,29 %, PM2,5 - 20,04 %.</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Nasledujúca tabuľka, v ktorej sú prezentované celkové emisie z dopravnej prevádzky za rok 2010, slúži na porovnanie vývoja produkcie emisií škodlivín v jednotlivých druhoch dopravy za rok 2011.</w:t>
      </w:r>
    </w:p>
    <w:p w:rsidR="00F467EB" w:rsidRPr="003718D8" w:rsidRDefault="00F467EB" w:rsidP="00F467EB">
      <w:pPr>
        <w:rPr>
          <w:rFonts w:asciiTheme="minorHAnsi" w:hAnsiTheme="minorHAnsi" w:cstheme="minorHAnsi"/>
          <w:lang w:val="sk-SK"/>
        </w:rPr>
      </w:pPr>
    </w:p>
    <w:p w:rsidR="00F467EB" w:rsidRPr="003718D8" w:rsidRDefault="00F467EB" w:rsidP="00F467EB">
      <w:pPr>
        <w:spacing w:before="0" w:after="0" w:line="240" w:lineRule="auto"/>
        <w:jc w:val="left"/>
        <w:rPr>
          <w:rFonts w:asciiTheme="minorHAnsi" w:eastAsia="Times New Roman" w:hAnsiTheme="minorHAnsi" w:cstheme="minorHAnsi"/>
          <w:iCs/>
          <w:lang w:val="sk-SK" w:eastAsia="cs-CZ"/>
        </w:rPr>
      </w:pPr>
      <w:bookmarkStart w:id="4505" w:name="_Toc341165985"/>
      <w:r w:rsidRPr="003718D8">
        <w:rPr>
          <w:rFonts w:asciiTheme="minorHAnsi" w:hAnsiTheme="minorHAnsi" w:cstheme="minorHAnsi"/>
          <w:lang w:val="sk-SK"/>
        </w:rPr>
        <w:br w:type="page"/>
      </w:r>
    </w:p>
    <w:p w:rsidR="00F467EB" w:rsidRPr="003718D8" w:rsidRDefault="00F467EB" w:rsidP="009F5DC3">
      <w:pPr>
        <w:pStyle w:val="phTab"/>
      </w:pPr>
      <w:bookmarkStart w:id="4506" w:name="_Toc358973601"/>
      <w:bookmarkStart w:id="4507" w:name="_Toc362857050"/>
      <w:r w:rsidRPr="003718D8">
        <w:lastRenderedPageBreak/>
        <w:t>Celkové emisie z dopravnej prevádzky v roku 2010</w:t>
      </w:r>
      <w:bookmarkEnd w:id="4505"/>
      <w:bookmarkEnd w:id="4506"/>
      <w:bookmarkEnd w:id="4507"/>
    </w:p>
    <w:tbl>
      <w:tblPr>
        <w:tblStyle w:val="Mriekatabuky"/>
        <w:tblW w:w="9356" w:type="dxa"/>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ayout w:type="fixed"/>
        <w:tblLook w:val="04A0"/>
      </w:tblPr>
      <w:tblGrid>
        <w:gridCol w:w="2134"/>
        <w:gridCol w:w="947"/>
        <w:gridCol w:w="1032"/>
        <w:gridCol w:w="1032"/>
        <w:gridCol w:w="1032"/>
        <w:gridCol w:w="1116"/>
        <w:gridCol w:w="1116"/>
        <w:gridCol w:w="947"/>
      </w:tblGrid>
      <w:tr w:rsidR="00F467EB" w:rsidRPr="003718D8" w:rsidTr="002F048F">
        <w:tc>
          <w:tcPr>
            <w:tcW w:w="2134" w:type="dxa"/>
            <w:vMerge w:val="restart"/>
            <w:shd w:val="clear" w:color="auto" w:fill="A6A6A6" w:themeFill="background1" w:themeFillShade="A6"/>
            <w:vAlign w:val="center"/>
          </w:tcPr>
          <w:p w:rsidR="00F467EB" w:rsidRPr="003718D8" w:rsidRDefault="00F467EB" w:rsidP="00E72AC3">
            <w:pPr>
              <w:rPr>
                <w:b/>
                <w:color w:val="FFFFFF" w:themeColor="background1"/>
                <w:sz w:val="18"/>
                <w:lang w:val="sk-SK"/>
              </w:rPr>
            </w:pPr>
            <w:r w:rsidRPr="003718D8">
              <w:rPr>
                <w:b/>
                <w:color w:val="FFFFFF" w:themeColor="background1"/>
                <w:lang w:val="sk-SK"/>
              </w:rPr>
              <w:t>Zdroj emisií</w:t>
            </w:r>
          </w:p>
        </w:tc>
        <w:tc>
          <w:tcPr>
            <w:tcW w:w="7222" w:type="dxa"/>
            <w:gridSpan w:val="7"/>
            <w:tcBorders>
              <w:bottom w:val="single" w:sz="8" w:space="0" w:color="FFFFFF" w:themeColor="background1"/>
            </w:tcBorders>
            <w:shd w:val="clear" w:color="auto" w:fill="A6A6A6" w:themeFill="background1" w:themeFillShade="A6"/>
          </w:tcPr>
          <w:p w:rsidR="00F467EB" w:rsidRPr="003718D8" w:rsidRDefault="00F467EB" w:rsidP="00E72AC3">
            <w:pPr>
              <w:jc w:val="center"/>
              <w:rPr>
                <w:b/>
                <w:color w:val="FFFFFF" w:themeColor="background1"/>
                <w:sz w:val="18"/>
                <w:lang w:val="sk-SK"/>
              </w:rPr>
            </w:pPr>
            <w:r w:rsidRPr="003718D8">
              <w:rPr>
                <w:b/>
                <w:color w:val="FFFFFF" w:themeColor="background1"/>
                <w:lang w:val="sk-SK"/>
              </w:rPr>
              <w:t>Emisie v roku 2010 (</w:t>
            </w:r>
            <w:proofErr w:type="spellStart"/>
            <w:r w:rsidRPr="003718D8">
              <w:rPr>
                <w:b/>
                <w:color w:val="FFFFFF" w:themeColor="background1"/>
                <w:lang w:val="sk-SK"/>
              </w:rPr>
              <w:t>kilotony</w:t>
            </w:r>
            <w:proofErr w:type="spellEnd"/>
            <w:r w:rsidRPr="003718D8">
              <w:rPr>
                <w:b/>
                <w:color w:val="FFFFFF" w:themeColor="background1"/>
                <w:lang w:val="sk-SK"/>
              </w:rPr>
              <w:t>)</w:t>
            </w:r>
          </w:p>
        </w:tc>
      </w:tr>
      <w:tr w:rsidR="00F467EB" w:rsidRPr="003718D8" w:rsidTr="002F048F">
        <w:tc>
          <w:tcPr>
            <w:tcW w:w="2134" w:type="dxa"/>
            <w:vMerge/>
            <w:tcBorders>
              <w:right w:val="nil"/>
            </w:tcBorders>
            <w:shd w:val="clear" w:color="auto" w:fill="A6A6A6" w:themeFill="background1" w:themeFillShade="A6"/>
          </w:tcPr>
          <w:p w:rsidR="00F467EB" w:rsidRPr="003718D8" w:rsidRDefault="00F467EB" w:rsidP="00E72AC3">
            <w:pPr>
              <w:rPr>
                <w:b/>
                <w:color w:val="FFFFFF" w:themeColor="background1"/>
                <w:sz w:val="18"/>
                <w:lang w:val="sk-SK"/>
              </w:rPr>
            </w:pPr>
          </w:p>
        </w:tc>
        <w:tc>
          <w:tcPr>
            <w:tcW w:w="947" w:type="dxa"/>
            <w:tcBorders>
              <w:left w:val="nil"/>
              <w:right w:val="nil"/>
            </w:tcBorders>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CO</w:t>
            </w:r>
          </w:p>
        </w:tc>
        <w:tc>
          <w:tcPr>
            <w:tcW w:w="1032" w:type="dxa"/>
            <w:tcBorders>
              <w:left w:val="nil"/>
              <w:right w:val="nil"/>
            </w:tcBorders>
            <w:shd w:val="clear" w:color="auto" w:fill="A6A6A6" w:themeFill="background1" w:themeFillShade="A6"/>
          </w:tcPr>
          <w:p w:rsidR="00F467EB" w:rsidRPr="003718D8" w:rsidRDefault="00F467EB" w:rsidP="00E72AC3">
            <w:pPr>
              <w:jc w:val="center"/>
              <w:rPr>
                <w:b/>
                <w:color w:val="FFFFFF" w:themeColor="background1"/>
                <w:vertAlign w:val="subscript"/>
                <w:lang w:val="sk-SK"/>
              </w:rPr>
            </w:pPr>
            <w:r w:rsidRPr="003718D8">
              <w:rPr>
                <w:b/>
                <w:color w:val="FFFFFF" w:themeColor="background1"/>
                <w:lang w:val="sk-SK"/>
              </w:rPr>
              <w:t>CO</w:t>
            </w:r>
            <w:r w:rsidRPr="003718D8">
              <w:rPr>
                <w:b/>
                <w:color w:val="FFFFFF" w:themeColor="background1"/>
                <w:vertAlign w:val="subscript"/>
                <w:lang w:val="sk-SK"/>
              </w:rPr>
              <w:t>2</w:t>
            </w:r>
          </w:p>
        </w:tc>
        <w:tc>
          <w:tcPr>
            <w:tcW w:w="1032" w:type="dxa"/>
            <w:tcBorders>
              <w:left w:val="nil"/>
              <w:right w:val="nil"/>
            </w:tcBorders>
            <w:shd w:val="clear" w:color="auto" w:fill="A6A6A6" w:themeFill="background1" w:themeFillShade="A6"/>
          </w:tcPr>
          <w:p w:rsidR="00F467EB" w:rsidRPr="003718D8" w:rsidRDefault="00F467EB" w:rsidP="00E72AC3">
            <w:pPr>
              <w:jc w:val="center"/>
              <w:rPr>
                <w:b/>
                <w:color w:val="FFFFFF" w:themeColor="background1"/>
                <w:vertAlign w:val="subscript"/>
                <w:lang w:val="sk-SK"/>
              </w:rPr>
            </w:pPr>
            <w:proofErr w:type="spellStart"/>
            <w:r w:rsidRPr="003718D8">
              <w:rPr>
                <w:b/>
                <w:color w:val="FFFFFF" w:themeColor="background1"/>
                <w:lang w:val="sk-SK"/>
              </w:rPr>
              <w:t>NO</w:t>
            </w:r>
            <w:r w:rsidRPr="003718D8">
              <w:rPr>
                <w:b/>
                <w:color w:val="FFFFFF" w:themeColor="background1"/>
                <w:vertAlign w:val="subscript"/>
                <w:lang w:val="sk-SK"/>
              </w:rPr>
              <w:t>x</w:t>
            </w:r>
            <w:proofErr w:type="spellEnd"/>
          </w:p>
        </w:tc>
        <w:tc>
          <w:tcPr>
            <w:tcW w:w="1032" w:type="dxa"/>
            <w:tcBorders>
              <w:left w:val="nil"/>
              <w:right w:val="nil"/>
            </w:tcBorders>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VOC</w:t>
            </w:r>
          </w:p>
        </w:tc>
        <w:tc>
          <w:tcPr>
            <w:tcW w:w="1116" w:type="dxa"/>
            <w:tcBorders>
              <w:left w:val="nil"/>
              <w:right w:val="nil"/>
            </w:tcBorders>
            <w:shd w:val="clear" w:color="auto" w:fill="A6A6A6" w:themeFill="background1" w:themeFillShade="A6"/>
          </w:tcPr>
          <w:p w:rsidR="00F467EB" w:rsidRPr="003718D8" w:rsidRDefault="00F467EB" w:rsidP="00E72AC3">
            <w:pPr>
              <w:jc w:val="center"/>
              <w:rPr>
                <w:b/>
                <w:color w:val="FFFFFF" w:themeColor="background1"/>
                <w:vertAlign w:val="subscript"/>
                <w:lang w:val="sk-SK"/>
              </w:rPr>
            </w:pPr>
            <w:r w:rsidRPr="003718D8">
              <w:rPr>
                <w:b/>
                <w:color w:val="FFFFFF" w:themeColor="background1"/>
                <w:lang w:val="sk-SK"/>
              </w:rPr>
              <w:t>SO</w:t>
            </w:r>
            <w:r w:rsidRPr="003718D8">
              <w:rPr>
                <w:b/>
                <w:color w:val="FFFFFF" w:themeColor="background1"/>
                <w:vertAlign w:val="subscript"/>
                <w:lang w:val="sk-SK"/>
              </w:rPr>
              <w:t>2</w:t>
            </w:r>
          </w:p>
        </w:tc>
        <w:tc>
          <w:tcPr>
            <w:tcW w:w="1116" w:type="dxa"/>
            <w:tcBorders>
              <w:left w:val="nil"/>
              <w:right w:val="nil"/>
            </w:tcBorders>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TPM</w:t>
            </w:r>
          </w:p>
        </w:tc>
        <w:tc>
          <w:tcPr>
            <w:tcW w:w="947" w:type="dxa"/>
            <w:tcBorders>
              <w:left w:val="nil"/>
              <w:right w:val="single" w:sz="8" w:space="0" w:color="FFFFFF" w:themeColor="background1"/>
            </w:tcBorders>
            <w:shd w:val="clear" w:color="auto" w:fill="A6A6A6" w:themeFill="background1" w:themeFillShade="A6"/>
          </w:tcPr>
          <w:p w:rsidR="00F467EB" w:rsidRPr="003718D8" w:rsidRDefault="00F467EB" w:rsidP="00E72AC3">
            <w:pPr>
              <w:jc w:val="center"/>
              <w:rPr>
                <w:b/>
                <w:color w:val="FFFFFF" w:themeColor="background1"/>
                <w:lang w:val="sk-SK"/>
              </w:rPr>
            </w:pPr>
            <w:r w:rsidRPr="003718D8">
              <w:rPr>
                <w:b/>
                <w:color w:val="FFFFFF" w:themeColor="background1"/>
                <w:lang w:val="sk-SK"/>
              </w:rPr>
              <w:t>PM 10</w:t>
            </w:r>
          </w:p>
        </w:tc>
      </w:tr>
      <w:tr w:rsidR="00F467EB" w:rsidRPr="003718D8" w:rsidTr="002F048F">
        <w:tc>
          <w:tcPr>
            <w:tcW w:w="2134" w:type="dxa"/>
            <w:tcBorders>
              <w:right w:val="single" w:sz="8" w:space="0" w:color="FFFFFF" w:themeColor="background1"/>
            </w:tcBorders>
            <w:shd w:val="clear" w:color="auto" w:fill="F2F2F2" w:themeFill="background1" w:themeFillShade="F2"/>
            <w:vAlign w:val="center"/>
          </w:tcPr>
          <w:p w:rsidR="00F467EB" w:rsidRPr="003718D8" w:rsidRDefault="00F467EB" w:rsidP="009F5DC3">
            <w:pPr>
              <w:jc w:val="center"/>
              <w:rPr>
                <w:sz w:val="18"/>
                <w:lang w:val="sk-SK"/>
              </w:rPr>
            </w:pPr>
            <w:r w:rsidRPr="003718D8">
              <w:rPr>
                <w:sz w:val="18"/>
                <w:lang w:val="sk-SK"/>
              </w:rPr>
              <w:t>Osobné automobily</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36,730</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2 275,527</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5,543</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4,431</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0,071</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0,216</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0,417</w:t>
            </w:r>
          </w:p>
        </w:tc>
      </w:tr>
      <w:tr w:rsidR="00F467EB" w:rsidRPr="003718D8" w:rsidTr="002F048F">
        <w:tc>
          <w:tcPr>
            <w:tcW w:w="2134" w:type="dxa"/>
            <w:tcBorders>
              <w:right w:val="single" w:sz="8" w:space="0" w:color="FFFFFF" w:themeColor="background1"/>
            </w:tcBorders>
            <w:shd w:val="clear" w:color="auto" w:fill="F2F2F2" w:themeFill="background1" w:themeFillShade="F2"/>
            <w:vAlign w:val="center"/>
          </w:tcPr>
          <w:p w:rsidR="00F467EB" w:rsidRPr="003718D8" w:rsidRDefault="00F467EB" w:rsidP="009F5DC3">
            <w:pPr>
              <w:jc w:val="center"/>
              <w:rPr>
                <w:sz w:val="18"/>
                <w:lang w:val="sk-SK"/>
              </w:rPr>
            </w:pPr>
            <w:r w:rsidRPr="003718D8">
              <w:rPr>
                <w:sz w:val="18"/>
                <w:lang w:val="sk-SK"/>
              </w:rPr>
              <w:t>Motocykle</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1,144</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9,039</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0,022</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0,378</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0,000</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0,006</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0,007</w:t>
            </w:r>
          </w:p>
        </w:tc>
      </w:tr>
      <w:tr w:rsidR="00F467EB" w:rsidRPr="003718D8" w:rsidTr="002F048F">
        <w:tc>
          <w:tcPr>
            <w:tcW w:w="2134" w:type="dxa"/>
            <w:tcBorders>
              <w:right w:val="single" w:sz="8" w:space="0" w:color="FFFFFF" w:themeColor="background1"/>
            </w:tcBorders>
            <w:shd w:val="clear" w:color="auto" w:fill="F2F2F2" w:themeFill="background1" w:themeFillShade="F2"/>
            <w:vAlign w:val="center"/>
          </w:tcPr>
          <w:p w:rsidR="00F467EB" w:rsidRPr="003718D8" w:rsidRDefault="00F467EB" w:rsidP="009F5DC3">
            <w:pPr>
              <w:jc w:val="center"/>
              <w:rPr>
                <w:sz w:val="18"/>
                <w:lang w:val="sk-SK"/>
              </w:rPr>
            </w:pPr>
            <w:r w:rsidRPr="003718D8">
              <w:rPr>
                <w:sz w:val="18"/>
                <w:lang w:val="sk-SK"/>
              </w:rPr>
              <w:t>Autobusy</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0,513</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384,394</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3,143</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0,169</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0,012</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0,058</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0,086</w:t>
            </w:r>
          </w:p>
        </w:tc>
      </w:tr>
      <w:tr w:rsidR="00F467EB" w:rsidRPr="003718D8" w:rsidTr="002F048F">
        <w:tc>
          <w:tcPr>
            <w:tcW w:w="2134" w:type="dxa"/>
            <w:tcBorders>
              <w:right w:val="single" w:sz="8" w:space="0" w:color="FFFFFF" w:themeColor="background1"/>
            </w:tcBorders>
            <w:shd w:val="clear" w:color="auto" w:fill="F2F2F2" w:themeFill="background1" w:themeFillShade="F2"/>
            <w:vAlign w:val="center"/>
          </w:tcPr>
          <w:p w:rsidR="00F467EB" w:rsidRPr="003718D8" w:rsidRDefault="00F467EB" w:rsidP="009F5DC3">
            <w:pPr>
              <w:jc w:val="center"/>
              <w:rPr>
                <w:sz w:val="18"/>
                <w:lang w:val="sk-SK"/>
              </w:rPr>
            </w:pPr>
            <w:r w:rsidRPr="003718D8">
              <w:rPr>
                <w:sz w:val="18"/>
                <w:lang w:val="sk-SK"/>
              </w:rPr>
              <w:t xml:space="preserve">Ľahké </w:t>
            </w:r>
            <w:proofErr w:type="spellStart"/>
            <w:r w:rsidRPr="003718D8">
              <w:rPr>
                <w:sz w:val="18"/>
                <w:lang w:val="sk-SK"/>
              </w:rPr>
              <w:t>nákl</w:t>
            </w:r>
            <w:proofErr w:type="spellEnd"/>
            <w:r w:rsidRPr="003718D8">
              <w:rPr>
                <w:sz w:val="18"/>
                <w:lang w:val="sk-SK"/>
              </w:rPr>
              <w:t xml:space="preserve">. automobily </w:t>
            </w:r>
            <w:r w:rsidRPr="003718D8">
              <w:rPr>
                <w:sz w:val="18"/>
                <w:lang w:val="sk-SK"/>
              </w:rPr>
              <w:br/>
              <w:t>(do 3,5 t)</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3,331</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614,454</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1,560</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0,242</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0,020</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0,111</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0,170</w:t>
            </w:r>
          </w:p>
        </w:tc>
      </w:tr>
      <w:tr w:rsidR="00F467EB" w:rsidRPr="003718D8" w:rsidTr="002F048F">
        <w:tc>
          <w:tcPr>
            <w:tcW w:w="2134" w:type="dxa"/>
            <w:tcBorders>
              <w:right w:val="single" w:sz="8" w:space="0" w:color="FFFFFF" w:themeColor="background1"/>
            </w:tcBorders>
            <w:shd w:val="clear" w:color="auto" w:fill="F2F2F2" w:themeFill="background1" w:themeFillShade="F2"/>
            <w:vAlign w:val="center"/>
          </w:tcPr>
          <w:p w:rsidR="00F467EB" w:rsidRPr="003718D8" w:rsidRDefault="00F467EB" w:rsidP="009F5DC3">
            <w:pPr>
              <w:jc w:val="center"/>
              <w:rPr>
                <w:sz w:val="18"/>
                <w:lang w:val="sk-SK"/>
              </w:rPr>
            </w:pPr>
            <w:r w:rsidRPr="003718D8">
              <w:rPr>
                <w:sz w:val="18"/>
                <w:lang w:val="sk-SK"/>
              </w:rPr>
              <w:t xml:space="preserve">Ťažké </w:t>
            </w:r>
            <w:proofErr w:type="spellStart"/>
            <w:r w:rsidRPr="003718D8">
              <w:rPr>
                <w:sz w:val="18"/>
                <w:lang w:val="sk-SK"/>
              </w:rPr>
              <w:t>nákl</w:t>
            </w:r>
            <w:proofErr w:type="spellEnd"/>
            <w:r w:rsidRPr="003718D8">
              <w:rPr>
                <w:sz w:val="18"/>
                <w:lang w:val="sk-SK"/>
              </w:rPr>
              <w:t xml:space="preserve">. automobily </w:t>
            </w:r>
            <w:r w:rsidRPr="003718D8">
              <w:rPr>
                <w:sz w:val="18"/>
                <w:lang w:val="sk-SK"/>
              </w:rPr>
              <w:br/>
              <w:t>(nad 3,5 t)</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6,133</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3 443,192</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31,073</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2,079</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0,109</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0,861</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1,203</w:t>
            </w:r>
          </w:p>
        </w:tc>
      </w:tr>
      <w:tr w:rsidR="00F467EB" w:rsidRPr="003718D8" w:rsidTr="002F048F">
        <w:tc>
          <w:tcPr>
            <w:tcW w:w="2134" w:type="dxa"/>
            <w:tcBorders>
              <w:right w:val="single" w:sz="8" w:space="0" w:color="FFFFFF" w:themeColor="background1"/>
            </w:tcBorders>
            <w:shd w:val="clear" w:color="auto" w:fill="D9D9D9" w:themeFill="background1" w:themeFillShade="D9"/>
            <w:vAlign w:val="center"/>
          </w:tcPr>
          <w:p w:rsidR="00F467EB" w:rsidRPr="003718D8" w:rsidRDefault="00F467EB" w:rsidP="009F5DC3">
            <w:pPr>
              <w:jc w:val="center"/>
              <w:rPr>
                <w:sz w:val="18"/>
                <w:lang w:val="sk-SK"/>
              </w:rPr>
            </w:pPr>
            <w:r w:rsidRPr="003718D8">
              <w:rPr>
                <w:sz w:val="18"/>
                <w:lang w:val="sk-SK"/>
              </w:rPr>
              <w:t>Cestná doprava celkom</w:t>
            </w:r>
          </w:p>
        </w:tc>
        <w:tc>
          <w:tcPr>
            <w:tcW w:w="947"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47,850</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6 726,606</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41,341</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7,298</w:t>
            </w:r>
          </w:p>
        </w:tc>
        <w:tc>
          <w:tcPr>
            <w:tcW w:w="1116"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0,212</w:t>
            </w:r>
          </w:p>
        </w:tc>
        <w:tc>
          <w:tcPr>
            <w:tcW w:w="1116"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1,252</w:t>
            </w:r>
          </w:p>
        </w:tc>
        <w:tc>
          <w:tcPr>
            <w:tcW w:w="947"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1,884</w:t>
            </w:r>
          </w:p>
        </w:tc>
      </w:tr>
      <w:tr w:rsidR="00F467EB" w:rsidRPr="003718D8" w:rsidTr="002F048F">
        <w:tc>
          <w:tcPr>
            <w:tcW w:w="2134" w:type="dxa"/>
            <w:tcBorders>
              <w:right w:val="single" w:sz="8" w:space="0" w:color="FFFFFF" w:themeColor="background1"/>
            </w:tcBorders>
            <w:shd w:val="clear" w:color="auto" w:fill="F2F2F2" w:themeFill="background1" w:themeFillShade="F2"/>
            <w:vAlign w:val="center"/>
          </w:tcPr>
          <w:p w:rsidR="00F467EB" w:rsidRPr="003718D8" w:rsidRDefault="00F467EB" w:rsidP="009F5DC3">
            <w:pPr>
              <w:jc w:val="center"/>
              <w:rPr>
                <w:sz w:val="18"/>
                <w:lang w:val="sk-SK"/>
              </w:rPr>
            </w:pPr>
            <w:r w:rsidRPr="003718D8">
              <w:rPr>
                <w:sz w:val="18"/>
                <w:lang w:val="sk-SK"/>
              </w:rPr>
              <w:t>Osobná doprava</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0,159</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42,141</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0,754</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0,070</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0,0013</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0,057</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0,054</w:t>
            </w:r>
          </w:p>
        </w:tc>
      </w:tr>
      <w:tr w:rsidR="00F467EB" w:rsidRPr="003718D8" w:rsidTr="002F048F">
        <w:tc>
          <w:tcPr>
            <w:tcW w:w="2134" w:type="dxa"/>
            <w:tcBorders>
              <w:right w:val="single" w:sz="8" w:space="0" w:color="FFFFFF" w:themeColor="background1"/>
            </w:tcBorders>
            <w:shd w:val="clear" w:color="auto" w:fill="F2F2F2" w:themeFill="background1" w:themeFillShade="F2"/>
            <w:vAlign w:val="center"/>
          </w:tcPr>
          <w:p w:rsidR="00F467EB" w:rsidRPr="003718D8" w:rsidRDefault="00F467EB" w:rsidP="009F5DC3">
            <w:pPr>
              <w:jc w:val="center"/>
              <w:rPr>
                <w:sz w:val="18"/>
                <w:lang w:val="sk-SK"/>
              </w:rPr>
            </w:pPr>
            <w:r w:rsidRPr="003718D8">
              <w:rPr>
                <w:sz w:val="18"/>
                <w:lang w:val="sk-SK"/>
              </w:rPr>
              <w:t>Nákladná doprava</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0,204</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54,214</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0,969</w:t>
            </w:r>
          </w:p>
        </w:tc>
        <w:tc>
          <w:tcPr>
            <w:tcW w:w="1032"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0,090</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0,0017</w:t>
            </w:r>
          </w:p>
        </w:tc>
        <w:tc>
          <w:tcPr>
            <w:tcW w:w="1116"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0,074</w:t>
            </w:r>
          </w:p>
        </w:tc>
        <w:tc>
          <w:tcPr>
            <w:tcW w:w="947" w:type="dxa"/>
            <w:tcBorders>
              <w:left w:val="single" w:sz="8" w:space="0" w:color="FFFFFF" w:themeColor="background1"/>
              <w:right w:val="single" w:sz="8" w:space="0" w:color="FFFFFF" w:themeColor="background1"/>
            </w:tcBorders>
            <w:shd w:val="clear" w:color="auto" w:fill="F2F2F2" w:themeFill="background1" w:themeFillShade="F2"/>
            <w:vAlign w:val="center"/>
          </w:tcPr>
          <w:p w:rsidR="00F467EB" w:rsidRPr="003718D8" w:rsidRDefault="00F467EB" w:rsidP="005B14C9">
            <w:pPr>
              <w:jc w:val="right"/>
              <w:rPr>
                <w:sz w:val="18"/>
                <w:lang w:val="sk-SK"/>
              </w:rPr>
            </w:pPr>
            <w:r w:rsidRPr="003718D8">
              <w:rPr>
                <w:sz w:val="18"/>
                <w:lang w:val="sk-SK"/>
              </w:rPr>
              <w:t>0,070</w:t>
            </w:r>
          </w:p>
        </w:tc>
      </w:tr>
      <w:tr w:rsidR="00F467EB" w:rsidRPr="003718D8" w:rsidTr="002F048F">
        <w:tc>
          <w:tcPr>
            <w:tcW w:w="2134" w:type="dxa"/>
            <w:tcBorders>
              <w:right w:val="single" w:sz="8" w:space="0" w:color="FFFFFF" w:themeColor="background1"/>
            </w:tcBorders>
            <w:shd w:val="clear" w:color="auto" w:fill="D9D9D9" w:themeFill="background1" w:themeFillShade="D9"/>
            <w:vAlign w:val="center"/>
          </w:tcPr>
          <w:p w:rsidR="00F467EB" w:rsidRPr="003718D8" w:rsidRDefault="00F467EB" w:rsidP="009F5DC3">
            <w:pPr>
              <w:jc w:val="center"/>
              <w:rPr>
                <w:sz w:val="18"/>
                <w:lang w:val="sk-SK"/>
              </w:rPr>
            </w:pPr>
            <w:r w:rsidRPr="003718D8">
              <w:rPr>
                <w:sz w:val="18"/>
                <w:lang w:val="sk-SK"/>
              </w:rPr>
              <w:t>Železničná doprava celkom</w:t>
            </w:r>
          </w:p>
        </w:tc>
        <w:tc>
          <w:tcPr>
            <w:tcW w:w="947"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0,363</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96,355</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1,723</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0,161</w:t>
            </w:r>
          </w:p>
        </w:tc>
        <w:tc>
          <w:tcPr>
            <w:tcW w:w="1116"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0,003</w:t>
            </w:r>
          </w:p>
        </w:tc>
        <w:tc>
          <w:tcPr>
            <w:tcW w:w="1116"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0,131</w:t>
            </w:r>
          </w:p>
        </w:tc>
        <w:tc>
          <w:tcPr>
            <w:tcW w:w="947"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0,124</w:t>
            </w:r>
          </w:p>
        </w:tc>
      </w:tr>
      <w:tr w:rsidR="00F467EB" w:rsidRPr="003718D8" w:rsidTr="002F048F">
        <w:tc>
          <w:tcPr>
            <w:tcW w:w="2134" w:type="dxa"/>
            <w:tcBorders>
              <w:right w:val="single" w:sz="8" w:space="0" w:color="FFFFFF" w:themeColor="background1"/>
            </w:tcBorders>
            <w:shd w:val="clear" w:color="auto" w:fill="D9D9D9" w:themeFill="background1" w:themeFillShade="D9"/>
            <w:vAlign w:val="center"/>
          </w:tcPr>
          <w:p w:rsidR="00F467EB" w:rsidRPr="003718D8" w:rsidRDefault="00F467EB" w:rsidP="009F5DC3">
            <w:pPr>
              <w:jc w:val="center"/>
              <w:rPr>
                <w:sz w:val="18"/>
                <w:lang w:val="sk-SK"/>
              </w:rPr>
            </w:pPr>
            <w:r w:rsidRPr="003718D8">
              <w:rPr>
                <w:sz w:val="18"/>
                <w:lang w:val="sk-SK"/>
              </w:rPr>
              <w:t>Vodná doprava celkom</w:t>
            </w:r>
          </w:p>
        </w:tc>
        <w:tc>
          <w:tcPr>
            <w:tcW w:w="947"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0,499</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132,493</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2,369</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0,221</w:t>
            </w:r>
          </w:p>
        </w:tc>
        <w:tc>
          <w:tcPr>
            <w:tcW w:w="1116"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0,029</w:t>
            </w:r>
          </w:p>
        </w:tc>
        <w:tc>
          <w:tcPr>
            <w:tcW w:w="1116"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0,180</w:t>
            </w:r>
          </w:p>
        </w:tc>
        <w:tc>
          <w:tcPr>
            <w:tcW w:w="947"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0,171</w:t>
            </w:r>
          </w:p>
        </w:tc>
      </w:tr>
      <w:tr w:rsidR="00F467EB" w:rsidRPr="003718D8" w:rsidTr="002F048F">
        <w:tc>
          <w:tcPr>
            <w:tcW w:w="2134" w:type="dxa"/>
            <w:tcBorders>
              <w:right w:val="single" w:sz="8" w:space="0" w:color="FFFFFF" w:themeColor="background1"/>
            </w:tcBorders>
            <w:shd w:val="clear" w:color="auto" w:fill="D9D9D9" w:themeFill="background1" w:themeFillShade="D9"/>
            <w:vAlign w:val="center"/>
          </w:tcPr>
          <w:p w:rsidR="00F467EB" w:rsidRPr="003718D8" w:rsidRDefault="00F467EB" w:rsidP="009F5DC3">
            <w:pPr>
              <w:jc w:val="center"/>
              <w:rPr>
                <w:sz w:val="18"/>
                <w:lang w:val="sk-SK"/>
              </w:rPr>
            </w:pPr>
            <w:r w:rsidRPr="003718D8">
              <w:rPr>
                <w:sz w:val="18"/>
                <w:lang w:val="sk-SK"/>
              </w:rPr>
              <w:t xml:space="preserve">Letecká doprava celkom </w:t>
            </w:r>
            <w:r w:rsidRPr="003718D8">
              <w:rPr>
                <w:sz w:val="18"/>
                <w:lang w:val="sk-SK"/>
              </w:rPr>
              <w:br/>
              <w:t>(len LTO cykly)</w:t>
            </w:r>
          </w:p>
        </w:tc>
        <w:tc>
          <w:tcPr>
            <w:tcW w:w="947"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0,595</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42,244</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0,115</w:t>
            </w:r>
          </w:p>
        </w:tc>
        <w:tc>
          <w:tcPr>
            <w:tcW w:w="1032"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0,079</w:t>
            </w:r>
          </w:p>
        </w:tc>
        <w:tc>
          <w:tcPr>
            <w:tcW w:w="1116"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0,010</w:t>
            </w:r>
          </w:p>
        </w:tc>
        <w:tc>
          <w:tcPr>
            <w:tcW w:w="1116"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0,008</w:t>
            </w:r>
          </w:p>
        </w:tc>
        <w:tc>
          <w:tcPr>
            <w:tcW w:w="947" w:type="dxa"/>
            <w:tcBorders>
              <w:left w:val="single" w:sz="8" w:space="0" w:color="FFFFFF" w:themeColor="background1"/>
              <w:right w:val="single" w:sz="8" w:space="0" w:color="FFFFFF" w:themeColor="background1"/>
            </w:tcBorders>
            <w:shd w:val="clear" w:color="auto" w:fill="D9D9D9" w:themeFill="background1" w:themeFillShade="D9"/>
            <w:vAlign w:val="center"/>
          </w:tcPr>
          <w:p w:rsidR="00F467EB" w:rsidRPr="003718D8" w:rsidRDefault="00F467EB" w:rsidP="005B14C9">
            <w:pPr>
              <w:jc w:val="right"/>
              <w:rPr>
                <w:sz w:val="18"/>
                <w:lang w:val="sk-SK"/>
              </w:rPr>
            </w:pPr>
            <w:r w:rsidRPr="003718D8">
              <w:rPr>
                <w:sz w:val="18"/>
                <w:lang w:val="sk-SK"/>
              </w:rPr>
              <w:t>0,008</w:t>
            </w:r>
          </w:p>
        </w:tc>
      </w:tr>
      <w:tr w:rsidR="00F467EB" w:rsidRPr="003718D8" w:rsidTr="002F048F">
        <w:tc>
          <w:tcPr>
            <w:tcW w:w="2134" w:type="dxa"/>
            <w:tcBorders>
              <w:right w:val="single" w:sz="8" w:space="0" w:color="FFFFFF" w:themeColor="background1"/>
            </w:tcBorders>
            <w:shd w:val="clear" w:color="auto" w:fill="BFBFBF" w:themeFill="background1" w:themeFillShade="BF"/>
          </w:tcPr>
          <w:p w:rsidR="00F467EB" w:rsidRPr="003718D8" w:rsidRDefault="00F467EB" w:rsidP="00E72AC3">
            <w:pPr>
              <w:rPr>
                <w:b/>
                <w:sz w:val="20"/>
                <w:lang w:val="sk-SK"/>
              </w:rPr>
            </w:pPr>
            <w:r w:rsidRPr="003718D8">
              <w:rPr>
                <w:b/>
                <w:sz w:val="20"/>
                <w:lang w:val="sk-SK"/>
              </w:rPr>
              <w:t>Doprava spolu</w:t>
            </w:r>
          </w:p>
        </w:tc>
        <w:tc>
          <w:tcPr>
            <w:tcW w:w="947" w:type="dxa"/>
            <w:tcBorders>
              <w:left w:val="single" w:sz="8" w:space="0" w:color="FFFFFF" w:themeColor="background1"/>
              <w:right w:val="single" w:sz="8" w:space="0" w:color="FFFFFF" w:themeColor="background1"/>
            </w:tcBorders>
            <w:shd w:val="clear" w:color="auto" w:fill="BFBFBF" w:themeFill="background1" w:themeFillShade="BF"/>
          </w:tcPr>
          <w:p w:rsidR="00F467EB" w:rsidRPr="003718D8" w:rsidRDefault="00F467EB" w:rsidP="005B14C9">
            <w:pPr>
              <w:jc w:val="right"/>
              <w:rPr>
                <w:b/>
                <w:sz w:val="20"/>
                <w:lang w:val="sk-SK"/>
              </w:rPr>
            </w:pPr>
            <w:r w:rsidRPr="003718D8">
              <w:rPr>
                <w:b/>
                <w:sz w:val="20"/>
                <w:lang w:val="sk-SK"/>
              </w:rPr>
              <w:t>49,307</w:t>
            </w:r>
          </w:p>
        </w:tc>
        <w:tc>
          <w:tcPr>
            <w:tcW w:w="1032" w:type="dxa"/>
            <w:tcBorders>
              <w:left w:val="single" w:sz="8" w:space="0" w:color="FFFFFF" w:themeColor="background1"/>
              <w:right w:val="single" w:sz="8" w:space="0" w:color="FFFFFF" w:themeColor="background1"/>
            </w:tcBorders>
            <w:shd w:val="clear" w:color="auto" w:fill="BFBFBF" w:themeFill="background1" w:themeFillShade="BF"/>
          </w:tcPr>
          <w:p w:rsidR="00F467EB" w:rsidRPr="003718D8" w:rsidRDefault="00F467EB" w:rsidP="005B14C9">
            <w:pPr>
              <w:jc w:val="right"/>
              <w:rPr>
                <w:b/>
                <w:sz w:val="20"/>
                <w:lang w:val="sk-SK"/>
              </w:rPr>
            </w:pPr>
            <w:r w:rsidRPr="003718D8">
              <w:rPr>
                <w:b/>
                <w:sz w:val="20"/>
                <w:lang w:val="sk-SK"/>
              </w:rPr>
              <w:t>6 997,699</w:t>
            </w:r>
          </w:p>
        </w:tc>
        <w:tc>
          <w:tcPr>
            <w:tcW w:w="1032" w:type="dxa"/>
            <w:tcBorders>
              <w:left w:val="single" w:sz="8" w:space="0" w:color="FFFFFF" w:themeColor="background1"/>
              <w:right w:val="single" w:sz="8" w:space="0" w:color="FFFFFF" w:themeColor="background1"/>
            </w:tcBorders>
            <w:shd w:val="clear" w:color="auto" w:fill="BFBFBF" w:themeFill="background1" w:themeFillShade="BF"/>
          </w:tcPr>
          <w:p w:rsidR="00F467EB" w:rsidRPr="003718D8" w:rsidRDefault="00F467EB" w:rsidP="005B14C9">
            <w:pPr>
              <w:jc w:val="right"/>
              <w:rPr>
                <w:b/>
                <w:sz w:val="20"/>
                <w:lang w:val="sk-SK"/>
              </w:rPr>
            </w:pPr>
            <w:r w:rsidRPr="003718D8">
              <w:rPr>
                <w:b/>
                <w:sz w:val="20"/>
                <w:lang w:val="sk-SK"/>
              </w:rPr>
              <w:t>45,548</w:t>
            </w:r>
          </w:p>
        </w:tc>
        <w:tc>
          <w:tcPr>
            <w:tcW w:w="1032" w:type="dxa"/>
            <w:tcBorders>
              <w:left w:val="single" w:sz="8" w:space="0" w:color="FFFFFF" w:themeColor="background1"/>
              <w:right w:val="single" w:sz="8" w:space="0" w:color="FFFFFF" w:themeColor="background1"/>
            </w:tcBorders>
            <w:shd w:val="clear" w:color="auto" w:fill="BFBFBF" w:themeFill="background1" w:themeFillShade="BF"/>
          </w:tcPr>
          <w:p w:rsidR="00F467EB" w:rsidRPr="003718D8" w:rsidRDefault="00F467EB" w:rsidP="005B14C9">
            <w:pPr>
              <w:jc w:val="right"/>
              <w:rPr>
                <w:b/>
                <w:sz w:val="20"/>
                <w:lang w:val="sk-SK"/>
              </w:rPr>
            </w:pPr>
            <w:r w:rsidRPr="003718D8">
              <w:rPr>
                <w:b/>
                <w:sz w:val="20"/>
                <w:lang w:val="sk-SK"/>
              </w:rPr>
              <w:t>7,758</w:t>
            </w:r>
          </w:p>
        </w:tc>
        <w:tc>
          <w:tcPr>
            <w:tcW w:w="1116" w:type="dxa"/>
            <w:tcBorders>
              <w:left w:val="single" w:sz="8" w:space="0" w:color="FFFFFF" w:themeColor="background1"/>
              <w:right w:val="single" w:sz="8" w:space="0" w:color="FFFFFF" w:themeColor="background1"/>
            </w:tcBorders>
            <w:shd w:val="clear" w:color="auto" w:fill="BFBFBF" w:themeFill="background1" w:themeFillShade="BF"/>
          </w:tcPr>
          <w:p w:rsidR="00F467EB" w:rsidRPr="003718D8" w:rsidRDefault="00F467EB" w:rsidP="005B14C9">
            <w:pPr>
              <w:jc w:val="right"/>
              <w:rPr>
                <w:b/>
                <w:sz w:val="20"/>
                <w:lang w:val="sk-SK"/>
              </w:rPr>
            </w:pPr>
            <w:r w:rsidRPr="003718D8">
              <w:rPr>
                <w:b/>
                <w:sz w:val="20"/>
                <w:lang w:val="sk-SK"/>
              </w:rPr>
              <w:t>0,254</w:t>
            </w:r>
          </w:p>
        </w:tc>
        <w:tc>
          <w:tcPr>
            <w:tcW w:w="1116" w:type="dxa"/>
            <w:tcBorders>
              <w:left w:val="single" w:sz="8" w:space="0" w:color="FFFFFF" w:themeColor="background1"/>
              <w:right w:val="single" w:sz="8" w:space="0" w:color="FFFFFF" w:themeColor="background1"/>
            </w:tcBorders>
            <w:shd w:val="clear" w:color="auto" w:fill="BFBFBF" w:themeFill="background1" w:themeFillShade="BF"/>
          </w:tcPr>
          <w:p w:rsidR="00F467EB" w:rsidRPr="003718D8" w:rsidRDefault="00F467EB" w:rsidP="005B14C9">
            <w:pPr>
              <w:jc w:val="right"/>
              <w:rPr>
                <w:b/>
                <w:sz w:val="20"/>
                <w:lang w:val="sk-SK"/>
              </w:rPr>
            </w:pPr>
            <w:r w:rsidRPr="003718D8">
              <w:rPr>
                <w:b/>
                <w:sz w:val="20"/>
                <w:lang w:val="sk-SK"/>
              </w:rPr>
              <w:t>1,571</w:t>
            </w:r>
          </w:p>
        </w:tc>
        <w:tc>
          <w:tcPr>
            <w:tcW w:w="947" w:type="dxa"/>
            <w:tcBorders>
              <w:left w:val="single" w:sz="8" w:space="0" w:color="FFFFFF" w:themeColor="background1"/>
              <w:right w:val="single" w:sz="8" w:space="0" w:color="FFFFFF" w:themeColor="background1"/>
            </w:tcBorders>
            <w:shd w:val="clear" w:color="auto" w:fill="BFBFBF" w:themeFill="background1" w:themeFillShade="BF"/>
          </w:tcPr>
          <w:p w:rsidR="00F467EB" w:rsidRPr="003718D8" w:rsidRDefault="00F467EB" w:rsidP="005B14C9">
            <w:pPr>
              <w:jc w:val="right"/>
              <w:rPr>
                <w:b/>
                <w:sz w:val="20"/>
                <w:lang w:val="sk-SK"/>
              </w:rPr>
            </w:pPr>
            <w:r w:rsidRPr="003718D8">
              <w:rPr>
                <w:b/>
                <w:sz w:val="20"/>
                <w:lang w:val="sk-SK"/>
              </w:rPr>
              <w:t>2,187</w:t>
            </w:r>
          </w:p>
        </w:tc>
      </w:tr>
    </w:tbl>
    <w:p w:rsidR="002F048F" w:rsidRPr="002F048F" w:rsidRDefault="002F048F" w:rsidP="002F048F">
      <w:pPr>
        <w:spacing w:before="0"/>
        <w:rPr>
          <w:rFonts w:asciiTheme="minorHAnsi" w:hAnsiTheme="minorHAnsi" w:cstheme="minorHAnsi"/>
          <w:sz w:val="20"/>
          <w:szCs w:val="20"/>
          <w:lang w:val="sk-SK" w:eastAsia="cs-CZ"/>
        </w:rPr>
      </w:pPr>
      <w:r w:rsidRPr="002F048F">
        <w:rPr>
          <w:rFonts w:asciiTheme="minorHAnsi" w:hAnsiTheme="minorHAnsi" w:cstheme="minorHAnsi"/>
          <w:sz w:val="20"/>
          <w:szCs w:val="20"/>
          <w:lang w:val="sk-SK" w:eastAsia="cs-CZ"/>
        </w:rPr>
        <w:t>Zdroj: VÚD, a. s.</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Cestná doprava</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Emisie skleníkových plynov v cestnej doprave, ktorá je najväčším producentom zo všetkých druhov dopráv, boli na následne uvedených úrovniach: emisie CO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7 059 182,13 t (nárast o 4,9 % oproti 2010), emisie CH</w:t>
      </w:r>
      <w:r w:rsidRPr="003718D8">
        <w:rPr>
          <w:rFonts w:asciiTheme="minorHAnsi" w:hAnsiTheme="minorHAnsi" w:cstheme="minorHAnsi"/>
          <w:vertAlign w:val="subscript"/>
          <w:lang w:val="sk-SK"/>
        </w:rPr>
        <w:t>4</w:t>
      </w:r>
      <w:r w:rsidRPr="003718D8">
        <w:rPr>
          <w:rFonts w:asciiTheme="minorHAnsi" w:hAnsiTheme="minorHAnsi" w:cstheme="minorHAnsi"/>
          <w:lang w:val="sk-SK"/>
        </w:rPr>
        <w:t xml:space="preserve"> – 613,6 t (pokles o 10,65 % oproti roku 2010). Emisie CO boli na úrovni 46 281,71 t v roku 2011, čo je pokles o 3,28 %. Naproti tomu, emisie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xml:space="preserve"> stúpli na úroveň 42 772,16 t v roku 2011. Možno predpokladať, že pri obmene vozového parku a pri </w:t>
      </w:r>
      <w:proofErr w:type="spellStart"/>
      <w:r w:rsidRPr="003718D8">
        <w:rPr>
          <w:rFonts w:asciiTheme="minorHAnsi" w:hAnsiTheme="minorHAnsi" w:cstheme="minorHAnsi"/>
          <w:lang w:val="sk-SK"/>
        </w:rPr>
        <w:t>šrotovnom</w:t>
      </w:r>
      <w:proofErr w:type="spellEnd"/>
      <w:r w:rsidRPr="003718D8">
        <w:rPr>
          <w:rFonts w:asciiTheme="minorHAnsi" w:hAnsiTheme="minorHAnsi" w:cstheme="minorHAnsi"/>
          <w:lang w:val="sk-SK"/>
        </w:rPr>
        <w:t xml:space="preserve"> sa upriamila pozornosť na vozidlá s dieselovým pohonom. Je dôležité si uvedomiť skutočnosť, že na tvorbe emisií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xml:space="preserve"> sa podieľajú hlavne vozidlá s naftovým motorom. Emisie NM VOC v roku 2011 poklesli o 7,12 %, z 6 611,1 t v roku 2010 na 6140,1 t v roku 2011. Naopak emisie SO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zaznamenali nárast v roku 2011 o 4,13 %, a to aj napriek výraznej zmene obsahu síry v nafte 50 mg/kg. V prípade emisií PM tiež nastala zmena. Emisie PM stúpli v roku 2011 na 1 290,2 t, čo je mierny nárast o 3,02 % oproti roku 2010</w:t>
      </w:r>
      <w:r w:rsidR="00481958">
        <w:rPr>
          <w:rFonts w:asciiTheme="minorHAnsi" w:hAnsiTheme="minorHAnsi" w:cstheme="minorHAnsi"/>
          <w:lang w:val="sk-SK"/>
        </w:rPr>
        <w:t>. V roku 2009 boli emisie PM na </w:t>
      </w:r>
      <w:r w:rsidRPr="003718D8">
        <w:rPr>
          <w:rFonts w:asciiTheme="minorHAnsi" w:hAnsiTheme="minorHAnsi" w:cstheme="minorHAnsi"/>
          <w:lang w:val="sk-SK"/>
        </w:rPr>
        <w:t>úrovni 1 205 t. Za podstatný zdroj emisií PM možno považovať vozidlá na dieselový pohon. Tento nárast teda možno pripísať aj nárastu spotreby motorovej nafty v roku 2011 približne o 10 % oproti roku 2010.</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Železničná doprava</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V roku 2011 sa spotrebovalo 26 581 t (31 643 612 l) motorovej nafty v železničnej doprave, čo je pokles o 3 643 t (pokles o</w:t>
      </w:r>
      <w:r w:rsidR="00785A54">
        <w:rPr>
          <w:rFonts w:asciiTheme="minorHAnsi" w:hAnsiTheme="minorHAnsi" w:cstheme="minorHAnsi"/>
          <w:lang w:val="sk-SK"/>
        </w:rPr>
        <w:t> </w:t>
      </w:r>
      <w:r w:rsidRPr="003718D8">
        <w:rPr>
          <w:rFonts w:asciiTheme="minorHAnsi" w:hAnsiTheme="minorHAnsi" w:cstheme="minorHAnsi"/>
          <w:lang w:val="sk-SK"/>
        </w:rPr>
        <w:t>12</w:t>
      </w:r>
      <w:r w:rsidR="00785A54">
        <w:rPr>
          <w:rFonts w:asciiTheme="minorHAnsi" w:hAnsiTheme="minorHAnsi" w:cstheme="minorHAnsi"/>
          <w:lang w:val="sk-SK"/>
        </w:rPr>
        <w:t xml:space="preserve"> </w:t>
      </w:r>
      <w:r w:rsidRPr="003718D8">
        <w:rPr>
          <w:rFonts w:asciiTheme="minorHAnsi" w:hAnsiTheme="minorHAnsi" w:cstheme="minorHAnsi"/>
          <w:lang w:val="sk-SK"/>
        </w:rPr>
        <w:t>%</w:t>
      </w:r>
      <w:r w:rsidR="00CE5CF2">
        <w:rPr>
          <w:rFonts w:asciiTheme="minorHAnsi" w:hAnsiTheme="minorHAnsi" w:cstheme="minorHAnsi"/>
          <w:lang w:val="sk-SK"/>
        </w:rPr>
        <w:t xml:space="preserve"> oproti roku 2010</w:t>
      </w:r>
      <w:r w:rsidRPr="003718D8">
        <w:rPr>
          <w:rFonts w:asciiTheme="minorHAnsi" w:hAnsiTheme="minorHAnsi" w:cstheme="minorHAnsi"/>
          <w:lang w:val="sk-SK"/>
        </w:rPr>
        <w:t>). V prípade spotreby elektrickej energie – trakčnej bol zaznamenaný ďalší rast. Spotreba elektrickej energie z trakcie (jednosmernej a striedavej) vzrástla na úroveň 525 641 334 kWh, čo je nárast o 75 024 158 kWh (nárast o 16,7</w:t>
      </w:r>
      <w:r w:rsidR="00785A54">
        <w:rPr>
          <w:rFonts w:asciiTheme="minorHAnsi" w:hAnsiTheme="minorHAnsi" w:cstheme="minorHAnsi"/>
          <w:lang w:val="sk-SK"/>
        </w:rPr>
        <w:t xml:space="preserve"> </w:t>
      </w:r>
      <w:r w:rsidRPr="003718D8">
        <w:rPr>
          <w:rFonts w:asciiTheme="minorHAnsi" w:hAnsiTheme="minorHAnsi" w:cstheme="minorHAnsi"/>
          <w:lang w:val="sk-SK"/>
        </w:rPr>
        <w:t>%). Emisie skleníkových plynov zaznamenali nasledovne tento trend v roku 2011: CO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množstvo vyprodukovaných emisií je 83 643,1 t, čo je pokles o 13,2</w:t>
      </w:r>
      <w:r w:rsidR="00785A54">
        <w:rPr>
          <w:rFonts w:asciiTheme="minorHAnsi" w:hAnsiTheme="minorHAnsi" w:cstheme="minorHAnsi"/>
          <w:lang w:val="sk-SK"/>
        </w:rPr>
        <w:t xml:space="preserve"> </w:t>
      </w:r>
      <w:r w:rsidRPr="003718D8">
        <w:rPr>
          <w:rFonts w:asciiTheme="minorHAnsi" w:hAnsiTheme="minorHAnsi" w:cstheme="minorHAnsi"/>
          <w:lang w:val="sk-SK"/>
        </w:rPr>
        <w:t>%, N</w:t>
      </w:r>
      <w:r w:rsidRPr="003718D8">
        <w:rPr>
          <w:rFonts w:asciiTheme="minorHAnsi" w:hAnsiTheme="minorHAnsi" w:cstheme="minorHAnsi"/>
          <w:vertAlign w:val="subscript"/>
          <w:lang w:val="sk-SK"/>
        </w:rPr>
        <w:t>2</w:t>
      </w:r>
      <w:r w:rsidRPr="003718D8">
        <w:rPr>
          <w:rFonts w:asciiTheme="minorHAnsi" w:hAnsiTheme="minorHAnsi" w:cstheme="minorHAnsi"/>
          <w:lang w:val="sk-SK"/>
        </w:rPr>
        <w:t>O – množstvo vyprodukovaných emisií je 0,63 t, čo je pokles o 98,5%, CH</w:t>
      </w:r>
      <w:r w:rsidRPr="003718D8">
        <w:rPr>
          <w:rFonts w:asciiTheme="minorHAnsi" w:hAnsiTheme="minorHAnsi" w:cstheme="minorHAnsi"/>
          <w:vertAlign w:val="subscript"/>
          <w:lang w:val="sk-SK"/>
        </w:rPr>
        <w:t>4</w:t>
      </w:r>
      <w:r w:rsidRPr="003718D8">
        <w:rPr>
          <w:rFonts w:asciiTheme="minorHAnsi" w:hAnsiTheme="minorHAnsi" w:cstheme="minorHAnsi"/>
          <w:lang w:val="sk-SK"/>
        </w:rPr>
        <w:t xml:space="preserve"> – </w:t>
      </w:r>
      <w:r w:rsidRPr="003718D8">
        <w:rPr>
          <w:rFonts w:asciiTheme="minorHAnsi" w:hAnsiTheme="minorHAnsi" w:cstheme="minorHAnsi"/>
          <w:lang w:val="sk-SK"/>
        </w:rPr>
        <w:lastRenderedPageBreak/>
        <w:t>množstvo vyprodukovaných emisií je 4,84 t, čo je pokles o 15,1</w:t>
      </w:r>
      <w:r w:rsidR="00785A54">
        <w:rPr>
          <w:rFonts w:asciiTheme="minorHAnsi" w:hAnsiTheme="minorHAnsi" w:cstheme="minorHAnsi"/>
          <w:lang w:val="sk-SK"/>
        </w:rPr>
        <w:t xml:space="preserve"> </w:t>
      </w:r>
      <w:r w:rsidRPr="003718D8">
        <w:rPr>
          <w:rFonts w:asciiTheme="minorHAnsi" w:hAnsiTheme="minorHAnsi" w:cstheme="minorHAnsi"/>
          <w:lang w:val="sk-SK"/>
        </w:rPr>
        <w:t xml:space="preserve">%. V prípade základných znečisťujúcich látok – CO,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NM VOC, SO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a TPM sa ich vyprodukované množstvo pohybovalo na nasledovnej úrovni, pričom je uvedený aj percentuálny nárast alebo pokles oproti predchádzajúcemu roku 2010: CO – vyprodukované množstvo je na úrovni 284,4 t, čo je pokles o 21,5</w:t>
      </w:r>
      <w:r w:rsidR="00785A54">
        <w:rPr>
          <w:rFonts w:asciiTheme="minorHAnsi" w:hAnsiTheme="minorHAnsi" w:cstheme="minorHAnsi"/>
          <w:lang w:val="sk-SK"/>
        </w:rPr>
        <w:t xml:space="preserve"> </w:t>
      </w:r>
      <w:r w:rsidRPr="003718D8">
        <w:rPr>
          <w:rFonts w:asciiTheme="minorHAnsi" w:hAnsiTheme="minorHAnsi" w:cstheme="minorHAnsi"/>
          <w:lang w:val="sk-SK"/>
        </w:rPr>
        <w:t xml:space="preserve">%,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xml:space="preserve"> – vyprodukované množstvo je na úrovni 1 392,8 t, čo je pokles o 19,2</w:t>
      </w:r>
      <w:r w:rsidR="00785A54">
        <w:rPr>
          <w:rFonts w:asciiTheme="minorHAnsi" w:hAnsiTheme="minorHAnsi" w:cstheme="minorHAnsi"/>
          <w:lang w:val="sk-SK"/>
        </w:rPr>
        <w:t xml:space="preserve"> </w:t>
      </w:r>
      <w:r w:rsidRPr="003718D8">
        <w:rPr>
          <w:rFonts w:asciiTheme="minorHAnsi" w:hAnsiTheme="minorHAnsi" w:cstheme="minorHAnsi"/>
          <w:lang w:val="sk-SK"/>
        </w:rPr>
        <w:t>%, NM VOC – vyprodukované množstvo je na úrovni 123,6 t, čo je pokles o 20,2</w:t>
      </w:r>
      <w:r w:rsidR="00785A54">
        <w:rPr>
          <w:rFonts w:asciiTheme="minorHAnsi" w:hAnsiTheme="minorHAnsi" w:cstheme="minorHAnsi"/>
          <w:lang w:val="sk-SK"/>
        </w:rPr>
        <w:t xml:space="preserve"> </w:t>
      </w:r>
      <w:r w:rsidRPr="003718D8">
        <w:rPr>
          <w:rFonts w:asciiTheme="minorHAnsi" w:hAnsiTheme="minorHAnsi" w:cstheme="minorHAnsi"/>
          <w:lang w:val="sk-SK"/>
        </w:rPr>
        <w:t>%, SO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vyprodukované množstvo je na úrovni 0,265 t, čo je pokles o 91,2</w:t>
      </w:r>
      <w:r w:rsidR="00785A54">
        <w:rPr>
          <w:rFonts w:asciiTheme="minorHAnsi" w:hAnsiTheme="minorHAnsi" w:cstheme="minorHAnsi"/>
          <w:lang w:val="sk-SK"/>
        </w:rPr>
        <w:t xml:space="preserve"> </w:t>
      </w:r>
      <w:r w:rsidRPr="003718D8">
        <w:rPr>
          <w:rFonts w:asciiTheme="minorHAnsi" w:hAnsiTheme="minorHAnsi" w:cstheme="minorHAnsi"/>
          <w:lang w:val="sk-SK"/>
        </w:rPr>
        <w:t>%, TPM – vyprodukované množstvo je na úrovni 40,4 t, čo je pokles o 69,1</w:t>
      </w:r>
      <w:r w:rsidR="00785A54">
        <w:rPr>
          <w:rFonts w:asciiTheme="minorHAnsi" w:hAnsiTheme="minorHAnsi" w:cstheme="minorHAnsi"/>
          <w:lang w:val="sk-SK"/>
        </w:rPr>
        <w:t xml:space="preserve"> </w:t>
      </w:r>
      <w:r w:rsidRPr="003718D8">
        <w:rPr>
          <w:rFonts w:asciiTheme="minorHAnsi" w:hAnsiTheme="minorHAnsi" w:cstheme="minorHAnsi"/>
          <w:lang w:val="sk-SK"/>
        </w:rPr>
        <w:t>%. V sledovanom roku 2011 došlo k rozšíreniu monitoringu v prípade základných znečisťujúcich látok okrem PM10, aj o PM2,5. Tak ako v prípade PM10 v minulom roku, tak aj v prípade PM2,5 v roku 2011 bolo nutné vypočítať vyprodukované množstvo v predchádzajúcich rokoch. PM10 – vyprodukované množstvo je na úrovni 38,3 t, čo je pokles o 69,2</w:t>
      </w:r>
      <w:r w:rsidR="00785A54">
        <w:rPr>
          <w:rFonts w:asciiTheme="minorHAnsi" w:hAnsiTheme="minorHAnsi" w:cstheme="minorHAnsi"/>
          <w:lang w:val="sk-SK"/>
        </w:rPr>
        <w:t xml:space="preserve"> </w:t>
      </w:r>
      <w:r w:rsidRPr="003718D8">
        <w:rPr>
          <w:rFonts w:asciiTheme="minorHAnsi" w:hAnsiTheme="minorHAnsi" w:cstheme="minorHAnsi"/>
          <w:lang w:val="sk-SK"/>
        </w:rPr>
        <w:t>%, M2,5 – vyprodukované množstvo je na úrovni 36,4 t, čo je pokles o 68,9</w:t>
      </w:r>
      <w:r w:rsidR="00785A54">
        <w:rPr>
          <w:rFonts w:asciiTheme="minorHAnsi" w:hAnsiTheme="minorHAnsi" w:cstheme="minorHAnsi"/>
          <w:lang w:val="sk-SK"/>
        </w:rPr>
        <w:t xml:space="preserve"> </w:t>
      </w:r>
      <w:r w:rsidRPr="003718D8">
        <w:rPr>
          <w:rFonts w:asciiTheme="minorHAnsi" w:hAnsiTheme="minorHAnsi" w:cstheme="minorHAnsi"/>
          <w:lang w:val="sk-SK"/>
        </w:rPr>
        <w:t>%.</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Letecká doprava</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Emisie skleníkových plynov CO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a CH</w:t>
      </w:r>
      <w:r w:rsidRPr="003718D8">
        <w:rPr>
          <w:rFonts w:asciiTheme="minorHAnsi" w:hAnsiTheme="minorHAnsi" w:cstheme="minorHAnsi"/>
          <w:vertAlign w:val="subscript"/>
          <w:lang w:val="sk-SK"/>
        </w:rPr>
        <w:t>4</w:t>
      </w:r>
      <w:r w:rsidRPr="003718D8">
        <w:rPr>
          <w:rFonts w:asciiTheme="minorHAnsi" w:hAnsiTheme="minorHAnsi" w:cstheme="minorHAnsi"/>
          <w:lang w:val="sk-SK"/>
        </w:rPr>
        <w:t xml:space="preserve"> sa v prípade miestneho emisného znečistenia na letiskách SR v roku 2011 pohybovali v porovnaní s  rokom 2010 nasledovne: CO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množstvo vyprodukovaných emisií je 36 889,1 t, čo je pokles o 24,5</w:t>
      </w:r>
      <w:r w:rsidR="00785A54">
        <w:rPr>
          <w:rFonts w:asciiTheme="minorHAnsi" w:hAnsiTheme="minorHAnsi" w:cstheme="minorHAnsi"/>
          <w:lang w:val="sk-SK"/>
        </w:rPr>
        <w:t xml:space="preserve"> </w:t>
      </w:r>
      <w:r w:rsidRPr="003718D8">
        <w:rPr>
          <w:rFonts w:asciiTheme="minorHAnsi" w:hAnsiTheme="minorHAnsi" w:cstheme="minorHAnsi"/>
          <w:lang w:val="sk-SK"/>
        </w:rPr>
        <w:t>%, CH</w:t>
      </w:r>
      <w:r w:rsidRPr="003718D8">
        <w:rPr>
          <w:rFonts w:asciiTheme="minorHAnsi" w:hAnsiTheme="minorHAnsi" w:cstheme="minorHAnsi"/>
          <w:vertAlign w:val="subscript"/>
          <w:lang w:val="sk-SK"/>
        </w:rPr>
        <w:t>4</w:t>
      </w:r>
      <w:r w:rsidRPr="003718D8">
        <w:rPr>
          <w:rFonts w:asciiTheme="minorHAnsi" w:hAnsiTheme="minorHAnsi" w:cstheme="minorHAnsi"/>
          <w:lang w:val="sk-SK"/>
        </w:rPr>
        <w:t xml:space="preserve"> – množstvo vyprodukovaných emisií je 6,47 t, čo je pokles o 18,3</w:t>
      </w:r>
      <w:r w:rsidR="00785A54">
        <w:rPr>
          <w:rFonts w:asciiTheme="minorHAnsi" w:hAnsiTheme="minorHAnsi" w:cstheme="minorHAnsi"/>
          <w:lang w:val="sk-SK"/>
        </w:rPr>
        <w:t xml:space="preserve"> </w:t>
      </w:r>
      <w:r w:rsidRPr="003718D8">
        <w:rPr>
          <w:rFonts w:asciiTheme="minorHAnsi" w:hAnsiTheme="minorHAnsi" w:cstheme="minorHAnsi"/>
          <w:lang w:val="sk-SK"/>
        </w:rPr>
        <w:t xml:space="preserve">%. V prípade základných znečisťujúcich látok – CO,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NM VOC, SO</w:t>
      </w:r>
      <w:r w:rsidRPr="003718D8">
        <w:rPr>
          <w:rFonts w:asciiTheme="minorHAnsi" w:hAnsiTheme="minorHAnsi" w:cstheme="minorHAnsi"/>
          <w:vertAlign w:val="subscript"/>
          <w:lang w:val="sk-SK"/>
        </w:rPr>
        <w:t>2</w:t>
      </w:r>
      <w:r w:rsidRPr="003718D8">
        <w:rPr>
          <w:rFonts w:asciiTheme="minorHAnsi" w:hAnsiTheme="minorHAnsi" w:cstheme="minorHAnsi"/>
          <w:lang w:val="sk-SK"/>
        </w:rPr>
        <w:t>, TPM sa ich vyp</w:t>
      </w:r>
      <w:r w:rsidR="00BD2E82">
        <w:rPr>
          <w:rFonts w:asciiTheme="minorHAnsi" w:hAnsiTheme="minorHAnsi" w:cstheme="minorHAnsi"/>
          <w:lang w:val="sk-SK"/>
        </w:rPr>
        <w:t xml:space="preserve">rodukované množstvo pohybovalo </w:t>
      </w:r>
      <w:r w:rsidRPr="003718D8">
        <w:rPr>
          <w:rFonts w:asciiTheme="minorHAnsi" w:hAnsiTheme="minorHAnsi" w:cstheme="minorHAnsi"/>
          <w:lang w:val="sk-SK"/>
        </w:rPr>
        <w:t>v porovnaní s rokom 2010: CO – množstvo vyprodu</w:t>
      </w:r>
      <w:r w:rsidR="00BD2E82">
        <w:rPr>
          <w:rFonts w:asciiTheme="minorHAnsi" w:hAnsiTheme="minorHAnsi" w:cstheme="minorHAnsi"/>
          <w:lang w:val="sk-SK"/>
        </w:rPr>
        <w:t>kovaných emisií je 449,55 t, čo </w:t>
      </w:r>
      <w:r w:rsidRPr="003718D8">
        <w:rPr>
          <w:rFonts w:asciiTheme="minorHAnsi" w:hAnsiTheme="minorHAnsi" w:cstheme="minorHAnsi"/>
          <w:lang w:val="sk-SK"/>
        </w:rPr>
        <w:t>je pokles o 12,68</w:t>
      </w:r>
      <w:r w:rsidR="00785A54">
        <w:rPr>
          <w:rFonts w:asciiTheme="minorHAnsi" w:hAnsiTheme="minorHAnsi" w:cstheme="minorHAnsi"/>
          <w:lang w:val="sk-SK"/>
        </w:rPr>
        <w:t xml:space="preserve"> </w:t>
      </w:r>
      <w:r w:rsidRPr="003718D8">
        <w:rPr>
          <w:rFonts w:asciiTheme="minorHAnsi" w:hAnsiTheme="minorHAnsi" w:cstheme="minorHAnsi"/>
          <w:lang w:val="sk-SK"/>
        </w:rPr>
        <w:t xml:space="preserve">%,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xml:space="preserve"> – množstvo vyprodukovaných emisií je 101,05 t, čo je pokles o 12,43</w:t>
      </w:r>
      <w:r w:rsidR="00785A54">
        <w:rPr>
          <w:rFonts w:asciiTheme="minorHAnsi" w:hAnsiTheme="minorHAnsi" w:cstheme="minorHAnsi"/>
          <w:lang w:val="sk-SK"/>
        </w:rPr>
        <w:t xml:space="preserve"> </w:t>
      </w:r>
      <w:r w:rsidRPr="003718D8">
        <w:rPr>
          <w:rFonts w:asciiTheme="minorHAnsi" w:hAnsiTheme="minorHAnsi" w:cstheme="minorHAnsi"/>
          <w:lang w:val="sk-SK"/>
        </w:rPr>
        <w:t>%, NM VOC – množstvo vyprodukovaných emisií je 64,71 t, čo je pokles o 18,24</w:t>
      </w:r>
      <w:r w:rsidR="00785A54">
        <w:rPr>
          <w:rFonts w:asciiTheme="minorHAnsi" w:hAnsiTheme="minorHAnsi" w:cstheme="minorHAnsi"/>
          <w:lang w:val="sk-SK"/>
        </w:rPr>
        <w:t xml:space="preserve"> </w:t>
      </w:r>
      <w:r w:rsidRPr="003718D8">
        <w:rPr>
          <w:rFonts w:asciiTheme="minorHAnsi" w:hAnsiTheme="minorHAnsi" w:cstheme="minorHAnsi"/>
          <w:lang w:val="sk-SK"/>
        </w:rPr>
        <w:t>%, SO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množstvo vyprodukovaných emisií je 9,20 t, čo je pokles o 11,88</w:t>
      </w:r>
      <w:r w:rsidR="00785A54">
        <w:rPr>
          <w:rFonts w:asciiTheme="minorHAnsi" w:hAnsiTheme="minorHAnsi" w:cstheme="minorHAnsi"/>
          <w:lang w:val="sk-SK"/>
        </w:rPr>
        <w:t xml:space="preserve"> </w:t>
      </w:r>
      <w:r w:rsidRPr="003718D8">
        <w:rPr>
          <w:rFonts w:asciiTheme="minorHAnsi" w:hAnsiTheme="minorHAnsi" w:cstheme="minorHAnsi"/>
          <w:lang w:val="sk-SK"/>
        </w:rPr>
        <w:t>%, TPM – množstvo vyprodukovaných emisií je 7,52 t, čo je pokles o 10,9</w:t>
      </w:r>
      <w:r w:rsidR="00785A54">
        <w:rPr>
          <w:rFonts w:asciiTheme="minorHAnsi" w:hAnsiTheme="minorHAnsi" w:cstheme="minorHAnsi"/>
          <w:lang w:val="sk-SK"/>
        </w:rPr>
        <w:t xml:space="preserve"> </w:t>
      </w:r>
      <w:r w:rsidRPr="003718D8">
        <w:rPr>
          <w:rFonts w:asciiTheme="minorHAnsi" w:hAnsiTheme="minorHAnsi" w:cstheme="minorHAnsi"/>
          <w:lang w:val="sk-SK"/>
        </w:rPr>
        <w:t>%. V sledovanom roku 2011 došlo k rozšíreniu monitoringu v prípade základných znečisťujúcich látok okrem PM10, aj o PM2,5. Tak ako v prípade PM10 v minulom roku, tak aj v prípade PM2,5 v roku 2011 bolo nutné vypočítať vyprodukované množstvo v predchádzajúcich rokoch. PM10 – vyprodukované množstvo je na úrovni 7,52 t, čo je pokles o 10,9 %, PM2,5 – vyprodukované množstvo je na úrovni 7,52 t, čo je pokles o 10,9</w:t>
      </w:r>
      <w:r w:rsidR="00785A54">
        <w:rPr>
          <w:rFonts w:asciiTheme="minorHAnsi" w:hAnsiTheme="minorHAnsi" w:cstheme="minorHAnsi"/>
          <w:lang w:val="sk-SK"/>
        </w:rPr>
        <w:t xml:space="preserve"> </w:t>
      </w:r>
      <w:r w:rsidRPr="003718D8">
        <w:rPr>
          <w:rFonts w:asciiTheme="minorHAnsi" w:hAnsiTheme="minorHAnsi" w:cstheme="minorHAnsi"/>
          <w:lang w:val="sk-SK"/>
        </w:rPr>
        <w:t>%.</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Vodná doprava</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Spotreba motorovej nafty na slovenskom úseku Dunaja je kľúčovým údajom pre výpočet emisií z vodnej dopravy. V roku 2011 bola zaznamenaná spotreba motorovej nafty na úrovni 47 559 t, čo je nárast o 14,4 % v porovnaní s rokom 2010. Vzhľadom na to, že je vodná doprava považovaná za ekologicky, ale aj energeticky najpriaznivejšiu dopravu, treba túto skutočnosť hodnotiť ako priaznivú a pozitívnu, aj keď je sprevádzaná nárastom spotreby motorovej nafty, tak ako bolo spomínané vyššie. Emisie skleníkových plynov vo vodnej doprave sa pohybovali v roku 2011 na nižšie uvedenej úrovni a zároveň bol zaznamenaný nasledovný vývoj (v %) v porovnaní s rokom 2010: CO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množstvo vyprodukovaných emisií je 149 338,11 t, čo je nárast o 12,7</w:t>
      </w:r>
      <w:r w:rsidR="00785A54">
        <w:rPr>
          <w:rFonts w:asciiTheme="minorHAnsi" w:hAnsiTheme="minorHAnsi" w:cstheme="minorHAnsi"/>
          <w:lang w:val="sk-SK"/>
        </w:rPr>
        <w:t xml:space="preserve"> </w:t>
      </w:r>
      <w:r w:rsidRPr="003718D8">
        <w:rPr>
          <w:rFonts w:asciiTheme="minorHAnsi" w:hAnsiTheme="minorHAnsi" w:cstheme="minorHAnsi"/>
          <w:lang w:val="sk-SK"/>
        </w:rPr>
        <w:t>%, N</w:t>
      </w:r>
      <w:r w:rsidRPr="003718D8">
        <w:rPr>
          <w:rFonts w:asciiTheme="minorHAnsi" w:hAnsiTheme="minorHAnsi" w:cstheme="minorHAnsi"/>
          <w:vertAlign w:val="subscript"/>
          <w:lang w:val="sk-SK"/>
        </w:rPr>
        <w:t>2</w:t>
      </w:r>
      <w:r w:rsidRPr="003718D8">
        <w:rPr>
          <w:rFonts w:asciiTheme="minorHAnsi" w:hAnsiTheme="minorHAnsi" w:cstheme="minorHAnsi"/>
          <w:lang w:val="sk-SK"/>
        </w:rPr>
        <w:t>O – množstvo vyprodukovaných emisií je 1,14 t, CH</w:t>
      </w:r>
      <w:r w:rsidRPr="003718D8">
        <w:rPr>
          <w:rFonts w:asciiTheme="minorHAnsi" w:hAnsiTheme="minorHAnsi" w:cstheme="minorHAnsi"/>
          <w:vertAlign w:val="subscript"/>
          <w:lang w:val="sk-SK"/>
        </w:rPr>
        <w:t>4</w:t>
      </w:r>
      <w:r w:rsidRPr="003718D8">
        <w:rPr>
          <w:rFonts w:asciiTheme="minorHAnsi" w:hAnsiTheme="minorHAnsi" w:cstheme="minorHAnsi"/>
          <w:lang w:val="sk-SK"/>
        </w:rPr>
        <w:t xml:space="preserve"> – množstvo vyprodukovaných emisií je 8,66 t, čo je nárast o 9,62</w:t>
      </w:r>
      <w:r w:rsidR="00785A54">
        <w:rPr>
          <w:rFonts w:asciiTheme="minorHAnsi" w:hAnsiTheme="minorHAnsi" w:cstheme="minorHAnsi"/>
          <w:lang w:val="sk-SK"/>
        </w:rPr>
        <w:t xml:space="preserve"> </w:t>
      </w:r>
      <w:r w:rsidRPr="003718D8">
        <w:rPr>
          <w:rFonts w:asciiTheme="minorHAnsi" w:hAnsiTheme="minorHAnsi" w:cstheme="minorHAnsi"/>
          <w:lang w:val="sk-SK"/>
        </w:rPr>
        <w:t xml:space="preserve">%. V prípade základných znečisťujúcich látok – CO,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NM VOC, SO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a TPM sa ich vyprodukované množstvo pohybovalo na nasledovnej úrovni, pričom je uvedený aj vývoj týchto emisií v porovnaní s rokom 2010: CO – vyprodukované množstvo je na úrovni 508,89 t, čo je nárast o</w:t>
      </w:r>
      <w:r w:rsidR="00785A54">
        <w:rPr>
          <w:rFonts w:asciiTheme="minorHAnsi" w:hAnsiTheme="minorHAnsi" w:cstheme="minorHAnsi"/>
          <w:lang w:val="sk-SK"/>
        </w:rPr>
        <w:t> </w:t>
      </w:r>
      <w:r w:rsidRPr="003718D8">
        <w:rPr>
          <w:rFonts w:asciiTheme="minorHAnsi" w:hAnsiTheme="minorHAnsi" w:cstheme="minorHAnsi"/>
          <w:lang w:val="sk-SK"/>
        </w:rPr>
        <w:t>2</w:t>
      </w:r>
      <w:r w:rsidR="00785A54">
        <w:rPr>
          <w:rFonts w:asciiTheme="minorHAnsi" w:hAnsiTheme="minorHAnsi" w:cstheme="minorHAnsi"/>
          <w:lang w:val="sk-SK"/>
        </w:rPr>
        <w:t xml:space="preserve"> </w:t>
      </w:r>
      <w:r w:rsidRPr="003718D8">
        <w:rPr>
          <w:rFonts w:asciiTheme="minorHAnsi" w:hAnsiTheme="minorHAnsi" w:cstheme="minorHAnsi"/>
          <w:lang w:val="sk-SK"/>
        </w:rPr>
        <w:t xml:space="preserve">%, </w:t>
      </w:r>
      <w:proofErr w:type="spellStart"/>
      <w:r w:rsidRPr="003718D8">
        <w:rPr>
          <w:rFonts w:asciiTheme="minorHAnsi" w:hAnsiTheme="minorHAnsi" w:cstheme="minorHAnsi"/>
          <w:lang w:val="sk-SK"/>
        </w:rPr>
        <w:t>NO</w:t>
      </w:r>
      <w:r w:rsidRPr="003718D8">
        <w:rPr>
          <w:rFonts w:asciiTheme="minorHAnsi" w:hAnsiTheme="minorHAnsi" w:cstheme="minorHAnsi"/>
          <w:vertAlign w:val="subscript"/>
          <w:lang w:val="sk-SK"/>
        </w:rPr>
        <w:t>x</w:t>
      </w:r>
      <w:proofErr w:type="spellEnd"/>
      <w:r w:rsidRPr="003718D8">
        <w:rPr>
          <w:rFonts w:asciiTheme="minorHAnsi" w:hAnsiTheme="minorHAnsi" w:cstheme="minorHAnsi"/>
          <w:lang w:val="sk-SK"/>
        </w:rPr>
        <w:t xml:space="preserve"> – vyprodukované množstvo je na úrovni 2492,14 t, čo je nárast o 5,2 %, NM VOC – vyprodukované množstvo je na úrovni 221,15 t, čo je nárast o 3,9%, SO</w:t>
      </w:r>
      <w:r w:rsidRPr="003718D8">
        <w:rPr>
          <w:rFonts w:asciiTheme="minorHAnsi" w:hAnsiTheme="minorHAnsi" w:cstheme="minorHAnsi"/>
          <w:vertAlign w:val="subscript"/>
          <w:lang w:val="sk-SK"/>
        </w:rPr>
        <w:t>2</w:t>
      </w:r>
      <w:r w:rsidRPr="003718D8">
        <w:rPr>
          <w:rFonts w:asciiTheme="minorHAnsi" w:hAnsiTheme="minorHAnsi" w:cstheme="minorHAnsi"/>
          <w:lang w:val="sk-SK"/>
        </w:rPr>
        <w:t xml:space="preserve"> – vyprodukované množstvo je na úrovni 4,76 t, TPM – vyprodukované množstvo je na úrovni 72,29 t. V sledovanom roku 2011 došlo k rozšíreniu monitoringu v prípade základných znečisťujúcich látok okrem PM10, aj o PM2,5. Tak ako v prípade PM10 v minulom roku, tak aj v prípade PM2,5 v roku 2011 bolo nutné vypočítať vyprodukované množstvo v predchádzajúcich rokoch. PM10 – vyprodukované množstvo je na úrovni 68,49 t, PM2,5 – vyprodukované množstvo je na úrovni 65,16 t.</w:t>
      </w:r>
    </w:p>
    <w:p w:rsidR="00F467EB" w:rsidRPr="003718D8" w:rsidRDefault="00F467EB" w:rsidP="00F467EB">
      <w:pPr>
        <w:pStyle w:val="DSS2Nadpis3"/>
        <w:rPr>
          <w:rFonts w:asciiTheme="minorHAnsi" w:hAnsiTheme="minorHAnsi" w:cstheme="minorHAnsi"/>
          <w:noProof w:val="0"/>
          <w:lang w:val="sk-SK"/>
        </w:rPr>
      </w:pPr>
      <w:bookmarkStart w:id="4508" w:name="_Toc353974538"/>
      <w:bookmarkStart w:id="4509" w:name="_Toc353975431"/>
      <w:bookmarkStart w:id="4510" w:name="_Toc354667881"/>
      <w:bookmarkStart w:id="4511" w:name="_Toc354753787"/>
      <w:bookmarkStart w:id="4512" w:name="_Toc354754576"/>
      <w:bookmarkStart w:id="4513" w:name="_Toc357946464"/>
      <w:bookmarkStart w:id="4514" w:name="_Toc358554060"/>
      <w:bookmarkStart w:id="4515" w:name="_Toc358632895"/>
      <w:r w:rsidRPr="003718D8">
        <w:rPr>
          <w:rFonts w:asciiTheme="minorHAnsi" w:hAnsiTheme="minorHAnsi" w:cstheme="minorHAnsi"/>
          <w:noProof w:val="0"/>
          <w:lang w:val="sk-SK"/>
        </w:rPr>
        <w:lastRenderedPageBreak/>
        <w:t xml:space="preserve">Hlukové </w:t>
      </w:r>
      <w:bookmarkEnd w:id="4508"/>
      <w:bookmarkEnd w:id="4509"/>
      <w:bookmarkEnd w:id="4510"/>
      <w:bookmarkEnd w:id="4511"/>
      <w:bookmarkEnd w:id="4512"/>
      <w:bookmarkEnd w:id="4513"/>
      <w:bookmarkEnd w:id="4514"/>
      <w:bookmarkEnd w:id="4515"/>
      <w:r w:rsidRPr="003718D8">
        <w:rPr>
          <w:rFonts w:asciiTheme="minorHAnsi" w:hAnsiTheme="minorHAnsi" w:cstheme="minorHAnsi"/>
          <w:noProof w:val="0"/>
          <w:lang w:val="sk-SK"/>
        </w:rPr>
        <w:t>zaťaženie</w:t>
      </w:r>
    </w:p>
    <w:p w:rsidR="00F467EB" w:rsidRPr="003718D8" w:rsidRDefault="00F467EB" w:rsidP="00F467EB">
      <w:pPr>
        <w:rPr>
          <w:rFonts w:asciiTheme="minorHAnsi" w:hAnsiTheme="minorHAnsi" w:cstheme="minorHAnsi"/>
          <w:lang w:val="sk-SK"/>
        </w:rPr>
      </w:pPr>
      <w:r>
        <w:rPr>
          <w:rFonts w:asciiTheme="minorHAnsi" w:hAnsiTheme="minorHAnsi" w:cstheme="minorHAnsi"/>
          <w:lang w:val="sk-SK"/>
        </w:rPr>
        <w:t>Hlukové zaťaženie</w:t>
      </w:r>
      <w:r w:rsidRPr="003718D8">
        <w:rPr>
          <w:rFonts w:asciiTheme="minorHAnsi" w:hAnsiTheme="minorHAnsi" w:cstheme="minorHAnsi"/>
          <w:lang w:val="sk-SK"/>
        </w:rPr>
        <w:t xml:space="preserve"> ovplyvňuje veľké množstvo obyvateľov. Verejnosť ho vníma ako jeden z najväčších environmentálnych problémov. Hluk ovplyvňuje ľudí fyzicky aj psychicky, narúša ich základné ľudské činnosti, akými sú spánok, odpočinok, štúdium a komunikácia. Nedávne výskumy poukázali na fakt, že vplyvy hluku vznikajú aj na nižších hladinách, než sa pôvodne predpokladalo.</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Vo vonkajšom prostredí sa rozlišuje hluk najmä z nasledujúcich zdrojov:</w:t>
      </w:r>
    </w:p>
    <w:p w:rsidR="00F467EB" w:rsidRPr="003718D8" w:rsidRDefault="00F467EB" w:rsidP="00F467EB">
      <w:pPr>
        <w:numPr>
          <w:ilvl w:val="0"/>
          <w:numId w:val="14"/>
        </w:numPr>
        <w:jc w:val="left"/>
        <w:rPr>
          <w:rFonts w:asciiTheme="minorHAnsi" w:hAnsiTheme="minorHAnsi" w:cstheme="minorHAnsi"/>
          <w:lang w:val="sk-SK"/>
        </w:rPr>
      </w:pPr>
      <w:r w:rsidRPr="003718D8">
        <w:rPr>
          <w:rFonts w:asciiTheme="minorHAnsi" w:hAnsiTheme="minorHAnsi" w:cstheme="minorHAnsi"/>
          <w:lang w:val="sk-SK"/>
        </w:rPr>
        <w:t>Hluk z dopravy na pozemných komunikáciách a vodných plochách vrátane mestskej hromadnej dopravy;</w:t>
      </w:r>
    </w:p>
    <w:p w:rsidR="00F467EB" w:rsidRPr="003718D8" w:rsidRDefault="00F467EB" w:rsidP="00F467EB">
      <w:pPr>
        <w:numPr>
          <w:ilvl w:val="0"/>
          <w:numId w:val="14"/>
        </w:numPr>
        <w:jc w:val="left"/>
        <w:rPr>
          <w:rFonts w:asciiTheme="minorHAnsi" w:hAnsiTheme="minorHAnsi" w:cstheme="minorHAnsi"/>
          <w:lang w:val="sk-SK"/>
        </w:rPr>
      </w:pPr>
      <w:r w:rsidRPr="003718D8">
        <w:rPr>
          <w:rFonts w:asciiTheme="minorHAnsi" w:hAnsiTheme="minorHAnsi" w:cstheme="minorHAnsi"/>
          <w:lang w:val="sk-SK"/>
        </w:rPr>
        <w:t>Hluk z koľajovej dopravy na železničných dráhach;</w:t>
      </w:r>
    </w:p>
    <w:p w:rsidR="00F467EB" w:rsidRPr="003718D8" w:rsidRDefault="00F467EB" w:rsidP="00F467EB">
      <w:pPr>
        <w:numPr>
          <w:ilvl w:val="0"/>
          <w:numId w:val="14"/>
        </w:numPr>
        <w:jc w:val="left"/>
        <w:rPr>
          <w:rFonts w:asciiTheme="minorHAnsi" w:hAnsiTheme="minorHAnsi" w:cstheme="minorHAnsi"/>
          <w:lang w:val="sk-SK"/>
        </w:rPr>
      </w:pPr>
      <w:r w:rsidRPr="003718D8">
        <w:rPr>
          <w:rFonts w:asciiTheme="minorHAnsi" w:hAnsiTheme="minorHAnsi" w:cstheme="minorHAnsi"/>
          <w:lang w:val="sk-SK"/>
        </w:rPr>
        <w:t>Hluk z leteckej dopravy a hluk v okolí letísk;</w:t>
      </w:r>
    </w:p>
    <w:p w:rsidR="00F467EB" w:rsidRPr="003718D8" w:rsidRDefault="00F467EB" w:rsidP="00F467EB">
      <w:pPr>
        <w:numPr>
          <w:ilvl w:val="0"/>
          <w:numId w:val="14"/>
        </w:numPr>
        <w:jc w:val="left"/>
        <w:rPr>
          <w:rFonts w:asciiTheme="minorHAnsi" w:hAnsiTheme="minorHAnsi" w:cstheme="minorHAnsi"/>
          <w:lang w:val="sk-SK"/>
        </w:rPr>
      </w:pPr>
      <w:r w:rsidRPr="003718D8">
        <w:rPr>
          <w:rFonts w:asciiTheme="minorHAnsi" w:hAnsiTheme="minorHAnsi" w:cstheme="minorHAnsi"/>
          <w:lang w:val="sk-SK"/>
        </w:rPr>
        <w:t>Hluk z iných zdrojov, t. j. hluk stacionárnych zdrojov, hluk z priemyselnej, stavebnej a výrobnej činnosti a hluk z mimopracovných aktivít človeka.</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eastAsia="cs-CZ"/>
        </w:rPr>
        <w:t>Problematika hluku preto potrebuje systémové nástroje a komplexné prístupy riešenia. Z hľadiska zlepšenia kvality životného prostredia existujúcich infraštruktúrnych stavieb je nutné zabezpečiť predovšetkým zníženie hluku a zároveň zníženie počtu zasiahnutých osôb.</w:t>
      </w:r>
    </w:p>
    <w:p w:rsidR="00F467EB" w:rsidRPr="003718D8" w:rsidRDefault="00F467EB" w:rsidP="00F467EB">
      <w:pPr>
        <w:pStyle w:val="Nadpis4"/>
        <w:rPr>
          <w:rFonts w:asciiTheme="minorHAnsi" w:hAnsiTheme="minorHAnsi" w:cstheme="minorHAnsi"/>
          <w:lang w:val="sk-SK"/>
        </w:rPr>
      </w:pPr>
      <w:bookmarkStart w:id="4516" w:name="_Toc265512158"/>
      <w:bookmarkStart w:id="4517" w:name="_Toc277944454"/>
      <w:bookmarkStart w:id="4518" w:name="_Toc328555489"/>
      <w:bookmarkStart w:id="4519" w:name="_Toc341167559"/>
      <w:r w:rsidRPr="003718D8">
        <w:rPr>
          <w:rFonts w:asciiTheme="minorHAnsi" w:hAnsiTheme="minorHAnsi" w:cstheme="minorHAnsi"/>
          <w:lang w:val="sk-SK"/>
        </w:rPr>
        <w:t>Cestná doprava</w:t>
      </w:r>
      <w:bookmarkEnd w:id="4516"/>
      <w:bookmarkEnd w:id="4517"/>
      <w:bookmarkEnd w:id="4518"/>
      <w:bookmarkEnd w:id="4519"/>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Cestná doprava je považovaná za najväčšieho producenta hluku. Hlukové mapy opisujú hlukovú situáciu v okolí výrazných zdrojov hluku a určujú prekročenie akčných hodnôt.</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 xml:space="preserve">V roku 2007 boli </w:t>
      </w:r>
      <w:r w:rsidR="00AC4234">
        <w:rPr>
          <w:rFonts w:asciiTheme="minorHAnsi" w:hAnsiTheme="minorHAnsi" w:cstheme="minorHAnsi"/>
          <w:lang w:val="sk-SK"/>
        </w:rPr>
        <w:t>v SR</w:t>
      </w:r>
      <w:r w:rsidRPr="003718D8">
        <w:rPr>
          <w:rFonts w:asciiTheme="minorHAnsi" w:hAnsiTheme="minorHAnsi" w:cstheme="minorHAnsi"/>
          <w:lang w:val="sk-SK"/>
        </w:rPr>
        <w:t xml:space="preserve"> spracované strategické hlukové mapy. Strategické hlukové mapy boli vypracované pre bratislavskú aglomeráciu, v okolí ciest I. triedy (v správe SSC) a v okolí diaľnic a rýchlostných ciest (v správe NDS, a. s.), na ktorých bol v roku 2006 počet</w:t>
      </w:r>
      <w:r w:rsidR="005B14C9">
        <w:rPr>
          <w:rFonts w:asciiTheme="minorHAnsi" w:hAnsiTheme="minorHAnsi" w:cstheme="minorHAnsi"/>
          <w:lang w:val="sk-SK"/>
        </w:rPr>
        <w:t xml:space="preserve"> prejazdov vozidiel vyšší ako 6 </w:t>
      </w:r>
      <w:r w:rsidRPr="003718D8">
        <w:rPr>
          <w:rFonts w:asciiTheme="minorHAnsi" w:hAnsiTheme="minorHAnsi" w:cstheme="minorHAnsi"/>
          <w:lang w:val="sk-SK"/>
        </w:rPr>
        <w:t>miliónov za rok. Celková plocha, na ktorej sa vypočítala hluková záťaž, je takmer 1 435 km</w:t>
      </w:r>
      <w:r w:rsidRPr="003718D8">
        <w:rPr>
          <w:rFonts w:asciiTheme="minorHAnsi" w:hAnsiTheme="minorHAnsi" w:cstheme="minorHAnsi"/>
          <w:vertAlign w:val="superscript"/>
          <w:lang w:val="sk-SK"/>
        </w:rPr>
        <w:t>2</w:t>
      </w:r>
      <w:r w:rsidRPr="003718D8">
        <w:rPr>
          <w:rFonts w:asciiTheme="minorHAnsi" w:hAnsiTheme="minorHAnsi" w:cstheme="minorHAnsi"/>
          <w:lang w:val="sk-SK"/>
        </w:rPr>
        <w:t>.</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 xml:space="preserve">Na území, kde bola urobená strategická hluková mapa v okolí ciest I. triedy, ktoré sú v správe SSC, žije 378 080 obyvateľov. Na základe metódy sledovania </w:t>
      </w:r>
      <w:proofErr w:type="spellStart"/>
      <w:r w:rsidRPr="003718D8">
        <w:rPr>
          <w:rFonts w:asciiTheme="minorHAnsi" w:hAnsiTheme="minorHAnsi" w:cstheme="minorHAnsi"/>
          <w:lang w:val="sk-SK"/>
        </w:rPr>
        <w:t>Noise</w:t>
      </w:r>
      <w:proofErr w:type="spellEnd"/>
      <w:r w:rsidRPr="003718D8">
        <w:rPr>
          <w:rFonts w:asciiTheme="minorHAnsi" w:hAnsiTheme="minorHAnsi" w:cstheme="minorHAnsi"/>
          <w:lang w:val="sk-SK"/>
        </w:rPr>
        <w:t xml:space="preserve"> </w:t>
      </w:r>
      <w:proofErr w:type="spellStart"/>
      <w:r w:rsidRPr="003718D8">
        <w:rPr>
          <w:rFonts w:asciiTheme="minorHAnsi" w:hAnsiTheme="minorHAnsi" w:cstheme="minorHAnsi"/>
          <w:lang w:val="sk-SK"/>
        </w:rPr>
        <w:t>score</w:t>
      </w:r>
      <w:proofErr w:type="spellEnd"/>
      <w:r w:rsidRPr="003718D8">
        <w:rPr>
          <w:rFonts w:asciiTheme="minorHAnsi" w:hAnsiTheme="minorHAnsi" w:cstheme="minorHAnsi"/>
          <w:lang w:val="sk-SK"/>
        </w:rPr>
        <w:t xml:space="preserve"> (NS) bolo na tomto území určených 152 problémových miest. Podľa NS je najviac zaťaženou oblasťou Žilina a jej okolie. Celková dĺžka sledovaných ciest I. triedy bola 237,7 km a celková plocha územia, pre ktoré sa robila strategická hluková mapa, je 284,9 km</w:t>
      </w:r>
      <w:r w:rsidRPr="003718D8">
        <w:rPr>
          <w:rFonts w:asciiTheme="minorHAnsi" w:hAnsiTheme="minorHAnsi" w:cstheme="minorHAnsi"/>
          <w:vertAlign w:val="superscript"/>
          <w:lang w:val="sk-SK"/>
        </w:rPr>
        <w:t>2</w:t>
      </w:r>
      <w:r w:rsidRPr="003718D8">
        <w:rPr>
          <w:rFonts w:asciiTheme="minorHAnsi" w:hAnsiTheme="minorHAnsi" w:cstheme="minorHAnsi"/>
          <w:lang w:val="sk-SK"/>
        </w:rPr>
        <w:t>. Z celkového počtu 378 080 obyvateľov vystavenýc</w:t>
      </w:r>
      <w:r w:rsidR="005B14C9">
        <w:rPr>
          <w:rFonts w:asciiTheme="minorHAnsi" w:hAnsiTheme="minorHAnsi" w:cstheme="minorHAnsi"/>
          <w:lang w:val="sk-SK"/>
        </w:rPr>
        <w:t>h hluku z dopravy na cestách I. </w:t>
      </w:r>
      <w:r w:rsidRPr="003718D8">
        <w:rPr>
          <w:rFonts w:asciiTheme="minorHAnsi" w:hAnsiTheme="minorHAnsi" w:cstheme="minorHAnsi"/>
          <w:lang w:val="sk-SK"/>
        </w:rPr>
        <w:t xml:space="preserve">triedy (vo vlastníctve SSC) bolo 84 700 obyvateľov s prekročenou akčnou hodnotou indikátora hluku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dvn</w:t>
      </w:r>
      <w:proofErr w:type="spellEnd"/>
      <w:r w:rsidRPr="003718D8">
        <w:rPr>
          <w:rFonts w:asciiTheme="minorHAnsi" w:hAnsiTheme="minorHAnsi" w:cstheme="minorHAnsi"/>
          <w:lang w:val="sk-SK"/>
        </w:rPr>
        <w:t xml:space="preserve"> = 60 dB. Na základe strategických hlukových máp boli vymedzené oblasti, v ktorých sú prekročené akčné hodnoty indikátorov hluku pre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noc</w:t>
      </w:r>
      <w:proofErr w:type="spellEnd"/>
      <w:r w:rsidRPr="003718D8">
        <w:rPr>
          <w:rFonts w:asciiTheme="minorHAnsi" w:hAnsiTheme="minorHAnsi" w:cstheme="minorHAnsi"/>
          <w:lang w:val="sk-SK"/>
        </w:rPr>
        <w:t xml:space="preserve"> = 50 dB, bolo 108 400 obyvateľov s prekročenou akčnou hodnotou indikátora hluku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noc</w:t>
      </w:r>
      <w:proofErr w:type="spellEnd"/>
      <w:r w:rsidRPr="003718D8">
        <w:rPr>
          <w:rFonts w:asciiTheme="minorHAnsi" w:hAnsiTheme="minorHAnsi" w:cstheme="minorHAnsi"/>
          <w:vertAlign w:val="subscript"/>
          <w:lang w:val="sk-SK"/>
        </w:rPr>
        <w:t xml:space="preserve"> </w:t>
      </w:r>
      <w:r w:rsidRPr="003718D8">
        <w:rPr>
          <w:rFonts w:asciiTheme="minorHAnsi" w:hAnsiTheme="minorHAnsi" w:cstheme="minorHAnsi"/>
          <w:lang w:val="sk-SK"/>
        </w:rPr>
        <w:t xml:space="preserve">= 50 dB z celkového počtu 378 080 obyvateľov vystavených hluku z dopravy na cestách I. triedy. Avšak 43 600 obyvateľov s prekročenou akčnou hodnotou indikátora hluku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dvn</w:t>
      </w:r>
      <w:proofErr w:type="spellEnd"/>
      <w:r w:rsidRPr="003718D8">
        <w:rPr>
          <w:rFonts w:asciiTheme="minorHAnsi" w:hAnsiTheme="minorHAnsi" w:cstheme="minorHAnsi"/>
          <w:lang w:val="sk-SK"/>
        </w:rPr>
        <w:t xml:space="preserve"> bol počet obyvateľov vystavených hluku z dopravy na cestách I. triedy z celkového počtu 378 080 obyvateľov. Z celkového počtu 378 080 obyvateľov vystavenýc</w:t>
      </w:r>
      <w:r w:rsidR="005B14C9">
        <w:rPr>
          <w:rFonts w:asciiTheme="minorHAnsi" w:hAnsiTheme="minorHAnsi" w:cstheme="minorHAnsi"/>
          <w:lang w:val="sk-SK"/>
        </w:rPr>
        <w:t>h hluku z dopravy na cestách I. </w:t>
      </w:r>
      <w:r w:rsidRPr="003718D8">
        <w:rPr>
          <w:rFonts w:asciiTheme="minorHAnsi" w:hAnsiTheme="minorHAnsi" w:cstheme="minorHAnsi"/>
          <w:lang w:val="sk-SK"/>
        </w:rPr>
        <w:t xml:space="preserve">triedy bolo 60 300 obyvateľov s prekročenou akčnou hodnotou indikátora hluku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noc</w:t>
      </w:r>
      <w:proofErr w:type="spellEnd"/>
      <w:r w:rsidRPr="003718D8">
        <w:rPr>
          <w:rFonts w:asciiTheme="minorHAnsi" w:hAnsiTheme="minorHAnsi" w:cstheme="minorHAnsi"/>
          <w:lang w:val="sk-SK"/>
        </w:rPr>
        <w:t xml:space="preserve"> = 55 dB.</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V rozlohe dotknutého územia bolo 102 500 obyvateľov vystavených hluku z dopravy na diaľniciach, rýchlostných cestách a cestách I. triedy vo vlastníctve NDS, a. s. Z celkového počtu 102 500 obyvateľov vystavených hluku z dopravy na diaľniciach, rýchlostných cestách a cestách I. triedy (vo vlastníctve NDS, a. s.) bolo 16 900 obyvateľov s prekročenou akčnou hodnotou indikátora hluku L</w:t>
      </w:r>
      <w:r w:rsidRPr="003718D8">
        <w:rPr>
          <w:rFonts w:asciiTheme="minorHAnsi" w:hAnsiTheme="minorHAnsi" w:cstheme="minorHAnsi"/>
          <w:vertAlign w:val="subscript"/>
          <w:lang w:val="sk-SK"/>
        </w:rPr>
        <w:t>dvn</w:t>
      </w:r>
      <w:r w:rsidRPr="003718D8">
        <w:rPr>
          <w:rFonts w:asciiTheme="minorHAnsi" w:hAnsiTheme="minorHAnsi" w:cstheme="minorHAnsi"/>
          <w:lang w:val="sk-SK"/>
        </w:rPr>
        <w:t>=60 dB. Z celkového počtu 102 500 obyvateľov vystavených hluku z dopravy na diaľniciach, rý</w:t>
      </w:r>
      <w:r w:rsidR="005B14C9">
        <w:rPr>
          <w:rFonts w:asciiTheme="minorHAnsi" w:hAnsiTheme="minorHAnsi" w:cstheme="minorHAnsi"/>
          <w:lang w:val="sk-SK"/>
        </w:rPr>
        <w:t>chlostných cestách a cestách I. </w:t>
      </w:r>
      <w:r w:rsidRPr="003718D8">
        <w:rPr>
          <w:rFonts w:asciiTheme="minorHAnsi" w:hAnsiTheme="minorHAnsi" w:cstheme="minorHAnsi"/>
          <w:lang w:val="sk-SK"/>
        </w:rPr>
        <w:t xml:space="preserve">triedy (vo vlastníctve NDS, a. s.) bolo 31 700 obyvateľov s prekročenou akčnou hodnotou indikátora hluku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noc</w:t>
      </w:r>
      <w:proofErr w:type="spellEnd"/>
      <w:r w:rsidRPr="003718D8">
        <w:rPr>
          <w:rFonts w:asciiTheme="minorHAnsi" w:hAnsiTheme="minorHAnsi" w:cstheme="minorHAnsi"/>
          <w:lang w:val="sk-SK"/>
        </w:rPr>
        <w:t xml:space="preserve">= 50 dB. Z celkového počtu 102 500 obyvateľov vystavených hluku z dopravy na diaľniciach, RC a cestách I. triedy (patriacich NDS, a. s.) bolo 3 800 obyvateľov s prekročenou hodnotou indikátora hluku </w:t>
      </w:r>
      <w:proofErr w:type="spellStart"/>
      <w:r w:rsidRPr="003718D8">
        <w:rPr>
          <w:rFonts w:asciiTheme="minorHAnsi" w:hAnsiTheme="minorHAnsi" w:cstheme="minorHAnsi"/>
          <w:lang w:val="sk-SK"/>
        </w:rPr>
        <w:lastRenderedPageBreak/>
        <w:t>L</w:t>
      </w:r>
      <w:r w:rsidRPr="003718D8">
        <w:rPr>
          <w:rFonts w:asciiTheme="minorHAnsi" w:hAnsiTheme="minorHAnsi" w:cstheme="minorHAnsi"/>
          <w:vertAlign w:val="subscript"/>
          <w:lang w:val="sk-SK"/>
        </w:rPr>
        <w:t>dvn</w:t>
      </w:r>
      <w:proofErr w:type="spellEnd"/>
      <w:r w:rsidRPr="003718D8">
        <w:rPr>
          <w:rFonts w:asciiTheme="minorHAnsi" w:hAnsiTheme="minorHAnsi" w:cstheme="minorHAnsi"/>
          <w:lang w:val="sk-SK"/>
        </w:rPr>
        <w:t xml:space="preserve"> = 65 dB a 6 700 obyvateľov s prekročenou akčnou hodnotou indikátora hluku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noc</w:t>
      </w:r>
      <w:proofErr w:type="spellEnd"/>
      <w:r w:rsidRPr="003718D8">
        <w:rPr>
          <w:rFonts w:asciiTheme="minorHAnsi" w:hAnsiTheme="minorHAnsi" w:cstheme="minorHAnsi"/>
          <w:lang w:val="sk-SK"/>
        </w:rPr>
        <w:t xml:space="preserve">= 55 dB. Na základe identifikácie problémových miest metódou </w:t>
      </w:r>
      <w:proofErr w:type="spellStart"/>
      <w:r w:rsidRPr="003718D8">
        <w:rPr>
          <w:rFonts w:asciiTheme="minorHAnsi" w:hAnsiTheme="minorHAnsi" w:cstheme="minorHAnsi"/>
          <w:lang w:val="sk-SK"/>
        </w:rPr>
        <w:t>Noise</w:t>
      </w:r>
      <w:proofErr w:type="spellEnd"/>
      <w:r w:rsidRPr="003718D8">
        <w:rPr>
          <w:rFonts w:asciiTheme="minorHAnsi" w:hAnsiTheme="minorHAnsi" w:cstheme="minorHAnsi"/>
          <w:lang w:val="sk-SK"/>
        </w:rPr>
        <w:t xml:space="preserve"> </w:t>
      </w:r>
      <w:proofErr w:type="spellStart"/>
      <w:r w:rsidRPr="003718D8">
        <w:rPr>
          <w:rFonts w:asciiTheme="minorHAnsi" w:hAnsiTheme="minorHAnsi" w:cstheme="minorHAnsi"/>
          <w:lang w:val="sk-SK"/>
        </w:rPr>
        <w:t>score</w:t>
      </w:r>
      <w:proofErr w:type="spellEnd"/>
      <w:r w:rsidRPr="003718D8">
        <w:rPr>
          <w:rFonts w:asciiTheme="minorHAnsi" w:hAnsiTheme="minorHAnsi" w:cstheme="minorHAnsi"/>
          <w:lang w:val="sk-SK"/>
        </w:rPr>
        <w:t xml:space="preserve"> bolo v sledovanom úseku diaľnic, rýchlostných ciest a ciest I. triedy (v správe NDS, a. s.) vyhodnotených 20 problémových miest. </w:t>
      </w:r>
    </w:p>
    <w:p w:rsidR="00F467EB" w:rsidRPr="003718D8" w:rsidRDefault="00F467EB" w:rsidP="009F5DC3">
      <w:pPr>
        <w:pStyle w:val="phTab"/>
      </w:pPr>
      <w:bookmarkStart w:id="4520" w:name="_Toc277941018"/>
      <w:bookmarkStart w:id="4521" w:name="_Toc328554137"/>
      <w:bookmarkStart w:id="4522" w:name="_Toc341166033"/>
      <w:bookmarkStart w:id="4523" w:name="_Toc358973602"/>
      <w:bookmarkStart w:id="4524" w:name="_Toc362857051"/>
      <w:r w:rsidRPr="003718D8">
        <w:t xml:space="preserve">Počet ľudí žijúcich v bytoch vystavených pásmu hodnôt hluku - </w:t>
      </w:r>
      <w:proofErr w:type="spellStart"/>
      <w:r w:rsidRPr="003718D8">
        <w:t>L</w:t>
      </w:r>
      <w:r w:rsidRPr="003718D8">
        <w:rPr>
          <w:vertAlign w:val="subscript"/>
        </w:rPr>
        <w:t>dvn</w:t>
      </w:r>
      <w:bookmarkEnd w:id="4520"/>
      <w:bookmarkEnd w:id="4521"/>
      <w:bookmarkEnd w:id="4522"/>
      <w:bookmarkEnd w:id="4523"/>
      <w:bookmarkEnd w:id="4524"/>
      <w:proofErr w:type="spellEnd"/>
    </w:p>
    <w:tbl>
      <w:tblPr>
        <w:tblStyle w:val="Mriekatabuky"/>
        <w:tblW w:w="9356" w:type="dxa"/>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1638"/>
        <w:gridCol w:w="2989"/>
        <w:gridCol w:w="1646"/>
        <w:gridCol w:w="3083"/>
      </w:tblGrid>
      <w:tr w:rsidR="00F467EB" w:rsidRPr="003718D8" w:rsidTr="009F5DC3">
        <w:tc>
          <w:tcPr>
            <w:tcW w:w="4852" w:type="dxa"/>
            <w:gridSpan w:val="2"/>
            <w:tcBorders>
              <w:right w:val="single" w:sz="8" w:space="0" w:color="FFFFFF" w:themeColor="background1"/>
            </w:tcBorders>
            <w:shd w:val="clear" w:color="auto" w:fill="A6A6A6" w:themeFill="background1" w:themeFillShade="A6"/>
          </w:tcPr>
          <w:p w:rsidR="00F467EB" w:rsidRPr="003718D8" w:rsidRDefault="00F467EB" w:rsidP="00E72AC3">
            <w:pPr>
              <w:jc w:val="center"/>
              <w:rPr>
                <w:b/>
                <w:color w:val="FFFFFF" w:themeColor="background1"/>
                <w:sz w:val="20"/>
                <w:lang w:val="sk-SK"/>
              </w:rPr>
            </w:pPr>
            <w:r w:rsidRPr="003718D8">
              <w:rPr>
                <w:b/>
                <w:color w:val="FFFFFF" w:themeColor="background1"/>
                <w:sz w:val="20"/>
                <w:lang w:val="sk-SK"/>
              </w:rPr>
              <w:t>SSC</w:t>
            </w:r>
          </w:p>
        </w:tc>
        <w:tc>
          <w:tcPr>
            <w:tcW w:w="4962" w:type="dxa"/>
            <w:gridSpan w:val="2"/>
            <w:tcBorders>
              <w:left w:val="single" w:sz="8" w:space="0" w:color="FFFFFF" w:themeColor="background1"/>
            </w:tcBorders>
            <w:shd w:val="clear" w:color="auto" w:fill="A6A6A6" w:themeFill="background1" w:themeFillShade="A6"/>
          </w:tcPr>
          <w:p w:rsidR="00F467EB" w:rsidRPr="003718D8" w:rsidRDefault="00F467EB" w:rsidP="00E72AC3">
            <w:pPr>
              <w:jc w:val="center"/>
              <w:rPr>
                <w:b/>
                <w:color w:val="FFFFFF" w:themeColor="background1"/>
                <w:sz w:val="20"/>
                <w:lang w:val="sk-SK"/>
              </w:rPr>
            </w:pPr>
            <w:r w:rsidRPr="003718D8">
              <w:rPr>
                <w:b/>
                <w:color w:val="FFFFFF" w:themeColor="background1"/>
                <w:sz w:val="20"/>
                <w:lang w:val="sk-SK"/>
              </w:rPr>
              <w:t>NDS, a.s.</w:t>
            </w:r>
          </w:p>
        </w:tc>
      </w:tr>
      <w:tr w:rsidR="00F467EB" w:rsidRPr="003718D8" w:rsidTr="009F5DC3">
        <w:tc>
          <w:tcPr>
            <w:tcW w:w="1710" w:type="dxa"/>
            <w:shd w:val="clear" w:color="auto" w:fill="BFBFBF" w:themeFill="background1" w:themeFillShade="BF"/>
          </w:tcPr>
          <w:p w:rsidR="00F467EB" w:rsidRPr="003718D8" w:rsidRDefault="00F467EB" w:rsidP="00E72AC3">
            <w:pPr>
              <w:jc w:val="center"/>
              <w:rPr>
                <w:b/>
                <w:sz w:val="20"/>
                <w:lang w:val="sk-SK"/>
              </w:rPr>
            </w:pPr>
            <w:r w:rsidRPr="003718D8">
              <w:rPr>
                <w:b/>
                <w:sz w:val="20"/>
                <w:lang w:val="sk-SK"/>
              </w:rPr>
              <w:t xml:space="preserve">Pásmo hodnôt </w:t>
            </w:r>
            <w:proofErr w:type="spellStart"/>
            <w:r w:rsidRPr="003718D8">
              <w:rPr>
                <w:b/>
                <w:sz w:val="20"/>
                <w:lang w:val="sk-SK"/>
              </w:rPr>
              <w:t>L</w:t>
            </w:r>
            <w:r w:rsidRPr="003718D8">
              <w:rPr>
                <w:b/>
                <w:sz w:val="20"/>
                <w:vertAlign w:val="subscript"/>
                <w:lang w:val="sk-SK"/>
              </w:rPr>
              <w:t>dvn</w:t>
            </w:r>
            <w:proofErr w:type="spellEnd"/>
            <w:r w:rsidRPr="003718D8">
              <w:rPr>
                <w:b/>
                <w:sz w:val="20"/>
                <w:lang w:val="sk-SK"/>
              </w:rPr>
              <w:t xml:space="preserve"> [dB]</w:t>
            </w:r>
          </w:p>
        </w:tc>
        <w:tc>
          <w:tcPr>
            <w:tcW w:w="3142" w:type="dxa"/>
            <w:tcBorders>
              <w:right w:val="single" w:sz="8" w:space="0" w:color="FFFFFF" w:themeColor="background1"/>
            </w:tcBorders>
            <w:shd w:val="clear" w:color="auto" w:fill="BFBFBF" w:themeFill="background1" w:themeFillShade="BF"/>
          </w:tcPr>
          <w:p w:rsidR="00F467EB" w:rsidRPr="003718D8" w:rsidRDefault="00F467EB" w:rsidP="00E72AC3">
            <w:pPr>
              <w:jc w:val="center"/>
              <w:rPr>
                <w:b/>
                <w:sz w:val="20"/>
                <w:lang w:val="sk-SK"/>
              </w:rPr>
            </w:pPr>
            <w:r w:rsidRPr="003718D8">
              <w:rPr>
                <w:b/>
                <w:sz w:val="20"/>
                <w:lang w:val="sk-SK"/>
              </w:rPr>
              <w:t>Počet ľudí, ktorí žijú v bytoch vystavených pásmu hodnôt</w:t>
            </w:r>
          </w:p>
        </w:tc>
        <w:tc>
          <w:tcPr>
            <w:tcW w:w="1718" w:type="dxa"/>
            <w:tcBorders>
              <w:left w:val="single" w:sz="8" w:space="0" w:color="FFFFFF" w:themeColor="background1"/>
            </w:tcBorders>
            <w:shd w:val="clear" w:color="auto" w:fill="BFBFBF" w:themeFill="background1" w:themeFillShade="BF"/>
          </w:tcPr>
          <w:p w:rsidR="00F467EB" w:rsidRPr="003718D8" w:rsidRDefault="00F467EB" w:rsidP="00E72AC3">
            <w:pPr>
              <w:jc w:val="center"/>
              <w:rPr>
                <w:b/>
                <w:sz w:val="20"/>
                <w:lang w:val="sk-SK"/>
              </w:rPr>
            </w:pPr>
            <w:r w:rsidRPr="003718D8">
              <w:rPr>
                <w:b/>
                <w:sz w:val="20"/>
                <w:lang w:val="sk-SK"/>
              </w:rPr>
              <w:t xml:space="preserve">Pásmo hodnôt </w:t>
            </w:r>
            <w:proofErr w:type="spellStart"/>
            <w:r w:rsidRPr="003718D8">
              <w:rPr>
                <w:b/>
                <w:sz w:val="20"/>
                <w:lang w:val="sk-SK"/>
              </w:rPr>
              <w:t>L</w:t>
            </w:r>
            <w:r w:rsidRPr="003718D8">
              <w:rPr>
                <w:b/>
                <w:sz w:val="20"/>
                <w:vertAlign w:val="subscript"/>
                <w:lang w:val="sk-SK"/>
              </w:rPr>
              <w:t>dvn</w:t>
            </w:r>
            <w:proofErr w:type="spellEnd"/>
            <w:r w:rsidRPr="003718D8">
              <w:rPr>
                <w:b/>
                <w:sz w:val="20"/>
                <w:lang w:val="sk-SK"/>
              </w:rPr>
              <w:t xml:space="preserve"> [dB]</w:t>
            </w:r>
          </w:p>
        </w:tc>
        <w:tc>
          <w:tcPr>
            <w:tcW w:w="3244" w:type="dxa"/>
            <w:shd w:val="clear" w:color="auto" w:fill="BFBFBF" w:themeFill="background1" w:themeFillShade="BF"/>
          </w:tcPr>
          <w:p w:rsidR="00F467EB" w:rsidRPr="003718D8" w:rsidRDefault="00F467EB" w:rsidP="00E72AC3">
            <w:pPr>
              <w:jc w:val="center"/>
              <w:rPr>
                <w:b/>
                <w:sz w:val="20"/>
                <w:lang w:val="sk-SK"/>
              </w:rPr>
            </w:pPr>
            <w:r w:rsidRPr="003718D8">
              <w:rPr>
                <w:b/>
                <w:sz w:val="20"/>
                <w:lang w:val="sk-SK"/>
              </w:rPr>
              <w:t>Počet ľudí, ktorí žijú v bytoch vystavených pásmu hodnôt</w:t>
            </w:r>
          </w:p>
        </w:tc>
      </w:tr>
      <w:tr w:rsidR="00F467EB" w:rsidRPr="003718D8" w:rsidTr="009F5DC3">
        <w:trPr>
          <w:trHeight w:val="183"/>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&lt; 50</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&lt; 50</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32 600</w:t>
            </w:r>
          </w:p>
        </w:tc>
      </w:tr>
      <w:tr w:rsidR="00F467EB" w:rsidRPr="003718D8" w:rsidTr="009F5DC3">
        <w:trPr>
          <w:trHeight w:val="228"/>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50 – 54</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50 – 54</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23 300</w:t>
            </w:r>
          </w:p>
        </w:tc>
      </w:tr>
      <w:tr w:rsidR="00F467EB" w:rsidRPr="003718D8" w:rsidTr="009F5DC3">
        <w:trPr>
          <w:trHeight w:val="219"/>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55 – 59</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53 000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55 – 59</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29 800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60 – 64</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41 100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60 – 64</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13 100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65 – 69</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20 900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65 – 69</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1 900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70 – 74</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12 900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70 – 74</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1 800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&gt; 75</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9 800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&gt; 75</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100</w:t>
            </w:r>
          </w:p>
        </w:tc>
      </w:tr>
    </w:tbl>
    <w:p w:rsidR="00F467EB" w:rsidRPr="003718D8" w:rsidRDefault="00F467EB" w:rsidP="00F467EB">
      <w:pPr>
        <w:shd w:val="clear" w:color="auto" w:fill="D9D9D9" w:themeFill="background1" w:themeFillShade="D9"/>
        <w:spacing w:before="0" w:after="0"/>
        <w:rPr>
          <w:sz w:val="20"/>
          <w:lang w:val="sk-SK"/>
        </w:rPr>
      </w:pPr>
      <w:r w:rsidRPr="003718D8">
        <w:rPr>
          <w:sz w:val="20"/>
          <w:lang w:val="sk-SK"/>
        </w:rPr>
        <w:t xml:space="preserve">Zdroj: </w:t>
      </w:r>
      <w:proofErr w:type="spellStart"/>
      <w:r w:rsidRPr="003718D8">
        <w:rPr>
          <w:sz w:val="20"/>
          <w:lang w:val="sk-SK"/>
        </w:rPr>
        <w:t>Euroakustik</w:t>
      </w:r>
      <w:proofErr w:type="spellEnd"/>
      <w:r w:rsidRPr="003718D8">
        <w:rPr>
          <w:sz w:val="20"/>
          <w:lang w:val="sk-SK"/>
        </w:rPr>
        <w:t>, ÚVZ SR</w:t>
      </w:r>
    </w:p>
    <w:p w:rsidR="00F467EB" w:rsidRPr="003718D8" w:rsidRDefault="00B545F8" w:rsidP="009F5DC3">
      <w:pPr>
        <w:pStyle w:val="phTab"/>
      </w:pPr>
      <w:bookmarkStart w:id="4525" w:name="_Toc357788558"/>
      <w:bookmarkStart w:id="4526" w:name="_Toc357792219"/>
      <w:bookmarkStart w:id="4527" w:name="_Toc357946139"/>
      <w:bookmarkStart w:id="4528" w:name="_Toc277941019"/>
      <w:bookmarkStart w:id="4529" w:name="_Toc328554138"/>
      <w:bookmarkStart w:id="4530" w:name="_Toc341166034"/>
      <w:bookmarkStart w:id="4531" w:name="_Toc358973603"/>
      <w:bookmarkStart w:id="4532" w:name="_Toc362857052"/>
      <w:bookmarkEnd w:id="4525"/>
      <w:bookmarkEnd w:id="4526"/>
      <w:bookmarkEnd w:id="4527"/>
      <w:r>
        <w:t xml:space="preserve">Počet ľudí </w:t>
      </w:r>
      <w:r w:rsidR="00F467EB" w:rsidRPr="003718D8">
        <w:t xml:space="preserve">žijúcich v bytoch vystavených pásmu hodnôt hluku - </w:t>
      </w:r>
      <w:proofErr w:type="spellStart"/>
      <w:r w:rsidR="00F467EB" w:rsidRPr="003718D8">
        <w:t>L</w:t>
      </w:r>
      <w:r w:rsidR="00F467EB" w:rsidRPr="003718D8">
        <w:rPr>
          <w:vertAlign w:val="subscript"/>
        </w:rPr>
        <w:t>noc</w:t>
      </w:r>
      <w:bookmarkEnd w:id="4528"/>
      <w:bookmarkEnd w:id="4529"/>
      <w:bookmarkEnd w:id="4530"/>
      <w:bookmarkEnd w:id="4531"/>
      <w:bookmarkEnd w:id="4532"/>
      <w:proofErr w:type="spellEnd"/>
    </w:p>
    <w:tbl>
      <w:tblPr>
        <w:tblStyle w:val="Mriekatabuky"/>
        <w:tblW w:w="9356" w:type="dxa"/>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1638"/>
        <w:gridCol w:w="2989"/>
        <w:gridCol w:w="1646"/>
        <w:gridCol w:w="3083"/>
      </w:tblGrid>
      <w:tr w:rsidR="00F467EB" w:rsidRPr="003718D8" w:rsidTr="009F5DC3">
        <w:tc>
          <w:tcPr>
            <w:tcW w:w="4852" w:type="dxa"/>
            <w:gridSpan w:val="2"/>
            <w:tcBorders>
              <w:right w:val="single" w:sz="8" w:space="0" w:color="FFFFFF" w:themeColor="background1"/>
            </w:tcBorders>
            <w:shd w:val="clear" w:color="auto" w:fill="A6A6A6" w:themeFill="background1" w:themeFillShade="A6"/>
          </w:tcPr>
          <w:p w:rsidR="00F467EB" w:rsidRPr="003718D8" w:rsidRDefault="00F467EB" w:rsidP="00E72AC3">
            <w:pPr>
              <w:jc w:val="center"/>
              <w:rPr>
                <w:color w:val="FFFFFF" w:themeColor="background1"/>
                <w:lang w:val="sk-SK"/>
              </w:rPr>
            </w:pPr>
            <w:r w:rsidRPr="003718D8">
              <w:rPr>
                <w:color w:val="FFFFFF" w:themeColor="background1"/>
                <w:lang w:val="sk-SK"/>
              </w:rPr>
              <w:t>SSC</w:t>
            </w:r>
          </w:p>
        </w:tc>
        <w:tc>
          <w:tcPr>
            <w:tcW w:w="4962" w:type="dxa"/>
            <w:gridSpan w:val="2"/>
            <w:tcBorders>
              <w:left w:val="single" w:sz="8" w:space="0" w:color="FFFFFF" w:themeColor="background1"/>
            </w:tcBorders>
            <w:shd w:val="clear" w:color="auto" w:fill="A6A6A6" w:themeFill="background1" w:themeFillShade="A6"/>
          </w:tcPr>
          <w:p w:rsidR="00F467EB" w:rsidRPr="003718D8" w:rsidRDefault="00F467EB" w:rsidP="00E72AC3">
            <w:pPr>
              <w:jc w:val="center"/>
              <w:rPr>
                <w:color w:val="FFFFFF" w:themeColor="background1"/>
                <w:lang w:val="sk-SK"/>
              </w:rPr>
            </w:pPr>
            <w:r w:rsidRPr="003718D8">
              <w:rPr>
                <w:color w:val="FFFFFF" w:themeColor="background1"/>
                <w:lang w:val="sk-SK"/>
              </w:rPr>
              <w:t>NDS, a.s.</w:t>
            </w:r>
          </w:p>
        </w:tc>
      </w:tr>
      <w:tr w:rsidR="00F467EB" w:rsidRPr="003718D8" w:rsidTr="009F5DC3">
        <w:tc>
          <w:tcPr>
            <w:tcW w:w="1710" w:type="dxa"/>
            <w:shd w:val="clear" w:color="auto" w:fill="BFBFBF" w:themeFill="background1" w:themeFillShade="BF"/>
          </w:tcPr>
          <w:p w:rsidR="00F467EB" w:rsidRPr="003718D8" w:rsidRDefault="00F467EB" w:rsidP="00E72AC3">
            <w:pPr>
              <w:jc w:val="center"/>
              <w:rPr>
                <w:b/>
                <w:sz w:val="20"/>
                <w:lang w:val="sk-SK"/>
              </w:rPr>
            </w:pPr>
            <w:r w:rsidRPr="003718D8">
              <w:rPr>
                <w:b/>
                <w:sz w:val="20"/>
                <w:lang w:val="sk-SK"/>
              </w:rPr>
              <w:t xml:space="preserve">Pásmo hodnôt </w:t>
            </w:r>
            <w:proofErr w:type="spellStart"/>
            <w:r w:rsidRPr="003718D8">
              <w:rPr>
                <w:b/>
                <w:sz w:val="20"/>
                <w:lang w:val="sk-SK"/>
              </w:rPr>
              <w:t>L</w:t>
            </w:r>
            <w:r w:rsidRPr="003718D8">
              <w:rPr>
                <w:b/>
                <w:sz w:val="20"/>
                <w:vertAlign w:val="subscript"/>
                <w:lang w:val="sk-SK"/>
              </w:rPr>
              <w:t>noc</w:t>
            </w:r>
            <w:proofErr w:type="spellEnd"/>
            <w:r w:rsidRPr="003718D8">
              <w:rPr>
                <w:b/>
                <w:sz w:val="20"/>
                <w:lang w:val="sk-SK"/>
              </w:rPr>
              <w:t xml:space="preserve"> [dB]</w:t>
            </w:r>
          </w:p>
        </w:tc>
        <w:tc>
          <w:tcPr>
            <w:tcW w:w="3142" w:type="dxa"/>
            <w:tcBorders>
              <w:right w:val="single" w:sz="8" w:space="0" w:color="FFFFFF" w:themeColor="background1"/>
            </w:tcBorders>
            <w:shd w:val="clear" w:color="auto" w:fill="BFBFBF" w:themeFill="background1" w:themeFillShade="BF"/>
          </w:tcPr>
          <w:p w:rsidR="00F467EB" w:rsidRPr="003718D8" w:rsidRDefault="00F467EB" w:rsidP="00E72AC3">
            <w:pPr>
              <w:jc w:val="center"/>
              <w:rPr>
                <w:b/>
                <w:sz w:val="20"/>
                <w:lang w:val="sk-SK"/>
              </w:rPr>
            </w:pPr>
            <w:r w:rsidRPr="003718D8">
              <w:rPr>
                <w:b/>
                <w:sz w:val="20"/>
                <w:lang w:val="sk-SK"/>
              </w:rPr>
              <w:t>Počet ľudí, ktorí žijú v bytoch vystavených pásmu hodnôt</w:t>
            </w:r>
          </w:p>
        </w:tc>
        <w:tc>
          <w:tcPr>
            <w:tcW w:w="1718" w:type="dxa"/>
            <w:tcBorders>
              <w:left w:val="single" w:sz="8" w:space="0" w:color="FFFFFF" w:themeColor="background1"/>
            </w:tcBorders>
            <w:shd w:val="clear" w:color="auto" w:fill="BFBFBF" w:themeFill="background1" w:themeFillShade="BF"/>
          </w:tcPr>
          <w:p w:rsidR="00F467EB" w:rsidRPr="003718D8" w:rsidRDefault="00F467EB" w:rsidP="00E72AC3">
            <w:pPr>
              <w:jc w:val="center"/>
              <w:rPr>
                <w:b/>
                <w:sz w:val="20"/>
                <w:lang w:val="sk-SK"/>
              </w:rPr>
            </w:pPr>
            <w:r w:rsidRPr="003718D8">
              <w:rPr>
                <w:b/>
                <w:sz w:val="20"/>
                <w:lang w:val="sk-SK"/>
              </w:rPr>
              <w:t xml:space="preserve">Pásmo hodnôt </w:t>
            </w:r>
            <w:proofErr w:type="spellStart"/>
            <w:r w:rsidRPr="003718D8">
              <w:rPr>
                <w:b/>
                <w:sz w:val="20"/>
                <w:lang w:val="sk-SK"/>
              </w:rPr>
              <w:t>L</w:t>
            </w:r>
            <w:r w:rsidRPr="003718D8">
              <w:rPr>
                <w:b/>
                <w:sz w:val="20"/>
                <w:vertAlign w:val="subscript"/>
                <w:lang w:val="sk-SK"/>
              </w:rPr>
              <w:t>noc</w:t>
            </w:r>
            <w:proofErr w:type="spellEnd"/>
            <w:r w:rsidRPr="003718D8">
              <w:rPr>
                <w:b/>
                <w:sz w:val="20"/>
                <w:lang w:val="sk-SK"/>
              </w:rPr>
              <w:t xml:space="preserve"> [dB]</w:t>
            </w:r>
          </w:p>
        </w:tc>
        <w:tc>
          <w:tcPr>
            <w:tcW w:w="3244" w:type="dxa"/>
            <w:shd w:val="clear" w:color="auto" w:fill="BFBFBF" w:themeFill="background1" w:themeFillShade="BF"/>
          </w:tcPr>
          <w:p w:rsidR="00F467EB" w:rsidRPr="003718D8" w:rsidRDefault="00F467EB" w:rsidP="00E72AC3">
            <w:pPr>
              <w:jc w:val="center"/>
              <w:rPr>
                <w:b/>
                <w:sz w:val="20"/>
                <w:lang w:val="sk-SK"/>
              </w:rPr>
            </w:pPr>
            <w:r w:rsidRPr="003718D8">
              <w:rPr>
                <w:b/>
                <w:sz w:val="20"/>
                <w:lang w:val="sk-SK"/>
              </w:rPr>
              <w:t>Počet ľudí, ktorí žijú v bytoch vystavených pásmu hodnôt</w:t>
            </w:r>
          </w:p>
        </w:tc>
      </w:tr>
      <w:tr w:rsidR="00F467EB" w:rsidRPr="003718D8" w:rsidTr="009F5DC3">
        <w:trPr>
          <w:trHeight w:val="201"/>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&lt; 50</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&lt; 50</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70 800</w:t>
            </w:r>
          </w:p>
        </w:tc>
      </w:tr>
      <w:tr w:rsidR="00F467EB" w:rsidRPr="003718D8" w:rsidTr="009F5DC3">
        <w:trPr>
          <w:trHeight w:val="228"/>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50 – 54</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48 100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50 – 54</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24 900</w:t>
            </w:r>
          </w:p>
        </w:tc>
      </w:tr>
      <w:tr w:rsidR="00F467EB" w:rsidRPr="003718D8" w:rsidTr="009F5DC3">
        <w:trPr>
          <w:trHeight w:val="210"/>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55 – 59</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29 900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55 – 59</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4 700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60 – 64</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16 300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60 – 64</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1 900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65 – 69</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9 200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65 – 69</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70 – 74</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4 900</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70 – 74</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&gt; 75</w:t>
            </w:r>
          </w:p>
        </w:tc>
        <w:tc>
          <w:tcPr>
            <w:tcW w:w="3142" w:type="dxa"/>
            <w:tcBorders>
              <w:righ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w:t>
            </w:r>
          </w:p>
        </w:tc>
        <w:tc>
          <w:tcPr>
            <w:tcW w:w="1718" w:type="dxa"/>
            <w:tcBorders>
              <w:left w:val="single" w:sz="8" w:space="0" w:color="FFFFFF" w:themeColor="background1"/>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&gt; 75</w:t>
            </w:r>
          </w:p>
        </w:tc>
        <w:tc>
          <w:tcPr>
            <w:tcW w:w="3244"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r>
    </w:tbl>
    <w:p w:rsidR="00F467EB" w:rsidRPr="003718D8" w:rsidRDefault="00F467EB" w:rsidP="00F467EB">
      <w:pPr>
        <w:shd w:val="clear" w:color="auto" w:fill="D9D9D9" w:themeFill="background1" w:themeFillShade="D9"/>
        <w:spacing w:before="0" w:after="0"/>
        <w:rPr>
          <w:sz w:val="20"/>
          <w:lang w:val="sk-SK"/>
        </w:rPr>
      </w:pPr>
      <w:r w:rsidRPr="003718D8">
        <w:rPr>
          <w:sz w:val="20"/>
          <w:lang w:val="sk-SK"/>
        </w:rPr>
        <w:t xml:space="preserve">Zdroj: </w:t>
      </w:r>
      <w:proofErr w:type="spellStart"/>
      <w:r w:rsidRPr="003718D8">
        <w:rPr>
          <w:sz w:val="20"/>
          <w:lang w:val="sk-SK"/>
        </w:rPr>
        <w:t>Euroakustik</w:t>
      </w:r>
      <w:proofErr w:type="spellEnd"/>
      <w:r w:rsidRPr="003718D8">
        <w:rPr>
          <w:sz w:val="20"/>
          <w:lang w:val="sk-SK"/>
        </w:rPr>
        <w:t>, ÚVZ SR</w:t>
      </w:r>
    </w:p>
    <w:p w:rsidR="00F467EB" w:rsidRPr="003718D8" w:rsidRDefault="00F467EB" w:rsidP="00F467EB">
      <w:pPr>
        <w:rPr>
          <w:rFonts w:asciiTheme="minorHAnsi" w:hAnsiTheme="minorHAnsi" w:cstheme="minorHAnsi"/>
          <w:lang w:val="sk-SK"/>
        </w:rPr>
      </w:pPr>
    </w:p>
    <w:p w:rsidR="00F467EB" w:rsidRPr="003718D8" w:rsidRDefault="00F467EB" w:rsidP="00F467EB">
      <w:pPr>
        <w:spacing w:before="0" w:after="0" w:line="240" w:lineRule="auto"/>
        <w:jc w:val="left"/>
        <w:rPr>
          <w:rFonts w:asciiTheme="minorHAnsi" w:eastAsia="Times New Roman" w:hAnsiTheme="minorHAnsi" w:cstheme="minorHAnsi"/>
          <w:bCs/>
          <w:color w:val="0F243E" w:themeColor="text2" w:themeShade="80"/>
          <w:szCs w:val="28"/>
          <w:lang w:val="sk-SK"/>
        </w:rPr>
      </w:pPr>
      <w:bookmarkStart w:id="4533" w:name="_Toc265512159"/>
      <w:bookmarkStart w:id="4534" w:name="_Toc277944455"/>
      <w:bookmarkStart w:id="4535" w:name="_Toc328555490"/>
      <w:bookmarkStart w:id="4536" w:name="_Toc341167560"/>
      <w:r w:rsidRPr="003718D8">
        <w:rPr>
          <w:rFonts w:asciiTheme="minorHAnsi" w:hAnsiTheme="minorHAnsi" w:cstheme="minorHAnsi"/>
          <w:lang w:val="sk-SK"/>
        </w:rPr>
        <w:br w:type="page"/>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lastRenderedPageBreak/>
        <w:t>Železničná doprava</w:t>
      </w:r>
      <w:bookmarkEnd w:id="4533"/>
      <w:bookmarkEnd w:id="4534"/>
      <w:bookmarkEnd w:id="4535"/>
      <w:bookmarkEnd w:id="4536"/>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Za jedného z pôvodcov hluku možno považovať aj železničnú dopravu. V</w:t>
      </w:r>
      <w:r w:rsidR="00481958">
        <w:rPr>
          <w:rFonts w:asciiTheme="minorHAnsi" w:hAnsiTheme="minorHAnsi" w:cstheme="minorHAnsi"/>
          <w:lang w:val="sk-SK"/>
        </w:rPr>
        <w:t> Nariadení vlády č. 339/2006 Z. </w:t>
      </w:r>
      <w:r w:rsidRPr="003718D8">
        <w:rPr>
          <w:rFonts w:asciiTheme="minorHAnsi" w:hAnsiTheme="minorHAnsi" w:cstheme="minorHAnsi"/>
          <w:lang w:val="sk-SK"/>
        </w:rPr>
        <w:t>z. je uvedený ako zdroj hluku vo vonkajšom prostredí aj hluk z koľajovej dopravy. Strategické hlukové mapy musia členské štáty zabezpečiť pre väčšie železničné trate, ktoré majú viac ako 60 000 prejazdov vlakov za rok (Nariadenie vlády č. 258/2008 Z. z.).</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 xml:space="preserve">Strategické hlukové mapy (SHM) vypracovalo mesto Bratislava, resp. bratislavská aglomerácia, ktorá spĺňa kritérium zákona. Táto SHM bola vypracovaná aj pre železničnú dopravu vrátane električiek. </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V Správe Slovenskej republiky o implementácii smernice 2002/49/ES Európskeho parlamentu a Rady, ktorá sa týka posudzovania a kontroly environmentálneho hluku, je uvedené, že podľa posledného sčítania prejazdov vlakov a predpokladaného vývoja za rok 2006 kritériu 60 000 prejazdov vlakov za rok nevyhovuje ani jedna železničná trať.</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 xml:space="preserve">Celková dĺžka železníc v aglomerácii je 311 km a dĺžka električkových tratí je 73 km. Na hodnotenom území sú dve veľké zriaďovacie stanice. V mestskej časti Petržalka je pri železničnej trati protihluková clona. V nasledujúcej tabuľke je prezentovaný počet obyvateľov žijúcich v bytoch vystavených jednotlivým sledovaným hlukovým pásmam -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dvn</w:t>
      </w:r>
      <w:proofErr w:type="spellEnd"/>
      <w:r w:rsidRPr="003718D8">
        <w:rPr>
          <w:rFonts w:asciiTheme="minorHAnsi" w:hAnsiTheme="minorHAnsi" w:cstheme="minorHAnsi"/>
          <w:lang w:val="sk-SK"/>
        </w:rPr>
        <w:t xml:space="preserve"> a </w:t>
      </w:r>
      <w:proofErr w:type="spellStart"/>
      <w:r w:rsidRPr="003718D8">
        <w:rPr>
          <w:rFonts w:asciiTheme="minorHAnsi" w:hAnsiTheme="minorHAnsi" w:cstheme="minorHAnsi"/>
          <w:lang w:val="sk-SK"/>
        </w:rPr>
        <w:t>L</w:t>
      </w:r>
      <w:r w:rsidRPr="003718D8">
        <w:rPr>
          <w:rFonts w:asciiTheme="minorHAnsi" w:hAnsiTheme="minorHAnsi" w:cstheme="minorHAnsi"/>
          <w:vertAlign w:val="subscript"/>
          <w:lang w:val="sk-SK"/>
        </w:rPr>
        <w:t>noc</w:t>
      </w:r>
      <w:proofErr w:type="spellEnd"/>
      <w:r w:rsidRPr="003718D8">
        <w:rPr>
          <w:rFonts w:asciiTheme="minorHAnsi" w:hAnsiTheme="minorHAnsi" w:cstheme="minorHAnsi"/>
          <w:lang w:val="sk-SK"/>
        </w:rPr>
        <w:t xml:space="preserve"> v doterajšom období.</w:t>
      </w:r>
    </w:p>
    <w:p w:rsidR="00F467EB" w:rsidRPr="003718D8" w:rsidRDefault="00F467EB" w:rsidP="009F5DC3">
      <w:pPr>
        <w:pStyle w:val="phTab"/>
        <w:tabs>
          <w:tab w:val="clear" w:pos="0"/>
        </w:tabs>
      </w:pPr>
      <w:bookmarkStart w:id="4537" w:name="_Toc277941020"/>
      <w:bookmarkStart w:id="4538" w:name="_Toc328554139"/>
      <w:bookmarkStart w:id="4539" w:name="_Toc341166035"/>
      <w:bookmarkStart w:id="4540" w:name="_Toc358973604"/>
      <w:bookmarkStart w:id="4541" w:name="_Toc362857053"/>
      <w:r w:rsidRPr="003718D8">
        <w:t>Počet ľudí žijúcich v bytoch vystavených pásmu hodnôt hluku v železničnej doprave</w:t>
      </w:r>
      <w:bookmarkEnd w:id="4537"/>
      <w:bookmarkEnd w:id="4538"/>
      <w:bookmarkEnd w:id="4539"/>
      <w:bookmarkEnd w:id="4540"/>
      <w:bookmarkEnd w:id="4541"/>
    </w:p>
    <w:tbl>
      <w:tblPr>
        <w:tblStyle w:val="Mriekatabuky"/>
        <w:tblW w:w="9356" w:type="dxa"/>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1633"/>
        <w:gridCol w:w="2739"/>
        <w:gridCol w:w="2574"/>
        <w:gridCol w:w="2410"/>
      </w:tblGrid>
      <w:tr w:rsidR="00F467EB" w:rsidRPr="003718D8" w:rsidTr="005B14C9">
        <w:tc>
          <w:tcPr>
            <w:tcW w:w="1710" w:type="dxa"/>
            <w:shd w:val="clear" w:color="auto" w:fill="BFBFBF" w:themeFill="background1" w:themeFillShade="BF"/>
            <w:vAlign w:val="center"/>
          </w:tcPr>
          <w:p w:rsidR="00F467EB" w:rsidRPr="003718D8" w:rsidRDefault="00F467EB" w:rsidP="005B14C9">
            <w:pPr>
              <w:spacing w:before="0" w:after="0"/>
              <w:jc w:val="center"/>
              <w:rPr>
                <w:b/>
                <w:sz w:val="20"/>
                <w:lang w:val="sk-SK"/>
              </w:rPr>
            </w:pPr>
            <w:r w:rsidRPr="003718D8">
              <w:rPr>
                <w:b/>
                <w:sz w:val="20"/>
                <w:lang w:val="sk-SK"/>
              </w:rPr>
              <w:t>Pásmo hodnôt</w:t>
            </w:r>
            <w:r w:rsidRPr="003718D8">
              <w:rPr>
                <w:b/>
                <w:sz w:val="20"/>
                <w:lang w:val="sk-SK"/>
              </w:rPr>
              <w:br/>
              <w:t>L [dB]</w:t>
            </w:r>
          </w:p>
        </w:tc>
        <w:tc>
          <w:tcPr>
            <w:tcW w:w="2880" w:type="dxa"/>
            <w:tcBorders>
              <w:right w:val="nil"/>
            </w:tcBorders>
            <w:shd w:val="clear" w:color="auto" w:fill="BFBFBF" w:themeFill="background1" w:themeFillShade="BF"/>
            <w:vAlign w:val="center"/>
          </w:tcPr>
          <w:p w:rsidR="00F467EB" w:rsidRPr="003718D8" w:rsidRDefault="00F467EB" w:rsidP="005B14C9">
            <w:pPr>
              <w:spacing w:before="0" w:after="0"/>
              <w:jc w:val="center"/>
              <w:rPr>
                <w:b/>
                <w:sz w:val="20"/>
                <w:lang w:val="sk-SK"/>
              </w:rPr>
            </w:pPr>
            <w:r w:rsidRPr="003718D8">
              <w:rPr>
                <w:b/>
                <w:sz w:val="20"/>
                <w:lang w:val="sk-SK"/>
              </w:rPr>
              <w:t xml:space="preserve">Počet ľudí, ktorí žijú v bytoch vystavených pásmu hodnôt </w:t>
            </w:r>
            <w:r w:rsidRPr="003718D8">
              <w:rPr>
                <w:b/>
                <w:sz w:val="20"/>
                <w:lang w:val="sk-SK"/>
              </w:rPr>
              <w:br/>
            </w:r>
            <w:proofErr w:type="spellStart"/>
            <w:r w:rsidRPr="003718D8">
              <w:rPr>
                <w:b/>
                <w:sz w:val="20"/>
                <w:lang w:val="sk-SK"/>
              </w:rPr>
              <w:t>L</w:t>
            </w:r>
            <w:r w:rsidRPr="003718D8">
              <w:rPr>
                <w:b/>
                <w:sz w:val="20"/>
                <w:vertAlign w:val="subscript"/>
                <w:lang w:val="sk-SK"/>
              </w:rPr>
              <w:t>dvn</w:t>
            </w:r>
            <w:proofErr w:type="spellEnd"/>
            <w:r w:rsidRPr="003718D8">
              <w:rPr>
                <w:b/>
                <w:sz w:val="20"/>
                <w:lang w:val="sk-SK"/>
              </w:rPr>
              <w:t xml:space="preserve"> [dB]</w:t>
            </w:r>
          </w:p>
        </w:tc>
        <w:tc>
          <w:tcPr>
            <w:tcW w:w="2700" w:type="dxa"/>
            <w:tcBorders>
              <w:left w:val="nil"/>
            </w:tcBorders>
            <w:shd w:val="clear" w:color="auto" w:fill="BFBFBF" w:themeFill="background1" w:themeFillShade="BF"/>
            <w:vAlign w:val="center"/>
          </w:tcPr>
          <w:p w:rsidR="00F467EB" w:rsidRPr="003718D8" w:rsidRDefault="00F467EB" w:rsidP="005B14C9">
            <w:pPr>
              <w:spacing w:before="0" w:after="0"/>
              <w:jc w:val="center"/>
              <w:rPr>
                <w:b/>
                <w:sz w:val="20"/>
                <w:lang w:val="sk-SK"/>
              </w:rPr>
            </w:pPr>
            <w:r w:rsidRPr="003718D8">
              <w:rPr>
                <w:b/>
                <w:sz w:val="20"/>
                <w:lang w:val="sk-SK"/>
              </w:rPr>
              <w:t xml:space="preserve">Počet ľudí, ktorí žijú v bytoch vystavených pásmu hodnôt </w:t>
            </w:r>
            <w:proofErr w:type="spellStart"/>
            <w:r w:rsidRPr="003718D8">
              <w:rPr>
                <w:b/>
                <w:sz w:val="20"/>
                <w:lang w:val="sk-SK"/>
              </w:rPr>
              <w:t>L</w:t>
            </w:r>
            <w:r w:rsidRPr="003718D8">
              <w:rPr>
                <w:b/>
                <w:sz w:val="20"/>
                <w:vertAlign w:val="subscript"/>
                <w:lang w:val="sk-SK"/>
              </w:rPr>
              <w:t>noc</w:t>
            </w:r>
            <w:proofErr w:type="spellEnd"/>
            <w:r w:rsidRPr="003718D8">
              <w:rPr>
                <w:b/>
                <w:sz w:val="20"/>
                <w:lang w:val="sk-SK"/>
              </w:rPr>
              <w:t xml:space="preserve"> [dB]</w:t>
            </w:r>
          </w:p>
        </w:tc>
        <w:tc>
          <w:tcPr>
            <w:tcW w:w="2520" w:type="dxa"/>
            <w:shd w:val="clear" w:color="auto" w:fill="BFBFBF" w:themeFill="background1" w:themeFillShade="BF"/>
            <w:vAlign w:val="center"/>
          </w:tcPr>
          <w:p w:rsidR="00F467EB" w:rsidRPr="003718D8" w:rsidRDefault="00F467EB" w:rsidP="005B14C9">
            <w:pPr>
              <w:spacing w:before="0" w:after="0"/>
              <w:jc w:val="center"/>
              <w:rPr>
                <w:b/>
                <w:sz w:val="20"/>
                <w:lang w:val="sk-SK"/>
              </w:rPr>
            </w:pPr>
            <w:r w:rsidRPr="003718D8">
              <w:rPr>
                <w:b/>
                <w:sz w:val="20"/>
                <w:lang w:val="sk-SK"/>
              </w:rPr>
              <w:t xml:space="preserve">Počet ľudí v bytoch s tichou fasádou vystavených pásmu hodnôt </w:t>
            </w:r>
            <w:proofErr w:type="spellStart"/>
            <w:r w:rsidRPr="003718D8">
              <w:rPr>
                <w:b/>
                <w:sz w:val="20"/>
                <w:lang w:val="sk-SK"/>
              </w:rPr>
              <w:t>L</w:t>
            </w:r>
            <w:r w:rsidRPr="003718D8">
              <w:rPr>
                <w:b/>
                <w:sz w:val="20"/>
                <w:vertAlign w:val="subscript"/>
                <w:lang w:val="sk-SK"/>
              </w:rPr>
              <w:t>dvn</w:t>
            </w:r>
            <w:proofErr w:type="spellEnd"/>
            <w:r w:rsidRPr="003718D8">
              <w:rPr>
                <w:b/>
                <w:sz w:val="20"/>
                <w:lang w:val="sk-SK"/>
              </w:rPr>
              <w:t xml:space="preserve"> [dB]</w:t>
            </w:r>
          </w:p>
        </w:tc>
      </w:tr>
      <w:tr w:rsidR="00F467EB" w:rsidRPr="003718D8" w:rsidTr="009F5DC3">
        <w:trPr>
          <w:trHeight w:val="183"/>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&lt; 50</w:t>
            </w:r>
          </w:p>
        </w:tc>
        <w:tc>
          <w:tcPr>
            <w:tcW w:w="2880" w:type="dxa"/>
            <w:tcBorders>
              <w:righ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215 200</w:t>
            </w:r>
          </w:p>
        </w:tc>
        <w:tc>
          <w:tcPr>
            <w:tcW w:w="2700" w:type="dxa"/>
            <w:tcBorders>
              <w:lef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355 600</w:t>
            </w:r>
          </w:p>
        </w:tc>
        <w:tc>
          <w:tcPr>
            <w:tcW w:w="252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16 400</w:t>
            </w:r>
          </w:p>
        </w:tc>
      </w:tr>
      <w:tr w:rsidR="00F467EB" w:rsidRPr="003718D8" w:rsidTr="009F5DC3">
        <w:trPr>
          <w:trHeight w:val="228"/>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50 – 54</w:t>
            </w:r>
          </w:p>
        </w:tc>
        <w:tc>
          <w:tcPr>
            <w:tcW w:w="2880" w:type="dxa"/>
            <w:tcBorders>
              <w:righ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109 700</w:t>
            </w:r>
          </w:p>
        </w:tc>
        <w:tc>
          <w:tcPr>
            <w:tcW w:w="2700" w:type="dxa"/>
            <w:tcBorders>
              <w:lef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92 300</w:t>
            </w:r>
          </w:p>
        </w:tc>
        <w:tc>
          <w:tcPr>
            <w:tcW w:w="252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12 800</w:t>
            </w:r>
          </w:p>
        </w:tc>
      </w:tr>
      <w:tr w:rsidR="00F467EB" w:rsidRPr="003718D8" w:rsidTr="009F5DC3">
        <w:trPr>
          <w:trHeight w:val="219"/>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55 – 59</w:t>
            </w:r>
          </w:p>
        </w:tc>
        <w:tc>
          <w:tcPr>
            <w:tcW w:w="2880" w:type="dxa"/>
            <w:tcBorders>
              <w:righ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95 100</w:t>
            </w:r>
          </w:p>
        </w:tc>
        <w:tc>
          <w:tcPr>
            <w:tcW w:w="2700" w:type="dxa"/>
            <w:tcBorders>
              <w:lef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54 200</w:t>
            </w:r>
          </w:p>
        </w:tc>
        <w:tc>
          <w:tcPr>
            <w:tcW w:w="252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14 000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60 – 64</w:t>
            </w:r>
          </w:p>
        </w:tc>
        <w:tc>
          <w:tcPr>
            <w:tcW w:w="2880" w:type="dxa"/>
            <w:tcBorders>
              <w:righ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67 600</w:t>
            </w:r>
          </w:p>
        </w:tc>
        <w:tc>
          <w:tcPr>
            <w:tcW w:w="2700" w:type="dxa"/>
            <w:tcBorders>
              <w:lef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32 900</w:t>
            </w:r>
          </w:p>
        </w:tc>
        <w:tc>
          <w:tcPr>
            <w:tcW w:w="252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14 200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65 – 69</w:t>
            </w:r>
          </w:p>
        </w:tc>
        <w:tc>
          <w:tcPr>
            <w:tcW w:w="2880" w:type="dxa"/>
            <w:tcBorders>
              <w:righ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38 500</w:t>
            </w:r>
          </w:p>
        </w:tc>
        <w:tc>
          <w:tcPr>
            <w:tcW w:w="2700" w:type="dxa"/>
            <w:tcBorders>
              <w:lef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8 700</w:t>
            </w:r>
          </w:p>
        </w:tc>
        <w:tc>
          <w:tcPr>
            <w:tcW w:w="252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10 200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70 – 74</w:t>
            </w:r>
          </w:p>
        </w:tc>
        <w:tc>
          <w:tcPr>
            <w:tcW w:w="2880" w:type="dxa"/>
            <w:tcBorders>
              <w:righ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16 600</w:t>
            </w:r>
          </w:p>
        </w:tc>
        <w:tc>
          <w:tcPr>
            <w:tcW w:w="2700" w:type="dxa"/>
            <w:tcBorders>
              <w:lef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2 200</w:t>
            </w:r>
          </w:p>
        </w:tc>
        <w:tc>
          <w:tcPr>
            <w:tcW w:w="252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6 300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&gt; 75</w:t>
            </w:r>
          </w:p>
        </w:tc>
        <w:tc>
          <w:tcPr>
            <w:tcW w:w="2880" w:type="dxa"/>
            <w:tcBorders>
              <w:righ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3 700</w:t>
            </w:r>
          </w:p>
        </w:tc>
        <w:tc>
          <w:tcPr>
            <w:tcW w:w="2700" w:type="dxa"/>
            <w:tcBorders>
              <w:left w:val="nil"/>
            </w:tcBorders>
            <w:shd w:val="clear" w:color="auto" w:fill="F2F2F2" w:themeFill="background1" w:themeFillShade="F2"/>
          </w:tcPr>
          <w:p w:rsidR="00F467EB" w:rsidRPr="003718D8" w:rsidRDefault="00F467EB" w:rsidP="00E72AC3">
            <w:pPr>
              <w:jc w:val="center"/>
              <w:rPr>
                <w:sz w:val="18"/>
                <w:lang w:val="sk-SK"/>
              </w:rPr>
            </w:pPr>
            <w:r w:rsidRPr="003718D8">
              <w:rPr>
                <w:sz w:val="18"/>
                <w:lang w:val="sk-SK"/>
              </w:rPr>
              <w:t>400</w:t>
            </w:r>
          </w:p>
        </w:tc>
        <w:tc>
          <w:tcPr>
            <w:tcW w:w="252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100</w:t>
            </w:r>
          </w:p>
        </w:tc>
      </w:tr>
    </w:tbl>
    <w:p w:rsidR="00F467EB" w:rsidRPr="009F5DC3" w:rsidRDefault="00F467EB" w:rsidP="009F5DC3">
      <w:pPr>
        <w:spacing w:before="0" w:after="0"/>
        <w:rPr>
          <w:sz w:val="20"/>
          <w:szCs w:val="20"/>
          <w:lang w:val="sk-SK"/>
        </w:rPr>
      </w:pPr>
      <w:r w:rsidRPr="009F5DC3">
        <w:rPr>
          <w:sz w:val="20"/>
          <w:szCs w:val="20"/>
          <w:lang w:val="sk-SK"/>
        </w:rPr>
        <w:t xml:space="preserve">Zdroj: </w:t>
      </w:r>
      <w:proofErr w:type="spellStart"/>
      <w:r w:rsidRPr="009F5DC3">
        <w:rPr>
          <w:sz w:val="20"/>
          <w:szCs w:val="20"/>
          <w:lang w:val="sk-SK"/>
        </w:rPr>
        <w:t>Euroakustik</w:t>
      </w:r>
      <w:proofErr w:type="spellEnd"/>
      <w:r w:rsidRPr="009F5DC3">
        <w:rPr>
          <w:sz w:val="20"/>
          <w:szCs w:val="20"/>
          <w:lang w:val="sk-SK"/>
        </w:rPr>
        <w:t>, ÚVZ SR</w:t>
      </w:r>
    </w:p>
    <w:p w:rsidR="00F467EB" w:rsidRPr="003718D8" w:rsidRDefault="00F467EB" w:rsidP="00F467EB">
      <w:pPr>
        <w:pStyle w:val="Nadpis4"/>
        <w:rPr>
          <w:rFonts w:asciiTheme="minorHAnsi" w:hAnsiTheme="minorHAnsi" w:cstheme="minorHAnsi"/>
          <w:lang w:val="sk-SK"/>
        </w:rPr>
      </w:pPr>
      <w:bookmarkStart w:id="4542" w:name="_Toc265512160"/>
      <w:bookmarkStart w:id="4543" w:name="_Toc277944456"/>
      <w:bookmarkStart w:id="4544" w:name="_Toc328555491"/>
      <w:bookmarkStart w:id="4545" w:name="_Toc341167561"/>
      <w:r w:rsidRPr="003718D8">
        <w:rPr>
          <w:rFonts w:asciiTheme="minorHAnsi" w:hAnsiTheme="minorHAnsi" w:cstheme="minorHAnsi"/>
          <w:lang w:val="sk-SK"/>
        </w:rPr>
        <w:t>Letecká doprava</w:t>
      </w:r>
      <w:bookmarkEnd w:id="4542"/>
      <w:bookmarkEnd w:id="4543"/>
      <w:bookmarkEnd w:id="4544"/>
      <w:bookmarkEnd w:id="4545"/>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Hoci sa za posledných 30 rokov hlučnosť lietadiel znížila o 75 %, veľká časť obyvateľov EÚ je stále vystavovaná vysokým hladinám hluku, ktoré majú zásadný negatívny vplyv na ich zdravie. S cieľom zabezpečiť udržateľnosť leteckej dopravy sú na letiskách aj naďalej potrebné opatrenia zamerané na znižovanie vplyvu hluku z lietadiel. Z tohto pohľadu protihlukové opatrenia obmedzujú nielen kapacitu konkrétneho letiska, ale aj letecký systém ako celok prostredníctvom sprievodných efektov. Rozhodnutie o protihlukových opatreniach a požadovaná úroveň protihlukovej ochrany musia preto zabezpečiť celkové správne vyváženie s dopadom na kapacitu.</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t>V zmysle novelizácie zákona č. 2/2005 Z. z. mali povinnosť vypracovať hlukové mapy príslušné subjekty pre väčšie letiská, na ktorých sa uskutoční viac ako 50 000 vzletov a pristátí za rok, do 30. júna 2012. Podmienku žiadne z letísk situovaných na území SR nenapĺňalo. Aj napriek tomu je vypracovaná hluková štúdia pre letisko M. R. Štefánika Bratislava ako oprávnene najväčšieho zdroja hluku v rámci leteckej dopravy SR.</w:t>
      </w:r>
    </w:p>
    <w:p w:rsidR="00F467EB" w:rsidRPr="003718D8" w:rsidRDefault="00F467EB" w:rsidP="00F467EB">
      <w:pPr>
        <w:rPr>
          <w:rFonts w:asciiTheme="minorHAnsi" w:hAnsiTheme="minorHAnsi" w:cstheme="minorHAnsi"/>
          <w:lang w:val="sk-SK"/>
        </w:rPr>
      </w:pPr>
      <w:r w:rsidRPr="003718D8">
        <w:rPr>
          <w:rFonts w:asciiTheme="minorHAnsi" w:hAnsiTheme="minorHAnsi" w:cstheme="minorHAnsi"/>
          <w:lang w:val="sk-SK"/>
        </w:rPr>
        <w:lastRenderedPageBreak/>
        <w:t xml:space="preserve">V nasledujúcej tabuľke je prezentovaný počet obyvateľov žijúcich v bytoch vystavených jednotlivým sledovaným hlukovým pásmam - </w:t>
      </w:r>
      <w:proofErr w:type="spellStart"/>
      <w:r w:rsidRPr="003718D8">
        <w:rPr>
          <w:rFonts w:asciiTheme="minorHAnsi" w:hAnsiTheme="minorHAnsi" w:cstheme="minorHAnsi"/>
          <w:lang w:val="sk-SK"/>
        </w:rPr>
        <w:t>Ldvn</w:t>
      </w:r>
      <w:proofErr w:type="spellEnd"/>
      <w:r w:rsidRPr="003718D8">
        <w:rPr>
          <w:rFonts w:asciiTheme="minorHAnsi" w:hAnsiTheme="minorHAnsi" w:cstheme="minorHAnsi"/>
          <w:lang w:val="sk-SK"/>
        </w:rPr>
        <w:t xml:space="preserve"> a </w:t>
      </w:r>
      <w:proofErr w:type="spellStart"/>
      <w:r w:rsidRPr="003718D8">
        <w:rPr>
          <w:rFonts w:asciiTheme="minorHAnsi" w:hAnsiTheme="minorHAnsi" w:cstheme="minorHAnsi"/>
          <w:lang w:val="sk-SK"/>
        </w:rPr>
        <w:t>Lnoc</w:t>
      </w:r>
      <w:proofErr w:type="spellEnd"/>
      <w:r w:rsidRPr="003718D8">
        <w:rPr>
          <w:rFonts w:asciiTheme="minorHAnsi" w:hAnsiTheme="minorHAnsi" w:cstheme="minorHAnsi"/>
          <w:lang w:val="sk-SK"/>
        </w:rPr>
        <w:t xml:space="preserve"> v doterajšom období. </w:t>
      </w:r>
      <w:bookmarkStart w:id="4546" w:name="_Toc277941021"/>
      <w:bookmarkStart w:id="4547" w:name="_Toc328554140"/>
      <w:bookmarkStart w:id="4548" w:name="_Toc341166036"/>
    </w:p>
    <w:p w:rsidR="00F467EB" w:rsidRPr="003718D8" w:rsidRDefault="00F467EB" w:rsidP="005B14C9">
      <w:pPr>
        <w:pStyle w:val="phTab"/>
        <w:jc w:val="both"/>
      </w:pPr>
      <w:bookmarkStart w:id="4549" w:name="_Toc358973605"/>
      <w:bookmarkStart w:id="4550" w:name="_Toc362857054"/>
      <w:r w:rsidRPr="003718D8">
        <w:t>Počet ľudí žijúcich v bytoch vystavených pásmu hodnôt hluku v leteckej doprave – letisko M. R. Štefánika</w:t>
      </w:r>
      <w:bookmarkEnd w:id="4546"/>
      <w:bookmarkEnd w:id="4547"/>
      <w:bookmarkEnd w:id="4548"/>
      <w:r w:rsidRPr="003718D8">
        <w:t xml:space="preserve"> Bratislava</w:t>
      </w:r>
      <w:bookmarkEnd w:id="4549"/>
      <w:bookmarkEnd w:id="4550"/>
    </w:p>
    <w:tbl>
      <w:tblPr>
        <w:tblStyle w:val="Mriekatabuky"/>
        <w:tblW w:w="9356" w:type="dxa"/>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single" w:sz="8" w:space="0" w:color="FFFFFF" w:themeColor="background1"/>
        </w:tblBorders>
        <w:tblLook w:val="04A0"/>
      </w:tblPr>
      <w:tblGrid>
        <w:gridCol w:w="1649"/>
        <w:gridCol w:w="3937"/>
        <w:gridCol w:w="3770"/>
      </w:tblGrid>
      <w:tr w:rsidR="00F467EB" w:rsidRPr="003718D8" w:rsidTr="009F5DC3">
        <w:trPr>
          <w:trHeight w:val="723"/>
        </w:trPr>
        <w:tc>
          <w:tcPr>
            <w:tcW w:w="1710" w:type="dxa"/>
            <w:shd w:val="clear" w:color="auto" w:fill="BFBFBF" w:themeFill="background1" w:themeFillShade="BF"/>
          </w:tcPr>
          <w:p w:rsidR="00F467EB" w:rsidRPr="003718D8" w:rsidRDefault="00F467EB" w:rsidP="00E72AC3">
            <w:pPr>
              <w:jc w:val="center"/>
              <w:rPr>
                <w:b/>
                <w:lang w:val="sk-SK"/>
              </w:rPr>
            </w:pPr>
            <w:r w:rsidRPr="003718D8">
              <w:rPr>
                <w:b/>
                <w:lang w:val="sk-SK"/>
              </w:rPr>
              <w:t>Pásmo hodnôt</w:t>
            </w:r>
            <w:r w:rsidRPr="003718D8">
              <w:rPr>
                <w:b/>
                <w:lang w:val="sk-SK"/>
              </w:rPr>
              <w:br/>
              <w:t>L [dB]</w:t>
            </w:r>
          </w:p>
        </w:tc>
        <w:tc>
          <w:tcPr>
            <w:tcW w:w="4140" w:type="dxa"/>
            <w:shd w:val="clear" w:color="auto" w:fill="BFBFBF" w:themeFill="background1" w:themeFillShade="BF"/>
          </w:tcPr>
          <w:p w:rsidR="00F467EB" w:rsidRPr="003718D8" w:rsidRDefault="00F467EB" w:rsidP="00E72AC3">
            <w:pPr>
              <w:jc w:val="center"/>
              <w:rPr>
                <w:b/>
                <w:lang w:val="sk-SK"/>
              </w:rPr>
            </w:pPr>
            <w:r w:rsidRPr="003718D8">
              <w:rPr>
                <w:b/>
                <w:lang w:val="sk-SK"/>
              </w:rPr>
              <w:t xml:space="preserve">Počet ľudí, ktorí žijú v bytoch vystavených pásmu hodnôt </w:t>
            </w:r>
            <w:proofErr w:type="spellStart"/>
            <w:r w:rsidRPr="003718D8">
              <w:rPr>
                <w:b/>
                <w:lang w:val="sk-SK"/>
              </w:rPr>
              <w:t>L</w:t>
            </w:r>
            <w:r w:rsidRPr="003718D8">
              <w:rPr>
                <w:b/>
                <w:vertAlign w:val="subscript"/>
                <w:lang w:val="sk-SK"/>
              </w:rPr>
              <w:t>dvn</w:t>
            </w:r>
            <w:proofErr w:type="spellEnd"/>
          </w:p>
        </w:tc>
        <w:tc>
          <w:tcPr>
            <w:tcW w:w="3960" w:type="dxa"/>
            <w:shd w:val="clear" w:color="auto" w:fill="BFBFBF" w:themeFill="background1" w:themeFillShade="BF"/>
          </w:tcPr>
          <w:p w:rsidR="00F467EB" w:rsidRPr="003718D8" w:rsidRDefault="00F467EB" w:rsidP="00E72AC3">
            <w:pPr>
              <w:jc w:val="center"/>
              <w:rPr>
                <w:b/>
                <w:lang w:val="sk-SK"/>
              </w:rPr>
            </w:pPr>
            <w:r w:rsidRPr="003718D8">
              <w:rPr>
                <w:b/>
                <w:lang w:val="sk-SK"/>
              </w:rPr>
              <w:t xml:space="preserve">Počet ľudí, ktorí žijú v bytoch vystavených pásmu hodnôt </w:t>
            </w:r>
            <w:proofErr w:type="spellStart"/>
            <w:r w:rsidRPr="003718D8">
              <w:rPr>
                <w:b/>
                <w:lang w:val="sk-SK"/>
              </w:rPr>
              <w:t>L</w:t>
            </w:r>
            <w:r w:rsidRPr="003718D8">
              <w:rPr>
                <w:b/>
                <w:vertAlign w:val="subscript"/>
                <w:lang w:val="sk-SK"/>
              </w:rPr>
              <w:t>noc</w:t>
            </w:r>
            <w:proofErr w:type="spellEnd"/>
          </w:p>
        </w:tc>
      </w:tr>
      <w:tr w:rsidR="00F467EB" w:rsidRPr="003718D8" w:rsidTr="009F5DC3">
        <w:trPr>
          <w:trHeight w:val="183"/>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&lt; 50</w:t>
            </w:r>
          </w:p>
        </w:tc>
        <w:tc>
          <w:tcPr>
            <w:tcW w:w="414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541 700</w:t>
            </w:r>
          </w:p>
        </w:tc>
        <w:tc>
          <w:tcPr>
            <w:tcW w:w="396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544 700</w:t>
            </w:r>
          </w:p>
        </w:tc>
      </w:tr>
      <w:tr w:rsidR="00F467EB" w:rsidRPr="003718D8" w:rsidTr="009F5DC3">
        <w:trPr>
          <w:trHeight w:val="228"/>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50 – 54</w:t>
            </w:r>
          </w:p>
        </w:tc>
        <w:tc>
          <w:tcPr>
            <w:tcW w:w="414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2 500</w:t>
            </w:r>
          </w:p>
        </w:tc>
        <w:tc>
          <w:tcPr>
            <w:tcW w:w="396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1 500</w:t>
            </w:r>
          </w:p>
        </w:tc>
      </w:tr>
      <w:tr w:rsidR="00F467EB" w:rsidRPr="003718D8" w:rsidTr="009F5DC3">
        <w:trPr>
          <w:trHeight w:val="219"/>
        </w:trPr>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55 – 59</w:t>
            </w:r>
          </w:p>
        </w:tc>
        <w:tc>
          <w:tcPr>
            <w:tcW w:w="414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1 600</w:t>
            </w:r>
          </w:p>
        </w:tc>
        <w:tc>
          <w:tcPr>
            <w:tcW w:w="396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100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60 – 64</w:t>
            </w:r>
          </w:p>
        </w:tc>
        <w:tc>
          <w:tcPr>
            <w:tcW w:w="414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500</w:t>
            </w:r>
          </w:p>
        </w:tc>
        <w:tc>
          <w:tcPr>
            <w:tcW w:w="396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65 – 69</w:t>
            </w:r>
          </w:p>
        </w:tc>
        <w:tc>
          <w:tcPr>
            <w:tcW w:w="414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c>
          <w:tcPr>
            <w:tcW w:w="396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70 – 74</w:t>
            </w:r>
          </w:p>
        </w:tc>
        <w:tc>
          <w:tcPr>
            <w:tcW w:w="414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c>
          <w:tcPr>
            <w:tcW w:w="396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r>
      <w:tr w:rsidR="00F467EB" w:rsidRPr="003718D8" w:rsidTr="009F5DC3">
        <w:tc>
          <w:tcPr>
            <w:tcW w:w="171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&gt; 75</w:t>
            </w:r>
          </w:p>
        </w:tc>
        <w:tc>
          <w:tcPr>
            <w:tcW w:w="414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c>
          <w:tcPr>
            <w:tcW w:w="3960" w:type="dxa"/>
            <w:shd w:val="clear" w:color="auto" w:fill="F2F2F2" w:themeFill="background1" w:themeFillShade="F2"/>
          </w:tcPr>
          <w:p w:rsidR="00F467EB" w:rsidRPr="003718D8" w:rsidRDefault="00F467EB" w:rsidP="00E72AC3">
            <w:pPr>
              <w:jc w:val="center"/>
              <w:rPr>
                <w:sz w:val="18"/>
                <w:lang w:val="sk-SK"/>
              </w:rPr>
            </w:pPr>
            <w:r w:rsidRPr="003718D8">
              <w:rPr>
                <w:sz w:val="18"/>
                <w:lang w:val="sk-SK"/>
              </w:rPr>
              <w:t>0</w:t>
            </w:r>
          </w:p>
        </w:tc>
      </w:tr>
    </w:tbl>
    <w:p w:rsidR="00F467EB" w:rsidRPr="009F5DC3" w:rsidRDefault="00F467EB" w:rsidP="009F5DC3">
      <w:pPr>
        <w:spacing w:before="0" w:after="0"/>
        <w:rPr>
          <w:sz w:val="20"/>
          <w:szCs w:val="20"/>
          <w:lang w:val="sk-SK"/>
        </w:rPr>
      </w:pPr>
      <w:r w:rsidRPr="009F5DC3">
        <w:rPr>
          <w:sz w:val="20"/>
          <w:szCs w:val="20"/>
          <w:lang w:val="sk-SK"/>
        </w:rPr>
        <w:t xml:space="preserve">Zdroj: </w:t>
      </w:r>
      <w:proofErr w:type="spellStart"/>
      <w:r w:rsidRPr="009F5DC3">
        <w:rPr>
          <w:sz w:val="20"/>
          <w:szCs w:val="20"/>
          <w:lang w:val="sk-SK"/>
        </w:rPr>
        <w:t>Euroakustik</w:t>
      </w:r>
      <w:proofErr w:type="spellEnd"/>
      <w:r w:rsidRPr="009F5DC3">
        <w:rPr>
          <w:sz w:val="20"/>
          <w:szCs w:val="20"/>
          <w:lang w:val="sk-SK"/>
        </w:rPr>
        <w:t>, ÚVZ SR</w:t>
      </w:r>
    </w:p>
    <w:p w:rsidR="00F467EB" w:rsidRPr="003718D8" w:rsidRDefault="00F467EB" w:rsidP="00F467EB">
      <w:pPr>
        <w:pStyle w:val="Nadpis4"/>
        <w:rPr>
          <w:rFonts w:asciiTheme="minorHAnsi" w:hAnsiTheme="minorHAnsi" w:cstheme="minorHAnsi"/>
          <w:lang w:val="sk-SK"/>
        </w:rPr>
      </w:pPr>
      <w:r w:rsidRPr="003718D8">
        <w:rPr>
          <w:rFonts w:asciiTheme="minorHAnsi" w:hAnsiTheme="minorHAnsi" w:cstheme="minorHAnsi"/>
          <w:lang w:val="sk-SK"/>
        </w:rPr>
        <w:t>Vodná doprava</w:t>
      </w:r>
    </w:p>
    <w:p w:rsidR="00F467EB" w:rsidRPr="000E44AA" w:rsidRDefault="00F467EB" w:rsidP="00F467EB">
      <w:pPr>
        <w:rPr>
          <w:rFonts w:asciiTheme="minorHAnsi" w:hAnsiTheme="minorHAnsi" w:cstheme="minorHAnsi"/>
          <w:lang w:val="sk-SK"/>
        </w:rPr>
      </w:pPr>
      <w:r w:rsidRPr="003718D8">
        <w:rPr>
          <w:rFonts w:asciiTheme="minorHAnsi" w:hAnsiTheme="minorHAnsi" w:cstheme="minorHAnsi"/>
          <w:lang w:val="sk-SK"/>
        </w:rPr>
        <w:t>Vodná doprava je považovaná za najekologickejší variant zo všetkých módov dopravy. Z konštrukčných požiadaviek pre plavidlá vnútrozemskej plavby vyplýva povinnosť dodržia</w:t>
      </w:r>
      <w:r w:rsidR="00BD2E82">
        <w:rPr>
          <w:rFonts w:asciiTheme="minorHAnsi" w:hAnsiTheme="minorHAnsi" w:cstheme="minorHAnsi"/>
          <w:lang w:val="sk-SK"/>
        </w:rPr>
        <w:t>vať hygienickú hladinu hluku na </w:t>
      </w:r>
      <w:r w:rsidRPr="003718D8">
        <w:rPr>
          <w:rFonts w:asciiTheme="minorHAnsi" w:hAnsiTheme="minorHAnsi" w:cstheme="minorHAnsi"/>
          <w:lang w:val="sk-SK"/>
        </w:rPr>
        <w:t>úrovni 70 dB (</w:t>
      </w:r>
      <w:r w:rsidR="00694CCB" w:rsidRPr="00694CCB">
        <w:rPr>
          <w:rFonts w:asciiTheme="minorHAnsi" w:hAnsiTheme="minorHAnsi" w:cstheme="minorHAnsi"/>
          <w:lang w:val="sk-SK"/>
        </w:rPr>
        <w:t>Smernica Európskeho parlamentu a Rady 2006/87/ES</w:t>
      </w:r>
      <w:r w:rsidR="00694CCB">
        <w:rPr>
          <w:rFonts w:asciiTheme="minorHAnsi" w:hAnsiTheme="minorHAnsi" w:cstheme="minorHAnsi"/>
          <w:lang w:val="sk-SK"/>
        </w:rPr>
        <w:t xml:space="preserve"> z 12. decembra 2006, ktorou sa </w:t>
      </w:r>
      <w:r w:rsidR="00694CCB" w:rsidRPr="00694CCB">
        <w:rPr>
          <w:rFonts w:asciiTheme="minorHAnsi" w:hAnsiTheme="minorHAnsi" w:cstheme="minorHAnsi"/>
          <w:lang w:val="sk-SK"/>
        </w:rPr>
        <w:t>stanovujú technické požiadavky na plavidlá vnútrozemskej plavby a ktorou sa zrušuje smernica Rady 82/714/EHS</w:t>
      </w:r>
      <w:r w:rsidRPr="003718D8">
        <w:rPr>
          <w:rFonts w:asciiTheme="minorHAnsi" w:hAnsiTheme="minorHAnsi" w:cstheme="minorHAnsi"/>
          <w:lang w:val="sk-SK"/>
        </w:rPr>
        <w:t>). K problematike hluku v oblasti vodnej dopravy neexistujú relevantné výstupy (napr. hlukové mapy).</w:t>
      </w:r>
    </w:p>
    <w:p w:rsidR="00F467EB" w:rsidRPr="000E44AA" w:rsidRDefault="00F467EB" w:rsidP="00F467EB">
      <w:pPr>
        <w:spacing w:before="0" w:after="0" w:line="240" w:lineRule="auto"/>
        <w:jc w:val="left"/>
        <w:rPr>
          <w:rFonts w:asciiTheme="minorHAnsi" w:hAnsiTheme="minorHAnsi" w:cstheme="minorHAnsi"/>
          <w:b/>
          <w:color w:val="002060"/>
          <w:sz w:val="28"/>
          <w:szCs w:val="28"/>
          <w:lang w:val="sk-SK"/>
        </w:rPr>
      </w:pPr>
      <w:bookmarkStart w:id="4551" w:name="_Toc357763027"/>
      <w:bookmarkStart w:id="4552" w:name="_Toc357781160"/>
      <w:bookmarkStart w:id="4553" w:name="_Toc357784773"/>
      <w:bookmarkStart w:id="4554" w:name="_Toc357788395"/>
      <w:bookmarkStart w:id="4555" w:name="_Toc357792052"/>
      <w:bookmarkStart w:id="4556" w:name="_Toc357945911"/>
      <w:bookmarkStart w:id="4557" w:name="_Toc277941221"/>
      <w:bookmarkStart w:id="4558" w:name="_Toc328554239"/>
      <w:bookmarkEnd w:id="4551"/>
      <w:bookmarkEnd w:id="4552"/>
      <w:bookmarkEnd w:id="4553"/>
      <w:bookmarkEnd w:id="4554"/>
      <w:bookmarkEnd w:id="4555"/>
      <w:bookmarkEnd w:id="4556"/>
      <w:r w:rsidRPr="000E44AA">
        <w:rPr>
          <w:rFonts w:asciiTheme="minorHAnsi" w:hAnsiTheme="minorHAnsi" w:cstheme="minorHAnsi"/>
          <w:lang w:val="sk-SK"/>
        </w:rPr>
        <w:br w:type="page"/>
      </w:r>
    </w:p>
    <w:p w:rsidR="00F467EB" w:rsidRPr="000E44AA" w:rsidRDefault="00F467EB" w:rsidP="00F467EB">
      <w:pPr>
        <w:pStyle w:val="DSS2Nadpis2"/>
        <w:rPr>
          <w:rFonts w:asciiTheme="minorHAnsi" w:hAnsiTheme="minorHAnsi" w:cstheme="minorHAnsi"/>
          <w:lang w:val="sk-SK"/>
        </w:rPr>
      </w:pPr>
      <w:bookmarkStart w:id="4559" w:name="_Toc362359026"/>
      <w:r w:rsidRPr="000E44AA">
        <w:rPr>
          <w:rFonts w:asciiTheme="minorHAnsi" w:hAnsiTheme="minorHAnsi" w:cstheme="minorHAnsi"/>
          <w:lang w:val="sk-SK"/>
        </w:rPr>
        <w:lastRenderedPageBreak/>
        <w:t>Hlavné zistenia – kľúčové problémy a potreby dopravného sektora SR</w:t>
      </w:r>
      <w:bookmarkEnd w:id="4559"/>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Nižšie prezentované závery obsahujú všetky kľúčové zistenia plynúce z realizovaných </w:t>
      </w:r>
      <w:proofErr w:type="spellStart"/>
      <w:r w:rsidRPr="000E44AA">
        <w:rPr>
          <w:rFonts w:asciiTheme="minorHAnsi" w:hAnsiTheme="minorHAnsi" w:cstheme="minorHAnsi"/>
          <w:lang w:val="sk-SK"/>
        </w:rPr>
        <w:t>subsektorových</w:t>
      </w:r>
      <w:proofErr w:type="spellEnd"/>
      <w:r w:rsidRPr="000E44AA">
        <w:rPr>
          <w:rFonts w:asciiTheme="minorHAnsi" w:hAnsiTheme="minorHAnsi" w:cstheme="minorHAnsi"/>
          <w:lang w:val="sk-SK"/>
        </w:rPr>
        <w:t xml:space="preserve"> analýz. Rozširujú fakty z vyššie uvedených prierezových analytických oblastí a doplňujú ich o</w:t>
      </w:r>
      <w:r w:rsidR="00242A21">
        <w:rPr>
          <w:rFonts w:asciiTheme="minorHAnsi" w:hAnsiTheme="minorHAnsi" w:cstheme="minorHAnsi"/>
          <w:lang w:val="sk-SK"/>
        </w:rPr>
        <w:t> </w:t>
      </w:r>
      <w:r w:rsidRPr="000E44AA">
        <w:rPr>
          <w:rFonts w:asciiTheme="minorHAnsi" w:hAnsiTheme="minorHAnsi" w:cstheme="minorHAnsi"/>
          <w:lang w:val="sk-SK"/>
        </w:rPr>
        <w:t xml:space="preserve">problémy a potreby plynúce z ostatných </w:t>
      </w:r>
      <w:proofErr w:type="spellStart"/>
      <w:r w:rsidRPr="000E44AA">
        <w:rPr>
          <w:rFonts w:asciiTheme="minorHAnsi" w:hAnsiTheme="minorHAnsi" w:cstheme="minorHAnsi"/>
          <w:lang w:val="sk-SK"/>
        </w:rPr>
        <w:t>subsektorovo-špecifických</w:t>
      </w:r>
      <w:proofErr w:type="spellEnd"/>
      <w:r w:rsidRPr="000E44AA">
        <w:rPr>
          <w:rFonts w:asciiTheme="minorHAnsi" w:hAnsiTheme="minorHAnsi" w:cstheme="minorHAnsi"/>
          <w:lang w:val="sk-SK"/>
        </w:rPr>
        <w:t xml:space="preserve"> aspektov. V úvode sú prezentované problémy systémového charakteru, ktoré prestupujú naprieč jednotlivými dopravnými pods</w:t>
      </w:r>
      <w:r w:rsidR="00BD2E82">
        <w:rPr>
          <w:rFonts w:asciiTheme="minorHAnsi" w:hAnsiTheme="minorHAnsi" w:cstheme="minorHAnsi"/>
          <w:lang w:val="sk-SK"/>
        </w:rPr>
        <w:t xml:space="preserve">ektormi. Na problémy nadväzuje </w:t>
      </w:r>
      <w:r w:rsidRPr="000E44AA">
        <w:rPr>
          <w:rFonts w:asciiTheme="minorHAnsi" w:hAnsiTheme="minorHAnsi" w:cstheme="minorHAnsi"/>
          <w:lang w:val="sk-SK"/>
        </w:rPr>
        <w:t xml:space="preserve">výpočet </w:t>
      </w:r>
      <w:proofErr w:type="spellStart"/>
      <w:r w:rsidRPr="000E44AA">
        <w:rPr>
          <w:rFonts w:asciiTheme="minorHAnsi" w:hAnsiTheme="minorHAnsi" w:cstheme="minorHAnsi"/>
          <w:lang w:val="sk-SK"/>
        </w:rPr>
        <w:t>subsektorovo-špecifických</w:t>
      </w:r>
      <w:proofErr w:type="spellEnd"/>
      <w:r w:rsidRPr="000E44AA">
        <w:rPr>
          <w:rFonts w:asciiTheme="minorHAnsi" w:hAnsiTheme="minorHAnsi" w:cstheme="minorHAnsi"/>
          <w:lang w:val="sk-SK"/>
        </w:rPr>
        <w:t xml:space="preserve"> problémov.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Pri identifikácii problémov a potrieb boli v rámci samostatných analytických dokumentov zostavené expertné SWOT analýzy, ktoré rozširujú získané poznatky a uvádzajú ich v svetle širších súvislostí</w:t>
      </w:r>
      <w:r>
        <w:rPr>
          <w:rFonts w:asciiTheme="minorHAnsi" w:hAnsiTheme="minorHAnsi" w:cstheme="minorHAnsi"/>
          <w:lang w:val="sk-SK"/>
        </w:rPr>
        <w:t>,</w:t>
      </w:r>
      <w:r w:rsidRPr="000E44AA">
        <w:rPr>
          <w:rFonts w:asciiTheme="minorHAnsi" w:hAnsiTheme="minorHAnsi" w:cstheme="minorHAnsi"/>
          <w:lang w:val="sk-SK"/>
        </w:rPr>
        <w:t xml:space="preserve"> resp. budúcich príležitostí a hrozieb.</w:t>
      </w:r>
    </w:p>
    <w:p w:rsidR="00F467EB" w:rsidRPr="000E44AA" w:rsidRDefault="00F467EB" w:rsidP="00F467EB">
      <w:pPr>
        <w:pStyle w:val="DSS2Nadpis3"/>
        <w:rPr>
          <w:rFonts w:asciiTheme="minorHAnsi" w:hAnsiTheme="minorHAnsi" w:cstheme="minorHAnsi"/>
          <w:noProof w:val="0"/>
          <w:lang w:val="sk-SK"/>
        </w:rPr>
      </w:pPr>
      <w:bookmarkStart w:id="4560" w:name="_Toc357436441"/>
      <w:bookmarkStart w:id="4561" w:name="_Toc357436442"/>
      <w:bookmarkStart w:id="4562" w:name="_Toc357436443"/>
      <w:bookmarkStart w:id="4563" w:name="_Toc357946466"/>
      <w:bookmarkStart w:id="4564" w:name="_Toc358554062"/>
      <w:bookmarkStart w:id="4565" w:name="_Toc358632897"/>
      <w:bookmarkEnd w:id="4560"/>
      <w:bookmarkEnd w:id="4561"/>
      <w:bookmarkEnd w:id="4562"/>
      <w:r w:rsidRPr="000E44AA">
        <w:rPr>
          <w:rFonts w:asciiTheme="minorHAnsi" w:hAnsiTheme="minorHAnsi" w:cstheme="minorHAnsi"/>
          <w:noProof w:val="0"/>
          <w:lang w:val="sk-SK"/>
        </w:rPr>
        <w:t>Prierezové problémy a potreby systémového charakteru</w:t>
      </w:r>
      <w:bookmarkEnd w:id="4563"/>
      <w:bookmarkEnd w:id="4564"/>
      <w:bookmarkEnd w:id="4565"/>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Nedostatočná predprojektová príprava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Predprojekto</w:t>
      </w:r>
      <w:r w:rsidR="00242A21">
        <w:rPr>
          <w:rFonts w:asciiTheme="minorHAnsi" w:hAnsiTheme="minorHAnsi" w:cstheme="minorHAnsi"/>
          <w:lang w:val="sk-SK"/>
        </w:rPr>
        <w:t xml:space="preserve">vá príprava je vo všeobecnosti </w:t>
      </w:r>
      <w:r w:rsidRPr="000E44AA">
        <w:rPr>
          <w:rFonts w:asciiTheme="minorHAnsi" w:hAnsiTheme="minorHAnsi" w:cstheme="minorHAnsi"/>
          <w:lang w:val="sk-SK"/>
        </w:rPr>
        <w:t>vnímaná ako jeden z nástrojov slúžiacich na efektívne plánovanie investícii do dopravnej infraštruktúry. Na to</w:t>
      </w:r>
      <w:r>
        <w:rPr>
          <w:rFonts w:asciiTheme="minorHAnsi" w:hAnsiTheme="minorHAnsi" w:cstheme="minorHAnsi"/>
          <w:lang w:val="sk-SK"/>
        </w:rPr>
        <w:t>,</w:t>
      </w:r>
      <w:r w:rsidRPr="000E44AA">
        <w:rPr>
          <w:rFonts w:asciiTheme="minorHAnsi" w:hAnsiTheme="minorHAnsi" w:cstheme="minorHAnsi"/>
          <w:lang w:val="sk-SK"/>
        </w:rPr>
        <w:t xml:space="preserve"> aby plnila spomínanú funkciu, je nutné dodržať súvisiace metodiky a postupy. Nejde </w:t>
      </w:r>
      <w:r w:rsidRPr="000E44AA">
        <w:rPr>
          <w:rFonts w:asciiTheme="minorHAnsi" w:hAnsiTheme="minorHAnsi" w:cstheme="minorHAnsi"/>
          <w:lang w:val="sk-SK" w:eastAsia="cs-CZ"/>
        </w:rPr>
        <w:t xml:space="preserve">iba o kompletnú pripravenosť z hľadiska všetkých stupňov dokumentácie (vrátane procesu EIA), </w:t>
      </w:r>
      <w:r w:rsidR="00FC403E">
        <w:rPr>
          <w:rFonts w:asciiTheme="minorHAnsi" w:hAnsiTheme="minorHAnsi" w:cstheme="minorHAnsi"/>
          <w:lang w:val="sk-SK" w:eastAsia="cs-CZ"/>
        </w:rPr>
        <w:t xml:space="preserve">ale aj o nevyhnutnosť získania potrebných rozhodnutí, povolení, </w:t>
      </w:r>
      <w:proofErr w:type="spellStart"/>
      <w:r w:rsidR="00FC403E">
        <w:rPr>
          <w:rFonts w:asciiTheme="minorHAnsi" w:hAnsiTheme="minorHAnsi" w:cstheme="minorHAnsi"/>
          <w:lang w:val="sk-SK" w:eastAsia="cs-CZ"/>
        </w:rPr>
        <w:t>majotkoprávne</w:t>
      </w:r>
      <w:proofErr w:type="spellEnd"/>
      <w:r w:rsidR="00FC403E">
        <w:rPr>
          <w:rFonts w:asciiTheme="minorHAnsi" w:hAnsiTheme="minorHAnsi" w:cstheme="minorHAnsi"/>
          <w:lang w:val="sk-SK" w:eastAsia="cs-CZ"/>
        </w:rPr>
        <w:t xml:space="preserve"> vysporiadania a pod.</w:t>
      </w:r>
      <w:r w:rsidRPr="000E44AA">
        <w:rPr>
          <w:rFonts w:asciiTheme="minorHAnsi" w:hAnsiTheme="minorHAnsi" w:cstheme="minorHAnsi"/>
          <w:lang w:val="sk-SK" w:eastAsia="cs-CZ"/>
        </w:rPr>
        <w:t xml:space="preserve"> </w:t>
      </w:r>
      <w:r w:rsidRPr="000E44AA">
        <w:rPr>
          <w:rFonts w:asciiTheme="minorHAnsi" w:hAnsiTheme="minorHAnsi" w:cstheme="minorHAnsi"/>
          <w:lang w:val="sk-SK"/>
        </w:rPr>
        <w:t>V uvedenom zmysle je potrebné sa zamerať najmä na:</w:t>
      </w:r>
    </w:p>
    <w:p w:rsidR="00F467EB" w:rsidRPr="000E44AA" w:rsidRDefault="00F467EB" w:rsidP="00F467EB">
      <w:pPr>
        <w:numPr>
          <w:ilvl w:val="0"/>
          <w:numId w:val="59"/>
        </w:numPr>
        <w:spacing w:line="276" w:lineRule="auto"/>
        <w:rPr>
          <w:rFonts w:asciiTheme="minorHAnsi" w:hAnsiTheme="minorHAnsi" w:cstheme="minorHAnsi"/>
          <w:lang w:val="sk-SK"/>
        </w:rPr>
      </w:pPr>
      <w:r w:rsidRPr="000E44AA">
        <w:rPr>
          <w:rFonts w:asciiTheme="minorHAnsi" w:hAnsiTheme="minorHAnsi" w:cstheme="minorHAnsi"/>
          <w:lang w:val="sk-SK"/>
        </w:rPr>
        <w:t>Dodržanie poradia a časovej nadväznosti jednotlivých krokov/fáz plánovania v rámci predprojektovej prípravy (</w:t>
      </w:r>
      <w:r>
        <w:rPr>
          <w:rFonts w:asciiTheme="minorHAnsi" w:hAnsiTheme="minorHAnsi" w:cstheme="minorHAnsi"/>
          <w:lang w:val="sk-SK"/>
        </w:rPr>
        <w:t>adekvátna štúdia uskutočniteľnosti);</w:t>
      </w:r>
    </w:p>
    <w:p w:rsidR="00F467EB" w:rsidRPr="000E44AA" w:rsidRDefault="00F467EB" w:rsidP="00F467EB">
      <w:pPr>
        <w:numPr>
          <w:ilvl w:val="0"/>
          <w:numId w:val="59"/>
        </w:numPr>
        <w:spacing w:line="276" w:lineRule="auto"/>
        <w:rPr>
          <w:rFonts w:asciiTheme="minorHAnsi" w:hAnsiTheme="minorHAnsi" w:cstheme="minorHAnsi"/>
          <w:lang w:val="sk-SK"/>
        </w:rPr>
      </w:pPr>
      <w:r w:rsidRPr="000E44AA">
        <w:rPr>
          <w:rFonts w:asciiTheme="minorHAnsi" w:hAnsiTheme="minorHAnsi" w:cstheme="minorHAnsi"/>
          <w:lang w:val="sk-SK"/>
        </w:rPr>
        <w:t xml:space="preserve">Dodržanie odporúčanej metodiky </w:t>
      </w:r>
      <w:r>
        <w:rPr>
          <w:rFonts w:asciiTheme="minorHAnsi" w:hAnsiTheme="minorHAnsi" w:cstheme="minorHAnsi"/>
          <w:lang w:val="sk-SK"/>
        </w:rPr>
        <w:t>na</w:t>
      </w:r>
      <w:r w:rsidRPr="000E44AA">
        <w:rPr>
          <w:rFonts w:asciiTheme="minorHAnsi" w:hAnsiTheme="minorHAnsi" w:cstheme="minorHAnsi"/>
          <w:lang w:val="sk-SK"/>
        </w:rPr>
        <w:t xml:space="preserve"> spracovanie štúdií uskutočniteľnosti a hodnotenia nákladov a prínosov so zameraním najmä na:</w:t>
      </w:r>
    </w:p>
    <w:p w:rsidR="00F467EB" w:rsidRPr="000E44AA" w:rsidRDefault="00481958" w:rsidP="00F467EB">
      <w:pPr>
        <w:numPr>
          <w:ilvl w:val="1"/>
          <w:numId w:val="59"/>
        </w:numPr>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tanovenie dôvodov a cieľov riešenia projektu</w:t>
      </w:r>
      <w:r w:rsidR="00F467EB">
        <w:rPr>
          <w:rFonts w:asciiTheme="minorHAnsi" w:hAnsiTheme="minorHAnsi" w:cstheme="minorHAnsi"/>
          <w:lang w:val="sk-SK"/>
        </w:rPr>
        <w:t>;</w:t>
      </w:r>
    </w:p>
    <w:p w:rsidR="00F467EB" w:rsidRPr="000E44AA" w:rsidRDefault="00481958" w:rsidP="00F467EB">
      <w:pPr>
        <w:numPr>
          <w:ilvl w:val="1"/>
          <w:numId w:val="59"/>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ávrh dostatočného množstva logických variantných riešení</w:t>
      </w:r>
      <w:r w:rsidR="00F467EB">
        <w:rPr>
          <w:rFonts w:asciiTheme="minorHAnsi" w:hAnsiTheme="minorHAnsi" w:cstheme="minorHAnsi"/>
          <w:lang w:val="sk-SK"/>
        </w:rPr>
        <w:t>;</w:t>
      </w:r>
    </w:p>
    <w:p w:rsidR="00F467EB" w:rsidRDefault="00481958" w:rsidP="00F467EB">
      <w:pPr>
        <w:numPr>
          <w:ilvl w:val="1"/>
          <w:numId w:val="59"/>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reukázanie ekonomickej efektivity variantných riešení</w:t>
      </w:r>
      <w:r w:rsidR="00F467EB">
        <w:rPr>
          <w:rFonts w:asciiTheme="minorHAnsi" w:hAnsiTheme="minorHAnsi" w:cstheme="minorHAnsi"/>
          <w:lang w:val="sk-SK"/>
        </w:rPr>
        <w:t>;</w:t>
      </w:r>
    </w:p>
    <w:p w:rsidR="00F467EB" w:rsidRPr="000E44AA" w:rsidRDefault="00481958" w:rsidP="00F467EB">
      <w:pPr>
        <w:numPr>
          <w:ilvl w:val="1"/>
          <w:numId w:val="59"/>
        </w:numPr>
        <w:rPr>
          <w:rFonts w:asciiTheme="minorHAnsi" w:hAnsiTheme="minorHAnsi" w:cstheme="minorHAnsi"/>
          <w:lang w:val="sk-SK"/>
        </w:rPr>
      </w:pPr>
      <w:r>
        <w:rPr>
          <w:rFonts w:asciiTheme="minorHAnsi" w:hAnsiTheme="minorHAnsi" w:cstheme="minorHAnsi"/>
          <w:lang w:val="sk-SK"/>
        </w:rPr>
        <w:t>e</w:t>
      </w:r>
      <w:r w:rsidR="00F467EB">
        <w:rPr>
          <w:rFonts w:asciiTheme="minorHAnsi" w:hAnsiTheme="minorHAnsi" w:cstheme="minorHAnsi"/>
          <w:lang w:val="sk-SK"/>
        </w:rPr>
        <w:t>nvironmentálne posúdenie projektu;</w:t>
      </w:r>
    </w:p>
    <w:p w:rsidR="00F467EB" w:rsidRPr="000E44AA" w:rsidRDefault="00481958" w:rsidP="00F467EB">
      <w:pPr>
        <w:numPr>
          <w:ilvl w:val="1"/>
          <w:numId w:val="59"/>
        </w:numPr>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právny výber a zdôvodnenie výsledného riešenia.</w:t>
      </w:r>
    </w:p>
    <w:p w:rsidR="00F467EB" w:rsidRPr="000E44AA" w:rsidRDefault="00F467EB" w:rsidP="00F467EB">
      <w:pPr>
        <w:numPr>
          <w:ilvl w:val="0"/>
          <w:numId w:val="59"/>
        </w:numPr>
        <w:spacing w:line="276" w:lineRule="auto"/>
        <w:rPr>
          <w:rFonts w:asciiTheme="minorHAnsi" w:hAnsiTheme="minorHAnsi" w:cstheme="minorHAnsi"/>
          <w:lang w:val="sk-SK"/>
        </w:rPr>
      </w:pPr>
      <w:r w:rsidRPr="000E44AA">
        <w:rPr>
          <w:rFonts w:asciiTheme="minorHAnsi" w:hAnsiTheme="minorHAnsi" w:cstheme="minorHAnsi"/>
          <w:lang w:val="sk-SK"/>
        </w:rPr>
        <w:t>Dôkladné zváženie vstupných parametrov a návrh zodpovedajúcich variantných riešení s dôrazom na optimalizáciu technicko-technologického návrhu.</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Nedostatočné nasadenie princípov a metód projektového riadenia</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Projektové riadenie je základom nielen pri nastavení efektívneho prístupu k plánovaniu, ale aj pri realizácii následných opatrení do praxe. V tomto zmysle je potrebné uviesť predovšetkým:</w:t>
      </w:r>
    </w:p>
    <w:p w:rsidR="00F467EB" w:rsidRPr="000E44AA" w:rsidRDefault="00B545F8" w:rsidP="00F467EB">
      <w:pPr>
        <w:numPr>
          <w:ilvl w:val="0"/>
          <w:numId w:val="59"/>
        </w:numPr>
        <w:spacing w:line="276" w:lineRule="auto"/>
        <w:rPr>
          <w:rFonts w:asciiTheme="minorHAnsi" w:hAnsiTheme="minorHAnsi" w:cstheme="minorHAnsi"/>
          <w:lang w:val="sk-SK" w:eastAsia="cs-CZ"/>
        </w:rPr>
      </w:pPr>
      <w:r>
        <w:rPr>
          <w:rFonts w:asciiTheme="minorHAnsi" w:hAnsiTheme="minorHAnsi" w:cstheme="minorHAnsi"/>
          <w:lang w:val="sk-SK"/>
        </w:rPr>
        <w:t>n</w:t>
      </w:r>
      <w:r w:rsidR="00F467EB" w:rsidRPr="000E44AA">
        <w:rPr>
          <w:rFonts w:asciiTheme="minorHAnsi" w:hAnsiTheme="minorHAnsi" w:cstheme="minorHAnsi"/>
          <w:lang w:val="sk-SK"/>
        </w:rPr>
        <w:t>ízku mieru alebo úplnú absenciu využívania princípov projektového riadenia v rámci plánovacích úloh</w:t>
      </w:r>
      <w:r>
        <w:rPr>
          <w:rFonts w:asciiTheme="minorHAnsi" w:hAnsiTheme="minorHAnsi" w:cstheme="minorHAnsi"/>
          <w:lang w:val="sk-SK"/>
        </w:rPr>
        <w:t>;</w:t>
      </w:r>
    </w:p>
    <w:p w:rsidR="00F467EB" w:rsidRPr="000E44AA" w:rsidRDefault="00B545F8" w:rsidP="00F467EB">
      <w:pPr>
        <w:numPr>
          <w:ilvl w:val="0"/>
          <w:numId w:val="59"/>
        </w:numPr>
        <w:spacing w:line="276" w:lineRule="auto"/>
        <w:rPr>
          <w:rFonts w:asciiTheme="minorHAnsi" w:hAnsiTheme="minorHAnsi" w:cstheme="minorHAnsi"/>
          <w:lang w:val="sk-SK" w:eastAsia="cs-CZ"/>
        </w:rPr>
      </w:pPr>
      <w:r>
        <w:rPr>
          <w:rFonts w:asciiTheme="minorHAnsi" w:hAnsiTheme="minorHAnsi" w:cstheme="minorHAnsi"/>
          <w:lang w:val="sk-SK"/>
        </w:rPr>
        <w:t>n</w:t>
      </w:r>
      <w:r w:rsidR="00F467EB" w:rsidRPr="000E44AA">
        <w:rPr>
          <w:rFonts w:asciiTheme="minorHAnsi" w:hAnsiTheme="minorHAnsi" w:cstheme="minorHAnsi"/>
          <w:lang w:val="sk-SK"/>
        </w:rPr>
        <w:t>edostatočne nastavený systém vzdelávania na úrovni zainteresovaných subjektov a inštitúcií zameraných na problematiku projektového riadenia</w:t>
      </w:r>
      <w:r>
        <w:rPr>
          <w:rFonts w:asciiTheme="minorHAnsi" w:hAnsiTheme="minorHAnsi" w:cstheme="minorHAnsi"/>
          <w:lang w:val="sk-SK"/>
        </w:rPr>
        <w:t>;</w:t>
      </w:r>
    </w:p>
    <w:p w:rsidR="00F467EB" w:rsidRPr="000E44AA" w:rsidRDefault="00B545F8" w:rsidP="00F467EB">
      <w:pPr>
        <w:numPr>
          <w:ilvl w:val="0"/>
          <w:numId w:val="59"/>
        </w:numPr>
        <w:spacing w:line="276" w:lineRule="auto"/>
        <w:rPr>
          <w:rFonts w:asciiTheme="minorHAnsi" w:hAnsiTheme="minorHAnsi" w:cstheme="minorHAnsi"/>
          <w:lang w:val="sk-SK" w:eastAsia="cs-CZ"/>
        </w:rPr>
      </w:pPr>
      <w:r>
        <w:rPr>
          <w:rFonts w:asciiTheme="minorHAnsi" w:hAnsiTheme="minorHAnsi" w:cstheme="minorHAnsi"/>
          <w:lang w:val="sk-SK" w:eastAsia="cs-CZ"/>
        </w:rPr>
        <w:t>n</w:t>
      </w:r>
      <w:r w:rsidR="00F467EB" w:rsidRPr="000E44AA">
        <w:rPr>
          <w:rFonts w:asciiTheme="minorHAnsi" w:hAnsiTheme="minorHAnsi" w:cstheme="minorHAnsi"/>
          <w:lang w:val="sk-SK" w:eastAsia="cs-CZ"/>
        </w:rPr>
        <w:t>edostatočné personálne kapacity a</w:t>
      </w:r>
      <w:r w:rsidR="00F467EB">
        <w:rPr>
          <w:rFonts w:asciiTheme="minorHAnsi" w:hAnsiTheme="minorHAnsi" w:cstheme="minorHAnsi"/>
          <w:lang w:val="sk-SK" w:eastAsia="cs-CZ"/>
        </w:rPr>
        <w:t> </w:t>
      </w:r>
      <w:r w:rsidR="00F467EB" w:rsidRPr="000E44AA">
        <w:rPr>
          <w:rFonts w:asciiTheme="minorHAnsi" w:hAnsiTheme="minorHAnsi" w:cstheme="minorHAnsi"/>
          <w:lang w:val="sk-SK" w:eastAsia="cs-CZ"/>
        </w:rPr>
        <w:t>možnost</w:t>
      </w:r>
      <w:r w:rsidR="00F467EB">
        <w:rPr>
          <w:rFonts w:asciiTheme="minorHAnsi" w:hAnsiTheme="minorHAnsi" w:cstheme="minorHAnsi"/>
          <w:lang w:val="sk-SK" w:eastAsia="cs-CZ"/>
        </w:rPr>
        <w:t>i</w:t>
      </w:r>
      <w:r w:rsidR="00F467EB" w:rsidRPr="000E44AA">
        <w:rPr>
          <w:rFonts w:asciiTheme="minorHAnsi" w:hAnsiTheme="minorHAnsi" w:cstheme="minorHAnsi"/>
          <w:lang w:val="sk-SK" w:eastAsia="cs-CZ"/>
        </w:rPr>
        <w:t xml:space="preserve"> ich alokácie pre potreby kontinuálneho plánovania rozvoja dopravného sektora.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Nedostupnosť vstupných dát do analýz a plánovania</w:t>
      </w:r>
    </w:p>
    <w:p w:rsidR="00F467EB" w:rsidRPr="000E44AA" w:rsidRDefault="00F467EB" w:rsidP="00F467EB">
      <w:pPr>
        <w:spacing w:line="276" w:lineRule="auto"/>
        <w:rPr>
          <w:rFonts w:asciiTheme="minorHAnsi" w:hAnsiTheme="minorHAnsi" w:cstheme="minorHAnsi"/>
          <w:lang w:val="sk-SK"/>
        </w:rPr>
      </w:pPr>
      <w:r w:rsidRPr="000E44AA">
        <w:rPr>
          <w:rFonts w:asciiTheme="minorHAnsi" w:hAnsiTheme="minorHAnsi" w:cstheme="minorHAnsi"/>
          <w:lang w:val="sk-SK"/>
        </w:rPr>
        <w:t>V predmetnej časti je uvedený zoznam dát, ktoré bude potrebné d</w:t>
      </w:r>
      <w:r w:rsidR="00481958">
        <w:rPr>
          <w:rFonts w:asciiTheme="minorHAnsi" w:hAnsiTheme="minorHAnsi" w:cstheme="minorHAnsi"/>
          <w:lang w:val="sk-SK"/>
        </w:rPr>
        <w:t>oplniť. Uvedené dáta neboli pri </w:t>
      </w:r>
      <w:r w:rsidRPr="000E44AA">
        <w:rPr>
          <w:rFonts w:asciiTheme="minorHAnsi" w:hAnsiTheme="minorHAnsi" w:cstheme="minorHAnsi"/>
          <w:lang w:val="sk-SK"/>
        </w:rPr>
        <w:t>vypracovaní dokumentu vôbec brané do úvahy alebo ich nebolo možné v čase vypracovani</w:t>
      </w:r>
      <w:r w:rsidR="00242A21">
        <w:rPr>
          <w:rFonts w:asciiTheme="minorHAnsi" w:hAnsiTheme="minorHAnsi" w:cstheme="minorHAnsi"/>
          <w:lang w:val="sk-SK"/>
        </w:rPr>
        <w:t>a dokumentu získať.</w:t>
      </w:r>
    </w:p>
    <w:p w:rsidR="00F467EB" w:rsidRPr="000E44AA" w:rsidRDefault="00F467EB" w:rsidP="00F467EB">
      <w:pPr>
        <w:spacing w:line="276" w:lineRule="auto"/>
        <w:rPr>
          <w:rFonts w:asciiTheme="minorHAnsi" w:hAnsiTheme="minorHAnsi" w:cstheme="minorHAnsi"/>
          <w:b/>
          <w:lang w:val="sk-SK"/>
        </w:rPr>
      </w:pPr>
      <w:r w:rsidRPr="000E44AA">
        <w:rPr>
          <w:rFonts w:asciiTheme="minorHAnsi" w:hAnsiTheme="minorHAnsi" w:cstheme="minorHAnsi"/>
          <w:lang w:val="sk-SK"/>
        </w:rPr>
        <w:t>Zásadným problémom zasahujúcim všetky podsektory je nedostupnosť dopravného modelu Slovenskej republiky umožňujúceho zostavenie prognóz a modelovania na základe konkrétnych rozvojových scenárov na úrovni štátu. V rámci jednotlivých subsektorov je nutné spomenúť absenciu nižšie uvedených kľúčových dát.</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Cestná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Medzi chýbajúce dáta</w:t>
      </w:r>
      <w:r>
        <w:rPr>
          <w:rFonts w:asciiTheme="minorHAnsi" w:hAnsiTheme="minorHAnsi" w:cstheme="minorHAnsi"/>
          <w:lang w:val="sk-SK"/>
        </w:rPr>
        <w:t>,</w:t>
      </w:r>
      <w:r w:rsidR="0051152A">
        <w:rPr>
          <w:rFonts w:asciiTheme="minorHAnsi" w:hAnsiTheme="minorHAnsi" w:cstheme="minorHAnsi"/>
          <w:lang w:val="sk-SK"/>
        </w:rPr>
        <w:t xml:space="preserve"> </w:t>
      </w:r>
      <w:r w:rsidRPr="000E44AA">
        <w:rPr>
          <w:rFonts w:asciiTheme="minorHAnsi" w:hAnsiTheme="minorHAnsi" w:cstheme="minorHAnsi"/>
          <w:lang w:val="sk-SK"/>
        </w:rPr>
        <w:t>resp. žiadané údaje pre doplňujúce rozborové úlohy a úlohy komplexného plánovania je možné zaradiť:</w:t>
      </w:r>
    </w:p>
    <w:p w:rsidR="00F467EB" w:rsidRPr="000E44AA" w:rsidRDefault="00F467EB" w:rsidP="00F467EB">
      <w:pPr>
        <w:numPr>
          <w:ilvl w:val="0"/>
          <w:numId w:val="74"/>
        </w:numPr>
        <w:spacing w:line="276" w:lineRule="auto"/>
        <w:rPr>
          <w:rFonts w:asciiTheme="minorHAnsi" w:hAnsiTheme="minorHAnsi" w:cstheme="minorHAnsi"/>
          <w:lang w:val="sk-SK"/>
        </w:rPr>
      </w:pPr>
      <w:r w:rsidRPr="000E44AA">
        <w:rPr>
          <w:rFonts w:asciiTheme="minorHAnsi" w:hAnsiTheme="minorHAnsi" w:cstheme="minorHAnsi"/>
          <w:lang w:val="sk-SK"/>
        </w:rPr>
        <w:t>Podrobné smerové prieskumy dopravy na úrovni okresných miest;</w:t>
      </w:r>
    </w:p>
    <w:p w:rsidR="00F467EB" w:rsidRPr="000E44AA" w:rsidRDefault="00F467EB" w:rsidP="00F467EB">
      <w:pPr>
        <w:numPr>
          <w:ilvl w:val="0"/>
          <w:numId w:val="74"/>
        </w:numPr>
        <w:spacing w:line="276" w:lineRule="auto"/>
        <w:rPr>
          <w:rFonts w:asciiTheme="minorHAnsi" w:hAnsiTheme="minorHAnsi" w:cstheme="minorHAnsi"/>
          <w:lang w:val="sk-SK"/>
        </w:rPr>
      </w:pPr>
      <w:r w:rsidRPr="000E44AA">
        <w:rPr>
          <w:rFonts w:asciiTheme="minorHAnsi" w:hAnsiTheme="minorHAnsi" w:cstheme="minorHAnsi"/>
          <w:lang w:val="sk-SK"/>
        </w:rPr>
        <w:t>Informácie o pohybe nákladných automobilov zo systému elektronického mýta;</w:t>
      </w:r>
    </w:p>
    <w:p w:rsidR="00F467EB" w:rsidRPr="000E44AA" w:rsidRDefault="00F467EB" w:rsidP="00F467EB">
      <w:pPr>
        <w:numPr>
          <w:ilvl w:val="0"/>
          <w:numId w:val="74"/>
        </w:numPr>
        <w:spacing w:line="276" w:lineRule="auto"/>
        <w:rPr>
          <w:rFonts w:asciiTheme="minorHAnsi" w:hAnsiTheme="minorHAnsi" w:cstheme="minorHAnsi"/>
          <w:lang w:val="sk-SK"/>
        </w:rPr>
      </w:pPr>
      <w:r w:rsidRPr="000E44AA">
        <w:rPr>
          <w:rFonts w:asciiTheme="minorHAnsi" w:hAnsiTheme="minorHAnsi" w:cstheme="minorHAnsi"/>
          <w:lang w:val="sk-SK"/>
        </w:rPr>
        <w:t>Podrobnejšie informácie z profilového sčítania dopravy;</w:t>
      </w:r>
    </w:p>
    <w:p w:rsidR="00F467EB" w:rsidRPr="000E44AA" w:rsidRDefault="00F467EB" w:rsidP="00F467EB">
      <w:pPr>
        <w:numPr>
          <w:ilvl w:val="0"/>
          <w:numId w:val="74"/>
        </w:numPr>
        <w:spacing w:line="276" w:lineRule="auto"/>
        <w:rPr>
          <w:rFonts w:asciiTheme="minorHAnsi" w:hAnsiTheme="minorHAnsi" w:cstheme="minorHAnsi"/>
          <w:lang w:val="sk-SK"/>
        </w:rPr>
      </w:pPr>
      <w:r w:rsidRPr="000E44AA">
        <w:rPr>
          <w:rFonts w:asciiTheme="minorHAnsi" w:hAnsiTheme="minorHAnsi" w:cstheme="minorHAnsi"/>
          <w:lang w:val="sk-SK"/>
        </w:rPr>
        <w:t>Matice prepravných prúdov osobnej dopravy na úrovni NUTS 3;</w:t>
      </w:r>
    </w:p>
    <w:p w:rsidR="00F467EB" w:rsidRPr="000E44AA" w:rsidRDefault="00F467EB" w:rsidP="00F467EB">
      <w:pPr>
        <w:numPr>
          <w:ilvl w:val="0"/>
          <w:numId w:val="74"/>
        </w:numPr>
        <w:spacing w:line="276" w:lineRule="auto"/>
        <w:rPr>
          <w:rFonts w:asciiTheme="minorHAnsi" w:hAnsiTheme="minorHAnsi" w:cstheme="minorHAnsi"/>
          <w:lang w:val="sk-SK"/>
        </w:rPr>
      </w:pPr>
      <w:r w:rsidRPr="000E44AA">
        <w:rPr>
          <w:rFonts w:asciiTheme="minorHAnsi" w:hAnsiTheme="minorHAnsi" w:cstheme="minorHAnsi"/>
          <w:lang w:val="sk-SK"/>
        </w:rPr>
        <w:t>Matice prepravných prúdov nákladnej dopravy na úrovni NUTS 3;</w:t>
      </w:r>
    </w:p>
    <w:p w:rsidR="00F467EB" w:rsidRPr="000E44AA" w:rsidRDefault="00F467EB" w:rsidP="00F467EB">
      <w:pPr>
        <w:numPr>
          <w:ilvl w:val="0"/>
          <w:numId w:val="74"/>
        </w:numPr>
        <w:spacing w:line="276" w:lineRule="auto"/>
        <w:rPr>
          <w:rFonts w:asciiTheme="minorHAnsi" w:hAnsiTheme="minorHAnsi" w:cstheme="minorHAnsi"/>
          <w:lang w:val="sk-SK"/>
        </w:rPr>
      </w:pPr>
      <w:r w:rsidRPr="000E44AA">
        <w:rPr>
          <w:rFonts w:asciiTheme="minorHAnsi" w:hAnsiTheme="minorHAnsi" w:cstheme="minorHAnsi"/>
          <w:lang w:val="sk-SK"/>
        </w:rPr>
        <w:t>Relevantné prognózy vývoja osobnej i nákladnej dopravy.</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Železničná doprava vrátane intermodálnej</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Medzi chýbajúce dáta</w:t>
      </w:r>
      <w:r>
        <w:rPr>
          <w:rFonts w:asciiTheme="minorHAnsi" w:hAnsiTheme="minorHAnsi" w:cstheme="minorHAnsi"/>
          <w:lang w:val="sk-SK"/>
        </w:rPr>
        <w:t>,</w:t>
      </w:r>
      <w:r w:rsidRPr="000E44AA">
        <w:rPr>
          <w:rFonts w:asciiTheme="minorHAnsi" w:hAnsiTheme="minorHAnsi" w:cstheme="minorHAnsi"/>
          <w:lang w:val="sk-SK"/>
        </w:rPr>
        <w:t xml:space="preserve"> resp. požadované údaje pre doplňujúce rozborové úlohy a úlohy komplexného plánovania</w:t>
      </w:r>
      <w:r w:rsidR="00242A21">
        <w:rPr>
          <w:rFonts w:asciiTheme="minorHAnsi" w:hAnsiTheme="minorHAnsi" w:cstheme="minorHAnsi"/>
          <w:lang w:val="sk-SK"/>
        </w:rPr>
        <w:t xml:space="preserve"> je možné zaradiť:</w:t>
      </w:r>
    </w:p>
    <w:p w:rsidR="00F467EB" w:rsidRPr="000E44AA" w:rsidRDefault="00242A21" w:rsidP="00F467EB">
      <w:pPr>
        <w:numPr>
          <w:ilvl w:val="0"/>
          <w:numId w:val="74"/>
        </w:numPr>
        <w:spacing w:line="276" w:lineRule="auto"/>
        <w:rPr>
          <w:rFonts w:asciiTheme="minorHAnsi" w:hAnsiTheme="minorHAnsi" w:cstheme="minorHAnsi"/>
          <w:lang w:val="sk-SK"/>
        </w:rPr>
      </w:pPr>
      <w:r>
        <w:rPr>
          <w:rFonts w:asciiTheme="minorHAnsi" w:hAnsiTheme="minorHAnsi" w:cstheme="minorHAnsi"/>
          <w:lang w:val="sk-SK"/>
        </w:rPr>
        <w:t>š</w:t>
      </w:r>
      <w:r w:rsidR="00F467EB" w:rsidRPr="000E44AA">
        <w:rPr>
          <w:rFonts w:asciiTheme="minorHAnsi" w:hAnsiTheme="minorHAnsi" w:cstheme="minorHAnsi"/>
          <w:lang w:val="sk-SK"/>
        </w:rPr>
        <w:t xml:space="preserve">tatistika výkonu individuálnej automobilovej dopravy. Účel informácií o vývoji </w:t>
      </w:r>
      <w:proofErr w:type="spellStart"/>
      <w:r w:rsidR="00F467EB" w:rsidRPr="000E44AA">
        <w:rPr>
          <w:rFonts w:asciiTheme="minorHAnsi" w:hAnsiTheme="minorHAnsi" w:cstheme="minorHAnsi"/>
          <w:lang w:val="sk-SK"/>
        </w:rPr>
        <w:t>modal</w:t>
      </w:r>
      <w:proofErr w:type="spellEnd"/>
      <w:r w:rsidR="00F467EB" w:rsidRPr="000E44AA">
        <w:rPr>
          <w:rFonts w:asciiTheme="minorHAnsi" w:hAnsiTheme="minorHAnsi" w:cstheme="minorHAnsi"/>
          <w:lang w:val="sk-SK"/>
        </w:rPr>
        <w:t xml:space="preserve"> </w:t>
      </w:r>
      <w:proofErr w:type="spellStart"/>
      <w:r w:rsidR="00F467EB" w:rsidRPr="000E44AA">
        <w:rPr>
          <w:rFonts w:asciiTheme="minorHAnsi" w:hAnsiTheme="minorHAnsi" w:cstheme="minorHAnsi"/>
          <w:lang w:val="sk-SK"/>
        </w:rPr>
        <w:t>splitu</w:t>
      </w:r>
      <w:proofErr w:type="spellEnd"/>
      <w:r w:rsidR="00F467EB" w:rsidRPr="000E44AA">
        <w:rPr>
          <w:rFonts w:asciiTheme="minorHAnsi" w:hAnsiTheme="minorHAnsi" w:cstheme="minorHAnsi"/>
          <w:lang w:val="sk-SK"/>
        </w:rPr>
        <w:t xml:space="preserve"> verejná/ individuálna doprava. Sledované </w:t>
      </w:r>
      <w:proofErr w:type="spellStart"/>
      <w:r w:rsidR="00F467EB" w:rsidRPr="000E44AA">
        <w:rPr>
          <w:rFonts w:asciiTheme="minorHAnsi" w:hAnsiTheme="minorHAnsi" w:cstheme="minorHAnsi"/>
          <w:lang w:val="sk-SK"/>
        </w:rPr>
        <w:t>Eurostatom</w:t>
      </w:r>
      <w:proofErr w:type="spellEnd"/>
      <w:r w:rsidR="0036365D">
        <w:rPr>
          <w:rFonts w:asciiTheme="minorHAnsi" w:hAnsiTheme="minorHAnsi" w:cstheme="minorHAnsi"/>
          <w:lang w:val="sk-SK"/>
        </w:rPr>
        <w:t>,</w:t>
      </w:r>
      <w:r w:rsidR="00F467EB" w:rsidRPr="000E44AA">
        <w:rPr>
          <w:rFonts w:asciiTheme="minorHAnsi" w:hAnsiTheme="minorHAnsi" w:cstheme="minorHAnsi"/>
          <w:lang w:val="sk-SK"/>
        </w:rPr>
        <w:t xml:space="preserve"> </w:t>
      </w:r>
      <w:r w:rsidR="0036365D">
        <w:rPr>
          <w:rFonts w:asciiTheme="minorHAnsi" w:hAnsiTheme="minorHAnsi" w:cstheme="minorHAnsi"/>
          <w:lang w:val="sk-SK"/>
        </w:rPr>
        <w:t>SR</w:t>
      </w:r>
      <w:r w:rsidR="00F467EB">
        <w:rPr>
          <w:rFonts w:asciiTheme="minorHAnsi" w:hAnsiTheme="minorHAnsi" w:cstheme="minorHAnsi"/>
          <w:lang w:val="sk-SK"/>
        </w:rPr>
        <w:t xml:space="preserve"> však</w:t>
      </w:r>
      <w:r w:rsidR="00F467EB" w:rsidRPr="000E44AA">
        <w:rPr>
          <w:rFonts w:asciiTheme="minorHAnsi" w:hAnsiTheme="minorHAnsi" w:cstheme="minorHAnsi"/>
          <w:lang w:val="sk-SK"/>
        </w:rPr>
        <w:t xml:space="preserve"> požadované dáta nevykazuje</w:t>
      </w:r>
      <w:r w:rsidR="00F467EB">
        <w:rPr>
          <w:rFonts w:asciiTheme="minorHAnsi" w:hAnsiTheme="minorHAnsi" w:cstheme="minorHAnsi"/>
          <w:lang w:val="sk-SK"/>
        </w:rPr>
        <w:t>;</w:t>
      </w:r>
    </w:p>
    <w:p w:rsidR="00F467EB" w:rsidRPr="000E44AA" w:rsidRDefault="00242A21" w:rsidP="00F467EB">
      <w:pPr>
        <w:numPr>
          <w:ilvl w:val="0"/>
          <w:numId w:val="74"/>
        </w:numPr>
        <w:spacing w:line="276" w:lineRule="auto"/>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 xml:space="preserve">atice prepravných prúdov v nákladnej doprave pre NUTS 3 podľa hlavných komoditných skupín a módu. Informácie o prepravných vzťahoch zdroj – cieľ a ich vývoj. Sledované </w:t>
      </w:r>
      <w:proofErr w:type="spellStart"/>
      <w:r w:rsidR="00F467EB" w:rsidRPr="000E44AA">
        <w:rPr>
          <w:rFonts w:asciiTheme="minorHAnsi" w:hAnsiTheme="minorHAnsi" w:cstheme="minorHAnsi"/>
          <w:lang w:val="sk-SK"/>
        </w:rPr>
        <w:t>Eurostatom</w:t>
      </w:r>
      <w:proofErr w:type="spellEnd"/>
      <w:r w:rsidR="00F467EB">
        <w:rPr>
          <w:rFonts w:asciiTheme="minorHAnsi" w:hAnsiTheme="minorHAnsi" w:cstheme="minorHAnsi"/>
          <w:lang w:val="sk-SK"/>
        </w:rPr>
        <w:t>,</w:t>
      </w:r>
      <w:r w:rsidR="00F467EB" w:rsidRPr="000E44AA">
        <w:rPr>
          <w:rFonts w:asciiTheme="minorHAnsi" w:hAnsiTheme="minorHAnsi" w:cstheme="minorHAnsi"/>
          <w:lang w:val="sk-SK"/>
        </w:rPr>
        <w:t xml:space="preserve"> </w:t>
      </w:r>
      <w:r w:rsidR="0036365D">
        <w:rPr>
          <w:rFonts w:asciiTheme="minorHAnsi" w:hAnsiTheme="minorHAnsi" w:cstheme="minorHAnsi"/>
          <w:lang w:val="sk-SK"/>
        </w:rPr>
        <w:t>SR</w:t>
      </w:r>
      <w:r w:rsidR="00F467EB" w:rsidRPr="000E44AA">
        <w:rPr>
          <w:rFonts w:asciiTheme="minorHAnsi" w:hAnsiTheme="minorHAnsi" w:cstheme="minorHAnsi"/>
          <w:lang w:val="sk-SK"/>
        </w:rPr>
        <w:t xml:space="preserve"> tieto dáta nevykazuje;</w:t>
      </w:r>
    </w:p>
    <w:p w:rsidR="00F467EB" w:rsidRPr="000E44AA" w:rsidRDefault="00242A21" w:rsidP="00F467EB">
      <w:pPr>
        <w:numPr>
          <w:ilvl w:val="0"/>
          <w:numId w:val="7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aťaženie medzistaničných úsekov diaľkovou dopravou, spracované v rovnakej kvalite ako analýzy VÚD pre regionálnu dopravu;</w:t>
      </w:r>
    </w:p>
    <w:p w:rsidR="00F467EB" w:rsidRPr="000E44AA" w:rsidRDefault="00242A21" w:rsidP="00F467EB">
      <w:pPr>
        <w:numPr>
          <w:ilvl w:val="0"/>
          <w:numId w:val="7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 rovnakej kvalite s využitím GIS by mali byť spracované aj dáta o vyťažení nákladnou dopravou</w:t>
      </w:r>
      <w:r w:rsidR="00F467EB">
        <w:rPr>
          <w:rFonts w:asciiTheme="minorHAnsi" w:hAnsiTheme="minorHAnsi" w:cstheme="minorHAnsi"/>
          <w:lang w:val="sk-SK"/>
        </w:rPr>
        <w:t>;</w:t>
      </w:r>
    </w:p>
    <w:p w:rsidR="00F467EB" w:rsidRPr="000E44AA" w:rsidRDefault="00242A21" w:rsidP="00F467EB">
      <w:pPr>
        <w:numPr>
          <w:ilvl w:val="0"/>
          <w:numId w:val="74"/>
        </w:numPr>
        <w:rPr>
          <w:rFonts w:asciiTheme="minorHAnsi" w:hAnsiTheme="minorHAnsi" w:cstheme="minorHAnsi"/>
          <w:lang w:val="sk-SK"/>
        </w:rPr>
      </w:pPr>
      <w:r>
        <w:rPr>
          <w:rFonts w:asciiTheme="minorHAnsi" w:hAnsiTheme="minorHAnsi" w:cstheme="minorHAnsi"/>
          <w:lang w:val="sk-SK"/>
        </w:rPr>
        <w:t>i</w:t>
      </w:r>
      <w:r w:rsidR="00F467EB" w:rsidRPr="000E44AA">
        <w:rPr>
          <w:rFonts w:asciiTheme="minorHAnsi" w:hAnsiTheme="minorHAnsi" w:cstheme="minorHAnsi"/>
          <w:lang w:val="sk-SK"/>
        </w:rPr>
        <w:t>nformácie o počtoch vlakov a ďalšie štatistiky by mali byť dos</w:t>
      </w:r>
      <w:r w:rsidR="00481958">
        <w:rPr>
          <w:rFonts w:asciiTheme="minorHAnsi" w:hAnsiTheme="minorHAnsi" w:cstheme="minorHAnsi"/>
          <w:lang w:val="sk-SK"/>
        </w:rPr>
        <w:t>tupné v mapovom GIS formáte pre </w:t>
      </w:r>
      <w:r w:rsidR="00F467EB" w:rsidRPr="000E44AA">
        <w:rPr>
          <w:rFonts w:asciiTheme="minorHAnsi" w:hAnsiTheme="minorHAnsi" w:cstheme="minorHAnsi"/>
          <w:lang w:val="sk-SK"/>
        </w:rPr>
        <w:t>celú sieť nielen pre trate TEN-T + AGC, AGTC. Účelo</w:t>
      </w:r>
      <w:r w:rsidR="00481958">
        <w:rPr>
          <w:rFonts w:asciiTheme="minorHAnsi" w:hAnsiTheme="minorHAnsi" w:cstheme="minorHAnsi"/>
          <w:lang w:val="sk-SK"/>
        </w:rPr>
        <w:t>m sú prehľadnejšie informácie o </w:t>
      </w:r>
      <w:r w:rsidR="00F467EB" w:rsidRPr="000E44AA">
        <w:rPr>
          <w:rFonts w:asciiTheme="minorHAnsi" w:hAnsiTheme="minorHAnsi" w:cstheme="minorHAnsi"/>
          <w:lang w:val="sk-SK"/>
        </w:rPr>
        <w:t>prepravnom dopyte a dopravnej ponuke v území a násl</w:t>
      </w:r>
      <w:r w:rsidR="00481958">
        <w:rPr>
          <w:rFonts w:asciiTheme="minorHAnsi" w:hAnsiTheme="minorHAnsi" w:cstheme="minorHAnsi"/>
          <w:lang w:val="sk-SK"/>
        </w:rPr>
        <w:t>edne ľahšie určenie funkčných i </w:t>
      </w:r>
      <w:r w:rsidR="00F467EB" w:rsidRPr="000E44AA">
        <w:rPr>
          <w:rFonts w:asciiTheme="minorHAnsi" w:hAnsiTheme="minorHAnsi" w:cstheme="minorHAnsi"/>
          <w:lang w:val="sk-SK"/>
        </w:rPr>
        <w:t>problematických miest na dopravnej sieti;</w:t>
      </w:r>
    </w:p>
    <w:p w:rsidR="00F467EB" w:rsidRPr="000E44AA" w:rsidRDefault="00242A21" w:rsidP="00F467EB">
      <w:pPr>
        <w:numPr>
          <w:ilvl w:val="0"/>
          <w:numId w:val="74"/>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áta o technickom stave železničnej infraštruktúry;</w:t>
      </w:r>
    </w:p>
    <w:p w:rsidR="00F467EB" w:rsidRPr="000E44AA" w:rsidRDefault="00242A21" w:rsidP="00F467EB">
      <w:pPr>
        <w:numPr>
          <w:ilvl w:val="0"/>
          <w:numId w:val="74"/>
        </w:numPr>
        <w:spacing w:line="276" w:lineRule="auto"/>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elevantné prognózy vývoja osobnej i nákladnej dopravy.</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Letecká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Medzi chýbajúce dáta</w:t>
      </w:r>
      <w:r>
        <w:rPr>
          <w:rFonts w:asciiTheme="minorHAnsi" w:hAnsiTheme="minorHAnsi" w:cstheme="minorHAnsi"/>
          <w:lang w:val="sk-SK"/>
        </w:rPr>
        <w:t xml:space="preserve">, </w:t>
      </w:r>
      <w:r w:rsidRPr="000E44AA">
        <w:rPr>
          <w:rFonts w:asciiTheme="minorHAnsi" w:hAnsiTheme="minorHAnsi" w:cstheme="minorHAnsi"/>
          <w:lang w:val="sk-SK"/>
        </w:rPr>
        <w:t>resp. žiadané údaje pre doplňujúce rozborové úlohy a úlohy komplexné</w:t>
      </w:r>
      <w:r w:rsidR="00242A21">
        <w:rPr>
          <w:rFonts w:asciiTheme="minorHAnsi" w:hAnsiTheme="minorHAnsi" w:cstheme="minorHAnsi"/>
          <w:lang w:val="sk-SK"/>
        </w:rPr>
        <w:t>ho plánovania je možné zaradiť:</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lastRenderedPageBreak/>
        <w:t>d</w:t>
      </w:r>
      <w:r w:rsidR="00F467EB" w:rsidRPr="000E44AA">
        <w:rPr>
          <w:rFonts w:asciiTheme="minorHAnsi" w:hAnsiTheme="minorHAnsi" w:cstheme="minorHAnsi"/>
          <w:lang w:val="sk-SK"/>
        </w:rPr>
        <w:t xml:space="preserve">etailný prehľad o finančných a prevádzkových pomeroch pre jednotlivé letiskové spoločnosti prevádzkujúce letiská na území SR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posúdenie návrhov možností ich optimalizácie z pohľadu ich počtu, kategorizácie a poskytovaných služieb</w:t>
      </w:r>
      <w:r w:rsidR="00242A21">
        <w:rPr>
          <w:rFonts w:asciiTheme="minorHAnsi" w:hAnsiTheme="minorHAnsi" w:cstheme="minorHAnsi"/>
          <w:lang w:val="sk-SK"/>
        </w:rPr>
        <w:t>;</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aistenie detailného skutkového rozsahu a špecifikácie letiskovej infraštruktúry vrátane komplexného posúdenia technického stavu a kapacitných pomerov na jednotlivých letiskách vybranými hodnotiacimi nástrojmi a</w:t>
      </w:r>
      <w:r w:rsidR="00242A21">
        <w:rPr>
          <w:rFonts w:asciiTheme="minorHAnsi" w:hAnsiTheme="minorHAnsi" w:cstheme="minorHAnsi"/>
          <w:lang w:val="sk-SK"/>
        </w:rPr>
        <w:t> </w:t>
      </w:r>
      <w:r w:rsidR="00F467EB" w:rsidRPr="000E44AA">
        <w:rPr>
          <w:rFonts w:asciiTheme="minorHAnsi" w:hAnsiTheme="minorHAnsi" w:cstheme="minorHAnsi"/>
          <w:lang w:val="sk-SK"/>
        </w:rPr>
        <w:t>ukazovateľmi</w:t>
      </w:r>
      <w:r w:rsidR="00242A21">
        <w:rPr>
          <w:rFonts w:asciiTheme="minorHAnsi" w:hAnsiTheme="minorHAnsi" w:cstheme="minorHAnsi"/>
          <w:lang w:val="sk-SK"/>
        </w:rPr>
        <w:t>;</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 xml:space="preserve">daje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zodpovedanie otázok vo vzťahu k údajom ORIGIN/DESTINATION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vykonanie rozboru dopravných pomerov, vrátane dopytovo orientovaných otázok</w:t>
      </w:r>
      <w:r w:rsidR="00242A21">
        <w:rPr>
          <w:rFonts w:asciiTheme="minorHAnsi" w:hAnsiTheme="minorHAnsi" w:cstheme="minorHAnsi"/>
          <w:lang w:val="sk-SK"/>
        </w:rPr>
        <w:t>;</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 xml:space="preserve">arketingové stratégie letiskových spoločností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posúdenie možností vývoja leteckého sektora v budúcom období</w:t>
      </w:r>
      <w:r w:rsidR="00242A21">
        <w:rPr>
          <w:rFonts w:asciiTheme="minorHAnsi" w:hAnsiTheme="minorHAnsi" w:cstheme="minorHAnsi"/>
          <w:lang w:val="sk-SK"/>
        </w:rPr>
        <w:t>;</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 xml:space="preserve">omplexná analýza rozsahu a charakteru údržbových prác </w:t>
      </w:r>
      <w:r w:rsidR="00481958">
        <w:rPr>
          <w:rFonts w:asciiTheme="minorHAnsi" w:hAnsiTheme="minorHAnsi" w:cstheme="minorHAnsi"/>
          <w:lang w:val="sk-SK"/>
        </w:rPr>
        <w:t>vrátane finančnej náročnosti vo </w:t>
      </w:r>
      <w:r w:rsidR="00F467EB" w:rsidRPr="000E44AA">
        <w:rPr>
          <w:rFonts w:asciiTheme="minorHAnsi" w:hAnsiTheme="minorHAnsi" w:cstheme="minorHAnsi"/>
          <w:lang w:val="sk-SK"/>
        </w:rPr>
        <w:t>vzťahu k výkonovým objemom a stavu letiskovej infraštruktúry v rámci procesu jej degradácie</w:t>
      </w:r>
      <w:r w:rsidR="00242A21">
        <w:rPr>
          <w:rFonts w:asciiTheme="minorHAnsi" w:hAnsiTheme="minorHAnsi" w:cstheme="minorHAnsi"/>
          <w:lang w:val="sk-SK"/>
        </w:rPr>
        <w:t>;</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 xml:space="preserve">daje potrebné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účely detailného vyhodnotenia vzájomnej konkurencieschopnosti letísk napr. na základe presahu atrakčných území</w:t>
      </w:r>
      <w:r w:rsidR="00F467EB">
        <w:rPr>
          <w:rFonts w:asciiTheme="minorHAnsi" w:hAnsiTheme="minorHAnsi" w:cstheme="minorHAnsi"/>
          <w:lang w:val="sk-SK"/>
        </w:rPr>
        <w:t>,</w:t>
      </w:r>
      <w:r w:rsidR="00F467EB" w:rsidRPr="000E44AA">
        <w:rPr>
          <w:rFonts w:asciiTheme="minorHAnsi" w:hAnsiTheme="minorHAnsi" w:cstheme="minorHAnsi"/>
          <w:lang w:val="sk-SK"/>
        </w:rPr>
        <w:t xml:space="preserve"> si vyžaduje detailný rozbor správania a záujmu cestujúcich o služby jednotlivých letísk</w:t>
      </w:r>
      <w:r w:rsidR="00242A21">
        <w:rPr>
          <w:rFonts w:asciiTheme="minorHAnsi" w:hAnsiTheme="minorHAnsi" w:cstheme="minorHAnsi"/>
          <w:lang w:val="sk-SK"/>
        </w:rPr>
        <w:t>;</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etailné údaje pre potreby analytického rozboru nových povinností letiskových spoločností spojených so schválením vykonávacieho rozhodnutia Komisie 246/2013 zo dňa 19. 3. 2013, ktorým sa mení a dopĺňa rozhodnutie Komisie C(2010) 774, pokiaľ ide o detekčné kontroly tekutín, aerosólov a gélov na letiskách EÚ</w:t>
      </w:r>
      <w:r w:rsidR="00242A21">
        <w:rPr>
          <w:rFonts w:asciiTheme="minorHAnsi" w:hAnsiTheme="minorHAnsi" w:cstheme="minorHAnsi"/>
          <w:lang w:val="sk-SK"/>
        </w:rPr>
        <w:t>;</w:t>
      </w:r>
    </w:p>
    <w:p w:rsidR="00F467EB" w:rsidRPr="000E44AA" w:rsidRDefault="00752C8D" w:rsidP="00F467EB">
      <w:pPr>
        <w:numPr>
          <w:ilvl w:val="0"/>
          <w:numId w:val="59"/>
        </w:numPr>
        <w:spacing w:line="276" w:lineRule="auto"/>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elevantné prognózy vývoja osobnej a nákladnej dopravy</w:t>
      </w:r>
      <w:r w:rsidR="00F467EB">
        <w:rPr>
          <w:rFonts w:asciiTheme="minorHAnsi" w:hAnsiTheme="minorHAnsi" w:cstheme="minorHAnsi"/>
          <w:lang w:val="sk-SK"/>
        </w:rPr>
        <w:t>.</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Vodná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Medzi chýbajúce dáta</w:t>
      </w:r>
      <w:r>
        <w:rPr>
          <w:rFonts w:asciiTheme="minorHAnsi" w:hAnsiTheme="minorHAnsi" w:cstheme="minorHAnsi"/>
          <w:lang w:val="sk-SK"/>
        </w:rPr>
        <w:t>,</w:t>
      </w:r>
      <w:r w:rsidRPr="000E44AA">
        <w:rPr>
          <w:rFonts w:asciiTheme="minorHAnsi" w:hAnsiTheme="minorHAnsi" w:cstheme="minorHAnsi"/>
          <w:lang w:val="sk-SK"/>
        </w:rPr>
        <w:t xml:space="preserve"> resp. žiadané údaje pre doplňujúce rozborové úlohy a úlohy komplexné</w:t>
      </w:r>
      <w:r w:rsidR="00242A21">
        <w:rPr>
          <w:rFonts w:asciiTheme="minorHAnsi" w:hAnsiTheme="minorHAnsi" w:cstheme="minorHAnsi"/>
          <w:lang w:val="sk-SK"/>
        </w:rPr>
        <w:t>ho plánovania je možné zaradiť:</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i</w:t>
      </w:r>
      <w:r w:rsidR="00F467EB" w:rsidRPr="000E44AA">
        <w:rPr>
          <w:rFonts w:asciiTheme="minorHAnsi" w:hAnsiTheme="minorHAnsi" w:cstheme="minorHAnsi"/>
          <w:lang w:val="sk-SK"/>
        </w:rPr>
        <w:t>nformácie o cenotvorbe príslušných rozpočtových ukazovateľov (kilometer vodnej cesty),</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redprojektová a projektová príprava rekonštrukcie infraštruktúry vodných ciest a prístavov,</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redprojektová a projektová príprava modernizácie infraštruktúry vodných ciest a prístavov,</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elevantné prognózy vývoja osobnej a nákladnej dopravy.</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Verejná osobná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Medzi chýbajúce dáta</w:t>
      </w:r>
      <w:r>
        <w:rPr>
          <w:rFonts w:asciiTheme="minorHAnsi" w:hAnsiTheme="minorHAnsi" w:cstheme="minorHAnsi"/>
          <w:lang w:val="sk-SK"/>
        </w:rPr>
        <w:t>,</w:t>
      </w:r>
      <w:r w:rsidRPr="000E44AA">
        <w:rPr>
          <w:rFonts w:asciiTheme="minorHAnsi" w:hAnsiTheme="minorHAnsi" w:cstheme="minorHAnsi"/>
          <w:lang w:val="sk-SK"/>
        </w:rPr>
        <w:t xml:space="preserve"> resp. žiadané údaje pre doplňujúce rozborové úlohy a úlohy komplexného plánovania je možné zaradiť: </w:t>
      </w:r>
    </w:p>
    <w:p w:rsidR="00F467EB" w:rsidRPr="000E44AA" w:rsidRDefault="00752C8D" w:rsidP="00F467EB">
      <w:pPr>
        <w:numPr>
          <w:ilvl w:val="0"/>
          <w:numId w:val="74"/>
        </w:numPr>
        <w:spacing w:line="276" w:lineRule="auto"/>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odrobné dáta v najväčších prevádzkach mestskej hromadnej dopravy, ako je Bratislava, Košice alebo Žilina;</w:t>
      </w:r>
    </w:p>
    <w:p w:rsidR="00F467EB" w:rsidRPr="000E44AA" w:rsidRDefault="00752C8D" w:rsidP="00F467EB">
      <w:pPr>
        <w:numPr>
          <w:ilvl w:val="0"/>
          <w:numId w:val="74"/>
        </w:numPr>
        <w:spacing w:line="276" w:lineRule="auto"/>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 xml:space="preserve"> železničnej doprave sú k dispozícii iba dáta o intenzitách regionálnej dopravy, chýbajú relačné dáta </w:t>
      </w:r>
      <w:r w:rsidR="00F467EB">
        <w:rPr>
          <w:rFonts w:asciiTheme="minorHAnsi" w:hAnsiTheme="minorHAnsi" w:cstheme="minorHAnsi"/>
          <w:lang w:val="sk-SK"/>
        </w:rPr>
        <w:t>o</w:t>
      </w:r>
      <w:r w:rsidR="00F467EB" w:rsidRPr="000E44AA">
        <w:rPr>
          <w:rFonts w:asciiTheme="minorHAnsi" w:hAnsiTheme="minorHAnsi" w:cstheme="minorHAnsi"/>
          <w:lang w:val="sk-SK"/>
        </w:rPr>
        <w:t> prepravných vzťahoch;</w:t>
      </w:r>
    </w:p>
    <w:p w:rsidR="00F467EB" w:rsidRPr="000E44AA" w:rsidRDefault="00752C8D" w:rsidP="00F467EB">
      <w:pPr>
        <w:numPr>
          <w:ilvl w:val="0"/>
          <w:numId w:val="74"/>
        </w:numPr>
        <w:spacing w:line="276" w:lineRule="auto"/>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šetky dáta o diaľkovej autobusovej doprave, čo veľmi komplikuje situáciu pri plánovaní dotovanej dopravy v taký reláciách ako sú Prešov – Košice, Nitra – Bratislava alebo Trnava – Bratislava.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Nedostatočné finančné zdroje a alokácie v sektore dopravy – finančná udržateľnosť</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Problém nedostatočného financovania dopravného sektora súvisí nielen s investíciami na strane rozvoja dopravnej infraštruktúry, ku ktorému je </w:t>
      </w:r>
      <w:r w:rsidR="00481958">
        <w:rPr>
          <w:rFonts w:asciiTheme="minorHAnsi" w:hAnsiTheme="minorHAnsi" w:cstheme="minorHAnsi"/>
          <w:lang w:val="sk-SK"/>
        </w:rPr>
        <w:t>SR</w:t>
      </w:r>
      <w:r w:rsidRPr="000E44AA">
        <w:rPr>
          <w:rFonts w:asciiTheme="minorHAnsi" w:hAnsiTheme="minorHAnsi" w:cstheme="minorHAnsi"/>
          <w:lang w:val="sk-SK"/>
        </w:rPr>
        <w:t xml:space="preserve"> viazaná medzinárodnými dohodami, ale i so zaistením údržby existujúcej dopravnej siete naprieč jednotlivými podsektormi. Dôsledkom zanedbania priebežnej údržby v minulosti sú teraz vyžadované veľké investičné prostriedky zamerané na komplexnú rekonštrukciu častí dopravnej infraštruktúry, ktoré sú už v neuspokojivom a </w:t>
      </w:r>
      <w:r>
        <w:rPr>
          <w:rFonts w:asciiTheme="minorHAnsi" w:hAnsiTheme="minorHAnsi" w:cstheme="minorHAnsi"/>
          <w:lang w:val="sk-SK"/>
        </w:rPr>
        <w:t xml:space="preserve">sčasti </w:t>
      </w:r>
      <w:r w:rsidRPr="000E44AA">
        <w:rPr>
          <w:rFonts w:asciiTheme="minorHAnsi" w:hAnsiTheme="minorHAnsi" w:cstheme="minorHAnsi"/>
          <w:lang w:val="sk-SK"/>
        </w:rPr>
        <w:t>i</w:t>
      </w:r>
      <w:r w:rsidR="00242A21">
        <w:rPr>
          <w:rFonts w:asciiTheme="minorHAnsi" w:hAnsiTheme="minorHAnsi" w:cstheme="minorHAnsi"/>
          <w:lang w:val="sk-SK"/>
        </w:rPr>
        <w:t xml:space="preserve"> </w:t>
      </w:r>
      <w:r w:rsidRPr="000E44AA">
        <w:rPr>
          <w:rFonts w:asciiTheme="minorHAnsi" w:hAnsiTheme="minorHAnsi" w:cstheme="minorHAnsi"/>
          <w:lang w:val="sk-SK"/>
        </w:rPr>
        <w:t>havarijnom stave.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tomto zmysle je nutné vyzdvihnúť i potrebu komplexného prístupu k plánovaniu výstavby nových častí dopravnej infraštruktúry, čo vo svojom dôsledku priamo implikuje ďalšie nároky vzhľadom </w:t>
      </w:r>
      <w:r>
        <w:rPr>
          <w:rFonts w:asciiTheme="minorHAnsi" w:hAnsiTheme="minorHAnsi" w:cstheme="minorHAnsi"/>
          <w:lang w:val="sk-SK"/>
        </w:rPr>
        <w:t>na</w:t>
      </w:r>
      <w:r w:rsidR="00B545F8">
        <w:rPr>
          <w:rFonts w:asciiTheme="minorHAnsi" w:hAnsiTheme="minorHAnsi" w:cstheme="minorHAnsi"/>
          <w:lang w:val="sk-SK"/>
        </w:rPr>
        <w:t xml:space="preserve"> </w:t>
      </w:r>
      <w:r w:rsidRPr="000E44AA">
        <w:rPr>
          <w:rFonts w:asciiTheme="minorHAnsi" w:hAnsiTheme="minorHAnsi" w:cstheme="minorHAnsi"/>
          <w:lang w:val="sk-SK"/>
        </w:rPr>
        <w:t>zaisteni</w:t>
      </w:r>
      <w:r>
        <w:rPr>
          <w:rFonts w:asciiTheme="minorHAnsi" w:hAnsiTheme="minorHAnsi" w:cstheme="minorHAnsi"/>
          <w:lang w:val="sk-SK"/>
        </w:rPr>
        <w:t>e</w:t>
      </w:r>
      <w:r w:rsidRPr="000E44AA">
        <w:rPr>
          <w:rFonts w:asciiTheme="minorHAnsi" w:hAnsiTheme="minorHAnsi" w:cstheme="minorHAnsi"/>
          <w:lang w:val="sk-SK"/>
        </w:rPr>
        <w:t xml:space="preserve"> financovania </w:t>
      </w:r>
      <w:r>
        <w:rPr>
          <w:rFonts w:asciiTheme="minorHAnsi" w:hAnsiTheme="minorHAnsi" w:cstheme="minorHAnsi"/>
          <w:lang w:val="sk-SK"/>
        </w:rPr>
        <w:t>z</w:t>
      </w:r>
      <w:r w:rsidRPr="000E44AA">
        <w:rPr>
          <w:rFonts w:asciiTheme="minorHAnsi" w:hAnsiTheme="minorHAnsi" w:cstheme="minorHAnsi"/>
          <w:lang w:val="sk-SK"/>
        </w:rPr>
        <w:t>odpovedajúcej miery údržby.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Vo všeobecnosti je možné vyššie uvedené zhrnúť do problému súvisiaceho s udržateľným plánovaním a nadväzujúcim financovaním dopravného sektora ako celku.</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Jednotkové ceny stavebných činností</w:t>
      </w:r>
    </w:p>
    <w:p w:rsidR="00F467EB" w:rsidRPr="000E44AA" w:rsidRDefault="00F467EB" w:rsidP="00F467EB">
      <w:pPr>
        <w:rPr>
          <w:rFonts w:asciiTheme="minorHAnsi" w:hAnsiTheme="minorHAnsi" w:cstheme="minorHAnsi"/>
          <w:lang w:val="sk-SK"/>
        </w:rPr>
      </w:pPr>
      <w:r>
        <w:rPr>
          <w:rFonts w:asciiTheme="minorHAnsi" w:hAnsiTheme="minorHAnsi" w:cstheme="minorHAnsi"/>
          <w:lang w:val="sk-SK"/>
        </w:rPr>
        <w:t>Z vykonaných analýz vyplynulo, že bude potrebné venovať zvýšenú pozornosť oblasti jednotkových nákladov, obzvlášť pri výstavbe a modernizácii cestnej a železničnej infraštruktúry.</w:t>
      </w:r>
      <w:r w:rsidRPr="000E44AA">
        <w:rPr>
          <w:rFonts w:asciiTheme="minorHAnsi" w:hAnsiTheme="minorHAnsi" w:cstheme="minorHAnsi"/>
          <w:lang w:val="sk-SK"/>
        </w:rPr>
        <w:t xml:space="preserve"> Tento problém je zapríčinený niekoľkými dôvodmi, ku ktorým </w:t>
      </w:r>
      <w:r>
        <w:rPr>
          <w:rFonts w:asciiTheme="minorHAnsi" w:hAnsiTheme="minorHAnsi" w:cstheme="minorHAnsi"/>
          <w:lang w:val="sk-SK"/>
        </w:rPr>
        <w:t>patrí</w:t>
      </w:r>
      <w:r w:rsidRPr="000E44AA">
        <w:rPr>
          <w:rFonts w:asciiTheme="minorHAnsi" w:hAnsiTheme="minorHAnsi" w:cstheme="minorHAnsi"/>
          <w:lang w:val="sk-SK"/>
        </w:rPr>
        <w:t xml:space="preserve"> nielen náročná priestupnosť terénom, ale aj predimenzované návrhy niektorých stavieb. V neposlednom rade je treba spomenúť i nastavenie súčasného systému verejných súťaží, ktoré k danému stavu istou mierou prispievajú.</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Prvé dve zo spomínaných príčin treba riešiť na strane systémových opatrení vedúcich k udržateľnému plánovaniu rozvoja dopravnej infraštruktúry (</w:t>
      </w:r>
      <w:r>
        <w:rPr>
          <w:rFonts w:asciiTheme="minorHAnsi" w:hAnsiTheme="minorHAnsi" w:cstheme="minorHAnsi"/>
          <w:lang w:val="sk-SK"/>
        </w:rPr>
        <w:t>pozri</w:t>
      </w:r>
      <w:r w:rsidRPr="000E44AA">
        <w:rPr>
          <w:rFonts w:asciiTheme="minorHAnsi" w:hAnsiTheme="minorHAnsi" w:cstheme="minorHAnsi"/>
          <w:lang w:val="sk-SK"/>
        </w:rPr>
        <w:t xml:space="preserve"> hore), čo bude v tomto zmysle predstavovať najmä realizovanie jednotlivých krokov predprojektovej prípravy v podobe štúdií uskutočniteľnosti vrátane analýzy nákladov a výnosov a pod. Poslednú príčinu potom bude treba riešiť na úrovni komplexných opatrení prípravy a zadávania verejných zákaziek smerujúcich k úpravám verejnej súťaže.</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Ostatné problémy systémového charakteru</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Cestná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záujme zabezpečenia presných a aktuálnych údajov z ciest je potrebné výrazne rozšíriť počet automatických sčítačov dopravy. Okrem profilového (bodového) sčítania dopravy je ďalej potrebné venovať podstatne väčšiu pozornosť aj smerovému sčítaniu dopravy. K</w:t>
      </w:r>
      <w:r w:rsidR="00481958">
        <w:rPr>
          <w:rFonts w:asciiTheme="minorHAnsi" w:hAnsiTheme="minorHAnsi" w:cstheme="minorHAnsi"/>
          <w:lang w:val="sk-SK"/>
        </w:rPr>
        <w:t xml:space="preserve"> systematickej práci s údajmi o </w:t>
      </w:r>
      <w:r w:rsidRPr="000E44AA">
        <w:rPr>
          <w:rFonts w:asciiTheme="minorHAnsi" w:hAnsiTheme="minorHAnsi" w:cstheme="minorHAnsi"/>
          <w:lang w:val="sk-SK"/>
        </w:rPr>
        <w:t>doprave by malo</w:t>
      </w:r>
      <w:r>
        <w:rPr>
          <w:rFonts w:asciiTheme="minorHAnsi" w:hAnsiTheme="minorHAnsi" w:cstheme="minorHAnsi"/>
          <w:lang w:val="sk-SK"/>
        </w:rPr>
        <w:t>,</w:t>
      </w:r>
      <w:r w:rsidRPr="000E44AA">
        <w:rPr>
          <w:rFonts w:asciiTheme="minorHAnsi" w:hAnsiTheme="minorHAnsi" w:cstheme="minorHAnsi"/>
          <w:lang w:val="sk-SK"/>
        </w:rPr>
        <w:t xml:space="preserve"> samozrejme</w:t>
      </w:r>
      <w:r>
        <w:rPr>
          <w:rFonts w:asciiTheme="minorHAnsi" w:hAnsiTheme="minorHAnsi" w:cstheme="minorHAnsi"/>
          <w:lang w:val="sk-SK"/>
        </w:rPr>
        <w:t>,</w:t>
      </w:r>
      <w:r w:rsidRPr="000E44AA">
        <w:rPr>
          <w:rFonts w:asciiTheme="minorHAnsi" w:hAnsiTheme="minorHAnsi" w:cstheme="minorHAnsi"/>
          <w:lang w:val="sk-SK"/>
        </w:rPr>
        <w:t xml:space="preserve"> patriť aj oveľa aktívnejšie využívanie údajov, ktoré o pohybe vozidiel nad 3,5 tony na spoplatnených úsekoch ciest a diaľnic eviduje elektronický mýtny systém.</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Železničná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Systémovým problémom je koordinácia zámerov predovšetkým v dopravnej oblasti – koordinácia rozsahu a spôsobu objednávky osobnej dopravy. Zahraničné skúsenost</w:t>
      </w:r>
      <w:r w:rsidR="00481958">
        <w:rPr>
          <w:rFonts w:asciiTheme="minorHAnsi" w:hAnsiTheme="minorHAnsi" w:cstheme="minorHAnsi"/>
          <w:lang w:val="sk-SK" w:eastAsia="cs-CZ"/>
        </w:rPr>
        <w:t>i ukazujú, že vhodnou cestou je </w:t>
      </w:r>
      <w:r w:rsidRPr="000E44AA">
        <w:rPr>
          <w:rFonts w:asciiTheme="minorHAnsi" w:hAnsiTheme="minorHAnsi" w:cstheme="minorHAnsi"/>
          <w:lang w:val="sk-SK" w:eastAsia="cs-CZ"/>
        </w:rPr>
        <w:t>postupná koordinácia jednotlivých objednávateľov do integrovaných dopravných systémov.</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Intermodálna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Medzi zásadné problémy v systémovej oblasti patrí diskriminačný prístup k terminálom integrovanej prepravy. Existujúce terminály patria súkromným prevádzkovateľom, preto nie je možné hovoriť o všestrannom nediskriminačnom prístupe ako na strane operátorov, dopravcov, tak koncových zákazníkov. </w:t>
      </w:r>
    </w:p>
    <w:p w:rsidR="00481958" w:rsidRDefault="00481958" w:rsidP="00F467EB">
      <w:pPr>
        <w:spacing w:before="240"/>
        <w:rPr>
          <w:rFonts w:asciiTheme="minorHAnsi" w:hAnsiTheme="minorHAnsi" w:cstheme="minorHAnsi"/>
          <w:u w:val="single"/>
          <w:lang w:val="sk-SK"/>
        </w:rPr>
      </w:pPr>
    </w:p>
    <w:p w:rsidR="00481958" w:rsidRDefault="00481958" w:rsidP="00F467EB">
      <w:pPr>
        <w:spacing w:before="240"/>
        <w:rPr>
          <w:rFonts w:asciiTheme="minorHAnsi" w:hAnsiTheme="minorHAnsi" w:cstheme="minorHAnsi"/>
          <w:u w:val="single"/>
          <w:lang w:val="sk-SK"/>
        </w:rPr>
      </w:pP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lastRenderedPageBreak/>
        <w:t>Letecká doprava</w:t>
      </w:r>
    </w:p>
    <w:p w:rsidR="00F467EB" w:rsidRDefault="00F467EB" w:rsidP="00F467EB">
      <w:pPr>
        <w:rPr>
          <w:rFonts w:asciiTheme="minorHAnsi" w:hAnsiTheme="minorHAnsi" w:cstheme="minorHAnsi"/>
          <w:lang w:val="sk-SK"/>
        </w:rPr>
      </w:pPr>
      <w:r w:rsidRPr="000E44AA">
        <w:rPr>
          <w:rFonts w:asciiTheme="minorHAnsi" w:hAnsiTheme="minorHAnsi" w:cstheme="minorHAnsi"/>
          <w:lang w:val="sk-SK"/>
        </w:rPr>
        <w:t>Problémy systémového charakteru pre leteckú dopravu je možné pomenovať v podobe obmedzenej údajovej a informačnej báze pre komplexné plánovanie a programovanie vývoja sektora leteckej dopravy.</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Vodná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Systémovým problémom v oblasti vodnej dopravy je najmä a</w:t>
      </w:r>
      <w:r w:rsidR="005A540D">
        <w:rPr>
          <w:rFonts w:asciiTheme="minorHAnsi" w:hAnsiTheme="minorHAnsi" w:cstheme="minorHAnsi"/>
          <w:lang w:val="sk-SK"/>
        </w:rPr>
        <w:t>bsencia krízového manažmentu vo </w:t>
      </w:r>
      <w:r w:rsidRPr="000E44AA">
        <w:rPr>
          <w:rFonts w:asciiTheme="minorHAnsi" w:hAnsiTheme="minorHAnsi" w:cstheme="minorHAnsi"/>
          <w:lang w:val="sk-SK"/>
        </w:rPr>
        <w:t xml:space="preserve">vnútrozemskej vodnej doprave a </w:t>
      </w:r>
      <w:proofErr w:type="spellStart"/>
      <w:r w:rsidRPr="000E44AA">
        <w:rPr>
          <w:rFonts w:asciiTheme="minorHAnsi" w:hAnsiTheme="minorHAnsi" w:cstheme="minorHAnsi"/>
          <w:lang w:val="sk-SK"/>
        </w:rPr>
        <w:t>generelu</w:t>
      </w:r>
      <w:proofErr w:type="spellEnd"/>
      <w:r w:rsidRPr="000E44AA">
        <w:rPr>
          <w:rFonts w:asciiTheme="minorHAnsi" w:hAnsiTheme="minorHAnsi" w:cstheme="minorHAnsi"/>
          <w:lang w:val="sk-SK"/>
        </w:rPr>
        <w:t xml:space="preserve"> vnútrozemských vodných ciest SR.</w:t>
      </w:r>
    </w:p>
    <w:p w:rsidR="00F467EB" w:rsidRPr="000E44AA" w:rsidRDefault="00F467EB" w:rsidP="00F467EB">
      <w:pPr>
        <w:spacing w:before="240"/>
        <w:rPr>
          <w:rFonts w:asciiTheme="minorHAnsi" w:hAnsiTheme="minorHAnsi" w:cstheme="minorHAnsi"/>
          <w:u w:val="single"/>
          <w:lang w:val="sk-SK"/>
        </w:rPr>
      </w:pPr>
      <w:r w:rsidRPr="000E44AA">
        <w:rPr>
          <w:rFonts w:asciiTheme="minorHAnsi" w:hAnsiTheme="minorHAnsi" w:cstheme="minorHAnsi"/>
          <w:u w:val="single"/>
          <w:lang w:val="sk-SK"/>
        </w:rPr>
        <w:t>Verejná osobná doprava</w:t>
      </w:r>
    </w:p>
    <w:p w:rsidR="00F467EB" w:rsidRPr="000E44AA" w:rsidRDefault="00F467EB" w:rsidP="00F467EB">
      <w:pPr>
        <w:rPr>
          <w:rFonts w:asciiTheme="minorHAnsi" w:hAnsiTheme="minorHAnsi" w:cstheme="minorHAnsi"/>
          <w:b/>
          <w:u w:val="single"/>
          <w:lang w:val="sk-SK"/>
        </w:rPr>
      </w:pPr>
      <w:r w:rsidRPr="000E44AA">
        <w:rPr>
          <w:rFonts w:asciiTheme="minorHAnsi" w:hAnsiTheme="minorHAnsi" w:cstheme="minorHAnsi"/>
          <w:lang w:val="sk-SK"/>
        </w:rPr>
        <w:t>Problémom v</w:t>
      </w:r>
      <w:r w:rsidR="005A540D">
        <w:rPr>
          <w:rFonts w:asciiTheme="minorHAnsi" w:hAnsiTheme="minorHAnsi" w:cstheme="minorHAnsi"/>
          <w:lang w:val="sk-SK"/>
        </w:rPr>
        <w:t xml:space="preserve"> </w:t>
      </w:r>
      <w:r w:rsidRPr="000E44AA">
        <w:rPr>
          <w:rFonts w:asciiTheme="minorHAnsi" w:hAnsiTheme="minorHAnsi" w:cstheme="minorHAnsi"/>
          <w:lang w:val="sk-SK"/>
        </w:rPr>
        <w:t>prostredí verejnej osobnej dopravy je skutočnosť, že mestá ako objednávatelia dopravných výkonov neuskutočňujú systematické dopravné prieskumy, lebo plánovanie dopravných výkonov prenechávajú na dopravcov. Dopravcovia vedia poskytnúť sumárne dáta o výkonoch a ekonomických nákladoch, nie však prepravné intenzity či vzťahy.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Dáta o intenzitách prepravy sú k dispozícii len tam, kde boli prieskumy výstupom spracovania Územného </w:t>
      </w:r>
      <w:proofErr w:type="spellStart"/>
      <w:r w:rsidRPr="000E44AA">
        <w:rPr>
          <w:rFonts w:asciiTheme="minorHAnsi" w:hAnsiTheme="minorHAnsi" w:cstheme="minorHAnsi"/>
          <w:lang w:val="sk-SK"/>
        </w:rPr>
        <w:t>generelu</w:t>
      </w:r>
      <w:proofErr w:type="spellEnd"/>
      <w:r w:rsidRPr="000E44AA">
        <w:rPr>
          <w:rFonts w:asciiTheme="minorHAnsi" w:hAnsiTheme="minorHAnsi" w:cstheme="minorHAnsi"/>
          <w:lang w:val="sk-SK"/>
        </w:rPr>
        <w:t xml:space="preserve"> dopravy (napr. v BSK, kde sú známe aj relačné dáta). Veľmi dobré dáta o intenzitách prepravy sú k dispozícii v ŽSK, väčšina krajov dáta o intenzitách nepozná. Dá</w:t>
      </w:r>
      <w:r w:rsidR="005A540D">
        <w:rPr>
          <w:rFonts w:asciiTheme="minorHAnsi" w:hAnsiTheme="minorHAnsi" w:cstheme="minorHAnsi"/>
          <w:lang w:val="sk-SK"/>
        </w:rPr>
        <w:t>ta o prepravných vzťahoch sú v </w:t>
      </w:r>
      <w:r w:rsidRPr="000E44AA">
        <w:rPr>
          <w:rFonts w:asciiTheme="minorHAnsi" w:hAnsiTheme="minorHAnsi" w:cstheme="minorHAnsi"/>
          <w:lang w:val="sk-SK"/>
        </w:rPr>
        <w:t>autobusovej doprave, s výnimkou Bratislavského kraj</w:t>
      </w:r>
      <w:r w:rsidR="005A540D">
        <w:rPr>
          <w:rFonts w:asciiTheme="minorHAnsi" w:hAnsiTheme="minorHAnsi" w:cstheme="minorHAnsi"/>
          <w:lang w:val="sk-SK"/>
        </w:rPr>
        <w:t>a, neznáme.</w:t>
      </w:r>
    </w:p>
    <w:p w:rsidR="00F467EB" w:rsidRPr="000E44AA" w:rsidRDefault="00F467EB" w:rsidP="00F467EB">
      <w:pPr>
        <w:pStyle w:val="DSS2Nadpis3"/>
        <w:ind w:left="709" w:hanging="709"/>
        <w:rPr>
          <w:rFonts w:asciiTheme="minorHAnsi" w:hAnsiTheme="minorHAnsi" w:cstheme="minorHAnsi"/>
          <w:noProof w:val="0"/>
          <w:lang w:val="sk-SK"/>
        </w:rPr>
      </w:pPr>
      <w:bookmarkStart w:id="4566" w:name="_Toc357945914"/>
      <w:bookmarkStart w:id="4567" w:name="_Toc357792058"/>
      <w:bookmarkStart w:id="4568" w:name="_Toc357945915"/>
      <w:bookmarkStart w:id="4569" w:name="_Toc357792059"/>
      <w:bookmarkStart w:id="4570" w:name="_Toc357945916"/>
      <w:bookmarkStart w:id="4571" w:name="_Toc357792060"/>
      <w:bookmarkStart w:id="4572" w:name="_Toc357945917"/>
      <w:bookmarkStart w:id="4573" w:name="_Toc357792061"/>
      <w:bookmarkStart w:id="4574" w:name="_Toc357945918"/>
      <w:bookmarkStart w:id="4575" w:name="_Toc357763033"/>
      <w:bookmarkStart w:id="4576" w:name="_Toc357781166"/>
      <w:bookmarkStart w:id="4577" w:name="_Toc357784779"/>
      <w:bookmarkStart w:id="4578" w:name="_Toc357788401"/>
      <w:bookmarkStart w:id="4579" w:name="_Toc357792062"/>
      <w:bookmarkStart w:id="4580" w:name="_Toc357945919"/>
      <w:bookmarkStart w:id="4581" w:name="_Toc357763034"/>
      <w:bookmarkStart w:id="4582" w:name="_Toc357781167"/>
      <w:bookmarkStart w:id="4583" w:name="_Toc357784780"/>
      <w:bookmarkStart w:id="4584" w:name="_Toc357788402"/>
      <w:bookmarkStart w:id="4585" w:name="_Toc357792063"/>
      <w:bookmarkStart w:id="4586" w:name="_Toc357945920"/>
      <w:bookmarkStart w:id="4587" w:name="_Toc357763035"/>
      <w:bookmarkStart w:id="4588" w:name="_Toc357781168"/>
      <w:bookmarkStart w:id="4589" w:name="_Toc357784781"/>
      <w:bookmarkStart w:id="4590" w:name="_Toc357788403"/>
      <w:bookmarkStart w:id="4591" w:name="_Toc357792064"/>
      <w:bookmarkStart w:id="4592" w:name="_Toc357945921"/>
      <w:bookmarkStart w:id="4593" w:name="_Toc357083710"/>
      <w:bookmarkStart w:id="4594" w:name="_Toc357088713"/>
      <w:bookmarkStart w:id="4595" w:name="_Toc357092824"/>
      <w:bookmarkStart w:id="4596" w:name="_Toc357094229"/>
      <w:bookmarkStart w:id="4597" w:name="_Toc357165931"/>
      <w:bookmarkStart w:id="4598" w:name="_Toc357083711"/>
      <w:bookmarkStart w:id="4599" w:name="_Toc357088714"/>
      <w:bookmarkStart w:id="4600" w:name="_Toc357092825"/>
      <w:bookmarkStart w:id="4601" w:name="_Toc357094230"/>
      <w:bookmarkStart w:id="4602" w:name="_Toc357165932"/>
      <w:bookmarkStart w:id="4603" w:name="_Toc357004063"/>
      <w:bookmarkStart w:id="4604" w:name="_Toc357004311"/>
      <w:bookmarkStart w:id="4605" w:name="_Toc357065285"/>
      <w:bookmarkStart w:id="4606" w:name="_Toc357083712"/>
      <w:bookmarkStart w:id="4607" w:name="_Toc357088715"/>
      <w:bookmarkStart w:id="4608" w:name="_Toc357092826"/>
      <w:bookmarkStart w:id="4609" w:name="_Toc357094231"/>
      <w:bookmarkStart w:id="4610" w:name="_Toc357165933"/>
      <w:bookmarkStart w:id="4611" w:name="_Toc357004064"/>
      <w:bookmarkStart w:id="4612" w:name="_Toc357004312"/>
      <w:bookmarkStart w:id="4613" w:name="_Toc357065286"/>
      <w:bookmarkStart w:id="4614" w:name="_Toc357083713"/>
      <w:bookmarkStart w:id="4615" w:name="_Toc357088716"/>
      <w:bookmarkStart w:id="4616" w:name="_Toc357092827"/>
      <w:bookmarkStart w:id="4617" w:name="_Toc357094232"/>
      <w:bookmarkStart w:id="4618" w:name="_Toc357165934"/>
      <w:bookmarkStart w:id="4619" w:name="_Toc357004065"/>
      <w:bookmarkStart w:id="4620" w:name="_Toc357004313"/>
      <w:bookmarkStart w:id="4621" w:name="_Toc357065287"/>
      <w:bookmarkStart w:id="4622" w:name="_Toc357083714"/>
      <w:bookmarkStart w:id="4623" w:name="_Toc357088717"/>
      <w:bookmarkStart w:id="4624" w:name="_Toc357092828"/>
      <w:bookmarkStart w:id="4625" w:name="_Toc357094233"/>
      <w:bookmarkStart w:id="4626" w:name="_Toc357165935"/>
      <w:bookmarkStart w:id="4627" w:name="_Toc357004066"/>
      <w:bookmarkStart w:id="4628" w:name="_Toc357004314"/>
      <w:bookmarkStart w:id="4629" w:name="_Toc357065288"/>
      <w:bookmarkStart w:id="4630" w:name="_Toc357083715"/>
      <w:bookmarkStart w:id="4631" w:name="_Toc357088718"/>
      <w:bookmarkStart w:id="4632" w:name="_Toc357092829"/>
      <w:bookmarkStart w:id="4633" w:name="_Toc357094234"/>
      <w:bookmarkStart w:id="4634" w:name="_Toc357165936"/>
      <w:bookmarkStart w:id="4635" w:name="_Toc357946467"/>
      <w:bookmarkStart w:id="4636" w:name="_Toc358554063"/>
      <w:bookmarkStart w:id="4637" w:name="_Toc358632898"/>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r w:rsidRPr="000E44AA">
        <w:rPr>
          <w:rFonts w:asciiTheme="minorHAnsi" w:hAnsiTheme="minorHAnsi" w:cstheme="minorHAnsi"/>
          <w:noProof w:val="0"/>
          <w:lang w:val="sk-SK"/>
        </w:rPr>
        <w:t>Cestná doprava</w:t>
      </w:r>
      <w:bookmarkEnd w:id="4635"/>
      <w:bookmarkEnd w:id="4636"/>
      <w:bookmarkEnd w:id="4637"/>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 xml:space="preserve">K hlavným problémom identifikovaným v rámci cestného podsektora patria jednotkové ceny stavebných činností, nedostatočné financovanie údržby (najmä ciest I. triedy), stavebno-technický stav jednotlivých častí infraštruktúry, nedostatočné nasadenie IDS, preťaženie významných ťahov, </w:t>
      </w:r>
      <w:r>
        <w:rPr>
          <w:rFonts w:asciiTheme="minorHAnsi" w:hAnsiTheme="minorHAnsi" w:cstheme="minorHAnsi"/>
          <w:lang w:val="sk-SK" w:eastAsia="cs-CZ"/>
        </w:rPr>
        <w:t xml:space="preserve">kde </w:t>
      </w:r>
      <w:r w:rsidRPr="000E44AA">
        <w:rPr>
          <w:rFonts w:asciiTheme="minorHAnsi" w:hAnsiTheme="minorHAnsi" w:cstheme="minorHAnsi"/>
          <w:lang w:val="sk-SK" w:eastAsia="cs-CZ"/>
        </w:rPr>
        <w:t>sú v </w:t>
      </w:r>
      <w:r>
        <w:rPr>
          <w:rFonts w:asciiTheme="minorHAnsi" w:hAnsiTheme="minorHAnsi" w:cstheme="minorHAnsi"/>
          <w:lang w:val="sk-SK" w:eastAsia="cs-CZ"/>
        </w:rPr>
        <w:t>súčasnosti vedené iba cesty I. triedy s nedostatočnými kapacitami</w:t>
      </w:r>
      <w:r w:rsidRPr="000E44AA">
        <w:rPr>
          <w:rFonts w:asciiTheme="minorHAnsi" w:hAnsiTheme="minorHAnsi" w:cstheme="minorHAnsi"/>
          <w:lang w:val="sk-SK" w:eastAsia="cs-CZ"/>
        </w:rPr>
        <w:t>, sídeln</w:t>
      </w:r>
      <w:r>
        <w:rPr>
          <w:rFonts w:asciiTheme="minorHAnsi" w:hAnsiTheme="minorHAnsi" w:cstheme="minorHAnsi"/>
          <w:lang w:val="sk-SK" w:eastAsia="cs-CZ"/>
        </w:rPr>
        <w:t>á i </w:t>
      </w:r>
      <w:proofErr w:type="spellStart"/>
      <w:r>
        <w:rPr>
          <w:rFonts w:asciiTheme="minorHAnsi" w:hAnsiTheme="minorHAnsi" w:cstheme="minorHAnsi"/>
          <w:lang w:val="sk-SK" w:eastAsia="cs-CZ"/>
        </w:rPr>
        <w:t>infraštruktúrna</w:t>
      </w:r>
      <w:proofErr w:type="spellEnd"/>
      <w:r>
        <w:rPr>
          <w:rFonts w:asciiTheme="minorHAnsi" w:hAnsiTheme="minorHAnsi" w:cstheme="minorHAnsi"/>
          <w:lang w:val="sk-SK" w:eastAsia="cs-CZ"/>
        </w:rPr>
        <w:t xml:space="preserve"> dostupnosť a pod.</w:t>
      </w:r>
    </w:p>
    <w:p w:rsidR="00F467EB" w:rsidRPr="000E44AA" w:rsidRDefault="00F467EB" w:rsidP="00F467EB">
      <w:pPr>
        <w:pStyle w:val="Nadpis4"/>
        <w:rPr>
          <w:rFonts w:asciiTheme="minorHAnsi" w:hAnsiTheme="minorHAnsi" w:cstheme="minorHAnsi"/>
          <w:lang w:val="sk-SK"/>
        </w:rPr>
      </w:pPr>
      <w:bookmarkStart w:id="4638" w:name="_Toc352257109"/>
      <w:bookmarkStart w:id="4639" w:name="_Toc353288695"/>
      <w:bookmarkStart w:id="4640" w:name="_Toc354660222"/>
      <w:r w:rsidRPr="000E44AA">
        <w:rPr>
          <w:rFonts w:asciiTheme="minorHAnsi" w:hAnsiTheme="minorHAnsi" w:cstheme="minorHAnsi"/>
          <w:lang w:val="sk-SK"/>
        </w:rPr>
        <w:t>Negatívne dopady nedostatočného financovania údržby ciest I. triedy</w:t>
      </w:r>
      <w:bookmarkEnd w:id="4638"/>
      <w:bookmarkEnd w:id="4639"/>
      <w:bookmarkEnd w:id="4640"/>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Priemerný vek vozoviek ciest I. triedy je viac ako 20 rokov. Absencia cy</w:t>
      </w:r>
      <w:r w:rsidR="00B545F8">
        <w:rPr>
          <w:rFonts w:asciiTheme="minorHAnsi" w:hAnsiTheme="minorHAnsi" w:cstheme="minorHAnsi"/>
          <w:lang w:val="sk-SK" w:eastAsia="cs-CZ"/>
        </w:rPr>
        <w:t>klickosti súvislej údržby má za </w:t>
      </w:r>
      <w:r w:rsidRPr="000E44AA">
        <w:rPr>
          <w:rFonts w:asciiTheme="minorHAnsi" w:hAnsiTheme="minorHAnsi" w:cstheme="minorHAnsi"/>
          <w:lang w:val="sk-SK" w:eastAsia="cs-CZ"/>
        </w:rPr>
        <w:t>následok riešenie iba havarijných st</w:t>
      </w:r>
      <w:r w:rsidR="00B545F8">
        <w:rPr>
          <w:rFonts w:asciiTheme="minorHAnsi" w:hAnsiTheme="minorHAnsi" w:cstheme="minorHAnsi"/>
          <w:lang w:val="sk-SK" w:eastAsia="cs-CZ"/>
        </w:rPr>
        <w:t xml:space="preserve">avov, ktorých </w:t>
      </w:r>
      <w:r w:rsidRPr="000E44AA">
        <w:rPr>
          <w:rFonts w:asciiTheme="minorHAnsi" w:hAnsiTheme="minorHAnsi" w:cstheme="minorHAnsi"/>
          <w:lang w:val="sk-SK" w:eastAsia="cs-CZ"/>
        </w:rPr>
        <w:t>medziročný nárast je vyšší ako</w:t>
      </w:r>
      <w:r w:rsidR="005A540D">
        <w:rPr>
          <w:rFonts w:asciiTheme="minorHAnsi" w:hAnsiTheme="minorHAnsi" w:cstheme="minorHAnsi"/>
          <w:lang w:val="sk-SK" w:eastAsia="cs-CZ"/>
        </w:rPr>
        <w:t xml:space="preserve"> dĺžka rehabilitovaných úsekov.</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Nedostatočnou úrovňou súvislej údržby a opráv ciest I. triedy dochádza k pribúdaniu úsekov, ktoré musia byť rekonštruované, čím niekoľkonásobne vzrastajú nároky na prideľovanie finančných pro</w:t>
      </w:r>
      <w:r w:rsidR="005A540D">
        <w:rPr>
          <w:rFonts w:asciiTheme="minorHAnsi" w:hAnsiTheme="minorHAnsi" w:cstheme="minorHAnsi"/>
          <w:lang w:val="sk-SK" w:eastAsia="cs-CZ"/>
        </w:rPr>
        <w:t>striedkov zo štátneho rozpočtu.</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Keďže na cestnej sieti ciest I. triedy sa realizuje približne 50 % všetkých dopravných výkonov, nedostatočné financovanie ich údržby a opráv môže spôsobovať zn</w:t>
      </w:r>
      <w:r w:rsidR="005A540D">
        <w:rPr>
          <w:rFonts w:asciiTheme="minorHAnsi" w:hAnsiTheme="minorHAnsi" w:cstheme="minorHAnsi"/>
          <w:lang w:val="sk-SK" w:eastAsia="cs-CZ"/>
        </w:rPr>
        <w:t>ačné národohospodárske škody vo </w:t>
      </w:r>
      <w:r w:rsidRPr="000E44AA">
        <w:rPr>
          <w:rFonts w:asciiTheme="minorHAnsi" w:hAnsiTheme="minorHAnsi" w:cstheme="minorHAnsi"/>
          <w:lang w:val="sk-SK" w:eastAsia="cs-CZ"/>
        </w:rPr>
        <w:t>forme zvýšeného opotrebovania i poškodzovania vozidiel, časových strát v dôsledku spomalenia dopravy, zvýšených nákladov na prepravu tovarov a osôb, zvýšenia nehodovosti a nepriaznivých</w:t>
      </w:r>
      <w:r w:rsidR="005A540D">
        <w:rPr>
          <w:rFonts w:asciiTheme="minorHAnsi" w:hAnsiTheme="minorHAnsi" w:cstheme="minorHAnsi"/>
          <w:lang w:val="sk-SK" w:eastAsia="cs-CZ"/>
        </w:rPr>
        <w:t xml:space="preserve"> účinkov na životné prostredie.</w:t>
      </w:r>
    </w:p>
    <w:p w:rsidR="00F467EB" w:rsidRPr="005A540D" w:rsidRDefault="00F467EB" w:rsidP="00F467EB">
      <w:pPr>
        <w:rPr>
          <w:rFonts w:asciiTheme="minorHAnsi" w:hAnsiTheme="minorHAnsi" w:cstheme="minorHAnsi"/>
          <w:lang w:val="sk-SK"/>
        </w:rPr>
      </w:pPr>
      <w:r w:rsidRPr="000E44AA">
        <w:rPr>
          <w:rFonts w:asciiTheme="minorHAnsi" w:hAnsiTheme="minorHAnsi" w:cstheme="minorHAnsi"/>
          <w:lang w:val="sk-SK"/>
        </w:rPr>
        <w:t>Celkový neuspokojivý vývoj ciest I. triedy treba vidieť v dôležitosti priorít budovania cestnej siete, kde hlavnou prioritou programov rozvoja cestnej siete bolo vždy dobudovanie siete diaľnic a rýchlostných ciest. Napriek týmto skutočnostiam</w:t>
      </w:r>
      <w:r>
        <w:rPr>
          <w:rFonts w:asciiTheme="minorHAnsi" w:hAnsiTheme="minorHAnsi" w:cstheme="minorHAnsi"/>
          <w:lang w:val="sk-SK"/>
        </w:rPr>
        <w:t xml:space="preserve"> predstavujú</w:t>
      </w:r>
      <w:r w:rsidRPr="000E44AA">
        <w:rPr>
          <w:rFonts w:asciiTheme="minorHAnsi" w:hAnsiTheme="minorHAnsi" w:cstheme="minorHAnsi"/>
          <w:lang w:val="sk-SK"/>
        </w:rPr>
        <w:t xml:space="preserve"> cesty I. triedy stále nosnú časť cestnej siete</w:t>
      </w:r>
      <w:r>
        <w:rPr>
          <w:rFonts w:asciiTheme="minorHAnsi" w:hAnsiTheme="minorHAnsi" w:cstheme="minorHAnsi"/>
          <w:lang w:val="sk-SK"/>
        </w:rPr>
        <w:t>,</w:t>
      </w:r>
      <w:r w:rsidR="0051152A">
        <w:rPr>
          <w:rFonts w:asciiTheme="minorHAnsi" w:hAnsiTheme="minorHAnsi" w:cstheme="minorHAnsi"/>
          <w:lang w:val="sk-SK"/>
        </w:rPr>
        <w:t xml:space="preserve"> a preto by </w:t>
      </w:r>
      <w:r w:rsidRPr="000E44AA">
        <w:rPr>
          <w:rFonts w:asciiTheme="minorHAnsi" w:hAnsiTheme="minorHAnsi" w:cstheme="minorHAnsi"/>
          <w:lang w:val="sk-SK"/>
        </w:rPr>
        <w:t>sa im mala venovať náležitá pozornosť, a to hlavne z dôvodu zhoršujúceho sa stavebno-technického stavu, dopravnej nehodovosti a zvyšujúcej sa intenzity dopravy.</w:t>
      </w:r>
    </w:p>
    <w:p w:rsidR="00F467EB" w:rsidRPr="000E44AA" w:rsidRDefault="00F467EB" w:rsidP="00F467EB">
      <w:pPr>
        <w:pStyle w:val="Nadpis4"/>
        <w:rPr>
          <w:rFonts w:asciiTheme="minorHAnsi" w:hAnsiTheme="minorHAnsi" w:cstheme="minorHAnsi"/>
          <w:lang w:val="sk-SK"/>
        </w:rPr>
      </w:pPr>
      <w:bookmarkStart w:id="4641" w:name="_Toc353288696"/>
      <w:bookmarkStart w:id="4642" w:name="_Toc354660223"/>
      <w:r w:rsidRPr="000E44AA">
        <w:rPr>
          <w:rFonts w:asciiTheme="minorHAnsi" w:hAnsiTheme="minorHAnsi" w:cstheme="minorHAnsi"/>
          <w:lang w:val="sk-SK"/>
        </w:rPr>
        <w:t>Stavebnotechnický stav cestnej infraštruktúry</w:t>
      </w:r>
      <w:bookmarkEnd w:id="4641"/>
      <w:bookmarkEnd w:id="4642"/>
    </w:p>
    <w:p w:rsidR="009728A5" w:rsidRPr="009728A5" w:rsidRDefault="0051152A" w:rsidP="009728A5">
      <w:pPr>
        <w:rPr>
          <w:rFonts w:asciiTheme="minorHAnsi" w:hAnsiTheme="minorHAnsi" w:cstheme="minorHAnsi"/>
          <w:lang w:val="sk-SK"/>
        </w:rPr>
      </w:pPr>
      <w:r>
        <w:rPr>
          <w:rFonts w:asciiTheme="minorHAnsi" w:hAnsiTheme="minorHAnsi" w:cstheme="minorHAnsi"/>
          <w:lang w:val="sk-SK"/>
        </w:rPr>
        <w:t>Na základe hodnotení</w:t>
      </w:r>
      <w:r w:rsidR="009728A5" w:rsidRPr="009728A5">
        <w:rPr>
          <w:rFonts w:asciiTheme="minorHAnsi" w:hAnsiTheme="minorHAnsi" w:cstheme="minorHAnsi"/>
          <w:lang w:val="sk-SK"/>
        </w:rPr>
        <w:t xml:space="preserve"> stavebnotechnického stavu cestnej infraštruktúry realizovaných NDS a SSC v roku 2011 vyplýva</w:t>
      </w:r>
      <w:r w:rsidR="009728A5">
        <w:rPr>
          <w:rFonts w:asciiTheme="minorHAnsi" w:hAnsiTheme="minorHAnsi" w:cstheme="minorHAnsi"/>
          <w:lang w:val="sk-SK"/>
        </w:rPr>
        <w:t xml:space="preserve"> nasledovné</w:t>
      </w:r>
      <w:r w:rsidR="009728A5" w:rsidRPr="009728A5">
        <w:rPr>
          <w:rFonts w:asciiTheme="minorHAnsi" w:hAnsiTheme="minorHAnsi" w:cstheme="minorHAnsi"/>
          <w:lang w:val="sk-SK"/>
        </w:rPr>
        <w:t>:</w:t>
      </w:r>
    </w:p>
    <w:p w:rsidR="009728A5" w:rsidRPr="009728A5" w:rsidRDefault="009728A5" w:rsidP="009728A5">
      <w:pPr>
        <w:pStyle w:val="Odsekzoznamu"/>
        <w:numPr>
          <w:ilvl w:val="0"/>
          <w:numId w:val="96"/>
        </w:numPr>
        <w:rPr>
          <w:rFonts w:asciiTheme="minorHAnsi" w:hAnsiTheme="minorHAnsi" w:cstheme="minorHAnsi"/>
          <w:sz w:val="22"/>
          <w:szCs w:val="22"/>
          <w:lang w:val="sk-SK"/>
        </w:rPr>
      </w:pPr>
      <w:r w:rsidRPr="009728A5">
        <w:rPr>
          <w:rFonts w:asciiTheme="minorHAnsi" w:hAnsiTheme="minorHAnsi" w:cstheme="minorHAnsi"/>
          <w:sz w:val="22"/>
          <w:szCs w:val="22"/>
          <w:lang w:val="sk-SK"/>
        </w:rPr>
        <w:lastRenderedPageBreak/>
        <w:t>24,5 km diaľnic a 10,3 km rýchlostných ciest je v</w:t>
      </w:r>
      <w:r>
        <w:rPr>
          <w:rFonts w:asciiTheme="minorHAnsi" w:hAnsiTheme="minorHAnsi" w:cstheme="minorHAnsi"/>
          <w:sz w:val="22"/>
          <w:szCs w:val="22"/>
          <w:lang w:val="sk-SK"/>
        </w:rPr>
        <w:t> </w:t>
      </w:r>
      <w:r w:rsidRPr="009728A5">
        <w:rPr>
          <w:rFonts w:asciiTheme="minorHAnsi" w:hAnsiTheme="minorHAnsi" w:cstheme="minorHAnsi"/>
          <w:sz w:val="22"/>
          <w:szCs w:val="22"/>
          <w:lang w:val="sk-SK"/>
        </w:rPr>
        <w:t>nevyhovujúcom</w:t>
      </w:r>
      <w:r>
        <w:rPr>
          <w:rFonts w:asciiTheme="minorHAnsi" w:hAnsiTheme="minorHAnsi" w:cstheme="minorHAnsi"/>
          <w:sz w:val="22"/>
          <w:szCs w:val="22"/>
          <w:lang w:val="sk-SK"/>
        </w:rPr>
        <w:t xml:space="preserve"> stave</w:t>
      </w:r>
      <w:r w:rsidRPr="009728A5">
        <w:rPr>
          <w:rFonts w:asciiTheme="minorHAnsi" w:hAnsiTheme="minorHAnsi" w:cstheme="minorHAnsi"/>
          <w:sz w:val="22"/>
          <w:szCs w:val="22"/>
          <w:lang w:val="sk-SK"/>
        </w:rPr>
        <w:t xml:space="preserve"> (2,5 % z 1 387,9 km meranej dĺžky);</w:t>
      </w:r>
    </w:p>
    <w:p w:rsidR="009728A5" w:rsidRPr="009728A5" w:rsidRDefault="009728A5" w:rsidP="009728A5">
      <w:pPr>
        <w:pStyle w:val="Odsekzoznamu"/>
        <w:numPr>
          <w:ilvl w:val="0"/>
          <w:numId w:val="94"/>
        </w:numPr>
        <w:rPr>
          <w:rFonts w:asciiTheme="minorHAnsi" w:hAnsiTheme="minorHAnsi" w:cstheme="minorHAnsi"/>
          <w:sz w:val="22"/>
          <w:szCs w:val="22"/>
          <w:lang w:val="sk-SK"/>
        </w:rPr>
      </w:pPr>
      <w:r w:rsidRPr="009728A5">
        <w:rPr>
          <w:rFonts w:asciiTheme="minorHAnsi" w:hAnsiTheme="minorHAnsi" w:cstheme="minorHAnsi"/>
          <w:sz w:val="22"/>
          <w:szCs w:val="22"/>
          <w:lang w:val="sk-SK"/>
        </w:rPr>
        <w:t>7,6 km je v havarijnom stave;</w:t>
      </w:r>
    </w:p>
    <w:p w:rsidR="009728A5" w:rsidRPr="009728A5" w:rsidRDefault="009728A5" w:rsidP="009728A5">
      <w:pPr>
        <w:pStyle w:val="Odsekzoznamu"/>
        <w:numPr>
          <w:ilvl w:val="0"/>
          <w:numId w:val="94"/>
        </w:numPr>
        <w:rPr>
          <w:rFonts w:asciiTheme="minorHAnsi" w:hAnsiTheme="minorHAnsi" w:cstheme="minorHAnsi"/>
          <w:sz w:val="22"/>
          <w:szCs w:val="22"/>
          <w:lang w:val="sk-SK"/>
        </w:rPr>
      </w:pPr>
      <w:r w:rsidRPr="009728A5">
        <w:rPr>
          <w:rFonts w:asciiTheme="minorHAnsi" w:hAnsiTheme="minorHAnsi" w:cstheme="minorHAnsi"/>
          <w:sz w:val="22"/>
          <w:szCs w:val="22"/>
          <w:lang w:val="sk-SK"/>
        </w:rPr>
        <w:t>1 517,9 km ciest I. triedy je v nevyhovujúcom stave (47,6 % z 3 188 km);</w:t>
      </w:r>
    </w:p>
    <w:p w:rsidR="009728A5" w:rsidRPr="009728A5" w:rsidRDefault="009728A5" w:rsidP="009728A5">
      <w:pPr>
        <w:pStyle w:val="Odsekzoznamu"/>
        <w:numPr>
          <w:ilvl w:val="0"/>
          <w:numId w:val="94"/>
        </w:numPr>
        <w:rPr>
          <w:rFonts w:asciiTheme="minorHAnsi" w:hAnsiTheme="minorHAnsi" w:cstheme="minorHAnsi"/>
          <w:sz w:val="22"/>
          <w:szCs w:val="22"/>
          <w:lang w:val="sk-SK"/>
        </w:rPr>
      </w:pPr>
      <w:r w:rsidRPr="009728A5">
        <w:rPr>
          <w:rFonts w:asciiTheme="minorHAnsi" w:hAnsiTheme="minorHAnsi" w:cstheme="minorHAnsi"/>
          <w:sz w:val="22"/>
          <w:szCs w:val="22"/>
          <w:lang w:val="sk-SK"/>
        </w:rPr>
        <w:t>198,6 km ciest I. triedy je v havarijnom stave (6,2 %).</w:t>
      </w:r>
    </w:p>
    <w:p w:rsidR="009728A5" w:rsidRPr="009728A5" w:rsidRDefault="009728A5" w:rsidP="009728A5">
      <w:pPr>
        <w:spacing w:before="120"/>
        <w:rPr>
          <w:rFonts w:asciiTheme="minorHAnsi" w:hAnsiTheme="minorHAnsi" w:cstheme="minorHAnsi"/>
          <w:lang w:val="sk-SK"/>
        </w:rPr>
      </w:pPr>
      <w:r w:rsidRPr="009728A5">
        <w:rPr>
          <w:rFonts w:asciiTheme="minorHAnsi" w:hAnsiTheme="minorHAnsi" w:cstheme="minorHAnsi"/>
          <w:lang w:val="sk-SK"/>
        </w:rPr>
        <w:t>Stav mostov na základe hodnotenia mostných objektov je nasledovný:</w:t>
      </w:r>
    </w:p>
    <w:p w:rsidR="009728A5" w:rsidRPr="009728A5" w:rsidRDefault="009728A5" w:rsidP="009728A5">
      <w:pPr>
        <w:pStyle w:val="Odsekzoznamu"/>
        <w:numPr>
          <w:ilvl w:val="0"/>
          <w:numId w:val="95"/>
        </w:numPr>
        <w:rPr>
          <w:rFonts w:asciiTheme="minorHAnsi" w:hAnsiTheme="minorHAnsi" w:cstheme="minorHAnsi"/>
          <w:sz w:val="22"/>
          <w:szCs w:val="22"/>
          <w:lang w:val="sk-SK"/>
        </w:rPr>
      </w:pPr>
      <w:r w:rsidRPr="009728A5">
        <w:rPr>
          <w:rFonts w:asciiTheme="minorHAnsi" w:hAnsiTheme="minorHAnsi" w:cstheme="minorHAnsi"/>
          <w:sz w:val="22"/>
          <w:szCs w:val="22"/>
          <w:lang w:val="sk-SK"/>
        </w:rPr>
        <w:t>mosty na diaľniciach a rýchlostných cestách sú vo všeobecn</w:t>
      </w:r>
      <w:r w:rsidR="00B545F8">
        <w:rPr>
          <w:rFonts w:asciiTheme="minorHAnsi" w:hAnsiTheme="minorHAnsi" w:cstheme="minorHAnsi"/>
          <w:sz w:val="22"/>
          <w:szCs w:val="22"/>
          <w:lang w:val="sk-SK"/>
        </w:rPr>
        <w:t>osti vo veľmi dobrom stave, len 29 </w:t>
      </w:r>
      <w:r w:rsidRPr="009728A5">
        <w:rPr>
          <w:rFonts w:asciiTheme="minorHAnsi" w:hAnsiTheme="minorHAnsi" w:cstheme="minorHAnsi"/>
          <w:sz w:val="22"/>
          <w:szCs w:val="22"/>
          <w:lang w:val="sk-SK"/>
        </w:rPr>
        <w:t>mostov je podľa hlavných prehliadok z roku 2012 v stavebnotechnickom stave V – zlý;</w:t>
      </w:r>
    </w:p>
    <w:p w:rsidR="009728A5" w:rsidRPr="009728A5" w:rsidRDefault="009728A5" w:rsidP="009728A5">
      <w:pPr>
        <w:pStyle w:val="Odsekzoznamu"/>
        <w:numPr>
          <w:ilvl w:val="0"/>
          <w:numId w:val="95"/>
        </w:numPr>
        <w:rPr>
          <w:rFonts w:asciiTheme="minorHAnsi" w:hAnsiTheme="minorHAnsi" w:cstheme="minorHAnsi"/>
          <w:sz w:val="22"/>
          <w:szCs w:val="22"/>
          <w:lang w:val="sk-SK"/>
        </w:rPr>
      </w:pPr>
      <w:r w:rsidRPr="009728A5">
        <w:rPr>
          <w:rFonts w:asciiTheme="minorHAnsi" w:hAnsiTheme="minorHAnsi" w:cstheme="minorHAnsi"/>
          <w:sz w:val="22"/>
          <w:szCs w:val="22"/>
          <w:lang w:val="sk-SK"/>
        </w:rPr>
        <w:t>na cestách I. triedy narastá počet mostov s nízkou zaťažiteľnosťou (</w:t>
      </w:r>
      <w:r>
        <w:rPr>
          <w:rFonts w:asciiTheme="minorHAnsi" w:hAnsiTheme="minorHAnsi" w:cstheme="minorHAnsi"/>
          <w:sz w:val="22"/>
          <w:szCs w:val="22"/>
          <w:lang w:val="sk-SK"/>
        </w:rPr>
        <w:t>obmedzenie</w:t>
      </w:r>
      <w:r w:rsidRPr="009728A5">
        <w:rPr>
          <w:rFonts w:asciiTheme="minorHAnsi" w:hAnsiTheme="minorHAnsi" w:cstheme="minorHAnsi"/>
          <w:sz w:val="22"/>
          <w:szCs w:val="22"/>
          <w:lang w:val="sk-SK"/>
        </w:rPr>
        <w:t xml:space="preserve"> dopravy)</w:t>
      </w:r>
      <w:r w:rsidR="00D03AFA">
        <w:rPr>
          <w:rFonts w:asciiTheme="minorHAnsi" w:hAnsiTheme="minorHAnsi" w:cstheme="minorHAnsi"/>
          <w:sz w:val="22"/>
          <w:szCs w:val="22"/>
          <w:lang w:val="sk-SK"/>
        </w:rPr>
        <w:t>;</w:t>
      </w:r>
    </w:p>
    <w:p w:rsidR="009728A5" w:rsidRPr="009728A5" w:rsidRDefault="009728A5" w:rsidP="009728A5">
      <w:pPr>
        <w:pStyle w:val="Odsekzoznamu"/>
        <w:numPr>
          <w:ilvl w:val="0"/>
          <w:numId w:val="95"/>
        </w:numPr>
        <w:rPr>
          <w:rFonts w:asciiTheme="minorHAnsi" w:hAnsiTheme="minorHAnsi" w:cstheme="minorHAnsi"/>
          <w:sz w:val="22"/>
          <w:szCs w:val="22"/>
          <w:lang w:val="sk-SK"/>
        </w:rPr>
      </w:pPr>
      <w:r w:rsidRPr="009728A5">
        <w:rPr>
          <w:rFonts w:asciiTheme="minorHAnsi" w:hAnsiTheme="minorHAnsi" w:cstheme="minorHAnsi"/>
          <w:sz w:val="22"/>
          <w:szCs w:val="22"/>
          <w:lang w:val="sk-SK"/>
        </w:rPr>
        <w:t>alarmujúci vysoký počet mostov v zlom technickom stave na cestách I. triedy v </w:t>
      </w:r>
      <w:proofErr w:type="spellStart"/>
      <w:r w:rsidRPr="009728A5">
        <w:rPr>
          <w:rFonts w:asciiTheme="minorHAnsi" w:hAnsiTheme="minorHAnsi" w:cstheme="minorHAnsi"/>
          <w:sz w:val="22"/>
          <w:szCs w:val="22"/>
          <w:lang w:val="sk-SK"/>
        </w:rPr>
        <w:t>kategóriach</w:t>
      </w:r>
      <w:proofErr w:type="spellEnd"/>
      <w:r w:rsidRPr="009728A5">
        <w:rPr>
          <w:rFonts w:asciiTheme="minorHAnsi" w:hAnsiTheme="minorHAnsi" w:cstheme="minorHAnsi"/>
          <w:sz w:val="22"/>
          <w:szCs w:val="22"/>
          <w:lang w:val="sk-SK"/>
        </w:rPr>
        <w:t xml:space="preserve"> „V“</w:t>
      </w:r>
      <w:r w:rsidR="00B545F8">
        <w:rPr>
          <w:rFonts w:asciiTheme="minorHAnsi" w:hAnsiTheme="minorHAnsi" w:cstheme="minorHAnsi"/>
          <w:sz w:val="22"/>
          <w:szCs w:val="22"/>
          <w:lang w:val="sk-SK"/>
        </w:rPr>
        <w:t xml:space="preserve"> (135), „VI“ (65) </w:t>
      </w:r>
      <w:r w:rsidR="005A540D">
        <w:rPr>
          <w:rFonts w:asciiTheme="minorHAnsi" w:hAnsiTheme="minorHAnsi" w:cstheme="minorHAnsi"/>
          <w:sz w:val="22"/>
          <w:szCs w:val="22"/>
          <w:lang w:val="sk-SK"/>
        </w:rPr>
        <w:t>a „VII“ (9).</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Stavebný stav jednotlivých tunelových objektov alebo konštrukčný</w:t>
      </w:r>
      <w:r w:rsidR="00481958">
        <w:rPr>
          <w:rFonts w:asciiTheme="minorHAnsi" w:hAnsiTheme="minorHAnsi" w:cstheme="minorHAnsi"/>
          <w:lang w:val="sk-SK" w:eastAsia="cs-CZ"/>
        </w:rPr>
        <w:t>ch častí tunelov sa pohybuje od </w:t>
      </w:r>
      <w:r w:rsidRPr="000E44AA">
        <w:rPr>
          <w:rFonts w:asciiTheme="minorHAnsi" w:hAnsiTheme="minorHAnsi" w:cstheme="minorHAnsi"/>
          <w:lang w:val="sk-SK" w:eastAsia="cs-CZ"/>
        </w:rPr>
        <w:t>stupňa 1 (dobrý) až po 2 (uspokojivý). Iba výnimočné je hodnotenie konštrukčnej časti objektu tunela stupňom 3 (chybný). Hlavnými prehliadkami doteraz zistené poruchy na jednotlivých tunelových objektoch neohrozujú bezpečnosť, únosnosť ani použiteľnosť objektov a nebránia riadnemu užívaniu tunelov. Môžu však znížiť ich trvanlivosť</w:t>
      </w:r>
      <w:r w:rsidR="00D03AFA">
        <w:rPr>
          <w:rFonts w:asciiTheme="minorHAnsi" w:hAnsiTheme="minorHAnsi" w:cstheme="minorHAnsi"/>
          <w:lang w:val="sk-SK" w:eastAsia="cs-CZ"/>
        </w:rPr>
        <w:t>,</w:t>
      </w:r>
      <w:r w:rsidRPr="000E44AA">
        <w:rPr>
          <w:rFonts w:asciiTheme="minorHAnsi" w:hAnsiTheme="minorHAnsi" w:cstheme="minorHAnsi"/>
          <w:lang w:val="sk-SK" w:eastAsia="cs-CZ"/>
        </w:rPr>
        <w:t xml:space="preserve"> resp</w:t>
      </w:r>
      <w:r>
        <w:rPr>
          <w:rFonts w:asciiTheme="minorHAnsi" w:hAnsiTheme="minorHAnsi" w:cstheme="minorHAnsi"/>
          <w:lang w:val="sk-SK" w:eastAsia="cs-CZ"/>
        </w:rPr>
        <w:t>.</w:t>
      </w:r>
      <w:r w:rsidRPr="000E44AA">
        <w:rPr>
          <w:rFonts w:asciiTheme="minorHAnsi" w:hAnsiTheme="minorHAnsi" w:cstheme="minorHAnsi"/>
          <w:lang w:val="sk-SK" w:eastAsia="cs-CZ"/>
        </w:rPr>
        <w:t xml:space="preserve"> plánovanú životnosť.</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Prioritou pri tuneloch je</w:t>
      </w:r>
      <w:r w:rsidRPr="000E44AA">
        <w:rPr>
          <w:rFonts w:asciiTheme="minorHAnsi" w:hAnsiTheme="minorHAnsi" w:cstheme="minorHAnsi"/>
          <w:b/>
          <w:lang w:val="sk-SK" w:eastAsia="cs-CZ"/>
        </w:rPr>
        <w:t xml:space="preserve"> </w:t>
      </w:r>
      <w:r w:rsidRPr="000E44AA">
        <w:rPr>
          <w:rFonts w:asciiTheme="minorHAnsi" w:hAnsiTheme="minorHAnsi" w:cstheme="minorHAnsi"/>
          <w:lang w:val="sk-SK" w:eastAsia="cs-CZ"/>
        </w:rPr>
        <w:t>ich kvalitná údržba a opravy. Je potrebné dosiahnuť na 95</w:t>
      </w:r>
      <w:r>
        <w:rPr>
          <w:rFonts w:asciiTheme="minorHAnsi" w:hAnsiTheme="minorHAnsi" w:cstheme="minorHAnsi"/>
          <w:lang w:val="sk-SK" w:eastAsia="cs-CZ"/>
        </w:rPr>
        <w:t xml:space="preserve"> </w:t>
      </w:r>
      <w:r w:rsidRPr="000E44AA">
        <w:rPr>
          <w:rFonts w:asciiTheme="minorHAnsi" w:hAnsiTheme="minorHAnsi" w:cstheme="minorHAnsi"/>
          <w:lang w:val="sk-SK" w:eastAsia="cs-CZ"/>
        </w:rPr>
        <w:t>% prevádzkovú kvalitu v súlade s TP, STN (okrem úsekov, kde to z objektívnych príčin nie je možné, lebo je tam potrebná rekonštrukcia). Z dôvodu technickej a morálnej zastaranosti je potrebné začať modernizáciu technologického vybavenia tunela Branisko a tunela Horelica.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Nedostatočné nasadenie a stav v oblasti inteligentných dopravných systémov</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Kľúčové problémy a potreby na strane inteligentných dopravných systémov možno zhrnúť nasledovne:</w:t>
      </w:r>
    </w:p>
    <w:p w:rsidR="00F467EB" w:rsidRPr="000E44AA" w:rsidRDefault="00752C8D" w:rsidP="00F467EB">
      <w:pPr>
        <w:numPr>
          <w:ilvl w:val="0"/>
          <w:numId w:val="73"/>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edostatočné vybavenie ciest I. triedy technologickými zariadeniami na monitorovanie dopravy, resp. prevádzkových podmienok CK; absencia kvalitných dopravných údajov (aj pre tvorbu dopravného modelu)</w:t>
      </w:r>
      <w:r w:rsidR="00F467EB">
        <w:rPr>
          <w:rFonts w:asciiTheme="minorHAnsi" w:hAnsiTheme="minorHAnsi" w:cstheme="minorHAnsi"/>
          <w:lang w:val="sk-SK"/>
        </w:rPr>
        <w:t>;</w:t>
      </w:r>
    </w:p>
    <w:p w:rsidR="00F467EB" w:rsidRPr="000E44AA" w:rsidRDefault="00F467EB" w:rsidP="00F467EB">
      <w:pPr>
        <w:numPr>
          <w:ilvl w:val="0"/>
          <w:numId w:val="73"/>
        </w:numPr>
        <w:rPr>
          <w:rFonts w:asciiTheme="minorHAnsi" w:hAnsiTheme="minorHAnsi" w:cstheme="minorHAnsi"/>
          <w:lang w:val="sk-SK"/>
        </w:rPr>
      </w:pPr>
      <w:r w:rsidRPr="000E44AA">
        <w:rPr>
          <w:rFonts w:asciiTheme="minorHAnsi" w:hAnsiTheme="minorHAnsi" w:cstheme="minorHAnsi"/>
          <w:lang w:val="sk-SK"/>
        </w:rPr>
        <w:t>JRS (CEPK) nepokrýva všetky typy pozemných komunikácií, po ktorých je realizovaná verejná cestná doprava a to miestne a verejne prístupné účelové komunikácie. Tento rozsah je nevyhnutne potrebný pre potreby riešenia dopravných úloh. Povinnosť rozšírenia centrálnej evidencie aj pre spomenuté typy pozemných komunikácií stanovuje zákon č. 317/2012 Z.</w:t>
      </w:r>
      <w:r>
        <w:rPr>
          <w:rFonts w:asciiTheme="minorHAnsi" w:hAnsiTheme="minorHAnsi" w:cstheme="minorHAnsi"/>
          <w:lang w:val="sk-SK"/>
        </w:rPr>
        <w:t xml:space="preserve"> </w:t>
      </w:r>
      <w:r w:rsidRPr="000E44AA">
        <w:rPr>
          <w:rFonts w:asciiTheme="minorHAnsi" w:hAnsiTheme="minorHAnsi" w:cstheme="minorHAnsi"/>
          <w:lang w:val="sk-SK"/>
        </w:rPr>
        <w:t>z. o </w:t>
      </w:r>
      <w:r>
        <w:rPr>
          <w:rFonts w:asciiTheme="minorHAnsi" w:hAnsiTheme="minorHAnsi" w:cstheme="minorHAnsi"/>
          <w:lang w:val="sk-SK"/>
        </w:rPr>
        <w:t>i</w:t>
      </w:r>
      <w:r w:rsidRPr="000E44AA">
        <w:rPr>
          <w:rFonts w:asciiTheme="minorHAnsi" w:hAnsiTheme="minorHAnsi" w:cstheme="minorHAnsi"/>
          <w:lang w:val="sk-SK"/>
        </w:rPr>
        <w:t>nteligentných systémoch v cestnej doprave a o zmene a doplnení niektorých zákonov (ďalej len „zákon o IDS“)</w:t>
      </w:r>
      <w:r w:rsidR="005A540D">
        <w:rPr>
          <w:rFonts w:asciiTheme="minorHAnsi" w:hAnsiTheme="minorHAnsi" w:cstheme="minorHAnsi"/>
          <w:lang w:val="sk-SK"/>
        </w:rPr>
        <w:t>;</w:t>
      </w:r>
    </w:p>
    <w:p w:rsidR="00F467EB" w:rsidRPr="000E44AA" w:rsidRDefault="00752C8D" w:rsidP="00F467EB">
      <w:pPr>
        <w:numPr>
          <w:ilvl w:val="0"/>
          <w:numId w:val="73"/>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 xml:space="preserve">eefektívna technológia terénneho zberu údajov CEPK; potreba nových efektívnych zberových technológií (mobile </w:t>
      </w:r>
      <w:proofErr w:type="spellStart"/>
      <w:r w:rsidR="00F467EB" w:rsidRPr="000E44AA">
        <w:rPr>
          <w:rFonts w:asciiTheme="minorHAnsi" w:hAnsiTheme="minorHAnsi" w:cstheme="minorHAnsi"/>
          <w:lang w:val="sk-SK"/>
        </w:rPr>
        <w:t>mapping</w:t>
      </w:r>
      <w:proofErr w:type="spellEnd"/>
      <w:r w:rsidR="00F467EB" w:rsidRPr="000E44AA">
        <w:rPr>
          <w:rFonts w:asciiTheme="minorHAnsi" w:hAnsiTheme="minorHAnsi" w:cstheme="minorHAnsi"/>
          <w:lang w:val="sk-SK"/>
        </w:rPr>
        <w:t>) zabezpečujúcich bezpe</w:t>
      </w:r>
      <w:r w:rsidR="00B545F8">
        <w:rPr>
          <w:rFonts w:asciiTheme="minorHAnsi" w:hAnsiTheme="minorHAnsi" w:cstheme="minorHAnsi"/>
          <w:lang w:val="sk-SK"/>
        </w:rPr>
        <w:t>čnosť meracej posádky, údaje na </w:t>
      </w:r>
      <w:r w:rsidR="00F467EB" w:rsidRPr="000E44AA">
        <w:rPr>
          <w:rFonts w:asciiTheme="minorHAnsi" w:hAnsiTheme="minorHAnsi" w:cstheme="minorHAnsi"/>
          <w:lang w:val="sk-SK"/>
        </w:rPr>
        <w:t>kvalitatívne vyššej úrovni a ich efektívne vyhodnocovanie</w:t>
      </w:r>
      <w:r w:rsidR="00F467EB">
        <w:rPr>
          <w:rFonts w:asciiTheme="minorHAnsi" w:hAnsiTheme="minorHAnsi" w:cstheme="minorHAnsi"/>
          <w:lang w:val="sk-SK"/>
        </w:rPr>
        <w:t>;</w:t>
      </w:r>
    </w:p>
    <w:p w:rsidR="00F467EB" w:rsidRPr="000E44AA" w:rsidRDefault="00752C8D" w:rsidP="00F467EB">
      <w:pPr>
        <w:numPr>
          <w:ilvl w:val="0"/>
          <w:numId w:val="73"/>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edostatočná podpora informatizácie procesov produkujúcich situačné dopravné informácie</w:t>
      </w:r>
      <w:r w:rsidR="005A540D">
        <w:rPr>
          <w:rFonts w:asciiTheme="minorHAnsi" w:hAnsiTheme="minorHAnsi" w:cstheme="minorHAnsi"/>
          <w:lang w:val="sk-SK"/>
        </w:rPr>
        <w:t>;</w:t>
      </w:r>
    </w:p>
    <w:p w:rsidR="00F467EB" w:rsidRPr="000E44AA" w:rsidRDefault="00752C8D" w:rsidP="00F467EB">
      <w:pPr>
        <w:numPr>
          <w:ilvl w:val="0"/>
          <w:numId w:val="73"/>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bsencia centralizovaného systému pre príjem, spracovanie a distribúciu dopravných informácií</w:t>
      </w:r>
      <w:r w:rsidR="005A540D">
        <w:rPr>
          <w:rFonts w:asciiTheme="minorHAnsi" w:hAnsiTheme="minorHAnsi" w:cstheme="minorHAnsi"/>
          <w:lang w:val="sk-SK"/>
        </w:rPr>
        <w:t>;</w:t>
      </w:r>
    </w:p>
    <w:p w:rsidR="00F467EB" w:rsidRPr="000E44AA" w:rsidRDefault="00752C8D" w:rsidP="00F467EB">
      <w:pPr>
        <w:numPr>
          <w:ilvl w:val="0"/>
          <w:numId w:val="73"/>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 xml:space="preserve">bsencia inteligentných riadiacich systémov v doprave </w:t>
      </w:r>
      <w:r w:rsidR="00F467EB">
        <w:rPr>
          <w:rFonts w:asciiTheme="minorHAnsi" w:hAnsiTheme="minorHAnsi" w:cstheme="minorHAnsi"/>
          <w:lang w:val="sk-SK"/>
        </w:rPr>
        <w:t xml:space="preserve">na </w:t>
      </w:r>
      <w:r w:rsidR="00F467EB" w:rsidRPr="000E44AA">
        <w:rPr>
          <w:rFonts w:asciiTheme="minorHAnsi" w:hAnsiTheme="minorHAnsi" w:cstheme="minorHAnsi"/>
          <w:lang w:val="sk-SK"/>
        </w:rPr>
        <w:t>podporu zvyšovania bezpečnosti premávky, efektívnejšieho využívania cestnej infraštruktúry.</w:t>
      </w:r>
    </w:p>
    <w:p w:rsidR="00F467EB" w:rsidRPr="000E44AA" w:rsidRDefault="00F467EB" w:rsidP="00F467EB">
      <w:pPr>
        <w:pStyle w:val="Nadpis4"/>
        <w:rPr>
          <w:rFonts w:asciiTheme="minorHAnsi" w:hAnsiTheme="minorHAnsi" w:cstheme="minorHAnsi"/>
          <w:lang w:val="sk-SK"/>
        </w:rPr>
      </w:pPr>
      <w:bookmarkStart w:id="4643" w:name="_Toc353288701"/>
      <w:bookmarkStart w:id="4644" w:name="_Toc354660228"/>
      <w:r w:rsidRPr="000E44AA">
        <w:rPr>
          <w:rFonts w:asciiTheme="minorHAnsi" w:hAnsiTheme="minorHAnsi" w:cstheme="minorHAnsi"/>
          <w:lang w:val="sk-SK"/>
        </w:rPr>
        <w:t xml:space="preserve">Dopravné </w:t>
      </w:r>
      <w:bookmarkEnd w:id="4643"/>
      <w:bookmarkEnd w:id="4644"/>
      <w:r w:rsidR="00B4567C" w:rsidRPr="000E44AA">
        <w:rPr>
          <w:rFonts w:asciiTheme="minorHAnsi" w:hAnsiTheme="minorHAnsi" w:cstheme="minorHAnsi"/>
          <w:lang w:val="sk-SK"/>
        </w:rPr>
        <w:t>zaťaženi</w:t>
      </w:r>
      <w:r w:rsidR="00B4567C">
        <w:rPr>
          <w:rFonts w:asciiTheme="minorHAnsi" w:hAnsiTheme="minorHAnsi" w:cstheme="minorHAnsi"/>
          <w:lang w:val="sk-SK"/>
        </w:rPr>
        <w:t>e</w:t>
      </w:r>
      <w:r w:rsidR="00B4567C" w:rsidRPr="000E44AA">
        <w:rPr>
          <w:rFonts w:asciiTheme="minorHAnsi" w:hAnsiTheme="minorHAnsi" w:cstheme="minorHAnsi"/>
          <w:lang w:val="sk-SK"/>
        </w:rPr>
        <w:t xml:space="preserve"> </w:t>
      </w:r>
      <w:r w:rsidRPr="000E44AA">
        <w:rPr>
          <w:rFonts w:asciiTheme="minorHAnsi" w:hAnsiTheme="minorHAnsi" w:cstheme="minorHAnsi"/>
          <w:lang w:val="sk-SK"/>
        </w:rPr>
        <w:t>cestnej siete</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Diaľnice a rýchlostné cesty sú budované na prenášanie vysokých priemerných denných intenzít dopravy a sú realizované s postačujúcou kapacitou, v niektorých úsekoch vzhľadom na súčasné intenzity paralelných úsekov ciest I. triedy je postačujúca realizácia polovičných profilov diaľnic a rýchlostných </w:t>
      </w:r>
      <w:r w:rsidRPr="000E44AA">
        <w:rPr>
          <w:rFonts w:asciiTheme="minorHAnsi" w:hAnsiTheme="minorHAnsi" w:cstheme="minorHAnsi"/>
          <w:lang w:val="sk-SK" w:eastAsia="cs-CZ"/>
        </w:rPr>
        <w:lastRenderedPageBreak/>
        <w:t>ciest. V súčasnosti a v blízkej budúcnosti sú priemerné denné intenzity prekračované na najvýznamnejšej diaľnici D1, najmä na úsekoch v intraviláne Bratislavy a medzi Bratislavou a Trnavou.</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 roku 2012 bola p</w:t>
      </w:r>
      <w:r w:rsidR="00B545F8">
        <w:rPr>
          <w:rFonts w:asciiTheme="minorHAnsi" w:hAnsiTheme="minorHAnsi" w:cstheme="minorHAnsi"/>
          <w:lang w:val="sk-SK" w:eastAsia="cs-CZ"/>
        </w:rPr>
        <w:t xml:space="preserve">rekročená prípustná </w:t>
      </w:r>
      <w:r w:rsidRPr="000E44AA">
        <w:rPr>
          <w:rFonts w:asciiTheme="minorHAnsi" w:hAnsiTheme="minorHAnsi" w:cstheme="minorHAnsi"/>
          <w:lang w:val="sk-SK" w:eastAsia="cs-CZ"/>
        </w:rPr>
        <w:t>intenzita na cestách I. triedy v extraviláne v rozsahu 358 km, t.</w:t>
      </w:r>
      <w:r>
        <w:rPr>
          <w:rFonts w:asciiTheme="minorHAnsi" w:hAnsiTheme="minorHAnsi" w:cstheme="minorHAnsi"/>
          <w:lang w:val="sk-SK" w:eastAsia="cs-CZ"/>
        </w:rPr>
        <w:t xml:space="preserve"> </w:t>
      </w:r>
      <w:r w:rsidRPr="000E44AA">
        <w:rPr>
          <w:rFonts w:asciiTheme="minorHAnsi" w:hAnsiTheme="minorHAnsi" w:cstheme="minorHAnsi"/>
          <w:lang w:val="sk-SK" w:eastAsia="cs-CZ"/>
        </w:rPr>
        <w:t>j. 12,67 % z celkovej sčítanej dĺžky ciest I. triedy v extraviláne. Do roku 2020 možno predpokladať prekročenie prípustných intenzít v dĺžke 452 km, čo predstavuje 16,01</w:t>
      </w:r>
      <w:r w:rsidR="00B545F8">
        <w:rPr>
          <w:rFonts w:asciiTheme="minorHAnsi" w:hAnsiTheme="minorHAnsi" w:cstheme="minorHAnsi"/>
          <w:lang w:val="sk-SK" w:eastAsia="cs-CZ"/>
        </w:rPr>
        <w:t xml:space="preserve"> % </w:t>
      </w:r>
      <w:r w:rsidRPr="000E44AA">
        <w:rPr>
          <w:rFonts w:asciiTheme="minorHAnsi" w:hAnsiTheme="minorHAnsi" w:cstheme="minorHAnsi"/>
          <w:lang w:val="sk-SK" w:eastAsia="cs-CZ"/>
        </w:rPr>
        <w:t>z c</w:t>
      </w:r>
      <w:r w:rsidR="005A540D">
        <w:rPr>
          <w:rFonts w:asciiTheme="minorHAnsi" w:hAnsiTheme="minorHAnsi" w:cstheme="minorHAnsi"/>
          <w:lang w:val="sk-SK" w:eastAsia="cs-CZ"/>
        </w:rPr>
        <w:t>elkovej sčítanej dĺžky ciest I. </w:t>
      </w:r>
      <w:r w:rsidRPr="000E44AA">
        <w:rPr>
          <w:rFonts w:asciiTheme="minorHAnsi" w:hAnsiTheme="minorHAnsi" w:cstheme="minorHAnsi"/>
          <w:lang w:val="sk-SK" w:eastAsia="cs-CZ"/>
        </w:rPr>
        <w:t>triedy v extraviláne.</w:t>
      </w:r>
    </w:p>
    <w:p w:rsidR="00F467EB" w:rsidRPr="000E44AA" w:rsidRDefault="00F467EB" w:rsidP="00F467EB">
      <w:pPr>
        <w:pStyle w:val="Nadpis4"/>
        <w:rPr>
          <w:rFonts w:asciiTheme="minorHAnsi" w:hAnsiTheme="minorHAnsi" w:cstheme="minorHAnsi"/>
          <w:lang w:val="sk-SK"/>
        </w:rPr>
      </w:pPr>
      <w:bookmarkStart w:id="4645" w:name="_Toc350781241"/>
      <w:bookmarkStart w:id="4646" w:name="_Toc352257120"/>
      <w:bookmarkStart w:id="4647" w:name="_Toc353288706"/>
      <w:bookmarkStart w:id="4648" w:name="_Toc354660233"/>
      <w:r w:rsidRPr="000E44AA">
        <w:rPr>
          <w:rFonts w:asciiTheme="minorHAnsi" w:hAnsiTheme="minorHAnsi" w:cstheme="minorHAnsi"/>
          <w:lang w:val="sk-SK"/>
        </w:rPr>
        <w:t>Využitie cestnej siete nákladn</w:t>
      </w:r>
      <w:r w:rsidR="00B4567C">
        <w:rPr>
          <w:rFonts w:asciiTheme="minorHAnsi" w:hAnsiTheme="minorHAnsi" w:cstheme="minorHAnsi"/>
          <w:lang w:val="sk-SK"/>
        </w:rPr>
        <w:t>ou</w:t>
      </w:r>
      <w:r w:rsidRPr="000E44AA">
        <w:rPr>
          <w:rFonts w:asciiTheme="minorHAnsi" w:hAnsiTheme="minorHAnsi" w:cstheme="minorHAnsi"/>
          <w:lang w:val="sk-SK"/>
        </w:rPr>
        <w:t xml:space="preserve"> doprav</w:t>
      </w:r>
      <w:r w:rsidR="00B4567C">
        <w:rPr>
          <w:rFonts w:asciiTheme="minorHAnsi" w:hAnsiTheme="minorHAnsi" w:cstheme="minorHAnsi"/>
          <w:lang w:val="sk-SK"/>
        </w:rPr>
        <w:t>o</w:t>
      </w:r>
      <w:r w:rsidRPr="000E44AA">
        <w:rPr>
          <w:rFonts w:asciiTheme="minorHAnsi" w:hAnsiTheme="minorHAnsi" w:cstheme="minorHAnsi"/>
          <w:lang w:val="sk-SK"/>
        </w:rPr>
        <w:t>u</w:t>
      </w:r>
      <w:bookmarkEnd w:id="4645"/>
      <w:bookmarkEnd w:id="4646"/>
      <w:bookmarkEnd w:id="4647"/>
      <w:bookmarkEnd w:id="4648"/>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Najvýznamnejšia časť nákladnej dopravy </w:t>
      </w:r>
      <w:r w:rsidR="00F5195E">
        <w:rPr>
          <w:rFonts w:asciiTheme="minorHAnsi" w:hAnsiTheme="minorHAnsi" w:cstheme="minorHAnsi"/>
          <w:lang w:val="sk-SK" w:eastAsia="cs-CZ"/>
        </w:rPr>
        <w:t>v rámci SR</w:t>
      </w:r>
      <w:r w:rsidRPr="000E44AA">
        <w:rPr>
          <w:rFonts w:asciiTheme="minorHAnsi" w:hAnsiTheme="minorHAnsi" w:cstheme="minorHAnsi"/>
          <w:lang w:val="sk-SK" w:eastAsia="cs-CZ"/>
        </w:rPr>
        <w:t xml:space="preserve"> sa realizuje cestnou dopravou, čo prináša vysoké intenzity ťažkých nákladných vozidiel na jednotliv</w:t>
      </w:r>
      <w:r>
        <w:rPr>
          <w:rFonts w:asciiTheme="minorHAnsi" w:hAnsiTheme="minorHAnsi" w:cstheme="minorHAnsi"/>
          <w:lang w:val="sk-SK" w:eastAsia="cs-CZ"/>
        </w:rPr>
        <w:t>ých</w:t>
      </w:r>
      <w:r w:rsidRPr="000E44AA">
        <w:rPr>
          <w:rFonts w:asciiTheme="minorHAnsi" w:hAnsiTheme="minorHAnsi" w:cstheme="minorHAnsi"/>
          <w:lang w:val="sk-SK" w:eastAsia="cs-CZ"/>
        </w:rPr>
        <w:t xml:space="preserve"> úsek</w:t>
      </w:r>
      <w:r>
        <w:rPr>
          <w:rFonts w:asciiTheme="minorHAnsi" w:hAnsiTheme="minorHAnsi" w:cstheme="minorHAnsi"/>
          <w:lang w:val="sk-SK" w:eastAsia="cs-CZ"/>
        </w:rPr>
        <w:t>och</w:t>
      </w:r>
      <w:r w:rsidRPr="000E44AA">
        <w:rPr>
          <w:rFonts w:asciiTheme="minorHAnsi" w:hAnsiTheme="minorHAnsi" w:cstheme="minorHAnsi"/>
          <w:lang w:val="sk-SK" w:eastAsia="cs-CZ"/>
        </w:rPr>
        <w:t xml:space="preserve"> diaľnic, rýchlostných ciest, ciest I. triedy, ale aj niektor</w:t>
      </w:r>
      <w:r>
        <w:rPr>
          <w:rFonts w:asciiTheme="minorHAnsi" w:hAnsiTheme="minorHAnsi" w:cstheme="minorHAnsi"/>
          <w:lang w:val="sk-SK" w:eastAsia="cs-CZ"/>
        </w:rPr>
        <w:t>ých</w:t>
      </w:r>
      <w:r w:rsidRPr="000E44AA">
        <w:rPr>
          <w:rFonts w:asciiTheme="minorHAnsi" w:hAnsiTheme="minorHAnsi" w:cstheme="minorHAnsi"/>
          <w:lang w:val="sk-SK" w:eastAsia="cs-CZ"/>
        </w:rPr>
        <w:t xml:space="preserve"> cest</w:t>
      </w:r>
      <w:r>
        <w:rPr>
          <w:rFonts w:asciiTheme="minorHAnsi" w:hAnsiTheme="minorHAnsi" w:cstheme="minorHAnsi"/>
          <w:lang w:val="sk-SK" w:eastAsia="cs-CZ"/>
        </w:rPr>
        <w:t>ách</w:t>
      </w:r>
      <w:r w:rsidRPr="000E44AA">
        <w:rPr>
          <w:rFonts w:asciiTheme="minorHAnsi" w:hAnsiTheme="minorHAnsi" w:cstheme="minorHAnsi"/>
          <w:lang w:val="sk-SK" w:eastAsia="cs-CZ"/>
        </w:rPr>
        <w:t xml:space="preserve"> nižších tried. S tým samozrejme súvisia aj problémy s kapacitou ciest, emisiami a hlukom. Vysoké intenzity cestnej nákladnej dopravy boli dôvodom na zavedenie elektronického výberu mýta pre vozidlá nad 3,5 tony na diaľniciach, rýchlostných cestách a vybraných cestách I. triedy. K najvyťaženejším diaľničným úsekom patria úseky diaľnic D1, D2, D4 na území Bratislavy, diaľnica D2, ktorá tvorí medzinárodný tranzitný koridor na juhozápadnom Slovensku</w:t>
      </w:r>
      <w:r>
        <w:rPr>
          <w:rFonts w:asciiTheme="minorHAnsi" w:hAnsiTheme="minorHAnsi" w:cstheme="minorHAnsi"/>
          <w:lang w:val="sk-SK" w:eastAsia="cs-CZ"/>
        </w:rPr>
        <w:t>,</w:t>
      </w:r>
      <w:r w:rsidRPr="000E44AA">
        <w:rPr>
          <w:rFonts w:asciiTheme="minorHAnsi" w:hAnsiTheme="minorHAnsi" w:cstheme="minorHAnsi"/>
          <w:lang w:val="sk-SK" w:eastAsia="cs-CZ"/>
        </w:rPr>
        <w:t xml:space="preserve"> a tiež diaľnica D1 na priemyselnom, urbanizovanom Považí. </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Najviac prepravnej záťaže prenášajú cesty I. triedy. Týka sa to najmä nákladnej dopravy, pričom mnohé úseky možno v súčasnosti považovať za preťažené a z tohto dôvodu dochádza aj k ich zvýšenej degradácii </w:t>
      </w:r>
      <w:r>
        <w:rPr>
          <w:rFonts w:asciiTheme="minorHAnsi" w:hAnsiTheme="minorHAnsi" w:cstheme="minorHAnsi"/>
          <w:lang w:val="sk-SK" w:eastAsia="cs-CZ"/>
        </w:rPr>
        <w:t>keďže</w:t>
      </w:r>
      <w:r w:rsidRPr="000E44AA">
        <w:rPr>
          <w:rFonts w:asciiTheme="minorHAnsi" w:hAnsiTheme="minorHAnsi" w:cstheme="minorHAnsi"/>
          <w:lang w:val="sk-SK" w:eastAsia="cs-CZ"/>
        </w:rPr>
        <w:t xml:space="preserve"> neboli budované pre tak vysoké intenzity ťažkých nákladných vozidiel. Najvyťaženejšími sú úseky cesty I/18 v trase plánovanej diaľnice D1, ale aj pokračovanie cesty I/18 z Prešova cez Vranov nad Topľou do Strážskeho a tiež jej úsek medzi Bytčou, Makovom a štátnou hranicou s Českou republikou, čiže najvýznamnejšie prepojenie západnej a východnej časti územia </w:t>
      </w:r>
      <w:r w:rsidR="00F5195E">
        <w:rPr>
          <w:rFonts w:asciiTheme="minorHAnsi" w:hAnsiTheme="minorHAnsi" w:cstheme="minorHAnsi"/>
          <w:lang w:val="sk-SK" w:eastAsia="cs-CZ"/>
        </w:rPr>
        <w:t>SR</w:t>
      </w:r>
      <w:r w:rsidRPr="000E44AA">
        <w:rPr>
          <w:rFonts w:asciiTheme="minorHAnsi" w:hAnsiTheme="minorHAnsi" w:cstheme="minorHAnsi"/>
          <w:lang w:val="sk-SK" w:eastAsia="cs-CZ"/>
        </w:rPr>
        <w:t xml:space="preserve"> jeho severnou časťou od Českej republiky po Ukrajinu. Alarmujúci je podiel ťažkej nákladnej dopravy na ceste I/11 spolu s cestou I/12 medzi Žilinou a Čadcou do Českej republiky a Poľska, k</w:t>
      </w:r>
      <w:r w:rsidR="00B545F8">
        <w:rPr>
          <w:rFonts w:asciiTheme="minorHAnsi" w:hAnsiTheme="minorHAnsi" w:cstheme="minorHAnsi"/>
          <w:lang w:val="sk-SK" w:eastAsia="cs-CZ"/>
        </w:rPr>
        <w:t>de vo </w:t>
      </w:r>
      <w:r w:rsidRPr="000E44AA">
        <w:rPr>
          <w:rFonts w:asciiTheme="minorHAnsi" w:hAnsiTheme="minorHAnsi" w:cstheme="minorHAnsi"/>
          <w:lang w:val="sk-SK" w:eastAsia="cs-CZ"/>
        </w:rPr>
        <w:t>veľkej miere ide o tranzit v severojužnom smere a o dopravu medzi automobilkami pr</w:t>
      </w:r>
      <w:r w:rsidR="005A540D">
        <w:rPr>
          <w:rFonts w:asciiTheme="minorHAnsi" w:hAnsiTheme="minorHAnsi" w:cstheme="minorHAnsi"/>
          <w:lang w:val="sk-SK" w:eastAsia="cs-CZ"/>
        </w:rPr>
        <w:t>i Žiline a českých Nošoviciach.</w:t>
      </w:r>
    </w:p>
    <w:p w:rsidR="00F467EB" w:rsidRPr="000E44AA" w:rsidRDefault="00F467EB" w:rsidP="00F467EB">
      <w:pPr>
        <w:pStyle w:val="Nadpis4"/>
        <w:rPr>
          <w:rFonts w:asciiTheme="minorHAnsi" w:hAnsiTheme="minorHAnsi" w:cstheme="minorHAnsi"/>
          <w:lang w:val="sk-SK"/>
        </w:rPr>
      </w:pPr>
      <w:bookmarkStart w:id="4649" w:name="_Toc350781242"/>
      <w:bookmarkStart w:id="4650" w:name="_Toc352257121"/>
      <w:bookmarkStart w:id="4651" w:name="_Toc353288707"/>
      <w:bookmarkStart w:id="4652" w:name="_Toc354660234"/>
      <w:r w:rsidRPr="000E44AA">
        <w:rPr>
          <w:rFonts w:asciiTheme="minorHAnsi" w:hAnsiTheme="minorHAnsi" w:cstheme="minorHAnsi"/>
          <w:lang w:val="sk-SK"/>
        </w:rPr>
        <w:t>Využitie cestnej siete tranzitn</w:t>
      </w:r>
      <w:r w:rsidR="00B4567C">
        <w:rPr>
          <w:rFonts w:asciiTheme="minorHAnsi" w:hAnsiTheme="minorHAnsi" w:cstheme="minorHAnsi"/>
          <w:lang w:val="sk-SK"/>
        </w:rPr>
        <w:t>ou</w:t>
      </w:r>
      <w:r w:rsidRPr="000E44AA">
        <w:rPr>
          <w:rFonts w:asciiTheme="minorHAnsi" w:hAnsiTheme="minorHAnsi" w:cstheme="minorHAnsi"/>
          <w:lang w:val="sk-SK"/>
        </w:rPr>
        <w:t xml:space="preserve"> doprav</w:t>
      </w:r>
      <w:r w:rsidR="00B4567C">
        <w:rPr>
          <w:rFonts w:asciiTheme="minorHAnsi" w:hAnsiTheme="minorHAnsi" w:cstheme="minorHAnsi"/>
          <w:lang w:val="sk-SK"/>
        </w:rPr>
        <w:t>o</w:t>
      </w:r>
      <w:r w:rsidRPr="000E44AA">
        <w:rPr>
          <w:rFonts w:asciiTheme="minorHAnsi" w:hAnsiTheme="minorHAnsi" w:cstheme="minorHAnsi"/>
          <w:lang w:val="sk-SK"/>
        </w:rPr>
        <w:t>u</w:t>
      </w:r>
      <w:bookmarkEnd w:id="4649"/>
      <w:bookmarkEnd w:id="4650"/>
      <w:bookmarkEnd w:id="4651"/>
      <w:bookmarkEnd w:id="4652"/>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 súčasnosti medzi mestá s kritickými hodnotami vzdialeného tranzitu</w:t>
      </w:r>
      <w:r w:rsidR="003B1624">
        <w:rPr>
          <w:rFonts w:asciiTheme="minorHAnsi" w:hAnsiTheme="minorHAnsi" w:cstheme="minorHAnsi"/>
          <w:lang w:val="sk-SK" w:eastAsia="cs-CZ"/>
        </w:rPr>
        <w:t xml:space="preserve"> </w:t>
      </w:r>
      <w:r w:rsidRPr="000E44AA">
        <w:rPr>
          <w:rFonts w:asciiTheme="minorHAnsi" w:hAnsiTheme="minorHAnsi" w:cstheme="minorHAnsi"/>
          <w:lang w:val="sk-SK" w:eastAsia="cs-CZ"/>
        </w:rPr>
        <w:t xml:space="preserve">prechádzajúceho intravilánom </w:t>
      </w:r>
      <w:r w:rsidR="003B1624">
        <w:rPr>
          <w:rFonts w:asciiTheme="minorHAnsi" w:hAnsiTheme="minorHAnsi" w:cstheme="minorHAnsi"/>
          <w:lang w:val="sk-SK" w:eastAsia="cs-CZ"/>
        </w:rPr>
        <w:t xml:space="preserve">(jeho podielom na celkovej doprave v meste) </w:t>
      </w:r>
      <w:r w:rsidRPr="000E44AA">
        <w:rPr>
          <w:rFonts w:asciiTheme="minorHAnsi" w:hAnsiTheme="minorHAnsi" w:cstheme="minorHAnsi"/>
          <w:lang w:val="sk-SK" w:eastAsia="cs-CZ"/>
        </w:rPr>
        <w:t>patria Košice (78 %), Trnava (73 %), Ružomberok (62 %), Šahy (51 %), Žiar nad Hronom (51 %), Levoča (50 %). Tranzitnú dopravu z týchto miest by mali prevziať plánované úseky diaľnic a rýchlostných ciest v ich priestore. Viac ako 40 % vzdialeného tranzitu prechádza tiež mestami Martin, Turčianske Teplice, Vranov nad Topľou, pri Bratislave sú to Šamorín a Dunajská Streda, kritická situácia s tranzitom je v Čadci. Podiel vzdialenej tranzit</w:t>
      </w:r>
      <w:r w:rsidR="00B545F8">
        <w:rPr>
          <w:rFonts w:asciiTheme="minorHAnsi" w:hAnsiTheme="minorHAnsi" w:cstheme="minorHAnsi"/>
          <w:lang w:val="sk-SK" w:eastAsia="cs-CZ"/>
        </w:rPr>
        <w:t>nej dopravy tesne pod 40 % je v </w:t>
      </w:r>
      <w:r w:rsidRPr="000E44AA">
        <w:rPr>
          <w:rFonts w:asciiTheme="minorHAnsi" w:hAnsiTheme="minorHAnsi" w:cstheme="minorHAnsi"/>
          <w:lang w:val="sk-SK" w:eastAsia="cs-CZ"/>
        </w:rPr>
        <w:t>aglomeráciách Žiliny a Prešova, kde je potrebné bezodkladne začať riešiť túto neúnosnú situáciu.</w:t>
      </w:r>
    </w:p>
    <w:p w:rsidR="00F467EB" w:rsidRPr="000E44AA" w:rsidRDefault="00F467EB" w:rsidP="00F467EB">
      <w:pPr>
        <w:pStyle w:val="Nadpis4"/>
        <w:rPr>
          <w:rFonts w:asciiTheme="minorHAnsi" w:hAnsiTheme="minorHAnsi" w:cstheme="minorHAnsi"/>
          <w:lang w:val="sk-SK"/>
        </w:rPr>
      </w:pPr>
      <w:bookmarkStart w:id="4653" w:name="_Toc350781243"/>
      <w:bookmarkStart w:id="4654" w:name="_Toc352257122"/>
      <w:bookmarkStart w:id="4655" w:name="_Toc353288708"/>
      <w:bookmarkStart w:id="4656" w:name="_Toc354660235"/>
      <w:r w:rsidRPr="000E44AA">
        <w:rPr>
          <w:rFonts w:asciiTheme="minorHAnsi" w:hAnsiTheme="minorHAnsi" w:cstheme="minorHAnsi"/>
          <w:lang w:val="sk-SK"/>
        </w:rPr>
        <w:t>Využitie cestnej siete verejn</w:t>
      </w:r>
      <w:r w:rsidR="00B4567C">
        <w:rPr>
          <w:rFonts w:asciiTheme="minorHAnsi" w:hAnsiTheme="minorHAnsi" w:cstheme="minorHAnsi"/>
          <w:lang w:val="sk-SK"/>
        </w:rPr>
        <w:t>ou</w:t>
      </w:r>
      <w:r w:rsidRPr="000E44AA">
        <w:rPr>
          <w:rFonts w:asciiTheme="minorHAnsi" w:hAnsiTheme="minorHAnsi" w:cstheme="minorHAnsi"/>
          <w:lang w:val="sk-SK"/>
        </w:rPr>
        <w:t xml:space="preserve"> doprav</w:t>
      </w:r>
      <w:r w:rsidR="00B4567C">
        <w:rPr>
          <w:rFonts w:asciiTheme="minorHAnsi" w:hAnsiTheme="minorHAnsi" w:cstheme="minorHAnsi"/>
          <w:lang w:val="sk-SK"/>
        </w:rPr>
        <w:t>o</w:t>
      </w:r>
      <w:r w:rsidRPr="000E44AA">
        <w:rPr>
          <w:rFonts w:asciiTheme="minorHAnsi" w:hAnsiTheme="minorHAnsi" w:cstheme="minorHAnsi"/>
          <w:lang w:val="sk-SK"/>
        </w:rPr>
        <w:t>u</w:t>
      </w:r>
      <w:bookmarkEnd w:id="4653"/>
      <w:bookmarkEnd w:id="4654"/>
      <w:bookmarkEnd w:id="4655"/>
      <w:bookmarkEnd w:id="4656"/>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Medzi autobusovou dopravou najviac zaťažené úseky ciest I. triedy patria úseky ciest I/61 v intraviláne Trenčína, I/64 v intraviláne Nitry, I/66 v intraviláne Banskej Bystrice a úseky cesty I/65 v meste Martin. Všetko sú to významné spádové centrá a dopravné uzly diaľkovej a prímestskej autobusovej dopravy a vo všetkých je zabezpečovaná MHD autobusmi. Intenzity autobusov na týchto úsekoch sú viac ako 1 000 vozidiel za 24 hodín.</w:t>
      </w:r>
    </w:p>
    <w:p w:rsidR="00F467EB" w:rsidRPr="000E44AA" w:rsidRDefault="00F467EB" w:rsidP="00F467EB">
      <w:pPr>
        <w:pStyle w:val="Nadpis4"/>
        <w:rPr>
          <w:rFonts w:asciiTheme="minorHAnsi" w:hAnsiTheme="minorHAnsi" w:cstheme="minorHAnsi"/>
          <w:lang w:val="sk-SK"/>
        </w:rPr>
      </w:pPr>
      <w:bookmarkStart w:id="4657" w:name="_Toc352257127"/>
      <w:bookmarkStart w:id="4658" w:name="_Toc353288713"/>
      <w:bookmarkStart w:id="4659" w:name="_Toc354660240"/>
      <w:r w:rsidRPr="000E44AA">
        <w:rPr>
          <w:rFonts w:asciiTheme="minorHAnsi" w:hAnsiTheme="minorHAnsi" w:cstheme="minorHAnsi"/>
          <w:lang w:val="sk-SK"/>
        </w:rPr>
        <w:t>Dostupnosť siete diaľnic a rýchlostných ciest z jednotlivých okresov SR</w:t>
      </w:r>
      <w:bookmarkEnd w:id="4657"/>
      <w:bookmarkEnd w:id="4658"/>
      <w:bookmarkEnd w:id="4659"/>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Z projekcie dostupnosti siete diaľnic a rýchlostných ciest z pohľadu času je zrejmá lokalizácia existujúcich prevádzkovaných úsekov diaľnice D1 a D2 a rýchlostnej cesty R1. Všetky regióny, ktorými prechádza </w:t>
      </w:r>
      <w:r w:rsidRPr="000E44AA">
        <w:rPr>
          <w:rFonts w:asciiTheme="minorHAnsi" w:hAnsiTheme="minorHAnsi" w:cstheme="minorHAnsi"/>
          <w:lang w:val="sk-SK" w:eastAsia="cs-CZ"/>
        </w:rPr>
        <w:lastRenderedPageBreak/>
        <w:t>niektorá zo spomínaných rýchlostných komunikácií</w:t>
      </w:r>
      <w:r>
        <w:rPr>
          <w:rFonts w:asciiTheme="minorHAnsi" w:hAnsiTheme="minorHAnsi" w:cstheme="minorHAnsi"/>
          <w:lang w:val="sk-SK" w:eastAsia="cs-CZ"/>
        </w:rPr>
        <w:t>,</w:t>
      </w:r>
      <w:r w:rsidRPr="000E44AA">
        <w:rPr>
          <w:rFonts w:asciiTheme="minorHAnsi" w:hAnsiTheme="minorHAnsi" w:cstheme="minorHAnsi"/>
          <w:lang w:val="sk-SK" w:eastAsia="cs-CZ"/>
        </w:rPr>
        <w:t xml:space="preserve"> dosahuj</w:t>
      </w:r>
      <w:r>
        <w:rPr>
          <w:rFonts w:asciiTheme="minorHAnsi" w:hAnsiTheme="minorHAnsi" w:cstheme="minorHAnsi"/>
          <w:lang w:val="sk-SK" w:eastAsia="cs-CZ"/>
        </w:rPr>
        <w:t>ú</w:t>
      </w:r>
      <w:r w:rsidRPr="000E44AA">
        <w:rPr>
          <w:rFonts w:asciiTheme="minorHAnsi" w:hAnsiTheme="minorHAnsi" w:cstheme="minorHAnsi"/>
          <w:lang w:val="sk-SK" w:eastAsia="cs-CZ"/>
        </w:rPr>
        <w:t xml:space="preserve"> 1. stupeň dostupnosti siete diaľnic a rýchlostných ciest, teda dostupnosť do 15 minút. Priľahlé regióny dosahujú zväčša druhý až tretí stupeň dostupnosti. Najmä v okrese Martin je viditeľná absencia úseku diaľnice D1. Najhoršiu dostupnosť majú okresy, ktoré sú okrajové a prihraničné, a to najmä okresy Snina, Medzilaborce, Rimavská Sobota, Sobrance, Humenné, Komárno, Poltár, Rožňava a Revúca. </w:t>
      </w:r>
    </w:p>
    <w:p w:rsidR="00F467EB" w:rsidRPr="000E44AA" w:rsidRDefault="00F467EB" w:rsidP="00F467EB">
      <w:pPr>
        <w:pStyle w:val="Nadpis4"/>
        <w:rPr>
          <w:rFonts w:asciiTheme="minorHAnsi" w:hAnsiTheme="minorHAnsi" w:cstheme="minorHAnsi"/>
          <w:lang w:val="sk-SK"/>
        </w:rPr>
      </w:pPr>
      <w:bookmarkStart w:id="4660" w:name="_Toc353288715"/>
      <w:bookmarkStart w:id="4661" w:name="_Toc354660242"/>
      <w:r w:rsidRPr="000E44AA">
        <w:rPr>
          <w:rFonts w:asciiTheme="minorHAnsi" w:hAnsiTheme="minorHAnsi" w:cstheme="minorHAnsi"/>
          <w:lang w:val="sk-SK"/>
        </w:rPr>
        <w:t>Dopravná dostupnosť v nákladnej doprave</w:t>
      </w:r>
      <w:bookmarkEnd w:id="4660"/>
      <w:bookmarkEnd w:id="4661"/>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Najlepšia dostupnosť je medzi hraničnými priechodmi Brodské – Čunovo a Brodské – Jarovce. Pri týchto úsekoch už nie sú plánované žiadne opatrenia, oba úseky sú vedené len po diaľnici. Brodské – Čunovo je priamo prepojené diaľnicou D2 a Brodské – Jarovce je prepojené diaľnicou D2 a pri Jarovciach je odbočenie na D4 smerom na Rakúsko. Najhoršia časová dostupnosť je medzi hraničnými priechodmi Trstená – Šahy 0,91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V tomto úseku je v prevádzke najmenej úsekov diaľnic a rýchlostných ciest. Opatrením v tomto úseku je výstavba celej rýchlostnej cesty R3 Trstená – Dolný Kubín – Martin – Šašovské Podhradie – Zvolen – Šahy. Po výstavbe tohto opatrenia vzrastie dostupnosť tohto úseku na 1,42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Druhá najhoršia hodnota je medzi priechodmi Vyšný Komárnik – Milhosť 1,00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Na trase tohto úseku je plánovaná výstavba rýchlostnej cesty R4, ktorá zlepší dostupnosť spomínaného úseku na 1,49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Ďalším tranzitným úsekom je Drietoma – Vyšné Nemecké, kde je hodnota dostupnosti 1,10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xml:space="preserve">. Návrh opatrenia na tento úsek je rozdelený do dvoch variantov: dostavba diaľnice D1 v celej dĺžke a dostavba rýchlostnej cesty R2 a diaľnice D1. Oba varianty pomôžu </w:t>
      </w:r>
      <w:r>
        <w:rPr>
          <w:rFonts w:asciiTheme="minorHAnsi" w:hAnsiTheme="minorHAnsi" w:cstheme="minorHAnsi"/>
          <w:lang w:val="sk-SK" w:eastAsia="cs-CZ"/>
        </w:rPr>
        <w:t>pri</w:t>
      </w:r>
      <w:r w:rsidRPr="000E44AA">
        <w:rPr>
          <w:rFonts w:asciiTheme="minorHAnsi" w:hAnsiTheme="minorHAnsi" w:cstheme="minorHAnsi"/>
          <w:lang w:val="sk-SK" w:eastAsia="cs-CZ"/>
        </w:rPr>
        <w:t xml:space="preserve"> zlepšení časovej dostupnosti tohto úseku. Po výstavbe diaľnice D1 bude dostupnosť 1,45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xml:space="preserve"> a pri dostavbe R2 a D1 1,48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Ďalším tranzitným úsekom, ktorý sa analyzoval</w:t>
      </w:r>
      <w:r>
        <w:rPr>
          <w:rFonts w:asciiTheme="minorHAnsi" w:hAnsiTheme="minorHAnsi" w:cstheme="minorHAnsi"/>
          <w:lang w:val="sk-SK" w:eastAsia="cs-CZ"/>
        </w:rPr>
        <w:t>,</w:t>
      </w:r>
      <w:r w:rsidRPr="000E44AA">
        <w:rPr>
          <w:rFonts w:asciiTheme="minorHAnsi" w:hAnsiTheme="minorHAnsi" w:cstheme="minorHAnsi"/>
          <w:lang w:val="sk-SK" w:eastAsia="cs-CZ"/>
        </w:rPr>
        <w:t xml:space="preserve"> bol </w:t>
      </w:r>
      <w:r>
        <w:rPr>
          <w:rFonts w:asciiTheme="minorHAnsi" w:hAnsiTheme="minorHAnsi" w:cstheme="minorHAnsi"/>
          <w:lang w:val="sk-SK" w:eastAsia="cs-CZ"/>
        </w:rPr>
        <w:t xml:space="preserve">úsek </w:t>
      </w:r>
      <w:r w:rsidRPr="000E44AA">
        <w:rPr>
          <w:rFonts w:asciiTheme="minorHAnsi" w:hAnsiTheme="minorHAnsi" w:cstheme="minorHAnsi"/>
          <w:lang w:val="sk-SK" w:eastAsia="cs-CZ"/>
        </w:rPr>
        <w:t>Jarovce – Skalité, kde je hodnota dostupnosti 1,12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V tomto úseku je dostupnosť dobrá po Žilinu po diaľnici D1 a D3. Od Žiliny až po hranicu s Poľskom je k dispozícii iba cesta I. triedy I/11 a I/12 (I/12 evidované obmedzenie pre nákladné vozidlá nad 7,5 t). Hlavne cesta I/12 je v zlom stave a obmedzuje využitie tejto trasy. Po výstavbe celej diaľnice D3 sa dostupnosť zlepší na úroveň 1,42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Podobne je na tom tranzitný úsek Čunovo – Skalité, kde je časová dostupnosť 1,13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Tým istým opatrením sa zlepší časová dostupnosť na úroveň 1,42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V úseku Čunovo – Svrčinovec je dostupnosť na úrovni 1,39 km.min-</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 xml:space="preserve"> a v úseku Jarovce – Svrčinovec je dostupnosť na úrovni 1,41 km.min-</w:t>
      </w:r>
      <w:r w:rsidRPr="000E44AA">
        <w:rPr>
          <w:rFonts w:asciiTheme="minorHAnsi" w:hAnsiTheme="minorHAnsi" w:cstheme="minorHAnsi"/>
          <w:vertAlign w:val="superscript"/>
          <w:lang w:val="sk-SK" w:eastAsia="cs-CZ"/>
        </w:rPr>
        <w:t>1</w:t>
      </w:r>
      <w:r w:rsidR="0051152A">
        <w:rPr>
          <w:rFonts w:asciiTheme="minorHAnsi" w:hAnsiTheme="minorHAnsi" w:cstheme="minorHAnsi"/>
          <w:lang w:val="sk-SK" w:eastAsia="cs-CZ"/>
        </w:rPr>
        <w:t>. Opatrenie, ktorým sa </w:t>
      </w:r>
      <w:r w:rsidRPr="000E44AA">
        <w:rPr>
          <w:rFonts w:asciiTheme="minorHAnsi" w:hAnsiTheme="minorHAnsi" w:cstheme="minorHAnsi"/>
          <w:lang w:val="sk-SK" w:eastAsia="cs-CZ"/>
        </w:rPr>
        <w:t>zlepší dostupnosť týchto úsekov</w:t>
      </w:r>
      <w:r>
        <w:rPr>
          <w:rFonts w:asciiTheme="minorHAnsi" w:hAnsiTheme="minorHAnsi" w:cstheme="minorHAnsi"/>
          <w:lang w:val="sk-SK" w:eastAsia="cs-CZ"/>
        </w:rPr>
        <w:t>,</w:t>
      </w:r>
      <w:r w:rsidRPr="000E44AA">
        <w:rPr>
          <w:rFonts w:asciiTheme="minorHAnsi" w:hAnsiTheme="minorHAnsi" w:cstheme="minorHAnsi"/>
          <w:lang w:val="sk-SK" w:eastAsia="cs-CZ"/>
        </w:rPr>
        <w:t xml:space="preserve"> je rovnaké</w:t>
      </w:r>
      <w:r>
        <w:rPr>
          <w:rFonts w:asciiTheme="minorHAnsi" w:hAnsiTheme="minorHAnsi" w:cstheme="minorHAnsi"/>
          <w:lang w:val="sk-SK" w:eastAsia="cs-CZ"/>
        </w:rPr>
        <w:t>,</w:t>
      </w:r>
      <w:r w:rsidRPr="000E44AA">
        <w:rPr>
          <w:rFonts w:asciiTheme="minorHAnsi" w:hAnsiTheme="minorHAnsi" w:cstheme="minorHAnsi"/>
          <w:lang w:val="sk-SK" w:eastAsia="cs-CZ"/>
        </w:rPr>
        <w:t xml:space="preserve"> a to výstavba diaľnice D3 po Svrčinovec a potom výstavba rýchlostnej cesty R5 smerom na Českú republiku. Najlepšie</w:t>
      </w:r>
      <w:r w:rsidR="0051152A">
        <w:rPr>
          <w:rFonts w:asciiTheme="minorHAnsi" w:hAnsiTheme="minorHAnsi" w:cstheme="minorHAnsi"/>
          <w:lang w:val="sk-SK" w:eastAsia="cs-CZ"/>
        </w:rPr>
        <w:t xml:space="preserve"> hodnoty časovej dostupnosti sú </w:t>
      </w:r>
      <w:r w:rsidRPr="000E44AA">
        <w:rPr>
          <w:rFonts w:asciiTheme="minorHAnsi" w:hAnsiTheme="minorHAnsi" w:cstheme="minorHAnsi"/>
          <w:lang w:val="sk-SK" w:eastAsia="cs-CZ"/>
        </w:rPr>
        <w:t>v intervale od 80 – 90 km.h</w:t>
      </w:r>
      <w:r w:rsidRPr="000E44AA">
        <w:rPr>
          <w:rFonts w:asciiTheme="minorHAnsi" w:hAnsiTheme="minorHAnsi" w:cstheme="minorHAnsi"/>
          <w:vertAlign w:val="superscript"/>
          <w:lang w:val="sk-SK" w:eastAsia="cs-CZ"/>
        </w:rPr>
        <w:t>-1</w:t>
      </w:r>
      <w:r w:rsidRPr="000E44AA">
        <w:rPr>
          <w:rFonts w:asciiTheme="minorHAnsi" w:hAnsiTheme="minorHAnsi" w:cstheme="minorHAnsi"/>
          <w:lang w:val="sk-SK" w:eastAsia="cs-CZ"/>
        </w:rPr>
        <w: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Bezpečnostné aspekty cestnej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Vývoj nehodovosti na diaľniciach SR </w:t>
      </w:r>
      <w:r>
        <w:rPr>
          <w:rFonts w:asciiTheme="minorHAnsi" w:hAnsiTheme="minorHAnsi" w:cstheme="minorHAnsi"/>
          <w:lang w:val="sk-SK" w:eastAsia="cs-CZ"/>
        </w:rPr>
        <w:t>je</w:t>
      </w:r>
      <w:r w:rsidRPr="000E44AA">
        <w:rPr>
          <w:rFonts w:asciiTheme="minorHAnsi" w:hAnsiTheme="minorHAnsi" w:cstheme="minorHAnsi"/>
          <w:lang w:val="sk-SK" w:eastAsia="cs-CZ"/>
        </w:rPr>
        <w:t xml:space="preserve"> z dlhodobého hľadiska pozitívny</w:t>
      </w:r>
      <w:r w:rsidR="0051152A">
        <w:rPr>
          <w:rFonts w:asciiTheme="minorHAnsi" w:hAnsiTheme="minorHAnsi" w:cstheme="minorHAnsi"/>
          <w:lang w:val="sk-SK" w:eastAsia="cs-CZ"/>
        </w:rPr>
        <w:t>. Počet 407 dopravných nehôd na </w:t>
      </w:r>
      <w:r w:rsidRPr="000E44AA">
        <w:rPr>
          <w:rFonts w:asciiTheme="minorHAnsi" w:hAnsiTheme="minorHAnsi" w:cstheme="minorHAnsi"/>
          <w:lang w:val="sk-SK" w:eastAsia="cs-CZ"/>
        </w:rPr>
        <w:t xml:space="preserve">diaľnici v roku 2011 je výrazne najnižším počtom od roku 1997 </w:t>
      </w:r>
      <w:r w:rsidR="0051152A">
        <w:rPr>
          <w:rFonts w:asciiTheme="minorHAnsi" w:hAnsiTheme="minorHAnsi" w:cstheme="minorHAnsi"/>
          <w:lang w:val="sk-SK" w:eastAsia="cs-CZ"/>
        </w:rPr>
        <w:t>v SR. Pozitívom sú tiež údaje o </w:t>
      </w:r>
      <w:r w:rsidRPr="000E44AA">
        <w:rPr>
          <w:rFonts w:asciiTheme="minorHAnsi" w:hAnsiTheme="minorHAnsi" w:cstheme="minorHAnsi"/>
          <w:lang w:val="sk-SK" w:eastAsia="cs-CZ"/>
        </w:rPr>
        <w:t>následkoch na životoch a zdraví osôb v r. 2011, ktoré patria tiež k najnižším od roku 1997</w:t>
      </w:r>
      <w:r w:rsidR="0051152A">
        <w:rPr>
          <w:rFonts w:asciiTheme="minorHAnsi" w:hAnsiTheme="minorHAnsi" w:cstheme="minorHAnsi"/>
          <w:lang w:val="sk-SK" w:eastAsia="cs-CZ"/>
        </w:rPr>
        <w:t>. V </w:t>
      </w:r>
      <w:r w:rsidRPr="000E44AA">
        <w:rPr>
          <w:rFonts w:asciiTheme="minorHAnsi" w:hAnsiTheme="minorHAnsi" w:cstheme="minorHAnsi"/>
          <w:lang w:val="sk-SK" w:eastAsia="cs-CZ"/>
        </w:rPr>
        <w:t>hodnotenom období r. 2011 nebolo príčinou žiadnej dopravnej</w:t>
      </w:r>
      <w:r w:rsidR="0051152A">
        <w:rPr>
          <w:rFonts w:asciiTheme="minorHAnsi" w:hAnsiTheme="minorHAnsi" w:cstheme="minorHAnsi"/>
          <w:lang w:val="sk-SK" w:eastAsia="cs-CZ"/>
        </w:rPr>
        <w:t xml:space="preserve"> nehody zanedbanie povinností z </w:t>
      </w:r>
      <w:r w:rsidRPr="000E44AA">
        <w:rPr>
          <w:rFonts w:asciiTheme="minorHAnsi" w:hAnsiTheme="minorHAnsi" w:cstheme="minorHAnsi"/>
          <w:lang w:val="sk-SK" w:eastAsia="cs-CZ"/>
        </w:rPr>
        <w:t>hľadiska správy a údržby diaľnic a rýchlostných ciest.</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Ako vyplýva aj z predchádzajúcich materiálov spracovaných k problemati</w:t>
      </w:r>
      <w:r w:rsidR="0051152A">
        <w:rPr>
          <w:rFonts w:asciiTheme="minorHAnsi" w:hAnsiTheme="minorHAnsi" w:cstheme="minorHAnsi"/>
          <w:lang w:val="sk-SK" w:eastAsia="cs-CZ"/>
        </w:rPr>
        <w:t>ke nehodovosti na diaľniciach a </w:t>
      </w:r>
      <w:r w:rsidRPr="000E44AA">
        <w:rPr>
          <w:rFonts w:asciiTheme="minorHAnsi" w:hAnsiTheme="minorHAnsi" w:cstheme="minorHAnsi"/>
          <w:lang w:val="sk-SK" w:eastAsia="cs-CZ"/>
        </w:rPr>
        <w:t>rýchlostných cestách, vývojový trend v porovnaní s ostatnými druhmi pozemných komunikácií nebol ovplyvnený ani rastom dopravných výkonov zaznamenaným v období r. 2002 - 2011.</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Bezpečnosť cestnej premávky je ďalším dôležitým faktorom rozvoja. Na cestách I. triedy tvorí počet dopravných nehôd 55,3 % zo všetkých dopravných nehôd na cestných komunikáciách, aj počet usmrtených osôb je vyšší oproti počtu usmrtených osôb na ostatných cestách a tvorí 54,6 %.</w:t>
      </w:r>
    </w:p>
    <w:p w:rsidR="00F467EB" w:rsidRPr="000E44AA" w:rsidRDefault="00F467EB" w:rsidP="00F467EB">
      <w:pPr>
        <w:pStyle w:val="DSS2Nadpis3"/>
        <w:rPr>
          <w:rFonts w:asciiTheme="minorHAnsi" w:hAnsiTheme="minorHAnsi" w:cstheme="minorHAnsi"/>
          <w:noProof w:val="0"/>
          <w:lang w:val="sk-SK"/>
        </w:rPr>
      </w:pPr>
      <w:bookmarkStart w:id="4662" w:name="_Toc357092831"/>
      <w:bookmarkStart w:id="4663" w:name="_Toc357094236"/>
      <w:bookmarkStart w:id="4664" w:name="_Toc357165938"/>
      <w:bookmarkStart w:id="4665" w:name="_Toc357092832"/>
      <w:bookmarkStart w:id="4666" w:name="_Toc357094237"/>
      <w:bookmarkStart w:id="4667" w:name="_Toc357165939"/>
      <w:bookmarkStart w:id="4668" w:name="_Toc357946468"/>
      <w:bookmarkStart w:id="4669" w:name="_Toc358554064"/>
      <w:bookmarkStart w:id="4670" w:name="_Toc358632899"/>
      <w:bookmarkEnd w:id="4662"/>
      <w:bookmarkEnd w:id="4663"/>
      <w:bookmarkEnd w:id="4664"/>
      <w:bookmarkEnd w:id="4665"/>
      <w:bookmarkEnd w:id="4666"/>
      <w:bookmarkEnd w:id="4667"/>
      <w:r w:rsidRPr="000E44AA">
        <w:rPr>
          <w:rFonts w:asciiTheme="minorHAnsi" w:hAnsiTheme="minorHAnsi" w:cstheme="minorHAnsi"/>
          <w:noProof w:val="0"/>
          <w:lang w:val="sk-SK"/>
        </w:rPr>
        <w:lastRenderedPageBreak/>
        <w:t>Železničná doprava</w:t>
      </w:r>
      <w:bookmarkEnd w:id="4668"/>
      <w:bookmarkEnd w:id="4669"/>
      <w:bookmarkEnd w:id="4670"/>
    </w:p>
    <w:p w:rsidR="00F467EB" w:rsidRPr="000E44AA" w:rsidRDefault="00F467EB" w:rsidP="00F467EB">
      <w:pPr>
        <w:rPr>
          <w:rFonts w:asciiTheme="minorHAnsi" w:hAnsiTheme="minorHAnsi" w:cstheme="minorHAnsi"/>
          <w:b/>
          <w:lang w:val="sk-SK"/>
        </w:rPr>
      </w:pPr>
      <w:r w:rsidRPr="000E44AA">
        <w:rPr>
          <w:rStyle w:val="hps"/>
          <w:rFonts w:asciiTheme="minorHAnsi" w:hAnsiTheme="minorHAnsi" w:cstheme="minorHAnsi"/>
          <w:lang w:val="sk-SK"/>
        </w:rPr>
        <w:t>K hlavným</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problémom</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identifikovaným</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v</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rámci železničného</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podsektora</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je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možné zaradiť</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relatívne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nízky</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dopyt</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po</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osobnej</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aj</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nákladnej doprave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a</w:t>
      </w:r>
      <w:r w:rsidRPr="000E44AA">
        <w:rPr>
          <w:rFonts w:asciiTheme="minorHAnsi" w:hAnsiTheme="minorHAnsi" w:cstheme="minorHAnsi"/>
          <w:lang w:val="sk-SK"/>
        </w:rPr>
        <w:t> </w:t>
      </w:r>
      <w:r w:rsidRPr="000E44AA">
        <w:rPr>
          <w:rStyle w:val="hps"/>
          <w:rFonts w:asciiTheme="minorHAnsi" w:hAnsiTheme="minorHAnsi" w:cstheme="minorHAnsi"/>
          <w:lang w:val="sk-SK"/>
        </w:rPr>
        <w:t>riziká jeho</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ďalšieho znižovania</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Z technického</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hľadiska</w:t>
      </w:r>
      <w:r w:rsidRPr="000E44AA">
        <w:rPr>
          <w:rFonts w:asciiTheme="minorHAnsi" w:hAnsiTheme="minorHAnsi" w:cstheme="minorHAnsi"/>
          <w:lang w:val="sk-SK"/>
        </w:rPr>
        <w:t xml:space="preserve"> </w:t>
      </w:r>
      <w:r w:rsidR="0051152A">
        <w:rPr>
          <w:rStyle w:val="hps"/>
          <w:rFonts w:asciiTheme="minorHAnsi" w:hAnsiTheme="minorHAnsi" w:cstheme="minorHAnsi"/>
          <w:lang w:val="sk-SK"/>
        </w:rPr>
        <w:t>sú </w:t>
      </w:r>
      <w:r w:rsidRPr="000E44AA">
        <w:rPr>
          <w:rStyle w:val="hps"/>
          <w:rFonts w:asciiTheme="minorHAnsi" w:hAnsiTheme="minorHAnsi" w:cstheme="minorHAnsi"/>
          <w:lang w:val="sk-SK"/>
        </w:rPr>
        <w:t>problémy</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v</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parametroch</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vybavenosti</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a</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stave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železničnej</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siete</w:t>
      </w:r>
      <w:r w:rsidRPr="000E44AA">
        <w:rPr>
          <w:rFonts w:asciiTheme="minorHAnsi" w:hAnsiTheme="minorHAnsi" w:cstheme="minorHAnsi"/>
          <w:lang w:val="sk-SK"/>
        </w:rPr>
        <w:t>.</w:t>
      </w:r>
      <w:r w:rsidRPr="000E44AA" w:rsidDel="00481AA9">
        <w:rPr>
          <w:rFonts w:asciiTheme="minorHAnsi" w:hAnsiTheme="minorHAnsi" w:cstheme="minorHAnsi"/>
          <w:lang w:val="sk-SK" w:eastAsia="cs-CZ"/>
        </w:rPr>
        <w:t xml:space="preserve">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Dopyt po nákladnej doprave</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Tradičnou úlohou nákladnej železničnej dopravy je preprava hromadných substrátov vo veľkých objemoch. Ide teda hlavne</w:t>
      </w:r>
      <w:r w:rsidR="00B545F8">
        <w:rPr>
          <w:rFonts w:asciiTheme="minorHAnsi" w:hAnsiTheme="minorHAnsi" w:cstheme="minorHAnsi"/>
          <w:lang w:val="sk-SK" w:eastAsia="cs-CZ"/>
        </w:rPr>
        <w:t xml:space="preserve"> o produkty ťažby.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Významným zdrojom a cieľom tohto typu prepravy je košický výrobca ocele U.S. Steel. Ruda na výrobu ocele sa v súčasnosti dováža predovšetkým z Ruska a Ukrajiny, je však možné využívať aj vlastné zdroje v blízkosti Rožňavy. Vápenec potrebný </w:t>
      </w:r>
      <w:r>
        <w:rPr>
          <w:rFonts w:asciiTheme="minorHAnsi" w:hAnsiTheme="minorHAnsi" w:cstheme="minorHAnsi"/>
          <w:lang w:val="sk-SK" w:eastAsia="cs-CZ"/>
        </w:rPr>
        <w:t>na výrobu</w:t>
      </w:r>
      <w:r w:rsidRPr="000E44AA">
        <w:rPr>
          <w:rFonts w:asciiTheme="minorHAnsi" w:hAnsiTheme="minorHAnsi" w:cstheme="minorHAnsi"/>
          <w:lang w:val="sk-SK" w:eastAsia="cs-CZ"/>
        </w:rPr>
        <w:t xml:space="preserve"> ocele sa ťaží a dováža z lomov </w:t>
      </w:r>
      <w:r w:rsidR="0036365D">
        <w:rPr>
          <w:rFonts w:asciiTheme="minorHAnsi" w:hAnsiTheme="minorHAnsi" w:cstheme="minorHAnsi"/>
          <w:lang w:val="sk-SK" w:eastAsia="cs-CZ"/>
        </w:rPr>
        <w:t>SR</w:t>
      </w:r>
      <w:r w:rsidRPr="000E44AA">
        <w:rPr>
          <w:rFonts w:asciiTheme="minorHAnsi" w:hAnsiTheme="minorHAnsi" w:cstheme="minorHAnsi"/>
          <w:lang w:val="sk-SK" w:eastAsia="cs-CZ"/>
        </w:rPr>
        <w:t xml:space="preserve">. Keďže </w:t>
      </w:r>
      <w:r w:rsidR="0036365D">
        <w:rPr>
          <w:rFonts w:asciiTheme="minorHAnsi" w:hAnsiTheme="minorHAnsi" w:cstheme="minorHAnsi"/>
          <w:lang w:val="sk-SK" w:eastAsia="cs-CZ"/>
        </w:rPr>
        <w:t>Slovenská republika</w:t>
      </w:r>
      <w:r w:rsidRPr="000E44AA">
        <w:rPr>
          <w:rFonts w:asciiTheme="minorHAnsi" w:hAnsiTheme="minorHAnsi" w:cstheme="minorHAnsi"/>
          <w:lang w:val="sk-SK" w:eastAsia="cs-CZ"/>
        </w:rPr>
        <w:t xml:space="preserve"> nemá vlastný významnejší zdroj čierneho uhlia dováža sa z oceliarní z Česka. Z uvedeného je zrejmé, že výroba v oceliarňach generuje pre železničnú nákladnú dopravu významné vzťahy východ – západ. Ide o najvýznamnejší zdroj súčasného zaťaženia nákladnej železničnej dopravy </w:t>
      </w:r>
      <w:r w:rsidR="00F5195E">
        <w:rPr>
          <w:rFonts w:asciiTheme="minorHAnsi" w:hAnsiTheme="minorHAnsi" w:cstheme="minorHAnsi"/>
          <w:lang w:val="sk-SK" w:eastAsia="cs-CZ"/>
        </w:rPr>
        <w:t>v rámci SR</w:t>
      </w:r>
      <w:r w:rsidRPr="000E44AA">
        <w:rPr>
          <w:rFonts w:asciiTheme="minorHAnsi" w:hAnsiTheme="minorHAnsi" w:cstheme="minorHAnsi"/>
          <w:lang w:val="sk-SK" w:eastAsia="cs-CZ"/>
        </w:rPr>
        <w:t>. Preprava sa realizuje predovšetkým na trati Košice – Poprad – Žilina – Čadca. Rizikom pre tento prepravný prúd je neistota v oceliarskom priemysle a prípadný možný útlm výroby ocele, či zmena dodávateľov komodít potrebných</w:t>
      </w:r>
      <w:r>
        <w:rPr>
          <w:rFonts w:asciiTheme="minorHAnsi" w:hAnsiTheme="minorHAnsi" w:cstheme="minorHAnsi"/>
          <w:lang w:val="sk-SK" w:eastAsia="cs-CZ"/>
        </w:rPr>
        <w:t xml:space="preserve"> na</w:t>
      </w:r>
      <w:r w:rsidRPr="000E44AA">
        <w:rPr>
          <w:rFonts w:asciiTheme="minorHAnsi" w:hAnsiTheme="minorHAnsi" w:cstheme="minorHAnsi"/>
          <w:lang w:val="sk-SK" w:eastAsia="cs-CZ"/>
        </w:rPr>
        <w:t xml:space="preserve"> jej výrobu. Ďalšími zdrojmi pre</w:t>
      </w:r>
      <w:r w:rsidR="0051152A">
        <w:rPr>
          <w:rFonts w:asciiTheme="minorHAnsi" w:hAnsiTheme="minorHAnsi" w:cstheme="minorHAnsi"/>
          <w:lang w:val="sk-SK" w:eastAsia="cs-CZ"/>
        </w:rPr>
        <w:t xml:space="preserve"> nákladnú železničnú dopravu sú </w:t>
      </w:r>
      <w:r w:rsidRPr="000E44AA">
        <w:rPr>
          <w:rFonts w:asciiTheme="minorHAnsi" w:hAnsiTheme="minorHAnsi" w:cstheme="minorHAnsi"/>
          <w:lang w:val="sk-SK" w:eastAsia="cs-CZ"/>
        </w:rPr>
        <w:t>predovšetkým magnezitové lomy na strednom Slovensku, kde veľká časť produkcie slúži na export.</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Automobilový priemysel situovaný na západe Slovenska využíva železničnú prepravu vo veľkej miere. Keďže ide o tovar s vysokou pridanou hodnotou, sú v tejto oblasti kladené na zákazníkov vysoké nároky na spoľahlivosť prepravy (dochvíľnosť bez poškodenia). V prípade zníženia kvality prepravy, napríklad z dôvodu nedostatočnej kapacity železnice v prímestských úsekoch</w:t>
      </w:r>
      <w:r>
        <w:rPr>
          <w:rFonts w:asciiTheme="minorHAnsi" w:hAnsiTheme="minorHAnsi" w:cstheme="minorHAnsi"/>
          <w:lang w:val="sk-SK" w:eastAsia="cs-CZ"/>
        </w:rPr>
        <w:t>,</w:t>
      </w:r>
      <w:r w:rsidRPr="000E44AA">
        <w:rPr>
          <w:rFonts w:asciiTheme="minorHAnsi" w:hAnsiTheme="minorHAnsi" w:cstheme="minorHAnsi"/>
          <w:lang w:val="sk-SK" w:eastAsia="cs-CZ"/>
        </w:rPr>
        <w:t xml:space="preserve"> je možné riziko zmeny časti preprav</w:t>
      </w:r>
      <w:r>
        <w:rPr>
          <w:rFonts w:asciiTheme="minorHAnsi" w:hAnsiTheme="minorHAnsi" w:cstheme="minorHAnsi"/>
          <w:lang w:val="sk-SK" w:eastAsia="cs-CZ"/>
        </w:rPr>
        <w:t>y</w:t>
      </w:r>
      <w:r w:rsidRPr="000E44AA">
        <w:rPr>
          <w:rFonts w:asciiTheme="minorHAnsi" w:hAnsiTheme="minorHAnsi" w:cstheme="minorHAnsi"/>
          <w:lang w:val="sk-SK" w:eastAsia="cs-CZ"/>
        </w:rPr>
        <w:t xml:space="preserve"> na cestnú dopravu po diaľnici D1. Produkcia automobilov je sústredená v mestách Bratislava, Trnava a Žilina, takže je pre prepravu využívaný predov</w:t>
      </w:r>
      <w:r w:rsidR="00B545F8">
        <w:rPr>
          <w:rFonts w:asciiTheme="minorHAnsi" w:hAnsiTheme="minorHAnsi" w:cstheme="minorHAnsi"/>
          <w:lang w:val="sk-SK" w:eastAsia="cs-CZ"/>
        </w:rPr>
        <w:t>šetkým európsky koridor Va.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Prognóza a príležitosti železničnej osobnej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 pohľadu celkového prepravného výkonu v osobokilometroch je možné predpokladať skôr stagnáciu</w:t>
      </w:r>
      <w:r>
        <w:rPr>
          <w:rFonts w:asciiTheme="minorHAnsi" w:hAnsiTheme="minorHAnsi" w:cstheme="minorHAnsi"/>
          <w:lang w:val="sk-SK"/>
        </w:rPr>
        <w:t>,</w:t>
      </w:r>
      <w:r w:rsidRPr="000E44AA">
        <w:rPr>
          <w:rFonts w:asciiTheme="minorHAnsi" w:hAnsiTheme="minorHAnsi" w:cstheme="minorHAnsi"/>
          <w:lang w:val="sk-SK"/>
        </w:rPr>
        <w:t xml:space="preserve"> resp. len mierny rast. Z hľadiska </w:t>
      </w:r>
      <w:proofErr w:type="spellStart"/>
      <w:r w:rsidRPr="000E44AA">
        <w:rPr>
          <w:rFonts w:asciiTheme="minorHAnsi" w:hAnsiTheme="minorHAnsi" w:cstheme="minorHAnsi"/>
          <w:lang w:val="sk-SK"/>
        </w:rPr>
        <w:t>modal</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splitu</w:t>
      </w:r>
      <w:proofErr w:type="spellEnd"/>
      <w:r w:rsidRPr="000E44AA">
        <w:rPr>
          <w:rFonts w:asciiTheme="minorHAnsi" w:hAnsiTheme="minorHAnsi" w:cstheme="minorHAnsi"/>
          <w:lang w:val="sk-SK"/>
        </w:rPr>
        <w:t xml:space="preserve"> je možné predpokladať posilňovanie podielu IAD na úkor verejnej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Smerujúc k jednotlivým prepravným osiam a vzťahom môže železnica využiť predpokladaný rast dopytu v diaľkovej osi Košice – Žilina – Bratislava. Tento potenciál však môže byť vo vzdialenejšom výhľade ovplyvnený dostavbou diaľnice D1. Železnica by teda v tejto oblasti mala ponúknuť vyšší komfort prepravy (vozidlá, vybavenie staníc, nadväznosť ďalšej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Bratislavskom a Trnavskom kraji má železnica významnú príležitosť </w:t>
      </w:r>
      <w:r w:rsidR="0051152A">
        <w:rPr>
          <w:rFonts w:asciiTheme="minorHAnsi" w:hAnsiTheme="minorHAnsi" w:cstheme="minorHAnsi"/>
          <w:lang w:val="sk-SK"/>
        </w:rPr>
        <w:t>rastu prepravného výkonu. Ide o </w:t>
      </w:r>
      <w:r w:rsidRPr="000E44AA">
        <w:rPr>
          <w:rFonts w:asciiTheme="minorHAnsi" w:hAnsiTheme="minorHAnsi" w:cstheme="minorHAnsi"/>
          <w:lang w:val="sk-SK"/>
        </w:rPr>
        <w:t>prímestskú a regionálnu dopravu smerujúcu do Bratislav</w:t>
      </w:r>
      <w:r>
        <w:rPr>
          <w:rFonts w:asciiTheme="minorHAnsi" w:hAnsiTheme="minorHAnsi" w:cstheme="minorHAnsi"/>
          <w:lang w:val="sk-SK"/>
        </w:rPr>
        <w:t>y</w:t>
      </w:r>
      <w:r w:rsidRPr="000E44AA">
        <w:rPr>
          <w:rFonts w:asciiTheme="minorHAnsi" w:hAnsiTheme="minorHAnsi" w:cstheme="minorHAnsi"/>
          <w:lang w:val="sk-SK"/>
        </w:rPr>
        <w:t>. Železnica však musí ponúknuť dostatočný komfort prepravy, kvalitné vozidlá, dôstojné prostredie na staniciach a zastávkach, súčinnosť s autobusovou dopravou v rámci IDS a sústredenie sa predovšetkým na osi, kde môže ponúknuť kvalitnejšie spojenie ako cestná doprava. Týka sa predovšetkým ôs Bratislava – Dunajská Streda, Bratislava – Galanta a Bratislava – Pezinok. Podobnú šancu, aj keď v menšej miere, má žel</w:t>
      </w:r>
      <w:r w:rsidR="00CE5CF2">
        <w:rPr>
          <w:rFonts w:asciiTheme="minorHAnsi" w:hAnsiTheme="minorHAnsi" w:cstheme="minorHAnsi"/>
          <w:lang w:val="sk-SK"/>
        </w:rPr>
        <w:t xml:space="preserve">eznica v oblasti miest Žilina, </w:t>
      </w:r>
      <w:r w:rsidRPr="000E44AA">
        <w:rPr>
          <w:rFonts w:asciiTheme="minorHAnsi" w:hAnsiTheme="minorHAnsi" w:cstheme="minorHAnsi"/>
          <w:lang w:val="sk-SK"/>
        </w:rPr>
        <w:t>Košice</w:t>
      </w:r>
      <w:r w:rsidR="00CE5CF2">
        <w:rPr>
          <w:rFonts w:asciiTheme="minorHAnsi" w:hAnsiTheme="minorHAnsi" w:cstheme="minorHAnsi"/>
          <w:lang w:val="sk-SK"/>
        </w:rPr>
        <w:t xml:space="preserve"> a Zvolen</w:t>
      </w:r>
      <w:r w:rsidRPr="000E44AA">
        <w:rPr>
          <w:rFonts w:asciiTheme="minorHAnsi" w:hAnsiTheme="minorHAnsi" w:cstheme="minorHAnsi"/>
          <w:lang w:val="sk-SK"/>
        </w:rPr>
        <w: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Prognóza a príležitosti železničnej nákladnej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Výhľad nákladnej železničnej dopravy na </w:t>
      </w:r>
      <w:r w:rsidR="00F5195E">
        <w:rPr>
          <w:rFonts w:asciiTheme="minorHAnsi" w:hAnsiTheme="minorHAnsi" w:cstheme="minorHAnsi"/>
          <w:lang w:val="sk-SK"/>
        </w:rPr>
        <w:t xml:space="preserve">území SR </w:t>
      </w:r>
      <w:r w:rsidRPr="000E44AA">
        <w:rPr>
          <w:rFonts w:asciiTheme="minorHAnsi" w:hAnsiTheme="minorHAnsi" w:cstheme="minorHAnsi"/>
          <w:lang w:val="sk-SK"/>
        </w:rPr>
        <w:t>je za súčasných hospodárskych podmienok v EÚ pomerne neistý. Z dôvodu nestability v oceliarskom a autom</w:t>
      </w:r>
      <w:r w:rsidR="0051152A">
        <w:rPr>
          <w:rFonts w:asciiTheme="minorHAnsi" w:hAnsiTheme="minorHAnsi" w:cstheme="minorHAnsi"/>
          <w:lang w:val="sk-SK"/>
        </w:rPr>
        <w:t>obilovom priemysle môže dôjsť k </w:t>
      </w:r>
      <w:r w:rsidRPr="000E44AA">
        <w:rPr>
          <w:rFonts w:asciiTheme="minorHAnsi" w:hAnsiTheme="minorHAnsi" w:cstheme="minorHAnsi"/>
          <w:lang w:val="sk-SK"/>
        </w:rPr>
        <w:t xml:space="preserve">výraznému poklesu prepravy. To by znamenalo výrazný pokles zaťaženia </w:t>
      </w:r>
      <w:r w:rsidR="0051152A">
        <w:rPr>
          <w:rFonts w:asciiTheme="minorHAnsi" w:hAnsiTheme="minorHAnsi" w:cstheme="minorHAnsi"/>
          <w:lang w:val="sk-SK"/>
        </w:rPr>
        <w:t>na koridore Va. Ide však skôr o </w:t>
      </w:r>
      <w:r w:rsidRPr="000E44AA">
        <w:rPr>
          <w:rFonts w:asciiTheme="minorHAnsi" w:hAnsiTheme="minorHAnsi" w:cstheme="minorHAnsi"/>
          <w:lang w:val="sk-SK"/>
        </w:rPr>
        <w:t>pesimistický scenár vývoja, ktorý nemusí nevyhnutne nastať.</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lastRenderedPageBreak/>
        <w:t>Naopak</w:t>
      </w:r>
      <w:r>
        <w:rPr>
          <w:rFonts w:asciiTheme="minorHAnsi" w:hAnsiTheme="minorHAnsi" w:cstheme="minorHAnsi"/>
          <w:lang w:val="sk-SK"/>
        </w:rPr>
        <w:t>,</w:t>
      </w:r>
      <w:r w:rsidRPr="000E44AA">
        <w:rPr>
          <w:rFonts w:asciiTheme="minorHAnsi" w:hAnsiTheme="minorHAnsi" w:cstheme="minorHAnsi"/>
          <w:lang w:val="sk-SK"/>
        </w:rPr>
        <w:t xml:space="preserve"> vzhľadom </w:t>
      </w:r>
      <w:r>
        <w:rPr>
          <w:rFonts w:asciiTheme="minorHAnsi" w:hAnsiTheme="minorHAnsi" w:cstheme="minorHAnsi"/>
          <w:lang w:val="sk-SK"/>
        </w:rPr>
        <w:t>na rastúci trend</w:t>
      </w:r>
      <w:r w:rsidRPr="000E44AA">
        <w:rPr>
          <w:rFonts w:asciiTheme="minorHAnsi" w:hAnsiTheme="minorHAnsi" w:cstheme="minorHAnsi"/>
          <w:lang w:val="sk-SK"/>
        </w:rPr>
        <w:t xml:space="preserve"> globalizácie bude zrejme dochádzať k ďalšiemu rastu intermodálnej dopravy. Už teraz podiel kontajnerovej dopravy na železnici výrazne prekonáva prognózy rastu z roku 2000. Pre pokračujúci rast tak musia byť vytvorené podmienky, konkrétne spoľahlivá železnica, optimalizovaná sieť kontajnerových terminálov aj flexibilná reakcia na požiadavky zákazníkov. Pokiaľ sa železnici podarí efektívne zapojiť do tohto reťazca, môže dôjsť k presunu tovarových tokov z cestnej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Ďalším trendom v oblasti je snaha o vytvorenie efektívnej kontinentálnej dopravnej cesty Čína – Rusko – EÚ pre nákladnú železničnú dopravu.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Bezpečnosť a dopravné nehody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Najvážnejším problémom sú nehody v kategórii „Úraz osoby spôsobený pohybom železničného vozidla“ (takmer 50 % nehôd) a „Zrážka železničného vozidla s užívateľmi priecestí“ (takmer 25 % nehôd).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Kapacita železničnej siete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Železničná sieť Slovenskej republiky nevykazuje zásadné problémy z hľadiska parametra „Ukazovateľ využitia priepustnosti“ (prekročenie 72 % je iba </w:t>
      </w:r>
      <w:r>
        <w:rPr>
          <w:rFonts w:asciiTheme="minorHAnsi" w:hAnsiTheme="minorHAnsi" w:cstheme="minorHAnsi"/>
          <w:lang w:val="sk-SK"/>
        </w:rPr>
        <w:t>na</w:t>
      </w:r>
      <w:r w:rsidRPr="000E44AA">
        <w:rPr>
          <w:rFonts w:asciiTheme="minorHAnsi" w:hAnsiTheme="minorHAnsi" w:cstheme="minorHAnsi"/>
          <w:lang w:val="sk-SK"/>
        </w:rPr>
        <w:t> 2 úseko</w:t>
      </w:r>
      <w:r>
        <w:rPr>
          <w:rFonts w:asciiTheme="minorHAnsi" w:hAnsiTheme="minorHAnsi" w:cstheme="minorHAnsi"/>
          <w:lang w:val="sk-SK"/>
        </w:rPr>
        <w:t>ch</w:t>
      </w:r>
      <w:r w:rsidRPr="000E44AA">
        <w:rPr>
          <w:rFonts w:asciiTheme="minorHAnsi" w:hAnsiTheme="minorHAnsi" w:cstheme="minorHAnsi"/>
          <w:lang w:val="sk-SK"/>
        </w:rPr>
        <w:t xml:space="preserve"> tratí celoštátneho významu). </w:t>
      </w:r>
      <w:r>
        <w:rPr>
          <w:rFonts w:asciiTheme="minorHAnsi" w:hAnsiTheme="minorHAnsi" w:cstheme="minorHAnsi"/>
          <w:lang w:val="sk-SK"/>
        </w:rPr>
        <w:t>Súbor</w:t>
      </w:r>
      <w:r w:rsidRPr="000E44AA">
        <w:rPr>
          <w:rFonts w:asciiTheme="minorHAnsi" w:hAnsiTheme="minorHAnsi" w:cstheme="minorHAnsi"/>
          <w:lang w:val="sk-SK"/>
        </w:rPr>
        <w:t xml:space="preserve"> kapacitných problémov však nie je možné popísať spomínaným ukazovateľom. Ďalšími analýzami boli identifikované kapacitné a kvalitatívne problémy vo veľkých uzlových staniciach (predovšetkým Bratislava hlavná stanica).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Technické parametre nadradenej siete a interoperabilita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 hľadiska požadovaných technických parametrov bola analyzovaná predovšetkým nadradená železničná sieť (TEN-T core a </w:t>
      </w:r>
      <w:proofErr w:type="spellStart"/>
      <w:r w:rsidRPr="000E44AA">
        <w:rPr>
          <w:rFonts w:asciiTheme="minorHAnsi" w:hAnsiTheme="minorHAnsi" w:cstheme="minorHAnsi"/>
          <w:lang w:val="sk-SK"/>
        </w:rPr>
        <w:t>comprehensive</w:t>
      </w:r>
      <w:proofErr w:type="spellEnd"/>
      <w:r w:rsidRPr="000E44AA">
        <w:rPr>
          <w:rFonts w:asciiTheme="minorHAnsi" w:hAnsiTheme="minorHAnsi" w:cstheme="minorHAnsi"/>
          <w:lang w:val="sk-SK"/>
        </w:rPr>
        <w:t>). Je možné konštatovať, že časť siete doteraz nie je modernizovaná a nie sú tak dodržané základné parametre. Ide predovšetkým o úseky určené na modernizáciu:</w:t>
      </w:r>
    </w:p>
    <w:p w:rsidR="00F467EB" w:rsidRPr="000E44AA" w:rsidRDefault="00F467EB" w:rsidP="00F467EB">
      <w:pPr>
        <w:spacing w:before="0" w:after="0" w:line="240" w:lineRule="auto"/>
        <w:jc w:val="left"/>
        <w:rPr>
          <w:rFonts w:asciiTheme="minorHAnsi" w:hAnsiTheme="minorHAnsi" w:cstheme="minorHAnsi"/>
          <w:lang w:val="sk-SK"/>
        </w:rPr>
      </w:pPr>
    </w:p>
    <w:tbl>
      <w:tblPr>
        <w:tblStyle w:val="Mriekatabuky"/>
        <w:tblW w:w="0" w:type="auto"/>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4680"/>
        <w:gridCol w:w="4782"/>
      </w:tblGrid>
      <w:tr w:rsidR="00F467EB" w:rsidRPr="000E44AA" w:rsidTr="00E72AC3">
        <w:trPr>
          <w:trHeight w:val="381"/>
        </w:trPr>
        <w:tc>
          <w:tcPr>
            <w:tcW w:w="9814" w:type="dxa"/>
            <w:gridSpan w:val="2"/>
            <w:shd w:val="clear" w:color="auto" w:fill="A6A6A6" w:themeFill="background1" w:themeFillShade="A6"/>
          </w:tcPr>
          <w:p w:rsidR="00F467EB" w:rsidRPr="000E44AA" w:rsidRDefault="00F467EB" w:rsidP="00E72AC3">
            <w:pPr>
              <w:spacing w:before="120"/>
              <w:jc w:val="center"/>
              <w:outlineLvl w:val="0"/>
              <w:rPr>
                <w:rFonts w:asciiTheme="minorHAnsi" w:hAnsiTheme="minorHAnsi" w:cstheme="minorHAnsi"/>
                <w:b/>
                <w:u w:val="single"/>
                <w:lang w:val="sk-SK"/>
              </w:rPr>
            </w:pPr>
            <w:r w:rsidRPr="000E44AA">
              <w:rPr>
                <w:rFonts w:asciiTheme="minorHAnsi" w:hAnsiTheme="minorHAnsi" w:cstheme="minorHAnsi"/>
                <w:b/>
                <w:color w:val="FFFFFF" w:themeColor="background1"/>
                <w:u w:val="single"/>
                <w:lang w:val="sk-SK"/>
              </w:rPr>
              <w:t>Sieť TEN-T</w:t>
            </w:r>
          </w:p>
        </w:tc>
      </w:tr>
      <w:tr w:rsidR="00F467EB" w:rsidRPr="000E44AA" w:rsidTr="00E72AC3">
        <w:trPr>
          <w:trHeight w:val="237"/>
        </w:trPr>
        <w:tc>
          <w:tcPr>
            <w:tcW w:w="4853" w:type="dxa"/>
            <w:shd w:val="clear" w:color="auto" w:fill="D9D9D9" w:themeFill="background1" w:themeFillShade="D9"/>
            <w:vAlign w:val="center"/>
          </w:tcPr>
          <w:p w:rsidR="00F467EB" w:rsidRPr="000E44AA" w:rsidRDefault="009A1AE7" w:rsidP="00E72AC3">
            <w:pPr>
              <w:jc w:val="center"/>
              <w:rPr>
                <w:rFonts w:asciiTheme="minorHAnsi" w:hAnsiTheme="minorHAnsi" w:cstheme="minorHAnsi"/>
                <w:b/>
                <w:lang w:val="sk-SK"/>
              </w:rPr>
            </w:pPr>
            <w:r>
              <w:rPr>
                <w:rFonts w:asciiTheme="minorHAnsi" w:hAnsiTheme="minorHAnsi" w:cstheme="minorHAnsi"/>
                <w:b/>
                <w:lang w:val="sk-SK"/>
              </w:rPr>
              <w:t>TEN-T core network (základná</w:t>
            </w:r>
            <w:r w:rsidR="00F467EB" w:rsidRPr="000E44AA">
              <w:rPr>
                <w:rFonts w:asciiTheme="minorHAnsi" w:hAnsiTheme="minorHAnsi" w:cstheme="minorHAnsi"/>
                <w:b/>
                <w:lang w:val="sk-SK"/>
              </w:rPr>
              <w:t xml:space="preserve"> sieť)</w:t>
            </w:r>
          </w:p>
        </w:tc>
        <w:tc>
          <w:tcPr>
            <w:tcW w:w="4961" w:type="dxa"/>
            <w:shd w:val="clear" w:color="auto" w:fill="D9D9D9" w:themeFill="background1" w:themeFillShade="D9"/>
            <w:vAlign w:val="center"/>
          </w:tcPr>
          <w:p w:rsidR="00F467EB" w:rsidRPr="000E44AA" w:rsidRDefault="00F467EB" w:rsidP="00E72AC3">
            <w:pPr>
              <w:jc w:val="center"/>
              <w:rPr>
                <w:rFonts w:asciiTheme="minorHAnsi" w:hAnsiTheme="minorHAnsi" w:cstheme="minorHAnsi"/>
                <w:b/>
                <w:lang w:val="sk-SK" w:eastAsia="cs-CZ"/>
              </w:rPr>
            </w:pPr>
            <w:r w:rsidRPr="000E44AA">
              <w:rPr>
                <w:rFonts w:asciiTheme="minorHAnsi" w:hAnsiTheme="minorHAnsi" w:cstheme="minorHAnsi"/>
                <w:b/>
                <w:lang w:val="sk-SK" w:eastAsia="cs-CZ"/>
              </w:rPr>
              <w:t xml:space="preserve">TEN-T </w:t>
            </w:r>
            <w:proofErr w:type="spellStart"/>
            <w:r w:rsidRPr="000E44AA">
              <w:rPr>
                <w:rFonts w:asciiTheme="minorHAnsi" w:hAnsiTheme="minorHAnsi" w:cstheme="minorHAnsi"/>
                <w:b/>
                <w:lang w:val="sk-SK" w:eastAsia="cs-CZ"/>
              </w:rPr>
              <w:t>comprehensive</w:t>
            </w:r>
            <w:proofErr w:type="spellEnd"/>
            <w:r w:rsidRPr="000E44AA">
              <w:rPr>
                <w:rFonts w:asciiTheme="minorHAnsi" w:hAnsiTheme="minorHAnsi" w:cstheme="minorHAnsi"/>
                <w:b/>
                <w:lang w:val="sk-SK" w:eastAsia="cs-CZ"/>
              </w:rPr>
              <w:t xml:space="preserve"> network (súhrnná sieť)</w:t>
            </w:r>
          </w:p>
        </w:tc>
      </w:tr>
      <w:tr w:rsidR="00F467EB" w:rsidRPr="000E44AA" w:rsidTr="00E72AC3">
        <w:tc>
          <w:tcPr>
            <w:tcW w:w="4853" w:type="dxa"/>
            <w:shd w:val="clear" w:color="auto" w:fill="F2F2F2" w:themeFill="background1" w:themeFillShade="F2"/>
          </w:tcPr>
          <w:p w:rsidR="00F467EB" w:rsidRPr="000E44AA" w:rsidRDefault="009A1AE7" w:rsidP="009A1AE7">
            <w:pPr>
              <w:numPr>
                <w:ilvl w:val="0"/>
                <w:numId w:val="59"/>
              </w:numPr>
              <w:rPr>
                <w:rFonts w:cstheme="minorHAnsi"/>
                <w:lang w:val="sk-SK"/>
              </w:rPr>
            </w:pPr>
            <w:r>
              <w:rPr>
                <w:rFonts w:asciiTheme="minorHAnsi" w:hAnsiTheme="minorHAnsi" w:cstheme="minorHAnsi"/>
                <w:lang w:val="sk-SK"/>
              </w:rPr>
              <w:t>Bratislava – Kúty – št. hr. SR/ČR</w:t>
            </w:r>
          </w:p>
        </w:tc>
        <w:tc>
          <w:tcPr>
            <w:tcW w:w="4961" w:type="dxa"/>
            <w:shd w:val="clear" w:color="auto" w:fill="F2F2F2" w:themeFill="background1" w:themeFillShade="F2"/>
          </w:tcPr>
          <w:p w:rsidR="00F467EB" w:rsidRPr="000E44AA" w:rsidRDefault="00F467EB" w:rsidP="009A1AE7">
            <w:pPr>
              <w:numPr>
                <w:ilvl w:val="0"/>
                <w:numId w:val="59"/>
              </w:numPr>
              <w:rPr>
                <w:rFonts w:cstheme="minorHAnsi"/>
                <w:lang w:val="sk-SK"/>
              </w:rPr>
            </w:pPr>
            <w:r w:rsidRPr="000E44AA">
              <w:rPr>
                <w:rFonts w:asciiTheme="minorHAnsi" w:hAnsiTheme="minorHAnsi" w:cstheme="minorHAnsi"/>
                <w:lang w:val="sk-SK"/>
              </w:rPr>
              <w:t>Púchov</w:t>
            </w:r>
            <w:r w:rsidR="009A1AE7">
              <w:rPr>
                <w:rFonts w:asciiTheme="minorHAnsi" w:hAnsiTheme="minorHAnsi" w:cstheme="minorHAnsi"/>
                <w:lang w:val="sk-SK"/>
              </w:rPr>
              <w:t xml:space="preserve"> – Lúky pod Makytou – št. hr. SR</w:t>
            </w:r>
            <w:r w:rsidRPr="000E44AA">
              <w:rPr>
                <w:rFonts w:asciiTheme="minorHAnsi" w:hAnsiTheme="minorHAnsi" w:cstheme="minorHAnsi"/>
                <w:lang w:val="sk-SK"/>
              </w:rPr>
              <w:t>/</w:t>
            </w:r>
            <w:r w:rsidR="009A1AE7">
              <w:rPr>
                <w:rFonts w:asciiTheme="minorHAnsi" w:hAnsiTheme="minorHAnsi" w:cstheme="minorHAnsi"/>
                <w:lang w:val="sk-SK"/>
              </w:rPr>
              <w:t>ČR</w:t>
            </w:r>
          </w:p>
        </w:tc>
      </w:tr>
      <w:tr w:rsidR="00F467EB" w:rsidRPr="000E44AA" w:rsidTr="00E72AC3">
        <w:tc>
          <w:tcPr>
            <w:tcW w:w="4853" w:type="dxa"/>
            <w:shd w:val="clear" w:color="auto" w:fill="F2F2F2" w:themeFill="background1" w:themeFillShade="F2"/>
          </w:tcPr>
          <w:p w:rsidR="00F467EB" w:rsidRPr="000E44AA" w:rsidRDefault="00F467EB" w:rsidP="00E72AC3">
            <w:pPr>
              <w:numPr>
                <w:ilvl w:val="0"/>
                <w:numId w:val="59"/>
              </w:numPr>
              <w:rPr>
                <w:rFonts w:cstheme="minorHAnsi"/>
                <w:lang w:val="sk-SK"/>
              </w:rPr>
            </w:pPr>
            <w:r w:rsidRPr="000E44AA">
              <w:rPr>
                <w:rFonts w:asciiTheme="minorHAnsi" w:hAnsiTheme="minorHAnsi" w:cstheme="minorHAnsi"/>
                <w:lang w:val="sk-SK"/>
              </w:rPr>
              <w:t>Nové Mesto nad Váhom – Žilina</w:t>
            </w:r>
          </w:p>
        </w:tc>
        <w:tc>
          <w:tcPr>
            <w:tcW w:w="4961" w:type="dxa"/>
            <w:shd w:val="clear" w:color="auto" w:fill="F2F2F2" w:themeFill="background1" w:themeFillShade="F2"/>
          </w:tcPr>
          <w:p w:rsidR="00F467EB" w:rsidRPr="000E44AA" w:rsidRDefault="009A1AE7" w:rsidP="009A1AE7">
            <w:pPr>
              <w:numPr>
                <w:ilvl w:val="0"/>
                <w:numId w:val="59"/>
              </w:numPr>
              <w:rPr>
                <w:rFonts w:cstheme="minorHAnsi"/>
                <w:lang w:val="sk-SK"/>
              </w:rPr>
            </w:pPr>
            <w:r>
              <w:rPr>
                <w:rFonts w:asciiTheme="minorHAnsi" w:hAnsiTheme="minorHAnsi" w:cstheme="minorHAnsi"/>
                <w:lang w:val="sk-SK"/>
              </w:rPr>
              <w:t>Čadca – št. hr. SR/ČR</w:t>
            </w:r>
          </w:p>
        </w:tc>
      </w:tr>
      <w:tr w:rsidR="00F467EB" w:rsidRPr="000E44AA" w:rsidTr="00E72AC3">
        <w:tc>
          <w:tcPr>
            <w:tcW w:w="4853" w:type="dxa"/>
            <w:shd w:val="clear" w:color="auto" w:fill="F2F2F2" w:themeFill="background1" w:themeFillShade="F2"/>
          </w:tcPr>
          <w:p w:rsidR="00F467EB" w:rsidRPr="000E44AA" w:rsidRDefault="00F467EB" w:rsidP="00E72AC3">
            <w:pPr>
              <w:numPr>
                <w:ilvl w:val="0"/>
                <w:numId w:val="59"/>
              </w:numPr>
              <w:rPr>
                <w:rFonts w:cstheme="minorHAnsi"/>
                <w:lang w:val="sk-SK"/>
              </w:rPr>
            </w:pPr>
            <w:r w:rsidRPr="000E44AA">
              <w:rPr>
                <w:rFonts w:asciiTheme="minorHAnsi" w:hAnsiTheme="minorHAnsi" w:cstheme="minorHAnsi"/>
                <w:lang w:val="sk-SK"/>
              </w:rPr>
              <w:t>Žilina – Košice</w:t>
            </w:r>
          </w:p>
        </w:tc>
        <w:tc>
          <w:tcPr>
            <w:tcW w:w="4961" w:type="dxa"/>
            <w:shd w:val="clear" w:color="auto" w:fill="F2F2F2" w:themeFill="background1" w:themeFillShade="F2"/>
          </w:tcPr>
          <w:p w:rsidR="00F467EB" w:rsidRPr="000E44AA" w:rsidRDefault="00F467EB" w:rsidP="00E72AC3">
            <w:pPr>
              <w:numPr>
                <w:ilvl w:val="0"/>
                <w:numId w:val="59"/>
              </w:numPr>
              <w:rPr>
                <w:rFonts w:cstheme="minorHAnsi"/>
                <w:lang w:val="sk-SK"/>
              </w:rPr>
            </w:pPr>
            <w:r w:rsidRPr="000E44AA">
              <w:rPr>
                <w:rFonts w:asciiTheme="minorHAnsi" w:hAnsiTheme="minorHAnsi" w:cstheme="minorHAnsi"/>
                <w:lang w:val="sk-SK"/>
              </w:rPr>
              <w:t>Bratislava – N</w:t>
            </w:r>
            <w:r w:rsidR="009A1AE7">
              <w:rPr>
                <w:rFonts w:asciiTheme="minorHAnsi" w:hAnsiTheme="minorHAnsi" w:cstheme="minorHAnsi"/>
                <w:lang w:val="sk-SK"/>
              </w:rPr>
              <w:t>ové Zámky – Štúrovo – št. hr. SR</w:t>
            </w:r>
            <w:r w:rsidRPr="000E44AA">
              <w:rPr>
                <w:rFonts w:asciiTheme="minorHAnsi" w:hAnsiTheme="minorHAnsi" w:cstheme="minorHAnsi"/>
                <w:lang w:val="sk-SK"/>
              </w:rPr>
              <w:t>/</w:t>
            </w:r>
            <w:r w:rsidR="009A1AE7">
              <w:rPr>
                <w:rFonts w:asciiTheme="minorHAnsi" w:hAnsiTheme="minorHAnsi" w:cstheme="minorHAnsi"/>
                <w:lang w:val="sk-SK"/>
              </w:rPr>
              <w:t>Maď.</w:t>
            </w:r>
          </w:p>
        </w:tc>
      </w:tr>
      <w:tr w:rsidR="00F467EB" w:rsidRPr="000E44AA" w:rsidTr="00E72AC3">
        <w:tc>
          <w:tcPr>
            <w:tcW w:w="4853" w:type="dxa"/>
            <w:shd w:val="clear" w:color="auto" w:fill="F2F2F2" w:themeFill="background1" w:themeFillShade="F2"/>
          </w:tcPr>
          <w:p w:rsidR="00F467EB" w:rsidRPr="000E44AA" w:rsidRDefault="00F467EB" w:rsidP="00E72AC3">
            <w:pPr>
              <w:numPr>
                <w:ilvl w:val="0"/>
                <w:numId w:val="59"/>
              </w:numPr>
              <w:rPr>
                <w:rFonts w:cstheme="minorHAnsi"/>
                <w:lang w:val="sk-SK"/>
              </w:rPr>
            </w:pPr>
            <w:r w:rsidRPr="000E44AA">
              <w:rPr>
                <w:rFonts w:asciiTheme="minorHAnsi" w:hAnsiTheme="minorHAnsi" w:cstheme="minorHAnsi"/>
                <w:lang w:val="sk-SK"/>
              </w:rPr>
              <w:t>Košice</w:t>
            </w:r>
            <w:r w:rsidR="009A1AE7">
              <w:rPr>
                <w:rFonts w:asciiTheme="minorHAnsi" w:hAnsiTheme="minorHAnsi" w:cstheme="minorHAnsi"/>
                <w:lang w:val="sk-SK"/>
              </w:rPr>
              <w:t xml:space="preserve"> – Čierna nad Tisou – št. hr. SR</w:t>
            </w:r>
            <w:r w:rsidRPr="000E44AA">
              <w:rPr>
                <w:rFonts w:asciiTheme="minorHAnsi" w:hAnsiTheme="minorHAnsi" w:cstheme="minorHAnsi"/>
                <w:lang w:val="sk-SK"/>
              </w:rPr>
              <w:t>/</w:t>
            </w:r>
            <w:proofErr w:type="spellStart"/>
            <w:r w:rsidRPr="000E44AA">
              <w:rPr>
                <w:rFonts w:asciiTheme="minorHAnsi" w:hAnsiTheme="minorHAnsi" w:cstheme="minorHAnsi"/>
                <w:lang w:val="sk-SK"/>
              </w:rPr>
              <w:t>U</w:t>
            </w:r>
            <w:r w:rsidR="009A1AE7">
              <w:rPr>
                <w:rFonts w:asciiTheme="minorHAnsi" w:hAnsiTheme="minorHAnsi" w:cstheme="minorHAnsi"/>
                <w:lang w:val="sk-SK"/>
              </w:rPr>
              <w:t>kr</w:t>
            </w:r>
            <w:proofErr w:type="spellEnd"/>
            <w:r w:rsidR="009A1AE7">
              <w:rPr>
                <w:rFonts w:asciiTheme="minorHAnsi" w:hAnsiTheme="minorHAnsi" w:cstheme="minorHAnsi"/>
                <w:lang w:val="sk-SK"/>
              </w:rPr>
              <w:t>.</w:t>
            </w:r>
          </w:p>
        </w:tc>
        <w:tc>
          <w:tcPr>
            <w:tcW w:w="4961" w:type="dxa"/>
            <w:shd w:val="clear" w:color="auto" w:fill="F2F2F2" w:themeFill="background1" w:themeFillShade="F2"/>
          </w:tcPr>
          <w:p w:rsidR="00F467EB" w:rsidRPr="000E44AA" w:rsidRDefault="009A1AE7" w:rsidP="00E72AC3">
            <w:pPr>
              <w:numPr>
                <w:ilvl w:val="0"/>
                <w:numId w:val="59"/>
              </w:numPr>
              <w:rPr>
                <w:rFonts w:cstheme="minorHAnsi"/>
                <w:lang w:val="sk-SK"/>
              </w:rPr>
            </w:pPr>
            <w:r>
              <w:rPr>
                <w:rFonts w:asciiTheme="minorHAnsi" w:hAnsiTheme="minorHAnsi" w:cstheme="minorHAnsi"/>
                <w:lang w:val="sk-SK"/>
              </w:rPr>
              <w:t>Košice – Čaňa – št. hr. SR</w:t>
            </w:r>
            <w:r w:rsidR="00F467EB" w:rsidRPr="000E44AA">
              <w:rPr>
                <w:rFonts w:asciiTheme="minorHAnsi" w:hAnsiTheme="minorHAnsi" w:cstheme="minorHAnsi"/>
                <w:lang w:val="sk-SK"/>
              </w:rPr>
              <w:t>/</w:t>
            </w:r>
            <w:r>
              <w:rPr>
                <w:rFonts w:asciiTheme="minorHAnsi" w:hAnsiTheme="minorHAnsi" w:cstheme="minorHAnsi"/>
                <w:lang w:val="sk-SK"/>
              </w:rPr>
              <w:t>Maď.</w:t>
            </w:r>
          </w:p>
        </w:tc>
      </w:tr>
      <w:tr w:rsidR="00F467EB" w:rsidRPr="000E44AA" w:rsidTr="00E72AC3">
        <w:tc>
          <w:tcPr>
            <w:tcW w:w="4853" w:type="dxa"/>
            <w:shd w:val="clear" w:color="auto" w:fill="F2F2F2" w:themeFill="background1" w:themeFillShade="F2"/>
          </w:tcPr>
          <w:p w:rsidR="00F467EB" w:rsidRPr="000E44AA" w:rsidRDefault="00F467EB" w:rsidP="00E72AC3">
            <w:pPr>
              <w:numPr>
                <w:ilvl w:val="0"/>
                <w:numId w:val="59"/>
              </w:numPr>
              <w:rPr>
                <w:rFonts w:cstheme="minorHAnsi"/>
                <w:lang w:val="sk-SK"/>
              </w:rPr>
            </w:pPr>
            <w:r w:rsidRPr="000E44AA">
              <w:rPr>
                <w:rFonts w:asciiTheme="minorHAnsi" w:hAnsiTheme="minorHAnsi" w:cstheme="minorHAnsi"/>
                <w:lang w:val="sk-SK"/>
              </w:rPr>
              <w:t>Žilina – Čadca – Sk</w:t>
            </w:r>
            <w:r w:rsidR="009A1AE7">
              <w:rPr>
                <w:rFonts w:asciiTheme="minorHAnsi" w:hAnsiTheme="minorHAnsi" w:cstheme="minorHAnsi"/>
                <w:lang w:val="sk-SK"/>
              </w:rPr>
              <w:t>alité – št. hr. SR</w:t>
            </w:r>
            <w:r w:rsidRPr="000E44AA">
              <w:rPr>
                <w:rFonts w:asciiTheme="minorHAnsi" w:hAnsiTheme="minorHAnsi" w:cstheme="minorHAnsi"/>
                <w:lang w:val="sk-SK"/>
              </w:rPr>
              <w:t>/P</w:t>
            </w:r>
            <w:r w:rsidR="009A1AE7">
              <w:rPr>
                <w:rFonts w:asciiTheme="minorHAnsi" w:hAnsiTheme="minorHAnsi" w:cstheme="minorHAnsi"/>
                <w:lang w:val="sk-SK"/>
              </w:rPr>
              <w:t>R</w:t>
            </w:r>
          </w:p>
        </w:tc>
        <w:tc>
          <w:tcPr>
            <w:tcW w:w="4961" w:type="dxa"/>
            <w:shd w:val="clear" w:color="auto" w:fill="F2F2F2" w:themeFill="background1" w:themeFillShade="F2"/>
          </w:tcPr>
          <w:p w:rsidR="00F467EB" w:rsidRPr="000E44AA" w:rsidRDefault="00F467EB" w:rsidP="00E72AC3">
            <w:pPr>
              <w:rPr>
                <w:rFonts w:asciiTheme="minorHAnsi" w:hAnsiTheme="minorHAnsi" w:cstheme="minorHAnsi"/>
                <w:sz w:val="18"/>
                <w:lang w:val="sk-SK"/>
              </w:rPr>
            </w:pPr>
          </w:p>
        </w:tc>
      </w:tr>
    </w:tbl>
    <w:p w:rsidR="00F467EB" w:rsidRPr="000E44AA" w:rsidRDefault="00F467EB" w:rsidP="00F467EB">
      <w:pPr>
        <w:rPr>
          <w:rFonts w:asciiTheme="minorHAnsi" w:hAnsiTheme="minorHAnsi" w:cstheme="minorHAnsi"/>
          <w:lang w:val="sk-SK"/>
        </w:rPr>
      </w:pP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 pohľadu konkrétnych technických problémov je to predovšetkým chýbajúca elektrifikácia v úseku Zvolen – Plešivec – Haniska pri Košiciach a Devínska Nová Ves – Marchegg (št.</w:t>
      </w:r>
      <w:r>
        <w:rPr>
          <w:rFonts w:asciiTheme="minorHAnsi" w:hAnsiTheme="minorHAnsi" w:cstheme="minorHAnsi"/>
          <w:lang w:val="sk-SK"/>
        </w:rPr>
        <w:t xml:space="preserve"> </w:t>
      </w:r>
      <w:r w:rsidR="004A50C3">
        <w:rPr>
          <w:rFonts w:asciiTheme="minorHAnsi" w:hAnsiTheme="minorHAnsi" w:cstheme="minorHAnsi"/>
          <w:lang w:val="sk-SK"/>
        </w:rPr>
        <w:t>hr. SR</w:t>
      </w:r>
      <w:r w:rsidRPr="000E44AA">
        <w:rPr>
          <w:rFonts w:asciiTheme="minorHAnsi" w:hAnsiTheme="minorHAnsi" w:cstheme="minorHAnsi"/>
          <w:lang w:val="sk-SK"/>
        </w:rPr>
        <w:t>/</w:t>
      </w:r>
      <w:r w:rsidR="004A50C3">
        <w:rPr>
          <w:rFonts w:asciiTheme="minorHAnsi" w:hAnsiTheme="minorHAnsi" w:cstheme="minorHAnsi"/>
          <w:lang w:val="sk-SK"/>
        </w:rPr>
        <w:t>Rakúsko</w:t>
      </w:r>
      <w:r w:rsidRPr="000E44AA">
        <w:rPr>
          <w:rFonts w:asciiTheme="minorHAnsi" w:hAnsiTheme="minorHAnsi" w:cstheme="minorHAnsi"/>
          <w:lang w:val="sk-SK"/>
        </w:rPr>
        <w:t xml:space="preserve">). Okrem toho je </w:t>
      </w:r>
      <w:r>
        <w:rPr>
          <w:rFonts w:asciiTheme="minorHAnsi" w:hAnsiTheme="minorHAnsi" w:cstheme="minorHAnsi"/>
          <w:lang w:val="sk-SK"/>
        </w:rPr>
        <w:t>mnoho</w:t>
      </w:r>
      <w:r w:rsidRPr="000E44AA">
        <w:rPr>
          <w:rFonts w:asciiTheme="minorHAnsi" w:hAnsiTheme="minorHAnsi" w:cstheme="minorHAnsi"/>
          <w:lang w:val="sk-SK"/>
        </w:rPr>
        <w:t xml:space="preserve"> traťových úsekov obmedzujúcich z hľadiska nákladnej dopravy, a to z dôvodu nedostatočného normatívu dĺžky nákladných vlakov (pod 650 m).</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osobnej doprave je veľmi vážnym problémom z hľadiska bezpečnosti i komfortu pre cestujúcich chýbajúca peronizácia staníc (nástupištia s pevnou </w:t>
      </w:r>
      <w:proofErr w:type="spellStart"/>
      <w:r w:rsidRPr="000E44AA">
        <w:rPr>
          <w:rFonts w:asciiTheme="minorHAnsi" w:hAnsiTheme="minorHAnsi" w:cstheme="minorHAnsi"/>
          <w:lang w:val="sk-SK"/>
        </w:rPr>
        <w:t>nástupištnou</w:t>
      </w:r>
      <w:proofErr w:type="spellEnd"/>
      <w:r w:rsidRPr="000E44AA">
        <w:rPr>
          <w:rFonts w:asciiTheme="minorHAnsi" w:hAnsiTheme="minorHAnsi" w:cstheme="minorHAnsi"/>
          <w:lang w:val="sk-SK"/>
        </w:rPr>
        <w:t xml:space="preserve"> hranou v požadovanej výške nad temenom koľajnice s bezbariérovým prístupom mimo koľajníc).</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lastRenderedPageBreak/>
        <w:t>Z hľadiska interoperability železničnej siete bolo identifikovan</w:t>
      </w:r>
      <w:r>
        <w:rPr>
          <w:rFonts w:asciiTheme="minorHAnsi" w:hAnsiTheme="minorHAnsi" w:cstheme="minorHAnsi"/>
          <w:lang w:val="sk-SK"/>
        </w:rPr>
        <w:t>ých niekoľko</w:t>
      </w:r>
      <w:r w:rsidRPr="000E44AA">
        <w:rPr>
          <w:rFonts w:asciiTheme="minorHAnsi" w:hAnsiTheme="minorHAnsi" w:cstheme="minorHAnsi"/>
          <w:lang w:val="sk-SK"/>
        </w:rPr>
        <w:t xml:space="preserve"> o</w:t>
      </w:r>
      <w:r>
        <w:rPr>
          <w:rFonts w:asciiTheme="minorHAnsi" w:hAnsiTheme="minorHAnsi" w:cstheme="minorHAnsi"/>
          <w:lang w:val="sk-SK"/>
        </w:rPr>
        <w:t>b</w:t>
      </w:r>
      <w:r w:rsidRPr="000E44AA">
        <w:rPr>
          <w:rFonts w:asciiTheme="minorHAnsi" w:hAnsiTheme="minorHAnsi" w:cstheme="minorHAnsi"/>
          <w:lang w:val="sk-SK"/>
        </w:rPr>
        <w:t>medzujúcich miest</w:t>
      </w:r>
      <w:r>
        <w:rPr>
          <w:rFonts w:asciiTheme="minorHAnsi" w:hAnsiTheme="minorHAnsi" w:cstheme="minorHAnsi"/>
          <w:lang w:val="sk-SK"/>
        </w:rPr>
        <w:t>,</w:t>
      </w:r>
      <w:r w:rsidRPr="000E44AA">
        <w:rPr>
          <w:rFonts w:asciiTheme="minorHAnsi" w:hAnsiTheme="minorHAnsi" w:cstheme="minorHAnsi"/>
          <w:lang w:val="sk-SK"/>
        </w:rPr>
        <w:t xml:space="preserve"> predovšetkým z dôvodu nízkej úrovne zabezpečovacieho zariadenia. Samostatným problémom sú </w:t>
      </w:r>
      <w:r w:rsidR="005A540D">
        <w:rPr>
          <w:rFonts w:asciiTheme="minorHAnsi" w:hAnsiTheme="minorHAnsi" w:cstheme="minorHAnsi"/>
          <w:lang w:val="sk-SK"/>
        </w:rPr>
        <w:t>na </w:t>
      </w:r>
      <w:r w:rsidRPr="000E44AA">
        <w:rPr>
          <w:rFonts w:asciiTheme="minorHAnsi" w:hAnsiTheme="minorHAnsi" w:cstheme="minorHAnsi"/>
          <w:lang w:val="sk-SK"/>
        </w:rPr>
        <w:t>viacerých miestach nevyhovujúce koľajové obvody, ktoré sú obmedzujúce pre prevádzku moderných lokomotív.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Technický stav železničnej siete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Celosieťovým problémom je </w:t>
      </w:r>
      <w:r>
        <w:rPr>
          <w:rFonts w:asciiTheme="minorHAnsi" w:hAnsiTheme="minorHAnsi" w:cstheme="minorHAnsi"/>
          <w:lang w:val="sk-SK"/>
        </w:rPr>
        <w:t>vše</w:t>
      </w:r>
      <w:r w:rsidRPr="000E44AA">
        <w:rPr>
          <w:rFonts w:asciiTheme="minorHAnsi" w:hAnsiTheme="minorHAnsi" w:cstheme="minorHAnsi"/>
          <w:lang w:val="sk-SK"/>
        </w:rPr>
        <w:t xml:space="preserve">obecne zlý technický stav železničných tratí a zariadení. To je dané vysokou </w:t>
      </w:r>
      <w:proofErr w:type="spellStart"/>
      <w:r w:rsidRPr="000E44AA">
        <w:rPr>
          <w:rFonts w:asciiTheme="minorHAnsi" w:hAnsiTheme="minorHAnsi" w:cstheme="minorHAnsi"/>
          <w:lang w:val="sk-SK"/>
        </w:rPr>
        <w:t>odpísanosťou</w:t>
      </w:r>
      <w:proofErr w:type="spellEnd"/>
      <w:r w:rsidRPr="000E44AA">
        <w:rPr>
          <w:rFonts w:asciiTheme="minorHAnsi" w:hAnsiTheme="minorHAnsi" w:cstheme="minorHAnsi"/>
          <w:lang w:val="sk-SK"/>
        </w:rPr>
        <w:t xml:space="preserve"> jednotlivých prvkov železničnej infraštruktúry a ich moráln</w:t>
      </w:r>
      <w:r>
        <w:rPr>
          <w:rFonts w:asciiTheme="minorHAnsi" w:hAnsiTheme="minorHAnsi" w:cstheme="minorHAnsi"/>
          <w:lang w:val="sk-SK"/>
        </w:rPr>
        <w:t>ou</w:t>
      </w:r>
      <w:r w:rsidRPr="000E44AA">
        <w:rPr>
          <w:rFonts w:asciiTheme="minorHAnsi" w:hAnsiTheme="minorHAnsi" w:cstheme="minorHAnsi"/>
          <w:lang w:val="sk-SK"/>
        </w:rPr>
        <w:t xml:space="preserve"> zastaranos</w:t>
      </w:r>
      <w:r>
        <w:rPr>
          <w:rFonts w:asciiTheme="minorHAnsi" w:hAnsiTheme="minorHAnsi" w:cstheme="minorHAnsi"/>
          <w:lang w:val="sk-SK"/>
        </w:rPr>
        <w:t>ťou</w:t>
      </w:r>
      <w:r w:rsidR="007D2E5D">
        <w:rPr>
          <w:rFonts w:asciiTheme="minorHAnsi" w:hAnsiTheme="minorHAnsi" w:cstheme="minorHAnsi"/>
          <w:lang w:val="sk-SK"/>
        </w:rPr>
        <w:t>. Na </w:t>
      </w:r>
      <w:r w:rsidRPr="000E44AA">
        <w:rPr>
          <w:rFonts w:asciiTheme="minorHAnsi" w:hAnsiTheme="minorHAnsi" w:cstheme="minorHAnsi"/>
          <w:lang w:val="sk-SK"/>
        </w:rPr>
        <w:t>prevádzke vlakov sa nedostatky prejavujú okrem častých porúch predovšetkým mnohými lokálnymi obmedzeniami traťovej rýchlosti a dlhými staničnými intervalmi pri križovaní vlakov.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Potreby a požiadavky dopravcov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priebehu roku 2012 došlo na základe intenzívnej komunikácie MDVRR SR a jednotlivých železničných dopravcov k súhrnu potrieb a požiadaviek dopravcov ako v nákladne</w:t>
      </w:r>
      <w:r w:rsidR="007D2E5D">
        <w:rPr>
          <w:rFonts w:asciiTheme="minorHAnsi" w:hAnsiTheme="minorHAnsi" w:cstheme="minorHAnsi"/>
          <w:lang w:val="sk-SK"/>
        </w:rPr>
        <w:t>j, tak aj v osobnej doprave. Na </w:t>
      </w:r>
      <w:r w:rsidRPr="000E44AA">
        <w:rPr>
          <w:rFonts w:asciiTheme="minorHAnsi" w:hAnsiTheme="minorHAnsi" w:cstheme="minorHAnsi"/>
          <w:lang w:val="sk-SK"/>
        </w:rPr>
        <w:t>základe týchto podkladov bol</w:t>
      </w:r>
      <w:r>
        <w:rPr>
          <w:rFonts w:asciiTheme="minorHAnsi" w:hAnsiTheme="minorHAnsi" w:cstheme="minorHAnsi"/>
          <w:lang w:val="sk-SK"/>
        </w:rPr>
        <w:t>i</w:t>
      </w:r>
      <w:r w:rsidRPr="000E44AA">
        <w:rPr>
          <w:rFonts w:asciiTheme="minorHAnsi" w:hAnsiTheme="minorHAnsi" w:cstheme="minorHAnsi"/>
          <w:lang w:val="sk-SK"/>
        </w:rPr>
        <w:t xml:space="preserve"> identifikovan</w:t>
      </w:r>
      <w:r>
        <w:rPr>
          <w:rFonts w:asciiTheme="minorHAnsi" w:hAnsiTheme="minorHAnsi" w:cstheme="minorHAnsi"/>
          <w:lang w:val="sk-SK"/>
        </w:rPr>
        <w:t>é</w:t>
      </w:r>
      <w:r w:rsidRPr="000E44AA">
        <w:rPr>
          <w:rFonts w:asciiTheme="minorHAnsi" w:hAnsiTheme="minorHAnsi" w:cstheme="minorHAnsi"/>
          <w:lang w:val="sk-SK"/>
        </w:rPr>
        <w:t xml:space="preserve"> úsek</w:t>
      </w:r>
      <w:r>
        <w:rPr>
          <w:rFonts w:asciiTheme="minorHAnsi" w:hAnsiTheme="minorHAnsi" w:cstheme="minorHAnsi"/>
          <w:lang w:val="sk-SK"/>
        </w:rPr>
        <w:t>y</w:t>
      </w:r>
      <w:r w:rsidRPr="000E44AA">
        <w:rPr>
          <w:rFonts w:asciiTheme="minorHAnsi" w:hAnsiTheme="minorHAnsi" w:cstheme="minorHAnsi"/>
          <w:lang w:val="sk-SK"/>
        </w:rPr>
        <w:t>, kde sú kapacitné problémy doteraz skryté – pokiaľ traťové úseky neumožňujú dostatočné uspokojenie dopravného dopytu, nie sú vlaky zavedené vôbec (ani v obmedzenom rozsahu, ktorý umožňuje existujúca kapacita t</w:t>
      </w:r>
      <w:r w:rsidR="007D2E5D">
        <w:rPr>
          <w:rFonts w:asciiTheme="minorHAnsi" w:hAnsiTheme="minorHAnsi" w:cstheme="minorHAnsi"/>
          <w:lang w:val="sk-SK"/>
        </w:rPr>
        <w:t>rate). To je problém osobnej aj </w:t>
      </w:r>
      <w:r w:rsidRPr="000E44AA">
        <w:rPr>
          <w:rFonts w:asciiTheme="minorHAnsi" w:hAnsiTheme="minorHAnsi" w:cstheme="minorHAnsi"/>
          <w:lang w:val="sk-SK"/>
        </w:rPr>
        <w:t xml:space="preserve">nákladnej dopravy. </w:t>
      </w:r>
    </w:p>
    <w:p w:rsidR="00F467EB" w:rsidRPr="000E44AA" w:rsidRDefault="00F467EB" w:rsidP="00F467EB">
      <w:pPr>
        <w:spacing w:before="0" w:after="0" w:line="240" w:lineRule="auto"/>
        <w:jc w:val="left"/>
        <w:rPr>
          <w:rFonts w:asciiTheme="minorHAnsi" w:hAnsiTheme="minorHAnsi" w:cstheme="minorHAnsi"/>
          <w:lang w:val="sk-SK"/>
        </w:rPr>
      </w:pPr>
      <w:r w:rsidRPr="000E44AA">
        <w:rPr>
          <w:rFonts w:asciiTheme="minorHAnsi" w:hAnsiTheme="minorHAnsi" w:cstheme="minorHAnsi"/>
          <w:lang w:val="sk-SK"/>
        </w:rPr>
        <w:t>Zo stanovísk jednotlivých dopravcov plynú uvedené najzávažnejšie problémy:</w:t>
      </w:r>
    </w:p>
    <w:p w:rsidR="00F467EB" w:rsidRPr="000E44AA" w:rsidRDefault="00D1064E" w:rsidP="00F467EB">
      <w:pPr>
        <w:numPr>
          <w:ilvl w:val="0"/>
          <w:numId w:val="59"/>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edostatočná kapacita niektorých tratí (potreba zdvojkoľajnenia, novej výhybne);</w:t>
      </w:r>
    </w:p>
    <w:p w:rsidR="00F467EB" w:rsidRPr="000E44AA" w:rsidRDefault="00D1064E" w:rsidP="00F467EB">
      <w:pPr>
        <w:numPr>
          <w:ilvl w:val="0"/>
          <w:numId w:val="59"/>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evyhovujúci normatív dĺžky nákladných vlakov na niektorých tratiach;</w:t>
      </w:r>
    </w:p>
    <w:p w:rsidR="00F467EB" w:rsidRPr="000E44AA" w:rsidRDefault="00D1064E" w:rsidP="00F467EB">
      <w:pPr>
        <w:numPr>
          <w:ilvl w:val="0"/>
          <w:numId w:val="59"/>
        </w:numPr>
        <w:rPr>
          <w:rFonts w:asciiTheme="minorHAnsi" w:hAnsiTheme="minorHAnsi" w:cstheme="minorHAnsi"/>
          <w:lang w:val="sk-SK"/>
        </w:rPr>
      </w:pPr>
      <w:r>
        <w:rPr>
          <w:rFonts w:asciiTheme="minorHAnsi" w:hAnsiTheme="minorHAnsi" w:cstheme="minorHAnsi"/>
          <w:lang w:val="sk-SK"/>
        </w:rPr>
        <w:t>c</w:t>
      </w:r>
      <w:r w:rsidR="00F467EB" w:rsidRPr="000E44AA">
        <w:rPr>
          <w:rFonts w:asciiTheme="minorHAnsi" w:hAnsiTheme="minorHAnsi" w:cstheme="minorHAnsi"/>
          <w:lang w:val="sk-SK"/>
        </w:rPr>
        <w:t>hýbajúca elektrifikácia niektorých tratí;</w:t>
      </w:r>
    </w:p>
    <w:p w:rsidR="00F467EB" w:rsidRPr="000E44AA" w:rsidRDefault="00D1064E" w:rsidP="00F467EB">
      <w:pPr>
        <w:numPr>
          <w:ilvl w:val="0"/>
          <w:numId w:val="59"/>
        </w:numPr>
        <w:rPr>
          <w:rFonts w:asciiTheme="minorHAnsi" w:hAnsiTheme="minorHAnsi" w:cstheme="minorHAnsi"/>
          <w:lang w:val="sk-SK"/>
        </w:rPr>
      </w:pPr>
      <w:r>
        <w:rPr>
          <w:rFonts w:asciiTheme="minorHAnsi" w:hAnsiTheme="minorHAnsi" w:cstheme="minorHAnsi"/>
          <w:lang w:val="sk-SK"/>
        </w:rPr>
        <w:t>c</w:t>
      </w:r>
      <w:r w:rsidR="00F467EB" w:rsidRPr="000E44AA">
        <w:rPr>
          <w:rFonts w:asciiTheme="minorHAnsi" w:hAnsiTheme="minorHAnsi" w:cstheme="minorHAnsi"/>
          <w:lang w:val="sk-SK"/>
        </w:rPr>
        <w:t>hýbajúce traťové spojky;</w:t>
      </w:r>
    </w:p>
    <w:p w:rsidR="00F467EB" w:rsidRPr="000E44AA" w:rsidRDefault="00D1064E" w:rsidP="00F467EB">
      <w:pPr>
        <w:numPr>
          <w:ilvl w:val="0"/>
          <w:numId w:val="59"/>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edostatočná vybavenosť a nízka úroveň zázemia v železničných staniciach;</w:t>
      </w:r>
    </w:p>
    <w:p w:rsidR="00F467EB" w:rsidRPr="000E44AA" w:rsidRDefault="00F467EB" w:rsidP="00F467EB">
      <w:pPr>
        <w:numPr>
          <w:ilvl w:val="0"/>
          <w:numId w:val="59"/>
        </w:numPr>
        <w:rPr>
          <w:rFonts w:asciiTheme="minorHAnsi" w:hAnsiTheme="minorHAnsi" w:cstheme="minorHAnsi"/>
          <w:lang w:val="sk-SK"/>
        </w:rPr>
      </w:pPr>
      <w:r>
        <w:rPr>
          <w:rFonts w:asciiTheme="minorHAnsi" w:hAnsiTheme="minorHAnsi" w:cstheme="minorHAnsi"/>
          <w:lang w:val="sk-SK"/>
        </w:rPr>
        <w:t>mnoho</w:t>
      </w:r>
      <w:r w:rsidRPr="000E44AA">
        <w:rPr>
          <w:rFonts w:asciiTheme="minorHAnsi" w:hAnsiTheme="minorHAnsi" w:cstheme="minorHAnsi"/>
          <w:lang w:val="sk-SK"/>
        </w:rPr>
        <w:t xml:space="preserve"> lokálnych obmedzení (predovšetkým traťové rýchlosti).</w:t>
      </w:r>
    </w:p>
    <w:p w:rsidR="00F467EB" w:rsidRPr="000E44AA" w:rsidRDefault="00F467EB" w:rsidP="00F467EB">
      <w:pPr>
        <w:pStyle w:val="Odsekzoznamu"/>
        <w:ind w:left="0"/>
        <w:rPr>
          <w:rFonts w:asciiTheme="minorHAnsi" w:eastAsia="Calibri" w:hAnsiTheme="minorHAnsi" w:cstheme="minorHAnsi"/>
          <w:sz w:val="22"/>
          <w:szCs w:val="22"/>
          <w:lang w:val="sk-SK"/>
        </w:rPr>
      </w:pPr>
      <w:r w:rsidRPr="000E44AA">
        <w:rPr>
          <w:rFonts w:asciiTheme="minorHAnsi" w:eastAsia="Calibri" w:hAnsiTheme="minorHAnsi" w:cstheme="minorHAnsi"/>
          <w:sz w:val="22"/>
          <w:szCs w:val="22"/>
          <w:lang w:val="sk-SK"/>
        </w:rPr>
        <w:t>Z pohľadu objednávateľa osobnej železničnej dopravy bol</w:t>
      </w:r>
      <w:r>
        <w:rPr>
          <w:rFonts w:asciiTheme="minorHAnsi" w:eastAsia="Calibri" w:hAnsiTheme="minorHAnsi" w:cstheme="minorHAnsi"/>
          <w:sz w:val="22"/>
          <w:szCs w:val="22"/>
          <w:lang w:val="sk-SK"/>
        </w:rPr>
        <w:t>i</w:t>
      </w:r>
      <w:r w:rsidRPr="000E44AA">
        <w:rPr>
          <w:rFonts w:asciiTheme="minorHAnsi" w:eastAsia="Calibri" w:hAnsiTheme="minorHAnsi" w:cstheme="minorHAnsi"/>
          <w:sz w:val="22"/>
          <w:szCs w:val="22"/>
          <w:lang w:val="sk-SK"/>
        </w:rPr>
        <w:t xml:space="preserve"> identifikovan</w:t>
      </w:r>
      <w:r>
        <w:rPr>
          <w:rFonts w:asciiTheme="minorHAnsi" w:eastAsia="Calibri" w:hAnsiTheme="minorHAnsi" w:cstheme="minorHAnsi"/>
          <w:sz w:val="22"/>
          <w:szCs w:val="22"/>
          <w:lang w:val="sk-SK"/>
        </w:rPr>
        <w:t>é</w:t>
      </w:r>
      <w:r w:rsidRPr="000E44AA">
        <w:rPr>
          <w:rFonts w:asciiTheme="minorHAnsi" w:eastAsia="Calibri" w:hAnsiTheme="minorHAnsi" w:cstheme="minorHAnsi"/>
          <w:sz w:val="22"/>
          <w:szCs w:val="22"/>
          <w:lang w:val="sk-SK"/>
        </w:rPr>
        <w:t xml:space="preserve"> obmedzen</w:t>
      </w:r>
      <w:r>
        <w:rPr>
          <w:rFonts w:asciiTheme="minorHAnsi" w:eastAsia="Calibri" w:hAnsiTheme="minorHAnsi" w:cstheme="minorHAnsi"/>
          <w:sz w:val="22"/>
          <w:szCs w:val="22"/>
          <w:lang w:val="sk-SK"/>
        </w:rPr>
        <w:t>ia</w:t>
      </w:r>
      <w:r w:rsidRPr="000E44AA">
        <w:rPr>
          <w:rFonts w:asciiTheme="minorHAnsi" w:eastAsia="Calibri" w:hAnsiTheme="minorHAnsi" w:cstheme="minorHAnsi"/>
          <w:sz w:val="22"/>
          <w:szCs w:val="22"/>
          <w:lang w:val="sk-SK"/>
        </w:rPr>
        <w:t>, ktoré bránia plnohodnotnému zavedeniu integrovaného taktového cestovného poriadku (v železničných staniciach aj v traťových úsekoch).</w:t>
      </w:r>
    </w:p>
    <w:p w:rsidR="00F467EB" w:rsidRPr="000E44AA" w:rsidRDefault="00F467EB" w:rsidP="00F467EB">
      <w:pPr>
        <w:pStyle w:val="DSS2Nadpis3"/>
        <w:rPr>
          <w:rFonts w:asciiTheme="minorHAnsi" w:hAnsiTheme="minorHAnsi" w:cstheme="minorHAnsi"/>
          <w:noProof w:val="0"/>
          <w:lang w:val="sk-SK"/>
        </w:rPr>
      </w:pPr>
      <w:bookmarkStart w:id="4671" w:name="_Toc357083718"/>
      <w:bookmarkStart w:id="4672" w:name="_Toc357088721"/>
      <w:bookmarkStart w:id="4673" w:name="_Toc357092834"/>
      <w:bookmarkStart w:id="4674" w:name="_Toc357094239"/>
      <w:bookmarkStart w:id="4675" w:name="_Toc357165941"/>
      <w:bookmarkStart w:id="4676" w:name="_Toc357083719"/>
      <w:bookmarkStart w:id="4677" w:name="_Toc357088722"/>
      <w:bookmarkStart w:id="4678" w:name="_Toc357092835"/>
      <w:bookmarkStart w:id="4679" w:name="_Toc357094240"/>
      <w:bookmarkStart w:id="4680" w:name="_Toc357165942"/>
      <w:bookmarkStart w:id="4681" w:name="_Toc357946469"/>
      <w:bookmarkStart w:id="4682" w:name="_Toc358554065"/>
      <w:bookmarkStart w:id="4683" w:name="_Toc358632900"/>
      <w:bookmarkEnd w:id="4671"/>
      <w:bookmarkEnd w:id="4672"/>
      <w:bookmarkEnd w:id="4673"/>
      <w:bookmarkEnd w:id="4674"/>
      <w:bookmarkEnd w:id="4675"/>
      <w:bookmarkEnd w:id="4676"/>
      <w:bookmarkEnd w:id="4677"/>
      <w:bookmarkEnd w:id="4678"/>
      <w:bookmarkEnd w:id="4679"/>
      <w:bookmarkEnd w:id="4680"/>
      <w:r w:rsidRPr="000E44AA">
        <w:rPr>
          <w:rFonts w:asciiTheme="minorHAnsi" w:hAnsiTheme="minorHAnsi" w:cstheme="minorHAnsi"/>
          <w:noProof w:val="0"/>
          <w:lang w:val="sk-SK"/>
        </w:rPr>
        <w:t>Intermodálna doprava</w:t>
      </w:r>
      <w:bookmarkEnd w:id="4681"/>
      <w:bookmarkEnd w:id="4682"/>
      <w:bookmarkEnd w:id="4683"/>
    </w:p>
    <w:p w:rsidR="00F467EB" w:rsidRPr="000E44AA" w:rsidRDefault="00F467EB" w:rsidP="00F467EB">
      <w:pPr>
        <w:pStyle w:val="Odsekzoznamu"/>
        <w:ind w:left="0"/>
        <w:rPr>
          <w:rFonts w:asciiTheme="minorHAnsi" w:eastAsia="Calibri" w:hAnsiTheme="minorHAnsi" w:cstheme="minorHAnsi"/>
          <w:sz w:val="22"/>
          <w:szCs w:val="22"/>
          <w:lang w:val="sk-SK"/>
        </w:rPr>
      </w:pPr>
      <w:r w:rsidRPr="000E44AA">
        <w:rPr>
          <w:rFonts w:asciiTheme="minorHAnsi" w:eastAsia="Calibri" w:hAnsiTheme="minorHAnsi" w:cstheme="minorHAnsi"/>
          <w:sz w:val="22"/>
          <w:szCs w:val="22"/>
          <w:lang w:val="sk-SK"/>
        </w:rPr>
        <w:t>Hoci je množstvo problémov intermodálnej dopravy riešených v rámci železničného sektora (predovšetkým problematika železničnej infraštruktúry), je nutné spomenúť niektoré problémy samostatne, a to predovšetkým:</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c</w:t>
      </w:r>
      <w:r w:rsidR="00F467EB" w:rsidRPr="000E44AA">
        <w:rPr>
          <w:rFonts w:asciiTheme="minorHAnsi" w:hAnsiTheme="minorHAnsi" w:cstheme="minorHAnsi"/>
          <w:lang w:val="sk-SK"/>
        </w:rPr>
        <w:t>hýbajúce verejné terminály intermodálnej prepravy;</w:t>
      </w:r>
    </w:p>
    <w:p w:rsidR="00F467EB" w:rsidRPr="000E44AA" w:rsidRDefault="00752C8D" w:rsidP="00F467EB">
      <w:pPr>
        <w:numPr>
          <w:ilvl w:val="0"/>
          <w:numId w:val="59"/>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edoriešenie množstva organizačných a legislatívnych otázok.</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Existujúce kontajnerové prekladiská, čiastočne s výnimkou terminálu v Dunajskej Strede a Dobrej, majú nasledovné technické a technologické nedostatky:</w:t>
      </w:r>
    </w:p>
    <w:p w:rsidR="00F467EB" w:rsidRPr="000E44AA" w:rsidRDefault="00752C8D" w:rsidP="00F467EB">
      <w:pPr>
        <w:numPr>
          <w:ilvl w:val="0"/>
          <w:numId w:val="47"/>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edostatočná dĺžka manipulačných koľají, ktorá neumožňuje p</w:t>
      </w:r>
      <w:r w:rsidR="007D2E5D">
        <w:rPr>
          <w:rFonts w:asciiTheme="minorHAnsi" w:hAnsiTheme="minorHAnsi" w:cstheme="minorHAnsi"/>
          <w:lang w:val="sk-SK"/>
        </w:rPr>
        <w:t>ristavovanie ucelených vlakov v </w:t>
      </w:r>
      <w:r w:rsidR="00F467EB" w:rsidRPr="000E44AA">
        <w:rPr>
          <w:rFonts w:asciiTheme="minorHAnsi" w:hAnsiTheme="minorHAnsi" w:cstheme="minorHAnsi"/>
          <w:lang w:val="sk-SK"/>
        </w:rPr>
        <w:t>celej svojej dĺžke (požiadavka 600</w:t>
      </w:r>
      <w:r w:rsidR="00F467EB">
        <w:rPr>
          <w:rFonts w:asciiTheme="minorHAnsi" w:hAnsiTheme="minorHAnsi" w:cstheme="minorHAnsi"/>
          <w:lang w:val="sk-SK"/>
        </w:rPr>
        <w:t>,</w:t>
      </w:r>
      <w:r w:rsidR="00F467EB" w:rsidRPr="000E44AA">
        <w:rPr>
          <w:rFonts w:asciiTheme="minorHAnsi" w:hAnsiTheme="minorHAnsi" w:cstheme="minorHAnsi"/>
          <w:lang w:val="sk-SK"/>
        </w:rPr>
        <w:t xml:space="preserve"> resp. 750 m)</w:t>
      </w:r>
      <w:r w:rsidR="00F467EB">
        <w:rPr>
          <w:rFonts w:asciiTheme="minorHAnsi" w:hAnsiTheme="minorHAnsi" w:cstheme="minorHAnsi"/>
          <w:lang w:val="sk-SK"/>
        </w:rPr>
        <w:t>;</w:t>
      </w:r>
    </w:p>
    <w:p w:rsidR="00F467EB" w:rsidRPr="000E44AA" w:rsidRDefault="00752C8D" w:rsidP="00F467EB">
      <w:pPr>
        <w:numPr>
          <w:ilvl w:val="0"/>
          <w:numId w:val="47"/>
        </w:numPr>
        <w:rPr>
          <w:rFonts w:asciiTheme="minorHAnsi" w:hAnsiTheme="minorHAnsi" w:cstheme="minorHAnsi"/>
          <w:lang w:val="sk-SK"/>
        </w:rPr>
      </w:pPr>
      <w:r>
        <w:rPr>
          <w:rFonts w:asciiTheme="minorHAnsi" w:hAnsiTheme="minorHAnsi" w:cstheme="minorHAnsi"/>
          <w:lang w:val="sk-SK"/>
        </w:rPr>
        <w:t>n</w:t>
      </w:r>
      <w:r w:rsidR="00F467EB">
        <w:rPr>
          <w:rFonts w:asciiTheme="minorHAnsi" w:hAnsiTheme="minorHAnsi" w:cstheme="minorHAnsi"/>
          <w:lang w:val="sk-SK"/>
        </w:rPr>
        <w:t xml:space="preserve">ie </w:t>
      </w:r>
      <w:r w:rsidR="00F467EB" w:rsidRPr="000E44AA">
        <w:rPr>
          <w:rFonts w:asciiTheme="minorHAnsi" w:hAnsiTheme="minorHAnsi" w:cstheme="minorHAnsi"/>
          <w:lang w:val="sk-SK"/>
        </w:rPr>
        <w:t>každý terminál má dva (100 % záloha) koľajové žeriavy, resp</w:t>
      </w:r>
      <w:r w:rsidR="00F467EB">
        <w:rPr>
          <w:rFonts w:asciiTheme="minorHAnsi" w:hAnsiTheme="minorHAnsi" w:cstheme="minorHAnsi"/>
          <w:lang w:val="sk-SK"/>
        </w:rPr>
        <w:t>.</w:t>
      </w:r>
      <w:r w:rsidR="007D2E5D">
        <w:rPr>
          <w:rFonts w:asciiTheme="minorHAnsi" w:hAnsiTheme="minorHAnsi" w:cstheme="minorHAnsi"/>
          <w:lang w:val="sk-SK"/>
        </w:rPr>
        <w:t xml:space="preserve"> manipulačné prostriedky s </w:t>
      </w:r>
      <w:r w:rsidR="00F467EB" w:rsidRPr="000E44AA">
        <w:rPr>
          <w:rFonts w:asciiTheme="minorHAnsi" w:hAnsiTheme="minorHAnsi" w:cstheme="minorHAnsi"/>
          <w:lang w:val="sk-SK"/>
        </w:rPr>
        <w:t>dostatočnou únosnosťou na závese (45 ton)</w:t>
      </w:r>
      <w:r w:rsidR="00F467EB">
        <w:rPr>
          <w:rFonts w:asciiTheme="minorHAnsi" w:hAnsiTheme="minorHAnsi" w:cstheme="minorHAnsi"/>
          <w:lang w:val="sk-SK"/>
        </w:rPr>
        <w:t>;</w:t>
      </w:r>
    </w:p>
    <w:p w:rsidR="00F467EB" w:rsidRPr="000E44AA" w:rsidRDefault="00752C8D" w:rsidP="00F467EB">
      <w:pPr>
        <w:numPr>
          <w:ilvl w:val="0"/>
          <w:numId w:val="47"/>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ôvodné kontajnerové prekladiská sú situované v zastavaných územiach intravilánov miest</w:t>
      </w:r>
      <w:r w:rsidR="00F467EB">
        <w:rPr>
          <w:rFonts w:asciiTheme="minorHAnsi" w:hAnsiTheme="minorHAnsi" w:cstheme="minorHAnsi"/>
          <w:lang w:val="sk-SK"/>
        </w:rPr>
        <w:t>;</w:t>
      </w:r>
      <w:r w:rsidR="00F467EB" w:rsidRPr="000E44AA">
        <w:rPr>
          <w:rFonts w:asciiTheme="minorHAnsi" w:hAnsiTheme="minorHAnsi" w:cstheme="minorHAnsi"/>
          <w:lang w:val="sk-SK"/>
        </w:rPr>
        <w:t xml:space="preserve"> </w:t>
      </w:r>
    </w:p>
    <w:p w:rsidR="00F467EB" w:rsidRPr="000E44AA" w:rsidRDefault="00752C8D" w:rsidP="00F467EB">
      <w:pPr>
        <w:numPr>
          <w:ilvl w:val="0"/>
          <w:numId w:val="47"/>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rekladiská nemajú priame napojenie na hlavné železničné trate a hlavné cestné komunikácie, čo neumožňuje efektívny a ekologický prístup na hlavné železničné a cestné komunikácie</w:t>
      </w:r>
      <w:r w:rsidR="00F467EB">
        <w:rPr>
          <w:rFonts w:asciiTheme="minorHAnsi" w:hAnsiTheme="minorHAnsi" w:cstheme="minorHAnsi"/>
          <w:lang w:val="sk-SK"/>
        </w:rPr>
        <w:t>;</w:t>
      </w:r>
    </w:p>
    <w:p w:rsidR="00F467EB" w:rsidRPr="000E44AA" w:rsidRDefault="00752C8D" w:rsidP="00F467EB">
      <w:pPr>
        <w:numPr>
          <w:ilvl w:val="0"/>
          <w:numId w:val="47"/>
        </w:numPr>
        <w:rPr>
          <w:rFonts w:asciiTheme="minorHAnsi" w:hAnsiTheme="minorHAnsi" w:cstheme="minorHAnsi"/>
          <w:lang w:val="sk-SK"/>
        </w:rPr>
      </w:pPr>
      <w:r>
        <w:rPr>
          <w:rFonts w:asciiTheme="minorHAnsi" w:hAnsiTheme="minorHAnsi" w:cstheme="minorHAnsi"/>
          <w:lang w:val="sk-SK"/>
        </w:rPr>
        <w:lastRenderedPageBreak/>
        <w:t>v</w:t>
      </w:r>
      <w:r w:rsidR="00F467EB" w:rsidRPr="000E44AA">
        <w:rPr>
          <w:rFonts w:asciiTheme="minorHAnsi" w:hAnsiTheme="minorHAnsi" w:cstheme="minorHAnsi"/>
          <w:lang w:val="sk-SK"/>
        </w:rPr>
        <w:t>šetky kontajnerové prekladiská s výnimkou Dobrej sú želez</w:t>
      </w:r>
      <w:r w:rsidR="007D2E5D">
        <w:rPr>
          <w:rFonts w:asciiTheme="minorHAnsi" w:hAnsiTheme="minorHAnsi" w:cstheme="minorHAnsi"/>
          <w:lang w:val="sk-SK"/>
        </w:rPr>
        <w:t>ničné vlečky, len prekladisko v </w:t>
      </w:r>
      <w:r w:rsidR="00F467EB" w:rsidRPr="000E44AA">
        <w:rPr>
          <w:rFonts w:asciiTheme="minorHAnsi" w:hAnsiTheme="minorHAnsi" w:cstheme="minorHAnsi"/>
          <w:lang w:val="sk-SK"/>
        </w:rPr>
        <w:t>Dobrej je tarifný bod na železnici</w:t>
      </w:r>
      <w:r w:rsidR="00F467EB">
        <w:rPr>
          <w:rFonts w:asciiTheme="minorHAnsi" w:hAnsiTheme="minorHAnsi" w:cstheme="minorHAnsi"/>
          <w:lang w:val="sk-SK"/>
        </w:rPr>
        <w:t>;</w:t>
      </w:r>
    </w:p>
    <w:p w:rsidR="00F467EB" w:rsidRPr="000E44AA" w:rsidRDefault="00752C8D" w:rsidP="00F467EB">
      <w:pPr>
        <w:numPr>
          <w:ilvl w:val="0"/>
          <w:numId w:val="47"/>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rekladiská s výnimkou Dobrej a Bratislava ÚNS nemajú záv</w:t>
      </w:r>
      <w:r w:rsidR="007D2E5D">
        <w:rPr>
          <w:rFonts w:asciiTheme="minorHAnsi" w:hAnsiTheme="minorHAnsi" w:cstheme="minorHAnsi"/>
          <w:lang w:val="sk-SK"/>
        </w:rPr>
        <w:t>esy (</w:t>
      </w:r>
      <w:proofErr w:type="spellStart"/>
      <w:r w:rsidR="007D2E5D">
        <w:rPr>
          <w:rFonts w:asciiTheme="minorHAnsi" w:hAnsiTheme="minorHAnsi" w:cstheme="minorHAnsi"/>
          <w:lang w:val="sk-SK"/>
        </w:rPr>
        <w:t>spreadre</w:t>
      </w:r>
      <w:proofErr w:type="spellEnd"/>
      <w:r w:rsidR="007D2E5D">
        <w:rPr>
          <w:rFonts w:asciiTheme="minorHAnsi" w:hAnsiTheme="minorHAnsi" w:cstheme="minorHAnsi"/>
          <w:lang w:val="sk-SK"/>
        </w:rPr>
        <w:t xml:space="preserve">) s </w:t>
      </w:r>
      <w:proofErr w:type="spellStart"/>
      <w:r w:rsidR="007D2E5D">
        <w:rPr>
          <w:rFonts w:asciiTheme="minorHAnsi" w:hAnsiTheme="minorHAnsi" w:cstheme="minorHAnsi"/>
          <w:lang w:val="sk-SK"/>
        </w:rPr>
        <w:t>klieštinami</w:t>
      </w:r>
      <w:proofErr w:type="spellEnd"/>
      <w:r w:rsidR="007D2E5D">
        <w:rPr>
          <w:rFonts w:asciiTheme="minorHAnsi" w:hAnsiTheme="minorHAnsi" w:cstheme="minorHAnsi"/>
          <w:lang w:val="sk-SK"/>
        </w:rPr>
        <w:t xml:space="preserve"> na </w:t>
      </w:r>
      <w:r w:rsidR="00F467EB" w:rsidRPr="000E44AA">
        <w:rPr>
          <w:rFonts w:asciiTheme="minorHAnsi" w:hAnsiTheme="minorHAnsi" w:cstheme="minorHAnsi"/>
          <w:lang w:val="sk-SK"/>
        </w:rPr>
        <w:t>manipulovanie s inými nákladovými jednotkami kombinovanej dopravy (výmenné nadstavby a manipulovateľné cestné návesy), ale len na manipuláciu s kontajnermi ISO</w:t>
      </w:r>
      <w:r w:rsidR="00F467EB">
        <w:rPr>
          <w:rFonts w:asciiTheme="minorHAnsi" w:hAnsiTheme="minorHAnsi" w:cstheme="minorHAnsi"/>
          <w:lang w:val="sk-SK"/>
        </w:rPr>
        <w:t>;</w:t>
      </w:r>
    </w:p>
    <w:p w:rsidR="00F467EB" w:rsidRPr="000E44AA" w:rsidRDefault="00752C8D" w:rsidP="00F467EB">
      <w:pPr>
        <w:numPr>
          <w:ilvl w:val="0"/>
          <w:numId w:val="47"/>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 xml:space="preserve"> bezprostrednej blízkosti terminálov sa nenachádzajú skladovacie kapacity na poskytovanie logistických služieb</w:t>
      </w:r>
      <w:r w:rsidR="00F467EB">
        <w:rPr>
          <w:rFonts w:asciiTheme="minorHAnsi" w:hAnsiTheme="minorHAnsi" w:cstheme="minorHAnsi"/>
          <w:lang w:val="sk-SK"/>
        </w:rPr>
        <w:t>;</w:t>
      </w:r>
    </w:p>
    <w:p w:rsidR="00F467EB" w:rsidRPr="000E44AA" w:rsidRDefault="00752C8D" w:rsidP="00F467EB">
      <w:pPr>
        <w:numPr>
          <w:ilvl w:val="0"/>
          <w:numId w:val="47"/>
        </w:numPr>
        <w:rPr>
          <w:rFonts w:asciiTheme="minorHAnsi" w:hAnsiTheme="minorHAnsi" w:cstheme="minorHAnsi"/>
          <w:lang w:val="sk-SK" w:eastAsia="cs-CZ"/>
        </w:rPr>
      </w:pPr>
      <w:r>
        <w:rPr>
          <w:rFonts w:asciiTheme="minorHAnsi" w:hAnsiTheme="minorHAnsi" w:cstheme="minorHAnsi"/>
          <w:lang w:val="sk-SK"/>
        </w:rPr>
        <w:t>v</w:t>
      </w:r>
      <w:r w:rsidR="00F467EB" w:rsidRPr="000E44AA">
        <w:rPr>
          <w:rFonts w:asciiTheme="minorHAnsi" w:hAnsiTheme="minorHAnsi" w:cstheme="minorHAnsi"/>
          <w:lang w:val="sk-SK"/>
        </w:rPr>
        <w:t>zhľadom na svoje technologické obmedzenia nie sú terminály schopné plniť podmienky Dohody AGTC, najmä dobu vybavenia uceleného vlaku do 1 hodiny a maximálnu dobu vybavenia cestných dopravcov kontajnerov do 20 min.</w:t>
      </w:r>
      <w:bookmarkStart w:id="4684" w:name="_Toc357436448"/>
      <w:bookmarkStart w:id="4685" w:name="_Toc357436449"/>
      <w:bookmarkStart w:id="4686" w:name="_Toc357436450"/>
      <w:bookmarkStart w:id="4687" w:name="_Toc357083721"/>
      <w:bookmarkStart w:id="4688" w:name="_Toc357088724"/>
      <w:bookmarkStart w:id="4689" w:name="_Toc357092837"/>
      <w:bookmarkStart w:id="4690" w:name="_Toc357094242"/>
      <w:bookmarkStart w:id="4691" w:name="_Toc357165944"/>
      <w:bookmarkStart w:id="4692" w:name="_Toc357083723"/>
      <w:bookmarkStart w:id="4693" w:name="_Toc357088726"/>
      <w:bookmarkStart w:id="4694" w:name="_Toc357092839"/>
      <w:bookmarkStart w:id="4695" w:name="_Toc357094244"/>
      <w:bookmarkStart w:id="4696" w:name="_Toc357165946"/>
      <w:bookmarkStart w:id="4697" w:name="_Toc357083724"/>
      <w:bookmarkStart w:id="4698" w:name="_Toc357088727"/>
      <w:bookmarkStart w:id="4699" w:name="_Toc357092840"/>
      <w:bookmarkStart w:id="4700" w:name="_Toc357094245"/>
      <w:bookmarkStart w:id="4701" w:name="_Toc357165947"/>
      <w:bookmarkStart w:id="4702" w:name="_Toc357946471"/>
      <w:bookmarkStart w:id="4703" w:name="_Toc358554067"/>
      <w:bookmarkStart w:id="4704" w:name="_Toc358632901"/>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Letecká doprava</w:t>
      </w:r>
      <w:bookmarkEnd w:id="4702"/>
      <w:bookmarkEnd w:id="4703"/>
      <w:bookmarkEnd w:id="4704"/>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 xml:space="preserve">K hlavným problémom identifikovaným v rámci podsektora leteckej dopravy </w:t>
      </w:r>
      <w:r>
        <w:rPr>
          <w:rFonts w:asciiTheme="minorHAnsi" w:hAnsiTheme="minorHAnsi" w:cstheme="minorHAnsi"/>
          <w:lang w:val="sk-SK" w:eastAsia="cs-CZ"/>
        </w:rPr>
        <w:t>patrí</w:t>
      </w:r>
      <w:r w:rsidRPr="000E44AA">
        <w:rPr>
          <w:rFonts w:asciiTheme="minorHAnsi" w:hAnsiTheme="minorHAnsi" w:cstheme="minorHAnsi"/>
          <w:lang w:val="sk-SK" w:eastAsia="cs-CZ"/>
        </w:rPr>
        <w:t xml:space="preserve"> </w:t>
      </w:r>
      <w:r w:rsidRPr="000E44AA">
        <w:rPr>
          <w:rFonts w:asciiTheme="minorHAnsi" w:hAnsiTheme="minorHAnsi" w:cstheme="minorHAnsi"/>
          <w:lang w:val="sk-SK"/>
        </w:rPr>
        <w:t>súčasné organizačné usporiadanie letiskových spoločností, prevádzkové problémy v podobe negatívnych hospodárskych ukazovateľov, funkčná zastaranosť a kapacitné obmedzenia infraštrukt</w:t>
      </w:r>
      <w:r w:rsidR="007D2E5D">
        <w:rPr>
          <w:rFonts w:asciiTheme="minorHAnsi" w:hAnsiTheme="minorHAnsi" w:cstheme="minorHAnsi"/>
          <w:lang w:val="sk-SK"/>
        </w:rPr>
        <w:t>úry, zvyšujúce sa požiadavky na </w:t>
      </w:r>
      <w:r w:rsidRPr="000E44AA">
        <w:rPr>
          <w:rFonts w:asciiTheme="minorHAnsi" w:hAnsiTheme="minorHAnsi" w:cstheme="minorHAnsi"/>
          <w:lang w:val="sk-SK"/>
        </w:rPr>
        <w:t xml:space="preserve">úroveň technického a funkčného zabezpečenia </w:t>
      </w:r>
      <w:r w:rsidRPr="000E44AA">
        <w:rPr>
          <w:rFonts w:asciiTheme="minorHAnsi" w:hAnsiTheme="minorHAnsi" w:cstheme="minorHAnsi"/>
          <w:lang w:val="sk-SK" w:eastAsia="cs-CZ"/>
        </w:rPr>
        <w:t>bezpečnostnej ochrany a pod.</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Organizačné a prevádzkové usporiadanie letiskových spoločností</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Pre potreby SR majú najväčší význam letiská so štatútom medzinárodné verejné letisko. V prostredí SR ide o</w:t>
      </w:r>
      <w:r w:rsidR="00D03AFA">
        <w:rPr>
          <w:rFonts w:asciiTheme="minorHAnsi" w:hAnsiTheme="minorHAnsi" w:cstheme="minorHAnsi"/>
          <w:lang w:val="sk-SK"/>
        </w:rPr>
        <w:t xml:space="preserve"> letiská </w:t>
      </w:r>
      <w:r w:rsidRPr="000E44AA">
        <w:rPr>
          <w:rFonts w:asciiTheme="minorHAnsi" w:hAnsiTheme="minorHAnsi" w:cstheme="minorHAnsi"/>
          <w:lang w:val="sk-SK"/>
        </w:rPr>
        <w:t xml:space="preserve">M. R. Štefánika Bratislava, Košice, Poprad-Tatry, </w:t>
      </w:r>
      <w:r>
        <w:rPr>
          <w:rFonts w:asciiTheme="minorHAnsi" w:hAnsiTheme="minorHAnsi" w:cstheme="minorHAnsi"/>
          <w:lang w:val="sk-SK"/>
        </w:rPr>
        <w:t>patriace</w:t>
      </w:r>
      <w:r w:rsidRPr="000E44AA">
        <w:rPr>
          <w:rFonts w:asciiTheme="minorHAnsi" w:hAnsiTheme="minorHAnsi" w:cstheme="minorHAnsi"/>
          <w:lang w:val="sk-SK"/>
        </w:rPr>
        <w:t xml:space="preserve"> do siete TEN-T a malé le</w:t>
      </w:r>
      <w:r w:rsidR="005A540D">
        <w:rPr>
          <w:rFonts w:asciiTheme="minorHAnsi" w:hAnsiTheme="minorHAnsi" w:cstheme="minorHAnsi"/>
          <w:lang w:val="sk-SK"/>
        </w:rPr>
        <w:t>tiská Piešťany, Sliač a Žilina.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súčasnosti </w:t>
      </w:r>
      <w:r>
        <w:rPr>
          <w:rFonts w:asciiTheme="minorHAnsi" w:hAnsiTheme="minorHAnsi" w:cstheme="minorHAnsi"/>
          <w:lang w:val="sk-SK"/>
        </w:rPr>
        <w:t>sú evidované</w:t>
      </w:r>
      <w:r w:rsidRPr="000E44AA">
        <w:rPr>
          <w:rFonts w:asciiTheme="minorHAnsi" w:hAnsiTheme="minorHAnsi" w:cstheme="minorHAnsi"/>
          <w:lang w:val="sk-SK"/>
        </w:rPr>
        <w:t xml:space="preserve"> výrazné finančné a prevádzkové problémy predovšetkým na strane letiskových spoločností prevádzkujúc</w:t>
      </w:r>
      <w:r>
        <w:rPr>
          <w:rFonts w:asciiTheme="minorHAnsi" w:hAnsiTheme="minorHAnsi" w:cstheme="minorHAnsi"/>
          <w:lang w:val="sk-SK"/>
        </w:rPr>
        <w:t>ich</w:t>
      </w:r>
      <w:r w:rsidRPr="000E44AA">
        <w:rPr>
          <w:rFonts w:asciiTheme="minorHAnsi" w:hAnsiTheme="minorHAnsi" w:cstheme="minorHAnsi"/>
          <w:lang w:val="sk-SK"/>
        </w:rPr>
        <w:t xml:space="preserve"> letiská Žilina, Sliač a Piešťany </w:t>
      </w:r>
      <w:r>
        <w:rPr>
          <w:rFonts w:asciiTheme="minorHAnsi" w:hAnsiTheme="minorHAnsi" w:cstheme="minorHAnsi"/>
          <w:lang w:val="sk-SK"/>
        </w:rPr>
        <w:t>hlavne</w:t>
      </w:r>
      <w:r w:rsidRPr="000E44AA">
        <w:rPr>
          <w:rFonts w:asciiTheme="minorHAnsi" w:hAnsiTheme="minorHAnsi" w:cstheme="minorHAnsi"/>
          <w:lang w:val="sk-SK"/>
        </w:rPr>
        <w:t xml:space="preserve"> z dôvodu absencie stabilných výkonov. Z tohto zistenia vychádza potreba nového organizačného usporiadania letiskových spoločností na území SR v tendenciách optimalizácie ich počtu, rozsahu a charakteru poskytovaných služieb. Na strane orgánov štátnej správy a osôb činných v civilnom letectve nie sú evidované výraznejšie problémy a potreby organizačného charakteru.</w:t>
      </w:r>
    </w:p>
    <w:p w:rsidR="00F467EB" w:rsidRPr="000E44AA" w:rsidRDefault="00F467EB" w:rsidP="00F467EB">
      <w:pPr>
        <w:pStyle w:val="Nadpis4"/>
        <w:rPr>
          <w:rFonts w:asciiTheme="minorHAnsi" w:hAnsiTheme="minorHAnsi" w:cstheme="minorHAnsi"/>
          <w:lang w:val="sk-SK"/>
        </w:rPr>
      </w:pPr>
      <w:bookmarkStart w:id="4705" w:name="OLE_LINK1"/>
      <w:r w:rsidRPr="000E44AA">
        <w:rPr>
          <w:rFonts w:asciiTheme="minorHAnsi" w:hAnsiTheme="minorHAnsi" w:cstheme="minorHAnsi"/>
          <w:lang w:val="sk-SK"/>
        </w:rPr>
        <w:t xml:space="preserve">Zastaranosť </w:t>
      </w:r>
      <w:bookmarkEnd w:id="4705"/>
      <w:r w:rsidRPr="000E44AA">
        <w:rPr>
          <w:rFonts w:asciiTheme="minorHAnsi" w:hAnsiTheme="minorHAnsi" w:cstheme="minorHAnsi"/>
          <w:lang w:val="sk-SK"/>
        </w:rPr>
        <w:t>a kapacitné obmedzenia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Za najvýraznejšie nedostatky letísk je možné považovať funkčnú (technickú, technologickú) zastaranosť a kapacitné obmedzenia infraštruktúry zaradenej do siete TEN-T, ktoré potláčajú možnosti ich ďalšieho rozvoja s priamym previazaním na prínosy pre rozvoj regiónu a štátu. Ako príklad je možné uviesť degradáciu RWY a pohybových plôch</w:t>
      </w:r>
      <w:r>
        <w:rPr>
          <w:rFonts w:asciiTheme="minorHAnsi" w:hAnsiTheme="minorHAnsi" w:cstheme="minorHAnsi"/>
          <w:lang w:val="sk-SK"/>
        </w:rPr>
        <w:t>,</w:t>
      </w:r>
      <w:r w:rsidRPr="000E44AA">
        <w:rPr>
          <w:rFonts w:asciiTheme="minorHAnsi" w:hAnsiTheme="minorHAnsi" w:cstheme="minorHAnsi"/>
          <w:lang w:val="sk-SK"/>
        </w:rPr>
        <w:t xml:space="preserve"> ako aj kapacitné obmedzenia na vybraných letiskách zaradených do siete TEN-T, ktoré je možné považovať za</w:t>
      </w:r>
      <w:r>
        <w:rPr>
          <w:rFonts w:asciiTheme="minorHAnsi" w:hAnsiTheme="minorHAnsi" w:cstheme="minorHAnsi"/>
          <w:lang w:val="sk-SK"/>
        </w:rPr>
        <w:t xml:space="preserve"> niektoré</w:t>
      </w:r>
      <w:r w:rsidRPr="000E44AA">
        <w:rPr>
          <w:rFonts w:asciiTheme="minorHAnsi" w:hAnsiTheme="minorHAnsi" w:cstheme="minorHAnsi"/>
          <w:lang w:val="sk-SK"/>
        </w:rPr>
        <w:t xml:space="preserve"> z prekážok rastu výkonov a celkového rozvoja služieb. Aktivity spočívajúce v modernizácii, budovaní a obnove infraštruktúry (nevynímajúc plnohodnotnosť prípravného procesu opatrení) v spojitosti s efektívnou pravidelnou údržbou by mali predstavovať základný pilier rozv</w:t>
      </w:r>
      <w:r w:rsidR="005A540D">
        <w:rPr>
          <w:rFonts w:asciiTheme="minorHAnsi" w:hAnsiTheme="minorHAnsi" w:cstheme="minorHAnsi"/>
          <w:lang w:val="sk-SK"/>
        </w:rPr>
        <w:t>oja leteckého sektora.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Požiadavky na úroveň technického a funkčného zabezpečenia </w:t>
      </w:r>
      <w:r w:rsidRPr="000E44AA">
        <w:rPr>
          <w:rFonts w:asciiTheme="minorHAnsi" w:hAnsiTheme="minorHAnsi" w:cstheme="minorHAnsi"/>
          <w:lang w:val="sk-SK" w:eastAsia="cs-CZ"/>
        </w:rPr>
        <w:t>bezpečnostnej ochrany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Z pohľadu bezpečnostnej ochrany civilného letectva na základe vykonávacieho rozhodnutia Komisie 246/2013 zo dňa 19.3.2013, ktorým sa mení a dopĺňa rozhodnutie Kom</w:t>
      </w:r>
      <w:r w:rsidR="00770734">
        <w:rPr>
          <w:rFonts w:asciiTheme="minorHAnsi" w:hAnsiTheme="minorHAnsi" w:cstheme="minorHAnsi"/>
          <w:lang w:val="sk-SK" w:eastAsia="cs-CZ"/>
        </w:rPr>
        <w:t>isie C (2010) 774, pokiaľ ide o </w:t>
      </w:r>
      <w:r w:rsidRPr="000E44AA">
        <w:rPr>
          <w:rFonts w:asciiTheme="minorHAnsi" w:hAnsiTheme="minorHAnsi" w:cstheme="minorHAnsi"/>
          <w:lang w:val="sk-SK" w:eastAsia="cs-CZ"/>
        </w:rPr>
        <w:t xml:space="preserve">detekčné kontroly tekutín, aerosólov a gélov na letiskách EÚ </w:t>
      </w:r>
      <w:r>
        <w:rPr>
          <w:rFonts w:asciiTheme="minorHAnsi" w:hAnsiTheme="minorHAnsi" w:cstheme="minorHAnsi"/>
          <w:lang w:val="sk-SK" w:eastAsia="cs-CZ"/>
        </w:rPr>
        <w:t xml:space="preserve">sa </w:t>
      </w:r>
      <w:r w:rsidRPr="000E44AA">
        <w:rPr>
          <w:rFonts w:asciiTheme="minorHAnsi" w:hAnsiTheme="minorHAnsi" w:cstheme="minorHAnsi"/>
          <w:lang w:val="sk-SK" w:eastAsia="cs-CZ"/>
        </w:rPr>
        <w:t xml:space="preserve">priebežne </w:t>
      </w:r>
      <w:r>
        <w:rPr>
          <w:rFonts w:asciiTheme="minorHAnsi" w:hAnsiTheme="minorHAnsi" w:cstheme="minorHAnsi"/>
          <w:lang w:val="sk-SK" w:eastAsia="cs-CZ"/>
        </w:rPr>
        <w:t xml:space="preserve">objavujú </w:t>
      </w:r>
      <w:r w:rsidRPr="000E44AA">
        <w:rPr>
          <w:rFonts w:asciiTheme="minorHAnsi" w:hAnsiTheme="minorHAnsi" w:cstheme="minorHAnsi"/>
          <w:lang w:val="sk-SK" w:eastAsia="cs-CZ"/>
        </w:rPr>
        <w:t xml:space="preserve">nové povinnosti pre letiskové spoločnosti spočívajúce v prehodnotení miery bezpečnostnej ochrany, čo si vyžiada aj zmeny v úrovni technického a funkčného zabezpečenia daných činností. Ich rozsah je nutné určiť doplnkovým analytickým rozborom, pričom v budúcom období je možné očakávať </w:t>
      </w:r>
      <w:proofErr w:type="spellStart"/>
      <w:r w:rsidRPr="000E44AA">
        <w:rPr>
          <w:rFonts w:asciiTheme="minorHAnsi" w:hAnsiTheme="minorHAnsi" w:cstheme="minorHAnsi"/>
          <w:lang w:val="sk-SK" w:eastAsia="cs-CZ"/>
        </w:rPr>
        <w:t>navyšovanie</w:t>
      </w:r>
      <w:proofErr w:type="spellEnd"/>
      <w:r w:rsidRPr="000E44AA">
        <w:rPr>
          <w:rFonts w:asciiTheme="minorHAnsi" w:hAnsiTheme="minorHAnsi" w:cstheme="minorHAnsi"/>
          <w:lang w:val="sk-SK" w:eastAsia="cs-CZ"/>
        </w:rPr>
        <w:t xml:space="preserve"> potrieb letiskových spoločností plynúcich z pribúdajúcich nariadení o povinnostiach </w:t>
      </w:r>
      <w:r>
        <w:rPr>
          <w:rFonts w:asciiTheme="minorHAnsi" w:hAnsiTheme="minorHAnsi" w:cstheme="minorHAnsi"/>
          <w:lang w:val="sk-SK" w:eastAsia="cs-CZ"/>
        </w:rPr>
        <w:t>na</w:t>
      </w:r>
      <w:r w:rsidRPr="000E44AA">
        <w:rPr>
          <w:rFonts w:asciiTheme="minorHAnsi" w:hAnsiTheme="minorHAnsi" w:cstheme="minorHAnsi"/>
          <w:lang w:val="sk-SK" w:eastAsia="cs-CZ"/>
        </w:rPr>
        <w:t xml:space="preserve"> dosahovanie stanovenej </w:t>
      </w:r>
      <w:r w:rsidRPr="000E44AA">
        <w:rPr>
          <w:rFonts w:asciiTheme="minorHAnsi" w:hAnsiTheme="minorHAnsi" w:cstheme="minorHAnsi"/>
          <w:lang w:val="sk-SK" w:eastAsia="cs-CZ"/>
        </w:rPr>
        <w:lastRenderedPageBreak/>
        <w:t xml:space="preserve">úrovne bezpečnostnej ochrany. Medzi ďalšie základné potreby sektora leteckej </w:t>
      </w:r>
      <w:r w:rsidRPr="000E44AA">
        <w:rPr>
          <w:rFonts w:asciiTheme="minorHAnsi" w:eastAsia="Times New Roman" w:hAnsiTheme="minorHAnsi" w:cstheme="minorHAnsi"/>
          <w:color w:val="0F243E" w:themeColor="text2" w:themeShade="80"/>
          <w:szCs w:val="28"/>
          <w:lang w:val="sk-SK" w:eastAsia="cs-CZ"/>
        </w:rPr>
        <w:t>dopravy z pohľadu bezpečnosti je možné zaradiť aj nároky spojené s odbornou kvalifikáciou</w:t>
      </w:r>
      <w:r w:rsidRPr="000E44AA">
        <w:rPr>
          <w:rFonts w:asciiTheme="minorHAnsi" w:hAnsiTheme="minorHAnsi" w:cstheme="minorHAnsi"/>
          <w:bCs/>
          <w:color w:val="0F243E" w:themeColor="text2" w:themeShade="80"/>
          <w:szCs w:val="28"/>
          <w:lang w:val="sk-SK" w:eastAsia="cs-CZ"/>
        </w:rPr>
        <w:t xml:space="preserve"> pracovníkov v leteckej doprave </w:t>
      </w:r>
      <w:r w:rsidRPr="000E44AA">
        <w:rPr>
          <w:rFonts w:asciiTheme="minorHAnsi" w:hAnsiTheme="minorHAnsi" w:cstheme="minorHAnsi"/>
          <w:lang w:val="sk-SK"/>
        </w:rPr>
        <w:t>zodpovedných za bezpečnú prevádzku leteckej dopravy (</w:t>
      </w:r>
      <w:proofErr w:type="spellStart"/>
      <w:r w:rsidRPr="000E44AA">
        <w:rPr>
          <w:rFonts w:asciiTheme="minorHAnsi" w:hAnsiTheme="minorHAnsi" w:cstheme="minorHAnsi"/>
          <w:lang w:val="sk-SK"/>
        </w:rPr>
        <w:t>Safety</w:t>
      </w:r>
      <w:proofErr w:type="spellEnd"/>
      <w:r w:rsidRPr="000E44AA">
        <w:rPr>
          <w:rFonts w:asciiTheme="minorHAnsi" w:hAnsiTheme="minorHAnsi" w:cstheme="minorHAnsi"/>
          <w:lang w:val="sk-SK"/>
        </w:rPr>
        <w:t>) a personálu letísk zabezpečujúcich bezpečnostnú ochranu civilného letectva (</w:t>
      </w:r>
      <w:proofErr w:type="spellStart"/>
      <w:r w:rsidRPr="000E44AA">
        <w:rPr>
          <w:rFonts w:asciiTheme="minorHAnsi" w:hAnsiTheme="minorHAnsi" w:cstheme="minorHAnsi"/>
          <w:lang w:val="sk-SK"/>
        </w:rPr>
        <w:t>Security</w:t>
      </w:r>
      <w:proofErr w:type="spellEnd"/>
      <w:r w:rsidRPr="000E44AA">
        <w:rPr>
          <w:rFonts w:asciiTheme="minorHAnsi" w:hAnsiTheme="minorHAnsi" w:cstheme="minorHAnsi"/>
          <w:lang w:val="sk-SK"/>
        </w:rPr>
        <w: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Vplyv leteckej dopravy na životné prostredie</w:t>
      </w:r>
    </w:p>
    <w:p w:rsidR="00F467EB" w:rsidRPr="000E44AA" w:rsidRDefault="00F467EB" w:rsidP="00F467EB">
      <w:pPr>
        <w:spacing w:after="0" w:line="240" w:lineRule="auto"/>
        <w:rPr>
          <w:rFonts w:asciiTheme="minorHAnsi" w:hAnsiTheme="minorHAnsi" w:cstheme="minorHAnsi"/>
          <w:lang w:val="sk-SK"/>
        </w:rPr>
      </w:pPr>
      <w:r w:rsidRPr="000E44AA">
        <w:rPr>
          <w:rFonts w:asciiTheme="minorHAnsi" w:hAnsiTheme="minorHAnsi" w:cstheme="minorHAnsi"/>
          <w:lang w:val="sk-SK"/>
        </w:rPr>
        <w:t>Vplyv leteckej dopravy na životné prostredie a kvalitu života ľudí sa prejavuje v niekoľkých oblasti</w:t>
      </w:r>
      <w:r w:rsidR="005A540D">
        <w:rPr>
          <w:rFonts w:asciiTheme="minorHAnsi" w:hAnsiTheme="minorHAnsi" w:cstheme="minorHAnsi"/>
          <w:lang w:val="sk-SK"/>
        </w:rPr>
        <w:t>ach:</w:t>
      </w:r>
    </w:p>
    <w:p w:rsidR="00F467EB" w:rsidRPr="000E44AA" w:rsidRDefault="00C0778A" w:rsidP="00F467EB">
      <w:pPr>
        <w:numPr>
          <w:ilvl w:val="0"/>
          <w:numId w:val="58"/>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nečisťovanie ovzdušia emisiami</w:t>
      </w:r>
      <w:r>
        <w:rPr>
          <w:rFonts w:asciiTheme="minorHAnsi" w:hAnsiTheme="minorHAnsi" w:cstheme="minorHAnsi"/>
          <w:lang w:val="sk-SK"/>
        </w:rPr>
        <w:t>,</w:t>
      </w:r>
    </w:p>
    <w:p w:rsidR="00F467EB" w:rsidRPr="000E44AA" w:rsidRDefault="00C0778A" w:rsidP="00F467EB">
      <w:pPr>
        <w:numPr>
          <w:ilvl w:val="0"/>
          <w:numId w:val="58"/>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egatívny vplyv hluku</w:t>
      </w:r>
      <w:r>
        <w:rPr>
          <w:rFonts w:asciiTheme="minorHAnsi" w:hAnsiTheme="minorHAnsi" w:cstheme="minorHAnsi"/>
          <w:lang w:val="sk-SK"/>
        </w:rPr>
        <w:t>,</w:t>
      </w:r>
    </w:p>
    <w:p w:rsidR="00F467EB" w:rsidRPr="000E44AA" w:rsidRDefault="00C0778A" w:rsidP="00F467EB">
      <w:pPr>
        <w:numPr>
          <w:ilvl w:val="0"/>
          <w:numId w:val="58"/>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opady na kvalitu povrchových a podzemných vôd</w:t>
      </w:r>
      <w:r>
        <w:rPr>
          <w:rFonts w:asciiTheme="minorHAnsi" w:hAnsiTheme="minorHAnsi" w:cstheme="minorHAnsi"/>
          <w:lang w:val="sk-SK"/>
        </w:rPr>
        <w:t>,</w:t>
      </w:r>
    </w:p>
    <w:p w:rsidR="00F467EB" w:rsidRPr="000E44AA" w:rsidRDefault="00C0778A" w:rsidP="00F467EB">
      <w:pPr>
        <w:numPr>
          <w:ilvl w:val="0"/>
          <w:numId w:val="58"/>
        </w:numPr>
        <w:rPr>
          <w:rFonts w:asciiTheme="minorHAnsi" w:hAnsiTheme="minorHAnsi" w:cstheme="minorHAnsi"/>
          <w:lang w:val="sk-SK"/>
        </w:rPr>
      </w:pPr>
      <w:r>
        <w:rPr>
          <w:rFonts w:asciiTheme="minorHAnsi" w:hAnsiTheme="minorHAnsi" w:cstheme="minorHAnsi"/>
          <w:lang w:val="sk-SK"/>
        </w:rPr>
        <w:t>o</w:t>
      </w:r>
      <w:r w:rsidR="00F467EB" w:rsidRPr="000E44AA">
        <w:rPr>
          <w:rFonts w:asciiTheme="minorHAnsi" w:hAnsiTheme="minorHAnsi" w:cstheme="minorHAnsi"/>
          <w:lang w:val="sk-SK"/>
        </w:rPr>
        <w:t>statné negatívne vplyvy na životné prostredie.</w:t>
      </w:r>
    </w:p>
    <w:p w:rsidR="00F467EB" w:rsidRPr="000E44AA" w:rsidRDefault="00F467EB" w:rsidP="00F467EB">
      <w:pPr>
        <w:spacing w:after="0" w:line="240" w:lineRule="auto"/>
        <w:rPr>
          <w:rFonts w:asciiTheme="minorHAnsi" w:hAnsiTheme="minorHAnsi" w:cstheme="minorHAnsi"/>
          <w:lang w:val="sk-SK"/>
        </w:rPr>
      </w:pPr>
      <w:r w:rsidRPr="000E44AA">
        <w:rPr>
          <w:rFonts w:asciiTheme="minorHAnsi" w:hAnsiTheme="minorHAnsi" w:cstheme="minorHAnsi"/>
          <w:lang w:val="sk-SK"/>
        </w:rPr>
        <w:t xml:space="preserve">V súčasnosti sú evidované lokálne riziká spojené s ochranou životného prostredia a negatívne </w:t>
      </w:r>
      <w:r w:rsidR="005A540D">
        <w:rPr>
          <w:rFonts w:asciiTheme="minorHAnsi" w:hAnsiTheme="minorHAnsi" w:cstheme="minorHAnsi"/>
          <w:lang w:val="sk-SK"/>
        </w:rPr>
        <w:t>vplyvy na </w:t>
      </w:r>
      <w:r w:rsidRPr="000E44AA">
        <w:rPr>
          <w:rFonts w:asciiTheme="minorHAnsi" w:hAnsiTheme="minorHAnsi" w:cstheme="minorHAnsi"/>
          <w:lang w:val="sk-SK"/>
        </w:rPr>
        <w:t xml:space="preserve">letiskách na území SR, ktoré je možné eliminovať infraštruktúrnymi opatreniami alebo prevádzkovými úpravami. </w:t>
      </w:r>
      <w:r>
        <w:rPr>
          <w:rFonts w:asciiTheme="minorHAnsi" w:hAnsiTheme="minorHAnsi" w:cstheme="minorHAnsi"/>
          <w:lang w:val="sk-SK"/>
        </w:rPr>
        <w:t xml:space="preserve">Medzi </w:t>
      </w:r>
      <w:r w:rsidRPr="000E44AA">
        <w:rPr>
          <w:rFonts w:asciiTheme="minorHAnsi" w:hAnsiTheme="minorHAnsi" w:cstheme="minorHAnsi"/>
          <w:lang w:val="sk-SK"/>
        </w:rPr>
        <w:t>podstatn</w:t>
      </w:r>
      <w:r>
        <w:rPr>
          <w:rFonts w:asciiTheme="minorHAnsi" w:hAnsiTheme="minorHAnsi" w:cstheme="minorHAnsi"/>
          <w:lang w:val="sk-SK"/>
        </w:rPr>
        <w:t>é</w:t>
      </w:r>
      <w:r w:rsidRPr="000E44AA">
        <w:rPr>
          <w:rFonts w:asciiTheme="minorHAnsi" w:hAnsiTheme="minorHAnsi" w:cstheme="minorHAnsi"/>
          <w:lang w:val="sk-SK"/>
        </w:rPr>
        <w:t xml:space="preserve"> potreb</w:t>
      </w:r>
      <w:r>
        <w:rPr>
          <w:rFonts w:asciiTheme="minorHAnsi" w:hAnsiTheme="minorHAnsi" w:cstheme="minorHAnsi"/>
          <w:lang w:val="sk-SK"/>
        </w:rPr>
        <w:t>y</w:t>
      </w:r>
      <w:r w:rsidRPr="000E44AA">
        <w:rPr>
          <w:rFonts w:asciiTheme="minorHAnsi" w:hAnsiTheme="minorHAnsi" w:cstheme="minorHAnsi"/>
          <w:lang w:val="sk-SK"/>
        </w:rPr>
        <w:t xml:space="preserve"> je možné </w:t>
      </w:r>
      <w:r>
        <w:rPr>
          <w:rFonts w:asciiTheme="minorHAnsi" w:hAnsiTheme="minorHAnsi" w:cstheme="minorHAnsi"/>
          <w:lang w:val="sk-SK"/>
        </w:rPr>
        <w:t xml:space="preserve">tiež </w:t>
      </w:r>
      <w:r w:rsidRPr="000E44AA">
        <w:rPr>
          <w:rFonts w:asciiTheme="minorHAnsi" w:hAnsiTheme="minorHAnsi" w:cstheme="minorHAnsi"/>
          <w:lang w:val="sk-SK"/>
        </w:rPr>
        <w:t>zaradiť pravidelný monitoring činiteľov životného prostredia spojených s možným vznikom negatívnych dopadov na životné prostredie a obyvateľstvo (hluk, emisie, kvalita podzemných vôd).</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Žiadne z letísk na území SR nie je v bezprostrednej blízkosti a v priamom konflikte s územím NATURA 2000. Avšak všetky investičné akcie spočívajúce v ľubovoľnom zásahu do životného prostredia s dôrazom na sústavu NATURA 2000 je nutné citlivo riadiť a súčasne s investíci</w:t>
      </w:r>
      <w:r w:rsidR="005A540D">
        <w:rPr>
          <w:rFonts w:asciiTheme="minorHAnsi" w:hAnsiTheme="minorHAnsi" w:cstheme="minorHAnsi"/>
          <w:lang w:val="sk-SK"/>
        </w:rPr>
        <w:t>ou realizovať aj stabilizačné a </w:t>
      </w:r>
      <w:r w:rsidRPr="000E44AA">
        <w:rPr>
          <w:rFonts w:asciiTheme="minorHAnsi" w:hAnsiTheme="minorHAnsi" w:cstheme="minorHAnsi"/>
          <w:lang w:val="sk-SK"/>
        </w:rPr>
        <w:t>kompenzačné opatrenia</w:t>
      </w:r>
      <w:r>
        <w:rPr>
          <w:rFonts w:asciiTheme="minorHAnsi" w:hAnsiTheme="minorHAnsi" w:cstheme="minorHAnsi"/>
          <w:lang w:val="sk-SK"/>
        </w:rPr>
        <w:t xml:space="preserve"> na</w:t>
      </w:r>
      <w:r w:rsidRPr="000E44AA">
        <w:rPr>
          <w:rFonts w:asciiTheme="minorHAnsi" w:hAnsiTheme="minorHAnsi" w:cstheme="minorHAnsi"/>
          <w:lang w:val="sk-SK"/>
        </w:rPr>
        <w:t xml:space="preserve"> ochranu životného prostredia.</w:t>
      </w:r>
    </w:p>
    <w:p w:rsidR="00F467EB" w:rsidRPr="000E44AA" w:rsidRDefault="00F467EB" w:rsidP="00F467EB">
      <w:pPr>
        <w:pStyle w:val="DSS2Nadpis3"/>
        <w:rPr>
          <w:rFonts w:asciiTheme="minorHAnsi" w:hAnsiTheme="minorHAnsi" w:cstheme="minorHAnsi"/>
          <w:noProof w:val="0"/>
          <w:lang w:val="sk-SK"/>
        </w:rPr>
      </w:pPr>
      <w:bookmarkStart w:id="4706" w:name="_Toc357083726"/>
      <w:bookmarkStart w:id="4707" w:name="_Toc357088729"/>
      <w:bookmarkStart w:id="4708" w:name="_Toc357092842"/>
      <w:bookmarkStart w:id="4709" w:name="_Toc357094247"/>
      <w:bookmarkStart w:id="4710" w:name="_Toc357165949"/>
      <w:bookmarkStart w:id="4711" w:name="_Toc357946472"/>
      <w:bookmarkStart w:id="4712" w:name="_Toc358554068"/>
      <w:bookmarkStart w:id="4713" w:name="_Toc358632902"/>
      <w:bookmarkEnd w:id="4706"/>
      <w:bookmarkEnd w:id="4707"/>
      <w:bookmarkEnd w:id="4708"/>
      <w:bookmarkEnd w:id="4709"/>
      <w:bookmarkEnd w:id="4710"/>
      <w:r w:rsidRPr="000E44AA">
        <w:rPr>
          <w:rFonts w:asciiTheme="minorHAnsi" w:hAnsiTheme="minorHAnsi" w:cstheme="minorHAnsi"/>
          <w:noProof w:val="0"/>
          <w:lang w:val="sk-SK"/>
        </w:rPr>
        <w:t>Vodná doprava</w:t>
      </w:r>
      <w:bookmarkEnd w:id="4711"/>
      <w:bookmarkEnd w:id="4712"/>
      <w:bookmarkEnd w:id="471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 xml:space="preserve">K hlavným problémom identifikovaným v rámci podsektora vodnej dopravy </w:t>
      </w:r>
      <w:r>
        <w:rPr>
          <w:rFonts w:asciiTheme="minorHAnsi" w:hAnsiTheme="minorHAnsi" w:cstheme="minorHAnsi"/>
          <w:lang w:val="sk-SK" w:eastAsia="cs-CZ"/>
        </w:rPr>
        <w:t>patria</w:t>
      </w:r>
      <w:r w:rsidRPr="000E44AA">
        <w:rPr>
          <w:rFonts w:asciiTheme="minorHAnsi" w:hAnsiTheme="minorHAnsi" w:cstheme="minorHAnsi"/>
          <w:lang w:val="sk-SK" w:eastAsia="cs-CZ"/>
        </w:rPr>
        <w:t xml:space="preserve"> najmä </w:t>
      </w:r>
      <w:r w:rsidR="00D03AFA">
        <w:rPr>
          <w:rFonts w:asciiTheme="minorHAnsi" w:hAnsiTheme="minorHAnsi" w:cstheme="minorHAnsi"/>
          <w:lang w:val="sk-SK"/>
        </w:rPr>
        <w:t>úzke miesta na </w:t>
      </w:r>
      <w:r w:rsidRPr="000E44AA">
        <w:rPr>
          <w:rFonts w:asciiTheme="minorHAnsi" w:hAnsiTheme="minorHAnsi" w:cstheme="minorHAnsi"/>
          <w:lang w:val="sk-SK"/>
        </w:rPr>
        <w:t>Dunajskej a Vážskej vodnej ceste, technický stav verejných prístavov, nízky záujem o podnikanie v oblasti vodnej dopravy a vek lodného parku, klesajúci trend v lodnej nákladnej doprave a</w:t>
      </w:r>
      <w:r>
        <w:rPr>
          <w:rFonts w:asciiTheme="minorHAnsi" w:hAnsiTheme="minorHAnsi" w:cstheme="minorHAnsi"/>
          <w:lang w:val="sk-SK"/>
        </w:rPr>
        <w:t> </w:t>
      </w:r>
      <w:r w:rsidRPr="000E44AA">
        <w:rPr>
          <w:rFonts w:asciiTheme="minorHAnsi" w:hAnsiTheme="minorHAnsi" w:cstheme="minorHAnsi"/>
          <w:lang w:val="sk-SK"/>
        </w:rPr>
        <w:t>pod</w:t>
      </w:r>
      <w:r>
        <w:rPr>
          <w:rFonts w:asciiTheme="minorHAnsi" w:hAnsiTheme="minorHAnsi" w:cstheme="minorHAnsi"/>
          <w:lang w:val="sk-SK"/>
        </w:rPr>
        <w: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Úzke miesta na Dunajskej vodnej ceste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Na rieke Dunaj je v súčasnosti vykonávaná medzinárodná vodná doprava. Prekážkou jej celoročného využitia a spoľahlivej lodnej prevádzky (t.</w:t>
      </w:r>
      <w:r>
        <w:rPr>
          <w:rFonts w:asciiTheme="minorHAnsi" w:hAnsiTheme="minorHAnsi" w:cstheme="minorHAnsi"/>
          <w:lang w:val="sk-SK"/>
        </w:rPr>
        <w:t xml:space="preserve"> </w:t>
      </w:r>
      <w:r w:rsidRPr="000E44AA">
        <w:rPr>
          <w:rFonts w:asciiTheme="minorHAnsi" w:hAnsiTheme="minorHAnsi" w:cstheme="minorHAnsi"/>
          <w:lang w:val="sk-SK"/>
        </w:rPr>
        <w:t xml:space="preserve">j. 300 dní v roku podľa dohody AGN, odporúčaní Dunajskej komisie) sú tzv. úzke miesta, čo je príčinou jeho obmedzeného využívania </w:t>
      </w:r>
      <w:r>
        <w:rPr>
          <w:rFonts w:asciiTheme="minorHAnsi" w:hAnsiTheme="minorHAnsi" w:cstheme="minorHAnsi"/>
          <w:lang w:val="sk-SK"/>
        </w:rPr>
        <w:t>na</w:t>
      </w:r>
      <w:r w:rsidRPr="000E44AA">
        <w:rPr>
          <w:rFonts w:asciiTheme="minorHAnsi" w:hAnsiTheme="minorHAnsi" w:cstheme="minorHAnsi"/>
          <w:lang w:val="sk-SK"/>
        </w:rPr>
        <w:t xml:space="preserve"> plavbu a vodnú dopravu. Úzke miesta sú predovšetkým nízke vodostavy, nedostatočné </w:t>
      </w:r>
      <w:r>
        <w:rPr>
          <w:rFonts w:asciiTheme="minorHAnsi" w:hAnsiTheme="minorHAnsi" w:cstheme="minorHAnsi"/>
          <w:lang w:val="sk-SK"/>
        </w:rPr>
        <w:t>podjazdné</w:t>
      </w:r>
      <w:r w:rsidR="005A540D">
        <w:rPr>
          <w:rFonts w:asciiTheme="minorHAnsi" w:hAnsiTheme="minorHAnsi" w:cstheme="minorHAnsi"/>
          <w:lang w:val="sk-SK"/>
        </w:rPr>
        <w:t xml:space="preserve"> výšky pod mostmi a </w:t>
      </w:r>
      <w:r w:rsidRPr="000E44AA">
        <w:rPr>
          <w:rFonts w:asciiTheme="minorHAnsi" w:hAnsiTheme="minorHAnsi" w:cstheme="minorHAnsi"/>
          <w:lang w:val="sk-SK"/>
        </w:rPr>
        <w:t>obmedzené plavebné šírky v plavebnej dráhe. Dunaj</w:t>
      </w:r>
      <w:r>
        <w:rPr>
          <w:rFonts w:asciiTheme="minorHAnsi" w:hAnsiTheme="minorHAnsi" w:cstheme="minorHAnsi"/>
          <w:lang w:val="sk-SK"/>
        </w:rPr>
        <w:t xml:space="preserve"> </w:t>
      </w:r>
      <w:r w:rsidRPr="000E44AA">
        <w:rPr>
          <w:rFonts w:asciiTheme="minorHAnsi" w:hAnsiTheme="minorHAnsi" w:cstheme="minorHAnsi"/>
          <w:lang w:val="sk-SK"/>
        </w:rPr>
        <w:t xml:space="preserve">ako vodná </w:t>
      </w:r>
      <w:r w:rsidR="00D03AFA">
        <w:rPr>
          <w:rFonts w:asciiTheme="minorHAnsi" w:hAnsiTheme="minorHAnsi" w:cstheme="minorHAnsi"/>
          <w:lang w:val="sk-SK"/>
        </w:rPr>
        <w:t>cesta medzinárodného významu by </w:t>
      </w:r>
      <w:r w:rsidRPr="000E44AA">
        <w:rPr>
          <w:rFonts w:asciiTheme="minorHAnsi" w:hAnsiTheme="minorHAnsi" w:cstheme="minorHAnsi"/>
          <w:lang w:val="sk-SK"/>
        </w:rPr>
        <w:t>mal zabezpečiť podľa medzinárodnej klasifikácie vnútrozemských vodných ciest určitú dopravnú výkonnosť, čo pri súčasných pomeroch nie je možné pre problémové zabezpečenie požadovaných parametrov plavebnej dráhy počas celého plavebného roka.</w:t>
      </w:r>
    </w:p>
    <w:p w:rsidR="00F467EB" w:rsidRPr="000E44AA" w:rsidRDefault="00F467EB" w:rsidP="00F467EB">
      <w:pPr>
        <w:pStyle w:val="Nadpis4"/>
        <w:rPr>
          <w:lang w:val="sk-SK"/>
        </w:rPr>
      </w:pPr>
      <w:r w:rsidRPr="000E44AA">
        <w:rPr>
          <w:lang w:val="sk-SK"/>
        </w:rPr>
        <w:t>Úzke miesta na Vážskej vodnej ceste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Vážska vodná cesta </w:t>
      </w:r>
      <w:r>
        <w:rPr>
          <w:rFonts w:asciiTheme="minorHAnsi" w:hAnsiTheme="minorHAnsi" w:cstheme="minorHAnsi"/>
          <w:lang w:val="sk-SK"/>
        </w:rPr>
        <w:t xml:space="preserve">od ústia rieky Váh do Dunaja po mesto Žilina </w:t>
      </w:r>
      <w:r w:rsidRPr="000E44AA">
        <w:rPr>
          <w:rFonts w:asciiTheme="minorHAnsi" w:hAnsiTheme="minorHAnsi" w:cstheme="minorHAnsi"/>
          <w:lang w:val="sk-SK"/>
        </w:rPr>
        <w:t>patrí do siete vnútrozemských vodných ciest</w:t>
      </w:r>
      <w:r>
        <w:rPr>
          <w:rFonts w:asciiTheme="minorHAnsi" w:hAnsiTheme="minorHAnsi" w:cstheme="minorHAnsi"/>
          <w:lang w:val="sk-SK"/>
        </w:rPr>
        <w:t xml:space="preserve"> TEN-T</w:t>
      </w:r>
      <w:r w:rsidRPr="000E44AA">
        <w:rPr>
          <w:rFonts w:asciiTheme="minorHAnsi" w:hAnsiTheme="minorHAnsi" w:cstheme="minorHAnsi"/>
          <w:lang w:val="sk-SK"/>
        </w:rPr>
        <w:t xml:space="preserve">. V dôsledku nekoncepčného prístupu pri budovaní Vážskej vodnej cesty v úseku od Maduníc až po Žilinu, vedenej v derivačných kanáloch projektovaných aj na plavebné účely, bola stavba ukončená len </w:t>
      </w:r>
      <w:r>
        <w:rPr>
          <w:rFonts w:asciiTheme="minorHAnsi" w:hAnsiTheme="minorHAnsi" w:cstheme="minorHAnsi"/>
          <w:lang w:val="sk-SK"/>
        </w:rPr>
        <w:t>na</w:t>
      </w:r>
      <w:r w:rsidRPr="000E44AA">
        <w:rPr>
          <w:rFonts w:asciiTheme="minorHAnsi" w:hAnsiTheme="minorHAnsi" w:cstheme="minorHAnsi"/>
          <w:lang w:val="sk-SK"/>
        </w:rPr>
        <w:t xml:space="preserve"> energetické a vodohospodárske účely. Energetické stupne sú osadené nedokončenými plavebnými komorami. V súčasnosti sa energetická časť využíva na výrobu špičkovej energie. Hydrotechnická a vodohospodárska časť pre potreby protipovodňovej ochrany. Na dolnom toku rieky Váh boli v minulosti vykonávané sporadické prepravy za pomoci správcu toku a energetiky.</w:t>
      </w:r>
    </w:p>
    <w:p w:rsidR="00F467EB" w:rsidRPr="000E44AA" w:rsidRDefault="00F467EB" w:rsidP="00F467EB">
      <w:pPr>
        <w:pStyle w:val="Nadpis4"/>
        <w:rPr>
          <w:lang w:val="sk-SK"/>
        </w:rPr>
      </w:pPr>
      <w:r w:rsidRPr="000E44AA">
        <w:rPr>
          <w:lang w:val="sk-SK"/>
        </w:rPr>
        <w:lastRenderedPageBreak/>
        <w:t>Technický stav verejných prístavov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Slovenskej republike fungujú tri verejné prístavy situované na Dunaji. Sú to prístavy Bratislava, Komárno (na sútoku Dunaja a Váhu) a Štúrovo. Súčasný stav infraštruktúry a superštruktúry vyplýva z problematických vlastníckych vzťahov v prístavoch Bratislava a Komárno. Z technického hľadiska sú v nevyhovujúcom stave alebo dokonca po technickej životnosti. Analýzou boli identifikované voľné prístavné kapacity – prístavné hrany a príslušné obslužné plochy, na ktorých nie je vybu</w:t>
      </w:r>
      <w:r w:rsidR="005A540D">
        <w:rPr>
          <w:rFonts w:asciiTheme="minorHAnsi" w:hAnsiTheme="minorHAnsi" w:cstheme="minorHAnsi"/>
          <w:lang w:val="sk-SK"/>
        </w:rPr>
        <w:t>dovaná infraštruktúra prístavu.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Nedodržaním pôvodnej koncepcie regulácie vodnej cesty Dunaj v zmysle odporúčaní Dunajskej komisie dochádza k sedimentácii splavenín a naplavenín priamo pri vjazde do </w:t>
      </w:r>
      <w:proofErr w:type="spellStart"/>
      <w:r w:rsidR="005A540D">
        <w:rPr>
          <w:rFonts w:asciiTheme="minorHAnsi" w:hAnsiTheme="minorHAnsi" w:cstheme="minorHAnsi"/>
          <w:lang w:val="sk-SK"/>
        </w:rPr>
        <w:t>akvatória</w:t>
      </w:r>
      <w:proofErr w:type="spellEnd"/>
      <w:r w:rsidR="005A540D">
        <w:rPr>
          <w:rFonts w:asciiTheme="minorHAnsi" w:hAnsiTheme="minorHAnsi" w:cstheme="minorHAnsi"/>
          <w:lang w:val="sk-SK"/>
        </w:rPr>
        <w:t xml:space="preserve"> prístavu Bratislava a </w:t>
      </w:r>
      <w:r w:rsidRPr="000E44AA">
        <w:rPr>
          <w:rFonts w:asciiTheme="minorHAnsi" w:hAnsiTheme="minorHAnsi" w:cstheme="minorHAnsi"/>
          <w:lang w:val="sk-SK"/>
        </w:rPr>
        <w:t>priamo v plavebnej dráhe vzdutej hladiny od vodného diela Gabčíkovo.</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Nízky záujem o podnikanie v oblasti vodnej dopravy a vek lodného parku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priebehu rokov 2001 až 2012 bolo vydaných celkom 63 licencií na podnikanie vo verejnej vodnej doprave v nákladnej a osobnej preprave</w:t>
      </w:r>
      <w:r>
        <w:rPr>
          <w:rFonts w:asciiTheme="minorHAnsi" w:hAnsiTheme="minorHAnsi" w:cstheme="minorHAnsi"/>
          <w:lang w:val="sk-SK"/>
        </w:rPr>
        <w:t xml:space="preserve"> </w:t>
      </w:r>
      <w:r w:rsidRPr="000E44AA">
        <w:rPr>
          <w:rFonts w:asciiTheme="minorHAnsi" w:hAnsiTheme="minorHAnsi" w:cstheme="minorHAnsi"/>
          <w:lang w:val="sk-SK"/>
        </w:rPr>
        <w:t>na vnútroštátnych</w:t>
      </w:r>
      <w:r>
        <w:rPr>
          <w:rFonts w:asciiTheme="minorHAnsi" w:hAnsiTheme="minorHAnsi" w:cstheme="minorHAnsi"/>
          <w:lang w:val="sk-SK"/>
        </w:rPr>
        <w:t>,</w:t>
      </w:r>
      <w:r w:rsidRPr="000E44AA">
        <w:rPr>
          <w:rFonts w:asciiTheme="minorHAnsi" w:hAnsiTheme="minorHAnsi" w:cstheme="minorHAnsi"/>
          <w:lang w:val="sk-SK"/>
        </w:rPr>
        <w:t xml:space="preserve"> ako aj na medzinárodných vodných cestách. Zväčša ide o podnikateľov prevádzkujúcich vodnú dopravu</w:t>
      </w:r>
      <w:r w:rsidR="005A540D">
        <w:rPr>
          <w:rFonts w:asciiTheme="minorHAnsi" w:hAnsiTheme="minorHAnsi" w:cstheme="minorHAnsi"/>
          <w:lang w:val="sk-SK"/>
        </w:rPr>
        <w:t xml:space="preserve"> s 1 – 2 nákladnými plavidlami.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Nízky záujem o podnikanie v oblasti vodnej dopravy je zapríčinený nedostatočným zabezpečením požadovaných parametrov plavebnej dráhy vodných ciest, poklesom dopytu trhu, vysokými obstarávacími nákladmi a nedostatočnou podporou zo strany štátu.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období rokov 2005 </w:t>
      </w:r>
      <w:r w:rsidR="005A540D">
        <w:rPr>
          <w:rFonts w:asciiTheme="minorHAnsi" w:hAnsiTheme="minorHAnsi" w:cstheme="minorHAnsi"/>
          <w:lang w:val="sk-SK"/>
        </w:rPr>
        <w:t>-</w:t>
      </w:r>
      <w:r>
        <w:rPr>
          <w:rFonts w:asciiTheme="minorHAnsi" w:hAnsiTheme="minorHAnsi" w:cstheme="minorHAnsi"/>
          <w:lang w:val="sk-SK"/>
        </w:rPr>
        <w:t xml:space="preserve"> </w:t>
      </w:r>
      <w:r w:rsidRPr="000E44AA">
        <w:rPr>
          <w:rFonts w:asciiTheme="minorHAnsi" w:hAnsiTheme="minorHAnsi" w:cstheme="minorHAnsi"/>
          <w:lang w:val="sk-SK"/>
        </w:rPr>
        <w:t>2011 predstavoval celkový pokles počtu lodí približne 20 %. Tento pokles môže byť spôsobený vyradením zastaraných plavidiel, ktoré sú po technickej životnosti. Podľa údajov z roku 2007, ktoré poskytol najväčší dopravca v SR (</w:t>
      </w:r>
      <w:proofErr w:type="spellStart"/>
      <w:r w:rsidRPr="000E44AA">
        <w:rPr>
          <w:rFonts w:asciiTheme="minorHAnsi" w:hAnsiTheme="minorHAnsi" w:cstheme="minorHAnsi"/>
          <w:lang w:val="sk-SK"/>
        </w:rPr>
        <w:t>SPaP</w:t>
      </w:r>
      <w:proofErr w:type="spellEnd"/>
      <w:r w:rsidRPr="000E44AA">
        <w:rPr>
          <w:rFonts w:asciiTheme="minorHAnsi" w:hAnsiTheme="minorHAnsi" w:cstheme="minorHAnsi"/>
          <w:lang w:val="sk-SK"/>
        </w:rPr>
        <w:t xml:space="preserve">, a. s.), vlastniaci 76 % plavidiel </w:t>
      </w:r>
      <w:r>
        <w:rPr>
          <w:rFonts w:asciiTheme="minorHAnsi" w:hAnsiTheme="minorHAnsi" w:cstheme="minorHAnsi"/>
          <w:lang w:val="sk-SK"/>
        </w:rPr>
        <w:t>na</w:t>
      </w:r>
      <w:r w:rsidRPr="000E44AA">
        <w:rPr>
          <w:rFonts w:asciiTheme="minorHAnsi" w:hAnsiTheme="minorHAnsi" w:cstheme="minorHAnsi"/>
          <w:lang w:val="sk-SK"/>
        </w:rPr>
        <w:t xml:space="preserve"> nákladnú lodnú dopravu, </w:t>
      </w:r>
      <w:r>
        <w:rPr>
          <w:rFonts w:asciiTheme="minorHAnsi" w:hAnsiTheme="minorHAnsi" w:cstheme="minorHAnsi"/>
          <w:lang w:val="sk-SK"/>
        </w:rPr>
        <w:t xml:space="preserve">bol </w:t>
      </w:r>
      <w:r w:rsidRPr="000E44AA">
        <w:rPr>
          <w:rFonts w:asciiTheme="minorHAnsi" w:hAnsiTheme="minorHAnsi" w:cstheme="minorHAnsi"/>
          <w:lang w:val="sk-SK"/>
        </w:rPr>
        <w:t>priemerný vek remorkérov 28,9 rokov a priemerný vek motorových nákladných lodí l 30 rokov.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Klesajúci trend v lodnej nákladnej doprave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Vývoj nákladnej dopravy ovplyvňujú významnou mierou najmä trendy v o</w:t>
      </w:r>
      <w:r w:rsidR="005A540D">
        <w:rPr>
          <w:rFonts w:asciiTheme="minorHAnsi" w:hAnsiTheme="minorHAnsi" w:cstheme="minorHAnsi"/>
          <w:lang w:val="sk-SK"/>
        </w:rPr>
        <w:t>blasti skladovania materiálov a </w:t>
      </w:r>
      <w:r w:rsidRPr="000E44AA">
        <w:rPr>
          <w:rFonts w:asciiTheme="minorHAnsi" w:hAnsiTheme="minorHAnsi" w:cstheme="minorHAnsi"/>
          <w:lang w:val="sk-SK"/>
        </w:rPr>
        <w:t xml:space="preserve">tovarov, napr. </w:t>
      </w:r>
      <w:proofErr w:type="spellStart"/>
      <w:r w:rsidRPr="000E44AA">
        <w:rPr>
          <w:rFonts w:asciiTheme="minorHAnsi" w:hAnsiTheme="minorHAnsi" w:cstheme="minorHAnsi"/>
          <w:lang w:val="sk-SK"/>
        </w:rPr>
        <w:t>Just-in-time</w:t>
      </w:r>
      <w:proofErr w:type="spellEnd"/>
      <w:r w:rsidRPr="000E44AA">
        <w:rPr>
          <w:rFonts w:asciiTheme="minorHAnsi" w:hAnsiTheme="minorHAnsi" w:cstheme="minorHAnsi"/>
          <w:lang w:val="sk-SK"/>
        </w:rPr>
        <w:t xml:space="preserve"> (ďalej len „JIT“). Cieľom JIT je</w:t>
      </w:r>
      <w:r>
        <w:rPr>
          <w:rFonts w:asciiTheme="minorHAnsi" w:hAnsiTheme="minorHAnsi" w:cstheme="minorHAnsi"/>
          <w:lang w:val="sk-SK"/>
        </w:rPr>
        <w:t xml:space="preserve"> to</w:t>
      </w:r>
      <w:r w:rsidRPr="000E44AA">
        <w:rPr>
          <w:rFonts w:asciiTheme="minorHAnsi" w:hAnsiTheme="minorHAnsi" w:cstheme="minorHAnsi"/>
          <w:lang w:val="sk-SK"/>
        </w:rPr>
        <w:t>, a</w:t>
      </w:r>
      <w:r w:rsidR="005A540D">
        <w:rPr>
          <w:rFonts w:asciiTheme="minorHAnsi" w:hAnsiTheme="minorHAnsi" w:cstheme="minorHAnsi"/>
          <w:lang w:val="sk-SK"/>
        </w:rPr>
        <w:t>by sa premiestnenie produktov a </w:t>
      </w:r>
      <w:r w:rsidRPr="000E44AA">
        <w:rPr>
          <w:rFonts w:asciiTheme="minorHAnsi" w:hAnsiTheme="minorHAnsi" w:cstheme="minorHAnsi"/>
          <w:lang w:val="sk-SK"/>
        </w:rPr>
        <w:t xml:space="preserve">materiálov realizovalo v náležitom čase a v požadovanej kvalite, a teda aby náklady na skladovanie boli čo najnižšie. Časová senzitívnosť prepravy produktov tak nepriaznivo </w:t>
      </w:r>
      <w:r>
        <w:rPr>
          <w:rFonts w:asciiTheme="minorHAnsi" w:hAnsiTheme="minorHAnsi" w:cstheme="minorHAnsi"/>
          <w:lang w:val="sk-SK"/>
        </w:rPr>
        <w:t>ovplyvňuje</w:t>
      </w:r>
      <w:r w:rsidRPr="000E44AA">
        <w:rPr>
          <w:rFonts w:asciiTheme="minorHAnsi" w:hAnsiTheme="minorHAnsi" w:cstheme="minorHAnsi"/>
          <w:lang w:val="sk-SK"/>
        </w:rPr>
        <w:t xml:space="preserve"> na vývoj nákladnej lodnej dopravy, keďže transport po vodnej ceste trvá dlhšie ako po železničnej trati alebo po cestnej sieti a je ovplyvňovaný ročnou sezónnosťou (premenlivý </w:t>
      </w:r>
      <w:proofErr w:type="spellStart"/>
      <w:r w:rsidRPr="000E44AA">
        <w:rPr>
          <w:rFonts w:asciiTheme="minorHAnsi" w:hAnsiTheme="minorHAnsi" w:cstheme="minorHAnsi"/>
          <w:lang w:val="sk-SK"/>
        </w:rPr>
        <w:t>vodostav</w:t>
      </w:r>
      <w:proofErr w:type="spellEnd"/>
      <w:r w:rsidRPr="000E44AA">
        <w:rPr>
          <w:rFonts w:asciiTheme="minorHAnsi" w:hAnsiTheme="minorHAnsi" w:cstheme="minorHAnsi"/>
          <w:lang w:val="sk-SK"/>
        </w:rPr>
        <w:t>, povodne, ľadochod atď.).</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Prístav v Bratislave je pri svojich 205 hektároch podľa odhadov vyťažený na menej než 20 % a v Komárne na 10 %. V rokoch 2000 až 2009 dosahovali medziročný nárast výkonov </w:t>
      </w:r>
      <w:r>
        <w:rPr>
          <w:rFonts w:asciiTheme="minorHAnsi" w:hAnsiTheme="minorHAnsi" w:cstheme="minorHAnsi"/>
          <w:lang w:val="sk-SK"/>
        </w:rPr>
        <w:t xml:space="preserve">o </w:t>
      </w:r>
      <w:r w:rsidRPr="000E44AA">
        <w:rPr>
          <w:rFonts w:asciiTheme="minorHAnsi" w:hAnsiTheme="minorHAnsi" w:cstheme="minorHAnsi"/>
          <w:lang w:val="sk-SK"/>
        </w:rPr>
        <w:t>2,25 %.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Bezpečnostné aspekty plavebnej prevádzky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Bezpečnosť plavby, resp. plavebnej prevádzky je možné dosiahnuť tromi spôsobmi:</w:t>
      </w:r>
    </w:p>
    <w:p w:rsidR="00F467EB" w:rsidRPr="000E44AA" w:rsidRDefault="00DF1C0A" w:rsidP="00F467EB">
      <w:pPr>
        <w:numPr>
          <w:ilvl w:val="0"/>
          <w:numId w:val="58"/>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onštrukčnými úpravami plavidiel</w:t>
      </w:r>
      <w:r w:rsidR="00F467EB">
        <w:rPr>
          <w:rFonts w:asciiTheme="minorHAnsi" w:hAnsiTheme="minorHAnsi" w:cstheme="minorHAnsi"/>
          <w:lang w:val="sk-SK"/>
        </w:rPr>
        <w:t>;</w:t>
      </w:r>
    </w:p>
    <w:p w:rsidR="00F467EB" w:rsidRPr="000E44AA" w:rsidRDefault="00DF1C0A" w:rsidP="00F467EB">
      <w:pPr>
        <w:numPr>
          <w:ilvl w:val="0"/>
          <w:numId w:val="58"/>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reventívnymi opatreniami na ochranu pred haváriami plavidiel</w:t>
      </w:r>
      <w:r w:rsidR="00F467EB">
        <w:rPr>
          <w:rFonts w:asciiTheme="minorHAnsi" w:hAnsiTheme="minorHAnsi" w:cstheme="minorHAnsi"/>
          <w:lang w:val="sk-SK"/>
        </w:rPr>
        <w:t>;</w:t>
      </w:r>
    </w:p>
    <w:p w:rsidR="00F467EB" w:rsidRPr="000E44AA" w:rsidRDefault="00DF1C0A" w:rsidP="00F467EB">
      <w:pPr>
        <w:numPr>
          <w:ilvl w:val="0"/>
          <w:numId w:val="58"/>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asieťovaním záchranných zložiek.</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Pri programe prestavby plavidiel v rámci zabezpečenia bezpečnosti plavby je problém v nepridelení finančných prostriedkov zo štátneho rozpočtu na tento účel. Všetky náklady na prestavbu musí </w:t>
      </w:r>
      <w:r w:rsidR="005A540D">
        <w:rPr>
          <w:rFonts w:asciiTheme="minorHAnsi" w:hAnsiTheme="minorHAnsi" w:cstheme="minorHAnsi"/>
          <w:lang w:val="sk-SK"/>
        </w:rPr>
        <w:t>znášať prevádzkovateľ plavidla.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Na slovenskom úseku Dunaja chýbajú aktívne bezpečnostné prvky (radarová navigácia, aktívne radarové navádzače, aktívne označenie plavebnej dráhy) na predchádzanie plavebn</w:t>
      </w:r>
      <w:r>
        <w:rPr>
          <w:rFonts w:asciiTheme="minorHAnsi" w:hAnsiTheme="minorHAnsi" w:cstheme="minorHAnsi"/>
          <w:lang w:val="sk-SK"/>
        </w:rPr>
        <w:t>ým</w:t>
      </w:r>
      <w:r w:rsidRPr="000E44AA">
        <w:rPr>
          <w:rFonts w:asciiTheme="minorHAnsi" w:hAnsiTheme="minorHAnsi" w:cstheme="minorHAnsi"/>
          <w:lang w:val="sk-SK"/>
        </w:rPr>
        <w:t xml:space="preserve"> kolízi</w:t>
      </w:r>
      <w:r>
        <w:rPr>
          <w:rFonts w:asciiTheme="minorHAnsi" w:hAnsiTheme="minorHAnsi" w:cstheme="minorHAnsi"/>
          <w:lang w:val="sk-SK"/>
        </w:rPr>
        <w:t>ám</w:t>
      </w:r>
      <w:r w:rsidRPr="000E44AA">
        <w:rPr>
          <w:rFonts w:asciiTheme="minorHAnsi" w:hAnsiTheme="minorHAnsi" w:cstheme="minorHAnsi"/>
          <w:lang w:val="sk-SK"/>
        </w:rPr>
        <w:t>.</w:t>
      </w:r>
    </w:p>
    <w:p w:rsidR="00F467EB" w:rsidRPr="000E44AA" w:rsidRDefault="00F467EB" w:rsidP="00F467EB">
      <w:pPr>
        <w:rPr>
          <w:rFonts w:asciiTheme="minorHAnsi" w:hAnsiTheme="minorHAnsi" w:cstheme="minorHAnsi"/>
          <w:sz w:val="20"/>
          <w:szCs w:val="20"/>
          <w:lang w:val="sk-SK"/>
        </w:rPr>
      </w:pPr>
      <w:r w:rsidRPr="000E44AA">
        <w:rPr>
          <w:rFonts w:asciiTheme="minorHAnsi" w:eastAsia="Times New Roman" w:hAnsiTheme="minorHAnsi" w:cstheme="minorHAnsi"/>
          <w:bCs/>
          <w:lang w:val="sk-SK"/>
        </w:rPr>
        <w:lastRenderedPageBreak/>
        <w:t xml:space="preserve">V rámci zavádzania RIS bola vyvinutá a inštalovaná základná pilotná infraštruktúra pre riečne informačné služby. Problémom implementácie riečnych informačných služieb na </w:t>
      </w:r>
      <w:r w:rsidR="00F5195E">
        <w:rPr>
          <w:rFonts w:asciiTheme="minorHAnsi" w:eastAsia="Times New Roman" w:hAnsiTheme="minorHAnsi" w:cstheme="minorHAnsi"/>
          <w:bCs/>
          <w:lang w:val="sk-SK"/>
        </w:rPr>
        <w:t xml:space="preserve">území SR </w:t>
      </w:r>
      <w:r w:rsidRPr="000E44AA">
        <w:rPr>
          <w:rFonts w:asciiTheme="minorHAnsi" w:eastAsia="Times New Roman" w:hAnsiTheme="minorHAnsi" w:cstheme="minorHAnsi"/>
          <w:bCs/>
          <w:lang w:val="sk-SK"/>
        </w:rPr>
        <w:t xml:space="preserve">je chýbajúce </w:t>
      </w:r>
      <w:proofErr w:type="spellStart"/>
      <w:r w:rsidRPr="000E44AA">
        <w:rPr>
          <w:rFonts w:asciiTheme="minorHAnsi" w:eastAsia="Times New Roman" w:hAnsiTheme="minorHAnsi" w:cstheme="minorHAnsi"/>
          <w:bCs/>
          <w:lang w:val="sk-SK"/>
        </w:rPr>
        <w:t>z</w:t>
      </w:r>
      <w:r>
        <w:rPr>
          <w:rFonts w:asciiTheme="minorHAnsi" w:eastAsia="Times New Roman" w:hAnsiTheme="minorHAnsi" w:cstheme="minorHAnsi"/>
          <w:bCs/>
          <w:lang w:val="sk-SK"/>
        </w:rPr>
        <w:t>o</w:t>
      </w:r>
      <w:r w:rsidRPr="000E44AA">
        <w:rPr>
          <w:rFonts w:asciiTheme="minorHAnsi" w:eastAsia="Times New Roman" w:hAnsiTheme="minorHAnsi" w:cstheme="minorHAnsi"/>
          <w:bCs/>
          <w:lang w:val="sk-SK"/>
        </w:rPr>
        <w:t>sieťovanie</w:t>
      </w:r>
      <w:proofErr w:type="spellEnd"/>
      <w:r w:rsidRPr="000E44AA">
        <w:rPr>
          <w:rFonts w:asciiTheme="minorHAnsi" w:eastAsia="Times New Roman" w:hAnsiTheme="minorHAnsi" w:cstheme="minorHAnsi"/>
          <w:bCs/>
          <w:lang w:val="sk-SK"/>
        </w:rPr>
        <w:t xml:space="preserve"> RIS s integrovaným záchranným systémom (IZS). V Slovenskej republike nie je funkčný žiadny komplexný záchranný systém v prípade zrážky, nasadnutia alebo inej katastrofickej udalosti (havária tankového plavidla).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Emisné limity plavidiel</w:t>
      </w:r>
    </w:p>
    <w:p w:rsidR="00F467EB" w:rsidRPr="000E44AA" w:rsidRDefault="00F467EB" w:rsidP="00F467EB">
      <w:pPr>
        <w:rPr>
          <w:rFonts w:asciiTheme="minorHAnsi" w:hAnsiTheme="minorHAnsi" w:cstheme="minorHAnsi"/>
          <w:lang w:val="sk-SK"/>
        </w:rPr>
      </w:pPr>
      <w:r>
        <w:rPr>
          <w:rFonts w:asciiTheme="minorHAnsi" w:hAnsiTheme="minorHAnsi" w:cstheme="minorHAnsi"/>
          <w:lang w:val="sk-SK"/>
        </w:rPr>
        <w:t>Podľa</w:t>
      </w:r>
      <w:r w:rsidRPr="000E44AA">
        <w:rPr>
          <w:rFonts w:asciiTheme="minorHAnsi" w:hAnsiTheme="minorHAnsi" w:cstheme="minorHAnsi"/>
          <w:lang w:val="sk-SK"/>
        </w:rPr>
        <w:t xml:space="preserve"> z údajov bilancie emisií z prevádzky vodnej dopravy SR možno konštatovať, že vodná doprava na slovenskom úseku Dunaja v roku 2003 v porovnaní s rokom 2002 vykázala stabilitu s minimálnym poklesom prevádzkových výkonov a s tým súvisiaci mierny pokles spotreby motorovej nafty a produkcie emisií. V rámci emisných pravidiel je nutné dodržiavať nariadenia smernice 2009/30/ES, ktorá určuje minimálny obsah síry v palivách 0,001 %, čo vedie k redukcie emisií SO o</w:t>
      </w:r>
      <w:r w:rsidR="00785A54">
        <w:rPr>
          <w:rFonts w:asciiTheme="minorHAnsi" w:hAnsiTheme="minorHAnsi" w:cstheme="minorHAnsi"/>
          <w:lang w:val="sk-SK"/>
        </w:rPr>
        <w:t> </w:t>
      </w:r>
      <w:r w:rsidRPr="000E44AA">
        <w:rPr>
          <w:rFonts w:asciiTheme="minorHAnsi" w:hAnsiTheme="minorHAnsi" w:cstheme="minorHAnsi"/>
          <w:lang w:val="sk-SK"/>
        </w:rPr>
        <w:t>100</w:t>
      </w:r>
      <w:r w:rsidR="00785A54">
        <w:rPr>
          <w:rFonts w:asciiTheme="minorHAnsi" w:hAnsiTheme="minorHAnsi" w:cstheme="minorHAnsi"/>
          <w:lang w:val="sk-SK"/>
        </w:rPr>
        <w:t xml:space="preserve"> </w:t>
      </w:r>
      <w:r w:rsidRPr="000E44AA">
        <w:rPr>
          <w:rFonts w:asciiTheme="minorHAnsi" w:hAnsiTheme="minorHAnsi" w:cstheme="minorHAnsi"/>
          <w:lang w:val="sk-SK"/>
        </w:rPr>
        <w:t>% oproti súčasnému stavu.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Jedným z cieľov programového obdobia 2014 – 2020 je príprava a implementácia projektov výstavby LNG (</w:t>
      </w:r>
      <w:proofErr w:type="spellStart"/>
      <w:r w:rsidRPr="000E44AA">
        <w:rPr>
          <w:rFonts w:asciiTheme="minorHAnsi" w:hAnsiTheme="minorHAnsi" w:cstheme="minorHAnsi"/>
          <w:lang w:val="sk-SK"/>
        </w:rPr>
        <w:t>liquid</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natural</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gas</w:t>
      </w:r>
      <w:proofErr w:type="spellEnd"/>
      <w:r w:rsidRPr="000E44AA">
        <w:rPr>
          <w:rFonts w:asciiTheme="minorHAnsi" w:hAnsiTheme="minorHAnsi" w:cstheme="minorHAnsi"/>
          <w:lang w:val="sk-SK"/>
        </w:rPr>
        <w:t>) terminálov ako súčasť komplexného riešenia využívania LNG - ekologickej, energetickej suroviny.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Zber a likvidácia odpadov z plavidiel</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Slovenská republika nemá vybudované komplexné riešenie zberu a likvidácie odpadov v súlade s odporúčaniami </w:t>
      </w:r>
      <w:r>
        <w:rPr>
          <w:rFonts w:asciiTheme="minorHAnsi" w:hAnsiTheme="minorHAnsi" w:cstheme="minorHAnsi"/>
          <w:lang w:val="sk-SK"/>
        </w:rPr>
        <w:t>R</w:t>
      </w:r>
      <w:r w:rsidRPr="000E44AA">
        <w:rPr>
          <w:rFonts w:asciiTheme="minorHAnsi" w:hAnsiTheme="minorHAnsi" w:cstheme="minorHAnsi"/>
          <w:lang w:val="sk-SK"/>
        </w:rPr>
        <w:t>ýnskej a </w:t>
      </w:r>
      <w:r>
        <w:rPr>
          <w:rFonts w:asciiTheme="minorHAnsi" w:hAnsiTheme="minorHAnsi" w:cstheme="minorHAnsi"/>
          <w:lang w:val="sk-SK"/>
        </w:rPr>
        <w:t>D</w:t>
      </w:r>
      <w:r w:rsidRPr="000E44AA">
        <w:rPr>
          <w:rFonts w:asciiTheme="minorHAnsi" w:hAnsiTheme="minorHAnsi" w:cstheme="minorHAnsi"/>
          <w:lang w:val="sk-SK"/>
        </w:rPr>
        <w:t>unajskej komisie. V súčasnosti prebiehajú výskumné práce v rámci príslušných projektov, ktorých implementáciu je potrebné zabezpečiť spolu so zdrojovým krytím.</w:t>
      </w:r>
    </w:p>
    <w:p w:rsidR="00F467EB" w:rsidRPr="000E44AA" w:rsidRDefault="00F467EB" w:rsidP="00F467EB">
      <w:pPr>
        <w:pStyle w:val="DSS2Nadpis3"/>
        <w:rPr>
          <w:rFonts w:asciiTheme="minorHAnsi" w:hAnsiTheme="minorHAnsi" w:cstheme="minorHAnsi"/>
          <w:noProof w:val="0"/>
          <w:lang w:val="sk-SK"/>
        </w:rPr>
      </w:pPr>
      <w:bookmarkStart w:id="4714" w:name="_Toc357946470"/>
      <w:bookmarkStart w:id="4715" w:name="_Toc358554066"/>
      <w:bookmarkStart w:id="4716" w:name="_Toc358632903"/>
      <w:r w:rsidRPr="000E44AA">
        <w:rPr>
          <w:rFonts w:asciiTheme="minorHAnsi" w:hAnsiTheme="minorHAnsi" w:cstheme="minorHAnsi"/>
          <w:noProof w:val="0"/>
          <w:lang w:val="sk-SK"/>
        </w:rPr>
        <w:t>Verejná osobná doprava</w:t>
      </w:r>
      <w:bookmarkEnd w:id="4714"/>
      <w:bookmarkEnd w:id="4715"/>
      <w:bookmarkEnd w:id="4716"/>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Hlavným problémom verejnej osobnej dopravy je nedostatok finančných zdrojov na udržateľnú a systematickú prevádzku, údržbu a obnovu vozidiel a infraštruktúry verejnej a nemotorovej osobnej dopravy. Za najväčšie potreby je ďalej považovaná nutnosť zabezpečovať preferenciu verejnej osobnej dopravy v urbanizovaných územiach a snaha o dosiahnutie vysokej kvality terminálov, prestupných uzlov a zastávok s minimalizáciou bariér a maximalizáciou kompaktnosti a účelnosti a tiež potreba zvýšiť kvalitu mestskej dráhovej hromadnej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Roztrieštenosť kompetencií v oblasti verejnej osobnej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Verejnú osobnú dopravu objednáva množstvo subjektov (MDVRR SR, VÚC, mestá, obce), okrem ktorých do rozhodovacieho procesu vstupujú v mestách aj extrémne veľké počty mestských častí.</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Jednotliví objednávatelia dopravy spravidla nemajú odborné zázemie na kvalifikované plánovanie a vyhodnocovanie dopravy, preto ich úlohy preberajú priamo dopravcovia, ktorí určujú konkrétnu podobu objednávky výkonov vo verejnom záujme a predkladajú ju na</w:t>
      </w:r>
      <w:r w:rsidR="00D03AFA">
        <w:rPr>
          <w:rFonts w:asciiTheme="minorHAnsi" w:hAnsiTheme="minorHAnsi" w:cstheme="minorHAnsi"/>
          <w:lang w:val="sk-SK"/>
        </w:rPr>
        <w:t xml:space="preserve"> schválenie objednávateľovi. To </w:t>
      </w:r>
      <w:r w:rsidRPr="000E44AA">
        <w:rPr>
          <w:rFonts w:asciiTheme="minorHAnsi" w:hAnsiTheme="minorHAnsi" w:cstheme="minorHAnsi"/>
          <w:lang w:val="sk-SK"/>
        </w:rPr>
        <w:t xml:space="preserve">platí </w:t>
      </w:r>
      <w:r>
        <w:rPr>
          <w:rFonts w:asciiTheme="minorHAnsi" w:hAnsiTheme="minorHAnsi" w:cstheme="minorHAnsi"/>
          <w:lang w:val="sk-SK"/>
        </w:rPr>
        <w:t>najmä</w:t>
      </w:r>
      <w:r w:rsidRPr="000E44AA">
        <w:rPr>
          <w:rFonts w:asciiTheme="minorHAnsi" w:hAnsiTheme="minorHAnsi" w:cstheme="minorHAnsi"/>
          <w:lang w:val="sk-SK"/>
        </w:rPr>
        <w:t xml:space="preserve"> v mestskej hromadnej doprave a tiež v niektorých VÚC objednávajúcich autobusovú dopravu, podobná situácia bola do roku 2012 aj </w:t>
      </w:r>
      <w:r>
        <w:rPr>
          <w:rFonts w:asciiTheme="minorHAnsi" w:hAnsiTheme="minorHAnsi" w:cstheme="minorHAnsi"/>
          <w:lang w:val="sk-SK"/>
        </w:rPr>
        <w:t>v</w:t>
      </w:r>
      <w:r w:rsidRPr="000E44AA">
        <w:rPr>
          <w:rFonts w:asciiTheme="minorHAnsi" w:hAnsiTheme="minorHAnsi" w:cstheme="minorHAnsi"/>
          <w:lang w:val="sk-SK"/>
        </w:rPr>
        <w:t xml:space="preserve"> železničnej doprav</w:t>
      </w:r>
      <w:r>
        <w:rPr>
          <w:rFonts w:asciiTheme="minorHAnsi" w:hAnsiTheme="minorHAnsi" w:cstheme="minorHAnsi"/>
          <w:lang w:val="sk-SK"/>
        </w:rPr>
        <w:t>e</w:t>
      </w:r>
      <w:r w:rsidRPr="000E44AA">
        <w:rPr>
          <w:rFonts w:asciiTheme="minorHAnsi" w:hAnsiTheme="minorHAnsi" w:cstheme="minorHAnsi"/>
          <w:lang w:val="sk-SK"/>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Pomerne rozšírená je absencia funkcie niektorých častí vzťahu objednávateľ (samospráva) – dodávateľ (dopravca), a to najmä v najväčších prevádzkach MHD. Objednávateľ netrvá na dodaní služieb v požadovanej kvalite, prípadne ani nepožaduje dostatočnú kvalitu, naopak dodávateľ nedostáva uhradenú celú stratu pri výkonoch vo verejnom záujme. Zatiaľ sa nevyužíva možnosť riešiť kontrolnú činnosť hromadne pre všetky módy VOD prostredníctvom organizátora IDS</w:t>
      </w:r>
      <w:r>
        <w:rPr>
          <w:rFonts w:asciiTheme="minorHAnsi" w:hAnsiTheme="minorHAnsi" w:cstheme="minorHAnsi"/>
          <w:lang w:val="sk-SK"/>
        </w:rPr>
        <w:t>,</w:t>
      </w:r>
      <w:r w:rsidRPr="000E44AA">
        <w:rPr>
          <w:rFonts w:asciiTheme="minorHAnsi" w:hAnsiTheme="minorHAnsi" w:cstheme="minorHAnsi"/>
          <w:lang w:val="sk-SK"/>
        </w:rPr>
        <w:t xml:space="preserve"> resp. dopravnej autority.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Nevyhovujúca koordinácia jednotlivých dopravných subsystémov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Jednotlivé subjekty objednávajúce verejnú osobnú dopravu navzájom komunikujú na nedostatočnej úrovni, čoho dôsledkom je časté nekoordinovanie železničnej, prímestskej autobusovej a mestskej hromadnej dopravy navzájom.</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VÚC nemajú včas informácie o definitívnej podobe GVD, preto nedokážu reagovať. Časté zmeny časových polôh vlakov komplikujú vytváranie nadväzností.</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VÚC často objednávajú autobusovú dopravu v čiastočnom súbehu so železničnou dopravou a neplánujú tento prístup zásadne meniť z nasledujúcich dôvodov:</w:t>
      </w:r>
    </w:p>
    <w:p w:rsidR="00F467EB" w:rsidRPr="000E44AA" w:rsidRDefault="002723E2" w:rsidP="00F467EB">
      <w:pPr>
        <w:numPr>
          <w:ilvl w:val="0"/>
          <w:numId w:val="57"/>
        </w:numPr>
        <w:rPr>
          <w:rFonts w:asciiTheme="minorHAnsi" w:hAnsiTheme="minorHAnsi" w:cstheme="minorHAnsi"/>
          <w:lang w:val="sk-SK"/>
        </w:rPr>
      </w:pPr>
      <w:r>
        <w:rPr>
          <w:rFonts w:asciiTheme="minorHAnsi" w:hAnsiTheme="minorHAnsi" w:cstheme="minorHAnsi"/>
          <w:lang w:val="sk-SK"/>
        </w:rPr>
        <w:t>o</w:t>
      </w:r>
      <w:r w:rsidR="00F467EB" w:rsidRPr="000E44AA">
        <w:rPr>
          <w:rFonts w:asciiTheme="minorHAnsi" w:hAnsiTheme="minorHAnsi" w:cstheme="minorHAnsi"/>
          <w:lang w:val="sk-SK"/>
        </w:rPr>
        <w:t>dstránenie súbehov by znamenalo výrazný pokles objednávaných výkonov u autobusovej dopravy, čo je často v rozpore s uzatvorenými zmluvami s dopravcami, alebo presunutie výkonov do lokalít s nižším počtom cestujúcich, čo by znamenalo vyššiu stratu autobusového dopravcu a nutnosť vyššej kompenzácie z VÚC bez vyššieho transferu zo štátneho rozpočtu</w:t>
      </w:r>
      <w:r w:rsidR="00F467EB">
        <w:rPr>
          <w:rFonts w:asciiTheme="minorHAnsi" w:hAnsiTheme="minorHAnsi" w:cstheme="minorHAnsi"/>
          <w:lang w:val="sk-SK"/>
        </w:rPr>
        <w:t>;</w:t>
      </w:r>
    </w:p>
    <w:p w:rsidR="00F467EB" w:rsidRPr="000E44AA" w:rsidRDefault="002723E2" w:rsidP="00F467EB">
      <w:pPr>
        <w:numPr>
          <w:ilvl w:val="0"/>
          <w:numId w:val="57"/>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k je v danom úseku nedostatočná frekvencia alebo kapacita vlakov (napr. doprava na/z pracovných zmien s určeným začiatkom/koncom)</w:t>
      </w:r>
      <w:r w:rsidR="00F467EB">
        <w:rPr>
          <w:rFonts w:asciiTheme="minorHAnsi" w:hAnsiTheme="minorHAnsi" w:cstheme="minorHAnsi"/>
          <w:lang w:val="sk-SK"/>
        </w:rPr>
        <w:t>;</w:t>
      </w:r>
    </w:p>
    <w:p w:rsidR="00F467EB" w:rsidRPr="000E44AA" w:rsidRDefault="002723E2" w:rsidP="00F467EB">
      <w:pPr>
        <w:numPr>
          <w:ilvl w:val="0"/>
          <w:numId w:val="57"/>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k je nevhodná poloha alebo hustota železničných staníc (autobusové spoje však nie sú ukončené v poslednej železničnej stanici, ale pokračujú ďalej do centra spádovej oblasti)</w:t>
      </w:r>
      <w:r w:rsidR="00F467EB">
        <w:rPr>
          <w:rFonts w:asciiTheme="minorHAnsi" w:hAnsiTheme="minorHAnsi" w:cstheme="minorHAnsi"/>
          <w:lang w:val="sk-SK"/>
        </w:rPr>
        <w:t>;</w:t>
      </w:r>
    </w:p>
    <w:p w:rsidR="00F467EB" w:rsidRPr="000E44AA" w:rsidRDefault="002723E2" w:rsidP="00F467EB">
      <w:pPr>
        <w:numPr>
          <w:ilvl w:val="0"/>
          <w:numId w:val="57"/>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eexistuje tarifná integrácia, tzn. odstránenie súbehov by cestujúcim predražilo cestu a zhoršilo atraktivitu VOD</w:t>
      </w:r>
      <w:r w:rsidR="00F467EB">
        <w:rPr>
          <w:rFonts w:asciiTheme="minorHAnsi" w:hAnsiTheme="minorHAnsi" w:cstheme="minorHAnsi"/>
          <w:lang w:val="sk-SK"/>
        </w:rPr>
        <w:t>;</w:t>
      </w:r>
    </w:p>
    <w:p w:rsidR="00F467EB" w:rsidRPr="000E44AA" w:rsidRDefault="002723E2" w:rsidP="00F467EB">
      <w:pPr>
        <w:numPr>
          <w:ilvl w:val="0"/>
          <w:numId w:val="57"/>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edostatočné previazanie dispečingov jednotlivých dopráv (nie sú prenášané informácie o odchýlkach voči cestovnému poriadku, nie je možné garantovať nadväznosti)</w:t>
      </w:r>
      <w:r w:rsidR="00F467EB">
        <w:rPr>
          <w:rFonts w:asciiTheme="minorHAnsi" w:hAnsiTheme="minorHAnsi" w:cstheme="minorHAnsi"/>
          <w:lang w:val="sk-SK"/>
        </w:rPr>
        <w:t>;</w:t>
      </w:r>
    </w:p>
    <w:p w:rsidR="00F467EB" w:rsidRPr="000E44AA" w:rsidRDefault="002723E2" w:rsidP="00F467EB">
      <w:pPr>
        <w:numPr>
          <w:ilvl w:val="0"/>
          <w:numId w:val="57"/>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ákaz súbežnosti nie je dostatočne definovaný</w:t>
      </w:r>
      <w:r w:rsidR="00F467EB">
        <w:rPr>
          <w:rFonts w:asciiTheme="minorHAnsi" w:hAnsiTheme="minorHAnsi" w:cstheme="minorHAnsi"/>
          <w:lang w:val="sk-SK"/>
        </w:rPr>
        <w:t>;</w:t>
      </w:r>
    </w:p>
    <w:p w:rsidR="00F467EB" w:rsidRPr="000E44AA" w:rsidRDefault="002723E2" w:rsidP="00F467EB">
      <w:pPr>
        <w:numPr>
          <w:ilvl w:val="0"/>
          <w:numId w:val="57"/>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ie je funkčná kontrola dodržiavania zákazu súbežnosti.</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Rôzny výklad pojmu „verejný záujem“</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Nie je spracovaný plán dopravnej obslužnosti SR a chýbajú definície štandardov dopravnej obsluhy. Zákon o cestnej doprave č. 56/2012 Z. z. § 18 síce definuje dopravnú obslužnosť</w:t>
      </w:r>
      <w:r w:rsidRPr="000E44AA">
        <w:rPr>
          <w:rStyle w:val="Odkaznapoznmkupodiarou"/>
          <w:rFonts w:asciiTheme="minorHAnsi" w:hAnsiTheme="minorHAnsi" w:cstheme="minorHAnsi"/>
          <w:szCs w:val="20"/>
          <w:lang w:val="sk-SK"/>
        </w:rPr>
        <w:footnoteReference w:id="5"/>
      </w:r>
      <w:r w:rsidRPr="000E44AA">
        <w:rPr>
          <w:rFonts w:asciiTheme="minorHAnsi" w:hAnsiTheme="minorHAnsi" w:cstheme="minorHAnsi"/>
          <w:lang w:val="sk-SK"/>
        </w:rPr>
        <w:t>, avšak táto definícia nie je konkrétna.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Záujem uvažovať s VOD ako reálnou alternatívou k IAD je deklarovaný, avšak finančné prostriedky postačujú najmä vo VÚC iba na základnú dopravnú obsluhu – cesty do/zo zamestnania, škôl a zdravotníckych zariadení.</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Nedostatok údajov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Štát, VÚC ani mestá spravidla nevykonávajú dopravné prieskumy, nevyužívajú dáta z predaja lístkov a nemajú k dispozícii analýzy vývoja dopravy (dopravné modely) popisujúce, aké komplexné dopady budú mať jednotlivé opatrenia v oblasti dopravy vrátane medzimodálnych vzťahov. Chýbajú tiež kvalitné informácie o vzťahoch medzi jednotlivými módmi dopravy a odhady dopravnej indukcie a dopravnej redukcie.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lastRenderedPageBreak/>
        <w:t>Najmä väčšie mestá nedisponujú presnými dátami o parkovacích miestach a o počte vozidiel parkujúcich mimo nich.</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Finančné problémy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MDVRR SR má na objednávanie výkonov vo verejnom záujme na železnici rozpočet cca 200 mil. </w:t>
      </w:r>
      <w:r>
        <w:rPr>
          <w:rFonts w:asciiTheme="minorHAnsi" w:hAnsiTheme="minorHAnsi" w:cstheme="minorHAnsi"/>
          <w:lang w:val="sk-SK"/>
        </w:rPr>
        <w:t>EUR</w:t>
      </w:r>
      <w:r w:rsidRPr="000E44AA">
        <w:rPr>
          <w:rFonts w:asciiTheme="minorHAnsi" w:hAnsiTheme="minorHAnsi" w:cstheme="minorHAnsi"/>
          <w:lang w:val="sk-SK"/>
        </w:rPr>
        <w:t xml:space="preserve"> ročne, čomu je nutné prispôsobiť aj rozsah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VÚC dokážu zo svojich rozpočtov financovať už len základnú dopravnú obslužnosť územia, a to aj v prímestských oblastiach s vysokým dopytom po doprave do miest. Klesajúce využitie regionálnych autobusov a rastúce náklady, hlavn</w:t>
      </w:r>
      <w:r w:rsidR="005A540D">
        <w:rPr>
          <w:rFonts w:asciiTheme="minorHAnsi" w:hAnsiTheme="minorHAnsi" w:cstheme="minorHAnsi"/>
          <w:lang w:val="sk-SK"/>
        </w:rPr>
        <w:t xml:space="preserve">e po obnove vozidlového parku, </w:t>
      </w:r>
      <w:r w:rsidRPr="000E44AA">
        <w:rPr>
          <w:rFonts w:asciiTheme="minorHAnsi" w:hAnsiTheme="minorHAnsi" w:cstheme="minorHAnsi"/>
          <w:lang w:val="sk-SK"/>
        </w:rPr>
        <w:t>veľmi zaťažujú rozpočty VÚC.</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Mestá s dráhovou dopravou nemajú dostatok prostriedkov na jej údržbu, čo je obzvlášť markantné v mestách s električkovou dopravou (Bratislava, Košice). Bez systémového riešenia zlepšenia financovania, ale súčasne aj kontroly údržby, nebude možné riadne udržiavať ani nové a modernizované trate.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Daň z motorových vozidiel nie je na úrovni VÚC rozdeľovaná podľa intenzity dopravy, v prípade Bratislavy celá daň získaná na území mesta plynie len do rozpočtu VÚC, pričom však údržba ciest I., II. a III. triedy zostáva úlohou mesta.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Zvyšujúci sa podiel individuálnej automobilovej dopravy na deľbe prepravnej práce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Rozmach IAD nepriaznivo vplýva aj na VOD a nemotorovú dopravu:</w:t>
      </w:r>
    </w:p>
    <w:p w:rsidR="00F467EB" w:rsidRPr="000E44AA" w:rsidRDefault="00F467EB" w:rsidP="00F467EB">
      <w:pPr>
        <w:numPr>
          <w:ilvl w:val="0"/>
          <w:numId w:val="58"/>
        </w:numPr>
        <w:rPr>
          <w:rFonts w:asciiTheme="minorHAnsi" w:hAnsiTheme="minorHAnsi" w:cstheme="minorHAnsi"/>
          <w:lang w:val="sk-SK"/>
        </w:rPr>
      </w:pPr>
      <w:r w:rsidRPr="000E44AA">
        <w:rPr>
          <w:rFonts w:asciiTheme="minorHAnsi" w:hAnsiTheme="minorHAnsi" w:cstheme="minorHAnsi"/>
          <w:lang w:val="sk-SK"/>
        </w:rPr>
        <w:t>VOD sa vplyvom dopravných kolón a budovania cestnej svetelnej signalizácie bez účinnej preferencie spomaľuje a zvyšujú sa jej náklady;</w:t>
      </w:r>
    </w:p>
    <w:p w:rsidR="00F467EB" w:rsidRPr="000E44AA" w:rsidRDefault="00EA6CF6" w:rsidP="00F467EB">
      <w:pPr>
        <w:numPr>
          <w:ilvl w:val="0"/>
          <w:numId w:val="58"/>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bytok cestujúcich v prospech IAD, a to najmä platiacich plné cestovné, spôsobuje výrazné výpadky tržieb VOD s následnými negatívnymi dopadmi na výšku úhrad straty pri vykonávaní výkonov vo verejnom záujme;</w:t>
      </w:r>
    </w:p>
    <w:p w:rsidR="00F467EB" w:rsidRPr="000E44AA" w:rsidRDefault="00EA6CF6" w:rsidP="00F467EB">
      <w:pPr>
        <w:numPr>
          <w:ilvl w:val="0"/>
          <w:numId w:val="58"/>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 xml:space="preserve">bytok cestujúcich spôsobuje rušenie málo využitých spojov </w:t>
      </w:r>
      <w:r w:rsidR="00D03AFA">
        <w:rPr>
          <w:rFonts w:asciiTheme="minorHAnsi" w:hAnsiTheme="minorHAnsi" w:cstheme="minorHAnsi"/>
          <w:lang w:val="sk-SK"/>
        </w:rPr>
        <w:t>najmä vo večerných hodinách, čo </w:t>
      </w:r>
      <w:r w:rsidR="00F467EB" w:rsidRPr="000E44AA">
        <w:rPr>
          <w:rFonts w:asciiTheme="minorHAnsi" w:hAnsiTheme="minorHAnsi" w:cstheme="minorHAnsi"/>
          <w:lang w:val="sk-SK"/>
        </w:rPr>
        <w:t>generuje ďalší úbytok cestujúcich vzhľadom na znižujúcu sa atraktivitu VOD;</w:t>
      </w:r>
    </w:p>
    <w:p w:rsidR="00F467EB" w:rsidRPr="000E44AA" w:rsidRDefault="00EA6CF6" w:rsidP="00F467EB">
      <w:pPr>
        <w:numPr>
          <w:ilvl w:val="0"/>
          <w:numId w:val="58"/>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emotorová doprava je postupne vytláčaná automobilovou dopravou – cyklisti vplyvom intenzity IAD na cestách, chodci z dôvodu legalizovaného parkovania na chodníkoch. Nevhodné stavebno-technické riešenia komunikácií a križovatiek vytvárajú pre nemotorovú dopravu bariéry z priestorového aj časového hľadiska;</w:t>
      </w:r>
    </w:p>
    <w:p w:rsidR="00F467EB" w:rsidRPr="000E44AA" w:rsidRDefault="00EA6CF6" w:rsidP="00F467EB">
      <w:pPr>
        <w:numPr>
          <w:ilvl w:val="0"/>
          <w:numId w:val="58"/>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ri posudzovaní vplyvov na dopravu sa v prvom rade prihliada na požiadavky IAD, prípadne aj VOD, a nemotorová doprava je odsunutá do role doplnkovej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Nedostatočná frekvencia vlakov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Súčasná frekvencia vlakov nie je pri väčšej integrácii (odstránení súbežnosti s autobusovou dopravou) výhľadovo dostatočne atraktívna, avšak na radikálne zvýšenie frekvencie nebudú prostriedky ani po optimalizácii železničnej siete.</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Nedostatočná kapacita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Najmä v Bratislave, Košiciach a Prešove nie je zabezpečená dostatočná kapacita VOD počas prepravných špičiek, čo neumožňuje zastaviť či naopak zvrátiť úbytok cestujúcich v prospech IAD.</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Neprehľadnosť systému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Systémy prímestskej autobusovej dopravy sú organizované podľa dopytu ich cestujúcich, málo využité spoje sú rušené. Výsledkom je nie celkom systematické usporiadanie liniek, ktoré je málo </w:t>
      </w:r>
      <w:proofErr w:type="spellStart"/>
      <w:r w:rsidRPr="000E44AA">
        <w:rPr>
          <w:rFonts w:asciiTheme="minorHAnsi" w:hAnsiTheme="minorHAnsi" w:cstheme="minorHAnsi"/>
          <w:lang w:val="sk-SK"/>
        </w:rPr>
        <w:t>prehľadné</w:t>
      </w:r>
      <w:r>
        <w:rPr>
          <w:rFonts w:asciiTheme="minorHAnsi" w:hAnsiTheme="minorHAnsi" w:cstheme="minorHAnsi"/>
          <w:lang w:val="sk-SK"/>
        </w:rPr>
        <w:t>na</w:t>
      </w:r>
      <w:proofErr w:type="spellEnd"/>
      <w:r w:rsidRPr="000E44AA">
        <w:rPr>
          <w:rFonts w:asciiTheme="minorHAnsi" w:hAnsiTheme="minorHAnsi" w:cstheme="minorHAnsi"/>
          <w:lang w:val="sk-SK"/>
        </w:rPr>
        <w:t xml:space="preserve"> získavanie nových a príležitostných cestujúcich.</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Nedostatočná legislatíva a technické normy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Existujúca legislatíva nedostatočne podporuje ekologicky prijateľnejšie druhy dopravy alebo priamo podporuje rozvoj motorizmu. Ako príklad možno spomenúť </w:t>
      </w:r>
      <w:r w:rsidR="00D03AFA">
        <w:rPr>
          <w:rFonts w:asciiTheme="minorHAnsi" w:hAnsiTheme="minorHAnsi" w:cstheme="minorHAnsi"/>
          <w:lang w:val="sk-SK"/>
        </w:rPr>
        <w:t>z</w:t>
      </w:r>
      <w:r w:rsidRPr="000E44AA">
        <w:rPr>
          <w:rFonts w:asciiTheme="minorHAnsi" w:hAnsiTheme="minorHAnsi" w:cstheme="minorHAnsi"/>
          <w:lang w:val="sk-SK"/>
        </w:rPr>
        <w:t>ákon č. 8/2009 Z. z. o cestnej premávke v znení neskorších predpisov, ktorý legalizáciou parkovania na chodníkoch dramaticky rozšíril počet parkovacích miest v mestách. Technické normy pre výstavbu cestných komunikácií dostatočne nezohľadňujú vývoj v Európe za ostatné desaťročia a často vedú k realizácii predimenzovaných riešení pre IAD a naopak nedostatočných riešení pre ostatné druhy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Slabá miera preferencie vozidiel VOD</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Dopravné politiky miest často v praxi neuprednostňujú preferenciu vozidiel VOD pred individuálnou automobilovou dopravou. Ani legislatíva nestanovuje prioritu jednotlivých druhov dopráv pri posudzovaní dopravných riešení. Napríklad zákon č. 171/1993 Z. z. o </w:t>
      </w:r>
      <w:r>
        <w:rPr>
          <w:rFonts w:asciiTheme="minorHAnsi" w:hAnsiTheme="minorHAnsi" w:cstheme="minorHAnsi"/>
          <w:lang w:val="sk-SK"/>
        </w:rPr>
        <w:t>p</w:t>
      </w:r>
      <w:r w:rsidRPr="000E44AA">
        <w:rPr>
          <w:rFonts w:asciiTheme="minorHAnsi" w:hAnsiTheme="minorHAnsi" w:cstheme="minorHAnsi"/>
          <w:lang w:val="sk-SK"/>
        </w:rPr>
        <w:t xml:space="preserve">olicajnom zbore v znení neskorších predpisov určuje ako jednu z úloh Policajného zboru dohľad </w:t>
      </w:r>
      <w:r>
        <w:rPr>
          <w:rFonts w:asciiTheme="minorHAnsi" w:hAnsiTheme="minorHAnsi" w:cstheme="minorHAnsi"/>
          <w:lang w:val="sk-SK"/>
        </w:rPr>
        <w:t>nad</w:t>
      </w:r>
      <w:r w:rsidRPr="000E44AA">
        <w:rPr>
          <w:rFonts w:asciiTheme="minorHAnsi" w:hAnsiTheme="minorHAnsi" w:cstheme="minorHAnsi"/>
          <w:lang w:val="sk-SK"/>
        </w:rPr>
        <w:t xml:space="preserve"> bezpečnosť a</w:t>
      </w:r>
      <w:r>
        <w:rPr>
          <w:rFonts w:asciiTheme="minorHAnsi" w:hAnsiTheme="minorHAnsi" w:cstheme="minorHAnsi"/>
          <w:lang w:val="sk-SK"/>
        </w:rPr>
        <w:t> </w:t>
      </w:r>
      <w:r w:rsidRPr="000E44AA">
        <w:rPr>
          <w:rFonts w:asciiTheme="minorHAnsi" w:hAnsiTheme="minorHAnsi" w:cstheme="minorHAnsi"/>
          <w:lang w:val="sk-SK"/>
        </w:rPr>
        <w:t>plynulosť</w:t>
      </w:r>
      <w:r>
        <w:rPr>
          <w:rFonts w:asciiTheme="minorHAnsi" w:hAnsiTheme="minorHAnsi" w:cstheme="minorHAnsi"/>
          <w:lang w:val="sk-SK"/>
        </w:rPr>
        <w:t>ou</w:t>
      </w:r>
      <w:r w:rsidRPr="000E44AA">
        <w:rPr>
          <w:rFonts w:asciiTheme="minorHAnsi" w:hAnsiTheme="minorHAnsi" w:cstheme="minorHAnsi"/>
          <w:lang w:val="sk-SK"/>
        </w:rPr>
        <w:t xml:space="preserve"> cestnej premávky a spolupôsobenie pri jej riadení, a to bez ohľadu na ekologicky prijateľnejšie druhy dopravy. Preferencia VOD sa tak v praxi uplatňuje nesystematicky a len na tých miestach, kde sa neobmedzí IAD alebo sa obmedzí len minimálne.</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Zastaraný vozidlový park</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Najmä v mestskej hromadnej doprave je badateľný skrytý investičný dlh, keď sa priemerný vek električiek pohybuje nad hranicou 20 rokov, trolejbusov až do 19 rokov a autobusov až do 12 rokov.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Väčšina </w:t>
      </w:r>
      <w:r w:rsidR="00F5195E">
        <w:rPr>
          <w:rFonts w:asciiTheme="minorHAnsi" w:hAnsiTheme="minorHAnsi" w:cstheme="minorHAnsi"/>
          <w:lang w:val="sk-SK"/>
        </w:rPr>
        <w:t xml:space="preserve">prevádzkovaných </w:t>
      </w:r>
      <w:r w:rsidRPr="000E44AA">
        <w:rPr>
          <w:rFonts w:asciiTheme="minorHAnsi" w:hAnsiTheme="minorHAnsi" w:cstheme="minorHAnsi"/>
          <w:lang w:val="sk-SK"/>
        </w:rPr>
        <w:t>električiek a trolejbusov nie je vybavená modernou elektrickou výzbrojou umožňujúcou rekuperáciu elektrickej energie, čím nie je dosiahnutá adekvátna hospodárnosť.</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Nedobudovaná infraštruktúra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Chýbajúce prestupné terminály, nevhodne riešené prestupné uzly a zlý stav zastávok znižujú atraktivitu VOD a zvyšujú tlak na priame spojenia bez prestupovania.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Chýbajúce a neprepojené trolejbusové trate v Bratislave, Banskej Bystrici, Košiciach a Žiline neumožňujú plne využiť potenciál trolejbusovej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Chýbajúce tangenciálne električkové trate v Bratislave prispievajú k vysokej zraniteľnosti radiálneho systému bez možnosti obísť vylúčený bod v prípade mimoriadnej udalosti.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Nie sú vytvorené centrá pre koordináciu subsystémov VOD a v niektorých prevádzkach MHD vozidlá VOD nie sú dostatočné vybavené modernými prostriedkami </w:t>
      </w:r>
      <w:r>
        <w:rPr>
          <w:rFonts w:asciiTheme="minorHAnsi" w:hAnsiTheme="minorHAnsi" w:cstheme="minorHAnsi"/>
          <w:lang w:val="sk-SK"/>
        </w:rPr>
        <w:t>na</w:t>
      </w:r>
      <w:r w:rsidRPr="000E44AA">
        <w:rPr>
          <w:rFonts w:asciiTheme="minorHAnsi" w:hAnsiTheme="minorHAnsi" w:cstheme="minorHAnsi"/>
          <w:lang w:val="sk-SK"/>
        </w:rPr>
        <w:t xml:space="preserve"> komunikáciu.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Absencia inteligentných zastávok a ďalších informačných systémov poskytujúcich informácie v reálnom čase majú za následok nedostatočné informovanie cestujúcich o skutočných odchodoch a situácii v prevádzke VOD.</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Chýbajúce a neprepojené cyklocesty vo väčšine miest a regiónov neumožňujú využívať bicykel ako plnohodnotný dopravný prostriedok.</w:t>
      </w:r>
    </w:p>
    <w:p w:rsidR="00F467EB" w:rsidRPr="000E44AA" w:rsidRDefault="00313161" w:rsidP="00F467EB">
      <w:pPr>
        <w:rPr>
          <w:rFonts w:asciiTheme="minorHAnsi" w:hAnsiTheme="minorHAnsi" w:cstheme="minorHAnsi"/>
          <w:lang w:val="sk-SK"/>
        </w:rPr>
      </w:pPr>
      <w:r>
        <w:rPr>
          <w:rFonts w:asciiTheme="minorHAnsi" w:hAnsiTheme="minorHAnsi" w:cstheme="minorHAnsi"/>
          <w:lang w:val="sk-SK"/>
        </w:rPr>
        <w:t>Chýbajúce parkoviská P&amp;</w:t>
      </w:r>
      <w:r w:rsidR="00F467EB" w:rsidRPr="000E44AA">
        <w:rPr>
          <w:rFonts w:asciiTheme="minorHAnsi" w:hAnsiTheme="minorHAnsi" w:cstheme="minorHAnsi"/>
          <w:lang w:val="sk-SK"/>
        </w:rPr>
        <w:t>R alebo ich absentujúce či nevhodné prepojenie na VOD prispievajú k masívnemu vstupu IAD priamo do miest.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lastRenderedPageBreak/>
        <w:t>Dôraz na zvyšovanie kapacity komunikácií pre IAD zhoršuje podmienky</w:t>
      </w:r>
      <w:r w:rsidR="00AE3DA5">
        <w:rPr>
          <w:rFonts w:asciiTheme="minorHAnsi" w:hAnsiTheme="minorHAnsi" w:cstheme="minorHAnsi"/>
          <w:lang w:val="sk-SK"/>
        </w:rPr>
        <w:t xml:space="preserve"> pre ostatné dopravné módy i na </w:t>
      </w:r>
      <w:r w:rsidRPr="000E44AA">
        <w:rPr>
          <w:rFonts w:asciiTheme="minorHAnsi" w:hAnsiTheme="minorHAnsi" w:cstheme="minorHAnsi"/>
          <w:lang w:val="sk-SK"/>
        </w:rPr>
        <w:t>iné než dopravné funkcie ulíc.</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Údržba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Nedostatočná miera údržby má za následok množstvo bo</w:t>
      </w:r>
      <w:r w:rsidR="00AE3DA5">
        <w:rPr>
          <w:rFonts w:asciiTheme="minorHAnsi" w:hAnsiTheme="minorHAnsi" w:cstheme="minorHAnsi"/>
          <w:lang w:val="sk-SK"/>
        </w:rPr>
        <w:t>dových a úsekových obmedzení na </w:t>
      </w:r>
      <w:r w:rsidRPr="000E44AA">
        <w:rPr>
          <w:rFonts w:asciiTheme="minorHAnsi" w:hAnsiTheme="minorHAnsi" w:cstheme="minorHAnsi"/>
          <w:lang w:val="sk-SK"/>
        </w:rPr>
        <w:t xml:space="preserve">električkových tratiach vedúcich až k zastaveniu prevádzky (napr. trať na </w:t>
      </w:r>
      <w:r>
        <w:rPr>
          <w:rFonts w:asciiTheme="minorHAnsi" w:hAnsiTheme="minorHAnsi" w:cstheme="minorHAnsi"/>
          <w:lang w:val="sk-SK"/>
        </w:rPr>
        <w:t>h</w:t>
      </w:r>
      <w:r w:rsidR="00AE3DA5">
        <w:rPr>
          <w:rFonts w:asciiTheme="minorHAnsi" w:hAnsiTheme="minorHAnsi" w:cstheme="minorHAnsi"/>
          <w:lang w:val="sk-SK"/>
        </w:rPr>
        <w:t>lavnú železničnú stanicu v </w:t>
      </w:r>
      <w:r w:rsidRPr="000E44AA">
        <w:rPr>
          <w:rFonts w:asciiTheme="minorHAnsi" w:hAnsiTheme="minorHAnsi" w:cstheme="minorHAnsi"/>
          <w:lang w:val="sk-SK"/>
        </w:rPr>
        <w:t>Bratislave). V prípade dodania nových električiek sú v súčasnosti niektoré trate pre moderné nízkopodlažné vozidlá nezjazdné.</w:t>
      </w:r>
    </w:p>
    <w:p w:rsidR="00FF29BE" w:rsidRDefault="00F467EB" w:rsidP="00F467EB">
      <w:pPr>
        <w:rPr>
          <w:rFonts w:asciiTheme="minorHAnsi" w:hAnsiTheme="minorHAnsi" w:cstheme="minorHAnsi"/>
          <w:lang w:val="sk-SK"/>
        </w:rPr>
      </w:pPr>
      <w:r w:rsidRPr="000E44AA">
        <w:rPr>
          <w:rFonts w:asciiTheme="minorHAnsi" w:hAnsiTheme="minorHAnsi" w:cstheme="minorHAnsi"/>
          <w:lang w:val="sk-SK"/>
        </w:rPr>
        <w:t>Nevhodne nastavená údržba vozidiel MHD vedie k zvýšenej poruchov</w:t>
      </w:r>
      <w:r w:rsidR="00AE3DA5">
        <w:rPr>
          <w:rFonts w:asciiTheme="minorHAnsi" w:hAnsiTheme="minorHAnsi" w:cstheme="minorHAnsi"/>
          <w:lang w:val="sk-SK"/>
        </w:rPr>
        <w:t>osti a k nižšej atraktivite pre </w:t>
      </w:r>
      <w:r w:rsidRPr="000E44AA">
        <w:rPr>
          <w:rFonts w:asciiTheme="minorHAnsi" w:hAnsiTheme="minorHAnsi" w:cstheme="minorHAnsi"/>
          <w:lang w:val="sk-SK"/>
        </w:rPr>
        <w:t>cestujúcich.</w:t>
      </w:r>
    </w:p>
    <w:p w:rsidR="00FF29BE" w:rsidRDefault="00FF29BE" w:rsidP="00F467EB">
      <w:pPr>
        <w:rPr>
          <w:rFonts w:asciiTheme="minorHAnsi" w:hAnsiTheme="minorHAnsi" w:cstheme="minorHAnsi"/>
          <w:lang w:val="sk-SK"/>
        </w:rPr>
        <w:sectPr w:rsidR="00FF29BE" w:rsidSect="00AE3DA5">
          <w:headerReference w:type="default" r:id="rId30"/>
          <w:headerReference w:type="first" r:id="rId31"/>
          <w:pgSz w:w="11906" w:h="16838"/>
          <w:pgMar w:top="1452" w:right="1134" w:bottom="1418" w:left="1418" w:header="709" w:footer="232" w:gutter="0"/>
          <w:cols w:space="708"/>
          <w:docGrid w:linePitch="360"/>
        </w:sectPr>
      </w:pPr>
    </w:p>
    <w:p w:rsidR="00F467EB" w:rsidRPr="000E44AA" w:rsidRDefault="00F467EB" w:rsidP="00F467EB">
      <w:pPr>
        <w:pStyle w:val="DSS2Nadpis1"/>
        <w:rPr>
          <w:rFonts w:asciiTheme="minorHAnsi" w:hAnsiTheme="minorHAnsi" w:cstheme="minorHAnsi"/>
          <w:lang w:val="sk-SK"/>
        </w:rPr>
      </w:pPr>
      <w:bookmarkStart w:id="4717" w:name="_Toc354751556"/>
      <w:bookmarkStart w:id="4718" w:name="_Toc354758278"/>
      <w:bookmarkStart w:id="4719" w:name="_Toc355259512"/>
      <w:bookmarkStart w:id="4720" w:name="_Toc355260905"/>
      <w:bookmarkStart w:id="4721" w:name="_Toc355262234"/>
      <w:bookmarkStart w:id="4722" w:name="_Toc355271663"/>
      <w:bookmarkStart w:id="4723" w:name="_Toc355338648"/>
      <w:bookmarkStart w:id="4724" w:name="_Toc355340342"/>
      <w:bookmarkStart w:id="4725" w:name="_Toc355343088"/>
      <w:bookmarkStart w:id="4726" w:name="_Toc355344582"/>
      <w:bookmarkStart w:id="4727" w:name="_Toc355259513"/>
      <w:bookmarkStart w:id="4728" w:name="_Toc355260906"/>
      <w:bookmarkStart w:id="4729" w:name="_Toc355262235"/>
      <w:bookmarkStart w:id="4730" w:name="_Toc355271664"/>
      <w:bookmarkStart w:id="4731" w:name="_Toc355338649"/>
      <w:bookmarkStart w:id="4732" w:name="_Toc355340343"/>
      <w:bookmarkStart w:id="4733" w:name="_Toc355343089"/>
      <w:bookmarkStart w:id="4734" w:name="_Toc355344583"/>
      <w:bookmarkStart w:id="4735" w:name="_Toc355259514"/>
      <w:bookmarkStart w:id="4736" w:name="_Toc355260907"/>
      <w:bookmarkStart w:id="4737" w:name="_Toc355262236"/>
      <w:bookmarkStart w:id="4738" w:name="_Toc355271665"/>
      <w:bookmarkStart w:id="4739" w:name="_Toc355338650"/>
      <w:bookmarkStart w:id="4740" w:name="_Toc355340344"/>
      <w:bookmarkStart w:id="4741" w:name="_Toc355343090"/>
      <w:bookmarkStart w:id="4742" w:name="_Toc355344584"/>
      <w:bookmarkStart w:id="4743" w:name="_Toc355259515"/>
      <w:bookmarkStart w:id="4744" w:name="_Toc355260908"/>
      <w:bookmarkStart w:id="4745" w:name="_Toc355262237"/>
      <w:bookmarkStart w:id="4746" w:name="_Toc355271666"/>
      <w:bookmarkStart w:id="4747" w:name="_Toc355338651"/>
      <w:bookmarkStart w:id="4748" w:name="_Toc355340345"/>
      <w:bookmarkStart w:id="4749" w:name="_Toc355343091"/>
      <w:bookmarkStart w:id="4750" w:name="_Toc355344585"/>
      <w:bookmarkStart w:id="4751" w:name="_Toc355259516"/>
      <w:bookmarkStart w:id="4752" w:name="_Toc355260909"/>
      <w:bookmarkStart w:id="4753" w:name="_Toc355262238"/>
      <w:bookmarkStart w:id="4754" w:name="_Toc355271667"/>
      <w:bookmarkStart w:id="4755" w:name="_Toc355338652"/>
      <w:bookmarkStart w:id="4756" w:name="_Toc355340346"/>
      <w:bookmarkStart w:id="4757" w:name="_Toc355343092"/>
      <w:bookmarkStart w:id="4758" w:name="_Toc355344586"/>
      <w:bookmarkStart w:id="4759" w:name="_Toc355259517"/>
      <w:bookmarkStart w:id="4760" w:name="_Toc355260910"/>
      <w:bookmarkStart w:id="4761" w:name="_Toc355262239"/>
      <w:bookmarkStart w:id="4762" w:name="_Toc355271668"/>
      <w:bookmarkStart w:id="4763" w:name="_Toc355338653"/>
      <w:bookmarkStart w:id="4764" w:name="_Toc355340347"/>
      <w:bookmarkStart w:id="4765" w:name="_Toc355343093"/>
      <w:bookmarkStart w:id="4766" w:name="_Toc355344587"/>
      <w:bookmarkStart w:id="4767" w:name="_Toc354751560"/>
      <w:bookmarkStart w:id="4768" w:name="_Toc354758282"/>
      <w:bookmarkStart w:id="4769" w:name="_Toc354751561"/>
      <w:bookmarkStart w:id="4770" w:name="_Toc354758283"/>
      <w:bookmarkStart w:id="4771" w:name="_Toc354751562"/>
      <w:bookmarkStart w:id="4772" w:name="_Toc354758284"/>
      <w:bookmarkStart w:id="4773" w:name="_Toc354751563"/>
      <w:bookmarkStart w:id="4774" w:name="_Toc354758285"/>
      <w:bookmarkStart w:id="4775" w:name="_Toc354751590"/>
      <w:bookmarkStart w:id="4776" w:name="_Toc354758312"/>
      <w:bookmarkStart w:id="4777" w:name="_Toc354751596"/>
      <w:bookmarkStart w:id="4778" w:name="_Toc354758318"/>
      <w:bookmarkStart w:id="4779" w:name="_Toc354751599"/>
      <w:bookmarkStart w:id="4780" w:name="_Toc354758321"/>
      <w:bookmarkStart w:id="4781" w:name="_Toc354751612"/>
      <w:bookmarkStart w:id="4782" w:name="_Toc354758334"/>
      <w:bookmarkStart w:id="4783" w:name="_Toc354751625"/>
      <w:bookmarkStart w:id="4784" w:name="_Toc354758347"/>
      <w:bookmarkStart w:id="4785" w:name="_Toc354751638"/>
      <w:bookmarkStart w:id="4786" w:name="_Toc354758360"/>
      <w:bookmarkStart w:id="4787" w:name="_Toc354751651"/>
      <w:bookmarkStart w:id="4788" w:name="_Toc354758373"/>
      <w:bookmarkStart w:id="4789" w:name="_Toc354751664"/>
      <w:bookmarkStart w:id="4790" w:name="_Toc354758386"/>
      <w:bookmarkStart w:id="4791" w:name="_Toc354751677"/>
      <w:bookmarkStart w:id="4792" w:name="_Toc354758399"/>
      <w:bookmarkStart w:id="4793" w:name="_Toc354751690"/>
      <w:bookmarkStart w:id="4794" w:name="_Toc354758412"/>
      <w:bookmarkStart w:id="4795" w:name="_Toc354751703"/>
      <w:bookmarkStart w:id="4796" w:name="_Toc354758425"/>
      <w:bookmarkStart w:id="4797" w:name="_Toc354751716"/>
      <w:bookmarkStart w:id="4798" w:name="_Toc354758438"/>
      <w:bookmarkStart w:id="4799" w:name="_Toc354751729"/>
      <w:bookmarkStart w:id="4800" w:name="_Toc354758451"/>
      <w:bookmarkStart w:id="4801" w:name="_Toc354751742"/>
      <w:bookmarkStart w:id="4802" w:name="_Toc354758464"/>
      <w:bookmarkStart w:id="4803" w:name="_Toc354751755"/>
      <w:bookmarkStart w:id="4804" w:name="_Toc354758477"/>
      <w:bookmarkStart w:id="4805" w:name="_Toc354751761"/>
      <w:bookmarkStart w:id="4806" w:name="_Toc354758483"/>
      <w:bookmarkStart w:id="4807" w:name="_Toc354751764"/>
      <w:bookmarkStart w:id="4808" w:name="_Toc354758486"/>
      <w:bookmarkStart w:id="4809" w:name="_Toc354751777"/>
      <w:bookmarkStart w:id="4810" w:name="_Toc354758499"/>
      <w:bookmarkStart w:id="4811" w:name="_Toc354751790"/>
      <w:bookmarkStart w:id="4812" w:name="_Toc354758512"/>
      <w:bookmarkStart w:id="4813" w:name="_Toc354751803"/>
      <w:bookmarkStart w:id="4814" w:name="_Toc354758525"/>
      <w:bookmarkStart w:id="4815" w:name="_Toc354751816"/>
      <w:bookmarkStart w:id="4816" w:name="_Toc354758538"/>
      <w:bookmarkStart w:id="4817" w:name="_Toc354751829"/>
      <w:bookmarkStart w:id="4818" w:name="_Toc354758551"/>
      <w:bookmarkStart w:id="4819" w:name="_Toc354751842"/>
      <w:bookmarkStart w:id="4820" w:name="_Toc354758564"/>
      <w:bookmarkStart w:id="4821" w:name="_Toc354751855"/>
      <w:bookmarkStart w:id="4822" w:name="_Toc354758577"/>
      <w:bookmarkStart w:id="4823" w:name="_Toc354751868"/>
      <w:bookmarkStart w:id="4824" w:name="_Toc354758590"/>
      <w:bookmarkStart w:id="4825" w:name="_Toc354751881"/>
      <w:bookmarkStart w:id="4826" w:name="_Toc354758603"/>
      <w:bookmarkStart w:id="4827" w:name="_Toc354751894"/>
      <w:bookmarkStart w:id="4828" w:name="_Toc354758616"/>
      <w:bookmarkStart w:id="4829" w:name="_Toc354751907"/>
      <w:bookmarkStart w:id="4830" w:name="_Toc354758629"/>
      <w:bookmarkStart w:id="4831" w:name="_Toc354751920"/>
      <w:bookmarkStart w:id="4832" w:name="_Toc354758642"/>
      <w:bookmarkStart w:id="4833" w:name="_Toc354751921"/>
      <w:bookmarkStart w:id="4834" w:name="_Toc354758643"/>
      <w:bookmarkStart w:id="4835" w:name="_Toc354751922"/>
      <w:bookmarkStart w:id="4836" w:name="_Toc354758644"/>
      <w:bookmarkStart w:id="4837" w:name="_Toc354751923"/>
      <w:bookmarkStart w:id="4838" w:name="_Toc354758645"/>
      <w:bookmarkStart w:id="4839" w:name="_Toc354751924"/>
      <w:bookmarkStart w:id="4840" w:name="_Toc354758646"/>
      <w:bookmarkStart w:id="4841" w:name="_Toc354751925"/>
      <w:bookmarkStart w:id="4842" w:name="_Toc354758647"/>
      <w:bookmarkStart w:id="4843" w:name="_Toc354751926"/>
      <w:bookmarkStart w:id="4844" w:name="_Toc354758648"/>
      <w:bookmarkStart w:id="4845" w:name="_Toc354751953"/>
      <w:bookmarkStart w:id="4846" w:name="_Toc354758675"/>
      <w:bookmarkStart w:id="4847" w:name="_Toc354751959"/>
      <w:bookmarkStart w:id="4848" w:name="_Toc354758681"/>
      <w:bookmarkStart w:id="4849" w:name="_Toc354751963"/>
      <w:bookmarkStart w:id="4850" w:name="_Toc354758685"/>
      <w:bookmarkStart w:id="4851" w:name="_Toc354751976"/>
      <w:bookmarkStart w:id="4852" w:name="_Toc354758698"/>
      <w:bookmarkStart w:id="4853" w:name="_Toc354751989"/>
      <w:bookmarkStart w:id="4854" w:name="_Toc354758711"/>
      <w:bookmarkStart w:id="4855" w:name="_Toc354752002"/>
      <w:bookmarkStart w:id="4856" w:name="_Toc354758724"/>
      <w:bookmarkStart w:id="4857" w:name="_Toc354752015"/>
      <w:bookmarkStart w:id="4858" w:name="_Toc354758737"/>
      <w:bookmarkStart w:id="4859" w:name="_Toc354752028"/>
      <w:bookmarkStart w:id="4860" w:name="_Toc354758750"/>
      <w:bookmarkStart w:id="4861" w:name="_Toc354752041"/>
      <w:bookmarkStart w:id="4862" w:name="_Toc354758763"/>
      <w:bookmarkStart w:id="4863" w:name="_Toc354752054"/>
      <w:bookmarkStart w:id="4864" w:name="_Toc354758776"/>
      <w:bookmarkStart w:id="4865" w:name="_Toc354752067"/>
      <w:bookmarkStart w:id="4866" w:name="_Toc354758789"/>
      <w:bookmarkStart w:id="4867" w:name="_Toc354752080"/>
      <w:bookmarkStart w:id="4868" w:name="_Toc354758802"/>
      <w:bookmarkStart w:id="4869" w:name="_Toc354752093"/>
      <w:bookmarkStart w:id="4870" w:name="_Toc354758815"/>
      <w:bookmarkStart w:id="4871" w:name="_Toc354752106"/>
      <w:bookmarkStart w:id="4872" w:name="_Toc354758828"/>
      <w:bookmarkStart w:id="4873" w:name="_Toc354752124"/>
      <w:bookmarkStart w:id="4874" w:name="_Toc354758846"/>
      <w:bookmarkStart w:id="4875" w:name="_Toc354752128"/>
      <w:bookmarkStart w:id="4876" w:name="_Toc354758850"/>
      <w:bookmarkStart w:id="4877" w:name="_Toc354752141"/>
      <w:bookmarkStart w:id="4878" w:name="_Toc354758863"/>
      <w:bookmarkStart w:id="4879" w:name="_Toc354752154"/>
      <w:bookmarkStart w:id="4880" w:name="_Toc354758876"/>
      <w:bookmarkStart w:id="4881" w:name="_Toc354752167"/>
      <w:bookmarkStart w:id="4882" w:name="_Toc354758889"/>
      <w:bookmarkStart w:id="4883" w:name="_Toc354752180"/>
      <w:bookmarkStart w:id="4884" w:name="_Toc354758902"/>
      <w:bookmarkStart w:id="4885" w:name="_Toc354752193"/>
      <w:bookmarkStart w:id="4886" w:name="_Toc354758915"/>
      <w:bookmarkStart w:id="4887" w:name="_Toc354752206"/>
      <w:bookmarkStart w:id="4888" w:name="_Toc354758928"/>
      <w:bookmarkStart w:id="4889" w:name="_Toc354752219"/>
      <w:bookmarkStart w:id="4890" w:name="_Toc354758941"/>
      <w:bookmarkStart w:id="4891" w:name="_Toc354752232"/>
      <w:bookmarkStart w:id="4892" w:name="_Toc354758954"/>
      <w:bookmarkStart w:id="4893" w:name="_Toc354752245"/>
      <w:bookmarkStart w:id="4894" w:name="_Toc354758967"/>
      <w:bookmarkStart w:id="4895" w:name="_Toc354752258"/>
      <w:bookmarkStart w:id="4896" w:name="_Toc354758980"/>
      <w:bookmarkStart w:id="4897" w:name="_Toc354752271"/>
      <w:bookmarkStart w:id="4898" w:name="_Toc354758993"/>
      <w:bookmarkStart w:id="4899" w:name="_Toc354752284"/>
      <w:bookmarkStart w:id="4900" w:name="_Toc354759006"/>
      <w:bookmarkStart w:id="4901" w:name="_Toc355259518"/>
      <w:bookmarkStart w:id="4902" w:name="_Toc355260911"/>
      <w:bookmarkStart w:id="4903" w:name="_Toc355262240"/>
      <w:bookmarkStart w:id="4904" w:name="_Toc355271669"/>
      <w:bookmarkStart w:id="4905" w:name="_Toc355338654"/>
      <w:bookmarkStart w:id="4906" w:name="_Toc355340348"/>
      <w:bookmarkStart w:id="4907" w:name="_Toc355343094"/>
      <w:bookmarkStart w:id="4908" w:name="_Toc355344588"/>
      <w:bookmarkStart w:id="4909" w:name="_Toc355259519"/>
      <w:bookmarkStart w:id="4910" w:name="_Toc355260912"/>
      <w:bookmarkStart w:id="4911" w:name="_Toc355262241"/>
      <w:bookmarkStart w:id="4912" w:name="_Toc355271670"/>
      <w:bookmarkStart w:id="4913" w:name="_Toc355338655"/>
      <w:bookmarkStart w:id="4914" w:name="_Toc355340349"/>
      <w:bookmarkStart w:id="4915" w:name="_Toc355343095"/>
      <w:bookmarkStart w:id="4916" w:name="_Toc355344589"/>
      <w:bookmarkStart w:id="4917" w:name="_Toc355259520"/>
      <w:bookmarkStart w:id="4918" w:name="_Toc355260913"/>
      <w:bookmarkStart w:id="4919" w:name="_Toc355262242"/>
      <w:bookmarkStart w:id="4920" w:name="_Toc355271671"/>
      <w:bookmarkStart w:id="4921" w:name="_Toc355338656"/>
      <w:bookmarkStart w:id="4922" w:name="_Toc355340350"/>
      <w:bookmarkStart w:id="4923" w:name="_Toc355343096"/>
      <w:bookmarkStart w:id="4924" w:name="_Toc355344590"/>
      <w:bookmarkStart w:id="4925" w:name="_Toc355259521"/>
      <w:bookmarkStart w:id="4926" w:name="_Toc355260914"/>
      <w:bookmarkStart w:id="4927" w:name="_Toc355262243"/>
      <w:bookmarkStart w:id="4928" w:name="_Toc355271672"/>
      <w:bookmarkStart w:id="4929" w:name="_Toc355338657"/>
      <w:bookmarkStart w:id="4930" w:name="_Toc355340351"/>
      <w:bookmarkStart w:id="4931" w:name="_Toc355343097"/>
      <w:bookmarkStart w:id="4932" w:name="_Toc355344591"/>
      <w:bookmarkStart w:id="4933" w:name="_Toc355259522"/>
      <w:bookmarkStart w:id="4934" w:name="_Toc355260915"/>
      <w:bookmarkStart w:id="4935" w:name="_Toc355262244"/>
      <w:bookmarkStart w:id="4936" w:name="_Toc355271673"/>
      <w:bookmarkStart w:id="4937" w:name="_Toc355338658"/>
      <w:bookmarkStart w:id="4938" w:name="_Toc355340352"/>
      <w:bookmarkStart w:id="4939" w:name="_Toc355343098"/>
      <w:bookmarkStart w:id="4940" w:name="_Toc355344592"/>
      <w:bookmarkStart w:id="4941" w:name="_Toc355259523"/>
      <w:bookmarkStart w:id="4942" w:name="_Toc355260916"/>
      <w:bookmarkStart w:id="4943" w:name="_Toc355262245"/>
      <w:bookmarkStart w:id="4944" w:name="_Toc355271674"/>
      <w:bookmarkStart w:id="4945" w:name="_Toc355338659"/>
      <w:bookmarkStart w:id="4946" w:name="_Toc355340353"/>
      <w:bookmarkStart w:id="4947" w:name="_Toc355343099"/>
      <w:bookmarkStart w:id="4948" w:name="_Toc355344593"/>
      <w:bookmarkStart w:id="4949" w:name="_Toc355259524"/>
      <w:bookmarkStart w:id="4950" w:name="_Toc355260917"/>
      <w:bookmarkStart w:id="4951" w:name="_Toc355262246"/>
      <w:bookmarkStart w:id="4952" w:name="_Toc355271675"/>
      <w:bookmarkStart w:id="4953" w:name="_Toc355338660"/>
      <w:bookmarkStart w:id="4954" w:name="_Toc355340354"/>
      <w:bookmarkStart w:id="4955" w:name="_Toc355343100"/>
      <w:bookmarkStart w:id="4956" w:name="_Toc355344594"/>
      <w:bookmarkStart w:id="4957" w:name="_Toc354752286"/>
      <w:bookmarkStart w:id="4958" w:name="_Toc354759008"/>
      <w:bookmarkStart w:id="4959" w:name="_Toc354752287"/>
      <w:bookmarkStart w:id="4960" w:name="_Toc354759009"/>
      <w:bookmarkStart w:id="4961" w:name="_Toc354752314"/>
      <w:bookmarkStart w:id="4962" w:name="_Toc354759036"/>
      <w:bookmarkStart w:id="4963" w:name="_Toc354752315"/>
      <w:bookmarkStart w:id="4964" w:name="_Toc354759037"/>
      <w:bookmarkStart w:id="4965" w:name="_Toc354752321"/>
      <w:bookmarkStart w:id="4966" w:name="_Toc354759043"/>
      <w:bookmarkStart w:id="4967" w:name="_Toc354752324"/>
      <w:bookmarkStart w:id="4968" w:name="_Toc354759046"/>
      <w:bookmarkStart w:id="4969" w:name="_Toc354752337"/>
      <w:bookmarkStart w:id="4970" w:name="_Toc354759059"/>
      <w:bookmarkStart w:id="4971" w:name="_Toc354752350"/>
      <w:bookmarkStart w:id="4972" w:name="_Toc354759072"/>
      <w:bookmarkStart w:id="4973" w:name="_Toc354752363"/>
      <w:bookmarkStart w:id="4974" w:name="_Toc354759085"/>
      <w:bookmarkStart w:id="4975" w:name="_Toc354752376"/>
      <w:bookmarkStart w:id="4976" w:name="_Toc354759098"/>
      <w:bookmarkStart w:id="4977" w:name="_Toc354752389"/>
      <w:bookmarkStart w:id="4978" w:name="_Toc354759111"/>
      <w:bookmarkStart w:id="4979" w:name="_Toc354752402"/>
      <w:bookmarkStart w:id="4980" w:name="_Toc354759124"/>
      <w:bookmarkStart w:id="4981" w:name="_Toc354752415"/>
      <w:bookmarkStart w:id="4982" w:name="_Toc354759137"/>
      <w:bookmarkStart w:id="4983" w:name="_Toc354752428"/>
      <w:bookmarkStart w:id="4984" w:name="_Toc354759150"/>
      <w:bookmarkStart w:id="4985" w:name="_Toc354752441"/>
      <w:bookmarkStart w:id="4986" w:name="_Toc354759163"/>
      <w:bookmarkStart w:id="4987" w:name="_Toc354752454"/>
      <w:bookmarkStart w:id="4988" w:name="_Toc354759176"/>
      <w:bookmarkStart w:id="4989" w:name="_Toc354752467"/>
      <w:bookmarkStart w:id="4990" w:name="_Toc354759189"/>
      <w:bookmarkStart w:id="4991" w:name="_Toc354752480"/>
      <w:bookmarkStart w:id="4992" w:name="_Toc354759202"/>
      <w:bookmarkStart w:id="4993" w:name="_Toc354752486"/>
      <w:bookmarkStart w:id="4994" w:name="_Toc354759208"/>
      <w:bookmarkStart w:id="4995" w:name="_Toc354752490"/>
      <w:bookmarkStart w:id="4996" w:name="_Toc354759212"/>
      <w:bookmarkStart w:id="4997" w:name="_Toc354752503"/>
      <w:bookmarkStart w:id="4998" w:name="_Toc354759225"/>
      <w:bookmarkStart w:id="4999" w:name="_Toc354752516"/>
      <w:bookmarkStart w:id="5000" w:name="_Toc354759238"/>
      <w:bookmarkStart w:id="5001" w:name="_Toc354752529"/>
      <w:bookmarkStart w:id="5002" w:name="_Toc354759251"/>
      <w:bookmarkStart w:id="5003" w:name="_Toc354752542"/>
      <w:bookmarkStart w:id="5004" w:name="_Toc354759264"/>
      <w:bookmarkStart w:id="5005" w:name="_Toc354752555"/>
      <w:bookmarkStart w:id="5006" w:name="_Toc354759277"/>
      <w:bookmarkStart w:id="5007" w:name="_Toc354752568"/>
      <w:bookmarkStart w:id="5008" w:name="_Toc354759290"/>
      <w:bookmarkStart w:id="5009" w:name="_Toc354752581"/>
      <w:bookmarkStart w:id="5010" w:name="_Toc354759303"/>
      <w:bookmarkStart w:id="5011" w:name="_Toc354752594"/>
      <w:bookmarkStart w:id="5012" w:name="_Toc354759316"/>
      <w:bookmarkStart w:id="5013" w:name="_Toc354752607"/>
      <w:bookmarkStart w:id="5014" w:name="_Toc354759329"/>
      <w:bookmarkStart w:id="5015" w:name="_Toc354752620"/>
      <w:bookmarkStart w:id="5016" w:name="_Toc354759342"/>
      <w:bookmarkStart w:id="5017" w:name="_Toc354752633"/>
      <w:bookmarkStart w:id="5018" w:name="_Toc354759355"/>
      <w:bookmarkStart w:id="5019" w:name="_Toc354752646"/>
      <w:bookmarkStart w:id="5020" w:name="_Toc354759368"/>
      <w:bookmarkStart w:id="5021" w:name="_Toc354752647"/>
      <w:bookmarkStart w:id="5022" w:name="_Toc354759369"/>
      <w:bookmarkStart w:id="5023" w:name="_Toc355259525"/>
      <w:bookmarkStart w:id="5024" w:name="_Toc355260918"/>
      <w:bookmarkStart w:id="5025" w:name="_Toc355262247"/>
      <w:bookmarkStart w:id="5026" w:name="_Toc355271676"/>
      <w:bookmarkStart w:id="5027" w:name="_Toc355338661"/>
      <w:bookmarkStart w:id="5028" w:name="_Toc355340355"/>
      <w:bookmarkStart w:id="5029" w:name="_Toc355343101"/>
      <w:bookmarkStart w:id="5030" w:name="_Toc355344595"/>
      <w:bookmarkStart w:id="5031" w:name="_Toc355259526"/>
      <w:bookmarkStart w:id="5032" w:name="_Toc355260919"/>
      <w:bookmarkStart w:id="5033" w:name="_Toc355262248"/>
      <w:bookmarkStart w:id="5034" w:name="_Toc355271677"/>
      <w:bookmarkStart w:id="5035" w:name="_Toc355338662"/>
      <w:bookmarkStart w:id="5036" w:name="_Toc355340356"/>
      <w:bookmarkStart w:id="5037" w:name="_Toc355343102"/>
      <w:bookmarkStart w:id="5038" w:name="_Toc355344596"/>
      <w:bookmarkStart w:id="5039" w:name="_Toc355259527"/>
      <w:bookmarkStart w:id="5040" w:name="_Toc355260920"/>
      <w:bookmarkStart w:id="5041" w:name="_Toc355262249"/>
      <w:bookmarkStart w:id="5042" w:name="_Toc355271678"/>
      <w:bookmarkStart w:id="5043" w:name="_Toc355338663"/>
      <w:bookmarkStart w:id="5044" w:name="_Toc355340357"/>
      <w:bookmarkStart w:id="5045" w:name="_Toc355343103"/>
      <w:bookmarkStart w:id="5046" w:name="_Toc355344597"/>
      <w:bookmarkStart w:id="5047" w:name="_Toc355259528"/>
      <w:bookmarkStart w:id="5048" w:name="_Toc355260921"/>
      <w:bookmarkStart w:id="5049" w:name="_Toc355262250"/>
      <w:bookmarkStart w:id="5050" w:name="_Toc355271679"/>
      <w:bookmarkStart w:id="5051" w:name="_Toc355338664"/>
      <w:bookmarkStart w:id="5052" w:name="_Toc355340358"/>
      <w:bookmarkStart w:id="5053" w:name="_Toc355343104"/>
      <w:bookmarkStart w:id="5054" w:name="_Toc355344598"/>
      <w:bookmarkStart w:id="5055" w:name="_Toc355259529"/>
      <w:bookmarkStart w:id="5056" w:name="_Toc355260922"/>
      <w:bookmarkStart w:id="5057" w:name="_Toc355262251"/>
      <w:bookmarkStart w:id="5058" w:name="_Toc355271680"/>
      <w:bookmarkStart w:id="5059" w:name="_Toc355338665"/>
      <w:bookmarkStart w:id="5060" w:name="_Toc355340359"/>
      <w:bookmarkStart w:id="5061" w:name="_Toc355343105"/>
      <w:bookmarkStart w:id="5062" w:name="_Toc355344599"/>
      <w:bookmarkStart w:id="5063" w:name="_Toc355259530"/>
      <w:bookmarkStart w:id="5064" w:name="_Toc355260923"/>
      <w:bookmarkStart w:id="5065" w:name="_Toc355262252"/>
      <w:bookmarkStart w:id="5066" w:name="_Toc355271681"/>
      <w:bookmarkStart w:id="5067" w:name="_Toc355338666"/>
      <w:bookmarkStart w:id="5068" w:name="_Toc355340360"/>
      <w:bookmarkStart w:id="5069" w:name="_Toc355343106"/>
      <w:bookmarkStart w:id="5070" w:name="_Toc355344600"/>
      <w:bookmarkStart w:id="5071" w:name="_Toc354753012"/>
      <w:bookmarkStart w:id="5072" w:name="_Toc354759734"/>
      <w:bookmarkStart w:id="5073" w:name="_Toc354753013"/>
      <w:bookmarkStart w:id="5074" w:name="_Toc354759735"/>
      <w:bookmarkStart w:id="5075" w:name="_Toc354753040"/>
      <w:bookmarkStart w:id="5076" w:name="_Toc354759762"/>
      <w:bookmarkStart w:id="5077" w:name="_Toc354753041"/>
      <w:bookmarkStart w:id="5078" w:name="_Toc354759763"/>
      <w:bookmarkStart w:id="5079" w:name="_Toc354753047"/>
      <w:bookmarkStart w:id="5080" w:name="_Toc354759769"/>
      <w:bookmarkStart w:id="5081" w:name="_Toc354753050"/>
      <w:bookmarkStart w:id="5082" w:name="_Toc354759772"/>
      <w:bookmarkStart w:id="5083" w:name="_Toc354753063"/>
      <w:bookmarkStart w:id="5084" w:name="_Toc354759785"/>
      <w:bookmarkStart w:id="5085" w:name="_Toc354753076"/>
      <w:bookmarkStart w:id="5086" w:name="_Toc354759798"/>
      <w:bookmarkStart w:id="5087" w:name="_Toc354753089"/>
      <w:bookmarkStart w:id="5088" w:name="_Toc354759811"/>
      <w:bookmarkStart w:id="5089" w:name="_Toc354753102"/>
      <w:bookmarkStart w:id="5090" w:name="_Toc354759824"/>
      <w:bookmarkStart w:id="5091" w:name="_Toc354753115"/>
      <w:bookmarkStart w:id="5092" w:name="_Toc354759837"/>
      <w:bookmarkStart w:id="5093" w:name="_Toc354753128"/>
      <w:bookmarkStart w:id="5094" w:name="_Toc354759850"/>
      <w:bookmarkStart w:id="5095" w:name="_Toc354753141"/>
      <w:bookmarkStart w:id="5096" w:name="_Toc354759863"/>
      <w:bookmarkStart w:id="5097" w:name="_Toc354753154"/>
      <w:bookmarkStart w:id="5098" w:name="_Toc354759876"/>
      <w:bookmarkStart w:id="5099" w:name="_Toc354753167"/>
      <w:bookmarkStart w:id="5100" w:name="_Toc354759889"/>
      <w:bookmarkStart w:id="5101" w:name="_Toc354753180"/>
      <w:bookmarkStart w:id="5102" w:name="_Toc354759902"/>
      <w:bookmarkStart w:id="5103" w:name="_Toc354753193"/>
      <w:bookmarkStart w:id="5104" w:name="_Toc354759915"/>
      <w:bookmarkStart w:id="5105" w:name="_Toc354753206"/>
      <w:bookmarkStart w:id="5106" w:name="_Toc354759928"/>
      <w:bookmarkStart w:id="5107" w:name="_Toc354753207"/>
      <w:bookmarkStart w:id="5108" w:name="_Toc354759929"/>
      <w:bookmarkStart w:id="5109" w:name="_Toc354753213"/>
      <w:bookmarkStart w:id="5110" w:name="_Toc354759935"/>
      <w:bookmarkStart w:id="5111" w:name="_Toc354753216"/>
      <w:bookmarkStart w:id="5112" w:name="_Toc354759938"/>
      <w:bookmarkStart w:id="5113" w:name="_Toc354753229"/>
      <w:bookmarkStart w:id="5114" w:name="_Toc354759951"/>
      <w:bookmarkStart w:id="5115" w:name="_Toc354753242"/>
      <w:bookmarkStart w:id="5116" w:name="_Toc354759964"/>
      <w:bookmarkStart w:id="5117" w:name="_Toc354753255"/>
      <w:bookmarkStart w:id="5118" w:name="_Toc354759977"/>
      <w:bookmarkStart w:id="5119" w:name="_Toc354753268"/>
      <w:bookmarkStart w:id="5120" w:name="_Toc354759990"/>
      <w:bookmarkStart w:id="5121" w:name="_Toc354753281"/>
      <w:bookmarkStart w:id="5122" w:name="_Toc354760003"/>
      <w:bookmarkStart w:id="5123" w:name="_Toc354753294"/>
      <w:bookmarkStart w:id="5124" w:name="_Toc354760016"/>
      <w:bookmarkStart w:id="5125" w:name="_Toc354753307"/>
      <w:bookmarkStart w:id="5126" w:name="_Toc354760029"/>
      <w:bookmarkStart w:id="5127" w:name="_Toc354753320"/>
      <w:bookmarkStart w:id="5128" w:name="_Toc354760042"/>
      <w:bookmarkStart w:id="5129" w:name="_Toc354753333"/>
      <w:bookmarkStart w:id="5130" w:name="_Toc354760055"/>
      <w:bookmarkStart w:id="5131" w:name="_Toc354753346"/>
      <w:bookmarkStart w:id="5132" w:name="_Toc354760068"/>
      <w:bookmarkStart w:id="5133" w:name="_Toc354753359"/>
      <w:bookmarkStart w:id="5134" w:name="_Toc354760081"/>
      <w:bookmarkStart w:id="5135" w:name="_Toc354753372"/>
      <w:bookmarkStart w:id="5136" w:name="_Toc354760094"/>
      <w:bookmarkStart w:id="5137" w:name="_Toc354753373"/>
      <w:bookmarkStart w:id="5138" w:name="_Toc354760095"/>
      <w:bookmarkStart w:id="5139" w:name="_Toc354753379"/>
      <w:bookmarkStart w:id="5140" w:name="_Toc354760101"/>
      <w:bookmarkStart w:id="5141" w:name="_Toc354753383"/>
      <w:bookmarkStart w:id="5142" w:name="_Toc354760105"/>
      <w:bookmarkStart w:id="5143" w:name="_Toc354753396"/>
      <w:bookmarkStart w:id="5144" w:name="_Toc354760118"/>
      <w:bookmarkStart w:id="5145" w:name="_Toc354753409"/>
      <w:bookmarkStart w:id="5146" w:name="_Toc354760131"/>
      <w:bookmarkStart w:id="5147" w:name="_Toc354753422"/>
      <w:bookmarkStart w:id="5148" w:name="_Toc354760144"/>
      <w:bookmarkStart w:id="5149" w:name="_Toc354753435"/>
      <w:bookmarkStart w:id="5150" w:name="_Toc354760157"/>
      <w:bookmarkStart w:id="5151" w:name="_Toc354753441"/>
      <w:bookmarkStart w:id="5152" w:name="_Toc354760163"/>
      <w:bookmarkStart w:id="5153" w:name="_Toc354753445"/>
      <w:bookmarkStart w:id="5154" w:name="_Toc354760167"/>
      <w:bookmarkStart w:id="5155" w:name="_Toc354753458"/>
      <w:bookmarkStart w:id="5156" w:name="_Toc354760180"/>
      <w:bookmarkStart w:id="5157" w:name="_Toc354753471"/>
      <w:bookmarkStart w:id="5158" w:name="_Toc354760193"/>
      <w:bookmarkStart w:id="5159" w:name="_Toc354753484"/>
      <w:bookmarkStart w:id="5160" w:name="_Toc354760206"/>
      <w:bookmarkStart w:id="5161" w:name="_Toc354753497"/>
      <w:bookmarkStart w:id="5162" w:name="_Toc354760219"/>
      <w:bookmarkStart w:id="5163" w:name="_Toc354667891"/>
      <w:bookmarkStart w:id="5164" w:name="_Toc354753499"/>
      <w:bookmarkStart w:id="5165" w:name="_Toc354760221"/>
      <w:bookmarkStart w:id="5166" w:name="_Toc354667892"/>
      <w:bookmarkStart w:id="5167" w:name="_Toc354753500"/>
      <w:bookmarkStart w:id="5168" w:name="_Toc354760222"/>
      <w:bookmarkStart w:id="5169" w:name="_Toc354667893"/>
      <w:bookmarkStart w:id="5170" w:name="_Toc354753501"/>
      <w:bookmarkStart w:id="5171" w:name="_Toc354760223"/>
      <w:bookmarkStart w:id="5172" w:name="_Toc354667894"/>
      <w:bookmarkStart w:id="5173" w:name="_Toc354753502"/>
      <w:bookmarkStart w:id="5174" w:name="_Toc354760224"/>
      <w:bookmarkStart w:id="5175" w:name="_Toc354667895"/>
      <w:bookmarkStart w:id="5176" w:name="_Toc354753503"/>
      <w:bookmarkStart w:id="5177" w:name="_Toc354760225"/>
      <w:bookmarkStart w:id="5178" w:name="_Toc354667896"/>
      <w:bookmarkStart w:id="5179" w:name="_Toc354753504"/>
      <w:bookmarkStart w:id="5180" w:name="_Toc354760226"/>
      <w:bookmarkStart w:id="5181" w:name="_Toc354667897"/>
      <w:bookmarkStart w:id="5182" w:name="_Toc354753505"/>
      <w:bookmarkStart w:id="5183" w:name="_Toc354760227"/>
      <w:bookmarkStart w:id="5184" w:name="_Toc354667924"/>
      <w:bookmarkStart w:id="5185" w:name="_Toc354753532"/>
      <w:bookmarkStart w:id="5186" w:name="_Toc354760254"/>
      <w:bookmarkStart w:id="5187" w:name="_Toc354667930"/>
      <w:bookmarkStart w:id="5188" w:name="_Toc354753538"/>
      <w:bookmarkStart w:id="5189" w:name="_Toc354760260"/>
      <w:bookmarkStart w:id="5190" w:name="_Toc354667933"/>
      <w:bookmarkStart w:id="5191" w:name="_Toc354753541"/>
      <w:bookmarkStart w:id="5192" w:name="_Toc354760263"/>
      <w:bookmarkStart w:id="5193" w:name="_Toc354667946"/>
      <w:bookmarkStart w:id="5194" w:name="_Toc354753554"/>
      <w:bookmarkStart w:id="5195" w:name="_Toc354760276"/>
      <w:bookmarkStart w:id="5196" w:name="_Toc354667959"/>
      <w:bookmarkStart w:id="5197" w:name="_Toc354753567"/>
      <w:bookmarkStart w:id="5198" w:name="_Toc354760289"/>
      <w:bookmarkStart w:id="5199" w:name="_Toc354667972"/>
      <w:bookmarkStart w:id="5200" w:name="_Toc354753580"/>
      <w:bookmarkStart w:id="5201" w:name="_Toc354760302"/>
      <w:bookmarkStart w:id="5202" w:name="_Toc354667985"/>
      <w:bookmarkStart w:id="5203" w:name="_Toc354753593"/>
      <w:bookmarkStart w:id="5204" w:name="_Toc354760315"/>
      <w:bookmarkStart w:id="5205" w:name="_Toc354667998"/>
      <w:bookmarkStart w:id="5206" w:name="_Toc354753606"/>
      <w:bookmarkStart w:id="5207" w:name="_Toc354760328"/>
      <w:bookmarkStart w:id="5208" w:name="_Toc354668011"/>
      <w:bookmarkStart w:id="5209" w:name="_Toc354753619"/>
      <w:bookmarkStart w:id="5210" w:name="_Toc354760341"/>
      <w:bookmarkStart w:id="5211" w:name="_Toc354668024"/>
      <w:bookmarkStart w:id="5212" w:name="_Toc354753632"/>
      <w:bookmarkStart w:id="5213" w:name="_Toc354760354"/>
      <w:bookmarkStart w:id="5214" w:name="_Toc354668037"/>
      <w:bookmarkStart w:id="5215" w:name="_Toc354753645"/>
      <w:bookmarkStart w:id="5216" w:name="_Toc354760367"/>
      <w:bookmarkStart w:id="5217" w:name="_Toc354668050"/>
      <w:bookmarkStart w:id="5218" w:name="_Toc354753658"/>
      <w:bookmarkStart w:id="5219" w:name="_Toc354760380"/>
      <w:bookmarkStart w:id="5220" w:name="_Toc354668063"/>
      <w:bookmarkStart w:id="5221" w:name="_Toc354753671"/>
      <w:bookmarkStart w:id="5222" w:name="_Toc354760393"/>
      <w:bookmarkStart w:id="5223" w:name="_Toc354668076"/>
      <w:bookmarkStart w:id="5224" w:name="_Toc354753684"/>
      <w:bookmarkStart w:id="5225" w:name="_Toc354760406"/>
      <w:bookmarkStart w:id="5226" w:name="_Toc354668089"/>
      <w:bookmarkStart w:id="5227" w:name="_Toc354753697"/>
      <w:bookmarkStart w:id="5228" w:name="_Toc354760419"/>
      <w:bookmarkStart w:id="5229" w:name="_Toc354668095"/>
      <w:bookmarkStart w:id="5230" w:name="_Toc354753703"/>
      <w:bookmarkStart w:id="5231" w:name="_Toc354760425"/>
      <w:bookmarkStart w:id="5232" w:name="_Toc354668099"/>
      <w:bookmarkStart w:id="5233" w:name="_Toc354753707"/>
      <w:bookmarkStart w:id="5234" w:name="_Toc354760429"/>
      <w:bookmarkStart w:id="5235" w:name="_Toc354668112"/>
      <w:bookmarkStart w:id="5236" w:name="_Toc354753720"/>
      <w:bookmarkStart w:id="5237" w:name="_Toc354760442"/>
      <w:bookmarkStart w:id="5238" w:name="_Toc354668125"/>
      <w:bookmarkStart w:id="5239" w:name="_Toc354753733"/>
      <w:bookmarkStart w:id="5240" w:name="_Toc354760455"/>
      <w:bookmarkStart w:id="5241" w:name="_Toc354668138"/>
      <w:bookmarkStart w:id="5242" w:name="_Toc354753746"/>
      <w:bookmarkStart w:id="5243" w:name="_Toc354760468"/>
      <w:bookmarkStart w:id="5244" w:name="_Toc354668151"/>
      <w:bookmarkStart w:id="5245" w:name="_Toc354753759"/>
      <w:bookmarkStart w:id="5246" w:name="_Toc354760481"/>
      <w:bookmarkStart w:id="5247" w:name="_Toc354668164"/>
      <w:bookmarkStart w:id="5248" w:name="_Toc354753772"/>
      <w:bookmarkStart w:id="5249" w:name="_Toc354760494"/>
      <w:bookmarkStart w:id="5250" w:name="_Toc354668177"/>
      <w:bookmarkStart w:id="5251" w:name="_Toc354753785"/>
      <w:bookmarkStart w:id="5252" w:name="_Toc354760507"/>
      <w:bookmarkStart w:id="5253" w:name="_Toc354668190"/>
      <w:bookmarkStart w:id="5254" w:name="_Toc354753798"/>
      <w:bookmarkStart w:id="5255" w:name="_Toc354760520"/>
      <w:bookmarkStart w:id="5256" w:name="_Toc354668203"/>
      <w:bookmarkStart w:id="5257" w:name="_Toc354753811"/>
      <w:bookmarkStart w:id="5258" w:name="_Toc354760533"/>
      <w:bookmarkStart w:id="5259" w:name="_Toc354668216"/>
      <w:bookmarkStart w:id="5260" w:name="_Toc354753824"/>
      <w:bookmarkStart w:id="5261" w:name="_Toc354760546"/>
      <w:bookmarkStart w:id="5262" w:name="_Toc354668229"/>
      <w:bookmarkStart w:id="5263" w:name="_Toc354753837"/>
      <w:bookmarkStart w:id="5264" w:name="_Toc354760559"/>
      <w:bookmarkStart w:id="5265" w:name="_Toc354668242"/>
      <w:bookmarkStart w:id="5266" w:name="_Toc354753850"/>
      <w:bookmarkStart w:id="5267" w:name="_Toc354760572"/>
      <w:bookmarkStart w:id="5268" w:name="_Toc354668255"/>
      <w:bookmarkStart w:id="5269" w:name="_Toc354753863"/>
      <w:bookmarkStart w:id="5270" w:name="_Toc354760585"/>
      <w:bookmarkStart w:id="5271" w:name="_Toc354668256"/>
      <w:bookmarkStart w:id="5272" w:name="_Toc354753864"/>
      <w:bookmarkStart w:id="5273" w:name="_Toc354760586"/>
      <w:bookmarkStart w:id="5274" w:name="_Toc354668257"/>
      <w:bookmarkStart w:id="5275" w:name="_Toc354753865"/>
      <w:bookmarkStart w:id="5276" w:name="_Toc354760587"/>
      <w:bookmarkStart w:id="5277" w:name="_Toc354668258"/>
      <w:bookmarkStart w:id="5278" w:name="_Toc354753866"/>
      <w:bookmarkStart w:id="5279" w:name="_Toc354760588"/>
      <w:bookmarkStart w:id="5280" w:name="_Toc354668259"/>
      <w:bookmarkStart w:id="5281" w:name="_Toc354753867"/>
      <w:bookmarkStart w:id="5282" w:name="_Toc354760589"/>
      <w:bookmarkStart w:id="5283" w:name="_Toc354668286"/>
      <w:bookmarkStart w:id="5284" w:name="_Toc354753894"/>
      <w:bookmarkStart w:id="5285" w:name="_Toc354760616"/>
      <w:bookmarkStart w:id="5286" w:name="_Toc354668292"/>
      <w:bookmarkStart w:id="5287" w:name="_Toc354753900"/>
      <w:bookmarkStart w:id="5288" w:name="_Toc354760622"/>
      <w:bookmarkStart w:id="5289" w:name="_Toc354668297"/>
      <w:bookmarkStart w:id="5290" w:name="_Toc354753905"/>
      <w:bookmarkStart w:id="5291" w:name="_Toc354760627"/>
      <w:bookmarkStart w:id="5292" w:name="_Toc354668310"/>
      <w:bookmarkStart w:id="5293" w:name="_Toc354753918"/>
      <w:bookmarkStart w:id="5294" w:name="_Toc354760640"/>
      <w:bookmarkStart w:id="5295" w:name="_Toc354668323"/>
      <w:bookmarkStart w:id="5296" w:name="_Toc354753931"/>
      <w:bookmarkStart w:id="5297" w:name="_Toc354760653"/>
      <w:bookmarkStart w:id="5298" w:name="_Toc354668336"/>
      <w:bookmarkStart w:id="5299" w:name="_Toc354753944"/>
      <w:bookmarkStart w:id="5300" w:name="_Toc354760666"/>
      <w:bookmarkStart w:id="5301" w:name="_Toc354668349"/>
      <w:bookmarkStart w:id="5302" w:name="_Toc354753957"/>
      <w:bookmarkStart w:id="5303" w:name="_Toc354760679"/>
      <w:bookmarkStart w:id="5304" w:name="_Toc354668362"/>
      <w:bookmarkStart w:id="5305" w:name="_Toc354753970"/>
      <w:bookmarkStart w:id="5306" w:name="_Toc354760692"/>
      <w:bookmarkStart w:id="5307" w:name="_Toc354668375"/>
      <w:bookmarkStart w:id="5308" w:name="_Toc354753983"/>
      <w:bookmarkStart w:id="5309" w:name="_Toc354760705"/>
      <w:bookmarkStart w:id="5310" w:name="_Toc354668388"/>
      <w:bookmarkStart w:id="5311" w:name="_Toc354753996"/>
      <w:bookmarkStart w:id="5312" w:name="_Toc354760718"/>
      <w:bookmarkStart w:id="5313" w:name="_Toc354668401"/>
      <w:bookmarkStart w:id="5314" w:name="_Toc354754009"/>
      <w:bookmarkStart w:id="5315" w:name="_Toc354760731"/>
      <w:bookmarkStart w:id="5316" w:name="_Toc354668414"/>
      <w:bookmarkStart w:id="5317" w:name="_Toc354754022"/>
      <w:bookmarkStart w:id="5318" w:name="_Toc354760744"/>
      <w:bookmarkStart w:id="5319" w:name="_Toc354668427"/>
      <w:bookmarkStart w:id="5320" w:name="_Toc354754035"/>
      <w:bookmarkStart w:id="5321" w:name="_Toc354760757"/>
      <w:bookmarkStart w:id="5322" w:name="_Toc354668440"/>
      <w:bookmarkStart w:id="5323" w:name="_Toc354754048"/>
      <w:bookmarkStart w:id="5324" w:name="_Toc354760770"/>
      <w:bookmarkStart w:id="5325" w:name="_Toc354668453"/>
      <w:bookmarkStart w:id="5326" w:name="_Toc354754061"/>
      <w:bookmarkStart w:id="5327" w:name="_Toc354760783"/>
      <w:bookmarkStart w:id="5328" w:name="_Toc354668454"/>
      <w:bookmarkStart w:id="5329" w:name="_Toc354754062"/>
      <w:bookmarkStart w:id="5330" w:name="_Toc354760784"/>
      <w:bookmarkStart w:id="5331" w:name="_Toc354668460"/>
      <w:bookmarkStart w:id="5332" w:name="_Toc354754068"/>
      <w:bookmarkStart w:id="5333" w:name="_Toc354760790"/>
      <w:bookmarkStart w:id="5334" w:name="_Toc354668465"/>
      <w:bookmarkStart w:id="5335" w:name="_Toc354754073"/>
      <w:bookmarkStart w:id="5336" w:name="_Toc354760795"/>
      <w:bookmarkStart w:id="5337" w:name="_Toc354668478"/>
      <w:bookmarkStart w:id="5338" w:name="_Toc354754086"/>
      <w:bookmarkStart w:id="5339" w:name="_Toc354760808"/>
      <w:bookmarkStart w:id="5340" w:name="_Toc354668491"/>
      <w:bookmarkStart w:id="5341" w:name="_Toc354754099"/>
      <w:bookmarkStart w:id="5342" w:name="_Toc354760821"/>
      <w:bookmarkStart w:id="5343" w:name="_Toc354668504"/>
      <w:bookmarkStart w:id="5344" w:name="_Toc354754112"/>
      <w:bookmarkStart w:id="5345" w:name="_Toc354760834"/>
      <w:bookmarkStart w:id="5346" w:name="_Toc354668517"/>
      <w:bookmarkStart w:id="5347" w:name="_Toc354754125"/>
      <w:bookmarkStart w:id="5348" w:name="_Toc354760847"/>
      <w:bookmarkStart w:id="5349" w:name="_Toc354668530"/>
      <w:bookmarkStart w:id="5350" w:name="_Toc354754138"/>
      <w:bookmarkStart w:id="5351" w:name="_Toc354760860"/>
      <w:bookmarkStart w:id="5352" w:name="_Toc354668543"/>
      <w:bookmarkStart w:id="5353" w:name="_Toc354754151"/>
      <w:bookmarkStart w:id="5354" w:name="_Toc354760873"/>
      <w:bookmarkStart w:id="5355" w:name="_Toc354668556"/>
      <w:bookmarkStart w:id="5356" w:name="_Toc354754164"/>
      <w:bookmarkStart w:id="5357" w:name="_Toc354760886"/>
      <w:bookmarkStart w:id="5358" w:name="_Toc354668569"/>
      <w:bookmarkStart w:id="5359" w:name="_Toc354754177"/>
      <w:bookmarkStart w:id="5360" w:name="_Toc354760899"/>
      <w:bookmarkStart w:id="5361" w:name="_Toc354668582"/>
      <w:bookmarkStart w:id="5362" w:name="_Toc354754190"/>
      <w:bookmarkStart w:id="5363" w:name="_Toc354760912"/>
      <w:bookmarkStart w:id="5364" w:name="_Toc354668595"/>
      <w:bookmarkStart w:id="5365" w:name="_Toc354754203"/>
      <w:bookmarkStart w:id="5366" w:name="_Toc354760925"/>
      <w:bookmarkStart w:id="5367" w:name="_Toc354668608"/>
      <w:bookmarkStart w:id="5368" w:name="_Toc354754216"/>
      <w:bookmarkStart w:id="5369" w:name="_Toc354760938"/>
      <w:bookmarkStart w:id="5370" w:name="_Toc354668621"/>
      <w:bookmarkStart w:id="5371" w:name="_Toc354754229"/>
      <w:bookmarkStart w:id="5372" w:name="_Toc354760951"/>
      <w:bookmarkStart w:id="5373" w:name="_Toc354668622"/>
      <w:bookmarkStart w:id="5374" w:name="_Toc354754230"/>
      <w:bookmarkStart w:id="5375" w:name="_Toc354760952"/>
      <w:bookmarkStart w:id="5376" w:name="_Toc354668623"/>
      <w:bookmarkStart w:id="5377" w:name="_Toc354754231"/>
      <w:bookmarkStart w:id="5378" w:name="_Toc354760953"/>
      <w:bookmarkStart w:id="5379" w:name="_Toc355259536"/>
      <w:bookmarkStart w:id="5380" w:name="_Toc355260929"/>
      <w:bookmarkStart w:id="5381" w:name="_Toc355262258"/>
      <w:bookmarkStart w:id="5382" w:name="_Toc355271687"/>
      <w:bookmarkStart w:id="5383" w:name="_Toc355338672"/>
      <w:bookmarkStart w:id="5384" w:name="_Toc355340366"/>
      <w:bookmarkStart w:id="5385" w:name="_Toc355343112"/>
      <w:bookmarkStart w:id="5386" w:name="_Toc355344606"/>
      <w:bookmarkStart w:id="5387" w:name="_Toc355259537"/>
      <w:bookmarkStart w:id="5388" w:name="_Toc355260930"/>
      <w:bookmarkStart w:id="5389" w:name="_Toc355262259"/>
      <w:bookmarkStart w:id="5390" w:name="_Toc355271688"/>
      <w:bookmarkStart w:id="5391" w:name="_Toc355338673"/>
      <w:bookmarkStart w:id="5392" w:name="_Toc355340367"/>
      <w:bookmarkStart w:id="5393" w:name="_Toc355343113"/>
      <w:bookmarkStart w:id="5394" w:name="_Toc355344607"/>
      <w:bookmarkStart w:id="5395" w:name="_Toc355259538"/>
      <w:bookmarkStart w:id="5396" w:name="_Toc355260931"/>
      <w:bookmarkStart w:id="5397" w:name="_Toc355262260"/>
      <w:bookmarkStart w:id="5398" w:name="_Toc355271689"/>
      <w:bookmarkStart w:id="5399" w:name="_Toc355338674"/>
      <w:bookmarkStart w:id="5400" w:name="_Toc355340368"/>
      <w:bookmarkStart w:id="5401" w:name="_Toc355343114"/>
      <w:bookmarkStart w:id="5402" w:name="_Toc355344608"/>
      <w:bookmarkStart w:id="5403" w:name="_Toc355259539"/>
      <w:bookmarkStart w:id="5404" w:name="_Toc355260932"/>
      <w:bookmarkStart w:id="5405" w:name="_Toc355262261"/>
      <w:bookmarkStart w:id="5406" w:name="_Toc355271690"/>
      <w:bookmarkStart w:id="5407" w:name="_Toc355338675"/>
      <w:bookmarkStart w:id="5408" w:name="_Toc355340369"/>
      <w:bookmarkStart w:id="5409" w:name="_Toc355343115"/>
      <w:bookmarkStart w:id="5410" w:name="_Toc355344609"/>
      <w:bookmarkStart w:id="5411" w:name="_Toc354668625"/>
      <w:bookmarkStart w:id="5412" w:name="_Toc354754233"/>
      <w:bookmarkStart w:id="5413" w:name="_Toc354760955"/>
      <w:bookmarkStart w:id="5414" w:name="_Toc354668626"/>
      <w:bookmarkStart w:id="5415" w:name="_Toc354754234"/>
      <w:bookmarkStart w:id="5416" w:name="_Toc354760956"/>
      <w:bookmarkStart w:id="5417" w:name="_Toc354668627"/>
      <w:bookmarkStart w:id="5418" w:name="_Toc354754235"/>
      <w:bookmarkStart w:id="5419" w:name="_Toc354760957"/>
      <w:bookmarkStart w:id="5420" w:name="_Toc354668628"/>
      <w:bookmarkStart w:id="5421" w:name="_Toc354754236"/>
      <w:bookmarkStart w:id="5422" w:name="_Toc354760958"/>
      <w:bookmarkStart w:id="5423" w:name="_Toc354668629"/>
      <w:bookmarkStart w:id="5424" w:name="_Toc354754237"/>
      <w:bookmarkStart w:id="5425" w:name="_Toc354760959"/>
      <w:bookmarkStart w:id="5426" w:name="_Toc354668630"/>
      <w:bookmarkStart w:id="5427" w:name="_Toc354754238"/>
      <w:bookmarkStart w:id="5428" w:name="_Toc354760960"/>
      <w:bookmarkStart w:id="5429" w:name="_Toc354668631"/>
      <w:bookmarkStart w:id="5430" w:name="_Toc354754239"/>
      <w:bookmarkStart w:id="5431" w:name="_Toc354760961"/>
      <w:bookmarkStart w:id="5432" w:name="_Toc354668632"/>
      <w:bookmarkStart w:id="5433" w:name="_Toc354754240"/>
      <w:bookmarkStart w:id="5434" w:name="_Toc354760962"/>
      <w:bookmarkStart w:id="5435" w:name="_Toc354668659"/>
      <w:bookmarkStart w:id="5436" w:name="_Toc354754267"/>
      <w:bookmarkStart w:id="5437" w:name="_Toc354760989"/>
      <w:bookmarkStart w:id="5438" w:name="_Toc354668660"/>
      <w:bookmarkStart w:id="5439" w:name="_Toc354754268"/>
      <w:bookmarkStart w:id="5440" w:name="_Toc354760990"/>
      <w:bookmarkStart w:id="5441" w:name="_Toc354668666"/>
      <w:bookmarkStart w:id="5442" w:name="_Toc354754274"/>
      <w:bookmarkStart w:id="5443" w:name="_Toc354760996"/>
      <w:bookmarkStart w:id="5444" w:name="_Toc354668670"/>
      <w:bookmarkStart w:id="5445" w:name="_Toc354754278"/>
      <w:bookmarkStart w:id="5446" w:name="_Toc354761000"/>
      <w:bookmarkStart w:id="5447" w:name="_Toc354668683"/>
      <w:bookmarkStart w:id="5448" w:name="_Toc354754291"/>
      <w:bookmarkStart w:id="5449" w:name="_Toc354761013"/>
      <w:bookmarkStart w:id="5450" w:name="_Toc354668696"/>
      <w:bookmarkStart w:id="5451" w:name="_Toc354754304"/>
      <w:bookmarkStart w:id="5452" w:name="_Toc354761026"/>
      <w:bookmarkStart w:id="5453" w:name="_Toc354668709"/>
      <w:bookmarkStart w:id="5454" w:name="_Toc354754317"/>
      <w:bookmarkStart w:id="5455" w:name="_Toc354761039"/>
      <w:bookmarkStart w:id="5456" w:name="_Toc354668722"/>
      <w:bookmarkStart w:id="5457" w:name="_Toc354754330"/>
      <w:bookmarkStart w:id="5458" w:name="_Toc354761052"/>
      <w:bookmarkStart w:id="5459" w:name="_Toc354668735"/>
      <w:bookmarkStart w:id="5460" w:name="_Toc354754343"/>
      <w:bookmarkStart w:id="5461" w:name="_Toc354761065"/>
      <w:bookmarkStart w:id="5462" w:name="_Toc354668748"/>
      <w:bookmarkStart w:id="5463" w:name="_Toc354754356"/>
      <w:bookmarkStart w:id="5464" w:name="_Toc354761078"/>
      <w:bookmarkStart w:id="5465" w:name="_Toc354668761"/>
      <w:bookmarkStart w:id="5466" w:name="_Toc354754369"/>
      <w:bookmarkStart w:id="5467" w:name="_Toc354761091"/>
      <w:bookmarkStart w:id="5468" w:name="_Toc354668774"/>
      <w:bookmarkStart w:id="5469" w:name="_Toc354754382"/>
      <w:bookmarkStart w:id="5470" w:name="_Toc354761104"/>
      <w:bookmarkStart w:id="5471" w:name="_Toc354668787"/>
      <w:bookmarkStart w:id="5472" w:name="_Toc354754395"/>
      <w:bookmarkStart w:id="5473" w:name="_Toc354761117"/>
      <w:bookmarkStart w:id="5474" w:name="_Toc354668800"/>
      <w:bookmarkStart w:id="5475" w:name="_Toc354754408"/>
      <w:bookmarkStart w:id="5476" w:name="_Toc354761130"/>
      <w:bookmarkStart w:id="5477" w:name="_Toc354668813"/>
      <w:bookmarkStart w:id="5478" w:name="_Toc354754421"/>
      <w:bookmarkStart w:id="5479" w:name="_Toc354761143"/>
      <w:bookmarkStart w:id="5480" w:name="_Toc354668826"/>
      <w:bookmarkStart w:id="5481" w:name="_Toc354754434"/>
      <w:bookmarkStart w:id="5482" w:name="_Toc354761156"/>
      <w:bookmarkStart w:id="5483" w:name="_Toc354668832"/>
      <w:bookmarkStart w:id="5484" w:name="_Toc354754440"/>
      <w:bookmarkStart w:id="5485" w:name="_Toc354761162"/>
      <w:bookmarkStart w:id="5486" w:name="_Toc354668836"/>
      <w:bookmarkStart w:id="5487" w:name="_Toc354754444"/>
      <w:bookmarkStart w:id="5488" w:name="_Toc354761166"/>
      <w:bookmarkStart w:id="5489" w:name="_Toc354668849"/>
      <w:bookmarkStart w:id="5490" w:name="_Toc354754457"/>
      <w:bookmarkStart w:id="5491" w:name="_Toc354761179"/>
      <w:bookmarkStart w:id="5492" w:name="_Toc354668862"/>
      <w:bookmarkStart w:id="5493" w:name="_Toc354754470"/>
      <w:bookmarkStart w:id="5494" w:name="_Toc354761192"/>
      <w:bookmarkStart w:id="5495" w:name="_Toc354668875"/>
      <w:bookmarkStart w:id="5496" w:name="_Toc354754483"/>
      <w:bookmarkStart w:id="5497" w:name="_Toc354761205"/>
      <w:bookmarkStart w:id="5498" w:name="_Toc354668888"/>
      <w:bookmarkStart w:id="5499" w:name="_Toc354754496"/>
      <w:bookmarkStart w:id="5500" w:name="_Toc354761218"/>
      <w:bookmarkStart w:id="5501" w:name="_Toc354668901"/>
      <w:bookmarkStart w:id="5502" w:name="_Toc354754509"/>
      <w:bookmarkStart w:id="5503" w:name="_Toc354761231"/>
      <w:bookmarkStart w:id="5504" w:name="_Toc354668914"/>
      <w:bookmarkStart w:id="5505" w:name="_Toc354754522"/>
      <w:bookmarkStart w:id="5506" w:name="_Toc354761244"/>
      <w:bookmarkStart w:id="5507" w:name="_Toc354668927"/>
      <w:bookmarkStart w:id="5508" w:name="_Toc354754535"/>
      <w:bookmarkStart w:id="5509" w:name="_Toc354761257"/>
      <w:bookmarkStart w:id="5510" w:name="_Toc354668940"/>
      <w:bookmarkStart w:id="5511" w:name="_Toc354754548"/>
      <w:bookmarkStart w:id="5512" w:name="_Toc354761270"/>
      <w:bookmarkStart w:id="5513" w:name="_Toc354668953"/>
      <w:bookmarkStart w:id="5514" w:name="_Toc354754561"/>
      <w:bookmarkStart w:id="5515" w:name="_Toc354761283"/>
      <w:bookmarkStart w:id="5516" w:name="_Toc354668966"/>
      <w:bookmarkStart w:id="5517" w:name="_Toc354754574"/>
      <w:bookmarkStart w:id="5518" w:name="_Toc354761296"/>
      <w:bookmarkStart w:id="5519" w:name="_Toc354668979"/>
      <w:bookmarkStart w:id="5520" w:name="_Toc354754587"/>
      <w:bookmarkStart w:id="5521" w:name="_Toc354761309"/>
      <w:bookmarkStart w:id="5522" w:name="_Toc354668992"/>
      <w:bookmarkStart w:id="5523" w:name="_Toc354754600"/>
      <w:bookmarkStart w:id="5524" w:name="_Toc354761322"/>
      <w:bookmarkStart w:id="5525" w:name="_Toc354668993"/>
      <w:bookmarkStart w:id="5526" w:name="_Toc354754601"/>
      <w:bookmarkStart w:id="5527" w:name="_Toc354761323"/>
      <w:bookmarkStart w:id="5528" w:name="_Toc354668999"/>
      <w:bookmarkStart w:id="5529" w:name="_Toc354754607"/>
      <w:bookmarkStart w:id="5530" w:name="_Toc354761329"/>
      <w:bookmarkStart w:id="5531" w:name="_Toc354669003"/>
      <w:bookmarkStart w:id="5532" w:name="_Toc354754611"/>
      <w:bookmarkStart w:id="5533" w:name="_Toc354761333"/>
      <w:bookmarkStart w:id="5534" w:name="_Toc354669016"/>
      <w:bookmarkStart w:id="5535" w:name="_Toc354754624"/>
      <w:bookmarkStart w:id="5536" w:name="_Toc354761346"/>
      <w:bookmarkStart w:id="5537" w:name="_Toc354669029"/>
      <w:bookmarkStart w:id="5538" w:name="_Toc354754637"/>
      <w:bookmarkStart w:id="5539" w:name="_Toc354761359"/>
      <w:bookmarkStart w:id="5540" w:name="_Toc354669042"/>
      <w:bookmarkStart w:id="5541" w:name="_Toc354754650"/>
      <w:bookmarkStart w:id="5542" w:name="_Toc354761372"/>
      <w:bookmarkStart w:id="5543" w:name="_Toc354669055"/>
      <w:bookmarkStart w:id="5544" w:name="_Toc354754663"/>
      <w:bookmarkStart w:id="5545" w:name="_Toc354761385"/>
      <w:bookmarkStart w:id="5546" w:name="_Toc354669056"/>
      <w:bookmarkStart w:id="5547" w:name="_Toc354754664"/>
      <w:bookmarkStart w:id="5548" w:name="_Toc354761386"/>
      <w:bookmarkStart w:id="5549" w:name="_Toc354669057"/>
      <w:bookmarkStart w:id="5550" w:name="_Toc354754665"/>
      <w:bookmarkStart w:id="5551" w:name="_Toc354761387"/>
      <w:bookmarkStart w:id="5552" w:name="_Toc354669058"/>
      <w:bookmarkStart w:id="5553" w:name="_Toc354754666"/>
      <w:bookmarkStart w:id="5554" w:name="_Toc354761388"/>
      <w:bookmarkStart w:id="5555" w:name="_Toc354669059"/>
      <w:bookmarkStart w:id="5556" w:name="_Toc354754667"/>
      <w:bookmarkStart w:id="5557" w:name="_Toc354761389"/>
      <w:bookmarkStart w:id="5558" w:name="_Toc354669060"/>
      <w:bookmarkStart w:id="5559" w:name="_Toc354754668"/>
      <w:bookmarkStart w:id="5560" w:name="_Toc354761390"/>
      <w:bookmarkStart w:id="5561" w:name="_Toc354669087"/>
      <w:bookmarkStart w:id="5562" w:name="_Toc354754695"/>
      <w:bookmarkStart w:id="5563" w:name="_Toc354761417"/>
      <w:bookmarkStart w:id="5564" w:name="_Toc354669093"/>
      <w:bookmarkStart w:id="5565" w:name="_Toc354754701"/>
      <w:bookmarkStart w:id="5566" w:name="_Toc354761423"/>
      <w:bookmarkStart w:id="5567" w:name="_Toc354669097"/>
      <w:bookmarkStart w:id="5568" w:name="_Toc354754705"/>
      <w:bookmarkStart w:id="5569" w:name="_Toc354761427"/>
      <w:bookmarkStart w:id="5570" w:name="_Toc354669110"/>
      <w:bookmarkStart w:id="5571" w:name="_Toc354754718"/>
      <w:bookmarkStart w:id="5572" w:name="_Toc354761440"/>
      <w:bookmarkStart w:id="5573" w:name="_Toc354669123"/>
      <w:bookmarkStart w:id="5574" w:name="_Toc354754731"/>
      <w:bookmarkStart w:id="5575" w:name="_Toc354761453"/>
      <w:bookmarkStart w:id="5576" w:name="_Toc354669136"/>
      <w:bookmarkStart w:id="5577" w:name="_Toc354754744"/>
      <w:bookmarkStart w:id="5578" w:name="_Toc354761466"/>
      <w:bookmarkStart w:id="5579" w:name="_Toc354669149"/>
      <w:bookmarkStart w:id="5580" w:name="_Toc354754757"/>
      <w:bookmarkStart w:id="5581" w:name="_Toc354761479"/>
      <w:bookmarkStart w:id="5582" w:name="_Toc354669162"/>
      <w:bookmarkStart w:id="5583" w:name="_Toc354754770"/>
      <w:bookmarkStart w:id="5584" w:name="_Toc354761492"/>
      <w:bookmarkStart w:id="5585" w:name="_Toc354669175"/>
      <w:bookmarkStart w:id="5586" w:name="_Toc354754783"/>
      <w:bookmarkStart w:id="5587" w:name="_Toc354761505"/>
      <w:bookmarkStart w:id="5588" w:name="_Toc354669188"/>
      <w:bookmarkStart w:id="5589" w:name="_Toc354754796"/>
      <w:bookmarkStart w:id="5590" w:name="_Toc354761518"/>
      <w:bookmarkStart w:id="5591" w:name="_Toc354669201"/>
      <w:bookmarkStart w:id="5592" w:name="_Toc354754809"/>
      <w:bookmarkStart w:id="5593" w:name="_Toc354761531"/>
      <w:bookmarkStart w:id="5594" w:name="_Toc354669214"/>
      <w:bookmarkStart w:id="5595" w:name="_Toc354754822"/>
      <w:bookmarkStart w:id="5596" w:name="_Toc354761544"/>
      <w:bookmarkStart w:id="5597" w:name="_Toc354669227"/>
      <w:bookmarkStart w:id="5598" w:name="_Toc354754835"/>
      <w:bookmarkStart w:id="5599" w:name="_Toc354761557"/>
      <w:bookmarkStart w:id="5600" w:name="_Toc354669240"/>
      <w:bookmarkStart w:id="5601" w:name="_Toc354754848"/>
      <w:bookmarkStart w:id="5602" w:name="_Toc354761570"/>
      <w:bookmarkStart w:id="5603" w:name="_Toc354669253"/>
      <w:bookmarkStart w:id="5604" w:name="_Toc354754861"/>
      <w:bookmarkStart w:id="5605" w:name="_Toc354761583"/>
      <w:bookmarkStart w:id="5606" w:name="_Toc354669259"/>
      <w:bookmarkStart w:id="5607" w:name="_Toc354754867"/>
      <w:bookmarkStart w:id="5608" w:name="_Toc354761589"/>
      <w:bookmarkStart w:id="5609" w:name="_Toc354669263"/>
      <w:bookmarkStart w:id="5610" w:name="_Toc354754871"/>
      <w:bookmarkStart w:id="5611" w:name="_Toc354761593"/>
      <w:bookmarkStart w:id="5612" w:name="_Toc354669276"/>
      <w:bookmarkStart w:id="5613" w:name="_Toc354754884"/>
      <w:bookmarkStart w:id="5614" w:name="_Toc354761606"/>
      <w:bookmarkStart w:id="5615" w:name="_Toc354669289"/>
      <w:bookmarkStart w:id="5616" w:name="_Toc354754897"/>
      <w:bookmarkStart w:id="5617" w:name="_Toc354761619"/>
      <w:bookmarkStart w:id="5618" w:name="_Toc354669302"/>
      <w:bookmarkStart w:id="5619" w:name="_Toc354754910"/>
      <w:bookmarkStart w:id="5620" w:name="_Toc354761632"/>
      <w:bookmarkStart w:id="5621" w:name="_Toc354669315"/>
      <w:bookmarkStart w:id="5622" w:name="_Toc354754923"/>
      <w:bookmarkStart w:id="5623" w:name="_Toc354761645"/>
      <w:bookmarkStart w:id="5624" w:name="_Toc354669321"/>
      <w:bookmarkStart w:id="5625" w:name="_Toc354754929"/>
      <w:bookmarkStart w:id="5626" w:name="_Toc354761651"/>
      <w:bookmarkStart w:id="5627" w:name="_Toc354669325"/>
      <w:bookmarkStart w:id="5628" w:name="_Toc354754933"/>
      <w:bookmarkStart w:id="5629" w:name="_Toc354761655"/>
      <w:bookmarkStart w:id="5630" w:name="_Toc354669338"/>
      <w:bookmarkStart w:id="5631" w:name="_Toc354754946"/>
      <w:bookmarkStart w:id="5632" w:name="_Toc354761668"/>
      <w:bookmarkStart w:id="5633" w:name="_Toc354669351"/>
      <w:bookmarkStart w:id="5634" w:name="_Toc354754959"/>
      <w:bookmarkStart w:id="5635" w:name="_Toc354761681"/>
      <w:bookmarkStart w:id="5636" w:name="_Toc354669364"/>
      <w:bookmarkStart w:id="5637" w:name="_Toc354754972"/>
      <w:bookmarkStart w:id="5638" w:name="_Toc354761694"/>
      <w:bookmarkStart w:id="5639" w:name="_Toc355259540"/>
      <w:bookmarkStart w:id="5640" w:name="_Toc355260933"/>
      <w:bookmarkStart w:id="5641" w:name="_Toc355262262"/>
      <w:bookmarkStart w:id="5642" w:name="_Toc355271691"/>
      <w:bookmarkStart w:id="5643" w:name="_Toc355338676"/>
      <w:bookmarkStart w:id="5644" w:name="_Toc355340370"/>
      <w:bookmarkStart w:id="5645" w:name="_Toc355343116"/>
      <w:bookmarkStart w:id="5646" w:name="_Toc355344610"/>
      <w:bookmarkStart w:id="5647" w:name="_Toc355259541"/>
      <w:bookmarkStart w:id="5648" w:name="_Toc355260934"/>
      <w:bookmarkStart w:id="5649" w:name="_Toc355262263"/>
      <w:bookmarkStart w:id="5650" w:name="_Toc355271692"/>
      <w:bookmarkStart w:id="5651" w:name="_Toc355338677"/>
      <w:bookmarkStart w:id="5652" w:name="_Toc355340371"/>
      <w:bookmarkStart w:id="5653" w:name="_Toc355343117"/>
      <w:bookmarkStart w:id="5654" w:name="_Toc355344611"/>
      <w:bookmarkStart w:id="5655" w:name="_Toc354669378"/>
      <w:bookmarkStart w:id="5656" w:name="_Toc354754986"/>
      <w:bookmarkStart w:id="5657" w:name="_Toc354761708"/>
      <w:bookmarkStart w:id="5658" w:name="_Toc354669379"/>
      <w:bookmarkStart w:id="5659" w:name="_Toc354754987"/>
      <w:bookmarkStart w:id="5660" w:name="_Toc354761709"/>
      <w:bookmarkStart w:id="5661" w:name="_Toc354669380"/>
      <w:bookmarkStart w:id="5662" w:name="_Toc354754988"/>
      <w:bookmarkStart w:id="5663" w:name="_Toc354761710"/>
      <w:bookmarkStart w:id="5664" w:name="_Toc354669381"/>
      <w:bookmarkStart w:id="5665" w:name="_Toc354754989"/>
      <w:bookmarkStart w:id="5666" w:name="_Toc354761711"/>
      <w:bookmarkStart w:id="5667" w:name="_Toc354669382"/>
      <w:bookmarkStart w:id="5668" w:name="_Toc354754990"/>
      <w:bookmarkStart w:id="5669" w:name="_Toc354761712"/>
      <w:bookmarkStart w:id="5670" w:name="_Toc354669383"/>
      <w:bookmarkStart w:id="5671" w:name="_Toc354754991"/>
      <w:bookmarkStart w:id="5672" w:name="_Toc354761713"/>
      <w:bookmarkStart w:id="5673" w:name="_Toc354669410"/>
      <w:bookmarkStart w:id="5674" w:name="_Toc354755018"/>
      <w:bookmarkStart w:id="5675" w:name="_Toc354761740"/>
      <w:bookmarkStart w:id="5676" w:name="_Toc354669416"/>
      <w:bookmarkStart w:id="5677" w:name="_Toc354755024"/>
      <w:bookmarkStart w:id="5678" w:name="_Toc354761746"/>
      <w:bookmarkStart w:id="5679" w:name="_Toc354669419"/>
      <w:bookmarkStart w:id="5680" w:name="_Toc354755027"/>
      <w:bookmarkStart w:id="5681" w:name="_Toc354761749"/>
      <w:bookmarkStart w:id="5682" w:name="_Toc354669432"/>
      <w:bookmarkStart w:id="5683" w:name="_Toc354755040"/>
      <w:bookmarkStart w:id="5684" w:name="_Toc354761762"/>
      <w:bookmarkStart w:id="5685" w:name="_Toc354669445"/>
      <w:bookmarkStart w:id="5686" w:name="_Toc354755053"/>
      <w:bookmarkStart w:id="5687" w:name="_Toc354761775"/>
      <w:bookmarkStart w:id="5688" w:name="_Toc354669458"/>
      <w:bookmarkStart w:id="5689" w:name="_Toc354755066"/>
      <w:bookmarkStart w:id="5690" w:name="_Toc354761788"/>
      <w:bookmarkStart w:id="5691" w:name="_Toc354669471"/>
      <w:bookmarkStart w:id="5692" w:name="_Toc354755079"/>
      <w:bookmarkStart w:id="5693" w:name="_Toc354761801"/>
      <w:bookmarkStart w:id="5694" w:name="_Toc354669484"/>
      <w:bookmarkStart w:id="5695" w:name="_Toc354755092"/>
      <w:bookmarkStart w:id="5696" w:name="_Toc354761814"/>
      <w:bookmarkStart w:id="5697" w:name="_Toc354669497"/>
      <w:bookmarkStart w:id="5698" w:name="_Toc354755105"/>
      <w:bookmarkStart w:id="5699" w:name="_Toc354761827"/>
      <w:bookmarkStart w:id="5700" w:name="_Toc354669510"/>
      <w:bookmarkStart w:id="5701" w:name="_Toc354755118"/>
      <w:bookmarkStart w:id="5702" w:name="_Toc354761840"/>
      <w:bookmarkStart w:id="5703" w:name="_Toc354669523"/>
      <w:bookmarkStart w:id="5704" w:name="_Toc354755131"/>
      <w:bookmarkStart w:id="5705" w:name="_Toc354761853"/>
      <w:bookmarkStart w:id="5706" w:name="_Toc354669536"/>
      <w:bookmarkStart w:id="5707" w:name="_Toc354755144"/>
      <w:bookmarkStart w:id="5708" w:name="_Toc354761866"/>
      <w:bookmarkStart w:id="5709" w:name="_Toc354669549"/>
      <w:bookmarkStart w:id="5710" w:name="_Toc354755157"/>
      <w:bookmarkStart w:id="5711" w:name="_Toc354761879"/>
      <w:bookmarkStart w:id="5712" w:name="_Toc354669562"/>
      <w:bookmarkStart w:id="5713" w:name="_Toc354755170"/>
      <w:bookmarkStart w:id="5714" w:name="_Toc354761892"/>
      <w:bookmarkStart w:id="5715" w:name="_Toc354669575"/>
      <w:bookmarkStart w:id="5716" w:name="_Toc354755183"/>
      <w:bookmarkStart w:id="5717" w:name="_Toc354761905"/>
      <w:bookmarkStart w:id="5718" w:name="_Toc354669576"/>
      <w:bookmarkStart w:id="5719" w:name="_Toc354755184"/>
      <w:bookmarkStart w:id="5720" w:name="_Toc354761906"/>
      <w:bookmarkStart w:id="5721" w:name="_Toc354669582"/>
      <w:bookmarkStart w:id="5722" w:name="_Toc354755190"/>
      <w:bookmarkStart w:id="5723" w:name="_Toc354761912"/>
      <w:bookmarkStart w:id="5724" w:name="_Toc354669585"/>
      <w:bookmarkStart w:id="5725" w:name="_Toc354755193"/>
      <w:bookmarkStart w:id="5726" w:name="_Toc354761915"/>
      <w:bookmarkStart w:id="5727" w:name="_Toc354669598"/>
      <w:bookmarkStart w:id="5728" w:name="_Toc354755206"/>
      <w:bookmarkStart w:id="5729" w:name="_Toc354761928"/>
      <w:bookmarkStart w:id="5730" w:name="_Toc354669611"/>
      <w:bookmarkStart w:id="5731" w:name="_Toc354755219"/>
      <w:bookmarkStart w:id="5732" w:name="_Toc354761941"/>
      <w:bookmarkStart w:id="5733" w:name="_Toc354669624"/>
      <w:bookmarkStart w:id="5734" w:name="_Toc354755232"/>
      <w:bookmarkStart w:id="5735" w:name="_Toc354761954"/>
      <w:bookmarkStart w:id="5736" w:name="_Toc354669637"/>
      <w:bookmarkStart w:id="5737" w:name="_Toc354755245"/>
      <w:bookmarkStart w:id="5738" w:name="_Toc354761967"/>
      <w:bookmarkStart w:id="5739" w:name="_Toc354669650"/>
      <w:bookmarkStart w:id="5740" w:name="_Toc354755258"/>
      <w:bookmarkStart w:id="5741" w:name="_Toc354761980"/>
      <w:bookmarkStart w:id="5742" w:name="_Toc354669663"/>
      <w:bookmarkStart w:id="5743" w:name="_Toc354755271"/>
      <w:bookmarkStart w:id="5744" w:name="_Toc354761993"/>
      <w:bookmarkStart w:id="5745" w:name="_Toc354669676"/>
      <w:bookmarkStart w:id="5746" w:name="_Toc354755284"/>
      <w:bookmarkStart w:id="5747" w:name="_Toc354762006"/>
      <w:bookmarkStart w:id="5748" w:name="_Toc354669689"/>
      <w:bookmarkStart w:id="5749" w:name="_Toc354755297"/>
      <w:bookmarkStart w:id="5750" w:name="_Toc354762019"/>
      <w:bookmarkStart w:id="5751" w:name="_Toc354669702"/>
      <w:bookmarkStart w:id="5752" w:name="_Toc354755310"/>
      <w:bookmarkStart w:id="5753" w:name="_Toc354762032"/>
      <w:bookmarkStart w:id="5754" w:name="_Toc354669715"/>
      <w:bookmarkStart w:id="5755" w:name="_Toc354755323"/>
      <w:bookmarkStart w:id="5756" w:name="_Toc354762045"/>
      <w:bookmarkStart w:id="5757" w:name="_Toc354669728"/>
      <w:bookmarkStart w:id="5758" w:name="_Toc354755336"/>
      <w:bookmarkStart w:id="5759" w:name="_Toc354762058"/>
      <w:bookmarkStart w:id="5760" w:name="_Toc354669741"/>
      <w:bookmarkStart w:id="5761" w:name="_Toc354755349"/>
      <w:bookmarkStart w:id="5762" w:name="_Toc354762071"/>
      <w:bookmarkStart w:id="5763" w:name="_Toc354669747"/>
      <w:bookmarkStart w:id="5764" w:name="_Toc354755355"/>
      <w:bookmarkStart w:id="5765" w:name="_Toc354762077"/>
      <w:bookmarkStart w:id="5766" w:name="_Toc354669750"/>
      <w:bookmarkStart w:id="5767" w:name="_Toc354755358"/>
      <w:bookmarkStart w:id="5768" w:name="_Toc354762080"/>
      <w:bookmarkStart w:id="5769" w:name="_Toc354669763"/>
      <w:bookmarkStart w:id="5770" w:name="_Toc354755371"/>
      <w:bookmarkStart w:id="5771" w:name="_Toc354762093"/>
      <w:bookmarkStart w:id="5772" w:name="_Toc354669776"/>
      <w:bookmarkStart w:id="5773" w:name="_Toc354755384"/>
      <w:bookmarkStart w:id="5774" w:name="_Toc354762106"/>
      <w:bookmarkStart w:id="5775" w:name="_Toc354669789"/>
      <w:bookmarkStart w:id="5776" w:name="_Toc354755397"/>
      <w:bookmarkStart w:id="5777" w:name="_Toc354762119"/>
      <w:bookmarkStart w:id="5778" w:name="_Toc354669802"/>
      <w:bookmarkStart w:id="5779" w:name="_Toc354755410"/>
      <w:bookmarkStart w:id="5780" w:name="_Toc354762132"/>
      <w:bookmarkStart w:id="5781" w:name="_Toc354669815"/>
      <w:bookmarkStart w:id="5782" w:name="_Toc354755423"/>
      <w:bookmarkStart w:id="5783" w:name="_Toc354762145"/>
      <w:bookmarkStart w:id="5784" w:name="_Toc354669828"/>
      <w:bookmarkStart w:id="5785" w:name="_Toc354755436"/>
      <w:bookmarkStart w:id="5786" w:name="_Toc354762158"/>
      <w:bookmarkStart w:id="5787" w:name="_Toc354669841"/>
      <w:bookmarkStart w:id="5788" w:name="_Toc354755449"/>
      <w:bookmarkStart w:id="5789" w:name="_Toc354762171"/>
      <w:bookmarkStart w:id="5790" w:name="_Toc354669854"/>
      <w:bookmarkStart w:id="5791" w:name="_Toc354755462"/>
      <w:bookmarkStart w:id="5792" w:name="_Toc354762184"/>
      <w:bookmarkStart w:id="5793" w:name="_Toc354669867"/>
      <w:bookmarkStart w:id="5794" w:name="_Toc354755475"/>
      <w:bookmarkStart w:id="5795" w:name="_Toc354762197"/>
      <w:bookmarkStart w:id="5796" w:name="_Toc354669880"/>
      <w:bookmarkStart w:id="5797" w:name="_Toc354755488"/>
      <w:bookmarkStart w:id="5798" w:name="_Toc354762210"/>
      <w:bookmarkStart w:id="5799" w:name="_Toc354669893"/>
      <w:bookmarkStart w:id="5800" w:name="_Toc354755501"/>
      <w:bookmarkStart w:id="5801" w:name="_Toc354762223"/>
      <w:bookmarkStart w:id="5802" w:name="_Toc354669906"/>
      <w:bookmarkStart w:id="5803" w:name="_Toc354755514"/>
      <w:bookmarkStart w:id="5804" w:name="_Toc354762236"/>
      <w:bookmarkStart w:id="5805" w:name="_Toc354669907"/>
      <w:bookmarkStart w:id="5806" w:name="_Toc354755515"/>
      <w:bookmarkStart w:id="5807" w:name="_Toc354762237"/>
      <w:bookmarkStart w:id="5808" w:name="_Toc354669913"/>
      <w:bookmarkStart w:id="5809" w:name="_Toc354755521"/>
      <w:bookmarkStart w:id="5810" w:name="_Toc354762243"/>
      <w:bookmarkStart w:id="5811" w:name="_Toc354669916"/>
      <w:bookmarkStart w:id="5812" w:name="_Toc354755524"/>
      <w:bookmarkStart w:id="5813" w:name="_Toc354762246"/>
      <w:bookmarkStart w:id="5814" w:name="_Toc354669929"/>
      <w:bookmarkStart w:id="5815" w:name="_Toc354755537"/>
      <w:bookmarkStart w:id="5816" w:name="_Toc354762259"/>
      <w:bookmarkStart w:id="5817" w:name="_Toc354669942"/>
      <w:bookmarkStart w:id="5818" w:name="_Toc354755550"/>
      <w:bookmarkStart w:id="5819" w:name="_Toc354762272"/>
      <w:bookmarkStart w:id="5820" w:name="_Toc354669955"/>
      <w:bookmarkStart w:id="5821" w:name="_Toc354755563"/>
      <w:bookmarkStart w:id="5822" w:name="_Toc354762285"/>
      <w:bookmarkStart w:id="5823" w:name="_Toc354669968"/>
      <w:bookmarkStart w:id="5824" w:name="_Toc354755576"/>
      <w:bookmarkStart w:id="5825" w:name="_Toc354762298"/>
      <w:bookmarkStart w:id="5826" w:name="_Toc354669981"/>
      <w:bookmarkStart w:id="5827" w:name="_Toc354755589"/>
      <w:bookmarkStart w:id="5828" w:name="_Toc354762311"/>
      <w:bookmarkStart w:id="5829" w:name="_Toc354669994"/>
      <w:bookmarkStart w:id="5830" w:name="_Toc354755602"/>
      <w:bookmarkStart w:id="5831" w:name="_Toc354762324"/>
      <w:bookmarkStart w:id="5832" w:name="_Toc354670007"/>
      <w:bookmarkStart w:id="5833" w:name="_Toc354755615"/>
      <w:bookmarkStart w:id="5834" w:name="_Toc354762337"/>
      <w:bookmarkStart w:id="5835" w:name="_Toc354670020"/>
      <w:bookmarkStart w:id="5836" w:name="_Toc354755628"/>
      <w:bookmarkStart w:id="5837" w:name="_Toc354762350"/>
      <w:bookmarkStart w:id="5838" w:name="_Toc354670033"/>
      <w:bookmarkStart w:id="5839" w:name="_Toc354755641"/>
      <w:bookmarkStart w:id="5840" w:name="_Toc354762363"/>
      <w:bookmarkStart w:id="5841" w:name="_Toc354670046"/>
      <w:bookmarkStart w:id="5842" w:name="_Toc354755654"/>
      <w:bookmarkStart w:id="5843" w:name="_Toc354762376"/>
      <w:bookmarkStart w:id="5844" w:name="_Toc354670059"/>
      <w:bookmarkStart w:id="5845" w:name="_Toc354755667"/>
      <w:bookmarkStart w:id="5846" w:name="_Toc354762389"/>
      <w:bookmarkStart w:id="5847" w:name="_Toc354670072"/>
      <w:bookmarkStart w:id="5848" w:name="_Toc354755680"/>
      <w:bookmarkStart w:id="5849" w:name="_Toc354762402"/>
      <w:bookmarkStart w:id="5850" w:name="_Toc354670078"/>
      <w:bookmarkStart w:id="5851" w:name="_Toc354755686"/>
      <w:bookmarkStart w:id="5852" w:name="_Toc354762408"/>
      <w:bookmarkStart w:id="5853" w:name="_Toc354670081"/>
      <w:bookmarkStart w:id="5854" w:name="_Toc354755689"/>
      <w:bookmarkStart w:id="5855" w:name="_Toc354762411"/>
      <w:bookmarkStart w:id="5856" w:name="_Toc354670094"/>
      <w:bookmarkStart w:id="5857" w:name="_Toc354755702"/>
      <w:bookmarkStart w:id="5858" w:name="_Toc354762424"/>
      <w:bookmarkStart w:id="5859" w:name="_Toc354670107"/>
      <w:bookmarkStart w:id="5860" w:name="_Toc354755715"/>
      <w:bookmarkStart w:id="5861" w:name="_Toc354762437"/>
      <w:bookmarkStart w:id="5862" w:name="_Toc354670120"/>
      <w:bookmarkStart w:id="5863" w:name="_Toc354755728"/>
      <w:bookmarkStart w:id="5864" w:name="_Toc354762450"/>
      <w:bookmarkStart w:id="5865" w:name="_Toc354670133"/>
      <w:bookmarkStart w:id="5866" w:name="_Toc354755741"/>
      <w:bookmarkStart w:id="5867" w:name="_Toc354762463"/>
      <w:bookmarkStart w:id="5868" w:name="_Toc354670146"/>
      <w:bookmarkStart w:id="5869" w:name="_Toc354755754"/>
      <w:bookmarkStart w:id="5870" w:name="_Toc354762476"/>
      <w:bookmarkStart w:id="5871" w:name="_Toc354670159"/>
      <w:bookmarkStart w:id="5872" w:name="_Toc354755767"/>
      <w:bookmarkStart w:id="5873" w:name="_Toc354762489"/>
      <w:bookmarkStart w:id="5874" w:name="_Toc354670172"/>
      <w:bookmarkStart w:id="5875" w:name="_Toc354755780"/>
      <w:bookmarkStart w:id="5876" w:name="_Toc354762502"/>
      <w:bookmarkStart w:id="5877" w:name="_Toc354670185"/>
      <w:bookmarkStart w:id="5878" w:name="_Toc354755793"/>
      <w:bookmarkStart w:id="5879" w:name="_Toc354762515"/>
      <w:bookmarkStart w:id="5880" w:name="_Toc354670198"/>
      <w:bookmarkStart w:id="5881" w:name="_Toc354755806"/>
      <w:bookmarkStart w:id="5882" w:name="_Toc354762528"/>
      <w:bookmarkStart w:id="5883" w:name="_Toc354670211"/>
      <w:bookmarkStart w:id="5884" w:name="_Toc354755819"/>
      <w:bookmarkStart w:id="5885" w:name="_Toc354762541"/>
      <w:bookmarkStart w:id="5886" w:name="_Toc354670224"/>
      <w:bookmarkStart w:id="5887" w:name="_Toc354755832"/>
      <w:bookmarkStart w:id="5888" w:name="_Toc354762554"/>
      <w:bookmarkStart w:id="5889" w:name="_Toc355259542"/>
      <w:bookmarkStart w:id="5890" w:name="_Toc355260935"/>
      <w:bookmarkStart w:id="5891" w:name="_Toc355262264"/>
      <w:bookmarkStart w:id="5892" w:name="_Toc355271693"/>
      <w:bookmarkStart w:id="5893" w:name="_Toc355338678"/>
      <w:bookmarkStart w:id="5894" w:name="_Toc355340372"/>
      <w:bookmarkStart w:id="5895" w:name="_Toc355343118"/>
      <w:bookmarkStart w:id="5896" w:name="_Toc355344612"/>
      <w:bookmarkStart w:id="5897" w:name="_Toc355259543"/>
      <w:bookmarkStart w:id="5898" w:name="_Toc355260936"/>
      <w:bookmarkStart w:id="5899" w:name="_Toc355262265"/>
      <w:bookmarkStart w:id="5900" w:name="_Toc355271694"/>
      <w:bookmarkStart w:id="5901" w:name="_Toc355338679"/>
      <w:bookmarkStart w:id="5902" w:name="_Toc355340373"/>
      <w:bookmarkStart w:id="5903" w:name="_Toc355343119"/>
      <w:bookmarkStart w:id="5904" w:name="_Toc355344613"/>
      <w:bookmarkStart w:id="5905" w:name="_Toc354670238"/>
      <w:bookmarkStart w:id="5906" w:name="_Toc354755846"/>
      <w:bookmarkStart w:id="5907" w:name="_Toc354762568"/>
      <w:bookmarkStart w:id="5908" w:name="_Toc354670239"/>
      <w:bookmarkStart w:id="5909" w:name="_Toc354755847"/>
      <w:bookmarkStart w:id="5910" w:name="_Toc354762569"/>
      <w:bookmarkStart w:id="5911" w:name="_Toc354670240"/>
      <w:bookmarkStart w:id="5912" w:name="_Toc354755848"/>
      <w:bookmarkStart w:id="5913" w:name="_Toc354762570"/>
      <w:bookmarkStart w:id="5914" w:name="_Toc354670241"/>
      <w:bookmarkStart w:id="5915" w:name="_Toc354755849"/>
      <w:bookmarkStart w:id="5916" w:name="_Toc354762571"/>
      <w:bookmarkStart w:id="5917" w:name="_Toc354670242"/>
      <w:bookmarkStart w:id="5918" w:name="_Toc354755850"/>
      <w:bookmarkStart w:id="5919" w:name="_Toc354762572"/>
      <w:bookmarkStart w:id="5920" w:name="_Toc354670243"/>
      <w:bookmarkStart w:id="5921" w:name="_Toc354755851"/>
      <w:bookmarkStart w:id="5922" w:name="_Toc354762573"/>
      <w:bookmarkStart w:id="5923" w:name="_Toc354670244"/>
      <w:bookmarkStart w:id="5924" w:name="_Toc354755852"/>
      <w:bookmarkStart w:id="5925" w:name="_Toc354762574"/>
      <w:bookmarkStart w:id="5926" w:name="_Toc354670271"/>
      <w:bookmarkStart w:id="5927" w:name="_Toc354755879"/>
      <w:bookmarkStart w:id="5928" w:name="_Toc354762601"/>
      <w:bookmarkStart w:id="5929" w:name="_Toc354670277"/>
      <w:bookmarkStart w:id="5930" w:name="_Toc354755885"/>
      <w:bookmarkStart w:id="5931" w:name="_Toc354762607"/>
      <w:bookmarkStart w:id="5932" w:name="_Toc354670280"/>
      <w:bookmarkStart w:id="5933" w:name="_Toc354755888"/>
      <w:bookmarkStart w:id="5934" w:name="_Toc354762610"/>
      <w:bookmarkStart w:id="5935" w:name="_Toc354670293"/>
      <w:bookmarkStart w:id="5936" w:name="_Toc354755901"/>
      <w:bookmarkStart w:id="5937" w:name="_Toc354762623"/>
      <w:bookmarkStart w:id="5938" w:name="_Toc354670306"/>
      <w:bookmarkStart w:id="5939" w:name="_Toc354755914"/>
      <w:bookmarkStart w:id="5940" w:name="_Toc354762636"/>
      <w:bookmarkStart w:id="5941" w:name="_Toc354670319"/>
      <w:bookmarkStart w:id="5942" w:name="_Toc354755927"/>
      <w:bookmarkStart w:id="5943" w:name="_Toc354762649"/>
      <w:bookmarkStart w:id="5944" w:name="_Toc354670332"/>
      <w:bookmarkStart w:id="5945" w:name="_Toc354755940"/>
      <w:bookmarkStart w:id="5946" w:name="_Toc354762662"/>
      <w:bookmarkStart w:id="5947" w:name="_Toc354670345"/>
      <w:bookmarkStart w:id="5948" w:name="_Toc354755953"/>
      <w:bookmarkStart w:id="5949" w:name="_Toc354762675"/>
      <w:bookmarkStart w:id="5950" w:name="_Toc354670358"/>
      <w:bookmarkStart w:id="5951" w:name="_Toc354755966"/>
      <w:bookmarkStart w:id="5952" w:name="_Toc354762688"/>
      <w:bookmarkStart w:id="5953" w:name="_Toc354670371"/>
      <w:bookmarkStart w:id="5954" w:name="_Toc354755979"/>
      <w:bookmarkStart w:id="5955" w:name="_Toc354762701"/>
      <w:bookmarkStart w:id="5956" w:name="_Toc354670384"/>
      <w:bookmarkStart w:id="5957" w:name="_Toc354755992"/>
      <w:bookmarkStart w:id="5958" w:name="_Toc354762714"/>
      <w:bookmarkStart w:id="5959" w:name="_Toc354670397"/>
      <w:bookmarkStart w:id="5960" w:name="_Toc354756005"/>
      <w:bookmarkStart w:id="5961" w:name="_Toc354762727"/>
      <w:bookmarkStart w:id="5962" w:name="_Toc354670410"/>
      <w:bookmarkStart w:id="5963" w:name="_Toc354756018"/>
      <w:bookmarkStart w:id="5964" w:name="_Toc354762740"/>
      <w:bookmarkStart w:id="5965" w:name="_Toc354670423"/>
      <w:bookmarkStart w:id="5966" w:name="_Toc354756031"/>
      <w:bookmarkStart w:id="5967" w:name="_Toc354762753"/>
      <w:bookmarkStart w:id="5968" w:name="_Toc354670436"/>
      <w:bookmarkStart w:id="5969" w:name="_Toc354756044"/>
      <w:bookmarkStart w:id="5970" w:name="_Toc354762766"/>
      <w:bookmarkStart w:id="5971" w:name="_Toc354670442"/>
      <w:bookmarkStart w:id="5972" w:name="_Toc354756050"/>
      <w:bookmarkStart w:id="5973" w:name="_Toc354762772"/>
      <w:bookmarkStart w:id="5974" w:name="_Toc354670445"/>
      <w:bookmarkStart w:id="5975" w:name="_Toc354756053"/>
      <w:bookmarkStart w:id="5976" w:name="_Toc354762775"/>
      <w:bookmarkStart w:id="5977" w:name="_Toc354670458"/>
      <w:bookmarkStart w:id="5978" w:name="_Toc354756066"/>
      <w:bookmarkStart w:id="5979" w:name="_Toc354762788"/>
      <w:bookmarkStart w:id="5980" w:name="_Toc354670471"/>
      <w:bookmarkStart w:id="5981" w:name="_Toc354756079"/>
      <w:bookmarkStart w:id="5982" w:name="_Toc354762801"/>
      <w:bookmarkStart w:id="5983" w:name="_Toc354670484"/>
      <w:bookmarkStart w:id="5984" w:name="_Toc354756092"/>
      <w:bookmarkStart w:id="5985" w:name="_Toc354762814"/>
      <w:bookmarkStart w:id="5986" w:name="_Toc354670497"/>
      <w:bookmarkStart w:id="5987" w:name="_Toc354756105"/>
      <w:bookmarkStart w:id="5988" w:name="_Toc354762827"/>
      <w:bookmarkStart w:id="5989" w:name="_Toc354670510"/>
      <w:bookmarkStart w:id="5990" w:name="_Toc354756118"/>
      <w:bookmarkStart w:id="5991" w:name="_Toc354762840"/>
      <w:bookmarkStart w:id="5992" w:name="_Toc354670523"/>
      <w:bookmarkStart w:id="5993" w:name="_Toc354756131"/>
      <w:bookmarkStart w:id="5994" w:name="_Toc354762853"/>
      <w:bookmarkStart w:id="5995" w:name="_Toc354670536"/>
      <w:bookmarkStart w:id="5996" w:name="_Toc354756144"/>
      <w:bookmarkStart w:id="5997" w:name="_Toc354762866"/>
      <w:bookmarkStart w:id="5998" w:name="_Toc354670549"/>
      <w:bookmarkStart w:id="5999" w:name="_Toc354756157"/>
      <w:bookmarkStart w:id="6000" w:name="_Toc354762879"/>
      <w:bookmarkStart w:id="6001" w:name="_Toc354670562"/>
      <w:bookmarkStart w:id="6002" w:name="_Toc354756170"/>
      <w:bookmarkStart w:id="6003" w:name="_Toc354762892"/>
      <w:bookmarkStart w:id="6004" w:name="_Toc354670575"/>
      <w:bookmarkStart w:id="6005" w:name="_Toc354756183"/>
      <w:bookmarkStart w:id="6006" w:name="_Toc354762905"/>
      <w:bookmarkStart w:id="6007" w:name="_Toc354670588"/>
      <w:bookmarkStart w:id="6008" w:name="_Toc354756196"/>
      <w:bookmarkStart w:id="6009" w:name="_Toc354762918"/>
      <w:bookmarkStart w:id="6010" w:name="_Toc354670601"/>
      <w:bookmarkStart w:id="6011" w:name="_Toc354756209"/>
      <w:bookmarkStart w:id="6012" w:name="_Toc354762931"/>
      <w:bookmarkStart w:id="6013" w:name="_Toc354670607"/>
      <w:bookmarkStart w:id="6014" w:name="_Toc354756215"/>
      <w:bookmarkStart w:id="6015" w:name="_Toc354762937"/>
      <w:bookmarkStart w:id="6016" w:name="_Toc354670610"/>
      <w:bookmarkStart w:id="6017" w:name="_Toc354756218"/>
      <w:bookmarkStart w:id="6018" w:name="_Toc354762940"/>
      <w:bookmarkStart w:id="6019" w:name="_Toc354670623"/>
      <w:bookmarkStart w:id="6020" w:name="_Toc354756231"/>
      <w:bookmarkStart w:id="6021" w:name="_Toc354762953"/>
      <w:bookmarkStart w:id="6022" w:name="_Toc354670636"/>
      <w:bookmarkStart w:id="6023" w:name="_Toc354756244"/>
      <w:bookmarkStart w:id="6024" w:name="_Toc354762966"/>
      <w:bookmarkStart w:id="6025" w:name="_Toc354670649"/>
      <w:bookmarkStart w:id="6026" w:name="_Toc354756257"/>
      <w:bookmarkStart w:id="6027" w:name="_Toc354762979"/>
      <w:bookmarkStart w:id="6028" w:name="_Toc354670662"/>
      <w:bookmarkStart w:id="6029" w:name="_Toc354756270"/>
      <w:bookmarkStart w:id="6030" w:name="_Toc354762992"/>
      <w:bookmarkStart w:id="6031" w:name="_Toc354670675"/>
      <w:bookmarkStart w:id="6032" w:name="_Toc354756283"/>
      <w:bookmarkStart w:id="6033" w:name="_Toc354763005"/>
      <w:bookmarkStart w:id="6034" w:name="_Toc354670688"/>
      <w:bookmarkStart w:id="6035" w:name="_Toc354756296"/>
      <w:bookmarkStart w:id="6036" w:name="_Toc354763018"/>
      <w:bookmarkStart w:id="6037" w:name="_Toc354670701"/>
      <w:bookmarkStart w:id="6038" w:name="_Toc354756309"/>
      <w:bookmarkStart w:id="6039" w:name="_Toc354763031"/>
      <w:bookmarkStart w:id="6040" w:name="_Toc354670714"/>
      <w:bookmarkStart w:id="6041" w:name="_Toc354756322"/>
      <w:bookmarkStart w:id="6042" w:name="_Toc354763044"/>
      <w:bookmarkStart w:id="6043" w:name="_Toc354670727"/>
      <w:bookmarkStart w:id="6044" w:name="_Toc354756335"/>
      <w:bookmarkStart w:id="6045" w:name="_Toc354763057"/>
      <w:bookmarkStart w:id="6046" w:name="_Toc354670740"/>
      <w:bookmarkStart w:id="6047" w:name="_Toc354756348"/>
      <w:bookmarkStart w:id="6048" w:name="_Toc354763070"/>
      <w:bookmarkStart w:id="6049" w:name="_Toc354670753"/>
      <w:bookmarkStart w:id="6050" w:name="_Toc354756361"/>
      <w:bookmarkStart w:id="6051" w:name="_Toc354763083"/>
      <w:bookmarkStart w:id="6052" w:name="_Toc354670766"/>
      <w:bookmarkStart w:id="6053" w:name="_Toc354756374"/>
      <w:bookmarkStart w:id="6054" w:name="_Toc354763096"/>
      <w:bookmarkStart w:id="6055" w:name="_Toc354670767"/>
      <w:bookmarkStart w:id="6056" w:name="_Toc354756375"/>
      <w:bookmarkStart w:id="6057" w:name="_Toc354763097"/>
      <w:bookmarkStart w:id="6058" w:name="_Toc354670768"/>
      <w:bookmarkStart w:id="6059" w:name="_Toc354756376"/>
      <w:bookmarkStart w:id="6060" w:name="_Toc354763098"/>
      <w:bookmarkStart w:id="6061" w:name="_Toc354670769"/>
      <w:bookmarkStart w:id="6062" w:name="_Toc354756377"/>
      <w:bookmarkStart w:id="6063" w:name="_Toc354763099"/>
      <w:bookmarkStart w:id="6064" w:name="_Toc354670770"/>
      <w:bookmarkStart w:id="6065" w:name="_Toc354756378"/>
      <w:bookmarkStart w:id="6066" w:name="_Toc354763100"/>
      <w:bookmarkStart w:id="6067" w:name="_Toc354670797"/>
      <w:bookmarkStart w:id="6068" w:name="_Toc354756405"/>
      <w:bookmarkStart w:id="6069" w:name="_Toc354763127"/>
      <w:bookmarkStart w:id="6070" w:name="_Toc354670803"/>
      <w:bookmarkStart w:id="6071" w:name="_Toc354756411"/>
      <w:bookmarkStart w:id="6072" w:name="_Toc354763133"/>
      <w:bookmarkStart w:id="6073" w:name="_Toc354670806"/>
      <w:bookmarkStart w:id="6074" w:name="_Toc354756414"/>
      <w:bookmarkStart w:id="6075" w:name="_Toc354763136"/>
      <w:bookmarkStart w:id="6076" w:name="_Toc354670819"/>
      <w:bookmarkStart w:id="6077" w:name="_Toc354756427"/>
      <w:bookmarkStart w:id="6078" w:name="_Toc354763149"/>
      <w:bookmarkStart w:id="6079" w:name="_Toc354670832"/>
      <w:bookmarkStart w:id="6080" w:name="_Toc354756440"/>
      <w:bookmarkStart w:id="6081" w:name="_Toc354763162"/>
      <w:bookmarkStart w:id="6082" w:name="_Toc354670845"/>
      <w:bookmarkStart w:id="6083" w:name="_Toc354756453"/>
      <w:bookmarkStart w:id="6084" w:name="_Toc354763175"/>
      <w:bookmarkStart w:id="6085" w:name="_Toc354670858"/>
      <w:bookmarkStart w:id="6086" w:name="_Toc354756466"/>
      <w:bookmarkStart w:id="6087" w:name="_Toc354763188"/>
      <w:bookmarkStart w:id="6088" w:name="_Toc354670871"/>
      <w:bookmarkStart w:id="6089" w:name="_Toc354756479"/>
      <w:bookmarkStart w:id="6090" w:name="_Toc354763201"/>
      <w:bookmarkStart w:id="6091" w:name="_Toc354670884"/>
      <w:bookmarkStart w:id="6092" w:name="_Toc354756492"/>
      <w:bookmarkStart w:id="6093" w:name="_Toc354763214"/>
      <w:bookmarkStart w:id="6094" w:name="_Toc354670897"/>
      <w:bookmarkStart w:id="6095" w:name="_Toc354756505"/>
      <w:bookmarkStart w:id="6096" w:name="_Toc354763227"/>
      <w:bookmarkStart w:id="6097" w:name="_Toc354670910"/>
      <w:bookmarkStart w:id="6098" w:name="_Toc354756518"/>
      <w:bookmarkStart w:id="6099" w:name="_Toc354763240"/>
      <w:bookmarkStart w:id="6100" w:name="_Toc354670923"/>
      <w:bookmarkStart w:id="6101" w:name="_Toc354756531"/>
      <w:bookmarkStart w:id="6102" w:name="_Toc354763253"/>
      <w:bookmarkStart w:id="6103" w:name="_Toc354670936"/>
      <w:bookmarkStart w:id="6104" w:name="_Toc354756544"/>
      <w:bookmarkStart w:id="6105" w:name="_Toc354763266"/>
      <w:bookmarkStart w:id="6106" w:name="_Toc354670949"/>
      <w:bookmarkStart w:id="6107" w:name="_Toc354756557"/>
      <w:bookmarkStart w:id="6108" w:name="_Toc354763279"/>
      <w:bookmarkStart w:id="6109" w:name="_Toc354670962"/>
      <w:bookmarkStart w:id="6110" w:name="_Toc354756570"/>
      <w:bookmarkStart w:id="6111" w:name="_Toc354763292"/>
      <w:bookmarkStart w:id="6112" w:name="_Toc354670968"/>
      <w:bookmarkStart w:id="6113" w:name="_Toc354756576"/>
      <w:bookmarkStart w:id="6114" w:name="_Toc354763298"/>
      <w:bookmarkStart w:id="6115" w:name="_Toc354670972"/>
      <w:bookmarkStart w:id="6116" w:name="_Toc354756580"/>
      <w:bookmarkStart w:id="6117" w:name="_Toc354763302"/>
      <w:bookmarkStart w:id="6118" w:name="_Toc354670985"/>
      <w:bookmarkStart w:id="6119" w:name="_Toc354756593"/>
      <w:bookmarkStart w:id="6120" w:name="_Toc354763315"/>
      <w:bookmarkStart w:id="6121" w:name="_Toc354670998"/>
      <w:bookmarkStart w:id="6122" w:name="_Toc354756606"/>
      <w:bookmarkStart w:id="6123" w:name="_Toc354763328"/>
      <w:bookmarkStart w:id="6124" w:name="_Toc354671011"/>
      <w:bookmarkStart w:id="6125" w:name="_Toc354756619"/>
      <w:bookmarkStart w:id="6126" w:name="_Toc354763341"/>
      <w:bookmarkStart w:id="6127" w:name="_Toc354671024"/>
      <w:bookmarkStart w:id="6128" w:name="_Toc354756632"/>
      <w:bookmarkStart w:id="6129" w:name="_Toc354763354"/>
      <w:bookmarkStart w:id="6130" w:name="_Toc354671037"/>
      <w:bookmarkStart w:id="6131" w:name="_Toc354756645"/>
      <w:bookmarkStart w:id="6132" w:name="_Toc354763367"/>
      <w:bookmarkStart w:id="6133" w:name="_Toc354671050"/>
      <w:bookmarkStart w:id="6134" w:name="_Toc354756658"/>
      <w:bookmarkStart w:id="6135" w:name="_Toc354763380"/>
      <w:bookmarkStart w:id="6136" w:name="_Toc354671063"/>
      <w:bookmarkStart w:id="6137" w:name="_Toc354756671"/>
      <w:bookmarkStart w:id="6138" w:name="_Toc354763393"/>
      <w:bookmarkStart w:id="6139" w:name="_Toc354671076"/>
      <w:bookmarkStart w:id="6140" w:name="_Toc354756684"/>
      <w:bookmarkStart w:id="6141" w:name="_Toc354763406"/>
      <w:bookmarkStart w:id="6142" w:name="_Toc354671089"/>
      <w:bookmarkStart w:id="6143" w:name="_Toc354756697"/>
      <w:bookmarkStart w:id="6144" w:name="_Toc354763419"/>
      <w:bookmarkStart w:id="6145" w:name="_Toc354671102"/>
      <w:bookmarkStart w:id="6146" w:name="_Toc354756710"/>
      <w:bookmarkStart w:id="6147" w:name="_Toc354763432"/>
      <w:bookmarkStart w:id="6148" w:name="_Toc354671115"/>
      <w:bookmarkStart w:id="6149" w:name="_Toc354756723"/>
      <w:bookmarkStart w:id="6150" w:name="_Toc354763445"/>
      <w:bookmarkStart w:id="6151" w:name="_Toc354671128"/>
      <w:bookmarkStart w:id="6152" w:name="_Toc354756736"/>
      <w:bookmarkStart w:id="6153" w:name="_Toc354763458"/>
      <w:bookmarkStart w:id="6154" w:name="_Toc355259544"/>
      <w:bookmarkStart w:id="6155" w:name="_Toc355260937"/>
      <w:bookmarkStart w:id="6156" w:name="_Toc355262266"/>
      <w:bookmarkStart w:id="6157" w:name="_Toc355271695"/>
      <w:bookmarkStart w:id="6158" w:name="_Toc355338680"/>
      <w:bookmarkStart w:id="6159" w:name="_Toc355340374"/>
      <w:bookmarkStart w:id="6160" w:name="_Toc355343120"/>
      <w:bookmarkStart w:id="6161" w:name="_Toc355344614"/>
      <w:bookmarkStart w:id="6162" w:name="_Toc355259545"/>
      <w:bookmarkStart w:id="6163" w:name="_Toc355260938"/>
      <w:bookmarkStart w:id="6164" w:name="_Toc355262267"/>
      <w:bookmarkStart w:id="6165" w:name="_Toc355271696"/>
      <w:bookmarkStart w:id="6166" w:name="_Toc355338681"/>
      <w:bookmarkStart w:id="6167" w:name="_Toc355340375"/>
      <w:bookmarkStart w:id="6168" w:name="_Toc355343121"/>
      <w:bookmarkStart w:id="6169" w:name="_Toc355344615"/>
      <w:bookmarkStart w:id="6170" w:name="_Toc354671130"/>
      <w:bookmarkStart w:id="6171" w:name="_Toc354756738"/>
      <w:bookmarkStart w:id="6172" w:name="_Toc354763460"/>
      <w:bookmarkStart w:id="6173" w:name="_Toc354671131"/>
      <w:bookmarkStart w:id="6174" w:name="_Toc354756739"/>
      <w:bookmarkStart w:id="6175" w:name="_Toc354763461"/>
      <w:bookmarkStart w:id="6176" w:name="_Toc354671132"/>
      <w:bookmarkStart w:id="6177" w:name="_Toc354756740"/>
      <w:bookmarkStart w:id="6178" w:name="_Toc354763462"/>
      <w:bookmarkStart w:id="6179" w:name="_Toc354671133"/>
      <w:bookmarkStart w:id="6180" w:name="_Toc354756741"/>
      <w:bookmarkStart w:id="6181" w:name="_Toc354763463"/>
      <w:bookmarkStart w:id="6182" w:name="_Toc354671134"/>
      <w:bookmarkStart w:id="6183" w:name="_Toc354756742"/>
      <w:bookmarkStart w:id="6184" w:name="_Toc354763464"/>
      <w:bookmarkStart w:id="6185" w:name="_Toc354671135"/>
      <w:bookmarkStart w:id="6186" w:name="_Toc354756743"/>
      <w:bookmarkStart w:id="6187" w:name="_Toc354763465"/>
      <w:bookmarkStart w:id="6188" w:name="_Toc354671162"/>
      <w:bookmarkStart w:id="6189" w:name="_Toc354756770"/>
      <w:bookmarkStart w:id="6190" w:name="_Toc354763492"/>
      <w:bookmarkStart w:id="6191" w:name="_Toc354671163"/>
      <w:bookmarkStart w:id="6192" w:name="_Toc354756771"/>
      <w:bookmarkStart w:id="6193" w:name="_Toc354763493"/>
      <w:bookmarkStart w:id="6194" w:name="_Toc354671164"/>
      <w:bookmarkStart w:id="6195" w:name="_Toc354756772"/>
      <w:bookmarkStart w:id="6196" w:name="_Toc354763494"/>
      <w:bookmarkStart w:id="6197" w:name="_Toc354671165"/>
      <w:bookmarkStart w:id="6198" w:name="_Toc354756773"/>
      <w:bookmarkStart w:id="6199" w:name="_Toc354763495"/>
      <w:bookmarkStart w:id="6200" w:name="_Toc354671166"/>
      <w:bookmarkStart w:id="6201" w:name="_Toc354756774"/>
      <w:bookmarkStart w:id="6202" w:name="_Toc354763496"/>
      <w:bookmarkStart w:id="6203" w:name="_Toc354671167"/>
      <w:bookmarkStart w:id="6204" w:name="_Toc354756775"/>
      <w:bookmarkStart w:id="6205" w:name="_Toc354763497"/>
      <w:bookmarkStart w:id="6206" w:name="_Toc354671194"/>
      <w:bookmarkStart w:id="6207" w:name="_Toc354756802"/>
      <w:bookmarkStart w:id="6208" w:name="_Toc354763524"/>
      <w:bookmarkStart w:id="6209" w:name="_Toc355259546"/>
      <w:bookmarkStart w:id="6210" w:name="_Toc355260939"/>
      <w:bookmarkStart w:id="6211" w:name="_Toc355262268"/>
      <w:bookmarkStart w:id="6212" w:name="_Toc355271697"/>
      <w:bookmarkStart w:id="6213" w:name="_Toc355338682"/>
      <w:bookmarkStart w:id="6214" w:name="_Toc355340376"/>
      <w:bookmarkStart w:id="6215" w:name="_Toc355343122"/>
      <w:bookmarkStart w:id="6216" w:name="_Toc355344616"/>
      <w:bookmarkStart w:id="6217" w:name="_Toc355259547"/>
      <w:bookmarkStart w:id="6218" w:name="_Toc355260940"/>
      <w:bookmarkStart w:id="6219" w:name="_Toc355262269"/>
      <w:bookmarkStart w:id="6220" w:name="_Toc355271698"/>
      <w:bookmarkStart w:id="6221" w:name="_Toc355338683"/>
      <w:bookmarkStart w:id="6222" w:name="_Toc355340377"/>
      <w:bookmarkStart w:id="6223" w:name="_Toc355343123"/>
      <w:bookmarkStart w:id="6224" w:name="_Toc355344617"/>
      <w:bookmarkStart w:id="6225" w:name="_Toc355259548"/>
      <w:bookmarkStart w:id="6226" w:name="_Toc355260941"/>
      <w:bookmarkStart w:id="6227" w:name="_Toc355262270"/>
      <w:bookmarkStart w:id="6228" w:name="_Toc355271699"/>
      <w:bookmarkStart w:id="6229" w:name="_Toc355338684"/>
      <w:bookmarkStart w:id="6230" w:name="_Toc355340378"/>
      <w:bookmarkStart w:id="6231" w:name="_Toc355343124"/>
      <w:bookmarkStart w:id="6232" w:name="_Toc355344618"/>
      <w:bookmarkStart w:id="6233" w:name="_Toc355259549"/>
      <w:bookmarkStart w:id="6234" w:name="_Toc355260942"/>
      <w:bookmarkStart w:id="6235" w:name="_Toc355262271"/>
      <w:bookmarkStart w:id="6236" w:name="_Toc355271700"/>
      <w:bookmarkStart w:id="6237" w:name="_Toc355338685"/>
      <w:bookmarkStart w:id="6238" w:name="_Toc355340379"/>
      <w:bookmarkStart w:id="6239" w:name="_Toc355343125"/>
      <w:bookmarkStart w:id="6240" w:name="_Toc355344619"/>
      <w:bookmarkStart w:id="6241" w:name="_Toc354671197"/>
      <w:bookmarkStart w:id="6242" w:name="_Toc354756805"/>
      <w:bookmarkStart w:id="6243" w:name="_Toc354763527"/>
      <w:bookmarkStart w:id="6244" w:name="_Toc354671224"/>
      <w:bookmarkStart w:id="6245" w:name="_Toc354756832"/>
      <w:bookmarkStart w:id="6246" w:name="_Toc354763554"/>
      <w:bookmarkStart w:id="6247" w:name="_Toc355259550"/>
      <w:bookmarkStart w:id="6248" w:name="_Toc355260943"/>
      <w:bookmarkStart w:id="6249" w:name="_Toc355262272"/>
      <w:bookmarkStart w:id="6250" w:name="_Toc355271701"/>
      <w:bookmarkStart w:id="6251" w:name="_Toc355338686"/>
      <w:bookmarkStart w:id="6252" w:name="_Toc355340380"/>
      <w:bookmarkStart w:id="6253" w:name="_Toc355343126"/>
      <w:bookmarkStart w:id="6254" w:name="_Toc355344620"/>
      <w:bookmarkStart w:id="6255" w:name="_Toc355259551"/>
      <w:bookmarkStart w:id="6256" w:name="_Toc355260944"/>
      <w:bookmarkStart w:id="6257" w:name="_Toc355262273"/>
      <w:bookmarkStart w:id="6258" w:name="_Toc355271702"/>
      <w:bookmarkStart w:id="6259" w:name="_Toc355338687"/>
      <w:bookmarkStart w:id="6260" w:name="_Toc355340381"/>
      <w:bookmarkStart w:id="6261" w:name="_Toc355343127"/>
      <w:bookmarkStart w:id="6262" w:name="_Toc355344621"/>
      <w:bookmarkStart w:id="6263" w:name="_Toc355259552"/>
      <w:bookmarkStart w:id="6264" w:name="_Toc355260945"/>
      <w:bookmarkStart w:id="6265" w:name="_Toc355262274"/>
      <w:bookmarkStart w:id="6266" w:name="_Toc355271703"/>
      <w:bookmarkStart w:id="6267" w:name="_Toc355338688"/>
      <w:bookmarkStart w:id="6268" w:name="_Toc355340382"/>
      <w:bookmarkStart w:id="6269" w:name="_Toc355343128"/>
      <w:bookmarkStart w:id="6270" w:name="_Toc355344622"/>
      <w:bookmarkStart w:id="6271" w:name="_Toc355259553"/>
      <w:bookmarkStart w:id="6272" w:name="_Toc355260946"/>
      <w:bookmarkStart w:id="6273" w:name="_Toc355262275"/>
      <w:bookmarkStart w:id="6274" w:name="_Toc355271704"/>
      <w:bookmarkStart w:id="6275" w:name="_Toc355338689"/>
      <w:bookmarkStart w:id="6276" w:name="_Toc355340383"/>
      <w:bookmarkStart w:id="6277" w:name="_Toc355343129"/>
      <w:bookmarkStart w:id="6278" w:name="_Toc355344623"/>
      <w:bookmarkStart w:id="6279" w:name="_Toc355259554"/>
      <w:bookmarkStart w:id="6280" w:name="_Toc355260947"/>
      <w:bookmarkStart w:id="6281" w:name="_Toc355262276"/>
      <w:bookmarkStart w:id="6282" w:name="_Toc355271705"/>
      <w:bookmarkStart w:id="6283" w:name="_Toc355338690"/>
      <w:bookmarkStart w:id="6284" w:name="_Toc355340384"/>
      <w:bookmarkStart w:id="6285" w:name="_Toc355343130"/>
      <w:bookmarkStart w:id="6286" w:name="_Toc355344624"/>
      <w:bookmarkStart w:id="6287" w:name="_Toc355259555"/>
      <w:bookmarkStart w:id="6288" w:name="_Toc355260948"/>
      <w:bookmarkStart w:id="6289" w:name="_Toc355262277"/>
      <w:bookmarkStart w:id="6290" w:name="_Toc355271706"/>
      <w:bookmarkStart w:id="6291" w:name="_Toc355338691"/>
      <w:bookmarkStart w:id="6292" w:name="_Toc355340385"/>
      <w:bookmarkStart w:id="6293" w:name="_Toc355343131"/>
      <w:bookmarkStart w:id="6294" w:name="_Toc355344625"/>
      <w:bookmarkStart w:id="6295" w:name="_Toc354671228"/>
      <w:bookmarkStart w:id="6296" w:name="_Toc354756836"/>
      <w:bookmarkStart w:id="6297" w:name="_Toc354763558"/>
      <w:bookmarkStart w:id="6298" w:name="_Toc354671255"/>
      <w:bookmarkStart w:id="6299" w:name="_Toc354756863"/>
      <w:bookmarkStart w:id="6300" w:name="_Toc354763585"/>
      <w:bookmarkStart w:id="6301" w:name="_Toc354671261"/>
      <w:bookmarkStart w:id="6302" w:name="_Toc354756869"/>
      <w:bookmarkStart w:id="6303" w:name="_Toc354763591"/>
      <w:bookmarkStart w:id="6304" w:name="_Toc354671264"/>
      <w:bookmarkStart w:id="6305" w:name="_Toc354756872"/>
      <w:bookmarkStart w:id="6306" w:name="_Toc354763594"/>
      <w:bookmarkStart w:id="6307" w:name="_Toc354671277"/>
      <w:bookmarkStart w:id="6308" w:name="_Toc354756885"/>
      <w:bookmarkStart w:id="6309" w:name="_Toc354763607"/>
      <w:bookmarkStart w:id="6310" w:name="_Toc354671290"/>
      <w:bookmarkStart w:id="6311" w:name="_Toc354756898"/>
      <w:bookmarkStart w:id="6312" w:name="_Toc354763620"/>
      <w:bookmarkStart w:id="6313" w:name="_Toc354671303"/>
      <w:bookmarkStart w:id="6314" w:name="_Toc354756911"/>
      <w:bookmarkStart w:id="6315" w:name="_Toc354763633"/>
      <w:bookmarkStart w:id="6316" w:name="_Toc354671316"/>
      <w:bookmarkStart w:id="6317" w:name="_Toc354756924"/>
      <w:bookmarkStart w:id="6318" w:name="_Toc354763646"/>
      <w:bookmarkStart w:id="6319" w:name="_Toc354671329"/>
      <w:bookmarkStart w:id="6320" w:name="_Toc354756937"/>
      <w:bookmarkStart w:id="6321" w:name="_Toc354763659"/>
      <w:bookmarkStart w:id="6322" w:name="_Toc354671342"/>
      <w:bookmarkStart w:id="6323" w:name="_Toc354756950"/>
      <w:bookmarkStart w:id="6324" w:name="_Toc354763672"/>
      <w:bookmarkStart w:id="6325" w:name="_Toc354671355"/>
      <w:bookmarkStart w:id="6326" w:name="_Toc354756963"/>
      <w:bookmarkStart w:id="6327" w:name="_Toc354763685"/>
      <w:bookmarkStart w:id="6328" w:name="_Toc354671368"/>
      <w:bookmarkStart w:id="6329" w:name="_Toc354756976"/>
      <w:bookmarkStart w:id="6330" w:name="_Toc354763698"/>
      <w:bookmarkStart w:id="6331" w:name="_Toc354671381"/>
      <w:bookmarkStart w:id="6332" w:name="_Toc354756989"/>
      <w:bookmarkStart w:id="6333" w:name="_Toc354763711"/>
      <w:bookmarkStart w:id="6334" w:name="_Toc354671394"/>
      <w:bookmarkStart w:id="6335" w:name="_Toc354757002"/>
      <w:bookmarkStart w:id="6336" w:name="_Toc354763724"/>
      <w:bookmarkStart w:id="6337" w:name="_Toc354671407"/>
      <w:bookmarkStart w:id="6338" w:name="_Toc354757015"/>
      <w:bookmarkStart w:id="6339" w:name="_Toc354763737"/>
      <w:bookmarkStart w:id="6340" w:name="_Toc354671420"/>
      <w:bookmarkStart w:id="6341" w:name="_Toc354757028"/>
      <w:bookmarkStart w:id="6342" w:name="_Toc354763750"/>
      <w:bookmarkStart w:id="6343" w:name="_Toc354671426"/>
      <w:bookmarkStart w:id="6344" w:name="_Toc354757034"/>
      <w:bookmarkStart w:id="6345" w:name="_Toc354763756"/>
      <w:bookmarkStart w:id="6346" w:name="_Toc354671429"/>
      <w:bookmarkStart w:id="6347" w:name="_Toc354757037"/>
      <w:bookmarkStart w:id="6348" w:name="_Toc354763759"/>
      <w:bookmarkStart w:id="6349" w:name="_Toc355259556"/>
      <w:bookmarkStart w:id="6350" w:name="_Toc355260949"/>
      <w:bookmarkStart w:id="6351" w:name="_Toc355262278"/>
      <w:bookmarkStart w:id="6352" w:name="_Toc355271707"/>
      <w:bookmarkStart w:id="6353" w:name="_Toc355338692"/>
      <w:bookmarkStart w:id="6354" w:name="_Toc355340386"/>
      <w:bookmarkStart w:id="6355" w:name="_Toc355343132"/>
      <w:bookmarkStart w:id="6356" w:name="_Toc355344626"/>
      <w:bookmarkStart w:id="6357" w:name="_Toc355259557"/>
      <w:bookmarkStart w:id="6358" w:name="_Toc355260950"/>
      <w:bookmarkStart w:id="6359" w:name="_Toc355262279"/>
      <w:bookmarkStart w:id="6360" w:name="_Toc355271708"/>
      <w:bookmarkStart w:id="6361" w:name="_Toc355338693"/>
      <w:bookmarkStart w:id="6362" w:name="_Toc355340387"/>
      <w:bookmarkStart w:id="6363" w:name="_Toc355343133"/>
      <w:bookmarkStart w:id="6364" w:name="_Toc355344627"/>
      <w:bookmarkStart w:id="6365" w:name="_Toc355259558"/>
      <w:bookmarkStart w:id="6366" w:name="_Toc355260951"/>
      <w:bookmarkStart w:id="6367" w:name="_Toc355262280"/>
      <w:bookmarkStart w:id="6368" w:name="_Toc355271709"/>
      <w:bookmarkStart w:id="6369" w:name="_Toc355338694"/>
      <w:bookmarkStart w:id="6370" w:name="_Toc355340388"/>
      <w:bookmarkStart w:id="6371" w:name="_Toc355343134"/>
      <w:bookmarkStart w:id="6372" w:name="_Toc355344628"/>
      <w:bookmarkStart w:id="6373" w:name="_Toc354671431"/>
      <w:bookmarkStart w:id="6374" w:name="_Toc354757039"/>
      <w:bookmarkStart w:id="6375" w:name="_Toc354763761"/>
      <w:bookmarkStart w:id="6376" w:name="_Toc354671432"/>
      <w:bookmarkStart w:id="6377" w:name="_Toc354757040"/>
      <w:bookmarkStart w:id="6378" w:name="_Toc354763762"/>
      <w:bookmarkStart w:id="6379" w:name="_Toc354671459"/>
      <w:bookmarkStart w:id="6380" w:name="_Toc354757067"/>
      <w:bookmarkStart w:id="6381" w:name="_Toc354763789"/>
      <w:bookmarkStart w:id="6382" w:name="_Toc354671460"/>
      <w:bookmarkStart w:id="6383" w:name="_Toc354757068"/>
      <w:bookmarkStart w:id="6384" w:name="_Toc354763790"/>
      <w:bookmarkStart w:id="6385" w:name="_Toc354671466"/>
      <w:bookmarkStart w:id="6386" w:name="_Toc354757074"/>
      <w:bookmarkStart w:id="6387" w:name="_Toc354763796"/>
      <w:bookmarkStart w:id="6388" w:name="_Toc354671469"/>
      <w:bookmarkStart w:id="6389" w:name="_Toc354757077"/>
      <w:bookmarkStart w:id="6390" w:name="_Toc354763799"/>
      <w:bookmarkStart w:id="6391" w:name="_Toc354671482"/>
      <w:bookmarkStart w:id="6392" w:name="_Toc354757090"/>
      <w:bookmarkStart w:id="6393" w:name="_Toc354763812"/>
      <w:bookmarkStart w:id="6394" w:name="_Toc354671495"/>
      <w:bookmarkStart w:id="6395" w:name="_Toc354757103"/>
      <w:bookmarkStart w:id="6396" w:name="_Toc354763825"/>
      <w:bookmarkStart w:id="6397" w:name="_Toc354671508"/>
      <w:bookmarkStart w:id="6398" w:name="_Toc354757116"/>
      <w:bookmarkStart w:id="6399" w:name="_Toc354763838"/>
      <w:bookmarkStart w:id="6400" w:name="_Toc354671521"/>
      <w:bookmarkStart w:id="6401" w:name="_Toc354757129"/>
      <w:bookmarkStart w:id="6402" w:name="_Toc354763851"/>
      <w:bookmarkStart w:id="6403" w:name="_Toc354671534"/>
      <w:bookmarkStart w:id="6404" w:name="_Toc354757142"/>
      <w:bookmarkStart w:id="6405" w:name="_Toc354763864"/>
      <w:bookmarkStart w:id="6406" w:name="_Toc354671547"/>
      <w:bookmarkStart w:id="6407" w:name="_Toc354757155"/>
      <w:bookmarkStart w:id="6408" w:name="_Toc354763877"/>
      <w:bookmarkStart w:id="6409" w:name="_Toc354671560"/>
      <w:bookmarkStart w:id="6410" w:name="_Toc354757168"/>
      <w:bookmarkStart w:id="6411" w:name="_Toc354763890"/>
      <w:bookmarkStart w:id="6412" w:name="_Toc354671573"/>
      <w:bookmarkStart w:id="6413" w:name="_Toc354757181"/>
      <w:bookmarkStart w:id="6414" w:name="_Toc354763903"/>
      <w:bookmarkStart w:id="6415" w:name="_Toc354671586"/>
      <w:bookmarkStart w:id="6416" w:name="_Toc354757194"/>
      <w:bookmarkStart w:id="6417" w:name="_Toc354763916"/>
      <w:bookmarkStart w:id="6418" w:name="_Toc354671599"/>
      <w:bookmarkStart w:id="6419" w:name="_Toc354757207"/>
      <w:bookmarkStart w:id="6420" w:name="_Toc354763929"/>
      <w:bookmarkStart w:id="6421" w:name="_Toc354671612"/>
      <w:bookmarkStart w:id="6422" w:name="_Toc354757220"/>
      <w:bookmarkStart w:id="6423" w:name="_Toc354763942"/>
      <w:bookmarkStart w:id="6424" w:name="_Toc354671625"/>
      <w:bookmarkStart w:id="6425" w:name="_Toc354757233"/>
      <w:bookmarkStart w:id="6426" w:name="_Toc354763955"/>
      <w:bookmarkStart w:id="6427" w:name="_Toc354671631"/>
      <w:bookmarkStart w:id="6428" w:name="_Toc354757239"/>
      <w:bookmarkStart w:id="6429" w:name="_Toc354763961"/>
      <w:bookmarkStart w:id="6430" w:name="_Toc354671634"/>
      <w:bookmarkStart w:id="6431" w:name="_Toc354757242"/>
      <w:bookmarkStart w:id="6432" w:name="_Toc354763964"/>
      <w:bookmarkStart w:id="6433" w:name="_Toc354671647"/>
      <w:bookmarkStart w:id="6434" w:name="_Toc354757255"/>
      <w:bookmarkStart w:id="6435" w:name="_Toc354763977"/>
      <w:bookmarkStart w:id="6436" w:name="_Toc354671660"/>
      <w:bookmarkStart w:id="6437" w:name="_Toc354757268"/>
      <w:bookmarkStart w:id="6438" w:name="_Toc354763990"/>
      <w:bookmarkStart w:id="6439" w:name="_Toc354671673"/>
      <w:bookmarkStart w:id="6440" w:name="_Toc354757281"/>
      <w:bookmarkStart w:id="6441" w:name="_Toc354764003"/>
      <w:bookmarkStart w:id="6442" w:name="_Toc354671686"/>
      <w:bookmarkStart w:id="6443" w:name="_Toc354757294"/>
      <w:bookmarkStart w:id="6444" w:name="_Toc354764016"/>
      <w:bookmarkStart w:id="6445" w:name="_Toc354671699"/>
      <w:bookmarkStart w:id="6446" w:name="_Toc354757307"/>
      <w:bookmarkStart w:id="6447" w:name="_Toc354764029"/>
      <w:bookmarkStart w:id="6448" w:name="_Toc354671712"/>
      <w:bookmarkStart w:id="6449" w:name="_Toc354757320"/>
      <w:bookmarkStart w:id="6450" w:name="_Toc354764042"/>
      <w:bookmarkStart w:id="6451" w:name="_Toc354671725"/>
      <w:bookmarkStart w:id="6452" w:name="_Toc354757333"/>
      <w:bookmarkStart w:id="6453" w:name="_Toc354764055"/>
      <w:bookmarkStart w:id="6454" w:name="_Toc354671738"/>
      <w:bookmarkStart w:id="6455" w:name="_Toc354757346"/>
      <w:bookmarkStart w:id="6456" w:name="_Toc354764068"/>
      <w:bookmarkStart w:id="6457" w:name="_Toc354671751"/>
      <w:bookmarkStart w:id="6458" w:name="_Toc354757359"/>
      <w:bookmarkStart w:id="6459" w:name="_Toc354764081"/>
      <w:bookmarkStart w:id="6460" w:name="_Toc354671764"/>
      <w:bookmarkStart w:id="6461" w:name="_Toc354757372"/>
      <w:bookmarkStart w:id="6462" w:name="_Toc354764094"/>
      <w:bookmarkStart w:id="6463" w:name="_Toc354671777"/>
      <w:bookmarkStart w:id="6464" w:name="_Toc354757385"/>
      <w:bookmarkStart w:id="6465" w:name="_Toc354764107"/>
      <w:bookmarkStart w:id="6466" w:name="_Toc354671790"/>
      <w:bookmarkStart w:id="6467" w:name="_Toc354757398"/>
      <w:bookmarkStart w:id="6468" w:name="_Toc354764120"/>
      <w:bookmarkStart w:id="6469" w:name="_Toc357946473"/>
      <w:bookmarkStart w:id="6470" w:name="_Toc362359027"/>
      <w:bookmarkEnd w:id="4557"/>
      <w:bookmarkEnd w:id="4558"/>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r w:rsidRPr="000E44AA">
        <w:rPr>
          <w:rFonts w:asciiTheme="minorHAnsi" w:hAnsiTheme="minorHAnsi" w:cstheme="minorHAnsi"/>
          <w:lang w:val="sk-SK"/>
        </w:rPr>
        <w:lastRenderedPageBreak/>
        <w:t>Vízie a ciele dopravného sektora Slovenskej republiky</w:t>
      </w:r>
      <w:bookmarkEnd w:id="6469"/>
      <w:bookmarkEnd w:id="6470"/>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Konkrétne vízie a ciele dopravného sektora Slovenskej republiky boli nastavené v súlade s platnými legislatívno-rozvojovými dokumentmi, ktoré nastavujú globálne vízie a ciele, a potrebami jednotlivých dopravných podsektorov identifikovaných v rámci vykonaných analýz (Kap</w:t>
      </w:r>
      <w:r w:rsidR="00FF29BE">
        <w:rPr>
          <w:rFonts w:asciiTheme="minorHAnsi" w:hAnsiTheme="minorHAnsi" w:cstheme="minorHAnsi"/>
          <w:lang w:val="sk-SK"/>
        </w:rPr>
        <w:t>itola 2.7). V úvode kapitoly sú </w:t>
      </w:r>
      <w:r w:rsidRPr="000E44AA">
        <w:rPr>
          <w:rFonts w:asciiTheme="minorHAnsi" w:hAnsiTheme="minorHAnsi" w:cstheme="minorHAnsi"/>
          <w:lang w:val="sk-SK"/>
        </w:rPr>
        <w:t>zhrnuté jednotlivé globálne vízie a ciele dopravného sektora, ktoré tvor</w:t>
      </w:r>
      <w:r w:rsidR="00FF29BE">
        <w:rPr>
          <w:rFonts w:asciiTheme="minorHAnsi" w:hAnsiTheme="minorHAnsi" w:cstheme="minorHAnsi"/>
          <w:lang w:val="sk-SK"/>
        </w:rPr>
        <w:t>ia základ, resp. východiská pre </w:t>
      </w:r>
      <w:r w:rsidRPr="000E44AA">
        <w:rPr>
          <w:rFonts w:asciiTheme="minorHAnsi" w:hAnsiTheme="minorHAnsi" w:cstheme="minorHAnsi"/>
          <w:lang w:val="sk-SK"/>
        </w:rPr>
        <w:t>nastavenie konkrétnych vízií a cieľov jednotlivých podsektorov.</w:t>
      </w:r>
    </w:p>
    <w:p w:rsidR="00F467EB" w:rsidRPr="000E44AA" w:rsidRDefault="00F467EB" w:rsidP="00F467EB">
      <w:pPr>
        <w:pStyle w:val="DSS2Nadpis2"/>
        <w:rPr>
          <w:rFonts w:asciiTheme="minorHAnsi" w:hAnsiTheme="minorHAnsi" w:cstheme="minorHAnsi"/>
          <w:lang w:val="sk-SK"/>
        </w:rPr>
      </w:pPr>
      <w:bookmarkStart w:id="6471" w:name="_Toc357436455"/>
      <w:bookmarkStart w:id="6472" w:name="_Toc357946474"/>
      <w:bookmarkStart w:id="6473" w:name="_Toc362359028"/>
      <w:bookmarkEnd w:id="6471"/>
      <w:r w:rsidRPr="000E44AA">
        <w:rPr>
          <w:rFonts w:asciiTheme="minorHAnsi" w:hAnsiTheme="minorHAnsi" w:cstheme="minorHAnsi"/>
          <w:lang w:val="sk-SK"/>
        </w:rPr>
        <w:t>Východiská pre nastavenie konkrétnych vízií a cieľov dopravného sektor</w:t>
      </w:r>
      <w:bookmarkEnd w:id="6472"/>
      <w:r w:rsidRPr="000E44AA">
        <w:rPr>
          <w:rFonts w:asciiTheme="minorHAnsi" w:hAnsiTheme="minorHAnsi" w:cstheme="minorHAnsi"/>
          <w:lang w:val="sk-SK"/>
        </w:rPr>
        <w:t>a</w:t>
      </w:r>
      <w:bookmarkEnd w:id="647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Nižšie sú uvedené vízie a ciele v nadväznosti na Dopravnú politiku Slovenskej republiky do roku 2015, zamerané na naplnenie jej globálneho cieľa </w:t>
      </w:r>
      <w:r w:rsidR="00FF29BE">
        <w:rPr>
          <w:rFonts w:asciiTheme="minorHAnsi" w:hAnsiTheme="minorHAnsi" w:cstheme="minorHAnsi"/>
          <w:lang w:val="sk-SK"/>
        </w:rPr>
        <w:t>„</w:t>
      </w:r>
      <w:r w:rsidRPr="000E44AA">
        <w:rPr>
          <w:rFonts w:asciiTheme="minorHAnsi" w:hAnsiTheme="minorHAnsi" w:cstheme="minorHAnsi"/>
          <w:lang w:val="sk-SK"/>
        </w:rPr>
        <w:t>Zabezpečenie trvalo udržateľnej mobility</w:t>
      </w:r>
      <w:r w:rsidR="00FF29BE">
        <w:rPr>
          <w:rFonts w:asciiTheme="minorHAnsi" w:hAnsiTheme="minorHAnsi" w:cstheme="minorHAnsi"/>
          <w:lang w:val="sk-SK"/>
        </w:rPr>
        <w:t>“</w:t>
      </w:r>
      <w:r w:rsidRPr="000E44AA">
        <w:rPr>
          <w:rFonts w:asciiTheme="minorHAnsi" w:hAnsiTheme="minorHAnsi" w:cstheme="minorHAnsi"/>
          <w:lang w:val="sk-SK"/>
        </w:rPr>
        <w:t xml:space="preserve"> teda na dlhodobé zabezpečenie neustále narastajúcich prepravných potrieb spoločnosti (prepravy nákladov a osôb) v požadovanom čase a kvalite, pri súčasnom znižovaní negatívnych účinkov dopravy na životné prostredie. Stratégia rozvoja dopravy Slovenskej republiky do roku 2020 nastavila vízie, ktoré s naplnením spomínaného globálneho cieľa dopravnej politiky priamo súvisia a ktoré je možné považovať za všeobecn</w:t>
      </w:r>
      <w:r>
        <w:rPr>
          <w:rFonts w:asciiTheme="minorHAnsi" w:hAnsiTheme="minorHAnsi" w:cstheme="minorHAnsi"/>
          <w:lang w:val="sk-SK"/>
        </w:rPr>
        <w:t>e</w:t>
      </w:r>
      <w:r w:rsidRPr="000E44AA">
        <w:rPr>
          <w:rFonts w:asciiTheme="minorHAnsi" w:hAnsiTheme="minorHAnsi" w:cstheme="minorHAnsi"/>
          <w:lang w:val="sk-SK"/>
        </w:rPr>
        <w:t xml:space="preserve"> platné i v rámci prípravy tohto dokumentu. Ide o:</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valitnú, dostupnú a integrovanú dopravnú infraštruktúru, ktorá podporí sociálnu inklúziu prepojením menej rozvinutých regiónov k nadradenej infraštruktúre a zabezpečí medzinárodnú konkurencieschopnosť SR aj využitím geografického potenciálu ako tranzitnej krajiny;</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onkurencieschopné dopravné služby, ktoré podporia ekonomický rast, zabezpečia potreby pre všetkých – užívateľov a prevádzkovateľov dopravy pri optimalizácii využitia dopravnej siete a zabezpečení rovnovážneho rozvoja jednotlivých dopravných služieb s využitím logistického prístupu a urýchlení procesu integrácie jednotlivých dopravných módov nielen z národného, ale aj európskeho hľadiska;</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u</w:t>
      </w:r>
      <w:r w:rsidR="00F467EB" w:rsidRPr="000E44AA">
        <w:rPr>
          <w:rFonts w:asciiTheme="minorHAnsi" w:hAnsiTheme="minorHAnsi" w:cstheme="minorHAnsi"/>
          <w:lang w:val="sk-SK"/>
        </w:rPr>
        <w:t>žívateľsky prijateľnú dopravu, kde užívateľ – cestujúci alebo p</w:t>
      </w:r>
      <w:r w:rsidR="00FF29BE">
        <w:rPr>
          <w:rFonts w:asciiTheme="minorHAnsi" w:hAnsiTheme="minorHAnsi" w:cstheme="minorHAnsi"/>
          <w:lang w:val="sk-SK"/>
        </w:rPr>
        <w:t>repravca bude v centre záujmu a </w:t>
      </w:r>
      <w:r w:rsidR="00F467EB" w:rsidRPr="000E44AA">
        <w:rPr>
          <w:rFonts w:asciiTheme="minorHAnsi" w:hAnsiTheme="minorHAnsi" w:cstheme="minorHAnsi"/>
          <w:lang w:val="sk-SK"/>
        </w:rPr>
        <w:t>zo strany dopravcu bude zaručená ochrana jeho práv nielen počas prepravy, ale aj pred jej začiatkom a po jej skončení;</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e</w:t>
      </w:r>
      <w:r w:rsidR="00F467EB" w:rsidRPr="000E44AA">
        <w:rPr>
          <w:rFonts w:asciiTheme="minorHAnsi" w:hAnsiTheme="minorHAnsi" w:cstheme="minorHAnsi"/>
          <w:lang w:val="sk-SK"/>
        </w:rPr>
        <w:t xml:space="preserve">kologicky a energeticky efektívnu a bezpečnú dopravu, ktorá bude chrániť životné prostredie, bude energeticky efektívna s minimálnymi emisiami škodlivých </w:t>
      </w:r>
      <w:r w:rsidR="00FF29BE">
        <w:rPr>
          <w:rFonts w:asciiTheme="minorHAnsi" w:hAnsiTheme="minorHAnsi" w:cstheme="minorHAnsi"/>
          <w:lang w:val="sk-SK"/>
        </w:rPr>
        <w:t>plynov a zabezpečí bezpečnosť a </w:t>
      </w:r>
      <w:r w:rsidR="00F467EB" w:rsidRPr="000E44AA">
        <w:rPr>
          <w:rFonts w:asciiTheme="minorHAnsi" w:hAnsiTheme="minorHAnsi" w:cstheme="minorHAnsi"/>
          <w:lang w:val="sk-SK"/>
        </w:rPr>
        <w:t>zníženie dopravných nehôd s fatálnymi následkami.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Nižšie nastavené vízie a špecifické ciele jednotlivých podsektorov prispievajú k naplneniu dopravných politík a zastrešujúcich stratégií. Nadväznosť s aktuálnym stavom dopravného sektora je tak zaistená prostredníctvom výstupov spomínaných sub-sektorových analýz, ktoré zaisťujú efektívne nastavenie rozvojovej stratégie ako celku.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Vízie a ciele sú definované osobitne pre jednotlivé druhy dopravy v rozdelení na cestnú, železničnú, leteckú, vodnú a intermodálnu dopravu. Vízie a ciele súvisiace s verejnou osobnou dopravou sú súčasťou samostatného strategického dokumentu riešiaceho problematiku verejnej osobnej d</w:t>
      </w:r>
      <w:r w:rsidR="00FF29BE">
        <w:rPr>
          <w:rFonts w:asciiTheme="minorHAnsi" w:hAnsiTheme="minorHAnsi" w:cstheme="minorHAnsi"/>
          <w:lang w:val="sk-SK"/>
        </w:rPr>
        <w:t>opravy, ktorá je v </w:t>
      </w:r>
      <w:r w:rsidRPr="000E44AA">
        <w:rPr>
          <w:rFonts w:asciiTheme="minorHAnsi" w:hAnsiTheme="minorHAnsi" w:cstheme="minorHAnsi"/>
          <w:lang w:val="sk-SK"/>
        </w:rPr>
        <w:t>mnohých svojich aspektoch špecifickým podsektorom.</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Samostatnú časť tvoria vízie a ciele zamerané na zmenu fungovania procesov stabilného plánovania a rozvoja dopravy ako celku. Ide o horizontálnu problematiku, ktorá, ako preukázali vykonané </w:t>
      </w:r>
      <w:proofErr w:type="spellStart"/>
      <w:r w:rsidRPr="000E44AA">
        <w:rPr>
          <w:rFonts w:asciiTheme="minorHAnsi" w:hAnsiTheme="minorHAnsi" w:cstheme="minorHAnsi"/>
          <w:lang w:val="sk-SK"/>
        </w:rPr>
        <w:t>podsektorové</w:t>
      </w:r>
      <w:proofErr w:type="spellEnd"/>
      <w:r w:rsidRPr="000E44AA">
        <w:rPr>
          <w:rFonts w:asciiTheme="minorHAnsi" w:hAnsiTheme="minorHAnsi" w:cstheme="minorHAnsi"/>
          <w:lang w:val="sk-SK"/>
        </w:rPr>
        <w:t xml:space="preserve"> analýzy, prestupuje všetkými oblasťami dopravy.</w:t>
      </w:r>
    </w:p>
    <w:p w:rsidR="00F467EB" w:rsidRPr="000E44AA" w:rsidRDefault="00F467EB" w:rsidP="00F467EB">
      <w:pPr>
        <w:rPr>
          <w:rFonts w:asciiTheme="minorHAnsi" w:hAnsiTheme="minorHAnsi" w:cstheme="minorHAnsi"/>
          <w:lang w:val="sk-SK"/>
        </w:rPr>
      </w:pPr>
      <w:bookmarkStart w:id="6474" w:name="_Toc356995998"/>
      <w:bookmarkStart w:id="6475" w:name="_Toc356996145"/>
      <w:bookmarkStart w:id="6476" w:name="_Toc356998422"/>
      <w:bookmarkStart w:id="6477" w:name="_Toc356998582"/>
      <w:bookmarkEnd w:id="6474"/>
      <w:bookmarkEnd w:id="6475"/>
      <w:bookmarkEnd w:id="6476"/>
      <w:bookmarkEnd w:id="6477"/>
    </w:p>
    <w:p w:rsidR="00F467EB" w:rsidRPr="000E44AA" w:rsidRDefault="00F467EB" w:rsidP="00F467EB">
      <w:pPr>
        <w:pStyle w:val="DSS2Nadpis2"/>
        <w:rPr>
          <w:rFonts w:asciiTheme="minorHAnsi" w:hAnsiTheme="minorHAnsi" w:cstheme="minorHAnsi"/>
          <w:lang w:val="sk-SK"/>
        </w:rPr>
      </w:pPr>
      <w:bookmarkStart w:id="6478" w:name="_Toc357946475"/>
      <w:bookmarkStart w:id="6479" w:name="_Toc362359029"/>
      <w:r w:rsidRPr="000E44AA">
        <w:rPr>
          <w:rFonts w:asciiTheme="minorHAnsi" w:hAnsiTheme="minorHAnsi" w:cstheme="minorHAnsi"/>
          <w:lang w:val="sk-SK"/>
        </w:rPr>
        <w:lastRenderedPageBreak/>
        <w:t>Vízie a ciele procesov stabilného a efektívneho rozvoja dopravného sektora</w:t>
      </w:r>
      <w:bookmarkEnd w:id="6478"/>
      <w:bookmarkEnd w:id="6479"/>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nadväznosti na analytické poznatky systémového charakteru uvedené v kapitole 2.7.1 sú nižšie definované súvisiace vízie a strategické ciele.</w:t>
      </w:r>
    </w:p>
    <w:tbl>
      <w:tblPr>
        <w:tblStyle w:val="Mriekatabuky"/>
        <w:tblW w:w="0" w:type="auto"/>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2006"/>
        <w:gridCol w:w="7456"/>
      </w:tblGrid>
      <w:tr w:rsidR="00F467EB" w:rsidRPr="000E44AA" w:rsidTr="00E72AC3">
        <w:tc>
          <w:tcPr>
            <w:tcW w:w="2070"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VP1</w:t>
            </w:r>
          </w:p>
        </w:tc>
        <w:tc>
          <w:tcPr>
            <w:tcW w:w="774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Efektívne procesy plánovania rozvoja dopravného sektora</w:t>
            </w:r>
          </w:p>
        </w:tc>
      </w:tr>
      <w:tr w:rsidR="00F467EB" w:rsidRPr="000E44AA" w:rsidTr="00E72AC3">
        <w:tc>
          <w:tcPr>
            <w:tcW w:w="2070"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VP2</w:t>
            </w:r>
          </w:p>
        </w:tc>
        <w:tc>
          <w:tcPr>
            <w:tcW w:w="774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Udržateľné financovanie dopravného sektora</w:t>
            </w:r>
          </w:p>
        </w:tc>
      </w:tr>
    </w:tbl>
    <w:p w:rsidR="00F467EB" w:rsidRPr="000E44AA" w:rsidRDefault="00F467EB" w:rsidP="00F467EB">
      <w:pPr>
        <w:rPr>
          <w:rFonts w:asciiTheme="minorHAnsi" w:hAnsiTheme="minorHAnsi" w:cstheme="minorHAnsi"/>
          <w:lang w:val="sk-SK"/>
        </w:rPr>
      </w:pP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Realizácia týchto vízií bude uskutočnená prostredníctvom napĺňania čiastkových strategických cieľov, ku ktorým patria nasledujúce:</w:t>
      </w:r>
    </w:p>
    <w:tbl>
      <w:tblPr>
        <w:tblStyle w:val="Mriekatabuky"/>
        <w:tblW w:w="0" w:type="auto"/>
        <w:tblInd w:w="10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2027"/>
        <w:gridCol w:w="7435"/>
      </w:tblGrid>
      <w:tr w:rsidR="00F467EB" w:rsidRPr="000E44AA" w:rsidTr="00E72AC3">
        <w:tc>
          <w:tcPr>
            <w:tcW w:w="2070"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SP1</w:t>
            </w:r>
          </w:p>
        </w:tc>
        <w:tc>
          <w:tcPr>
            <w:tcW w:w="774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Nastavenie procesov predprojektovej prípravy vedúcich k udržateľnému rozvoju dopravy</w:t>
            </w:r>
          </w:p>
        </w:tc>
      </w:tr>
      <w:tr w:rsidR="00F467EB" w:rsidRPr="000E44AA" w:rsidTr="00E72AC3">
        <w:tc>
          <w:tcPr>
            <w:tcW w:w="2070"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SP2</w:t>
            </w:r>
          </w:p>
        </w:tc>
        <w:tc>
          <w:tcPr>
            <w:tcW w:w="774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Budovanie kvalitnej dátovej bázy pre plánovanie rozvoja dopravného sektora</w:t>
            </w:r>
          </w:p>
        </w:tc>
      </w:tr>
      <w:tr w:rsidR="00F467EB" w:rsidRPr="000E44AA" w:rsidTr="00E72AC3">
        <w:tc>
          <w:tcPr>
            <w:tcW w:w="2070"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SP3</w:t>
            </w:r>
          </w:p>
        </w:tc>
        <w:tc>
          <w:tcPr>
            <w:tcW w:w="774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Udržateľný plán financovania dopravnej infraštruktúry</w:t>
            </w:r>
          </w:p>
        </w:tc>
      </w:tr>
    </w:tbl>
    <w:p w:rsidR="00F467EB" w:rsidRPr="000E44AA" w:rsidRDefault="00F467EB" w:rsidP="00F467EB">
      <w:pPr>
        <w:pStyle w:val="DSS2Nadpis3"/>
        <w:rPr>
          <w:rFonts w:asciiTheme="minorHAnsi" w:hAnsiTheme="minorHAnsi" w:cstheme="minorHAnsi"/>
          <w:noProof w:val="0"/>
          <w:lang w:val="sk-SK"/>
        </w:rPr>
      </w:pPr>
      <w:bookmarkStart w:id="6480" w:name="_Toc357946476"/>
      <w:r w:rsidRPr="000E44AA">
        <w:rPr>
          <w:rFonts w:asciiTheme="minorHAnsi" w:hAnsiTheme="minorHAnsi" w:cstheme="minorHAnsi"/>
          <w:noProof w:val="0"/>
          <w:lang w:val="sk-SK"/>
        </w:rPr>
        <w:t xml:space="preserve">Strategický cieľ SP1: </w:t>
      </w:r>
      <w:bookmarkEnd w:id="6480"/>
      <w:r w:rsidRPr="000E44AA">
        <w:rPr>
          <w:rFonts w:asciiTheme="minorHAnsi" w:hAnsiTheme="minorHAnsi" w:cstheme="minorHAnsi"/>
          <w:noProof w:val="0"/>
          <w:lang w:val="sk-SK"/>
        </w:rPr>
        <w:t>Nastavenie procesov predprojektovej prípravy vedúc</w:t>
      </w:r>
      <w:r>
        <w:rPr>
          <w:rFonts w:asciiTheme="minorHAnsi" w:hAnsiTheme="minorHAnsi" w:cstheme="minorHAnsi"/>
          <w:noProof w:val="0"/>
          <w:lang w:val="sk-SK"/>
        </w:rPr>
        <w:t>ich</w:t>
      </w:r>
      <w:r w:rsidRPr="000E44AA">
        <w:rPr>
          <w:rFonts w:asciiTheme="minorHAnsi" w:hAnsiTheme="minorHAnsi" w:cstheme="minorHAnsi"/>
          <w:noProof w:val="0"/>
          <w:lang w:val="sk-SK"/>
        </w:rPr>
        <w:t xml:space="preserve"> k udržateľnému rozvoju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Strategický cieľ SP1 je zameraný na nastavenie procesov pred</w:t>
      </w:r>
      <w:r w:rsidR="00A50EF0">
        <w:rPr>
          <w:rFonts w:asciiTheme="minorHAnsi" w:hAnsiTheme="minorHAnsi" w:cstheme="minorHAnsi"/>
          <w:lang w:val="sk-SK"/>
        </w:rPr>
        <w:t>projektovej prípravy vedúcich k </w:t>
      </w:r>
      <w:r w:rsidRPr="000E44AA">
        <w:rPr>
          <w:rFonts w:asciiTheme="minorHAnsi" w:hAnsiTheme="minorHAnsi" w:cstheme="minorHAnsi"/>
          <w:lang w:val="sk-SK"/>
        </w:rPr>
        <w:t>udržateľnému rozvoju dopravy. Naplnenie príslušného cieľa by malo viesť najmä k realizácii jednotlivých krokov/fáz plánovania v rámci predprojektovej prípravy investičných zámerov a</w:t>
      </w:r>
      <w:r>
        <w:rPr>
          <w:rFonts w:asciiTheme="minorHAnsi" w:hAnsiTheme="minorHAnsi" w:cstheme="minorHAnsi"/>
          <w:lang w:val="sk-SK"/>
        </w:rPr>
        <w:t> </w:t>
      </w:r>
      <w:r w:rsidRPr="000E44AA">
        <w:rPr>
          <w:rFonts w:asciiTheme="minorHAnsi" w:hAnsiTheme="minorHAnsi" w:cstheme="minorHAnsi"/>
          <w:lang w:val="sk-SK"/>
        </w:rPr>
        <w:t>implementáci</w:t>
      </w:r>
      <w:r>
        <w:rPr>
          <w:rFonts w:asciiTheme="minorHAnsi" w:hAnsiTheme="minorHAnsi" w:cstheme="minorHAnsi"/>
          <w:lang w:val="sk-SK"/>
        </w:rPr>
        <w:t>i</w:t>
      </w:r>
      <w:r w:rsidRPr="000E44AA">
        <w:rPr>
          <w:rFonts w:asciiTheme="minorHAnsi" w:hAnsiTheme="minorHAnsi" w:cstheme="minorHAnsi"/>
          <w:lang w:val="sk-SK"/>
        </w:rPr>
        <w:t xml:space="preserve"> princípov projektového riadenia v rámci procesov prípravy projektových zámerov.</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SP1.1: Realizácia jednotlivých krokov/fáz plánovania v rámci predprojektovej prípravy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SP1.1 bude dôraz kladený najmä na:</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održanie poradia a časovej nadväznosti jednotlivých krokov/fáz plánovania v rámci predprojektovej prípravy investičných zámerov</w:t>
      </w:r>
      <w:r w:rsidR="00F467EB">
        <w:rPr>
          <w:rFonts w:asciiTheme="minorHAnsi" w:hAnsiTheme="minorHAnsi" w:cstheme="minorHAnsi"/>
          <w:lang w:val="sk-SK"/>
        </w:rPr>
        <w:t>;</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održanie odporúčaných metodík pre spracovanie štúdií uskutočniteľnosti a hodnotenia nákladov a prínosov plánovania v rámci predprojektovej prípravy investičných zámerov.</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SP1.2: Implementácia princípov projektového riadenia v rámci procesov prípravy projektových zámerov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SP1.2 bude dôraz kladený najmä na:</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osilnenie odborných kapacít v rámci plánovania rozvoja dopravného sektora</w:t>
      </w:r>
      <w:r w:rsidR="00F467EB">
        <w:rPr>
          <w:rFonts w:asciiTheme="minorHAnsi" w:hAnsiTheme="minorHAnsi" w:cstheme="minorHAnsi"/>
          <w:lang w:val="sk-SK"/>
        </w:rPr>
        <w:t>;</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avedenie princípov projektového riadenia na úrovni predprojektovej prípravy investičných zámerov.</w:t>
      </w:r>
    </w:p>
    <w:p w:rsidR="00F467EB" w:rsidRPr="000E44AA" w:rsidRDefault="00F467EB" w:rsidP="00F467EB">
      <w:pPr>
        <w:pStyle w:val="DSS2Nadpis3"/>
        <w:rPr>
          <w:rFonts w:asciiTheme="minorHAnsi" w:hAnsiTheme="minorHAnsi" w:cstheme="minorHAnsi"/>
          <w:noProof w:val="0"/>
          <w:lang w:val="sk-SK"/>
        </w:rPr>
      </w:pPr>
      <w:bookmarkStart w:id="6481" w:name="_Toc357946477"/>
      <w:bookmarkStart w:id="6482" w:name="_Toc358554073"/>
      <w:bookmarkStart w:id="6483" w:name="_Toc358632908"/>
      <w:r w:rsidRPr="000E44AA">
        <w:rPr>
          <w:rFonts w:asciiTheme="minorHAnsi" w:hAnsiTheme="minorHAnsi" w:cstheme="minorHAnsi"/>
          <w:noProof w:val="0"/>
          <w:lang w:val="sk-SK"/>
        </w:rPr>
        <w:t xml:space="preserve">Strategický cieľ SP2: Budovanie kvalitnej dátovej bázy pre plánovanie rozvoja dopravného sektora </w:t>
      </w:r>
    </w:p>
    <w:bookmarkEnd w:id="6481"/>
    <w:bookmarkEnd w:id="6482"/>
    <w:bookmarkEnd w:id="6483"/>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Strategický cieľ SP2 je zameraný na budovanie kvalitnej dátovej bázy pre plánovanie rozvoja dopravného sektora. Napln</w:t>
      </w:r>
      <w:r>
        <w:rPr>
          <w:rFonts w:asciiTheme="minorHAnsi" w:hAnsiTheme="minorHAnsi" w:cstheme="minorHAnsi"/>
          <w:lang w:val="sk-SK"/>
        </w:rPr>
        <w:t>enie</w:t>
      </w:r>
      <w:r w:rsidRPr="000E44AA">
        <w:rPr>
          <w:rFonts w:asciiTheme="minorHAnsi" w:hAnsiTheme="minorHAnsi" w:cstheme="minorHAnsi"/>
          <w:lang w:val="sk-SK"/>
        </w:rPr>
        <w:t xml:space="preserve"> tohto cieľa by malo viesť najmä k realizácii multimodálneho dopravného modelu Slovenskej republiky, doplneniu a priebežnému udržiavaniu dátovej základne potrebnej pre efektívne plánovanie rozvoja dopravného sektora.</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lastRenderedPageBreak/>
        <w:t>Priorita SP2.1: Realizácia multimodálneho dopravného modelu Slovenskej republiky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SP2.1 bude dôraz kladený najmä na:</w:t>
      </w:r>
    </w:p>
    <w:p w:rsidR="00F467EB" w:rsidRPr="000E44AA" w:rsidRDefault="00A50EF0" w:rsidP="00F467EB">
      <w:pPr>
        <w:numPr>
          <w:ilvl w:val="0"/>
          <w:numId w:val="56"/>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ealizáciu multimodálneho dopravného modelu Slovenskej republiky</w:t>
      </w:r>
      <w:r w:rsidR="00F467EB">
        <w:rPr>
          <w:rFonts w:asciiTheme="minorHAnsi" w:hAnsiTheme="minorHAnsi" w:cstheme="minorHAnsi"/>
          <w:lang w:val="sk-SK"/>
        </w:rPr>
        <w:t>;</w:t>
      </w:r>
    </w:p>
    <w:p w:rsidR="00F467EB" w:rsidRPr="000E44AA" w:rsidRDefault="00A50EF0" w:rsidP="00F467EB">
      <w:pPr>
        <w:numPr>
          <w:ilvl w:val="0"/>
          <w:numId w:val="56"/>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držbu a pravidelnú aktualizáciu multimodálneho dopravného modelu Slovenskej republiky</w:t>
      </w:r>
      <w:r w:rsidR="00F467EB">
        <w:rPr>
          <w:rFonts w:asciiTheme="minorHAnsi" w:hAnsiTheme="minorHAnsi" w:cstheme="minorHAnsi"/>
          <w:lang w:val="sk-SK"/>
        </w:rPr>
        <w:t>;</w:t>
      </w:r>
    </w:p>
    <w:p w:rsidR="00F467EB" w:rsidRPr="000E44AA" w:rsidRDefault="00A50EF0" w:rsidP="00F467EB">
      <w:pPr>
        <w:numPr>
          <w:ilvl w:val="0"/>
          <w:numId w:val="56"/>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ovinné využívanie dopravného modelu v rámci predprojektových a</w:t>
      </w:r>
      <w:r>
        <w:rPr>
          <w:rFonts w:asciiTheme="minorHAnsi" w:hAnsiTheme="minorHAnsi" w:cstheme="minorHAnsi"/>
          <w:lang w:val="sk-SK"/>
        </w:rPr>
        <w:t>ktivít súvisiacich s </w:t>
      </w:r>
      <w:r w:rsidR="00F467EB" w:rsidRPr="000E44AA">
        <w:rPr>
          <w:rFonts w:asciiTheme="minorHAnsi" w:hAnsiTheme="minorHAnsi" w:cstheme="minorHAnsi"/>
          <w:lang w:val="sk-SK"/>
        </w:rPr>
        <w:t>plánovaním rozvoja dopravnej infraštruktúry.</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SP2.2: Doplnenie a priebežné udržiavanie bázy dát jednotlivých podsektorov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SP2.2 bude dôraz kladený najmä na:</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 xml:space="preserve">oplnenie v súčasnosti chýbajúcich dát potrebných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efektívne plánovanie rozvoja a údržby dopravnej infraštruktúry</w:t>
      </w:r>
      <w:r w:rsidR="00B04278">
        <w:rPr>
          <w:rFonts w:asciiTheme="minorHAnsi" w:hAnsiTheme="minorHAnsi" w:cstheme="minorHAnsi"/>
          <w:lang w:val="sk-SK"/>
        </w:rPr>
        <w:t xml:space="preserve"> </w:t>
      </w:r>
      <w:r w:rsidR="006821E1">
        <w:rPr>
          <w:rFonts w:asciiTheme="minorHAnsi" w:hAnsiTheme="minorHAnsi" w:cstheme="minorHAnsi"/>
          <w:lang w:val="sk-SK"/>
        </w:rPr>
        <w:t>a poskytovania dopravných</w:t>
      </w:r>
      <w:r w:rsidR="006821E1" w:rsidRPr="006821E1">
        <w:rPr>
          <w:rFonts w:asciiTheme="minorHAnsi" w:hAnsiTheme="minorHAnsi" w:cstheme="minorHAnsi"/>
          <w:lang w:val="sk-SK"/>
        </w:rPr>
        <w:t xml:space="preserve"> </w:t>
      </w:r>
      <w:r w:rsidR="006821E1">
        <w:rPr>
          <w:rFonts w:asciiTheme="minorHAnsi" w:hAnsiTheme="minorHAnsi" w:cstheme="minorHAnsi"/>
          <w:lang w:val="sk-SK"/>
        </w:rPr>
        <w:t>služieb</w:t>
      </w:r>
      <w:r w:rsidR="00F467EB">
        <w:rPr>
          <w:rFonts w:asciiTheme="minorHAnsi" w:hAnsiTheme="minorHAnsi" w:cstheme="minorHAnsi"/>
          <w:lang w:val="sk-SK"/>
        </w:rPr>
        <w:t>;</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 xml:space="preserve">riebežná aktualizácia dátovej bázy potrebnej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efektívne plánovanie rozvoja dopravnej infraštruktúry</w:t>
      </w:r>
      <w:r w:rsidR="006821E1" w:rsidRPr="006821E1">
        <w:rPr>
          <w:rFonts w:asciiTheme="minorHAnsi" w:hAnsiTheme="minorHAnsi" w:cstheme="minorHAnsi"/>
          <w:lang w:val="sk-SK"/>
        </w:rPr>
        <w:t xml:space="preserve"> </w:t>
      </w:r>
      <w:r w:rsidR="006821E1">
        <w:rPr>
          <w:rFonts w:asciiTheme="minorHAnsi" w:hAnsiTheme="minorHAnsi" w:cstheme="minorHAnsi"/>
          <w:lang w:val="sk-SK"/>
        </w:rPr>
        <w:t>a</w:t>
      </w:r>
      <w:r w:rsidR="00B04278">
        <w:rPr>
          <w:rFonts w:asciiTheme="minorHAnsi" w:hAnsiTheme="minorHAnsi" w:cstheme="minorHAnsi"/>
          <w:lang w:val="sk-SK"/>
        </w:rPr>
        <w:t xml:space="preserve"> </w:t>
      </w:r>
      <w:r w:rsidR="006821E1">
        <w:rPr>
          <w:rFonts w:asciiTheme="minorHAnsi" w:hAnsiTheme="minorHAnsi" w:cstheme="minorHAnsi"/>
          <w:lang w:val="sk-SK"/>
        </w:rPr>
        <w:t>poskytovania dopravných</w:t>
      </w:r>
      <w:r w:rsidR="006821E1" w:rsidRPr="006821E1">
        <w:rPr>
          <w:rFonts w:asciiTheme="minorHAnsi" w:hAnsiTheme="minorHAnsi" w:cstheme="minorHAnsi"/>
          <w:lang w:val="sk-SK"/>
        </w:rPr>
        <w:t xml:space="preserve"> </w:t>
      </w:r>
      <w:r w:rsidR="006821E1">
        <w:rPr>
          <w:rFonts w:asciiTheme="minorHAnsi" w:hAnsiTheme="minorHAnsi" w:cstheme="minorHAnsi"/>
          <w:lang w:val="sk-SK"/>
        </w:rPr>
        <w:t>služieb.</w:t>
      </w:r>
    </w:p>
    <w:p w:rsidR="00F467EB" w:rsidRPr="000E44AA" w:rsidRDefault="00F467EB" w:rsidP="00F467EB">
      <w:pPr>
        <w:pStyle w:val="DSS2Nadpis3"/>
        <w:rPr>
          <w:rFonts w:asciiTheme="minorHAnsi" w:hAnsiTheme="minorHAnsi" w:cstheme="minorHAnsi"/>
          <w:noProof w:val="0"/>
          <w:lang w:val="sk-SK"/>
        </w:rPr>
      </w:pPr>
      <w:bookmarkStart w:id="6484" w:name="_Toc357946478"/>
      <w:r w:rsidRPr="000E44AA">
        <w:rPr>
          <w:rFonts w:asciiTheme="minorHAnsi" w:hAnsiTheme="minorHAnsi" w:cstheme="minorHAnsi"/>
          <w:noProof w:val="0"/>
          <w:lang w:val="sk-SK"/>
        </w:rPr>
        <w:t>Strategický cieľ SP3: Nastavenie plánu udržateľného financovania dopravnej infraštruktúry</w:t>
      </w:r>
      <w:bookmarkEnd w:id="6484"/>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Strategický cieľ SP3 je zameraný na nastavenie plánu udržateľného financovania dopravnej infraštruktúry. Naplnenie tohto cieľa by malo viesť najmä k nastaveniu udržateľnej štruktúry financovania rozvoja dopravného sektora a údržby dopravnej infraštruktúry.</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SP3.1: Nastavenie udržateľnej štruktúry financovania rozvoja dopravného sektora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SP3.1 bude dôraz kladený najmä na:</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astavenie modelu udržateľného financovania rozvoja dopravného sektora</w:t>
      </w:r>
      <w:r w:rsidR="00F467EB">
        <w:rPr>
          <w:rFonts w:asciiTheme="minorHAnsi" w:hAnsiTheme="minorHAnsi" w:cstheme="minorHAnsi"/>
          <w:lang w:val="sk-SK"/>
        </w:rPr>
        <w:t>;</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i</w:t>
      </w:r>
      <w:r w:rsidR="00F467EB" w:rsidRPr="000E44AA">
        <w:rPr>
          <w:rFonts w:asciiTheme="minorHAnsi" w:hAnsiTheme="minorHAnsi" w:cstheme="minorHAnsi"/>
          <w:lang w:val="sk-SK"/>
        </w:rPr>
        <w:t>dentifikáciu nových potenciálnych finančných zdrojov v rámci štruktúrovaného financovania.</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SP3.2: Nastavenie udržateľného modelu financovania údržby dopravnej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SP3.2 priority bude dôraz kladený najmä na:</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astavenie modelu udržateľného financovania údržby dopravnej infraštruktúry</w:t>
      </w:r>
      <w:r w:rsidR="00F467EB">
        <w:rPr>
          <w:rFonts w:asciiTheme="minorHAnsi" w:hAnsiTheme="minorHAnsi" w:cstheme="minorHAnsi"/>
          <w:lang w:val="sk-SK"/>
        </w:rPr>
        <w:t>;</w:t>
      </w:r>
    </w:p>
    <w:p w:rsidR="00F467EB" w:rsidRPr="000E44AA"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i</w:t>
      </w:r>
      <w:r w:rsidR="00F467EB" w:rsidRPr="000E44AA">
        <w:rPr>
          <w:rFonts w:asciiTheme="minorHAnsi" w:hAnsiTheme="minorHAnsi" w:cstheme="minorHAnsi"/>
          <w:lang w:val="sk-SK"/>
        </w:rPr>
        <w:t>dentifikáciu nových potenciálnych finančných zdrojov v rámci štruktúrovaného financovania</w:t>
      </w:r>
      <w:r w:rsidR="00F467EB">
        <w:rPr>
          <w:rFonts w:asciiTheme="minorHAnsi" w:hAnsiTheme="minorHAnsi" w:cstheme="minorHAnsi"/>
          <w:lang w:val="sk-SK"/>
        </w:rPr>
        <w:t>;</w:t>
      </w:r>
    </w:p>
    <w:p w:rsidR="008B4FD6" w:rsidRDefault="00EA6CF6" w:rsidP="00F467EB">
      <w:pPr>
        <w:numPr>
          <w:ilvl w:val="0"/>
          <w:numId w:val="56"/>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astavenie pravidiel plánovania dostatočnej a udržateľnej údržby dopravnej infraštruktúry.</w:t>
      </w:r>
    </w:p>
    <w:p w:rsidR="008B4FD6" w:rsidRDefault="008B4FD6" w:rsidP="008B4FD6">
      <w:pPr>
        <w:rPr>
          <w:rFonts w:asciiTheme="minorHAnsi" w:hAnsiTheme="minorHAnsi" w:cstheme="minorHAnsi"/>
          <w:lang w:val="sk-SK"/>
        </w:rPr>
      </w:pPr>
    </w:p>
    <w:p w:rsidR="008B4FD6" w:rsidRDefault="008B4FD6" w:rsidP="00F467EB">
      <w:pPr>
        <w:numPr>
          <w:ilvl w:val="0"/>
          <w:numId w:val="56"/>
        </w:numPr>
        <w:rPr>
          <w:rFonts w:asciiTheme="minorHAnsi" w:hAnsiTheme="minorHAnsi" w:cstheme="minorHAnsi"/>
          <w:lang w:val="sk-SK"/>
        </w:rPr>
        <w:sectPr w:rsidR="008B4FD6" w:rsidSect="00A50EF0">
          <w:headerReference w:type="default" r:id="rId32"/>
          <w:headerReference w:type="first" r:id="rId33"/>
          <w:pgSz w:w="11906" w:h="16838"/>
          <w:pgMar w:top="1452" w:right="1134" w:bottom="1418" w:left="1418" w:header="709" w:footer="232" w:gutter="0"/>
          <w:cols w:space="708"/>
          <w:docGrid w:linePitch="360"/>
        </w:sectPr>
      </w:pPr>
    </w:p>
    <w:p w:rsidR="00F467EB" w:rsidRPr="000E44AA" w:rsidRDefault="00F467EB" w:rsidP="00F467EB">
      <w:pPr>
        <w:pStyle w:val="DSS2Nadpis2"/>
        <w:rPr>
          <w:rFonts w:asciiTheme="minorHAnsi" w:hAnsiTheme="minorHAnsi" w:cstheme="minorHAnsi"/>
          <w:lang w:val="sk-SK"/>
        </w:rPr>
      </w:pPr>
      <w:bookmarkStart w:id="6485" w:name="_Toc357436458"/>
      <w:bookmarkStart w:id="6486" w:name="_Toc356995999"/>
      <w:bookmarkStart w:id="6487" w:name="_Toc356996146"/>
      <w:bookmarkStart w:id="6488" w:name="_Toc356998423"/>
      <w:bookmarkStart w:id="6489" w:name="_Toc356998583"/>
      <w:bookmarkStart w:id="6490" w:name="_Toc356999150"/>
      <w:bookmarkStart w:id="6491" w:name="_Toc357004076"/>
      <w:bookmarkStart w:id="6492" w:name="_Toc357004328"/>
      <w:bookmarkStart w:id="6493" w:name="_Toc357065302"/>
      <w:bookmarkStart w:id="6494" w:name="_Toc357083731"/>
      <w:bookmarkStart w:id="6495" w:name="_Toc357088734"/>
      <w:bookmarkStart w:id="6496" w:name="_Toc357092847"/>
      <w:bookmarkStart w:id="6497" w:name="_Toc357094252"/>
      <w:bookmarkStart w:id="6498" w:name="_Toc357165954"/>
      <w:bookmarkStart w:id="6499" w:name="_Toc357946479"/>
      <w:bookmarkStart w:id="6500" w:name="_Toc362359030"/>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r w:rsidRPr="000E44AA">
        <w:rPr>
          <w:rFonts w:asciiTheme="minorHAnsi" w:hAnsiTheme="minorHAnsi" w:cstheme="minorHAnsi"/>
          <w:lang w:val="sk-SK"/>
        </w:rPr>
        <w:lastRenderedPageBreak/>
        <w:t>Vízie a ciele v cestnej doprave</w:t>
      </w:r>
      <w:bookmarkEnd w:id="6499"/>
      <w:bookmarkEnd w:id="6500"/>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ohľadom na dopravnú politiku a aktuálny stav v oblasti cestnej dopravy, ktorej hlavn</w:t>
      </w:r>
      <w:r>
        <w:rPr>
          <w:rFonts w:asciiTheme="minorHAnsi" w:hAnsiTheme="minorHAnsi" w:cstheme="minorHAnsi"/>
          <w:lang w:val="sk-SK"/>
        </w:rPr>
        <w:t>é</w:t>
      </w:r>
      <w:r w:rsidRPr="000E44AA">
        <w:rPr>
          <w:rFonts w:asciiTheme="minorHAnsi" w:hAnsiTheme="minorHAnsi" w:cstheme="minorHAnsi"/>
          <w:lang w:val="sk-SK"/>
        </w:rPr>
        <w:t xml:space="preserve"> problém</w:t>
      </w:r>
      <w:r>
        <w:rPr>
          <w:rFonts w:asciiTheme="minorHAnsi" w:hAnsiTheme="minorHAnsi" w:cstheme="minorHAnsi"/>
          <w:lang w:val="sk-SK"/>
        </w:rPr>
        <w:t>y</w:t>
      </w:r>
      <w:r w:rsidRPr="000E44AA">
        <w:rPr>
          <w:rFonts w:asciiTheme="minorHAnsi" w:hAnsiTheme="minorHAnsi" w:cstheme="minorHAnsi"/>
          <w:lang w:val="sk-SK"/>
        </w:rPr>
        <w:t xml:space="preserve"> a z toho vyplývajúce potreby sú zhrnuté v kapitole 2.7.2, je vízia v oblasti cestnej dopravy definovaná ako:</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none" w:sz="0" w:space="0" w:color="auto"/>
          <w:insideV w:val="none" w:sz="0" w:space="0" w:color="auto"/>
        </w:tblBorders>
        <w:shd w:val="clear" w:color="auto" w:fill="BFBFBF" w:themeFill="background1" w:themeFillShade="BF"/>
        <w:tblLook w:val="04A0"/>
      </w:tblPr>
      <w:tblGrid>
        <w:gridCol w:w="1938"/>
        <w:gridCol w:w="7632"/>
      </w:tblGrid>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VC1</w:t>
            </w:r>
          </w:p>
        </w:tc>
        <w:tc>
          <w:tcPr>
            <w:tcW w:w="792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Moderná, kvalitná, bezpečná a efektívne fungujúca sieť diaľnic, rýchlostných ciest a ciest I. triedy</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Realizácia tejto vízie bude uskutočnená prostredníctvom napĺňania čiast</w:t>
      </w:r>
      <w:r w:rsidR="008B4FD6">
        <w:rPr>
          <w:rFonts w:asciiTheme="minorHAnsi" w:hAnsiTheme="minorHAnsi" w:cstheme="minorHAnsi"/>
          <w:lang w:val="sk-SK"/>
        </w:rPr>
        <w:t>kových strategických cieľov, ku </w:t>
      </w:r>
      <w:r w:rsidRPr="000E44AA">
        <w:rPr>
          <w:rFonts w:asciiTheme="minorHAnsi" w:hAnsiTheme="minorHAnsi" w:cstheme="minorHAnsi"/>
          <w:lang w:val="sk-SK"/>
        </w:rPr>
        <w:t>ktorým patria nasledujúce:</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shd w:val="clear" w:color="auto" w:fill="BFBFBF" w:themeFill="background1" w:themeFillShade="BF"/>
        <w:tblLook w:val="04A0"/>
      </w:tblPr>
      <w:tblGrid>
        <w:gridCol w:w="1997"/>
        <w:gridCol w:w="7573"/>
      </w:tblGrid>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SC1</w:t>
            </w:r>
          </w:p>
        </w:tc>
        <w:tc>
          <w:tcPr>
            <w:tcW w:w="792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Efektívny rozvoj siete diaľnic, rýchlostných ciest a ciest I. triedy</w:t>
            </w:r>
          </w:p>
        </w:tc>
      </w:tr>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SC2</w:t>
            </w:r>
          </w:p>
        </w:tc>
        <w:tc>
          <w:tcPr>
            <w:tcW w:w="7924" w:type="dxa"/>
            <w:shd w:val="clear" w:color="auto" w:fill="BFBFBF" w:themeFill="background1" w:themeFillShade="BF"/>
          </w:tcPr>
          <w:p w:rsidR="00F467EB" w:rsidRPr="000E44AA" w:rsidRDefault="00F467EB" w:rsidP="005A540D">
            <w:pPr>
              <w:rPr>
                <w:rFonts w:asciiTheme="minorHAnsi" w:hAnsiTheme="minorHAnsi" w:cstheme="minorHAnsi"/>
                <w:lang w:val="sk-SK"/>
              </w:rPr>
            </w:pPr>
            <w:r w:rsidRPr="000E44AA">
              <w:rPr>
                <w:rFonts w:asciiTheme="minorHAnsi" w:hAnsiTheme="minorHAnsi" w:cstheme="minorHAnsi"/>
                <w:b/>
                <w:lang w:val="sk-SK"/>
              </w:rPr>
              <w:t>Modernizácia a obnova cestnej siete</w:t>
            </w:r>
          </w:p>
        </w:tc>
      </w:tr>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SC3</w:t>
            </w:r>
          </w:p>
        </w:tc>
        <w:tc>
          <w:tcPr>
            <w:tcW w:w="792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Rozvoj inteligentných dopravných systémov (IDS)</w:t>
            </w:r>
          </w:p>
        </w:tc>
      </w:tr>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SC4</w:t>
            </w:r>
          </w:p>
        </w:tc>
        <w:tc>
          <w:tcPr>
            <w:tcW w:w="792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Zvýšenie bezpečnosti cestnej dopravy</w:t>
            </w:r>
          </w:p>
        </w:tc>
      </w:tr>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SC5</w:t>
            </w:r>
          </w:p>
        </w:tc>
        <w:tc>
          <w:tcPr>
            <w:tcW w:w="7924" w:type="dxa"/>
            <w:shd w:val="clear" w:color="auto" w:fill="BFBFBF" w:themeFill="background1" w:themeFillShade="BF"/>
          </w:tcPr>
          <w:p w:rsidR="00F467EB" w:rsidRPr="000E44AA" w:rsidRDefault="00F467EB" w:rsidP="008B4FD6">
            <w:pPr>
              <w:rPr>
                <w:rFonts w:asciiTheme="minorHAnsi" w:hAnsiTheme="minorHAnsi" w:cstheme="minorHAnsi"/>
                <w:lang w:val="sk-SK"/>
              </w:rPr>
            </w:pPr>
            <w:r w:rsidRPr="000E44AA">
              <w:rPr>
                <w:rFonts w:asciiTheme="minorHAnsi" w:hAnsiTheme="minorHAnsi" w:cstheme="minorHAnsi"/>
                <w:b/>
                <w:lang w:val="sk-SK"/>
              </w:rPr>
              <w:t xml:space="preserve">Zníženie socioekonomických a environmentálnych </w:t>
            </w:r>
            <w:r w:rsidR="008B4FD6">
              <w:rPr>
                <w:rFonts w:asciiTheme="minorHAnsi" w:hAnsiTheme="minorHAnsi" w:cstheme="minorHAnsi"/>
                <w:b/>
                <w:lang w:val="sk-SK"/>
              </w:rPr>
              <w:t>vplyvov</w:t>
            </w:r>
            <w:r w:rsidRPr="000E44AA">
              <w:rPr>
                <w:rFonts w:asciiTheme="minorHAnsi" w:hAnsiTheme="minorHAnsi" w:cstheme="minorHAnsi"/>
                <w:b/>
                <w:lang w:val="sk-SK"/>
              </w:rPr>
              <w:t xml:space="preserve"> cestnej dopravy</w:t>
            </w:r>
          </w:p>
        </w:tc>
      </w:tr>
    </w:tbl>
    <w:p w:rsidR="00F467EB" w:rsidRPr="000E44AA" w:rsidRDefault="00F467EB" w:rsidP="00F467EB">
      <w:pPr>
        <w:pStyle w:val="DSS2Nadpis3"/>
        <w:rPr>
          <w:lang w:val="sk-SK"/>
        </w:rPr>
      </w:pPr>
      <w:bookmarkStart w:id="6501" w:name="_Toc354757401"/>
      <w:bookmarkStart w:id="6502" w:name="_Toc354764123"/>
      <w:bookmarkStart w:id="6503" w:name="_Toc352257137"/>
      <w:bookmarkStart w:id="6504" w:name="_Toc353288724"/>
      <w:bookmarkStart w:id="6505" w:name="_Toc353961035"/>
      <w:bookmarkStart w:id="6506" w:name="_Toc353974569"/>
      <w:bookmarkStart w:id="6507" w:name="_Toc353975462"/>
      <w:bookmarkStart w:id="6508" w:name="_Toc354671793"/>
      <w:bookmarkStart w:id="6509" w:name="_Toc354753809"/>
      <w:bookmarkStart w:id="6510" w:name="_Toc354754598"/>
      <w:bookmarkStart w:id="6511" w:name="_Toc357946480"/>
      <w:bookmarkEnd w:id="6501"/>
      <w:bookmarkEnd w:id="6502"/>
      <w:r w:rsidRPr="000E44AA">
        <w:rPr>
          <w:lang w:val="sk-SK"/>
        </w:rPr>
        <w:t>Strategický cieľ SC1: Efektívny rozvoj siete diaľnic, rýchlostných ciest a ciest I. triedy</w:t>
      </w:r>
      <w:bookmarkEnd w:id="6503"/>
      <w:bookmarkEnd w:id="6504"/>
      <w:bookmarkEnd w:id="6505"/>
      <w:bookmarkEnd w:id="6506"/>
      <w:bookmarkEnd w:id="6507"/>
      <w:bookmarkEnd w:id="6508"/>
      <w:bookmarkEnd w:id="6509"/>
      <w:bookmarkEnd w:id="6510"/>
      <w:bookmarkEnd w:id="6511"/>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Strategický cieľ SC1 je zameraný na efektívny rozvoj siete diaľnic, rýchlostných ciest a ciest I. triedy. Naplnenie cieľa by malo viesť najmä k zvýšeniu medzinárodnej dostupnosti, dostupnosti regiónov, okresov, významných bodov záujmu a pod. prostredníctvom kvalitnej a efektívnej siete diaľnic, rýchlo</w:t>
      </w:r>
      <w:r w:rsidR="005A540D">
        <w:rPr>
          <w:rFonts w:asciiTheme="minorHAnsi" w:hAnsiTheme="minorHAnsi" w:cstheme="minorHAnsi"/>
          <w:lang w:val="sk-SK"/>
        </w:rPr>
        <w:t>stných ciest a ciest I. triedy.</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SC1.1: Zvýšenie kapacity siete diaľnic, rýchlostných komunikácií a dostupnosti regiónov prostredníctvom výstavby nových úsekov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SC1.1 bude dôraz kladený najmä na:</w:t>
      </w:r>
    </w:p>
    <w:p w:rsidR="00F467EB" w:rsidRPr="000E44AA" w:rsidRDefault="005A540D" w:rsidP="00F467EB">
      <w:pPr>
        <w:numPr>
          <w:ilvl w:val="0"/>
          <w:numId w:val="14"/>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ktualizáciu koncepcie rozvoja diaľnic a rýchlostných ciest na základe vyhodnotenia štúdií realizovateľnosti a</w:t>
      </w:r>
      <w:r w:rsidR="00F467EB">
        <w:rPr>
          <w:rFonts w:asciiTheme="minorHAnsi" w:hAnsiTheme="minorHAnsi" w:cstheme="minorHAnsi"/>
          <w:lang w:val="sk-SK"/>
        </w:rPr>
        <w:t> </w:t>
      </w:r>
      <w:r w:rsidR="00F467EB" w:rsidRPr="000E44AA">
        <w:rPr>
          <w:rFonts w:asciiTheme="minorHAnsi" w:hAnsiTheme="minorHAnsi" w:cstheme="minorHAnsi"/>
          <w:lang w:val="sk-SK"/>
        </w:rPr>
        <w:t>opodstatnenosti</w:t>
      </w:r>
      <w:r w:rsidR="00F467EB">
        <w:rPr>
          <w:rFonts w:asciiTheme="minorHAnsi" w:hAnsiTheme="minorHAnsi" w:cstheme="minorHAnsi"/>
          <w:lang w:val="sk-SK"/>
        </w:rPr>
        <w:t>;</w:t>
      </w:r>
    </w:p>
    <w:p w:rsidR="00F467EB" w:rsidRPr="000E44AA" w:rsidRDefault="005A540D"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acionalizáciu plánovaných stavieb, najmä rýchlostných ciest (overenie možnosti a dôsledku vedenia v trasách súbežných ciest I. tried, navrhovaná kategória, technické riešenie, optimalizácia počtu a umiestnenia MÚK)</w:t>
      </w:r>
      <w:r w:rsidR="00F467EB">
        <w:rPr>
          <w:rFonts w:asciiTheme="minorHAnsi" w:hAnsiTheme="minorHAnsi" w:cstheme="minorHAnsi"/>
          <w:lang w:val="sk-SK"/>
        </w:rPr>
        <w:t>;</w:t>
      </w:r>
    </w:p>
    <w:p w:rsidR="00F467EB" w:rsidRPr="000E44AA" w:rsidRDefault="005A540D" w:rsidP="00F467EB">
      <w:pPr>
        <w:numPr>
          <w:ilvl w:val="0"/>
          <w:numId w:val="14"/>
        </w:numPr>
        <w:rPr>
          <w:rFonts w:asciiTheme="minorHAnsi" w:hAnsiTheme="minorHAnsi" w:cstheme="minorHAnsi"/>
          <w:lang w:val="sk-SK"/>
        </w:rPr>
      </w:pPr>
      <w:r>
        <w:rPr>
          <w:rFonts w:asciiTheme="minorHAnsi" w:hAnsiTheme="minorHAnsi" w:cstheme="minorHAnsi"/>
          <w:lang w:val="sk-SK"/>
        </w:rPr>
        <w:t>e</w:t>
      </w:r>
      <w:r w:rsidR="00F467EB" w:rsidRPr="000E44AA">
        <w:rPr>
          <w:rFonts w:asciiTheme="minorHAnsi" w:hAnsiTheme="minorHAnsi" w:cstheme="minorHAnsi"/>
          <w:lang w:val="sk-SK"/>
        </w:rPr>
        <w:t>fektívne projektovanie - etapizácia výstavby (budovanie ½ profilov, najmä rýchlostných ciest), budovanie ucelených úsekov bez fragmentácie, využitie moderných bezpečnostných návrhových parametrov a bezpečnostných prvkov a pod.)</w:t>
      </w:r>
      <w:r w:rsidR="00F467EB">
        <w:rPr>
          <w:rFonts w:asciiTheme="minorHAnsi" w:hAnsiTheme="minorHAnsi" w:cstheme="minorHAnsi"/>
          <w:lang w:val="sk-SK"/>
        </w:rPr>
        <w:t>.</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SC1.2: Zvýšenie dostupnosti siete diaľnic a rýchlostných komunikácií prostredníctvom výstavby nových úsekov ciest I. triedy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tejto priority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 xml:space="preserve">yužívanie výsledkov sčítania dopravy a smerových prieskumov </w:t>
      </w:r>
      <w:r w:rsidR="008B4FD6">
        <w:rPr>
          <w:rFonts w:asciiTheme="minorHAnsi" w:hAnsiTheme="minorHAnsi" w:cstheme="minorHAnsi"/>
          <w:lang w:val="sk-SK"/>
        </w:rPr>
        <w:t>pri plánovaní výstavby ciest I. </w:t>
      </w:r>
      <w:r w:rsidR="00F467EB" w:rsidRPr="000E44AA">
        <w:rPr>
          <w:rFonts w:asciiTheme="minorHAnsi" w:hAnsiTheme="minorHAnsi" w:cstheme="minorHAnsi"/>
          <w:lang w:val="sk-SK"/>
        </w:rPr>
        <w:t>triedy (budovaní obchvatov miest a obcí)</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acionalizácia plánovaných stavieb, najmä pri budovaní preložiek a obchvatov miest a obcí</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e</w:t>
      </w:r>
      <w:r w:rsidR="00F467EB" w:rsidRPr="000E44AA">
        <w:rPr>
          <w:rFonts w:asciiTheme="minorHAnsi" w:hAnsiTheme="minorHAnsi" w:cstheme="minorHAnsi"/>
          <w:lang w:val="sk-SK"/>
        </w:rPr>
        <w:t xml:space="preserve">fektívne projektovanie </w:t>
      </w:r>
      <w:r w:rsidR="00F467EB">
        <w:rPr>
          <w:rFonts w:asciiTheme="minorHAnsi" w:hAnsiTheme="minorHAnsi" w:cstheme="minorHAnsi"/>
          <w:lang w:val="sk-SK"/>
        </w:rPr>
        <w:t>—</w:t>
      </w:r>
      <w:r w:rsidR="00F467EB" w:rsidRPr="000E44AA">
        <w:rPr>
          <w:rFonts w:asciiTheme="minorHAnsi" w:hAnsiTheme="minorHAnsi" w:cstheme="minorHAnsi"/>
          <w:lang w:val="sk-SK"/>
        </w:rPr>
        <w:t xml:space="preserve"> budovanie ucelených úsekov bez fragmentácie, využitie moderných bezpečnostných návrhových parametrov a bezpečnostných prvkov a pod.</w:t>
      </w:r>
    </w:p>
    <w:p w:rsidR="00F467EB" w:rsidRPr="000E44AA" w:rsidRDefault="00F467EB" w:rsidP="00F467EB">
      <w:pPr>
        <w:pStyle w:val="DSS2Nadpis3"/>
        <w:rPr>
          <w:rFonts w:asciiTheme="minorHAnsi" w:hAnsiTheme="minorHAnsi" w:cstheme="minorHAnsi"/>
          <w:noProof w:val="0"/>
          <w:lang w:val="sk-SK"/>
        </w:rPr>
      </w:pPr>
      <w:bookmarkStart w:id="6512" w:name="_Toc353288725"/>
      <w:bookmarkStart w:id="6513" w:name="_Toc353961036"/>
      <w:bookmarkStart w:id="6514" w:name="_Toc353974570"/>
      <w:bookmarkStart w:id="6515" w:name="_Toc353975463"/>
      <w:bookmarkStart w:id="6516" w:name="_Toc354671794"/>
      <w:bookmarkStart w:id="6517" w:name="_Toc354753810"/>
      <w:bookmarkStart w:id="6518" w:name="_Toc354754599"/>
      <w:bookmarkStart w:id="6519" w:name="_Toc357946481"/>
      <w:r w:rsidRPr="000E44AA">
        <w:rPr>
          <w:rFonts w:asciiTheme="minorHAnsi" w:hAnsiTheme="minorHAnsi" w:cstheme="minorHAnsi"/>
          <w:noProof w:val="0"/>
          <w:lang w:val="sk-SK"/>
        </w:rPr>
        <w:lastRenderedPageBreak/>
        <w:t>Strategický cieľ SC2: Modernizácia a obnova cestnej siete</w:t>
      </w:r>
      <w:bookmarkEnd w:id="6512"/>
      <w:bookmarkEnd w:id="6513"/>
      <w:bookmarkEnd w:id="6514"/>
      <w:bookmarkEnd w:id="6515"/>
      <w:bookmarkEnd w:id="6516"/>
      <w:bookmarkEnd w:id="6517"/>
      <w:bookmarkEnd w:id="6518"/>
      <w:bookmarkEnd w:id="6519"/>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Strategický cieľ SC2 je zameraný na modernizáciu a obnovu jednotlivých úrovní cestnej siete SR. Naplnením tohto cieľa by malo dôjsť najmä k zlepšeniu stavebnotechnického stavu diaľnic, rýchlostných ciest a ciest I. triedy vrátane </w:t>
      </w:r>
      <w:r>
        <w:rPr>
          <w:rFonts w:asciiTheme="minorHAnsi" w:hAnsiTheme="minorHAnsi" w:cstheme="minorHAnsi"/>
          <w:lang w:val="sk-SK"/>
        </w:rPr>
        <w:t>mostných</w:t>
      </w:r>
      <w:r w:rsidRPr="000E44AA">
        <w:rPr>
          <w:rFonts w:asciiTheme="minorHAnsi" w:hAnsiTheme="minorHAnsi" w:cstheme="minorHAnsi"/>
          <w:lang w:val="sk-SK"/>
        </w:rPr>
        <w:t xml:space="preserve"> objektov.</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SC2.1: Zlepšenie stavebno-technického stavu diaľnic a rýchlostných ciest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tejto priority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ekonštrukciu havarijných úsekov ciest na základe posúdenia a výsledkov zo systému hospodárenia s vozovkami;</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ekonštrukciu mostov na základe posúdenia a výsledkov zo systému hospodárenia s</w:t>
      </w:r>
      <w:r w:rsidR="005A540D">
        <w:rPr>
          <w:rFonts w:asciiTheme="minorHAnsi" w:hAnsiTheme="minorHAnsi" w:cstheme="minorHAnsi"/>
          <w:lang w:val="sk-SK"/>
        </w:rPr>
        <w:t xml:space="preserve"> </w:t>
      </w:r>
      <w:r w:rsidR="00F467EB" w:rsidRPr="000E44AA">
        <w:rPr>
          <w:rFonts w:asciiTheme="minorHAnsi" w:hAnsiTheme="minorHAnsi" w:cstheme="minorHAnsi"/>
          <w:lang w:val="sk-SK"/>
        </w:rPr>
        <w:t>mostmi</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 xml:space="preserve">riebežný monitoring a </w:t>
      </w:r>
      <w:r w:rsidR="00B4567C" w:rsidRPr="000E44AA">
        <w:rPr>
          <w:rFonts w:asciiTheme="minorHAnsi" w:hAnsiTheme="minorHAnsi" w:cstheme="minorHAnsi"/>
          <w:lang w:val="sk-SK"/>
        </w:rPr>
        <w:t>sanáci</w:t>
      </w:r>
      <w:r w:rsidR="00B4567C">
        <w:rPr>
          <w:rFonts w:asciiTheme="minorHAnsi" w:hAnsiTheme="minorHAnsi" w:cstheme="minorHAnsi"/>
          <w:lang w:val="sk-SK"/>
        </w:rPr>
        <w:t>u</w:t>
      </w:r>
      <w:r w:rsidR="00B4567C" w:rsidRPr="000E44AA">
        <w:rPr>
          <w:rFonts w:asciiTheme="minorHAnsi" w:hAnsiTheme="minorHAnsi" w:cstheme="minorHAnsi"/>
          <w:lang w:val="sk-SK"/>
        </w:rPr>
        <w:t xml:space="preserve"> </w:t>
      </w:r>
      <w:r w:rsidR="00F467EB" w:rsidRPr="000E44AA">
        <w:rPr>
          <w:rFonts w:asciiTheme="minorHAnsi" w:hAnsiTheme="minorHAnsi" w:cstheme="minorHAnsi"/>
          <w:lang w:val="sk-SK"/>
        </w:rPr>
        <w:t>zosuvov;</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ekonštrukciu hraničných priechodov;</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odernizáciu odpočívadiel.</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 xml:space="preserve">Priorita SC2.2: Zlepšenie stavebno-technického stavu ciest </w:t>
      </w:r>
      <w:r>
        <w:rPr>
          <w:rFonts w:asciiTheme="minorHAnsi" w:hAnsiTheme="minorHAnsi" w:cstheme="minorHAnsi"/>
          <w:lang w:val="sk-SK"/>
        </w:rPr>
        <w:t>I. triedy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SC 2.2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ravidelnú diagnostiku technického stavu ciest I. triedy;</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ekonštrukciu havarijných úsekov ciest na základe posúdenia a výsledkov zo systému hospodárenia s vozovkami;</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 xml:space="preserve">ekonštrukciu </w:t>
      </w:r>
      <w:r w:rsidR="00F467EB">
        <w:rPr>
          <w:rFonts w:asciiTheme="minorHAnsi" w:hAnsiTheme="minorHAnsi" w:cstheme="minorHAnsi"/>
          <w:lang w:val="sk-SK"/>
        </w:rPr>
        <w:t>mostných</w:t>
      </w:r>
      <w:r w:rsidR="00F467EB" w:rsidRPr="000E44AA">
        <w:rPr>
          <w:rFonts w:asciiTheme="minorHAnsi" w:hAnsiTheme="minorHAnsi" w:cstheme="minorHAnsi"/>
          <w:lang w:val="sk-SK"/>
        </w:rPr>
        <w:t xml:space="preserve"> objektov v stavebno-technickom stave V – VII;</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riebežnú sanáciu zosuvov.</w:t>
      </w:r>
    </w:p>
    <w:p w:rsidR="00F467EB" w:rsidRPr="000E44AA" w:rsidRDefault="00F467EB" w:rsidP="00F467EB">
      <w:pPr>
        <w:pStyle w:val="DSS2Nadpis3"/>
        <w:rPr>
          <w:rFonts w:asciiTheme="minorHAnsi" w:hAnsiTheme="minorHAnsi" w:cstheme="minorHAnsi"/>
          <w:noProof w:val="0"/>
          <w:lang w:val="sk-SK"/>
        </w:rPr>
      </w:pPr>
      <w:bookmarkStart w:id="6520" w:name="_Toc353288726"/>
      <w:bookmarkStart w:id="6521" w:name="_Toc353961037"/>
      <w:bookmarkStart w:id="6522" w:name="_Toc353974571"/>
      <w:bookmarkStart w:id="6523" w:name="_Toc353975464"/>
      <w:bookmarkStart w:id="6524" w:name="_Toc354671795"/>
      <w:bookmarkStart w:id="6525" w:name="_Toc354753812"/>
      <w:bookmarkStart w:id="6526" w:name="_Toc354754602"/>
      <w:bookmarkStart w:id="6527" w:name="_Toc357946482"/>
      <w:r w:rsidRPr="000E44AA">
        <w:rPr>
          <w:rFonts w:asciiTheme="minorHAnsi" w:hAnsiTheme="minorHAnsi" w:cstheme="minorHAnsi"/>
          <w:noProof w:val="0"/>
          <w:lang w:val="sk-SK"/>
        </w:rPr>
        <w:t>Strategický cieľ SC3: Rozvoj inteligentných dopravných systémov (IDS)</w:t>
      </w:r>
      <w:bookmarkEnd w:id="6520"/>
      <w:bookmarkEnd w:id="6521"/>
      <w:bookmarkEnd w:id="6522"/>
      <w:bookmarkEnd w:id="6523"/>
      <w:bookmarkEnd w:id="6524"/>
      <w:bookmarkEnd w:id="6525"/>
      <w:bookmarkEnd w:id="6526"/>
      <w:bookmarkEnd w:id="6527"/>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Strategický cieľ SC3 je zameraný na rozvoj inteligentných dopravných systémov. Naplnením tohto cieľa by malo dôjsť najmä k rozšíreniu IDS na diaľniciach, rýchlostných cestách, ale aj na relevantných úsekoch a ťahoch ciest I. triedy. Budované by mali byť jednotlivé senzorické vrstvy (ASD, </w:t>
      </w:r>
      <w:proofErr w:type="spellStart"/>
      <w:r w:rsidRPr="000E44AA">
        <w:rPr>
          <w:rFonts w:asciiTheme="minorHAnsi" w:hAnsiTheme="minorHAnsi" w:cstheme="minorHAnsi"/>
          <w:lang w:val="sk-SK"/>
        </w:rPr>
        <w:t>meteo</w:t>
      </w:r>
      <w:proofErr w:type="spellEnd"/>
      <w:r w:rsidRPr="000E44AA">
        <w:rPr>
          <w:rFonts w:asciiTheme="minorHAnsi" w:hAnsiTheme="minorHAnsi" w:cstheme="minorHAnsi"/>
          <w:lang w:val="sk-SK"/>
        </w:rPr>
        <w:t xml:space="preserve"> </w:t>
      </w:r>
      <w:r>
        <w:rPr>
          <w:rFonts w:asciiTheme="minorHAnsi" w:hAnsiTheme="minorHAnsi" w:cstheme="minorHAnsi"/>
          <w:lang w:val="sk-SK"/>
        </w:rPr>
        <w:t>hlásenia</w:t>
      </w:r>
      <w:r w:rsidR="008B4FD6">
        <w:rPr>
          <w:rFonts w:asciiTheme="minorHAnsi" w:hAnsiTheme="minorHAnsi" w:cstheme="minorHAnsi"/>
          <w:lang w:val="sk-SK"/>
        </w:rPr>
        <w:t>, a </w:t>
      </w:r>
      <w:r w:rsidRPr="000E44AA">
        <w:rPr>
          <w:rFonts w:asciiTheme="minorHAnsi" w:hAnsiTheme="minorHAnsi" w:cstheme="minorHAnsi"/>
          <w:lang w:val="sk-SK"/>
        </w:rPr>
        <w:t>podobne), ako aj centrálne systémy efektívne využívajúce senzorickú dátovú základňu.</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SC3.1: Rozvoj infraštruktúry IDS na sieti diaľnic, rýchlostných ciest a ciest I. triedy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SC 3.1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pracovanie podrobnej analýzy zameranej na aktuálny stav nasadenia, fungovania a využitia inteligentných dopravných systémov.</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 xml:space="preserve">ávrh koncepcie využitia /nasadenia inteligentných </w:t>
      </w:r>
      <w:r w:rsidR="008B4FD6">
        <w:rPr>
          <w:rFonts w:asciiTheme="minorHAnsi" w:hAnsiTheme="minorHAnsi" w:cstheme="minorHAnsi"/>
          <w:lang w:val="sk-SK"/>
        </w:rPr>
        <w:t>dopravných systémov vo vzťahu k </w:t>
      </w:r>
      <w:r w:rsidR="00F467EB" w:rsidRPr="000E44AA">
        <w:rPr>
          <w:rFonts w:asciiTheme="minorHAnsi" w:hAnsiTheme="minorHAnsi" w:cstheme="minorHAnsi"/>
          <w:lang w:val="sk-SK"/>
        </w:rPr>
        <w:t>problémom a potrebám v oblasti cestnej dopravy vrátane návrhu konkrétnych opatrení a</w:t>
      </w:r>
      <w:r w:rsidR="00F467EB">
        <w:rPr>
          <w:rFonts w:asciiTheme="minorHAnsi" w:hAnsiTheme="minorHAnsi" w:cstheme="minorHAnsi"/>
          <w:lang w:val="sk-SK"/>
        </w:rPr>
        <w:t> </w:t>
      </w:r>
      <w:r w:rsidR="00F467EB" w:rsidRPr="000E44AA">
        <w:rPr>
          <w:rFonts w:asciiTheme="minorHAnsi" w:hAnsiTheme="minorHAnsi" w:cstheme="minorHAnsi"/>
          <w:lang w:val="sk-SK"/>
        </w:rPr>
        <w:t>projektov</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 xml:space="preserve">oplnenie príslušenstva diaľnic, rýchlostných ciest a ciest I. triedy dopravnými zariadeniami </w:t>
      </w:r>
      <w:r w:rsidR="00F467EB">
        <w:rPr>
          <w:rFonts w:asciiTheme="minorHAnsi" w:hAnsiTheme="minorHAnsi" w:cstheme="minorHAnsi"/>
          <w:lang w:val="sk-SK"/>
        </w:rPr>
        <w:t>na</w:t>
      </w:r>
      <w:r w:rsidR="008B4FD6">
        <w:rPr>
          <w:rFonts w:asciiTheme="minorHAnsi" w:hAnsiTheme="minorHAnsi" w:cstheme="minorHAnsi"/>
          <w:lang w:val="sk-SK"/>
        </w:rPr>
        <w:t> </w:t>
      </w:r>
      <w:r w:rsidR="00F467EB" w:rsidRPr="000E44AA">
        <w:rPr>
          <w:rFonts w:asciiTheme="minorHAnsi" w:hAnsiTheme="minorHAnsi" w:cstheme="minorHAnsi"/>
          <w:lang w:val="sk-SK"/>
        </w:rPr>
        <w:t xml:space="preserve">monitorovanie a riadenie dopravy (zariadenia dopravného prieskumu s funkciou automatického sčítania dopravy (ASD) a analyzátora dopravného prúdu (ADP), premenné dopravné značky, zariadenia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prevádzkové informácie, kamery) – v nadväznosti na spracovanú koncepciu IDS</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oplnenie príslušenstva diaľnic, rýchlostných ciest a ciest I. triedy zariadeniami cestnej meteorológie pre podporu výkonu zimnej údržby (meteostanice) – v nadväznosti na spracovanú koncepciu IDS</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lastRenderedPageBreak/>
        <w:t>d</w:t>
      </w:r>
      <w:r w:rsidR="00F467EB" w:rsidRPr="000E44AA">
        <w:rPr>
          <w:rFonts w:asciiTheme="minorHAnsi" w:hAnsiTheme="minorHAnsi" w:cstheme="minorHAnsi"/>
          <w:lang w:val="sk-SK"/>
        </w:rPr>
        <w:t xml:space="preserve">oplnenie príslušenstva diaľnic, rýchlostných ciest a ciest I. triedy dopravnými zariadeniami </w:t>
      </w:r>
      <w:r w:rsidR="00F467EB">
        <w:rPr>
          <w:rFonts w:asciiTheme="minorHAnsi" w:hAnsiTheme="minorHAnsi" w:cstheme="minorHAnsi"/>
          <w:lang w:val="sk-SK"/>
        </w:rPr>
        <w:t>na</w:t>
      </w:r>
      <w:r w:rsidR="0027145A">
        <w:rPr>
          <w:rFonts w:asciiTheme="minorHAnsi" w:hAnsiTheme="minorHAnsi" w:cstheme="minorHAnsi"/>
          <w:lang w:val="sk-SK"/>
        </w:rPr>
        <w:t> </w:t>
      </w:r>
      <w:r w:rsidR="00F467EB" w:rsidRPr="000E44AA">
        <w:rPr>
          <w:rFonts w:asciiTheme="minorHAnsi" w:hAnsiTheme="minorHAnsi" w:cstheme="minorHAnsi"/>
          <w:lang w:val="sk-SK"/>
        </w:rPr>
        <w:t>monitorovanie smerovania dopravy – v nadväznosti na spracovanú koncepciu IDS</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oplnenie zberových technológií cestnej databanky technológiou mobilného mapovania.</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SC3.2: Efektívne vyťažovanie primárnych/senzorických dátových zdrojov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SC3.2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kvalitnenie zberu údajov o pozemných komunikáciách a doprave</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 xml:space="preserve">ískavanie údajov o doprave a pozemných komunikáciách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štatistické účely</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 xml:space="preserve">ískavanie údajov o doprave a pozemných komunikáciách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riadenie dopravy </w:t>
      </w:r>
      <w:r w:rsidR="00F467EB">
        <w:rPr>
          <w:rFonts w:asciiTheme="minorHAnsi" w:hAnsiTheme="minorHAnsi" w:cstheme="minorHAnsi"/>
          <w:lang w:val="sk-SK"/>
        </w:rPr>
        <w:t>—</w:t>
      </w:r>
      <w:r w:rsidR="00F467EB" w:rsidRPr="000E44AA">
        <w:rPr>
          <w:rFonts w:asciiTheme="minorHAnsi" w:hAnsiTheme="minorHAnsi" w:cstheme="minorHAnsi"/>
          <w:lang w:val="sk-SK"/>
        </w:rPr>
        <w:t xml:space="preserve"> v nadväznosti na spracovanú koncepciu IDS</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 xml:space="preserve">oskytovanie dopravných informácií širokej verejnosti </w:t>
      </w:r>
      <w:r w:rsidR="00F467EB">
        <w:rPr>
          <w:rFonts w:asciiTheme="minorHAnsi" w:hAnsiTheme="minorHAnsi" w:cstheme="minorHAnsi"/>
          <w:lang w:val="sk-SK"/>
        </w:rPr>
        <w:t>—</w:t>
      </w:r>
      <w:r w:rsidR="00F467EB" w:rsidRPr="000E44AA">
        <w:rPr>
          <w:rFonts w:asciiTheme="minorHAnsi" w:hAnsiTheme="minorHAnsi" w:cstheme="minorHAnsi"/>
          <w:lang w:val="sk-SK"/>
        </w:rPr>
        <w:t xml:space="preserve"> v nadväznosti na spracovanú koncepciu IDS</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ybudovanie dispečingu prevádzky</w:t>
      </w:r>
      <w:r w:rsidR="00F467EB">
        <w:rPr>
          <w:rFonts w:asciiTheme="minorHAnsi" w:hAnsiTheme="minorHAnsi" w:cstheme="minorHAnsi"/>
          <w:lang w:val="sk-SK"/>
        </w:rPr>
        <w:t>,</w:t>
      </w:r>
      <w:r w:rsidR="00F467EB" w:rsidRPr="000E44AA">
        <w:rPr>
          <w:rFonts w:asciiTheme="minorHAnsi" w:hAnsiTheme="minorHAnsi" w:cstheme="minorHAnsi"/>
          <w:lang w:val="sk-SK"/>
        </w:rPr>
        <w:t xml:space="preserve"> resp. Národného dopravného informačného/riadiaceho centra </w:t>
      </w:r>
      <w:r w:rsidR="00F467EB">
        <w:rPr>
          <w:rFonts w:asciiTheme="minorHAnsi" w:hAnsiTheme="minorHAnsi" w:cstheme="minorHAnsi"/>
          <w:lang w:val="sk-SK"/>
        </w:rPr>
        <w:t>—</w:t>
      </w:r>
      <w:r w:rsidR="00F467EB" w:rsidRPr="000E44AA">
        <w:rPr>
          <w:rFonts w:asciiTheme="minorHAnsi" w:hAnsiTheme="minorHAnsi" w:cstheme="minorHAnsi"/>
          <w:lang w:val="sk-SK"/>
        </w:rPr>
        <w:t xml:space="preserve"> v nadväznosti na spracovanú koncepciu IDS</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avedenie systému centrálnej evidencie uzávierok a zvláštneho využívania</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 xml:space="preserve">avedenie systému </w:t>
      </w:r>
      <w:r w:rsidR="00F467EB">
        <w:rPr>
          <w:rFonts w:asciiTheme="minorHAnsi" w:hAnsiTheme="minorHAnsi" w:cstheme="minorHAnsi"/>
          <w:lang w:val="sk-SK"/>
        </w:rPr>
        <w:t xml:space="preserve">na </w:t>
      </w:r>
      <w:r w:rsidR="00F467EB" w:rsidRPr="000E44AA">
        <w:rPr>
          <w:rFonts w:asciiTheme="minorHAnsi" w:hAnsiTheme="minorHAnsi" w:cstheme="minorHAnsi"/>
          <w:lang w:val="sk-SK"/>
        </w:rPr>
        <w:t>podporu správy a údržby pozemných komunikácií</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oplnenie referenčnej siete cestných komunikácií údajmi o miestnych a verejne prístupných účelových komunikáciách.</w:t>
      </w:r>
    </w:p>
    <w:p w:rsidR="00F467EB" w:rsidRPr="000E44AA" w:rsidRDefault="00F467EB" w:rsidP="00F467EB">
      <w:pPr>
        <w:pStyle w:val="DSS2Nadpis3"/>
        <w:rPr>
          <w:rFonts w:asciiTheme="minorHAnsi" w:hAnsiTheme="minorHAnsi" w:cstheme="minorHAnsi"/>
          <w:noProof w:val="0"/>
          <w:lang w:val="sk-SK"/>
        </w:rPr>
      </w:pPr>
      <w:bookmarkStart w:id="6528" w:name="_Toc353288727"/>
      <w:bookmarkStart w:id="6529" w:name="_Toc353961038"/>
      <w:bookmarkStart w:id="6530" w:name="_Toc353974572"/>
      <w:bookmarkStart w:id="6531" w:name="_Toc353975465"/>
      <w:bookmarkStart w:id="6532" w:name="_Toc354671796"/>
      <w:bookmarkStart w:id="6533" w:name="_Toc354753813"/>
      <w:bookmarkStart w:id="6534" w:name="_Toc354754603"/>
      <w:bookmarkStart w:id="6535" w:name="_Toc357946483"/>
      <w:r w:rsidRPr="000E44AA">
        <w:rPr>
          <w:rFonts w:asciiTheme="minorHAnsi" w:hAnsiTheme="minorHAnsi" w:cstheme="minorHAnsi"/>
          <w:noProof w:val="0"/>
          <w:lang w:val="sk-SK"/>
        </w:rPr>
        <w:t>Strategický cieľ SC4: Zvýšenie bezpečnosti cestnej dopravy</w:t>
      </w:r>
      <w:bookmarkEnd w:id="6528"/>
      <w:bookmarkEnd w:id="6529"/>
      <w:bookmarkEnd w:id="6530"/>
      <w:bookmarkEnd w:id="6531"/>
      <w:bookmarkEnd w:id="6532"/>
      <w:bookmarkEnd w:id="6533"/>
      <w:bookmarkEnd w:id="6534"/>
      <w:bookmarkEnd w:id="6535"/>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Strategický cieľ SC4 je zameraný na zvýšenie bezpečnosti cestnej dopravy. Malo by dôjsť </w:t>
      </w:r>
      <w:r>
        <w:rPr>
          <w:rFonts w:asciiTheme="minorHAnsi" w:hAnsiTheme="minorHAnsi" w:cstheme="minorHAnsi"/>
          <w:lang w:val="sk-SK"/>
        </w:rPr>
        <w:t>najmä</w:t>
      </w:r>
      <w:r w:rsidRPr="000E44AA">
        <w:rPr>
          <w:rFonts w:asciiTheme="minorHAnsi" w:hAnsiTheme="minorHAnsi" w:cstheme="minorHAnsi"/>
          <w:lang w:val="sk-SK"/>
        </w:rPr>
        <w:t xml:space="preserve"> k prevencii vzniku tzv. k</w:t>
      </w:r>
      <w:r w:rsidR="00B545F8">
        <w:rPr>
          <w:rFonts w:asciiTheme="minorHAnsi" w:hAnsiTheme="minorHAnsi" w:cstheme="minorHAnsi"/>
          <w:lang w:val="sk-SK"/>
        </w:rPr>
        <w:t xml:space="preserve">ritických nehodových lokalít a </w:t>
      </w:r>
      <w:r w:rsidRPr="000E44AA">
        <w:rPr>
          <w:rFonts w:asciiTheme="minorHAnsi" w:hAnsiTheme="minorHAnsi" w:cstheme="minorHAnsi"/>
          <w:lang w:val="sk-SK"/>
        </w:rPr>
        <w:t>ďalej k odstráneniu už existujúcich KNL. V rámci plnenia tohto špecifického cieľa sú tak zadefinované nasledujúce priority a rámce ich opatrení:</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SC4.1: Prevencia vzniku kritických nehodových lokalít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SC4.1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zdelávacie kampane – zvýšenie informovanosti verejnosti o rizikách a posilnenie aktívnej účasti účastníkov dopravy na zvyšovaní bezpečnosti, kampane orientované na špecifické cieľové skupiny (vodiči, deti, seniori a pod.)</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atabázy a zber dát o dopravných nehodách – posilnenie analytických kapacít a systematizácia práce s</w:t>
      </w:r>
      <w:r w:rsidR="00F467EB">
        <w:rPr>
          <w:rFonts w:asciiTheme="minorHAnsi" w:hAnsiTheme="minorHAnsi" w:cstheme="minorHAnsi"/>
          <w:lang w:val="sk-SK"/>
        </w:rPr>
        <w:t> </w:t>
      </w:r>
      <w:r w:rsidR="00F467EB" w:rsidRPr="000E44AA">
        <w:rPr>
          <w:rFonts w:asciiTheme="minorHAnsi" w:hAnsiTheme="minorHAnsi" w:cstheme="minorHAnsi"/>
          <w:lang w:val="sk-SK"/>
        </w:rPr>
        <w:t>informáciami</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b</w:t>
      </w:r>
      <w:r w:rsidR="00F467EB" w:rsidRPr="000E44AA">
        <w:rPr>
          <w:rFonts w:asciiTheme="minorHAnsi" w:hAnsiTheme="minorHAnsi" w:cstheme="minorHAnsi"/>
          <w:lang w:val="sk-SK"/>
        </w:rPr>
        <w:t>udovanie bezpečných koridorov pre migráciu zveri (tzv. zelené prechody) a riešenie oplotenia v kritických úsekoch</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ykonávanie posudzovania vplyvu bezpečnosti pozemnej komunikácie, bezpečnostného auditu a inšpekcie podľa zákona č. 249/2001 Z.</w:t>
      </w:r>
      <w:r w:rsidR="00F467EB">
        <w:rPr>
          <w:rFonts w:asciiTheme="minorHAnsi" w:hAnsiTheme="minorHAnsi" w:cstheme="minorHAnsi"/>
          <w:lang w:val="sk-SK"/>
        </w:rPr>
        <w:t> </w:t>
      </w:r>
      <w:r w:rsidR="00F467EB" w:rsidRPr="000E44AA">
        <w:rPr>
          <w:rFonts w:asciiTheme="minorHAnsi" w:hAnsiTheme="minorHAnsi" w:cstheme="minorHAnsi"/>
          <w:lang w:val="sk-SK"/>
        </w:rPr>
        <w:t>z. o riadení bezpečnosti pozemných komunikácií a o zmene a doplnení niektorých zákonov</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abezpečenie a obnova bezpečnostných zariadení.</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SC4.2: Odstránenie kritických nehodových lokalít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SC 4.2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o</w:t>
      </w:r>
      <w:r w:rsidR="00F467EB" w:rsidRPr="000E44AA">
        <w:rPr>
          <w:rFonts w:asciiTheme="minorHAnsi" w:hAnsiTheme="minorHAnsi" w:cstheme="minorHAnsi"/>
          <w:lang w:val="sk-SK"/>
        </w:rPr>
        <w:t>dstránenie KNL na diaľniciach a rýchlostných cestách</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o</w:t>
      </w:r>
      <w:r w:rsidR="00F467EB" w:rsidRPr="000E44AA">
        <w:rPr>
          <w:rFonts w:asciiTheme="minorHAnsi" w:hAnsiTheme="minorHAnsi" w:cstheme="minorHAnsi"/>
          <w:lang w:val="sk-SK"/>
        </w:rPr>
        <w:t>dstránenie KNL na cestách I. triedy.</w:t>
      </w:r>
    </w:p>
    <w:p w:rsidR="00F467EB" w:rsidRPr="000E44AA" w:rsidRDefault="00F467EB" w:rsidP="00F467EB">
      <w:pPr>
        <w:pStyle w:val="DSS2Nadpis3"/>
        <w:rPr>
          <w:rFonts w:asciiTheme="minorHAnsi" w:hAnsiTheme="minorHAnsi" w:cstheme="minorHAnsi"/>
          <w:noProof w:val="0"/>
          <w:lang w:val="sk-SK"/>
        </w:rPr>
      </w:pPr>
      <w:bookmarkStart w:id="6536" w:name="_Toc353288728"/>
      <w:bookmarkStart w:id="6537" w:name="_Toc353961039"/>
      <w:bookmarkStart w:id="6538" w:name="_Toc353974573"/>
      <w:bookmarkStart w:id="6539" w:name="_Toc353975466"/>
      <w:bookmarkStart w:id="6540" w:name="_Toc354671797"/>
      <w:bookmarkStart w:id="6541" w:name="_Toc354753814"/>
      <w:bookmarkStart w:id="6542" w:name="_Toc354754604"/>
      <w:bookmarkStart w:id="6543" w:name="_Toc357946484"/>
      <w:r w:rsidRPr="000E44AA">
        <w:rPr>
          <w:rFonts w:asciiTheme="minorHAnsi" w:hAnsiTheme="minorHAnsi" w:cstheme="minorHAnsi"/>
          <w:noProof w:val="0"/>
          <w:lang w:val="sk-SK"/>
        </w:rPr>
        <w:lastRenderedPageBreak/>
        <w:t>Strategický cieľ SC5: Zníženie socioekonomických a environmentálnych dopadov cestnej dopravy</w:t>
      </w:r>
      <w:bookmarkEnd w:id="6536"/>
      <w:bookmarkEnd w:id="6537"/>
      <w:bookmarkEnd w:id="6538"/>
      <w:bookmarkEnd w:id="6539"/>
      <w:bookmarkEnd w:id="6540"/>
      <w:bookmarkEnd w:id="6541"/>
      <w:bookmarkEnd w:id="6542"/>
      <w:bookmarkEnd w:id="654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Strategický cieľ SC5 je zameraný na zníženie socioekonomických a environmentálnych dopadov dopravy. Malo by dôjsť najmä k zníženiu dopadov vyplývajúcich z cestnej dopravy na živ</w:t>
      </w:r>
      <w:r w:rsidR="008B4FD6">
        <w:rPr>
          <w:rFonts w:asciiTheme="minorHAnsi" w:hAnsiTheme="minorHAnsi" w:cstheme="minorHAnsi"/>
          <w:lang w:val="sk-SK"/>
        </w:rPr>
        <w:t>otné prostredie a obyvateľstvo.</w:t>
      </w:r>
    </w:p>
    <w:p w:rsidR="00F467EB" w:rsidRPr="000E44AA" w:rsidRDefault="00F467EB" w:rsidP="00F467EB">
      <w:pPr>
        <w:pStyle w:val="Nadpis4"/>
        <w:ind w:left="706" w:hanging="706"/>
        <w:rPr>
          <w:rFonts w:asciiTheme="minorHAnsi" w:hAnsiTheme="minorHAnsi" w:cstheme="minorHAnsi"/>
          <w:lang w:val="sk-SK"/>
        </w:rPr>
      </w:pPr>
      <w:r w:rsidRPr="000E44AA">
        <w:rPr>
          <w:rFonts w:asciiTheme="minorHAnsi" w:hAnsiTheme="minorHAnsi" w:cstheme="minorHAnsi"/>
          <w:lang w:val="sk-SK"/>
        </w:rPr>
        <w:t>Priorita SC5.1: Zníženie dopadov na ži</w:t>
      </w:r>
      <w:r w:rsidR="008B4FD6">
        <w:rPr>
          <w:rFonts w:asciiTheme="minorHAnsi" w:hAnsiTheme="minorHAnsi" w:cstheme="minorHAnsi"/>
          <w:lang w:val="sk-SK"/>
        </w:rPr>
        <w:t>votné prostredie a obyvateľstvo</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tejto priority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onitoring zložiek životného prostredia v súvislosti s prevádzkou diaľnic, rýchlostných ciest a ciest I. triedy</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b</w:t>
      </w:r>
      <w:r w:rsidR="00F467EB" w:rsidRPr="000E44AA">
        <w:rPr>
          <w:rFonts w:asciiTheme="minorHAnsi" w:hAnsiTheme="minorHAnsi" w:cstheme="minorHAnsi"/>
          <w:lang w:val="sk-SK"/>
        </w:rPr>
        <w:t>udovanie protihlukových opatrení</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e</w:t>
      </w:r>
      <w:r w:rsidR="00F467EB" w:rsidRPr="000E44AA">
        <w:rPr>
          <w:rFonts w:asciiTheme="minorHAnsi" w:hAnsiTheme="minorHAnsi" w:cstheme="minorHAnsi"/>
          <w:lang w:val="sk-SK"/>
        </w:rPr>
        <w:t>fektívne budovanie obchvatov miest a</w:t>
      </w:r>
      <w:r w:rsidR="00F467EB">
        <w:rPr>
          <w:rFonts w:asciiTheme="minorHAnsi" w:hAnsiTheme="minorHAnsi" w:cstheme="minorHAnsi"/>
          <w:lang w:val="sk-SK"/>
        </w:rPr>
        <w:t> </w:t>
      </w:r>
      <w:r w:rsidR="00F467EB" w:rsidRPr="000E44AA">
        <w:rPr>
          <w:rFonts w:asciiTheme="minorHAnsi" w:hAnsiTheme="minorHAnsi" w:cstheme="minorHAnsi"/>
          <w:lang w:val="sk-SK"/>
        </w:rPr>
        <w:t>obcí</w:t>
      </w:r>
      <w:r w:rsidR="00F467EB">
        <w:rPr>
          <w:rFonts w:asciiTheme="minorHAnsi" w:hAnsiTheme="minorHAnsi" w:cstheme="minorHAnsi"/>
          <w:lang w:val="sk-SK"/>
        </w:rPr>
        <w:t>;</w:t>
      </w:r>
    </w:p>
    <w:p w:rsidR="008B4FD6"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b</w:t>
      </w:r>
      <w:r w:rsidR="00F467EB" w:rsidRPr="000E44AA">
        <w:rPr>
          <w:rFonts w:asciiTheme="minorHAnsi" w:hAnsiTheme="minorHAnsi" w:cstheme="minorHAnsi"/>
          <w:lang w:val="sk-SK"/>
        </w:rPr>
        <w:t>udovanie ekoduktov.</w:t>
      </w:r>
    </w:p>
    <w:p w:rsidR="008B4FD6" w:rsidRDefault="008B4FD6" w:rsidP="008B4FD6">
      <w:pPr>
        <w:rPr>
          <w:rFonts w:asciiTheme="minorHAnsi" w:hAnsiTheme="minorHAnsi" w:cstheme="minorHAnsi"/>
          <w:lang w:val="sk-SK"/>
        </w:rPr>
      </w:pPr>
    </w:p>
    <w:p w:rsidR="008B4FD6" w:rsidRDefault="008B4FD6" w:rsidP="00F467EB">
      <w:pPr>
        <w:numPr>
          <w:ilvl w:val="0"/>
          <w:numId w:val="14"/>
        </w:numPr>
        <w:rPr>
          <w:rFonts w:asciiTheme="minorHAnsi" w:hAnsiTheme="minorHAnsi" w:cstheme="minorHAnsi"/>
          <w:lang w:val="sk-SK"/>
        </w:rPr>
        <w:sectPr w:rsidR="008B4FD6" w:rsidSect="00A50EF0">
          <w:headerReference w:type="default" r:id="rId34"/>
          <w:headerReference w:type="first" r:id="rId35"/>
          <w:pgSz w:w="11906" w:h="16838"/>
          <w:pgMar w:top="1452" w:right="1134" w:bottom="1418" w:left="1418" w:header="709" w:footer="232" w:gutter="0"/>
          <w:cols w:space="708"/>
          <w:docGrid w:linePitch="360"/>
        </w:sectPr>
      </w:pPr>
    </w:p>
    <w:p w:rsidR="00F467EB" w:rsidRPr="000E44AA" w:rsidRDefault="00F467EB" w:rsidP="00F467EB">
      <w:pPr>
        <w:pStyle w:val="DSS2Nadpis2"/>
        <w:rPr>
          <w:rFonts w:asciiTheme="minorHAnsi" w:hAnsiTheme="minorHAnsi" w:cstheme="minorHAnsi"/>
          <w:lang w:val="sk-SK"/>
        </w:rPr>
      </w:pPr>
      <w:bookmarkStart w:id="6544" w:name="_Toc356996006"/>
      <w:bookmarkStart w:id="6545" w:name="_Toc356996153"/>
      <w:bookmarkStart w:id="6546" w:name="_Toc356998430"/>
      <w:bookmarkStart w:id="6547" w:name="_Toc356998590"/>
      <w:bookmarkStart w:id="6548" w:name="_Toc356999157"/>
      <w:bookmarkStart w:id="6549" w:name="_Toc357004083"/>
      <w:bookmarkStart w:id="6550" w:name="_Toc357004335"/>
      <w:bookmarkStart w:id="6551" w:name="_Toc357065309"/>
      <w:bookmarkStart w:id="6552" w:name="_Toc357083738"/>
      <w:bookmarkStart w:id="6553" w:name="_Toc357088741"/>
      <w:bookmarkStart w:id="6554" w:name="_Toc357092854"/>
      <w:bookmarkStart w:id="6555" w:name="_Toc357094259"/>
      <w:bookmarkStart w:id="6556" w:name="_Toc357165961"/>
      <w:bookmarkStart w:id="6557" w:name="_Toc353890328"/>
      <w:bookmarkStart w:id="6558" w:name="_Toc353890471"/>
      <w:bookmarkStart w:id="6559" w:name="_Toc353890972"/>
      <w:bookmarkStart w:id="6560" w:name="_Toc353960729"/>
      <w:bookmarkStart w:id="6561" w:name="_Toc353960884"/>
      <w:bookmarkStart w:id="6562" w:name="_Toc353961040"/>
      <w:bookmarkStart w:id="6563" w:name="_Toc353964634"/>
      <w:bookmarkStart w:id="6564" w:name="_Toc353964784"/>
      <w:bookmarkStart w:id="6565" w:name="_Toc353974245"/>
      <w:bookmarkStart w:id="6566" w:name="_Toc353974409"/>
      <w:bookmarkStart w:id="6567" w:name="_Toc353974574"/>
      <w:bookmarkStart w:id="6568" w:name="_Toc353975037"/>
      <w:bookmarkStart w:id="6569" w:name="_Toc353975264"/>
      <w:bookmarkStart w:id="6570" w:name="_Toc353975467"/>
      <w:bookmarkStart w:id="6571" w:name="_Toc353890329"/>
      <w:bookmarkStart w:id="6572" w:name="_Toc353890472"/>
      <w:bookmarkStart w:id="6573" w:name="_Toc353890973"/>
      <w:bookmarkStart w:id="6574" w:name="_Toc353960730"/>
      <w:bookmarkStart w:id="6575" w:name="_Toc353960885"/>
      <w:bookmarkStart w:id="6576" w:name="_Toc353961041"/>
      <w:bookmarkStart w:id="6577" w:name="_Toc353964635"/>
      <w:bookmarkStart w:id="6578" w:name="_Toc353964785"/>
      <w:bookmarkStart w:id="6579" w:name="_Toc353974246"/>
      <w:bookmarkStart w:id="6580" w:name="_Toc353974410"/>
      <w:bookmarkStart w:id="6581" w:name="_Toc353974575"/>
      <w:bookmarkStart w:id="6582" w:name="_Toc353975038"/>
      <w:bookmarkStart w:id="6583" w:name="_Toc353975265"/>
      <w:bookmarkStart w:id="6584" w:name="_Toc353975468"/>
      <w:bookmarkStart w:id="6585" w:name="_Toc353890330"/>
      <w:bookmarkStart w:id="6586" w:name="_Toc353890473"/>
      <w:bookmarkStart w:id="6587" w:name="_Toc353890974"/>
      <w:bookmarkStart w:id="6588" w:name="_Toc353960731"/>
      <w:bookmarkStart w:id="6589" w:name="_Toc353960886"/>
      <w:bookmarkStart w:id="6590" w:name="_Toc353961042"/>
      <w:bookmarkStart w:id="6591" w:name="_Toc353964636"/>
      <w:bookmarkStart w:id="6592" w:name="_Toc353964786"/>
      <w:bookmarkStart w:id="6593" w:name="_Toc353974247"/>
      <w:bookmarkStart w:id="6594" w:name="_Toc353974411"/>
      <w:bookmarkStart w:id="6595" w:name="_Toc353974576"/>
      <w:bookmarkStart w:id="6596" w:name="_Toc353975039"/>
      <w:bookmarkStart w:id="6597" w:name="_Toc353975266"/>
      <w:bookmarkStart w:id="6598" w:name="_Toc353975469"/>
      <w:bookmarkStart w:id="6599" w:name="_Toc353890331"/>
      <w:bookmarkStart w:id="6600" w:name="_Toc353890474"/>
      <w:bookmarkStart w:id="6601" w:name="_Toc353890975"/>
      <w:bookmarkStart w:id="6602" w:name="_Toc353960732"/>
      <w:bookmarkStart w:id="6603" w:name="_Toc353960887"/>
      <w:bookmarkStart w:id="6604" w:name="_Toc353961043"/>
      <w:bookmarkStart w:id="6605" w:name="_Toc353964637"/>
      <w:bookmarkStart w:id="6606" w:name="_Toc353964787"/>
      <w:bookmarkStart w:id="6607" w:name="_Toc353974248"/>
      <w:bookmarkStart w:id="6608" w:name="_Toc353974412"/>
      <w:bookmarkStart w:id="6609" w:name="_Toc353974577"/>
      <w:bookmarkStart w:id="6610" w:name="_Toc353975040"/>
      <w:bookmarkStart w:id="6611" w:name="_Toc353975267"/>
      <w:bookmarkStart w:id="6612" w:name="_Toc353975470"/>
      <w:bookmarkStart w:id="6613" w:name="_Toc353890332"/>
      <w:bookmarkStart w:id="6614" w:name="_Toc353890475"/>
      <w:bookmarkStart w:id="6615" w:name="_Toc353890976"/>
      <w:bookmarkStart w:id="6616" w:name="_Toc353960733"/>
      <w:bookmarkStart w:id="6617" w:name="_Toc353960888"/>
      <w:bookmarkStart w:id="6618" w:name="_Toc353961044"/>
      <w:bookmarkStart w:id="6619" w:name="_Toc353964638"/>
      <w:bookmarkStart w:id="6620" w:name="_Toc353964788"/>
      <w:bookmarkStart w:id="6621" w:name="_Toc353974249"/>
      <w:bookmarkStart w:id="6622" w:name="_Toc353974413"/>
      <w:bookmarkStart w:id="6623" w:name="_Toc353974578"/>
      <w:bookmarkStart w:id="6624" w:name="_Toc353975041"/>
      <w:bookmarkStart w:id="6625" w:name="_Toc353975268"/>
      <w:bookmarkStart w:id="6626" w:name="_Toc353975471"/>
      <w:bookmarkStart w:id="6627" w:name="_Toc352653753"/>
      <w:bookmarkStart w:id="6628" w:name="_Toc352653754"/>
      <w:bookmarkStart w:id="6629" w:name="_Toc352653755"/>
      <w:bookmarkStart w:id="6630" w:name="_Toc352653756"/>
      <w:bookmarkStart w:id="6631" w:name="_Toc352653757"/>
      <w:bookmarkStart w:id="6632" w:name="_Toc352653758"/>
      <w:bookmarkStart w:id="6633" w:name="_Toc352653759"/>
      <w:bookmarkStart w:id="6634" w:name="_Toc352653760"/>
      <w:bookmarkStart w:id="6635" w:name="_Toc352653761"/>
      <w:bookmarkStart w:id="6636" w:name="_Toc352653762"/>
      <w:bookmarkStart w:id="6637" w:name="_Toc352653763"/>
      <w:bookmarkStart w:id="6638" w:name="_Toc352064093"/>
      <w:bookmarkStart w:id="6639" w:name="_Toc352064094"/>
      <w:bookmarkStart w:id="6640" w:name="_Toc352064095"/>
      <w:bookmarkStart w:id="6641" w:name="_Toc352064096"/>
      <w:bookmarkStart w:id="6642" w:name="_Toc357946485"/>
      <w:bookmarkStart w:id="6643" w:name="_Toc362359031"/>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r w:rsidRPr="000E44AA">
        <w:rPr>
          <w:rFonts w:asciiTheme="minorHAnsi" w:hAnsiTheme="minorHAnsi" w:cstheme="minorHAnsi"/>
          <w:lang w:val="sk-SK"/>
        </w:rPr>
        <w:lastRenderedPageBreak/>
        <w:t>Vízie a ciele v železničnej doprav</w:t>
      </w:r>
      <w:bookmarkEnd w:id="6642"/>
      <w:r w:rsidRPr="000E44AA">
        <w:rPr>
          <w:rFonts w:asciiTheme="minorHAnsi" w:hAnsiTheme="minorHAnsi" w:cstheme="minorHAnsi"/>
          <w:lang w:val="sk-SK"/>
        </w:rPr>
        <w:t>e</w:t>
      </w:r>
      <w:bookmarkEnd w:id="664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ohľadom na dopravnú politiku a aktuálny stav v oblasti železničnej dopravy,</w:t>
      </w:r>
      <w:r w:rsidR="008B4FD6">
        <w:rPr>
          <w:rFonts w:asciiTheme="minorHAnsi" w:hAnsiTheme="minorHAnsi" w:cstheme="minorHAnsi"/>
          <w:lang w:val="sk-SK"/>
        </w:rPr>
        <w:t xml:space="preserve"> ktorej hlavné problémy a z </w:t>
      </w:r>
      <w:r w:rsidRPr="000E44AA">
        <w:rPr>
          <w:rFonts w:asciiTheme="minorHAnsi" w:hAnsiTheme="minorHAnsi" w:cstheme="minorHAnsi"/>
          <w:lang w:val="sk-SK"/>
        </w:rPr>
        <w:t>toho vyplývajúce potreby sú zhrnuté v kapitole 2.7.3, sú vízie tohto dopravného podsektora definované ako:</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1101"/>
        <w:gridCol w:w="8469"/>
      </w:tblGrid>
      <w:tr w:rsidR="00F467EB" w:rsidRPr="000E44AA" w:rsidTr="008B4FD6">
        <w:tc>
          <w:tcPr>
            <w:tcW w:w="1101"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VZ1</w:t>
            </w:r>
          </w:p>
        </w:tc>
        <w:tc>
          <w:tcPr>
            <w:tcW w:w="8469"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Rovnováha medzi dopravnou ponukou a prepravným dopytom</w:t>
            </w:r>
          </w:p>
        </w:tc>
      </w:tr>
      <w:tr w:rsidR="00F467EB" w:rsidRPr="000E44AA" w:rsidTr="008B4FD6">
        <w:tc>
          <w:tcPr>
            <w:tcW w:w="1101"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VZ2</w:t>
            </w:r>
          </w:p>
        </w:tc>
        <w:tc>
          <w:tcPr>
            <w:tcW w:w="8469"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 xml:space="preserve">Rovnováha medzi </w:t>
            </w:r>
            <w:proofErr w:type="spellStart"/>
            <w:r w:rsidRPr="000E44AA">
              <w:rPr>
                <w:rFonts w:asciiTheme="minorHAnsi" w:hAnsiTheme="minorHAnsi" w:cstheme="minorHAnsi"/>
                <w:b/>
                <w:lang w:val="sk-SK"/>
              </w:rPr>
              <w:t>infraštruktúrnou</w:t>
            </w:r>
            <w:proofErr w:type="spellEnd"/>
            <w:r w:rsidRPr="000E44AA">
              <w:rPr>
                <w:rFonts w:asciiTheme="minorHAnsi" w:hAnsiTheme="minorHAnsi" w:cstheme="minorHAnsi"/>
                <w:b/>
                <w:lang w:val="sk-SK"/>
              </w:rPr>
              <w:t xml:space="preserve"> ponukou a dopravným dopytom</w:t>
            </w:r>
          </w:p>
        </w:tc>
      </w:tr>
      <w:tr w:rsidR="00F467EB" w:rsidRPr="000E44AA" w:rsidTr="008B4FD6">
        <w:tc>
          <w:tcPr>
            <w:tcW w:w="1101"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VZ3</w:t>
            </w:r>
          </w:p>
        </w:tc>
        <w:tc>
          <w:tcPr>
            <w:tcW w:w="8469"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Vytvorenie podmienok pre riadne fungovanie železnice</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Realizácia týchto vízií bude uskutočnená prostredníctvom napĺňania čiast</w:t>
      </w:r>
      <w:r w:rsidR="008B4FD6">
        <w:rPr>
          <w:rFonts w:asciiTheme="minorHAnsi" w:hAnsiTheme="minorHAnsi" w:cstheme="minorHAnsi"/>
          <w:lang w:val="sk-SK"/>
        </w:rPr>
        <w:t>kových strategických cieľov, ku </w:t>
      </w:r>
      <w:r w:rsidRPr="000E44AA">
        <w:rPr>
          <w:rFonts w:asciiTheme="minorHAnsi" w:hAnsiTheme="minorHAnsi" w:cstheme="minorHAnsi"/>
          <w:lang w:val="sk-SK"/>
        </w:rPr>
        <w:t>ktorým patria nasledujúce:</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shd w:val="clear" w:color="auto" w:fill="BFBFBF" w:themeFill="background1" w:themeFillShade="BF"/>
        <w:tblLook w:val="04A0"/>
      </w:tblPr>
      <w:tblGrid>
        <w:gridCol w:w="2093"/>
        <w:gridCol w:w="7477"/>
      </w:tblGrid>
      <w:tr w:rsidR="00F467EB" w:rsidRPr="000E44AA" w:rsidTr="008B4FD6">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SZ1</w:t>
            </w:r>
          </w:p>
        </w:tc>
        <w:tc>
          <w:tcPr>
            <w:tcW w:w="7477"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Kvalitná a konkurencieschopná osobná železničná doprava</w:t>
            </w:r>
          </w:p>
        </w:tc>
      </w:tr>
      <w:tr w:rsidR="00F467EB" w:rsidRPr="000E44AA" w:rsidTr="008B4FD6">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SZ2</w:t>
            </w:r>
          </w:p>
        </w:tc>
        <w:tc>
          <w:tcPr>
            <w:tcW w:w="7477"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Kvalitná a konkurencieschopná nákladná železničná doprava</w:t>
            </w:r>
          </w:p>
        </w:tc>
      </w:tr>
      <w:tr w:rsidR="00F467EB" w:rsidRPr="000E44AA" w:rsidTr="008B4FD6">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SZ3</w:t>
            </w:r>
          </w:p>
        </w:tc>
        <w:tc>
          <w:tcPr>
            <w:tcW w:w="7477"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Moderná a bezpečná železničná infraštruktúra</w:t>
            </w:r>
          </w:p>
        </w:tc>
      </w:tr>
      <w:tr w:rsidR="00F467EB" w:rsidRPr="000E44AA" w:rsidTr="008B4FD6">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SZ4</w:t>
            </w:r>
          </w:p>
        </w:tc>
        <w:tc>
          <w:tcPr>
            <w:tcW w:w="7477"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Efektívna organizácia a plánovanie rozvoja železnice</w:t>
            </w:r>
          </w:p>
        </w:tc>
      </w:tr>
      <w:tr w:rsidR="00F467EB" w:rsidRPr="000E44AA" w:rsidTr="008B4FD6">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SZ5</w:t>
            </w:r>
          </w:p>
        </w:tc>
        <w:tc>
          <w:tcPr>
            <w:tcW w:w="7477"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Ekonomicky udržateľná železnica</w:t>
            </w:r>
          </w:p>
        </w:tc>
      </w:tr>
    </w:tbl>
    <w:p w:rsidR="00F467EB" w:rsidRPr="000E44AA" w:rsidRDefault="00F467EB" w:rsidP="00F467EB">
      <w:pPr>
        <w:pStyle w:val="DSS2Nadpis3"/>
        <w:rPr>
          <w:lang w:val="sk-SK"/>
        </w:rPr>
      </w:pPr>
      <w:bookmarkStart w:id="6644" w:name="_Toc356996008"/>
      <w:bookmarkStart w:id="6645" w:name="_Toc356996155"/>
      <w:bookmarkStart w:id="6646" w:name="_Toc356998432"/>
      <w:bookmarkStart w:id="6647" w:name="_Toc356998592"/>
      <w:bookmarkStart w:id="6648" w:name="_Toc356999159"/>
      <w:bookmarkStart w:id="6649" w:name="_Toc357004085"/>
      <w:bookmarkStart w:id="6650" w:name="_Toc357004337"/>
      <w:bookmarkStart w:id="6651" w:name="_Toc357065311"/>
      <w:bookmarkStart w:id="6652" w:name="_Toc357083740"/>
      <w:bookmarkStart w:id="6653" w:name="_Toc357088743"/>
      <w:bookmarkStart w:id="6654" w:name="_Toc357092856"/>
      <w:bookmarkStart w:id="6655" w:name="_Toc357094261"/>
      <w:bookmarkStart w:id="6656" w:name="_Toc357165963"/>
      <w:bookmarkStart w:id="6657" w:name="_Toc356999160"/>
      <w:bookmarkStart w:id="6658" w:name="_Toc357946486"/>
      <w:bookmarkEnd w:id="6644"/>
      <w:bookmarkEnd w:id="6645"/>
      <w:bookmarkEnd w:id="6646"/>
      <w:bookmarkEnd w:id="6647"/>
      <w:bookmarkEnd w:id="6648"/>
      <w:bookmarkEnd w:id="6649"/>
      <w:bookmarkEnd w:id="6650"/>
      <w:bookmarkEnd w:id="6651"/>
      <w:bookmarkEnd w:id="6652"/>
      <w:bookmarkEnd w:id="6653"/>
      <w:bookmarkEnd w:id="6654"/>
      <w:bookmarkEnd w:id="6655"/>
      <w:bookmarkEnd w:id="6656"/>
      <w:r w:rsidRPr="000E44AA">
        <w:rPr>
          <w:lang w:val="sk-SK"/>
        </w:rPr>
        <w:t xml:space="preserve">Strategický cieľ SZ1: </w:t>
      </w:r>
      <w:bookmarkEnd w:id="6657"/>
      <w:bookmarkEnd w:id="6658"/>
      <w:r w:rsidRPr="000E44AA">
        <w:rPr>
          <w:lang w:val="sk-SK"/>
        </w:rPr>
        <w:t>Kvalitná a konkurencieschopná osobná železničná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 xml:space="preserve">Špecifický cieľ SZ1 </w:t>
      </w:r>
      <w:r w:rsidRPr="000E44AA">
        <w:rPr>
          <w:rFonts w:asciiTheme="minorHAnsi" w:hAnsiTheme="minorHAnsi" w:cstheme="minorHAnsi"/>
          <w:lang w:val="sk-SK"/>
        </w:rPr>
        <w:t>je zameraný na vytvorenie dostatočne kvalitného a atraktívneho systému osobnej železničnej dopravy. Ide nielen o vlastnú vybavenosť vlakov, železničn</w:t>
      </w:r>
      <w:r w:rsidR="008B4FD6">
        <w:rPr>
          <w:rFonts w:asciiTheme="minorHAnsi" w:hAnsiTheme="minorHAnsi" w:cstheme="minorHAnsi"/>
          <w:lang w:val="sk-SK"/>
        </w:rPr>
        <w:t>ých staníc a zastávok, ale aj o </w:t>
      </w:r>
      <w:r w:rsidRPr="000E44AA">
        <w:rPr>
          <w:rFonts w:asciiTheme="minorHAnsi" w:hAnsiTheme="minorHAnsi" w:cstheme="minorHAnsi"/>
          <w:lang w:val="sk-SK"/>
        </w:rPr>
        <w:t>zabezpečenie vzájomných dopravných väzieb</w:t>
      </w:r>
      <w:r w:rsidRPr="000E44AA">
        <w:rPr>
          <w:rFonts w:asciiTheme="minorHAnsi" w:hAnsiTheme="minorHAnsi" w:cstheme="minorHAnsi"/>
          <w:lang w:val="sk-SK" w:eastAsia="cs-CZ"/>
        </w:rPr>
        <w:t>.</w:t>
      </w:r>
    </w:p>
    <w:p w:rsidR="00F467EB" w:rsidRPr="000E44AA" w:rsidRDefault="00F467EB" w:rsidP="00F467EB">
      <w:pPr>
        <w:pStyle w:val="Nadpis4"/>
        <w:rPr>
          <w:rFonts w:asciiTheme="minorHAnsi" w:hAnsiTheme="minorHAnsi" w:cstheme="minorHAnsi"/>
          <w:lang w:val="sk-SK"/>
        </w:rPr>
      </w:pPr>
      <w:bookmarkStart w:id="6659" w:name="_Toc354671799"/>
      <w:bookmarkStart w:id="6660" w:name="_Toc354753816"/>
      <w:bookmarkStart w:id="6661" w:name="_Toc354754606"/>
      <w:r w:rsidRPr="000E44AA">
        <w:rPr>
          <w:rFonts w:asciiTheme="minorHAnsi" w:hAnsiTheme="minorHAnsi" w:cstheme="minorHAnsi"/>
          <w:lang w:val="sk-SK"/>
        </w:rPr>
        <w:t>Priorita SZ1.1: Komfortná osobná doprava</w:t>
      </w:r>
      <w:bookmarkEnd w:id="6659"/>
      <w:bookmarkEnd w:id="6660"/>
      <w:bookmarkEnd w:id="6661"/>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tejto priority sa bude klásť dôraz najmä na zásadné zlepšenie parametrov investične nenáročnou formou, ktoré však veľmi zlepšia vnímanie železnice zo strany koncových užívateľov - cestujúcich. Ide o zvýšenie komfortu formou obnovy a vybavenia vozo</w:t>
      </w:r>
      <w:r w:rsidR="008B4FD6">
        <w:rPr>
          <w:rFonts w:asciiTheme="minorHAnsi" w:hAnsiTheme="minorHAnsi" w:cstheme="minorHAnsi"/>
          <w:lang w:val="sk-SK"/>
        </w:rPr>
        <w:t>vého parku, vybavenosť staníc a </w:t>
      </w:r>
      <w:r w:rsidRPr="000E44AA">
        <w:rPr>
          <w:rFonts w:asciiTheme="minorHAnsi" w:hAnsiTheme="minorHAnsi" w:cstheme="minorHAnsi"/>
          <w:lang w:val="sk-SK"/>
        </w:rPr>
        <w:t xml:space="preserve">zastávok, informačné systémy a pod. </w:t>
      </w:r>
    </w:p>
    <w:p w:rsidR="00F467EB" w:rsidRPr="000E44AA" w:rsidRDefault="00F467EB" w:rsidP="00F467EB">
      <w:pPr>
        <w:pStyle w:val="Nadpis4"/>
        <w:rPr>
          <w:rFonts w:asciiTheme="minorHAnsi" w:hAnsiTheme="minorHAnsi" w:cstheme="minorHAnsi"/>
          <w:lang w:val="sk-SK"/>
        </w:rPr>
      </w:pPr>
      <w:bookmarkStart w:id="6662" w:name="_Toc356915247"/>
      <w:bookmarkStart w:id="6663" w:name="_Toc354671800"/>
      <w:bookmarkStart w:id="6664" w:name="_Toc354753817"/>
      <w:bookmarkStart w:id="6665" w:name="_Toc354754608"/>
      <w:bookmarkEnd w:id="6662"/>
      <w:r w:rsidRPr="000E44AA">
        <w:rPr>
          <w:rFonts w:asciiTheme="minorHAnsi" w:hAnsiTheme="minorHAnsi" w:cstheme="minorHAnsi"/>
          <w:lang w:val="sk-SK"/>
        </w:rPr>
        <w:t>Priorita SZ1.2: Kvalita dopravnej ponuky v osobnej doprave</w:t>
      </w:r>
      <w:bookmarkEnd w:id="6663"/>
      <w:bookmarkEnd w:id="6664"/>
      <w:bookmarkEnd w:id="6665"/>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tejto priority sa bude klásť dôraz na využitie prepravného potenciálu najmä v osiach, kde cestná doprava (hromadná aj individuálna) neprevažuje v dĺžke ces</w:t>
      </w:r>
      <w:r w:rsidR="008B4FD6">
        <w:rPr>
          <w:rFonts w:asciiTheme="minorHAnsi" w:hAnsiTheme="minorHAnsi" w:cstheme="minorHAnsi"/>
          <w:lang w:val="sk-SK"/>
        </w:rPr>
        <w:t>tovných dôb. S prihliadnutím na </w:t>
      </w:r>
      <w:r w:rsidRPr="000E44AA">
        <w:rPr>
          <w:rFonts w:asciiTheme="minorHAnsi" w:hAnsiTheme="minorHAnsi" w:cstheme="minorHAnsi"/>
          <w:lang w:val="sk-SK"/>
        </w:rPr>
        <w:t>aktuálny a očakávaný dopyt je vhodné stanoviť zodpovedajúci rozsah diaľkovej a regionálnej dopravy vrátane nadväznosti na ostatné dopravné systémy. Ide teda o posilňovanie dopravy a skvalitňovanie infraštruktúry v perspektívnych oblastiach a</w:t>
      </w:r>
      <w:r>
        <w:rPr>
          <w:rFonts w:asciiTheme="minorHAnsi" w:hAnsiTheme="minorHAnsi" w:cstheme="minorHAnsi"/>
          <w:lang w:val="sk-SK"/>
        </w:rPr>
        <w:t>, </w:t>
      </w:r>
      <w:r w:rsidRPr="000E44AA">
        <w:rPr>
          <w:rFonts w:asciiTheme="minorHAnsi" w:hAnsiTheme="minorHAnsi" w:cstheme="minorHAnsi"/>
          <w:lang w:val="sk-SK"/>
        </w:rPr>
        <w:t>naopak</w:t>
      </w:r>
      <w:r>
        <w:rPr>
          <w:rFonts w:asciiTheme="minorHAnsi" w:hAnsiTheme="minorHAnsi" w:cstheme="minorHAnsi"/>
          <w:lang w:val="sk-SK"/>
        </w:rPr>
        <w:t>,</w:t>
      </w:r>
      <w:r w:rsidRPr="000E44AA">
        <w:rPr>
          <w:rFonts w:asciiTheme="minorHAnsi" w:hAnsiTheme="minorHAnsi" w:cstheme="minorHAnsi"/>
          <w:lang w:val="sk-SK"/>
        </w:rPr>
        <w:t xml:space="preserve"> redukciu prevádzky či infraštruktúry v oblastiach preukázateľne neperspektívnych</w:t>
      </w:r>
      <w:r w:rsidRPr="000E44AA">
        <w:rPr>
          <w:rFonts w:asciiTheme="minorHAnsi" w:hAnsiTheme="minorHAnsi" w:cstheme="minorHAnsi"/>
          <w:lang w:val="sk-SK" w:eastAsia="cs-CZ"/>
        </w:rPr>
        <w: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SZ1.3: Dosiahnutie sieťového efektu v diaľkovej železničnej doprave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rámci realizácie tejto priority sa bude klásť dôraz najmä na využitie moderného trendu v organizácii železničnej osobnej dopravy </w:t>
      </w:r>
      <w:r w:rsidR="008B4FD6">
        <w:rPr>
          <w:rFonts w:asciiTheme="minorHAnsi" w:hAnsiTheme="minorHAnsi" w:cstheme="minorHAnsi"/>
          <w:lang w:val="sk-SK"/>
        </w:rPr>
        <w:t xml:space="preserve">- </w:t>
      </w:r>
      <w:r w:rsidRPr="000E44AA">
        <w:rPr>
          <w:rFonts w:asciiTheme="minorHAnsi" w:hAnsiTheme="minorHAnsi" w:cstheme="minorHAnsi"/>
          <w:lang w:val="sk-SK"/>
        </w:rPr>
        <w:t xml:space="preserve">postupné zavádzanie Integrovaného taktového cestovného poriadku (ITCP), ktorý zaručuje vzájomné pravidelné prestupové väzby (vrátane koordinácie s autobusovou dopravou) a pravidelné intervaly jednotlivých spojov. Pre systém ITCP musí byť pripravená železničná infraštruktúra, a to v uzloch (železničné stanice so vzájomnou prestupovou väzbou), ako aj na </w:t>
      </w:r>
      <w:r w:rsidRPr="000E44AA">
        <w:rPr>
          <w:rFonts w:asciiTheme="minorHAnsi" w:hAnsiTheme="minorHAnsi" w:cstheme="minorHAnsi"/>
          <w:lang w:val="sk-SK"/>
        </w:rPr>
        <w:lastRenderedPageBreak/>
        <w:t xml:space="preserve">železničných tratiach, kde je nutné dosahovať </w:t>
      </w:r>
      <w:r>
        <w:rPr>
          <w:rFonts w:asciiTheme="minorHAnsi" w:hAnsiTheme="minorHAnsi" w:cstheme="minorHAnsi"/>
          <w:lang w:val="sk-SK"/>
        </w:rPr>
        <w:t xml:space="preserve">vzájomné prepojenia vlakových spojov na nadväzujúcich tratiach </w:t>
      </w:r>
      <w:r w:rsidR="008B4FD6">
        <w:rPr>
          <w:rFonts w:asciiTheme="minorHAnsi" w:hAnsiTheme="minorHAnsi" w:cstheme="minorHAnsi"/>
          <w:lang w:val="sk-SK"/>
        </w:rPr>
        <w:t>prostredníctvom „</w:t>
      </w:r>
      <w:r w:rsidRPr="000E44AA">
        <w:rPr>
          <w:rFonts w:asciiTheme="minorHAnsi" w:hAnsiTheme="minorHAnsi" w:cstheme="minorHAnsi"/>
          <w:lang w:val="sk-SK"/>
        </w:rPr>
        <w:t>systémových cestovných dôb</w:t>
      </w:r>
      <w:r w:rsidR="008B4FD6">
        <w:rPr>
          <w:rFonts w:asciiTheme="minorHAnsi" w:hAnsiTheme="minorHAnsi" w:cstheme="minorHAnsi"/>
          <w:lang w:val="sk-SK"/>
        </w:rPr>
        <w:t>“</w:t>
      </w:r>
      <w:r w:rsidRPr="000E44AA">
        <w:rPr>
          <w:rFonts w:asciiTheme="minorHAnsi" w:hAnsiTheme="minorHAnsi" w:cstheme="minorHAnsi"/>
          <w:lang w:val="sk-SK"/>
        </w:rPr>
        <w:t>.</w:t>
      </w:r>
    </w:p>
    <w:p w:rsidR="00F467EB" w:rsidRPr="000E44AA" w:rsidRDefault="00F467EB" w:rsidP="00F467EB">
      <w:pPr>
        <w:pStyle w:val="DSS2Nadpis3"/>
        <w:rPr>
          <w:rFonts w:asciiTheme="minorHAnsi" w:hAnsiTheme="minorHAnsi" w:cstheme="minorHAnsi"/>
          <w:noProof w:val="0"/>
          <w:lang w:val="sk-SK"/>
        </w:rPr>
      </w:pPr>
      <w:bookmarkStart w:id="6666" w:name="_Toc356999161"/>
      <w:bookmarkStart w:id="6667" w:name="_Toc357946487"/>
      <w:bookmarkStart w:id="6668" w:name="_Toc354671802"/>
      <w:bookmarkStart w:id="6669" w:name="_Toc354753819"/>
      <w:bookmarkStart w:id="6670" w:name="_Toc354754610"/>
      <w:r w:rsidRPr="000E44AA">
        <w:rPr>
          <w:rFonts w:asciiTheme="minorHAnsi" w:hAnsiTheme="minorHAnsi" w:cstheme="minorHAnsi"/>
          <w:noProof w:val="0"/>
          <w:lang w:val="sk-SK"/>
        </w:rPr>
        <w:t xml:space="preserve">Strategický cieľ SZ2: </w:t>
      </w:r>
      <w:bookmarkEnd w:id="6666"/>
      <w:bookmarkEnd w:id="6667"/>
      <w:r w:rsidRPr="000E44AA">
        <w:rPr>
          <w:rFonts w:asciiTheme="minorHAnsi" w:hAnsiTheme="minorHAnsi" w:cstheme="minorHAnsi"/>
          <w:noProof w:val="0"/>
          <w:lang w:val="sk-SK"/>
        </w:rPr>
        <w:t>Kvalitná a konkurencieschopná nákladná železničná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Špecifický cieľ 2 podporuje rozvoj nákladnej dopravy. Preto je nutné nielen zaistenie potrebných parametrov dopravnej cesty, ale aj moderné a dostatočne kapacit</w:t>
      </w:r>
      <w:r w:rsidR="008B4FD6">
        <w:rPr>
          <w:rFonts w:asciiTheme="minorHAnsi" w:hAnsiTheme="minorHAnsi" w:cstheme="minorHAnsi"/>
          <w:lang w:val="sk-SK"/>
        </w:rPr>
        <w:t>né miesta nakládky, prekládky a </w:t>
      </w:r>
      <w:r w:rsidRPr="000E44AA">
        <w:rPr>
          <w:rFonts w:asciiTheme="minorHAnsi" w:hAnsiTheme="minorHAnsi" w:cstheme="minorHAnsi"/>
          <w:lang w:val="sk-SK"/>
        </w:rPr>
        <w:t>vykládky nákladu.</w:t>
      </w:r>
    </w:p>
    <w:bookmarkEnd w:id="6668"/>
    <w:bookmarkEnd w:id="6669"/>
    <w:bookmarkEnd w:id="6670"/>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SZ2.1: Spoľahlivá nákladná doprava</w:t>
      </w:r>
      <w:r w:rsidRPr="000E44AA">
        <w:rPr>
          <w:rFonts w:asciiTheme="minorHAnsi" w:hAnsiTheme="minorHAnsi" w:cstheme="minorHAnsi"/>
          <w:lang w:val="sk-SK"/>
        </w:rPr>
        <w:tab/>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rámci realizácie tejto priority sa bude klásť dôraz najmä na zvýšenie spoľahlivosti a zabezpečenie parametrov pre prevádzku nákladnej dopravy. </w:t>
      </w:r>
      <w:r w:rsidRPr="000E44AA">
        <w:rPr>
          <w:rFonts w:asciiTheme="minorHAnsi" w:hAnsiTheme="minorHAnsi" w:cstheme="minorHAnsi"/>
          <w:lang w:val="sk-SK" w:eastAsia="cs-CZ"/>
        </w:rPr>
        <w:t xml:space="preserve">Na nízku spoľahlivosť poukazuje prieskum medzi dopravcami uvedený v štúdii VVÚŽ z roku 2012. </w:t>
      </w:r>
      <w:r w:rsidRPr="000E44AA">
        <w:rPr>
          <w:rFonts w:asciiTheme="minorHAnsi" w:hAnsiTheme="minorHAnsi" w:cstheme="minorHAnsi"/>
          <w:lang w:val="sk-SK"/>
        </w:rPr>
        <w:t xml:space="preserve">Z hľadiska stavu infraštruktúry je vhodné ponúknuť dostatočné dĺžky koľají v staniciach, zaistiť dostatočné parametre a kapacitu tratí. Veľkú šancu ponúka využitie intermodálnej dopravy. To si vyžaduje vybudovanie terminálov </w:t>
      </w:r>
      <w:r>
        <w:rPr>
          <w:rFonts w:asciiTheme="minorHAnsi" w:hAnsiTheme="minorHAnsi" w:cstheme="minorHAnsi"/>
          <w:lang w:val="sk-SK"/>
        </w:rPr>
        <w:t>na</w:t>
      </w:r>
      <w:r w:rsidRPr="000E44AA">
        <w:rPr>
          <w:rFonts w:asciiTheme="minorHAnsi" w:hAnsiTheme="minorHAnsi" w:cstheme="minorHAnsi"/>
          <w:lang w:val="sk-SK"/>
        </w:rPr>
        <w:t xml:space="preserve"> pokrytie rastúcich objemov v intermodálnej doprave a pripravenosť </w:t>
      </w:r>
      <w:r>
        <w:rPr>
          <w:rFonts w:asciiTheme="minorHAnsi" w:hAnsiTheme="minorHAnsi" w:cstheme="minorHAnsi"/>
          <w:lang w:val="sk-SK"/>
        </w:rPr>
        <w:t>na</w:t>
      </w:r>
      <w:r w:rsidRPr="000E44AA">
        <w:rPr>
          <w:rFonts w:asciiTheme="minorHAnsi" w:hAnsiTheme="minorHAnsi" w:cstheme="minorHAnsi"/>
          <w:lang w:val="sk-SK"/>
        </w:rPr>
        <w:t xml:space="preserve"> rast kontinentálnej dopravy (vrátane osi Ázia </w:t>
      </w:r>
      <w:r>
        <w:rPr>
          <w:rFonts w:asciiTheme="minorHAnsi" w:hAnsiTheme="minorHAnsi" w:cstheme="minorHAnsi"/>
          <w:lang w:val="sk-SK"/>
        </w:rPr>
        <w:t>—</w:t>
      </w:r>
      <w:r w:rsidRPr="000E44AA">
        <w:rPr>
          <w:rFonts w:asciiTheme="minorHAnsi" w:hAnsiTheme="minorHAnsi" w:cstheme="minorHAnsi"/>
          <w:lang w:val="sk-SK"/>
        </w:rPr>
        <w:t xml:space="preserve"> EÚ).</w:t>
      </w:r>
    </w:p>
    <w:p w:rsidR="00F467EB" w:rsidRPr="000E44AA" w:rsidRDefault="00F467EB" w:rsidP="00F467EB">
      <w:pPr>
        <w:pStyle w:val="Nadpis4"/>
        <w:rPr>
          <w:rFonts w:asciiTheme="minorHAnsi" w:hAnsiTheme="minorHAnsi" w:cstheme="minorHAnsi"/>
          <w:lang w:val="sk-SK"/>
        </w:rPr>
      </w:pPr>
      <w:bookmarkStart w:id="6671" w:name="_Toc354671803"/>
      <w:bookmarkStart w:id="6672" w:name="_Toc354753820"/>
      <w:bookmarkStart w:id="6673" w:name="_Toc354754612"/>
      <w:r w:rsidRPr="000E44AA">
        <w:rPr>
          <w:rFonts w:asciiTheme="minorHAnsi" w:hAnsiTheme="minorHAnsi" w:cstheme="minorHAnsi"/>
          <w:lang w:val="sk-SK"/>
        </w:rPr>
        <w:t>Priorita SZ2.2: Optimalizácia miest pre vznik a rozpad záťaže</w:t>
      </w:r>
      <w:bookmarkEnd w:id="6671"/>
      <w:bookmarkEnd w:id="6672"/>
      <w:bookmarkEnd w:id="667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tejto priority sa bude klásť dôraz najmä na prispôsobenie tratí potrebám nákladnej dopravy a optimalizácia počtu a</w:t>
      </w:r>
      <w:r>
        <w:rPr>
          <w:rFonts w:asciiTheme="minorHAnsi" w:hAnsiTheme="minorHAnsi" w:cstheme="minorHAnsi"/>
          <w:lang w:val="sk-SK"/>
        </w:rPr>
        <w:t> </w:t>
      </w:r>
      <w:r w:rsidRPr="000E44AA">
        <w:rPr>
          <w:rFonts w:asciiTheme="minorHAnsi" w:hAnsiTheme="minorHAnsi" w:cstheme="minorHAnsi"/>
          <w:lang w:val="sk-SK"/>
        </w:rPr>
        <w:t>vybaveni</w:t>
      </w:r>
      <w:r>
        <w:rPr>
          <w:rFonts w:asciiTheme="minorHAnsi" w:hAnsiTheme="minorHAnsi" w:cstheme="minorHAnsi"/>
          <w:lang w:val="sk-SK"/>
        </w:rPr>
        <w:t>a</w:t>
      </w:r>
      <w:r w:rsidRPr="000E44AA">
        <w:rPr>
          <w:rFonts w:asciiTheme="minorHAnsi" w:hAnsiTheme="minorHAnsi" w:cstheme="minorHAnsi"/>
          <w:lang w:val="sk-SK"/>
        </w:rPr>
        <w:t xml:space="preserve"> miest pre vznik, radenie a rozpad záťaže v nákladnej doprave vrátane železničných vlečiek. Ďalej je nutné využiť nové príležitosti v miestach, kde je kumulovaná priemyselná a logistická činnosť.</w:t>
      </w:r>
    </w:p>
    <w:p w:rsidR="00F467EB" w:rsidRPr="000E44AA" w:rsidRDefault="00F467EB" w:rsidP="00F467EB">
      <w:pPr>
        <w:pStyle w:val="DSS2Nadpis3"/>
        <w:rPr>
          <w:rFonts w:asciiTheme="minorHAnsi" w:hAnsiTheme="minorHAnsi" w:cstheme="minorHAnsi"/>
          <w:noProof w:val="0"/>
          <w:lang w:val="sk-SK"/>
        </w:rPr>
      </w:pPr>
      <w:bookmarkStart w:id="6674" w:name="_Toc356999162"/>
      <w:bookmarkStart w:id="6675" w:name="_Toc357946488"/>
      <w:bookmarkStart w:id="6676" w:name="_Toc354671804"/>
      <w:bookmarkStart w:id="6677" w:name="_Toc354753821"/>
      <w:bookmarkStart w:id="6678" w:name="_Toc354754613"/>
      <w:r w:rsidRPr="000E44AA">
        <w:rPr>
          <w:rFonts w:asciiTheme="minorHAnsi" w:hAnsiTheme="minorHAnsi" w:cstheme="minorHAnsi"/>
          <w:noProof w:val="0"/>
          <w:lang w:val="sk-SK"/>
        </w:rPr>
        <w:t xml:space="preserve">Strategický cieľ SZ3: </w:t>
      </w:r>
      <w:bookmarkEnd w:id="6674"/>
      <w:bookmarkEnd w:id="6675"/>
      <w:r w:rsidRPr="000E44AA">
        <w:rPr>
          <w:rFonts w:asciiTheme="minorHAnsi" w:hAnsiTheme="minorHAnsi" w:cstheme="minorHAnsi"/>
          <w:noProof w:val="0"/>
          <w:lang w:val="sk-SK"/>
        </w:rPr>
        <w:t>Moderná a bezpečná železničná infraštruktúra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 xml:space="preserve">Špecifický cieľ SZ3 navrhuje pri všetkých prevádzkovaných tratiach včasnú a dostatočnú údržbu a okrem toho modernizáciu dôležitých tratí s vysokým dopravným potenciálom. </w:t>
      </w:r>
    </w:p>
    <w:bookmarkEnd w:id="6676"/>
    <w:bookmarkEnd w:id="6677"/>
    <w:bookmarkEnd w:id="6678"/>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SZ3.1: Zaistenie prevádzkyschopnosti železničnej dopravnej cesty tam, kde to je účelné</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Všetky trate, ktoré budú prevádzkované, musia byť v riadnom technickom stave, ktorý neohrozuje bezpečnosť užívateľov a ktorý neobmedzuje riadne využitie návrhových parametrov (napríklad cestovné rýchlosti). Do uspokojivého stavu by mala byť uvedená najmä tá časť železničnej siete, ktorá nebude modernizovaná, ale je na nej dostatočný rozsah prevádzky.</w:t>
      </w:r>
    </w:p>
    <w:p w:rsidR="00F467EB" w:rsidRPr="000E44AA" w:rsidRDefault="00F467EB" w:rsidP="00F467EB">
      <w:pPr>
        <w:pStyle w:val="Nadpis4"/>
        <w:rPr>
          <w:rFonts w:asciiTheme="minorHAnsi" w:hAnsiTheme="minorHAnsi" w:cstheme="minorHAnsi"/>
          <w:lang w:val="sk-SK"/>
        </w:rPr>
      </w:pPr>
      <w:bookmarkStart w:id="6679" w:name="_Toc354671805"/>
      <w:bookmarkStart w:id="6680" w:name="_Toc354753822"/>
      <w:bookmarkStart w:id="6681" w:name="_Toc354754614"/>
      <w:r w:rsidRPr="000E44AA">
        <w:rPr>
          <w:rFonts w:asciiTheme="minorHAnsi" w:hAnsiTheme="minorHAnsi" w:cstheme="minorHAnsi"/>
          <w:lang w:val="sk-SK"/>
        </w:rPr>
        <w:t>Priorita SZ3.2: Modernizácia a rozvoj železničnej dopravnej cesty tam, kde to je účelné</w:t>
      </w:r>
      <w:bookmarkEnd w:id="6679"/>
      <w:bookmarkEnd w:id="6680"/>
      <w:bookmarkEnd w:id="6681"/>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osiach, kde je alebo podľa predpokladu bude vysoký dopyt po železničnej, osobnej a nákladnej doprave, by trate a uzly mali byť modernizované (zavedenie alebo zvýšenie potrebných p</w:t>
      </w:r>
      <w:r w:rsidR="008B4FD6">
        <w:rPr>
          <w:rFonts w:asciiTheme="minorHAnsi" w:hAnsiTheme="minorHAnsi" w:cstheme="minorHAnsi"/>
          <w:lang w:val="sk-SK"/>
        </w:rPr>
        <w:t>arametrov). Z </w:t>
      </w:r>
      <w:r w:rsidRPr="000E44AA">
        <w:rPr>
          <w:rFonts w:asciiTheme="minorHAnsi" w:hAnsiTheme="minorHAnsi" w:cstheme="minorHAnsi"/>
          <w:lang w:val="sk-SK"/>
        </w:rPr>
        <w:t>hľadiska traťových osí sa jedná najmä o hlavné smery železničnej siete (</w:t>
      </w:r>
      <w:r>
        <w:rPr>
          <w:rFonts w:asciiTheme="minorHAnsi" w:hAnsiTheme="minorHAnsi" w:cstheme="minorHAnsi"/>
          <w:lang w:val="sk-SK"/>
        </w:rPr>
        <w:t xml:space="preserve">základná </w:t>
      </w:r>
      <w:r w:rsidRPr="000E44AA">
        <w:rPr>
          <w:rFonts w:asciiTheme="minorHAnsi" w:hAnsiTheme="minorHAnsi" w:cstheme="minorHAnsi"/>
          <w:lang w:val="sk-SK"/>
        </w:rPr>
        <w:t>TEN-T). Dôležitým hľadiskom pri modernizácii tratí je dosiahnutie interoperability.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 pohľadu zníženia vplyvu dopravy na životné prostredie a dosiahnutie vyššej energetickej nezávislosti železnice na ropných produktoch je žiaducou súčasťou modernizácie aj elektrifikácia trate.</w:t>
      </w:r>
    </w:p>
    <w:p w:rsidR="00F467EB" w:rsidRPr="000E44AA" w:rsidRDefault="00F467EB" w:rsidP="00F467EB">
      <w:pPr>
        <w:pStyle w:val="Nadpis4"/>
        <w:rPr>
          <w:rFonts w:asciiTheme="minorHAnsi" w:hAnsiTheme="minorHAnsi" w:cstheme="minorHAnsi"/>
          <w:lang w:val="sk-SK"/>
        </w:rPr>
      </w:pPr>
      <w:bookmarkStart w:id="6682" w:name="_Toc356915254"/>
      <w:bookmarkStart w:id="6683" w:name="_Toc356915255"/>
      <w:bookmarkStart w:id="6684" w:name="_Toc356915256"/>
      <w:bookmarkStart w:id="6685" w:name="_Toc356915257"/>
      <w:bookmarkStart w:id="6686" w:name="_Toc354671806"/>
      <w:bookmarkStart w:id="6687" w:name="_Toc354753823"/>
      <w:bookmarkStart w:id="6688" w:name="_Toc354754615"/>
      <w:bookmarkEnd w:id="6682"/>
      <w:bookmarkEnd w:id="6683"/>
      <w:bookmarkEnd w:id="6684"/>
      <w:bookmarkEnd w:id="6685"/>
      <w:r w:rsidRPr="000E44AA">
        <w:rPr>
          <w:rFonts w:asciiTheme="minorHAnsi" w:hAnsiTheme="minorHAnsi" w:cstheme="minorHAnsi"/>
          <w:lang w:val="sk-SK"/>
        </w:rPr>
        <w:t>Priorita SZ3.3: Zvýšenie bezpečnosti a spoľahlivosti</w:t>
      </w:r>
      <w:bookmarkEnd w:id="6686"/>
      <w:bookmarkEnd w:id="6687"/>
      <w:bookmarkEnd w:id="6688"/>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rPr>
        <w:t xml:space="preserve">V rámci realizácie tejto priority sa bude klásť dôraz najmä na zvýšenie bezpečnosti pri prevádzkovaní dopravy (zvýšenie úrovne zabezpečovacieho zariadenia a eliminácia vplyvu chýb ľudského činiteľa pri riadení dopravy), ale aj zaistenie bezpečnosti jednotlivých cestujúcich (peronizácia staníc) a ostatných účastníkov dopravného procesu (zaistenie bezpečnosti na železničných </w:t>
      </w:r>
      <w:r w:rsidR="008B4FD6">
        <w:rPr>
          <w:rFonts w:asciiTheme="minorHAnsi" w:hAnsiTheme="minorHAnsi" w:cstheme="minorHAnsi"/>
          <w:lang w:val="sk-SK"/>
        </w:rPr>
        <w:t>priecestiach). V osobnej, ale v </w:t>
      </w:r>
      <w:r w:rsidRPr="000E44AA">
        <w:rPr>
          <w:rFonts w:asciiTheme="minorHAnsi" w:hAnsiTheme="minorHAnsi" w:cstheme="minorHAnsi"/>
          <w:lang w:val="sk-SK"/>
        </w:rPr>
        <w:t>poslednej dobe aj v nákladnej d</w:t>
      </w:r>
      <w:r w:rsidR="008B4FD6">
        <w:rPr>
          <w:rFonts w:asciiTheme="minorHAnsi" w:hAnsiTheme="minorHAnsi" w:cstheme="minorHAnsi"/>
          <w:lang w:val="sk-SK"/>
        </w:rPr>
        <w:t xml:space="preserve">oprave je dôležitá spoľahlivosť, tzn. </w:t>
      </w:r>
      <w:r w:rsidRPr="000E44AA">
        <w:rPr>
          <w:rFonts w:asciiTheme="minorHAnsi" w:hAnsiTheme="minorHAnsi" w:cstheme="minorHAnsi"/>
          <w:lang w:val="sk-SK"/>
        </w:rPr>
        <w:t xml:space="preserve">rešpektovanie očakávaných </w:t>
      </w:r>
      <w:r w:rsidRPr="000E44AA">
        <w:rPr>
          <w:rFonts w:asciiTheme="minorHAnsi" w:hAnsiTheme="minorHAnsi" w:cstheme="minorHAnsi"/>
          <w:lang w:val="sk-SK"/>
        </w:rPr>
        <w:lastRenderedPageBreak/>
        <w:t>prepravných časov. V nákladnej doprave je to prístup nazvaný</w:t>
      </w:r>
      <w:r>
        <w:rPr>
          <w:rFonts w:asciiTheme="minorHAnsi" w:hAnsiTheme="minorHAnsi" w:cstheme="minorHAnsi"/>
          <w:lang w:val="sk-SK"/>
        </w:rPr>
        <w:t xml:space="preserve"> </w:t>
      </w:r>
      <w:r w:rsidR="008B4FD6">
        <w:rPr>
          <w:rFonts w:asciiTheme="minorHAnsi" w:hAnsiTheme="minorHAnsi" w:cstheme="minorHAnsi"/>
          <w:lang w:val="sk-SK"/>
        </w:rPr>
        <w:t>„</w:t>
      </w:r>
      <w:r w:rsidRPr="000E44AA">
        <w:rPr>
          <w:rFonts w:asciiTheme="minorHAnsi" w:hAnsiTheme="minorHAnsi" w:cstheme="minorHAnsi"/>
          <w:lang w:val="sk-SK"/>
        </w:rPr>
        <w:t xml:space="preserve">just in </w:t>
      </w:r>
      <w:proofErr w:type="spellStart"/>
      <w:r w:rsidRPr="000E44AA">
        <w:rPr>
          <w:rFonts w:asciiTheme="minorHAnsi" w:hAnsiTheme="minorHAnsi" w:cstheme="minorHAnsi"/>
          <w:lang w:val="sk-SK"/>
        </w:rPr>
        <w:t>time</w:t>
      </w:r>
      <w:proofErr w:type="spellEnd"/>
      <w:r w:rsidR="008B4FD6">
        <w:rPr>
          <w:rFonts w:asciiTheme="minorHAnsi" w:hAnsiTheme="minorHAnsi" w:cstheme="minorHAnsi"/>
          <w:lang w:val="sk-SK"/>
        </w:rPr>
        <w:t>“</w:t>
      </w:r>
      <w:r w:rsidRPr="000E44AA">
        <w:rPr>
          <w:rFonts w:asciiTheme="minorHAnsi" w:hAnsiTheme="minorHAnsi" w:cstheme="minorHAnsi"/>
          <w:lang w:val="sk-SK"/>
        </w:rPr>
        <w:t>, teda presné časové začlenenie železnice do celého logistického procesu.</w:t>
      </w:r>
    </w:p>
    <w:p w:rsidR="00F467EB" w:rsidRPr="000E44AA" w:rsidRDefault="00F467EB" w:rsidP="00F467EB">
      <w:pPr>
        <w:pStyle w:val="DSS2Nadpis3"/>
        <w:rPr>
          <w:rFonts w:asciiTheme="minorHAnsi" w:hAnsiTheme="minorHAnsi" w:cstheme="minorHAnsi"/>
          <w:noProof w:val="0"/>
          <w:lang w:val="sk-SK"/>
        </w:rPr>
      </w:pPr>
      <w:bookmarkStart w:id="6689" w:name="_Toc356999163"/>
      <w:bookmarkStart w:id="6690" w:name="_Toc357946489"/>
      <w:bookmarkStart w:id="6691" w:name="_Toc354671807"/>
      <w:bookmarkStart w:id="6692" w:name="_Toc354753825"/>
      <w:bookmarkStart w:id="6693" w:name="_Toc354754616"/>
      <w:r w:rsidRPr="000E44AA">
        <w:rPr>
          <w:rFonts w:asciiTheme="minorHAnsi" w:hAnsiTheme="minorHAnsi" w:cstheme="minorHAnsi"/>
          <w:noProof w:val="0"/>
          <w:lang w:val="sk-SK"/>
        </w:rPr>
        <w:t xml:space="preserve">Strategický cieľ </w:t>
      </w:r>
      <w:r w:rsidR="0024752C">
        <w:rPr>
          <w:rFonts w:asciiTheme="minorHAnsi" w:hAnsiTheme="minorHAnsi" w:cstheme="minorHAnsi"/>
          <w:noProof w:val="0"/>
          <w:lang w:val="sk-SK"/>
        </w:rPr>
        <w:t xml:space="preserve">SZ </w:t>
      </w:r>
      <w:r w:rsidRPr="000E44AA">
        <w:rPr>
          <w:rFonts w:asciiTheme="minorHAnsi" w:hAnsiTheme="minorHAnsi" w:cstheme="minorHAnsi"/>
          <w:noProof w:val="0"/>
          <w:lang w:val="sk-SK"/>
        </w:rPr>
        <w:t xml:space="preserve">4: </w:t>
      </w:r>
      <w:bookmarkEnd w:id="6689"/>
      <w:bookmarkEnd w:id="6690"/>
      <w:r w:rsidRPr="000E44AA">
        <w:rPr>
          <w:rFonts w:asciiTheme="minorHAnsi" w:hAnsiTheme="minorHAnsi" w:cstheme="minorHAnsi"/>
          <w:noProof w:val="0"/>
          <w:lang w:val="sk-SK"/>
        </w:rPr>
        <w:t>Efektívna organizácia a plánovanie rozvoja železnice</w:t>
      </w:r>
    </w:p>
    <w:bookmarkEnd w:id="6691"/>
    <w:bookmarkEnd w:id="6692"/>
    <w:bookmarkEnd w:id="6693"/>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Špecifický cieľ SZ4 zdôrazňuje potrebu efektívnej organizácie a ďalšieho plánovania rozvoja železničného sektora. Pre to je potrebné vytvoriť vhodné podmienky.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SZ4.1: Súlad s aktuálnou a predpokladanou legislatívou EÚ a SR</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Všeobecný súlad s legislatívou Európskej únie je v sektore železničnej dopravy v Slovenskej republike primerane dosahovaný. Úlohou manažéra infraštruktúry je spoluvytvárať také legislatívne podmienky, ktoré umožňujú prevádzkovanie železničnej dopravy a železničnej infraštruktúry bez nadbytočného sťažovania situácie a zvyšovania nákladov </w:t>
      </w:r>
      <w:r>
        <w:rPr>
          <w:rFonts w:asciiTheme="minorHAnsi" w:hAnsiTheme="minorHAnsi" w:cstheme="minorHAnsi"/>
          <w:lang w:val="sk-SK"/>
        </w:rPr>
        <w:t xml:space="preserve">pre príliš prísne normy </w:t>
      </w:r>
      <w:r w:rsidRPr="000E44AA">
        <w:rPr>
          <w:rFonts w:asciiTheme="minorHAnsi" w:hAnsiTheme="minorHAnsi" w:cstheme="minorHAnsi"/>
          <w:lang w:val="sk-SK"/>
        </w:rPr>
        <w:t>.</w:t>
      </w:r>
    </w:p>
    <w:p w:rsidR="00F467EB" w:rsidRPr="000E44AA" w:rsidRDefault="00F467EB" w:rsidP="00F467EB">
      <w:pPr>
        <w:pStyle w:val="Nadpis4"/>
        <w:rPr>
          <w:rFonts w:asciiTheme="minorHAnsi" w:hAnsiTheme="minorHAnsi" w:cstheme="minorHAnsi"/>
          <w:lang w:val="sk-SK"/>
        </w:rPr>
      </w:pPr>
      <w:bookmarkStart w:id="6694" w:name="_Toc354671808"/>
      <w:bookmarkStart w:id="6695" w:name="_Toc354753826"/>
      <w:bookmarkStart w:id="6696" w:name="_Toc354754617"/>
      <w:r w:rsidRPr="000E44AA">
        <w:rPr>
          <w:rFonts w:asciiTheme="minorHAnsi" w:hAnsiTheme="minorHAnsi" w:cstheme="minorHAnsi"/>
          <w:lang w:val="sk-SK"/>
        </w:rPr>
        <w:t>Priorita SZ4.2: Strednodobé potvrdenie koncepcií – koordinácia objednávky VOD</w:t>
      </w:r>
      <w:bookmarkEnd w:id="6694"/>
      <w:bookmarkEnd w:id="6695"/>
      <w:bookmarkEnd w:id="6696"/>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Modernizácia aj rekonštrukcia železničnej dopravnej cesty sú záležitosťou dlhodobou nielen z hľadiska prípravy, ale predovšetkým z hľadiska následného používania (životnosť niektorých častí je až 100 rokov), a preto musia byť pripravované s náležitou zodpovednosťou a jasnou predstavou budúcej funkcie a možností. Preto je potrebné vzájomné potvrdenie prevádzkových a infraštruktúrnych koncepcií a ich postupné napĺňanie. Ide predovšetkým o koncepciu dopravnej obsluhy územia vlakmi verejnej osobnej dopravy.</w:t>
      </w:r>
    </w:p>
    <w:p w:rsidR="00F467EB" w:rsidRPr="000E44AA" w:rsidRDefault="00F467EB" w:rsidP="00F467EB">
      <w:pPr>
        <w:pStyle w:val="Nadpis4"/>
        <w:rPr>
          <w:rFonts w:asciiTheme="minorHAnsi" w:hAnsiTheme="minorHAnsi" w:cstheme="minorHAnsi"/>
          <w:lang w:val="sk-SK"/>
        </w:rPr>
      </w:pPr>
      <w:bookmarkStart w:id="6697" w:name="_Toc354671809"/>
      <w:bookmarkStart w:id="6698" w:name="_Toc354753827"/>
      <w:bookmarkStart w:id="6699" w:name="_Toc354754618"/>
      <w:r w:rsidRPr="000E44AA">
        <w:rPr>
          <w:rFonts w:asciiTheme="minorHAnsi" w:hAnsiTheme="minorHAnsi" w:cstheme="minorHAnsi"/>
          <w:lang w:val="sk-SK"/>
        </w:rPr>
        <w:t>Priorita SZ4.3: Optimalizácia procesu prípravy rozvojových projektov</w:t>
      </w:r>
      <w:bookmarkEnd w:id="6697"/>
      <w:bookmarkEnd w:id="6698"/>
      <w:bookmarkEnd w:id="6699"/>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Od prvej fázy plánovania rozvojového projektu až po jeho realizáciu je nutné mať na pamäti tri základné aspekty, ktorými sú </w:t>
      </w:r>
      <w:r>
        <w:rPr>
          <w:rFonts w:asciiTheme="minorHAnsi" w:hAnsiTheme="minorHAnsi" w:cstheme="minorHAnsi"/>
          <w:lang w:val="sk-SK" w:eastAsia="cs-CZ"/>
        </w:rPr>
        <w:t>p</w:t>
      </w:r>
      <w:r w:rsidRPr="000E44AA">
        <w:rPr>
          <w:rFonts w:asciiTheme="minorHAnsi" w:hAnsiTheme="minorHAnsi" w:cstheme="minorHAnsi"/>
          <w:lang w:val="sk-SK" w:eastAsia="cs-CZ"/>
        </w:rPr>
        <w:t xml:space="preserve">otrebnosť (dopravná a spoločenská), </w:t>
      </w:r>
      <w:r>
        <w:rPr>
          <w:rFonts w:asciiTheme="minorHAnsi" w:hAnsiTheme="minorHAnsi" w:cstheme="minorHAnsi"/>
          <w:lang w:val="sk-SK" w:eastAsia="cs-CZ"/>
        </w:rPr>
        <w:t>p</w:t>
      </w:r>
      <w:r w:rsidRPr="000E44AA">
        <w:rPr>
          <w:rFonts w:asciiTheme="minorHAnsi" w:hAnsiTheme="minorHAnsi" w:cstheme="minorHAnsi"/>
          <w:lang w:val="sk-SK" w:eastAsia="cs-CZ"/>
        </w:rPr>
        <w:t>riechodno</w:t>
      </w:r>
      <w:r w:rsidR="008B4FD6">
        <w:rPr>
          <w:rFonts w:asciiTheme="minorHAnsi" w:hAnsiTheme="minorHAnsi" w:cstheme="minorHAnsi"/>
          <w:lang w:val="sk-SK" w:eastAsia="cs-CZ"/>
        </w:rPr>
        <w:t>sť (územná a environmentálna) a </w:t>
      </w:r>
      <w:r>
        <w:rPr>
          <w:rFonts w:asciiTheme="minorHAnsi" w:hAnsiTheme="minorHAnsi" w:cstheme="minorHAnsi"/>
          <w:lang w:val="sk-SK" w:eastAsia="cs-CZ"/>
        </w:rPr>
        <w:t>u</w:t>
      </w:r>
      <w:r w:rsidRPr="000E44AA">
        <w:rPr>
          <w:rFonts w:asciiTheme="minorHAnsi" w:hAnsiTheme="minorHAnsi" w:cstheme="minorHAnsi"/>
          <w:lang w:val="sk-SK" w:eastAsia="cs-CZ"/>
        </w:rPr>
        <w:t xml:space="preserve">skutočniteľnosť (finančná a ekonomická). </w:t>
      </w:r>
      <w:r>
        <w:rPr>
          <w:rFonts w:asciiTheme="minorHAnsi" w:hAnsiTheme="minorHAnsi" w:cstheme="minorHAnsi"/>
          <w:lang w:val="sk-SK" w:eastAsia="cs-CZ"/>
        </w:rPr>
        <w:t>Úspešná</w:t>
      </w:r>
      <w:r w:rsidRPr="000E44AA">
        <w:rPr>
          <w:rFonts w:asciiTheme="minorHAnsi" w:hAnsiTheme="minorHAnsi" w:cstheme="minorHAnsi"/>
          <w:lang w:val="sk-SK" w:eastAsia="cs-CZ"/>
        </w:rPr>
        <w:t xml:space="preserve"> realizácia projektu je podmienená splnením všetkých troch hľadísk po celú dobu prípravy projektu. Úlohou koordinácie prípravy projektov je naplánovanie finančných prostriedkov na realizáciu a plánovanie len takých projektov, ktoré bude možné financovať a realizovať. Dôraz je nutné od začiatku klásť na voľbu vhodného variantu riešenia projektu.</w:t>
      </w:r>
      <w:bookmarkStart w:id="6700" w:name="_Toc356999164"/>
      <w:bookmarkStart w:id="6701" w:name="_Toc357946490"/>
      <w:bookmarkStart w:id="6702" w:name="_Toc354671810"/>
      <w:bookmarkStart w:id="6703" w:name="_Toc354753828"/>
      <w:bookmarkStart w:id="6704" w:name="_Toc354754619"/>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 xml:space="preserve">Strategický cieľ SZ5: </w:t>
      </w:r>
      <w:bookmarkEnd w:id="6700"/>
      <w:bookmarkEnd w:id="6701"/>
      <w:r w:rsidRPr="000E44AA">
        <w:rPr>
          <w:rFonts w:asciiTheme="minorHAnsi" w:hAnsiTheme="minorHAnsi" w:cstheme="minorHAnsi"/>
          <w:noProof w:val="0"/>
          <w:lang w:val="sk-SK"/>
        </w:rPr>
        <w:t>Ekonomicky udržateľná železnica</w:t>
      </w:r>
    </w:p>
    <w:bookmarkEnd w:id="6702"/>
    <w:bookmarkEnd w:id="6703"/>
    <w:bookmarkEnd w:id="6704"/>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Špecifický cieľ SZ5 je zameraný na efektivitu rozvojových projektov, ako aj celkovo na efektívne fungovanie železničnej infraštruktúry.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SZ5.1: Zvýšenie príjmov železničnej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Dôležitým cieľom z hľadiska ekonomiky manažéra infraštruktúry je zvyšovanie príjmov z prevádzkovania železničnej dopravnej cesty tak, aby dochádzalo k čo najväčšiemu pokrytiu prevádzkových nákladov (nákladov na údržbu a opravy, prevádzku a riadenie infraštruktúry). To možno realizovať predovšetkým pomocou zvyšovania objemu železničnej dopravy.</w:t>
      </w:r>
    </w:p>
    <w:p w:rsidR="00F467EB" w:rsidRPr="000E44AA" w:rsidRDefault="00F467EB" w:rsidP="00F467EB">
      <w:pPr>
        <w:pStyle w:val="Nadpis4"/>
        <w:rPr>
          <w:rFonts w:asciiTheme="minorHAnsi" w:hAnsiTheme="minorHAnsi" w:cstheme="minorHAnsi"/>
          <w:lang w:val="sk-SK"/>
        </w:rPr>
      </w:pPr>
      <w:bookmarkStart w:id="6705" w:name="_Toc354671811"/>
      <w:bookmarkStart w:id="6706" w:name="_Toc354753829"/>
      <w:bookmarkStart w:id="6707" w:name="_Toc354754620"/>
      <w:r w:rsidRPr="000E44AA">
        <w:rPr>
          <w:rFonts w:asciiTheme="minorHAnsi" w:hAnsiTheme="minorHAnsi" w:cstheme="minorHAnsi"/>
          <w:lang w:val="sk-SK"/>
        </w:rPr>
        <w:t>Priorita SZ5.2: Zníženie nákladov železničnej dopravnej cesty</w:t>
      </w:r>
      <w:bookmarkEnd w:id="6705"/>
      <w:bookmarkEnd w:id="6706"/>
      <w:bookmarkEnd w:id="6707"/>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Neustále znižovanie nákladov je ďalším dôležitým cieľom manažéra železničnej infraštruktúry. Ide jednak o prevádzkové náklady na údržbu, opravy a na riadenie dopravy v železničnej infr</w:t>
      </w:r>
      <w:r w:rsidR="008B4FD6">
        <w:rPr>
          <w:rFonts w:asciiTheme="minorHAnsi" w:hAnsiTheme="minorHAnsi" w:cstheme="minorHAnsi"/>
          <w:lang w:val="sk-SK"/>
        </w:rPr>
        <w:t>aštruktúre, a taktiež o </w:t>
      </w:r>
      <w:r w:rsidRPr="000E44AA">
        <w:rPr>
          <w:rFonts w:asciiTheme="minorHAnsi" w:hAnsiTheme="minorHAnsi" w:cstheme="minorHAnsi"/>
          <w:lang w:val="sk-SK"/>
        </w:rPr>
        <w:t>výšku investičných nákladov potrebných na realizáciu rozvojových projektov.</w:t>
      </w:r>
    </w:p>
    <w:p w:rsidR="00F467EB" w:rsidRPr="000E44AA" w:rsidRDefault="00F467EB" w:rsidP="00F467EB">
      <w:pPr>
        <w:pStyle w:val="Nadpis4"/>
        <w:rPr>
          <w:rFonts w:asciiTheme="minorHAnsi" w:hAnsiTheme="minorHAnsi" w:cstheme="minorHAnsi"/>
          <w:lang w:val="sk-SK"/>
        </w:rPr>
      </w:pPr>
      <w:bookmarkStart w:id="6708" w:name="_Toc354671812"/>
      <w:bookmarkStart w:id="6709" w:name="_Toc354753830"/>
      <w:bookmarkStart w:id="6710" w:name="_Toc354754621"/>
      <w:r w:rsidRPr="000E44AA">
        <w:rPr>
          <w:rFonts w:asciiTheme="minorHAnsi" w:hAnsiTheme="minorHAnsi" w:cstheme="minorHAnsi"/>
          <w:lang w:val="sk-SK"/>
        </w:rPr>
        <w:lastRenderedPageBreak/>
        <w:t>Priorita SZ5.3: Efektivita rozvojových projektov</w:t>
      </w:r>
      <w:bookmarkEnd w:id="6708"/>
      <w:bookmarkEnd w:id="6709"/>
      <w:bookmarkEnd w:id="6710"/>
    </w:p>
    <w:p w:rsidR="008B4FD6"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Jednoznačným cieľom pri príprave rozvojových projektov v železničnej infraštruktúre je ich ekonomická efektivita, to znamená, aby celospoločenské prínosy v hodnotenom období boli vyššie, než vynaložené náklady (investičné aj neinvestičné). Z finančného hľadiska je dôležité, aby boli dosiahnuté aj prevádzkové úspory pre manažéra infraštruktúry, ako aj pre dopravcov a prípadných ďalších aktérov dopravného procesu.</w:t>
      </w:r>
    </w:p>
    <w:p w:rsidR="008B4FD6" w:rsidRDefault="008B4FD6" w:rsidP="00F467EB">
      <w:pPr>
        <w:rPr>
          <w:rFonts w:asciiTheme="minorHAnsi" w:hAnsiTheme="minorHAnsi" w:cstheme="minorHAnsi"/>
          <w:lang w:val="sk-SK" w:eastAsia="cs-CZ"/>
        </w:rPr>
      </w:pPr>
    </w:p>
    <w:p w:rsidR="008B4FD6" w:rsidRDefault="008B4FD6" w:rsidP="00F467EB">
      <w:pPr>
        <w:rPr>
          <w:rFonts w:asciiTheme="minorHAnsi" w:hAnsiTheme="minorHAnsi" w:cstheme="minorHAnsi"/>
          <w:lang w:val="sk-SK" w:eastAsia="cs-CZ"/>
        </w:rPr>
        <w:sectPr w:rsidR="008B4FD6" w:rsidSect="00A50EF0">
          <w:headerReference w:type="default" r:id="rId36"/>
          <w:headerReference w:type="first" r:id="rId37"/>
          <w:pgSz w:w="11906" w:h="16838"/>
          <w:pgMar w:top="1452" w:right="1134" w:bottom="1418" w:left="1418" w:header="709" w:footer="232" w:gutter="0"/>
          <w:cols w:space="708"/>
          <w:docGrid w:linePitch="360"/>
        </w:sectPr>
      </w:pPr>
    </w:p>
    <w:p w:rsidR="00F467EB" w:rsidRPr="000E44AA" w:rsidRDefault="00F467EB" w:rsidP="00F467EB">
      <w:pPr>
        <w:pStyle w:val="DSS2Nadpis2"/>
        <w:rPr>
          <w:rFonts w:asciiTheme="minorHAnsi" w:hAnsiTheme="minorHAnsi" w:cstheme="minorHAnsi"/>
          <w:lang w:val="sk-SK"/>
        </w:rPr>
      </w:pPr>
      <w:bookmarkStart w:id="6711" w:name="_Toc362359032"/>
      <w:r w:rsidRPr="000E44AA">
        <w:rPr>
          <w:rFonts w:asciiTheme="minorHAnsi" w:hAnsiTheme="minorHAnsi" w:cstheme="minorHAnsi"/>
          <w:lang w:val="sk-SK"/>
        </w:rPr>
        <w:lastRenderedPageBreak/>
        <w:t>Vízie a ciele v intermodálnej doprave</w:t>
      </w:r>
      <w:bookmarkEnd w:id="6711"/>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Vízia v oblasti intermodálnej dopravy je definovaná ako:</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7"/>
        <w:gridCol w:w="7633"/>
      </w:tblGrid>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bCs/>
                <w:lang w:val="sk-SK"/>
              </w:rPr>
              <w:t>Vízia VI1</w:t>
            </w:r>
          </w:p>
        </w:tc>
        <w:tc>
          <w:tcPr>
            <w:tcW w:w="792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bCs/>
                <w:lang w:val="sk-SK"/>
              </w:rPr>
              <w:t>Zaistenie podmienok pre rozvoj intermodálnej dopravy</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Realizácia tejto vízie bude uskutočnená prostredníctvom naplňovania čiastkových strategických cieľov, ku ktorým patria nasledujúce:</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1957"/>
        <w:gridCol w:w="7613"/>
      </w:tblGrid>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cieľ SI1</w:t>
            </w:r>
          </w:p>
        </w:tc>
        <w:tc>
          <w:tcPr>
            <w:tcW w:w="792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eastAsia="cs-CZ"/>
              </w:rPr>
              <w:t>Kvalitná, dostupná a integrovaná dopravná infraštruktúra</w:t>
            </w:r>
          </w:p>
        </w:tc>
      </w:tr>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cieľ SI2</w:t>
            </w:r>
          </w:p>
        </w:tc>
        <w:tc>
          <w:tcPr>
            <w:tcW w:w="792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eastAsia="cs-CZ"/>
              </w:rPr>
              <w:t>Konkurencieschopné služby a rovnovážny rozvoj všetkých druhov dopravy</w:t>
            </w:r>
          </w:p>
        </w:tc>
      </w:tr>
    </w:tbl>
    <w:p w:rsidR="00F467EB" w:rsidRPr="0027145A" w:rsidRDefault="00F467EB" w:rsidP="00F467EB">
      <w:pPr>
        <w:rPr>
          <w:rFonts w:asciiTheme="minorHAnsi" w:hAnsiTheme="minorHAnsi" w:cstheme="minorHAnsi"/>
          <w:lang w:val="sk-SK" w:eastAsia="cs-CZ"/>
        </w:rPr>
      </w:pPr>
      <w:r w:rsidRPr="0027145A">
        <w:rPr>
          <w:rFonts w:asciiTheme="minorHAnsi" w:hAnsiTheme="minorHAnsi" w:cstheme="minorHAnsi"/>
          <w:lang w:val="sk-SK" w:eastAsia="cs-CZ"/>
        </w:rPr>
        <w:t>Priority a rámce opatrení jednotlivých strategických cieľov sú uvedené v nasledujúcich podkapitolách.</w:t>
      </w:r>
    </w:p>
    <w:p w:rsidR="00F467EB" w:rsidRPr="000E44AA" w:rsidRDefault="00F467EB" w:rsidP="00F467EB">
      <w:pPr>
        <w:pStyle w:val="DSS2Nadpis3"/>
        <w:rPr>
          <w:rFonts w:asciiTheme="minorHAnsi" w:hAnsiTheme="minorHAnsi" w:cstheme="minorHAnsi"/>
          <w:noProof w:val="0"/>
          <w:lang w:val="sk-SK"/>
        </w:rPr>
      </w:pPr>
      <w:bookmarkStart w:id="6712" w:name="_Toc357946507"/>
      <w:r w:rsidRPr="000E44AA">
        <w:rPr>
          <w:rFonts w:asciiTheme="minorHAnsi" w:hAnsiTheme="minorHAnsi" w:cstheme="minorHAnsi"/>
          <w:noProof w:val="0"/>
          <w:lang w:val="sk-SK"/>
        </w:rPr>
        <w:t>Strategický</w:t>
      </w:r>
      <w:r w:rsidRPr="000E44AA">
        <w:rPr>
          <w:rFonts w:asciiTheme="minorHAnsi" w:hAnsiTheme="minorHAnsi" w:cstheme="minorHAnsi"/>
          <w:bCs/>
          <w:noProof w:val="0"/>
          <w:lang w:val="sk-SK"/>
        </w:rPr>
        <w:t xml:space="preserve"> cieľ SI1: </w:t>
      </w:r>
      <w:r w:rsidRPr="000E44AA">
        <w:rPr>
          <w:rFonts w:asciiTheme="minorHAnsi" w:hAnsiTheme="minorHAnsi" w:cstheme="minorHAnsi"/>
          <w:noProof w:val="0"/>
          <w:lang w:val="sk-SK"/>
        </w:rPr>
        <w:t>Kvalitná, dostupná a integrovaná dopravná infraštruktúra</w:t>
      </w:r>
      <w:bookmarkEnd w:id="6712"/>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Priorita </w:t>
      </w:r>
      <w:r w:rsidRPr="000E44AA">
        <w:rPr>
          <w:rFonts w:asciiTheme="minorHAnsi" w:hAnsiTheme="minorHAnsi" w:cstheme="minorHAnsi"/>
          <w:bCs w:val="0"/>
          <w:lang w:val="sk-SK"/>
        </w:rPr>
        <w:t>SI</w:t>
      </w:r>
      <w:r w:rsidRPr="000E44AA">
        <w:rPr>
          <w:rFonts w:asciiTheme="minorHAnsi" w:hAnsiTheme="minorHAnsi" w:cstheme="minorHAnsi"/>
          <w:lang w:val="sk-SK"/>
        </w:rPr>
        <w:t>1.1: Základná sieť terminálov</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Prioritou je vybudovať základnú sieť terminálov intermodálnej prepravy (terminály Bratislava, Leopoldov, Košice, Žilina, Budča a Dobrá) a ich vzájomné prepojenie (technologicky a informačne)</w:t>
      </w:r>
      <w:r>
        <w:rPr>
          <w:rFonts w:asciiTheme="minorHAnsi" w:hAnsiTheme="minorHAnsi" w:cstheme="minorHAnsi"/>
          <w:lang w:val="sk-SK" w:eastAsia="cs-CZ"/>
        </w:rPr>
        <w:t>,</w:t>
      </w:r>
      <w:r w:rsidRPr="000E44AA">
        <w:rPr>
          <w:rFonts w:asciiTheme="minorHAnsi" w:hAnsiTheme="minorHAnsi" w:cstheme="minorHAnsi"/>
          <w:lang w:val="sk-SK" w:eastAsia="cs-CZ"/>
        </w:rPr>
        <w:t xml:space="preserve"> ako aj s logistickými centrami nákladnej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Priorita </w:t>
      </w:r>
      <w:r w:rsidRPr="000E44AA">
        <w:rPr>
          <w:rFonts w:asciiTheme="minorHAnsi" w:hAnsiTheme="minorHAnsi" w:cstheme="minorHAnsi"/>
          <w:bCs w:val="0"/>
          <w:lang w:val="sk-SK"/>
        </w:rPr>
        <w:t>SI</w:t>
      </w:r>
      <w:r w:rsidRPr="000E44AA">
        <w:rPr>
          <w:rFonts w:asciiTheme="minorHAnsi" w:hAnsiTheme="minorHAnsi" w:cstheme="minorHAnsi"/>
          <w:lang w:val="sk-SK"/>
        </w:rPr>
        <w:t>1.2: Prístup k moru</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Prioritou je v rámci EÚ podporiť budovanie prístupu k moru v južnej časti Európy (prístavy Koper, Ri</w:t>
      </w:r>
      <w:r>
        <w:rPr>
          <w:rFonts w:asciiTheme="minorHAnsi" w:hAnsiTheme="minorHAnsi" w:cstheme="minorHAnsi"/>
          <w:lang w:val="sk-SK" w:eastAsia="cs-CZ"/>
        </w:rPr>
        <w:t>j</w:t>
      </w:r>
      <w:r w:rsidRPr="000E44AA">
        <w:rPr>
          <w:rFonts w:asciiTheme="minorHAnsi" w:hAnsiTheme="minorHAnsi" w:cstheme="minorHAnsi"/>
          <w:lang w:val="sk-SK" w:eastAsia="cs-CZ"/>
        </w:rPr>
        <w:t xml:space="preserve">eka, Terst), predovšetkým železničného spojenia v úseku Koper – </w:t>
      </w:r>
      <w:proofErr w:type="spellStart"/>
      <w:r w:rsidRPr="000E44AA">
        <w:rPr>
          <w:rFonts w:asciiTheme="minorHAnsi" w:hAnsiTheme="minorHAnsi" w:cstheme="minorHAnsi"/>
          <w:lang w:val="sk-SK" w:eastAsia="cs-CZ"/>
        </w:rPr>
        <w:t>Divač</w:t>
      </w:r>
      <w:proofErr w:type="spellEnd"/>
      <w:r w:rsidRPr="000E44AA">
        <w:rPr>
          <w:rFonts w:asciiTheme="minorHAnsi" w:hAnsiTheme="minorHAnsi" w:cstheme="minorHAnsi"/>
          <w:lang w:val="sk-SK" w:eastAsia="cs-CZ"/>
        </w:rPr>
        <w:t>, ktorý je úzkym miestom pri preprave tovaru.</w:t>
      </w:r>
    </w:p>
    <w:p w:rsidR="00F467EB" w:rsidRPr="000E44AA" w:rsidRDefault="00F467EB" w:rsidP="00F467EB">
      <w:pPr>
        <w:pStyle w:val="DSS2Nadpis3"/>
        <w:rPr>
          <w:rFonts w:asciiTheme="minorHAnsi" w:hAnsiTheme="minorHAnsi" w:cstheme="minorHAnsi"/>
          <w:b w:val="0"/>
          <w:noProof w:val="0"/>
          <w:lang w:val="sk-SK"/>
        </w:rPr>
      </w:pPr>
      <w:bookmarkStart w:id="6713" w:name="_Toc357008075"/>
      <w:bookmarkStart w:id="6714" w:name="_Toc357946508"/>
      <w:r w:rsidRPr="000E44AA">
        <w:rPr>
          <w:rFonts w:asciiTheme="minorHAnsi" w:hAnsiTheme="minorHAnsi" w:cstheme="minorHAnsi"/>
          <w:noProof w:val="0"/>
          <w:lang w:val="sk-SK"/>
        </w:rPr>
        <w:t xml:space="preserve">Strategický cieľ </w:t>
      </w:r>
      <w:r w:rsidRPr="000E44AA">
        <w:rPr>
          <w:rFonts w:asciiTheme="minorHAnsi" w:hAnsiTheme="minorHAnsi" w:cstheme="minorHAnsi"/>
          <w:bCs/>
          <w:noProof w:val="0"/>
          <w:lang w:val="sk-SK"/>
        </w:rPr>
        <w:t>SI2</w:t>
      </w:r>
      <w:r w:rsidRPr="000E44AA">
        <w:rPr>
          <w:rFonts w:asciiTheme="minorHAnsi" w:hAnsiTheme="minorHAnsi" w:cstheme="minorHAnsi"/>
          <w:noProof w:val="0"/>
          <w:lang w:val="sk-SK"/>
        </w:rPr>
        <w:t>: Konkurencieschopné služby a rovnovážny rozvoj všetkých druhov dopravy</w:t>
      </w:r>
      <w:bookmarkEnd w:id="6713"/>
      <w:bookmarkEnd w:id="6714"/>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Uplatňovať</w:t>
      </w:r>
      <w:r>
        <w:rPr>
          <w:rFonts w:asciiTheme="minorHAnsi" w:hAnsiTheme="minorHAnsi" w:cstheme="minorHAnsi"/>
          <w:lang w:val="sk-SK" w:eastAsia="cs-CZ"/>
        </w:rPr>
        <w:t xml:space="preserve"> ,,</w:t>
      </w:r>
      <w:proofErr w:type="spellStart"/>
      <w:r w:rsidRPr="000E44AA">
        <w:rPr>
          <w:rFonts w:asciiTheme="minorHAnsi" w:hAnsiTheme="minorHAnsi" w:cstheme="minorHAnsi"/>
          <w:lang w:val="sk-SK" w:eastAsia="cs-CZ"/>
        </w:rPr>
        <w:t>ko-modálny</w:t>
      </w:r>
      <w:proofErr w:type="spellEnd"/>
      <w:r w:rsidRPr="000E44AA">
        <w:rPr>
          <w:rFonts w:asciiTheme="minorHAnsi" w:hAnsiTheme="minorHAnsi" w:cstheme="minorHAnsi"/>
          <w:lang w:val="sk-SK" w:eastAsia="cs-CZ"/>
        </w:rPr>
        <w:t xml:space="preserve"> prístup“ – účinné využívanie rôznych druhov dopravy a ich spájanie s cieľom optimalizácie dopravného systému a efektívnejšieho využívania druhov dopravy priaznivejších pre životné prostredie.</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Podporovať hospodársku súťaž uplatňovaním rovnakého prístupu v podnikaní pri poskytovaní dopravných služieb a pri spoplatňovaní dopravnej infraštruktúry.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SI2.1: Podpora prevádzky intermodálnej prepravy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Prioritou je podporovať prevádzku intermodálnej prepravy: štátna pomoc, znižovanie daní z motorových vozidiel pre cestné vozidlá v intermodálnej preprave, </w:t>
      </w:r>
      <w:r w:rsidR="00B4567C">
        <w:rPr>
          <w:rFonts w:asciiTheme="minorHAnsi" w:hAnsiTheme="minorHAnsi" w:cstheme="minorHAnsi"/>
          <w:lang w:val="sk-SK" w:eastAsia="cs-CZ"/>
        </w:rPr>
        <w:t xml:space="preserve">možnosť </w:t>
      </w:r>
      <w:r w:rsidR="00B4567C" w:rsidRPr="000E44AA">
        <w:rPr>
          <w:rFonts w:asciiTheme="minorHAnsi" w:hAnsiTheme="minorHAnsi" w:cstheme="minorHAnsi"/>
          <w:lang w:val="sk-SK" w:eastAsia="cs-CZ"/>
        </w:rPr>
        <w:t>uplatňovani</w:t>
      </w:r>
      <w:r w:rsidR="00B4567C">
        <w:rPr>
          <w:rFonts w:asciiTheme="minorHAnsi" w:hAnsiTheme="minorHAnsi" w:cstheme="minorHAnsi"/>
          <w:lang w:val="sk-SK" w:eastAsia="cs-CZ"/>
        </w:rPr>
        <w:t>a</w:t>
      </w:r>
      <w:r w:rsidR="00B4567C"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 xml:space="preserve">tzv. </w:t>
      </w:r>
      <w:r>
        <w:rPr>
          <w:rFonts w:asciiTheme="minorHAnsi" w:hAnsiTheme="minorHAnsi" w:cstheme="minorHAnsi"/>
          <w:lang w:val="sk-SK" w:eastAsia="cs-CZ"/>
        </w:rPr>
        <w:t>,,</w:t>
      </w:r>
      <w:r w:rsidRPr="000E44AA">
        <w:rPr>
          <w:rFonts w:asciiTheme="minorHAnsi" w:hAnsiTheme="minorHAnsi" w:cstheme="minorHAnsi"/>
          <w:lang w:val="sk-SK" w:eastAsia="cs-CZ"/>
        </w:rPr>
        <w:t>prirážky“ k mýtu pri prejazde ťažkých nákladných automobilov cez ekologicky citlivé oblasti.</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SI2.2: Národný operátor pre prevádzku terminálov</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Prioritou je založenie národného operátora pre prevádzku terminálov intermodálnej prepravy s cieľom koordinácie a zabezpečenia nediskriminačného poskytovania služieb v termináloch intermodálnej prepravy.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SI2.3: Podpora nových liniek a obnovy dopravných prostriedkov</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Prioritou je uplatňovať schému štátnej pomoci schválenú EK na pomoc pri zavádzaní nových liniek kombinovanej dopravy a vypracovať schému štátnej pomoci na podporu obstarávania prepravných, manipulačných a dopravných prostriedkov intermodálnej prepravy.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Priorita SI2.4: Kontrola prevádzky intermodálnej prepravy</w:t>
      </w:r>
    </w:p>
    <w:p w:rsidR="005B14C9"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Prioritou je dôsledne kontrolovať dodržiavanie výnimiek v oblasti zákazov prevádzky počas víkendov poskytovaných vozidlám cestnej nákladnej dopravy používanými v kombinovanej doprave a zabezpečiť kontrolné váženia.</w:t>
      </w:r>
    </w:p>
    <w:p w:rsidR="008B430C" w:rsidRDefault="008B430C" w:rsidP="00F467EB">
      <w:pPr>
        <w:rPr>
          <w:rFonts w:asciiTheme="minorHAnsi" w:hAnsiTheme="minorHAnsi" w:cstheme="minorHAnsi"/>
          <w:lang w:val="sk-SK" w:eastAsia="cs-CZ"/>
        </w:rPr>
      </w:pPr>
    </w:p>
    <w:p w:rsidR="008B430C" w:rsidRDefault="008B430C" w:rsidP="00F467EB">
      <w:pPr>
        <w:rPr>
          <w:rFonts w:asciiTheme="minorHAnsi" w:hAnsiTheme="minorHAnsi" w:cstheme="minorHAnsi"/>
          <w:lang w:val="sk-SK" w:eastAsia="cs-CZ"/>
        </w:rPr>
        <w:sectPr w:rsidR="008B430C" w:rsidSect="008B430C">
          <w:headerReference w:type="default" r:id="rId38"/>
          <w:headerReference w:type="first" r:id="rId39"/>
          <w:pgSz w:w="11906" w:h="16838"/>
          <w:pgMar w:top="1452" w:right="1134" w:bottom="1418" w:left="1418" w:header="709" w:footer="232" w:gutter="0"/>
          <w:cols w:space="708"/>
          <w:docGrid w:linePitch="360"/>
        </w:sectPr>
      </w:pPr>
    </w:p>
    <w:p w:rsidR="00F467EB" w:rsidRPr="000E44AA" w:rsidRDefault="00F467EB" w:rsidP="005B14C9">
      <w:pPr>
        <w:pStyle w:val="DSS2Nadpis2"/>
        <w:spacing w:before="0"/>
        <w:rPr>
          <w:rFonts w:asciiTheme="minorHAnsi" w:hAnsiTheme="minorHAnsi" w:cstheme="minorHAnsi"/>
          <w:lang w:val="sk-SK"/>
        </w:rPr>
      </w:pPr>
      <w:bookmarkStart w:id="6715" w:name="_Toc357436475"/>
      <w:bookmarkStart w:id="6716" w:name="_Toc357436476"/>
      <w:bookmarkStart w:id="6717" w:name="_Toc357436477"/>
      <w:bookmarkStart w:id="6718" w:name="_Toc357436478"/>
      <w:bookmarkStart w:id="6719" w:name="_Toc353890352"/>
      <w:bookmarkStart w:id="6720" w:name="_Toc353890495"/>
      <w:bookmarkStart w:id="6721" w:name="_Toc353890996"/>
      <w:bookmarkStart w:id="6722" w:name="_Toc353960753"/>
      <w:bookmarkStart w:id="6723" w:name="_Toc353960908"/>
      <w:bookmarkStart w:id="6724" w:name="_Toc353961064"/>
      <w:bookmarkStart w:id="6725" w:name="_Toc353964658"/>
      <w:bookmarkStart w:id="6726" w:name="_Toc353964808"/>
      <w:bookmarkStart w:id="6727" w:name="_Toc353974269"/>
      <w:bookmarkStart w:id="6728" w:name="_Toc353974433"/>
      <w:bookmarkStart w:id="6729" w:name="_Toc353974598"/>
      <w:bookmarkStart w:id="6730" w:name="_Toc353975061"/>
      <w:bookmarkStart w:id="6731" w:name="_Toc353975288"/>
      <w:bookmarkStart w:id="6732" w:name="_Toc353975491"/>
      <w:bookmarkStart w:id="6733" w:name="_Toc353890353"/>
      <w:bookmarkStart w:id="6734" w:name="_Toc353890496"/>
      <w:bookmarkStart w:id="6735" w:name="_Toc353890997"/>
      <w:bookmarkStart w:id="6736" w:name="_Toc353960754"/>
      <w:bookmarkStart w:id="6737" w:name="_Toc353960909"/>
      <w:bookmarkStart w:id="6738" w:name="_Toc353961065"/>
      <w:bookmarkStart w:id="6739" w:name="_Toc353964659"/>
      <w:bookmarkStart w:id="6740" w:name="_Toc353964809"/>
      <w:bookmarkStart w:id="6741" w:name="_Toc353974270"/>
      <w:bookmarkStart w:id="6742" w:name="_Toc353974434"/>
      <w:bookmarkStart w:id="6743" w:name="_Toc353974599"/>
      <w:bookmarkStart w:id="6744" w:name="_Toc353975062"/>
      <w:bookmarkStart w:id="6745" w:name="_Toc353975289"/>
      <w:bookmarkStart w:id="6746" w:name="_Toc353975492"/>
      <w:bookmarkStart w:id="6747" w:name="_Toc353890354"/>
      <w:bookmarkStart w:id="6748" w:name="_Toc353890497"/>
      <w:bookmarkStart w:id="6749" w:name="_Toc353890998"/>
      <w:bookmarkStart w:id="6750" w:name="_Toc353960755"/>
      <w:bookmarkStart w:id="6751" w:name="_Toc353960910"/>
      <w:bookmarkStart w:id="6752" w:name="_Toc353961066"/>
      <w:bookmarkStart w:id="6753" w:name="_Toc353964660"/>
      <w:bookmarkStart w:id="6754" w:name="_Toc353964810"/>
      <w:bookmarkStart w:id="6755" w:name="_Toc353974271"/>
      <w:bookmarkStart w:id="6756" w:name="_Toc353974435"/>
      <w:bookmarkStart w:id="6757" w:name="_Toc353974600"/>
      <w:bookmarkStart w:id="6758" w:name="_Toc353975063"/>
      <w:bookmarkStart w:id="6759" w:name="_Toc353975290"/>
      <w:bookmarkStart w:id="6760" w:name="_Toc353975493"/>
      <w:bookmarkStart w:id="6761" w:name="_Toc353890355"/>
      <w:bookmarkStart w:id="6762" w:name="_Toc353890498"/>
      <w:bookmarkStart w:id="6763" w:name="_Toc353890999"/>
      <w:bookmarkStart w:id="6764" w:name="_Toc353960756"/>
      <w:bookmarkStart w:id="6765" w:name="_Toc353960911"/>
      <w:bookmarkStart w:id="6766" w:name="_Toc353961067"/>
      <w:bookmarkStart w:id="6767" w:name="_Toc353964661"/>
      <w:bookmarkStart w:id="6768" w:name="_Toc353964811"/>
      <w:bookmarkStart w:id="6769" w:name="_Toc353974272"/>
      <w:bookmarkStart w:id="6770" w:name="_Toc353974436"/>
      <w:bookmarkStart w:id="6771" w:name="_Toc353974601"/>
      <w:bookmarkStart w:id="6772" w:name="_Toc353975064"/>
      <w:bookmarkStart w:id="6773" w:name="_Toc353975291"/>
      <w:bookmarkStart w:id="6774" w:name="_Toc353975494"/>
      <w:bookmarkStart w:id="6775" w:name="_Toc353890356"/>
      <w:bookmarkStart w:id="6776" w:name="_Toc353890499"/>
      <w:bookmarkStart w:id="6777" w:name="_Toc353891000"/>
      <w:bookmarkStart w:id="6778" w:name="_Toc353960757"/>
      <w:bookmarkStart w:id="6779" w:name="_Toc353960912"/>
      <w:bookmarkStart w:id="6780" w:name="_Toc353961068"/>
      <w:bookmarkStart w:id="6781" w:name="_Toc353964662"/>
      <w:bookmarkStart w:id="6782" w:name="_Toc353964812"/>
      <w:bookmarkStart w:id="6783" w:name="_Toc353974273"/>
      <w:bookmarkStart w:id="6784" w:name="_Toc353974437"/>
      <w:bookmarkStart w:id="6785" w:name="_Toc353974602"/>
      <w:bookmarkStart w:id="6786" w:name="_Toc353975065"/>
      <w:bookmarkStart w:id="6787" w:name="_Toc353975292"/>
      <w:bookmarkStart w:id="6788" w:name="_Toc353975495"/>
      <w:bookmarkStart w:id="6789" w:name="_Toc353890357"/>
      <w:bookmarkStart w:id="6790" w:name="_Toc353890500"/>
      <w:bookmarkStart w:id="6791" w:name="_Toc353891001"/>
      <w:bookmarkStart w:id="6792" w:name="_Toc353960758"/>
      <w:bookmarkStart w:id="6793" w:name="_Toc353960913"/>
      <w:bookmarkStart w:id="6794" w:name="_Toc353961069"/>
      <w:bookmarkStart w:id="6795" w:name="_Toc353964663"/>
      <w:bookmarkStart w:id="6796" w:name="_Toc353964813"/>
      <w:bookmarkStart w:id="6797" w:name="_Toc353974274"/>
      <w:bookmarkStart w:id="6798" w:name="_Toc353974438"/>
      <w:bookmarkStart w:id="6799" w:name="_Toc353974603"/>
      <w:bookmarkStart w:id="6800" w:name="_Toc353975066"/>
      <w:bookmarkStart w:id="6801" w:name="_Toc353975293"/>
      <w:bookmarkStart w:id="6802" w:name="_Toc353975496"/>
      <w:bookmarkStart w:id="6803" w:name="_Toc353890358"/>
      <w:bookmarkStart w:id="6804" w:name="_Toc353890501"/>
      <w:bookmarkStart w:id="6805" w:name="_Toc353891002"/>
      <w:bookmarkStart w:id="6806" w:name="_Toc353960759"/>
      <w:bookmarkStart w:id="6807" w:name="_Toc353960914"/>
      <w:bookmarkStart w:id="6808" w:name="_Toc353961070"/>
      <w:bookmarkStart w:id="6809" w:name="_Toc353964664"/>
      <w:bookmarkStart w:id="6810" w:name="_Toc353964814"/>
      <w:bookmarkStart w:id="6811" w:name="_Toc353974275"/>
      <w:bookmarkStart w:id="6812" w:name="_Toc353974439"/>
      <w:bookmarkStart w:id="6813" w:name="_Toc353974604"/>
      <w:bookmarkStart w:id="6814" w:name="_Toc353975067"/>
      <w:bookmarkStart w:id="6815" w:name="_Toc353975294"/>
      <w:bookmarkStart w:id="6816" w:name="_Toc353975497"/>
      <w:bookmarkStart w:id="6817" w:name="_Toc353890359"/>
      <w:bookmarkStart w:id="6818" w:name="_Toc353890502"/>
      <w:bookmarkStart w:id="6819" w:name="_Toc353891003"/>
      <w:bookmarkStart w:id="6820" w:name="_Toc353960760"/>
      <w:bookmarkStart w:id="6821" w:name="_Toc353960915"/>
      <w:bookmarkStart w:id="6822" w:name="_Toc353961071"/>
      <w:bookmarkStart w:id="6823" w:name="_Toc353964665"/>
      <w:bookmarkStart w:id="6824" w:name="_Toc353964815"/>
      <w:bookmarkStart w:id="6825" w:name="_Toc353974276"/>
      <w:bookmarkStart w:id="6826" w:name="_Toc353974440"/>
      <w:bookmarkStart w:id="6827" w:name="_Toc353974605"/>
      <w:bookmarkStart w:id="6828" w:name="_Toc353975068"/>
      <w:bookmarkStart w:id="6829" w:name="_Toc353975295"/>
      <w:bookmarkStart w:id="6830" w:name="_Toc353975498"/>
      <w:bookmarkStart w:id="6831" w:name="_Toc353890360"/>
      <w:bookmarkStart w:id="6832" w:name="_Toc353890503"/>
      <w:bookmarkStart w:id="6833" w:name="_Toc353891004"/>
      <w:bookmarkStart w:id="6834" w:name="_Toc353960761"/>
      <w:bookmarkStart w:id="6835" w:name="_Toc353960916"/>
      <w:bookmarkStart w:id="6836" w:name="_Toc353961072"/>
      <w:bookmarkStart w:id="6837" w:name="_Toc353964666"/>
      <w:bookmarkStart w:id="6838" w:name="_Toc353964816"/>
      <w:bookmarkStart w:id="6839" w:name="_Toc353974277"/>
      <w:bookmarkStart w:id="6840" w:name="_Toc353974441"/>
      <w:bookmarkStart w:id="6841" w:name="_Toc353974606"/>
      <w:bookmarkStart w:id="6842" w:name="_Toc353975069"/>
      <w:bookmarkStart w:id="6843" w:name="_Toc353975296"/>
      <w:bookmarkStart w:id="6844" w:name="_Toc353975499"/>
      <w:bookmarkStart w:id="6845" w:name="_Toc353890361"/>
      <w:bookmarkStart w:id="6846" w:name="_Toc353890504"/>
      <w:bookmarkStart w:id="6847" w:name="_Toc353891005"/>
      <w:bookmarkStart w:id="6848" w:name="_Toc353960762"/>
      <w:bookmarkStart w:id="6849" w:name="_Toc353960917"/>
      <w:bookmarkStart w:id="6850" w:name="_Toc353961073"/>
      <w:bookmarkStart w:id="6851" w:name="_Toc353964667"/>
      <w:bookmarkStart w:id="6852" w:name="_Toc353964817"/>
      <w:bookmarkStart w:id="6853" w:name="_Toc353974278"/>
      <w:bookmarkStart w:id="6854" w:name="_Toc353974442"/>
      <w:bookmarkStart w:id="6855" w:name="_Toc353974607"/>
      <w:bookmarkStart w:id="6856" w:name="_Toc353975070"/>
      <w:bookmarkStart w:id="6857" w:name="_Toc353975297"/>
      <w:bookmarkStart w:id="6858" w:name="_Toc353975500"/>
      <w:bookmarkStart w:id="6859" w:name="_Toc353890362"/>
      <w:bookmarkStart w:id="6860" w:name="_Toc353890505"/>
      <w:bookmarkStart w:id="6861" w:name="_Toc353891006"/>
      <w:bookmarkStart w:id="6862" w:name="_Toc353960763"/>
      <w:bookmarkStart w:id="6863" w:name="_Toc353960918"/>
      <w:bookmarkStart w:id="6864" w:name="_Toc353961074"/>
      <w:bookmarkStart w:id="6865" w:name="_Toc353964668"/>
      <w:bookmarkStart w:id="6866" w:name="_Toc353964818"/>
      <w:bookmarkStart w:id="6867" w:name="_Toc353974279"/>
      <w:bookmarkStart w:id="6868" w:name="_Toc353974443"/>
      <w:bookmarkStart w:id="6869" w:name="_Toc353974608"/>
      <w:bookmarkStart w:id="6870" w:name="_Toc353975071"/>
      <w:bookmarkStart w:id="6871" w:name="_Toc353975298"/>
      <w:bookmarkStart w:id="6872" w:name="_Toc353975501"/>
      <w:bookmarkStart w:id="6873" w:name="_Toc353890363"/>
      <w:bookmarkStart w:id="6874" w:name="_Toc353890506"/>
      <w:bookmarkStart w:id="6875" w:name="_Toc353891007"/>
      <w:bookmarkStart w:id="6876" w:name="_Toc353960764"/>
      <w:bookmarkStart w:id="6877" w:name="_Toc353960919"/>
      <w:bookmarkStart w:id="6878" w:name="_Toc353961075"/>
      <w:bookmarkStart w:id="6879" w:name="_Toc353964669"/>
      <w:bookmarkStart w:id="6880" w:name="_Toc353964819"/>
      <w:bookmarkStart w:id="6881" w:name="_Toc353974280"/>
      <w:bookmarkStart w:id="6882" w:name="_Toc353974444"/>
      <w:bookmarkStart w:id="6883" w:name="_Toc353974609"/>
      <w:bookmarkStart w:id="6884" w:name="_Toc353975072"/>
      <w:bookmarkStart w:id="6885" w:name="_Toc353975299"/>
      <w:bookmarkStart w:id="6886" w:name="_Toc353975502"/>
      <w:bookmarkStart w:id="6887" w:name="_Toc353890364"/>
      <w:bookmarkStart w:id="6888" w:name="_Toc353890507"/>
      <w:bookmarkStart w:id="6889" w:name="_Toc353891008"/>
      <w:bookmarkStart w:id="6890" w:name="_Toc353960765"/>
      <w:bookmarkStart w:id="6891" w:name="_Toc353960920"/>
      <w:bookmarkStart w:id="6892" w:name="_Toc353961076"/>
      <w:bookmarkStart w:id="6893" w:name="_Toc353964670"/>
      <w:bookmarkStart w:id="6894" w:name="_Toc353964820"/>
      <w:bookmarkStart w:id="6895" w:name="_Toc353974281"/>
      <w:bookmarkStart w:id="6896" w:name="_Toc353974445"/>
      <w:bookmarkStart w:id="6897" w:name="_Toc353974610"/>
      <w:bookmarkStart w:id="6898" w:name="_Toc353975073"/>
      <w:bookmarkStart w:id="6899" w:name="_Toc353975300"/>
      <w:bookmarkStart w:id="6900" w:name="_Toc353975503"/>
      <w:bookmarkStart w:id="6901" w:name="_Toc353890365"/>
      <w:bookmarkStart w:id="6902" w:name="_Toc353890508"/>
      <w:bookmarkStart w:id="6903" w:name="_Toc353891009"/>
      <w:bookmarkStart w:id="6904" w:name="_Toc353960766"/>
      <w:bookmarkStart w:id="6905" w:name="_Toc353960921"/>
      <w:bookmarkStart w:id="6906" w:name="_Toc353961077"/>
      <w:bookmarkStart w:id="6907" w:name="_Toc353964671"/>
      <w:bookmarkStart w:id="6908" w:name="_Toc353964821"/>
      <w:bookmarkStart w:id="6909" w:name="_Toc353974282"/>
      <w:bookmarkStart w:id="6910" w:name="_Toc353974446"/>
      <w:bookmarkStart w:id="6911" w:name="_Toc353974611"/>
      <w:bookmarkStart w:id="6912" w:name="_Toc353975074"/>
      <w:bookmarkStart w:id="6913" w:name="_Toc353975301"/>
      <w:bookmarkStart w:id="6914" w:name="_Toc353975504"/>
      <w:bookmarkStart w:id="6915" w:name="_Toc353890366"/>
      <w:bookmarkStart w:id="6916" w:name="_Toc353890509"/>
      <w:bookmarkStart w:id="6917" w:name="_Toc353891010"/>
      <w:bookmarkStart w:id="6918" w:name="_Toc353960767"/>
      <w:bookmarkStart w:id="6919" w:name="_Toc353960922"/>
      <w:bookmarkStart w:id="6920" w:name="_Toc353961078"/>
      <w:bookmarkStart w:id="6921" w:name="_Toc353964672"/>
      <w:bookmarkStart w:id="6922" w:name="_Toc353964822"/>
      <w:bookmarkStart w:id="6923" w:name="_Toc353974283"/>
      <w:bookmarkStart w:id="6924" w:name="_Toc353974447"/>
      <w:bookmarkStart w:id="6925" w:name="_Toc353974612"/>
      <w:bookmarkStart w:id="6926" w:name="_Toc353975075"/>
      <w:bookmarkStart w:id="6927" w:name="_Toc353975302"/>
      <w:bookmarkStart w:id="6928" w:name="_Toc353975505"/>
      <w:bookmarkStart w:id="6929" w:name="_Toc353890367"/>
      <w:bookmarkStart w:id="6930" w:name="_Toc353890510"/>
      <w:bookmarkStart w:id="6931" w:name="_Toc353891011"/>
      <w:bookmarkStart w:id="6932" w:name="_Toc353960768"/>
      <w:bookmarkStart w:id="6933" w:name="_Toc353960923"/>
      <w:bookmarkStart w:id="6934" w:name="_Toc353961079"/>
      <w:bookmarkStart w:id="6935" w:name="_Toc353964673"/>
      <w:bookmarkStart w:id="6936" w:name="_Toc353964823"/>
      <w:bookmarkStart w:id="6937" w:name="_Toc353974284"/>
      <w:bookmarkStart w:id="6938" w:name="_Toc353974448"/>
      <w:bookmarkStart w:id="6939" w:name="_Toc353974613"/>
      <w:bookmarkStart w:id="6940" w:name="_Toc353975076"/>
      <w:bookmarkStart w:id="6941" w:name="_Toc353975303"/>
      <w:bookmarkStart w:id="6942" w:name="_Toc353975506"/>
      <w:bookmarkStart w:id="6943" w:name="_Toc357946495"/>
      <w:bookmarkStart w:id="6944" w:name="_Toc362359033"/>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r w:rsidRPr="000E44AA">
        <w:rPr>
          <w:rFonts w:asciiTheme="minorHAnsi" w:hAnsiTheme="minorHAnsi" w:cstheme="minorHAnsi"/>
          <w:lang w:val="sk-SK"/>
        </w:rPr>
        <w:lastRenderedPageBreak/>
        <w:t>Vízie a ciele v leteckej doprav</w:t>
      </w:r>
      <w:bookmarkEnd w:id="6943"/>
      <w:r w:rsidRPr="000E44AA">
        <w:rPr>
          <w:rFonts w:asciiTheme="minorHAnsi" w:hAnsiTheme="minorHAnsi" w:cstheme="minorHAnsi"/>
          <w:lang w:val="sk-SK"/>
        </w:rPr>
        <w:t>e</w:t>
      </w:r>
      <w:bookmarkEnd w:id="6944"/>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ohľadom na dopravné politiky a aktuálny stav v oblasti leteckej dopr</w:t>
      </w:r>
      <w:r w:rsidR="005B14C9">
        <w:rPr>
          <w:rFonts w:asciiTheme="minorHAnsi" w:hAnsiTheme="minorHAnsi" w:cstheme="minorHAnsi"/>
          <w:lang w:val="sk-SK"/>
        </w:rPr>
        <w:t>avy, ktorej hlavné problémy a z </w:t>
      </w:r>
      <w:r w:rsidRPr="000E44AA">
        <w:rPr>
          <w:rFonts w:asciiTheme="minorHAnsi" w:hAnsiTheme="minorHAnsi" w:cstheme="minorHAnsi"/>
          <w:lang w:val="sk-SK"/>
        </w:rPr>
        <w:t>toho vyplývajúce potreby sú zhrnuté v kapitole 2.7.5, je vízia v oblasti leteckej dopravy definovaná ako:</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none" w:sz="0" w:space="0" w:color="auto"/>
          <w:insideV w:val="none" w:sz="0" w:space="0" w:color="auto"/>
        </w:tblBorders>
        <w:tblLook w:val="04A0"/>
      </w:tblPr>
      <w:tblGrid>
        <w:gridCol w:w="1384"/>
        <w:gridCol w:w="8186"/>
      </w:tblGrid>
      <w:tr w:rsidR="00F467EB" w:rsidRPr="000E44AA" w:rsidTr="0027145A">
        <w:tc>
          <w:tcPr>
            <w:tcW w:w="138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VL1</w:t>
            </w:r>
          </w:p>
        </w:tc>
        <w:tc>
          <w:tcPr>
            <w:tcW w:w="8186"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Moderná, bezpečná a integrovaná infraštruktúra leteckej dopravy</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Realizácia tejto vízie bude uskutočnená prostredníctvom napĺňania čiast</w:t>
      </w:r>
      <w:r w:rsidR="005B14C9">
        <w:rPr>
          <w:rFonts w:asciiTheme="minorHAnsi" w:hAnsiTheme="minorHAnsi" w:cstheme="minorHAnsi"/>
          <w:lang w:val="sk-SK"/>
        </w:rPr>
        <w:t>kových strategických cieľov, ku </w:t>
      </w:r>
      <w:r w:rsidRPr="000E44AA">
        <w:rPr>
          <w:rFonts w:asciiTheme="minorHAnsi" w:hAnsiTheme="minorHAnsi" w:cstheme="minorHAnsi"/>
          <w:lang w:val="sk-SK"/>
        </w:rPr>
        <w:t>ktorým patria nasledujúce:</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shd w:val="clear" w:color="auto" w:fill="BFBFBF" w:themeFill="background1" w:themeFillShade="BF"/>
        <w:tblLook w:val="04A0"/>
      </w:tblPr>
      <w:tblGrid>
        <w:gridCol w:w="2093"/>
        <w:gridCol w:w="7477"/>
      </w:tblGrid>
      <w:tr w:rsidR="00F467EB" w:rsidRPr="000E44AA" w:rsidTr="0027145A">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w:t>
            </w:r>
            <w:r w:rsidRPr="000E44AA">
              <w:rPr>
                <w:rFonts w:asciiTheme="minorHAnsi" w:hAnsiTheme="minorHAnsi" w:cstheme="minorHAnsi"/>
                <w:b/>
                <w:lang w:val="sk-SK"/>
              </w:rPr>
              <w:t>cieľ SL1</w:t>
            </w:r>
          </w:p>
        </w:tc>
        <w:tc>
          <w:tcPr>
            <w:tcW w:w="7477" w:type="dxa"/>
            <w:shd w:val="clear" w:color="auto" w:fill="BFBFBF" w:themeFill="background1" w:themeFillShade="BF"/>
          </w:tcPr>
          <w:p w:rsidR="00F467EB" w:rsidRDefault="00F467EB" w:rsidP="00E72AC3">
            <w:pPr>
              <w:rPr>
                <w:rFonts w:asciiTheme="minorHAnsi" w:hAnsiTheme="minorHAnsi" w:cstheme="minorHAnsi"/>
                <w:lang w:val="sk-SK"/>
              </w:rPr>
            </w:pPr>
            <w:r w:rsidRPr="000E44AA">
              <w:rPr>
                <w:rFonts w:asciiTheme="minorHAnsi" w:hAnsiTheme="minorHAnsi" w:cstheme="minorHAnsi"/>
                <w:b/>
                <w:lang w:val="sk-SK"/>
              </w:rPr>
              <w:t>Efektívny rozvoj siete infraštruktúry leteckej dopravy</w:t>
            </w:r>
          </w:p>
        </w:tc>
      </w:tr>
      <w:tr w:rsidR="00F467EB" w:rsidRPr="000E44AA" w:rsidTr="0027145A">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w:t>
            </w:r>
            <w:r w:rsidRPr="000E44AA">
              <w:rPr>
                <w:rFonts w:asciiTheme="minorHAnsi" w:hAnsiTheme="minorHAnsi" w:cstheme="minorHAnsi"/>
                <w:b/>
                <w:lang w:val="sk-SK"/>
              </w:rPr>
              <w:t>cieľ SL2</w:t>
            </w:r>
          </w:p>
        </w:tc>
        <w:tc>
          <w:tcPr>
            <w:tcW w:w="7477"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Údržba a oprava infraštruktúry leteckej dopravy</w:t>
            </w:r>
          </w:p>
        </w:tc>
      </w:tr>
      <w:tr w:rsidR="00F467EB" w:rsidRPr="000E44AA" w:rsidTr="0027145A">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w:t>
            </w:r>
            <w:r w:rsidRPr="000E44AA">
              <w:rPr>
                <w:rFonts w:asciiTheme="minorHAnsi" w:hAnsiTheme="minorHAnsi" w:cstheme="minorHAnsi"/>
                <w:b/>
                <w:lang w:val="sk-SK"/>
              </w:rPr>
              <w:t>cieľ SL3</w:t>
            </w:r>
          </w:p>
        </w:tc>
        <w:tc>
          <w:tcPr>
            <w:tcW w:w="7477"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Bezpečná prevádzka a bezpečnostná ochrana</w:t>
            </w:r>
          </w:p>
        </w:tc>
      </w:tr>
      <w:tr w:rsidR="00F467EB" w:rsidRPr="000E44AA" w:rsidTr="0027145A">
        <w:tc>
          <w:tcPr>
            <w:tcW w:w="2093"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w:t>
            </w:r>
            <w:r w:rsidRPr="000E44AA">
              <w:rPr>
                <w:rFonts w:asciiTheme="minorHAnsi" w:hAnsiTheme="minorHAnsi" w:cstheme="minorHAnsi"/>
                <w:b/>
                <w:lang w:val="sk-SK"/>
              </w:rPr>
              <w:t>cieľ SL4</w:t>
            </w:r>
          </w:p>
        </w:tc>
        <w:tc>
          <w:tcPr>
            <w:tcW w:w="7477"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Znižovanie socioekonomických dopadov leteckej dopravy</w:t>
            </w:r>
          </w:p>
        </w:tc>
      </w:tr>
    </w:tbl>
    <w:p w:rsidR="00F467EB" w:rsidRPr="000E44AA" w:rsidRDefault="00F467EB" w:rsidP="00F467EB">
      <w:pPr>
        <w:pStyle w:val="DSS2Nadpis3"/>
        <w:rPr>
          <w:rFonts w:asciiTheme="minorHAnsi" w:hAnsiTheme="minorHAnsi" w:cstheme="minorHAnsi"/>
          <w:noProof w:val="0"/>
          <w:lang w:val="sk-SK"/>
        </w:rPr>
      </w:pPr>
      <w:bookmarkStart w:id="6945" w:name="_Toc356909629"/>
      <w:bookmarkStart w:id="6946" w:name="_Toc357946496"/>
      <w:bookmarkStart w:id="6947" w:name="_Toc358554092"/>
      <w:bookmarkStart w:id="6948" w:name="_Toc358632926"/>
      <w:r w:rsidRPr="000E44AA">
        <w:rPr>
          <w:rFonts w:asciiTheme="minorHAnsi" w:hAnsiTheme="minorHAnsi" w:cstheme="minorHAnsi"/>
          <w:noProof w:val="0"/>
          <w:lang w:val="sk-SK"/>
        </w:rPr>
        <w:t>Strategický cieľ SL1: Efektívny rozvoj siete infraštruktúry leteckej dopravy</w:t>
      </w:r>
      <w:bookmarkEnd w:id="6945"/>
      <w:bookmarkEnd w:id="6946"/>
      <w:bookmarkEnd w:id="6947"/>
      <w:bookmarkEnd w:id="6948"/>
    </w:p>
    <w:p w:rsidR="00F467EB" w:rsidRPr="000E44AA" w:rsidRDefault="00F467EB" w:rsidP="00F467EB">
      <w:pPr>
        <w:spacing w:line="240" w:lineRule="auto"/>
        <w:rPr>
          <w:rFonts w:asciiTheme="minorHAnsi" w:hAnsiTheme="minorHAnsi" w:cstheme="minorHAnsi"/>
          <w:lang w:val="sk-SK"/>
        </w:rPr>
      </w:pPr>
      <w:r w:rsidRPr="000E44AA">
        <w:rPr>
          <w:rFonts w:asciiTheme="minorHAnsi" w:hAnsiTheme="minorHAnsi" w:cstheme="minorHAnsi"/>
          <w:lang w:val="sk-SK"/>
        </w:rPr>
        <w:t>Strategický cieľ SL1 je zameraný na kontinuálne vytváranie podmienok umožňujúcich rozvoj sektora leteckej dopravy</w:t>
      </w:r>
      <w:r>
        <w:rPr>
          <w:rFonts w:asciiTheme="minorHAnsi" w:hAnsiTheme="minorHAnsi" w:cstheme="minorHAnsi"/>
          <w:lang w:val="sk-SK"/>
        </w:rPr>
        <w:t>,</w:t>
      </w:r>
      <w:r w:rsidRPr="000E44AA">
        <w:rPr>
          <w:rFonts w:asciiTheme="minorHAnsi" w:hAnsiTheme="minorHAnsi" w:cstheme="minorHAnsi"/>
          <w:lang w:val="sk-SK"/>
        </w:rPr>
        <w:t xml:space="preserve"> vedených v tendenciách vytvárania liberálnych podmienok a modernizácie infraštruktúry leteckej dopravy. Dané podmienky predstavujú aktívne nástroje </w:t>
      </w:r>
      <w:r>
        <w:rPr>
          <w:rFonts w:asciiTheme="minorHAnsi" w:hAnsiTheme="minorHAnsi" w:cstheme="minorHAnsi"/>
          <w:lang w:val="sk-SK"/>
        </w:rPr>
        <w:t>na</w:t>
      </w:r>
      <w:r w:rsidRPr="000E44AA">
        <w:rPr>
          <w:rFonts w:asciiTheme="minorHAnsi" w:hAnsiTheme="minorHAnsi" w:cstheme="minorHAnsi"/>
          <w:lang w:val="sk-SK"/>
        </w:rPr>
        <w:t xml:space="preserve"> podporu vstupu dôležitých leteckých dopravcov na trh </w:t>
      </w:r>
      <w:r>
        <w:rPr>
          <w:rFonts w:asciiTheme="minorHAnsi" w:hAnsiTheme="minorHAnsi" w:cstheme="minorHAnsi"/>
          <w:lang w:val="sk-SK"/>
        </w:rPr>
        <w:t>s cieľom</w:t>
      </w:r>
      <w:r w:rsidRPr="000E44AA">
        <w:rPr>
          <w:rFonts w:asciiTheme="minorHAnsi" w:hAnsiTheme="minorHAnsi" w:cstheme="minorHAnsi"/>
          <w:lang w:val="sk-SK"/>
        </w:rPr>
        <w:t xml:space="preserve"> rozvoja mobility a podpory hospodárskeho rozvoja štátu a regiónov.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Priorita SL1.1: Letiská </w:t>
      </w:r>
      <w:r>
        <w:rPr>
          <w:rFonts w:asciiTheme="minorHAnsi" w:hAnsiTheme="minorHAnsi" w:cstheme="minorHAnsi"/>
          <w:lang w:val="sk-SK"/>
        </w:rPr>
        <w:t>patriace</w:t>
      </w:r>
      <w:r w:rsidRPr="000E44AA">
        <w:rPr>
          <w:rFonts w:asciiTheme="minorHAnsi" w:hAnsiTheme="minorHAnsi" w:cstheme="minorHAnsi"/>
          <w:lang w:val="sk-SK"/>
        </w:rPr>
        <w:t xml:space="preserve"> do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SL1.1 bude dôraz kladený najmä na:</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 xml:space="preserve">ypracovanie strategických rozvojových plánov letiskovým manažmentom </w:t>
      </w:r>
      <w:r w:rsidR="00F467EB">
        <w:rPr>
          <w:rFonts w:asciiTheme="minorHAnsi" w:hAnsiTheme="minorHAnsi" w:cstheme="minorHAnsi"/>
          <w:lang w:val="sk-SK"/>
        </w:rPr>
        <w:t>na účely</w:t>
      </w:r>
      <w:r w:rsidR="00F467EB" w:rsidRPr="000E44AA">
        <w:rPr>
          <w:rFonts w:asciiTheme="minorHAnsi" w:hAnsiTheme="minorHAnsi" w:cstheme="minorHAnsi"/>
          <w:lang w:val="sk-SK"/>
        </w:rPr>
        <w:t xml:space="preserve"> posúdenia ich potenciálu rozvoja a prínosu pre európsku dopravnú sústavu TEN-T;</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o</w:t>
      </w:r>
      <w:r w:rsidR="00F467EB" w:rsidRPr="000E44AA">
        <w:rPr>
          <w:rFonts w:asciiTheme="minorHAnsi" w:hAnsiTheme="minorHAnsi" w:cstheme="minorHAnsi"/>
          <w:lang w:val="sk-SK"/>
        </w:rPr>
        <w:t>ptimalizácia sústavy letísk prevádzkovaných letiskovými spoločnosťami z dôvodu zaistenia funkčného a efektívneho plánovania rozvoja sektora leteckej dopravy;</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 xml:space="preserve">odernizácia a budovanie infraštruktúry letísk prevádzkovaných letiskovými spoločnosťami </w:t>
      </w:r>
      <w:r w:rsidR="00F467EB">
        <w:rPr>
          <w:rFonts w:asciiTheme="minorHAnsi" w:hAnsiTheme="minorHAnsi" w:cstheme="minorHAnsi"/>
          <w:lang w:val="sk-SK"/>
        </w:rPr>
        <w:t>n</w:t>
      </w:r>
      <w:r>
        <w:rPr>
          <w:rFonts w:asciiTheme="minorHAnsi" w:hAnsiTheme="minorHAnsi" w:cstheme="minorHAnsi"/>
          <w:lang w:val="sk-SK"/>
        </w:rPr>
        <w:t>a </w:t>
      </w:r>
      <w:r w:rsidR="00F467EB" w:rsidRPr="000E44AA">
        <w:rPr>
          <w:rFonts w:asciiTheme="minorHAnsi" w:hAnsiTheme="minorHAnsi" w:cstheme="minorHAnsi"/>
          <w:lang w:val="sk-SK"/>
        </w:rPr>
        <w:t>účel</w:t>
      </w:r>
      <w:r w:rsidR="00F467EB">
        <w:rPr>
          <w:rFonts w:asciiTheme="minorHAnsi" w:hAnsiTheme="minorHAnsi" w:cstheme="minorHAnsi"/>
          <w:lang w:val="sk-SK"/>
        </w:rPr>
        <w:t>y</w:t>
      </w:r>
      <w:r w:rsidR="00F467EB" w:rsidRPr="000E44AA">
        <w:rPr>
          <w:rFonts w:asciiTheme="minorHAnsi" w:hAnsiTheme="minorHAnsi" w:cstheme="minorHAnsi"/>
          <w:lang w:val="sk-SK"/>
        </w:rPr>
        <w:t xml:space="preserve"> hospodárskeho rozvoja krajiny a regiónu a zvyšovania kvality poskytovaných služieb v rámci prirodzenej a účelovej mobility;</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ealizácia jednotlivých fáz predinvestičnej prípravy opatrení</w:t>
      </w:r>
      <w:r>
        <w:rPr>
          <w:rFonts w:asciiTheme="minorHAnsi" w:hAnsiTheme="minorHAnsi" w:cstheme="minorHAnsi"/>
          <w:lang w:val="sk-SK"/>
        </w:rPr>
        <w:t xml:space="preserve"> (prieskumy – dopravné vzťahy a </w:t>
      </w:r>
      <w:r w:rsidR="00F467EB" w:rsidRPr="000E44AA">
        <w:rPr>
          <w:rFonts w:asciiTheme="minorHAnsi" w:hAnsiTheme="minorHAnsi" w:cstheme="minorHAnsi"/>
          <w:lang w:val="sk-SK"/>
        </w:rPr>
        <w:t>životné prostredie, štúdie realizovateľnosti, analýza nákladov a výnosov, projektová príprava investícií)</w:t>
      </w:r>
      <w:r w:rsidR="00F467EB">
        <w:rPr>
          <w:rFonts w:asciiTheme="minorHAnsi" w:hAnsiTheme="minorHAnsi" w:cstheme="minorHAnsi"/>
          <w:lang w:val="sk-SK"/>
        </w:rPr>
        <w: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Priorita SL1.2: Letiská mimo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SL1.2 bude dôraz kladený najmä na:</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 xml:space="preserve">ypracovanie strategických rozvojových plánov letiskovým manažmentom </w:t>
      </w:r>
      <w:r w:rsidR="00F467EB">
        <w:rPr>
          <w:rFonts w:asciiTheme="minorHAnsi" w:hAnsiTheme="minorHAnsi" w:cstheme="minorHAnsi"/>
          <w:lang w:val="sk-SK"/>
        </w:rPr>
        <w:t>n</w:t>
      </w:r>
      <w:r w:rsidR="00F467EB" w:rsidRPr="000E44AA">
        <w:rPr>
          <w:rFonts w:asciiTheme="minorHAnsi" w:hAnsiTheme="minorHAnsi" w:cstheme="minorHAnsi"/>
          <w:lang w:val="sk-SK"/>
        </w:rPr>
        <w:t>a účel</w:t>
      </w:r>
      <w:r w:rsidR="00F467EB">
        <w:rPr>
          <w:rFonts w:asciiTheme="minorHAnsi" w:hAnsiTheme="minorHAnsi" w:cstheme="minorHAnsi"/>
          <w:lang w:val="sk-SK"/>
        </w:rPr>
        <w:t>y</w:t>
      </w:r>
      <w:r w:rsidR="00F467EB" w:rsidRPr="000E44AA">
        <w:rPr>
          <w:rFonts w:asciiTheme="minorHAnsi" w:hAnsiTheme="minorHAnsi" w:cstheme="minorHAnsi"/>
          <w:lang w:val="sk-SK"/>
        </w:rPr>
        <w:t xml:space="preserve"> posúdenia ich potenciálu rozvoja a prínosu pre nadregionálne účely a zhodnotenie ich potreby prevádzkovania</w:t>
      </w:r>
      <w:r w:rsidR="00F467EB">
        <w:rPr>
          <w:rFonts w:asciiTheme="minorHAnsi" w:hAnsiTheme="minorHAnsi" w:cstheme="minorHAnsi"/>
          <w:lang w:val="sk-SK"/>
        </w:rPr>
        <w:t>;</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o</w:t>
      </w:r>
      <w:r w:rsidR="00F467EB" w:rsidRPr="000E44AA">
        <w:rPr>
          <w:rFonts w:asciiTheme="minorHAnsi" w:hAnsiTheme="minorHAnsi" w:cstheme="minorHAnsi"/>
          <w:lang w:val="sk-SK"/>
        </w:rPr>
        <w:t>ptimalizácia sústavy letísk z dôvodu zaistenia funkčného a efektívneho plánovania rozvoja sektora leteckej dopravy</w:t>
      </w:r>
      <w:r w:rsidR="00F467EB">
        <w:rPr>
          <w:rFonts w:asciiTheme="minorHAnsi" w:hAnsiTheme="minorHAnsi" w:cstheme="minorHAnsi"/>
          <w:lang w:val="sk-SK"/>
        </w:rPr>
        <w:t>.</w:t>
      </w:r>
    </w:p>
    <w:p w:rsidR="00F467EB" w:rsidRPr="000E44AA" w:rsidRDefault="00F467EB" w:rsidP="00F467EB">
      <w:pPr>
        <w:pStyle w:val="DSS2Nadpis3"/>
        <w:rPr>
          <w:rFonts w:asciiTheme="minorHAnsi" w:hAnsiTheme="minorHAnsi" w:cstheme="minorHAnsi"/>
          <w:noProof w:val="0"/>
          <w:lang w:val="sk-SK"/>
        </w:rPr>
      </w:pPr>
      <w:bookmarkStart w:id="6949" w:name="_Toc357946497"/>
      <w:r w:rsidRPr="000E44AA">
        <w:rPr>
          <w:rFonts w:asciiTheme="minorHAnsi" w:hAnsiTheme="minorHAnsi" w:cstheme="minorHAnsi"/>
          <w:noProof w:val="0"/>
          <w:lang w:val="sk-SK"/>
        </w:rPr>
        <w:lastRenderedPageBreak/>
        <w:t>Strategický cieľ SL2: Údržba a oprava infraštruktúry leteckej dopravy</w:t>
      </w:r>
      <w:bookmarkEnd w:id="6949"/>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Náplňou strategického cieľa SL2 je zaisťovanie prevádzkyschopnosti stavu optimalizovanej siete infraštruktúry leteckej dopravy v SR komplexnými údržbovými činnosťami.</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 xml:space="preserve">Priorita SL2.1: Údržba a oprava infraštruktúry leteckej dopravy (spoločné letiská </w:t>
      </w:r>
      <w:r>
        <w:rPr>
          <w:rFonts w:asciiTheme="minorHAnsi" w:hAnsiTheme="minorHAnsi" w:cstheme="minorHAnsi"/>
          <w:lang w:val="sk-SK"/>
        </w:rPr>
        <w:t>patriace</w:t>
      </w:r>
      <w:r w:rsidR="005B14C9">
        <w:rPr>
          <w:rFonts w:asciiTheme="minorHAnsi" w:hAnsiTheme="minorHAnsi" w:cstheme="minorHAnsi"/>
          <w:lang w:val="sk-SK"/>
        </w:rPr>
        <w:t xml:space="preserve"> do </w:t>
      </w:r>
      <w:r w:rsidRPr="000E44AA">
        <w:rPr>
          <w:rFonts w:asciiTheme="minorHAnsi" w:hAnsiTheme="minorHAnsi" w:cstheme="minorHAnsi"/>
          <w:lang w:val="sk-SK"/>
        </w:rPr>
        <w:t>siete TEN-T a letiská mimo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SL2.1 bude dôraz kladený najmä na:</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údržbu infraštruktúry leteckej dopravy odstraňujúcu prevádzkové obmedzenia alebo riziká v kontexte údržby trávnatých a spevnených letisko</w:t>
      </w:r>
      <w:r w:rsidR="005B14C9">
        <w:rPr>
          <w:rFonts w:asciiTheme="minorHAnsi" w:hAnsiTheme="minorHAnsi" w:cstheme="minorHAnsi"/>
          <w:lang w:val="sk-SK"/>
        </w:rPr>
        <w:t>vých plôch, údržby drenážnych a </w:t>
      </w:r>
      <w:r w:rsidRPr="000E44AA">
        <w:rPr>
          <w:rFonts w:asciiTheme="minorHAnsi" w:hAnsiTheme="minorHAnsi" w:cstheme="minorHAnsi"/>
          <w:lang w:val="sk-SK"/>
        </w:rPr>
        <w:t>odvodňovacích systémov letiska, údržby značenia letísk a opravy pohybových plôch malého rozsahu</w:t>
      </w:r>
      <w:r>
        <w:rPr>
          <w:rFonts w:asciiTheme="minorHAnsi" w:hAnsiTheme="minorHAnsi" w:cstheme="minorHAnsi"/>
          <w:lang w:val="sk-SK"/>
        </w:rPr>
        <w:t>.</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SL2.2: Kontrola prevádzkyschopnosti RWY (letiská siete</w:t>
      </w:r>
      <w:r w:rsidR="005B14C9">
        <w:rPr>
          <w:rFonts w:asciiTheme="minorHAnsi" w:hAnsiTheme="minorHAnsi" w:cstheme="minorHAnsi"/>
          <w:lang w:val="sk-SK"/>
        </w:rPr>
        <w:t xml:space="preserve"> TEN-T a letiská mimo siete TEN-</w:t>
      </w:r>
      <w:r w:rsidRPr="000E44AA">
        <w:rPr>
          <w:rFonts w:asciiTheme="minorHAnsi" w:hAnsiTheme="minorHAnsi" w:cstheme="minorHAnsi"/>
          <w:lang w:val="sk-SK"/>
        </w:rPr>
        <w:t>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SL2.2 bude dôraz kladený najmä na:</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isťovanie drsnosti RWY pre potreby zisťovania skutočných hodnôt prevádzkyschopnosti infraštruktúry;</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isťovanie nerovnosti RWY pre potreby zisťovania skutočných hodnôt prevádzkyschopnosti infraštruktúry.</w:t>
      </w:r>
    </w:p>
    <w:p w:rsidR="00F467EB" w:rsidRPr="000E44AA" w:rsidRDefault="00F467EB" w:rsidP="00F467EB">
      <w:pPr>
        <w:pStyle w:val="DSS2Nadpis3"/>
        <w:rPr>
          <w:rFonts w:asciiTheme="minorHAnsi" w:hAnsiTheme="minorHAnsi" w:cstheme="minorHAnsi"/>
          <w:noProof w:val="0"/>
          <w:lang w:val="sk-SK"/>
        </w:rPr>
      </w:pPr>
      <w:bookmarkStart w:id="6950" w:name="_Toc356909631"/>
      <w:bookmarkStart w:id="6951" w:name="_Toc357946498"/>
      <w:bookmarkStart w:id="6952" w:name="_Toc358554094"/>
      <w:bookmarkStart w:id="6953" w:name="_Toc358632928"/>
      <w:r w:rsidRPr="000E44AA">
        <w:rPr>
          <w:rFonts w:asciiTheme="minorHAnsi" w:hAnsiTheme="minorHAnsi" w:cstheme="minorHAnsi"/>
          <w:noProof w:val="0"/>
          <w:lang w:val="sk-SK"/>
        </w:rPr>
        <w:t>Strategický cieľ SL3: Bezpečná prevádzka a bezpečnostná ochrana</w:t>
      </w:r>
      <w:bookmarkEnd w:id="6950"/>
      <w:bookmarkEnd w:id="6951"/>
      <w:bookmarkEnd w:id="6952"/>
      <w:bookmarkEnd w:id="6953"/>
    </w:p>
    <w:p w:rsidR="00F467EB" w:rsidRPr="000E44AA" w:rsidRDefault="00F467EB" w:rsidP="00F467EB">
      <w:pPr>
        <w:spacing w:line="240" w:lineRule="auto"/>
        <w:rPr>
          <w:rFonts w:asciiTheme="minorHAnsi" w:hAnsiTheme="minorHAnsi" w:cstheme="minorHAnsi"/>
          <w:lang w:val="sk-SK"/>
        </w:rPr>
      </w:pPr>
      <w:r w:rsidRPr="000E44AA">
        <w:rPr>
          <w:rFonts w:asciiTheme="minorHAnsi" w:hAnsiTheme="minorHAnsi" w:cstheme="minorHAnsi"/>
          <w:lang w:val="sk-SK"/>
        </w:rPr>
        <w:t xml:space="preserve">Strategický cieľ SL3 rieši potrebu zaisťovania plnohodnotných činností </w:t>
      </w:r>
      <w:r>
        <w:rPr>
          <w:rFonts w:asciiTheme="minorHAnsi" w:hAnsiTheme="minorHAnsi" w:cstheme="minorHAnsi"/>
          <w:lang w:val="sk-SK"/>
        </w:rPr>
        <w:t>na</w:t>
      </w:r>
      <w:r w:rsidRPr="000E44AA">
        <w:rPr>
          <w:rFonts w:asciiTheme="minorHAnsi" w:hAnsiTheme="minorHAnsi" w:cstheme="minorHAnsi"/>
          <w:lang w:val="sk-SK"/>
        </w:rPr>
        <w:t xml:space="preserve"> výkon bezpečnostnej ochrany civilného letectva a zabezpečenie bezpečnej prevádzky leteckej dopra</w:t>
      </w:r>
      <w:r w:rsidR="005B14C9">
        <w:rPr>
          <w:rFonts w:asciiTheme="minorHAnsi" w:hAnsiTheme="minorHAnsi" w:cstheme="minorHAnsi"/>
          <w:lang w:val="sk-SK"/>
        </w:rPr>
        <w:t>vy ako základných nástrojov pre </w:t>
      </w:r>
      <w:r w:rsidRPr="000E44AA">
        <w:rPr>
          <w:rFonts w:asciiTheme="minorHAnsi" w:hAnsiTheme="minorHAnsi" w:cstheme="minorHAnsi"/>
          <w:lang w:val="sk-SK"/>
        </w:rPr>
        <w:t xml:space="preserve">plnú akceptovateľnosť infraštruktúry leteckej dopravy v rámci spoločného európskeho priestoru. </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Priorita SL3.1: Bezpečná prevádzka a bezpečnostná ochrana (letiská siete TEN-T a letiská mimo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SL3.1 bude dôraz kladený najmä na:</w:t>
      </w:r>
    </w:p>
    <w:p w:rsidR="00F467EB" w:rsidRPr="000E44AA" w:rsidRDefault="005B14C9" w:rsidP="00F467EB">
      <w:pPr>
        <w:pStyle w:val="Odsekzoznamu"/>
        <w:numPr>
          <w:ilvl w:val="0"/>
          <w:numId w:val="60"/>
        </w:numPr>
        <w:rPr>
          <w:rFonts w:asciiTheme="minorHAnsi" w:hAnsiTheme="minorHAnsi" w:cstheme="minorHAnsi"/>
          <w:lang w:val="sk-SK"/>
        </w:rPr>
      </w:pPr>
      <w:r>
        <w:rPr>
          <w:rFonts w:asciiTheme="minorHAnsi" w:eastAsia="Calibri" w:hAnsiTheme="minorHAnsi" w:cstheme="minorHAnsi"/>
          <w:sz w:val="22"/>
          <w:szCs w:val="22"/>
          <w:lang w:val="sk-SK" w:eastAsia="en-US"/>
        </w:rPr>
        <w:t>z</w:t>
      </w:r>
      <w:r w:rsidR="00F467EB" w:rsidRPr="000E44AA">
        <w:rPr>
          <w:rFonts w:asciiTheme="minorHAnsi" w:eastAsia="Calibri" w:hAnsiTheme="minorHAnsi" w:cstheme="minorHAnsi"/>
          <w:sz w:val="22"/>
          <w:szCs w:val="22"/>
          <w:lang w:val="sk-SK" w:eastAsia="en-US"/>
        </w:rPr>
        <w:t>abezpečovanie podmienok pre funkčný výkon činností spojených so zabezpečovaním bezpečnej prevádzky leteckej dopravy (</w:t>
      </w:r>
      <w:proofErr w:type="spellStart"/>
      <w:r w:rsidR="00F467EB" w:rsidRPr="000E44AA">
        <w:rPr>
          <w:rFonts w:asciiTheme="minorHAnsi" w:eastAsia="Calibri" w:hAnsiTheme="minorHAnsi" w:cstheme="minorHAnsi"/>
          <w:sz w:val="22"/>
          <w:szCs w:val="22"/>
          <w:lang w:val="sk-SK" w:eastAsia="en-US"/>
        </w:rPr>
        <w:t>Safety</w:t>
      </w:r>
      <w:proofErr w:type="spellEnd"/>
      <w:r w:rsidR="00F467EB" w:rsidRPr="000E44AA">
        <w:rPr>
          <w:rFonts w:asciiTheme="minorHAnsi" w:eastAsia="Calibri" w:hAnsiTheme="minorHAnsi" w:cstheme="minorHAnsi"/>
          <w:sz w:val="22"/>
          <w:szCs w:val="22"/>
          <w:lang w:val="sk-SK" w:eastAsia="en-US"/>
        </w:rPr>
        <w:t xml:space="preserve">) – technická a technologická infraštruktúra leteckej dopravy vrátane riadenia ľudských zdrojov. </w:t>
      </w:r>
    </w:p>
    <w:p w:rsidR="00F467EB" w:rsidRPr="000E44AA" w:rsidRDefault="005B14C9" w:rsidP="00F467EB">
      <w:pPr>
        <w:numPr>
          <w:ilvl w:val="0"/>
          <w:numId w:val="60"/>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abezpečovanie podmienok pre funkčný výkon činností spojených s bezpečnostnou ochranou civilného letectva (</w:t>
      </w:r>
      <w:proofErr w:type="spellStart"/>
      <w:r w:rsidR="00F467EB" w:rsidRPr="000E44AA">
        <w:rPr>
          <w:rFonts w:asciiTheme="minorHAnsi" w:hAnsiTheme="minorHAnsi" w:cstheme="minorHAnsi"/>
          <w:lang w:val="sk-SK"/>
        </w:rPr>
        <w:t>Security</w:t>
      </w:r>
      <w:proofErr w:type="spellEnd"/>
      <w:r w:rsidR="00F467EB" w:rsidRPr="000E44AA">
        <w:rPr>
          <w:rFonts w:asciiTheme="minorHAnsi" w:hAnsiTheme="minorHAnsi" w:cstheme="minorHAnsi"/>
          <w:lang w:val="sk-SK"/>
        </w:rPr>
        <w:t>) – moderné technologické (bezpečnostné) nástroje</w:t>
      </w:r>
      <w:r w:rsidR="00F467EB">
        <w:rPr>
          <w:rFonts w:asciiTheme="minorHAnsi" w:hAnsiTheme="minorHAnsi" w:cstheme="minorHAnsi"/>
          <w:lang w:val="sk-SK"/>
        </w:rPr>
        <w:t>.</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 xml:space="preserve">Priorita SL3.2: Odborná kvalifikácia pracovníkov v leteckej doprave a personálu letísk (letiská </w:t>
      </w:r>
      <w:r>
        <w:rPr>
          <w:rFonts w:asciiTheme="minorHAnsi" w:hAnsiTheme="minorHAnsi" w:cstheme="minorHAnsi"/>
          <w:lang w:val="sk-SK"/>
        </w:rPr>
        <w:t>patriac</w:t>
      </w:r>
      <w:r w:rsidRPr="000E44AA">
        <w:rPr>
          <w:rFonts w:asciiTheme="minorHAnsi" w:hAnsiTheme="minorHAnsi" w:cstheme="minorHAnsi"/>
          <w:lang w:val="sk-SK"/>
        </w:rPr>
        <w:t>e do siete TEN-T a letiská mimo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SL3.2 bude dôraz kladený najmä na:</w:t>
      </w:r>
    </w:p>
    <w:p w:rsidR="00F467EB" w:rsidRPr="000E44AA" w:rsidRDefault="005B14C9" w:rsidP="00F467EB">
      <w:pPr>
        <w:pStyle w:val="Odsekzoznamu"/>
        <w:numPr>
          <w:ilvl w:val="0"/>
          <w:numId w:val="60"/>
        </w:numPr>
        <w:rPr>
          <w:rFonts w:asciiTheme="minorHAnsi" w:hAnsiTheme="minorHAnsi" w:cstheme="minorHAnsi"/>
          <w:lang w:val="sk-SK"/>
        </w:rPr>
      </w:pPr>
      <w:r>
        <w:rPr>
          <w:rFonts w:asciiTheme="minorHAnsi" w:eastAsia="Calibri" w:hAnsiTheme="minorHAnsi" w:cstheme="minorHAnsi"/>
          <w:sz w:val="22"/>
          <w:szCs w:val="22"/>
          <w:lang w:val="sk-SK" w:eastAsia="en-US"/>
        </w:rPr>
        <w:t>p</w:t>
      </w:r>
      <w:r w:rsidR="00F467EB" w:rsidRPr="000E44AA">
        <w:rPr>
          <w:rFonts w:asciiTheme="minorHAnsi" w:eastAsia="Calibri" w:hAnsiTheme="minorHAnsi" w:cstheme="minorHAnsi"/>
          <w:sz w:val="22"/>
          <w:szCs w:val="22"/>
          <w:lang w:val="sk-SK" w:eastAsia="en-US"/>
        </w:rPr>
        <w:t>rípravu a odborné vzdelávanie pracovníkov zodpovedných za bezpečnú prevádzku leteckej dopravy (</w:t>
      </w:r>
      <w:proofErr w:type="spellStart"/>
      <w:r w:rsidR="00F467EB" w:rsidRPr="000E44AA">
        <w:rPr>
          <w:rFonts w:asciiTheme="minorHAnsi" w:eastAsia="Calibri" w:hAnsiTheme="minorHAnsi" w:cstheme="minorHAnsi"/>
          <w:sz w:val="22"/>
          <w:szCs w:val="22"/>
          <w:lang w:val="sk-SK" w:eastAsia="en-US"/>
        </w:rPr>
        <w:t>Safety</w:t>
      </w:r>
      <w:proofErr w:type="spellEnd"/>
      <w:r w:rsidR="00F467EB" w:rsidRPr="000E44AA">
        <w:rPr>
          <w:rFonts w:asciiTheme="minorHAnsi" w:eastAsia="Calibri" w:hAnsiTheme="minorHAnsi" w:cstheme="minorHAnsi"/>
          <w:sz w:val="22"/>
          <w:szCs w:val="22"/>
          <w:lang w:val="sk-SK" w:eastAsia="en-US"/>
        </w:rPr>
        <w:t>) a personálu letísk zabezpečujúcich bezpečnostnú ochranu civilného letectva (</w:t>
      </w:r>
      <w:proofErr w:type="spellStart"/>
      <w:r w:rsidR="00F467EB" w:rsidRPr="000E44AA">
        <w:rPr>
          <w:rFonts w:asciiTheme="minorHAnsi" w:eastAsia="Calibri" w:hAnsiTheme="minorHAnsi" w:cstheme="minorHAnsi"/>
          <w:sz w:val="22"/>
          <w:szCs w:val="22"/>
          <w:lang w:val="sk-SK" w:eastAsia="en-US"/>
        </w:rPr>
        <w:t>Security</w:t>
      </w:r>
      <w:proofErr w:type="spellEnd"/>
      <w:r w:rsidR="00F467EB" w:rsidRPr="000E44AA">
        <w:rPr>
          <w:rFonts w:asciiTheme="minorHAnsi" w:eastAsia="Calibri" w:hAnsiTheme="minorHAnsi" w:cstheme="minorHAnsi"/>
          <w:sz w:val="22"/>
          <w:szCs w:val="22"/>
          <w:lang w:val="sk-SK" w:eastAsia="en-US"/>
        </w:rPr>
        <w:t>)</w:t>
      </w:r>
      <w:r w:rsidR="00F467EB">
        <w:rPr>
          <w:rFonts w:asciiTheme="minorHAnsi" w:eastAsia="Calibri" w:hAnsiTheme="minorHAnsi" w:cstheme="minorHAnsi"/>
          <w:sz w:val="22"/>
          <w:szCs w:val="22"/>
          <w:lang w:val="sk-SK" w:eastAsia="en-US"/>
        </w:rPr>
        <w:t>.</w:t>
      </w:r>
    </w:p>
    <w:p w:rsidR="00F467EB" w:rsidRPr="000E44AA" w:rsidRDefault="00F467EB" w:rsidP="00F467EB">
      <w:pPr>
        <w:pStyle w:val="DSS2Nadpis3"/>
        <w:rPr>
          <w:rFonts w:asciiTheme="minorHAnsi" w:hAnsiTheme="minorHAnsi" w:cstheme="minorHAnsi"/>
          <w:noProof w:val="0"/>
          <w:lang w:val="sk-SK"/>
        </w:rPr>
      </w:pPr>
      <w:bookmarkStart w:id="6954" w:name="_Toc356909632"/>
      <w:bookmarkStart w:id="6955" w:name="_Toc357946499"/>
      <w:bookmarkStart w:id="6956" w:name="_Toc358554095"/>
      <w:bookmarkStart w:id="6957" w:name="_Toc358632929"/>
      <w:r w:rsidRPr="000E44AA">
        <w:rPr>
          <w:rFonts w:asciiTheme="minorHAnsi" w:hAnsiTheme="minorHAnsi" w:cstheme="minorHAnsi"/>
          <w:noProof w:val="0"/>
          <w:lang w:val="sk-SK"/>
        </w:rPr>
        <w:t>Strategický cieľ SL4: Znižovanie socioekonomických dopadov leteckej dopravy</w:t>
      </w:r>
      <w:bookmarkEnd w:id="6954"/>
      <w:bookmarkEnd w:id="6955"/>
      <w:bookmarkEnd w:id="6956"/>
      <w:bookmarkEnd w:id="6957"/>
    </w:p>
    <w:p w:rsidR="00F467EB" w:rsidRPr="000E44AA" w:rsidRDefault="00F467EB" w:rsidP="00F467EB">
      <w:pPr>
        <w:spacing w:line="240" w:lineRule="auto"/>
        <w:rPr>
          <w:rFonts w:asciiTheme="minorHAnsi" w:hAnsiTheme="minorHAnsi" w:cstheme="minorHAnsi"/>
          <w:lang w:val="sk-SK"/>
        </w:rPr>
      </w:pPr>
      <w:r w:rsidRPr="000E44AA">
        <w:rPr>
          <w:rFonts w:asciiTheme="minorHAnsi" w:hAnsiTheme="minorHAnsi" w:cstheme="minorHAnsi"/>
          <w:lang w:val="sk-SK"/>
        </w:rPr>
        <w:t>Strategický cieľ SL4 je zameraný na znižovanie negatívnych dopadov leteckej dopravy na životné prostredie a obyvateľstvo.</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lastRenderedPageBreak/>
        <w:t>Priorita SL4.1: Monitoring činiteľov životného prostredia (letiská siete TEN-T a letiská mimo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SL4.1 bude dôraz kladený najmä na:</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onitoring činiteľov spojených s možným vznikom negatívnych dopadov na životné prostredie a obyvateľstvo (hluk, emisie, kvalita podzemných vôd);</w:t>
      </w:r>
    </w:p>
    <w:p w:rsidR="00F467EB" w:rsidRPr="000E44AA" w:rsidRDefault="00F467EB" w:rsidP="00F467EB">
      <w:pPr>
        <w:pStyle w:val="Nadpis4"/>
        <w:ind w:left="706" w:hanging="706"/>
        <w:rPr>
          <w:rFonts w:asciiTheme="minorHAnsi" w:hAnsiTheme="minorHAnsi" w:cstheme="minorHAnsi"/>
          <w:lang w:val="sk-SK"/>
        </w:rPr>
      </w:pPr>
      <w:r w:rsidRPr="000E44AA">
        <w:rPr>
          <w:rFonts w:asciiTheme="minorHAnsi" w:hAnsiTheme="minorHAnsi" w:cstheme="minorHAnsi"/>
          <w:lang w:val="sk-SK"/>
        </w:rPr>
        <w:t xml:space="preserve">Priorita SL4.2: Opatrenia vedúce k znižovaniu negatívnych </w:t>
      </w:r>
      <w:r>
        <w:rPr>
          <w:rFonts w:asciiTheme="minorHAnsi" w:hAnsiTheme="minorHAnsi" w:cstheme="minorHAnsi"/>
          <w:lang w:val="sk-SK"/>
        </w:rPr>
        <w:t>vplyvov</w:t>
      </w:r>
      <w:r w:rsidR="005B14C9">
        <w:rPr>
          <w:rFonts w:asciiTheme="minorHAnsi" w:hAnsiTheme="minorHAnsi" w:cstheme="minorHAnsi"/>
          <w:lang w:val="sk-SK"/>
        </w:rPr>
        <w:t xml:space="preserve"> na životné prostredie a </w:t>
      </w:r>
      <w:r w:rsidRPr="000E44AA">
        <w:rPr>
          <w:rFonts w:asciiTheme="minorHAnsi" w:hAnsiTheme="minorHAnsi" w:cstheme="minorHAnsi"/>
          <w:lang w:val="sk-SK"/>
        </w:rPr>
        <w:t>obyvateľstvo (letiská siete TEN-T a letiská mimo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SL4.2 bude dôraz kladený najmä na:</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nižovanie negatívnych dopadov na obyvateľstvo vyplývajúcich z nadmernej hlukovej záťaže;</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ealizácia opatrení vedúcich k ochrane životného prostredia (ochrana vôd);</w:t>
      </w:r>
    </w:p>
    <w:p w:rsidR="0027145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o</w:t>
      </w:r>
      <w:r w:rsidR="00F467EB" w:rsidRPr="000E44AA">
        <w:rPr>
          <w:rFonts w:asciiTheme="minorHAnsi" w:hAnsiTheme="minorHAnsi" w:cstheme="minorHAnsi"/>
          <w:lang w:val="sk-SK"/>
        </w:rPr>
        <w:t xml:space="preserve">dstraňovanie vyplývajúcich lokálnych problémov a rizík s priamym dopadom na životné prostredie </w:t>
      </w:r>
      <w:r w:rsidR="00F467EB">
        <w:rPr>
          <w:rFonts w:asciiTheme="minorHAnsi" w:hAnsiTheme="minorHAnsi" w:cstheme="minorHAnsi"/>
          <w:lang w:val="sk-SK"/>
        </w:rPr>
        <w:t xml:space="preserve">a </w:t>
      </w:r>
      <w:r w:rsidR="00F467EB" w:rsidRPr="000E44AA">
        <w:rPr>
          <w:rFonts w:asciiTheme="minorHAnsi" w:hAnsiTheme="minorHAnsi" w:cstheme="minorHAnsi"/>
          <w:lang w:val="sk-SK"/>
        </w:rPr>
        <w:t>obyvateľstv</w:t>
      </w:r>
      <w:r w:rsidR="00F467EB">
        <w:rPr>
          <w:rFonts w:asciiTheme="minorHAnsi" w:hAnsiTheme="minorHAnsi" w:cstheme="minorHAnsi"/>
          <w:lang w:val="sk-SK"/>
        </w:rPr>
        <w:t>o</w:t>
      </w:r>
      <w:r w:rsidR="00F467EB" w:rsidRPr="000E44AA">
        <w:rPr>
          <w:rFonts w:asciiTheme="minorHAnsi" w:hAnsiTheme="minorHAnsi" w:cstheme="minorHAnsi"/>
          <w:lang w:val="sk-SK"/>
        </w:rPr>
        <w:t>.</w:t>
      </w:r>
      <w:bookmarkStart w:id="6958" w:name="_Toc357083751"/>
      <w:bookmarkStart w:id="6959" w:name="_Toc357088754"/>
      <w:bookmarkStart w:id="6960" w:name="_Toc357092867"/>
      <w:bookmarkStart w:id="6961" w:name="_Toc357094272"/>
      <w:bookmarkStart w:id="6962" w:name="_Toc357165974"/>
      <w:bookmarkStart w:id="6963" w:name="_Toc353890373"/>
      <w:bookmarkStart w:id="6964" w:name="_Toc353890516"/>
      <w:bookmarkStart w:id="6965" w:name="_Toc353891017"/>
      <w:bookmarkStart w:id="6966" w:name="_Toc353960774"/>
      <w:bookmarkStart w:id="6967" w:name="_Toc353960929"/>
      <w:bookmarkStart w:id="6968" w:name="_Toc353961085"/>
      <w:bookmarkStart w:id="6969" w:name="_Toc353964679"/>
      <w:bookmarkStart w:id="6970" w:name="_Toc353964829"/>
      <w:bookmarkStart w:id="6971" w:name="_Toc353974290"/>
      <w:bookmarkStart w:id="6972" w:name="_Toc353974454"/>
      <w:bookmarkStart w:id="6973" w:name="_Toc353974619"/>
      <w:bookmarkStart w:id="6974" w:name="_Toc353975082"/>
      <w:bookmarkStart w:id="6975" w:name="_Toc353975309"/>
      <w:bookmarkStart w:id="6976" w:name="_Toc353975512"/>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p>
    <w:p w:rsidR="0027145A" w:rsidRDefault="0027145A" w:rsidP="0027145A">
      <w:pPr>
        <w:rPr>
          <w:rFonts w:asciiTheme="minorHAnsi" w:hAnsiTheme="minorHAnsi" w:cstheme="minorHAnsi"/>
          <w:lang w:val="sk-SK"/>
        </w:rPr>
      </w:pPr>
    </w:p>
    <w:p w:rsidR="0027145A" w:rsidRDefault="0027145A" w:rsidP="00F467EB">
      <w:pPr>
        <w:numPr>
          <w:ilvl w:val="0"/>
          <w:numId w:val="14"/>
        </w:numPr>
        <w:rPr>
          <w:rFonts w:asciiTheme="minorHAnsi" w:hAnsiTheme="minorHAnsi" w:cstheme="minorHAnsi"/>
          <w:lang w:val="sk-SK"/>
        </w:rPr>
        <w:sectPr w:rsidR="0027145A" w:rsidSect="005B14C9">
          <w:headerReference w:type="default" r:id="rId40"/>
          <w:headerReference w:type="first" r:id="rId41"/>
          <w:pgSz w:w="11906" w:h="16838"/>
          <w:pgMar w:top="1452" w:right="1134" w:bottom="1418" w:left="1418" w:header="709" w:footer="232" w:gutter="0"/>
          <w:cols w:space="708"/>
          <w:docGrid w:linePitch="360"/>
        </w:sectPr>
      </w:pPr>
    </w:p>
    <w:p w:rsidR="00F467EB" w:rsidRPr="000E44AA" w:rsidRDefault="00F467EB" w:rsidP="005B14C9">
      <w:pPr>
        <w:pStyle w:val="DSS2Nadpis2"/>
        <w:spacing w:before="0"/>
        <w:rPr>
          <w:rFonts w:asciiTheme="minorHAnsi" w:hAnsiTheme="minorHAnsi" w:cstheme="minorHAnsi"/>
          <w:lang w:val="sk-SK"/>
        </w:rPr>
      </w:pPr>
      <w:bookmarkStart w:id="6977" w:name="_Toc362359034"/>
      <w:r w:rsidRPr="000E44AA">
        <w:rPr>
          <w:rFonts w:asciiTheme="minorHAnsi" w:hAnsiTheme="minorHAnsi" w:cstheme="minorHAnsi"/>
          <w:lang w:val="sk-SK"/>
        </w:rPr>
        <w:lastRenderedPageBreak/>
        <w:t>Vízie a ciele vo vodnej doprave</w:t>
      </w:r>
      <w:bookmarkEnd w:id="6977"/>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ohľadom na dopravné politiky a aktuálny stav v oblasti vodnej dopravy, ktorej hla</w:t>
      </w:r>
      <w:r w:rsidR="005B14C9">
        <w:rPr>
          <w:rFonts w:asciiTheme="minorHAnsi" w:hAnsiTheme="minorHAnsi" w:cstheme="minorHAnsi"/>
          <w:lang w:val="sk-SK"/>
        </w:rPr>
        <w:t>vné problémy a </w:t>
      </w:r>
      <w:r w:rsidRPr="000E44AA">
        <w:rPr>
          <w:rFonts w:asciiTheme="minorHAnsi" w:hAnsiTheme="minorHAnsi" w:cstheme="minorHAnsi"/>
          <w:lang w:val="sk-SK"/>
        </w:rPr>
        <w:t>z toho vyplývajúce potreby sú zhrnuté v kapitole 2.7.6, je vízia v oblasti vodnej dopravy definovaná ako:</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1937"/>
        <w:gridCol w:w="7633"/>
      </w:tblGrid>
      <w:tr w:rsidR="00F467EB" w:rsidRPr="000E44AA" w:rsidTr="00E72AC3">
        <w:tc>
          <w:tcPr>
            <w:tcW w:w="199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VV1</w:t>
            </w:r>
          </w:p>
        </w:tc>
        <w:tc>
          <w:tcPr>
            <w:tcW w:w="792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bCs/>
                <w:lang w:val="sk-SK"/>
              </w:rPr>
              <w:t xml:space="preserve">Moderná, bezpečná a integrovaná infraštruktúra a </w:t>
            </w:r>
            <w:r w:rsidRPr="000E44AA">
              <w:rPr>
                <w:rFonts w:asciiTheme="minorHAnsi" w:hAnsiTheme="minorHAnsi" w:cstheme="minorHAnsi"/>
                <w:b/>
                <w:lang w:val="sk-SK"/>
              </w:rPr>
              <w:t xml:space="preserve">prevádzka </w:t>
            </w:r>
            <w:r w:rsidRPr="000E44AA">
              <w:rPr>
                <w:rFonts w:asciiTheme="minorHAnsi" w:hAnsiTheme="minorHAnsi" w:cstheme="minorHAnsi"/>
                <w:b/>
                <w:bCs/>
                <w:lang w:val="sk-SK"/>
              </w:rPr>
              <w:t>vodnej dopravy</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Realizácia vízie VV1 bude uskutočnená prostredníctvom napĺňania čiast</w:t>
      </w:r>
      <w:r w:rsidR="005B14C9">
        <w:rPr>
          <w:rFonts w:asciiTheme="minorHAnsi" w:hAnsiTheme="minorHAnsi" w:cstheme="minorHAnsi"/>
          <w:lang w:val="sk-SK"/>
        </w:rPr>
        <w:t>kových strategických cieľov, ku </w:t>
      </w:r>
      <w:r w:rsidRPr="000E44AA">
        <w:rPr>
          <w:rFonts w:asciiTheme="minorHAnsi" w:hAnsiTheme="minorHAnsi" w:cstheme="minorHAnsi"/>
          <w:lang w:val="sk-SK"/>
        </w:rPr>
        <w:t>ktorým patria nasledujúce:</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2035"/>
        <w:gridCol w:w="7535"/>
      </w:tblGrid>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cieľ SV1</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szCs w:val="28"/>
                <w:lang w:val="sk-SK"/>
              </w:rPr>
              <w:t>Rozvoj, modernizácia a rekonštrukcia infraštruktúry vodných ciest</w:t>
            </w:r>
          </w:p>
        </w:tc>
      </w:tr>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cieľ SV2</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szCs w:val="28"/>
                <w:lang w:val="sk-SK"/>
              </w:rPr>
              <w:t>Údržba, obnova, modernizácia a rozvoj infraštruktúry verejných prístavov</w:t>
            </w:r>
          </w:p>
        </w:tc>
      </w:tr>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cieľ SV3</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szCs w:val="28"/>
                <w:lang w:val="sk-SK"/>
              </w:rPr>
              <w:t>Zavádzanie nových technológií</w:t>
            </w:r>
          </w:p>
        </w:tc>
      </w:tr>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cieľ SV4</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szCs w:val="28"/>
                <w:lang w:val="sk-SK"/>
              </w:rPr>
              <w:t>Znižovanie ekologických dopadov vodnej dopravy</w:t>
            </w:r>
          </w:p>
        </w:tc>
      </w:tr>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w:t>
            </w:r>
            <w:r w:rsidRPr="000E44AA">
              <w:rPr>
                <w:rFonts w:asciiTheme="minorHAnsi" w:hAnsiTheme="minorHAnsi" w:cstheme="minorHAnsi"/>
                <w:b/>
                <w:bCs/>
                <w:lang w:val="sk-SK"/>
              </w:rPr>
              <w:t xml:space="preserve"> cieľ SV5</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szCs w:val="28"/>
                <w:lang w:val="sk-SK"/>
              </w:rPr>
              <w:t>Vytváranie podmienok vzdelávania pre profesie vo vodnej doprave</w:t>
            </w:r>
          </w:p>
        </w:tc>
      </w:tr>
    </w:tbl>
    <w:p w:rsidR="00F467EB" w:rsidRPr="000E44AA" w:rsidRDefault="00F467EB" w:rsidP="00F467EB">
      <w:pPr>
        <w:pStyle w:val="DSS2Nadpis3"/>
        <w:rPr>
          <w:rFonts w:asciiTheme="minorHAnsi" w:hAnsiTheme="minorHAnsi" w:cstheme="minorHAnsi"/>
          <w:noProof w:val="0"/>
          <w:lang w:val="sk-SK"/>
        </w:rPr>
      </w:pPr>
      <w:bookmarkStart w:id="6978" w:name="_Toc354671819"/>
      <w:bookmarkStart w:id="6979" w:name="_Toc354757429"/>
      <w:bookmarkStart w:id="6980" w:name="_Toc354764151"/>
      <w:bookmarkStart w:id="6981" w:name="_Toc354671820"/>
      <w:bookmarkStart w:id="6982" w:name="_Toc354757430"/>
      <w:bookmarkStart w:id="6983" w:name="_Toc354764152"/>
      <w:bookmarkStart w:id="6984" w:name="_Toc354671821"/>
      <w:bookmarkStart w:id="6985" w:name="_Toc354757431"/>
      <w:bookmarkStart w:id="6986" w:name="_Toc354764153"/>
      <w:bookmarkStart w:id="6987" w:name="_Toc354671822"/>
      <w:bookmarkStart w:id="6988" w:name="_Toc354757432"/>
      <w:bookmarkStart w:id="6989" w:name="_Toc354764154"/>
      <w:bookmarkStart w:id="6990" w:name="_Toc354671823"/>
      <w:bookmarkStart w:id="6991" w:name="_Toc354757433"/>
      <w:bookmarkStart w:id="6992" w:name="_Toc354764155"/>
      <w:bookmarkStart w:id="6993" w:name="_Toc354671824"/>
      <w:bookmarkStart w:id="6994" w:name="_Toc354757434"/>
      <w:bookmarkStart w:id="6995" w:name="_Toc354764156"/>
      <w:bookmarkStart w:id="6996" w:name="_Toc354671825"/>
      <w:bookmarkStart w:id="6997" w:name="_Toc354757435"/>
      <w:bookmarkStart w:id="6998" w:name="_Toc354764157"/>
      <w:bookmarkStart w:id="6999" w:name="_Toc354671826"/>
      <w:bookmarkStart w:id="7000" w:name="_Toc353974621"/>
      <w:bookmarkStart w:id="7001" w:name="_Toc353975514"/>
      <w:bookmarkStart w:id="7002" w:name="_Toc354753838"/>
      <w:bookmarkStart w:id="7003" w:name="_Toc354754629"/>
      <w:bookmarkStart w:id="7004" w:name="_Toc357946501"/>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r w:rsidRPr="000E44AA">
        <w:rPr>
          <w:rFonts w:asciiTheme="minorHAnsi" w:hAnsiTheme="minorHAnsi" w:cstheme="minorHAnsi"/>
          <w:noProof w:val="0"/>
          <w:lang w:val="sk-SK"/>
        </w:rPr>
        <w:t>Strategický</w:t>
      </w:r>
      <w:r w:rsidRPr="000E44AA">
        <w:rPr>
          <w:rFonts w:asciiTheme="minorHAnsi" w:hAnsiTheme="minorHAnsi" w:cstheme="minorHAnsi"/>
          <w:bCs/>
          <w:noProof w:val="0"/>
          <w:lang w:val="sk-SK"/>
        </w:rPr>
        <w:t xml:space="preserve"> cieľ SV1: </w:t>
      </w:r>
      <w:r w:rsidRPr="000E44AA">
        <w:rPr>
          <w:rFonts w:asciiTheme="minorHAnsi" w:hAnsiTheme="minorHAnsi" w:cstheme="minorHAnsi"/>
          <w:noProof w:val="0"/>
          <w:szCs w:val="28"/>
          <w:lang w:val="sk-SK"/>
        </w:rPr>
        <w:t>Rozvoj, modernizácia a rekonštrukcia infraštruktúry vodných ciest</w:t>
      </w:r>
      <w:bookmarkStart w:id="7005" w:name="_Toc353890376"/>
      <w:bookmarkStart w:id="7006" w:name="_Toc353890519"/>
      <w:bookmarkStart w:id="7007" w:name="_Toc353891020"/>
      <w:bookmarkStart w:id="7008" w:name="_Toc353960777"/>
      <w:bookmarkStart w:id="7009" w:name="_Toc353960932"/>
      <w:bookmarkStart w:id="7010" w:name="_Toc353961088"/>
      <w:bookmarkStart w:id="7011" w:name="_Toc353964682"/>
      <w:bookmarkStart w:id="7012" w:name="_Toc353964832"/>
      <w:bookmarkStart w:id="7013" w:name="_Toc353974293"/>
      <w:bookmarkStart w:id="7014" w:name="_Toc353974457"/>
      <w:bookmarkStart w:id="7015" w:name="_Toc353974622"/>
      <w:bookmarkStart w:id="7016" w:name="_Toc353975085"/>
      <w:bookmarkStart w:id="7017" w:name="_Toc353975312"/>
      <w:bookmarkStart w:id="7018" w:name="_Toc353975515"/>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rsidR="00F467EB" w:rsidRPr="000E44AA" w:rsidRDefault="00F467EB" w:rsidP="00F467EB">
      <w:pPr>
        <w:spacing w:before="144" w:after="144" w:line="240" w:lineRule="auto"/>
        <w:rPr>
          <w:rFonts w:asciiTheme="minorHAnsi" w:hAnsiTheme="minorHAnsi" w:cstheme="minorHAnsi"/>
          <w:lang w:val="sk-SK"/>
        </w:rPr>
      </w:pPr>
      <w:r w:rsidRPr="000E44AA">
        <w:rPr>
          <w:rFonts w:asciiTheme="minorHAnsi" w:hAnsiTheme="minorHAnsi" w:cstheme="minorHAnsi"/>
          <w:lang w:val="sk-SK"/>
        </w:rPr>
        <w:t xml:space="preserve">Náplňou špecifického cieľa SV1 je zabezpečiť garantované podmienky pre plavbu na vodných cestách SR s vybudovaním ich súčastí </w:t>
      </w:r>
      <w:r>
        <w:rPr>
          <w:rFonts w:asciiTheme="minorHAnsi" w:hAnsiTheme="minorHAnsi" w:cstheme="minorHAnsi"/>
          <w:lang w:val="sk-SK"/>
        </w:rPr>
        <w:t>na</w:t>
      </w:r>
      <w:r w:rsidRPr="000E44AA">
        <w:rPr>
          <w:rFonts w:asciiTheme="minorHAnsi" w:hAnsiTheme="minorHAnsi" w:cstheme="minorHAnsi"/>
          <w:lang w:val="sk-SK"/>
        </w:rPr>
        <w:t xml:space="preserve"> bezpečnú plavebnú prevádzku. </w:t>
      </w:r>
      <w:r>
        <w:rPr>
          <w:rFonts w:asciiTheme="minorHAnsi" w:hAnsiTheme="minorHAnsi" w:cstheme="minorHAnsi"/>
          <w:lang w:val="sk-SK"/>
        </w:rPr>
        <w:t>na</w:t>
      </w:r>
      <w:r w:rsidRPr="000E44AA">
        <w:rPr>
          <w:rFonts w:asciiTheme="minorHAnsi" w:hAnsiTheme="minorHAnsi" w:cstheme="minorHAnsi"/>
          <w:lang w:val="sk-SK"/>
        </w:rPr>
        <w:t xml:space="preserve"> dosiahnutie parametrov plavebnej dráhy, ktoré sú záväzné pre Slovenskú republiku</w:t>
      </w:r>
      <w:r>
        <w:rPr>
          <w:rFonts w:asciiTheme="minorHAnsi" w:hAnsiTheme="minorHAnsi" w:cstheme="minorHAnsi"/>
          <w:lang w:val="sk-SK"/>
        </w:rPr>
        <w:t>,</w:t>
      </w:r>
      <w:r w:rsidRPr="000E44AA">
        <w:rPr>
          <w:rFonts w:asciiTheme="minorHAnsi" w:hAnsiTheme="minorHAnsi" w:cstheme="minorHAnsi"/>
          <w:lang w:val="sk-SK"/>
        </w:rPr>
        <w:t xml:space="preserve"> je potrebné odstrániť úzke miesta (plavebné prekážky).</w:t>
      </w:r>
    </w:p>
    <w:p w:rsidR="00F467EB" w:rsidRPr="000E44AA" w:rsidRDefault="00F467EB" w:rsidP="00F467EB">
      <w:pPr>
        <w:pStyle w:val="Nadpis4"/>
        <w:ind w:left="706" w:hanging="706"/>
        <w:rPr>
          <w:rFonts w:asciiTheme="minorHAnsi" w:hAnsiTheme="minorHAnsi" w:cstheme="minorHAnsi"/>
          <w:lang w:val="sk-SK"/>
        </w:rPr>
      </w:pPr>
      <w:r w:rsidRPr="000E44AA">
        <w:rPr>
          <w:rFonts w:asciiTheme="minorHAnsi" w:hAnsiTheme="minorHAnsi" w:cstheme="minorHAnsi"/>
          <w:lang w:val="sk-SK"/>
        </w:rPr>
        <w:t>Priorita SV1.1: Vytváranie podmienok na modernizáciu a rozvoj jestvujúcich vodných ciest a ich súčastí (Dunajsk</w:t>
      </w:r>
      <w:r>
        <w:rPr>
          <w:rFonts w:asciiTheme="minorHAnsi" w:hAnsiTheme="minorHAnsi" w:cstheme="minorHAnsi"/>
          <w:lang w:val="sk-SK"/>
        </w:rPr>
        <w:t>á</w:t>
      </w:r>
      <w:r w:rsidRPr="000E44AA">
        <w:rPr>
          <w:rFonts w:asciiTheme="minorHAnsi" w:hAnsiTheme="minorHAnsi" w:cstheme="minorHAnsi"/>
          <w:lang w:val="sk-SK"/>
        </w:rPr>
        <w:t>, Vážsk</w:t>
      </w:r>
      <w:r>
        <w:rPr>
          <w:rFonts w:asciiTheme="minorHAnsi" w:hAnsiTheme="minorHAnsi" w:cstheme="minorHAnsi"/>
          <w:lang w:val="sk-SK"/>
        </w:rPr>
        <w:t>a</w:t>
      </w:r>
      <w:r w:rsidRPr="000E44AA">
        <w:rPr>
          <w:rFonts w:asciiTheme="minorHAnsi" w:hAnsiTheme="minorHAnsi" w:cstheme="minorHAnsi"/>
          <w:lang w:val="sk-SK"/>
        </w:rPr>
        <w:t xml:space="preserve">) na dosiahnutie požadovaných dopravných kritérií.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SV1.1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ealizáciu jednotlivých fáz pred investičnej prípravy: prieskumy, analýzy, štúdie realizovateľnosti a iné;</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e</w:t>
      </w:r>
      <w:r w:rsidR="00F467EB" w:rsidRPr="000E44AA">
        <w:rPr>
          <w:rFonts w:asciiTheme="minorHAnsi" w:hAnsiTheme="minorHAnsi" w:cstheme="minorHAnsi"/>
          <w:lang w:val="sk-SK"/>
        </w:rPr>
        <w:t>fektívne projektovanie - budovanie ucelených úsekov a pod;</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ealizáciu investičnej prípravy;</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ykonanie rekonštrukcií a opráv plavebných objektov a zariadení pre vodnú dopravu;</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držbu a rekonštrukciu dunajskej vodnej cesty a realizáciu obchodnej plavby na Vážskej vodnej ceste;</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b</w:t>
      </w:r>
      <w:r w:rsidR="00F467EB" w:rsidRPr="000E44AA">
        <w:rPr>
          <w:rFonts w:asciiTheme="minorHAnsi" w:hAnsiTheme="minorHAnsi" w:cstheme="minorHAnsi"/>
          <w:lang w:val="sk-SK"/>
        </w:rPr>
        <w:t>udovanie infraštruktúry pre športovú a rekreačnú plavbu v SR.</w:t>
      </w:r>
    </w:p>
    <w:p w:rsidR="00F467EB" w:rsidRPr="000E44AA" w:rsidRDefault="00F467EB" w:rsidP="00F467EB">
      <w:pPr>
        <w:pStyle w:val="DSS2Nadpis3"/>
        <w:rPr>
          <w:rFonts w:asciiTheme="minorHAnsi" w:hAnsiTheme="minorHAnsi" w:cstheme="minorHAnsi"/>
          <w:noProof w:val="0"/>
          <w:lang w:val="sk-SK"/>
        </w:rPr>
      </w:pPr>
      <w:bookmarkStart w:id="7019" w:name="_Toc354671827"/>
      <w:bookmarkStart w:id="7020" w:name="_Toc353974624"/>
      <w:bookmarkStart w:id="7021" w:name="_Toc353975517"/>
      <w:bookmarkStart w:id="7022" w:name="_Toc354753839"/>
      <w:bookmarkStart w:id="7023" w:name="_Toc354754630"/>
      <w:bookmarkStart w:id="7024" w:name="_Toc357946502"/>
      <w:bookmarkStart w:id="7025" w:name="_Toc358554098"/>
      <w:bookmarkStart w:id="7026" w:name="_Toc358632932"/>
      <w:r w:rsidRPr="000E44AA">
        <w:rPr>
          <w:rFonts w:asciiTheme="minorHAnsi" w:hAnsiTheme="minorHAnsi" w:cstheme="minorHAnsi"/>
          <w:noProof w:val="0"/>
          <w:lang w:val="sk-SK"/>
        </w:rPr>
        <w:t>Strategický</w:t>
      </w:r>
      <w:r w:rsidRPr="000E44AA">
        <w:rPr>
          <w:rFonts w:asciiTheme="minorHAnsi" w:hAnsiTheme="minorHAnsi" w:cstheme="minorHAnsi"/>
          <w:bCs/>
          <w:noProof w:val="0"/>
          <w:lang w:val="sk-SK"/>
        </w:rPr>
        <w:t xml:space="preserve"> cieľ SV2: </w:t>
      </w:r>
      <w:r w:rsidRPr="000E44AA">
        <w:rPr>
          <w:rFonts w:asciiTheme="minorHAnsi" w:hAnsiTheme="minorHAnsi" w:cstheme="minorHAnsi"/>
          <w:noProof w:val="0"/>
          <w:szCs w:val="28"/>
          <w:lang w:val="sk-SK"/>
        </w:rPr>
        <w:t>Údržba, obnova, modernizácia a rozvoj infraštruktúry verejných prístavov</w:t>
      </w:r>
      <w:bookmarkEnd w:id="7019"/>
      <w:bookmarkEnd w:id="7020"/>
      <w:bookmarkEnd w:id="7021"/>
      <w:bookmarkEnd w:id="7022"/>
      <w:bookmarkEnd w:id="7023"/>
      <w:bookmarkEnd w:id="7024"/>
      <w:bookmarkEnd w:id="7025"/>
      <w:bookmarkEnd w:id="7026"/>
    </w:p>
    <w:p w:rsidR="00F467EB" w:rsidRPr="000E44AA" w:rsidRDefault="00F467EB" w:rsidP="00F467EB">
      <w:pPr>
        <w:spacing w:before="144" w:after="144"/>
        <w:rPr>
          <w:rFonts w:asciiTheme="minorHAnsi" w:hAnsiTheme="minorHAnsi" w:cstheme="minorHAnsi"/>
          <w:lang w:val="sk-SK"/>
        </w:rPr>
      </w:pPr>
      <w:r w:rsidRPr="000E44AA">
        <w:rPr>
          <w:rFonts w:asciiTheme="minorHAnsi" w:hAnsiTheme="minorHAnsi" w:cstheme="minorHAnsi"/>
          <w:lang w:val="sk-SK"/>
        </w:rPr>
        <w:t xml:space="preserve">Strategický cieľ SV2 je zameraný na kontinuálne vytváranie podmienok umožňujúcich rast výkonov vodnej dopravy v tendenciách vytvárania liberálnych podmienok podnikania a modernizácie infraštruktúry prístavov na Dunaji. Dané podmienky predstavujú aktívne nástroje </w:t>
      </w:r>
      <w:r>
        <w:rPr>
          <w:rFonts w:asciiTheme="minorHAnsi" w:hAnsiTheme="minorHAnsi" w:cstheme="minorHAnsi"/>
          <w:lang w:val="sk-SK"/>
        </w:rPr>
        <w:t>na</w:t>
      </w:r>
      <w:r w:rsidRPr="000E44AA">
        <w:rPr>
          <w:rFonts w:asciiTheme="minorHAnsi" w:hAnsiTheme="minorHAnsi" w:cstheme="minorHAnsi"/>
          <w:lang w:val="sk-SK"/>
        </w:rPr>
        <w:t xml:space="preserve"> podporu vstupu významných tovarových operátorov a získanie tovarových prúdov na trh, </w:t>
      </w:r>
      <w:r>
        <w:rPr>
          <w:rFonts w:asciiTheme="minorHAnsi" w:hAnsiTheme="minorHAnsi" w:cstheme="minorHAnsi"/>
          <w:lang w:val="sk-SK"/>
        </w:rPr>
        <w:t>na</w:t>
      </w:r>
      <w:r w:rsidRPr="000E44AA">
        <w:rPr>
          <w:rFonts w:asciiTheme="minorHAnsi" w:hAnsiTheme="minorHAnsi" w:cstheme="minorHAnsi"/>
          <w:lang w:val="sk-SK"/>
        </w:rPr>
        <w:t xml:space="preserve"> účel</w:t>
      </w:r>
      <w:r>
        <w:rPr>
          <w:rFonts w:asciiTheme="minorHAnsi" w:hAnsiTheme="minorHAnsi" w:cstheme="minorHAnsi"/>
          <w:lang w:val="sk-SK"/>
        </w:rPr>
        <w:t>y</w:t>
      </w:r>
      <w:r w:rsidRPr="000E44AA">
        <w:rPr>
          <w:rFonts w:asciiTheme="minorHAnsi" w:hAnsiTheme="minorHAnsi" w:cstheme="minorHAnsi"/>
          <w:lang w:val="sk-SK"/>
        </w:rPr>
        <w:t xml:space="preserve"> rozvoja mobility a podpory hospodárskeho rozvoja štátu a regiónov.</w:t>
      </w:r>
    </w:p>
    <w:p w:rsidR="00F467EB" w:rsidRPr="000E44AA" w:rsidRDefault="00F467EB" w:rsidP="00F467EB">
      <w:pPr>
        <w:spacing w:before="144" w:after="144"/>
        <w:rPr>
          <w:rFonts w:asciiTheme="minorHAnsi" w:hAnsiTheme="minorHAnsi" w:cstheme="minorHAnsi"/>
          <w:lang w:val="sk-SK"/>
        </w:rPr>
      </w:pPr>
    </w:p>
    <w:p w:rsidR="00F467EB" w:rsidRPr="000E44AA" w:rsidRDefault="00F467EB" w:rsidP="00F467EB">
      <w:pPr>
        <w:spacing w:before="144" w:after="144"/>
        <w:rPr>
          <w:rFonts w:asciiTheme="minorHAnsi" w:hAnsiTheme="minorHAnsi" w:cstheme="minorHAnsi"/>
          <w:lang w:val="sk-SK"/>
        </w:rPr>
      </w:pPr>
    </w:p>
    <w:p w:rsidR="00F467EB" w:rsidRPr="000E44AA" w:rsidRDefault="00F467EB" w:rsidP="00F467EB">
      <w:pPr>
        <w:pStyle w:val="Nadpis4"/>
        <w:ind w:left="706" w:hanging="706"/>
        <w:rPr>
          <w:rFonts w:asciiTheme="minorHAnsi" w:hAnsiTheme="minorHAnsi" w:cstheme="minorHAnsi"/>
          <w:lang w:val="sk-SK"/>
        </w:rPr>
      </w:pPr>
      <w:r w:rsidRPr="000E44AA">
        <w:rPr>
          <w:rFonts w:asciiTheme="minorHAnsi" w:hAnsiTheme="minorHAnsi" w:cstheme="minorHAnsi"/>
          <w:lang w:val="sk-SK"/>
        </w:rPr>
        <w:lastRenderedPageBreak/>
        <w:t>Priorita SV2.1: Vytváranie podmienok na údržbu, obnovu, moderni</w:t>
      </w:r>
      <w:r w:rsidR="005B14C9">
        <w:rPr>
          <w:rFonts w:asciiTheme="minorHAnsi" w:hAnsiTheme="minorHAnsi" w:cstheme="minorHAnsi"/>
          <w:lang w:val="sk-SK"/>
        </w:rPr>
        <w:t>záciu a rozvoj infraštruktúry a </w:t>
      </w:r>
      <w:r w:rsidRPr="000E44AA">
        <w:rPr>
          <w:rFonts w:asciiTheme="minorHAnsi" w:hAnsiTheme="minorHAnsi" w:cstheme="minorHAnsi"/>
          <w:lang w:val="sk-SK"/>
        </w:rPr>
        <w:t xml:space="preserve">superštruktúry verejných prístavov.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SV2.1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ypracovanie plánov rozvoja manažmentom správcu prístavov a</w:t>
      </w:r>
      <w:r w:rsidR="00F467EB">
        <w:rPr>
          <w:rFonts w:asciiTheme="minorHAnsi" w:hAnsiTheme="minorHAnsi" w:cstheme="minorHAnsi"/>
          <w:lang w:val="sk-SK"/>
        </w:rPr>
        <w:t> </w:t>
      </w:r>
      <w:r w:rsidR="00F467EB" w:rsidRPr="000E44AA">
        <w:rPr>
          <w:rFonts w:asciiTheme="minorHAnsi" w:hAnsiTheme="minorHAnsi" w:cstheme="minorHAnsi"/>
          <w:lang w:val="sk-SK"/>
        </w:rPr>
        <w:t>racionalizáci</w:t>
      </w:r>
      <w:r w:rsidR="00F467EB">
        <w:rPr>
          <w:rFonts w:asciiTheme="minorHAnsi" w:hAnsiTheme="minorHAnsi" w:cstheme="minorHAnsi"/>
          <w:lang w:val="sk-SK"/>
        </w:rPr>
        <w:t>u</w:t>
      </w:r>
      <w:r w:rsidR="005B14C9">
        <w:rPr>
          <w:rFonts w:asciiTheme="minorHAnsi" w:hAnsiTheme="minorHAnsi" w:cstheme="minorHAnsi"/>
          <w:lang w:val="sk-SK"/>
        </w:rPr>
        <w:t xml:space="preserve"> investícií do </w:t>
      </w:r>
      <w:r w:rsidR="00F467EB" w:rsidRPr="000E44AA">
        <w:rPr>
          <w:rFonts w:asciiTheme="minorHAnsi" w:hAnsiTheme="minorHAnsi" w:cstheme="minorHAnsi"/>
          <w:lang w:val="sk-SK"/>
        </w:rPr>
        <w:t>infraštruktúry prístavov;</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ostupné zabezpečovanie postavenia spoločnosti Verejné prístavy, a. s.</w:t>
      </w:r>
      <w:r w:rsidR="00F467EB">
        <w:rPr>
          <w:rFonts w:asciiTheme="minorHAnsi" w:hAnsiTheme="minorHAnsi" w:cstheme="minorHAnsi"/>
          <w:lang w:val="sk-SK"/>
        </w:rPr>
        <w:t>,</w:t>
      </w:r>
      <w:r w:rsidR="00F467EB" w:rsidRPr="000E44AA">
        <w:rPr>
          <w:rFonts w:asciiTheme="minorHAnsi" w:hAnsiTheme="minorHAnsi" w:cstheme="minorHAnsi"/>
          <w:lang w:val="sk-SK"/>
        </w:rPr>
        <w:t xml:space="preserve"> vo verejných prístavoch v SR </w:t>
      </w:r>
      <w:r w:rsidR="00F467EB">
        <w:rPr>
          <w:rFonts w:asciiTheme="minorHAnsi" w:hAnsiTheme="minorHAnsi" w:cstheme="minorHAnsi"/>
          <w:lang w:val="sk-SK"/>
        </w:rPr>
        <w:t>R</w:t>
      </w:r>
      <w:r w:rsidR="00F467EB" w:rsidRPr="000E44AA">
        <w:rPr>
          <w:rFonts w:asciiTheme="minorHAnsi" w:hAnsiTheme="minorHAnsi" w:cstheme="minorHAnsi"/>
          <w:lang w:val="sk-SK"/>
        </w:rPr>
        <w:t>ealizovaním nových investícií do infraštruktúry a superštruktúry;</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 xml:space="preserve">časť na nových investíciách do </w:t>
      </w:r>
      <w:proofErr w:type="spellStart"/>
      <w:r w:rsidR="00F467EB" w:rsidRPr="000E44AA">
        <w:rPr>
          <w:rFonts w:asciiTheme="minorHAnsi" w:hAnsiTheme="minorHAnsi" w:cstheme="minorHAnsi"/>
          <w:lang w:val="sk-SK"/>
        </w:rPr>
        <w:t>prekladných</w:t>
      </w:r>
      <w:proofErr w:type="spellEnd"/>
      <w:r w:rsidR="00F467EB" w:rsidRPr="000E44AA">
        <w:rPr>
          <w:rFonts w:asciiTheme="minorHAnsi" w:hAnsiTheme="minorHAnsi" w:cstheme="minorHAnsi"/>
          <w:lang w:val="sk-SK"/>
        </w:rPr>
        <w:t xml:space="preserve"> polôh a </w:t>
      </w:r>
      <w:proofErr w:type="spellStart"/>
      <w:r w:rsidR="00F467EB" w:rsidRPr="000E44AA">
        <w:rPr>
          <w:rFonts w:asciiTheme="minorHAnsi" w:hAnsiTheme="minorHAnsi" w:cstheme="minorHAnsi"/>
          <w:lang w:val="sk-SK"/>
        </w:rPr>
        <w:t>prekladných</w:t>
      </w:r>
      <w:proofErr w:type="spellEnd"/>
      <w:r w:rsidR="00F467EB" w:rsidRPr="000E44AA">
        <w:rPr>
          <w:rFonts w:asciiTheme="minorHAnsi" w:hAnsiTheme="minorHAnsi" w:cstheme="minorHAnsi"/>
          <w:lang w:val="sk-SK"/>
        </w:rPr>
        <w:t xml:space="preserve"> zariadení vrátane zabezpečenia intermodálnych prepráv;</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b</w:t>
      </w:r>
      <w:r w:rsidR="00F467EB" w:rsidRPr="000E44AA">
        <w:rPr>
          <w:rFonts w:asciiTheme="minorHAnsi" w:hAnsiTheme="minorHAnsi" w:cstheme="minorHAnsi"/>
          <w:lang w:val="sk-SK"/>
        </w:rPr>
        <w:t>udovanie nových skladovacích a manipulačných technológií pre nové druhy tovarov a nových prevádzkovateľov v prístavoch.</w:t>
      </w:r>
    </w:p>
    <w:p w:rsidR="00F467EB" w:rsidRPr="000E44AA" w:rsidRDefault="00F467EB" w:rsidP="00F467EB">
      <w:pPr>
        <w:pStyle w:val="Nadpis4"/>
        <w:ind w:left="706" w:hanging="706"/>
        <w:rPr>
          <w:rFonts w:asciiTheme="minorHAnsi" w:hAnsiTheme="minorHAnsi" w:cstheme="minorHAnsi"/>
          <w:lang w:val="sk-SK"/>
        </w:rPr>
      </w:pPr>
      <w:r w:rsidRPr="000E44AA">
        <w:rPr>
          <w:rFonts w:asciiTheme="minorHAnsi" w:hAnsiTheme="minorHAnsi" w:cstheme="minorHAnsi"/>
          <w:lang w:val="sk-SK"/>
        </w:rPr>
        <w:t>Priorita SV2.2: Budovanie nových prístavov na vodných cestách SR</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SV2.2 bude dôraz kladený najmä na:</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rieskum možností;</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ealizácia jednotlivých fáz pred investičnej prípravy: prieskumy, analýzy a iné;</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ealizácia.</w:t>
      </w:r>
    </w:p>
    <w:p w:rsidR="00F467EB" w:rsidRPr="000E44AA" w:rsidRDefault="00F467EB" w:rsidP="00F467EB">
      <w:pPr>
        <w:pStyle w:val="DSS2Nadpis3"/>
        <w:rPr>
          <w:rFonts w:asciiTheme="minorHAnsi" w:hAnsiTheme="minorHAnsi" w:cstheme="minorHAnsi"/>
          <w:noProof w:val="0"/>
          <w:lang w:val="sk-SK"/>
        </w:rPr>
      </w:pPr>
      <w:bookmarkStart w:id="7027" w:name="_Toc259611389"/>
      <w:bookmarkStart w:id="7028" w:name="_Toc259611390"/>
      <w:bookmarkStart w:id="7029" w:name="_Toc259611391"/>
      <w:bookmarkStart w:id="7030" w:name="_Toc259611392"/>
      <w:bookmarkStart w:id="7031" w:name="_Toc259611393"/>
      <w:bookmarkStart w:id="7032" w:name="_Toc259611394"/>
      <w:bookmarkStart w:id="7033" w:name="_Toc259611396"/>
      <w:bookmarkStart w:id="7034" w:name="_Toc354671828"/>
      <w:bookmarkStart w:id="7035" w:name="_Toc353974625"/>
      <w:bookmarkStart w:id="7036" w:name="_Toc353975518"/>
      <w:bookmarkStart w:id="7037" w:name="_Toc354753840"/>
      <w:bookmarkStart w:id="7038" w:name="_Toc354754631"/>
      <w:bookmarkStart w:id="7039" w:name="_Toc357946503"/>
      <w:bookmarkStart w:id="7040" w:name="_Toc358554099"/>
      <w:bookmarkStart w:id="7041" w:name="_Toc358632933"/>
      <w:bookmarkEnd w:id="7027"/>
      <w:bookmarkEnd w:id="7028"/>
      <w:bookmarkEnd w:id="7029"/>
      <w:bookmarkEnd w:id="7030"/>
      <w:bookmarkEnd w:id="7031"/>
      <w:bookmarkEnd w:id="7032"/>
      <w:bookmarkEnd w:id="7033"/>
      <w:r w:rsidRPr="000E44AA">
        <w:rPr>
          <w:rFonts w:asciiTheme="minorHAnsi" w:hAnsiTheme="minorHAnsi" w:cstheme="minorHAnsi"/>
          <w:noProof w:val="0"/>
          <w:lang w:val="sk-SK"/>
        </w:rPr>
        <w:t>Strategický</w:t>
      </w:r>
      <w:r w:rsidRPr="000E44AA">
        <w:rPr>
          <w:rFonts w:asciiTheme="minorHAnsi" w:hAnsiTheme="minorHAnsi" w:cstheme="minorHAnsi"/>
          <w:bCs/>
          <w:noProof w:val="0"/>
          <w:lang w:val="sk-SK"/>
        </w:rPr>
        <w:t xml:space="preserve"> cieľ SV3: </w:t>
      </w:r>
      <w:r w:rsidRPr="000E44AA">
        <w:rPr>
          <w:rFonts w:asciiTheme="minorHAnsi" w:hAnsiTheme="minorHAnsi" w:cstheme="minorHAnsi"/>
          <w:noProof w:val="0"/>
          <w:szCs w:val="28"/>
          <w:lang w:val="sk-SK"/>
        </w:rPr>
        <w:t>Zavádzanie nových technológií</w:t>
      </w:r>
      <w:bookmarkEnd w:id="7034"/>
      <w:bookmarkEnd w:id="7035"/>
      <w:bookmarkEnd w:id="7036"/>
      <w:bookmarkEnd w:id="7037"/>
      <w:bookmarkEnd w:id="7038"/>
      <w:bookmarkEnd w:id="7039"/>
      <w:bookmarkEnd w:id="7040"/>
      <w:bookmarkEnd w:id="7041"/>
    </w:p>
    <w:p w:rsidR="00F467EB" w:rsidRPr="000E44AA" w:rsidRDefault="00F467EB" w:rsidP="00F467EB">
      <w:pPr>
        <w:spacing w:after="144"/>
        <w:rPr>
          <w:rFonts w:asciiTheme="minorHAnsi" w:hAnsiTheme="minorHAnsi" w:cstheme="minorHAnsi"/>
          <w:lang w:val="sk-SK"/>
        </w:rPr>
      </w:pPr>
      <w:r w:rsidRPr="000E44AA">
        <w:rPr>
          <w:rFonts w:asciiTheme="minorHAnsi" w:hAnsiTheme="minorHAnsi" w:cstheme="minorHAnsi"/>
          <w:lang w:val="sk-SK"/>
        </w:rPr>
        <w:t>Strategický cieľ SV3 pojednáva o potrebe využívania ponuky riečnyc</w:t>
      </w:r>
      <w:r w:rsidR="005B14C9">
        <w:rPr>
          <w:rFonts w:asciiTheme="minorHAnsi" w:hAnsiTheme="minorHAnsi" w:cstheme="minorHAnsi"/>
          <w:lang w:val="sk-SK"/>
        </w:rPr>
        <w:t>h informačných služieb (RIS) na </w:t>
      </w:r>
      <w:r w:rsidRPr="000E44AA">
        <w:rPr>
          <w:rFonts w:asciiTheme="minorHAnsi" w:hAnsiTheme="minorHAnsi" w:cstheme="minorHAnsi"/>
          <w:lang w:val="sk-SK"/>
        </w:rPr>
        <w:t>zvýšenie efektívnosti bezpečnosti a rozvoja komunikačnej a informačnej infraštruktúry vo vodnej doprave.</w:t>
      </w:r>
    </w:p>
    <w:p w:rsidR="00F467EB" w:rsidRPr="000E44AA" w:rsidRDefault="00F467EB" w:rsidP="00F467EB">
      <w:pPr>
        <w:pStyle w:val="Nadpis4"/>
        <w:ind w:left="706" w:hanging="706"/>
        <w:rPr>
          <w:rFonts w:asciiTheme="minorHAnsi" w:hAnsiTheme="minorHAnsi" w:cstheme="minorHAnsi"/>
          <w:b/>
          <w:lang w:val="sk-SK"/>
        </w:rPr>
      </w:pPr>
      <w:r w:rsidRPr="000E44AA">
        <w:rPr>
          <w:rFonts w:asciiTheme="minorHAnsi" w:hAnsiTheme="minorHAnsi" w:cstheme="minorHAnsi"/>
          <w:lang w:val="sk-SK"/>
        </w:rPr>
        <w:t xml:space="preserve">Priorita SV3.1: Vytváranie podmienok na rozvoj </w:t>
      </w:r>
      <w:r>
        <w:rPr>
          <w:rFonts w:asciiTheme="minorHAnsi" w:hAnsiTheme="minorHAnsi" w:cstheme="minorHAnsi"/>
          <w:lang w:val="sk-SK"/>
        </w:rPr>
        <w:t>existujúceho</w:t>
      </w:r>
      <w:r w:rsidRPr="000E44AA">
        <w:rPr>
          <w:rFonts w:asciiTheme="minorHAnsi" w:hAnsiTheme="minorHAnsi" w:cstheme="minorHAnsi"/>
          <w:lang w:val="sk-SK"/>
        </w:rPr>
        <w:t xml:space="preserve"> systému riečnych informačných služieb</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SV3.1 bude dôraz kladený najmä na:</w:t>
      </w:r>
    </w:p>
    <w:p w:rsidR="00F467EB" w:rsidRPr="000E44AA" w:rsidRDefault="00227B99" w:rsidP="00F467EB">
      <w:pPr>
        <w:numPr>
          <w:ilvl w:val="0"/>
          <w:numId w:val="14"/>
        </w:numPr>
        <w:rPr>
          <w:rFonts w:asciiTheme="minorHAnsi" w:hAnsiTheme="minorHAnsi" w:cstheme="minorHAnsi"/>
          <w:b/>
          <w:lang w:val="sk-SK"/>
        </w:rPr>
      </w:pPr>
      <w:r>
        <w:rPr>
          <w:rFonts w:asciiTheme="minorHAnsi" w:hAnsiTheme="minorHAnsi" w:cstheme="minorHAnsi"/>
          <w:lang w:val="sk-SK"/>
        </w:rPr>
        <w:t>z</w:t>
      </w:r>
      <w:r w:rsidR="00F467EB" w:rsidRPr="000E44AA">
        <w:rPr>
          <w:rFonts w:asciiTheme="minorHAnsi" w:hAnsiTheme="minorHAnsi" w:cstheme="minorHAnsi"/>
          <w:lang w:val="sk-SK"/>
        </w:rPr>
        <w:t>avedenie modernej technológie do riadenia lodnej prevádzky</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avedenie modernej technológie do riadenia prístavnej prevádzky.</w:t>
      </w:r>
    </w:p>
    <w:p w:rsidR="00F467EB" w:rsidRPr="000E44AA" w:rsidRDefault="00F467EB" w:rsidP="00F467EB">
      <w:pPr>
        <w:pStyle w:val="DSS2Nadpis3"/>
        <w:rPr>
          <w:rFonts w:asciiTheme="minorHAnsi" w:hAnsiTheme="minorHAnsi" w:cstheme="minorHAnsi"/>
          <w:noProof w:val="0"/>
          <w:lang w:val="sk-SK"/>
        </w:rPr>
      </w:pPr>
      <w:bookmarkStart w:id="7042" w:name="_Toc354671829"/>
      <w:bookmarkStart w:id="7043" w:name="_Toc353974626"/>
      <w:bookmarkStart w:id="7044" w:name="_Toc353975519"/>
      <w:bookmarkStart w:id="7045" w:name="_Toc354753841"/>
      <w:bookmarkStart w:id="7046" w:name="_Toc354754632"/>
      <w:bookmarkStart w:id="7047" w:name="_Toc357946504"/>
      <w:bookmarkStart w:id="7048" w:name="_Toc358554100"/>
      <w:bookmarkStart w:id="7049" w:name="_Toc358632934"/>
      <w:r w:rsidRPr="000E44AA">
        <w:rPr>
          <w:rFonts w:asciiTheme="minorHAnsi" w:hAnsiTheme="minorHAnsi" w:cstheme="minorHAnsi"/>
          <w:noProof w:val="0"/>
          <w:lang w:val="sk-SK"/>
        </w:rPr>
        <w:t>Strategický</w:t>
      </w:r>
      <w:r w:rsidRPr="000E44AA">
        <w:rPr>
          <w:rFonts w:asciiTheme="minorHAnsi" w:hAnsiTheme="minorHAnsi" w:cstheme="minorHAnsi"/>
          <w:noProof w:val="0"/>
          <w:szCs w:val="28"/>
          <w:lang w:val="sk-SK"/>
        </w:rPr>
        <w:t xml:space="preserve"> </w:t>
      </w:r>
      <w:r w:rsidRPr="000E44AA">
        <w:rPr>
          <w:rFonts w:asciiTheme="minorHAnsi" w:hAnsiTheme="minorHAnsi" w:cstheme="minorHAnsi"/>
          <w:bCs/>
          <w:noProof w:val="0"/>
          <w:lang w:val="sk-SK"/>
        </w:rPr>
        <w:t>cieľ</w:t>
      </w:r>
      <w:r w:rsidRPr="000E44AA">
        <w:rPr>
          <w:rFonts w:asciiTheme="minorHAnsi" w:hAnsiTheme="minorHAnsi" w:cstheme="minorHAnsi"/>
          <w:noProof w:val="0"/>
          <w:szCs w:val="28"/>
          <w:lang w:val="sk-SK"/>
        </w:rPr>
        <w:t xml:space="preserve"> SV4: Znižovanie ekologických dopadov vodnej dopravy</w:t>
      </w:r>
      <w:bookmarkEnd w:id="7042"/>
      <w:bookmarkEnd w:id="7043"/>
      <w:bookmarkEnd w:id="7044"/>
      <w:bookmarkEnd w:id="7045"/>
      <w:bookmarkEnd w:id="7046"/>
      <w:bookmarkEnd w:id="7047"/>
      <w:bookmarkEnd w:id="7048"/>
      <w:bookmarkEnd w:id="7049"/>
    </w:p>
    <w:p w:rsidR="00F467EB" w:rsidRPr="000E44AA" w:rsidRDefault="00F467EB" w:rsidP="00F467EB">
      <w:pPr>
        <w:spacing w:before="144" w:after="144"/>
        <w:rPr>
          <w:rFonts w:asciiTheme="minorHAnsi" w:hAnsiTheme="minorHAnsi" w:cstheme="minorHAnsi"/>
          <w:lang w:val="sk-SK"/>
        </w:rPr>
      </w:pPr>
      <w:r w:rsidRPr="000E44AA">
        <w:rPr>
          <w:rFonts w:asciiTheme="minorHAnsi" w:hAnsiTheme="minorHAnsi" w:cstheme="minorHAnsi"/>
          <w:lang w:val="sk-SK"/>
        </w:rPr>
        <w:t>Strategický cieľ SV4 je zameraný na znižovanie negatívnych dopadov vodnej dopravy na životné prostredie a obyvateľstvo.</w:t>
      </w:r>
    </w:p>
    <w:p w:rsidR="00F467EB" w:rsidRPr="000E44AA" w:rsidRDefault="00F467EB" w:rsidP="00F467EB">
      <w:pPr>
        <w:pStyle w:val="Nadpis4"/>
        <w:ind w:left="706" w:hanging="706"/>
        <w:rPr>
          <w:rFonts w:asciiTheme="minorHAnsi" w:hAnsiTheme="minorHAnsi" w:cstheme="minorHAnsi"/>
          <w:lang w:val="sk-SK"/>
        </w:rPr>
      </w:pPr>
      <w:r w:rsidRPr="000E44AA">
        <w:rPr>
          <w:rFonts w:asciiTheme="minorHAnsi" w:hAnsiTheme="minorHAnsi" w:cstheme="minorHAnsi"/>
          <w:lang w:val="sk-SK"/>
        </w:rPr>
        <w:t>Priorita SV4.1: Znižovanie emisií z plavebnej prevádzky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SV4.1 bude dôraz kladený najmä na:</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 xml:space="preserve">ytvorenie podmienok pre </w:t>
      </w:r>
      <w:proofErr w:type="spellStart"/>
      <w:r w:rsidR="00F467EB" w:rsidRPr="000E44AA">
        <w:rPr>
          <w:rFonts w:asciiTheme="minorHAnsi" w:hAnsiTheme="minorHAnsi" w:cstheme="minorHAnsi"/>
          <w:lang w:val="sk-SK"/>
        </w:rPr>
        <w:t>remotorizáciu</w:t>
      </w:r>
      <w:proofErr w:type="spellEnd"/>
      <w:r w:rsidR="00F467EB" w:rsidRPr="000E44AA">
        <w:rPr>
          <w:rFonts w:asciiTheme="minorHAnsi" w:hAnsiTheme="minorHAnsi" w:cstheme="minorHAnsi"/>
          <w:lang w:val="sk-SK"/>
        </w:rPr>
        <w:t xml:space="preserve"> plavidiel</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ývoj a podporu zavádzania nových (alternatívnych) palív</w:t>
      </w:r>
      <w:r w:rsidR="00F467EB">
        <w:rPr>
          <w:rFonts w:asciiTheme="minorHAnsi" w:hAnsiTheme="minorHAnsi" w:cstheme="minorHAnsi"/>
          <w:lang w:val="sk-SK"/>
        </w:rPr>
        <w:t>;</w:t>
      </w:r>
    </w:p>
    <w:p w:rsidR="00F467EB" w:rsidRPr="000E44AA" w:rsidRDefault="00227B99" w:rsidP="00F467EB">
      <w:pPr>
        <w:numPr>
          <w:ilvl w:val="0"/>
          <w:numId w:val="14"/>
        </w:numPr>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onitoring činiteľov spojených s možným vznikom negatívnych dopadov na životné prostredie a obyvateľstvo (emisie, kvalita vôd).</w:t>
      </w:r>
    </w:p>
    <w:p w:rsidR="00F467EB" w:rsidRPr="000E44AA" w:rsidRDefault="00F467EB" w:rsidP="00F467EB">
      <w:pPr>
        <w:pStyle w:val="Nadpis4"/>
        <w:ind w:left="706" w:hanging="706"/>
        <w:rPr>
          <w:rFonts w:asciiTheme="minorHAnsi" w:hAnsiTheme="minorHAnsi" w:cstheme="minorHAnsi"/>
          <w:lang w:val="sk-SK"/>
        </w:rPr>
      </w:pPr>
      <w:r w:rsidRPr="000E44AA">
        <w:rPr>
          <w:rFonts w:asciiTheme="minorHAnsi" w:hAnsiTheme="minorHAnsi" w:cstheme="minorHAnsi"/>
          <w:lang w:val="sk-SK"/>
        </w:rPr>
        <w:t>Priorita SV4.2: Zavedenie zberu odpadov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SV4.2 bude dôraz kladený najmä na:</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iešenie metodiky spoplatnenia odovzdávania odpadov</w:t>
      </w:r>
      <w:r w:rsidR="00F467EB">
        <w:rPr>
          <w:rFonts w:asciiTheme="minorHAnsi" w:hAnsiTheme="minorHAnsi" w:cstheme="minorHAnsi"/>
          <w:lang w:val="sk-SK"/>
        </w:rPr>
        <w:t>;</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lastRenderedPageBreak/>
        <w:t>v</w:t>
      </w:r>
      <w:r w:rsidR="00F467EB" w:rsidRPr="000E44AA">
        <w:rPr>
          <w:rFonts w:asciiTheme="minorHAnsi" w:hAnsiTheme="minorHAnsi" w:cstheme="minorHAnsi"/>
          <w:lang w:val="sk-SK"/>
        </w:rPr>
        <w:t>ybudovanie zberných dvorov a polôh na zber odpadov</w:t>
      </w:r>
      <w:r w:rsidR="00F467EB">
        <w:rPr>
          <w:rFonts w:asciiTheme="minorHAnsi" w:hAnsiTheme="minorHAnsi" w:cstheme="minorHAnsi"/>
          <w:lang w:val="sk-SK"/>
        </w:rPr>
        <w:t>.</w:t>
      </w:r>
    </w:p>
    <w:p w:rsidR="00F467EB" w:rsidRPr="000E44AA" w:rsidRDefault="00F467EB" w:rsidP="00F467EB">
      <w:pPr>
        <w:pStyle w:val="Nadpis4"/>
        <w:spacing w:before="144" w:after="144"/>
        <w:ind w:left="709" w:hanging="709"/>
        <w:rPr>
          <w:rFonts w:asciiTheme="minorHAnsi" w:hAnsiTheme="minorHAnsi" w:cstheme="minorHAnsi"/>
          <w:lang w:val="sk-SK"/>
        </w:rPr>
      </w:pPr>
      <w:r w:rsidRPr="000E44AA">
        <w:rPr>
          <w:rFonts w:asciiTheme="minorHAnsi" w:hAnsiTheme="minorHAnsi" w:cstheme="minorHAnsi"/>
          <w:lang w:val="sk-SK"/>
        </w:rPr>
        <w:t>Priorita SV4.3: Eliminácia ekologických záťaží vo verejných prístavoch</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SV4.3 bude dôraz kladený najmä na:</w:t>
      </w:r>
    </w:p>
    <w:p w:rsidR="00F467EB" w:rsidRPr="000E44AA" w:rsidRDefault="005B14C9" w:rsidP="00F467EB">
      <w:pPr>
        <w:numPr>
          <w:ilvl w:val="0"/>
          <w:numId w:val="14"/>
        </w:numPr>
        <w:spacing w:before="144" w:after="144"/>
        <w:rPr>
          <w:rFonts w:asciiTheme="minorHAnsi" w:hAnsiTheme="minorHAnsi" w:cstheme="minorHAnsi"/>
          <w:lang w:val="sk-SK"/>
        </w:rPr>
      </w:pPr>
      <w:r>
        <w:rPr>
          <w:rFonts w:asciiTheme="minorHAnsi" w:hAnsiTheme="minorHAnsi" w:cstheme="minorHAnsi"/>
          <w:lang w:val="sk-SK"/>
        </w:rPr>
        <w:t>m</w:t>
      </w:r>
      <w:r w:rsidR="00F467EB" w:rsidRPr="000E44AA">
        <w:rPr>
          <w:rFonts w:asciiTheme="minorHAnsi" w:hAnsiTheme="minorHAnsi" w:cstheme="minorHAnsi"/>
          <w:lang w:val="sk-SK"/>
        </w:rPr>
        <w:t xml:space="preserve">onitoring a odstraňovanie ekologických záťaží vzniknutých v minulosti a pri </w:t>
      </w:r>
      <w:proofErr w:type="spellStart"/>
      <w:r w:rsidR="00F467EB" w:rsidRPr="000E44AA">
        <w:rPr>
          <w:rFonts w:asciiTheme="minorHAnsi" w:hAnsiTheme="minorHAnsi" w:cstheme="minorHAnsi"/>
          <w:lang w:val="sk-SK"/>
        </w:rPr>
        <w:t>prekladných</w:t>
      </w:r>
      <w:proofErr w:type="spellEnd"/>
      <w:r w:rsidR="00F467EB" w:rsidRPr="000E44AA">
        <w:rPr>
          <w:rFonts w:asciiTheme="minorHAnsi" w:hAnsiTheme="minorHAnsi" w:cstheme="minorHAnsi"/>
          <w:lang w:val="sk-SK"/>
        </w:rPr>
        <w:t xml:space="preserve"> činnostiach.</w:t>
      </w:r>
    </w:p>
    <w:p w:rsidR="00F467EB" w:rsidRPr="000E44AA" w:rsidRDefault="00F467EB" w:rsidP="00F467EB">
      <w:pPr>
        <w:pStyle w:val="DSS2Nadpis3"/>
        <w:rPr>
          <w:rFonts w:asciiTheme="minorHAnsi" w:hAnsiTheme="minorHAnsi" w:cstheme="minorHAnsi"/>
          <w:noProof w:val="0"/>
          <w:szCs w:val="28"/>
          <w:lang w:val="sk-SK"/>
        </w:rPr>
      </w:pPr>
      <w:bookmarkStart w:id="7050" w:name="_Toc354671830"/>
      <w:bookmarkStart w:id="7051" w:name="_Toc354757440"/>
      <w:bookmarkStart w:id="7052" w:name="_Toc354764162"/>
      <w:bookmarkStart w:id="7053" w:name="_Toc354671831"/>
      <w:bookmarkStart w:id="7054" w:name="_Toc354757441"/>
      <w:bookmarkStart w:id="7055" w:name="_Toc354764163"/>
      <w:bookmarkStart w:id="7056" w:name="_Toc354671832"/>
      <w:bookmarkStart w:id="7057" w:name="_Toc354757442"/>
      <w:bookmarkStart w:id="7058" w:name="_Toc354764164"/>
      <w:bookmarkStart w:id="7059" w:name="_Toc354671833"/>
      <w:bookmarkStart w:id="7060" w:name="_Toc354757443"/>
      <w:bookmarkStart w:id="7061" w:name="_Toc354764165"/>
      <w:bookmarkStart w:id="7062" w:name="_Toc354671834"/>
      <w:bookmarkStart w:id="7063" w:name="_Toc354757444"/>
      <w:bookmarkStart w:id="7064" w:name="_Toc354764166"/>
      <w:bookmarkStart w:id="7065" w:name="_Toc354671835"/>
      <w:bookmarkStart w:id="7066" w:name="_Toc354757445"/>
      <w:bookmarkStart w:id="7067" w:name="_Toc354764167"/>
      <w:bookmarkStart w:id="7068" w:name="_Toc354671836"/>
      <w:bookmarkStart w:id="7069" w:name="_Toc354757446"/>
      <w:bookmarkStart w:id="7070" w:name="_Toc354764168"/>
      <w:bookmarkStart w:id="7071" w:name="_Toc354671837"/>
      <w:bookmarkStart w:id="7072" w:name="_Toc354757447"/>
      <w:bookmarkStart w:id="7073" w:name="_Toc354764169"/>
      <w:bookmarkStart w:id="7074" w:name="_Toc354671838"/>
      <w:bookmarkStart w:id="7075" w:name="_Toc354757448"/>
      <w:bookmarkStart w:id="7076" w:name="_Toc354764170"/>
      <w:bookmarkStart w:id="7077" w:name="_Toc354671839"/>
      <w:bookmarkStart w:id="7078" w:name="_Toc354757449"/>
      <w:bookmarkStart w:id="7079" w:name="_Toc354764171"/>
      <w:bookmarkStart w:id="7080" w:name="_Toc354671840"/>
      <w:bookmarkStart w:id="7081" w:name="_Toc354757450"/>
      <w:bookmarkStart w:id="7082" w:name="_Toc354764172"/>
      <w:bookmarkStart w:id="7083" w:name="_Toc354671841"/>
      <w:bookmarkStart w:id="7084" w:name="_Toc354753842"/>
      <w:bookmarkStart w:id="7085" w:name="_Toc354754633"/>
      <w:bookmarkStart w:id="7086" w:name="_Toc357946505"/>
      <w:bookmarkStart w:id="7087" w:name="_Toc358554101"/>
      <w:bookmarkStart w:id="7088" w:name="_Toc358632935"/>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r w:rsidRPr="000E44AA">
        <w:rPr>
          <w:rFonts w:asciiTheme="minorHAnsi" w:hAnsiTheme="minorHAnsi" w:cstheme="minorHAnsi"/>
          <w:noProof w:val="0"/>
          <w:lang w:val="sk-SK"/>
        </w:rPr>
        <w:t>Strategický</w:t>
      </w:r>
      <w:r w:rsidRPr="000E44AA">
        <w:rPr>
          <w:rFonts w:asciiTheme="minorHAnsi" w:hAnsiTheme="minorHAnsi" w:cstheme="minorHAnsi"/>
          <w:noProof w:val="0"/>
          <w:szCs w:val="28"/>
          <w:lang w:val="sk-SK"/>
        </w:rPr>
        <w:t xml:space="preserve"> </w:t>
      </w:r>
      <w:r w:rsidRPr="000E44AA">
        <w:rPr>
          <w:rFonts w:asciiTheme="minorHAnsi" w:hAnsiTheme="minorHAnsi" w:cstheme="minorHAnsi"/>
          <w:bCs/>
          <w:noProof w:val="0"/>
          <w:lang w:val="sk-SK"/>
        </w:rPr>
        <w:t>cieľ</w:t>
      </w:r>
      <w:r w:rsidRPr="000E44AA">
        <w:rPr>
          <w:rFonts w:asciiTheme="minorHAnsi" w:hAnsiTheme="minorHAnsi" w:cstheme="minorHAnsi"/>
          <w:noProof w:val="0"/>
          <w:szCs w:val="28"/>
          <w:lang w:val="sk-SK"/>
        </w:rPr>
        <w:t xml:space="preserve"> </w:t>
      </w:r>
      <w:r>
        <w:rPr>
          <w:rFonts w:asciiTheme="minorHAnsi" w:hAnsiTheme="minorHAnsi" w:cstheme="minorHAnsi"/>
          <w:noProof w:val="0"/>
          <w:szCs w:val="28"/>
          <w:lang w:val="sk-SK"/>
        </w:rPr>
        <w:t>SV5</w:t>
      </w:r>
      <w:r w:rsidRPr="000E44AA">
        <w:rPr>
          <w:rFonts w:asciiTheme="minorHAnsi" w:hAnsiTheme="minorHAnsi" w:cstheme="minorHAnsi"/>
          <w:noProof w:val="0"/>
          <w:szCs w:val="28"/>
          <w:lang w:val="sk-SK"/>
        </w:rPr>
        <w:t>: Vytváranie podmienok vzdelávania pre profesie vo vodnej doprave</w:t>
      </w:r>
      <w:bookmarkEnd w:id="7083"/>
      <w:bookmarkEnd w:id="7084"/>
      <w:bookmarkEnd w:id="7085"/>
      <w:bookmarkEnd w:id="7086"/>
      <w:bookmarkEnd w:id="7087"/>
      <w:bookmarkEnd w:id="7088"/>
    </w:p>
    <w:p w:rsidR="00F467EB" w:rsidRPr="000E44AA" w:rsidRDefault="00F467EB" w:rsidP="00F467EB">
      <w:pPr>
        <w:spacing w:before="144" w:after="144"/>
        <w:rPr>
          <w:rFonts w:asciiTheme="minorHAnsi" w:hAnsiTheme="minorHAnsi" w:cstheme="minorHAnsi"/>
          <w:lang w:val="sk-SK"/>
        </w:rPr>
      </w:pPr>
      <w:r w:rsidRPr="000E44AA">
        <w:rPr>
          <w:rFonts w:asciiTheme="minorHAnsi" w:hAnsiTheme="minorHAnsi" w:cstheme="minorHAnsi"/>
          <w:lang w:val="sk-SK"/>
        </w:rPr>
        <w:t>Strategický cieľ SV5 je zameraný na prípravu a podporu vzdelávania a harmonizovanie podmienok vzdelávacích procesov pre profesie vo vodnej doprave.</w:t>
      </w:r>
    </w:p>
    <w:p w:rsidR="00F467EB" w:rsidRPr="000E44AA" w:rsidRDefault="00F467EB" w:rsidP="00F467EB">
      <w:pPr>
        <w:pStyle w:val="Nadpis4"/>
        <w:ind w:left="706" w:hanging="706"/>
        <w:rPr>
          <w:rFonts w:asciiTheme="minorHAnsi" w:hAnsiTheme="minorHAnsi" w:cstheme="minorHAnsi"/>
          <w:lang w:val="sk-SK"/>
        </w:rPr>
      </w:pPr>
      <w:r w:rsidRPr="000E44AA">
        <w:rPr>
          <w:rFonts w:asciiTheme="minorHAnsi" w:hAnsiTheme="minorHAnsi" w:cstheme="minorHAnsi"/>
          <w:lang w:val="sk-SK"/>
        </w:rPr>
        <w:t>Priorita SV5.1: Tvorba a zavedenie jednotného európskeho rámca pre odborné kvalif</w:t>
      </w:r>
      <w:r w:rsidR="005B14C9">
        <w:rPr>
          <w:rFonts w:asciiTheme="minorHAnsi" w:hAnsiTheme="minorHAnsi" w:cstheme="minorHAnsi"/>
          <w:lang w:val="sk-SK"/>
        </w:rPr>
        <w:t>ikácie a </w:t>
      </w:r>
      <w:r w:rsidRPr="000E44AA">
        <w:rPr>
          <w:rFonts w:asciiTheme="minorHAnsi" w:hAnsiTheme="minorHAnsi" w:cstheme="minorHAnsi"/>
          <w:lang w:val="sk-SK"/>
        </w:rPr>
        <w:t>prípravu štandardov vo vnútrozemskej plavbe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priority SV5.1 bude dôraz kladený najmä na:</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časť na rokovaniach pracovnej skupiny EK</w:t>
      </w:r>
      <w:r w:rsidR="00F467EB">
        <w:rPr>
          <w:rFonts w:asciiTheme="minorHAnsi" w:hAnsiTheme="minorHAnsi" w:cstheme="minorHAnsi"/>
          <w:lang w:val="sk-SK"/>
        </w:rPr>
        <w:t>;</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odporu štrukturálnych zmien vo vzdelávaní a v odbornej príprave zamestnancov s cieľom zvýšenia mobility pracovníkov v tejto oblasti</w:t>
      </w:r>
      <w:r w:rsidR="00F467EB">
        <w:rPr>
          <w:rFonts w:asciiTheme="minorHAnsi" w:hAnsiTheme="minorHAnsi" w:cstheme="minorHAnsi"/>
          <w:lang w:val="sk-SK"/>
        </w:rPr>
        <w:t>;</w:t>
      </w:r>
    </w:p>
    <w:p w:rsidR="00F467EB" w:rsidRPr="000E44A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pravu obsahu odbornej prípravy na dosiahnutie akceptácie dokladov o</w:t>
      </w:r>
      <w:r w:rsidR="00F467EB">
        <w:rPr>
          <w:rFonts w:asciiTheme="minorHAnsi" w:hAnsiTheme="minorHAnsi" w:cstheme="minorHAnsi"/>
          <w:lang w:val="sk-SK"/>
        </w:rPr>
        <w:t> </w:t>
      </w:r>
      <w:r w:rsidR="00F467EB" w:rsidRPr="000E44AA">
        <w:rPr>
          <w:rFonts w:asciiTheme="minorHAnsi" w:hAnsiTheme="minorHAnsi" w:cstheme="minorHAnsi"/>
          <w:lang w:val="sk-SK"/>
        </w:rPr>
        <w:t>vzdelaní</w:t>
      </w:r>
      <w:r w:rsidR="00F467EB">
        <w:rPr>
          <w:rFonts w:asciiTheme="minorHAnsi" w:hAnsiTheme="minorHAnsi" w:cstheme="minorHAnsi"/>
          <w:lang w:val="sk-SK"/>
        </w:rPr>
        <w:t>;</w:t>
      </w:r>
    </w:p>
    <w:p w:rsidR="0027145A" w:rsidRDefault="005B14C9"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odporu vzdelávania a motiváciu mládeže o </w:t>
      </w:r>
      <w:r w:rsidR="00F467EB">
        <w:rPr>
          <w:rFonts w:asciiTheme="minorHAnsi" w:hAnsiTheme="minorHAnsi" w:cstheme="minorHAnsi"/>
          <w:lang w:val="sk-SK"/>
        </w:rPr>
        <w:t>profesie</w:t>
      </w:r>
      <w:r w:rsidR="00F467EB" w:rsidRPr="000E44AA">
        <w:rPr>
          <w:rFonts w:asciiTheme="minorHAnsi" w:hAnsiTheme="minorHAnsi" w:cstheme="minorHAnsi"/>
          <w:lang w:val="sk-SK"/>
        </w:rPr>
        <w:t xml:space="preserve"> vo vodnej doprave.</w:t>
      </w:r>
      <w:bookmarkStart w:id="7089" w:name="_Toc354753844"/>
      <w:bookmarkStart w:id="7090" w:name="_Toc354754635"/>
    </w:p>
    <w:p w:rsidR="0027145A" w:rsidRDefault="0027145A" w:rsidP="0027145A">
      <w:pPr>
        <w:rPr>
          <w:rFonts w:asciiTheme="minorHAnsi" w:hAnsiTheme="minorHAnsi" w:cstheme="minorHAnsi"/>
          <w:lang w:val="sk-SK"/>
        </w:rPr>
      </w:pPr>
    </w:p>
    <w:p w:rsidR="0027145A" w:rsidRDefault="0027145A" w:rsidP="00F467EB">
      <w:pPr>
        <w:numPr>
          <w:ilvl w:val="0"/>
          <w:numId w:val="14"/>
        </w:numPr>
        <w:rPr>
          <w:rFonts w:asciiTheme="minorHAnsi" w:hAnsiTheme="minorHAnsi" w:cstheme="minorHAnsi"/>
          <w:lang w:val="sk-SK"/>
        </w:rPr>
        <w:sectPr w:rsidR="0027145A" w:rsidSect="00AD5DA2">
          <w:headerReference w:type="default" r:id="rId42"/>
          <w:headerReference w:type="first" r:id="rId43"/>
          <w:pgSz w:w="11906" w:h="16838"/>
          <w:pgMar w:top="1452" w:right="1134" w:bottom="1418" w:left="1418" w:header="709" w:footer="232" w:gutter="0"/>
          <w:cols w:space="708"/>
          <w:docGrid w:linePitch="360"/>
        </w:sectPr>
      </w:pPr>
    </w:p>
    <w:p w:rsidR="00F467EB" w:rsidRPr="000E44AA" w:rsidRDefault="00F467EB" w:rsidP="00F467EB">
      <w:pPr>
        <w:pStyle w:val="DSS2Nadpis2"/>
        <w:rPr>
          <w:rFonts w:asciiTheme="minorHAnsi" w:hAnsiTheme="minorHAnsi" w:cstheme="minorHAnsi"/>
          <w:lang w:val="sk-SK"/>
        </w:rPr>
      </w:pPr>
      <w:bookmarkStart w:id="7091" w:name="_Toc362359035"/>
      <w:r w:rsidRPr="000E44AA">
        <w:rPr>
          <w:rFonts w:asciiTheme="minorHAnsi" w:hAnsiTheme="minorHAnsi" w:cstheme="minorHAnsi"/>
          <w:lang w:val="sk-SK"/>
        </w:rPr>
        <w:lastRenderedPageBreak/>
        <w:t>Vízie a ciele vo verejnej osobnej doprave</w:t>
      </w:r>
      <w:bookmarkEnd w:id="7091"/>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ohľadom na dopravné politiky a aktuálny stav v oblasti železničnej dopravy, ktorej hlavné problémy a z toho vyplývajúce potreby sú zhrnuté v kapitole 2.7.7, sú vízie tohto dopravného podsektora definované ako:</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2040"/>
        <w:gridCol w:w="7530"/>
      </w:tblGrid>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Vízia VD1</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Udržateľná regionálna a mestská mobilita s vyšším podielom verejnej osobnej dopravy a nemotorovej dopravy na deľbe prepravnej práce</w:t>
            </w:r>
          </w:p>
        </w:tc>
      </w:tr>
      <w:tr w:rsidR="00F467EB" w:rsidRPr="000E44AA" w:rsidTr="00E72AC3">
        <w:tc>
          <w:tcPr>
            <w:tcW w:w="2088" w:type="dxa"/>
            <w:shd w:val="clear" w:color="auto" w:fill="BFBFBF" w:themeFill="background1" w:themeFillShade="BF"/>
          </w:tcPr>
          <w:p w:rsidR="00F467EB" w:rsidRDefault="00F467EB" w:rsidP="00E72AC3">
            <w:pPr>
              <w:rPr>
                <w:rFonts w:asciiTheme="minorHAnsi" w:hAnsiTheme="minorHAnsi" w:cstheme="minorHAnsi"/>
                <w:lang w:val="sk-SK"/>
              </w:rPr>
            </w:pPr>
            <w:r w:rsidRPr="000E44AA">
              <w:rPr>
                <w:rFonts w:asciiTheme="minorHAnsi" w:hAnsiTheme="minorHAnsi" w:cstheme="minorHAnsi"/>
                <w:b/>
                <w:lang w:val="sk-SK"/>
              </w:rPr>
              <w:t>Vízia VD2</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Dostupná, spoľahlivá a používateľsky jednoduchá verejná osobná doprava a dostatočné informácie</w:t>
            </w:r>
          </w:p>
        </w:tc>
      </w:tr>
      <w:tr w:rsidR="00F467EB" w:rsidRPr="000E44AA" w:rsidTr="00E72AC3">
        <w:tc>
          <w:tcPr>
            <w:tcW w:w="2088" w:type="dxa"/>
            <w:shd w:val="clear" w:color="auto" w:fill="BFBFBF" w:themeFill="background1" w:themeFillShade="BF"/>
          </w:tcPr>
          <w:p w:rsidR="00F467EB" w:rsidRDefault="00F467EB" w:rsidP="00E72AC3">
            <w:pPr>
              <w:rPr>
                <w:rFonts w:asciiTheme="minorHAnsi" w:hAnsiTheme="minorHAnsi" w:cstheme="minorHAnsi"/>
                <w:lang w:val="sk-SK"/>
              </w:rPr>
            </w:pPr>
            <w:r w:rsidRPr="000E44AA">
              <w:rPr>
                <w:rFonts w:asciiTheme="minorHAnsi" w:hAnsiTheme="minorHAnsi" w:cstheme="minorHAnsi"/>
                <w:b/>
                <w:lang w:val="sk-SK"/>
              </w:rPr>
              <w:t>Vízia VD3</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Infraštruktúra umožňujúca prevádzku kvalitnej integrovanej verejnej osobnej dopravy a nemotorovej dopravy</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Realizácia vízií VD1, VD2 a VD3 bude uskutočnená prostredníctvom napĺňania čiastkových špecifických</w:t>
      </w:r>
      <w:r w:rsidRPr="000E44AA" w:rsidDel="00D239B0">
        <w:rPr>
          <w:rFonts w:asciiTheme="minorHAnsi" w:hAnsiTheme="minorHAnsi" w:cstheme="minorHAnsi"/>
          <w:lang w:val="sk-SK"/>
        </w:rPr>
        <w:t xml:space="preserve"> </w:t>
      </w:r>
      <w:r w:rsidRPr="000E44AA">
        <w:rPr>
          <w:rFonts w:asciiTheme="minorHAnsi" w:hAnsiTheme="minorHAnsi" w:cstheme="minorHAnsi"/>
          <w:lang w:val="sk-SK"/>
        </w:rPr>
        <w:t>cieľov, ku ktorým patria nasledujúce:</w:t>
      </w:r>
    </w:p>
    <w:tbl>
      <w:tblPr>
        <w:tblStyle w:val="Mriekatabuky"/>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shd w:val="clear" w:color="auto" w:fill="BFBFBF" w:themeFill="background1" w:themeFillShade="BF"/>
        <w:tblLook w:val="04A0"/>
      </w:tblPr>
      <w:tblGrid>
        <w:gridCol w:w="2045"/>
        <w:gridCol w:w="7525"/>
      </w:tblGrid>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SD1</w:t>
            </w:r>
          </w:p>
        </w:tc>
        <w:tc>
          <w:tcPr>
            <w:tcW w:w="7834" w:type="dxa"/>
            <w:shd w:val="clear" w:color="auto" w:fill="BFBFBF" w:themeFill="background1" w:themeFillShade="BF"/>
          </w:tcPr>
          <w:p w:rsidR="00F467EB" w:rsidRDefault="00F467EB" w:rsidP="00E72AC3">
            <w:pPr>
              <w:rPr>
                <w:rFonts w:asciiTheme="minorHAnsi" w:hAnsiTheme="minorHAnsi" w:cstheme="minorHAnsi"/>
                <w:lang w:val="sk-SK"/>
              </w:rPr>
            </w:pPr>
            <w:r w:rsidRPr="000E44AA">
              <w:rPr>
                <w:rFonts w:asciiTheme="minorHAnsi" w:hAnsiTheme="minorHAnsi" w:cstheme="minorHAnsi"/>
                <w:b/>
                <w:lang w:val="sk-SK"/>
              </w:rPr>
              <w:t>Zabezpečenie legislatívnych, technických</w:t>
            </w:r>
            <w:r w:rsidR="005A540D">
              <w:rPr>
                <w:rFonts w:asciiTheme="minorHAnsi" w:hAnsiTheme="minorHAnsi" w:cstheme="minorHAnsi"/>
                <w:b/>
                <w:lang w:val="sk-SK"/>
              </w:rPr>
              <w:t>, strategických, rozpočtových a </w:t>
            </w:r>
            <w:r w:rsidRPr="000E44AA">
              <w:rPr>
                <w:rFonts w:asciiTheme="minorHAnsi" w:hAnsiTheme="minorHAnsi" w:cstheme="minorHAnsi"/>
                <w:b/>
                <w:lang w:val="sk-SK"/>
              </w:rPr>
              <w:t>organizačných podmienok pre pod</w:t>
            </w:r>
            <w:r w:rsidR="005A540D">
              <w:rPr>
                <w:rFonts w:asciiTheme="minorHAnsi" w:hAnsiTheme="minorHAnsi" w:cstheme="minorHAnsi"/>
                <w:b/>
                <w:lang w:val="sk-SK"/>
              </w:rPr>
              <w:t>poru verejnej osobnej dopravy a </w:t>
            </w:r>
            <w:r w:rsidRPr="000E44AA">
              <w:rPr>
                <w:rFonts w:asciiTheme="minorHAnsi" w:hAnsiTheme="minorHAnsi" w:cstheme="minorHAnsi"/>
                <w:b/>
                <w:lang w:val="sk-SK"/>
              </w:rPr>
              <w:t>nemotorovej dopravy</w:t>
            </w:r>
          </w:p>
        </w:tc>
      </w:tr>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SD2</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Poskytovanie atraktívnej ponuky verejn</w:t>
            </w:r>
            <w:r w:rsidR="005A540D">
              <w:rPr>
                <w:rFonts w:asciiTheme="minorHAnsi" w:hAnsiTheme="minorHAnsi" w:cstheme="minorHAnsi"/>
                <w:b/>
                <w:lang w:val="sk-SK"/>
              </w:rPr>
              <w:t>ej dopravy vrátane kvalitných a </w:t>
            </w:r>
            <w:r w:rsidRPr="000E44AA">
              <w:rPr>
                <w:rFonts w:asciiTheme="minorHAnsi" w:hAnsiTheme="minorHAnsi" w:cstheme="minorHAnsi"/>
                <w:b/>
                <w:lang w:val="sk-SK"/>
              </w:rPr>
              <w:t>dostupných dopravných informácií</w:t>
            </w:r>
          </w:p>
        </w:tc>
      </w:tr>
      <w:tr w:rsidR="00F467EB" w:rsidRPr="000E44AA" w:rsidTr="00E72AC3">
        <w:tc>
          <w:tcPr>
            <w:tcW w:w="2088"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Strategický cieľ SD3</w:t>
            </w:r>
          </w:p>
        </w:tc>
        <w:tc>
          <w:tcPr>
            <w:tcW w:w="7834" w:type="dxa"/>
            <w:shd w:val="clear" w:color="auto" w:fill="BFBFBF" w:themeFill="background1" w:themeFillShade="BF"/>
          </w:tcPr>
          <w:p w:rsidR="00F467EB" w:rsidRPr="000E44AA" w:rsidRDefault="00F467EB" w:rsidP="00E72AC3">
            <w:pPr>
              <w:rPr>
                <w:rFonts w:asciiTheme="minorHAnsi" w:hAnsiTheme="minorHAnsi" w:cstheme="minorHAnsi"/>
                <w:lang w:val="sk-SK"/>
              </w:rPr>
            </w:pPr>
            <w:r w:rsidRPr="000E44AA">
              <w:rPr>
                <w:rFonts w:asciiTheme="minorHAnsi" w:hAnsiTheme="minorHAnsi" w:cstheme="minorHAnsi"/>
                <w:b/>
                <w:lang w:val="sk-SK"/>
              </w:rPr>
              <w:t>Zvýšenie kvality vozidlového parku a infraštruktúry verejnej a nemotorovej dopravy</w:t>
            </w:r>
          </w:p>
        </w:tc>
      </w:tr>
    </w:tbl>
    <w:p w:rsidR="00F467EB" w:rsidRPr="000E44AA" w:rsidRDefault="00F467EB" w:rsidP="00F467EB">
      <w:pPr>
        <w:pStyle w:val="DSS2Nadpis3"/>
        <w:ind w:left="709" w:hanging="709"/>
        <w:rPr>
          <w:rFonts w:asciiTheme="minorHAnsi" w:hAnsiTheme="minorHAnsi" w:cstheme="minorHAnsi"/>
          <w:noProof w:val="0"/>
          <w:lang w:val="sk-SK"/>
        </w:rPr>
      </w:pPr>
      <w:bookmarkStart w:id="7092" w:name="_Toc357946492"/>
      <w:bookmarkStart w:id="7093" w:name="_Toc358554088"/>
      <w:bookmarkStart w:id="7094" w:name="_Toc358632937"/>
      <w:r w:rsidRPr="000E44AA">
        <w:rPr>
          <w:rFonts w:asciiTheme="minorHAnsi" w:hAnsiTheme="minorHAnsi" w:cstheme="minorHAnsi"/>
          <w:noProof w:val="0"/>
          <w:lang w:val="sk-SK"/>
        </w:rPr>
        <w:t xml:space="preserve">Strategický cieľ </w:t>
      </w:r>
      <w:r>
        <w:rPr>
          <w:rFonts w:asciiTheme="minorHAnsi" w:hAnsiTheme="minorHAnsi" w:cstheme="minorHAnsi"/>
          <w:noProof w:val="0"/>
          <w:lang w:val="sk-SK"/>
        </w:rPr>
        <w:t>SD</w:t>
      </w:r>
      <w:r w:rsidRPr="000E44AA">
        <w:rPr>
          <w:rFonts w:asciiTheme="minorHAnsi" w:hAnsiTheme="minorHAnsi" w:cstheme="minorHAnsi"/>
          <w:noProof w:val="0"/>
          <w:lang w:val="sk-SK"/>
        </w:rPr>
        <w:t>1: Zabezpečenie legislatívnych, technických, strategických, rozpočto</w:t>
      </w:r>
      <w:r w:rsidR="005A540D">
        <w:rPr>
          <w:rFonts w:asciiTheme="minorHAnsi" w:hAnsiTheme="minorHAnsi" w:cstheme="minorHAnsi"/>
          <w:noProof w:val="0"/>
          <w:lang w:val="sk-SK"/>
        </w:rPr>
        <w:t xml:space="preserve">vých a organizačných podmienok </w:t>
      </w:r>
      <w:r w:rsidRPr="000E44AA">
        <w:rPr>
          <w:rFonts w:asciiTheme="minorHAnsi" w:hAnsiTheme="minorHAnsi" w:cstheme="minorHAnsi"/>
          <w:noProof w:val="0"/>
          <w:lang w:val="sk-SK"/>
        </w:rPr>
        <w:t>pre podporu verejnej osobnej dopravy a nemotorovej dopravy</w:t>
      </w:r>
      <w:bookmarkEnd w:id="7092"/>
      <w:bookmarkEnd w:id="7093"/>
      <w:bookmarkEnd w:id="7094"/>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Strategický cieľ SD1 je zameraný na organizačné aspekty spočívajúce v zabezpečení kvalitnej legislatívy, technických noriem a strategických dokumentov na podporu verejnej osobnej dopravy a nemotorovej dopravy, zabezpečenie primeraných rozpočtových zdrojov na prevádzku a infraštruktúru verejnej osobnej dopravy a nemotorovej dopravy, zabezpečenie efektívnej organizácie a integrácie verejnej osobnej dopravy tak, aby si jednotlivé módy dopravy nekonkurovali, ale </w:t>
      </w:r>
      <w:r>
        <w:rPr>
          <w:rFonts w:asciiTheme="minorHAnsi" w:hAnsiTheme="minorHAnsi" w:cstheme="minorHAnsi"/>
          <w:lang w:val="sk-SK"/>
        </w:rPr>
        <w:t xml:space="preserve">aby </w:t>
      </w:r>
      <w:r w:rsidRPr="000E44AA">
        <w:rPr>
          <w:rFonts w:asciiTheme="minorHAnsi" w:hAnsiTheme="minorHAnsi" w:cstheme="minorHAnsi"/>
          <w:lang w:val="sk-SK"/>
        </w:rPr>
        <w:t>sa navzájom dopĺňali.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rámci realizácie strategického cieľa </w:t>
      </w:r>
      <w:r>
        <w:rPr>
          <w:rFonts w:asciiTheme="minorHAnsi" w:hAnsiTheme="minorHAnsi" w:cstheme="minorHAnsi"/>
          <w:lang w:val="sk-SK"/>
        </w:rPr>
        <w:t>SD</w:t>
      </w:r>
      <w:r w:rsidRPr="000E44AA">
        <w:rPr>
          <w:rFonts w:asciiTheme="minorHAnsi" w:hAnsiTheme="minorHAnsi" w:cstheme="minorHAnsi"/>
          <w:lang w:val="sk-SK"/>
        </w:rPr>
        <w:t>1 sú nastavené nasledujúce priority:</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SD1.1: Dosiahnutie preferovaného postavenia verejnej osobnej a nemotorovej dopravy voči automobilovej doprave</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SD1.2: Zabezpečenie dostatku finančných zdrojov na udržateľnú a systematickú prevádzku, údržbu a obnovu vozidiel a infraštruktúry verejnej a nemotorovej osobnej dopravy</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SD1.3: Vytvorenie podmienok na zavedenie nosnej úlohy železničnej dopravy v regionálnych dopravných systémoch tam, kde má na to potenciál</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SD1.4: Integrované plánovanie a objednávanie výkonov verejnej osobnej dopravy</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SD1.5: Objednávka dopravy definovaná podľa potrieb cestujúcich a štandardov kvality a s cieľom zabezpečenia konkurencieschopnosti voči automobilovej doprave.</w:t>
      </w:r>
    </w:p>
    <w:p w:rsidR="00F467EB" w:rsidRPr="000E44AA" w:rsidRDefault="00F467EB" w:rsidP="00F467EB">
      <w:pPr>
        <w:pStyle w:val="DSS2Nadpis3"/>
        <w:ind w:left="709" w:hanging="709"/>
        <w:rPr>
          <w:rFonts w:asciiTheme="minorHAnsi" w:hAnsiTheme="minorHAnsi" w:cstheme="minorHAnsi"/>
          <w:noProof w:val="0"/>
          <w:lang w:val="sk-SK"/>
        </w:rPr>
      </w:pPr>
      <w:bookmarkStart w:id="7095" w:name="_Toc357946493"/>
      <w:bookmarkStart w:id="7096" w:name="_Toc358554089"/>
      <w:bookmarkStart w:id="7097" w:name="_Toc358632938"/>
      <w:r w:rsidRPr="000E44AA">
        <w:rPr>
          <w:rFonts w:asciiTheme="minorHAnsi" w:hAnsiTheme="minorHAnsi" w:cstheme="minorHAnsi"/>
          <w:noProof w:val="0"/>
          <w:lang w:val="sk-SK"/>
        </w:rPr>
        <w:lastRenderedPageBreak/>
        <w:t>Strategický cieľ SD2: Poskytovanie atraktívnej ponuky verejnej dopravy vrátane kvalitných a dostupných dopravných informácií</w:t>
      </w:r>
      <w:bookmarkEnd w:id="7095"/>
      <w:bookmarkEnd w:id="7096"/>
      <w:bookmarkEnd w:id="7097"/>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Strategický cieľ SD2 je zameraný na prevádzkové aspekty spočívajúce vo zvýšení alebo udržaní počtu prepravených osôb verejnou osobnou dopravou a poskytovanie kvalitných a dostupných dopravných informácií.</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strategického cieľa SD2 sú nastavené nasledujúce priority:</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SD2.1: Definovanie štandardov dopravnej obsluhy verejnou dopravou a kvality dopravných služieb a záväzok objednávateľov k ich dodržiavaniu</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SD2.2: Skvalitňovanie verejnej osobnej dopravy jej integráciou, zlepšeným plánovaním a implementáciou štandardov kvality, aby bola bezpečná, ekologická a konkurencieschopná voči individuálnej automobilovej doprave</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SD2.3: Prevádzková koordinácia jednotlivých módov verejnej osobnej dopravy</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SD2.4: Zabezpečenie dostupnosti informácií o prevádzke verejnej osobnej dopravy pre cestujúcich</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SD2.5: Zabezpečenie moderných tarifných, informačných a dispečerských systémov.</w:t>
      </w:r>
    </w:p>
    <w:p w:rsidR="00F467EB" w:rsidRPr="000E44AA" w:rsidRDefault="00F467EB" w:rsidP="00F467EB">
      <w:pPr>
        <w:pStyle w:val="DSS2Nadpis3"/>
        <w:ind w:left="709" w:hanging="709"/>
        <w:rPr>
          <w:rFonts w:asciiTheme="minorHAnsi" w:hAnsiTheme="minorHAnsi" w:cstheme="minorHAnsi"/>
          <w:noProof w:val="0"/>
          <w:lang w:val="sk-SK"/>
        </w:rPr>
      </w:pPr>
      <w:bookmarkStart w:id="7098" w:name="_Toc357946494"/>
      <w:bookmarkStart w:id="7099" w:name="_Toc358554090"/>
      <w:bookmarkStart w:id="7100" w:name="_Toc358632939"/>
      <w:r w:rsidRPr="000E44AA">
        <w:rPr>
          <w:rFonts w:asciiTheme="minorHAnsi" w:hAnsiTheme="minorHAnsi" w:cstheme="minorHAnsi"/>
          <w:noProof w:val="0"/>
          <w:lang w:val="sk-SK"/>
        </w:rPr>
        <w:t>Strategický cieľ SD3: Zvýšenie kvality vozidlového pa</w:t>
      </w:r>
      <w:r w:rsidR="005A540D">
        <w:rPr>
          <w:rFonts w:asciiTheme="minorHAnsi" w:hAnsiTheme="minorHAnsi" w:cstheme="minorHAnsi"/>
          <w:noProof w:val="0"/>
          <w:lang w:val="sk-SK"/>
        </w:rPr>
        <w:t>rku a infraštruktúry verejnej a </w:t>
      </w:r>
      <w:r w:rsidRPr="000E44AA">
        <w:rPr>
          <w:rFonts w:asciiTheme="minorHAnsi" w:hAnsiTheme="minorHAnsi" w:cstheme="minorHAnsi"/>
          <w:noProof w:val="0"/>
          <w:lang w:val="sk-SK"/>
        </w:rPr>
        <w:t>nemotorovej dopravy</w:t>
      </w:r>
      <w:bookmarkEnd w:id="7098"/>
      <w:bookmarkEnd w:id="7099"/>
      <w:bookmarkEnd w:id="7100"/>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Strategický cieľ SD3 je zameraný na infraštruktúrne aspekty spočívajúce vo zvýšení ekologickosti, energetickej efektívnosti a prístupnosti vozidiel verejnej osobnej dopravy, zabezpečenie kvalitnej infraštruktúry verejnej osobnej dopravy, dostupnej a kvalitnej infraštruktúry nemotorovej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tohto strategického cieľa SD3 sú nastavené nasledujúce priority:</w:t>
      </w:r>
    </w:p>
    <w:p w:rsidR="00F467EB" w:rsidRPr="000E44AA" w:rsidRDefault="00F467EB" w:rsidP="00F467EB">
      <w:pPr>
        <w:pStyle w:val="Odsekzoznamu"/>
        <w:numPr>
          <w:ilvl w:val="0"/>
          <w:numId w:val="77"/>
        </w:numPr>
        <w:rPr>
          <w:rFonts w:asciiTheme="minorHAnsi" w:hAnsiTheme="minorHAnsi" w:cstheme="minorHAnsi"/>
          <w:sz w:val="22"/>
          <w:lang w:val="sk-SK"/>
        </w:rPr>
      </w:pPr>
      <w:r w:rsidRPr="000E44AA">
        <w:rPr>
          <w:rFonts w:asciiTheme="minorHAnsi" w:hAnsiTheme="minorHAnsi" w:cstheme="minorHAnsi"/>
          <w:sz w:val="22"/>
          <w:lang w:val="sk-SK"/>
        </w:rPr>
        <w:t xml:space="preserve">Priorita SD3.1: Zabezpečenie </w:t>
      </w:r>
      <w:proofErr w:type="spellStart"/>
      <w:r w:rsidRPr="000E44AA">
        <w:rPr>
          <w:rFonts w:asciiTheme="minorHAnsi" w:hAnsiTheme="minorHAnsi" w:cstheme="minorHAnsi"/>
          <w:sz w:val="22"/>
          <w:lang w:val="sk-SK"/>
        </w:rPr>
        <w:t>nízkopodlažného</w:t>
      </w:r>
      <w:proofErr w:type="spellEnd"/>
      <w:r w:rsidRPr="000E44AA">
        <w:rPr>
          <w:rFonts w:asciiTheme="minorHAnsi" w:hAnsiTheme="minorHAnsi" w:cstheme="minorHAnsi"/>
          <w:sz w:val="22"/>
          <w:lang w:val="sk-SK"/>
        </w:rPr>
        <w:t xml:space="preserve"> alebo </w:t>
      </w:r>
      <w:proofErr w:type="spellStart"/>
      <w:r w:rsidRPr="000E44AA">
        <w:rPr>
          <w:rFonts w:asciiTheme="minorHAnsi" w:hAnsiTheme="minorHAnsi" w:cstheme="minorHAnsi"/>
          <w:sz w:val="22"/>
          <w:lang w:val="sk-SK"/>
        </w:rPr>
        <w:t>low-entry</w:t>
      </w:r>
      <w:proofErr w:type="spellEnd"/>
      <w:r w:rsidRPr="000E44AA">
        <w:rPr>
          <w:rFonts w:asciiTheme="minorHAnsi" w:hAnsiTheme="minorHAnsi" w:cstheme="minorHAnsi"/>
          <w:sz w:val="22"/>
          <w:lang w:val="sk-SK"/>
        </w:rPr>
        <w:t xml:space="preserve"> vozidlového parku v zodpovedajúcej kvalite a s vysokým komfortom pre cestujúcich, vysokou energetickou efektívnosťou a nízkymi emisiami</w:t>
      </w:r>
      <w:r>
        <w:rPr>
          <w:rFonts w:asciiTheme="minorHAnsi" w:hAnsiTheme="minorHAnsi" w:cstheme="minorHAnsi"/>
          <w:sz w:val="22"/>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SD3.2: Dosiahnutie vysokej kvality terminálov, prestupných uzlov a zastávok s minimalizáciou bariér a maximalizáciou kompaktnosti a</w:t>
      </w:r>
      <w:r>
        <w:rPr>
          <w:rFonts w:asciiTheme="minorHAnsi" w:hAnsiTheme="minorHAnsi" w:cstheme="minorHAnsi"/>
          <w:lang w:val="sk-SK"/>
        </w:rPr>
        <w:t> </w:t>
      </w:r>
      <w:r w:rsidRPr="000E44AA">
        <w:rPr>
          <w:rFonts w:asciiTheme="minorHAnsi" w:hAnsiTheme="minorHAnsi" w:cstheme="minorHAnsi"/>
          <w:lang w:val="sk-SK"/>
        </w:rPr>
        <w:t>účelnosti</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SD3.3: Zabezpečovanie preferencie verejnej osobnej dopravy v urbanizovaných územiach</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SD3.4: Prevádzka na modernej železničnej infraštruktúre s krátkymi jazdnými dobami a potrebnou hustotou bezbariérových a kvalitne vybavených železničných zastávok a prestupných terminálov</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Priorita SD3.5: Zabezpečenie kvality a potrebného rozsahu infraštruktúry mestskej dráhovej dopravy</w:t>
      </w:r>
      <w:r>
        <w:rPr>
          <w:rFonts w:asciiTheme="minorHAnsi" w:hAnsiTheme="minorHAnsi" w:cstheme="minorHAnsi"/>
          <w:lang w:val="sk-SK"/>
        </w:rPr>
        <w:t>;</w:t>
      </w:r>
    </w:p>
    <w:p w:rsidR="00F467EB" w:rsidRPr="000E44AA" w:rsidRDefault="00F467EB" w:rsidP="00F467EB">
      <w:pPr>
        <w:numPr>
          <w:ilvl w:val="0"/>
          <w:numId w:val="14"/>
        </w:numPr>
        <w:rPr>
          <w:rFonts w:asciiTheme="minorHAnsi" w:hAnsiTheme="minorHAnsi" w:cstheme="minorHAnsi"/>
          <w:lang w:val="sk-SK"/>
        </w:rPr>
      </w:pPr>
      <w:r w:rsidRPr="000E44AA">
        <w:rPr>
          <w:rFonts w:asciiTheme="minorHAnsi" w:hAnsiTheme="minorHAnsi" w:cstheme="minorHAnsi"/>
          <w:lang w:val="sk-SK"/>
        </w:rPr>
        <w:t xml:space="preserve">Priorita SD3.6: Umožnenie využívania cyklistickej dopravy na </w:t>
      </w:r>
      <w:proofErr w:type="spellStart"/>
      <w:r w:rsidRPr="000E44AA">
        <w:rPr>
          <w:rFonts w:asciiTheme="minorHAnsi" w:hAnsiTheme="minorHAnsi" w:cstheme="minorHAnsi"/>
          <w:lang w:val="sk-SK"/>
        </w:rPr>
        <w:t>cyklodopravné</w:t>
      </w:r>
      <w:proofErr w:type="spellEnd"/>
      <w:r w:rsidRPr="000E44AA">
        <w:rPr>
          <w:rFonts w:asciiTheme="minorHAnsi" w:hAnsiTheme="minorHAnsi" w:cstheme="minorHAnsi"/>
          <w:lang w:val="sk-SK"/>
        </w:rPr>
        <w:t xml:space="preserve"> účely v mestách a obciach s dôrazom na nadväznosť na terminály a zastávky verejnej osobnej dopravy a tiež na dopravu medzi obcami</w:t>
      </w:r>
      <w:r>
        <w:rPr>
          <w:rFonts w:asciiTheme="minorHAnsi" w:hAnsiTheme="minorHAnsi" w:cstheme="minorHAnsi"/>
          <w:lang w:val="sk-SK"/>
        </w:rPr>
        <w:t>;</w:t>
      </w:r>
    </w:p>
    <w:p w:rsidR="00F467EB" w:rsidRPr="000E44AA" w:rsidRDefault="00F467EB" w:rsidP="00F467EB">
      <w:pPr>
        <w:pStyle w:val="Odsekzoznamu"/>
        <w:numPr>
          <w:ilvl w:val="0"/>
          <w:numId w:val="14"/>
        </w:numPr>
        <w:rPr>
          <w:rFonts w:asciiTheme="minorHAnsi" w:eastAsia="Calibri" w:hAnsiTheme="minorHAnsi" w:cstheme="minorHAnsi"/>
          <w:sz w:val="22"/>
          <w:szCs w:val="22"/>
          <w:lang w:val="sk-SK" w:eastAsia="en-US"/>
        </w:rPr>
      </w:pPr>
      <w:r w:rsidRPr="000E44AA">
        <w:rPr>
          <w:rFonts w:asciiTheme="minorHAnsi" w:eastAsia="Calibri" w:hAnsiTheme="minorHAnsi" w:cstheme="minorHAnsi"/>
          <w:sz w:val="22"/>
          <w:szCs w:val="22"/>
          <w:lang w:val="sk-SK" w:eastAsia="en-US"/>
        </w:rPr>
        <w:t>Priorita SD3.7: Upokojenie dopravy na vhodných miestach urbanizovaných oblastí.</w:t>
      </w:r>
    </w:p>
    <w:p w:rsidR="00F467EB" w:rsidRPr="000E44AA" w:rsidRDefault="00F467EB" w:rsidP="00F467EB">
      <w:pPr>
        <w:rPr>
          <w:rFonts w:asciiTheme="minorHAnsi" w:hAnsiTheme="minorHAnsi" w:cstheme="minorHAnsi"/>
          <w:lang w:val="sk-SK"/>
        </w:rPr>
      </w:pPr>
    </w:p>
    <w:p w:rsidR="0027145A" w:rsidRDefault="00F467EB" w:rsidP="00F467EB">
      <w:pPr>
        <w:rPr>
          <w:rFonts w:asciiTheme="minorHAnsi" w:hAnsiTheme="minorHAnsi" w:cstheme="minorHAnsi"/>
          <w:lang w:val="sk-SK"/>
        </w:rPr>
      </w:pPr>
      <w:r w:rsidRPr="000E44AA">
        <w:rPr>
          <w:rFonts w:asciiTheme="minorHAnsi" w:hAnsiTheme="minorHAnsi" w:cstheme="minorHAnsi"/>
          <w:lang w:val="sk-SK"/>
        </w:rPr>
        <w:t>Detailné špecifikovanie oblasti rozvoja verejnej osobnej dopravy v podmienkach SR je predmetom samostatného dokumentu, ktorý predstavuje jednotliv</w:t>
      </w:r>
      <w:r>
        <w:rPr>
          <w:rFonts w:asciiTheme="minorHAnsi" w:hAnsiTheme="minorHAnsi" w:cstheme="minorHAnsi"/>
          <w:lang w:val="sk-SK"/>
        </w:rPr>
        <w:t>é</w:t>
      </w:r>
      <w:r w:rsidRPr="000E44AA">
        <w:rPr>
          <w:rFonts w:asciiTheme="minorHAnsi" w:hAnsiTheme="minorHAnsi" w:cstheme="minorHAnsi"/>
          <w:lang w:val="sk-SK"/>
        </w:rPr>
        <w:t xml:space="preserve"> kroky </w:t>
      </w:r>
      <w:r>
        <w:rPr>
          <w:rFonts w:asciiTheme="minorHAnsi" w:hAnsiTheme="minorHAnsi" w:cstheme="minorHAnsi"/>
          <w:lang w:val="sk-SK"/>
        </w:rPr>
        <w:t>na</w:t>
      </w:r>
      <w:r w:rsidRPr="000E44AA">
        <w:rPr>
          <w:rFonts w:asciiTheme="minorHAnsi" w:hAnsiTheme="minorHAnsi" w:cstheme="minorHAnsi"/>
          <w:lang w:val="sk-SK"/>
        </w:rPr>
        <w:t xml:space="preserve"> zlepšenie a zatraktívnenie systému verejnej osobnej dopravy v SR.</w:t>
      </w:r>
      <w:bookmarkEnd w:id="7089"/>
      <w:bookmarkEnd w:id="7090"/>
    </w:p>
    <w:p w:rsidR="0027145A" w:rsidRDefault="0027145A" w:rsidP="00F467EB">
      <w:pPr>
        <w:rPr>
          <w:rFonts w:asciiTheme="minorHAnsi" w:hAnsiTheme="minorHAnsi" w:cstheme="minorHAnsi"/>
          <w:lang w:val="sk-SK"/>
        </w:rPr>
        <w:sectPr w:rsidR="0027145A" w:rsidSect="00AD5DA2">
          <w:headerReference w:type="default" r:id="rId44"/>
          <w:headerReference w:type="first" r:id="rId45"/>
          <w:pgSz w:w="11906" w:h="16838"/>
          <w:pgMar w:top="1452" w:right="1134" w:bottom="1418" w:left="1418" w:header="709" w:footer="232" w:gutter="0"/>
          <w:cols w:space="708"/>
          <w:docGrid w:linePitch="360"/>
        </w:sectPr>
      </w:pPr>
    </w:p>
    <w:p w:rsidR="00F467EB" w:rsidRPr="000E44AA" w:rsidRDefault="00F467EB" w:rsidP="00F467EB">
      <w:pPr>
        <w:pStyle w:val="DSS2Nadpis1"/>
        <w:rPr>
          <w:rFonts w:asciiTheme="minorHAnsi" w:hAnsiTheme="minorHAnsi" w:cstheme="minorHAnsi"/>
          <w:lang w:val="sk-SK" w:eastAsia="cs-CZ"/>
        </w:rPr>
      </w:pPr>
      <w:bookmarkStart w:id="7101" w:name="_Toc357946509"/>
      <w:bookmarkStart w:id="7102" w:name="_Toc362359036"/>
      <w:r w:rsidRPr="000E44AA">
        <w:rPr>
          <w:rFonts w:asciiTheme="minorHAnsi" w:hAnsiTheme="minorHAnsi" w:cstheme="minorHAnsi"/>
          <w:lang w:val="sk-SK" w:eastAsia="cs-CZ"/>
        </w:rPr>
        <w:lastRenderedPageBreak/>
        <w:t>Opatrenia pre naplnenie vízií a cieľov dopravného sektora</w:t>
      </w:r>
      <w:bookmarkEnd w:id="7101"/>
      <w:bookmarkEnd w:id="7102"/>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Naplnenie vízií a cieľov dopravného sektora tak, ako boli uvedené v kapitole 3, bude dosiahnuté prostredníctvom opatrení, ktoré priamo súvisia s problémami a potrebami identifikovanými v rámci vykonaných analýz. Definované opatrenia predstavujú strategický pohľad na riešenie jednotlivých čiastkových problémov a potrieb a tvoria kľúčový vstup pre návrh konkrétnych projektov. Z dôvodu zachovania konzistencie prístupu sú aj opatrenia rozdelené na oblasť systémovú, organizačnú, prevádzkovú, </w:t>
      </w:r>
      <w:proofErr w:type="spellStart"/>
      <w:r w:rsidRPr="000E44AA">
        <w:rPr>
          <w:rFonts w:asciiTheme="minorHAnsi" w:hAnsiTheme="minorHAnsi" w:cstheme="minorHAnsi"/>
          <w:lang w:val="sk-SK" w:eastAsia="cs-CZ"/>
        </w:rPr>
        <w:t>infraštruktúrnu</w:t>
      </w:r>
      <w:proofErr w:type="spellEnd"/>
      <w:r w:rsidRPr="000E44AA">
        <w:rPr>
          <w:rFonts w:asciiTheme="minorHAnsi" w:hAnsiTheme="minorHAnsi" w:cstheme="minorHAnsi"/>
          <w:lang w:val="sk-SK" w:eastAsia="cs-CZ"/>
        </w:rPr>
        <w:t>, bezpečnostnú a environmentálnu a následne podľa jednotlivých dopravných subsektorov.</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Špecifická je problematika verejnej hromadnej dopravy osôb, ktorá je podrobne riešená v samostatnom strategickom dokumente. V nižšie uvedených podkapitolách sú tak uvedené iba zhrňujúce poznatky a skutočnosti s odkazom na spomínaný dokument. Príprava oboch dokumentov však prebiehala v úzkej spolupráci a návrhy opatrení súvisiacich s VOD, železnicou a pod. boli pripravované harmonizovaným spôsobom.</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Infraštruktúrne opatrenia boli podrobené hodnoteniu, ktoré je uvedené v kapitole 4.4 a odráža naliehavosť potreby ich realizácie. Z metodického hľadiska bolo toto hodnotenie vykonané zjednodušeným spôsobom, ktorý odráža skutočnosti nedostupnosti multimodálneho dopravného modelu Slovenskej republiky v čase prípravy tohto dokumentu.</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Všetky opatrenia odkazujú na konkrétne strategické ciele, ku ktorých naplneniu priamo prispievajú.</w:t>
      </w:r>
    </w:p>
    <w:p w:rsidR="00F467EB" w:rsidRPr="000E44AA" w:rsidRDefault="00F467EB" w:rsidP="00F467EB">
      <w:pPr>
        <w:pStyle w:val="DSS2Nadpis2"/>
        <w:rPr>
          <w:rFonts w:asciiTheme="minorHAnsi" w:hAnsiTheme="minorHAnsi" w:cstheme="minorHAnsi"/>
          <w:lang w:val="sk-SK" w:eastAsia="cs-CZ"/>
        </w:rPr>
      </w:pPr>
      <w:bookmarkStart w:id="7103" w:name="_Toc357946510"/>
      <w:bookmarkStart w:id="7104" w:name="_Toc362359037"/>
      <w:bookmarkStart w:id="7105" w:name="_Toc352914552"/>
      <w:bookmarkStart w:id="7106" w:name="_Toc358554107"/>
      <w:bookmarkStart w:id="7107" w:name="_Toc358632942"/>
      <w:r w:rsidRPr="000E44AA">
        <w:rPr>
          <w:rFonts w:asciiTheme="minorHAnsi" w:hAnsiTheme="minorHAnsi" w:cstheme="minorHAnsi"/>
          <w:lang w:val="sk-SK" w:eastAsia="cs-CZ"/>
        </w:rPr>
        <w:t>Systémové opatrenia</w:t>
      </w:r>
      <w:bookmarkEnd w:id="7103"/>
      <w:bookmarkEnd w:id="7104"/>
    </w:p>
    <w:bookmarkEnd w:id="7105"/>
    <w:bookmarkEnd w:id="7106"/>
    <w:bookmarkEnd w:id="7107"/>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Proces prípravy a realizácie rozvojových projektov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Proces investičného plánovania nadväzuje na európske aj vnútroštátne záväzné dohovory, ktoré zahŕňajú najvýznamnejšie investičné aktivity. V súčasnej dobe najväčší objem akcií v strednodobom horizonte tvoria akcie spolufinancované z európskych fondov, ktoré sú členené podľa daných priorít EK. </w:t>
      </w:r>
      <w:r>
        <w:rPr>
          <w:rFonts w:asciiTheme="minorHAnsi" w:hAnsiTheme="minorHAnsi" w:cstheme="minorHAnsi"/>
          <w:lang w:val="sk-SK"/>
        </w:rPr>
        <w:t>EK ďalej umožňuje podporiť významné investície v oblasti rozvoja siete TEN-T aj prostredníctvom nového finančného nástroja „Spájame Európu“ (CEF). Môže ísť o podporu financovania tvorby projektových dokumentácií, ako aj realizácie investičných akcií.</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rámci procesu prípravy jednotlivých projektových zámerov bude dôsledne vyžadované nasledovanie nižšie uvedených krokov, </w:t>
      </w:r>
      <w:r w:rsidR="00AD5DA2">
        <w:rPr>
          <w:rFonts w:asciiTheme="minorHAnsi" w:hAnsiTheme="minorHAnsi" w:cstheme="minorHAnsi"/>
          <w:lang w:val="sk-SK"/>
        </w:rPr>
        <w:t xml:space="preserve">najmä v </w:t>
      </w:r>
      <w:proofErr w:type="spellStart"/>
      <w:r w:rsidR="00AD5DA2">
        <w:rPr>
          <w:rFonts w:asciiTheme="minorHAnsi" w:hAnsiTheme="minorHAnsi" w:cstheme="minorHAnsi"/>
          <w:lang w:val="sk-SK"/>
        </w:rPr>
        <w:t>pred-realizačnej</w:t>
      </w:r>
      <w:proofErr w:type="spellEnd"/>
      <w:r w:rsidR="00AD5DA2">
        <w:rPr>
          <w:rFonts w:asciiTheme="minorHAnsi" w:hAnsiTheme="minorHAnsi" w:cstheme="minorHAnsi"/>
          <w:lang w:val="sk-SK"/>
        </w:rPr>
        <w:t xml:space="preserve"> etape.</w:t>
      </w:r>
    </w:p>
    <w:p w:rsidR="00F803AA" w:rsidRDefault="00F467EB" w:rsidP="00F803AA">
      <w:pPr>
        <w:pStyle w:val="phTab"/>
      </w:pPr>
      <w:r w:rsidRPr="000E44AA">
        <w:br w:type="page"/>
      </w:r>
      <w:bookmarkStart w:id="7108" w:name="_Toc362857055"/>
      <w:r w:rsidR="00AD5DA2" w:rsidRPr="000E44AA">
        <w:lastRenderedPageBreak/>
        <w:t>Proces prípravy a realizácie rozvojových projektov</w:t>
      </w:r>
      <w:bookmarkEnd w:id="7108"/>
    </w:p>
    <w:p w:rsidR="00F803AA" w:rsidRPr="000E44AA" w:rsidRDefault="00F803AA" w:rsidP="00F803AA">
      <w:pPr>
        <w:pStyle w:val="phTab"/>
        <w:numPr>
          <w:ilvl w:val="0"/>
          <w:numId w:val="0"/>
        </w:numPr>
      </w:pPr>
    </w:p>
    <w:tbl>
      <w:tblPr>
        <w:tblStyle w:val="Mriekatabuky10"/>
        <w:tblW w:w="0" w:type="auto"/>
        <w:tblLook w:val="04A0"/>
      </w:tblPr>
      <w:tblGrid>
        <w:gridCol w:w="7905"/>
      </w:tblGrid>
      <w:tr w:rsidR="007E05B0" w:rsidRPr="007E05B0" w:rsidTr="004433A8">
        <w:tc>
          <w:tcPr>
            <w:tcW w:w="7905" w:type="dxa"/>
          </w:tcPr>
          <w:p w:rsidR="007E05B0" w:rsidRPr="007E05B0" w:rsidRDefault="007E05B0" w:rsidP="007E05B0">
            <w:pPr>
              <w:spacing w:before="0" w:after="0" w:line="240" w:lineRule="auto"/>
              <w:jc w:val="left"/>
              <w:rPr>
                <w:b/>
                <w:i/>
              </w:rPr>
            </w:pPr>
            <w:r w:rsidRPr="007E05B0">
              <w:rPr>
                <w:b/>
                <w:i/>
              </w:rPr>
              <w:t xml:space="preserve">FÁZA PREDINVESTIČNEJ PRÍPRAVY: </w:t>
            </w:r>
          </w:p>
        </w:tc>
      </w:tr>
      <w:tr w:rsidR="007E05B0" w:rsidRPr="007E05B0" w:rsidTr="004433A8">
        <w:tc>
          <w:tcPr>
            <w:tcW w:w="7905" w:type="dxa"/>
          </w:tcPr>
          <w:p w:rsidR="007E05B0" w:rsidRPr="007E05B0" w:rsidRDefault="007E05B0" w:rsidP="007E05B0">
            <w:pPr>
              <w:spacing w:before="0" w:after="0" w:line="240" w:lineRule="auto"/>
              <w:jc w:val="left"/>
            </w:pPr>
            <w:r w:rsidRPr="007E05B0">
              <w:t>TECHNICKÉ ŠTÚDIE</w:t>
            </w:r>
          </w:p>
        </w:tc>
      </w:tr>
      <w:tr w:rsidR="007E05B0" w:rsidRPr="007E05B0" w:rsidTr="004433A8">
        <w:tc>
          <w:tcPr>
            <w:tcW w:w="7905" w:type="dxa"/>
            <w:tcBorders>
              <w:bottom w:val="single" w:sz="4" w:space="0" w:color="auto"/>
            </w:tcBorders>
          </w:tcPr>
          <w:p w:rsidR="007E05B0" w:rsidRPr="007E05B0" w:rsidRDefault="007E05B0" w:rsidP="007E05B0">
            <w:pPr>
              <w:spacing w:before="0" w:after="0" w:line="240" w:lineRule="auto"/>
              <w:jc w:val="left"/>
            </w:pPr>
            <w:r w:rsidRPr="007E05B0">
              <w:t>ŠTÚDIA REALIZOVATEĽNOSTI</w:t>
            </w:r>
          </w:p>
        </w:tc>
      </w:tr>
      <w:tr w:rsidR="007E05B0" w:rsidRPr="007E05B0" w:rsidTr="004433A8">
        <w:tc>
          <w:tcPr>
            <w:tcW w:w="7905" w:type="dxa"/>
            <w:tcBorders>
              <w:bottom w:val="nil"/>
            </w:tcBorders>
          </w:tcPr>
          <w:p w:rsidR="007E05B0" w:rsidRPr="007E05B0" w:rsidRDefault="007E05B0" w:rsidP="007E05B0">
            <w:pPr>
              <w:spacing w:before="0" w:after="0" w:line="240" w:lineRule="auto"/>
              <w:jc w:val="left"/>
            </w:pPr>
            <w:r w:rsidRPr="007E05B0">
              <w:t xml:space="preserve">PROCES EIA </w:t>
            </w:r>
          </w:p>
        </w:tc>
      </w:tr>
      <w:tr w:rsidR="007E05B0" w:rsidRPr="007E05B0" w:rsidTr="004433A8">
        <w:tc>
          <w:tcPr>
            <w:tcW w:w="7905" w:type="dxa"/>
            <w:tcBorders>
              <w:top w:val="nil"/>
              <w:left w:val="single" w:sz="4" w:space="0" w:color="auto"/>
              <w:bottom w:val="nil"/>
              <w:right w:val="single" w:sz="4" w:space="0" w:color="auto"/>
            </w:tcBorders>
          </w:tcPr>
          <w:p w:rsidR="007E05B0" w:rsidRPr="007E05B0" w:rsidRDefault="007E05B0" w:rsidP="007E05B0">
            <w:pPr>
              <w:numPr>
                <w:ilvl w:val="0"/>
                <w:numId w:val="102"/>
              </w:numPr>
              <w:spacing w:before="0" w:after="0" w:line="240" w:lineRule="auto"/>
              <w:jc w:val="left"/>
            </w:pPr>
            <w:r w:rsidRPr="007E05B0">
              <w:t xml:space="preserve">Zámer </w:t>
            </w:r>
          </w:p>
        </w:tc>
      </w:tr>
      <w:tr w:rsidR="007E05B0" w:rsidRPr="007E05B0" w:rsidTr="004433A8">
        <w:tc>
          <w:tcPr>
            <w:tcW w:w="7905" w:type="dxa"/>
            <w:tcBorders>
              <w:top w:val="nil"/>
              <w:left w:val="single" w:sz="4" w:space="0" w:color="auto"/>
              <w:bottom w:val="nil"/>
              <w:right w:val="single" w:sz="4" w:space="0" w:color="auto"/>
            </w:tcBorders>
          </w:tcPr>
          <w:p w:rsidR="007E05B0" w:rsidRPr="007E05B0" w:rsidRDefault="007E05B0" w:rsidP="007E05B0">
            <w:pPr>
              <w:numPr>
                <w:ilvl w:val="0"/>
                <w:numId w:val="102"/>
              </w:numPr>
              <w:spacing w:before="0" w:after="0" w:line="240" w:lineRule="auto"/>
              <w:jc w:val="left"/>
            </w:pPr>
            <w:r w:rsidRPr="007E05B0">
              <w:t>Zisťovacie konanie</w:t>
            </w:r>
          </w:p>
        </w:tc>
      </w:tr>
      <w:tr w:rsidR="007E05B0" w:rsidRPr="007E05B0" w:rsidTr="004433A8">
        <w:tc>
          <w:tcPr>
            <w:tcW w:w="7905" w:type="dxa"/>
            <w:tcBorders>
              <w:top w:val="nil"/>
              <w:left w:val="single" w:sz="4" w:space="0" w:color="auto"/>
              <w:bottom w:val="nil"/>
              <w:right w:val="single" w:sz="4" w:space="0" w:color="auto"/>
            </w:tcBorders>
          </w:tcPr>
          <w:p w:rsidR="007E05B0" w:rsidRPr="007E05B0" w:rsidRDefault="007E05B0" w:rsidP="007E05B0">
            <w:pPr>
              <w:numPr>
                <w:ilvl w:val="0"/>
                <w:numId w:val="102"/>
              </w:numPr>
              <w:spacing w:before="0" w:after="0" w:line="240" w:lineRule="auto"/>
              <w:jc w:val="left"/>
            </w:pPr>
            <w:r w:rsidRPr="007E05B0">
              <w:t>Rozhodnutie MŽP SR</w:t>
            </w:r>
          </w:p>
        </w:tc>
      </w:tr>
      <w:tr w:rsidR="007E05B0" w:rsidRPr="007E05B0" w:rsidTr="004433A8">
        <w:tc>
          <w:tcPr>
            <w:tcW w:w="7905" w:type="dxa"/>
            <w:tcBorders>
              <w:top w:val="nil"/>
              <w:left w:val="single" w:sz="4" w:space="0" w:color="auto"/>
              <w:bottom w:val="nil"/>
              <w:right w:val="single" w:sz="4" w:space="0" w:color="auto"/>
            </w:tcBorders>
          </w:tcPr>
          <w:p w:rsidR="007E05B0" w:rsidRPr="007E05B0" w:rsidRDefault="007E05B0" w:rsidP="007E05B0">
            <w:pPr>
              <w:numPr>
                <w:ilvl w:val="0"/>
                <w:numId w:val="102"/>
              </w:numPr>
              <w:spacing w:before="0" w:after="0" w:line="240" w:lineRule="auto"/>
              <w:jc w:val="left"/>
            </w:pPr>
            <w:r w:rsidRPr="007E05B0">
              <w:t>Rozsah hodnotenia</w:t>
            </w:r>
          </w:p>
        </w:tc>
      </w:tr>
      <w:tr w:rsidR="007E05B0" w:rsidRPr="007E05B0" w:rsidTr="004433A8">
        <w:tc>
          <w:tcPr>
            <w:tcW w:w="7905" w:type="dxa"/>
            <w:tcBorders>
              <w:top w:val="nil"/>
              <w:left w:val="single" w:sz="4" w:space="0" w:color="auto"/>
              <w:bottom w:val="nil"/>
              <w:right w:val="single" w:sz="4" w:space="0" w:color="auto"/>
            </w:tcBorders>
          </w:tcPr>
          <w:p w:rsidR="007E05B0" w:rsidRPr="007E05B0" w:rsidRDefault="007E05B0" w:rsidP="007E05B0">
            <w:pPr>
              <w:numPr>
                <w:ilvl w:val="0"/>
                <w:numId w:val="102"/>
              </w:numPr>
              <w:spacing w:before="0" w:after="0" w:line="240" w:lineRule="auto"/>
              <w:jc w:val="left"/>
            </w:pPr>
            <w:r w:rsidRPr="007E05B0">
              <w:t>Správa o hodnotení + Odborný posudok</w:t>
            </w:r>
          </w:p>
        </w:tc>
      </w:tr>
      <w:tr w:rsidR="007E05B0" w:rsidRPr="007E05B0" w:rsidTr="004433A8">
        <w:tc>
          <w:tcPr>
            <w:tcW w:w="7905" w:type="dxa"/>
            <w:tcBorders>
              <w:top w:val="nil"/>
            </w:tcBorders>
          </w:tcPr>
          <w:p w:rsidR="007E05B0" w:rsidRPr="007E05B0" w:rsidRDefault="007E05B0" w:rsidP="007E05B0">
            <w:pPr>
              <w:numPr>
                <w:ilvl w:val="0"/>
                <w:numId w:val="102"/>
              </w:numPr>
              <w:spacing w:before="0" w:after="0" w:line="240" w:lineRule="auto"/>
              <w:jc w:val="left"/>
            </w:pPr>
            <w:r w:rsidRPr="007E05B0">
              <w:t xml:space="preserve">Záverečné stanovisko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STABILIZÁCIA TRASY V ÚZEMNÝCH PLÁNOCH OBCÍ A VÚC </w:t>
            </w:r>
          </w:p>
        </w:tc>
      </w:tr>
      <w:tr w:rsidR="007E05B0" w:rsidRPr="007E05B0" w:rsidTr="004433A8">
        <w:tc>
          <w:tcPr>
            <w:tcW w:w="7905" w:type="dxa"/>
          </w:tcPr>
          <w:p w:rsidR="007E05B0" w:rsidRPr="007E05B0" w:rsidRDefault="007E05B0" w:rsidP="007E05B0">
            <w:pPr>
              <w:spacing w:before="0" w:after="0" w:line="240" w:lineRule="auto"/>
              <w:jc w:val="left"/>
              <w:rPr>
                <w:b/>
                <w:i/>
              </w:rPr>
            </w:pPr>
            <w:r w:rsidRPr="007E05B0">
              <w:rPr>
                <w:b/>
                <w:i/>
              </w:rPr>
              <w:t xml:space="preserve">FÁZA INVESTIČNEJ PRÍPRAVY/PROJEKTOVÁ PRÍPRAVA: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STAVEBNÝ ZÁMER A DOKUMENTÁCIA NA ÚZEMNÉ ROZHODNUTIE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ÚZEMNÉ ROZHODNUTIE O UMIESTENENÍ STAVBY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DOKUMENTÁCIA NA STAVEBNÉ POVOLENIE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ROZHODNUTIE O TRVALOM VYŇATÍ PÔDY Z PPF A LPF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MAJETKOVO-PRÁVNE VYSPORIADANIE (VÝKUPY A VYVLASTNENIE)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STAVEBNÉ POVOLENIE </w:t>
            </w:r>
          </w:p>
        </w:tc>
      </w:tr>
      <w:tr w:rsidR="007E05B0" w:rsidRPr="007E05B0" w:rsidTr="004433A8">
        <w:tc>
          <w:tcPr>
            <w:tcW w:w="7905" w:type="dxa"/>
          </w:tcPr>
          <w:p w:rsidR="007E05B0" w:rsidRPr="007E05B0" w:rsidRDefault="007E05B0" w:rsidP="007E05B0">
            <w:pPr>
              <w:spacing w:before="0" w:after="0" w:line="240" w:lineRule="auto"/>
              <w:jc w:val="left"/>
              <w:rPr>
                <w:b/>
                <w:i/>
              </w:rPr>
            </w:pPr>
            <w:r w:rsidRPr="007E05B0">
              <w:rPr>
                <w:b/>
                <w:i/>
              </w:rPr>
              <w:t xml:space="preserve">FÁZA REALIZÁCIE/VÝSTAVBA: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DOKUMENTÁCIA NA PONUKU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VÝBER ZHOTOVOVATEĽA STAVBY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ODOVZDANIE STAVENISKA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KOMPLEXNÁ DOZORNÁ ČINNOSŤ STAVEBNÝCH PRÁC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AUTORSKÝ DOZOR PROJEKTANTA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PREBERACIE KONANIE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DOKUMENTÁCIA SKUTOČNÉHO REALIZOVANIA STAVBY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KOLAUDAČNÉ KONANIE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ZÁVEREČNÉ TECHNICKÉ A EKONOMICKÉ HODNOTENIE DOKONČENEJ VEREJNEJ PRÁCE </w:t>
            </w:r>
          </w:p>
        </w:tc>
      </w:tr>
      <w:tr w:rsidR="007E05B0" w:rsidRPr="007E05B0" w:rsidTr="004433A8">
        <w:tc>
          <w:tcPr>
            <w:tcW w:w="7905" w:type="dxa"/>
          </w:tcPr>
          <w:p w:rsidR="007E05B0" w:rsidRPr="007E05B0" w:rsidRDefault="007E05B0" w:rsidP="007E05B0">
            <w:pPr>
              <w:spacing w:before="0" w:after="0" w:line="240" w:lineRule="auto"/>
              <w:jc w:val="left"/>
            </w:pPr>
            <w:r w:rsidRPr="007E05B0">
              <w:t xml:space="preserve">Prevod správy alebo vlastníctva vyvolaných investícií </w:t>
            </w:r>
          </w:p>
        </w:tc>
      </w:tr>
      <w:tr w:rsidR="007E05B0" w:rsidRPr="007E05B0" w:rsidTr="004433A8">
        <w:tc>
          <w:tcPr>
            <w:tcW w:w="7905" w:type="dxa"/>
          </w:tcPr>
          <w:p w:rsidR="007E05B0" w:rsidRPr="007E05B0" w:rsidRDefault="007E05B0" w:rsidP="007E05B0">
            <w:pPr>
              <w:spacing w:before="0" w:after="0" w:line="240" w:lineRule="auto"/>
              <w:jc w:val="left"/>
              <w:rPr>
                <w:b/>
                <w:i/>
              </w:rPr>
            </w:pPr>
            <w:r w:rsidRPr="007E05B0">
              <w:rPr>
                <w:b/>
                <w:i/>
              </w:rPr>
              <w:t>UŽÍVANIE</w:t>
            </w:r>
          </w:p>
        </w:tc>
      </w:tr>
    </w:tbl>
    <w:p w:rsidR="00F467EB" w:rsidRPr="000E44AA" w:rsidRDefault="00F467EB" w:rsidP="00AD5DA2">
      <w:pPr>
        <w:spacing w:before="240"/>
        <w:rPr>
          <w:rFonts w:asciiTheme="minorHAnsi" w:hAnsiTheme="minorHAnsi" w:cstheme="minorHAnsi"/>
          <w:lang w:val="sk-SK"/>
        </w:rPr>
      </w:pPr>
      <w:r w:rsidRPr="000E44AA">
        <w:rPr>
          <w:rFonts w:asciiTheme="minorHAnsi" w:hAnsiTheme="minorHAnsi" w:cstheme="minorHAnsi"/>
          <w:lang w:val="sk-SK"/>
        </w:rPr>
        <w:t>Potreba realizácie všetkých vyššie uvedených krokov a nadväzných dokumentov musí byť posúdená prípad od prípadu. Niektoré môžu byť zlúčené, niektoré vynechané. Na druhej strane v zložitejších prípadoch môžu byť naopak doplnené o rôzne dodatočné prognózy, prieskumy. Akýkoľvek zámer by mal byť zapracovaný vo všetkých stupňoch územno-plánovacích dokumentácií. V každom prípade by mali byť jednotlivé dokumentácie posúdené, schválené a zapracované do strategických plánov MDVRR SR a ostatných dotknutých subjektov a inštitúcií.</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 xml:space="preserve">SP1: Nastavenie procesov predprojektovej prípravy </w:t>
      </w:r>
      <w:r>
        <w:rPr>
          <w:rFonts w:asciiTheme="minorHAnsi" w:hAnsiTheme="minorHAnsi" w:cstheme="minorHAnsi"/>
          <w:b/>
          <w:lang w:val="sk-SK"/>
        </w:rPr>
        <w:t>vedúcich</w:t>
      </w:r>
      <w:r w:rsidRPr="000E44AA">
        <w:rPr>
          <w:rFonts w:asciiTheme="minorHAnsi" w:hAnsiTheme="minorHAnsi" w:cstheme="minorHAnsi"/>
          <w:b/>
          <w:lang w:val="sk-SK"/>
        </w:rPr>
        <w:t xml:space="preserve"> k udržateľnému rozvoju dopravy</w:t>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Realizácia multimodálneho dopravného modelu Slovenskej republiky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Realizácia multimodálneho dopravného modelu je kľúčovým predpokladom na nastavenie procesov efektívneho dopravného plánovania a rozvoja dopravnej infraštruktúry na území Slovenskej republiky. Ide teda o významné systémové opatrenia s okamžitým využitím v rámci tzv. II. fázy prípravy dopravnej sektorovej stratégie, ktorá bude priamo nadväzovať na tento dokument.</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lastRenderedPageBreak/>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SP2: Budovanie kvalitnej dátovej bázy pre plánovanie rozvoja a údržby dopravného sektora</w:t>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Doplnenie a priebežné udržiavanie databáz jednotlivých podsektorov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ohľadom na chýbajúce vstupné dáta umožňujúce podrobné plánovanie rozvoja dopravného sektora (Kapitola 2.7.1) je toto opatrenie zamerané na ich doplnenie, resp. nastavenie procesov, ktoré zodpovedajúcim spôsobom uvedené dáta zaistia. Dôležitou súčasťou realizácie tohto opatrenia musia byť aj plány priebežných aktualizácií.</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SP2: Budovanie kvalitnej dátovej bázy pre plánovanie rozvoja a údržby dopravného sektora</w:t>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Zhotovenie dlhodobého plánu financovania dopravnej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Vo väzbe na jeden z kľúčových problémov dopravného sektora Slovenskej republiky, </w:t>
      </w:r>
      <w:r>
        <w:rPr>
          <w:rFonts w:asciiTheme="minorHAnsi" w:hAnsiTheme="minorHAnsi" w:cstheme="minorHAnsi"/>
          <w:lang w:val="sk-SK"/>
        </w:rPr>
        <w:t xml:space="preserve">t. j. </w:t>
      </w:r>
      <w:r w:rsidRPr="000E44AA">
        <w:rPr>
          <w:rFonts w:asciiTheme="minorHAnsi" w:hAnsiTheme="minorHAnsi" w:cstheme="minorHAnsi"/>
          <w:lang w:val="sk-SK"/>
        </w:rPr>
        <w:t>nedostatočné finančné zdroje, je potrebné pripraviť konkrétny plán pre ich zabezpečenie.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Je treba uvažovať nielen nad finančnými potrebami vyplývajúcimi z plá</w:t>
      </w:r>
      <w:r w:rsidR="005A540D">
        <w:rPr>
          <w:rFonts w:asciiTheme="minorHAnsi" w:hAnsiTheme="minorHAnsi" w:cstheme="minorHAnsi"/>
          <w:lang w:val="sk-SK"/>
        </w:rPr>
        <w:t>novaných rozvojových aktivít na </w:t>
      </w:r>
      <w:r w:rsidRPr="000E44AA">
        <w:rPr>
          <w:rFonts w:asciiTheme="minorHAnsi" w:hAnsiTheme="minorHAnsi" w:cstheme="minorHAnsi"/>
          <w:lang w:val="sk-SK"/>
        </w:rPr>
        <w:t>strane výstavby, ale dôsledne sa zamerať aj na problematiku udržateľnej údržby existujúcich súčastí dopravnej infraštruktúry. V rámci prípravy plánu je nutné uvažovať nad princípmi štruktúrovaného financovania so zameraním sa na nové potenciálne finančné zdroje.</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SP3: Nastavenie plánu udržateľného financovania dopravnej infraštruktúry</w:t>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Realizácia II. fázy prípravy dopravnej sektorovej stratégie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Príprava II. fázy dopravnej sektorovej stratégie by mala ťažiť z postupnej realizácie vyššie uvedených systémových opatrení. Z koncepčného pohľadu by tak mala byť založená hlavne na dostupnosti multimodálneho dopravného modelu Slovenskej republiky, doplnených dátových bázach jednotlivých podsektorov a doplnených stupňoch predprojektovej prípravy. Toto sú kľúčové požiadavky</w:t>
      </w:r>
      <w:r>
        <w:rPr>
          <w:rFonts w:asciiTheme="minorHAnsi" w:hAnsiTheme="minorHAnsi" w:cstheme="minorHAnsi"/>
          <w:lang w:val="sk-SK"/>
        </w:rPr>
        <w:t>,</w:t>
      </w:r>
      <w:r w:rsidRPr="000E44AA">
        <w:rPr>
          <w:rFonts w:asciiTheme="minorHAnsi" w:hAnsiTheme="minorHAnsi" w:cstheme="minorHAnsi"/>
          <w:lang w:val="sk-SK"/>
        </w:rPr>
        <w:t xml:space="preserve"> na základe</w:t>
      </w:r>
      <w:r>
        <w:rPr>
          <w:rFonts w:asciiTheme="minorHAnsi" w:hAnsiTheme="minorHAnsi" w:cstheme="minorHAnsi"/>
          <w:lang w:val="sk-SK"/>
        </w:rPr>
        <w:t xml:space="preserve"> ktorých </w:t>
      </w:r>
      <w:r w:rsidRPr="000E44AA">
        <w:rPr>
          <w:rFonts w:asciiTheme="minorHAnsi" w:hAnsiTheme="minorHAnsi" w:cstheme="minorHAnsi"/>
          <w:lang w:val="sk-SK"/>
        </w:rPr>
        <w:t>bude možné revidovať:</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ykonané analýzy jednotlivých podsektorov</w:t>
      </w:r>
      <w:r w:rsidR="00F467EB">
        <w:rPr>
          <w:rFonts w:asciiTheme="minorHAnsi" w:hAnsiTheme="minorHAnsi" w:cstheme="minorHAnsi"/>
          <w:lang w:val="sk-SK"/>
        </w:rPr>
        <w:t>;</w:t>
      </w:r>
    </w:p>
    <w:p w:rsidR="00F467EB" w:rsidRPr="000E44AA" w:rsidRDefault="003B1624" w:rsidP="00F467EB">
      <w:pPr>
        <w:numPr>
          <w:ilvl w:val="0"/>
          <w:numId w:val="76"/>
        </w:numPr>
        <w:rPr>
          <w:rFonts w:asciiTheme="minorHAnsi" w:hAnsiTheme="minorHAnsi" w:cstheme="minorHAnsi"/>
          <w:lang w:val="sk-SK"/>
        </w:rPr>
      </w:pPr>
      <w:r>
        <w:rPr>
          <w:rFonts w:asciiTheme="minorHAnsi" w:hAnsiTheme="minorHAnsi" w:cstheme="minorHAnsi"/>
          <w:lang w:val="sk-SK"/>
        </w:rPr>
        <w:t>d</w:t>
      </w:r>
      <w:r w:rsidRPr="000E44AA">
        <w:rPr>
          <w:rFonts w:asciiTheme="minorHAnsi" w:hAnsiTheme="minorHAnsi" w:cstheme="minorHAnsi"/>
          <w:lang w:val="sk-SK"/>
        </w:rPr>
        <w:t>efiníci</w:t>
      </w:r>
      <w:r>
        <w:rPr>
          <w:rFonts w:asciiTheme="minorHAnsi" w:hAnsiTheme="minorHAnsi" w:cstheme="minorHAnsi"/>
          <w:lang w:val="sk-SK"/>
        </w:rPr>
        <w:t>u</w:t>
      </w:r>
      <w:r w:rsidRPr="000E44AA">
        <w:rPr>
          <w:rFonts w:asciiTheme="minorHAnsi" w:hAnsiTheme="minorHAnsi" w:cstheme="minorHAnsi"/>
          <w:lang w:val="sk-SK"/>
        </w:rPr>
        <w:t xml:space="preserve"> </w:t>
      </w:r>
      <w:r w:rsidR="00F467EB" w:rsidRPr="000E44AA">
        <w:rPr>
          <w:rFonts w:asciiTheme="minorHAnsi" w:hAnsiTheme="minorHAnsi" w:cstheme="minorHAnsi"/>
          <w:lang w:val="sk-SK"/>
        </w:rPr>
        <w:t>kľúčových problémov a</w:t>
      </w:r>
      <w:r w:rsidR="00F467EB">
        <w:rPr>
          <w:rFonts w:asciiTheme="minorHAnsi" w:hAnsiTheme="minorHAnsi" w:cstheme="minorHAnsi"/>
          <w:lang w:val="sk-SK"/>
        </w:rPr>
        <w:t> </w:t>
      </w:r>
      <w:r w:rsidR="00F467EB" w:rsidRPr="000E44AA">
        <w:rPr>
          <w:rFonts w:asciiTheme="minorHAnsi" w:hAnsiTheme="minorHAnsi" w:cstheme="minorHAnsi"/>
          <w:lang w:val="sk-SK"/>
        </w:rPr>
        <w:t>potrieb</w:t>
      </w:r>
      <w:r w:rsidR="00F467EB">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 xml:space="preserve">ávrh a </w:t>
      </w:r>
      <w:r w:rsidR="003B1624" w:rsidRPr="000E44AA">
        <w:rPr>
          <w:rFonts w:asciiTheme="minorHAnsi" w:hAnsiTheme="minorHAnsi" w:cstheme="minorHAnsi"/>
          <w:lang w:val="sk-SK"/>
        </w:rPr>
        <w:t>prioritizáci</w:t>
      </w:r>
      <w:r w:rsidR="003B1624">
        <w:rPr>
          <w:rFonts w:asciiTheme="minorHAnsi" w:hAnsiTheme="minorHAnsi" w:cstheme="minorHAnsi"/>
          <w:lang w:val="sk-SK"/>
        </w:rPr>
        <w:t>u</w:t>
      </w:r>
      <w:r w:rsidR="003B1624" w:rsidRPr="000E44AA">
        <w:rPr>
          <w:rFonts w:asciiTheme="minorHAnsi" w:hAnsiTheme="minorHAnsi" w:cstheme="minorHAnsi"/>
          <w:lang w:val="sk-SK"/>
        </w:rPr>
        <w:t xml:space="preserve"> </w:t>
      </w:r>
      <w:r w:rsidR="00F467EB" w:rsidRPr="000E44AA">
        <w:rPr>
          <w:rFonts w:asciiTheme="minorHAnsi" w:hAnsiTheme="minorHAnsi" w:cstheme="minorHAnsi"/>
          <w:lang w:val="sk-SK"/>
        </w:rPr>
        <w:t>opatrení a projektov.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posledného z uvedených bodov by tak mal byť využitý aparát multikriteriálnej analýzy, ktorého aplikáciou bude možné upraviť súčasné nastavenie priorít opatrení a hodnotení projektov do podoby maximálne efektívnej.</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Významnou činnosťou by malo byť i spracovanie plánu správy a pravidelnej aktualizácie sektorových stratégií vrátane aktualizácie vyššie spomenutých softvérových nástrojov a databáz.</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Kľúčové úlohy pre riešenia v rámci II. fázy prípravy strategického plánu – cestná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podsektore cestnej dopravy musia byť v rámci II. fázy prípravy strategického plánu realizované najmä nasledujúce aktivity:</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oplnenie ďalších analýz v rámci analytickej časti</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ypracovanie novej koncepcie cestnej siete na území SR</w:t>
      </w:r>
      <w:r w:rsidR="005A540D">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 xml:space="preserve">oplnenie chýbajúcich </w:t>
      </w:r>
      <w:r w:rsidR="00F467EB">
        <w:rPr>
          <w:rFonts w:asciiTheme="minorHAnsi" w:hAnsiTheme="minorHAnsi" w:cstheme="minorHAnsi"/>
          <w:lang w:val="sk-SK"/>
        </w:rPr>
        <w:t>informácií</w:t>
      </w:r>
      <w:r w:rsidR="00F467EB" w:rsidRPr="000E44AA">
        <w:rPr>
          <w:rFonts w:asciiTheme="minorHAnsi" w:hAnsiTheme="minorHAnsi" w:cstheme="minorHAnsi"/>
          <w:lang w:val="sk-SK"/>
        </w:rPr>
        <w:t xml:space="preserve"> na úrovni jednotlivých projektov (uskutočniteľnosť, a pod.)</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ozpracovanie systému hodnotenia projektov do podoby MKA</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lastRenderedPageBreak/>
        <w:t>d</w:t>
      </w:r>
      <w:r w:rsidR="00F467EB" w:rsidRPr="000E44AA">
        <w:rPr>
          <w:rFonts w:asciiTheme="minorHAnsi" w:hAnsiTheme="minorHAnsi" w:cstheme="minorHAnsi"/>
          <w:lang w:val="sk-SK"/>
        </w:rPr>
        <w:t>opracovanie chýbajúcich štúdií uskutočniteľnosti a analýz nákladov a</w:t>
      </w:r>
      <w:r>
        <w:rPr>
          <w:rFonts w:asciiTheme="minorHAnsi" w:hAnsiTheme="minorHAnsi" w:cstheme="minorHAnsi"/>
          <w:lang w:val="sk-SK"/>
        </w:rPr>
        <w:t> </w:t>
      </w:r>
      <w:r w:rsidR="00F467EB" w:rsidRPr="000E44AA">
        <w:rPr>
          <w:rFonts w:asciiTheme="minorHAnsi" w:hAnsiTheme="minorHAnsi" w:cstheme="minorHAnsi"/>
          <w:lang w:val="sk-SK"/>
        </w:rPr>
        <w:t>prínosov</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yužívanie výsledkov systémov hospodárenia s vozovkami a mostmi pri príprave projektov a ich zaradenie do realizácie</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yužitie výsledkov z Celoštátneho sčítania dopravy 2015</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 xml:space="preserve">plikácia smerového sčítania dopravy na cestnej sieti </w:t>
      </w:r>
      <w:proofErr w:type="spellStart"/>
      <w:r w:rsidR="00F467EB" w:rsidRPr="000E44AA">
        <w:rPr>
          <w:rFonts w:asciiTheme="minorHAnsi" w:hAnsiTheme="minorHAnsi" w:cstheme="minorHAnsi"/>
          <w:lang w:val="sk-SK"/>
        </w:rPr>
        <w:t>Slovensk</w:t>
      </w:r>
      <w:r w:rsidR="00F5195E">
        <w:rPr>
          <w:rFonts w:asciiTheme="minorHAnsi" w:hAnsiTheme="minorHAnsi" w:cstheme="minorHAnsi"/>
          <w:lang w:val="sk-SK"/>
        </w:rPr>
        <w:t>e</w:t>
      </w:r>
      <w:proofErr w:type="spellEnd"/>
      <w:r w:rsidR="00F5195E">
        <w:rPr>
          <w:rFonts w:asciiTheme="minorHAnsi" w:hAnsiTheme="minorHAnsi" w:cstheme="minorHAnsi"/>
          <w:lang w:val="sk-SK"/>
        </w:rPr>
        <w:t xml:space="preserve"> republiky</w:t>
      </w:r>
      <w:r>
        <w:rPr>
          <w:rFonts w:asciiTheme="minorHAnsi" w:hAnsiTheme="minorHAnsi" w:cstheme="minorHAnsi"/>
          <w:lang w:val="sk-SK"/>
        </w:rPr>
        <w:t>;</w:t>
      </w:r>
    </w:p>
    <w:p w:rsidR="00F467EB" w:rsidRPr="000E44AA" w:rsidRDefault="00557268" w:rsidP="00F467EB">
      <w:pPr>
        <w:numPr>
          <w:ilvl w:val="0"/>
          <w:numId w:val="76"/>
        </w:numPr>
        <w:rPr>
          <w:rFonts w:asciiTheme="minorHAnsi" w:hAnsiTheme="minorHAnsi" w:cstheme="minorHAnsi"/>
          <w:lang w:val="sk-SK"/>
        </w:rPr>
      </w:pPr>
      <w:r>
        <w:rPr>
          <w:rFonts w:asciiTheme="minorHAnsi" w:hAnsiTheme="minorHAnsi" w:cstheme="minorHAnsi"/>
          <w:lang w:val="sk-SK"/>
        </w:rPr>
        <w:t>u</w:t>
      </w:r>
      <w:r w:rsidR="00F467EB" w:rsidRPr="000E44AA">
        <w:rPr>
          <w:rFonts w:asciiTheme="minorHAnsi" w:hAnsiTheme="minorHAnsi" w:cstheme="minorHAnsi"/>
          <w:lang w:val="sk-SK"/>
        </w:rPr>
        <w:t>rčenie skutočných požiadaviek a potrieb súvisiacich s udržateľným financovaním údržby dopravnej infraštruktúry</w:t>
      </w:r>
      <w:r w:rsidR="00F950DA">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yhodnotenie bezpečnostných auditov</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o výraznejšej miere využívať údaje o doprave zo systému elektronického výberu mýta</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ytvorenie databázy projektov cestnej infraštruktúry s evidenciou najdôležitejších ukazovateľov (úzke miesta, kapacita, KNL, intenzita dopravy...)</w:t>
      </w:r>
      <w:r>
        <w:rPr>
          <w:rFonts w:asciiTheme="minorHAnsi" w:hAnsiTheme="minorHAnsi" w:cstheme="minorHAnsi"/>
          <w:lang w:val="sk-SK"/>
        </w:rPr>
        <w:t>;</w:t>
      </w:r>
    </w:p>
    <w:p w:rsidR="00F467EB" w:rsidRPr="000E44AA" w:rsidRDefault="00F950DA" w:rsidP="00F467EB">
      <w:pPr>
        <w:numPr>
          <w:ilvl w:val="0"/>
          <w:numId w:val="76"/>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ypracovanie strategických hlukových máp a aplikácia ich výsledkov do praxe.</w:t>
      </w:r>
    </w:p>
    <w:p w:rsidR="00F467EB" w:rsidRPr="000E44AA" w:rsidRDefault="00F467EB" w:rsidP="00F467EB">
      <w:pPr>
        <w:pStyle w:val="Nadpis4"/>
        <w:rPr>
          <w:rFonts w:asciiTheme="minorHAnsi" w:hAnsiTheme="minorHAnsi" w:cstheme="minorHAnsi"/>
          <w:spacing w:val="-2"/>
          <w:lang w:val="sk-SK"/>
        </w:rPr>
      </w:pPr>
      <w:r w:rsidRPr="000E44AA">
        <w:rPr>
          <w:rFonts w:asciiTheme="minorHAnsi" w:hAnsiTheme="minorHAnsi" w:cstheme="minorHAnsi"/>
          <w:lang w:val="sk-SK"/>
        </w:rPr>
        <w:t xml:space="preserve">Kľúčové úlohy pre riešenia v rámci II. fázy prípravy strategického plánu </w:t>
      </w:r>
      <w:r w:rsidRPr="000E44AA">
        <w:rPr>
          <w:rFonts w:asciiTheme="minorHAnsi" w:hAnsiTheme="minorHAnsi" w:cstheme="minorHAnsi"/>
          <w:spacing w:val="-2"/>
          <w:lang w:val="sk-SK"/>
        </w:rPr>
        <w:t>– železničná doprava (vrátane intermodálnej)</w:t>
      </w:r>
    </w:p>
    <w:p w:rsidR="00F467EB" w:rsidRPr="000E44AA" w:rsidRDefault="00B545F8" w:rsidP="00F467EB">
      <w:pPr>
        <w:rPr>
          <w:rFonts w:asciiTheme="minorHAnsi" w:hAnsiTheme="minorHAnsi" w:cstheme="minorHAnsi"/>
          <w:b/>
          <w:lang w:val="sk-SK"/>
        </w:rPr>
      </w:pPr>
      <w:r>
        <w:rPr>
          <w:rFonts w:asciiTheme="minorHAnsi" w:hAnsiTheme="minorHAnsi" w:cstheme="minorHAnsi"/>
          <w:lang w:val="sk-SK"/>
        </w:rPr>
        <w:t>V</w:t>
      </w:r>
      <w:r w:rsidR="00F467EB" w:rsidRPr="000E44AA">
        <w:rPr>
          <w:rFonts w:asciiTheme="minorHAnsi" w:hAnsiTheme="minorHAnsi" w:cstheme="minorHAnsi"/>
          <w:lang w:val="sk-SK"/>
        </w:rPr>
        <w:t xml:space="preserve"> podsektore železničnej dopravy musia byť v rámci II. fázy prípravy strategického plánu realizované najmä nasledujúce aktivity:</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oplnenie ďalších analýz v rámci analytickej časti;</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ozpracovanie systému hodnotenia projektov do podoby MKA;</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ytvorenie dopravného modelu pre osobnú aj nákladnú dopravu;</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ytvorenie databázy železničných projektov s evidenciou najdôležitejších ukazovateľov, potrebných pre hodnotenie;</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ytvorenie databázy úzkych a obmedzujúcich miest s evidenciou najdôležitejších ukazovateľov, potrebných pre hodnotenie;</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r</w:t>
      </w:r>
      <w:r w:rsidR="00F467EB" w:rsidRPr="000E44AA">
        <w:rPr>
          <w:rFonts w:asciiTheme="minorHAnsi" w:hAnsiTheme="minorHAnsi" w:cstheme="minorHAnsi"/>
          <w:lang w:val="sk-SK"/>
        </w:rPr>
        <w:t>ozpracovanie nástroja na finančné plánovanie do väčšej podrobnosti;</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d</w:t>
      </w:r>
      <w:r w:rsidR="00F467EB" w:rsidRPr="000E44AA">
        <w:rPr>
          <w:rFonts w:asciiTheme="minorHAnsi" w:hAnsiTheme="minorHAnsi" w:cstheme="minorHAnsi"/>
          <w:lang w:val="sk-SK"/>
        </w:rPr>
        <w:t>ôsledná formálna aj vecná kontrola vstupných dát pre jednotlivé projekty;</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lán správy a pravidelnej aktualizácie sektorových stratégií vrátane aktualizácie vyššie spomenutých softvérových nástrojov a databáz.</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Kľúčové úlohy pre riešenia v rámci II. fázy prípravy strategického plánu – letecká doprava</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lang w:val="sk-SK"/>
        </w:rPr>
        <w:t>V podsektore leteckej dopravy musia byť v rámci II. fázy prípravy strategického plánu realizované najmä nasledujúce aktivity:</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osúdenie návrhov možností optimalizácie počtu letísk na území SR, vrátane možností ich finančnej a prevádzkovej udržateľnosti</w:t>
      </w:r>
      <w:r w:rsidR="00F467EB">
        <w:rPr>
          <w:rFonts w:asciiTheme="minorHAnsi" w:hAnsiTheme="minorHAnsi" w:cstheme="minorHAnsi"/>
          <w:lang w:val="sk-SK"/>
        </w:rPr>
        <w:t>;</w:t>
      </w:r>
      <w:r w:rsidR="00F467EB" w:rsidRPr="000E44AA">
        <w:rPr>
          <w:rFonts w:asciiTheme="minorHAnsi" w:hAnsiTheme="minorHAnsi" w:cstheme="minorHAnsi"/>
          <w:lang w:val="sk-SK"/>
        </w:rPr>
        <w:tab/>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yvíjanie snahy na získanie dodatočných dát a informácií pre vyhodnotenie dopravných procesov v leteckom segmente spojeného s dopytom po službách letísk, budúcim vývojom a správaním sa cestujúcich a dopravcov;</w:t>
      </w:r>
      <w:r w:rsidR="00F467EB" w:rsidRPr="000E44AA">
        <w:rPr>
          <w:rFonts w:asciiTheme="minorHAnsi" w:hAnsiTheme="minorHAnsi" w:cstheme="minorHAnsi"/>
          <w:lang w:val="sk-SK"/>
        </w:rPr>
        <w:tab/>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h</w:t>
      </w:r>
      <w:r w:rsidR="00F467EB" w:rsidRPr="000E44AA">
        <w:rPr>
          <w:rFonts w:asciiTheme="minorHAnsi" w:hAnsiTheme="minorHAnsi" w:cstheme="minorHAnsi"/>
          <w:lang w:val="sk-SK"/>
        </w:rPr>
        <w:t>ĺbková analýza foriem vzájomnej spolupráce letísk SR, vrátane spolupráce letísk na a mimo územia SR;</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h</w:t>
      </w:r>
      <w:r w:rsidR="00F467EB" w:rsidRPr="000E44AA">
        <w:rPr>
          <w:rFonts w:asciiTheme="minorHAnsi" w:hAnsiTheme="minorHAnsi" w:cstheme="minorHAnsi"/>
          <w:lang w:val="sk-SK"/>
        </w:rPr>
        <w:t>ĺbková analýza technického a funkčného stavu významnej letiskovej infraštruktúry vrátane nárokov na údržbu infraštruktúry;</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lastRenderedPageBreak/>
        <w:t>z</w:t>
      </w:r>
      <w:r w:rsidR="00F467EB" w:rsidRPr="000E44AA">
        <w:rPr>
          <w:rFonts w:asciiTheme="minorHAnsi" w:hAnsiTheme="minorHAnsi" w:cstheme="minorHAnsi"/>
          <w:lang w:val="sk-SK"/>
        </w:rPr>
        <w:t>abezpečenie detailného zhodnotenia konfliktov letiskovej infraštruktúry so životným prostredím a s tendenciami ochrany obyvateľstva pred negatívnymi dopadmi z dopravy;</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osúdenie potrieb pre dosiahnutie požadovaného stavu bezpečnostnej ochrany letísk na základe podmienok národnej a európskej legislatívy a</w:t>
      </w:r>
      <w:r w:rsidR="00F467EB">
        <w:rPr>
          <w:rFonts w:asciiTheme="minorHAnsi" w:hAnsiTheme="minorHAnsi" w:cstheme="minorHAnsi"/>
          <w:lang w:val="sk-SK"/>
        </w:rPr>
        <w:t> </w:t>
      </w:r>
      <w:r w:rsidR="00F467EB" w:rsidRPr="000E44AA">
        <w:rPr>
          <w:rFonts w:asciiTheme="minorHAnsi" w:hAnsiTheme="minorHAnsi" w:cstheme="minorHAnsi"/>
          <w:lang w:val="sk-SK"/>
        </w:rPr>
        <w:t>definova</w:t>
      </w:r>
      <w:r w:rsidR="00F467EB">
        <w:rPr>
          <w:rFonts w:asciiTheme="minorHAnsi" w:hAnsiTheme="minorHAnsi" w:cstheme="minorHAnsi"/>
          <w:lang w:val="sk-SK"/>
        </w:rPr>
        <w:t>nie</w:t>
      </w:r>
      <w:r w:rsidR="00F467EB" w:rsidRPr="000E44AA">
        <w:rPr>
          <w:rFonts w:asciiTheme="minorHAnsi" w:hAnsiTheme="minorHAnsi" w:cstheme="minorHAnsi"/>
          <w:lang w:val="sk-SK"/>
        </w:rPr>
        <w:t xml:space="preserve"> potreby pre zaisťovanie podmienok bezpečnej prevádzky leteckej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Kľúčové úlohy pre riešenia v rámci II. fázy prípravy strategického plánu – vodná doprava</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lang w:val="sk-SK"/>
        </w:rPr>
        <w:t>V podsektore vodnej dopravy musia byť v rámci II. fázy prípravy strategického plánu realizované najmä nasledujúce aktivity:</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pracovanie analýzy stavu plavebnej dráhy r. km 1</w:t>
      </w:r>
      <w:r w:rsidR="00F467EB">
        <w:rPr>
          <w:rFonts w:asciiTheme="minorHAnsi" w:hAnsiTheme="minorHAnsi" w:cstheme="minorHAnsi"/>
          <w:lang w:val="sk-SK"/>
        </w:rPr>
        <w:t xml:space="preserve"> </w:t>
      </w:r>
      <w:r w:rsidR="00F467EB" w:rsidRPr="000E44AA">
        <w:rPr>
          <w:rFonts w:asciiTheme="minorHAnsi" w:hAnsiTheme="minorHAnsi" w:cstheme="minorHAnsi"/>
          <w:lang w:val="sk-SK"/>
        </w:rPr>
        <w:t>702,00 – 1</w:t>
      </w:r>
      <w:r w:rsidR="00F467EB">
        <w:rPr>
          <w:rFonts w:asciiTheme="minorHAnsi" w:hAnsiTheme="minorHAnsi" w:cstheme="minorHAnsi"/>
          <w:lang w:val="sk-SK"/>
        </w:rPr>
        <w:t xml:space="preserve"> </w:t>
      </w:r>
      <w:r w:rsidR="00B545F8">
        <w:rPr>
          <w:rFonts w:asciiTheme="minorHAnsi" w:hAnsiTheme="minorHAnsi" w:cstheme="minorHAnsi"/>
          <w:lang w:val="sk-SK"/>
        </w:rPr>
        <w:t>843,00 na vodnej ceste Dunaj so </w:t>
      </w:r>
      <w:r w:rsidR="00F467EB" w:rsidRPr="000E44AA">
        <w:rPr>
          <w:rFonts w:asciiTheme="minorHAnsi" w:hAnsiTheme="minorHAnsi" w:cstheme="minorHAnsi"/>
          <w:lang w:val="sk-SK"/>
        </w:rPr>
        <w:t>zameraním na riešenie splavnosti Starého koryta – tzv. „záložná plavba“, pri poruche resp. výpadku plavebných komôr na stupni Gabčíkovo</w:t>
      </w:r>
      <w:r w:rsidR="00F467EB">
        <w:rPr>
          <w:rFonts w:asciiTheme="minorHAnsi" w:hAnsiTheme="minorHAnsi" w:cstheme="minorHAnsi"/>
          <w:lang w:val="sk-SK"/>
        </w:rPr>
        <w:t>;</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osúdenie stavu a možnosti modernizácie plavebných komôr VD Gabčíkovo</w:t>
      </w:r>
      <w:r w:rsidR="00F467EB">
        <w:rPr>
          <w:rFonts w:asciiTheme="minorHAnsi" w:hAnsiTheme="minorHAnsi" w:cstheme="minorHAnsi"/>
          <w:lang w:val="sk-SK"/>
        </w:rPr>
        <w:t>;</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pracovanie analýzy na zhodnotenie technického a funkčného stavu vodných diel na Váhu po Žilinu pre potreby ich modernizácie a rekonštrukcie, v zmysle platnej Koncepcie rozvoja vodných ciest SR a medzinárodných záväzkov</w:t>
      </w:r>
      <w:r w:rsidR="00F467EB">
        <w:rPr>
          <w:rFonts w:asciiTheme="minorHAnsi" w:hAnsiTheme="minorHAnsi" w:cstheme="minorHAnsi"/>
          <w:lang w:val="sk-SK"/>
        </w:rPr>
        <w:t>;</w:t>
      </w:r>
    </w:p>
    <w:p w:rsidR="00F467EB" w:rsidRPr="000E44AA" w:rsidRDefault="00F950DA" w:rsidP="00F467EB">
      <w:pPr>
        <w:numPr>
          <w:ilvl w:val="0"/>
          <w:numId w:val="14"/>
        </w:numPr>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pracovanie analýzy stavu verejného prístavu Štúrovo so zameraním na jeho modernizác</w:t>
      </w:r>
      <w:r w:rsidR="00B545F8">
        <w:rPr>
          <w:rFonts w:asciiTheme="minorHAnsi" w:hAnsiTheme="minorHAnsi" w:cstheme="minorHAnsi"/>
          <w:lang w:val="sk-SK"/>
        </w:rPr>
        <w:t>iu a </w:t>
      </w:r>
      <w:r w:rsidR="00F467EB" w:rsidRPr="000E44AA">
        <w:rPr>
          <w:rFonts w:asciiTheme="minorHAnsi" w:hAnsiTheme="minorHAnsi" w:cstheme="minorHAnsi"/>
          <w:lang w:val="sk-SK"/>
        </w:rPr>
        <w:t>rozvoj v zmysle aktualizovanej koncepcie rozvoja verejných prístavov SR.</w:t>
      </w:r>
    </w:p>
    <w:p w:rsidR="00F467EB" w:rsidRPr="000E44AA" w:rsidRDefault="00F467EB" w:rsidP="00F467EB">
      <w:pPr>
        <w:spacing w:before="0" w:after="0" w:line="240" w:lineRule="auto"/>
        <w:jc w:val="left"/>
        <w:rPr>
          <w:rFonts w:asciiTheme="minorHAnsi" w:hAnsiTheme="minorHAnsi" w:cstheme="minorHAnsi"/>
          <w:b/>
          <w:color w:val="002060"/>
          <w:sz w:val="28"/>
          <w:szCs w:val="28"/>
          <w:lang w:val="sk-SK" w:eastAsia="cs-CZ"/>
        </w:rPr>
      </w:pPr>
      <w:bookmarkStart w:id="7109" w:name="_Toc357436495"/>
      <w:bookmarkStart w:id="7110" w:name="_Toc357088766"/>
      <w:bookmarkStart w:id="7111" w:name="_Toc357092878"/>
      <w:bookmarkStart w:id="7112" w:name="_Toc357094283"/>
      <w:bookmarkStart w:id="7113" w:name="_Toc357165986"/>
      <w:bookmarkStart w:id="7114" w:name="_Toc357946513"/>
      <w:bookmarkStart w:id="7115" w:name="_Toc357946514"/>
      <w:bookmarkStart w:id="7116" w:name="_Toc358554113"/>
      <w:bookmarkStart w:id="7117" w:name="_Toc358632948"/>
      <w:bookmarkEnd w:id="7109"/>
      <w:bookmarkEnd w:id="7110"/>
      <w:bookmarkEnd w:id="7111"/>
      <w:bookmarkEnd w:id="7112"/>
      <w:bookmarkEnd w:id="7113"/>
      <w:r w:rsidRPr="000E44AA">
        <w:rPr>
          <w:rFonts w:asciiTheme="minorHAnsi" w:hAnsiTheme="minorHAnsi" w:cstheme="minorHAnsi"/>
          <w:lang w:val="sk-SK" w:eastAsia="cs-CZ"/>
        </w:rPr>
        <w:br w:type="page"/>
      </w:r>
    </w:p>
    <w:p w:rsidR="00F467EB" w:rsidRPr="000E44AA" w:rsidRDefault="00F467EB" w:rsidP="00F467EB">
      <w:pPr>
        <w:pStyle w:val="DSS2Nadpis2"/>
        <w:rPr>
          <w:rFonts w:asciiTheme="minorHAnsi" w:hAnsiTheme="minorHAnsi" w:cstheme="minorHAnsi"/>
          <w:lang w:val="sk-SK" w:eastAsia="cs-CZ"/>
        </w:rPr>
      </w:pPr>
      <w:bookmarkStart w:id="7118" w:name="_Toc362359038"/>
      <w:r w:rsidRPr="000E44AA">
        <w:rPr>
          <w:rFonts w:asciiTheme="minorHAnsi" w:hAnsiTheme="minorHAnsi" w:cstheme="minorHAnsi"/>
          <w:lang w:val="sk-SK" w:eastAsia="cs-CZ"/>
        </w:rPr>
        <w:lastRenderedPageBreak/>
        <w:t>Organizačné opatrenia</w:t>
      </w:r>
      <w:bookmarkEnd w:id="7114"/>
      <w:bookmarkEnd w:id="7118"/>
    </w:p>
    <w:bookmarkEnd w:id="7115"/>
    <w:bookmarkEnd w:id="7116"/>
    <w:bookmarkEnd w:id="7117"/>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Cestná doprava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Koncepcia cestnej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Je potrebné aktualizovať a dotvoriť koncepciu cestnej siete, ktorá bude spracovaná odborníkmi z cestného hospodárstva a následne nebude ovplyvňovaná politickými rozhodnutiami jednotlivých vlád. Na základe tejto koncepcie by sa malo pokračovať v realizácii cestnej siete na území Slovenskej republiky tak, aby vychádzal</w:t>
      </w:r>
      <w:r>
        <w:rPr>
          <w:rFonts w:asciiTheme="minorHAnsi" w:hAnsiTheme="minorHAnsi" w:cstheme="minorHAnsi"/>
          <w:lang w:val="sk-SK"/>
        </w:rPr>
        <w:t>a</w:t>
      </w:r>
      <w:r w:rsidRPr="000E44AA">
        <w:rPr>
          <w:rFonts w:asciiTheme="minorHAnsi" w:hAnsiTheme="minorHAnsi" w:cstheme="minorHAnsi"/>
          <w:lang w:val="sk-SK"/>
        </w:rPr>
        <w:t xml:space="preserve"> z dopravného modelu a boli zohľadnené dopravné potreby, finančné možnosti, dopady na životné prostredie a obyvateľstvo a v neposlednom rade efektívnosť (aby sa napr. v tom istom dopravnom koridore neplánovala zároveň diaľnica a modernizácia cesty I. triedy).</w:t>
      </w:r>
      <w:bookmarkStart w:id="7119" w:name="_Toc353288784"/>
      <w:bookmarkEnd w:id="7119"/>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koncepcie by sa mali zohľadniť aj otázky spoplatnenia cestnej siete, jej správy a údržby a integrácie s ostatnou dopravnou infraštruktúrou.</w:t>
      </w:r>
    </w:p>
    <w:p w:rsidR="00F467EB" w:rsidRPr="000E44AA" w:rsidRDefault="005A540D" w:rsidP="00F467EB">
      <w:pPr>
        <w:rPr>
          <w:rFonts w:asciiTheme="minorHAnsi" w:hAnsiTheme="minorHAnsi" w:cstheme="minorHAnsi"/>
          <w:b/>
          <w:bCs/>
          <w:color w:val="003366"/>
          <w:lang w:val="sk-SK"/>
        </w:rPr>
      </w:pPr>
      <w:r>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r>
        <w:rPr>
          <w:rFonts w:asciiTheme="minorHAnsi" w:hAnsiTheme="minorHAnsi" w:cstheme="minorHAnsi"/>
          <w:b/>
          <w:lang w:val="sk-SK"/>
        </w:rPr>
        <w:t>;</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SC2: Modernizácia a obnova cestnej siete</w:t>
      </w:r>
      <w:r>
        <w:rPr>
          <w:rFonts w:asciiTheme="minorHAnsi" w:hAnsiTheme="minorHAnsi" w:cstheme="minorHAnsi"/>
          <w:b/>
          <w:lang w:val="sk-SK"/>
        </w:rPr>
        <w:t>;</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SC3: Rozvoj inteligentných dopravných systémov</w:t>
      </w:r>
      <w:r>
        <w:rPr>
          <w:rFonts w:asciiTheme="minorHAnsi" w:hAnsiTheme="minorHAnsi" w:cstheme="minorHAnsi"/>
          <w:b/>
          <w:lang w:val="sk-SK"/>
        </w:rPr>
        <w:t>;</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SC4: Zvýšenie bezpečnosti cestnej dopravy</w:t>
      </w:r>
      <w:r>
        <w:rPr>
          <w:rFonts w:asciiTheme="minorHAnsi" w:hAnsiTheme="minorHAnsi" w:cstheme="minorHAnsi"/>
          <w:b/>
          <w:lang w:val="sk-SK"/>
        </w:rPr>
        <w:t>;</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 xml:space="preserve">SC5: Zníženie socioekonomických a environmentálnych dopadov cestnej </w:t>
      </w:r>
      <w:bookmarkStart w:id="7120" w:name="_Toc358632949"/>
      <w:bookmarkStart w:id="7121" w:name="_Toc357436498"/>
      <w:bookmarkStart w:id="7122" w:name="_Toc357436499"/>
      <w:bookmarkStart w:id="7123" w:name="_Toc357436500"/>
      <w:bookmarkStart w:id="7124" w:name="_Toc357946515"/>
      <w:bookmarkStart w:id="7125" w:name="_Toc352914554"/>
      <w:bookmarkEnd w:id="7120"/>
      <w:bookmarkEnd w:id="7121"/>
      <w:bookmarkEnd w:id="7122"/>
      <w:bookmarkEnd w:id="7123"/>
      <w:r w:rsidRPr="000E44AA">
        <w:rPr>
          <w:rFonts w:asciiTheme="minorHAnsi" w:hAnsiTheme="minorHAnsi" w:cstheme="minorHAnsi"/>
          <w:b/>
          <w:lang w:val="sk-SK"/>
        </w:rPr>
        <w:t>doprav</w:t>
      </w:r>
      <w:r>
        <w:rPr>
          <w:rFonts w:asciiTheme="minorHAnsi" w:hAnsiTheme="minorHAnsi" w:cstheme="minorHAnsi"/>
          <w:b/>
          <w:lang w:val="sk-SK"/>
        </w:rPr>
        <w:t>.</w:t>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Železničná doprava</w:t>
      </w:r>
      <w:bookmarkEnd w:id="7124"/>
    </w:p>
    <w:bookmarkEnd w:id="7125"/>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Súlad koncepcií pri objednávaní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Modernizácia a rekonštrukcia železničnej dopravnej cesty sú dlhodobou</w:t>
      </w:r>
      <w:r>
        <w:rPr>
          <w:rFonts w:asciiTheme="minorHAnsi" w:hAnsiTheme="minorHAnsi" w:cstheme="minorHAnsi"/>
          <w:lang w:val="sk-SK"/>
        </w:rPr>
        <w:t xml:space="preserve"> </w:t>
      </w:r>
      <w:r w:rsidRPr="000E44AA">
        <w:rPr>
          <w:rFonts w:asciiTheme="minorHAnsi" w:hAnsiTheme="minorHAnsi" w:cstheme="minorHAnsi"/>
          <w:lang w:val="sk-SK"/>
        </w:rPr>
        <w:t>záležitosťou</w:t>
      </w:r>
      <w:r>
        <w:rPr>
          <w:rFonts w:asciiTheme="minorHAnsi" w:hAnsiTheme="minorHAnsi" w:cstheme="minorHAnsi"/>
          <w:lang w:val="sk-SK"/>
        </w:rPr>
        <w:t xml:space="preserve"> </w:t>
      </w:r>
      <w:r w:rsidRPr="000E44AA">
        <w:rPr>
          <w:rFonts w:asciiTheme="minorHAnsi" w:hAnsiTheme="minorHAnsi" w:cstheme="minorHAnsi"/>
          <w:lang w:val="sk-SK"/>
        </w:rPr>
        <w:t>nielen z hľadiska prípravy, ale predovšetkým z hľadiska následného používania (životnosť niektorých častí je až 100 rokov), a preto musia byť pripravované s náležitou zodpovednosťou a jasnou predstavou budúcej funkcie a možností. Preto je potrebné vzájomné potvrdenie prevádzkových a infraštruktúrnych koncepcií a ich postupné napĺňanie.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Ide predovšetkým o koordináciu zámerov objednávky železničnej osobnej dopravy (MDVRR), objednávku regionálnej autobusovej dopravy (samosprávne kraje), mestskej dopravy (magistráty miest) a zámerov integrovaných dopravných systémov. K tomu je potrebné:</w:t>
      </w:r>
    </w:p>
    <w:p w:rsidR="00F467EB" w:rsidRPr="000E44AA" w:rsidRDefault="00227B99" w:rsidP="00F467EB">
      <w:pPr>
        <w:numPr>
          <w:ilvl w:val="0"/>
          <w:numId w:val="52"/>
        </w:numPr>
        <w:spacing w:before="0" w:after="0" w:line="288" w:lineRule="auto"/>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ytvorenie a schválenie strednodobých koncepcií doprav</w:t>
      </w:r>
      <w:r w:rsidR="005A540D">
        <w:rPr>
          <w:rFonts w:asciiTheme="minorHAnsi" w:hAnsiTheme="minorHAnsi" w:cstheme="minorHAnsi"/>
          <w:lang w:val="sk-SK"/>
        </w:rPr>
        <w:t>y (plánov dopravnej obsluhy) na </w:t>
      </w:r>
      <w:r w:rsidR="00F467EB" w:rsidRPr="000E44AA">
        <w:rPr>
          <w:rFonts w:asciiTheme="minorHAnsi" w:hAnsiTheme="minorHAnsi" w:cstheme="minorHAnsi"/>
          <w:lang w:val="sk-SK"/>
        </w:rPr>
        <w:t>krajskej aj celoštátnej úrovni vrátane následnej pravidelnej aktualizácie</w:t>
      </w:r>
      <w:r w:rsidR="00F467EB">
        <w:rPr>
          <w:rFonts w:asciiTheme="minorHAnsi" w:hAnsiTheme="minorHAnsi" w:cstheme="minorHAnsi"/>
          <w:lang w:val="sk-SK"/>
        </w:rPr>
        <w:t>;</w:t>
      </w:r>
    </w:p>
    <w:p w:rsidR="00F467EB" w:rsidRPr="000E44AA" w:rsidRDefault="00227B99" w:rsidP="00F467EB">
      <w:pPr>
        <w:numPr>
          <w:ilvl w:val="0"/>
          <w:numId w:val="52"/>
        </w:numPr>
        <w:spacing w:before="0" w:after="0" w:line="288" w:lineRule="auto"/>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ytvorenie jasnej koncepcie rozvoja železničnej infraštruktúry a jej dodržiavanie</w:t>
      </w:r>
      <w:r w:rsidR="00F467EB">
        <w:rPr>
          <w:rFonts w:asciiTheme="minorHAnsi" w:hAnsiTheme="minorHAnsi" w:cstheme="minorHAnsi"/>
          <w:lang w:val="sk-SK"/>
        </w:rPr>
        <w:t>;</w:t>
      </w:r>
    </w:p>
    <w:p w:rsidR="00F467EB" w:rsidRPr="000E44AA" w:rsidRDefault="00227B99" w:rsidP="00F467EB">
      <w:pPr>
        <w:numPr>
          <w:ilvl w:val="0"/>
          <w:numId w:val="52"/>
        </w:numPr>
        <w:spacing w:before="0" w:after="0" w:line="288" w:lineRule="auto"/>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aistenie zhody v týchto koncepciách a rozvojových dokumentoch vrátane zhody s celoštátnou dopravnou politikou a priemetu do územných plánov</w:t>
      </w:r>
      <w:r w:rsidR="00F467EB">
        <w:rPr>
          <w:rFonts w:asciiTheme="minorHAnsi" w:hAnsiTheme="minorHAnsi" w:cstheme="minorHAnsi"/>
          <w:lang w:val="sk-SK"/>
        </w:rPr>
        <w:t>;</w:t>
      </w:r>
    </w:p>
    <w:p w:rsidR="00F467EB" w:rsidRPr="000E44AA" w:rsidRDefault="00227B99" w:rsidP="00F467EB">
      <w:pPr>
        <w:numPr>
          <w:ilvl w:val="0"/>
          <w:numId w:val="52"/>
        </w:numPr>
        <w:spacing w:before="0" w:after="0" w:line="288" w:lineRule="auto"/>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tanovenie jasných kritérií pre zaradenie infraštruktúrnych zámerov v oblasti železničnej infraštruktúry do výhľadových plánov a posudzovanie ich priority</w:t>
      </w:r>
      <w:r w:rsidR="00F467EB">
        <w:rPr>
          <w:rFonts w:asciiTheme="minorHAnsi" w:hAnsiTheme="minorHAnsi" w:cstheme="minorHAnsi"/>
          <w:lang w:val="sk-SK"/>
        </w:rPr>
        <w:t>;</w:t>
      </w:r>
    </w:p>
    <w:p w:rsidR="00F467EB" w:rsidRPr="000E44AA" w:rsidRDefault="00227B99" w:rsidP="00F467EB">
      <w:pPr>
        <w:numPr>
          <w:ilvl w:val="0"/>
          <w:numId w:val="52"/>
        </w:numPr>
        <w:spacing w:before="0" w:after="0" w:line="288" w:lineRule="auto"/>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ytvorenie zhodného prevádzkového konceptu, z ktoré</w:t>
      </w:r>
      <w:r w:rsidR="005A540D">
        <w:rPr>
          <w:rFonts w:asciiTheme="minorHAnsi" w:hAnsiTheme="minorHAnsi" w:cstheme="minorHAnsi"/>
          <w:lang w:val="sk-SK"/>
        </w:rPr>
        <w:t>ho vyplývajú nároky na rozsah a </w:t>
      </w:r>
      <w:r w:rsidR="00F467EB" w:rsidRPr="000E44AA">
        <w:rPr>
          <w:rFonts w:asciiTheme="minorHAnsi" w:hAnsiTheme="minorHAnsi" w:cstheme="minorHAnsi"/>
          <w:lang w:val="sk-SK"/>
        </w:rPr>
        <w:t>parametre železničnej infraštruktúry.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SZ4: Efektívna organizácia a plánovanie rozvoja železnice</w:t>
      </w:r>
    </w:p>
    <w:p w:rsidR="00F467EB" w:rsidRPr="000E44AA" w:rsidRDefault="00F467EB" w:rsidP="00F467EB">
      <w:pPr>
        <w:pStyle w:val="Nadpis4"/>
        <w:ind w:left="709" w:hanging="709"/>
        <w:rPr>
          <w:rFonts w:asciiTheme="minorHAnsi" w:hAnsiTheme="minorHAnsi" w:cstheme="minorHAnsi"/>
          <w:lang w:val="sk-SK"/>
        </w:rPr>
      </w:pPr>
      <w:bookmarkStart w:id="7126" w:name="_Toc352914556"/>
      <w:r w:rsidRPr="000E44AA">
        <w:rPr>
          <w:rFonts w:asciiTheme="minorHAnsi" w:hAnsiTheme="minorHAnsi" w:cstheme="minorHAnsi"/>
          <w:lang w:val="sk-SK"/>
        </w:rPr>
        <w:lastRenderedPageBreak/>
        <w:t>Obnova vozového parku</w:t>
      </w:r>
      <w:bookmarkEnd w:id="7126"/>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Pre rozvoj dopravy sú dôležité nielen opatrenia na strane manažéra infraštruktúry, ale aj na strane dopravcov v osobnej a nákladnej doprave. Predovšetkým v osobnej doprave je táto väzba významná, pretože udáva celý rad infraštruktúrnych parametrov, ako sú dĺžky nástupíšť, využitie elektrickej trakcie, využitie traťovej rýchlosti, nároky na koľajové kapacity v obratových staniciach alebo nároky na podpornú vybavenosť železničných staníc (prekurovanie, tankovanie a podobne).</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Napriek tomu, že toto opatrenie nie je ďalej rozpracované v materiáli venovan</w:t>
      </w:r>
      <w:r>
        <w:rPr>
          <w:rFonts w:asciiTheme="minorHAnsi" w:hAnsiTheme="minorHAnsi" w:cstheme="minorHAnsi"/>
          <w:lang w:val="sk-SK" w:eastAsia="cs-CZ"/>
        </w:rPr>
        <w:t>om</w:t>
      </w:r>
      <w:r w:rsidRPr="000E44AA">
        <w:rPr>
          <w:rFonts w:asciiTheme="minorHAnsi" w:hAnsiTheme="minorHAnsi" w:cstheme="minorHAnsi"/>
          <w:lang w:val="sk-SK" w:eastAsia="cs-CZ"/>
        </w:rPr>
        <w:t xml:space="preserve"> predovšetkým železničnej infraštruktúre, ide o dôležité hľadisko</w:t>
      </w:r>
      <w:r>
        <w:rPr>
          <w:rFonts w:asciiTheme="minorHAnsi" w:hAnsiTheme="minorHAnsi" w:cstheme="minorHAnsi"/>
          <w:lang w:val="sk-SK" w:eastAsia="cs-CZ"/>
        </w:rPr>
        <w:t>,</w:t>
      </w:r>
      <w:r w:rsidRPr="000E44AA">
        <w:rPr>
          <w:rFonts w:asciiTheme="minorHAnsi" w:hAnsiTheme="minorHAnsi" w:cstheme="minorHAnsi"/>
          <w:lang w:val="sk-SK" w:eastAsia="cs-CZ"/>
        </w:rPr>
        <w:t xml:space="preserve"> a</w:t>
      </w:r>
      <w:r>
        <w:rPr>
          <w:rFonts w:asciiTheme="minorHAnsi" w:hAnsiTheme="minorHAnsi" w:cstheme="minorHAnsi"/>
          <w:lang w:val="sk-SK" w:eastAsia="cs-CZ"/>
        </w:rPr>
        <w:t xml:space="preserve"> aj preto </w:t>
      </w:r>
      <w:r w:rsidRPr="000E44AA">
        <w:rPr>
          <w:rFonts w:asciiTheme="minorHAnsi" w:hAnsiTheme="minorHAnsi" w:cstheme="minorHAnsi"/>
          <w:lang w:val="sk-SK" w:eastAsia="cs-CZ"/>
        </w:rPr>
        <w:t>je nutné túto otázku s dopravcami úzko koordinovať.</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SZ1: Kvalitná a konkurencieschopná osobná železničná doprava</w:t>
      </w:r>
    </w:p>
    <w:p w:rsidR="00F467EB" w:rsidRPr="000E44AA" w:rsidRDefault="00F467EB" w:rsidP="00F467EB">
      <w:pPr>
        <w:pStyle w:val="DSS2Nadpis3"/>
        <w:rPr>
          <w:rFonts w:asciiTheme="minorHAnsi" w:hAnsiTheme="minorHAnsi" w:cstheme="minorHAnsi"/>
          <w:noProof w:val="0"/>
          <w:lang w:val="sk-SK"/>
        </w:rPr>
      </w:pPr>
      <w:bookmarkStart w:id="7127" w:name="_Toc357945968"/>
      <w:bookmarkStart w:id="7128" w:name="_Toc357946516"/>
      <w:bookmarkEnd w:id="7127"/>
      <w:r w:rsidRPr="000E44AA">
        <w:rPr>
          <w:rFonts w:asciiTheme="minorHAnsi" w:hAnsiTheme="minorHAnsi" w:cstheme="minorHAnsi"/>
          <w:noProof w:val="0"/>
          <w:lang w:val="sk-SK"/>
        </w:rPr>
        <w:t>Intermodálna doprava</w:t>
      </w:r>
      <w:bookmarkEnd w:id="7128"/>
    </w:p>
    <w:p w:rsidR="00F467EB" w:rsidRPr="000E44AA" w:rsidRDefault="00F467EB" w:rsidP="00F467EB">
      <w:pPr>
        <w:pStyle w:val="Nadpis4"/>
        <w:rPr>
          <w:rFonts w:asciiTheme="minorHAnsi" w:hAnsiTheme="minorHAnsi" w:cstheme="minorHAnsi"/>
          <w:lang w:val="sk-SK"/>
        </w:rPr>
      </w:pPr>
      <w:bookmarkStart w:id="7129" w:name="_Toc357945970"/>
      <w:bookmarkStart w:id="7130" w:name="_Toc357763083"/>
      <w:bookmarkStart w:id="7131" w:name="_Toc357781216"/>
      <w:bookmarkStart w:id="7132" w:name="_Toc357784829"/>
      <w:bookmarkStart w:id="7133" w:name="_Toc357788451"/>
      <w:bookmarkStart w:id="7134" w:name="_Toc357792112"/>
      <w:bookmarkStart w:id="7135" w:name="_Toc357945971"/>
      <w:bookmarkStart w:id="7136" w:name="_Toc357763084"/>
      <w:bookmarkStart w:id="7137" w:name="_Toc357781217"/>
      <w:bookmarkStart w:id="7138" w:name="_Toc357784830"/>
      <w:bookmarkStart w:id="7139" w:name="_Toc357788452"/>
      <w:bookmarkStart w:id="7140" w:name="_Toc357792113"/>
      <w:bookmarkStart w:id="7141" w:name="_Toc357945972"/>
      <w:bookmarkEnd w:id="7129"/>
      <w:bookmarkEnd w:id="7130"/>
      <w:bookmarkEnd w:id="7131"/>
      <w:bookmarkEnd w:id="7132"/>
      <w:bookmarkEnd w:id="7133"/>
      <w:bookmarkEnd w:id="7134"/>
      <w:bookmarkEnd w:id="7135"/>
      <w:bookmarkEnd w:id="7136"/>
      <w:bookmarkEnd w:id="7137"/>
      <w:bookmarkEnd w:id="7138"/>
      <w:bookmarkEnd w:id="7139"/>
      <w:bookmarkEnd w:id="7140"/>
      <w:bookmarkEnd w:id="7141"/>
      <w:r w:rsidRPr="000E44AA">
        <w:rPr>
          <w:rFonts w:asciiTheme="minorHAnsi" w:hAnsiTheme="minorHAnsi" w:cstheme="minorHAnsi"/>
          <w:lang w:val="sk-SK"/>
        </w:rPr>
        <w:t>Vytvorenie organizácie prevádzkujúcej intermodálne terminály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Opatrením je vytvorenie účelovej organizácie prevádzkujúcej všetky nové verejné terminály intermodálnej prepravy v SR:</w:t>
      </w:r>
    </w:p>
    <w:p w:rsidR="00F467EB" w:rsidRPr="000E44AA" w:rsidRDefault="00F467EB" w:rsidP="00F467EB">
      <w:pPr>
        <w:numPr>
          <w:ilvl w:val="0"/>
          <w:numId w:val="52"/>
        </w:numPr>
        <w:spacing w:before="0" w:after="0" w:line="288" w:lineRule="auto"/>
        <w:rPr>
          <w:rFonts w:asciiTheme="minorHAnsi" w:hAnsiTheme="minorHAnsi" w:cstheme="minorHAnsi"/>
          <w:lang w:val="sk-SK"/>
        </w:rPr>
      </w:pPr>
      <w:r w:rsidRPr="000E44AA">
        <w:rPr>
          <w:rFonts w:asciiTheme="minorHAnsi" w:hAnsiTheme="minorHAnsi" w:cstheme="minorHAnsi"/>
          <w:lang w:val="sk-SK"/>
        </w:rPr>
        <w:t>buď vytvorením sesterskej organizácie manažéra infraštruktúry na prevádzku, riadenie a správu verejných terminálov,</w:t>
      </w:r>
    </w:p>
    <w:p w:rsidR="00F467EB" w:rsidRPr="000E44AA" w:rsidRDefault="00F467EB" w:rsidP="00F467EB">
      <w:pPr>
        <w:numPr>
          <w:ilvl w:val="0"/>
          <w:numId w:val="52"/>
        </w:numPr>
        <w:spacing w:before="0" w:after="0" w:line="288" w:lineRule="auto"/>
        <w:rPr>
          <w:rFonts w:asciiTheme="minorHAnsi" w:hAnsiTheme="minorHAnsi" w:cstheme="minorHAnsi"/>
          <w:lang w:val="sk-SK" w:eastAsia="cs-CZ"/>
        </w:rPr>
      </w:pPr>
      <w:r w:rsidRPr="000E44AA">
        <w:rPr>
          <w:rFonts w:asciiTheme="minorHAnsi" w:hAnsiTheme="minorHAnsi" w:cstheme="minorHAnsi"/>
          <w:lang w:val="sk-SK"/>
        </w:rPr>
        <w:t>alebo výber prevádzkovateľa verejných terminálov vo verejnej súťaži, ktorá zabezpečí spravovanie</w:t>
      </w:r>
      <w:r w:rsidRPr="000E44AA">
        <w:rPr>
          <w:rFonts w:asciiTheme="minorHAnsi" w:hAnsiTheme="minorHAnsi" w:cstheme="minorHAnsi"/>
          <w:lang w:val="sk-SK" w:eastAsia="cs-CZ"/>
        </w:rPr>
        <w:t xml:space="preserve"> terminálov na základe koncesie, pri rešpektovaní základných požiadaviek na zabezpečenie verejného a nediskriminačného prístupu k terminálovým službám.</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Účinkom je vytvorenie rovnocenných hráčov na trhu kombinovanej dopravy v SR, v dôsledku čoho sa vyrovnajú podmienky hospodárskej súťaže.</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Verejnú súťaž bude iniciovať MDVRR SR. Opatrenie je v súlade so smernicou 34/2012/E</w:t>
      </w:r>
      <w:r>
        <w:rPr>
          <w:rFonts w:asciiTheme="minorHAnsi" w:hAnsiTheme="minorHAnsi" w:cstheme="minorHAnsi"/>
          <w:lang w:val="sk-SK" w:eastAsia="cs-CZ"/>
        </w:rPr>
        <w:t>Ú</w:t>
      </w:r>
      <w:r w:rsidRPr="000E44AA">
        <w:rPr>
          <w:rFonts w:asciiTheme="minorHAnsi" w:hAnsiTheme="minorHAnsi" w:cstheme="minorHAnsi"/>
          <w:lang w:val="sk-SK" w:eastAsia="cs-CZ"/>
        </w:rPr>
        <w:t xml:space="preserve"> o založení jednotného európskeho železničného priestoru.</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eastAsia="cs-CZ"/>
        </w:rPr>
      </w:pPr>
      <w:r w:rsidRPr="000E44AA">
        <w:rPr>
          <w:rFonts w:asciiTheme="minorHAnsi" w:hAnsiTheme="minorHAnsi" w:cstheme="minorHAnsi"/>
          <w:b/>
          <w:lang w:val="sk-SK"/>
        </w:rPr>
        <w:t>SI2.2: Národný operátor pre prevádzku terminálov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Vytvorenie stimulov na vytváranie logistického zázemia</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Opatrením je vytvorenie stimulov na vytváranie logistického zázemia pri verejných termináloch, najmä rezervovanie územia, úhrada nákladov na pripojenie k železničnej a cestnej sieti.</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Účinkom je podpora budovania logistického zázemia v blízkosti verejných terminálov a ich </w:t>
      </w:r>
      <w:proofErr w:type="spellStart"/>
      <w:r w:rsidRPr="000E44AA">
        <w:rPr>
          <w:rFonts w:asciiTheme="minorHAnsi" w:hAnsiTheme="minorHAnsi" w:cstheme="minorHAnsi"/>
          <w:lang w:val="sk-SK" w:eastAsia="cs-CZ"/>
        </w:rPr>
        <w:t>bimodálne</w:t>
      </w:r>
      <w:proofErr w:type="spellEnd"/>
      <w:r w:rsidRPr="000E44AA">
        <w:rPr>
          <w:rFonts w:asciiTheme="minorHAnsi" w:hAnsiTheme="minorHAnsi" w:cstheme="minorHAnsi"/>
          <w:lang w:val="sk-SK" w:eastAsia="cs-CZ"/>
        </w:rPr>
        <w:t xml:space="preserve"> napojenie na železničnú aj cestnú sieť. Zámer je v súlade s bielou knihou (strednodobý rozvojový plán) o doprave COM(2011)144 o pláne jednotného európskeho dopravného priestoru – o vytvorení konkurencieschopného dopravného systému nákladnej dopravy.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 a prioritami: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SI1.1: Základná sieť terminálov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Legislatívne úpravy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Opatrením je doplniť legislatívne predpisy na podporu kombinovanej dopravy v SR v súlade s európskou legislatívou. </w:t>
      </w:r>
      <w:r>
        <w:rPr>
          <w:rFonts w:asciiTheme="minorHAnsi" w:hAnsiTheme="minorHAnsi" w:cstheme="minorHAnsi"/>
          <w:lang w:val="sk-SK" w:eastAsia="cs-CZ"/>
        </w:rPr>
        <w:t>Ide</w:t>
      </w:r>
      <w:r w:rsidRPr="000E44AA">
        <w:rPr>
          <w:rFonts w:asciiTheme="minorHAnsi" w:hAnsiTheme="minorHAnsi" w:cstheme="minorHAnsi"/>
          <w:lang w:val="sk-SK" w:eastAsia="cs-CZ"/>
        </w:rPr>
        <w:t xml:space="preserve"> najmä o úpravu nariadenia</w:t>
      </w:r>
      <w:r>
        <w:rPr>
          <w:rFonts w:asciiTheme="minorHAnsi" w:hAnsiTheme="minorHAnsi" w:cstheme="minorHAnsi"/>
          <w:lang w:val="sk-SK" w:eastAsia="cs-CZ"/>
        </w:rPr>
        <w:t xml:space="preserve"> </w:t>
      </w:r>
      <w:r w:rsidRPr="000E44AA">
        <w:rPr>
          <w:rFonts w:asciiTheme="minorHAnsi" w:hAnsiTheme="minorHAnsi" w:cstheme="minorHAnsi"/>
          <w:lang w:val="sk-SK" w:eastAsia="cs-CZ"/>
        </w:rPr>
        <w:t xml:space="preserve">vlády Slovenskej republiky č. 349/2009 Z. z. o najväčších prípustných rozmeroch vozidiel a jazdných súprav, najväčších prípustných hmotnostiach vozidiel </w:t>
      </w:r>
      <w:r w:rsidRPr="000E44AA">
        <w:rPr>
          <w:rFonts w:asciiTheme="minorHAnsi" w:hAnsiTheme="minorHAnsi" w:cstheme="minorHAnsi"/>
          <w:lang w:val="sk-SK" w:eastAsia="cs-CZ"/>
        </w:rPr>
        <w:lastRenderedPageBreak/>
        <w:t>a</w:t>
      </w:r>
      <w:r w:rsidR="005A540D">
        <w:rPr>
          <w:rFonts w:asciiTheme="minorHAnsi" w:hAnsiTheme="minorHAnsi" w:cstheme="minorHAnsi"/>
          <w:lang w:val="sk-SK" w:eastAsia="cs-CZ"/>
        </w:rPr>
        <w:t> </w:t>
      </w:r>
      <w:r w:rsidRPr="000E44AA">
        <w:rPr>
          <w:rFonts w:asciiTheme="minorHAnsi" w:hAnsiTheme="minorHAnsi" w:cstheme="minorHAnsi"/>
          <w:lang w:val="sk-SK" w:eastAsia="cs-CZ"/>
        </w:rPr>
        <w:t>jazdných súprav, ďalších technických požiadavkách na vozidlá a jazdné súpravy</w:t>
      </w:r>
      <w:r w:rsidR="005A540D">
        <w:rPr>
          <w:rFonts w:asciiTheme="minorHAnsi" w:hAnsiTheme="minorHAnsi" w:cstheme="minorHAnsi"/>
          <w:lang w:val="sk-SK" w:eastAsia="cs-CZ"/>
        </w:rPr>
        <w:t xml:space="preserve"> v súvislosti s </w:t>
      </w:r>
      <w:r w:rsidRPr="000E44AA">
        <w:rPr>
          <w:rFonts w:asciiTheme="minorHAnsi" w:hAnsiTheme="minorHAnsi" w:cstheme="minorHAnsi"/>
          <w:lang w:val="sk-SK" w:eastAsia="cs-CZ"/>
        </w:rPr>
        <w:t>hmotnosťami a rozmermi a o označovaní vozidiel a jazdných súprav.</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Účinkom je rozšíriť výnimky z prípustných rozmerov a hmotností vozidiel používaných v kombinovanej doprave a na všetky druhy IPJ.</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Opatrenie je v súlade s celkovými úvahami Európskej komisie, napr. oznámenie Komisie COM(2006)336 o logistike prepravy nákladov v Európe – kľúči k udržateľnej mobilite, </w:t>
      </w:r>
      <w:r>
        <w:rPr>
          <w:rFonts w:asciiTheme="minorHAnsi" w:hAnsiTheme="minorHAnsi" w:cstheme="minorHAnsi"/>
          <w:lang w:val="sk-SK" w:eastAsia="cs-CZ"/>
        </w:rPr>
        <w:t xml:space="preserve">s </w:t>
      </w:r>
      <w:r w:rsidRPr="000E44AA">
        <w:rPr>
          <w:rFonts w:asciiTheme="minorHAnsi" w:hAnsiTheme="minorHAnsi" w:cstheme="minorHAnsi"/>
          <w:lang w:val="sk-SK" w:eastAsia="cs-CZ"/>
        </w:rPr>
        <w:t xml:space="preserve">požiadavkami kľúčových operátorov kombinovanej dopravy združených v UIRR – Cestovná mapa kombinovanej dopravy 2050, ako </w:t>
      </w:r>
      <w:proofErr w:type="spellStart"/>
      <w:r w:rsidRPr="000E44AA">
        <w:rPr>
          <w:rFonts w:asciiTheme="minorHAnsi" w:hAnsiTheme="minorHAnsi" w:cstheme="minorHAnsi"/>
          <w:lang w:val="sk-SK" w:eastAsia="cs-CZ"/>
        </w:rPr>
        <w:t>aj</w:t>
      </w:r>
      <w:r>
        <w:rPr>
          <w:rFonts w:asciiTheme="minorHAnsi" w:hAnsiTheme="minorHAnsi" w:cstheme="minorHAnsi"/>
          <w:lang w:val="sk-SK" w:eastAsia="cs-CZ"/>
        </w:rPr>
        <w:t>s</w:t>
      </w:r>
      <w:proofErr w:type="spellEnd"/>
      <w:r>
        <w:rPr>
          <w:rFonts w:asciiTheme="minorHAnsi" w:hAnsiTheme="minorHAnsi" w:cstheme="minorHAnsi"/>
          <w:lang w:val="sk-SK" w:eastAsia="cs-CZ"/>
        </w:rPr>
        <w:t xml:space="preserve"> </w:t>
      </w:r>
      <w:r w:rsidRPr="000E44AA">
        <w:rPr>
          <w:rFonts w:asciiTheme="minorHAnsi" w:hAnsiTheme="minorHAnsi" w:cstheme="minorHAnsi"/>
          <w:lang w:val="sk-SK" w:eastAsia="cs-CZ"/>
        </w:rPr>
        <w:t>pracovným dokumentom Komisie SEC(2006)1581 o ďalšej pokračujúcej preprave 45´ kontajnerov vo vnútroštátnej doprave.</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SI2.1: Podpora prevádzky intermodálnej prepravy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Program podpory rozvoja kombinovanej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Opatrením je vytvoriť program podpory rozvoja kombinovanej dopravy zameraný na pomoc pri otváraní nových liniek kombinovanej dopravy, pri nákupe chýbajúcej techniky pre KD (železničné vozne, nosiče NJ, výmenné nadstavby a manipulovateľné cestné návesy).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Účinkom je podpora urýchleného rozbehu liniek kombinovane</w:t>
      </w:r>
      <w:r w:rsidR="0074437E">
        <w:rPr>
          <w:rFonts w:asciiTheme="minorHAnsi" w:hAnsiTheme="minorHAnsi" w:cstheme="minorHAnsi"/>
          <w:lang w:val="sk-SK" w:eastAsia="cs-CZ"/>
        </w:rPr>
        <w:t>j dopravy a nákupu techniky pre </w:t>
      </w:r>
      <w:r w:rsidRPr="000E44AA">
        <w:rPr>
          <w:rFonts w:asciiTheme="minorHAnsi" w:hAnsiTheme="minorHAnsi" w:cstheme="minorHAnsi"/>
          <w:lang w:val="sk-SK" w:eastAsia="cs-CZ"/>
        </w:rPr>
        <w:t>kontinentálnu kombinovanú dopravu. Projekty na podporu rozvoja</w:t>
      </w:r>
      <w:r w:rsidR="005A540D">
        <w:rPr>
          <w:rFonts w:asciiTheme="minorHAnsi" w:hAnsiTheme="minorHAnsi" w:cstheme="minorHAnsi"/>
          <w:lang w:val="sk-SK" w:eastAsia="cs-CZ"/>
        </w:rPr>
        <w:t xml:space="preserve"> sektora kombinovanej dopravy v </w:t>
      </w:r>
      <w:r w:rsidRPr="000E44AA">
        <w:rPr>
          <w:rFonts w:asciiTheme="minorHAnsi" w:hAnsiTheme="minorHAnsi" w:cstheme="minorHAnsi"/>
          <w:lang w:val="sk-SK" w:eastAsia="cs-CZ"/>
        </w:rPr>
        <w:t xml:space="preserve">súlade s uznesením vlády </w:t>
      </w:r>
      <w:r w:rsidR="0074437E">
        <w:rPr>
          <w:rFonts w:asciiTheme="minorHAnsi" w:hAnsiTheme="minorHAnsi" w:cstheme="minorHAnsi"/>
          <w:lang w:val="sk-SK" w:eastAsia="cs-CZ"/>
        </w:rPr>
        <w:t xml:space="preserve">SR </w:t>
      </w:r>
      <w:r w:rsidRPr="000E44AA">
        <w:rPr>
          <w:rFonts w:asciiTheme="minorHAnsi" w:hAnsiTheme="minorHAnsi" w:cstheme="minorHAnsi"/>
          <w:lang w:val="sk-SK" w:eastAsia="cs-CZ"/>
        </w:rPr>
        <w:t>č. 304/2008 k návrhu opatrení na podporu r</w:t>
      </w:r>
      <w:r w:rsidR="005A540D">
        <w:rPr>
          <w:rFonts w:asciiTheme="minorHAnsi" w:hAnsiTheme="minorHAnsi" w:cstheme="minorHAnsi"/>
          <w:lang w:val="sk-SK" w:eastAsia="cs-CZ"/>
        </w:rPr>
        <w:t>ozvoja intermodálnej prepravy v </w:t>
      </w:r>
      <w:r w:rsidRPr="000E44AA">
        <w:rPr>
          <w:rFonts w:asciiTheme="minorHAnsi" w:hAnsiTheme="minorHAnsi" w:cstheme="minorHAnsi"/>
          <w:lang w:val="sk-SK" w:eastAsia="cs-CZ"/>
        </w:rPr>
        <w:t>SR zo dňa 14. mája 2008, ktoré doposiaľ nenadobudlo účinnosť v dôsledku zmeny rozpočtových pravidiel a nepridelenia finančných prostriedkov do príslušných</w:t>
      </w:r>
      <w:r w:rsidR="005A540D">
        <w:rPr>
          <w:rFonts w:asciiTheme="minorHAnsi" w:hAnsiTheme="minorHAnsi" w:cstheme="minorHAnsi"/>
          <w:lang w:val="sk-SK" w:eastAsia="cs-CZ"/>
        </w:rPr>
        <w:t xml:space="preserve"> rozpočtových kapitol MDVRR SR.</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SI2.1: Podpora prevádzky intermodálnej prepravy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SI2.3: Podpora nových liniek a obnovy dopravných prostriedkov</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SI2.4: Kontrola prevádzky intermodálnej prepravy</w:t>
      </w:r>
    </w:p>
    <w:p w:rsidR="00F467EB" w:rsidRPr="000E44AA" w:rsidRDefault="00F467EB" w:rsidP="00F467EB">
      <w:pPr>
        <w:pStyle w:val="DSS2Nadpis3"/>
        <w:rPr>
          <w:rFonts w:asciiTheme="minorHAnsi" w:hAnsiTheme="minorHAnsi" w:cstheme="minorHAnsi"/>
          <w:noProof w:val="0"/>
          <w:lang w:val="sk-SK"/>
        </w:rPr>
      </w:pPr>
      <w:bookmarkStart w:id="7142" w:name="_Toc357763086"/>
      <w:bookmarkStart w:id="7143" w:name="_Toc357945974"/>
      <w:bookmarkStart w:id="7144" w:name="_Toc357763087"/>
      <w:bookmarkStart w:id="7145" w:name="_Toc357781220"/>
      <w:bookmarkStart w:id="7146" w:name="_Toc357784833"/>
      <w:bookmarkStart w:id="7147" w:name="_Toc357788455"/>
      <w:bookmarkStart w:id="7148" w:name="_Toc357792116"/>
      <w:bookmarkStart w:id="7149" w:name="_Toc357945975"/>
      <w:bookmarkStart w:id="7150" w:name="_Toc357763088"/>
      <w:bookmarkStart w:id="7151" w:name="_Toc357781221"/>
      <w:bookmarkStart w:id="7152" w:name="_Toc357784834"/>
      <w:bookmarkStart w:id="7153" w:name="_Toc357788456"/>
      <w:bookmarkStart w:id="7154" w:name="_Toc357792117"/>
      <w:bookmarkStart w:id="7155" w:name="_Toc357945976"/>
      <w:bookmarkStart w:id="7156" w:name="_Toc357946518"/>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r w:rsidRPr="000E44AA">
        <w:rPr>
          <w:rFonts w:asciiTheme="minorHAnsi" w:hAnsiTheme="minorHAnsi" w:cstheme="minorHAnsi"/>
          <w:noProof w:val="0"/>
          <w:lang w:val="sk-SK"/>
        </w:rPr>
        <w:t>Letecká doprava</w:t>
      </w:r>
      <w:bookmarkEnd w:id="7156"/>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Spoločné prevádzkovo-organizačné opatrenie v podobe zmien na strane letiskových spoločností prevádzkujúcich letiská na území SR v tendenciách optimalizácie ich počtu, rozsahu a ch</w:t>
      </w:r>
      <w:r w:rsidR="005A540D">
        <w:rPr>
          <w:rFonts w:asciiTheme="minorHAnsi" w:hAnsiTheme="minorHAnsi" w:cstheme="minorHAnsi"/>
          <w:lang w:val="sk-SK"/>
        </w:rPr>
        <w:t>arakteru poskytovaných služieb.</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Opatrenie vychádza z evidovaných finančných a prevádzkových problémov predovšetkým na strane niektorých letiskových spoločností a nutnosti fin</w:t>
      </w:r>
      <w:r w:rsidR="005A540D">
        <w:rPr>
          <w:rFonts w:asciiTheme="minorHAnsi" w:hAnsiTheme="minorHAnsi" w:cstheme="minorHAnsi"/>
          <w:lang w:val="sk-SK"/>
        </w:rPr>
        <w:t>ančnej podpory zo strany štátu.</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lang w:val="sk-SK"/>
        </w:rPr>
        <w:t>SL1: Efektívny rozvoj siete infraštruktúry leteckej dopravy</w:t>
      </w:r>
    </w:p>
    <w:p w:rsidR="00F467EB" w:rsidRPr="000E44AA" w:rsidRDefault="00F467EB" w:rsidP="00F467EB">
      <w:pPr>
        <w:pStyle w:val="DSS2Nadpis3"/>
        <w:rPr>
          <w:rFonts w:asciiTheme="minorHAnsi" w:hAnsiTheme="minorHAnsi" w:cstheme="minorHAnsi"/>
          <w:noProof w:val="0"/>
          <w:lang w:val="sk-SK"/>
        </w:rPr>
      </w:pPr>
      <w:bookmarkStart w:id="7157" w:name="_Toc357763090"/>
      <w:bookmarkStart w:id="7158" w:name="_Toc357781223"/>
      <w:bookmarkStart w:id="7159" w:name="_Toc357784836"/>
      <w:bookmarkStart w:id="7160" w:name="_Toc357788458"/>
      <w:bookmarkStart w:id="7161" w:name="_Toc357792119"/>
      <w:bookmarkStart w:id="7162" w:name="_Toc357945978"/>
      <w:bookmarkStart w:id="7163" w:name="_Toc357946519"/>
      <w:bookmarkEnd w:id="7157"/>
      <w:bookmarkEnd w:id="7158"/>
      <w:bookmarkEnd w:id="7159"/>
      <w:bookmarkEnd w:id="7160"/>
      <w:bookmarkEnd w:id="7161"/>
      <w:bookmarkEnd w:id="7162"/>
      <w:r w:rsidRPr="000E44AA">
        <w:rPr>
          <w:rFonts w:asciiTheme="minorHAnsi" w:hAnsiTheme="minorHAnsi" w:cstheme="minorHAnsi"/>
          <w:noProof w:val="0"/>
          <w:lang w:val="sk-SK"/>
        </w:rPr>
        <w:t>Vodná doprava</w:t>
      </w:r>
      <w:bookmarkEnd w:id="7163"/>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Koncepcia rozvoja vodných ciest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Pre organizačné zabezpečenie rozvoja vodnej dopravy je nevyhnutné prejsť od sektorového prístupu k</w:t>
      </w:r>
      <w:r w:rsidR="005A540D">
        <w:rPr>
          <w:rFonts w:asciiTheme="minorHAnsi" w:hAnsiTheme="minorHAnsi" w:cstheme="minorHAnsi"/>
          <w:lang w:val="sk-SK"/>
        </w:rPr>
        <w:t> </w:t>
      </w:r>
      <w:r w:rsidRPr="000E44AA">
        <w:rPr>
          <w:rFonts w:asciiTheme="minorHAnsi" w:hAnsiTheme="minorHAnsi" w:cstheme="minorHAnsi"/>
          <w:lang w:val="sk-SK"/>
        </w:rPr>
        <w:t>viacúrovňovej správe štátu v predmetnej agende. Ide o previazanosť v správe od ústredných orgánov štátnej správy cez samosprávne kraje až na miestnu úroveň v súlade s národnou stratégiou regionálneho rozvoja Slovenskej republiky do roku 2020 s víziou do roku 2030.</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lastRenderedPageBreak/>
        <w:t xml:space="preserve">Je potrebné vypracovať koncepciu rozvoja vodných ciest, ktorá bude podkladom na realizáciu rozvoja a modernizáciu vodných ciest a ich súčastí na území Slovenskej </w:t>
      </w:r>
      <w:r>
        <w:rPr>
          <w:rFonts w:asciiTheme="minorHAnsi" w:hAnsiTheme="minorHAnsi" w:cstheme="minorHAnsi"/>
          <w:lang w:val="sk-SK"/>
        </w:rPr>
        <w:t>republiky tak, aby</w:t>
      </w:r>
      <w:r w:rsidRPr="000E44AA">
        <w:rPr>
          <w:rFonts w:asciiTheme="minorHAnsi" w:hAnsiTheme="minorHAnsi" w:cstheme="minorHAnsi"/>
          <w:lang w:val="sk-SK"/>
        </w:rPr>
        <w:t xml:space="preserve"> boli zohľadnené dopravné potreby, finančné možnosti, dopady na životné prostredie, obyvateľstvo a hospodársky rozvoj.</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bCs/>
          <w:lang w:val="sk-SK"/>
        </w:rPr>
        <w:t xml:space="preserve">SV1: </w:t>
      </w:r>
      <w:r w:rsidRPr="000E44AA">
        <w:rPr>
          <w:rFonts w:asciiTheme="minorHAnsi" w:hAnsiTheme="minorHAnsi" w:cstheme="minorHAnsi"/>
          <w:b/>
          <w:szCs w:val="28"/>
          <w:lang w:val="sk-SK"/>
        </w:rPr>
        <w:t>Rozvoj, modernizácia a rekonštrukcia infraštruktúry vodných ciest</w:t>
      </w:r>
    </w:p>
    <w:p w:rsidR="00F467EB" w:rsidRPr="000E44AA" w:rsidRDefault="00F467EB" w:rsidP="00F467EB">
      <w:pPr>
        <w:pStyle w:val="Nadpis4"/>
        <w:rPr>
          <w:rFonts w:asciiTheme="minorHAnsi" w:hAnsiTheme="minorHAnsi" w:cstheme="minorHAnsi"/>
          <w:lang w:val="sk-SK"/>
        </w:rPr>
      </w:pPr>
      <w:r w:rsidRPr="000E44AA">
        <w:rPr>
          <w:rFonts w:asciiTheme="minorHAnsi" w:eastAsia="Calibri" w:hAnsiTheme="minorHAnsi" w:cstheme="minorHAnsi"/>
          <w:lang w:val="sk-SK"/>
        </w:rPr>
        <w:t>Rozvoj služieb verejných prístavov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Koncepcia rozvoja verejných prístavov SR je vypracovaná s víziou</w:t>
      </w:r>
      <w:r w:rsidR="005A540D">
        <w:rPr>
          <w:rFonts w:asciiTheme="minorHAnsi" w:hAnsiTheme="minorHAnsi" w:cstheme="minorHAnsi"/>
          <w:lang w:val="sk-SK"/>
        </w:rPr>
        <w:t xml:space="preserve"> do roku 2017 a je smerovaná do </w:t>
      </w:r>
      <w:r w:rsidRPr="000E44AA">
        <w:rPr>
          <w:rFonts w:asciiTheme="minorHAnsi" w:hAnsiTheme="minorHAnsi" w:cstheme="minorHAnsi"/>
          <w:lang w:val="sk-SK"/>
        </w:rPr>
        <w:t>rozvoja prístavných, logistických, podporných a doplnkových služieb. Cieľom koncepcie verejných prístavov je preto v krátkodobom horizonte zvýšiť konkurencieschopnosť verejných prístavov pomocou rozvoja služieb na pozemkoch, ktoré nie sú v súčasnosti zmluvne zaťažené.</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SV2: Údržba, obnova, modernizácia a rozvoj infraštruktúry verejných prístavov</w:t>
      </w:r>
    </w:p>
    <w:p w:rsidR="00F467EB" w:rsidRPr="000E44AA" w:rsidRDefault="00F467EB" w:rsidP="00F467EB">
      <w:pPr>
        <w:pStyle w:val="Nadpis4"/>
        <w:rPr>
          <w:rFonts w:asciiTheme="minorHAnsi" w:hAnsiTheme="minorHAnsi" w:cstheme="minorHAnsi"/>
          <w:lang w:val="sk-SK"/>
        </w:rPr>
      </w:pPr>
      <w:r w:rsidRPr="000E44AA">
        <w:rPr>
          <w:rFonts w:asciiTheme="minorHAnsi" w:eastAsia="Calibri" w:hAnsiTheme="minorHAnsi" w:cstheme="minorHAnsi"/>
          <w:lang w:val="sk-SK"/>
        </w:rPr>
        <w:t>Vysporiadanie majetko</w:t>
      </w:r>
      <w:r>
        <w:rPr>
          <w:rFonts w:asciiTheme="minorHAnsi" w:eastAsia="Calibri" w:hAnsiTheme="minorHAnsi" w:cstheme="minorHAnsi"/>
          <w:lang w:val="sk-SK"/>
        </w:rPr>
        <w:t>vo</w:t>
      </w:r>
      <w:r w:rsidRPr="000E44AA">
        <w:rPr>
          <w:rFonts w:asciiTheme="minorHAnsi" w:eastAsia="Calibri" w:hAnsiTheme="minorHAnsi" w:cstheme="minorHAnsi"/>
          <w:lang w:val="sk-SK"/>
        </w:rPr>
        <w:t>právnych vzťahov vo verejných prístavoch</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Dlhodobým zámerom je prevádzkovať prístav Bratislava prostredníctvom obchodného modelu, ktorý predpokladá vlastníctvo a správu infraštruktúry a superštruktúry v kompetencii jedného subjektu, tzv. správcu prístavu, v prípade verejného prístavu Bratislava v kompetencii spoločnosti VP, a. s. Vlastníctvo a správa infraštruktúry a superštruktúry spoločnosťou VP, a. s., </w:t>
      </w:r>
      <w:r w:rsidR="000F6392">
        <w:rPr>
          <w:rFonts w:asciiTheme="minorHAnsi" w:hAnsiTheme="minorHAnsi" w:cstheme="minorHAnsi"/>
          <w:lang w:val="sk-SK"/>
        </w:rPr>
        <w:t>je nevyhnutným predpokladom pre </w:t>
      </w:r>
      <w:r w:rsidRPr="000E44AA">
        <w:rPr>
          <w:rFonts w:asciiTheme="minorHAnsi" w:hAnsiTheme="minorHAnsi" w:cstheme="minorHAnsi"/>
          <w:lang w:val="sk-SK"/>
        </w:rPr>
        <w:t>zabezpečenie ďalších úloh súvisiacich s vytváraním podmienok pre rozvoj vodnej a kombinovanej dopravy.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Strategický cieľ SV2: Údržba, obnova, modernizácia a rozvoj infraštruktúry verejných prístavov</w:t>
      </w:r>
    </w:p>
    <w:p w:rsidR="00F467EB" w:rsidRPr="000E44AA" w:rsidRDefault="00F467EB" w:rsidP="00F467EB">
      <w:pPr>
        <w:pStyle w:val="DSS2Nadpis3"/>
        <w:rPr>
          <w:rFonts w:asciiTheme="minorHAnsi" w:hAnsiTheme="minorHAnsi" w:cstheme="minorHAnsi"/>
          <w:noProof w:val="0"/>
          <w:lang w:val="sk-SK"/>
        </w:rPr>
      </w:pPr>
      <w:bookmarkStart w:id="7164" w:name="_Toc357946517"/>
      <w:r w:rsidRPr="000E44AA">
        <w:rPr>
          <w:rFonts w:asciiTheme="minorHAnsi" w:hAnsiTheme="minorHAnsi" w:cstheme="minorHAnsi"/>
          <w:noProof w:val="0"/>
          <w:lang w:val="sk-SK"/>
        </w:rPr>
        <w:t>Verejná osobná doprava</w:t>
      </w:r>
      <w:bookmarkEnd w:id="7164"/>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Hlavným cieľom organizačných opatrení je dosiahnutie udržateľnej regionálnej a mestskej mobility s vyšším podielom verejnej osobnej dopravy a nemotorovej dopravy na deľbe prepravnej práce. Preto je potrebné zabezpečiť kvalitnú legislatívu, technické normy a strategické dokumenty na podporu verejnej osobnej dopravy a nemotorovej dopravy. Dôležité je pre verejnú osobnú dopravu zabezpečiť primerané rozpočtové zdroje na prevádzku a zlepšiť stav infraštruktúry verejnej osobnej doprav</w:t>
      </w:r>
      <w:r w:rsidR="005A540D">
        <w:rPr>
          <w:rFonts w:asciiTheme="minorHAnsi" w:hAnsiTheme="minorHAnsi" w:cstheme="minorHAnsi"/>
          <w:lang w:val="sk-SK"/>
        </w:rPr>
        <w:t>y a nemotorovej dopravy.</w:t>
      </w:r>
      <w:r w:rsidRPr="000E44AA">
        <w:rPr>
          <w:rFonts w:asciiTheme="minorHAnsi" w:hAnsiTheme="minorHAnsi" w:cstheme="minorHAnsi"/>
          <w:lang w:val="sk-SK"/>
        </w:rPr>
        <w:t xml:space="preserve"> Zabezpečenie efektívnej organizácie a integrácie verejnej osobnej dopravy tak, aby si jednotlivé módy dopravy nekonkurovali, ale sa navzájom dopĺňali, je základným prvkom plánovaných integrovaných dopravných systémov vo funkčných regiónoch. K tomu je definovaných v samostatnej Stratégii verejnej dopravy 8 špecifických cieľov, 17 priorít a 102 opatr</w:t>
      </w:r>
      <w:r w:rsidR="005A540D">
        <w:rPr>
          <w:rFonts w:asciiTheme="minorHAnsi" w:hAnsiTheme="minorHAnsi" w:cstheme="minorHAnsi"/>
          <w:lang w:val="sk-SK"/>
        </w:rPr>
        <w:t>ení, ktoré sú vždy naviazané na </w:t>
      </w:r>
      <w:r w:rsidRPr="000E44AA">
        <w:rPr>
          <w:rFonts w:asciiTheme="minorHAnsi" w:hAnsiTheme="minorHAnsi" w:cstheme="minorHAnsi"/>
          <w:lang w:val="sk-SK"/>
        </w:rPr>
        <w:t>konkrétnu prioritu,</w:t>
      </w:r>
      <w:r w:rsidR="005A540D">
        <w:rPr>
          <w:rFonts w:asciiTheme="minorHAnsi" w:hAnsiTheme="minorHAnsi" w:cstheme="minorHAnsi"/>
          <w:lang w:val="sk-SK"/>
        </w:rPr>
        <w:t xml:space="preserve"> špecifický a strategický cieľ.</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pomocou jednoduchej multikriteriálnej analýzy boli stanovené dôležitosti jednotlivých špecifických cieľov a priorít a tie boli využité pre prioritizáciu projektov, ako je uvedené v Stratégii verejnej dopravy.</w:t>
      </w:r>
    </w:p>
    <w:p w:rsidR="00F467EB" w:rsidRPr="000E44AA" w:rsidRDefault="00F467EB" w:rsidP="00F467EB">
      <w:pPr>
        <w:spacing w:before="0" w:after="0" w:line="240" w:lineRule="auto"/>
        <w:jc w:val="left"/>
        <w:rPr>
          <w:rFonts w:asciiTheme="minorHAnsi" w:hAnsiTheme="minorHAnsi" w:cstheme="minorHAnsi"/>
          <w:b/>
          <w:color w:val="002060"/>
          <w:sz w:val="28"/>
          <w:szCs w:val="28"/>
          <w:lang w:val="sk-SK" w:eastAsia="cs-CZ"/>
        </w:rPr>
      </w:pPr>
      <w:bookmarkStart w:id="7165" w:name="_Toc357945980"/>
      <w:bookmarkStart w:id="7166" w:name="_Toc357083771"/>
      <w:bookmarkStart w:id="7167" w:name="_Toc357088774"/>
      <w:bookmarkStart w:id="7168" w:name="_Toc357092886"/>
      <w:bookmarkStart w:id="7169" w:name="_Toc357094291"/>
      <w:bookmarkStart w:id="7170" w:name="_Toc357165994"/>
      <w:bookmarkStart w:id="7171" w:name="_Toc357083772"/>
      <w:bookmarkStart w:id="7172" w:name="_Toc357088775"/>
      <w:bookmarkStart w:id="7173" w:name="_Toc357092887"/>
      <w:bookmarkStart w:id="7174" w:name="_Toc357094292"/>
      <w:bookmarkStart w:id="7175" w:name="_Toc357165995"/>
      <w:bookmarkStart w:id="7176" w:name="_Toc357083773"/>
      <w:bookmarkStart w:id="7177" w:name="_Toc357088776"/>
      <w:bookmarkStart w:id="7178" w:name="_Toc357092888"/>
      <w:bookmarkStart w:id="7179" w:name="_Toc357094293"/>
      <w:bookmarkStart w:id="7180" w:name="_Toc357165996"/>
      <w:bookmarkStart w:id="7181" w:name="_Toc357083774"/>
      <w:bookmarkStart w:id="7182" w:name="_Toc357088777"/>
      <w:bookmarkStart w:id="7183" w:name="_Toc357092889"/>
      <w:bookmarkStart w:id="7184" w:name="_Toc357094294"/>
      <w:bookmarkStart w:id="7185" w:name="_Toc357165997"/>
      <w:bookmarkStart w:id="7186" w:name="_Toc357083775"/>
      <w:bookmarkStart w:id="7187" w:name="_Toc357088778"/>
      <w:bookmarkStart w:id="7188" w:name="_Toc357092890"/>
      <w:bookmarkStart w:id="7189" w:name="_Toc357094295"/>
      <w:bookmarkStart w:id="7190" w:name="_Toc357165998"/>
      <w:bookmarkStart w:id="7191" w:name="_Toc357083776"/>
      <w:bookmarkStart w:id="7192" w:name="_Toc357088779"/>
      <w:bookmarkStart w:id="7193" w:name="_Toc357092891"/>
      <w:bookmarkStart w:id="7194" w:name="_Toc357094296"/>
      <w:bookmarkStart w:id="7195" w:name="_Toc357165999"/>
      <w:bookmarkStart w:id="7196" w:name="_Toc357083777"/>
      <w:bookmarkStart w:id="7197" w:name="_Toc357088780"/>
      <w:bookmarkStart w:id="7198" w:name="_Toc357092892"/>
      <w:bookmarkStart w:id="7199" w:name="_Toc357094297"/>
      <w:bookmarkStart w:id="7200" w:name="_Toc357166000"/>
      <w:bookmarkStart w:id="7201" w:name="_Toc357083778"/>
      <w:bookmarkStart w:id="7202" w:name="_Toc357088781"/>
      <w:bookmarkStart w:id="7203" w:name="_Toc357092893"/>
      <w:bookmarkStart w:id="7204" w:name="_Toc357094298"/>
      <w:bookmarkStart w:id="7205" w:name="_Toc357166001"/>
      <w:bookmarkStart w:id="7206" w:name="_Toc357083779"/>
      <w:bookmarkStart w:id="7207" w:name="_Toc357088782"/>
      <w:bookmarkStart w:id="7208" w:name="_Toc357092894"/>
      <w:bookmarkStart w:id="7209" w:name="_Toc357094299"/>
      <w:bookmarkStart w:id="7210" w:name="_Toc357166002"/>
      <w:bookmarkStart w:id="7211" w:name="_Toc357083780"/>
      <w:bookmarkStart w:id="7212" w:name="_Toc357088783"/>
      <w:bookmarkStart w:id="7213" w:name="_Toc357092895"/>
      <w:bookmarkStart w:id="7214" w:name="_Toc357094300"/>
      <w:bookmarkStart w:id="7215" w:name="_Toc357166003"/>
      <w:bookmarkStart w:id="7216" w:name="_Toc357083781"/>
      <w:bookmarkStart w:id="7217" w:name="_Toc357088784"/>
      <w:bookmarkStart w:id="7218" w:name="_Toc357092896"/>
      <w:bookmarkStart w:id="7219" w:name="_Toc357094301"/>
      <w:bookmarkStart w:id="7220" w:name="_Toc357166004"/>
      <w:bookmarkStart w:id="7221" w:name="_Toc357083782"/>
      <w:bookmarkStart w:id="7222" w:name="_Toc357088785"/>
      <w:bookmarkStart w:id="7223" w:name="_Toc357092897"/>
      <w:bookmarkStart w:id="7224" w:name="_Toc357094302"/>
      <w:bookmarkStart w:id="7225" w:name="_Toc357166005"/>
      <w:bookmarkStart w:id="7226" w:name="_Toc357083783"/>
      <w:bookmarkStart w:id="7227" w:name="_Toc357088786"/>
      <w:bookmarkStart w:id="7228" w:name="_Toc357092898"/>
      <w:bookmarkStart w:id="7229" w:name="_Toc357094303"/>
      <w:bookmarkStart w:id="7230" w:name="_Toc357166006"/>
      <w:bookmarkStart w:id="7231" w:name="_Toc357083784"/>
      <w:bookmarkStart w:id="7232" w:name="_Toc357088787"/>
      <w:bookmarkStart w:id="7233" w:name="_Toc357092899"/>
      <w:bookmarkStart w:id="7234" w:name="_Toc357094304"/>
      <w:bookmarkStart w:id="7235" w:name="_Toc357166007"/>
      <w:bookmarkStart w:id="7236" w:name="_Toc357083785"/>
      <w:bookmarkStart w:id="7237" w:name="_Toc357088788"/>
      <w:bookmarkStart w:id="7238" w:name="_Toc357092900"/>
      <w:bookmarkStart w:id="7239" w:name="_Toc357094305"/>
      <w:bookmarkStart w:id="7240" w:name="_Toc357166008"/>
      <w:bookmarkStart w:id="7241" w:name="_Toc357083786"/>
      <w:bookmarkStart w:id="7242" w:name="_Toc357088789"/>
      <w:bookmarkStart w:id="7243" w:name="_Toc357092901"/>
      <w:bookmarkStart w:id="7244" w:name="_Toc357094306"/>
      <w:bookmarkStart w:id="7245" w:name="_Toc357166009"/>
      <w:bookmarkStart w:id="7246" w:name="_Toc357083787"/>
      <w:bookmarkStart w:id="7247" w:name="_Toc357088790"/>
      <w:bookmarkStart w:id="7248" w:name="_Toc357092902"/>
      <w:bookmarkStart w:id="7249" w:name="_Toc357094307"/>
      <w:bookmarkStart w:id="7250" w:name="_Toc357166010"/>
      <w:bookmarkStart w:id="7251" w:name="_Toc357083788"/>
      <w:bookmarkStart w:id="7252" w:name="_Toc357088791"/>
      <w:bookmarkStart w:id="7253" w:name="_Toc357092903"/>
      <w:bookmarkStart w:id="7254" w:name="_Toc357094308"/>
      <w:bookmarkStart w:id="7255" w:name="_Toc357166011"/>
      <w:bookmarkStart w:id="7256" w:name="_Toc357083789"/>
      <w:bookmarkStart w:id="7257" w:name="_Toc357088792"/>
      <w:bookmarkStart w:id="7258" w:name="_Toc357092904"/>
      <w:bookmarkStart w:id="7259" w:name="_Toc357094309"/>
      <w:bookmarkStart w:id="7260" w:name="_Toc357166012"/>
      <w:bookmarkStart w:id="7261" w:name="_Toc357083790"/>
      <w:bookmarkStart w:id="7262" w:name="_Toc357088793"/>
      <w:bookmarkStart w:id="7263" w:name="_Toc357092905"/>
      <w:bookmarkStart w:id="7264" w:name="_Toc357094310"/>
      <w:bookmarkStart w:id="7265" w:name="_Toc357166013"/>
      <w:bookmarkStart w:id="7266" w:name="_Toc357083791"/>
      <w:bookmarkStart w:id="7267" w:name="_Toc357088794"/>
      <w:bookmarkStart w:id="7268" w:name="_Toc357092906"/>
      <w:bookmarkStart w:id="7269" w:name="_Toc357094311"/>
      <w:bookmarkStart w:id="7270" w:name="_Toc357166014"/>
      <w:bookmarkStart w:id="7271" w:name="_Toc357083792"/>
      <w:bookmarkStart w:id="7272" w:name="_Toc357088795"/>
      <w:bookmarkStart w:id="7273" w:name="_Toc357092907"/>
      <w:bookmarkStart w:id="7274" w:name="_Toc357094312"/>
      <w:bookmarkStart w:id="7275" w:name="_Toc357166015"/>
      <w:bookmarkStart w:id="7276" w:name="_Toc357946520"/>
      <w:bookmarkStart w:id="7277" w:name="_Toc357946521"/>
      <w:bookmarkStart w:id="7278" w:name="_Toc358554120"/>
      <w:bookmarkStart w:id="7279" w:name="_Toc358632956"/>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r w:rsidRPr="000E44AA">
        <w:rPr>
          <w:rFonts w:asciiTheme="minorHAnsi" w:hAnsiTheme="minorHAnsi" w:cstheme="minorHAnsi"/>
          <w:lang w:val="sk-SK" w:eastAsia="cs-CZ"/>
        </w:rPr>
        <w:br w:type="page"/>
      </w:r>
    </w:p>
    <w:p w:rsidR="00F467EB" w:rsidRPr="000E44AA" w:rsidRDefault="00F467EB" w:rsidP="00F467EB">
      <w:pPr>
        <w:pStyle w:val="DSS2Nadpis2"/>
        <w:rPr>
          <w:rFonts w:asciiTheme="minorHAnsi" w:hAnsiTheme="minorHAnsi" w:cstheme="minorHAnsi"/>
          <w:lang w:val="sk-SK" w:eastAsia="cs-CZ"/>
        </w:rPr>
      </w:pPr>
      <w:bookmarkStart w:id="7280" w:name="_Toc362359039"/>
      <w:r w:rsidRPr="000E44AA">
        <w:rPr>
          <w:rFonts w:asciiTheme="minorHAnsi" w:hAnsiTheme="minorHAnsi" w:cstheme="minorHAnsi"/>
          <w:lang w:val="sk-SK" w:eastAsia="cs-CZ"/>
        </w:rPr>
        <w:lastRenderedPageBreak/>
        <w:t>Prevádzkové opatrenia</w:t>
      </w:r>
      <w:bookmarkEnd w:id="7276"/>
      <w:bookmarkEnd w:id="7280"/>
    </w:p>
    <w:bookmarkEnd w:id="7277"/>
    <w:bookmarkEnd w:id="7278"/>
    <w:bookmarkEnd w:id="7279"/>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Cestná doprava</w:t>
      </w:r>
    </w:p>
    <w:p w:rsidR="00F467EB" w:rsidRPr="000E44AA" w:rsidRDefault="00F467EB" w:rsidP="00F467EB">
      <w:pPr>
        <w:pStyle w:val="Nadpis4"/>
        <w:rPr>
          <w:rFonts w:asciiTheme="minorHAnsi" w:hAnsiTheme="minorHAnsi" w:cstheme="minorHAnsi"/>
          <w:lang w:val="sk-SK"/>
        </w:rPr>
      </w:pPr>
      <w:r w:rsidRPr="000E44AA">
        <w:rPr>
          <w:rFonts w:asciiTheme="minorHAnsi" w:eastAsia="Calibri" w:hAnsiTheme="minorHAnsi" w:cstheme="minorHAnsi"/>
          <w:lang w:val="sk-SK"/>
        </w:rPr>
        <w:t>Efektívna správa a údržba cestnej siete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K efektívnosti správy a údržby cestnej siete neprospieva existencia viacerých správcov ciest a nemožnosť realizovať údržbu vlastnými prostriedkami, ale len dodávateľským spôsobom a taktiež dlhodobý nedostatok finančných prostriedkov na zabezpečenie cyklickej obnovy. Údržba a opravy ciest a mostov sú súčasťou systému hospodárenia s mostmi a systému hospodárenia s vozovkami, pričom pre jeho efektívne fungovanie je potrebné zabezpečiť dostatočné vybavenie správcov diagnostickou technikou a personálom. Pravidelnou diagnostikou bude možné efektívne rozhodovať o rekonštrukciách havarijných úsekov ciest a mostných objektov.</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SC2: Modernizácia a obnova cestnej siete</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 xml:space="preserve">SC4: Zvýšenie bezpečnosti cestnej dopravy </w:t>
      </w:r>
    </w:p>
    <w:p w:rsidR="00F467EB" w:rsidRPr="000E44AA" w:rsidRDefault="00F467EB" w:rsidP="00F467EB">
      <w:pPr>
        <w:pStyle w:val="Nadpis4"/>
        <w:rPr>
          <w:rFonts w:asciiTheme="minorHAnsi" w:hAnsiTheme="minorHAnsi" w:cstheme="minorHAnsi"/>
          <w:lang w:val="sk-SK"/>
        </w:rPr>
      </w:pPr>
      <w:r w:rsidRPr="000E44AA">
        <w:rPr>
          <w:rFonts w:asciiTheme="minorHAnsi" w:eastAsia="Calibri" w:hAnsiTheme="minorHAnsi" w:cstheme="minorHAnsi"/>
          <w:lang w:val="sk-SK"/>
        </w:rPr>
        <w:t>Rozvoj IDS</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Na získavanie kvalitných údajov o doprave, </w:t>
      </w:r>
      <w:r>
        <w:rPr>
          <w:rFonts w:asciiTheme="minorHAnsi" w:hAnsiTheme="minorHAnsi" w:cstheme="minorHAnsi"/>
          <w:lang w:val="sk-SK"/>
        </w:rPr>
        <w:t xml:space="preserve">na </w:t>
      </w:r>
      <w:r w:rsidRPr="000E44AA">
        <w:rPr>
          <w:rFonts w:asciiTheme="minorHAnsi" w:hAnsiTheme="minorHAnsi" w:cstheme="minorHAnsi"/>
          <w:lang w:val="sk-SK"/>
        </w:rPr>
        <w:t>efektívne plánovanie cest</w:t>
      </w:r>
      <w:r w:rsidR="00557268">
        <w:rPr>
          <w:rFonts w:asciiTheme="minorHAnsi" w:hAnsiTheme="minorHAnsi" w:cstheme="minorHAnsi"/>
          <w:lang w:val="sk-SK"/>
        </w:rPr>
        <w:t>nej siete a riadenie dopravy je </w:t>
      </w:r>
      <w:r w:rsidRPr="000E44AA">
        <w:rPr>
          <w:rFonts w:asciiTheme="minorHAnsi" w:hAnsiTheme="minorHAnsi" w:cstheme="minorHAnsi"/>
          <w:lang w:val="sk-SK"/>
        </w:rPr>
        <w:t>potrebné, aby diaľnice, rýchlostné cesty a cesty I. triedy boli vybavené zariadeniami IDS, medzi ktoré patria najmä meteostanice, automatické sčítače dopravy a zariadeni</w:t>
      </w:r>
      <w:r w:rsidR="00557268">
        <w:rPr>
          <w:rFonts w:asciiTheme="minorHAnsi" w:hAnsiTheme="minorHAnsi" w:cstheme="minorHAnsi"/>
          <w:lang w:val="sk-SK"/>
        </w:rPr>
        <w:t>a na smerový prieskum dopravy a </w:t>
      </w:r>
      <w:r w:rsidRPr="000E44AA">
        <w:rPr>
          <w:rFonts w:asciiTheme="minorHAnsi" w:hAnsiTheme="minorHAnsi" w:cstheme="minorHAnsi"/>
          <w:lang w:val="sk-SK"/>
        </w:rPr>
        <w:t>premenné dopravné značenie. Väčšinou týchto zariadení treba vybaviť najmä cesty I. triedy</w:t>
      </w:r>
      <w:r>
        <w:rPr>
          <w:rFonts w:asciiTheme="minorHAnsi" w:hAnsiTheme="minorHAnsi" w:cstheme="minorHAnsi"/>
          <w:lang w:val="sk-SK"/>
        </w:rPr>
        <w:t>;</w:t>
      </w:r>
      <w:r w:rsidRPr="000E44AA">
        <w:rPr>
          <w:rFonts w:asciiTheme="minorHAnsi" w:hAnsiTheme="minorHAnsi" w:cstheme="minorHAnsi"/>
          <w:lang w:val="sk-SK"/>
        </w:rPr>
        <w:t xml:space="preserve"> čo sa týka premenného dopravného značenia, tak najmä úsekov smerujúcich k horským priechodom, ako napr. </w:t>
      </w:r>
      <w:proofErr w:type="spellStart"/>
      <w:r w:rsidRPr="000E44AA">
        <w:rPr>
          <w:rFonts w:asciiTheme="minorHAnsi" w:hAnsiTheme="minorHAnsi" w:cstheme="minorHAnsi"/>
          <w:lang w:val="sk-SK"/>
        </w:rPr>
        <w:t>Šturec</w:t>
      </w:r>
      <w:proofErr w:type="spellEnd"/>
      <w:r w:rsidRPr="000E44AA">
        <w:rPr>
          <w:rFonts w:asciiTheme="minorHAnsi" w:hAnsiTheme="minorHAnsi" w:cstheme="minorHAnsi"/>
          <w:lang w:val="sk-SK"/>
        </w:rPr>
        <w:t>, Donovaly, Čertovica</w:t>
      </w:r>
      <w:r>
        <w:rPr>
          <w:rFonts w:asciiTheme="minorHAnsi" w:hAnsiTheme="minorHAnsi" w:cstheme="minorHAnsi"/>
          <w:lang w:val="sk-SK"/>
        </w:rPr>
        <w:t>,</w:t>
      </w:r>
      <w:r w:rsidRPr="000E44AA">
        <w:rPr>
          <w:rFonts w:asciiTheme="minorHAnsi" w:hAnsiTheme="minorHAnsi" w:cstheme="minorHAnsi"/>
          <w:lang w:val="sk-SK"/>
        </w:rPr>
        <w:t xml:space="preserve"> aby bolo možné efektívne riadiť dopravu najmä v prípade kritických situácií, uzávierok, či pri plánovaní trás nadrozmernej a nebezpečnej prepravy.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Keďže zariadenia IDS budú zberať obrovské množstvo údajov, bude potrebné ich zbierať a spracovávať v jednom centre za účelom ich ďalšieho využitia. Toto národné centrum by malo byť zároveň prepojené s inými zložkami (polícia, záchranný systém), aby získavané dáta boli využívané v čo najväčšej miere.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realizácie tohto opatrenia však musí najprv byť spracovaná podrobná štúdia vyhodnocujúca potrebu a účelnosť nasadenia jednotlivých technológií na konkrétne ťahy a úseky.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SC3: Rozvoj inteligentných dopravných systémov (IDS)</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lang w:val="sk-SK"/>
        </w:rPr>
        <w:t>SC4: Zvýšenie bezpečnosti cestnej dopravy</w:t>
      </w:r>
    </w:p>
    <w:p w:rsidR="00F467EB" w:rsidRPr="000E44AA" w:rsidRDefault="00F467EB" w:rsidP="00F467EB">
      <w:pPr>
        <w:pStyle w:val="Nadpis4"/>
        <w:rPr>
          <w:rFonts w:asciiTheme="minorHAnsi" w:hAnsiTheme="minorHAnsi" w:cstheme="minorHAnsi"/>
          <w:lang w:val="sk-SK"/>
        </w:rPr>
      </w:pPr>
      <w:r w:rsidRPr="000E44AA">
        <w:rPr>
          <w:rFonts w:asciiTheme="minorHAnsi" w:eastAsia="Calibri" w:hAnsiTheme="minorHAnsi" w:cstheme="minorHAnsi"/>
          <w:lang w:val="sk-SK"/>
        </w:rPr>
        <w:t>Modernizácia odpočívadiel</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Vzhľadom na narastajúcu dopravu a nárast podielu nákladnej dopravy je potrebné zvýšiť množstvo odstavných plôch a modernizovať odpočívadlá na starších úsekoch diaľnic D1, D2 a na rýchlostnej ceste R1. Základné požiadavky na umiestnenie a vybavenie odpočívadiel stanovuje Koncepcia rozmiestnenia a vybavenia odpočívadiel na diaľniciach a rýchlostných cestách v Slovenskej republike.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Vzhľadom na významné zastúpenie ciest I. triedy v cestnej doprave je potrebné zaoberať sa aj otázkou realizácie odpočívadiel na cestách I. triedy, najmä tam, kde nie je plánovaná výstavba diaľnice či rýchlostnej cesty (napr. I/51, I/64).</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SC2: Modernizácia a obnova cestnej siete</w:t>
      </w:r>
    </w:p>
    <w:p w:rsidR="00F467EB" w:rsidRPr="000E44AA" w:rsidRDefault="00F467EB" w:rsidP="00F467EB">
      <w:pPr>
        <w:pStyle w:val="DSS2Nadpis3"/>
        <w:rPr>
          <w:rFonts w:asciiTheme="minorHAnsi" w:hAnsiTheme="minorHAnsi" w:cstheme="minorHAnsi"/>
          <w:noProof w:val="0"/>
          <w:lang w:val="sk-SK"/>
        </w:rPr>
      </w:pPr>
      <w:bookmarkStart w:id="7281" w:name="_Toc357436508"/>
      <w:bookmarkStart w:id="7282" w:name="_Toc357436509"/>
      <w:bookmarkStart w:id="7283" w:name="_Toc356996187"/>
      <w:bookmarkStart w:id="7284" w:name="_Toc356998464"/>
      <w:bookmarkStart w:id="7285" w:name="_Toc356998624"/>
      <w:bookmarkStart w:id="7286" w:name="_Toc356999191"/>
      <w:bookmarkStart w:id="7287" w:name="_Toc357004117"/>
      <w:bookmarkStart w:id="7288" w:name="_Toc357004369"/>
      <w:bookmarkStart w:id="7289" w:name="_Toc357065343"/>
      <w:bookmarkStart w:id="7290" w:name="_Toc357083795"/>
      <w:bookmarkStart w:id="7291" w:name="_Toc357088798"/>
      <w:bookmarkStart w:id="7292" w:name="_Toc357092910"/>
      <w:bookmarkStart w:id="7293" w:name="_Toc357094315"/>
      <w:bookmarkStart w:id="7294" w:name="_Toc357166018"/>
      <w:bookmarkStart w:id="7295" w:name="_Toc357946522"/>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r w:rsidRPr="000E44AA">
        <w:rPr>
          <w:rFonts w:asciiTheme="minorHAnsi" w:hAnsiTheme="minorHAnsi" w:cstheme="minorHAnsi"/>
          <w:noProof w:val="0"/>
          <w:lang w:val="sk-SK"/>
        </w:rPr>
        <w:lastRenderedPageBreak/>
        <w:t>Železničná doprava</w:t>
      </w:r>
      <w:bookmarkEnd w:id="7295"/>
    </w:p>
    <w:p w:rsidR="00F467EB" w:rsidRPr="000E44AA" w:rsidRDefault="00F467EB" w:rsidP="00F467EB">
      <w:pPr>
        <w:pStyle w:val="Nadpis4"/>
        <w:ind w:left="709" w:hanging="709"/>
        <w:rPr>
          <w:rFonts w:asciiTheme="minorHAnsi" w:hAnsiTheme="minorHAnsi" w:cstheme="minorHAnsi"/>
          <w:lang w:val="sk-SK"/>
        </w:rPr>
      </w:pPr>
      <w:bookmarkStart w:id="7296" w:name="_Toc352914559"/>
      <w:r w:rsidRPr="000E44AA">
        <w:rPr>
          <w:rFonts w:asciiTheme="minorHAnsi" w:hAnsiTheme="minorHAnsi" w:cstheme="minorHAnsi"/>
          <w:lang w:val="sk-SK"/>
        </w:rPr>
        <w:t>Integrovaný taktový cestovný poriadok</w:t>
      </w:r>
      <w:bookmarkEnd w:id="7296"/>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Na </w:t>
      </w:r>
      <w:r w:rsidR="00F5195E">
        <w:rPr>
          <w:rFonts w:asciiTheme="minorHAnsi" w:hAnsiTheme="minorHAnsi" w:cstheme="minorHAnsi"/>
          <w:lang w:val="sk-SK"/>
        </w:rPr>
        <w:t>území SR s</w:t>
      </w:r>
      <w:r w:rsidRPr="000E44AA">
        <w:rPr>
          <w:rFonts w:asciiTheme="minorHAnsi" w:hAnsiTheme="minorHAnsi" w:cstheme="minorHAnsi"/>
          <w:lang w:val="sk-SK"/>
        </w:rPr>
        <w:t>a integrovaný taktový cestovný poriadok (ITCP) v súčasnosti naďalej rozvíja. S vhodnou systémovou dobou môže mať vplyv na vyšší dopyt po doprave. Na druhej strane je toto riešenie veľmi náročné na kapacitu železničnej infraštruktúry, predovšetkým železni</w:t>
      </w:r>
      <w:r w:rsidR="000F6392">
        <w:rPr>
          <w:rFonts w:asciiTheme="minorHAnsi" w:hAnsiTheme="minorHAnsi" w:cstheme="minorHAnsi"/>
          <w:lang w:val="sk-SK"/>
        </w:rPr>
        <w:t>čných staníc (počet nástupísk).</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Medzi najväčšie nedostatky v absencii uzlových väzieb v súčasnosti patrí neprepojenie vlakov R v smere Poprad a R v smere Plešivec, ktoré sa v uzle Košice míňajú o cca 20 minút.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ITCP sa odporúča na</w:t>
      </w:r>
      <w:r w:rsidR="000F6392">
        <w:rPr>
          <w:rFonts w:asciiTheme="minorHAnsi" w:hAnsiTheme="minorHAnsi" w:cstheme="minorHAnsi"/>
          <w:lang w:val="sk-SK"/>
        </w:rPr>
        <w:t>ďalej revidovať a rozvíjať tam:</w:t>
      </w:r>
    </w:p>
    <w:p w:rsidR="00F467EB" w:rsidRPr="000E44AA" w:rsidRDefault="00227B99" w:rsidP="00F467EB">
      <w:pPr>
        <w:numPr>
          <w:ilvl w:val="0"/>
          <w:numId w:val="54"/>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de je predpoklad jeho prínosu</w:t>
      </w:r>
      <w:r w:rsidR="00F467EB">
        <w:rPr>
          <w:rFonts w:asciiTheme="minorHAnsi" w:hAnsiTheme="minorHAnsi" w:cstheme="minorHAnsi"/>
          <w:lang w:val="sk-SK"/>
        </w:rPr>
        <w:t>;</w:t>
      </w:r>
    </w:p>
    <w:p w:rsidR="00F467EB" w:rsidRPr="000E44AA" w:rsidRDefault="00227B99" w:rsidP="00F467EB">
      <w:pPr>
        <w:numPr>
          <w:ilvl w:val="0"/>
          <w:numId w:val="54"/>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de je záujem – dlhodobá objednávka</w:t>
      </w:r>
      <w:r w:rsidR="00F467EB">
        <w:rPr>
          <w:rFonts w:asciiTheme="minorHAnsi" w:hAnsiTheme="minorHAnsi" w:cstheme="minorHAnsi"/>
          <w:lang w:val="sk-SK"/>
        </w:rPr>
        <w:t>;</w:t>
      </w:r>
    </w:p>
    <w:p w:rsidR="00F467EB" w:rsidRPr="000E44AA" w:rsidRDefault="00227B99" w:rsidP="00F467EB">
      <w:pPr>
        <w:numPr>
          <w:ilvl w:val="0"/>
          <w:numId w:val="54"/>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de ho možno realizovať z hľadiska technického riešenia</w:t>
      </w:r>
      <w:r w:rsidR="00F467EB">
        <w:rPr>
          <w:rFonts w:asciiTheme="minorHAnsi" w:hAnsiTheme="minorHAnsi" w:cstheme="minorHAnsi"/>
          <w:lang w:val="sk-SK"/>
        </w:rPr>
        <w:t>;</w:t>
      </w:r>
    </w:p>
    <w:p w:rsidR="00F467EB" w:rsidRPr="000E44AA" w:rsidRDefault="00227B99" w:rsidP="00F467EB">
      <w:pPr>
        <w:numPr>
          <w:ilvl w:val="0"/>
          <w:numId w:val="54"/>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de ho možno realizovať pri rešpektovaní priorít na dopravnej ceste</w:t>
      </w:r>
      <w:r w:rsidR="00F467EB">
        <w:rPr>
          <w:rFonts w:asciiTheme="minorHAnsi" w:hAnsiTheme="minorHAnsi" w:cstheme="minorHAnsi"/>
          <w:lang w:val="sk-SK"/>
        </w:rPr>
        <w:t>;</w:t>
      </w:r>
    </w:p>
    <w:p w:rsidR="00F467EB" w:rsidRPr="000E44AA" w:rsidRDefault="00227B99" w:rsidP="00F467EB">
      <w:pPr>
        <w:numPr>
          <w:ilvl w:val="0"/>
          <w:numId w:val="54"/>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de je to investične (ekonomicky) reálne.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Z vyššie uvedeného vyplýva odporúčanie naďalej rozvíjať </w:t>
      </w:r>
      <w:r w:rsidR="00F5195E">
        <w:rPr>
          <w:rFonts w:asciiTheme="minorHAnsi" w:hAnsiTheme="minorHAnsi" w:cstheme="minorHAnsi"/>
          <w:lang w:val="sk-SK"/>
        </w:rPr>
        <w:t>v rámci SR ITCP</w:t>
      </w:r>
      <w:r w:rsidRPr="000E44AA">
        <w:rPr>
          <w:rFonts w:asciiTheme="minorHAnsi" w:hAnsiTheme="minorHAnsi" w:cstheme="minorHAnsi"/>
          <w:lang w:val="sk-SK"/>
        </w:rPr>
        <w:t xml:space="preserve">, </w:t>
      </w:r>
      <w:r>
        <w:rPr>
          <w:rFonts w:asciiTheme="minorHAnsi" w:hAnsiTheme="minorHAnsi" w:cstheme="minorHAnsi"/>
          <w:lang w:val="sk-SK"/>
        </w:rPr>
        <w:t xml:space="preserve">jeho funkčnosť je však vhodné </w:t>
      </w:r>
      <w:r w:rsidRPr="000E44AA">
        <w:rPr>
          <w:rFonts w:asciiTheme="minorHAnsi" w:hAnsiTheme="minorHAnsi" w:cstheme="minorHAnsi"/>
          <w:lang w:val="sk-SK"/>
        </w:rPr>
        <w:t>pred zavedením preveriť z prepravného, dopravného, technick</w:t>
      </w:r>
      <w:r w:rsidR="000F6392">
        <w:rPr>
          <w:rFonts w:asciiTheme="minorHAnsi" w:hAnsiTheme="minorHAnsi" w:cstheme="minorHAnsi"/>
          <w:lang w:val="sk-SK"/>
        </w:rPr>
        <w:t>ého a ekonomického hľadiska. Na </w:t>
      </w:r>
      <w:r w:rsidRPr="000E44AA">
        <w:rPr>
          <w:rFonts w:asciiTheme="minorHAnsi" w:hAnsiTheme="minorHAnsi" w:cstheme="minorHAnsi"/>
          <w:lang w:val="sk-SK"/>
        </w:rPr>
        <w:t>preverenie a testovanie funkčnosti ITCP by mohol byť vhodným nástrojom multimodálny dopravný model.</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SZ1: Kvalitná a konkurencieschopná osobná železničná doprava</w:t>
      </w:r>
    </w:p>
    <w:p w:rsidR="00F467EB" w:rsidRPr="000E44AA" w:rsidRDefault="00F467EB" w:rsidP="00F467EB">
      <w:pPr>
        <w:pStyle w:val="Nadpis4"/>
        <w:ind w:left="709" w:hanging="709"/>
        <w:rPr>
          <w:rFonts w:asciiTheme="minorHAnsi" w:hAnsiTheme="minorHAnsi" w:cstheme="minorHAnsi"/>
          <w:lang w:val="sk-SK"/>
        </w:rPr>
      </w:pPr>
      <w:bookmarkStart w:id="7297" w:name="_Toc352914560"/>
      <w:r w:rsidRPr="000E44AA">
        <w:rPr>
          <w:rFonts w:asciiTheme="minorHAnsi" w:hAnsiTheme="minorHAnsi" w:cstheme="minorHAnsi"/>
          <w:lang w:val="sk-SK"/>
        </w:rPr>
        <w:t>Odstránenie súbehov a nadväznosť autobusovej dopravy</w:t>
      </w:r>
      <w:bookmarkEnd w:id="7297"/>
    </w:p>
    <w:p w:rsidR="00F467EB" w:rsidRPr="000E44AA" w:rsidRDefault="00F467EB" w:rsidP="00F467EB">
      <w:pPr>
        <w:rPr>
          <w:rFonts w:asciiTheme="minorHAnsi" w:hAnsiTheme="minorHAnsi" w:cstheme="minorHAnsi"/>
          <w:lang w:val="sk-SK"/>
        </w:rPr>
      </w:pPr>
      <w:bookmarkStart w:id="7298" w:name="_Toc352740854"/>
      <w:r w:rsidRPr="000E44AA">
        <w:rPr>
          <w:rFonts w:asciiTheme="minorHAnsi" w:hAnsiTheme="minorHAnsi" w:cstheme="minorHAnsi"/>
          <w:lang w:val="sk-SK"/>
        </w:rPr>
        <w:t>V určitých častiach dopravnej siete dochádza k súbehom medzi autobus</w:t>
      </w:r>
      <w:r w:rsidR="00AD5DA2">
        <w:rPr>
          <w:rFonts w:asciiTheme="minorHAnsi" w:hAnsiTheme="minorHAnsi" w:cstheme="minorHAnsi"/>
          <w:lang w:val="sk-SK"/>
        </w:rPr>
        <w:t>ovou a železničnou dopravou, čo </w:t>
      </w:r>
      <w:r w:rsidRPr="000E44AA">
        <w:rPr>
          <w:rFonts w:asciiTheme="minorHAnsi" w:hAnsiTheme="minorHAnsi" w:cstheme="minorHAnsi"/>
          <w:lang w:val="sk-SK"/>
        </w:rPr>
        <w:t>z pohľadu efektivity prevádzky nie je príliš hospodárne riešenie.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Opatrenie je zamerané na odstraňovanie súbehov najmä v oblastiac</w:t>
      </w:r>
      <w:r w:rsidR="00AD5DA2">
        <w:rPr>
          <w:rFonts w:asciiTheme="minorHAnsi" w:hAnsiTheme="minorHAnsi" w:cstheme="minorHAnsi"/>
          <w:lang w:val="sk-SK"/>
        </w:rPr>
        <w:t>h s vyšším dopytom po doprave a </w:t>
      </w:r>
      <w:r w:rsidRPr="000E44AA">
        <w:rPr>
          <w:rFonts w:asciiTheme="minorHAnsi" w:hAnsiTheme="minorHAnsi" w:cstheme="minorHAnsi"/>
          <w:lang w:val="sk-SK"/>
        </w:rPr>
        <w:t>konkurencieschopnou železnicou, kde možno predpokladať silné ciele dopravy. V prvej fáze je potrebné preveriť osi Kúty - Bratislava, Trnava - Bratislava, Nové Zámky - Bratislava, Dunajská Streda - Bratislava, Liptovský Mikuláš - Žilina a Čadca - Žilina. V prípade odstraňovania súbehov je nutné citlivo pracovať s vyššie uvedenými predpokladmi a prípadné návrhy koordinovať so samosprávnymi krajmi.</w:t>
      </w:r>
    </w:p>
    <w:bookmarkEnd w:id="7298"/>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SZ4: Efektívna organizácia a plánovanie rozvoja železnice</w:t>
      </w:r>
    </w:p>
    <w:p w:rsidR="00F467EB" w:rsidRPr="000E44AA" w:rsidRDefault="00F467EB" w:rsidP="00F467EB">
      <w:pPr>
        <w:pStyle w:val="Nadpis4"/>
        <w:ind w:left="709" w:hanging="709"/>
        <w:rPr>
          <w:rFonts w:asciiTheme="minorHAnsi" w:hAnsiTheme="minorHAnsi" w:cstheme="minorHAnsi"/>
          <w:lang w:val="sk-SK"/>
        </w:rPr>
      </w:pPr>
      <w:bookmarkStart w:id="7299" w:name="_Toc352914561"/>
      <w:r w:rsidRPr="000E44AA">
        <w:rPr>
          <w:rFonts w:asciiTheme="minorHAnsi" w:hAnsiTheme="minorHAnsi" w:cstheme="minorHAnsi"/>
          <w:lang w:val="sk-SK"/>
        </w:rPr>
        <w:t>Zmeny v GVD za účelom obmedzenia kapacitných nedostatkov</w:t>
      </w:r>
      <w:bookmarkEnd w:id="7299"/>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Väčšina železničných tratí ponúka v súčasnosti podľa dostupných výpočtov priepustnosti dostatočnú kapacitu. Na niektorých úsekoch je však ukazovateľ využitia priepustnosti trate vyšší ako 72</w:t>
      </w:r>
      <w:r w:rsidR="00785A54">
        <w:rPr>
          <w:rFonts w:asciiTheme="minorHAnsi" w:hAnsiTheme="minorHAnsi" w:cstheme="minorHAnsi"/>
          <w:lang w:val="sk-SK"/>
        </w:rPr>
        <w:t xml:space="preserve"> </w:t>
      </w:r>
      <w:r w:rsidRPr="000E44AA">
        <w:rPr>
          <w:rFonts w:asciiTheme="minorHAnsi" w:hAnsiTheme="minorHAnsi" w:cstheme="minorHAnsi"/>
          <w:lang w:val="sk-SK"/>
        </w:rPr>
        <w:t>%. Ďalšou oblasťou s možným nedostatkom kapacity sú uzly a prímestské trate, kde po aplikácii ITCP a zvýšení rozsahu prímestskej dopravy môže dochádzať aj ku kapacitným problémom. Pred návrhmi na zvýšenie kapacity pomocou zmien na infraštruktúre je vhodné preveriť problematické miesta z týchto hľadísk:</w:t>
      </w:r>
    </w:p>
    <w:p w:rsidR="00F467EB" w:rsidRPr="000E44AA" w:rsidRDefault="00F467EB" w:rsidP="00F467EB">
      <w:pPr>
        <w:numPr>
          <w:ilvl w:val="0"/>
          <w:numId w:val="55"/>
        </w:numPr>
        <w:rPr>
          <w:rFonts w:asciiTheme="minorHAnsi" w:hAnsiTheme="minorHAnsi" w:cstheme="minorHAnsi"/>
          <w:lang w:val="sk-SK"/>
        </w:rPr>
      </w:pPr>
      <w:r w:rsidRPr="000E44AA">
        <w:rPr>
          <w:rFonts w:asciiTheme="minorHAnsi" w:hAnsiTheme="minorHAnsi" w:cstheme="minorHAnsi"/>
          <w:lang w:val="sk-SK"/>
        </w:rPr>
        <w:t>Sú vlaky na trati dostatočne obsadené? - Ak nie, redukovať rozsah dopravy.</w:t>
      </w:r>
    </w:p>
    <w:p w:rsidR="00F467EB" w:rsidRPr="000E44AA" w:rsidRDefault="00F467EB" w:rsidP="00F467EB">
      <w:pPr>
        <w:numPr>
          <w:ilvl w:val="0"/>
          <w:numId w:val="55"/>
        </w:numPr>
        <w:rPr>
          <w:rFonts w:asciiTheme="minorHAnsi" w:hAnsiTheme="minorHAnsi" w:cstheme="minorHAnsi"/>
          <w:lang w:val="sk-SK"/>
        </w:rPr>
      </w:pPr>
      <w:r w:rsidRPr="000E44AA">
        <w:rPr>
          <w:rFonts w:asciiTheme="minorHAnsi" w:hAnsiTheme="minorHAnsi" w:cstheme="minorHAnsi"/>
          <w:lang w:val="sk-SK"/>
        </w:rPr>
        <w:t>Je GVD zostavený s ohľadom na optimálne využitie kapacity a dopytu? - Ak nie, revidovať GVD.</w:t>
      </w:r>
    </w:p>
    <w:p w:rsidR="00F467EB" w:rsidRPr="000E44AA" w:rsidRDefault="00F467EB" w:rsidP="00F467EB">
      <w:pPr>
        <w:numPr>
          <w:ilvl w:val="0"/>
          <w:numId w:val="55"/>
        </w:numPr>
        <w:rPr>
          <w:rFonts w:asciiTheme="minorHAnsi" w:hAnsiTheme="minorHAnsi" w:cstheme="minorHAnsi"/>
          <w:lang w:val="sk-SK"/>
        </w:rPr>
      </w:pPr>
      <w:r w:rsidRPr="000E44AA">
        <w:rPr>
          <w:rFonts w:asciiTheme="minorHAnsi" w:hAnsiTheme="minorHAnsi" w:cstheme="minorHAnsi"/>
          <w:lang w:val="sk-SK"/>
        </w:rPr>
        <w:t>Sú trasy objednávané dopravcami skutočne využívané? - Ak nie, rokovať s dopravcami.</w:t>
      </w:r>
    </w:p>
    <w:p w:rsidR="00F467EB" w:rsidRPr="000E44AA" w:rsidRDefault="00F467EB" w:rsidP="00F467EB">
      <w:pPr>
        <w:numPr>
          <w:ilvl w:val="0"/>
          <w:numId w:val="55"/>
        </w:numPr>
        <w:rPr>
          <w:rFonts w:asciiTheme="minorHAnsi" w:hAnsiTheme="minorHAnsi" w:cstheme="minorHAnsi"/>
          <w:lang w:val="sk-SK"/>
        </w:rPr>
      </w:pPr>
      <w:r w:rsidRPr="000E44AA">
        <w:rPr>
          <w:rFonts w:asciiTheme="minorHAnsi" w:hAnsiTheme="minorHAnsi" w:cstheme="minorHAnsi"/>
          <w:lang w:val="sk-SK"/>
        </w:rPr>
        <w:t>Existuje predpoklad výrazného rastu zaťaženia na trati - ak áno,</w:t>
      </w:r>
      <w:r w:rsidR="000F6392">
        <w:rPr>
          <w:rFonts w:asciiTheme="minorHAnsi" w:hAnsiTheme="minorHAnsi" w:cstheme="minorHAnsi"/>
          <w:lang w:val="sk-SK"/>
        </w:rPr>
        <w:t xml:space="preserve"> preveriť predchádzajúce body a </w:t>
      </w:r>
      <w:r w:rsidRPr="000E44AA">
        <w:rPr>
          <w:rFonts w:asciiTheme="minorHAnsi" w:hAnsiTheme="minorHAnsi" w:cstheme="minorHAnsi"/>
          <w:lang w:val="sk-SK"/>
        </w:rPr>
        <w:t>ak nedôjde k zlepšeniu parametrov navrhnúť infraštruktúrne opatrenia.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lastRenderedPageBreak/>
        <w:t>V súvislosti s vyššie uvedenými predpokladmi a výsledkami analýz odporúčame preveriť nasledujúce úseky: Úľany nad Žitavou - Levice, Zvolen mesto - Banská Bystrica, Žilina - Rajec.</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Súčasťou opatrení je aj detailné preverenie </w:t>
      </w:r>
      <w:r>
        <w:rPr>
          <w:rFonts w:asciiTheme="minorHAnsi" w:hAnsiTheme="minorHAnsi" w:cstheme="minorHAnsi"/>
          <w:lang w:val="sk-SK"/>
        </w:rPr>
        <w:t>kapacitných možností uzlov</w:t>
      </w:r>
      <w:r w:rsidRPr="000E44AA">
        <w:rPr>
          <w:rFonts w:asciiTheme="minorHAnsi" w:hAnsiTheme="minorHAnsi" w:cstheme="minorHAnsi"/>
          <w:lang w:val="sk-SK"/>
        </w:rPr>
        <w:t xml:space="preserve"> a prímestských relácií </w:t>
      </w:r>
      <w:r w:rsidR="000F6392">
        <w:rPr>
          <w:rFonts w:asciiTheme="minorHAnsi" w:hAnsiTheme="minorHAnsi" w:cstheme="minorHAnsi"/>
          <w:lang w:val="sk-SK"/>
        </w:rPr>
        <w:t>a </w:t>
      </w:r>
      <w:r w:rsidRPr="000E44AA">
        <w:rPr>
          <w:rFonts w:asciiTheme="minorHAnsi" w:hAnsiTheme="minorHAnsi" w:cstheme="minorHAnsi"/>
          <w:lang w:val="sk-SK"/>
        </w:rPr>
        <w:t xml:space="preserve">vzhľadom </w:t>
      </w:r>
      <w:r>
        <w:rPr>
          <w:rFonts w:asciiTheme="minorHAnsi" w:hAnsiTheme="minorHAnsi" w:cstheme="minorHAnsi"/>
          <w:lang w:val="sk-SK"/>
        </w:rPr>
        <w:t>na aplikáciu</w:t>
      </w:r>
      <w:r w:rsidRPr="000E44AA">
        <w:rPr>
          <w:rFonts w:asciiTheme="minorHAnsi" w:hAnsiTheme="minorHAnsi" w:cstheme="minorHAnsi"/>
          <w:lang w:val="sk-SK"/>
        </w:rPr>
        <w:t xml:space="preserve"> ITCP aj rastu prímestskej dopravy mimo rámca ITCP. V tomto smere je veľmi významná predstava objednávateľa dopravy o predvídanom rozsahu a spôsobe prevážania (konštrukciu GVD) vlakov osobnej dopravy.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SZ1: Kvalitná a konkurencieschopná osobná železničná doprava</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SZ2: Kvalitná a konkurencieschopná nákladná železničná doprava</w:t>
      </w:r>
    </w:p>
    <w:p w:rsidR="00F467EB" w:rsidRPr="000E44AA" w:rsidRDefault="00F467EB" w:rsidP="00F467EB">
      <w:pPr>
        <w:pStyle w:val="Nadpis4"/>
        <w:ind w:left="709" w:hanging="709"/>
        <w:rPr>
          <w:rFonts w:asciiTheme="minorHAnsi" w:hAnsiTheme="minorHAnsi" w:cstheme="minorHAnsi"/>
          <w:lang w:val="sk-SK"/>
        </w:rPr>
      </w:pPr>
      <w:bookmarkStart w:id="7300" w:name="_Toc352914562"/>
      <w:r w:rsidRPr="000E44AA">
        <w:rPr>
          <w:rFonts w:asciiTheme="minorHAnsi" w:hAnsiTheme="minorHAnsi" w:cstheme="minorHAnsi"/>
          <w:lang w:val="sk-SK"/>
        </w:rPr>
        <w:t>Zaistenie rozsahu dopravy podľa dopytu</w:t>
      </w:r>
      <w:bookmarkEnd w:id="7300"/>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Ak železnica ponúkne dostatočný počet spojov, zodpovedajúci cestov</w:t>
      </w:r>
      <w:r w:rsidR="000F6392">
        <w:rPr>
          <w:rFonts w:asciiTheme="minorHAnsi" w:hAnsiTheme="minorHAnsi" w:cstheme="minorHAnsi"/>
          <w:lang w:val="sk-SK"/>
        </w:rPr>
        <w:t>ný čas a určitý komfort, môže v </w:t>
      </w:r>
      <w:r w:rsidRPr="000E44AA">
        <w:rPr>
          <w:rFonts w:asciiTheme="minorHAnsi" w:hAnsiTheme="minorHAnsi" w:cstheme="minorHAnsi"/>
          <w:lang w:val="sk-SK"/>
        </w:rPr>
        <w:t>niektorých smeroch prevziať významnú časť záťaže cestnej dopravy. Vzhľadom</w:t>
      </w:r>
      <w:r>
        <w:rPr>
          <w:rFonts w:asciiTheme="minorHAnsi" w:hAnsiTheme="minorHAnsi" w:cstheme="minorHAnsi"/>
          <w:lang w:val="sk-SK"/>
        </w:rPr>
        <w:t xml:space="preserve"> na</w:t>
      </w:r>
      <w:r w:rsidRPr="000E44AA">
        <w:rPr>
          <w:rFonts w:asciiTheme="minorHAnsi" w:hAnsiTheme="minorHAnsi" w:cstheme="minorHAnsi"/>
          <w:lang w:val="sk-SK"/>
        </w:rPr>
        <w:t xml:space="preserve"> pevne pridelen</w:t>
      </w:r>
      <w:r>
        <w:rPr>
          <w:rFonts w:asciiTheme="minorHAnsi" w:hAnsiTheme="minorHAnsi" w:cstheme="minorHAnsi"/>
          <w:lang w:val="sk-SK"/>
        </w:rPr>
        <w:t>ý</w:t>
      </w:r>
      <w:r w:rsidRPr="000E44AA">
        <w:rPr>
          <w:rFonts w:asciiTheme="minorHAnsi" w:hAnsiTheme="minorHAnsi" w:cstheme="minorHAnsi"/>
          <w:lang w:val="sk-SK"/>
        </w:rPr>
        <w:t xml:space="preserve"> objem disponibilných vlakových kilometrov je nutné prispôsobiť rozsah dopravnej ponuky na železnici prepravnému dopytu. Pri posilňovaní prevádzky je nutné brať do úvahy vhodnú nadväznosť autobusovej dopravy, možnosti infraštruktúry a celkový počet pridelených vlakových kilometrov. Pri obmedzovaní objednávky dopravy je nutné vziať do úvahy možnosti celoročnej alternatívnej obsluhy oblasti verejnou dopravou či možnosti prevádzkovania </w:t>
      </w:r>
      <w:r>
        <w:rPr>
          <w:rFonts w:asciiTheme="minorHAnsi" w:hAnsiTheme="minorHAnsi" w:cstheme="minorHAnsi"/>
          <w:lang w:val="sk-SK"/>
        </w:rPr>
        <w:t>trate</w:t>
      </w:r>
      <w:r w:rsidRPr="000E44AA">
        <w:rPr>
          <w:rFonts w:asciiTheme="minorHAnsi" w:hAnsiTheme="minorHAnsi" w:cstheme="minorHAnsi"/>
          <w:lang w:val="sk-SK"/>
        </w:rPr>
        <w:t xml:space="preserve"> iným subjektom (napr. turistická železnica).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Možnosti zvýšenia objednávky dopravy sú potrebné v blízkom výhľade v nasledujúcich perspektívnych osiach regionálnej dopravy: Kúty - Bratislava, Trnava - Bratislava, Nové Zámky - Bratislava, Dunajská Streda - Bratislava, Liptovský Mikuláš - Žilina a Čadca - Žilina.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segmente diaľkových vlakov sú najviac obsadené osi Kúty - Bratislava - Štúrovo, Bratislava - Žilina - Košice a Bratislava - Banská Bystrica. V týchto osiach by bolo vhodné uvažovať so zvýšením kapacity vlakov, prípadne aj so zvýšením rozsahu dopravy avšak s ohľadom na disponibilné vlakové kilometre. Obsadenie vlakov bolo analyzované z podkladov </w:t>
      </w:r>
      <w:r>
        <w:rPr>
          <w:rFonts w:asciiTheme="minorHAnsi" w:hAnsiTheme="minorHAnsi" w:cstheme="minorHAnsi"/>
          <w:lang w:val="sk-SK"/>
        </w:rPr>
        <w:t>ZSSK</w:t>
      </w:r>
      <w:r w:rsidRPr="000E44AA">
        <w:rPr>
          <w:rFonts w:asciiTheme="minorHAnsi" w:hAnsiTheme="minorHAnsi" w:cstheme="minorHAnsi"/>
          <w:lang w:val="sk-SK"/>
        </w:rPr>
        <w:t>.</w:t>
      </w:r>
    </w:p>
    <w:p w:rsidR="00F467EB" w:rsidRPr="000E44AA" w:rsidRDefault="00F467EB" w:rsidP="00F467EB">
      <w:pPr>
        <w:spacing w:line="276" w:lineRule="auto"/>
        <w:rPr>
          <w:rFonts w:asciiTheme="minorHAnsi" w:hAnsiTheme="minorHAnsi" w:cstheme="minorHAnsi"/>
          <w:lang w:val="sk-SK"/>
        </w:rPr>
      </w:pPr>
      <w:r w:rsidRPr="000E44AA">
        <w:rPr>
          <w:rFonts w:asciiTheme="minorHAnsi" w:hAnsiTheme="minorHAnsi" w:cstheme="minorHAnsi"/>
          <w:lang w:val="sk-SK"/>
        </w:rPr>
        <w:t>Medzi oblasti s nízkym zaťažením v</w:t>
      </w:r>
      <w:r w:rsidRPr="000E44AA">
        <w:rPr>
          <w:rFonts w:asciiTheme="minorHAnsi" w:hAnsiTheme="minorHAnsi" w:cstheme="minorHAnsi"/>
          <w:b/>
          <w:lang w:val="sk-SK"/>
        </w:rPr>
        <w:t xml:space="preserve"> </w:t>
      </w:r>
      <w:r w:rsidRPr="000E44AA">
        <w:rPr>
          <w:rFonts w:asciiTheme="minorHAnsi" w:hAnsiTheme="minorHAnsi" w:cstheme="minorHAnsi"/>
          <w:lang w:val="sk-SK"/>
        </w:rPr>
        <w:t>regionálnej železničnej doprave (menej ako 500 os/24h) možno zaradiť n</w:t>
      </w:r>
      <w:r w:rsidR="000F6392">
        <w:rPr>
          <w:rFonts w:asciiTheme="minorHAnsi" w:hAnsiTheme="minorHAnsi" w:cstheme="minorHAnsi"/>
          <w:lang w:val="sk-SK"/>
        </w:rPr>
        <w:t>asledujúce úseky tratí:</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Štúrovo – Čata – Levice</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Čata – Šahy</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Úľany nad Žitavou – Vráble – Zlaté Moravce</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Horná Štubňa – Hronská Dúbrava</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Trenčín – Chynorany</w:t>
      </w:r>
      <w:r>
        <w:rPr>
          <w:rFonts w:asciiTheme="minorHAnsi" w:hAnsiTheme="minorHAnsi" w:cstheme="minorHAnsi"/>
          <w:sz w:val="22"/>
          <w:szCs w:val="22"/>
          <w:lang w:val="sk-SK"/>
        </w:rPr>
        <w:t>;</w:t>
      </w:r>
      <w:r w:rsidRPr="000E44AA">
        <w:rPr>
          <w:rFonts w:asciiTheme="minorHAnsi" w:hAnsiTheme="minorHAnsi" w:cstheme="minorHAnsi"/>
          <w:sz w:val="22"/>
          <w:szCs w:val="22"/>
          <w:lang w:val="sk-SK"/>
        </w:rPr>
        <w:t xml:space="preserve"> </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Čadca – Skalité št. hr. – Zwardoň</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Čadca št. hr. – Čadca</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 xml:space="preserve">Čierna nad Tisou – </w:t>
      </w:r>
      <w:proofErr w:type="spellStart"/>
      <w:r w:rsidRPr="000E44AA">
        <w:rPr>
          <w:rFonts w:asciiTheme="minorHAnsi" w:hAnsiTheme="minorHAnsi" w:cstheme="minorHAnsi"/>
          <w:sz w:val="22"/>
          <w:szCs w:val="22"/>
          <w:lang w:val="sk-SK"/>
        </w:rPr>
        <w:t>Čop</w:t>
      </w:r>
      <w:proofErr w:type="spellEnd"/>
      <w:r w:rsidRPr="000E44AA">
        <w:rPr>
          <w:rFonts w:asciiTheme="minorHAnsi" w:hAnsiTheme="minorHAnsi" w:cstheme="minorHAnsi"/>
          <w:sz w:val="22"/>
          <w:szCs w:val="22"/>
          <w:lang w:val="sk-SK"/>
        </w:rPr>
        <w:t xml:space="preserve"> (UA)</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Trebišov – Strážske</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Stará Ľubovňa – Plaveč</w:t>
      </w:r>
      <w:r>
        <w:rPr>
          <w:rFonts w:asciiTheme="minorHAnsi" w:hAnsiTheme="minorHAnsi" w:cstheme="minorHAnsi"/>
          <w:sz w:val="22"/>
          <w:szCs w:val="22"/>
          <w:lang w:val="sk-SK"/>
        </w:rPr>
        <w:t>;</w:t>
      </w:r>
    </w:p>
    <w:p w:rsidR="00F467EB" w:rsidRPr="000E44AA"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Lipany – Plaveč</w:t>
      </w:r>
      <w:r>
        <w:rPr>
          <w:rFonts w:asciiTheme="minorHAnsi" w:hAnsiTheme="minorHAnsi" w:cstheme="minorHAnsi"/>
          <w:sz w:val="22"/>
          <w:szCs w:val="22"/>
          <w:lang w:val="sk-SK"/>
        </w:rPr>
        <w:t>;</w:t>
      </w:r>
    </w:p>
    <w:p w:rsidR="00F467EB" w:rsidRDefault="00F467EB" w:rsidP="00F467EB">
      <w:pPr>
        <w:pStyle w:val="Odsekzoznamu"/>
        <w:numPr>
          <w:ilvl w:val="0"/>
          <w:numId w:val="53"/>
        </w:numPr>
        <w:spacing w:line="276" w:lineRule="auto"/>
        <w:rPr>
          <w:rFonts w:asciiTheme="minorHAnsi" w:hAnsiTheme="minorHAnsi" w:cstheme="minorHAnsi"/>
          <w:sz w:val="22"/>
          <w:szCs w:val="22"/>
          <w:lang w:val="sk-SK"/>
        </w:rPr>
      </w:pPr>
      <w:r w:rsidRPr="000E44AA">
        <w:rPr>
          <w:rFonts w:asciiTheme="minorHAnsi" w:hAnsiTheme="minorHAnsi" w:cstheme="minorHAnsi"/>
          <w:sz w:val="22"/>
          <w:szCs w:val="22"/>
          <w:lang w:val="sk-SK"/>
        </w:rPr>
        <w:t xml:space="preserve">Trenčianska Teplá – Nemšová št. hr. </w:t>
      </w:r>
      <w:r w:rsidR="00AD5DA2">
        <w:rPr>
          <w:rFonts w:asciiTheme="minorHAnsi" w:hAnsiTheme="minorHAnsi" w:cstheme="minorHAnsi"/>
          <w:sz w:val="22"/>
          <w:szCs w:val="22"/>
          <w:lang w:val="sk-SK"/>
        </w:rPr>
        <w:t>SR/ČR</w:t>
      </w:r>
      <w:r>
        <w:rPr>
          <w:rFonts w:asciiTheme="minorHAnsi" w:hAnsiTheme="minorHAnsi" w:cstheme="minorHAnsi"/>
          <w:sz w:val="22"/>
          <w:szCs w:val="22"/>
          <w:lang w:val="sk-SK"/>
        </w:rPr>
        <w:t>.</w:t>
      </w:r>
    </w:p>
    <w:p w:rsidR="00A00E36" w:rsidRPr="00A00E36" w:rsidRDefault="00A00E36" w:rsidP="00A00E36">
      <w:pPr>
        <w:pStyle w:val="Odsekzoznamu"/>
        <w:numPr>
          <w:ilvl w:val="0"/>
          <w:numId w:val="53"/>
        </w:numPr>
        <w:spacing w:before="0" w:after="0"/>
        <w:contextualSpacing w:val="0"/>
        <w:jc w:val="left"/>
        <w:rPr>
          <w:rFonts w:asciiTheme="minorHAnsi" w:hAnsiTheme="minorHAnsi" w:cstheme="minorHAnsi"/>
          <w:sz w:val="22"/>
          <w:szCs w:val="22"/>
          <w:lang w:val="sk-SK"/>
        </w:rPr>
      </w:pPr>
      <w:r w:rsidRPr="00A00E36">
        <w:rPr>
          <w:rFonts w:asciiTheme="minorHAnsi" w:hAnsiTheme="minorHAnsi" w:cstheme="minorHAnsi"/>
          <w:sz w:val="22"/>
          <w:szCs w:val="22"/>
          <w:lang w:val="sk-SK"/>
        </w:rPr>
        <w:t>Hronská Dúbrava – Banská Štiavnica   </w:t>
      </w:r>
    </w:p>
    <w:p w:rsidR="00A00E36" w:rsidRPr="00A00E36" w:rsidRDefault="00A00E36" w:rsidP="00A00E36">
      <w:pPr>
        <w:pStyle w:val="Odsekzoznamu"/>
        <w:numPr>
          <w:ilvl w:val="0"/>
          <w:numId w:val="53"/>
        </w:numPr>
        <w:spacing w:before="0" w:after="0"/>
        <w:contextualSpacing w:val="0"/>
        <w:jc w:val="left"/>
        <w:rPr>
          <w:rFonts w:asciiTheme="minorHAnsi" w:hAnsiTheme="minorHAnsi" w:cstheme="minorHAnsi"/>
          <w:sz w:val="22"/>
          <w:szCs w:val="22"/>
          <w:lang w:val="sk-SK"/>
        </w:rPr>
      </w:pPr>
      <w:r w:rsidRPr="00A00E36">
        <w:rPr>
          <w:rFonts w:asciiTheme="minorHAnsi" w:hAnsiTheme="minorHAnsi" w:cstheme="minorHAnsi"/>
          <w:sz w:val="22"/>
          <w:szCs w:val="22"/>
          <w:lang w:val="sk-SK"/>
        </w:rPr>
        <w:t>Tisovec – Brezno      </w:t>
      </w:r>
    </w:p>
    <w:p w:rsidR="00A00E36" w:rsidRDefault="00A00E36" w:rsidP="00F467EB">
      <w:pPr>
        <w:rPr>
          <w:rFonts w:asciiTheme="minorHAnsi" w:hAnsiTheme="minorHAnsi" w:cstheme="minorHAnsi"/>
          <w:lang w:val="sk-SK"/>
        </w:rPr>
      </w:pP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zozname nie sú uvedené trate, kde už v súčasnosti nie je regionálna doprava objednávaná. </w:t>
      </w:r>
    </w:p>
    <w:p w:rsidR="000F6392" w:rsidRPr="000E44AA" w:rsidRDefault="000F6392" w:rsidP="00F467EB">
      <w:pPr>
        <w:rPr>
          <w:rFonts w:asciiTheme="minorHAnsi" w:hAnsiTheme="minorHAnsi" w:cstheme="minorHAnsi"/>
          <w:b/>
          <w:bCs/>
          <w:color w:val="003366"/>
          <w:lang w:val="sk-SK"/>
        </w:rPr>
      </w:pP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lastRenderedPageBreak/>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SZ1: Kvalitná a konkurencieschopná osobná železničná doprava</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Zníženie nákladov na riadenie prevádzky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Náklady na riadenie prevádzky tvoria najväčšiu časť nákladov manažéra infraštruktúry, cca 47</w:t>
      </w:r>
      <w:r>
        <w:rPr>
          <w:rFonts w:asciiTheme="minorHAnsi" w:hAnsiTheme="minorHAnsi" w:cstheme="minorHAnsi"/>
          <w:lang w:val="sk-SK" w:eastAsia="cs-CZ"/>
        </w:rPr>
        <w:t xml:space="preserve"> </w:t>
      </w:r>
      <w:r w:rsidR="000F6392">
        <w:rPr>
          <w:rFonts w:asciiTheme="minorHAnsi" w:hAnsiTheme="minorHAnsi" w:cstheme="minorHAnsi"/>
          <w:lang w:val="sk-SK" w:eastAsia="cs-CZ"/>
        </w:rPr>
        <w:t>%. Za </w:t>
      </w:r>
      <w:r w:rsidRPr="000E44AA">
        <w:rPr>
          <w:rFonts w:asciiTheme="minorHAnsi" w:hAnsiTheme="minorHAnsi" w:cstheme="minorHAnsi"/>
          <w:lang w:val="sk-SK" w:eastAsia="cs-CZ"/>
        </w:rPr>
        <w:t>posledné 3 roky sa finančná náročnosť riadenia prevádzky postupne mierne znížila a v tomto trende je potrebné pokračovať systémovými opatreniami. Je to predovšetkým úspora zamestnancov podieľajúcich sa na riadení prevádzky. Úsporu zamestnancov možno realizovať nasadením technologického zariadenia, čo má za následok predovšetkým:</w:t>
      </w:r>
    </w:p>
    <w:p w:rsidR="00F467EB" w:rsidRPr="000E44AA" w:rsidRDefault="00227B99" w:rsidP="00F467EB">
      <w:pPr>
        <w:pStyle w:val="Odsekzoznamu"/>
        <w:numPr>
          <w:ilvl w:val="0"/>
          <w:numId w:val="53"/>
        </w:numPr>
        <w:spacing w:line="276" w:lineRule="auto"/>
        <w:rPr>
          <w:rFonts w:asciiTheme="minorHAnsi" w:hAnsiTheme="minorHAnsi" w:cstheme="minorHAnsi"/>
          <w:sz w:val="22"/>
          <w:szCs w:val="22"/>
          <w:lang w:val="sk-SK"/>
        </w:rPr>
      </w:pPr>
      <w:r>
        <w:rPr>
          <w:rFonts w:asciiTheme="minorHAnsi" w:hAnsiTheme="minorHAnsi" w:cstheme="minorHAnsi"/>
          <w:sz w:val="22"/>
          <w:szCs w:val="22"/>
          <w:lang w:val="sk-SK"/>
        </w:rPr>
        <w:t>ú</w:t>
      </w:r>
      <w:r w:rsidR="00F467EB" w:rsidRPr="000E44AA">
        <w:rPr>
          <w:rFonts w:asciiTheme="minorHAnsi" w:hAnsiTheme="minorHAnsi" w:cstheme="minorHAnsi"/>
          <w:sz w:val="22"/>
          <w:szCs w:val="22"/>
          <w:lang w:val="sk-SK"/>
        </w:rPr>
        <w:t>sporu nákladov na riadenie prevádzky</w:t>
      </w:r>
      <w:r w:rsidR="00F467EB">
        <w:rPr>
          <w:rFonts w:asciiTheme="minorHAnsi" w:hAnsiTheme="minorHAnsi" w:cstheme="minorHAnsi"/>
          <w:sz w:val="22"/>
          <w:szCs w:val="22"/>
          <w:lang w:val="sk-SK"/>
        </w:rPr>
        <w:t>;</w:t>
      </w:r>
    </w:p>
    <w:p w:rsidR="00F467EB" w:rsidRPr="000E44AA" w:rsidRDefault="00227B99" w:rsidP="00F467EB">
      <w:pPr>
        <w:pStyle w:val="Odsekzoznamu"/>
        <w:numPr>
          <w:ilvl w:val="0"/>
          <w:numId w:val="53"/>
        </w:numPr>
        <w:spacing w:line="276" w:lineRule="auto"/>
        <w:rPr>
          <w:rFonts w:asciiTheme="minorHAnsi" w:hAnsiTheme="minorHAnsi" w:cstheme="minorHAnsi"/>
          <w:sz w:val="22"/>
          <w:szCs w:val="22"/>
          <w:lang w:val="sk-SK"/>
        </w:rPr>
      </w:pPr>
      <w:r>
        <w:rPr>
          <w:rFonts w:asciiTheme="minorHAnsi" w:hAnsiTheme="minorHAnsi" w:cstheme="minorHAnsi"/>
          <w:sz w:val="22"/>
          <w:szCs w:val="22"/>
          <w:lang w:val="sk-SK"/>
        </w:rPr>
        <w:t>e</w:t>
      </w:r>
      <w:r w:rsidR="00F467EB" w:rsidRPr="000E44AA">
        <w:rPr>
          <w:rFonts w:asciiTheme="minorHAnsi" w:hAnsiTheme="minorHAnsi" w:cstheme="minorHAnsi"/>
          <w:sz w:val="22"/>
          <w:szCs w:val="22"/>
          <w:lang w:val="sk-SK"/>
        </w:rPr>
        <w:t>limináciu chýb ľudského činiteľa pri riadení dopravy</w:t>
      </w:r>
      <w:r w:rsidR="00F467EB">
        <w:rPr>
          <w:rFonts w:asciiTheme="minorHAnsi" w:hAnsiTheme="minorHAnsi" w:cstheme="minorHAnsi"/>
          <w:sz w:val="22"/>
          <w:szCs w:val="22"/>
          <w:lang w:val="sk-SK"/>
        </w:rPr>
        <w:t>;</w:t>
      </w:r>
    </w:p>
    <w:p w:rsidR="00F467EB" w:rsidRPr="000E44AA" w:rsidRDefault="00227B99" w:rsidP="00F467EB">
      <w:pPr>
        <w:pStyle w:val="Odsekzoznamu"/>
        <w:numPr>
          <w:ilvl w:val="0"/>
          <w:numId w:val="53"/>
        </w:numPr>
        <w:spacing w:line="276" w:lineRule="auto"/>
        <w:rPr>
          <w:rFonts w:asciiTheme="minorHAnsi" w:hAnsiTheme="minorHAnsi" w:cstheme="minorHAnsi"/>
          <w:sz w:val="22"/>
          <w:szCs w:val="22"/>
          <w:lang w:val="sk-SK"/>
        </w:rPr>
      </w:pPr>
      <w:r>
        <w:rPr>
          <w:rFonts w:asciiTheme="minorHAnsi" w:hAnsiTheme="minorHAnsi" w:cstheme="minorHAnsi"/>
          <w:sz w:val="22"/>
          <w:szCs w:val="22"/>
          <w:lang w:val="sk-SK"/>
        </w:rPr>
        <w:t>z</w:t>
      </w:r>
      <w:r w:rsidR="00F467EB" w:rsidRPr="000E44AA">
        <w:rPr>
          <w:rFonts w:asciiTheme="minorHAnsi" w:hAnsiTheme="minorHAnsi" w:cstheme="minorHAnsi"/>
          <w:sz w:val="22"/>
          <w:szCs w:val="22"/>
          <w:lang w:val="sk-SK"/>
        </w:rPr>
        <w:t>výšenie technickej úrovne zabezpečovacieho a oznamovacieho zariadenia.</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Tento efekt umožní nasadenie zabezpečovacieho zariadenia 3. kategórie s možnosťou diaľkového riadenia, prípadne zavedenie zjednodušeného riadenia dopravy na </w:t>
      </w:r>
      <w:r>
        <w:rPr>
          <w:rFonts w:asciiTheme="minorHAnsi" w:hAnsiTheme="minorHAnsi" w:cstheme="minorHAnsi"/>
          <w:lang w:val="sk-SK" w:eastAsia="cs-CZ"/>
        </w:rPr>
        <w:t>trati</w:t>
      </w:r>
      <w:r w:rsidRPr="000E44AA">
        <w:rPr>
          <w:rFonts w:asciiTheme="minorHAnsi" w:hAnsiTheme="minorHAnsi" w:cstheme="minorHAnsi"/>
          <w:lang w:val="sk-SK" w:eastAsia="cs-CZ"/>
        </w:rPr>
        <w:t xml:space="preserve"> so zodpovedajúcou technologickou podporou. Systémy zabezpečovacieho zariadenia 3. kategórie umožňujú centralizáciu riadenia dopravy do regionálneho alebo celoštátneho dispečerského pracoviska.</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Úsporu pracovníkov v oblasti riadenia dopravy je nutné zaistiť sprievodným sociálnym programom (odstupné, rekvalifikácia, atď.).</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SZ5: Ekonomicky udržateľná železnica</w:t>
      </w:r>
    </w:p>
    <w:p w:rsidR="00F467EB" w:rsidRPr="000E44AA" w:rsidRDefault="00F467EB" w:rsidP="00F467EB">
      <w:pPr>
        <w:pStyle w:val="DSS2Nadpis3"/>
        <w:rPr>
          <w:rFonts w:asciiTheme="minorHAnsi" w:hAnsiTheme="minorHAnsi" w:cstheme="minorHAnsi"/>
          <w:noProof w:val="0"/>
          <w:lang w:val="sk-SK"/>
        </w:rPr>
      </w:pPr>
      <w:bookmarkStart w:id="7301" w:name="_Toc358632958"/>
      <w:bookmarkStart w:id="7302" w:name="_Toc357088800"/>
      <w:bookmarkStart w:id="7303" w:name="_Toc357092912"/>
      <w:bookmarkStart w:id="7304" w:name="_Toc357094317"/>
      <w:bookmarkStart w:id="7305" w:name="_Toc357166020"/>
      <w:bookmarkStart w:id="7306" w:name="_Toc356996189"/>
      <w:bookmarkStart w:id="7307" w:name="_Toc356998466"/>
      <w:bookmarkStart w:id="7308" w:name="_Toc356998626"/>
      <w:bookmarkStart w:id="7309" w:name="_Toc356999193"/>
      <w:bookmarkStart w:id="7310" w:name="_Toc357004119"/>
      <w:bookmarkStart w:id="7311" w:name="_Toc357004371"/>
      <w:bookmarkStart w:id="7312" w:name="_Toc357065345"/>
      <w:bookmarkStart w:id="7313" w:name="_Toc357083797"/>
      <w:bookmarkStart w:id="7314" w:name="_Toc357088801"/>
      <w:bookmarkStart w:id="7315" w:name="_Toc357092913"/>
      <w:bookmarkStart w:id="7316" w:name="_Toc357094318"/>
      <w:bookmarkStart w:id="7317" w:name="_Toc357166021"/>
      <w:bookmarkStart w:id="7318" w:name="_Toc356996190"/>
      <w:bookmarkStart w:id="7319" w:name="_Toc356998467"/>
      <w:bookmarkStart w:id="7320" w:name="_Toc356998627"/>
      <w:bookmarkStart w:id="7321" w:name="_Toc356999194"/>
      <w:bookmarkStart w:id="7322" w:name="_Toc357004120"/>
      <w:bookmarkStart w:id="7323" w:name="_Toc357004372"/>
      <w:bookmarkStart w:id="7324" w:name="_Toc357065346"/>
      <w:bookmarkStart w:id="7325" w:name="_Toc357083798"/>
      <w:bookmarkStart w:id="7326" w:name="_Toc357088802"/>
      <w:bookmarkStart w:id="7327" w:name="_Toc357092914"/>
      <w:bookmarkStart w:id="7328" w:name="_Toc357094319"/>
      <w:bookmarkStart w:id="7329" w:name="_Toc357166022"/>
      <w:bookmarkStart w:id="7330" w:name="_Toc356996191"/>
      <w:bookmarkStart w:id="7331" w:name="_Toc356998468"/>
      <w:bookmarkStart w:id="7332" w:name="_Toc356998628"/>
      <w:bookmarkStart w:id="7333" w:name="_Toc356999195"/>
      <w:bookmarkStart w:id="7334" w:name="_Toc357004121"/>
      <w:bookmarkStart w:id="7335" w:name="_Toc357004373"/>
      <w:bookmarkStart w:id="7336" w:name="_Toc357065347"/>
      <w:bookmarkStart w:id="7337" w:name="_Toc357083799"/>
      <w:bookmarkStart w:id="7338" w:name="_Toc357088803"/>
      <w:bookmarkStart w:id="7339" w:name="_Toc357092915"/>
      <w:bookmarkStart w:id="7340" w:name="_Toc357094320"/>
      <w:bookmarkStart w:id="7341" w:name="_Toc357166023"/>
      <w:bookmarkStart w:id="7342" w:name="_Toc356996192"/>
      <w:bookmarkStart w:id="7343" w:name="_Toc356998469"/>
      <w:bookmarkStart w:id="7344" w:name="_Toc356998629"/>
      <w:bookmarkStart w:id="7345" w:name="_Toc356999196"/>
      <w:bookmarkStart w:id="7346" w:name="_Toc357004122"/>
      <w:bookmarkStart w:id="7347" w:name="_Toc357004374"/>
      <w:bookmarkStart w:id="7348" w:name="_Toc357065348"/>
      <w:bookmarkStart w:id="7349" w:name="_Toc357083800"/>
      <w:bookmarkStart w:id="7350" w:name="_Toc357088804"/>
      <w:bookmarkStart w:id="7351" w:name="_Toc357092916"/>
      <w:bookmarkStart w:id="7352" w:name="_Toc357094321"/>
      <w:bookmarkStart w:id="7353" w:name="_Toc357166024"/>
      <w:bookmarkStart w:id="7354" w:name="_Toc356996193"/>
      <w:bookmarkStart w:id="7355" w:name="_Toc356998470"/>
      <w:bookmarkStart w:id="7356" w:name="_Toc356998630"/>
      <w:bookmarkStart w:id="7357" w:name="_Toc356999197"/>
      <w:bookmarkStart w:id="7358" w:name="_Toc357004123"/>
      <w:bookmarkStart w:id="7359" w:name="_Toc357004375"/>
      <w:bookmarkStart w:id="7360" w:name="_Toc357065349"/>
      <w:bookmarkStart w:id="7361" w:name="_Toc357083801"/>
      <w:bookmarkStart w:id="7362" w:name="_Toc357088805"/>
      <w:bookmarkStart w:id="7363" w:name="_Toc357092917"/>
      <w:bookmarkStart w:id="7364" w:name="_Toc357094322"/>
      <w:bookmarkStart w:id="7365" w:name="_Toc357166025"/>
      <w:bookmarkStart w:id="7366" w:name="_Toc356996194"/>
      <w:bookmarkStart w:id="7367" w:name="_Toc356998471"/>
      <w:bookmarkStart w:id="7368" w:name="_Toc356998631"/>
      <w:bookmarkStart w:id="7369" w:name="_Toc356999198"/>
      <w:bookmarkStart w:id="7370" w:name="_Toc357004124"/>
      <w:bookmarkStart w:id="7371" w:name="_Toc357004376"/>
      <w:bookmarkStart w:id="7372" w:name="_Toc357065350"/>
      <w:bookmarkStart w:id="7373" w:name="_Toc357083802"/>
      <w:bookmarkStart w:id="7374" w:name="_Toc357088806"/>
      <w:bookmarkStart w:id="7375" w:name="_Toc357092918"/>
      <w:bookmarkStart w:id="7376" w:name="_Toc357094323"/>
      <w:bookmarkStart w:id="7377" w:name="_Toc357166026"/>
      <w:bookmarkStart w:id="7378" w:name="_Toc356996195"/>
      <w:bookmarkStart w:id="7379" w:name="_Toc356998472"/>
      <w:bookmarkStart w:id="7380" w:name="_Toc356998632"/>
      <w:bookmarkStart w:id="7381" w:name="_Toc356999199"/>
      <w:bookmarkStart w:id="7382" w:name="_Toc357004125"/>
      <w:bookmarkStart w:id="7383" w:name="_Toc357004377"/>
      <w:bookmarkStart w:id="7384" w:name="_Toc357065351"/>
      <w:bookmarkStart w:id="7385" w:name="_Toc357083803"/>
      <w:bookmarkStart w:id="7386" w:name="_Toc357088807"/>
      <w:bookmarkStart w:id="7387" w:name="_Toc357092919"/>
      <w:bookmarkStart w:id="7388" w:name="_Toc357094324"/>
      <w:bookmarkStart w:id="7389" w:name="_Toc357166027"/>
      <w:bookmarkStart w:id="7390" w:name="_Toc356996196"/>
      <w:bookmarkStart w:id="7391" w:name="_Toc356998473"/>
      <w:bookmarkStart w:id="7392" w:name="_Toc356998633"/>
      <w:bookmarkStart w:id="7393" w:name="_Toc356999200"/>
      <w:bookmarkStart w:id="7394" w:name="_Toc357004126"/>
      <w:bookmarkStart w:id="7395" w:name="_Toc357004378"/>
      <w:bookmarkStart w:id="7396" w:name="_Toc357065352"/>
      <w:bookmarkStart w:id="7397" w:name="_Toc357083804"/>
      <w:bookmarkStart w:id="7398" w:name="_Toc357088808"/>
      <w:bookmarkStart w:id="7399" w:name="_Toc357092920"/>
      <w:bookmarkStart w:id="7400" w:name="_Toc357094325"/>
      <w:bookmarkStart w:id="7401" w:name="_Toc357166028"/>
      <w:bookmarkStart w:id="7402" w:name="_Toc356996197"/>
      <w:bookmarkStart w:id="7403" w:name="_Toc356998474"/>
      <w:bookmarkStart w:id="7404" w:name="_Toc356998634"/>
      <w:bookmarkStart w:id="7405" w:name="_Toc356999201"/>
      <w:bookmarkStart w:id="7406" w:name="_Toc357004127"/>
      <w:bookmarkStart w:id="7407" w:name="_Toc357004379"/>
      <w:bookmarkStart w:id="7408" w:name="_Toc357065353"/>
      <w:bookmarkStart w:id="7409" w:name="_Toc357083805"/>
      <w:bookmarkStart w:id="7410" w:name="_Toc357088809"/>
      <w:bookmarkStart w:id="7411" w:name="_Toc357092921"/>
      <w:bookmarkStart w:id="7412" w:name="_Toc357094326"/>
      <w:bookmarkStart w:id="7413" w:name="_Toc357166029"/>
      <w:bookmarkStart w:id="7414" w:name="_Toc356996198"/>
      <w:bookmarkStart w:id="7415" w:name="_Toc356998475"/>
      <w:bookmarkStart w:id="7416" w:name="_Toc356998635"/>
      <w:bookmarkStart w:id="7417" w:name="_Toc356999202"/>
      <w:bookmarkStart w:id="7418" w:name="_Toc357004128"/>
      <w:bookmarkStart w:id="7419" w:name="_Toc357004380"/>
      <w:bookmarkStart w:id="7420" w:name="_Toc357065354"/>
      <w:bookmarkStart w:id="7421" w:name="_Toc357083806"/>
      <w:bookmarkStart w:id="7422" w:name="_Toc357088810"/>
      <w:bookmarkStart w:id="7423" w:name="_Toc357092922"/>
      <w:bookmarkStart w:id="7424" w:name="_Toc357094327"/>
      <w:bookmarkStart w:id="7425" w:name="_Toc357166030"/>
      <w:bookmarkStart w:id="7426" w:name="_Toc356996199"/>
      <w:bookmarkStart w:id="7427" w:name="_Toc356998476"/>
      <w:bookmarkStart w:id="7428" w:name="_Toc356998636"/>
      <w:bookmarkStart w:id="7429" w:name="_Toc356999203"/>
      <w:bookmarkStart w:id="7430" w:name="_Toc357004129"/>
      <w:bookmarkStart w:id="7431" w:name="_Toc357004381"/>
      <w:bookmarkStart w:id="7432" w:name="_Toc357065355"/>
      <w:bookmarkStart w:id="7433" w:name="_Toc357083807"/>
      <w:bookmarkStart w:id="7434" w:name="_Toc357088811"/>
      <w:bookmarkStart w:id="7435" w:name="_Toc357092923"/>
      <w:bookmarkStart w:id="7436" w:name="_Toc357094328"/>
      <w:bookmarkStart w:id="7437" w:name="_Toc357166031"/>
      <w:bookmarkStart w:id="7438" w:name="_Toc356996200"/>
      <w:bookmarkStart w:id="7439" w:name="_Toc356998477"/>
      <w:bookmarkStart w:id="7440" w:name="_Toc356998637"/>
      <w:bookmarkStart w:id="7441" w:name="_Toc356999204"/>
      <w:bookmarkStart w:id="7442" w:name="_Toc357004130"/>
      <w:bookmarkStart w:id="7443" w:name="_Toc357004382"/>
      <w:bookmarkStart w:id="7444" w:name="_Toc357065356"/>
      <w:bookmarkStart w:id="7445" w:name="_Toc357083808"/>
      <w:bookmarkStart w:id="7446" w:name="_Toc357088812"/>
      <w:bookmarkStart w:id="7447" w:name="_Toc357092924"/>
      <w:bookmarkStart w:id="7448" w:name="_Toc357094329"/>
      <w:bookmarkStart w:id="7449" w:name="_Toc357166032"/>
      <w:bookmarkStart w:id="7450" w:name="_Toc356996201"/>
      <w:bookmarkStart w:id="7451" w:name="_Toc356998478"/>
      <w:bookmarkStart w:id="7452" w:name="_Toc356998638"/>
      <w:bookmarkStart w:id="7453" w:name="_Toc356999205"/>
      <w:bookmarkStart w:id="7454" w:name="_Toc357004131"/>
      <w:bookmarkStart w:id="7455" w:name="_Toc357004383"/>
      <w:bookmarkStart w:id="7456" w:name="_Toc357065357"/>
      <w:bookmarkStart w:id="7457" w:name="_Toc357083809"/>
      <w:bookmarkStart w:id="7458" w:name="_Toc357088813"/>
      <w:bookmarkStart w:id="7459" w:name="_Toc357092925"/>
      <w:bookmarkStart w:id="7460" w:name="_Toc357094330"/>
      <w:bookmarkStart w:id="7461" w:name="_Toc357166033"/>
      <w:bookmarkStart w:id="7462" w:name="_Toc356996202"/>
      <w:bookmarkStart w:id="7463" w:name="_Toc356998479"/>
      <w:bookmarkStart w:id="7464" w:name="_Toc356998639"/>
      <w:bookmarkStart w:id="7465" w:name="_Toc356999206"/>
      <w:bookmarkStart w:id="7466" w:name="_Toc357004132"/>
      <w:bookmarkStart w:id="7467" w:name="_Toc357004384"/>
      <w:bookmarkStart w:id="7468" w:name="_Toc357065358"/>
      <w:bookmarkStart w:id="7469" w:name="_Toc357083810"/>
      <w:bookmarkStart w:id="7470" w:name="_Toc357088814"/>
      <w:bookmarkStart w:id="7471" w:name="_Toc357092926"/>
      <w:bookmarkStart w:id="7472" w:name="_Toc357094331"/>
      <w:bookmarkStart w:id="7473" w:name="_Toc357166034"/>
      <w:bookmarkStart w:id="7474" w:name="_Toc356996203"/>
      <w:bookmarkStart w:id="7475" w:name="_Toc356998480"/>
      <w:bookmarkStart w:id="7476" w:name="_Toc356998640"/>
      <w:bookmarkStart w:id="7477" w:name="_Toc356999207"/>
      <w:bookmarkStart w:id="7478" w:name="_Toc357004133"/>
      <w:bookmarkStart w:id="7479" w:name="_Toc357004385"/>
      <w:bookmarkStart w:id="7480" w:name="_Toc357065359"/>
      <w:bookmarkStart w:id="7481" w:name="_Toc357083811"/>
      <w:bookmarkStart w:id="7482" w:name="_Toc357088815"/>
      <w:bookmarkStart w:id="7483" w:name="_Toc357092927"/>
      <w:bookmarkStart w:id="7484" w:name="_Toc357094332"/>
      <w:bookmarkStart w:id="7485" w:name="_Toc357166035"/>
      <w:bookmarkStart w:id="7486" w:name="_Toc357763096"/>
      <w:bookmarkStart w:id="7487" w:name="_Toc357781229"/>
      <w:bookmarkStart w:id="7488" w:name="_Toc357784842"/>
      <w:bookmarkStart w:id="7489" w:name="_Toc357788464"/>
      <w:bookmarkStart w:id="7490" w:name="_Toc357792125"/>
      <w:bookmarkStart w:id="7491" w:name="_Toc357945985"/>
      <w:bookmarkStart w:id="7492" w:name="_Toc357763097"/>
      <w:bookmarkStart w:id="7493" w:name="_Toc357781230"/>
      <w:bookmarkStart w:id="7494" w:name="_Toc357784843"/>
      <w:bookmarkStart w:id="7495" w:name="_Toc357788465"/>
      <w:bookmarkStart w:id="7496" w:name="_Toc357792126"/>
      <w:bookmarkStart w:id="7497" w:name="_Toc357945986"/>
      <w:bookmarkStart w:id="7498" w:name="_Toc357946525"/>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r w:rsidRPr="000E44AA">
        <w:rPr>
          <w:rFonts w:asciiTheme="minorHAnsi" w:hAnsiTheme="minorHAnsi" w:cstheme="minorHAnsi"/>
          <w:noProof w:val="0"/>
          <w:lang w:val="sk-SK"/>
        </w:rPr>
        <w:t>Letecká doprava</w:t>
      </w:r>
      <w:bookmarkEnd w:id="7498"/>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Spoločné prevádzkovo-organizačné opatrenie v podobe zmien na strane letiskových spoločností prevádzkujúcich letiská na území SR v tendenciách optimalizácie ich počtu, rozsahu a charakteru poskytovaných služieb.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Opatrenie vychádza z evidovaných finančných a prevádzkových problémov predovšetkým na strane niektorých letiskových spoločností a nutnosti finančnej podpory zo strany štátu. </w:t>
      </w:r>
    </w:p>
    <w:p w:rsidR="00F467EB" w:rsidRPr="000E44AA" w:rsidRDefault="00F467EB" w:rsidP="00F467EB">
      <w:pPr>
        <w:rPr>
          <w:rFonts w:asciiTheme="minorHAnsi" w:hAnsiTheme="minorHAnsi" w:cstheme="minorHAnsi"/>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eastAsia="cs-CZ"/>
        </w:rPr>
      </w:pPr>
      <w:r w:rsidRPr="000E44AA">
        <w:rPr>
          <w:rFonts w:asciiTheme="minorHAnsi" w:hAnsiTheme="minorHAnsi" w:cstheme="minorHAnsi"/>
          <w:b/>
          <w:bCs/>
          <w:lang w:val="sk-SK"/>
        </w:rPr>
        <w:t xml:space="preserve">SL1 </w:t>
      </w:r>
      <w:r w:rsidRPr="000E44AA">
        <w:rPr>
          <w:rFonts w:asciiTheme="minorHAnsi" w:hAnsiTheme="minorHAnsi" w:cstheme="minorHAnsi"/>
          <w:b/>
          <w:lang w:val="sk-SK"/>
        </w:rPr>
        <w:t>Efektívny rozvoj siete infraštruktúry leteckej dopravy</w:t>
      </w:r>
    </w:p>
    <w:p w:rsidR="00F467EB" w:rsidRPr="000E44AA" w:rsidRDefault="00F467EB" w:rsidP="00F467EB">
      <w:pPr>
        <w:pStyle w:val="DSS2Nadpis3"/>
        <w:rPr>
          <w:rFonts w:asciiTheme="minorHAnsi" w:hAnsiTheme="minorHAnsi" w:cstheme="minorHAnsi"/>
          <w:noProof w:val="0"/>
          <w:lang w:val="sk-SK"/>
        </w:rPr>
      </w:pPr>
      <w:bookmarkStart w:id="7499" w:name="_Toc357763100"/>
      <w:bookmarkStart w:id="7500" w:name="_Toc357781233"/>
      <w:bookmarkStart w:id="7501" w:name="_Toc357784846"/>
      <w:bookmarkStart w:id="7502" w:name="_Toc357788468"/>
      <w:bookmarkStart w:id="7503" w:name="_Toc357792129"/>
      <w:bookmarkStart w:id="7504" w:name="_Toc357945989"/>
      <w:bookmarkStart w:id="7505" w:name="_Toc357946526"/>
      <w:bookmarkEnd w:id="7499"/>
      <w:bookmarkEnd w:id="7500"/>
      <w:bookmarkEnd w:id="7501"/>
      <w:bookmarkEnd w:id="7502"/>
      <w:bookmarkEnd w:id="7503"/>
      <w:bookmarkEnd w:id="7504"/>
      <w:r w:rsidRPr="000E44AA">
        <w:rPr>
          <w:rFonts w:asciiTheme="minorHAnsi" w:hAnsiTheme="minorHAnsi" w:cstheme="minorHAnsi"/>
          <w:noProof w:val="0"/>
          <w:lang w:val="sk-SK"/>
        </w:rPr>
        <w:t>Vodná doprava</w:t>
      </w:r>
      <w:bookmarkEnd w:id="7505"/>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eastAsia="cs-CZ"/>
        </w:rPr>
        <w:t>Správa a údržba vodných ciest a plavebných objektov na úrovni celoročnej splavnosti</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Prevádzkovými opatreniami pre opodstatnenie investícií v oblasti vodnej dopravy je správa a údržba vodných ciest a plavebných objektov na úrovni celoročnej splavnosti. Napríklad pravidelná údržba regulačných stavieb, oprava a údržba terminálov intermodálnej prepravy a zabezpečovanie požadovaných parametrov plavebnej dráhy realizáciou investícií. </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bCs/>
          <w:lang w:val="sk-SK"/>
        </w:rPr>
      </w:pPr>
      <w:r w:rsidRPr="000E44AA">
        <w:rPr>
          <w:rFonts w:asciiTheme="minorHAnsi" w:hAnsiTheme="minorHAnsi" w:cstheme="minorHAnsi"/>
          <w:b/>
          <w:bCs/>
          <w:lang w:val="sk-SK"/>
        </w:rPr>
        <w:t xml:space="preserve">SV1: </w:t>
      </w:r>
      <w:r w:rsidRPr="000E44AA">
        <w:rPr>
          <w:rFonts w:asciiTheme="minorHAnsi" w:hAnsiTheme="minorHAnsi" w:cstheme="minorHAnsi"/>
          <w:b/>
          <w:lang w:val="sk-SK"/>
        </w:rPr>
        <w:t>Rozvoj, modernizácia a rekonštrukcia infraštruktúry vodných ciest</w:t>
      </w:r>
    </w:p>
    <w:p w:rsidR="00F467EB" w:rsidRPr="000E44AA" w:rsidRDefault="00F467EB" w:rsidP="00F467EB">
      <w:pPr>
        <w:rPr>
          <w:rFonts w:asciiTheme="minorHAnsi" w:hAnsiTheme="minorHAnsi" w:cstheme="minorHAnsi"/>
          <w:b/>
          <w:bCs/>
          <w:lang w:val="sk-SK"/>
        </w:rPr>
      </w:pPr>
      <w:r w:rsidRPr="000E44AA">
        <w:rPr>
          <w:rFonts w:asciiTheme="minorHAnsi" w:hAnsiTheme="minorHAnsi" w:cstheme="minorHAnsi"/>
          <w:b/>
          <w:bCs/>
          <w:lang w:val="sk-SK"/>
        </w:rPr>
        <w:t xml:space="preserve">SV2: </w:t>
      </w:r>
      <w:r w:rsidRPr="000E44AA">
        <w:rPr>
          <w:rFonts w:asciiTheme="minorHAnsi" w:hAnsiTheme="minorHAnsi" w:cstheme="minorHAnsi"/>
          <w:b/>
          <w:lang w:val="sk-SK"/>
        </w:rPr>
        <w:t>Údržba, obnova, modernizácia a rozvoj infraštruktúry verejných prístavov</w:t>
      </w:r>
    </w:p>
    <w:p w:rsidR="00F467EB" w:rsidRPr="000E44AA" w:rsidRDefault="00F467EB" w:rsidP="00F467EB">
      <w:pPr>
        <w:pStyle w:val="DSS2Nadpis2"/>
        <w:rPr>
          <w:rFonts w:asciiTheme="minorHAnsi" w:hAnsiTheme="minorHAnsi" w:cstheme="minorHAnsi"/>
          <w:lang w:val="sk-SK" w:eastAsia="cs-CZ"/>
        </w:rPr>
      </w:pPr>
      <w:bookmarkStart w:id="7506" w:name="_Toc358632961"/>
      <w:bookmarkStart w:id="7507" w:name="_Toc357763102"/>
      <w:bookmarkStart w:id="7508" w:name="_Toc357781235"/>
      <w:bookmarkStart w:id="7509" w:name="_Toc357784848"/>
      <w:bookmarkStart w:id="7510" w:name="_Toc357788470"/>
      <w:bookmarkStart w:id="7511" w:name="_Toc357792131"/>
      <w:bookmarkStart w:id="7512" w:name="_Toc357945991"/>
      <w:bookmarkStart w:id="7513" w:name="_Toc357763103"/>
      <w:bookmarkStart w:id="7514" w:name="_Toc357781236"/>
      <w:bookmarkStart w:id="7515" w:name="_Toc357784849"/>
      <w:bookmarkStart w:id="7516" w:name="_Toc357788471"/>
      <w:bookmarkStart w:id="7517" w:name="_Toc357792132"/>
      <w:bookmarkStart w:id="7518" w:name="_Toc357945992"/>
      <w:bookmarkStart w:id="7519" w:name="_Toc357763104"/>
      <w:bookmarkStart w:id="7520" w:name="_Toc357781237"/>
      <w:bookmarkStart w:id="7521" w:name="_Toc357784850"/>
      <w:bookmarkStart w:id="7522" w:name="_Toc357788472"/>
      <w:bookmarkStart w:id="7523" w:name="_Toc357792133"/>
      <w:bookmarkStart w:id="7524" w:name="_Toc357945993"/>
      <w:bookmarkStart w:id="7525" w:name="_Toc357946527"/>
      <w:bookmarkStart w:id="7526" w:name="_Toc362359040"/>
      <w:bookmarkStart w:id="7527" w:name="_Toc357946528"/>
      <w:bookmarkStart w:id="7528" w:name="_Toc358554125"/>
      <w:bookmarkStart w:id="7529" w:name="_Toc358632963"/>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r w:rsidRPr="000E44AA">
        <w:rPr>
          <w:rFonts w:asciiTheme="minorHAnsi" w:hAnsiTheme="minorHAnsi" w:cstheme="minorHAnsi"/>
          <w:lang w:val="sk-SK" w:eastAsia="cs-CZ"/>
        </w:rPr>
        <w:lastRenderedPageBreak/>
        <w:t>Infraštruktúrne opatrenia</w:t>
      </w:r>
      <w:bookmarkEnd w:id="7525"/>
      <w:bookmarkEnd w:id="7526"/>
    </w:p>
    <w:bookmarkEnd w:id="7527"/>
    <w:bookmarkEnd w:id="7528"/>
    <w:bookmarkEnd w:id="7529"/>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Cestná doprava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súčasnosti plánovaná a budovaná sieť diaľnic a rýchlostných ciest bude tvoriť hlavné osi cestnej dopravy medzi významnými centrami slovenských regiónov a taktiež hlavné osi medzinárodnej tranzitnej dopravy. Po jej dobudovaní sa významným spôsobom zlepší dostupnosť cestnou dopravou medzi centrami slovenských regiónov a zároveň dostupnosť významných hospodárskych centier v okolitých krajinách.</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Hlavný komunikačný systém cestnej dopravy a kostru cestnej siete dopĺňajú významným spôsobom cesty I. triedy, najmä v regiónoch, kde nie je plánovaná cestná komunikácia vyššieho typu. Zároveň </w:t>
      </w:r>
      <w:r>
        <w:rPr>
          <w:rFonts w:asciiTheme="minorHAnsi" w:hAnsiTheme="minorHAnsi" w:cstheme="minorHAnsi"/>
          <w:lang w:val="sk-SK"/>
        </w:rPr>
        <w:t>C</w:t>
      </w:r>
      <w:r w:rsidRPr="000E44AA">
        <w:rPr>
          <w:rFonts w:asciiTheme="minorHAnsi" w:hAnsiTheme="minorHAnsi" w:cstheme="minorHAnsi"/>
          <w:lang w:val="sk-SK"/>
        </w:rPr>
        <w:t xml:space="preserve">esty I. triedy slúžia ako hlavné tepny cestnej dopravy napájajúce sa na diaľničnú sieť a hlavné komunikačné osi v regiónoch. Na spoľahlivé fungovanie tejto siete je potrebné jej dobudovanie a skapacitnenie v najproblematickejších úsekoch (obchvaty, preložky).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Dobudovanie diaľnice D1</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Diaľnica D1 je najvýznamnejším diaľničným prepojením naprieč </w:t>
      </w:r>
      <w:r w:rsidR="00F5195E">
        <w:rPr>
          <w:rFonts w:asciiTheme="minorHAnsi" w:hAnsiTheme="minorHAnsi" w:cstheme="minorHAnsi"/>
          <w:lang w:val="sk-SK"/>
        </w:rPr>
        <w:t>územím SR</w:t>
      </w:r>
      <w:r w:rsidRPr="000E44AA">
        <w:rPr>
          <w:rFonts w:asciiTheme="minorHAnsi" w:hAnsiTheme="minorHAnsi" w:cstheme="minorHAnsi"/>
          <w:lang w:val="sk-SK"/>
        </w:rPr>
        <w:t xml:space="preserve"> v </w:t>
      </w:r>
      <w:proofErr w:type="spellStart"/>
      <w:r w:rsidRPr="000E44AA">
        <w:rPr>
          <w:rFonts w:asciiTheme="minorHAnsi" w:hAnsiTheme="minorHAnsi" w:cstheme="minorHAnsi"/>
          <w:lang w:val="sk-SK"/>
        </w:rPr>
        <w:t>západovýchodnom</w:t>
      </w:r>
      <w:proofErr w:type="spellEnd"/>
      <w:r w:rsidRPr="000E44AA">
        <w:rPr>
          <w:rFonts w:asciiTheme="minorHAnsi" w:hAnsiTheme="minorHAnsi" w:cstheme="minorHAnsi"/>
          <w:lang w:val="sk-SK"/>
        </w:rPr>
        <w:t xml:space="preserve"> smerovaní a tv</w:t>
      </w:r>
      <w:r w:rsidR="00F5195E">
        <w:rPr>
          <w:rFonts w:asciiTheme="minorHAnsi" w:hAnsiTheme="minorHAnsi" w:cstheme="minorHAnsi"/>
          <w:lang w:val="sk-SK"/>
        </w:rPr>
        <w:t>orí chrbticovú os cestnej siete</w:t>
      </w:r>
      <w:r w:rsidRPr="000E44AA">
        <w:rPr>
          <w:rFonts w:asciiTheme="minorHAnsi" w:hAnsiTheme="minorHAnsi" w:cstheme="minorHAnsi"/>
          <w:lang w:val="sk-SK"/>
        </w:rPr>
        <w:t>. Diaľnica D1 je súčasťou vetvy multimodálneho koridoru Va vedenom v trase Bratislava – Žilina – Užhorod a súč</w:t>
      </w:r>
      <w:r w:rsidR="00AD5DA2">
        <w:rPr>
          <w:rFonts w:asciiTheme="minorHAnsi" w:hAnsiTheme="minorHAnsi" w:cstheme="minorHAnsi"/>
          <w:lang w:val="sk-SK"/>
        </w:rPr>
        <w:t>asťou základnej siete TEN-T. Po </w:t>
      </w:r>
      <w:r w:rsidRPr="000E44AA">
        <w:rPr>
          <w:rFonts w:asciiTheme="minorHAnsi" w:hAnsiTheme="minorHAnsi" w:cstheme="minorHAnsi"/>
          <w:lang w:val="sk-SK"/>
        </w:rPr>
        <w:t xml:space="preserve">dobudovaní bude spájať 6 krajských miest a 8 z desiatich najväčších miest na Slovensku a ich </w:t>
      </w:r>
      <w:r>
        <w:rPr>
          <w:rFonts w:asciiTheme="minorHAnsi" w:hAnsiTheme="minorHAnsi" w:cstheme="minorHAnsi"/>
          <w:lang w:val="sk-SK"/>
        </w:rPr>
        <w:t xml:space="preserve">priľahlých </w:t>
      </w:r>
      <w:r w:rsidRPr="000E44AA">
        <w:rPr>
          <w:rFonts w:asciiTheme="minorHAnsi" w:hAnsiTheme="minorHAnsi" w:cstheme="minorHAnsi"/>
          <w:lang w:val="sk-SK"/>
        </w:rPr>
        <w:t xml:space="preserve">regiónov. Významne tak prispeje k zlepšeniu vzájomnej dostupnosti týchto miest a zároveň k zlepšeniu spojenia </w:t>
      </w:r>
      <w:r>
        <w:rPr>
          <w:rFonts w:asciiTheme="minorHAnsi" w:hAnsiTheme="minorHAnsi" w:cstheme="minorHAnsi"/>
          <w:lang w:val="sk-SK"/>
        </w:rPr>
        <w:t>s</w:t>
      </w:r>
      <w:r w:rsidR="00F5195E">
        <w:rPr>
          <w:rFonts w:asciiTheme="minorHAnsi" w:hAnsiTheme="minorHAnsi" w:cstheme="minorHAnsi"/>
          <w:lang w:val="sk-SK"/>
        </w:rPr>
        <w:t> </w:t>
      </w:r>
      <w:r w:rsidRPr="000E44AA">
        <w:rPr>
          <w:rFonts w:asciiTheme="minorHAnsi" w:hAnsiTheme="minorHAnsi" w:cstheme="minorHAnsi"/>
          <w:lang w:val="sk-SK"/>
        </w:rPr>
        <w:t>Ukrajin</w:t>
      </w:r>
      <w:r>
        <w:rPr>
          <w:rFonts w:asciiTheme="minorHAnsi" w:hAnsiTheme="minorHAnsi" w:cstheme="minorHAnsi"/>
          <w:lang w:val="sk-SK"/>
        </w:rPr>
        <w:t>o</w:t>
      </w:r>
      <w:r w:rsidRPr="000E44AA">
        <w:rPr>
          <w:rFonts w:asciiTheme="minorHAnsi" w:hAnsiTheme="minorHAnsi" w:cstheme="minorHAnsi"/>
          <w:lang w:val="sk-SK"/>
        </w:rPr>
        <w:t>u a bude poskytovať potrebnú kapacitu v týchto dopravných smeroch.</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r w:rsidRPr="000E44AA">
        <w:rPr>
          <w:rFonts w:asciiTheme="minorHAnsi" w:hAnsiTheme="minorHAnsi" w:cstheme="minorHAnsi"/>
          <w:b/>
          <w:bCs/>
          <w:color w:val="003366"/>
          <w:lang w:val="sk-SK"/>
        </w:rPr>
        <w:tab/>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 xml:space="preserve">SC5: Zníženie socioekonomických a environmentálnych </w:t>
      </w:r>
      <w:r>
        <w:rPr>
          <w:rFonts w:asciiTheme="minorHAnsi" w:hAnsiTheme="minorHAnsi" w:cstheme="minorHAnsi"/>
          <w:b/>
          <w:lang w:val="sk-SK"/>
        </w:rPr>
        <w:t>vplyvov</w:t>
      </w:r>
      <w:r w:rsidRPr="000E44AA">
        <w:rPr>
          <w:rFonts w:asciiTheme="minorHAnsi" w:hAnsiTheme="minorHAnsi" w:cstheme="minorHAnsi"/>
          <w:b/>
          <w:lang w:val="sk-SK"/>
        </w:rPr>
        <w:t xml:space="preserve"> cestnej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Severojužné prepojenie do Poľska a Českej republiky</w:t>
      </w:r>
    </w:p>
    <w:p w:rsidR="00F467EB" w:rsidRPr="000E44AA" w:rsidRDefault="0036365D" w:rsidP="00F467EB">
      <w:pPr>
        <w:rPr>
          <w:rFonts w:asciiTheme="minorHAnsi" w:hAnsiTheme="minorHAnsi" w:cstheme="minorHAnsi"/>
          <w:lang w:val="sk-SK"/>
        </w:rPr>
      </w:pPr>
      <w:r>
        <w:rPr>
          <w:rFonts w:asciiTheme="minorHAnsi" w:hAnsiTheme="minorHAnsi" w:cstheme="minorHAnsi"/>
          <w:lang w:val="sk-SK"/>
        </w:rPr>
        <w:t>Slovenská republika</w:t>
      </w:r>
      <w:r w:rsidR="00F467EB" w:rsidRPr="000E44AA">
        <w:rPr>
          <w:rFonts w:asciiTheme="minorHAnsi" w:hAnsiTheme="minorHAnsi" w:cstheme="minorHAnsi"/>
          <w:lang w:val="sk-SK"/>
        </w:rPr>
        <w:t xml:space="preserve"> je významnou tranzitnou krajinou pre cestnú dopravu v severojužnom smere</w:t>
      </w:r>
      <w:r w:rsidR="00F467EB">
        <w:rPr>
          <w:rFonts w:asciiTheme="minorHAnsi" w:hAnsiTheme="minorHAnsi" w:cstheme="minorHAnsi"/>
          <w:lang w:val="sk-SK"/>
        </w:rPr>
        <w:t>,</w:t>
      </w:r>
      <w:r w:rsidR="00F467EB" w:rsidRPr="000E44AA">
        <w:rPr>
          <w:rFonts w:asciiTheme="minorHAnsi" w:hAnsiTheme="minorHAnsi" w:cstheme="minorHAnsi"/>
          <w:lang w:val="sk-SK"/>
        </w:rPr>
        <w:t xml:space="preserve"> avšak súčasná cestná sieť svojimi technickými parametrami, </w:t>
      </w:r>
      <w:r w:rsidR="00F467EB">
        <w:rPr>
          <w:rFonts w:asciiTheme="minorHAnsi" w:hAnsiTheme="minorHAnsi" w:cstheme="minorHAnsi"/>
          <w:lang w:val="sk-SK"/>
        </w:rPr>
        <w:t>nepostačuje</w:t>
      </w:r>
      <w:r w:rsidR="00557268">
        <w:rPr>
          <w:rFonts w:asciiTheme="minorHAnsi" w:hAnsiTheme="minorHAnsi" w:cstheme="minorHAnsi"/>
          <w:lang w:val="sk-SK"/>
        </w:rPr>
        <w:t xml:space="preserve"> </w:t>
      </w:r>
      <w:r>
        <w:rPr>
          <w:rFonts w:asciiTheme="minorHAnsi" w:hAnsiTheme="minorHAnsi" w:cstheme="minorHAnsi"/>
          <w:lang w:val="sk-SK"/>
        </w:rPr>
        <w:t>kapacitne ani bezpečnosťou. Je </w:t>
      </w:r>
      <w:r w:rsidR="00F467EB" w:rsidRPr="000E44AA">
        <w:rPr>
          <w:rFonts w:asciiTheme="minorHAnsi" w:hAnsiTheme="minorHAnsi" w:cstheme="minorHAnsi"/>
          <w:lang w:val="sk-SK"/>
        </w:rPr>
        <w:t xml:space="preserve">potrebné urýchlené dobudovanie diaľnice D3 spolu s rýchlostnou cestou </w:t>
      </w:r>
      <w:r w:rsidR="00AD5DA2">
        <w:rPr>
          <w:rFonts w:asciiTheme="minorHAnsi" w:hAnsiTheme="minorHAnsi" w:cstheme="minorHAnsi"/>
          <w:lang w:val="sk-SK"/>
        </w:rPr>
        <w:t>R5. Diaľnica D3 je súčasťou VI. </w:t>
      </w:r>
      <w:r w:rsidR="00F467EB" w:rsidRPr="000E44AA">
        <w:rPr>
          <w:rFonts w:asciiTheme="minorHAnsi" w:hAnsiTheme="minorHAnsi" w:cstheme="minorHAnsi"/>
          <w:lang w:val="sk-SK"/>
        </w:rPr>
        <w:t xml:space="preserve">multimodálneho koridoru a základnej siete TEN-T a spolu s R5 výrazne zlepší vzájomnú dostupnosť </w:t>
      </w:r>
      <w:r>
        <w:rPr>
          <w:rFonts w:asciiTheme="minorHAnsi" w:hAnsiTheme="minorHAnsi" w:cstheme="minorHAnsi"/>
          <w:lang w:val="sk-SK"/>
        </w:rPr>
        <w:t>SR</w:t>
      </w:r>
      <w:r w:rsidR="00F467EB" w:rsidRPr="000E44AA">
        <w:rPr>
          <w:rFonts w:asciiTheme="minorHAnsi" w:hAnsiTheme="minorHAnsi" w:cstheme="minorHAnsi"/>
          <w:lang w:val="sk-SK"/>
        </w:rPr>
        <w:t xml:space="preserve">, priemyselného regiónu Žiliny a hospodársky dôležitého Ostravska a Horného Sliezska. </w:t>
      </w:r>
      <w:r>
        <w:rPr>
          <w:rFonts w:asciiTheme="minorHAnsi" w:hAnsiTheme="minorHAnsi" w:cstheme="minorHAnsi"/>
          <w:lang w:val="sk-SK"/>
        </w:rPr>
        <w:t>Slovenská republika</w:t>
      </w:r>
      <w:r w:rsidR="00F467EB" w:rsidRPr="000E44AA">
        <w:rPr>
          <w:rFonts w:asciiTheme="minorHAnsi" w:hAnsiTheme="minorHAnsi" w:cstheme="minorHAnsi"/>
          <w:lang w:val="sk-SK"/>
        </w:rPr>
        <w:t xml:space="preserve"> sa k dobudovaniu tohto spojenia zaviazalo medzinárodnou zmluvou s Poľskom.</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r w:rsidRPr="000E44AA">
        <w:rPr>
          <w:rFonts w:asciiTheme="minorHAnsi" w:hAnsiTheme="minorHAnsi" w:cstheme="minorHAnsi"/>
          <w:b/>
          <w:bCs/>
          <w:color w:val="003366"/>
          <w:lang w:val="sk-SK"/>
        </w:rPr>
        <w:tab/>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 xml:space="preserve">SC5: Zníženie socioekonomických a environmentálnych </w:t>
      </w:r>
      <w:r>
        <w:rPr>
          <w:rFonts w:asciiTheme="minorHAnsi" w:hAnsiTheme="minorHAnsi" w:cstheme="minorHAnsi"/>
          <w:b/>
          <w:lang w:val="sk-SK"/>
        </w:rPr>
        <w:t>vplyvov</w:t>
      </w:r>
      <w:r w:rsidRPr="000E44AA">
        <w:rPr>
          <w:rFonts w:asciiTheme="minorHAnsi" w:hAnsiTheme="minorHAnsi" w:cstheme="minorHAnsi"/>
          <w:b/>
          <w:lang w:val="sk-SK"/>
        </w:rPr>
        <w:t xml:space="preserve"> cestnej dopravy</w:t>
      </w:r>
    </w:p>
    <w:p w:rsidR="00F467EB" w:rsidRPr="000E44AA" w:rsidRDefault="00F467EB" w:rsidP="00F467EB">
      <w:pPr>
        <w:spacing w:before="0" w:after="0" w:line="240" w:lineRule="auto"/>
        <w:jc w:val="left"/>
        <w:rPr>
          <w:rFonts w:asciiTheme="minorHAnsi" w:eastAsia="Times New Roman" w:hAnsiTheme="minorHAnsi" w:cstheme="minorHAnsi"/>
          <w:bCs/>
          <w:color w:val="0F243E" w:themeColor="text2" w:themeShade="80"/>
          <w:szCs w:val="28"/>
          <w:lang w:val="sk-SK"/>
        </w:rPr>
      </w:pPr>
      <w:r w:rsidRPr="000E44AA">
        <w:rPr>
          <w:rFonts w:asciiTheme="minorHAnsi" w:hAnsiTheme="minorHAnsi" w:cstheme="minorHAnsi"/>
          <w:lang w:val="sk-SK"/>
        </w:rPr>
        <w:br w:type="page"/>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Severojužné prepojenie na východnom Slovensku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Vzhľadom na významný objem nákladného tranzitu medzi Poľskom a Maďarskom v tomto regióne, kapacitne a bezpečnostnými parametrami nevyhovujúce súčasné prepojeni</w:t>
      </w:r>
      <w:r>
        <w:rPr>
          <w:rFonts w:asciiTheme="minorHAnsi" w:hAnsiTheme="minorHAnsi" w:cstheme="minorHAnsi"/>
          <w:lang w:val="sk-SK"/>
        </w:rPr>
        <w:t>e</w:t>
      </w:r>
      <w:r w:rsidRPr="000E44AA">
        <w:rPr>
          <w:rFonts w:asciiTheme="minorHAnsi" w:hAnsiTheme="minorHAnsi" w:cstheme="minorHAnsi"/>
          <w:lang w:val="sk-SK"/>
        </w:rPr>
        <w:t xml:space="preserve"> po cestách I. triedy, je potrebné riešiť toto prepojenie dobudovaním rýchlostnej cesty R4, ktorá bude slúžiť medzinárodnej tranzitnej doprave v tomto smere a zároveň zlepší vzájomnú dostupnosť Košíc a Prešova s </w:t>
      </w:r>
      <w:proofErr w:type="spellStart"/>
      <w:r w:rsidRPr="000E44AA">
        <w:rPr>
          <w:rFonts w:asciiTheme="minorHAnsi" w:hAnsiTheme="minorHAnsi" w:cstheme="minorHAnsi"/>
          <w:lang w:val="sk-SK"/>
        </w:rPr>
        <w:t>Miskolcom</w:t>
      </w:r>
      <w:proofErr w:type="spellEnd"/>
      <w:r w:rsidRPr="000E44AA">
        <w:rPr>
          <w:rFonts w:asciiTheme="minorHAnsi" w:hAnsiTheme="minorHAnsi" w:cstheme="minorHAnsi"/>
          <w:lang w:val="sk-SK"/>
        </w:rPr>
        <w:t>, Budapešťou a </w:t>
      </w:r>
      <w:proofErr w:type="spellStart"/>
      <w:r w:rsidRPr="000E44AA">
        <w:rPr>
          <w:rFonts w:asciiTheme="minorHAnsi" w:hAnsiTheme="minorHAnsi" w:cstheme="minorHAnsi"/>
          <w:lang w:val="sk-SK"/>
        </w:rPr>
        <w:t>Rzeszówom</w:t>
      </w:r>
      <w:proofErr w:type="spellEnd"/>
      <w:r w:rsidRPr="000E44AA">
        <w:rPr>
          <w:rFonts w:asciiTheme="minorHAnsi" w:hAnsiTheme="minorHAnsi" w:cstheme="minorHAnsi"/>
          <w:lang w:val="sk-SK"/>
        </w:rPr>
        <w:t>. Táto trasa je tiež súčasťou súhrnnej siete TEN-T.</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r w:rsidRPr="000E44AA">
        <w:rPr>
          <w:rFonts w:asciiTheme="minorHAnsi" w:hAnsiTheme="minorHAnsi" w:cstheme="minorHAnsi"/>
          <w:b/>
          <w:bCs/>
          <w:color w:val="003366"/>
          <w:lang w:val="sk-SK"/>
        </w:rPr>
        <w:tab/>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SC5: Zníženie socioekonomických a environmentálnych dopadov cestnej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Stredoslovenská západovýchodná komunikačná os</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Vybudovanie rýchlostnej cesty R2 významným spôsobom prispeje k zlepšeniu vzájomného prepojenia Trenčína, Zvolena/Banskej Bystrice a Košíc a taktiež medziľahlých regiónov postihnutých štrukturálnymi zmenami v ekonomike a vysokou mierou nezamestnanosti. Vybudovanie tejto cestnej osi poskytne potrebnú kapacitu a úroveň bezpečnosti, ktorá ja na súčasnej ceste I/50 neúnosná. Trasa je súčasťou súhrnnej siete TEN-T.</w:t>
      </w:r>
    </w:p>
    <w:p w:rsidR="00F467EB" w:rsidRPr="000E44AA" w:rsidRDefault="000F6392" w:rsidP="00F467EB">
      <w:pPr>
        <w:rPr>
          <w:rFonts w:asciiTheme="minorHAnsi" w:hAnsiTheme="minorHAnsi" w:cstheme="minorHAnsi"/>
          <w:b/>
          <w:bCs/>
          <w:color w:val="003366"/>
          <w:lang w:val="sk-SK"/>
        </w:rPr>
      </w:pPr>
      <w:r>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SC5: Zníženie socioekonomických a environmentálnych dopadov cestnej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Stredoslovenská severojužná komunikačná os</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Dôležitou potrebou je zlepšenie vzájomného prepojenia miest strednej časti S</w:t>
      </w:r>
      <w:r w:rsidR="00F5195E">
        <w:rPr>
          <w:rFonts w:asciiTheme="minorHAnsi" w:hAnsiTheme="minorHAnsi" w:cstheme="minorHAnsi"/>
          <w:lang w:val="sk-SK"/>
        </w:rPr>
        <w:t>R</w:t>
      </w:r>
      <w:r w:rsidRPr="000E44AA">
        <w:rPr>
          <w:rFonts w:asciiTheme="minorHAnsi" w:hAnsiTheme="minorHAnsi" w:cstheme="minorHAnsi"/>
          <w:lang w:val="sk-SK"/>
        </w:rPr>
        <w:t xml:space="preserve"> (Banská Bystrica, Zvolen) s regiónom severného Slovenska (Žilina, Martin, Ružomber</w:t>
      </w:r>
      <w:r w:rsidR="00EA222A">
        <w:rPr>
          <w:rFonts w:asciiTheme="minorHAnsi" w:hAnsiTheme="minorHAnsi" w:cstheme="minorHAnsi"/>
          <w:lang w:val="sk-SK"/>
        </w:rPr>
        <w:t>ok) kapacitnou komunikáciou, na </w:t>
      </w:r>
      <w:r w:rsidR="00F5195E">
        <w:rPr>
          <w:rFonts w:asciiTheme="minorHAnsi" w:hAnsiTheme="minorHAnsi" w:cstheme="minorHAnsi"/>
          <w:lang w:val="sk-SK"/>
        </w:rPr>
        <w:t>ktorej by </w:t>
      </w:r>
      <w:r w:rsidRPr="000E44AA">
        <w:rPr>
          <w:rFonts w:asciiTheme="minorHAnsi" w:hAnsiTheme="minorHAnsi" w:cstheme="minorHAnsi"/>
          <w:lang w:val="sk-SK"/>
        </w:rPr>
        <w:t>doprava nebola vo významnej miere ovplyvňovaná poveternostný</w:t>
      </w:r>
      <w:r>
        <w:rPr>
          <w:rFonts w:asciiTheme="minorHAnsi" w:hAnsiTheme="minorHAnsi" w:cstheme="minorHAnsi"/>
          <w:lang w:val="sk-SK"/>
        </w:rPr>
        <w:t>mi</w:t>
      </w:r>
      <w:r w:rsidRPr="000E44AA">
        <w:rPr>
          <w:rFonts w:asciiTheme="minorHAnsi" w:hAnsiTheme="minorHAnsi" w:cstheme="minorHAnsi"/>
          <w:lang w:val="sk-SK"/>
        </w:rPr>
        <w:t xml:space="preserve"> vplyvmi</w:t>
      </w:r>
      <w:r>
        <w:rPr>
          <w:rFonts w:asciiTheme="minorHAnsi" w:hAnsiTheme="minorHAnsi" w:cstheme="minorHAnsi"/>
          <w:lang w:val="sk-SK"/>
        </w:rPr>
        <w:t>,</w:t>
      </w:r>
      <w:r w:rsidRPr="000E44AA">
        <w:rPr>
          <w:rFonts w:asciiTheme="minorHAnsi" w:hAnsiTheme="minorHAnsi" w:cstheme="minorHAnsi"/>
          <w:lang w:val="sk-SK"/>
        </w:rPr>
        <w:t xml:space="preserve"> ako je to najmä v zimnom období na v súčasnosti využívaných horských priecho</w:t>
      </w:r>
      <w:r w:rsidR="00EA222A">
        <w:rPr>
          <w:rFonts w:asciiTheme="minorHAnsi" w:hAnsiTheme="minorHAnsi" w:cstheme="minorHAnsi"/>
          <w:lang w:val="sk-SK"/>
        </w:rPr>
        <w:t>doch. Súčasťou tejto potreby je </w:t>
      </w:r>
      <w:r w:rsidRPr="000E44AA">
        <w:rPr>
          <w:rFonts w:asciiTheme="minorHAnsi" w:hAnsiTheme="minorHAnsi" w:cstheme="minorHAnsi"/>
          <w:lang w:val="sk-SK"/>
        </w:rPr>
        <w:t>vybudovanie kapacitného cestného prepojenia pre tranzitnú dopravu medzi Poľskom a Maďarskom a</w:t>
      </w:r>
      <w:r w:rsidR="000F6392">
        <w:rPr>
          <w:rFonts w:asciiTheme="minorHAnsi" w:hAnsiTheme="minorHAnsi" w:cstheme="minorHAnsi"/>
          <w:lang w:val="sk-SK"/>
        </w:rPr>
        <w:t> </w:t>
      </w:r>
      <w:r w:rsidRPr="000E44AA">
        <w:rPr>
          <w:rFonts w:asciiTheme="minorHAnsi" w:hAnsiTheme="minorHAnsi" w:cstheme="minorHAnsi"/>
          <w:lang w:val="sk-SK"/>
        </w:rPr>
        <w:t>zlepšeni</w:t>
      </w:r>
      <w:r>
        <w:rPr>
          <w:rFonts w:asciiTheme="minorHAnsi" w:hAnsiTheme="minorHAnsi" w:cstheme="minorHAnsi"/>
          <w:lang w:val="sk-SK"/>
        </w:rPr>
        <w:t>e</w:t>
      </w:r>
      <w:r w:rsidRPr="000E44AA">
        <w:rPr>
          <w:rFonts w:asciiTheme="minorHAnsi" w:hAnsiTheme="minorHAnsi" w:cstheme="minorHAnsi"/>
          <w:lang w:val="sk-SK"/>
        </w:rPr>
        <w:t xml:space="preserve"> vzájomnej dostupnosti stredného a severného Slovenska s dôležitými hospodárskymi centrami v okolitých krajinách. Spojenie je súčasťou základnej a súhrnnej siete TEN-T a prispeje k plneniu medzinárodných záväzkov.</w:t>
      </w:r>
    </w:p>
    <w:p w:rsidR="00F467EB" w:rsidRPr="000E44AA" w:rsidRDefault="000F6392" w:rsidP="00F467EB">
      <w:pPr>
        <w:rPr>
          <w:rFonts w:asciiTheme="minorHAnsi" w:hAnsiTheme="minorHAnsi" w:cstheme="minorHAnsi"/>
          <w:b/>
          <w:bCs/>
          <w:color w:val="003366"/>
          <w:lang w:val="sk-SK"/>
        </w:rPr>
      </w:pPr>
      <w:r>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SC5: Zníženie socioekonomických a environmentálnych dopadov cestnej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Cestná sieť v bratislavskej aglomerácii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Súčasná cestná sieť v regióne Bratislavy má dlhodobo prekračovanú kapacitu a nevyhovuje z hľadiska bezpečnosti, komfortu cestnej dopravy a zvyšujúcej sa intenzity dopravy. Riešením tohto problému bude vybudovanie tzv. vonkajšieho obchvatu Bratislavy (diaľnica D4, súčasť komplexnej siete TEN-T) a navýšenie kapacity existujúcich prístupových komunikácií do hlavného mesta (cesta I/61) a ich doplnenie vybudovaním chýbajúcich úsekov nadväzujúcich cestných komunikácií (napr. rýchlostná cesta R7).</w:t>
      </w:r>
    </w:p>
    <w:p w:rsidR="00F467EB" w:rsidRPr="000E44AA" w:rsidRDefault="000F6392" w:rsidP="00F467EB">
      <w:pPr>
        <w:rPr>
          <w:rFonts w:asciiTheme="minorHAnsi" w:hAnsiTheme="minorHAnsi" w:cstheme="minorHAnsi"/>
          <w:b/>
          <w:bCs/>
          <w:color w:val="003366"/>
          <w:lang w:val="sk-SK"/>
        </w:rPr>
      </w:pPr>
      <w:r>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 xml:space="preserve">SC5: Zníženie socioekonomických a environmentálnych </w:t>
      </w:r>
      <w:r>
        <w:rPr>
          <w:rFonts w:asciiTheme="minorHAnsi" w:hAnsiTheme="minorHAnsi" w:cstheme="minorHAnsi"/>
          <w:b/>
          <w:lang w:val="sk-SK"/>
        </w:rPr>
        <w:t>vplyvov</w:t>
      </w:r>
      <w:r w:rsidRPr="000E44AA">
        <w:rPr>
          <w:rFonts w:asciiTheme="minorHAnsi" w:hAnsiTheme="minorHAnsi" w:cstheme="minorHAnsi"/>
          <w:b/>
          <w:lang w:val="sk-SK"/>
        </w:rPr>
        <w:t xml:space="preserve"> cestnej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 xml:space="preserve">Dobudovanie prioritnej osi západ - východ </w:t>
      </w:r>
      <w:r w:rsidR="00F5195E">
        <w:rPr>
          <w:rFonts w:asciiTheme="minorHAnsi" w:hAnsiTheme="minorHAnsi" w:cstheme="minorHAnsi"/>
          <w:lang w:val="sk-SK"/>
        </w:rPr>
        <w:t>SR</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Súčasťou základnej siete TEN-T má byť aj prioritná os západ – východ (Norimberg/Drážďany – Praha – Olomouc – Žilina – Košice – Záhor – Užhorod – Ľvov), na ktorej realizáciu treba okrem vyššie spomínanej diaľnice D1 dobudovať rýchlostnú cestu R6 s napojením do Českej republiky, ktorá výrazným spôsobom zlepší vzájomnú dostupnosť severozápadného regiónu a iných častí </w:t>
      </w:r>
      <w:r w:rsidR="00F5195E">
        <w:rPr>
          <w:rFonts w:asciiTheme="minorHAnsi" w:hAnsiTheme="minorHAnsi" w:cstheme="minorHAnsi"/>
          <w:lang w:val="sk-SK"/>
        </w:rPr>
        <w:t xml:space="preserve">SR </w:t>
      </w:r>
      <w:r w:rsidRPr="000E44AA">
        <w:rPr>
          <w:rFonts w:asciiTheme="minorHAnsi" w:hAnsiTheme="minorHAnsi" w:cstheme="minorHAnsi"/>
          <w:lang w:val="sk-SK"/>
        </w:rPr>
        <w:t>s </w:t>
      </w:r>
      <w:r>
        <w:rPr>
          <w:rFonts w:asciiTheme="minorHAnsi" w:hAnsiTheme="minorHAnsi" w:cstheme="minorHAnsi"/>
          <w:lang w:val="sk-SK"/>
        </w:rPr>
        <w:t>Českou republikou.</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r w:rsidRPr="000E44AA">
        <w:rPr>
          <w:rFonts w:asciiTheme="minorHAnsi" w:hAnsiTheme="minorHAnsi" w:cstheme="minorHAnsi"/>
          <w:b/>
          <w:bCs/>
          <w:color w:val="003366"/>
          <w:lang w:val="sk-SK"/>
        </w:rPr>
        <w:tab/>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 xml:space="preserve">SC5: Zníženie socioekonomických a environmentálnych </w:t>
      </w:r>
      <w:r>
        <w:rPr>
          <w:rFonts w:asciiTheme="minorHAnsi" w:hAnsiTheme="minorHAnsi" w:cstheme="minorHAnsi"/>
          <w:b/>
          <w:lang w:val="sk-SK"/>
        </w:rPr>
        <w:t>vplyvov</w:t>
      </w:r>
      <w:r w:rsidRPr="000E44AA">
        <w:rPr>
          <w:rFonts w:asciiTheme="minorHAnsi" w:hAnsiTheme="minorHAnsi" w:cstheme="minorHAnsi"/>
          <w:b/>
          <w:lang w:val="sk-SK"/>
        </w:rPr>
        <w:t xml:space="preserve"> cestnej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Rozvoj siete ciest I. triedy a siete rýchlostných ciest mimo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Na skrátenie vzájomnej časovej dostupnosti miest a regiónov </w:t>
      </w:r>
      <w:r w:rsidR="00F5195E">
        <w:rPr>
          <w:rFonts w:asciiTheme="minorHAnsi" w:hAnsiTheme="minorHAnsi" w:cstheme="minorHAnsi"/>
          <w:lang w:val="sk-SK"/>
        </w:rPr>
        <w:t>Slovenskej republiky</w:t>
      </w:r>
      <w:r w:rsidRPr="000E44AA">
        <w:rPr>
          <w:rFonts w:asciiTheme="minorHAnsi" w:hAnsiTheme="minorHAnsi" w:cstheme="minorHAnsi"/>
          <w:lang w:val="sk-SK"/>
        </w:rPr>
        <w:t xml:space="preserve"> je potrebné budovanie obchvatov a preložiek ciest I. triedy, najmä v úsekoch s nevyhovujúcimi technickými a kapacitnými parametrami a tam, kde sa neuvažuje s trasovaním ťahov T</w:t>
      </w:r>
      <w:r w:rsidR="00F5195E">
        <w:rPr>
          <w:rFonts w:asciiTheme="minorHAnsi" w:hAnsiTheme="minorHAnsi" w:cstheme="minorHAnsi"/>
          <w:lang w:val="sk-SK"/>
        </w:rPr>
        <w:t>EN-T (rýchlostné cesty R7, R8 a </w:t>
      </w:r>
      <w:r w:rsidRPr="000E44AA">
        <w:rPr>
          <w:rFonts w:asciiTheme="minorHAnsi" w:hAnsiTheme="minorHAnsi" w:cstheme="minorHAnsi"/>
          <w:lang w:val="sk-SK"/>
        </w:rPr>
        <w:t>cesty I. triedy I/18, I/51, I/64, I/66, I/68, I/74, I/75, I/79).</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Takisto vybudovanie úsekov, kde v súčasnosti neexistuje žiadne prepojenie bude významným prínosom k zlepšeniu dopravnej dostupnosti a k zmene prepravných vzťahov (R7 Dunajská Streda – Nové Zámky).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 xml:space="preserve">Súvislosť </w:t>
      </w:r>
      <w:r w:rsidR="000F6392">
        <w:rPr>
          <w:rFonts w:asciiTheme="minorHAnsi" w:hAnsiTheme="minorHAnsi" w:cstheme="minorHAnsi"/>
          <w:b/>
          <w:bCs/>
          <w:color w:val="003366"/>
          <w:lang w:val="sk-SK"/>
        </w:rPr>
        <w:t>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SC1: Efektívny rozvoj siete diaľnic, rýchlostných ciest a ciest I. triedy</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 xml:space="preserve">SC5: Zníženie socioekonomických a environmentálnych </w:t>
      </w:r>
      <w:r>
        <w:rPr>
          <w:rFonts w:asciiTheme="minorHAnsi" w:hAnsiTheme="minorHAnsi" w:cstheme="minorHAnsi"/>
          <w:b/>
          <w:lang w:val="sk-SK"/>
        </w:rPr>
        <w:t>vplyvov</w:t>
      </w:r>
      <w:r w:rsidRPr="000E44AA">
        <w:rPr>
          <w:rFonts w:asciiTheme="minorHAnsi" w:hAnsiTheme="minorHAnsi" w:cstheme="minorHAnsi"/>
          <w:b/>
          <w:lang w:val="sk-SK"/>
        </w:rPr>
        <w:t xml:space="preserve"> cestnej dopravy</w:t>
      </w:r>
      <w:bookmarkStart w:id="7530" w:name="_Toc358632964"/>
      <w:bookmarkEnd w:id="7530"/>
    </w:p>
    <w:p w:rsidR="00F467EB" w:rsidRPr="000E44AA" w:rsidRDefault="00F467EB" w:rsidP="00F467EB">
      <w:pPr>
        <w:pStyle w:val="DSS2Nadpis3"/>
        <w:rPr>
          <w:rFonts w:asciiTheme="minorHAnsi" w:hAnsiTheme="minorHAnsi" w:cstheme="minorHAnsi"/>
          <w:noProof w:val="0"/>
          <w:lang w:val="sk-SK"/>
        </w:rPr>
      </w:pPr>
      <w:bookmarkStart w:id="7531" w:name="_Toc357946529"/>
      <w:r w:rsidRPr="000E44AA">
        <w:rPr>
          <w:rFonts w:asciiTheme="minorHAnsi" w:hAnsiTheme="minorHAnsi" w:cstheme="minorHAnsi"/>
          <w:noProof w:val="0"/>
          <w:lang w:val="sk-SK"/>
        </w:rPr>
        <w:t>Železničná doprava</w:t>
      </w:r>
      <w:bookmarkEnd w:id="7531"/>
    </w:p>
    <w:p w:rsidR="00F467EB" w:rsidRPr="000E44AA" w:rsidRDefault="00F467EB" w:rsidP="00F467EB">
      <w:pPr>
        <w:rPr>
          <w:rFonts w:asciiTheme="minorHAnsi" w:hAnsiTheme="minorHAnsi" w:cstheme="minorHAnsi"/>
          <w:lang w:val="sk-SK"/>
        </w:rPr>
      </w:pPr>
      <w:bookmarkStart w:id="7532" w:name="_Toc357436518"/>
      <w:bookmarkStart w:id="7533" w:name="_Toc357436519"/>
      <w:bookmarkStart w:id="7534" w:name="_Toc357436520"/>
      <w:bookmarkEnd w:id="7532"/>
      <w:bookmarkEnd w:id="7533"/>
      <w:bookmarkEnd w:id="7534"/>
      <w:r w:rsidRPr="000E44AA">
        <w:rPr>
          <w:rFonts w:asciiTheme="minorHAnsi" w:hAnsiTheme="minorHAnsi" w:cstheme="minorHAnsi"/>
          <w:lang w:val="sk-SK"/>
        </w:rPr>
        <w:t xml:space="preserve">Existujúca pomerne hustá železničná sieť nezodpovedá </w:t>
      </w:r>
      <w:r>
        <w:rPr>
          <w:rFonts w:asciiTheme="minorHAnsi" w:hAnsiTheme="minorHAnsi" w:cstheme="minorHAnsi"/>
          <w:lang w:val="sk-SK"/>
        </w:rPr>
        <w:t>z hľadiska</w:t>
      </w:r>
      <w:r w:rsidRPr="000E44AA">
        <w:rPr>
          <w:rFonts w:asciiTheme="minorHAnsi" w:hAnsiTheme="minorHAnsi" w:cstheme="minorHAnsi"/>
          <w:lang w:val="sk-SK"/>
        </w:rPr>
        <w:t xml:space="preserve"> svojho rozsahu, rozsahu jednotlivých zariadení, ich kvalitatívnym parametrom a technickému stavu, súčasným </w:t>
      </w:r>
      <w:r>
        <w:rPr>
          <w:rFonts w:asciiTheme="minorHAnsi" w:hAnsiTheme="minorHAnsi" w:cstheme="minorHAnsi"/>
          <w:lang w:val="sk-SK"/>
        </w:rPr>
        <w:t>ani</w:t>
      </w:r>
      <w:r w:rsidRPr="000E44AA">
        <w:rPr>
          <w:rFonts w:asciiTheme="minorHAnsi" w:hAnsiTheme="minorHAnsi" w:cstheme="minorHAnsi"/>
          <w:lang w:val="sk-SK"/>
        </w:rPr>
        <w:t xml:space="preserve"> budúcim potrebám železničnej dopravy.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Náklady na jednoduchú reprodukciu železničnej siete a na dodržanie normového stavu z hľadiska platnej legislatívy sú vysoké, bez väčšieho efektu z hľadiska prepravných prúdov, prípadne príjmov. Z tohto dôvodu sa všetky pripravované projekty železničnej siete musia zamerať:</w:t>
      </w:r>
    </w:p>
    <w:p w:rsidR="00F467EB" w:rsidRPr="000E44AA" w:rsidRDefault="00227B99" w:rsidP="00F467EB">
      <w:pPr>
        <w:numPr>
          <w:ilvl w:val="0"/>
          <w:numId w:val="70"/>
        </w:numPr>
        <w:rPr>
          <w:rFonts w:asciiTheme="minorHAnsi" w:hAnsiTheme="minorHAnsi" w:cstheme="minorHAnsi"/>
          <w:lang w:val="sk-SK"/>
        </w:rPr>
      </w:pPr>
      <w:r>
        <w:rPr>
          <w:rFonts w:asciiTheme="minorHAnsi" w:hAnsiTheme="minorHAnsi" w:cstheme="minorHAnsi"/>
          <w:lang w:val="sk-SK"/>
        </w:rPr>
        <w:t>b</w:t>
      </w:r>
      <w:r w:rsidR="00F467EB" w:rsidRPr="000E44AA">
        <w:rPr>
          <w:rFonts w:asciiTheme="minorHAnsi" w:hAnsiTheme="minorHAnsi" w:cstheme="minorHAnsi"/>
          <w:lang w:val="sk-SK"/>
        </w:rPr>
        <w:t>uď na modernizáciu, prípadne výstavbu nových traťových úsekov tzn. na zlepšenie, ktoré urobí železničnú dopravu konkurencieschopnú a tým zvýši aj príjmy</w:t>
      </w:r>
      <w:r w:rsidR="00F467EB">
        <w:rPr>
          <w:rFonts w:asciiTheme="minorHAnsi" w:hAnsiTheme="minorHAnsi" w:cstheme="minorHAnsi"/>
          <w:lang w:val="sk-SK"/>
        </w:rPr>
        <w:t>;</w:t>
      </w:r>
    </w:p>
    <w:p w:rsidR="00F467EB" w:rsidRPr="000E44AA" w:rsidRDefault="00227B99" w:rsidP="00F467EB">
      <w:pPr>
        <w:numPr>
          <w:ilvl w:val="0"/>
          <w:numId w:val="70"/>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lebo na racionalizáci</w:t>
      </w:r>
      <w:r w:rsidR="00F467EB">
        <w:rPr>
          <w:rFonts w:asciiTheme="minorHAnsi" w:hAnsiTheme="minorHAnsi" w:cstheme="minorHAnsi"/>
          <w:lang w:val="sk-SK"/>
        </w:rPr>
        <w:t>o</w:t>
      </w:r>
      <w:r w:rsidR="00F467EB" w:rsidRPr="000E44AA">
        <w:rPr>
          <w:rFonts w:asciiTheme="minorHAnsi" w:hAnsiTheme="minorHAnsi" w:cstheme="minorHAnsi"/>
          <w:lang w:val="sk-SK"/>
        </w:rPr>
        <w:t>u, kde realizáciou moderných technologických opatrení dôjde k úspore prevádzkových nákladov. Súčasťou tohto opatrenia môže byť aj racionalizácia rozsahu siete, zastavenie prevádzky a zrušenie niektorých nevyužívaných alebo málo využívaných tratí.</w:t>
      </w:r>
    </w:p>
    <w:p w:rsidR="00F467EB" w:rsidRPr="000E44AA" w:rsidRDefault="00F467EB" w:rsidP="00F467EB">
      <w:pPr>
        <w:pStyle w:val="Nadpis4"/>
        <w:ind w:left="709" w:hanging="709"/>
        <w:rPr>
          <w:rFonts w:asciiTheme="minorHAnsi" w:hAnsiTheme="minorHAnsi" w:cstheme="minorHAnsi"/>
          <w:lang w:val="sk-SK"/>
        </w:rPr>
      </w:pPr>
      <w:bookmarkStart w:id="7535" w:name="_Toc352914567"/>
      <w:r w:rsidRPr="000E44AA">
        <w:rPr>
          <w:rFonts w:asciiTheme="minorHAnsi" w:hAnsiTheme="minorHAnsi" w:cstheme="minorHAnsi"/>
          <w:lang w:val="sk-SK"/>
        </w:rPr>
        <w:t>Nové železničné spojenia</w:t>
      </w:r>
      <w:bookmarkEnd w:id="7535"/>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zvyšovania konkurencieschopnosti a využitia nových príležitostí vo verejnej osobnej doprave je vhodné preveriť nové osi. Ide o nové železničné prepojenia v oblastiach, kde je potenciál na prevzatie vyšších prepravných záťaží predovšetkým v prímestskej a medziregionálnej osobnej doprave. Na základe analýzy prepravných vzťahov je odporúčané preveriť formou štúdie uskutočniteľnosti priame železničné spojenie (z veľkej časti s využitím existujúcich traťových úsekov):</w:t>
      </w:r>
    </w:p>
    <w:p w:rsidR="00F467EB" w:rsidRPr="000E44AA" w:rsidRDefault="00F467EB" w:rsidP="00F467EB">
      <w:pPr>
        <w:numPr>
          <w:ilvl w:val="0"/>
          <w:numId w:val="68"/>
        </w:numPr>
        <w:rPr>
          <w:rFonts w:asciiTheme="minorHAnsi" w:hAnsiTheme="minorHAnsi" w:cstheme="minorHAnsi"/>
          <w:lang w:val="sk-SK" w:eastAsia="cs-CZ"/>
        </w:rPr>
      </w:pPr>
      <w:r w:rsidRPr="000E44AA">
        <w:rPr>
          <w:rFonts w:asciiTheme="minorHAnsi" w:hAnsiTheme="minorHAnsi" w:cstheme="minorHAnsi"/>
          <w:lang w:val="sk-SK" w:eastAsia="cs-CZ"/>
        </w:rPr>
        <w:t>Bratislava – Nitra (s nadväznosťou na Zvolen</w:t>
      </w:r>
      <w:r>
        <w:rPr>
          <w:rFonts w:asciiTheme="minorHAnsi" w:hAnsiTheme="minorHAnsi" w:cstheme="minorHAnsi"/>
          <w:lang w:val="sk-SK" w:eastAsia="cs-CZ"/>
        </w:rPr>
        <w:t xml:space="preserve"> </w:t>
      </w:r>
      <w:r w:rsidRPr="000E44AA">
        <w:rPr>
          <w:rFonts w:asciiTheme="minorHAnsi" w:hAnsiTheme="minorHAnsi" w:cstheme="minorHAnsi"/>
          <w:lang w:val="sk-SK" w:eastAsia="cs-CZ"/>
        </w:rPr>
        <w:t>/</w:t>
      </w:r>
      <w:r>
        <w:rPr>
          <w:rFonts w:asciiTheme="minorHAnsi" w:hAnsiTheme="minorHAnsi" w:cstheme="minorHAnsi"/>
          <w:lang w:val="sk-SK" w:eastAsia="cs-CZ"/>
        </w:rPr>
        <w:t xml:space="preserve"> </w:t>
      </w:r>
      <w:r w:rsidRPr="000E44AA">
        <w:rPr>
          <w:rFonts w:asciiTheme="minorHAnsi" w:hAnsiTheme="minorHAnsi" w:cstheme="minorHAnsi"/>
          <w:lang w:val="sk-SK" w:eastAsia="cs-CZ"/>
        </w:rPr>
        <w:t>Prievidza).</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lang w:val="sk-SK" w:eastAsia="cs-CZ"/>
        </w:rPr>
        <w:t xml:space="preserve">Ďalej je možné preveriť vedenie vysokorýchlostných tratí a vybrané koridory určiť k územnej ochrane. </w:t>
      </w:r>
      <w:r w:rsidRPr="000E44AA">
        <w:rPr>
          <w:rStyle w:val="hps"/>
          <w:rFonts w:asciiTheme="minorHAnsi" w:hAnsiTheme="minorHAnsi" w:cstheme="minorHAnsi"/>
          <w:lang w:val="sk-SK"/>
        </w:rPr>
        <w:t>Možný vplyv</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nových železničných</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spojení</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by mal</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byť</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detailnejšie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preverený</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v</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ďalšej</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fáze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stratégie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využit</w:t>
      </w:r>
      <w:r>
        <w:rPr>
          <w:rStyle w:val="hps"/>
          <w:rFonts w:asciiTheme="minorHAnsi" w:hAnsiTheme="minorHAnsi" w:cstheme="minorHAnsi"/>
          <w:lang w:val="sk-SK"/>
        </w:rPr>
        <w:t>ím</w:t>
      </w:r>
      <w:r w:rsidRPr="000E44AA">
        <w:rPr>
          <w:rStyle w:val="hps"/>
          <w:rFonts w:asciiTheme="minorHAnsi" w:hAnsiTheme="minorHAnsi" w:cstheme="minorHAnsi"/>
          <w:lang w:val="sk-SK"/>
        </w:rPr>
        <w:t xml:space="preserve"> dopravného</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modelu</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Pre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identifikované</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spojenia je</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ďalej</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nevyhnutné</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spracovať</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komplexnú</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štúdiu</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uskutočniteľnosti</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vrátane ekonomického</w:t>
      </w:r>
      <w:r w:rsidRPr="000E44AA">
        <w:rPr>
          <w:rFonts w:asciiTheme="minorHAnsi" w:hAnsiTheme="minorHAnsi" w:cstheme="minorHAnsi"/>
          <w:lang w:val="sk-SK"/>
        </w:rPr>
        <w:t xml:space="preserve"> </w:t>
      </w:r>
      <w:r w:rsidRPr="000E44AA">
        <w:rPr>
          <w:rStyle w:val="hps"/>
          <w:rFonts w:asciiTheme="minorHAnsi" w:hAnsiTheme="minorHAnsi" w:cstheme="minorHAnsi"/>
          <w:lang w:val="sk-SK"/>
        </w:rPr>
        <w:t>hodnotenia</w:t>
      </w:r>
      <w:r w:rsidRPr="000E44AA">
        <w:rPr>
          <w:rFonts w:asciiTheme="minorHAnsi" w:hAnsiTheme="minorHAnsi" w:cstheme="minorHAnsi"/>
          <w:lang w:val="sk-SK"/>
        </w:rPr>
        <w:t>.</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lastRenderedPageBreak/>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F467EB" w:rsidRPr="000E44AA" w:rsidRDefault="00F467EB" w:rsidP="00F467EB">
      <w:pPr>
        <w:pStyle w:val="Nadpis4"/>
        <w:ind w:left="709" w:hanging="709"/>
        <w:rPr>
          <w:rFonts w:asciiTheme="minorHAnsi" w:hAnsiTheme="minorHAnsi" w:cstheme="minorHAnsi"/>
          <w:lang w:val="sk-SK"/>
        </w:rPr>
      </w:pPr>
      <w:bookmarkStart w:id="7536" w:name="_Toc352914569"/>
      <w:r w:rsidRPr="000E44AA">
        <w:rPr>
          <w:rFonts w:asciiTheme="minorHAnsi" w:hAnsiTheme="minorHAnsi" w:cstheme="minorHAnsi"/>
          <w:lang w:val="sk-SK"/>
        </w:rPr>
        <w:t>Terminály integrovanej osobnej prepravy</w:t>
      </w:r>
      <w:bookmarkEnd w:id="7536"/>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Pre dobre a efektívne fungujúce integrované dopravné systémy sú kľúčovými prvkami terminály integrovanej osobnej prepravy, v ktorých je zaistená prestupová väzba medzi </w:t>
      </w:r>
      <w:r w:rsidR="0010649E">
        <w:rPr>
          <w:rFonts w:asciiTheme="minorHAnsi" w:hAnsiTheme="minorHAnsi" w:cstheme="minorHAnsi"/>
          <w:lang w:val="sk-SK" w:eastAsia="cs-CZ"/>
        </w:rPr>
        <w:t>chrbticovou železničnou a </w:t>
      </w:r>
      <w:r w:rsidRPr="000E44AA">
        <w:rPr>
          <w:rFonts w:asciiTheme="minorHAnsi" w:hAnsiTheme="minorHAnsi" w:cstheme="minorHAnsi"/>
          <w:lang w:val="sk-SK" w:eastAsia="cs-CZ"/>
        </w:rPr>
        <w:t>nadväzujúcou autobusovou (alebo inou verejnou) dopravou.</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Okrem budovania nových terminálov integrovanej osobnej prepravy je zároveň vhodné podporovať rozvoj nových železničných zastávok v miestach hustého osídlenia, prípadne posun existujúcich železničných zastávok na vhodnejšie miesta.</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SZ1: Kvalitná a konkurencieschopná osobná železničná doprava</w:t>
      </w:r>
    </w:p>
    <w:p w:rsidR="00F467EB" w:rsidRPr="000E44AA" w:rsidRDefault="00F467EB" w:rsidP="00F467EB">
      <w:pPr>
        <w:pStyle w:val="Nadpis4"/>
        <w:ind w:left="709" w:hanging="709"/>
        <w:rPr>
          <w:rFonts w:asciiTheme="minorHAnsi" w:hAnsiTheme="minorHAnsi" w:cstheme="minorHAnsi"/>
          <w:lang w:val="sk-SK"/>
        </w:rPr>
      </w:pPr>
      <w:bookmarkStart w:id="7537" w:name="_Toc352914571"/>
      <w:r w:rsidRPr="000E44AA">
        <w:rPr>
          <w:rFonts w:asciiTheme="minorHAnsi" w:hAnsiTheme="minorHAnsi" w:cstheme="minorHAnsi"/>
          <w:lang w:val="sk-SK"/>
        </w:rPr>
        <w:t>Modernizácia siete TEN-T</w:t>
      </w:r>
      <w:bookmarkEnd w:id="7537"/>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Vybrané železničné trate Slovenskej republiky sú zaradené do európskej dopravnej siete TEN-T. Táto sieť slúži pre rozhodujúce medzištátne a hlavné národné dopravné vzťahy.</w:t>
      </w:r>
      <w:r w:rsidR="008B430C">
        <w:rPr>
          <w:rFonts w:asciiTheme="minorHAnsi" w:hAnsiTheme="minorHAnsi" w:cstheme="minorHAnsi"/>
          <w:lang w:val="sk-SK"/>
        </w:rPr>
        <w:t xml:space="preserve"> Sieť tratí TEN-T je v súlade s </w:t>
      </w:r>
      <w:r>
        <w:rPr>
          <w:rFonts w:asciiTheme="minorHAnsi" w:hAnsiTheme="minorHAnsi" w:cstheme="minorHAnsi"/>
          <w:lang w:val="sk-SK"/>
        </w:rPr>
        <w:t>požiadavkami</w:t>
      </w:r>
      <w:r w:rsidRPr="000E44AA">
        <w:rPr>
          <w:rFonts w:asciiTheme="minorHAnsi" w:hAnsiTheme="minorHAnsi" w:cstheme="minorHAnsi"/>
          <w:lang w:val="sk-SK"/>
        </w:rPr>
        <w:t xml:space="preserve"> Európskej komisie postupne modernizovaná. Z hľadiska konkrétnych opatrení na území Slovenskej republiky ide o nasledujúce opatrenia:</w:t>
      </w:r>
    </w:p>
    <w:p w:rsidR="00F467EB" w:rsidRPr="000E44AA" w:rsidRDefault="00E537A8" w:rsidP="00F467EB">
      <w:pPr>
        <w:pStyle w:val="Odsekzoznamu"/>
        <w:numPr>
          <w:ilvl w:val="0"/>
          <w:numId w:val="53"/>
        </w:numPr>
        <w:spacing w:line="276" w:lineRule="auto"/>
        <w:rPr>
          <w:rFonts w:asciiTheme="minorHAnsi" w:hAnsiTheme="minorHAnsi" w:cstheme="minorHAnsi"/>
          <w:sz w:val="22"/>
          <w:szCs w:val="22"/>
          <w:lang w:val="sk-SK"/>
        </w:rPr>
      </w:pPr>
      <w:r>
        <w:rPr>
          <w:rFonts w:asciiTheme="minorHAnsi" w:hAnsiTheme="minorHAnsi" w:cstheme="minorHAnsi"/>
          <w:sz w:val="22"/>
          <w:szCs w:val="22"/>
          <w:lang w:val="sk-SK"/>
        </w:rPr>
        <w:t>m</w:t>
      </w:r>
      <w:r w:rsidR="00F467EB" w:rsidRPr="000E44AA">
        <w:rPr>
          <w:rFonts w:asciiTheme="minorHAnsi" w:hAnsiTheme="minorHAnsi" w:cstheme="minorHAnsi"/>
          <w:sz w:val="22"/>
          <w:szCs w:val="22"/>
          <w:lang w:val="sk-SK"/>
        </w:rPr>
        <w:t>odernizácia železničného koridoru č. IV (Kúty - Bratislava - Štúrovo)</w:t>
      </w:r>
      <w:r w:rsidR="00F467EB">
        <w:rPr>
          <w:rFonts w:asciiTheme="minorHAnsi" w:hAnsiTheme="minorHAnsi" w:cstheme="minorHAnsi"/>
          <w:sz w:val="22"/>
          <w:szCs w:val="22"/>
          <w:lang w:val="sk-SK"/>
        </w:rPr>
        <w:t>;</w:t>
      </w:r>
    </w:p>
    <w:p w:rsidR="00F467EB" w:rsidRPr="000E44AA" w:rsidRDefault="00E537A8" w:rsidP="00F467EB">
      <w:pPr>
        <w:pStyle w:val="Odsekzoznamu"/>
        <w:numPr>
          <w:ilvl w:val="0"/>
          <w:numId w:val="53"/>
        </w:numPr>
        <w:spacing w:line="276" w:lineRule="auto"/>
        <w:rPr>
          <w:rFonts w:asciiTheme="minorHAnsi" w:hAnsiTheme="minorHAnsi" w:cstheme="minorHAnsi"/>
          <w:sz w:val="22"/>
          <w:szCs w:val="22"/>
          <w:lang w:val="sk-SK"/>
        </w:rPr>
      </w:pPr>
      <w:r>
        <w:rPr>
          <w:rFonts w:asciiTheme="minorHAnsi" w:hAnsiTheme="minorHAnsi" w:cstheme="minorHAnsi"/>
          <w:sz w:val="22"/>
          <w:szCs w:val="22"/>
          <w:lang w:val="sk-SK"/>
        </w:rPr>
        <w:t>m</w:t>
      </w:r>
      <w:r w:rsidR="00F467EB" w:rsidRPr="000E44AA">
        <w:rPr>
          <w:rFonts w:asciiTheme="minorHAnsi" w:hAnsiTheme="minorHAnsi" w:cstheme="minorHAnsi"/>
          <w:sz w:val="22"/>
          <w:szCs w:val="22"/>
          <w:lang w:val="sk-SK"/>
        </w:rPr>
        <w:t>odernizácia železničného koridoru č. V (Bratislava - Žilina - Košice - Čierna nad Tisou)</w:t>
      </w:r>
      <w:r w:rsidR="00F467EB">
        <w:rPr>
          <w:rFonts w:asciiTheme="minorHAnsi" w:hAnsiTheme="minorHAnsi" w:cstheme="minorHAnsi"/>
          <w:sz w:val="22"/>
          <w:szCs w:val="22"/>
          <w:lang w:val="sk-SK"/>
        </w:rPr>
        <w:t>;</w:t>
      </w:r>
    </w:p>
    <w:p w:rsidR="00F467EB" w:rsidRPr="000E44AA" w:rsidRDefault="00E537A8" w:rsidP="00F467EB">
      <w:pPr>
        <w:pStyle w:val="Odsekzoznamu"/>
        <w:numPr>
          <w:ilvl w:val="0"/>
          <w:numId w:val="53"/>
        </w:numPr>
        <w:spacing w:line="276" w:lineRule="auto"/>
        <w:rPr>
          <w:rFonts w:asciiTheme="minorHAnsi" w:hAnsiTheme="minorHAnsi" w:cstheme="minorHAnsi"/>
          <w:sz w:val="22"/>
          <w:szCs w:val="22"/>
          <w:lang w:val="sk-SK"/>
        </w:rPr>
      </w:pPr>
      <w:r>
        <w:rPr>
          <w:rFonts w:asciiTheme="minorHAnsi" w:hAnsiTheme="minorHAnsi" w:cstheme="minorHAnsi"/>
          <w:sz w:val="22"/>
          <w:szCs w:val="22"/>
          <w:lang w:val="sk-SK"/>
        </w:rPr>
        <w:t>m</w:t>
      </w:r>
      <w:r w:rsidR="00F467EB" w:rsidRPr="000E44AA">
        <w:rPr>
          <w:rFonts w:asciiTheme="minorHAnsi" w:hAnsiTheme="minorHAnsi" w:cstheme="minorHAnsi"/>
          <w:sz w:val="22"/>
          <w:szCs w:val="22"/>
          <w:lang w:val="sk-SK"/>
        </w:rPr>
        <w:t>odernizácia železničného koridoru č. VI (Žilina - Čadca)</w:t>
      </w:r>
      <w:r w:rsidR="00F467EB">
        <w:rPr>
          <w:rFonts w:asciiTheme="minorHAnsi" w:hAnsiTheme="minorHAnsi" w:cstheme="minorHAnsi"/>
          <w:sz w:val="22"/>
          <w:szCs w:val="22"/>
          <w:lang w:val="sk-SK"/>
        </w:rPr>
        <w:t>;</w:t>
      </w:r>
    </w:p>
    <w:p w:rsidR="00F467EB" w:rsidRPr="000E44AA" w:rsidRDefault="00E537A8" w:rsidP="00F467EB">
      <w:pPr>
        <w:pStyle w:val="Odsekzoznamu"/>
        <w:numPr>
          <w:ilvl w:val="0"/>
          <w:numId w:val="53"/>
        </w:numPr>
        <w:spacing w:line="276" w:lineRule="auto"/>
        <w:rPr>
          <w:rFonts w:asciiTheme="minorHAnsi" w:hAnsiTheme="minorHAnsi" w:cstheme="minorHAnsi"/>
          <w:sz w:val="22"/>
          <w:szCs w:val="22"/>
          <w:lang w:val="sk-SK"/>
        </w:rPr>
      </w:pPr>
      <w:r>
        <w:rPr>
          <w:rFonts w:asciiTheme="minorHAnsi" w:hAnsiTheme="minorHAnsi" w:cstheme="minorHAnsi"/>
          <w:sz w:val="22"/>
          <w:szCs w:val="22"/>
          <w:lang w:val="sk-SK"/>
        </w:rPr>
        <w:t>s</w:t>
      </w:r>
      <w:r w:rsidR="00F467EB" w:rsidRPr="000E44AA">
        <w:rPr>
          <w:rFonts w:asciiTheme="minorHAnsi" w:hAnsiTheme="minorHAnsi" w:cstheme="minorHAnsi"/>
          <w:sz w:val="22"/>
          <w:szCs w:val="22"/>
          <w:lang w:val="sk-SK"/>
        </w:rPr>
        <w:t>amostatné železničné uzly (Bratislava, Žilina, Košice)</w:t>
      </w:r>
      <w:r w:rsidR="00F467EB">
        <w:rPr>
          <w:rFonts w:asciiTheme="minorHAnsi" w:hAnsiTheme="minorHAnsi" w:cstheme="minorHAnsi"/>
          <w:sz w:val="22"/>
          <w:szCs w:val="22"/>
          <w:lang w:val="sk-SK"/>
        </w:rPr>
        <w:t>;</w:t>
      </w:r>
    </w:p>
    <w:p w:rsidR="00F467EB" w:rsidRPr="000E44AA" w:rsidRDefault="00E537A8" w:rsidP="00F467EB">
      <w:pPr>
        <w:pStyle w:val="Odsekzoznamu"/>
        <w:numPr>
          <w:ilvl w:val="0"/>
          <w:numId w:val="53"/>
        </w:numPr>
        <w:spacing w:line="276" w:lineRule="auto"/>
        <w:rPr>
          <w:rFonts w:asciiTheme="minorHAnsi" w:hAnsiTheme="minorHAnsi" w:cstheme="minorHAnsi"/>
          <w:sz w:val="22"/>
          <w:szCs w:val="22"/>
          <w:lang w:val="sk-SK"/>
        </w:rPr>
      </w:pPr>
      <w:r>
        <w:rPr>
          <w:rFonts w:asciiTheme="minorHAnsi" w:hAnsiTheme="minorHAnsi" w:cstheme="minorHAnsi"/>
          <w:sz w:val="22"/>
          <w:szCs w:val="22"/>
          <w:lang w:val="sk-SK"/>
        </w:rPr>
        <w:t>m</w:t>
      </w:r>
      <w:r w:rsidR="00F467EB" w:rsidRPr="000E44AA">
        <w:rPr>
          <w:rFonts w:asciiTheme="minorHAnsi" w:hAnsiTheme="minorHAnsi" w:cstheme="minorHAnsi"/>
          <w:sz w:val="22"/>
          <w:szCs w:val="22"/>
          <w:lang w:val="sk-SK"/>
        </w:rPr>
        <w:t>odernizácia ostatných tratí v sieti TEN-T</w:t>
      </w:r>
      <w:r w:rsidR="00F467EB">
        <w:rPr>
          <w:rFonts w:asciiTheme="minorHAnsi" w:hAnsiTheme="minorHAnsi" w:cstheme="minorHAnsi"/>
          <w:sz w:val="22"/>
          <w:szCs w:val="22"/>
          <w:lang w:val="sk-SK"/>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modernizácie sa predpokladá zavedenie potrebných parametrov (traťová rýchlosť</w:t>
      </w:r>
      <w:r w:rsidR="008B430C">
        <w:rPr>
          <w:rFonts w:asciiTheme="minorHAnsi" w:hAnsiTheme="minorHAnsi" w:cstheme="minorHAnsi"/>
          <w:lang w:val="sk-SK"/>
        </w:rPr>
        <w:t>,</w:t>
      </w:r>
      <w:r w:rsidRPr="000E44AA">
        <w:rPr>
          <w:rFonts w:asciiTheme="minorHAnsi" w:hAnsiTheme="minorHAnsi" w:cstheme="minorHAnsi"/>
          <w:lang w:val="sk-SK"/>
        </w:rPr>
        <w:t xml:space="preserve"> resp. cestovné doby, dostatočná kapacita, prejazdný prierez, traťová trieda zaťaženia a peronizácia). </w:t>
      </w:r>
      <w:r>
        <w:rPr>
          <w:rFonts w:asciiTheme="minorHAnsi" w:hAnsiTheme="minorHAnsi" w:cstheme="minorHAnsi"/>
          <w:lang w:val="sk-SK"/>
        </w:rPr>
        <w:t>Nejde</w:t>
      </w:r>
      <w:r w:rsidR="0010649E">
        <w:rPr>
          <w:rFonts w:asciiTheme="minorHAnsi" w:hAnsiTheme="minorHAnsi" w:cstheme="minorHAnsi"/>
          <w:lang w:val="sk-SK"/>
        </w:rPr>
        <w:t xml:space="preserve"> len </w:t>
      </w:r>
      <w:r w:rsidRPr="000E44AA">
        <w:rPr>
          <w:rFonts w:asciiTheme="minorHAnsi" w:hAnsiTheme="minorHAnsi" w:cstheme="minorHAnsi"/>
          <w:lang w:val="sk-SK"/>
        </w:rPr>
        <w:t>o samotné železničné trate, ale aj o železničné stanice.</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F467EB" w:rsidRPr="000E44AA" w:rsidRDefault="00F467EB" w:rsidP="00F467EB">
      <w:pPr>
        <w:pStyle w:val="Nadpis4"/>
        <w:ind w:left="709" w:hanging="709"/>
        <w:rPr>
          <w:rFonts w:asciiTheme="minorHAnsi" w:hAnsiTheme="minorHAnsi" w:cstheme="minorHAnsi"/>
          <w:lang w:val="sk-SK"/>
        </w:rPr>
      </w:pPr>
      <w:bookmarkStart w:id="7538" w:name="_Toc352914572"/>
      <w:r w:rsidRPr="000E44AA">
        <w:rPr>
          <w:rFonts w:asciiTheme="minorHAnsi" w:hAnsiTheme="minorHAnsi" w:cstheme="minorHAnsi"/>
          <w:lang w:val="sk-SK"/>
        </w:rPr>
        <w:t>Odstránenie obmedzujúcich miest</w:t>
      </w:r>
      <w:bookmarkEnd w:id="7538"/>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V traťových úsekoch, kde nie je pripravovaná modernizácia a kde existujú </w:t>
      </w:r>
      <w:r w:rsidR="008B430C">
        <w:rPr>
          <w:rFonts w:asciiTheme="minorHAnsi" w:hAnsiTheme="minorHAnsi" w:cstheme="minorHAnsi"/>
          <w:lang w:val="sk-SK" w:eastAsia="cs-CZ"/>
        </w:rPr>
        <w:t>obmedzujúce miesta pre </w:t>
      </w:r>
      <w:r w:rsidRPr="000E44AA">
        <w:rPr>
          <w:rFonts w:asciiTheme="minorHAnsi" w:hAnsiTheme="minorHAnsi" w:cstheme="minorHAnsi"/>
          <w:lang w:val="sk-SK" w:eastAsia="cs-CZ"/>
        </w:rPr>
        <w:t>nákladnú alebo osobnú dopravu, je navrhnuté lokálne odstráneni</w:t>
      </w:r>
      <w:r w:rsidR="008B430C">
        <w:rPr>
          <w:rFonts w:asciiTheme="minorHAnsi" w:hAnsiTheme="minorHAnsi" w:cstheme="minorHAnsi"/>
          <w:lang w:val="sk-SK" w:eastAsia="cs-CZ"/>
        </w:rPr>
        <w:t>e obmedzení. Ide predovšetkým o </w:t>
      </w:r>
      <w:r w:rsidRPr="000E44AA">
        <w:rPr>
          <w:rFonts w:asciiTheme="minorHAnsi" w:hAnsiTheme="minorHAnsi" w:cstheme="minorHAnsi"/>
          <w:lang w:val="sk-SK" w:eastAsia="cs-CZ"/>
        </w:rPr>
        <w:t>nasledovné parametre:</w:t>
      </w:r>
    </w:p>
    <w:p w:rsidR="00F467EB" w:rsidRPr="000E44AA" w:rsidRDefault="00E65837" w:rsidP="00F467EB">
      <w:pPr>
        <w:numPr>
          <w:ilvl w:val="0"/>
          <w:numId w:val="66"/>
        </w:numPr>
        <w:rPr>
          <w:rFonts w:asciiTheme="minorHAnsi" w:hAnsiTheme="minorHAnsi" w:cstheme="minorHAnsi"/>
          <w:lang w:val="sk-SK" w:eastAsia="cs-CZ"/>
        </w:rPr>
      </w:pPr>
      <w:r>
        <w:rPr>
          <w:rFonts w:asciiTheme="minorHAnsi" w:hAnsiTheme="minorHAnsi" w:cstheme="minorHAnsi"/>
          <w:lang w:val="sk-SK" w:eastAsia="cs-CZ"/>
        </w:rPr>
        <w:t>p</w:t>
      </w:r>
      <w:r w:rsidR="00F467EB" w:rsidRPr="000E44AA">
        <w:rPr>
          <w:rFonts w:asciiTheme="minorHAnsi" w:hAnsiTheme="minorHAnsi" w:cstheme="minorHAnsi"/>
          <w:lang w:val="sk-SK" w:eastAsia="cs-CZ"/>
        </w:rPr>
        <w:t>rejazdný prierez - UIC-GB (GC)</w:t>
      </w:r>
      <w:r w:rsidR="00F467EB">
        <w:rPr>
          <w:rFonts w:asciiTheme="minorHAnsi" w:hAnsiTheme="minorHAnsi" w:cstheme="minorHAnsi"/>
          <w:lang w:val="sk-SK" w:eastAsia="cs-CZ"/>
        </w:rPr>
        <w:t>;</w:t>
      </w:r>
    </w:p>
    <w:p w:rsidR="00F467EB" w:rsidRPr="000E44AA" w:rsidRDefault="00E65837" w:rsidP="00F467EB">
      <w:pPr>
        <w:numPr>
          <w:ilvl w:val="0"/>
          <w:numId w:val="66"/>
        </w:numPr>
        <w:rPr>
          <w:rFonts w:asciiTheme="minorHAnsi" w:hAnsiTheme="minorHAnsi" w:cstheme="minorHAnsi"/>
          <w:lang w:val="sk-SK" w:eastAsia="cs-CZ"/>
        </w:rPr>
      </w:pPr>
      <w:r>
        <w:rPr>
          <w:rFonts w:asciiTheme="minorHAnsi" w:hAnsiTheme="minorHAnsi" w:cstheme="minorHAnsi"/>
          <w:lang w:val="sk-SK" w:eastAsia="cs-CZ"/>
        </w:rPr>
        <w:t>t</w:t>
      </w:r>
      <w:r w:rsidR="00F467EB" w:rsidRPr="000E44AA">
        <w:rPr>
          <w:rFonts w:asciiTheme="minorHAnsi" w:hAnsiTheme="minorHAnsi" w:cstheme="minorHAnsi"/>
          <w:lang w:val="sk-SK" w:eastAsia="cs-CZ"/>
        </w:rPr>
        <w:t>raťová trieda zaťaženia - 22,5 t / nápravu (D4)</w:t>
      </w:r>
      <w:r w:rsidR="00F467EB">
        <w:rPr>
          <w:rFonts w:asciiTheme="minorHAnsi" w:hAnsiTheme="minorHAnsi" w:cstheme="minorHAnsi"/>
          <w:lang w:val="sk-SK" w:eastAsia="cs-CZ"/>
        </w:rPr>
        <w:t>;</w:t>
      </w:r>
    </w:p>
    <w:p w:rsidR="00F467EB" w:rsidRPr="000E44AA" w:rsidRDefault="00E65837" w:rsidP="00F467EB">
      <w:pPr>
        <w:numPr>
          <w:ilvl w:val="0"/>
          <w:numId w:val="66"/>
        </w:numPr>
        <w:rPr>
          <w:rFonts w:asciiTheme="minorHAnsi" w:hAnsiTheme="minorHAnsi" w:cstheme="minorHAnsi"/>
          <w:lang w:val="sk-SK" w:eastAsia="cs-CZ"/>
        </w:rPr>
      </w:pPr>
      <w:r>
        <w:rPr>
          <w:rFonts w:asciiTheme="minorHAnsi" w:hAnsiTheme="minorHAnsi" w:cstheme="minorHAnsi"/>
          <w:lang w:val="sk-SK" w:eastAsia="cs-CZ"/>
        </w:rPr>
        <w:t>d</w:t>
      </w:r>
      <w:r w:rsidR="00F467EB" w:rsidRPr="000E44AA">
        <w:rPr>
          <w:rFonts w:asciiTheme="minorHAnsi" w:hAnsiTheme="minorHAnsi" w:cstheme="minorHAnsi"/>
          <w:lang w:val="sk-SK" w:eastAsia="cs-CZ"/>
        </w:rPr>
        <w:t>ĺžka nákladných vlakov - 600 (750) m</w:t>
      </w:r>
      <w:r w:rsidR="00F467EB">
        <w:rPr>
          <w:rFonts w:asciiTheme="minorHAnsi" w:hAnsiTheme="minorHAnsi" w:cstheme="minorHAnsi"/>
          <w:lang w:val="sk-SK" w:eastAsia="cs-CZ"/>
        </w:rPr>
        <w:t>;</w:t>
      </w:r>
    </w:p>
    <w:p w:rsidR="00F467EB" w:rsidRPr="000E44AA" w:rsidRDefault="00E65837" w:rsidP="00F467EB">
      <w:pPr>
        <w:numPr>
          <w:ilvl w:val="0"/>
          <w:numId w:val="66"/>
        </w:numPr>
        <w:rPr>
          <w:rFonts w:asciiTheme="minorHAnsi" w:hAnsiTheme="minorHAnsi" w:cstheme="minorHAnsi"/>
          <w:lang w:val="sk-SK" w:eastAsia="cs-CZ"/>
        </w:rPr>
      </w:pPr>
      <w:r>
        <w:rPr>
          <w:rFonts w:asciiTheme="minorHAnsi" w:hAnsiTheme="minorHAnsi" w:cstheme="minorHAnsi"/>
          <w:lang w:val="sk-SK" w:eastAsia="cs-CZ"/>
        </w:rPr>
        <w:t>k</w:t>
      </w:r>
      <w:r w:rsidR="00F467EB" w:rsidRPr="000E44AA">
        <w:rPr>
          <w:rFonts w:asciiTheme="minorHAnsi" w:hAnsiTheme="minorHAnsi" w:cstheme="minorHAnsi"/>
          <w:lang w:val="sk-SK" w:eastAsia="cs-CZ"/>
        </w:rPr>
        <w:t>apacita (predovšetkým traťových úsekov)</w:t>
      </w:r>
      <w:r w:rsidR="00F467EB">
        <w:rPr>
          <w:rFonts w:asciiTheme="minorHAnsi" w:hAnsiTheme="minorHAnsi" w:cstheme="minorHAnsi"/>
          <w:lang w:val="sk-SK" w:eastAsia="cs-CZ"/>
        </w:rPr>
        <w:t>;</w:t>
      </w:r>
    </w:p>
    <w:p w:rsidR="00F467EB" w:rsidRPr="000E44AA" w:rsidRDefault="00E65837" w:rsidP="00F467EB">
      <w:pPr>
        <w:numPr>
          <w:ilvl w:val="0"/>
          <w:numId w:val="66"/>
        </w:numPr>
        <w:rPr>
          <w:rFonts w:asciiTheme="minorHAnsi" w:hAnsiTheme="minorHAnsi" w:cstheme="minorHAnsi"/>
          <w:lang w:val="sk-SK" w:eastAsia="cs-CZ"/>
        </w:rPr>
      </w:pPr>
      <w:r>
        <w:rPr>
          <w:rFonts w:asciiTheme="minorHAnsi" w:hAnsiTheme="minorHAnsi" w:cstheme="minorHAnsi"/>
          <w:lang w:val="sk-SK" w:eastAsia="cs-CZ"/>
        </w:rPr>
        <w:t>p</w:t>
      </w:r>
      <w:r w:rsidR="00F467EB" w:rsidRPr="000E44AA">
        <w:rPr>
          <w:rFonts w:asciiTheme="minorHAnsi" w:hAnsiTheme="minorHAnsi" w:cstheme="minorHAnsi"/>
          <w:lang w:val="sk-SK" w:eastAsia="cs-CZ"/>
        </w:rPr>
        <w:t>eronizácia a prístup pre cestujúcich (kapacita železničných staníc, bezpečnosť)</w:t>
      </w:r>
      <w:r w:rsidR="00F467EB">
        <w:rPr>
          <w:rFonts w:asciiTheme="minorHAnsi" w:hAnsiTheme="minorHAnsi" w:cstheme="minorHAnsi"/>
          <w:lang w:val="sk-SK" w:eastAsia="cs-CZ"/>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Odstránenie obmedzujúcich miest sa netýka iba nadradenej železničnej </w:t>
      </w:r>
      <w:r w:rsidR="000F6392">
        <w:rPr>
          <w:rFonts w:asciiTheme="minorHAnsi" w:hAnsiTheme="minorHAnsi" w:cstheme="minorHAnsi"/>
          <w:lang w:val="sk-SK"/>
        </w:rPr>
        <w:t>siete, ale aj ďalších tratí, na </w:t>
      </w:r>
      <w:r w:rsidRPr="000E44AA">
        <w:rPr>
          <w:rFonts w:asciiTheme="minorHAnsi" w:hAnsiTheme="minorHAnsi" w:cstheme="minorHAnsi"/>
          <w:lang w:val="sk-SK"/>
        </w:rPr>
        <w:t>ktorých je významný zdroj / cieľ nákladnej dopravy alebo významný uzol osobnej dopravy.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F467EB" w:rsidRPr="000E44AA" w:rsidRDefault="00F467EB" w:rsidP="00F467EB">
      <w:pPr>
        <w:pStyle w:val="Nadpis4"/>
        <w:ind w:left="709" w:hanging="709"/>
        <w:rPr>
          <w:rFonts w:asciiTheme="minorHAnsi" w:hAnsiTheme="minorHAnsi" w:cstheme="minorHAnsi"/>
          <w:lang w:val="sk-SK"/>
        </w:rPr>
      </w:pPr>
      <w:bookmarkStart w:id="7539" w:name="_Toc352914573"/>
      <w:r w:rsidRPr="000E44AA">
        <w:rPr>
          <w:rFonts w:asciiTheme="minorHAnsi" w:hAnsiTheme="minorHAnsi" w:cstheme="minorHAnsi"/>
          <w:lang w:val="sk-SK"/>
        </w:rPr>
        <w:lastRenderedPageBreak/>
        <w:t>Technologické zaistenie interoperability</w:t>
      </w:r>
      <w:bookmarkEnd w:id="7539"/>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U nadradených tratí, na ktorých už prebehla modernizácia alebo sa súvislá modernizácia naopak nepredpokladá, je vhodné okrem odstránenia obmedzujúcich mies</w:t>
      </w:r>
      <w:r w:rsidR="000F6392">
        <w:rPr>
          <w:rFonts w:asciiTheme="minorHAnsi" w:hAnsiTheme="minorHAnsi" w:cstheme="minorHAnsi"/>
          <w:lang w:val="sk-SK" w:eastAsia="cs-CZ"/>
        </w:rPr>
        <w:t>t zabezpečiť interoperabilitu z </w:t>
      </w:r>
      <w:r w:rsidRPr="000E44AA">
        <w:rPr>
          <w:rFonts w:asciiTheme="minorHAnsi" w:hAnsiTheme="minorHAnsi" w:cstheme="minorHAnsi"/>
          <w:lang w:val="sk-SK" w:eastAsia="cs-CZ"/>
        </w:rPr>
        <w:t>hľadiska možnosti prevážania medzinárodných osobných a nákladných vlakov. Ide o vybudovanie systému ERTMS</w:t>
      </w:r>
      <w:r>
        <w:rPr>
          <w:rFonts w:asciiTheme="minorHAnsi" w:hAnsiTheme="minorHAnsi" w:cstheme="minorHAnsi"/>
          <w:lang w:val="sk-SK" w:eastAsia="cs-CZ"/>
        </w:rPr>
        <w:t xml:space="preserve"> ktorý sa</w:t>
      </w:r>
      <w:r w:rsidRPr="000E44AA">
        <w:rPr>
          <w:rFonts w:asciiTheme="minorHAnsi" w:hAnsiTheme="minorHAnsi" w:cstheme="minorHAnsi"/>
          <w:lang w:val="sk-SK" w:eastAsia="cs-CZ"/>
        </w:rPr>
        <w:t>, sklad</w:t>
      </w:r>
      <w:r>
        <w:rPr>
          <w:rFonts w:asciiTheme="minorHAnsi" w:hAnsiTheme="minorHAnsi" w:cstheme="minorHAnsi"/>
          <w:lang w:val="sk-SK" w:eastAsia="cs-CZ"/>
        </w:rPr>
        <w:t>á</w:t>
      </w:r>
      <w:r w:rsidRPr="000E44AA">
        <w:rPr>
          <w:rFonts w:asciiTheme="minorHAnsi" w:hAnsiTheme="minorHAnsi" w:cstheme="minorHAnsi"/>
          <w:lang w:val="sk-SK" w:eastAsia="cs-CZ"/>
        </w:rPr>
        <w:t xml:space="preserve"> predovšetkým zo štandardu zabezpečovacieho zariadenia ETCS</w:t>
      </w:r>
      <w:r w:rsidR="000F6392">
        <w:rPr>
          <w:rFonts w:asciiTheme="minorHAnsi" w:hAnsiTheme="minorHAnsi" w:cstheme="minorHAnsi"/>
          <w:lang w:val="sk-SK" w:eastAsia="cs-CZ"/>
        </w:rPr>
        <w:t xml:space="preserve"> a </w:t>
      </w:r>
      <w:r w:rsidRPr="000E44AA">
        <w:rPr>
          <w:rFonts w:asciiTheme="minorHAnsi" w:hAnsiTheme="minorHAnsi" w:cstheme="minorHAnsi"/>
          <w:lang w:val="sk-SK" w:eastAsia="cs-CZ"/>
        </w:rPr>
        <w:t>oznamovacieho zariadenia GSM-R. Prednostne ide o úseky:</w:t>
      </w:r>
    </w:p>
    <w:p w:rsidR="00F467EB" w:rsidRPr="000E44AA" w:rsidRDefault="00F467EB" w:rsidP="00F467EB">
      <w:pPr>
        <w:numPr>
          <w:ilvl w:val="0"/>
          <w:numId w:val="71"/>
        </w:numPr>
        <w:rPr>
          <w:rFonts w:asciiTheme="minorHAnsi" w:hAnsiTheme="minorHAnsi" w:cstheme="minorHAnsi"/>
          <w:lang w:val="sk-SK"/>
        </w:rPr>
      </w:pPr>
      <w:r w:rsidRPr="000E44AA">
        <w:rPr>
          <w:rFonts w:asciiTheme="minorHAnsi" w:hAnsiTheme="minorHAnsi" w:cstheme="minorHAnsi"/>
          <w:lang w:val="sk-SK"/>
        </w:rPr>
        <w:t>Kúty št. hr. (CZ) – Bratislava (do roku 2015)</w:t>
      </w:r>
      <w:r>
        <w:rPr>
          <w:rFonts w:asciiTheme="minorHAnsi" w:hAnsiTheme="minorHAnsi" w:cstheme="minorHAnsi"/>
          <w:lang w:val="sk-SK"/>
        </w:rPr>
        <w:t>;</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rístav, zriaďovacie stanice, terminály nákladnej dopravy a oblasti nákladnej dopravy v uzle Bratislava (do roku 2015)</w:t>
      </w:r>
      <w:r w:rsidR="00F467EB">
        <w:rPr>
          <w:rFonts w:asciiTheme="minorHAnsi" w:hAnsiTheme="minorHAnsi" w:cstheme="minorHAnsi"/>
          <w:lang w:val="sk-SK"/>
        </w:rPr>
        <w:t>;</w:t>
      </w:r>
    </w:p>
    <w:p w:rsidR="00F467EB" w:rsidRPr="000E44AA" w:rsidRDefault="00F467EB" w:rsidP="00F467EB">
      <w:pPr>
        <w:numPr>
          <w:ilvl w:val="0"/>
          <w:numId w:val="71"/>
        </w:numPr>
        <w:rPr>
          <w:rFonts w:asciiTheme="minorHAnsi" w:hAnsiTheme="minorHAnsi" w:cstheme="minorHAnsi"/>
          <w:color w:val="000000"/>
          <w:lang w:val="sk-SK"/>
        </w:rPr>
      </w:pPr>
      <w:r w:rsidRPr="000E44AA">
        <w:rPr>
          <w:rFonts w:asciiTheme="minorHAnsi" w:hAnsiTheme="minorHAnsi" w:cstheme="minorHAnsi"/>
          <w:lang w:val="sk-SK"/>
        </w:rPr>
        <w:t>Bratislava – Nové Zámky – Komárno / Štúrovo</w:t>
      </w:r>
      <w:r w:rsidRPr="000E44AA">
        <w:rPr>
          <w:rFonts w:asciiTheme="minorHAnsi" w:hAnsiTheme="minorHAnsi" w:cstheme="minorHAnsi"/>
          <w:color w:val="000000"/>
          <w:lang w:val="sk-SK"/>
        </w:rPr>
        <w:t xml:space="preserve"> (do roku 2020).</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krátkodobom horizonte ide predovšetkým o vyriešenie problematiky elektromagnetickej kompatibility:</w:t>
      </w:r>
    </w:p>
    <w:p w:rsidR="00F467EB" w:rsidRPr="000E44AA" w:rsidRDefault="00E65837" w:rsidP="00F467EB">
      <w:pPr>
        <w:numPr>
          <w:ilvl w:val="0"/>
          <w:numId w:val="67"/>
        </w:numPr>
        <w:rPr>
          <w:rFonts w:asciiTheme="minorHAnsi" w:hAnsiTheme="minorHAnsi" w:cstheme="minorHAnsi"/>
          <w:color w:val="000000"/>
          <w:lang w:val="sk-SK"/>
        </w:rPr>
      </w:pPr>
      <w:r>
        <w:rPr>
          <w:rFonts w:asciiTheme="minorHAnsi" w:hAnsiTheme="minorHAnsi" w:cstheme="minorHAnsi"/>
          <w:color w:val="000000"/>
          <w:lang w:val="sk-SK"/>
        </w:rPr>
        <w:t>k</w:t>
      </w:r>
      <w:r w:rsidR="00F467EB" w:rsidRPr="000E44AA">
        <w:rPr>
          <w:rFonts w:asciiTheme="minorHAnsi" w:hAnsiTheme="minorHAnsi" w:cstheme="minorHAnsi"/>
          <w:color w:val="000000"/>
          <w:lang w:val="sk-SK"/>
        </w:rPr>
        <w:t>omplexné odstránenie koľajových obvodov 25 Hz na celej sieti.</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SZ4: Efektívna organizácia a plánovanie rozvoja železnice</w:t>
      </w:r>
    </w:p>
    <w:p w:rsidR="00F467EB" w:rsidRPr="000E44AA" w:rsidRDefault="00F467EB" w:rsidP="00F467EB">
      <w:pPr>
        <w:pStyle w:val="Nadpis4"/>
        <w:ind w:left="709" w:hanging="709"/>
        <w:rPr>
          <w:rFonts w:asciiTheme="minorHAnsi" w:hAnsiTheme="minorHAnsi" w:cstheme="minorHAnsi"/>
          <w:lang w:val="sk-SK"/>
        </w:rPr>
      </w:pPr>
      <w:bookmarkStart w:id="7540" w:name="_Toc352914574"/>
      <w:r w:rsidRPr="000E44AA">
        <w:rPr>
          <w:rFonts w:asciiTheme="minorHAnsi" w:hAnsiTheme="minorHAnsi" w:cstheme="minorHAnsi"/>
          <w:lang w:val="sk-SK"/>
        </w:rPr>
        <w:t>Infraštruktúrne opatrenia pre realizáciu ITCP</w:t>
      </w:r>
      <w:bookmarkEnd w:id="7540"/>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Pre zavedenie funkčného systému ITCP sú nutné aj infraštruktúrne úp</w:t>
      </w:r>
      <w:r w:rsidR="00AE3DA5">
        <w:rPr>
          <w:rFonts w:asciiTheme="minorHAnsi" w:hAnsiTheme="minorHAnsi" w:cstheme="minorHAnsi"/>
          <w:lang w:val="sk-SK" w:eastAsia="cs-CZ"/>
        </w:rPr>
        <w:t>ravy spočívajúce predovšetkým v </w:t>
      </w:r>
      <w:r w:rsidRPr="000E44AA">
        <w:rPr>
          <w:rFonts w:asciiTheme="minorHAnsi" w:hAnsiTheme="minorHAnsi" w:cstheme="minorHAnsi"/>
          <w:lang w:val="sk-SK" w:eastAsia="cs-CZ"/>
        </w:rPr>
        <w:t>zabezpečení systémových jazdných dôb medzi uzlami a</w:t>
      </w:r>
      <w:r>
        <w:rPr>
          <w:rFonts w:asciiTheme="minorHAnsi" w:hAnsiTheme="minorHAnsi" w:cstheme="minorHAnsi"/>
          <w:lang w:val="sk-SK" w:eastAsia="cs-CZ"/>
        </w:rPr>
        <w:t> </w:t>
      </w:r>
      <w:r w:rsidRPr="000E44AA">
        <w:rPr>
          <w:rFonts w:asciiTheme="minorHAnsi" w:hAnsiTheme="minorHAnsi" w:cstheme="minorHAnsi"/>
          <w:lang w:val="sk-SK" w:eastAsia="cs-CZ"/>
        </w:rPr>
        <w:t>kapacit</w:t>
      </w:r>
      <w:r>
        <w:rPr>
          <w:rFonts w:asciiTheme="minorHAnsi" w:hAnsiTheme="minorHAnsi" w:cstheme="minorHAnsi"/>
          <w:lang w:val="sk-SK" w:eastAsia="cs-CZ"/>
        </w:rPr>
        <w:t>o</w:t>
      </w:r>
      <w:r w:rsidRPr="000E44AA">
        <w:rPr>
          <w:rFonts w:asciiTheme="minorHAnsi" w:hAnsiTheme="minorHAnsi" w:cstheme="minorHAnsi"/>
          <w:lang w:val="sk-SK" w:eastAsia="cs-CZ"/>
        </w:rPr>
        <w:t xml:space="preserve">u prestupných uzlov (dostatočný počet nástupných hrán). Ide o komplexný program odstránenia bariér pre </w:t>
      </w:r>
      <w:r w:rsidR="00AE3DA5">
        <w:rPr>
          <w:rFonts w:asciiTheme="minorHAnsi" w:hAnsiTheme="minorHAnsi" w:cstheme="minorHAnsi"/>
          <w:lang w:val="sk-SK"/>
        </w:rPr>
        <w:t>zavedenie taktovej dopravy na </w:t>
      </w:r>
      <w:r w:rsidRPr="000E44AA">
        <w:rPr>
          <w:rFonts w:asciiTheme="minorHAnsi" w:hAnsiTheme="minorHAnsi" w:cstheme="minorHAnsi"/>
          <w:lang w:val="sk-SK"/>
        </w:rPr>
        <w:t>vybraných tratiach</w:t>
      </w:r>
      <w:r w:rsidRPr="000E44AA">
        <w:rPr>
          <w:rFonts w:asciiTheme="minorHAnsi" w:hAnsiTheme="minorHAnsi" w:cstheme="minorHAnsi"/>
          <w:lang w:val="sk-SK" w:eastAsia="cs-CZ"/>
        </w:rPr>
        <w:t>:</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 tratiach Bratislava – Trenčín – Žilina, Žilina – Banská Bystrica – Zvolen a Zvolen – Levice – Galanta – Bratislava je u štandardných rýchlikov potrebné skrátiť ich jazdnú dobu tak, aby bola:</w:t>
      </w:r>
    </w:p>
    <w:p w:rsidR="00F467EB" w:rsidRPr="000E44AA" w:rsidRDefault="00F467EB" w:rsidP="00F467EB">
      <w:pPr>
        <w:numPr>
          <w:ilvl w:val="1"/>
          <w:numId w:val="69"/>
        </w:numPr>
        <w:rPr>
          <w:rFonts w:asciiTheme="minorHAnsi" w:hAnsiTheme="minorHAnsi" w:cstheme="minorHAnsi"/>
          <w:lang w:val="sk-SK"/>
        </w:rPr>
      </w:pPr>
      <w:r>
        <w:rPr>
          <w:rFonts w:asciiTheme="minorHAnsi" w:hAnsiTheme="minorHAnsi" w:cstheme="minorHAnsi"/>
          <w:lang w:val="sk-SK"/>
        </w:rPr>
        <w:t>V</w:t>
      </w:r>
      <w:r w:rsidRPr="000E44AA">
        <w:rPr>
          <w:rFonts w:asciiTheme="minorHAnsi" w:hAnsiTheme="minorHAnsi" w:cstheme="minorHAnsi"/>
          <w:lang w:val="sk-SK"/>
        </w:rPr>
        <w:t> Bratislave zabezpečená prestupná väzba medzi vlakmi EC z a do Budapešti a rýchlikmi z a do Žiliny a Košíc (dnes je väzba len z a do Prahy)</w:t>
      </w:r>
      <w:r w:rsidR="000F6392">
        <w:rPr>
          <w:rFonts w:asciiTheme="minorHAnsi" w:hAnsiTheme="minorHAnsi" w:cstheme="minorHAnsi"/>
          <w:lang w:val="sk-SK"/>
        </w:rPr>
        <w:t>;</w:t>
      </w:r>
    </w:p>
    <w:p w:rsidR="00F467EB" w:rsidRPr="000E44AA" w:rsidRDefault="00F467EB" w:rsidP="00F467EB">
      <w:pPr>
        <w:numPr>
          <w:ilvl w:val="1"/>
          <w:numId w:val="69"/>
        </w:numPr>
        <w:rPr>
          <w:rFonts w:asciiTheme="minorHAnsi" w:hAnsiTheme="minorHAnsi" w:cstheme="minorHAnsi"/>
          <w:lang w:val="sk-SK"/>
        </w:rPr>
      </w:pPr>
      <w:r>
        <w:rPr>
          <w:rFonts w:asciiTheme="minorHAnsi" w:hAnsiTheme="minorHAnsi" w:cstheme="minorHAnsi"/>
          <w:lang w:val="sk-SK"/>
        </w:rPr>
        <w:t>V</w:t>
      </w:r>
      <w:r w:rsidRPr="000E44AA">
        <w:rPr>
          <w:rFonts w:asciiTheme="minorHAnsi" w:hAnsiTheme="minorHAnsi" w:cstheme="minorHAnsi"/>
          <w:lang w:val="sk-SK"/>
        </w:rPr>
        <w:t> Šuranoch/Nových Zámkoch prestupná väzba medzi vlakmi EC z a do Budapešti a rýchlikmi zo a do Zvolena a Košíc so zapracovaním spojenia Šurany – Nové Zámky osobným vlakom.</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 trati Bratislava – Žilina možno predbežne potrebnú úsporu odhadnúť na cca 30 minút (modernizácia), na tratiach</w:t>
      </w:r>
      <w:r w:rsidR="000F6392">
        <w:rPr>
          <w:rFonts w:asciiTheme="minorHAnsi" w:hAnsiTheme="minorHAnsi" w:cstheme="minorHAnsi"/>
          <w:lang w:val="sk-SK"/>
        </w:rPr>
        <w:t xml:space="preserve"> </w:t>
      </w:r>
      <w:r w:rsidR="00F467EB" w:rsidRPr="000E44AA">
        <w:rPr>
          <w:rFonts w:asciiTheme="minorHAnsi" w:hAnsiTheme="minorHAnsi" w:cstheme="minorHAnsi"/>
          <w:lang w:val="sk-SK"/>
        </w:rPr>
        <w:t>Žilina – Banská Bystrica – Zvolen a</w:t>
      </w:r>
      <w:r w:rsidR="000F6392">
        <w:rPr>
          <w:rFonts w:asciiTheme="minorHAnsi" w:hAnsiTheme="minorHAnsi" w:cstheme="minorHAnsi"/>
          <w:lang w:val="sk-SK"/>
        </w:rPr>
        <w:t> Zvolen – Šurany na ďalších cca </w:t>
      </w:r>
      <w:r w:rsidR="00AE3DA5">
        <w:rPr>
          <w:rFonts w:asciiTheme="minorHAnsi" w:hAnsiTheme="minorHAnsi" w:cstheme="minorHAnsi"/>
          <w:lang w:val="sk-SK"/>
        </w:rPr>
        <w:t xml:space="preserve">30 minút </w:t>
      </w:r>
      <w:r w:rsidR="00F467EB" w:rsidRPr="000E44AA">
        <w:rPr>
          <w:rFonts w:asciiTheme="minorHAnsi" w:hAnsiTheme="minorHAnsi" w:cstheme="minorHAnsi"/>
          <w:lang w:val="sk-SK"/>
        </w:rPr>
        <w:t>(zvýšenie rýchlosti / prípadná elektrifikácia trate Martin – Banská Bystrica a úprava parametrov trate /</w:t>
      </w:r>
      <w:r w:rsidR="00F467EB">
        <w:rPr>
          <w:rFonts w:asciiTheme="minorHAnsi" w:hAnsiTheme="minorHAnsi" w:cstheme="minorHAnsi"/>
          <w:lang w:val="sk-SK"/>
        </w:rPr>
        <w:t xml:space="preserve"> </w:t>
      </w:r>
      <w:r w:rsidR="00F467EB" w:rsidRPr="000E44AA">
        <w:rPr>
          <w:rFonts w:asciiTheme="minorHAnsi" w:hAnsiTheme="minorHAnsi" w:cstheme="minorHAnsi"/>
          <w:lang w:val="sk-SK"/>
        </w:rPr>
        <w:t>zvýšenie rýchlosti/ Zvolen – Šurany).</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 tratiach Vrútky – Banská Bystrica – Zvolen, Zvolen  – Plešivec – Košice a Košice  – Poprad – Vrútky je u štandardných rýchlikov potrebné skrátiť ich jazdnú dobu tak, aby v Košiciach bola zabezpečená prestupná väzba medzi rýchlikmi cez Plešivec a cez Poprad (celkovú potrebnú úsporu možno predbežne odhadnúť na cca 30 minút).</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k</w:t>
      </w:r>
      <w:r w:rsidR="00F467EB" w:rsidRPr="000E44AA">
        <w:rPr>
          <w:rFonts w:asciiTheme="minorHAnsi" w:hAnsiTheme="minorHAnsi" w:cstheme="minorHAnsi"/>
          <w:lang w:val="sk-SK"/>
        </w:rPr>
        <w:t>omplexné vyriešenie zásadného kapacitného problému Bratislava hl. st.; tu je potrebné vytvoriť takú kapacitu (resp. také dopravné riešenie s prípadným využitím tarifných bodov Bratislava predmestie a Bratislava Vinohrady), aby bola vytvorená možnosť vzájomného prestupu medzi medzinárodnými vlakmi kategórie EC a vlakmi REX do a z Viedne, vnútroštátnymi rýchlikmi Bratislava – Žilina – Košice, Bratislava – Zvolen – Banská Bystrica – Vrútky – Žilina a osobnými vlakmi zo smerov Kúty, Leopoldov, Nové Zámky a Komárno.</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lastRenderedPageBreak/>
        <w:t>z</w:t>
      </w:r>
      <w:r w:rsidR="00F467EB" w:rsidRPr="000E44AA">
        <w:rPr>
          <w:rFonts w:asciiTheme="minorHAnsi" w:hAnsiTheme="minorHAnsi" w:cstheme="minorHAnsi"/>
          <w:lang w:val="sk-SK"/>
        </w:rPr>
        <w:t>výšenie cestovnej rýchlosti rýchlikov na trati Zbehy – Prievidza (optimalizácia, diaľkové zabezpečovacie zariadenie, zdv</w:t>
      </w:r>
      <w:r w:rsidR="00B545F8">
        <w:rPr>
          <w:rFonts w:asciiTheme="minorHAnsi" w:hAnsiTheme="minorHAnsi" w:cstheme="minorHAnsi"/>
          <w:lang w:val="sk-SK"/>
        </w:rPr>
        <w:t>ojkoľajnenie Lužianky – Nitra).</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z</w:t>
      </w:r>
      <w:r w:rsidR="00F467EB" w:rsidRPr="000E44AA">
        <w:rPr>
          <w:rFonts w:asciiTheme="minorHAnsi" w:hAnsiTheme="minorHAnsi" w:cstheme="minorHAnsi"/>
          <w:lang w:val="sk-SK"/>
        </w:rPr>
        <w:t>výšenie kapacity trate Dunajská Streda – Komárno predĺžiť minimálne v jednej železničnej stanici na úseku D. Streda - Komárno užitočnú dĺžku dopravných koľají na 750 m, optimalizovať trať tak, aby bolo dosiahnuté skrátenie jazdných dôb na celom úseku Bratislava – Komárno o cca 10 – 15 minút, čiastočné zdvojkoľajnenie Bratislava hl. st. – Dunajská Streda (úsek</w:t>
      </w:r>
      <w:r w:rsidR="00F467EB">
        <w:rPr>
          <w:rFonts w:asciiTheme="minorHAnsi" w:hAnsiTheme="minorHAnsi" w:cstheme="minorHAnsi"/>
          <w:lang w:val="sk-SK"/>
        </w:rPr>
        <w:t>y</w:t>
      </w:r>
      <w:r w:rsidR="00B545F8">
        <w:rPr>
          <w:rFonts w:asciiTheme="minorHAnsi" w:hAnsiTheme="minorHAnsi" w:cstheme="minorHAnsi"/>
          <w:lang w:val="sk-SK"/>
        </w:rPr>
        <w:t xml:space="preserve"> Bratislava hl. </w:t>
      </w:r>
      <w:r w:rsidR="00F467EB" w:rsidRPr="000E44AA">
        <w:rPr>
          <w:rFonts w:asciiTheme="minorHAnsi" w:hAnsiTheme="minorHAnsi" w:cstheme="minorHAnsi"/>
          <w:lang w:val="sk-SK"/>
        </w:rPr>
        <w:t xml:space="preserve">st. – </w:t>
      </w:r>
      <w:proofErr w:type="spellStart"/>
      <w:r w:rsidR="00F467EB" w:rsidRPr="000E44AA">
        <w:rPr>
          <w:rFonts w:asciiTheme="minorHAnsi" w:hAnsiTheme="minorHAnsi" w:cstheme="minorHAnsi"/>
          <w:lang w:val="sk-SK"/>
        </w:rPr>
        <w:t>Bratislava-N</w:t>
      </w:r>
      <w:proofErr w:type="spellEnd"/>
      <w:r w:rsidR="00F467EB" w:rsidRPr="000E44AA">
        <w:rPr>
          <w:rFonts w:asciiTheme="minorHAnsi" w:hAnsiTheme="minorHAnsi" w:cstheme="minorHAnsi"/>
          <w:lang w:val="sk-SK"/>
        </w:rPr>
        <w:t xml:space="preserve">. Mesto – P. Biskupice a Nové Košariská - Kvetoslavov). </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SZ1: Kvalitná a konkurencieschopná osobná železničná doprava</w:t>
      </w:r>
    </w:p>
    <w:p w:rsidR="00F467EB" w:rsidRPr="000E44AA" w:rsidRDefault="00F467EB" w:rsidP="00F467EB">
      <w:pPr>
        <w:pStyle w:val="Nadpis4"/>
        <w:ind w:left="709" w:hanging="709"/>
        <w:rPr>
          <w:rFonts w:asciiTheme="minorHAnsi" w:hAnsiTheme="minorHAnsi" w:cstheme="minorHAnsi"/>
          <w:lang w:val="sk-SK"/>
        </w:rPr>
      </w:pPr>
      <w:bookmarkStart w:id="7541" w:name="_Toc352914575"/>
      <w:r w:rsidRPr="000E44AA">
        <w:rPr>
          <w:rFonts w:asciiTheme="minorHAnsi" w:hAnsiTheme="minorHAnsi" w:cstheme="minorHAnsi"/>
          <w:lang w:val="sk-SK"/>
        </w:rPr>
        <w:t>Elektrifikácia dôležitých tratí</w:t>
      </w:r>
      <w:bookmarkEnd w:id="7541"/>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Samostatným parametrom železničných tratí je elektrifikácia. Elektrifikácia je veľkou prednosťou železničnej dopravy oproti ostatným dopravným </w:t>
      </w:r>
      <w:r>
        <w:rPr>
          <w:rFonts w:asciiTheme="minorHAnsi" w:hAnsiTheme="minorHAnsi" w:cstheme="minorHAnsi"/>
          <w:lang w:val="sk-SK" w:eastAsia="cs-CZ"/>
        </w:rPr>
        <w:t xml:space="preserve">módom, a to </w:t>
      </w:r>
      <w:r w:rsidRPr="000E44AA">
        <w:rPr>
          <w:rFonts w:asciiTheme="minorHAnsi" w:hAnsiTheme="minorHAnsi" w:cstheme="minorHAnsi"/>
          <w:lang w:val="sk-SK" w:eastAsia="cs-CZ"/>
        </w:rPr>
        <w:t>predovšetkým</w:t>
      </w:r>
      <w:r>
        <w:rPr>
          <w:rFonts w:asciiTheme="minorHAnsi" w:hAnsiTheme="minorHAnsi" w:cstheme="minorHAnsi"/>
          <w:lang w:val="sk-SK" w:eastAsia="cs-CZ"/>
        </w:rPr>
        <w:t xml:space="preserve"> z hľadiska</w:t>
      </w:r>
      <w:r w:rsidRPr="000E44AA">
        <w:rPr>
          <w:rFonts w:asciiTheme="minorHAnsi" w:hAnsiTheme="minorHAnsi" w:cstheme="minorHAnsi"/>
          <w:lang w:val="sk-SK" w:eastAsia="cs-CZ"/>
        </w:rPr>
        <w:t>:</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e</w:t>
      </w:r>
      <w:r w:rsidR="00F467EB" w:rsidRPr="000E44AA">
        <w:rPr>
          <w:rFonts w:asciiTheme="minorHAnsi" w:hAnsiTheme="minorHAnsi" w:cstheme="minorHAnsi"/>
          <w:lang w:val="sk-SK"/>
        </w:rPr>
        <w:t>nergetickej nezávislosti</w:t>
      </w:r>
      <w:r w:rsidR="00F467EB">
        <w:rPr>
          <w:rFonts w:asciiTheme="minorHAnsi" w:hAnsiTheme="minorHAnsi" w:cstheme="minorHAnsi"/>
          <w:lang w:val="sk-SK"/>
        </w:rPr>
        <w:t>;</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e</w:t>
      </w:r>
      <w:r w:rsidR="00F467EB" w:rsidRPr="000E44AA">
        <w:rPr>
          <w:rFonts w:asciiTheme="minorHAnsi" w:hAnsiTheme="minorHAnsi" w:cstheme="minorHAnsi"/>
          <w:lang w:val="sk-SK"/>
        </w:rPr>
        <w:t>kologického spôsobu pohonu vozidiel</w:t>
      </w:r>
      <w:r w:rsidR="00F467EB">
        <w:rPr>
          <w:rFonts w:asciiTheme="minorHAnsi" w:hAnsiTheme="minorHAnsi" w:cstheme="minorHAnsi"/>
          <w:lang w:val="sk-SK"/>
        </w:rPr>
        <w:t>;</w:t>
      </w:r>
    </w:p>
    <w:p w:rsidR="00CE5CF2"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c</w:t>
      </w:r>
      <w:r w:rsidR="00F467EB" w:rsidRPr="000E44AA">
        <w:rPr>
          <w:rFonts w:asciiTheme="minorHAnsi" w:hAnsiTheme="minorHAnsi" w:cstheme="minorHAnsi"/>
          <w:lang w:val="sk-SK"/>
        </w:rPr>
        <w:t>elistvosti prepravných ramien</w:t>
      </w:r>
      <w:r w:rsidR="00CE5CF2">
        <w:rPr>
          <w:rFonts w:asciiTheme="minorHAnsi" w:hAnsiTheme="minorHAnsi" w:cstheme="minorHAnsi"/>
          <w:lang w:val="sk-SK"/>
        </w:rPr>
        <w:t>;</w:t>
      </w:r>
    </w:p>
    <w:p w:rsidR="00F467EB" w:rsidRPr="000E44AA" w:rsidRDefault="00CE5CF2" w:rsidP="00F467EB">
      <w:pPr>
        <w:numPr>
          <w:ilvl w:val="0"/>
          <w:numId w:val="71"/>
        </w:numPr>
        <w:rPr>
          <w:rFonts w:asciiTheme="minorHAnsi" w:hAnsiTheme="minorHAnsi" w:cstheme="minorHAnsi"/>
          <w:lang w:val="sk-SK"/>
        </w:rPr>
      </w:pPr>
      <w:r>
        <w:rPr>
          <w:rFonts w:asciiTheme="minorHAnsi" w:hAnsiTheme="minorHAnsi" w:cstheme="minorHAnsi"/>
          <w:lang w:val="sk-SK"/>
        </w:rPr>
        <w:t>vysokého merného výkonu elektrických rušňov</w:t>
      </w:r>
      <w:r w:rsidR="00F467EB">
        <w:rPr>
          <w:rFonts w:asciiTheme="minorHAnsi" w:hAnsiTheme="minorHAnsi" w:cstheme="minorHAnsi"/>
          <w:lang w:val="sk-SK"/>
        </w:rPr>
        <w:t>.</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Na základe vykonaných analýz sa odporúča ďalšie sledovanie elektrifikácie železničných tratí pre osobnú, ako aj pre nákladnú dopravu. Ide predovšetkým o osi:</w:t>
      </w:r>
    </w:p>
    <w:p w:rsidR="00F467EB" w:rsidRPr="000E44AA" w:rsidRDefault="00F467EB" w:rsidP="00F467EB">
      <w:pPr>
        <w:numPr>
          <w:ilvl w:val="0"/>
          <w:numId w:val="71"/>
        </w:numPr>
        <w:rPr>
          <w:rFonts w:asciiTheme="minorHAnsi" w:hAnsiTheme="minorHAnsi" w:cstheme="minorHAnsi"/>
          <w:lang w:val="sk-SK"/>
        </w:rPr>
      </w:pPr>
      <w:r w:rsidRPr="000E44AA">
        <w:rPr>
          <w:rFonts w:asciiTheme="minorHAnsi" w:hAnsiTheme="minorHAnsi" w:cstheme="minorHAnsi"/>
          <w:lang w:val="sk-SK"/>
        </w:rPr>
        <w:t>Bánovce nad Ondavou – Humenné</w:t>
      </w:r>
      <w:r>
        <w:rPr>
          <w:rFonts w:asciiTheme="minorHAnsi" w:hAnsiTheme="minorHAnsi" w:cstheme="minorHAnsi"/>
          <w:lang w:val="sk-SK"/>
        </w:rPr>
        <w:t>;</w:t>
      </w:r>
    </w:p>
    <w:p w:rsidR="00F467EB" w:rsidRPr="000E44AA" w:rsidRDefault="00F467EB" w:rsidP="00F467EB">
      <w:pPr>
        <w:numPr>
          <w:ilvl w:val="0"/>
          <w:numId w:val="71"/>
        </w:numPr>
        <w:rPr>
          <w:rFonts w:asciiTheme="minorHAnsi" w:hAnsiTheme="minorHAnsi" w:cstheme="minorHAnsi"/>
          <w:lang w:val="sk-SK"/>
        </w:rPr>
      </w:pPr>
      <w:r w:rsidRPr="000E44AA">
        <w:rPr>
          <w:rFonts w:asciiTheme="minorHAnsi" w:hAnsiTheme="minorHAnsi" w:cstheme="minorHAnsi"/>
          <w:lang w:val="sk-SK"/>
        </w:rPr>
        <w:t>Zvolen – Košice</w:t>
      </w:r>
      <w:r>
        <w:rPr>
          <w:rFonts w:asciiTheme="minorHAnsi" w:hAnsiTheme="minorHAnsi" w:cstheme="minorHAnsi"/>
          <w:lang w:val="sk-SK"/>
        </w:rPr>
        <w:t>;</w:t>
      </w:r>
    </w:p>
    <w:p w:rsidR="00F467EB" w:rsidRPr="000E44AA" w:rsidRDefault="00F467EB" w:rsidP="00F467EB">
      <w:pPr>
        <w:numPr>
          <w:ilvl w:val="0"/>
          <w:numId w:val="71"/>
        </w:numPr>
        <w:rPr>
          <w:rFonts w:asciiTheme="minorHAnsi" w:hAnsiTheme="minorHAnsi" w:cstheme="minorHAnsi"/>
          <w:lang w:val="sk-SK"/>
        </w:rPr>
      </w:pPr>
      <w:r w:rsidRPr="000E44AA">
        <w:rPr>
          <w:rFonts w:asciiTheme="minorHAnsi" w:hAnsiTheme="minorHAnsi" w:cstheme="minorHAnsi"/>
          <w:lang w:val="sk-SK"/>
        </w:rPr>
        <w:t>Banská Bystrica – Vrútky</w:t>
      </w:r>
      <w:r>
        <w:rPr>
          <w:rFonts w:asciiTheme="minorHAnsi" w:hAnsiTheme="minorHAnsi" w:cstheme="minorHAnsi"/>
          <w:lang w:val="sk-SK"/>
        </w:rPr>
        <w:t>.</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Zaistenie prevádzkyschopnosti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Železničná sieť Slovenskej republiky je pomerne hustá (0,074 km/km</w:t>
      </w:r>
      <w:r w:rsidRPr="00F726A7">
        <w:rPr>
          <w:rFonts w:asciiTheme="minorHAnsi" w:hAnsiTheme="minorHAnsi" w:cstheme="minorHAnsi"/>
          <w:vertAlign w:val="superscript"/>
          <w:lang w:val="sk-SK"/>
        </w:rPr>
        <w:t>2</w:t>
      </w:r>
      <w:r w:rsidRPr="000E44AA">
        <w:rPr>
          <w:rFonts w:asciiTheme="minorHAnsi" w:hAnsiTheme="minorHAnsi" w:cstheme="minorHAnsi"/>
          <w:lang w:val="sk-SK"/>
        </w:rPr>
        <w:t>), čomu však mnohokrát nezodpovedá rozsah a význam prevádzky na nej. Časť železničnej siete, ktorá nebude modernizovaná, ale je na nej dostatočný rozsah prevádzky, by mala byť uvedená do uspokojivého stavu - zabezpečenie prevádzkyschopnosti v zodpovedajúcich parametroch. Preto je nutná predovšetkým:</w:t>
      </w:r>
    </w:p>
    <w:p w:rsidR="00F467EB" w:rsidRPr="000E44AA" w:rsidRDefault="00227B99" w:rsidP="00F467EB">
      <w:pPr>
        <w:numPr>
          <w:ilvl w:val="0"/>
          <w:numId w:val="65"/>
        </w:numPr>
        <w:spacing w:before="0" w:after="0" w:line="288" w:lineRule="auto"/>
        <w:rPr>
          <w:rFonts w:asciiTheme="minorHAnsi" w:hAnsiTheme="minorHAnsi" w:cstheme="minorHAnsi"/>
          <w:bCs/>
          <w:lang w:val="sk-SK"/>
        </w:rPr>
      </w:pPr>
      <w:r>
        <w:rPr>
          <w:rFonts w:asciiTheme="minorHAnsi" w:hAnsiTheme="minorHAnsi" w:cstheme="minorHAnsi"/>
          <w:bCs/>
          <w:lang w:val="sk-SK"/>
        </w:rPr>
        <w:t>s</w:t>
      </w:r>
      <w:r w:rsidR="00F467EB" w:rsidRPr="000E44AA">
        <w:rPr>
          <w:rFonts w:asciiTheme="minorHAnsi" w:hAnsiTheme="minorHAnsi" w:cstheme="minorHAnsi"/>
          <w:bCs/>
          <w:lang w:val="sk-SK"/>
        </w:rPr>
        <w:t>ystémová údržba a obnova tratí podľa vopred stanoveného harmonogramu tam, kde je potvrdená predpokladaná objednávka prevádzky osobnej dopravy alebo perspektíva prevádzky nákladnej dopravy</w:t>
      </w:r>
      <w:r w:rsidR="00F467EB">
        <w:rPr>
          <w:rFonts w:asciiTheme="minorHAnsi" w:hAnsiTheme="minorHAnsi" w:cstheme="minorHAnsi"/>
          <w:bCs/>
          <w:lang w:val="sk-SK"/>
        </w:rPr>
        <w:t>;</w:t>
      </w:r>
    </w:p>
    <w:p w:rsidR="00F467EB" w:rsidRPr="000E44AA" w:rsidRDefault="00227B99" w:rsidP="00F467EB">
      <w:pPr>
        <w:numPr>
          <w:ilvl w:val="0"/>
          <w:numId w:val="65"/>
        </w:numPr>
        <w:spacing w:before="0" w:after="0" w:line="288" w:lineRule="auto"/>
        <w:rPr>
          <w:rFonts w:asciiTheme="minorHAnsi" w:hAnsiTheme="minorHAnsi" w:cstheme="minorHAnsi"/>
          <w:bCs/>
          <w:lang w:val="sk-SK"/>
        </w:rPr>
      </w:pPr>
      <w:r>
        <w:rPr>
          <w:rFonts w:asciiTheme="minorHAnsi" w:hAnsiTheme="minorHAnsi" w:cstheme="minorHAnsi"/>
          <w:bCs/>
          <w:lang w:val="sk-SK"/>
        </w:rPr>
        <w:t>k</w:t>
      </w:r>
      <w:r w:rsidR="00F467EB" w:rsidRPr="000E44AA">
        <w:rPr>
          <w:rFonts w:asciiTheme="minorHAnsi" w:hAnsiTheme="minorHAnsi" w:cstheme="minorHAnsi"/>
          <w:bCs/>
          <w:lang w:val="sk-SK"/>
        </w:rPr>
        <w:t>oordinácia údržbárskej a investičnej činnosti v rámci zhodnotenia infraštruktúry, napr.</w:t>
      </w:r>
    </w:p>
    <w:p w:rsidR="00F467EB" w:rsidRPr="000E44AA" w:rsidRDefault="00E65837" w:rsidP="00F467EB">
      <w:pPr>
        <w:pStyle w:val="Odsekzoznamu"/>
        <w:numPr>
          <w:ilvl w:val="1"/>
          <w:numId w:val="65"/>
        </w:numPr>
        <w:rPr>
          <w:rFonts w:asciiTheme="minorHAnsi" w:eastAsia="Calibri" w:hAnsiTheme="minorHAnsi" w:cstheme="minorHAnsi"/>
          <w:bCs/>
          <w:sz w:val="22"/>
          <w:szCs w:val="22"/>
          <w:lang w:val="sk-SK" w:eastAsia="en-US"/>
        </w:rPr>
      </w:pPr>
      <w:r>
        <w:rPr>
          <w:rFonts w:asciiTheme="minorHAnsi" w:eastAsia="Calibri" w:hAnsiTheme="minorHAnsi" w:cstheme="minorHAnsi"/>
          <w:bCs/>
          <w:sz w:val="22"/>
          <w:szCs w:val="22"/>
          <w:lang w:val="sk-SK" w:eastAsia="en-US"/>
        </w:rPr>
        <w:t>s</w:t>
      </w:r>
      <w:r w:rsidR="00F467EB" w:rsidRPr="000E44AA">
        <w:rPr>
          <w:rFonts w:asciiTheme="minorHAnsi" w:eastAsia="Calibri" w:hAnsiTheme="minorHAnsi" w:cstheme="minorHAnsi"/>
          <w:bCs/>
          <w:sz w:val="22"/>
          <w:szCs w:val="22"/>
          <w:lang w:val="sk-SK" w:eastAsia="en-US"/>
        </w:rPr>
        <w:t>kracovanie jazdných dôb - prednostné odstraňovanie lokálnych znížení traťovej rýchlosti, prípadne jej zvýšenie,</w:t>
      </w:r>
    </w:p>
    <w:p w:rsidR="00F467EB" w:rsidRPr="000E44AA" w:rsidRDefault="00E65837" w:rsidP="00F467EB">
      <w:pPr>
        <w:pStyle w:val="Odsekzoznamu"/>
        <w:numPr>
          <w:ilvl w:val="1"/>
          <w:numId w:val="65"/>
        </w:numPr>
        <w:rPr>
          <w:rFonts w:asciiTheme="minorHAnsi" w:eastAsia="Calibri" w:hAnsiTheme="minorHAnsi" w:cstheme="minorHAnsi"/>
          <w:bCs/>
          <w:sz w:val="22"/>
          <w:szCs w:val="22"/>
          <w:lang w:val="sk-SK" w:eastAsia="en-US"/>
        </w:rPr>
      </w:pPr>
      <w:r>
        <w:rPr>
          <w:rFonts w:asciiTheme="minorHAnsi" w:eastAsia="Calibri" w:hAnsiTheme="minorHAnsi" w:cstheme="minorHAnsi"/>
          <w:bCs/>
          <w:sz w:val="22"/>
          <w:szCs w:val="22"/>
          <w:lang w:val="sk-SK" w:eastAsia="en-US"/>
        </w:rPr>
        <w:t>p</w:t>
      </w:r>
      <w:r w:rsidR="00F467EB" w:rsidRPr="000E44AA">
        <w:rPr>
          <w:rFonts w:asciiTheme="minorHAnsi" w:eastAsia="Calibri" w:hAnsiTheme="minorHAnsi" w:cstheme="minorHAnsi"/>
          <w:bCs/>
          <w:sz w:val="22"/>
          <w:szCs w:val="22"/>
          <w:lang w:val="sk-SK" w:eastAsia="en-US"/>
        </w:rPr>
        <w:t>rednostné odstraňovanie kolíznych miest z hľadiska bezpečnosti (zabezpečenie alebo zrušenie prejazdov)</w:t>
      </w:r>
    </w:p>
    <w:p w:rsidR="00F467EB" w:rsidRPr="000E44AA" w:rsidRDefault="00E65837" w:rsidP="00F467EB">
      <w:pPr>
        <w:pStyle w:val="Odsekzoznamu"/>
        <w:numPr>
          <w:ilvl w:val="1"/>
          <w:numId w:val="65"/>
        </w:numPr>
        <w:rPr>
          <w:rFonts w:asciiTheme="minorHAnsi" w:eastAsia="Calibri" w:hAnsiTheme="minorHAnsi" w:cstheme="minorHAnsi"/>
          <w:bCs/>
          <w:sz w:val="22"/>
          <w:szCs w:val="22"/>
          <w:lang w:val="sk-SK" w:eastAsia="en-US"/>
        </w:rPr>
      </w:pPr>
      <w:r>
        <w:rPr>
          <w:rFonts w:asciiTheme="minorHAnsi" w:eastAsia="Calibri" w:hAnsiTheme="minorHAnsi" w:cstheme="minorHAnsi"/>
          <w:bCs/>
          <w:sz w:val="22"/>
          <w:szCs w:val="22"/>
          <w:lang w:val="sk-SK" w:eastAsia="en-US"/>
        </w:rPr>
        <w:t>z</w:t>
      </w:r>
      <w:r w:rsidR="00F467EB" w:rsidRPr="000E44AA">
        <w:rPr>
          <w:rFonts w:asciiTheme="minorHAnsi" w:eastAsia="Calibri" w:hAnsiTheme="minorHAnsi" w:cstheme="minorHAnsi"/>
          <w:bCs/>
          <w:sz w:val="22"/>
          <w:szCs w:val="22"/>
          <w:lang w:val="sk-SK" w:eastAsia="en-US"/>
        </w:rPr>
        <w:t>výšenie bezpečnosti prevádzky na železnici náhradou starších typov zabezpečovacích zariadení (1. a 2. kategórie) novým zariadením 3. kategórie s diaľkovým ovládaním,</w:t>
      </w:r>
    </w:p>
    <w:p w:rsidR="00F467EB" w:rsidRPr="000E44AA" w:rsidRDefault="00E65837" w:rsidP="00F467EB">
      <w:pPr>
        <w:pStyle w:val="Odsekzoznamu"/>
        <w:numPr>
          <w:ilvl w:val="1"/>
          <w:numId w:val="65"/>
        </w:numPr>
        <w:rPr>
          <w:rFonts w:asciiTheme="minorHAnsi" w:hAnsiTheme="minorHAnsi" w:cstheme="minorHAnsi"/>
          <w:bCs/>
          <w:sz w:val="22"/>
          <w:szCs w:val="22"/>
          <w:lang w:val="sk-SK"/>
        </w:rPr>
      </w:pPr>
      <w:r>
        <w:rPr>
          <w:rFonts w:asciiTheme="minorHAnsi" w:hAnsiTheme="minorHAnsi" w:cstheme="minorHAnsi"/>
          <w:bCs/>
          <w:sz w:val="22"/>
          <w:szCs w:val="22"/>
          <w:lang w:val="sk-SK"/>
        </w:rPr>
        <w:t>z</w:t>
      </w:r>
      <w:r w:rsidR="00F467EB" w:rsidRPr="000E44AA">
        <w:rPr>
          <w:rFonts w:asciiTheme="minorHAnsi" w:hAnsiTheme="minorHAnsi" w:cstheme="minorHAnsi"/>
          <w:bCs/>
          <w:sz w:val="22"/>
          <w:szCs w:val="22"/>
          <w:lang w:val="sk-SK"/>
        </w:rPr>
        <w:t xml:space="preserve">lepšovanie zariadení pre cestujúcich - rekonštruované </w:t>
      </w:r>
      <w:r w:rsidR="00EA222A">
        <w:rPr>
          <w:rFonts w:asciiTheme="minorHAnsi" w:hAnsiTheme="minorHAnsi" w:cstheme="minorHAnsi"/>
          <w:bCs/>
          <w:sz w:val="22"/>
          <w:szCs w:val="22"/>
          <w:lang w:val="sk-SK"/>
        </w:rPr>
        <w:t>a nanovo budované nástupištia s </w:t>
      </w:r>
      <w:r w:rsidR="00F467EB" w:rsidRPr="000E44AA">
        <w:rPr>
          <w:rFonts w:asciiTheme="minorHAnsi" w:hAnsiTheme="minorHAnsi" w:cstheme="minorHAnsi"/>
          <w:bCs/>
          <w:sz w:val="22"/>
          <w:szCs w:val="22"/>
          <w:lang w:val="sk-SK"/>
        </w:rPr>
        <w:t>výškou 550 mm nad temenom koľajnice.</w:t>
      </w:r>
    </w:p>
    <w:p w:rsidR="00F467EB" w:rsidRDefault="00F467EB" w:rsidP="00F467EB">
      <w:pPr>
        <w:rPr>
          <w:rFonts w:asciiTheme="minorHAnsi" w:hAnsiTheme="minorHAnsi" w:cstheme="minorHAnsi"/>
          <w:bCs/>
          <w:lang w:val="sk-SK"/>
        </w:rPr>
      </w:pPr>
      <w:r w:rsidRPr="000E44AA">
        <w:rPr>
          <w:rFonts w:asciiTheme="minorHAnsi" w:hAnsiTheme="minorHAnsi" w:cstheme="minorHAnsi"/>
          <w:bCs/>
          <w:lang w:val="sk-SK"/>
        </w:rPr>
        <w:t>Toto opatrenie možno sledovať vyčíslením podielu tratí vo výbornom a dobrom stave (podľa celkovej známky kvality) voči dĺžke siete a počtom trvalých a dočasných obmedzení traťovej rýchlosti.</w:t>
      </w:r>
    </w:p>
    <w:p w:rsidR="00EA222A" w:rsidRPr="000E44AA" w:rsidRDefault="00EA222A" w:rsidP="00F467EB">
      <w:pPr>
        <w:rPr>
          <w:rFonts w:asciiTheme="minorHAnsi" w:hAnsiTheme="minorHAnsi" w:cstheme="minorHAnsi"/>
          <w:bCs/>
          <w:lang w:val="sk-SK"/>
        </w:rPr>
      </w:pP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 a prioritami: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SZ3.1: Zaistenie prevádzkyschopnosti železničnej dopravnej cesty tam, kde je to účelné</w:t>
      </w:r>
    </w:p>
    <w:p w:rsidR="00F467EB" w:rsidRPr="000E44AA" w:rsidRDefault="00F467EB" w:rsidP="00F467EB">
      <w:pPr>
        <w:pStyle w:val="Nadpis4"/>
        <w:ind w:left="709" w:hanging="709"/>
        <w:rPr>
          <w:rFonts w:asciiTheme="minorHAnsi" w:hAnsiTheme="minorHAnsi" w:cstheme="minorHAnsi"/>
          <w:lang w:val="sk-SK"/>
        </w:rPr>
      </w:pPr>
      <w:bookmarkStart w:id="7542" w:name="_Toc352914578"/>
      <w:r w:rsidRPr="000E44AA">
        <w:rPr>
          <w:rFonts w:asciiTheme="minorHAnsi" w:hAnsiTheme="minorHAnsi" w:cstheme="minorHAnsi"/>
          <w:lang w:val="sk-SK"/>
        </w:rPr>
        <w:t>Dosiahnutie požadovaných štandardov na celoštátnych tratiach</w:t>
      </w:r>
      <w:bookmarkEnd w:id="7542"/>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Pre cestujúcu verejnosť je dôležitý nielen čas strávený v dopravnom prost</w:t>
      </w:r>
      <w:r w:rsidR="00EA222A">
        <w:rPr>
          <w:rFonts w:asciiTheme="minorHAnsi" w:hAnsiTheme="minorHAnsi" w:cstheme="minorHAnsi"/>
          <w:lang w:val="sk-SK" w:eastAsia="cs-CZ"/>
        </w:rPr>
        <w:t>riedku, ale aj čas strávený pri </w:t>
      </w:r>
      <w:r w:rsidRPr="000E44AA">
        <w:rPr>
          <w:rFonts w:asciiTheme="minorHAnsi" w:hAnsiTheme="minorHAnsi" w:cstheme="minorHAnsi"/>
          <w:lang w:val="sk-SK" w:eastAsia="cs-CZ"/>
        </w:rPr>
        <w:t>čakaní na neho. Preto je navrhnuté opatrenie</w:t>
      </w:r>
      <w:r>
        <w:rPr>
          <w:rFonts w:asciiTheme="minorHAnsi" w:hAnsiTheme="minorHAnsi" w:cstheme="minorHAnsi"/>
          <w:lang w:val="sk-SK" w:eastAsia="cs-CZ"/>
        </w:rPr>
        <w:t xml:space="preserve"> na</w:t>
      </w:r>
      <w:r w:rsidRPr="000E44AA">
        <w:rPr>
          <w:rFonts w:asciiTheme="minorHAnsi" w:hAnsiTheme="minorHAnsi" w:cstheme="minorHAnsi"/>
          <w:lang w:val="sk-SK" w:eastAsia="cs-CZ"/>
        </w:rPr>
        <w:t xml:space="preserve"> zvýšenie štandardov vy</w:t>
      </w:r>
      <w:r w:rsidR="00EA222A">
        <w:rPr>
          <w:rFonts w:asciiTheme="minorHAnsi" w:hAnsiTheme="minorHAnsi" w:cstheme="minorHAnsi"/>
          <w:lang w:val="sk-SK" w:eastAsia="cs-CZ"/>
        </w:rPr>
        <w:t>bavenosti železničných staníc a </w:t>
      </w:r>
      <w:r w:rsidRPr="000E44AA">
        <w:rPr>
          <w:rFonts w:asciiTheme="minorHAnsi" w:hAnsiTheme="minorHAnsi" w:cstheme="minorHAnsi"/>
          <w:lang w:val="sk-SK" w:eastAsia="cs-CZ"/>
        </w:rPr>
        <w:t xml:space="preserve">zastávok. Ide o vybavenie nástupíšť, výpravných budov a okolia (prístrešky, </w:t>
      </w:r>
      <w:proofErr w:type="spellStart"/>
      <w:r w:rsidRPr="000E44AA">
        <w:rPr>
          <w:rFonts w:asciiTheme="minorHAnsi" w:hAnsiTheme="minorHAnsi" w:cstheme="minorHAnsi"/>
          <w:lang w:val="sk-SK" w:eastAsia="cs-CZ"/>
        </w:rPr>
        <w:t>mobiliár</w:t>
      </w:r>
      <w:proofErr w:type="spellEnd"/>
      <w:r w:rsidRPr="000E44AA">
        <w:rPr>
          <w:rFonts w:asciiTheme="minorHAnsi" w:hAnsiTheme="minorHAnsi" w:cstheme="minorHAnsi"/>
          <w:lang w:val="sk-SK" w:eastAsia="cs-CZ"/>
        </w:rPr>
        <w:t>, WC, parkovisko atď</w:t>
      </w:r>
      <w:r>
        <w:rPr>
          <w:rFonts w:asciiTheme="minorHAnsi" w:hAnsiTheme="minorHAnsi" w:cstheme="minorHAnsi"/>
          <w:lang w:val="sk-SK" w:eastAsia="cs-CZ"/>
        </w:rPr>
        <w:t>.</w:t>
      </w:r>
      <w:r w:rsidRPr="000E44AA">
        <w:rPr>
          <w:rFonts w:asciiTheme="minorHAnsi" w:hAnsiTheme="minorHAnsi" w:cstheme="minorHAnsi"/>
          <w:lang w:val="sk-SK" w:eastAsia="cs-CZ"/>
        </w:rPr>
        <w:t>).</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F467EB" w:rsidRPr="000E44AA" w:rsidRDefault="00F467EB" w:rsidP="00F467EB">
      <w:pPr>
        <w:pStyle w:val="Nadpis4"/>
        <w:tabs>
          <w:tab w:val="left" w:pos="1134"/>
        </w:tabs>
        <w:ind w:left="709" w:hanging="709"/>
        <w:rPr>
          <w:rFonts w:asciiTheme="minorHAnsi" w:hAnsiTheme="minorHAnsi" w:cstheme="minorHAnsi"/>
          <w:lang w:val="sk-SK"/>
        </w:rPr>
      </w:pPr>
      <w:bookmarkStart w:id="7543" w:name="_Toc352914579"/>
      <w:r w:rsidRPr="000E44AA">
        <w:rPr>
          <w:rFonts w:asciiTheme="minorHAnsi" w:hAnsiTheme="minorHAnsi" w:cstheme="minorHAnsi"/>
          <w:lang w:val="sk-SK"/>
        </w:rPr>
        <w:t>Revitalizácia tratí a staníc</w:t>
      </w:r>
      <w:bookmarkEnd w:id="7543"/>
    </w:p>
    <w:p w:rsidR="00F467EB" w:rsidRPr="000E44AA" w:rsidRDefault="00F467EB" w:rsidP="00F467EB">
      <w:pPr>
        <w:rPr>
          <w:rFonts w:asciiTheme="minorHAnsi" w:hAnsiTheme="minorHAnsi" w:cstheme="minorHAnsi"/>
          <w:lang w:val="sk-SK"/>
        </w:rPr>
      </w:pPr>
      <w:r>
        <w:rPr>
          <w:rFonts w:asciiTheme="minorHAnsi" w:hAnsiTheme="minorHAnsi" w:cstheme="minorHAnsi"/>
          <w:lang w:val="sk-SK"/>
        </w:rPr>
        <w:t>Na</w:t>
      </w:r>
      <w:r w:rsidRPr="000E44AA">
        <w:rPr>
          <w:rFonts w:asciiTheme="minorHAnsi" w:hAnsiTheme="minorHAnsi" w:cstheme="minorHAnsi"/>
          <w:lang w:val="sk-SK"/>
        </w:rPr>
        <w:t xml:space="preserve"> zvýšenie atraktívnosti železničnej dopravy možno pri racionalizačných opatreniach (modernizácia zabezpečovacieho zariadenia, </w:t>
      </w:r>
      <w:proofErr w:type="spellStart"/>
      <w:r w:rsidRPr="000E44AA">
        <w:rPr>
          <w:rFonts w:asciiTheme="minorHAnsi" w:hAnsiTheme="minorHAnsi" w:cstheme="minorHAnsi"/>
          <w:lang w:val="sk-SK"/>
        </w:rPr>
        <w:t>dispečerizácia</w:t>
      </w:r>
      <w:proofErr w:type="spellEnd"/>
      <w:r w:rsidRPr="000E44AA">
        <w:rPr>
          <w:rFonts w:asciiTheme="minorHAnsi" w:hAnsiTheme="minorHAnsi" w:cstheme="minorHAnsi"/>
          <w:lang w:val="sk-SK"/>
        </w:rPr>
        <w:t xml:space="preserve">) odporučiť rozšírenie činností o ďalšie úpravy infraštruktúry (predovšetkým koľajové úpravy a vybudovanie nástupíšť s výškou </w:t>
      </w:r>
      <w:r w:rsidR="00EA222A">
        <w:rPr>
          <w:rFonts w:asciiTheme="minorHAnsi" w:hAnsiTheme="minorHAnsi" w:cstheme="minorHAnsi"/>
          <w:lang w:val="sk-SK"/>
        </w:rPr>
        <w:t>550 mm nad temenom koľajnice) a </w:t>
      </w:r>
      <w:r w:rsidRPr="000E44AA">
        <w:rPr>
          <w:rFonts w:asciiTheme="minorHAnsi" w:hAnsiTheme="minorHAnsi" w:cstheme="minorHAnsi"/>
          <w:lang w:val="sk-SK"/>
        </w:rPr>
        <w:t>uvedené projekty označovať ako revitalizácia. Spomínané úpravy možno vykonávať v rámci jedného projektu, prípadne ako sprievodnú akciu pred alebo počas priebehu vlastnej racionalizácie riadenia prevádzky.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Iba tak možno dosiahnuť zvýšenie komfortu pre cestujúcu verejnosť a zároveň zlepšiť podmienky </w:t>
      </w:r>
      <w:r>
        <w:rPr>
          <w:rFonts w:asciiTheme="minorHAnsi" w:hAnsiTheme="minorHAnsi" w:cstheme="minorHAnsi"/>
          <w:lang w:val="sk-SK"/>
        </w:rPr>
        <w:t>na</w:t>
      </w:r>
      <w:r w:rsidR="00EA222A">
        <w:rPr>
          <w:rFonts w:asciiTheme="minorHAnsi" w:hAnsiTheme="minorHAnsi" w:cstheme="minorHAnsi"/>
          <w:lang w:val="sk-SK"/>
        </w:rPr>
        <w:t> </w:t>
      </w:r>
      <w:r w:rsidRPr="000E44AA">
        <w:rPr>
          <w:rFonts w:asciiTheme="minorHAnsi" w:hAnsiTheme="minorHAnsi" w:cstheme="minorHAnsi"/>
          <w:lang w:val="sk-SK"/>
        </w:rPr>
        <w:t>využívanie železničných tratí.</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F467EB" w:rsidRPr="000E44AA" w:rsidRDefault="00F467EB" w:rsidP="00F467EB">
      <w:pPr>
        <w:pStyle w:val="Nadpis4"/>
        <w:tabs>
          <w:tab w:val="left" w:pos="1134"/>
        </w:tabs>
        <w:ind w:left="709" w:hanging="709"/>
        <w:rPr>
          <w:rFonts w:asciiTheme="minorHAnsi" w:hAnsiTheme="minorHAnsi" w:cstheme="minorHAnsi"/>
          <w:lang w:val="sk-SK"/>
        </w:rPr>
      </w:pPr>
      <w:r w:rsidRPr="000E44AA">
        <w:rPr>
          <w:rFonts w:asciiTheme="minorHAnsi" w:hAnsiTheme="minorHAnsi" w:cstheme="minorHAnsi"/>
          <w:lang w:val="sk-SK"/>
        </w:rPr>
        <w:t xml:space="preserve">Diaľkové riadenie prevádzky na železničnej infraštruktúre (racionalizácia, </w:t>
      </w:r>
      <w:proofErr w:type="spellStart"/>
      <w:r w:rsidRPr="000E44AA">
        <w:rPr>
          <w:rFonts w:asciiTheme="minorHAnsi" w:hAnsiTheme="minorHAnsi" w:cstheme="minorHAnsi"/>
          <w:lang w:val="sk-SK"/>
        </w:rPr>
        <w:t>dispečerizácia</w:t>
      </w:r>
      <w:proofErr w:type="spellEnd"/>
      <w:r w:rsidRPr="000E44AA">
        <w:rPr>
          <w:rFonts w:asciiTheme="minorHAnsi" w:hAnsiTheme="minorHAnsi" w:cstheme="minorHAnsi"/>
          <w:lang w:val="sk-SK"/>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Hlavným dôvodom na realizáciu racionalizačných akcií je podiel v</w:t>
      </w:r>
      <w:r w:rsidR="00EA222A">
        <w:rPr>
          <w:rFonts w:asciiTheme="minorHAnsi" w:hAnsiTheme="minorHAnsi" w:cstheme="minorHAnsi"/>
          <w:lang w:val="sk-SK"/>
        </w:rPr>
        <w:t>ýšky finančných prostriedkov na </w:t>
      </w:r>
      <w:r w:rsidRPr="000E44AA">
        <w:rPr>
          <w:rFonts w:asciiTheme="minorHAnsi" w:hAnsiTheme="minorHAnsi" w:cstheme="minorHAnsi"/>
          <w:lang w:val="sk-SK"/>
        </w:rPr>
        <w:t>realizáciu konkrétnej racionalizačnej akcie a výšky ročných úspor finančných prostriedkov vynakladaných na zabezpečenie prevádzky železničnej dopravnej cesty, ktoré vzniknú po realizácii konkrétnej racionalizačnej akcie.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Medzi technické parametre a opatrenia racionalizačných akcií patria</w:t>
      </w:r>
      <w:r>
        <w:rPr>
          <w:rFonts w:asciiTheme="minorHAnsi" w:hAnsiTheme="minorHAnsi" w:cstheme="minorHAnsi"/>
          <w:lang w:val="sk-SK"/>
        </w:rPr>
        <w:t>:</w:t>
      </w:r>
    </w:p>
    <w:p w:rsidR="00F467EB" w:rsidRPr="000E44AA" w:rsidRDefault="00F467EB" w:rsidP="00F467EB">
      <w:pPr>
        <w:rPr>
          <w:rFonts w:asciiTheme="minorHAnsi" w:hAnsiTheme="minorHAnsi" w:cstheme="minorHAnsi"/>
          <w:u w:val="single"/>
          <w:lang w:val="sk-SK"/>
        </w:rPr>
      </w:pPr>
      <w:r w:rsidRPr="000E44AA">
        <w:rPr>
          <w:rFonts w:asciiTheme="minorHAnsi" w:hAnsiTheme="minorHAnsi" w:cstheme="minorHAnsi"/>
          <w:u w:val="single"/>
          <w:lang w:val="sk-SK"/>
        </w:rPr>
        <w:t>Zabezpečovacie zariadenie</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v</w:t>
      </w:r>
      <w:r w:rsidR="00F467EB" w:rsidRPr="000E44AA">
        <w:rPr>
          <w:rFonts w:asciiTheme="minorHAnsi" w:hAnsiTheme="minorHAnsi" w:cstheme="minorHAnsi"/>
          <w:lang w:val="sk-SK"/>
        </w:rPr>
        <w:t xml:space="preserve"> rámci technického riešenia zabezpečovacieho zariadenia je uprednostňované centralizované riadenie vlakovej dopravy pre ucelený súvislý úsek trate, ktorý sa má ovládať z regionálneho alebo centrálneho pracoviska riadenia vlakovej dopravy;</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a diaľkové riadenie má byť určená prevádzkovo nevyhnutná základná zostava koľajiska jednotlivých dopravní, ktorá vychádza z dopravnej technológie;</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 xml:space="preserve">referuje sa zabezpečovacie zariadenie 3. kategórie,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zisťovanie voľnosti úsekov sa majú prednostne využívať počítače náprav;</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n</w:t>
      </w:r>
      <w:r w:rsidR="00F467EB" w:rsidRPr="000E44AA">
        <w:rPr>
          <w:rFonts w:asciiTheme="minorHAnsi" w:hAnsiTheme="minorHAnsi" w:cstheme="minorHAnsi"/>
          <w:lang w:val="sk-SK"/>
        </w:rPr>
        <w:t xml:space="preserve">ahrádzajú alebo </w:t>
      </w:r>
      <w:r w:rsidR="00F467EB">
        <w:rPr>
          <w:rFonts w:asciiTheme="minorHAnsi" w:hAnsiTheme="minorHAnsi" w:cstheme="minorHAnsi"/>
          <w:lang w:val="sk-SK"/>
        </w:rPr>
        <w:t>reparujú</w:t>
      </w:r>
      <w:r w:rsidR="00F467EB" w:rsidRPr="000E44AA">
        <w:rPr>
          <w:rFonts w:asciiTheme="minorHAnsi" w:hAnsiTheme="minorHAnsi" w:cstheme="minorHAnsi"/>
          <w:lang w:val="sk-SK"/>
        </w:rPr>
        <w:t xml:space="preserve"> sa existujúce priecestné zabezpečovacie zariadenia s cieľom vyvola</w:t>
      </w:r>
      <w:r w:rsidR="00F467EB">
        <w:rPr>
          <w:rFonts w:asciiTheme="minorHAnsi" w:hAnsiTheme="minorHAnsi" w:cstheme="minorHAnsi"/>
          <w:lang w:val="sk-SK"/>
        </w:rPr>
        <w:t>ť</w:t>
      </w:r>
      <w:r w:rsidR="00F467EB" w:rsidRPr="000E44AA">
        <w:rPr>
          <w:rFonts w:asciiTheme="minorHAnsi" w:hAnsiTheme="minorHAnsi" w:cstheme="minorHAnsi"/>
          <w:lang w:val="sk-SK"/>
        </w:rPr>
        <w:t xml:space="preserve"> úspory zamestnancov.</w:t>
      </w:r>
    </w:p>
    <w:p w:rsidR="00F467EB" w:rsidRPr="000E44AA" w:rsidRDefault="00F467EB" w:rsidP="00F467EB">
      <w:pPr>
        <w:rPr>
          <w:rFonts w:asciiTheme="minorHAnsi" w:hAnsiTheme="minorHAnsi" w:cstheme="minorHAnsi"/>
          <w:u w:val="single"/>
          <w:lang w:val="sk-SK"/>
        </w:rPr>
      </w:pPr>
      <w:r w:rsidRPr="000E44AA">
        <w:rPr>
          <w:rFonts w:asciiTheme="minorHAnsi" w:hAnsiTheme="minorHAnsi" w:cstheme="minorHAnsi"/>
          <w:u w:val="single"/>
          <w:lang w:val="sk-SK"/>
        </w:rPr>
        <w:t>Oznamovacie zariadenie</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t>ú</w:t>
      </w:r>
      <w:r w:rsidR="00F467EB" w:rsidRPr="000E44AA">
        <w:rPr>
          <w:rFonts w:asciiTheme="minorHAnsi" w:hAnsiTheme="minorHAnsi" w:cstheme="minorHAnsi"/>
          <w:lang w:val="sk-SK"/>
        </w:rPr>
        <w:t>pravy oznamovacieho zariadenia majú zodpovedať systémovým úpravám zabezpečovacieho zariadenia s cieľom zaistenia centralizácie jeho líniovej obsluhy;</w:t>
      </w:r>
    </w:p>
    <w:p w:rsidR="00F467EB" w:rsidRPr="000E44AA" w:rsidRDefault="00E65837" w:rsidP="00F467EB">
      <w:pPr>
        <w:numPr>
          <w:ilvl w:val="0"/>
          <w:numId w:val="71"/>
        </w:numPr>
        <w:rPr>
          <w:rFonts w:asciiTheme="minorHAnsi" w:hAnsiTheme="minorHAnsi" w:cstheme="minorHAnsi"/>
          <w:lang w:val="sk-SK"/>
        </w:rPr>
      </w:pPr>
      <w:r>
        <w:rPr>
          <w:rFonts w:asciiTheme="minorHAnsi" w:hAnsiTheme="minorHAnsi" w:cstheme="minorHAnsi"/>
          <w:lang w:val="sk-SK"/>
        </w:rPr>
        <w:lastRenderedPageBreak/>
        <w:t>n</w:t>
      </w:r>
      <w:r w:rsidR="00F467EB" w:rsidRPr="000E44AA">
        <w:rPr>
          <w:rFonts w:asciiTheme="minorHAnsi" w:hAnsiTheme="minorHAnsi" w:cstheme="minorHAnsi"/>
          <w:lang w:val="sk-SK"/>
        </w:rPr>
        <w:t>a zabezpečenie dispečerského riadenia môžu byť v rámci racionalizácie realizované ďalšie technické opatrenia, ako napr. rádiové technológie, rozhlasové zariadenia pre cestujúcich v</w:t>
      </w:r>
      <w:r w:rsidR="00EA222A">
        <w:rPr>
          <w:rFonts w:asciiTheme="minorHAnsi" w:hAnsiTheme="minorHAnsi" w:cstheme="minorHAnsi"/>
          <w:lang w:val="sk-SK"/>
        </w:rPr>
        <w:t> </w:t>
      </w:r>
      <w:proofErr w:type="spellStart"/>
      <w:r w:rsidR="00F467EB" w:rsidRPr="000E44AA">
        <w:rPr>
          <w:rFonts w:asciiTheme="minorHAnsi" w:hAnsiTheme="minorHAnsi" w:cstheme="minorHAnsi"/>
          <w:lang w:val="sk-SK"/>
        </w:rPr>
        <w:t>dopravniach</w:t>
      </w:r>
      <w:proofErr w:type="spellEnd"/>
      <w:r w:rsidR="00F467EB" w:rsidRPr="000E44AA">
        <w:rPr>
          <w:rFonts w:asciiTheme="minorHAnsi" w:hAnsiTheme="minorHAnsi" w:cstheme="minorHAnsi"/>
          <w:lang w:val="sk-SK"/>
        </w:rPr>
        <w:t xml:space="preserve">, vizuálne informačné zariadenia ovládané z dispečerského pracoviska, kamerové systémy v </w:t>
      </w:r>
      <w:proofErr w:type="spellStart"/>
      <w:r w:rsidR="00F467EB" w:rsidRPr="000E44AA">
        <w:rPr>
          <w:rFonts w:asciiTheme="minorHAnsi" w:hAnsiTheme="minorHAnsi" w:cstheme="minorHAnsi"/>
          <w:lang w:val="sk-SK"/>
        </w:rPr>
        <w:t>dopravniach</w:t>
      </w:r>
      <w:proofErr w:type="spellEnd"/>
      <w:r w:rsidR="00F467EB" w:rsidRPr="000E44AA">
        <w:rPr>
          <w:rFonts w:asciiTheme="minorHAnsi" w:hAnsiTheme="minorHAnsi" w:cstheme="minorHAnsi"/>
          <w:lang w:val="sk-SK"/>
        </w:rPr>
        <w:t xml:space="preserve"> pre zaistenie bezpečnosti.</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SZ5: Ekonomicky udržateľná železnica</w:t>
      </w:r>
    </w:p>
    <w:p w:rsidR="00F467EB" w:rsidRPr="000E44AA" w:rsidRDefault="00F467EB" w:rsidP="00F467EB">
      <w:pPr>
        <w:pStyle w:val="DSS2Nadpis3"/>
        <w:rPr>
          <w:rFonts w:asciiTheme="minorHAnsi" w:hAnsiTheme="minorHAnsi" w:cstheme="minorHAnsi"/>
          <w:noProof w:val="0"/>
          <w:lang w:val="sk-SK"/>
        </w:rPr>
      </w:pPr>
      <w:bookmarkStart w:id="7544" w:name="_Toc358632966"/>
      <w:bookmarkStart w:id="7545" w:name="_Toc357088823"/>
      <w:bookmarkStart w:id="7546" w:name="_Toc357092935"/>
      <w:bookmarkStart w:id="7547" w:name="_Toc357094340"/>
      <w:bookmarkStart w:id="7548" w:name="_Toc357166043"/>
      <w:bookmarkStart w:id="7549" w:name="_Toc357088824"/>
      <w:bookmarkStart w:id="7550" w:name="_Toc357092936"/>
      <w:bookmarkStart w:id="7551" w:name="_Toc357094341"/>
      <w:bookmarkStart w:id="7552" w:name="_Toc357166044"/>
      <w:bookmarkStart w:id="7553" w:name="_Toc357946530"/>
      <w:bookmarkStart w:id="7554" w:name="_Toc352914568"/>
      <w:bookmarkEnd w:id="7544"/>
      <w:bookmarkEnd w:id="7545"/>
      <w:bookmarkEnd w:id="7546"/>
      <w:bookmarkEnd w:id="7547"/>
      <w:bookmarkEnd w:id="7548"/>
      <w:bookmarkEnd w:id="7549"/>
      <w:bookmarkEnd w:id="7550"/>
      <w:bookmarkEnd w:id="7551"/>
      <w:bookmarkEnd w:id="7552"/>
      <w:r w:rsidRPr="000E44AA">
        <w:rPr>
          <w:rFonts w:asciiTheme="minorHAnsi" w:hAnsiTheme="minorHAnsi" w:cstheme="minorHAnsi"/>
          <w:noProof w:val="0"/>
          <w:lang w:val="sk-SK"/>
        </w:rPr>
        <w:t>Intermodálna doprava</w:t>
      </w:r>
      <w:bookmarkEnd w:id="7553"/>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Terminály intermodálnej prepravy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rPr>
        <w:t>V súčasnosti v SR nie sú tzv. verejné terminály, ktoré by v zmysle právnych predpisov EÚ poskytovali služby na nediskriminačnom a verejnom prístupe do terminálov pre všetkých zákazníkov.</w:t>
      </w:r>
      <w:r w:rsidRPr="000E44AA">
        <w:rPr>
          <w:rFonts w:asciiTheme="minorHAnsi" w:hAnsiTheme="minorHAnsi" w:cstheme="minorHAnsi"/>
          <w:lang w:val="sk-SK" w:eastAsia="cs-CZ"/>
        </w:rPr>
        <w:t xml:space="preserve"> Opatrením je dokončenie výstavby pripravených verejných terminálov, dokončenie výstavby II. et</w:t>
      </w:r>
      <w:r>
        <w:rPr>
          <w:rFonts w:asciiTheme="minorHAnsi" w:hAnsiTheme="minorHAnsi" w:cstheme="minorHAnsi"/>
          <w:lang w:val="sk-SK" w:eastAsia="cs-CZ"/>
        </w:rPr>
        <w:t>a</w:t>
      </w:r>
      <w:r w:rsidRPr="000E44AA">
        <w:rPr>
          <w:rFonts w:asciiTheme="minorHAnsi" w:hAnsiTheme="minorHAnsi" w:cstheme="minorHAnsi"/>
          <w:lang w:val="sk-SK" w:eastAsia="cs-CZ"/>
        </w:rPr>
        <w:t>p</w:t>
      </w:r>
      <w:r>
        <w:rPr>
          <w:rFonts w:asciiTheme="minorHAnsi" w:hAnsiTheme="minorHAnsi" w:cstheme="minorHAnsi"/>
          <w:lang w:val="sk-SK" w:eastAsia="cs-CZ"/>
        </w:rPr>
        <w:t>y</w:t>
      </w:r>
      <w:r w:rsidRPr="000E44AA">
        <w:rPr>
          <w:rFonts w:asciiTheme="minorHAnsi" w:hAnsiTheme="minorHAnsi" w:cstheme="minorHAnsi"/>
          <w:lang w:val="sk-SK" w:eastAsia="cs-CZ"/>
        </w:rPr>
        <w:t xml:space="preserve"> týchto terminálov a výstavba nezačatého terminálu.</w:t>
      </w:r>
    </w:p>
    <w:p w:rsidR="00F467EB" w:rsidRPr="000E44AA" w:rsidRDefault="00F467EB" w:rsidP="00F467EB">
      <w:pPr>
        <w:rPr>
          <w:rFonts w:asciiTheme="minorHAnsi" w:hAnsiTheme="minorHAnsi" w:cstheme="minorHAnsi"/>
          <w:lang w:val="sk-SK" w:eastAsia="cs-CZ"/>
        </w:rPr>
      </w:pPr>
      <w:r>
        <w:rPr>
          <w:rFonts w:asciiTheme="minorHAnsi" w:hAnsiTheme="minorHAnsi" w:cstheme="minorHAnsi"/>
          <w:lang w:val="sk-SK" w:eastAsia="cs-CZ"/>
        </w:rPr>
        <w:t>Na</w:t>
      </w:r>
      <w:r w:rsidRPr="000E44AA">
        <w:rPr>
          <w:rFonts w:asciiTheme="minorHAnsi" w:hAnsiTheme="minorHAnsi" w:cstheme="minorHAnsi"/>
          <w:lang w:val="sk-SK" w:eastAsia="cs-CZ"/>
        </w:rPr>
        <w:t xml:space="preserve"> plošný rozvoj služieb intermodálnej dopravy je navrhnuté vybudovanie verejných terminálov intermodálnej prepravy, predovšetkým:</w:t>
      </w:r>
    </w:p>
    <w:p w:rsidR="00F467EB" w:rsidRPr="000E44AA" w:rsidRDefault="00F467EB" w:rsidP="00F467EB">
      <w:pPr>
        <w:numPr>
          <w:ilvl w:val="0"/>
          <w:numId w:val="68"/>
        </w:numPr>
        <w:rPr>
          <w:rFonts w:asciiTheme="minorHAnsi" w:hAnsiTheme="minorHAnsi" w:cstheme="minorHAnsi"/>
          <w:lang w:val="sk-SK" w:eastAsia="cs-CZ"/>
        </w:rPr>
      </w:pPr>
      <w:proofErr w:type="spellStart"/>
      <w:r w:rsidRPr="000E44AA">
        <w:rPr>
          <w:rFonts w:asciiTheme="minorHAnsi" w:hAnsiTheme="minorHAnsi" w:cstheme="minorHAnsi"/>
          <w:lang w:val="sk-SK" w:eastAsia="cs-CZ"/>
        </w:rPr>
        <w:t>Intermodálny</w:t>
      </w:r>
      <w:proofErr w:type="spellEnd"/>
      <w:r w:rsidRPr="000E44AA">
        <w:rPr>
          <w:rFonts w:asciiTheme="minorHAnsi" w:hAnsiTheme="minorHAnsi" w:cstheme="minorHAnsi"/>
          <w:lang w:val="sk-SK" w:eastAsia="cs-CZ"/>
        </w:rPr>
        <w:t xml:space="preserve"> terminál Žilina – Teplička (prvá etapa)</w:t>
      </w:r>
      <w:r>
        <w:rPr>
          <w:rFonts w:asciiTheme="minorHAnsi" w:hAnsiTheme="minorHAnsi" w:cstheme="minorHAnsi"/>
          <w:lang w:val="sk-SK" w:eastAsia="cs-CZ"/>
        </w:rPr>
        <w:t>;</w:t>
      </w:r>
    </w:p>
    <w:p w:rsidR="00F467EB" w:rsidRPr="000E44AA" w:rsidRDefault="00F467EB" w:rsidP="00F467EB">
      <w:pPr>
        <w:numPr>
          <w:ilvl w:val="0"/>
          <w:numId w:val="68"/>
        </w:numPr>
        <w:rPr>
          <w:rFonts w:asciiTheme="minorHAnsi" w:hAnsiTheme="minorHAnsi" w:cstheme="minorHAnsi"/>
          <w:lang w:val="sk-SK" w:eastAsia="cs-CZ"/>
        </w:rPr>
      </w:pPr>
      <w:proofErr w:type="spellStart"/>
      <w:r w:rsidRPr="000E44AA">
        <w:rPr>
          <w:rFonts w:asciiTheme="minorHAnsi" w:hAnsiTheme="minorHAnsi" w:cstheme="minorHAnsi"/>
          <w:lang w:val="sk-SK" w:eastAsia="cs-CZ"/>
        </w:rPr>
        <w:t>Intermodálny</w:t>
      </w:r>
      <w:proofErr w:type="spellEnd"/>
      <w:r w:rsidRPr="000E44AA">
        <w:rPr>
          <w:rFonts w:asciiTheme="minorHAnsi" w:hAnsiTheme="minorHAnsi" w:cstheme="minorHAnsi"/>
          <w:lang w:val="sk-SK" w:eastAsia="cs-CZ"/>
        </w:rPr>
        <w:t xml:space="preserve"> terminál Košice – Bočiar (prvá etapa)</w:t>
      </w:r>
      <w:r>
        <w:rPr>
          <w:rFonts w:asciiTheme="minorHAnsi" w:hAnsiTheme="minorHAnsi" w:cstheme="minorHAnsi"/>
          <w:lang w:val="sk-SK" w:eastAsia="cs-CZ"/>
        </w:rPr>
        <w:t>;</w:t>
      </w:r>
    </w:p>
    <w:p w:rsidR="00F467EB" w:rsidRPr="000E44AA" w:rsidRDefault="00F467EB" w:rsidP="00F467EB">
      <w:pPr>
        <w:numPr>
          <w:ilvl w:val="0"/>
          <w:numId w:val="68"/>
        </w:numPr>
        <w:rPr>
          <w:rFonts w:asciiTheme="minorHAnsi" w:hAnsiTheme="minorHAnsi" w:cstheme="minorHAnsi"/>
          <w:lang w:val="sk-SK" w:eastAsia="cs-CZ"/>
        </w:rPr>
      </w:pPr>
      <w:proofErr w:type="spellStart"/>
      <w:r w:rsidRPr="000E44AA">
        <w:rPr>
          <w:rFonts w:asciiTheme="minorHAnsi" w:hAnsiTheme="minorHAnsi" w:cstheme="minorHAnsi"/>
          <w:lang w:val="sk-SK" w:eastAsia="cs-CZ"/>
        </w:rPr>
        <w:t>Intermodálny</w:t>
      </w:r>
      <w:proofErr w:type="spellEnd"/>
      <w:r w:rsidRPr="000E44AA">
        <w:rPr>
          <w:rFonts w:asciiTheme="minorHAnsi" w:hAnsiTheme="minorHAnsi" w:cstheme="minorHAnsi"/>
          <w:lang w:val="sk-SK" w:eastAsia="cs-CZ"/>
        </w:rPr>
        <w:t xml:space="preserve"> terminál Bratislava – Pálenisko (prvá etapa)</w:t>
      </w:r>
      <w:r>
        <w:rPr>
          <w:rFonts w:asciiTheme="minorHAnsi" w:hAnsiTheme="minorHAnsi" w:cstheme="minorHAnsi"/>
          <w:lang w:val="sk-SK" w:eastAsia="cs-CZ"/>
        </w:rPr>
        <w:t>;</w:t>
      </w:r>
    </w:p>
    <w:p w:rsidR="00F467EB" w:rsidRPr="000E44AA" w:rsidRDefault="00F467EB" w:rsidP="00F467EB">
      <w:pPr>
        <w:numPr>
          <w:ilvl w:val="0"/>
          <w:numId w:val="68"/>
        </w:numPr>
        <w:rPr>
          <w:rFonts w:asciiTheme="minorHAnsi" w:hAnsiTheme="minorHAnsi" w:cstheme="minorHAnsi"/>
          <w:lang w:val="sk-SK" w:eastAsia="cs-CZ"/>
        </w:rPr>
      </w:pPr>
      <w:proofErr w:type="spellStart"/>
      <w:r w:rsidRPr="000E44AA">
        <w:rPr>
          <w:rFonts w:asciiTheme="minorHAnsi" w:hAnsiTheme="minorHAnsi" w:cstheme="minorHAnsi"/>
          <w:lang w:val="sk-SK" w:eastAsia="cs-CZ"/>
        </w:rPr>
        <w:t>Intermodálny</w:t>
      </w:r>
      <w:proofErr w:type="spellEnd"/>
      <w:r w:rsidRPr="000E44AA">
        <w:rPr>
          <w:rFonts w:asciiTheme="minorHAnsi" w:hAnsiTheme="minorHAnsi" w:cstheme="minorHAnsi"/>
          <w:lang w:val="sk-SK" w:eastAsia="cs-CZ"/>
        </w:rPr>
        <w:t xml:space="preserve"> terminál Leopoldov – </w:t>
      </w:r>
      <w:proofErr w:type="spellStart"/>
      <w:r w:rsidRPr="000E44AA">
        <w:rPr>
          <w:rFonts w:asciiTheme="minorHAnsi" w:hAnsiTheme="minorHAnsi" w:cstheme="minorHAnsi"/>
          <w:lang w:val="sk-SK" w:eastAsia="cs-CZ"/>
        </w:rPr>
        <w:t>Šulekovo</w:t>
      </w:r>
      <w:proofErr w:type="spellEnd"/>
      <w:r w:rsidRPr="000E44AA">
        <w:rPr>
          <w:rFonts w:asciiTheme="minorHAnsi" w:hAnsiTheme="minorHAnsi" w:cstheme="minorHAnsi"/>
          <w:lang w:val="sk-SK" w:eastAsia="cs-CZ"/>
        </w:rPr>
        <w:t xml:space="preserve"> (prvá etapa)</w:t>
      </w:r>
      <w:r w:rsidR="00EA222A">
        <w:rPr>
          <w:rFonts w:asciiTheme="minorHAnsi" w:hAnsiTheme="minorHAnsi" w:cstheme="minorHAnsi"/>
          <w:lang w:val="sk-SK" w:eastAsia="cs-CZ"/>
        </w:rPr>
        <w:t>;</w:t>
      </w:r>
    </w:p>
    <w:p w:rsidR="00F467EB" w:rsidRPr="000E44AA" w:rsidRDefault="00F467EB" w:rsidP="00F467EB">
      <w:pPr>
        <w:numPr>
          <w:ilvl w:val="0"/>
          <w:numId w:val="68"/>
        </w:numPr>
        <w:rPr>
          <w:rFonts w:asciiTheme="minorHAnsi" w:hAnsiTheme="minorHAnsi" w:cstheme="minorHAnsi"/>
          <w:lang w:val="sk-SK" w:eastAsia="cs-CZ"/>
        </w:rPr>
      </w:pPr>
      <w:r w:rsidRPr="000E44AA">
        <w:rPr>
          <w:rFonts w:asciiTheme="minorHAnsi" w:hAnsiTheme="minorHAnsi" w:cstheme="minorHAnsi"/>
          <w:lang w:val="sk-SK" w:eastAsia="cs-CZ"/>
        </w:rPr>
        <w:t>Inteligentný riadiaci systém pre intermodálnu infraštruktúru</w:t>
      </w:r>
      <w:r>
        <w:rPr>
          <w:rFonts w:asciiTheme="minorHAnsi" w:hAnsiTheme="minorHAnsi" w:cstheme="minorHAnsi"/>
          <w:lang w:val="sk-SK" w:eastAsia="cs-CZ"/>
        </w:rPr>
        <w:t>.</w:t>
      </w:r>
      <w:r w:rsidRPr="000E44AA">
        <w:rPr>
          <w:rFonts w:asciiTheme="minorHAnsi" w:hAnsiTheme="minorHAnsi" w:cstheme="minorHAnsi"/>
          <w:lang w:val="sk-SK" w:eastAsia="cs-CZ"/>
        </w:rPr>
        <w:t xml:space="preserve"> </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Dopadom je rozšírenie služieb kombinovanej dopravy na území SR aj o tzv. kontinentálnu kombinovanú dopravu a vyrovnanie zdeformovaného trhu kombinovanej dopravy. </w:t>
      </w:r>
      <w:r w:rsidRPr="000E44AA">
        <w:rPr>
          <w:rFonts w:asciiTheme="minorHAnsi" w:hAnsiTheme="minorHAnsi" w:cstheme="minorHAnsi"/>
          <w:lang w:val="sk-SK"/>
        </w:rPr>
        <w:t xml:space="preserve">Potenciál kombinovanej dopravy bol podrobený prieskumom, jednak štúdiou vypracovanou VÚD a štúdiou zahraničného riešiteľa firmy INTRACO, ktoré potvrdili dostatočné prepravné prúdy kombinovanej dopravy vo výhľade do roku 2020. Je možné sa oprieť aj o štúdiu DIOMIS, ktorú nechalo spracovať UIC, ktorá je najčerstvejším materiálom a ktorej výsledky sú </w:t>
      </w:r>
      <w:r>
        <w:rPr>
          <w:rFonts w:asciiTheme="minorHAnsi" w:hAnsiTheme="minorHAnsi" w:cstheme="minorHAnsi"/>
          <w:lang w:val="sk-SK"/>
        </w:rPr>
        <w:t>po</w:t>
      </w:r>
      <w:r w:rsidRPr="000E44AA">
        <w:rPr>
          <w:rFonts w:asciiTheme="minorHAnsi" w:hAnsiTheme="minorHAnsi" w:cstheme="minorHAnsi"/>
          <w:lang w:val="sk-SK"/>
        </w:rPr>
        <w:t>rovnateľné so štúdiou INTRACO.</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SZ2: Kvalitná a konkurencieschopná nákladná železničná doprava</w:t>
      </w:r>
    </w:p>
    <w:p w:rsidR="00F467EB" w:rsidRPr="000E44AA" w:rsidRDefault="00F467EB" w:rsidP="00F467EB">
      <w:pPr>
        <w:rPr>
          <w:rFonts w:asciiTheme="minorHAnsi" w:hAnsiTheme="minorHAnsi" w:cstheme="minorHAnsi"/>
          <w:b/>
          <w:bCs/>
          <w:lang w:val="sk-SK"/>
        </w:rPr>
      </w:pPr>
      <w:r w:rsidRPr="000E44AA">
        <w:rPr>
          <w:rFonts w:asciiTheme="minorHAnsi" w:hAnsiTheme="minorHAnsi" w:cstheme="minorHAnsi"/>
          <w:b/>
          <w:lang w:val="sk-SK" w:eastAsia="cs-CZ"/>
        </w:rPr>
        <w:t>SI1: Kvalitná, dostupná a integrovaná dopravná infraštruktúra</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Odstránenie obmedzení na železničnej sieti</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Opatrením je odstránenie rozhodujúcich bodových a líniových prekážok na železničných tratiach zaradených do Dohody AGTC, pokiaľ je to možné osobitne, bez nutnosti rekonštruovať celú železničnú trať.</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Účinkom je odstránenie prekážok v priechodnosti železničných tratí p</w:t>
      </w:r>
      <w:r w:rsidR="00EA222A">
        <w:rPr>
          <w:rFonts w:asciiTheme="minorHAnsi" w:hAnsiTheme="minorHAnsi" w:cstheme="minorHAnsi"/>
          <w:lang w:val="sk-SK" w:eastAsia="cs-CZ"/>
        </w:rPr>
        <w:t>re vlaky kombinovanej dopravy a </w:t>
      </w:r>
      <w:r w:rsidRPr="000E44AA">
        <w:rPr>
          <w:rFonts w:asciiTheme="minorHAnsi" w:hAnsiTheme="minorHAnsi" w:cstheme="minorHAnsi"/>
          <w:lang w:val="sk-SK" w:eastAsia="cs-CZ"/>
        </w:rPr>
        <w:t>zvýšenie rýchlosti prepravy v kombinovanej doprave.</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Default="00F467EB" w:rsidP="00F467EB">
      <w:pPr>
        <w:rPr>
          <w:rFonts w:asciiTheme="minorHAnsi" w:hAnsiTheme="minorHAnsi" w:cstheme="minorHAnsi"/>
          <w:b/>
          <w:lang w:val="sk-SK"/>
        </w:rPr>
      </w:pPr>
      <w:r w:rsidRPr="000E44AA">
        <w:rPr>
          <w:rFonts w:asciiTheme="minorHAnsi" w:hAnsiTheme="minorHAnsi" w:cstheme="minorHAnsi"/>
          <w:b/>
          <w:lang w:val="sk-SK"/>
        </w:rPr>
        <w:t>SZ3: Moderná a bezpečná železničná infraštruktúra</w:t>
      </w:r>
    </w:p>
    <w:p w:rsidR="00285968" w:rsidRPr="00285968" w:rsidRDefault="00285968" w:rsidP="00F467EB">
      <w:pPr>
        <w:rPr>
          <w:rFonts w:asciiTheme="minorHAnsi" w:hAnsiTheme="minorHAnsi" w:cstheme="minorHAnsi"/>
          <w:lang w:val="sk-SK"/>
        </w:rPr>
      </w:pPr>
      <w:r w:rsidRPr="00285968">
        <w:rPr>
          <w:rFonts w:asciiTheme="minorHAnsi" w:hAnsiTheme="minorHAnsi" w:cstheme="minorHAnsi"/>
        </w:rPr>
        <w:t xml:space="preserve">Podpora navrhovaných </w:t>
      </w:r>
      <w:proofErr w:type="spellStart"/>
      <w:r w:rsidRPr="00285968">
        <w:rPr>
          <w:rFonts w:asciiTheme="minorHAnsi" w:hAnsiTheme="minorHAnsi" w:cstheme="minorHAnsi"/>
        </w:rPr>
        <w:t>opatrení</w:t>
      </w:r>
      <w:proofErr w:type="spellEnd"/>
      <w:r w:rsidRPr="00285968">
        <w:rPr>
          <w:rFonts w:asciiTheme="minorHAnsi" w:hAnsiTheme="minorHAnsi" w:cstheme="minorHAnsi"/>
        </w:rPr>
        <w:t xml:space="preserve"> z </w:t>
      </w:r>
      <w:proofErr w:type="spellStart"/>
      <w:r w:rsidRPr="00285968">
        <w:rPr>
          <w:rFonts w:asciiTheme="minorHAnsi" w:hAnsiTheme="minorHAnsi" w:cstheme="minorHAnsi"/>
        </w:rPr>
        <w:t>verejných</w:t>
      </w:r>
      <w:proofErr w:type="spellEnd"/>
      <w:r w:rsidRPr="00285968">
        <w:rPr>
          <w:rFonts w:asciiTheme="minorHAnsi" w:hAnsiTheme="minorHAnsi" w:cstheme="minorHAnsi"/>
        </w:rPr>
        <w:t xml:space="preserve"> </w:t>
      </w:r>
      <w:proofErr w:type="spellStart"/>
      <w:r w:rsidRPr="00285968">
        <w:rPr>
          <w:rFonts w:asciiTheme="minorHAnsi" w:hAnsiTheme="minorHAnsi" w:cstheme="minorHAnsi"/>
        </w:rPr>
        <w:t>zdrojov</w:t>
      </w:r>
      <w:proofErr w:type="spellEnd"/>
      <w:r w:rsidRPr="00285968">
        <w:rPr>
          <w:rFonts w:asciiTheme="minorHAnsi" w:hAnsiTheme="minorHAnsi" w:cstheme="minorHAnsi"/>
        </w:rPr>
        <w:t xml:space="preserve"> bude </w:t>
      </w:r>
      <w:proofErr w:type="spellStart"/>
      <w:r w:rsidRPr="00285968">
        <w:rPr>
          <w:rFonts w:asciiTheme="minorHAnsi" w:hAnsiTheme="minorHAnsi" w:cstheme="minorHAnsi"/>
        </w:rPr>
        <w:t>predmetom</w:t>
      </w:r>
      <w:proofErr w:type="spellEnd"/>
      <w:r w:rsidRPr="00285968">
        <w:rPr>
          <w:rFonts w:asciiTheme="minorHAnsi" w:hAnsiTheme="minorHAnsi" w:cstheme="minorHAnsi"/>
        </w:rPr>
        <w:t xml:space="preserve"> </w:t>
      </w:r>
      <w:proofErr w:type="spellStart"/>
      <w:r w:rsidRPr="00285968">
        <w:rPr>
          <w:rFonts w:asciiTheme="minorHAnsi" w:hAnsiTheme="minorHAnsi" w:cstheme="minorHAnsi"/>
        </w:rPr>
        <w:t>posúdenia</w:t>
      </w:r>
      <w:proofErr w:type="spellEnd"/>
      <w:r w:rsidRPr="00285968">
        <w:rPr>
          <w:rFonts w:asciiTheme="minorHAnsi" w:hAnsiTheme="minorHAnsi" w:cstheme="minorHAnsi"/>
        </w:rPr>
        <w:t xml:space="preserve"> EK, v </w:t>
      </w:r>
      <w:proofErr w:type="spellStart"/>
      <w:r w:rsidRPr="00285968">
        <w:rPr>
          <w:rFonts w:asciiTheme="minorHAnsi" w:hAnsiTheme="minorHAnsi" w:cstheme="minorHAnsi"/>
        </w:rPr>
        <w:t>súlade</w:t>
      </w:r>
      <w:proofErr w:type="spellEnd"/>
      <w:r w:rsidRPr="00285968">
        <w:rPr>
          <w:rFonts w:asciiTheme="minorHAnsi" w:hAnsiTheme="minorHAnsi" w:cstheme="minorHAnsi"/>
        </w:rPr>
        <w:t xml:space="preserve"> s rozhodnutím </w:t>
      </w:r>
      <w:r>
        <w:rPr>
          <w:rFonts w:asciiTheme="minorHAnsi" w:hAnsiTheme="minorHAnsi" w:cstheme="minorHAnsi"/>
        </w:rPr>
        <w:t>EK</w:t>
      </w:r>
      <w:r w:rsidRPr="00285968">
        <w:rPr>
          <w:rFonts w:asciiTheme="minorHAnsi" w:hAnsiTheme="minorHAnsi" w:cstheme="minorHAnsi"/>
        </w:rPr>
        <w:t xml:space="preserve"> z </w:t>
      </w:r>
      <w:proofErr w:type="spellStart"/>
      <w:r w:rsidRPr="00285968">
        <w:rPr>
          <w:rFonts w:asciiTheme="minorHAnsi" w:hAnsiTheme="minorHAnsi" w:cstheme="minorHAnsi"/>
        </w:rPr>
        <w:t>dňa</w:t>
      </w:r>
      <w:proofErr w:type="spellEnd"/>
      <w:r w:rsidRPr="00285968">
        <w:rPr>
          <w:rFonts w:asciiTheme="minorHAnsi" w:hAnsiTheme="minorHAnsi" w:cstheme="minorHAnsi"/>
        </w:rPr>
        <w:t xml:space="preserve"> 17.7. 2013 o </w:t>
      </w:r>
      <w:proofErr w:type="spellStart"/>
      <w:r w:rsidRPr="00285968">
        <w:rPr>
          <w:rFonts w:asciiTheme="minorHAnsi" w:hAnsiTheme="minorHAnsi" w:cstheme="minorHAnsi"/>
        </w:rPr>
        <w:t>štátnej</w:t>
      </w:r>
      <w:proofErr w:type="spellEnd"/>
      <w:r w:rsidRPr="00285968">
        <w:rPr>
          <w:rFonts w:asciiTheme="minorHAnsi" w:hAnsiTheme="minorHAnsi" w:cstheme="minorHAnsi"/>
        </w:rPr>
        <w:t xml:space="preserve"> pomoci (SA.34369-2013/C Výstavba a </w:t>
      </w:r>
      <w:proofErr w:type="spellStart"/>
      <w:r w:rsidRPr="00285968">
        <w:rPr>
          <w:rFonts w:asciiTheme="minorHAnsi" w:hAnsiTheme="minorHAnsi" w:cstheme="minorHAnsi"/>
        </w:rPr>
        <w:t>prevádzka</w:t>
      </w:r>
      <w:proofErr w:type="spellEnd"/>
      <w:r w:rsidRPr="00285968">
        <w:rPr>
          <w:rFonts w:asciiTheme="minorHAnsi" w:hAnsiTheme="minorHAnsi" w:cstheme="minorHAnsi"/>
        </w:rPr>
        <w:t xml:space="preserve"> </w:t>
      </w:r>
      <w:proofErr w:type="spellStart"/>
      <w:r w:rsidRPr="00285968">
        <w:rPr>
          <w:rFonts w:asciiTheme="minorHAnsi" w:hAnsiTheme="minorHAnsi" w:cstheme="minorHAnsi"/>
        </w:rPr>
        <w:t>verejných</w:t>
      </w:r>
      <w:proofErr w:type="spellEnd"/>
      <w:r w:rsidRPr="00285968">
        <w:rPr>
          <w:rFonts w:asciiTheme="minorHAnsi" w:hAnsiTheme="minorHAnsi" w:cstheme="minorHAnsi"/>
        </w:rPr>
        <w:t xml:space="preserve"> </w:t>
      </w:r>
      <w:proofErr w:type="spellStart"/>
      <w:r w:rsidRPr="00285968">
        <w:rPr>
          <w:rFonts w:asciiTheme="minorHAnsi" w:hAnsiTheme="minorHAnsi" w:cstheme="minorHAnsi"/>
        </w:rPr>
        <w:t>terminálov</w:t>
      </w:r>
      <w:proofErr w:type="spellEnd"/>
      <w:r w:rsidRPr="00285968">
        <w:rPr>
          <w:rFonts w:asciiTheme="minorHAnsi" w:hAnsiTheme="minorHAnsi" w:cstheme="minorHAnsi"/>
        </w:rPr>
        <w:t xml:space="preserve"> intermodálnej dopravy, ex 2012/N).</w:t>
      </w:r>
    </w:p>
    <w:p w:rsidR="00F467EB" w:rsidRPr="000E44AA" w:rsidRDefault="00F467EB" w:rsidP="00F467EB">
      <w:pPr>
        <w:pStyle w:val="DSS2Nadpis3"/>
        <w:rPr>
          <w:rFonts w:asciiTheme="minorHAnsi" w:hAnsiTheme="minorHAnsi" w:cstheme="minorHAnsi"/>
          <w:noProof w:val="0"/>
          <w:lang w:val="sk-SK"/>
        </w:rPr>
      </w:pPr>
      <w:bookmarkStart w:id="7555" w:name="_Toc358632968"/>
      <w:bookmarkStart w:id="7556" w:name="_Toc357088826"/>
      <w:bookmarkStart w:id="7557" w:name="_Toc357092938"/>
      <w:bookmarkStart w:id="7558" w:name="_Toc357094343"/>
      <w:bookmarkStart w:id="7559" w:name="_Toc357166046"/>
      <w:bookmarkStart w:id="7560" w:name="_Toc357945998"/>
      <w:bookmarkStart w:id="7561" w:name="_Toc357945999"/>
      <w:bookmarkStart w:id="7562" w:name="_Toc357946000"/>
      <w:bookmarkStart w:id="7563" w:name="_Toc357946001"/>
      <w:bookmarkStart w:id="7564" w:name="_Toc357946531"/>
      <w:bookmarkEnd w:id="7554"/>
      <w:bookmarkEnd w:id="7555"/>
      <w:bookmarkEnd w:id="7556"/>
      <w:bookmarkEnd w:id="7557"/>
      <w:bookmarkEnd w:id="7558"/>
      <w:bookmarkEnd w:id="7559"/>
      <w:bookmarkEnd w:id="7560"/>
      <w:bookmarkEnd w:id="7561"/>
      <w:bookmarkEnd w:id="7562"/>
      <w:bookmarkEnd w:id="7563"/>
      <w:r w:rsidRPr="000E44AA">
        <w:rPr>
          <w:rFonts w:asciiTheme="minorHAnsi" w:hAnsiTheme="minorHAnsi" w:cstheme="minorHAnsi"/>
          <w:noProof w:val="0"/>
          <w:lang w:val="sk-SK"/>
        </w:rPr>
        <w:lastRenderedPageBreak/>
        <w:t>Letecká doprava</w:t>
      </w:r>
      <w:bookmarkEnd w:id="7564"/>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Modernizácia, budovanie a údržba infraštruktúry letísk spadajúcich do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Opatrenia v podobe modernizácie, budovania a údržby infraštruktúry letísk spadajúcich do siete TEN-T vychádzajú z rozsahu potrieb letiskových spoločností na strane prevádzkovanej infraštruktúry, či už ide o</w:t>
      </w:r>
      <w:r w:rsidR="00EA222A">
        <w:rPr>
          <w:rFonts w:asciiTheme="minorHAnsi" w:hAnsiTheme="minorHAnsi" w:cstheme="minorHAnsi"/>
          <w:lang w:val="sk-SK"/>
        </w:rPr>
        <w:t> </w:t>
      </w:r>
      <w:r w:rsidRPr="000E44AA">
        <w:rPr>
          <w:rFonts w:asciiTheme="minorHAnsi" w:hAnsiTheme="minorHAnsi" w:cstheme="minorHAnsi"/>
          <w:lang w:val="sk-SK"/>
        </w:rPr>
        <w:t xml:space="preserve">komplexnú modernizáciu letiskovej infraštruktúry (RWY a priľahlé plochy), budovanie novej infraštruktúry pre nákladnú dopravu alebo o infraštruktúrne opatrenia v podobe údržbových prác.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Na opodstatnenosť opatrenia upozorňuje analýza stavu infraštruk</w:t>
      </w:r>
      <w:r w:rsidR="00EA222A">
        <w:rPr>
          <w:rFonts w:asciiTheme="minorHAnsi" w:hAnsiTheme="minorHAnsi" w:cstheme="minorHAnsi"/>
          <w:lang w:val="sk-SK"/>
        </w:rPr>
        <w:t xml:space="preserve">túry letísk vrátane funkčného </w:t>
      </w:r>
      <w:r w:rsidR="00EA222A" w:rsidRPr="00EA222A">
        <w:t>a</w:t>
      </w:r>
      <w:r w:rsidR="00285968">
        <w:t xml:space="preserve"> </w:t>
      </w:r>
      <w:proofErr w:type="spellStart"/>
      <w:r w:rsidRPr="00EA222A">
        <w:t>kapacitného</w:t>
      </w:r>
      <w:proofErr w:type="spellEnd"/>
      <w:r w:rsidRPr="000E44AA">
        <w:rPr>
          <w:rFonts w:asciiTheme="minorHAnsi" w:hAnsiTheme="minorHAnsi" w:cstheme="minorHAnsi"/>
          <w:lang w:val="sk-SK"/>
        </w:rPr>
        <w:t xml:space="preserve"> zhodnotenia. Realizácia opatrení je vedená v tendencii špecifického cieľa 1 a 2 a pretaví sa do realizácie procesu kontinuálneho vytvárania podmienok umožňujúcich rozvoj sektora leteckej dopravy, vrátane tvorby aktívnych nástrojov </w:t>
      </w:r>
      <w:r>
        <w:rPr>
          <w:rFonts w:asciiTheme="minorHAnsi" w:hAnsiTheme="minorHAnsi" w:cstheme="minorHAnsi"/>
          <w:lang w:val="sk-SK"/>
        </w:rPr>
        <w:t>na</w:t>
      </w:r>
      <w:r w:rsidRPr="000E44AA">
        <w:rPr>
          <w:rFonts w:asciiTheme="minorHAnsi" w:hAnsiTheme="minorHAnsi" w:cstheme="minorHAnsi"/>
          <w:lang w:val="sk-SK"/>
        </w:rPr>
        <w:t xml:space="preserve"> podporu vstupu dôležitých leteckých dopravcov na trh, </w:t>
      </w:r>
      <w:r w:rsidR="00EA222A">
        <w:rPr>
          <w:rFonts w:asciiTheme="minorHAnsi" w:hAnsiTheme="minorHAnsi" w:cstheme="minorHAnsi"/>
          <w:lang w:val="sk-SK"/>
        </w:rPr>
        <w:t>s </w:t>
      </w:r>
      <w:r>
        <w:rPr>
          <w:rFonts w:asciiTheme="minorHAnsi" w:hAnsiTheme="minorHAnsi" w:cstheme="minorHAnsi"/>
          <w:lang w:val="sk-SK"/>
        </w:rPr>
        <w:t>cieľom</w:t>
      </w:r>
      <w:r w:rsidRPr="000E44AA">
        <w:rPr>
          <w:rFonts w:asciiTheme="minorHAnsi" w:hAnsiTheme="minorHAnsi" w:cstheme="minorHAnsi"/>
          <w:lang w:val="sk-SK"/>
        </w:rPr>
        <w:t xml:space="preserve"> rozvoja mobility a podpory hospodárskeho rozvoja štátu a regiónov a v podobe zaistenia funkčného, kvalitného a prevádzkyschopného stavu optimalizovanej siete infraštruktúry leteckej dopravy v SR.</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Konkrétne opatrenia pre letiská v sieti TEN-T je možné pomenovať ako:</w:t>
      </w:r>
    </w:p>
    <w:p w:rsidR="00F467EB" w:rsidRPr="000E44AA" w:rsidRDefault="00EF378C" w:rsidP="00F467EB">
      <w:pPr>
        <w:numPr>
          <w:ilvl w:val="0"/>
          <w:numId w:val="62"/>
        </w:numPr>
        <w:rPr>
          <w:rFonts w:asciiTheme="minorHAnsi" w:hAnsiTheme="minorHAnsi" w:cstheme="minorHAnsi"/>
          <w:lang w:val="sk-SK"/>
        </w:rPr>
      </w:pPr>
      <w:r>
        <w:rPr>
          <w:rFonts w:asciiTheme="minorHAnsi" w:eastAsia="Times New Roman" w:hAnsiTheme="minorHAnsi" w:cstheme="minorHAnsi"/>
          <w:szCs w:val="24"/>
          <w:lang w:val="sk-SK" w:eastAsia="cs-CZ"/>
        </w:rPr>
        <w:t>m</w:t>
      </w:r>
      <w:r w:rsidR="00F467EB" w:rsidRPr="000E44AA">
        <w:rPr>
          <w:rFonts w:asciiTheme="minorHAnsi" w:eastAsia="Times New Roman" w:hAnsiTheme="minorHAnsi" w:cstheme="minorHAnsi"/>
          <w:szCs w:val="24"/>
          <w:lang w:val="sk-SK" w:eastAsia="cs-CZ"/>
        </w:rPr>
        <w:t>odernizácia RWY a priľahlých plôch na letisku M.R. Štefánika v Bratislave a letisku Poprad-Tatry</w:t>
      </w:r>
      <w:r w:rsidR="00F467EB">
        <w:rPr>
          <w:rFonts w:asciiTheme="minorHAnsi" w:eastAsia="Times New Roman" w:hAnsiTheme="minorHAnsi" w:cstheme="minorHAnsi"/>
          <w:szCs w:val="24"/>
          <w:lang w:val="sk-SK" w:eastAsia="cs-CZ"/>
        </w:rPr>
        <w:t>;</w:t>
      </w:r>
      <w:r w:rsidR="00F467EB" w:rsidRPr="000E44AA">
        <w:rPr>
          <w:rFonts w:asciiTheme="minorHAnsi" w:eastAsia="Times New Roman" w:hAnsiTheme="minorHAnsi" w:cstheme="minorHAnsi"/>
          <w:szCs w:val="24"/>
          <w:lang w:val="sk-SK" w:eastAsia="cs-CZ"/>
        </w:rPr>
        <w:t xml:space="preserve"> </w:t>
      </w:r>
    </w:p>
    <w:p w:rsidR="00F467EB" w:rsidRPr="000E44AA" w:rsidRDefault="00EF378C" w:rsidP="00F467EB">
      <w:pPr>
        <w:numPr>
          <w:ilvl w:val="0"/>
          <w:numId w:val="62"/>
        </w:numPr>
        <w:rPr>
          <w:rFonts w:asciiTheme="minorHAnsi" w:hAnsiTheme="minorHAnsi" w:cstheme="minorHAnsi"/>
          <w:lang w:val="sk-SK"/>
        </w:rPr>
      </w:pPr>
      <w:r>
        <w:rPr>
          <w:rFonts w:asciiTheme="minorHAnsi" w:eastAsia="Times New Roman" w:hAnsiTheme="minorHAnsi" w:cstheme="minorHAnsi"/>
          <w:szCs w:val="24"/>
          <w:lang w:val="sk-SK" w:eastAsia="cs-CZ"/>
        </w:rPr>
        <w:t>b</w:t>
      </w:r>
      <w:r w:rsidR="00F467EB" w:rsidRPr="000E44AA">
        <w:rPr>
          <w:rFonts w:asciiTheme="minorHAnsi" w:eastAsia="Times New Roman" w:hAnsiTheme="minorHAnsi" w:cstheme="minorHAnsi"/>
          <w:szCs w:val="24"/>
          <w:lang w:val="sk-SK" w:eastAsia="cs-CZ"/>
        </w:rPr>
        <w:t>udovanie nových priestorov pre potreby odbavenia nákladnej dopravy na letisku Košice</w:t>
      </w:r>
      <w:r w:rsidR="00F467EB">
        <w:rPr>
          <w:rFonts w:asciiTheme="minorHAnsi" w:eastAsia="Times New Roman" w:hAnsiTheme="minorHAnsi" w:cstheme="minorHAnsi"/>
          <w:szCs w:val="24"/>
          <w:lang w:val="sk-SK" w:eastAsia="cs-CZ"/>
        </w:rPr>
        <w:t>;</w:t>
      </w:r>
    </w:p>
    <w:p w:rsidR="00F467EB" w:rsidRPr="000E44AA" w:rsidRDefault="00EF378C" w:rsidP="00F467EB">
      <w:pPr>
        <w:numPr>
          <w:ilvl w:val="0"/>
          <w:numId w:val="62"/>
        </w:numPr>
        <w:rPr>
          <w:rFonts w:asciiTheme="minorHAnsi" w:hAnsiTheme="minorHAnsi" w:cstheme="minorHAnsi"/>
          <w:lang w:val="sk-SK"/>
        </w:rPr>
      </w:pPr>
      <w:r>
        <w:rPr>
          <w:rFonts w:asciiTheme="minorHAnsi" w:eastAsia="Times New Roman" w:hAnsiTheme="minorHAnsi" w:cstheme="minorHAnsi"/>
          <w:szCs w:val="24"/>
          <w:lang w:val="sk-SK" w:eastAsia="cs-CZ"/>
        </w:rPr>
        <w:t>m</w:t>
      </w:r>
      <w:r w:rsidR="00F467EB" w:rsidRPr="000E44AA">
        <w:rPr>
          <w:rFonts w:asciiTheme="minorHAnsi" w:eastAsia="Times New Roman" w:hAnsiTheme="minorHAnsi" w:cstheme="minorHAnsi"/>
          <w:szCs w:val="24"/>
          <w:lang w:val="sk-SK" w:eastAsia="cs-CZ"/>
        </w:rPr>
        <w:t>odernizácia prevádzkových priestorov (hangáru) na letisk</w:t>
      </w:r>
      <w:r w:rsidR="00F467EB" w:rsidRPr="000E44AA">
        <w:rPr>
          <w:rFonts w:asciiTheme="minorHAnsi" w:hAnsiTheme="minorHAnsi" w:cstheme="minorHAnsi"/>
          <w:lang w:val="sk-SK"/>
        </w:rPr>
        <w:t>u</w:t>
      </w:r>
      <w:r w:rsidR="00F467EB" w:rsidRPr="000E44AA">
        <w:rPr>
          <w:rFonts w:asciiTheme="minorHAnsi" w:eastAsia="Times New Roman" w:hAnsiTheme="minorHAnsi" w:cstheme="minorHAnsi"/>
          <w:szCs w:val="24"/>
          <w:lang w:val="sk-SK" w:eastAsia="cs-CZ"/>
        </w:rPr>
        <w:t xml:space="preserve"> Košice</w:t>
      </w:r>
      <w:r w:rsidR="00F467EB">
        <w:rPr>
          <w:rFonts w:asciiTheme="minorHAnsi" w:eastAsia="Times New Roman" w:hAnsiTheme="minorHAnsi" w:cstheme="minorHAnsi"/>
          <w:szCs w:val="24"/>
          <w:lang w:val="sk-SK" w:eastAsia="cs-CZ"/>
        </w:rPr>
        <w:t>;</w:t>
      </w:r>
    </w:p>
    <w:p w:rsidR="00F467EB" w:rsidRPr="000E44AA" w:rsidRDefault="00EF378C" w:rsidP="00F467EB">
      <w:pPr>
        <w:numPr>
          <w:ilvl w:val="0"/>
          <w:numId w:val="62"/>
        </w:numPr>
        <w:rPr>
          <w:rFonts w:asciiTheme="minorHAnsi" w:hAnsiTheme="minorHAnsi" w:cstheme="minorHAnsi"/>
          <w:lang w:val="sk-SK"/>
        </w:rPr>
      </w:pPr>
      <w:r>
        <w:rPr>
          <w:rFonts w:asciiTheme="minorHAnsi" w:eastAsia="Times New Roman" w:hAnsiTheme="minorHAnsi" w:cstheme="minorHAnsi"/>
          <w:szCs w:val="24"/>
          <w:lang w:val="sk-SK" w:eastAsia="cs-CZ"/>
        </w:rPr>
        <w:t>ú</w:t>
      </w:r>
      <w:r w:rsidR="00F467EB" w:rsidRPr="000E44AA">
        <w:rPr>
          <w:rFonts w:asciiTheme="minorHAnsi" w:eastAsia="Times New Roman" w:hAnsiTheme="minorHAnsi" w:cstheme="minorHAnsi"/>
          <w:szCs w:val="24"/>
          <w:lang w:val="sk-SK" w:eastAsia="cs-CZ"/>
        </w:rPr>
        <w:t>držba a opravy infraštruktúry let</w:t>
      </w:r>
      <w:r w:rsidR="00F467EB" w:rsidRPr="000E44AA">
        <w:rPr>
          <w:rFonts w:asciiTheme="minorHAnsi" w:hAnsiTheme="minorHAnsi" w:cstheme="minorHAnsi"/>
          <w:lang w:val="sk-SK"/>
        </w:rPr>
        <w:t>iska</w:t>
      </w:r>
      <w:r w:rsidR="00F467EB" w:rsidRPr="000E44AA">
        <w:rPr>
          <w:rFonts w:asciiTheme="minorHAnsi" w:eastAsia="Times New Roman" w:hAnsiTheme="minorHAnsi" w:cstheme="minorHAnsi"/>
          <w:szCs w:val="24"/>
          <w:lang w:val="sk-SK" w:eastAsia="cs-CZ"/>
        </w:rPr>
        <w:t xml:space="preserve"> M.</w:t>
      </w:r>
      <w:r w:rsidR="00F467EB">
        <w:rPr>
          <w:rFonts w:asciiTheme="minorHAnsi" w:eastAsia="Times New Roman" w:hAnsiTheme="minorHAnsi" w:cstheme="minorHAnsi"/>
          <w:szCs w:val="24"/>
          <w:lang w:val="sk-SK" w:eastAsia="cs-CZ"/>
        </w:rPr>
        <w:t xml:space="preserve"> </w:t>
      </w:r>
      <w:r w:rsidR="00F467EB" w:rsidRPr="000E44AA">
        <w:rPr>
          <w:rFonts w:asciiTheme="minorHAnsi" w:eastAsia="Times New Roman" w:hAnsiTheme="minorHAnsi" w:cstheme="minorHAnsi"/>
          <w:szCs w:val="24"/>
          <w:lang w:val="sk-SK" w:eastAsia="cs-CZ"/>
        </w:rPr>
        <w:t xml:space="preserve">R. Štefánika Bratislava, letiska Poprad-Tatry a letiska Košice vrátane činností </w:t>
      </w:r>
      <w:r w:rsidR="00F467EB" w:rsidRPr="000E44AA">
        <w:rPr>
          <w:rFonts w:asciiTheme="minorHAnsi" w:hAnsiTheme="minorHAnsi" w:cstheme="minorHAnsi"/>
          <w:lang w:val="sk-SK"/>
        </w:rPr>
        <w:t xml:space="preserve">spojených s cyklickou </w:t>
      </w:r>
      <w:r w:rsidR="00F467EB" w:rsidRPr="000E44AA">
        <w:rPr>
          <w:rFonts w:asciiTheme="minorHAnsi" w:eastAsia="Times New Roman" w:hAnsiTheme="minorHAnsi" w:cstheme="minorHAnsi"/>
          <w:szCs w:val="24"/>
          <w:lang w:val="sk-SK" w:eastAsia="cs-CZ"/>
        </w:rPr>
        <w:t>kontrol</w:t>
      </w:r>
      <w:r w:rsidR="00F467EB" w:rsidRPr="000E44AA">
        <w:rPr>
          <w:rFonts w:asciiTheme="minorHAnsi" w:hAnsiTheme="minorHAnsi" w:cstheme="minorHAnsi"/>
          <w:lang w:val="sk-SK"/>
        </w:rPr>
        <w:t>ou</w:t>
      </w:r>
      <w:r w:rsidR="00F467EB" w:rsidRPr="000E44AA">
        <w:rPr>
          <w:rFonts w:asciiTheme="minorHAnsi" w:eastAsia="Times New Roman" w:hAnsiTheme="minorHAnsi" w:cstheme="minorHAnsi"/>
          <w:szCs w:val="24"/>
          <w:lang w:val="sk-SK" w:eastAsia="cs-CZ"/>
        </w:rPr>
        <w:t xml:space="preserve"> prevádzkyschopnosti RWY</w:t>
      </w:r>
      <w:r w:rsidR="00F467EB">
        <w:rPr>
          <w:rFonts w:asciiTheme="minorHAnsi" w:eastAsia="Times New Roman" w:hAnsiTheme="minorHAnsi" w:cstheme="minorHAnsi"/>
          <w:szCs w:val="24"/>
          <w:lang w:val="sk-SK" w:eastAsia="cs-CZ"/>
        </w:rPr>
        <w:t>.</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lang w:val="sk-SK"/>
        </w:rPr>
        <w:t>SL1: Efektívny rozvoj siete infraštruktúry leteckej dopravy</w:t>
      </w:r>
    </w:p>
    <w:p w:rsidR="00F467EB" w:rsidRDefault="00F467EB" w:rsidP="00F467EB">
      <w:pPr>
        <w:tabs>
          <w:tab w:val="left" w:pos="1701"/>
        </w:tabs>
        <w:rPr>
          <w:rFonts w:asciiTheme="minorHAnsi" w:hAnsiTheme="minorHAnsi" w:cstheme="minorHAnsi"/>
          <w:b/>
          <w:lang w:val="sk-SK"/>
        </w:rPr>
      </w:pPr>
      <w:r w:rsidRPr="000E44AA">
        <w:rPr>
          <w:rFonts w:asciiTheme="minorHAnsi" w:hAnsiTheme="minorHAnsi" w:cstheme="minorHAnsi"/>
          <w:b/>
          <w:lang w:val="sk-SK"/>
        </w:rPr>
        <w:t xml:space="preserve">SL:2 Údržba a oprava infraštruktúry leteckej dopravy </w:t>
      </w:r>
    </w:p>
    <w:p w:rsidR="006C5273" w:rsidRPr="000E44AA" w:rsidRDefault="006C5273" w:rsidP="00F467EB">
      <w:pPr>
        <w:tabs>
          <w:tab w:val="left" w:pos="1701"/>
        </w:tabs>
        <w:rPr>
          <w:rFonts w:asciiTheme="minorHAnsi" w:hAnsiTheme="minorHAnsi" w:cstheme="minorHAnsi"/>
          <w:b/>
          <w:bCs/>
          <w:color w:val="003366"/>
          <w:lang w:val="sk-SK"/>
        </w:rPr>
      </w:pPr>
      <w:r>
        <w:t xml:space="preserve">Podpora navrhovaných </w:t>
      </w:r>
      <w:proofErr w:type="spellStart"/>
      <w:r>
        <w:t>opatrení</w:t>
      </w:r>
      <w:proofErr w:type="spellEnd"/>
      <w:r>
        <w:t xml:space="preserve"> z </w:t>
      </w:r>
      <w:proofErr w:type="spellStart"/>
      <w:r>
        <w:t>verejných</w:t>
      </w:r>
      <w:proofErr w:type="spellEnd"/>
      <w:r>
        <w:t xml:space="preserve"> </w:t>
      </w:r>
      <w:proofErr w:type="spellStart"/>
      <w:r>
        <w:t>zdrojov</w:t>
      </w:r>
      <w:proofErr w:type="spellEnd"/>
      <w:r>
        <w:t xml:space="preserve"> bude </w:t>
      </w:r>
      <w:proofErr w:type="spellStart"/>
      <w:r>
        <w:t>predmetom</w:t>
      </w:r>
      <w:proofErr w:type="spellEnd"/>
      <w:r>
        <w:t xml:space="preserve"> </w:t>
      </w:r>
      <w:proofErr w:type="spellStart"/>
      <w:r>
        <w:t>posúdenia</w:t>
      </w:r>
      <w:proofErr w:type="spellEnd"/>
      <w:r>
        <w:t xml:space="preserve"> EK, v </w:t>
      </w:r>
      <w:proofErr w:type="spellStart"/>
      <w:r>
        <w:t>súlade</w:t>
      </w:r>
      <w:proofErr w:type="spellEnd"/>
      <w:r>
        <w:t xml:space="preserve"> </w:t>
      </w:r>
      <w:r w:rsidRPr="006C5273">
        <w:t>s </w:t>
      </w:r>
      <w:proofErr w:type="spellStart"/>
      <w:r w:rsidRPr="006C5273">
        <w:t>návrhom</w:t>
      </w:r>
      <w:proofErr w:type="spellEnd"/>
      <w:r w:rsidRPr="006C5273">
        <w:t xml:space="preserve"> </w:t>
      </w:r>
      <w:proofErr w:type="spellStart"/>
      <w:r w:rsidRPr="006C5273">
        <w:t>Usmernenia</w:t>
      </w:r>
      <w:proofErr w:type="spellEnd"/>
      <w:r w:rsidRPr="006C5273">
        <w:t xml:space="preserve"> EK o </w:t>
      </w:r>
      <w:proofErr w:type="spellStart"/>
      <w:r w:rsidRPr="006C5273">
        <w:t>štátnej</w:t>
      </w:r>
      <w:proofErr w:type="spellEnd"/>
      <w:r w:rsidRPr="006C5273">
        <w:t xml:space="preserve"> pomoci </w:t>
      </w:r>
      <w:proofErr w:type="spellStart"/>
      <w:r w:rsidRPr="006C5273">
        <w:t>letiskám</w:t>
      </w:r>
      <w:proofErr w:type="spellEnd"/>
      <w:r w:rsidRPr="006C5273">
        <w:t xml:space="preserve"> a </w:t>
      </w:r>
      <w:proofErr w:type="spellStart"/>
      <w:r w:rsidRPr="006C5273">
        <w:t>leti</w:t>
      </w:r>
      <w:r w:rsidR="009722BE">
        <w:t>skovým</w:t>
      </w:r>
      <w:proofErr w:type="spellEnd"/>
      <w:r w:rsidR="009722BE">
        <w:t xml:space="preserve"> </w:t>
      </w:r>
      <w:proofErr w:type="spellStart"/>
      <w:r w:rsidR="009722BE">
        <w:t>spoločnostiam</w:t>
      </w:r>
      <w:proofErr w:type="spellEnd"/>
      <w:r w:rsidR="009722BE">
        <w:t xml:space="preserve"> </w:t>
      </w:r>
      <w:proofErr w:type="spellStart"/>
      <w:r w:rsidR="009722BE">
        <w:t>zo</w:t>
      </w:r>
      <w:proofErr w:type="spellEnd"/>
      <w:r w:rsidR="009722BE">
        <w:t xml:space="preserve"> </w:t>
      </w:r>
      <w:proofErr w:type="spellStart"/>
      <w:r w:rsidR="009722BE">
        <w:t>dňa</w:t>
      </w:r>
      <w:proofErr w:type="spellEnd"/>
      <w:r w:rsidR="009722BE">
        <w:t xml:space="preserve"> 3. </w:t>
      </w:r>
      <w:proofErr w:type="spellStart"/>
      <w:r w:rsidR="009722BE">
        <w:t>j</w:t>
      </w:r>
      <w:r w:rsidRPr="006C5273">
        <w:t>úla</w:t>
      </w:r>
      <w:proofErr w:type="spellEnd"/>
      <w:r w:rsidRPr="006C5273">
        <w:t xml:space="preserve"> 2013.</w:t>
      </w:r>
    </w:p>
    <w:p w:rsidR="00F467EB" w:rsidRPr="000E44AA" w:rsidRDefault="00F467EB" w:rsidP="00F467EB">
      <w:pPr>
        <w:pStyle w:val="DSS2Nadpis3"/>
        <w:rPr>
          <w:rFonts w:asciiTheme="minorHAnsi" w:hAnsiTheme="minorHAnsi" w:cstheme="minorHAnsi"/>
          <w:noProof w:val="0"/>
          <w:lang w:val="sk-SK"/>
        </w:rPr>
      </w:pPr>
      <w:bookmarkStart w:id="7565" w:name="_Toc357083822"/>
      <w:bookmarkStart w:id="7566" w:name="_Toc357088829"/>
      <w:bookmarkStart w:id="7567" w:name="_Toc357092941"/>
      <w:bookmarkStart w:id="7568" w:name="_Toc357094346"/>
      <w:bookmarkStart w:id="7569" w:name="_Toc357166049"/>
      <w:bookmarkStart w:id="7570" w:name="_Toc357083823"/>
      <w:bookmarkStart w:id="7571" w:name="_Toc357088830"/>
      <w:bookmarkStart w:id="7572" w:name="_Toc357092942"/>
      <w:bookmarkStart w:id="7573" w:name="_Toc357094347"/>
      <w:bookmarkStart w:id="7574" w:name="_Toc357166050"/>
      <w:bookmarkStart w:id="7575" w:name="_Toc357083825"/>
      <w:bookmarkStart w:id="7576" w:name="_Toc357088832"/>
      <w:bookmarkStart w:id="7577" w:name="_Toc357092944"/>
      <w:bookmarkStart w:id="7578" w:name="_Toc357094349"/>
      <w:bookmarkStart w:id="7579" w:name="_Toc357166052"/>
      <w:bookmarkStart w:id="7580" w:name="_Toc357083826"/>
      <w:bookmarkStart w:id="7581" w:name="_Toc357088833"/>
      <w:bookmarkStart w:id="7582" w:name="_Toc357092945"/>
      <w:bookmarkStart w:id="7583" w:name="_Toc357094350"/>
      <w:bookmarkStart w:id="7584" w:name="_Toc357166053"/>
      <w:bookmarkStart w:id="7585" w:name="_Toc357946532"/>
      <w:bookmarkStart w:id="7586" w:name="_Toc358554130"/>
      <w:bookmarkStart w:id="7587" w:name="_Toc358632971"/>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r w:rsidRPr="000E44AA">
        <w:rPr>
          <w:rFonts w:asciiTheme="minorHAnsi" w:hAnsiTheme="minorHAnsi" w:cstheme="minorHAnsi"/>
          <w:noProof w:val="0"/>
          <w:lang w:val="sk-SK"/>
        </w:rPr>
        <w:t>Vodná doprava</w:t>
      </w:r>
      <w:bookmarkEnd w:id="7585"/>
    </w:p>
    <w:p w:rsidR="00F467EB" w:rsidRPr="000E44AA" w:rsidRDefault="00F467EB" w:rsidP="00F467EB">
      <w:pPr>
        <w:pStyle w:val="Nadpis4"/>
        <w:ind w:left="709" w:hanging="709"/>
        <w:rPr>
          <w:rFonts w:asciiTheme="minorHAnsi" w:hAnsiTheme="minorHAnsi" w:cstheme="minorHAnsi"/>
          <w:lang w:val="sk-SK"/>
        </w:rPr>
      </w:pPr>
      <w:bookmarkStart w:id="7588" w:name="_Toc354737529"/>
      <w:r w:rsidRPr="000E44AA">
        <w:rPr>
          <w:rFonts w:asciiTheme="minorHAnsi" w:hAnsiTheme="minorHAnsi" w:cstheme="minorHAnsi"/>
          <w:lang w:val="sk-SK"/>
        </w:rPr>
        <w:t>Technické opatrenia pre zabezpečenie požadovaných parametrov plavebnej dráhy vodnej cesty Dunaj</w:t>
      </w:r>
      <w:bookmarkEnd w:id="7588"/>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Dunaj ako vodná cesta medzinárodného významu by mala podľa medzinárodnej klasifikácie vnútrozemských vodných ciest zabezpečiť určitú dopravnú výkonnosť minimálne 300 dní v roku podľa kritérií EHK OSN a Dunajskej komisie. Požadované parametre plavebnej dráhy (hĺbka a šírka plavebnej dráhy, polomer oblúkov, </w:t>
      </w:r>
      <w:proofErr w:type="spellStart"/>
      <w:r>
        <w:rPr>
          <w:rFonts w:asciiTheme="minorHAnsi" w:hAnsiTheme="minorHAnsi" w:cstheme="minorHAnsi"/>
          <w:lang w:val="sk-SK"/>
        </w:rPr>
        <w:t>podjazdná</w:t>
      </w:r>
      <w:proofErr w:type="spellEnd"/>
      <w:r w:rsidRPr="000E44AA">
        <w:rPr>
          <w:rFonts w:asciiTheme="minorHAnsi" w:hAnsiTheme="minorHAnsi" w:cstheme="minorHAnsi"/>
          <w:lang w:val="sk-SK"/>
        </w:rPr>
        <w:t xml:space="preserve"> výška pod mostmi pre príslušnú klasi</w:t>
      </w:r>
      <w:r w:rsidR="000F6392">
        <w:rPr>
          <w:rFonts w:asciiTheme="minorHAnsi" w:hAnsiTheme="minorHAnsi" w:cstheme="minorHAnsi"/>
          <w:lang w:val="sk-SK"/>
        </w:rPr>
        <w:t>fikačnú triedu vodnej cesty) je </w:t>
      </w:r>
      <w:r w:rsidRPr="000E44AA">
        <w:rPr>
          <w:rFonts w:asciiTheme="minorHAnsi" w:hAnsiTheme="minorHAnsi" w:cstheme="minorHAnsi"/>
          <w:lang w:val="sk-SK"/>
        </w:rPr>
        <w:t>potrebné zabezpečiť realizáciou technických opatrení. Jednotlivé technické opatrenia musia byť navrhnuté na základe výskumu, z ktorého vyplynie optimálne riešenie jednotlivých parametrov plavebnej dráhy.</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bCs/>
          <w:color w:val="003366"/>
          <w:lang w:val="sk-SK"/>
        </w:rPr>
        <w:t xml:space="preserve">Súvislosť s cieľmi: </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SV1 Rozvoj, modernizácia a rekonštrukcia infraštruktúry vodných ciest</w:t>
      </w:r>
    </w:p>
    <w:p w:rsidR="00F467EB" w:rsidRPr="000E44AA" w:rsidRDefault="00F467EB" w:rsidP="00F467EB">
      <w:pPr>
        <w:pStyle w:val="Nadpis4"/>
        <w:rPr>
          <w:rFonts w:asciiTheme="minorHAnsi" w:hAnsiTheme="minorHAnsi" w:cstheme="minorHAnsi"/>
          <w:lang w:val="sk-SK"/>
        </w:rPr>
      </w:pPr>
      <w:bookmarkStart w:id="7589" w:name="_Toc354737530"/>
      <w:r w:rsidRPr="000E44AA">
        <w:rPr>
          <w:rFonts w:asciiTheme="minorHAnsi" w:hAnsiTheme="minorHAnsi" w:cstheme="minorHAnsi"/>
          <w:lang w:val="sk-SK"/>
        </w:rPr>
        <w:t>Rekonštrukcia a modernizácia plavebných komôr na vodnom diele Gabčíkovo</w:t>
      </w:r>
      <w:bookmarkEnd w:id="7589"/>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Zhoršenie stavu betónových konštrukci</w:t>
      </w:r>
      <w:r w:rsidR="00574CDA">
        <w:rPr>
          <w:rFonts w:asciiTheme="minorHAnsi" w:hAnsiTheme="minorHAnsi" w:cstheme="minorHAnsi"/>
          <w:lang w:val="sk-SK"/>
        </w:rPr>
        <w:t>í plavebných komôr VD Gabčíkovo</w:t>
      </w:r>
      <w:r w:rsidRPr="000E44AA">
        <w:rPr>
          <w:rFonts w:asciiTheme="minorHAnsi" w:hAnsiTheme="minorHAnsi" w:cstheme="minorHAnsi"/>
          <w:lang w:val="sk-SK"/>
        </w:rPr>
        <w:t xml:space="preserve"> v</w:t>
      </w:r>
      <w:r>
        <w:rPr>
          <w:rFonts w:asciiTheme="minorHAnsi" w:hAnsiTheme="minorHAnsi" w:cstheme="minorHAnsi"/>
          <w:lang w:val="sk-SK"/>
        </w:rPr>
        <w:t xml:space="preserve"> dôsledku</w:t>
      </w:r>
      <w:r w:rsidR="00EA222A">
        <w:rPr>
          <w:rFonts w:asciiTheme="minorHAnsi" w:hAnsiTheme="minorHAnsi" w:cstheme="minorHAnsi"/>
          <w:lang w:val="sk-SK"/>
        </w:rPr>
        <w:t xml:space="preserve"> ich starnutia a </w:t>
      </w:r>
      <w:r w:rsidRPr="000E44AA">
        <w:rPr>
          <w:rFonts w:asciiTheme="minorHAnsi" w:hAnsiTheme="minorHAnsi" w:cstheme="minorHAnsi"/>
          <w:lang w:val="sk-SK"/>
        </w:rPr>
        <w:t>neustále sa prejavujúce a opakujúce porušenia tesnení dilatačných škár</w:t>
      </w:r>
      <w:r w:rsidR="00EA222A">
        <w:rPr>
          <w:rFonts w:asciiTheme="minorHAnsi" w:hAnsiTheme="minorHAnsi" w:cstheme="minorHAnsi"/>
          <w:lang w:val="sk-SK"/>
        </w:rPr>
        <w:t xml:space="preserve"> na stabilitu podložia komôr </w:t>
      </w:r>
      <w:r w:rsidR="00EA222A">
        <w:rPr>
          <w:rFonts w:asciiTheme="minorHAnsi" w:hAnsiTheme="minorHAnsi" w:cstheme="minorHAnsi"/>
          <w:lang w:val="sk-SK"/>
        </w:rPr>
        <w:lastRenderedPageBreak/>
        <w:t>si </w:t>
      </w:r>
      <w:r w:rsidRPr="000E44AA">
        <w:rPr>
          <w:rFonts w:asciiTheme="minorHAnsi" w:hAnsiTheme="minorHAnsi" w:cstheme="minorHAnsi"/>
          <w:lang w:val="sk-SK"/>
        </w:rPr>
        <w:t>vyžadujú monitoring prúdenia podzemnej vody, deformácií a v prípade potreby realizáciu sanačných opatrení. Vyriešenie tohto problému spadá do kompetencie Ministerstva životného prostredia SR, s ktorým bude MDVRR SR úzko spolupracovať.</w:t>
      </w:r>
    </w:p>
    <w:p w:rsidR="00F467EB" w:rsidRPr="000E44AA" w:rsidRDefault="000F6392" w:rsidP="00F467EB">
      <w:pPr>
        <w:tabs>
          <w:tab w:val="left" w:pos="1701"/>
        </w:tabs>
        <w:rPr>
          <w:rFonts w:asciiTheme="minorHAnsi" w:hAnsiTheme="minorHAnsi" w:cstheme="minorHAnsi"/>
          <w:b/>
          <w:bCs/>
          <w:color w:val="003366"/>
          <w:lang w:val="sk-SK"/>
        </w:rPr>
      </w:pPr>
      <w:r>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SV1 Rozvoj, modernizácia a rekonštrukcia infraštruktúry vodných ciest</w:t>
      </w:r>
    </w:p>
    <w:p w:rsidR="00F467EB" w:rsidRPr="000E44AA" w:rsidRDefault="00F467EB" w:rsidP="00F467EB">
      <w:pPr>
        <w:pStyle w:val="Nadpis4"/>
        <w:rPr>
          <w:rFonts w:asciiTheme="minorHAnsi" w:hAnsiTheme="minorHAnsi" w:cstheme="minorHAnsi"/>
          <w:lang w:val="sk-SK"/>
        </w:rPr>
      </w:pPr>
      <w:bookmarkStart w:id="7590" w:name="_Toc354737531"/>
      <w:r w:rsidRPr="000E44AA">
        <w:rPr>
          <w:rFonts w:asciiTheme="minorHAnsi" w:hAnsiTheme="minorHAnsi" w:cstheme="minorHAnsi"/>
          <w:lang w:val="sk-SK"/>
        </w:rPr>
        <w:t>Dobudovanie sledovanej vodnej cesty Váh</w:t>
      </w:r>
      <w:bookmarkEnd w:id="7590"/>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Splavnenie Váhu je projekt s nadregionálnym rozsahom; jeho časť – dolný Váh sa priamo dotýka regiónu južného a západného Slovenska. Ako rozvojový projekt bude mať priamy vplyv </w:t>
      </w:r>
      <w:r w:rsidR="00EA222A">
        <w:rPr>
          <w:rFonts w:asciiTheme="minorHAnsi" w:hAnsiTheme="minorHAnsi" w:cstheme="minorHAnsi"/>
          <w:lang w:val="sk-SK"/>
        </w:rPr>
        <w:t>na hospodárske a </w:t>
      </w:r>
      <w:r w:rsidRPr="000E44AA">
        <w:rPr>
          <w:rFonts w:asciiTheme="minorHAnsi" w:hAnsiTheme="minorHAnsi" w:cstheme="minorHAnsi"/>
          <w:lang w:val="sk-SK"/>
        </w:rPr>
        <w:t>sociálne aspekty Nitrianskeho, Trnavského, Tr</w:t>
      </w:r>
      <w:r w:rsidR="000F6392">
        <w:rPr>
          <w:rFonts w:asciiTheme="minorHAnsi" w:hAnsiTheme="minorHAnsi" w:cstheme="minorHAnsi"/>
          <w:lang w:val="sk-SK"/>
        </w:rPr>
        <w:t>enčianskeho a Žilinského kraja.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Navrhované opatrenia počítajú s vybudovaním dvoch nových vodných diel (Kolárovo a </w:t>
      </w:r>
      <w:proofErr w:type="spellStart"/>
      <w:r w:rsidRPr="000E44AA">
        <w:rPr>
          <w:rFonts w:asciiTheme="minorHAnsi" w:hAnsiTheme="minorHAnsi" w:cstheme="minorHAnsi"/>
          <w:lang w:val="sk-SK"/>
        </w:rPr>
        <w:t>Sereď-Hlohovec</w:t>
      </w:r>
      <w:proofErr w:type="spellEnd"/>
      <w:r w:rsidRPr="000E44AA">
        <w:rPr>
          <w:rFonts w:asciiTheme="minorHAnsi" w:hAnsiTheme="minorHAnsi" w:cstheme="minorHAnsi"/>
          <w:lang w:val="sk-SK"/>
        </w:rPr>
        <w:t>) a dobudovaním jedného vodného diela (Selice). Ostatné opatrenia predstavujú dokončenie a modernizáciu existujúcich plavebných komôr na jednotlivých stupňoch</w:t>
      </w:r>
      <w:r w:rsidR="000F6392">
        <w:rPr>
          <w:rFonts w:asciiTheme="minorHAnsi" w:hAnsiTheme="minorHAnsi" w:cstheme="minorHAnsi"/>
          <w:lang w:val="sk-SK"/>
        </w:rPr>
        <w:t xml:space="preserve"> vážskej kaskády a prívodných a odpadných kanálov.</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bCs/>
          <w:color w:val="003366"/>
          <w:lang w:val="sk-SK"/>
        </w:rPr>
        <w:t xml:space="preserve">Súvislosť s cieľmi: </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SV1 Rozvoj, modernizácia a rekonštrukcia infraštruktúry vodných ciest</w:t>
      </w:r>
      <w:r w:rsidRPr="000E44AA" w:rsidDel="00FA21C2">
        <w:rPr>
          <w:rFonts w:asciiTheme="minorHAnsi" w:hAnsiTheme="minorHAnsi" w:cstheme="minorHAnsi"/>
          <w:b/>
          <w:lang w:val="sk-SK"/>
        </w:rPr>
        <w:t xml:space="preserve"> </w:t>
      </w:r>
    </w:p>
    <w:p w:rsidR="00F467EB" w:rsidRPr="000E44AA" w:rsidRDefault="00F467EB" w:rsidP="00F467EB">
      <w:pPr>
        <w:pStyle w:val="Nadpis4"/>
        <w:rPr>
          <w:rFonts w:asciiTheme="minorHAnsi" w:hAnsiTheme="minorHAnsi" w:cstheme="minorHAnsi"/>
          <w:lang w:val="sk-SK"/>
        </w:rPr>
      </w:pPr>
      <w:bookmarkStart w:id="7591" w:name="_Toc354737532"/>
      <w:r w:rsidRPr="000E44AA">
        <w:rPr>
          <w:rFonts w:asciiTheme="minorHAnsi" w:hAnsiTheme="minorHAnsi" w:cstheme="minorHAnsi"/>
          <w:lang w:val="sk-SK"/>
        </w:rPr>
        <w:t>Vodné cesty a objekty pre športovú a rekreačnú plavbu na vodných cestách SR</w:t>
      </w:r>
      <w:bookmarkEnd w:id="7591"/>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Vodné cesty národného významu sú využívané aj na účely športovej </w:t>
      </w:r>
      <w:r w:rsidR="00EA222A">
        <w:rPr>
          <w:rFonts w:asciiTheme="minorHAnsi" w:hAnsiTheme="minorHAnsi" w:cstheme="minorHAnsi"/>
          <w:lang w:val="sk-SK"/>
        </w:rPr>
        <w:t>a rekreačnej plavby, a preto je </w:t>
      </w:r>
      <w:r w:rsidRPr="000E44AA">
        <w:rPr>
          <w:rFonts w:asciiTheme="minorHAnsi" w:hAnsiTheme="minorHAnsi" w:cstheme="minorHAnsi"/>
          <w:lang w:val="sk-SK"/>
        </w:rPr>
        <w:t>nevyhnuté zabezpečiť minimálne podmienky pre jej prevádzku a bezpečnosť. Zabezpečením takýchto podmienok sa podporí rozvoj vodného turizmu a cestovného ruchu, čo sa priamo odzrkadlí aj v podpore zamestnanosti v daných regiónoch.</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bCs/>
          <w:color w:val="003366"/>
          <w:lang w:val="sk-SK"/>
        </w:rPr>
        <w:t xml:space="preserve">Súvislosť s cieľmi: </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SV1 Rozvoj, modernizácia a rekonštrukc</w:t>
      </w:r>
      <w:bookmarkStart w:id="7592" w:name="_Toc354737533"/>
      <w:r w:rsidRPr="000E44AA">
        <w:rPr>
          <w:rFonts w:asciiTheme="minorHAnsi" w:hAnsiTheme="minorHAnsi" w:cstheme="minorHAnsi"/>
          <w:b/>
          <w:lang w:val="sk-SK"/>
        </w:rPr>
        <w:t>ia infraštruktúry vodných ciest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Budovanie súčastí vodných ciest</w:t>
      </w:r>
      <w:bookmarkEnd w:id="7592"/>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Za súčasť vodnej cesty sa považujú najmä miesta státia plavidiel v prístavoch alebo mimo prístavov, hate, plavebné komory, dorazy, prístaviská, </w:t>
      </w:r>
      <w:proofErr w:type="spellStart"/>
      <w:r w:rsidRPr="000E44AA">
        <w:rPr>
          <w:rFonts w:asciiTheme="minorHAnsi" w:hAnsiTheme="minorHAnsi" w:cstheme="minorHAnsi"/>
          <w:lang w:val="sk-SK"/>
        </w:rPr>
        <w:t>vyväzovacie</w:t>
      </w:r>
      <w:proofErr w:type="spellEnd"/>
      <w:r w:rsidRPr="000E44AA">
        <w:rPr>
          <w:rFonts w:asciiTheme="minorHAnsi" w:hAnsiTheme="minorHAnsi" w:cstheme="minorHAnsi"/>
          <w:lang w:val="sk-SK"/>
        </w:rPr>
        <w:t xml:space="preserve"> zariadenia prístavov, opevnenia brehov, regulačné stavby, plavebné znaky, plavebné chodníky, ochranné pásma vodnej cesty, vodné časti, brehové úp</w:t>
      </w:r>
      <w:r w:rsidR="000F6392">
        <w:rPr>
          <w:rFonts w:asciiTheme="minorHAnsi" w:hAnsiTheme="minorHAnsi" w:cstheme="minorHAnsi"/>
          <w:lang w:val="sk-SK"/>
        </w:rPr>
        <w:t>ravy a nábrežné múry prístavov.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Opatrenie súvisiace s budovaním súčastí vodných ciest sleduje zvýšenie plavebnej bezpečnosti dodržiavaním času odpočinku členov posádok plavidiel v zmysle nariadení EÚ, zvýšenie bezpečnosti pohybu lodného personálu pri čakaní plavidla na naklá</w:t>
      </w:r>
      <w:r w:rsidR="000F6392">
        <w:rPr>
          <w:rFonts w:asciiTheme="minorHAnsi" w:hAnsiTheme="minorHAnsi" w:cstheme="minorHAnsi"/>
          <w:lang w:val="sk-SK"/>
        </w:rPr>
        <w:t>dku a vykládku na vodnej ceste.</w:t>
      </w:r>
    </w:p>
    <w:p w:rsidR="00F467EB" w:rsidRPr="000E44AA" w:rsidRDefault="000F6392" w:rsidP="00F467EB">
      <w:pPr>
        <w:tabs>
          <w:tab w:val="left" w:pos="1701"/>
        </w:tabs>
        <w:rPr>
          <w:rFonts w:asciiTheme="minorHAnsi" w:hAnsiTheme="minorHAnsi" w:cstheme="minorHAnsi"/>
          <w:b/>
          <w:bCs/>
          <w:color w:val="003366"/>
          <w:lang w:val="sk-SK"/>
        </w:rPr>
      </w:pPr>
      <w:r>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SV1 Rozvoj, modernizácia a rekonštrukcia infraštruktúry vodných ciest</w:t>
      </w:r>
    </w:p>
    <w:p w:rsidR="00F467EB" w:rsidRPr="000E44AA" w:rsidRDefault="00F467EB" w:rsidP="00F467EB">
      <w:pPr>
        <w:pStyle w:val="Nadpis4"/>
        <w:rPr>
          <w:rFonts w:asciiTheme="minorHAnsi" w:hAnsiTheme="minorHAnsi" w:cstheme="minorHAnsi"/>
          <w:lang w:val="sk-SK"/>
        </w:rPr>
      </w:pPr>
      <w:bookmarkStart w:id="7593" w:name="_Toc354737535"/>
      <w:r w:rsidRPr="000E44AA">
        <w:rPr>
          <w:rFonts w:asciiTheme="minorHAnsi" w:hAnsiTheme="minorHAnsi" w:cstheme="minorHAnsi"/>
          <w:lang w:val="sk-SK"/>
        </w:rPr>
        <w:t>Modernizácia, rekonštrukcia a dobudovanie verejných prístavov Bratislava, Komárno a Štúrovo</w:t>
      </w:r>
      <w:bookmarkEnd w:id="759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Zabezpečením strategického rozvoja prístavných, logistických a ďalších služieb sa dosiahne zefektívnenie využitia majetku štátu, zvýšenie konkurencieschopnosti v porovnan</w:t>
      </w:r>
      <w:r w:rsidR="00EA222A">
        <w:rPr>
          <w:rFonts w:asciiTheme="minorHAnsi" w:hAnsiTheme="minorHAnsi" w:cstheme="minorHAnsi"/>
          <w:lang w:val="sk-SK"/>
        </w:rPr>
        <w:t>í s inými prístavmi na Dunaji a </w:t>
      </w:r>
      <w:r w:rsidRPr="000E44AA">
        <w:rPr>
          <w:rFonts w:asciiTheme="minorHAnsi" w:hAnsiTheme="minorHAnsi" w:cstheme="minorHAnsi"/>
          <w:lang w:val="sk-SK"/>
        </w:rPr>
        <w:t>budovanie pozitívneho imidžu moderného riečneho prístavu</w:t>
      </w:r>
      <w:r w:rsidR="00461454">
        <w:rPr>
          <w:rFonts w:asciiTheme="minorHAnsi" w:hAnsiTheme="minorHAnsi" w:cstheme="minorHAnsi"/>
          <w:lang w:val="sk-SK"/>
        </w:rPr>
        <w:t>,</w:t>
      </w:r>
      <w:r>
        <w:rPr>
          <w:rFonts w:asciiTheme="minorHAnsi" w:hAnsiTheme="minorHAnsi" w:cstheme="minorHAnsi"/>
          <w:lang w:val="sk-SK"/>
        </w:rPr>
        <w:t xml:space="preserve"> ktorý</w:t>
      </w:r>
      <w:r w:rsidRPr="000E44AA">
        <w:rPr>
          <w:rFonts w:asciiTheme="minorHAnsi" w:hAnsiTheme="minorHAnsi" w:cstheme="minorHAnsi"/>
          <w:lang w:val="sk-SK"/>
        </w:rPr>
        <w:t xml:space="preserve"> ponúk</w:t>
      </w:r>
      <w:r>
        <w:rPr>
          <w:rFonts w:asciiTheme="minorHAnsi" w:hAnsiTheme="minorHAnsi" w:cstheme="minorHAnsi"/>
          <w:lang w:val="sk-SK"/>
        </w:rPr>
        <w:t>a</w:t>
      </w:r>
      <w:r w:rsidRPr="000E44AA">
        <w:rPr>
          <w:rFonts w:asciiTheme="minorHAnsi" w:hAnsiTheme="minorHAnsi" w:cstheme="minorHAnsi"/>
          <w:lang w:val="sk-SK"/>
        </w:rPr>
        <w:t xml:space="preserve"> široké portfólio nielen prístavných služieb.</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bCs/>
          <w:color w:val="003366"/>
          <w:lang w:val="sk-SK"/>
        </w:rPr>
        <w:t xml:space="preserve">Súvislosť s cieľmi: </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SV2 Údržba, obnova, modernizácia a rozvoj infraštruktúry verejných prístavov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 xml:space="preserve">Modernizácia infraštruktúry: </w:t>
      </w:r>
      <w:proofErr w:type="spellStart"/>
      <w:r w:rsidRPr="000E44AA">
        <w:rPr>
          <w:rFonts w:asciiTheme="minorHAnsi" w:hAnsiTheme="minorHAnsi" w:cstheme="minorHAnsi"/>
          <w:lang w:val="sk-SK"/>
        </w:rPr>
        <w:t>vyväzovacích</w:t>
      </w:r>
      <w:proofErr w:type="spellEnd"/>
      <w:r w:rsidRPr="000E44AA">
        <w:rPr>
          <w:rFonts w:asciiTheme="minorHAnsi" w:hAnsiTheme="minorHAnsi" w:cstheme="minorHAnsi"/>
          <w:lang w:val="sk-SK"/>
        </w:rPr>
        <w:t xml:space="preserve"> prvkov, kolmých hrán, schodísk a výstražných značení</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Modernizáciou infraštruktúry prístavov sa zabezpečí bezpečný pohyb členov posádok plavidiel a prístavného personálu vo verejných prístavoch podľa súčasných štandardov v</w:t>
      </w:r>
      <w:r w:rsidR="000F6392">
        <w:rPr>
          <w:rFonts w:asciiTheme="minorHAnsi" w:hAnsiTheme="minorHAnsi" w:cstheme="minorHAnsi"/>
          <w:lang w:val="sk-SK"/>
        </w:rPr>
        <w:t>ybavenosti prístavov.</w:t>
      </w:r>
    </w:p>
    <w:p w:rsidR="00F467EB" w:rsidRPr="000E44AA" w:rsidRDefault="000F6392" w:rsidP="00F467EB">
      <w:pPr>
        <w:tabs>
          <w:tab w:val="left" w:pos="1701"/>
        </w:tabs>
        <w:rPr>
          <w:rFonts w:asciiTheme="minorHAnsi" w:hAnsiTheme="minorHAnsi" w:cstheme="minorHAnsi"/>
          <w:b/>
          <w:bCs/>
          <w:color w:val="003366"/>
          <w:lang w:val="sk-SK"/>
        </w:rPr>
      </w:pPr>
      <w:r>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SV2 Údržba, obnova, modernizácia a rozvoj infraštruktúry verejných prístavov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Revitalizácia a dobudovanie prístavných hrán a spevnených plôch vo verejnom prístave Bratislava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Realizácia opatrenia poskytne ďalší priestor pre etablovanie sa podnikateľských subjektov vo verejnom prístave Bratislava, čo prinesie pozitívny rozvoj v oblasti sociálno-ekonomického a hospodárskeho rastu. </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bCs/>
          <w:color w:val="003366"/>
          <w:lang w:val="sk-SK"/>
        </w:rPr>
        <w:t xml:space="preserve">Súvislosť s cieľmi: </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SV2 Údržba, obnova, modernizácia a rozvoj infraštruktúry verejných prístavov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Výstavba skladového hospodárstva pre poľnohospodárske produkty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Oblasť južného Slovenska je najviac rozvinutým poľnohospodárskym </w:t>
      </w:r>
      <w:r w:rsidR="00EA222A">
        <w:rPr>
          <w:rFonts w:asciiTheme="minorHAnsi" w:hAnsiTheme="minorHAnsi" w:cstheme="minorHAnsi"/>
          <w:lang w:val="sk-SK"/>
        </w:rPr>
        <w:t xml:space="preserve">regiónom </w:t>
      </w:r>
      <w:r w:rsidR="00F5195E">
        <w:rPr>
          <w:rFonts w:asciiTheme="minorHAnsi" w:hAnsiTheme="minorHAnsi" w:cstheme="minorHAnsi"/>
          <w:lang w:val="sk-SK"/>
        </w:rPr>
        <w:t>SR</w:t>
      </w:r>
      <w:r w:rsidR="00EA222A">
        <w:rPr>
          <w:rFonts w:asciiTheme="minorHAnsi" w:hAnsiTheme="minorHAnsi" w:cstheme="minorHAnsi"/>
          <w:lang w:val="sk-SK"/>
        </w:rPr>
        <w:t>. Vzhľadom na </w:t>
      </w:r>
      <w:r w:rsidRPr="000E44AA">
        <w:rPr>
          <w:rFonts w:asciiTheme="minorHAnsi" w:hAnsiTheme="minorHAnsi" w:cstheme="minorHAnsi"/>
          <w:lang w:val="sk-SK"/>
        </w:rPr>
        <w:t xml:space="preserve">potenciál tejto oblasti je výstavbová sila – skladového hospodárstva pre poľnohospodárske produkty v prístave Komárno – </w:t>
      </w:r>
      <w:r>
        <w:rPr>
          <w:rFonts w:asciiTheme="minorHAnsi" w:hAnsiTheme="minorHAnsi" w:cstheme="minorHAnsi"/>
          <w:lang w:val="sk-SK"/>
        </w:rPr>
        <w:t>žiaduca</w:t>
      </w:r>
      <w:r w:rsidRPr="000E44AA">
        <w:rPr>
          <w:rFonts w:asciiTheme="minorHAnsi" w:hAnsiTheme="minorHAnsi" w:cstheme="minorHAnsi"/>
          <w:lang w:val="sk-SK"/>
        </w:rPr>
        <w:t>. Použitím inej dopravnej technológie (vod</w:t>
      </w:r>
      <w:r w:rsidR="00EA222A">
        <w:rPr>
          <w:rFonts w:asciiTheme="minorHAnsi" w:hAnsiTheme="minorHAnsi" w:cstheme="minorHAnsi"/>
          <w:lang w:val="sk-SK"/>
        </w:rPr>
        <w:t>nej dopravy) sa očakáva efekt v </w:t>
      </w:r>
      <w:r w:rsidRPr="000E44AA">
        <w:rPr>
          <w:rFonts w:asciiTheme="minorHAnsi" w:hAnsiTheme="minorHAnsi" w:cstheme="minorHAnsi"/>
          <w:lang w:val="sk-SK"/>
        </w:rPr>
        <w:t>znížení jednotkovej ceny prepravovaného množstva a tým aj nižšej konečnej ceny poľnohospodárskych produktov, čo sa pozitívne odzrkadlí v ich obchodovateľnosti. Sekundárny efekt sa prejaví v znížení environmentálneho znečistenia a zaťaženia cestnej infraštruktúry v regióne.</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bCs/>
          <w:color w:val="003366"/>
          <w:lang w:val="sk-SK"/>
        </w:rPr>
        <w:t xml:space="preserve">Súvislosť s cieľmi: </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SV2 Údržba, obnova, modernizácia a rozvoj infraštruktúry verejných prístavov</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Zlepšenie splavnenia jednotlivých úsekov vodnej cesty v rámci verejných prístavov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Opatrenie rieši pravidelné odstraňovanie sedimentov, ktorým sa zabezpečia garantované podmienky plavby a dostupnosti prístavných hrán potrebných pre nakládku a vykládku plavidiel.</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w:t>
      </w:r>
      <w:r w:rsidR="000F6392">
        <w:rPr>
          <w:rFonts w:asciiTheme="minorHAnsi" w:hAnsiTheme="minorHAnsi" w:cstheme="minorHAnsi"/>
          <w:b/>
          <w:bCs/>
          <w:color w:val="003366"/>
          <w:lang w:val="sk-SK"/>
        </w:rPr>
        <w:t>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SV1 Rozvoj, modernizácia a rekonštrukcia infraštruktúry vodných ciest</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Vybudovanie verejných prístavov pre športovú a rekreačnú plavbu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Cieľom opatrenia je riešenie turizmu a vodného turizmu, rast zamestnanosti a ďalšie pridružené efekty. Zároveň sa zabezpečí bezpečnosť účastníkov plavebnej prevádzky, ktor</w:t>
      </w:r>
      <w:r>
        <w:rPr>
          <w:rFonts w:asciiTheme="minorHAnsi" w:hAnsiTheme="minorHAnsi" w:cstheme="minorHAnsi"/>
          <w:lang w:val="sk-SK"/>
        </w:rPr>
        <w:t>í</w:t>
      </w:r>
      <w:r w:rsidRPr="000E44AA">
        <w:rPr>
          <w:rFonts w:asciiTheme="minorHAnsi" w:hAnsiTheme="minorHAnsi" w:cstheme="minorHAnsi"/>
          <w:lang w:val="sk-SK"/>
        </w:rPr>
        <w:t xml:space="preserve"> prevádzkujú rekreačné a športové plavidlá. Realizáciou zámeru sa vybudujú dva prístavy pre šp</w:t>
      </w:r>
      <w:r w:rsidR="00EA222A">
        <w:rPr>
          <w:rFonts w:asciiTheme="minorHAnsi" w:hAnsiTheme="minorHAnsi" w:cstheme="minorHAnsi"/>
          <w:lang w:val="sk-SK"/>
        </w:rPr>
        <w:t>ortovú a rekreačnú plavbu (tzv. </w:t>
      </w:r>
      <w:proofErr w:type="spellStart"/>
      <w:r w:rsidRPr="000E44AA">
        <w:rPr>
          <w:rFonts w:asciiTheme="minorHAnsi" w:hAnsiTheme="minorHAnsi" w:cstheme="minorHAnsi"/>
          <w:lang w:val="sk-SK"/>
        </w:rPr>
        <w:t>maríny</w:t>
      </w:r>
      <w:proofErr w:type="spellEnd"/>
      <w:r w:rsidRPr="000E44AA">
        <w:rPr>
          <w:rFonts w:asciiTheme="minorHAnsi" w:hAnsiTheme="minorHAnsi" w:cstheme="minorHAnsi"/>
          <w:lang w:val="sk-SK"/>
        </w:rPr>
        <w:t xml:space="preserve">) v územnom obvode verejného prístavu Bratislava a verejného prístavu </w:t>
      </w:r>
      <w:r w:rsidR="000F6392">
        <w:rPr>
          <w:rFonts w:asciiTheme="minorHAnsi" w:hAnsiTheme="minorHAnsi" w:cstheme="minorHAnsi"/>
          <w:lang w:val="sk-SK"/>
        </w:rPr>
        <w:t>Štúrovo.</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bCs/>
          <w:color w:val="003366"/>
          <w:lang w:val="sk-SK"/>
        </w:rPr>
        <w:t xml:space="preserve">Súvislosť s cieľmi: </w:t>
      </w:r>
    </w:p>
    <w:p w:rsidR="00F467EB" w:rsidRPr="000E44AA" w:rsidRDefault="00F467EB" w:rsidP="00F467EB">
      <w:pPr>
        <w:tabs>
          <w:tab w:val="left" w:pos="1701"/>
        </w:tabs>
        <w:rPr>
          <w:rFonts w:asciiTheme="minorHAnsi" w:hAnsiTheme="minorHAnsi" w:cstheme="minorHAnsi"/>
          <w:b/>
          <w:bCs/>
          <w:color w:val="003366"/>
          <w:lang w:val="sk-SK"/>
        </w:rPr>
      </w:pPr>
      <w:r w:rsidRPr="000E44AA">
        <w:rPr>
          <w:rFonts w:asciiTheme="minorHAnsi" w:hAnsiTheme="minorHAnsi" w:cstheme="minorHAnsi"/>
          <w:b/>
          <w:lang w:val="sk-SK"/>
        </w:rPr>
        <w:t>SV1 Rozvoj, modernizácia a rekonštrukcia infraštruktúry vodných ciest</w:t>
      </w:r>
    </w:p>
    <w:bookmarkEnd w:id="7586"/>
    <w:bookmarkEnd w:id="7587"/>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Zhrnutie a prioritizácia infraštruktúrnych opatrení</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Pre potreby nastavenia priorít, možnosti zjednodušeného hodnotenia navrhovaných projektových zámerov, prípravu harmonogramu implementácie strategického plánu a pod. (pozri kapitolu 5) bolo vykonané zjednodušené hodnotenie jednotlivých opatrení s cieľom stanovenia kľúčových priorít. Z dôvodu nedostupnosti množstva vstupných dát je treba považovať toto hodno</w:t>
      </w:r>
      <w:r w:rsidR="000F6392">
        <w:rPr>
          <w:rFonts w:asciiTheme="minorHAnsi" w:hAnsiTheme="minorHAnsi" w:cstheme="minorHAnsi"/>
          <w:lang w:val="sk-SK" w:eastAsia="cs-CZ"/>
        </w:rPr>
        <w:t>tenie za dočasné (je </w:t>
      </w:r>
      <w:r w:rsidRPr="000E44AA">
        <w:rPr>
          <w:rFonts w:asciiTheme="minorHAnsi" w:hAnsiTheme="minorHAnsi" w:cstheme="minorHAnsi"/>
          <w:lang w:val="sk-SK" w:eastAsia="cs-CZ"/>
        </w:rPr>
        <w:t>súčasťou plánovaných aktivít II. fázy prípravy dopravnej sektorovej stratégie).</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lastRenderedPageBreak/>
        <w:t>V rámci hodnotenia boli nastavené nasledujúce parametre, ktoré boli aplikované pre všetky dopravné podsektory:</w:t>
      </w:r>
    </w:p>
    <w:p w:rsidR="00F467EB" w:rsidRPr="000E44AA" w:rsidRDefault="00F467EB" w:rsidP="00F467EB">
      <w:pPr>
        <w:rPr>
          <w:rFonts w:asciiTheme="minorHAnsi" w:hAnsiTheme="minorHAnsi" w:cstheme="minorHAnsi"/>
          <w:lang w:val="sk-SK" w:eastAsia="cs-CZ"/>
        </w:rPr>
      </w:pPr>
    </w:p>
    <w:p w:rsidR="00F467EB" w:rsidRPr="000E44AA" w:rsidRDefault="00F467EB" w:rsidP="00F467EB">
      <w:pPr>
        <w:rPr>
          <w:rFonts w:asciiTheme="minorHAnsi" w:hAnsiTheme="minorHAnsi" w:cstheme="minorHAnsi"/>
          <w:lang w:val="sk-SK" w:eastAsia="cs-CZ"/>
        </w:rPr>
      </w:pPr>
    </w:p>
    <w:tbl>
      <w:tblPr>
        <w:tblStyle w:val="Mriekatabuky"/>
        <w:tblW w:w="9356" w:type="dxa"/>
        <w:jc w:val="center"/>
        <w:tblInd w:w="18" w:type="dxa"/>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tblPr>
      <w:tblGrid>
        <w:gridCol w:w="959"/>
        <w:gridCol w:w="3141"/>
        <w:gridCol w:w="1922"/>
        <w:gridCol w:w="1923"/>
        <w:gridCol w:w="1411"/>
      </w:tblGrid>
      <w:tr w:rsidR="00F467EB" w:rsidRPr="000E44AA" w:rsidTr="00EA222A">
        <w:trPr>
          <w:trHeight w:val="1003"/>
          <w:jc w:val="center"/>
        </w:trPr>
        <w:tc>
          <w:tcPr>
            <w:tcW w:w="990" w:type="dxa"/>
            <w:shd w:val="clear" w:color="auto" w:fill="A6A6A6" w:themeFill="background1" w:themeFillShade="A6"/>
          </w:tcPr>
          <w:p w:rsidR="00F467EB" w:rsidRPr="000E44AA" w:rsidRDefault="00F467EB" w:rsidP="00E72AC3">
            <w:pPr>
              <w:spacing w:before="144" w:after="144"/>
              <w:jc w:val="left"/>
              <w:rPr>
                <w:rFonts w:asciiTheme="minorHAnsi" w:hAnsiTheme="minorHAnsi" w:cstheme="minorHAnsi"/>
                <w:b/>
                <w:color w:val="FFFFFF" w:themeColor="background1"/>
                <w:lang w:val="sk-SK" w:eastAsia="cs-CZ"/>
              </w:rPr>
            </w:pPr>
            <w:r w:rsidRPr="000E44AA">
              <w:rPr>
                <w:rFonts w:asciiTheme="minorHAnsi" w:hAnsiTheme="minorHAnsi" w:cstheme="minorHAnsi"/>
                <w:b/>
                <w:color w:val="FFFFFF" w:themeColor="background1"/>
                <w:lang w:val="sk-SK" w:eastAsia="cs-CZ"/>
              </w:rPr>
              <w:t>Počet bodov</w:t>
            </w:r>
          </w:p>
        </w:tc>
        <w:tc>
          <w:tcPr>
            <w:tcW w:w="3476" w:type="dxa"/>
            <w:shd w:val="clear" w:color="auto" w:fill="A6A6A6" w:themeFill="background1" w:themeFillShade="A6"/>
          </w:tcPr>
          <w:p w:rsidR="00F467EB" w:rsidRPr="000E44AA" w:rsidRDefault="00F467EB" w:rsidP="00E72AC3">
            <w:pPr>
              <w:spacing w:before="144" w:after="144"/>
              <w:jc w:val="left"/>
              <w:rPr>
                <w:rFonts w:asciiTheme="minorHAnsi" w:hAnsiTheme="minorHAnsi" w:cstheme="minorHAnsi"/>
                <w:b/>
                <w:color w:val="FFFFFF" w:themeColor="background1"/>
                <w:lang w:val="sk-SK" w:eastAsia="cs-CZ"/>
              </w:rPr>
            </w:pPr>
            <w:r w:rsidRPr="000E44AA">
              <w:rPr>
                <w:rFonts w:asciiTheme="minorHAnsi" w:hAnsiTheme="minorHAnsi" w:cstheme="minorHAnsi"/>
                <w:b/>
                <w:color w:val="FFFFFF" w:themeColor="background1"/>
                <w:lang w:val="sk-SK" w:eastAsia="cs-CZ"/>
              </w:rPr>
              <w:t>Vzťah opatrenia k sieti TEN-T</w:t>
            </w:r>
          </w:p>
        </w:tc>
        <w:tc>
          <w:tcPr>
            <w:tcW w:w="2011" w:type="dxa"/>
            <w:shd w:val="clear" w:color="auto" w:fill="A6A6A6" w:themeFill="background1" w:themeFillShade="A6"/>
          </w:tcPr>
          <w:p w:rsidR="00F467EB" w:rsidRPr="000E44AA" w:rsidRDefault="00F467EB" w:rsidP="00E72AC3">
            <w:pPr>
              <w:spacing w:before="144" w:after="144"/>
              <w:jc w:val="left"/>
              <w:rPr>
                <w:rFonts w:asciiTheme="minorHAnsi" w:hAnsiTheme="minorHAnsi" w:cstheme="minorHAnsi"/>
                <w:b/>
                <w:color w:val="FFFFFF" w:themeColor="background1"/>
                <w:lang w:val="sk-SK" w:eastAsia="cs-CZ"/>
              </w:rPr>
            </w:pPr>
            <w:r w:rsidRPr="000E44AA">
              <w:rPr>
                <w:rFonts w:asciiTheme="minorHAnsi" w:hAnsiTheme="minorHAnsi" w:cstheme="minorHAnsi"/>
                <w:b/>
                <w:color w:val="FFFFFF" w:themeColor="background1"/>
                <w:lang w:val="sk-SK" w:eastAsia="cs-CZ"/>
              </w:rPr>
              <w:t>Vzťah opatrenia k problematike osobnej dopravy</w:t>
            </w:r>
          </w:p>
        </w:tc>
        <w:tc>
          <w:tcPr>
            <w:tcW w:w="2012" w:type="dxa"/>
            <w:shd w:val="clear" w:color="auto" w:fill="A6A6A6" w:themeFill="background1" w:themeFillShade="A6"/>
          </w:tcPr>
          <w:p w:rsidR="00F467EB" w:rsidRPr="000E44AA" w:rsidRDefault="00F467EB" w:rsidP="00E72AC3">
            <w:pPr>
              <w:spacing w:before="144" w:after="144"/>
              <w:jc w:val="left"/>
              <w:rPr>
                <w:rFonts w:asciiTheme="minorHAnsi" w:hAnsiTheme="minorHAnsi" w:cstheme="minorHAnsi"/>
                <w:b/>
                <w:color w:val="FFFFFF" w:themeColor="background1"/>
                <w:lang w:val="sk-SK" w:eastAsia="cs-CZ"/>
              </w:rPr>
            </w:pPr>
            <w:r w:rsidRPr="000E44AA">
              <w:rPr>
                <w:rFonts w:asciiTheme="minorHAnsi" w:hAnsiTheme="minorHAnsi" w:cstheme="minorHAnsi"/>
                <w:b/>
                <w:color w:val="FFFFFF" w:themeColor="background1"/>
                <w:lang w:val="sk-SK" w:eastAsia="cs-CZ"/>
              </w:rPr>
              <w:t>Vzťah opatrenia k problematike nákladnej dopravy</w:t>
            </w:r>
          </w:p>
        </w:tc>
        <w:tc>
          <w:tcPr>
            <w:tcW w:w="1491" w:type="dxa"/>
            <w:shd w:val="clear" w:color="auto" w:fill="A6A6A6" w:themeFill="background1" w:themeFillShade="A6"/>
          </w:tcPr>
          <w:p w:rsidR="00F467EB" w:rsidRPr="000E44AA" w:rsidRDefault="00F467EB" w:rsidP="00E72AC3">
            <w:pPr>
              <w:spacing w:before="144" w:after="144"/>
              <w:jc w:val="left"/>
              <w:rPr>
                <w:rFonts w:asciiTheme="minorHAnsi" w:hAnsiTheme="minorHAnsi" w:cstheme="minorHAnsi"/>
                <w:b/>
                <w:color w:val="FFFFFF" w:themeColor="background1"/>
                <w:lang w:val="sk-SK" w:eastAsia="cs-CZ"/>
              </w:rPr>
            </w:pPr>
            <w:r w:rsidRPr="000E44AA">
              <w:rPr>
                <w:rFonts w:asciiTheme="minorHAnsi" w:hAnsiTheme="minorHAnsi" w:cstheme="minorHAnsi"/>
                <w:b/>
                <w:color w:val="FFFFFF" w:themeColor="background1"/>
                <w:lang w:val="sk-SK" w:eastAsia="cs-CZ"/>
              </w:rPr>
              <w:t>Riešenie úzkych miest</w:t>
            </w:r>
          </w:p>
        </w:tc>
      </w:tr>
      <w:tr w:rsidR="00F467EB" w:rsidRPr="000E44AA" w:rsidTr="00EA222A">
        <w:trPr>
          <w:jc w:val="center"/>
        </w:trPr>
        <w:tc>
          <w:tcPr>
            <w:tcW w:w="990" w:type="dxa"/>
            <w:shd w:val="clear" w:color="auto" w:fill="D9D9D9" w:themeFill="background1" w:themeFillShade="D9"/>
          </w:tcPr>
          <w:p w:rsidR="00F467EB" w:rsidRPr="000E44AA" w:rsidRDefault="00F467EB" w:rsidP="00E72AC3">
            <w:pPr>
              <w:spacing w:before="144" w:after="144"/>
              <w:jc w:val="center"/>
              <w:rPr>
                <w:rFonts w:asciiTheme="minorHAnsi" w:hAnsiTheme="minorHAnsi" w:cstheme="minorHAnsi"/>
                <w:sz w:val="18"/>
                <w:lang w:val="sk-SK" w:eastAsia="cs-CZ"/>
              </w:rPr>
            </w:pPr>
            <w:r w:rsidRPr="000E44AA">
              <w:rPr>
                <w:rFonts w:asciiTheme="minorHAnsi" w:hAnsiTheme="minorHAnsi" w:cstheme="minorHAnsi"/>
                <w:sz w:val="18"/>
                <w:lang w:val="sk-SK" w:eastAsia="cs-CZ"/>
              </w:rPr>
              <w:t>0</w:t>
            </w:r>
          </w:p>
        </w:tc>
        <w:tc>
          <w:tcPr>
            <w:tcW w:w="3476"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Bez väzby</w:t>
            </w:r>
          </w:p>
        </w:tc>
        <w:tc>
          <w:tcPr>
            <w:tcW w:w="201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Nie je</w:t>
            </w:r>
          </w:p>
        </w:tc>
        <w:tc>
          <w:tcPr>
            <w:tcW w:w="2012"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Nie je</w:t>
            </w:r>
          </w:p>
        </w:tc>
        <w:tc>
          <w:tcPr>
            <w:tcW w:w="149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Nemá vplyv</w:t>
            </w:r>
          </w:p>
        </w:tc>
      </w:tr>
      <w:tr w:rsidR="00F467EB" w:rsidRPr="000E44AA" w:rsidTr="00EA222A">
        <w:trPr>
          <w:jc w:val="center"/>
        </w:trPr>
        <w:tc>
          <w:tcPr>
            <w:tcW w:w="990" w:type="dxa"/>
            <w:shd w:val="clear" w:color="auto" w:fill="D9D9D9" w:themeFill="background1" w:themeFillShade="D9"/>
          </w:tcPr>
          <w:p w:rsidR="00F467EB" w:rsidRPr="000E44AA" w:rsidRDefault="00F467EB" w:rsidP="00E72AC3">
            <w:pPr>
              <w:spacing w:before="144" w:after="144"/>
              <w:jc w:val="center"/>
              <w:rPr>
                <w:rFonts w:asciiTheme="minorHAnsi" w:hAnsiTheme="minorHAnsi" w:cstheme="minorHAnsi"/>
                <w:sz w:val="18"/>
                <w:lang w:val="sk-SK" w:eastAsia="cs-CZ"/>
              </w:rPr>
            </w:pPr>
            <w:r w:rsidRPr="000E44AA">
              <w:rPr>
                <w:rFonts w:asciiTheme="minorHAnsi" w:hAnsiTheme="minorHAnsi" w:cstheme="minorHAnsi"/>
                <w:sz w:val="18"/>
                <w:lang w:val="sk-SK" w:eastAsia="cs-CZ"/>
              </w:rPr>
              <w:t>1</w:t>
            </w:r>
          </w:p>
        </w:tc>
        <w:tc>
          <w:tcPr>
            <w:tcW w:w="3476"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Napojenie na TEN-T</w:t>
            </w:r>
          </w:p>
        </w:tc>
        <w:tc>
          <w:tcPr>
            <w:tcW w:w="201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Malý vzťah</w:t>
            </w:r>
          </w:p>
        </w:tc>
        <w:tc>
          <w:tcPr>
            <w:tcW w:w="2012"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Malý vzťah</w:t>
            </w:r>
          </w:p>
        </w:tc>
        <w:tc>
          <w:tcPr>
            <w:tcW w:w="149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Malý vplyv</w:t>
            </w:r>
          </w:p>
        </w:tc>
      </w:tr>
      <w:tr w:rsidR="00F467EB" w:rsidRPr="000E44AA" w:rsidTr="00EA222A">
        <w:trPr>
          <w:jc w:val="center"/>
        </w:trPr>
        <w:tc>
          <w:tcPr>
            <w:tcW w:w="990" w:type="dxa"/>
            <w:shd w:val="clear" w:color="auto" w:fill="D9D9D9" w:themeFill="background1" w:themeFillShade="D9"/>
          </w:tcPr>
          <w:p w:rsidR="00F467EB" w:rsidRPr="000E44AA" w:rsidRDefault="00F467EB" w:rsidP="00E72AC3">
            <w:pPr>
              <w:spacing w:before="144" w:after="144"/>
              <w:jc w:val="center"/>
              <w:rPr>
                <w:rFonts w:asciiTheme="minorHAnsi" w:hAnsiTheme="minorHAnsi" w:cstheme="minorHAnsi"/>
                <w:sz w:val="18"/>
                <w:lang w:val="sk-SK" w:eastAsia="cs-CZ"/>
              </w:rPr>
            </w:pPr>
            <w:r w:rsidRPr="000E44AA">
              <w:rPr>
                <w:rFonts w:asciiTheme="minorHAnsi" w:hAnsiTheme="minorHAnsi" w:cstheme="minorHAnsi"/>
                <w:sz w:val="18"/>
                <w:lang w:val="sk-SK" w:eastAsia="cs-CZ"/>
              </w:rPr>
              <w:t>2</w:t>
            </w:r>
          </w:p>
        </w:tc>
        <w:tc>
          <w:tcPr>
            <w:tcW w:w="3476"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Modernizácia TEN-T Comprehensive</w:t>
            </w:r>
          </w:p>
        </w:tc>
        <w:tc>
          <w:tcPr>
            <w:tcW w:w="201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Veľký vzťah</w:t>
            </w:r>
          </w:p>
        </w:tc>
        <w:tc>
          <w:tcPr>
            <w:tcW w:w="2012"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Veľký vzťah</w:t>
            </w:r>
          </w:p>
        </w:tc>
        <w:tc>
          <w:tcPr>
            <w:tcW w:w="149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Veľký vplyv</w:t>
            </w:r>
          </w:p>
        </w:tc>
      </w:tr>
      <w:tr w:rsidR="00F467EB" w:rsidRPr="000E44AA" w:rsidTr="00EA222A">
        <w:trPr>
          <w:jc w:val="center"/>
        </w:trPr>
        <w:tc>
          <w:tcPr>
            <w:tcW w:w="990" w:type="dxa"/>
            <w:shd w:val="clear" w:color="auto" w:fill="D9D9D9" w:themeFill="background1" w:themeFillShade="D9"/>
          </w:tcPr>
          <w:p w:rsidR="00F467EB" w:rsidRPr="000E44AA" w:rsidRDefault="00F467EB" w:rsidP="00E72AC3">
            <w:pPr>
              <w:spacing w:before="144" w:after="144"/>
              <w:jc w:val="center"/>
              <w:rPr>
                <w:rFonts w:asciiTheme="minorHAnsi" w:hAnsiTheme="minorHAnsi" w:cstheme="minorHAnsi"/>
                <w:sz w:val="18"/>
                <w:lang w:val="sk-SK" w:eastAsia="cs-CZ"/>
              </w:rPr>
            </w:pPr>
            <w:r w:rsidRPr="000E44AA">
              <w:rPr>
                <w:rFonts w:asciiTheme="minorHAnsi" w:hAnsiTheme="minorHAnsi" w:cstheme="minorHAnsi"/>
                <w:sz w:val="18"/>
                <w:lang w:val="sk-SK" w:eastAsia="cs-CZ"/>
              </w:rPr>
              <w:t>3</w:t>
            </w:r>
          </w:p>
        </w:tc>
        <w:tc>
          <w:tcPr>
            <w:tcW w:w="3476"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Modernizácia TEN-T Core</w:t>
            </w:r>
          </w:p>
        </w:tc>
        <w:tc>
          <w:tcPr>
            <w:tcW w:w="201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c>
          <w:tcPr>
            <w:tcW w:w="2012"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c>
          <w:tcPr>
            <w:tcW w:w="149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r>
      <w:tr w:rsidR="00F467EB" w:rsidRPr="000E44AA" w:rsidTr="00EA222A">
        <w:trPr>
          <w:jc w:val="center"/>
        </w:trPr>
        <w:tc>
          <w:tcPr>
            <w:tcW w:w="990" w:type="dxa"/>
            <w:shd w:val="clear" w:color="auto" w:fill="D9D9D9" w:themeFill="background1" w:themeFillShade="D9"/>
          </w:tcPr>
          <w:p w:rsidR="00F467EB" w:rsidRPr="000E44AA" w:rsidRDefault="00F467EB" w:rsidP="00E72AC3">
            <w:pPr>
              <w:spacing w:before="144" w:after="144"/>
              <w:jc w:val="center"/>
              <w:rPr>
                <w:rFonts w:asciiTheme="minorHAnsi" w:hAnsiTheme="minorHAnsi" w:cstheme="minorHAnsi"/>
                <w:sz w:val="18"/>
                <w:lang w:val="sk-SK" w:eastAsia="cs-CZ"/>
              </w:rPr>
            </w:pPr>
            <w:r w:rsidRPr="000E44AA">
              <w:rPr>
                <w:rFonts w:asciiTheme="minorHAnsi" w:hAnsiTheme="minorHAnsi" w:cstheme="minorHAnsi"/>
                <w:sz w:val="18"/>
                <w:lang w:val="sk-SK" w:eastAsia="cs-CZ"/>
              </w:rPr>
              <w:t>4</w:t>
            </w:r>
          </w:p>
        </w:tc>
        <w:tc>
          <w:tcPr>
            <w:tcW w:w="3476"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Výstavba TEN-T Comprehensive</w:t>
            </w:r>
          </w:p>
        </w:tc>
        <w:tc>
          <w:tcPr>
            <w:tcW w:w="201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c>
          <w:tcPr>
            <w:tcW w:w="2012"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c>
          <w:tcPr>
            <w:tcW w:w="149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r>
      <w:tr w:rsidR="00F467EB" w:rsidRPr="000E44AA" w:rsidTr="00EA222A">
        <w:trPr>
          <w:jc w:val="center"/>
        </w:trPr>
        <w:tc>
          <w:tcPr>
            <w:tcW w:w="990" w:type="dxa"/>
            <w:shd w:val="clear" w:color="auto" w:fill="D9D9D9" w:themeFill="background1" w:themeFillShade="D9"/>
          </w:tcPr>
          <w:p w:rsidR="00F467EB" w:rsidRPr="000E44AA" w:rsidRDefault="00F467EB" w:rsidP="00E72AC3">
            <w:pPr>
              <w:spacing w:before="144" w:after="144"/>
              <w:jc w:val="center"/>
              <w:rPr>
                <w:rFonts w:asciiTheme="minorHAnsi" w:hAnsiTheme="minorHAnsi" w:cstheme="minorHAnsi"/>
                <w:sz w:val="18"/>
                <w:lang w:val="sk-SK" w:eastAsia="cs-CZ"/>
              </w:rPr>
            </w:pPr>
            <w:r w:rsidRPr="000E44AA">
              <w:rPr>
                <w:rFonts w:asciiTheme="minorHAnsi" w:hAnsiTheme="minorHAnsi" w:cstheme="minorHAnsi"/>
                <w:sz w:val="18"/>
                <w:lang w:val="sk-SK" w:eastAsia="cs-CZ"/>
              </w:rPr>
              <w:t>5</w:t>
            </w:r>
          </w:p>
        </w:tc>
        <w:tc>
          <w:tcPr>
            <w:tcW w:w="3476"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r w:rsidRPr="000E44AA">
              <w:rPr>
                <w:rFonts w:asciiTheme="minorHAnsi" w:hAnsiTheme="minorHAnsi" w:cstheme="minorHAnsi"/>
                <w:sz w:val="18"/>
                <w:lang w:val="sk-SK" w:eastAsia="cs-CZ"/>
              </w:rPr>
              <w:t xml:space="preserve">Výstavba TEN-T Core </w:t>
            </w:r>
          </w:p>
        </w:tc>
        <w:tc>
          <w:tcPr>
            <w:tcW w:w="201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c>
          <w:tcPr>
            <w:tcW w:w="2012"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c>
          <w:tcPr>
            <w:tcW w:w="1491" w:type="dxa"/>
            <w:shd w:val="clear" w:color="auto" w:fill="F2F2F2" w:themeFill="background1" w:themeFillShade="F2"/>
          </w:tcPr>
          <w:p w:rsidR="00F467EB" w:rsidRPr="000E44AA" w:rsidRDefault="00F467EB" w:rsidP="00E72AC3">
            <w:pPr>
              <w:spacing w:before="144" w:after="144"/>
              <w:jc w:val="left"/>
              <w:rPr>
                <w:rFonts w:asciiTheme="minorHAnsi" w:hAnsiTheme="minorHAnsi" w:cstheme="minorHAnsi"/>
                <w:sz w:val="18"/>
                <w:lang w:val="sk-SK" w:eastAsia="cs-CZ"/>
              </w:rPr>
            </w:pPr>
          </w:p>
        </w:tc>
      </w:tr>
    </w:tbl>
    <w:p w:rsidR="00F467EB" w:rsidRPr="000E44AA" w:rsidRDefault="00F467EB" w:rsidP="00F467EB">
      <w:pPr>
        <w:rPr>
          <w:rFonts w:asciiTheme="minorHAnsi" w:hAnsiTheme="minorHAnsi" w:cstheme="minorHAnsi"/>
          <w:lang w:val="sk-SK" w:eastAsia="cs-CZ"/>
        </w:rPr>
      </w:pPr>
    </w:p>
    <w:p w:rsidR="00F467EB" w:rsidRPr="000E44AA" w:rsidRDefault="00F467EB" w:rsidP="00F467EB">
      <w:pPr>
        <w:rPr>
          <w:rFonts w:asciiTheme="minorHAnsi" w:hAnsiTheme="minorHAnsi" w:cstheme="minorHAnsi"/>
          <w:lang w:val="sk-SK" w:eastAsia="cs-CZ"/>
        </w:rPr>
      </w:pPr>
      <w:proofErr w:type="spellStart"/>
      <w:r w:rsidRPr="000E44AA">
        <w:rPr>
          <w:rFonts w:asciiTheme="minorHAnsi" w:hAnsiTheme="minorHAnsi" w:cstheme="minorHAnsi"/>
          <w:lang w:val="sk-SK" w:eastAsia="cs-CZ"/>
        </w:rPr>
        <w:t>Podsektorovo</w:t>
      </w:r>
      <w:proofErr w:type="spellEnd"/>
      <w:r w:rsidRPr="000E44AA">
        <w:rPr>
          <w:rFonts w:asciiTheme="minorHAnsi" w:hAnsiTheme="minorHAnsi" w:cstheme="minorHAnsi"/>
          <w:lang w:val="sk-SK" w:eastAsia="cs-CZ"/>
        </w:rPr>
        <w:t xml:space="preserve"> špecifickým parametrom hodnotenia je parameter "Riešenie úzkych miest", ktorého </w:t>
      </w:r>
      <w:proofErr w:type="spellStart"/>
      <w:r w:rsidRPr="000E44AA">
        <w:rPr>
          <w:rFonts w:asciiTheme="minorHAnsi" w:hAnsiTheme="minorHAnsi" w:cstheme="minorHAnsi"/>
          <w:lang w:val="sk-SK" w:eastAsia="cs-CZ"/>
        </w:rPr>
        <w:t>podparametre</w:t>
      </w:r>
      <w:proofErr w:type="spellEnd"/>
      <w:r w:rsidRPr="000E44AA">
        <w:rPr>
          <w:rFonts w:asciiTheme="minorHAnsi" w:hAnsiTheme="minorHAnsi" w:cstheme="minorHAnsi"/>
          <w:lang w:val="sk-SK" w:eastAsia="cs-CZ"/>
        </w:rPr>
        <w:t xml:space="preserve"> (napr. kapacita úseku, prejazdný profil, a pod.) boli nastavené s ohľadom na výstupy analýz uskutočnených v rámci popisu súčasného stavu a nadväznej identifikácie potrieb.</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Kľúčové opatrenia v cestnej doprave</w:t>
      </w:r>
    </w:p>
    <w:p w:rsidR="00F467EB"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uvedená tabuľka zhŕňa kľúčové opatrenia infraštruktúrneho charakteru podsektora cestnej dopravy uvedené v kapitole 4.4.1, ktoré je potrebné realizovať. Súčasne je uvedené aj bodové hodnotenie jednotlivých parametrov, na základe ktorého bola stanovená konečná priorita.</w:t>
      </w:r>
    </w:p>
    <w:p w:rsidR="00EA222A" w:rsidRDefault="00EA222A" w:rsidP="00F467EB">
      <w:pPr>
        <w:rPr>
          <w:rFonts w:asciiTheme="minorHAnsi" w:hAnsiTheme="minorHAnsi" w:cstheme="minorHAnsi"/>
          <w:lang w:val="sk-SK" w:eastAsia="cs-CZ"/>
        </w:rPr>
      </w:pPr>
    </w:p>
    <w:p w:rsidR="00F467EB" w:rsidRPr="000E44AA" w:rsidRDefault="00F467EB" w:rsidP="00F467EB">
      <w:pPr>
        <w:rPr>
          <w:rFonts w:asciiTheme="minorHAnsi" w:hAnsiTheme="minorHAnsi" w:cstheme="minorHAnsi"/>
          <w:lang w:val="sk-SK" w:eastAsia="cs-CZ"/>
        </w:rPr>
        <w:sectPr w:rsidR="00F467EB" w:rsidRPr="000E44AA" w:rsidSect="005B14C9">
          <w:headerReference w:type="default" r:id="rId46"/>
          <w:headerReference w:type="first" r:id="rId47"/>
          <w:pgSz w:w="11906" w:h="16838"/>
          <w:pgMar w:top="1452" w:right="1134" w:bottom="1418" w:left="1418" w:header="709" w:footer="232" w:gutter="0"/>
          <w:cols w:space="708"/>
          <w:docGrid w:linePitch="360"/>
        </w:sectPr>
      </w:pPr>
    </w:p>
    <w:p w:rsidR="00F467EB" w:rsidRDefault="00F467EB" w:rsidP="00EA222A">
      <w:pPr>
        <w:pStyle w:val="phTab"/>
      </w:pPr>
      <w:bookmarkStart w:id="7594" w:name="_Toc358973607"/>
      <w:bookmarkStart w:id="7595" w:name="_Toc362857056"/>
      <w:r w:rsidRPr="000E44AA">
        <w:lastRenderedPageBreak/>
        <w:t>Zhrnutie a prioritizácia infraštruktúrnych opatrení v cestnej doprave</w:t>
      </w:r>
      <w:bookmarkEnd w:id="7594"/>
      <w:bookmarkEnd w:id="7595"/>
    </w:p>
    <w:tbl>
      <w:tblPr>
        <w:tblW w:w="14940"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990"/>
        <w:gridCol w:w="1638"/>
        <w:gridCol w:w="2322"/>
        <w:gridCol w:w="990"/>
        <w:gridCol w:w="1170"/>
        <w:gridCol w:w="2160"/>
        <w:gridCol w:w="1260"/>
        <w:gridCol w:w="1350"/>
        <w:gridCol w:w="1260"/>
        <w:gridCol w:w="990"/>
        <w:gridCol w:w="810"/>
      </w:tblGrid>
      <w:tr w:rsidR="00F467EB" w:rsidRPr="000E44AA" w:rsidTr="00693EFE">
        <w:trPr>
          <w:cantSplit/>
          <w:trHeight w:val="300"/>
          <w:tblHeader/>
        </w:trPr>
        <w:tc>
          <w:tcPr>
            <w:tcW w:w="99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Opatrenie č.</w:t>
            </w:r>
          </w:p>
        </w:tc>
        <w:tc>
          <w:tcPr>
            <w:tcW w:w="1638"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Názov opatrenia</w:t>
            </w:r>
          </w:p>
        </w:tc>
        <w:tc>
          <w:tcPr>
            <w:tcW w:w="2322"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Stručný popis</w:t>
            </w:r>
          </w:p>
        </w:tc>
        <w:tc>
          <w:tcPr>
            <w:tcW w:w="99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Vzťah k TEN-T</w:t>
            </w:r>
          </w:p>
        </w:tc>
        <w:tc>
          <w:tcPr>
            <w:tcW w:w="117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Vplyv na osobnú dopravu</w:t>
            </w:r>
          </w:p>
        </w:tc>
        <w:tc>
          <w:tcPr>
            <w:tcW w:w="216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Vplyv na nákladnú dopravu</w:t>
            </w:r>
          </w:p>
        </w:tc>
        <w:tc>
          <w:tcPr>
            <w:tcW w:w="3870" w:type="dxa"/>
            <w:gridSpan w:val="3"/>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Rieši úzke miesta</w:t>
            </w:r>
          </w:p>
        </w:tc>
        <w:tc>
          <w:tcPr>
            <w:tcW w:w="99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Súčet</w:t>
            </w:r>
          </w:p>
        </w:tc>
        <w:tc>
          <w:tcPr>
            <w:tcW w:w="81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20"/>
                <w:szCs w:val="18"/>
                <w:lang w:val="sk-SK" w:eastAsia="cs-CZ"/>
              </w:rPr>
            </w:pPr>
            <w:r w:rsidRPr="000E44AA">
              <w:rPr>
                <w:rFonts w:asciiTheme="minorHAnsi" w:eastAsia="Times New Roman" w:hAnsiTheme="minorHAnsi" w:cstheme="minorHAnsi"/>
                <w:b/>
                <w:bCs/>
                <w:color w:val="FFFFFF"/>
                <w:sz w:val="20"/>
                <w:szCs w:val="18"/>
                <w:lang w:val="sk-SK" w:eastAsia="cs-CZ"/>
              </w:rPr>
              <w:t>Priorita</w:t>
            </w:r>
          </w:p>
        </w:tc>
      </w:tr>
      <w:tr w:rsidR="00F467EB" w:rsidRPr="000E44AA" w:rsidTr="00693EFE">
        <w:trPr>
          <w:cantSplit/>
          <w:trHeight w:val="300"/>
          <w:tblHeader/>
        </w:trPr>
        <w:tc>
          <w:tcPr>
            <w:tcW w:w="99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638"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2322"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99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17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216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260" w:type="dxa"/>
            <w:shd w:val="clear" w:color="000000" w:fill="A5A5A5"/>
            <w:noWrap/>
            <w:vAlign w:val="bottom"/>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Kapacita</w:t>
            </w:r>
          </w:p>
        </w:tc>
        <w:tc>
          <w:tcPr>
            <w:tcW w:w="1350" w:type="dxa"/>
            <w:shd w:val="clear" w:color="000000" w:fill="A5A5A5"/>
            <w:noWrap/>
            <w:vAlign w:val="bottom"/>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Nehodovosť</w:t>
            </w:r>
          </w:p>
        </w:tc>
        <w:tc>
          <w:tcPr>
            <w:tcW w:w="1260" w:type="dxa"/>
            <w:shd w:val="clear" w:color="000000" w:fill="A5A5A5"/>
            <w:noWrap/>
            <w:vAlign w:val="bottom"/>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Dostupnosť</w:t>
            </w:r>
          </w:p>
        </w:tc>
        <w:tc>
          <w:tcPr>
            <w:tcW w:w="990" w:type="dxa"/>
            <w:vMerge/>
            <w:tcBorders>
              <w:bottom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810" w:type="dxa"/>
            <w:vMerge/>
            <w:tcBorders>
              <w:bottom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r>
      <w:tr w:rsidR="00F467EB" w:rsidRPr="000E44AA" w:rsidTr="00693EFE">
        <w:trPr>
          <w:trHeight w:val="540"/>
        </w:trPr>
        <w:tc>
          <w:tcPr>
            <w:tcW w:w="990" w:type="dxa"/>
            <w:shd w:val="clear" w:color="000000" w:fill="A5A5A5"/>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w:t>
            </w:r>
          </w:p>
        </w:tc>
        <w:tc>
          <w:tcPr>
            <w:tcW w:w="163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Dobudovanie diaľnice D1</w:t>
            </w:r>
          </w:p>
        </w:tc>
        <w:tc>
          <w:tcPr>
            <w:tcW w:w="2322"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Dobudovanie chýbajúcich úsekov diaľnice D1 medzi Bratislavou a Košicami + ďalej do Užhorodu</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21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35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990" w:type="dxa"/>
            <w:tcBorders>
              <w:right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15</w:t>
            </w:r>
          </w:p>
        </w:tc>
        <w:tc>
          <w:tcPr>
            <w:tcW w:w="810" w:type="dxa"/>
            <w:tcBorders>
              <w:lef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r>
      <w:tr w:rsidR="00F467EB" w:rsidRPr="000E44AA" w:rsidTr="00693EFE">
        <w:trPr>
          <w:trHeight w:val="540"/>
        </w:trPr>
        <w:tc>
          <w:tcPr>
            <w:tcW w:w="990" w:type="dxa"/>
            <w:shd w:val="clear" w:color="000000" w:fill="A5A5A5"/>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w:t>
            </w:r>
          </w:p>
        </w:tc>
        <w:tc>
          <w:tcPr>
            <w:tcW w:w="163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Severojužné prepojenie do Poľska a Českej republiky</w:t>
            </w:r>
          </w:p>
        </w:tc>
        <w:tc>
          <w:tcPr>
            <w:tcW w:w="2322"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Vybudovanie diaľnice D3 zo Žilin</w:t>
            </w:r>
            <w:r>
              <w:rPr>
                <w:rFonts w:asciiTheme="minorHAnsi" w:eastAsia="Times New Roman" w:hAnsiTheme="minorHAnsi" w:cstheme="minorHAnsi"/>
                <w:sz w:val="18"/>
                <w:szCs w:val="18"/>
                <w:lang w:val="sk-SK" w:eastAsia="cs-CZ"/>
              </w:rPr>
              <w:t>y</w:t>
            </w:r>
            <w:r w:rsidRPr="000E44AA">
              <w:rPr>
                <w:rFonts w:asciiTheme="minorHAnsi" w:eastAsia="Times New Roman" w:hAnsiTheme="minorHAnsi" w:cstheme="minorHAnsi"/>
                <w:sz w:val="18"/>
                <w:szCs w:val="18"/>
                <w:lang w:val="sk-SK" w:eastAsia="cs-CZ"/>
              </w:rPr>
              <w:t xml:space="preserve"> do Poľska spolu s napojením prostredníctvom R5 do Českej republiky.</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21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35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990" w:type="dxa"/>
            <w:tcBorders>
              <w:right w:val="single" w:sz="8" w:space="0" w:color="FFFFFF" w:themeColor="background1"/>
            </w:tcBorders>
            <w:shd w:val="clear" w:color="000000" w:fill="98CE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14</w:t>
            </w:r>
          </w:p>
        </w:tc>
        <w:tc>
          <w:tcPr>
            <w:tcW w:w="810" w:type="dxa"/>
            <w:tcBorders>
              <w:left w:val="single" w:sz="8" w:space="0" w:color="FFFFFF" w:themeColor="background1"/>
            </w:tcBorders>
            <w:shd w:val="clear" w:color="000000" w:fill="FA9473"/>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r>
      <w:tr w:rsidR="00F467EB" w:rsidRPr="000E44AA" w:rsidTr="00693EFE">
        <w:trPr>
          <w:trHeight w:val="540"/>
        </w:trPr>
        <w:tc>
          <w:tcPr>
            <w:tcW w:w="990" w:type="dxa"/>
            <w:shd w:val="clear" w:color="000000" w:fill="A5A5A5"/>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5</w:t>
            </w:r>
          </w:p>
        </w:tc>
        <w:tc>
          <w:tcPr>
            <w:tcW w:w="163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Cestná sieť v bratislavskej aglomerácii</w:t>
            </w:r>
          </w:p>
        </w:tc>
        <w:tc>
          <w:tcPr>
            <w:tcW w:w="2322"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Vybudovanie tzv. vonkajšieho obchvatu Bratislavy (diaľnice D4) spolu s prístupovými komunikáciami.</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21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35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tcBorders>
              <w:righ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13</w:t>
            </w:r>
          </w:p>
        </w:tc>
        <w:tc>
          <w:tcPr>
            <w:tcW w:w="810" w:type="dxa"/>
            <w:tcBorders>
              <w:left w:val="single" w:sz="8" w:space="0" w:color="FFFFFF" w:themeColor="background1"/>
            </w:tcBorders>
            <w:shd w:val="clear" w:color="000000" w:fill="FCBF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r>
      <w:tr w:rsidR="00F467EB" w:rsidRPr="000E44AA" w:rsidTr="00693EFE">
        <w:trPr>
          <w:trHeight w:val="540"/>
        </w:trPr>
        <w:tc>
          <w:tcPr>
            <w:tcW w:w="990" w:type="dxa"/>
            <w:shd w:val="clear" w:color="000000" w:fill="A5A5A5"/>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3</w:t>
            </w:r>
          </w:p>
        </w:tc>
        <w:tc>
          <w:tcPr>
            <w:tcW w:w="163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Stredoslovenská západovýchodná komunikačná os</w:t>
            </w:r>
          </w:p>
        </w:tc>
        <w:tc>
          <w:tcPr>
            <w:tcW w:w="2322"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Vybudovanie rýchlostnej cesty R2 medzi Trenčínom - Zvolenom a Košicami.</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21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35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990" w:type="dxa"/>
            <w:tcBorders>
              <w:righ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12</w:t>
            </w:r>
          </w:p>
        </w:tc>
        <w:tc>
          <w:tcPr>
            <w:tcW w:w="810" w:type="dxa"/>
            <w:tcBorders>
              <w:lef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r>
      <w:tr w:rsidR="00F467EB" w:rsidRPr="000E44AA" w:rsidTr="00693EFE">
        <w:trPr>
          <w:trHeight w:val="540"/>
        </w:trPr>
        <w:tc>
          <w:tcPr>
            <w:tcW w:w="990" w:type="dxa"/>
            <w:shd w:val="clear" w:color="000000" w:fill="A5A5A5"/>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6</w:t>
            </w:r>
          </w:p>
        </w:tc>
        <w:tc>
          <w:tcPr>
            <w:tcW w:w="163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Severojužné prepojenie na východnom Slovensku</w:t>
            </w:r>
          </w:p>
        </w:tc>
        <w:tc>
          <w:tcPr>
            <w:tcW w:w="2322"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Vybudovanie rýchlostnej cesty R4 medzi Poľskom a Maďarskom.</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21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35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tcBorders>
              <w:righ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12</w:t>
            </w:r>
          </w:p>
        </w:tc>
        <w:tc>
          <w:tcPr>
            <w:tcW w:w="810" w:type="dxa"/>
            <w:tcBorders>
              <w:lef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r>
      <w:tr w:rsidR="00F467EB" w:rsidRPr="000E44AA" w:rsidTr="00693EFE">
        <w:trPr>
          <w:trHeight w:val="810"/>
        </w:trPr>
        <w:tc>
          <w:tcPr>
            <w:tcW w:w="990" w:type="dxa"/>
            <w:shd w:val="clear" w:color="000000" w:fill="A5A5A5"/>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7</w:t>
            </w:r>
          </w:p>
        </w:tc>
        <w:tc>
          <w:tcPr>
            <w:tcW w:w="163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Stredoslovenská severojužná komunikačná os</w:t>
            </w:r>
          </w:p>
        </w:tc>
        <w:tc>
          <w:tcPr>
            <w:tcW w:w="2322"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Zlepšenie vzájomného spojenia stredného Slovenska s Považím, Poľskom a Maďarskom prostredníctvom rýchlostnej cesty.</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21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35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tcBorders>
              <w:right w:val="single" w:sz="8" w:space="0" w:color="FFFFFF" w:themeColor="background1"/>
            </w:tcBorders>
            <w:shd w:val="clear" w:color="000000" w:fill="FDCA7D"/>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11</w:t>
            </w:r>
          </w:p>
        </w:tc>
        <w:tc>
          <w:tcPr>
            <w:tcW w:w="810" w:type="dxa"/>
            <w:tcBorders>
              <w:lef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r>
      <w:tr w:rsidR="00F467EB" w:rsidRPr="000E44AA" w:rsidTr="00693EFE">
        <w:trPr>
          <w:trHeight w:val="540"/>
        </w:trPr>
        <w:tc>
          <w:tcPr>
            <w:tcW w:w="990" w:type="dxa"/>
            <w:shd w:val="clear" w:color="000000" w:fill="A5A5A5"/>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8</w:t>
            </w:r>
          </w:p>
        </w:tc>
        <w:tc>
          <w:tcPr>
            <w:tcW w:w="163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Dobudovanie prioritnej osi západ - východ na Slovensku</w:t>
            </w:r>
          </w:p>
        </w:tc>
        <w:tc>
          <w:tcPr>
            <w:tcW w:w="2322"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Vybudovanie napojenia diaľnice D1 do Českej republiky prostredníctvom rýchlostnej cesty R6.</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21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35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tcBorders>
              <w:right w:val="single" w:sz="8" w:space="0" w:color="FFFFFF" w:themeColor="background1"/>
            </w:tcBorders>
            <w:shd w:val="clear" w:color="000000" w:fill="FBAA77"/>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10</w:t>
            </w:r>
          </w:p>
        </w:tc>
        <w:tc>
          <w:tcPr>
            <w:tcW w:w="810" w:type="dxa"/>
            <w:tcBorders>
              <w:left w:val="single" w:sz="8" w:space="0" w:color="FFFFFF" w:themeColor="background1"/>
            </w:tcBorders>
            <w:shd w:val="clear" w:color="000000" w:fill="98CE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6</w:t>
            </w:r>
          </w:p>
        </w:tc>
      </w:tr>
      <w:tr w:rsidR="00F467EB" w:rsidRPr="000E44AA" w:rsidTr="00693EFE">
        <w:trPr>
          <w:trHeight w:val="540"/>
        </w:trPr>
        <w:tc>
          <w:tcPr>
            <w:tcW w:w="990" w:type="dxa"/>
            <w:shd w:val="clear" w:color="000000" w:fill="A5A5A5"/>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4</w:t>
            </w:r>
          </w:p>
        </w:tc>
        <w:tc>
          <w:tcPr>
            <w:tcW w:w="163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Rozvoj siete ciest I. triedy a siete rýchlostných ciest mimo TEN-T</w:t>
            </w:r>
          </w:p>
        </w:tc>
        <w:tc>
          <w:tcPr>
            <w:tcW w:w="2322"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Budovanie obchvatov a preložiek ciest I. triedy a rýchlostných ciest R7 a R8.</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21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35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26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tcBorders>
              <w:righ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c>
          <w:tcPr>
            <w:tcW w:w="810" w:type="dxa"/>
            <w:tcBorders>
              <w:left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7</w:t>
            </w:r>
          </w:p>
        </w:tc>
      </w:tr>
    </w:tbl>
    <w:p w:rsidR="00F467EB" w:rsidRPr="000E44AA" w:rsidRDefault="00F467EB" w:rsidP="00F467EB">
      <w:pPr>
        <w:rPr>
          <w:rFonts w:asciiTheme="minorHAnsi" w:hAnsiTheme="minorHAnsi" w:cstheme="minorHAnsi"/>
          <w:lang w:val="sk-SK"/>
        </w:rPr>
        <w:sectPr w:rsidR="00F467EB" w:rsidRPr="000E44AA" w:rsidSect="00EA222A">
          <w:headerReference w:type="default" r:id="rId48"/>
          <w:headerReference w:type="first" r:id="rId49"/>
          <w:pgSz w:w="16838" w:h="11906" w:orient="landscape"/>
          <w:pgMar w:top="1417" w:right="1453" w:bottom="707" w:left="1417" w:header="708" w:footer="235" w:gutter="0"/>
          <w:cols w:space="708"/>
          <w:docGrid w:linePitch="360"/>
        </w:sectPr>
      </w:pP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 xml:space="preserve">Kľúčové opatrenia v železničnej doprave </w:t>
      </w:r>
    </w:p>
    <w:p w:rsidR="00F467EB"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uvedená tabuľka zhŕňa kľúčové opatrenia infraštruktúrneho charakteru podsektora železničnej dopravy uvedené v kapitole 4.4.2, ktoré je nutné realizovať. Súčasne je uvedené aj bodové hodnotenie jednotlivých parametrov, na základe ktorého bola stanovená konečná priorita.</w:t>
      </w:r>
    </w:p>
    <w:p w:rsidR="00EA222A" w:rsidRDefault="00EA222A" w:rsidP="00F467EB">
      <w:pPr>
        <w:rPr>
          <w:rFonts w:asciiTheme="minorHAnsi" w:hAnsiTheme="minorHAnsi" w:cstheme="minorHAnsi"/>
          <w:lang w:val="sk-SK" w:eastAsia="cs-CZ"/>
        </w:rPr>
      </w:pPr>
    </w:p>
    <w:p w:rsidR="00F467EB" w:rsidRPr="000E44AA" w:rsidRDefault="00F467EB" w:rsidP="00F467EB">
      <w:pPr>
        <w:rPr>
          <w:rFonts w:asciiTheme="minorHAnsi" w:hAnsiTheme="minorHAnsi" w:cstheme="minorHAnsi"/>
          <w:lang w:val="sk-SK" w:eastAsia="cs-CZ"/>
        </w:rPr>
        <w:sectPr w:rsidR="00F467EB" w:rsidRPr="000E44AA" w:rsidSect="00EA222A">
          <w:headerReference w:type="default" r:id="rId50"/>
          <w:headerReference w:type="first" r:id="rId51"/>
          <w:pgSz w:w="11906" w:h="16838"/>
          <w:pgMar w:top="1452" w:right="1134" w:bottom="1418" w:left="1418" w:header="709" w:footer="232" w:gutter="0"/>
          <w:cols w:space="708"/>
          <w:docGrid w:linePitch="360"/>
        </w:sectPr>
      </w:pPr>
    </w:p>
    <w:p w:rsidR="00F467EB" w:rsidRPr="00BA1083" w:rsidRDefault="00F467EB" w:rsidP="00EA222A">
      <w:pPr>
        <w:pStyle w:val="phTab"/>
      </w:pPr>
      <w:bookmarkStart w:id="7596" w:name="_Toc358973608"/>
      <w:bookmarkStart w:id="7597" w:name="_Toc362857057"/>
      <w:r w:rsidRPr="00BA1083">
        <w:lastRenderedPageBreak/>
        <w:t>Zhrnutie a prioritizácia infraštruktúrnych opatrení v železničnej doprave</w:t>
      </w:r>
      <w:bookmarkEnd w:id="7596"/>
      <w:bookmarkEnd w:id="7597"/>
    </w:p>
    <w:tbl>
      <w:tblPr>
        <w:tblW w:w="14400" w:type="dxa"/>
        <w:tblInd w:w="-380"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900"/>
        <w:gridCol w:w="2610"/>
        <w:gridCol w:w="1800"/>
        <w:gridCol w:w="810"/>
        <w:gridCol w:w="1440"/>
        <w:gridCol w:w="1620"/>
        <w:gridCol w:w="1170"/>
        <w:gridCol w:w="1530"/>
        <w:gridCol w:w="990"/>
        <w:gridCol w:w="720"/>
        <w:gridCol w:w="810"/>
      </w:tblGrid>
      <w:tr w:rsidR="00F467EB" w:rsidRPr="000E44AA" w:rsidTr="00E72AC3">
        <w:trPr>
          <w:cantSplit/>
          <w:trHeight w:val="300"/>
          <w:tblHeader/>
        </w:trPr>
        <w:tc>
          <w:tcPr>
            <w:tcW w:w="90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Opatrenie č.</w:t>
            </w:r>
          </w:p>
        </w:tc>
        <w:tc>
          <w:tcPr>
            <w:tcW w:w="261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Názov opatrenia</w:t>
            </w:r>
          </w:p>
        </w:tc>
        <w:tc>
          <w:tcPr>
            <w:tcW w:w="180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Stručný popis</w:t>
            </w:r>
          </w:p>
        </w:tc>
        <w:tc>
          <w:tcPr>
            <w:tcW w:w="81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Vzťah k TEN-T</w:t>
            </w:r>
          </w:p>
        </w:tc>
        <w:tc>
          <w:tcPr>
            <w:tcW w:w="144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Vplyv na osobnú dopravu</w:t>
            </w:r>
          </w:p>
        </w:tc>
        <w:tc>
          <w:tcPr>
            <w:tcW w:w="162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Vplyv na nákladnú dopravu</w:t>
            </w:r>
          </w:p>
        </w:tc>
        <w:tc>
          <w:tcPr>
            <w:tcW w:w="3690" w:type="dxa"/>
            <w:gridSpan w:val="3"/>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Rieši úzke miesta</w:t>
            </w:r>
          </w:p>
        </w:tc>
        <w:tc>
          <w:tcPr>
            <w:tcW w:w="72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Súčet</w:t>
            </w:r>
          </w:p>
        </w:tc>
        <w:tc>
          <w:tcPr>
            <w:tcW w:w="810" w:type="dxa"/>
            <w:vMerge w:val="restart"/>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Priorita</w:t>
            </w:r>
          </w:p>
        </w:tc>
      </w:tr>
      <w:tr w:rsidR="00F467EB" w:rsidRPr="000E44AA" w:rsidTr="00E72AC3">
        <w:trPr>
          <w:cantSplit/>
          <w:trHeight w:val="285"/>
          <w:tblHeader/>
        </w:trPr>
        <w:tc>
          <w:tcPr>
            <w:tcW w:w="90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261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80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81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44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62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170" w:type="dxa"/>
            <w:shd w:val="clear" w:color="auto" w:fill="A6A6A6" w:themeFill="background1" w:themeFillShade="A6"/>
            <w:noWrap/>
            <w:vAlign w:val="bottom"/>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Kapacita</w:t>
            </w:r>
          </w:p>
        </w:tc>
        <w:tc>
          <w:tcPr>
            <w:tcW w:w="1530" w:type="dxa"/>
            <w:shd w:val="clear" w:color="auto" w:fill="A6A6A6" w:themeFill="background1" w:themeFillShade="A6"/>
            <w:noWrap/>
            <w:vAlign w:val="bottom"/>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proofErr w:type="spellStart"/>
            <w:r w:rsidRPr="000E44AA">
              <w:rPr>
                <w:rFonts w:asciiTheme="minorHAnsi" w:eastAsia="Times New Roman" w:hAnsiTheme="minorHAnsi" w:cstheme="minorHAnsi"/>
                <w:b/>
                <w:bCs/>
                <w:color w:val="FFFFFF"/>
                <w:sz w:val="18"/>
                <w:szCs w:val="18"/>
                <w:lang w:val="sk-SK" w:eastAsia="cs-CZ"/>
              </w:rPr>
              <w:t>Tech</w:t>
            </w:r>
            <w:proofErr w:type="spellEnd"/>
            <w:r w:rsidRPr="000E44AA">
              <w:rPr>
                <w:rFonts w:asciiTheme="minorHAnsi" w:eastAsia="Times New Roman" w:hAnsiTheme="minorHAnsi" w:cstheme="minorHAnsi"/>
                <w:b/>
                <w:bCs/>
                <w:color w:val="FFFFFF"/>
                <w:sz w:val="18"/>
                <w:szCs w:val="18"/>
                <w:lang w:val="sk-SK" w:eastAsia="cs-CZ"/>
              </w:rPr>
              <w:t>. obmedzenie</w:t>
            </w:r>
          </w:p>
        </w:tc>
        <w:tc>
          <w:tcPr>
            <w:tcW w:w="990" w:type="dxa"/>
            <w:shd w:val="clear" w:color="auto" w:fill="A6A6A6" w:themeFill="background1" w:themeFillShade="A6"/>
            <w:noWrap/>
            <w:vAlign w:val="bottom"/>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proofErr w:type="spellStart"/>
            <w:r w:rsidRPr="000E44AA">
              <w:rPr>
                <w:rFonts w:asciiTheme="minorHAnsi" w:eastAsia="Times New Roman" w:hAnsiTheme="minorHAnsi" w:cstheme="minorHAnsi"/>
                <w:b/>
                <w:bCs/>
                <w:color w:val="FFFFFF"/>
                <w:sz w:val="18"/>
                <w:szCs w:val="18"/>
                <w:lang w:val="sk-SK" w:eastAsia="cs-CZ"/>
              </w:rPr>
              <w:t>Zab</w:t>
            </w:r>
            <w:proofErr w:type="spellEnd"/>
            <w:r w:rsidRPr="000E44AA">
              <w:rPr>
                <w:rFonts w:asciiTheme="minorHAnsi" w:eastAsia="Times New Roman" w:hAnsiTheme="minorHAnsi" w:cstheme="minorHAnsi"/>
                <w:b/>
                <w:bCs/>
                <w:color w:val="FFFFFF"/>
                <w:sz w:val="18"/>
                <w:szCs w:val="18"/>
                <w:lang w:val="sk-SK" w:eastAsia="cs-CZ"/>
              </w:rPr>
              <w:t xml:space="preserve">. </w:t>
            </w:r>
            <w:proofErr w:type="spellStart"/>
            <w:r w:rsidRPr="000E44AA">
              <w:rPr>
                <w:rFonts w:asciiTheme="minorHAnsi" w:eastAsia="Times New Roman" w:hAnsiTheme="minorHAnsi" w:cstheme="minorHAnsi"/>
                <w:b/>
                <w:bCs/>
                <w:color w:val="FFFFFF"/>
                <w:sz w:val="18"/>
                <w:szCs w:val="18"/>
                <w:lang w:val="sk-SK" w:eastAsia="cs-CZ"/>
              </w:rPr>
              <w:t>zar</w:t>
            </w:r>
            <w:proofErr w:type="spellEnd"/>
            <w:r w:rsidRPr="000E44AA">
              <w:rPr>
                <w:rFonts w:asciiTheme="minorHAnsi" w:eastAsia="Times New Roman" w:hAnsiTheme="minorHAnsi" w:cstheme="minorHAnsi"/>
                <w:b/>
                <w:bCs/>
                <w:color w:val="FFFFFF"/>
                <w:sz w:val="18"/>
                <w:szCs w:val="18"/>
                <w:lang w:val="sk-SK" w:eastAsia="cs-CZ"/>
              </w:rPr>
              <w:t>.</w:t>
            </w:r>
          </w:p>
        </w:tc>
        <w:tc>
          <w:tcPr>
            <w:tcW w:w="720" w:type="dxa"/>
            <w:vMerge/>
            <w:tcBorders>
              <w:bottom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810" w:type="dxa"/>
            <w:vMerge/>
            <w:tcBorders>
              <w:bottom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23</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 Bratislava, 1. časť</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12</w:t>
            </w:r>
          </w:p>
        </w:tc>
        <w:tc>
          <w:tcPr>
            <w:tcW w:w="810" w:type="dxa"/>
            <w:tcBorders>
              <w:lef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Bratislava - Štúrovo - št.</w:t>
            </w:r>
            <w:r w:rsidR="00313161">
              <w:rPr>
                <w:rFonts w:asciiTheme="minorHAnsi" w:eastAsia="Times New Roman" w:hAnsiTheme="minorHAnsi" w:cstheme="minorHAnsi"/>
                <w:sz w:val="18"/>
                <w:szCs w:val="18"/>
                <w:lang w:val="sk-SK" w:eastAsia="cs-CZ"/>
              </w:rPr>
              <w:t xml:space="preserve"> </w:t>
            </w:r>
            <w:r w:rsidRPr="000E44AA">
              <w:rPr>
                <w:rFonts w:asciiTheme="minorHAnsi" w:eastAsia="Times New Roman" w:hAnsiTheme="minorHAnsi" w:cstheme="minorHAnsi"/>
                <w:sz w:val="18"/>
                <w:szCs w:val="18"/>
                <w:lang w:val="sk-SK" w:eastAsia="cs-CZ"/>
              </w:rPr>
              <w:t>hr. (HU)</w:t>
            </w:r>
          </w:p>
        </w:tc>
        <w:tc>
          <w:tcPr>
            <w:tcW w:w="1800" w:type="dxa"/>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Dvojko</w:t>
            </w:r>
            <w:r>
              <w:rPr>
                <w:rFonts w:asciiTheme="minorHAnsi" w:eastAsia="Times New Roman" w:hAnsiTheme="minorHAnsi" w:cstheme="minorHAnsi"/>
                <w:sz w:val="18"/>
                <w:szCs w:val="18"/>
                <w:lang w:val="sk-SK" w:eastAsia="cs-CZ"/>
              </w:rPr>
              <w:t>ľ</w:t>
            </w:r>
            <w:r w:rsidRPr="000E44AA">
              <w:rPr>
                <w:rFonts w:asciiTheme="minorHAnsi" w:eastAsia="Times New Roman" w:hAnsiTheme="minorHAnsi" w:cstheme="minorHAnsi"/>
                <w:sz w:val="18"/>
                <w:szCs w:val="18"/>
                <w:lang w:val="sk-SK" w:eastAsia="cs-CZ"/>
              </w:rPr>
              <w:t>ajná elektrifikovaná trať, koridor</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7DC67D"/>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11</w:t>
            </w:r>
          </w:p>
        </w:tc>
        <w:tc>
          <w:tcPr>
            <w:tcW w:w="810" w:type="dxa"/>
            <w:tcBorders>
              <w:left w:val="single" w:sz="8" w:space="0" w:color="FFFFFF" w:themeColor="background1"/>
            </w:tcBorders>
            <w:shd w:val="clear" w:color="000000" w:fill="F98370"/>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4</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Bratislava - Kúty - št.</w:t>
            </w:r>
            <w:r w:rsidR="00313161">
              <w:rPr>
                <w:rFonts w:asciiTheme="minorHAnsi" w:eastAsia="Times New Roman" w:hAnsiTheme="minorHAnsi" w:cstheme="minorHAnsi"/>
                <w:sz w:val="18"/>
                <w:szCs w:val="18"/>
                <w:lang w:val="sk-SK" w:eastAsia="cs-CZ"/>
              </w:rPr>
              <w:t xml:space="preserve"> </w:t>
            </w:r>
            <w:r w:rsidRPr="000E44AA">
              <w:rPr>
                <w:rFonts w:asciiTheme="minorHAnsi" w:eastAsia="Times New Roman" w:hAnsiTheme="minorHAnsi" w:cstheme="minorHAnsi"/>
                <w:sz w:val="18"/>
                <w:szCs w:val="18"/>
                <w:lang w:val="sk-SK" w:eastAsia="cs-CZ"/>
              </w:rPr>
              <w:t>hr. (CZ)</w:t>
            </w:r>
          </w:p>
        </w:tc>
        <w:tc>
          <w:tcPr>
            <w:tcW w:w="1800" w:type="dxa"/>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Dvojko</w:t>
            </w:r>
            <w:r>
              <w:rPr>
                <w:rFonts w:asciiTheme="minorHAnsi" w:eastAsia="Times New Roman" w:hAnsiTheme="minorHAnsi" w:cstheme="minorHAnsi"/>
                <w:sz w:val="18"/>
                <w:szCs w:val="18"/>
                <w:lang w:val="sk-SK" w:eastAsia="cs-CZ"/>
              </w:rPr>
              <w:t>ľ</w:t>
            </w:r>
            <w:r w:rsidRPr="000E44AA">
              <w:rPr>
                <w:rFonts w:asciiTheme="minorHAnsi" w:eastAsia="Times New Roman" w:hAnsiTheme="minorHAnsi" w:cstheme="minorHAnsi"/>
                <w:sz w:val="18"/>
                <w:szCs w:val="18"/>
                <w:lang w:val="sk-SK" w:eastAsia="cs-CZ"/>
              </w:rPr>
              <w:t>ajná elektrifikovaná trať, koridor</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right w:val="single" w:sz="8" w:space="0" w:color="FFFFFF" w:themeColor="background1"/>
            </w:tcBorders>
            <w:shd w:val="clear" w:color="000000" w:fill="7DC67D"/>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11</w:t>
            </w:r>
          </w:p>
        </w:tc>
        <w:tc>
          <w:tcPr>
            <w:tcW w:w="810" w:type="dxa"/>
            <w:tcBorders>
              <w:left w:val="single" w:sz="8" w:space="0" w:color="FFFFFF" w:themeColor="background1"/>
            </w:tcBorders>
            <w:shd w:val="clear" w:color="000000" w:fill="F98370"/>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5</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Nové Mesto nad Váhom - Žilina</w:t>
            </w:r>
          </w:p>
        </w:tc>
        <w:tc>
          <w:tcPr>
            <w:tcW w:w="1800" w:type="dxa"/>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Dvojko</w:t>
            </w:r>
            <w:r>
              <w:rPr>
                <w:rFonts w:asciiTheme="minorHAnsi" w:eastAsia="Times New Roman" w:hAnsiTheme="minorHAnsi" w:cstheme="minorHAnsi"/>
                <w:sz w:val="18"/>
                <w:szCs w:val="18"/>
                <w:lang w:val="sk-SK" w:eastAsia="cs-CZ"/>
              </w:rPr>
              <w:t>ľ</w:t>
            </w:r>
            <w:r w:rsidRPr="000E44AA">
              <w:rPr>
                <w:rFonts w:asciiTheme="minorHAnsi" w:eastAsia="Times New Roman" w:hAnsiTheme="minorHAnsi" w:cstheme="minorHAnsi"/>
                <w:sz w:val="18"/>
                <w:szCs w:val="18"/>
                <w:lang w:val="sk-SK" w:eastAsia="cs-CZ"/>
              </w:rPr>
              <w:t>ajná elektrifikovaná trať, koridor</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98CE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10</w:t>
            </w:r>
          </w:p>
        </w:tc>
        <w:tc>
          <w:tcPr>
            <w:tcW w:w="810" w:type="dxa"/>
            <w:tcBorders>
              <w:left w:val="single" w:sz="8" w:space="0" w:color="FFFFFF" w:themeColor="background1"/>
            </w:tcBorders>
            <w:shd w:val="clear" w:color="000000" w:fill="FA9D75"/>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6</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Žilina - Košice</w:t>
            </w:r>
          </w:p>
        </w:tc>
        <w:tc>
          <w:tcPr>
            <w:tcW w:w="1800" w:type="dxa"/>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Dvojko</w:t>
            </w:r>
            <w:r>
              <w:rPr>
                <w:rFonts w:asciiTheme="minorHAnsi" w:eastAsia="Times New Roman" w:hAnsiTheme="minorHAnsi" w:cstheme="minorHAnsi"/>
                <w:sz w:val="18"/>
                <w:szCs w:val="18"/>
                <w:lang w:val="sk-SK" w:eastAsia="cs-CZ"/>
              </w:rPr>
              <w:t>ľ</w:t>
            </w:r>
            <w:r w:rsidRPr="000E44AA">
              <w:rPr>
                <w:rFonts w:asciiTheme="minorHAnsi" w:eastAsia="Times New Roman" w:hAnsiTheme="minorHAnsi" w:cstheme="minorHAnsi"/>
                <w:sz w:val="18"/>
                <w:szCs w:val="18"/>
                <w:lang w:val="sk-SK" w:eastAsia="cs-CZ"/>
              </w:rPr>
              <w:t>ajná elektrifikovaná trať, koridor</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98CE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10</w:t>
            </w:r>
          </w:p>
        </w:tc>
        <w:tc>
          <w:tcPr>
            <w:tcW w:w="810" w:type="dxa"/>
            <w:tcBorders>
              <w:left w:val="single" w:sz="8" w:space="0" w:color="FFFFFF" w:themeColor="background1"/>
            </w:tcBorders>
            <w:shd w:val="clear" w:color="000000" w:fill="FA9D75"/>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13</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Palárikovo - Zvolen</w:t>
            </w:r>
          </w:p>
        </w:tc>
        <w:tc>
          <w:tcPr>
            <w:tcW w:w="1800" w:type="dxa"/>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Jednoko</w:t>
            </w:r>
            <w:r>
              <w:rPr>
                <w:rFonts w:asciiTheme="minorHAnsi" w:eastAsia="Times New Roman" w:hAnsiTheme="minorHAnsi" w:cstheme="minorHAnsi"/>
                <w:sz w:val="18"/>
                <w:szCs w:val="18"/>
                <w:lang w:val="sk-SK" w:eastAsia="cs-CZ"/>
              </w:rPr>
              <w:t>ľ</w:t>
            </w:r>
            <w:r w:rsidRPr="000E44AA">
              <w:rPr>
                <w:rFonts w:asciiTheme="minorHAnsi" w:eastAsia="Times New Roman" w:hAnsiTheme="minorHAnsi" w:cstheme="minorHAnsi"/>
                <w:sz w:val="18"/>
                <w:szCs w:val="18"/>
                <w:lang w:val="sk-SK" w:eastAsia="cs-CZ"/>
              </w:rPr>
              <w:t>ajná 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98CE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10</w:t>
            </w:r>
          </w:p>
        </w:tc>
        <w:tc>
          <w:tcPr>
            <w:tcW w:w="810" w:type="dxa"/>
            <w:tcBorders>
              <w:left w:val="single" w:sz="8" w:space="0" w:color="FFFFFF" w:themeColor="background1"/>
            </w:tcBorders>
            <w:shd w:val="clear" w:color="000000" w:fill="FA9D75"/>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19</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Košice - Čierna nad Tisou</w:t>
            </w:r>
          </w:p>
        </w:tc>
        <w:tc>
          <w:tcPr>
            <w:tcW w:w="1800" w:type="dxa"/>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Dvojko</w:t>
            </w:r>
            <w:r>
              <w:rPr>
                <w:rFonts w:asciiTheme="minorHAnsi" w:eastAsia="Times New Roman" w:hAnsiTheme="minorHAnsi" w:cstheme="minorHAnsi"/>
                <w:sz w:val="18"/>
                <w:szCs w:val="18"/>
                <w:lang w:val="sk-SK" w:eastAsia="cs-CZ"/>
              </w:rPr>
              <w:t>ľ</w:t>
            </w:r>
            <w:r w:rsidRPr="000E44AA">
              <w:rPr>
                <w:rFonts w:asciiTheme="minorHAnsi" w:eastAsia="Times New Roman" w:hAnsiTheme="minorHAnsi" w:cstheme="minorHAnsi"/>
                <w:sz w:val="18"/>
                <w:szCs w:val="18"/>
                <w:lang w:val="sk-SK" w:eastAsia="cs-CZ"/>
              </w:rPr>
              <w:t>ajná elektrifikovaná trať, koridor</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98CE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10</w:t>
            </w:r>
          </w:p>
        </w:tc>
        <w:tc>
          <w:tcPr>
            <w:tcW w:w="810" w:type="dxa"/>
            <w:tcBorders>
              <w:left w:val="single" w:sz="8" w:space="0" w:color="FFFFFF" w:themeColor="background1"/>
            </w:tcBorders>
            <w:shd w:val="clear" w:color="000000" w:fill="FA9D75"/>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16</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Žilina - Čadca</w:t>
            </w:r>
          </w:p>
        </w:tc>
        <w:tc>
          <w:tcPr>
            <w:tcW w:w="1800" w:type="dxa"/>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Dvojko</w:t>
            </w:r>
            <w:r>
              <w:rPr>
                <w:rFonts w:asciiTheme="minorHAnsi" w:eastAsia="Times New Roman" w:hAnsiTheme="minorHAnsi" w:cstheme="minorHAnsi"/>
                <w:sz w:val="18"/>
                <w:szCs w:val="18"/>
                <w:lang w:val="sk-SK" w:eastAsia="cs-CZ"/>
              </w:rPr>
              <w:t>ľ</w:t>
            </w:r>
            <w:r w:rsidRPr="000E44AA">
              <w:rPr>
                <w:rFonts w:asciiTheme="minorHAnsi" w:eastAsia="Times New Roman" w:hAnsiTheme="minorHAnsi" w:cstheme="minorHAnsi"/>
                <w:sz w:val="18"/>
                <w:szCs w:val="18"/>
                <w:lang w:val="sk-SK" w:eastAsia="cs-CZ"/>
              </w:rPr>
              <w:t>ajná elektrifikovaná trať, koridor</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right w:val="single" w:sz="8" w:space="0" w:color="FFFFFF" w:themeColor="background1"/>
            </w:tcBorders>
            <w:shd w:val="clear" w:color="000000" w:fill="B1D580"/>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9</w:t>
            </w:r>
          </w:p>
        </w:tc>
        <w:tc>
          <w:tcPr>
            <w:tcW w:w="810" w:type="dxa"/>
            <w:tcBorders>
              <w:left w:val="single" w:sz="8" w:space="0" w:color="FFFFFF" w:themeColor="background1"/>
            </w:tcBorders>
            <w:shd w:val="clear" w:color="000000" w:fill="FCB77A"/>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26</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 Košice</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B1D580"/>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9</w:t>
            </w:r>
          </w:p>
        </w:tc>
        <w:tc>
          <w:tcPr>
            <w:tcW w:w="810" w:type="dxa"/>
            <w:tcBorders>
              <w:left w:val="single" w:sz="8" w:space="0" w:color="FFFFFF" w:themeColor="background1"/>
            </w:tcBorders>
            <w:shd w:val="clear" w:color="000000" w:fill="FCB77A"/>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3</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Bratislava - Nové Mesto nad Váhom</w:t>
            </w:r>
          </w:p>
        </w:tc>
        <w:tc>
          <w:tcPr>
            <w:tcW w:w="1800" w:type="dxa"/>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Dvojko</w:t>
            </w:r>
            <w:r>
              <w:rPr>
                <w:rFonts w:asciiTheme="minorHAnsi" w:eastAsia="Times New Roman" w:hAnsiTheme="minorHAnsi" w:cstheme="minorHAnsi"/>
                <w:sz w:val="18"/>
                <w:szCs w:val="18"/>
                <w:lang w:val="sk-SK" w:eastAsia="cs-CZ"/>
              </w:rPr>
              <w:t>ľ</w:t>
            </w:r>
            <w:r w:rsidRPr="000E44AA">
              <w:rPr>
                <w:rFonts w:asciiTheme="minorHAnsi" w:eastAsia="Times New Roman" w:hAnsiTheme="minorHAnsi" w:cstheme="minorHAnsi"/>
                <w:sz w:val="18"/>
                <w:szCs w:val="18"/>
                <w:lang w:val="sk-SK" w:eastAsia="cs-CZ"/>
              </w:rPr>
              <w:t>ajná elektrifikovaná trať, koridor (po modernizácii)</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righ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c>
          <w:tcPr>
            <w:tcW w:w="810" w:type="dxa"/>
            <w:tcBorders>
              <w:lef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9</w:t>
            </w:r>
          </w:p>
        </w:tc>
        <w:tc>
          <w:tcPr>
            <w:tcW w:w="2610" w:type="dxa"/>
            <w:shd w:val="clear" w:color="auto" w:fill="F2F2F2" w:themeFill="background1" w:themeFillShade="F2"/>
            <w:vAlign w:val="center"/>
            <w:hideMark/>
          </w:tcPr>
          <w:p w:rsidR="00F467EB" w:rsidRPr="000E44AA" w:rsidRDefault="00F467EB" w:rsidP="00557268">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Devínsk</w:t>
            </w:r>
            <w:r w:rsidR="00557268">
              <w:rPr>
                <w:rFonts w:asciiTheme="minorHAnsi" w:eastAsia="Times New Roman" w:hAnsiTheme="minorHAnsi" w:cstheme="minorHAnsi"/>
                <w:sz w:val="18"/>
                <w:szCs w:val="18"/>
                <w:lang w:val="sk-SK" w:eastAsia="cs-CZ"/>
              </w:rPr>
              <w:t>a</w:t>
            </w:r>
            <w:r w:rsidRPr="000E44AA">
              <w:rPr>
                <w:rFonts w:asciiTheme="minorHAnsi" w:eastAsia="Times New Roman" w:hAnsiTheme="minorHAnsi" w:cstheme="minorHAnsi"/>
                <w:sz w:val="18"/>
                <w:szCs w:val="18"/>
                <w:lang w:val="sk-SK" w:eastAsia="cs-CZ"/>
              </w:rPr>
              <w:t xml:space="preserve"> Nová Ves - št.</w:t>
            </w:r>
            <w:r w:rsidR="00313161">
              <w:rPr>
                <w:rFonts w:asciiTheme="minorHAnsi" w:eastAsia="Times New Roman" w:hAnsiTheme="minorHAnsi" w:cstheme="minorHAnsi"/>
                <w:sz w:val="18"/>
                <w:szCs w:val="18"/>
                <w:lang w:val="sk-SK" w:eastAsia="cs-CZ"/>
              </w:rPr>
              <w:t xml:space="preserve"> </w:t>
            </w:r>
            <w:r w:rsidRPr="000E44AA">
              <w:rPr>
                <w:rFonts w:asciiTheme="minorHAnsi" w:eastAsia="Times New Roman" w:hAnsiTheme="minorHAnsi" w:cstheme="minorHAnsi"/>
                <w:sz w:val="18"/>
                <w:szCs w:val="18"/>
                <w:lang w:val="sk-SK" w:eastAsia="cs-CZ"/>
              </w:rPr>
              <w:t>hr. (AT)</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neelektrifikovaná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c>
          <w:tcPr>
            <w:tcW w:w="810" w:type="dxa"/>
            <w:tcBorders>
              <w:lef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17</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Zvolen - Fiľakovo - Košice</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neelektrifikovaná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c>
          <w:tcPr>
            <w:tcW w:w="810" w:type="dxa"/>
            <w:tcBorders>
              <w:lef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24</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 Bratislava, 2. časť</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bottom w:val="single" w:sz="8" w:space="0" w:color="FFFFFF" w:themeColor="background1"/>
              <w:righ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c>
          <w:tcPr>
            <w:tcW w:w="810" w:type="dxa"/>
            <w:tcBorders>
              <w:left w:val="single" w:sz="8" w:space="0" w:color="FFFFFF" w:themeColor="background1"/>
              <w:bottom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25</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 Žilina</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c>
          <w:tcPr>
            <w:tcW w:w="810" w:type="dxa"/>
            <w:tcBorders>
              <w:lef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27</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 Čierna nad Tisou</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Železničný uzol</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c>
          <w:tcPr>
            <w:tcW w:w="810" w:type="dxa"/>
            <w:tcBorders>
              <w:lef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7</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(Košice -) Kysak - Prešov</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righ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6</w:t>
            </w:r>
          </w:p>
        </w:tc>
        <w:tc>
          <w:tcPr>
            <w:tcW w:w="810" w:type="dxa"/>
            <w:tcBorders>
              <w:lef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6</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lastRenderedPageBreak/>
              <w:t>8</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Košice - Čaňa - št.</w:t>
            </w:r>
            <w:r w:rsidR="00313161">
              <w:rPr>
                <w:rFonts w:asciiTheme="minorHAnsi" w:eastAsia="Times New Roman" w:hAnsiTheme="minorHAnsi" w:cstheme="minorHAnsi"/>
                <w:sz w:val="18"/>
                <w:szCs w:val="18"/>
                <w:lang w:val="sk-SK" w:eastAsia="cs-CZ"/>
              </w:rPr>
              <w:t xml:space="preserve"> </w:t>
            </w:r>
            <w:r w:rsidRPr="000E44AA">
              <w:rPr>
                <w:rFonts w:asciiTheme="minorHAnsi" w:eastAsia="Times New Roman" w:hAnsiTheme="minorHAnsi" w:cstheme="minorHAnsi"/>
                <w:sz w:val="18"/>
                <w:szCs w:val="18"/>
                <w:lang w:val="sk-SK" w:eastAsia="cs-CZ"/>
              </w:rPr>
              <w:t>hr. (HU)</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6</w:t>
            </w:r>
          </w:p>
        </w:tc>
        <w:tc>
          <w:tcPr>
            <w:tcW w:w="810" w:type="dxa"/>
            <w:tcBorders>
              <w:lef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6</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21</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Púchov - Lúky pod Makytou</w:t>
            </w:r>
          </w:p>
        </w:tc>
        <w:tc>
          <w:tcPr>
            <w:tcW w:w="1800" w:type="dxa"/>
            <w:shd w:val="clear" w:color="auto" w:fill="F2F2F2" w:themeFill="background1" w:themeFillShade="F2"/>
            <w:vAlign w:val="center"/>
            <w:hideMark/>
          </w:tcPr>
          <w:p w:rsidR="00F467EB" w:rsidRPr="000E44AA" w:rsidRDefault="00557268" w:rsidP="00E72AC3">
            <w:pPr>
              <w:spacing w:before="0" w:after="0" w:line="240" w:lineRule="auto"/>
              <w:jc w:val="left"/>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Dvojkoľ</w:t>
            </w:r>
            <w:r w:rsidR="00F467EB" w:rsidRPr="000E44AA">
              <w:rPr>
                <w:rFonts w:asciiTheme="minorHAnsi" w:eastAsia="Times New Roman" w:hAnsiTheme="minorHAnsi" w:cstheme="minorHAnsi"/>
                <w:sz w:val="18"/>
                <w:szCs w:val="18"/>
                <w:lang w:val="sk-SK" w:eastAsia="cs-CZ"/>
              </w:rPr>
              <w:t>ajná 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righ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6</w:t>
            </w:r>
          </w:p>
        </w:tc>
        <w:tc>
          <w:tcPr>
            <w:tcW w:w="810" w:type="dxa"/>
            <w:tcBorders>
              <w:left w:val="single" w:sz="8" w:space="0" w:color="FFFFFF" w:themeColor="background1"/>
            </w:tcBorders>
            <w:shd w:val="clear" w:color="000000" w:fill="FFEB84"/>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6</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Bratislava - Komárno</w:t>
            </w:r>
          </w:p>
        </w:tc>
        <w:tc>
          <w:tcPr>
            <w:tcW w:w="1800" w:type="dxa"/>
            <w:shd w:val="clear" w:color="auto" w:fill="F2F2F2" w:themeFill="background1" w:themeFillShade="F2"/>
            <w:vAlign w:val="center"/>
            <w:hideMark/>
          </w:tcPr>
          <w:p w:rsidR="00F467EB" w:rsidRPr="000E44AA" w:rsidRDefault="00557268" w:rsidP="00E72AC3">
            <w:pPr>
              <w:spacing w:before="0" w:after="0" w:line="240" w:lineRule="auto"/>
              <w:jc w:val="left"/>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Prímestská trať s </w:t>
            </w:r>
            <w:r w:rsidR="00F467EB" w:rsidRPr="000E44AA">
              <w:rPr>
                <w:rFonts w:asciiTheme="minorHAnsi" w:eastAsia="Times New Roman" w:hAnsiTheme="minorHAnsi" w:cstheme="minorHAnsi"/>
                <w:sz w:val="18"/>
                <w:szCs w:val="18"/>
                <w:lang w:val="sk-SK" w:eastAsia="cs-CZ"/>
              </w:rPr>
              <w:t>prevádzkou nákladnej dopravy</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righ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810" w:type="dxa"/>
            <w:tcBorders>
              <w:left w:val="single" w:sz="8" w:space="0" w:color="FFFFFF" w:themeColor="background1"/>
            </w:tcBorders>
            <w:shd w:val="clear" w:color="000000" w:fill="E5E483"/>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7</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20</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Prešov - Plaveč</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810" w:type="dxa"/>
            <w:tcBorders>
              <w:left w:val="single" w:sz="8" w:space="0" w:color="FFFFFF" w:themeColor="background1"/>
            </w:tcBorders>
            <w:shd w:val="clear" w:color="000000" w:fill="E5E483"/>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7</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22</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Šurany - Nové Zámky - Komárno - št.</w:t>
            </w:r>
            <w:r w:rsidR="00313161">
              <w:rPr>
                <w:rFonts w:asciiTheme="minorHAnsi" w:eastAsia="Times New Roman" w:hAnsiTheme="minorHAnsi" w:cstheme="minorHAnsi"/>
                <w:sz w:val="18"/>
                <w:szCs w:val="18"/>
                <w:lang w:val="sk-SK" w:eastAsia="cs-CZ"/>
              </w:rPr>
              <w:t xml:space="preserve"> </w:t>
            </w:r>
            <w:r w:rsidRPr="000E44AA">
              <w:rPr>
                <w:rFonts w:asciiTheme="minorHAnsi" w:eastAsia="Times New Roman" w:hAnsiTheme="minorHAnsi" w:cstheme="minorHAnsi"/>
                <w:sz w:val="18"/>
                <w:szCs w:val="18"/>
                <w:lang w:val="sk-SK" w:eastAsia="cs-CZ"/>
              </w:rPr>
              <w:t>hr. (HU)</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neelektrifikovaná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810" w:type="dxa"/>
            <w:tcBorders>
              <w:left w:val="single" w:sz="8" w:space="0" w:color="FFFFFF" w:themeColor="background1"/>
            </w:tcBorders>
            <w:shd w:val="clear" w:color="000000" w:fill="E5E483"/>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7</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12</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Leopoldov - Nitra - Šurany</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neelektrifikovaná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810" w:type="dxa"/>
            <w:tcBorders>
              <w:left w:val="single" w:sz="8" w:space="0" w:color="FFFFFF" w:themeColor="background1"/>
            </w:tcBorders>
            <w:shd w:val="clear" w:color="000000" w:fill="E5E483"/>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7</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18</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(Košice -) Bánovce nad Ondavou - Humenné</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neelektrifikovaná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FDD1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5</w:t>
            </w:r>
          </w:p>
        </w:tc>
        <w:tc>
          <w:tcPr>
            <w:tcW w:w="810" w:type="dxa"/>
            <w:tcBorders>
              <w:left w:val="single" w:sz="8" w:space="0" w:color="FFFFFF" w:themeColor="background1"/>
            </w:tcBorders>
            <w:shd w:val="clear" w:color="000000" w:fill="E5E483"/>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7</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10</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Leopoldov - Galanta</w:t>
            </w:r>
          </w:p>
        </w:tc>
        <w:tc>
          <w:tcPr>
            <w:tcW w:w="1800" w:type="dxa"/>
            <w:shd w:val="clear" w:color="auto" w:fill="F2F2F2" w:themeFill="background1" w:themeFillShade="F2"/>
            <w:vAlign w:val="center"/>
            <w:hideMark/>
          </w:tcPr>
          <w:p w:rsidR="00F467EB" w:rsidRPr="000E44AA" w:rsidRDefault="00557268" w:rsidP="00E72AC3">
            <w:pPr>
              <w:spacing w:before="0" w:after="0" w:line="240" w:lineRule="auto"/>
              <w:jc w:val="left"/>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Dvojkoľ</w:t>
            </w:r>
            <w:r w:rsidR="00F467EB" w:rsidRPr="000E44AA">
              <w:rPr>
                <w:rFonts w:asciiTheme="minorHAnsi" w:eastAsia="Times New Roman" w:hAnsiTheme="minorHAnsi" w:cstheme="minorHAnsi"/>
                <w:sz w:val="18"/>
                <w:szCs w:val="18"/>
                <w:lang w:val="sk-SK" w:eastAsia="cs-CZ"/>
              </w:rPr>
              <w:t>ajná 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FCB77A"/>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810" w:type="dxa"/>
            <w:tcBorders>
              <w:lef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14</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Zvolen - Banská Bystrica</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right w:val="single" w:sz="8" w:space="0" w:color="FFFFFF" w:themeColor="background1"/>
            </w:tcBorders>
            <w:shd w:val="clear" w:color="000000" w:fill="FCB77A"/>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810" w:type="dxa"/>
            <w:tcBorders>
              <w:lef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29</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Trnovec nad Váhom - Nitra</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Návrh novostavby trate</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720" w:type="dxa"/>
            <w:tcBorders>
              <w:right w:val="single" w:sz="8" w:space="0" w:color="FFFFFF" w:themeColor="background1"/>
            </w:tcBorders>
            <w:shd w:val="clear" w:color="000000" w:fill="FCB77A"/>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810" w:type="dxa"/>
            <w:tcBorders>
              <w:lef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11</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(Leopoldov -) Zbehy - Prievidza</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Jednokoľajná neelektrifikovaná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FCB77A"/>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810" w:type="dxa"/>
            <w:tcBorders>
              <w:lef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28</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 xml:space="preserve">Kúty - Skalica </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 </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w:t>
            </w:r>
          </w:p>
        </w:tc>
        <w:tc>
          <w:tcPr>
            <w:tcW w:w="720" w:type="dxa"/>
            <w:tcBorders>
              <w:right w:val="single" w:sz="8" w:space="0" w:color="FFFFFF" w:themeColor="background1"/>
            </w:tcBorders>
            <w:shd w:val="clear" w:color="000000" w:fill="FCB77A"/>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4</w:t>
            </w:r>
          </w:p>
        </w:tc>
        <w:tc>
          <w:tcPr>
            <w:tcW w:w="810" w:type="dxa"/>
            <w:tcBorders>
              <w:lef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8</w:t>
            </w:r>
          </w:p>
        </w:tc>
      </w:tr>
      <w:tr w:rsidR="00F467EB" w:rsidRPr="000E44AA" w:rsidTr="00E72AC3">
        <w:trPr>
          <w:trHeight w:val="270"/>
        </w:trPr>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15</w:t>
            </w:r>
          </w:p>
        </w:tc>
        <w:tc>
          <w:tcPr>
            <w:tcW w:w="261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Banská Bystrica - Vrútky</w:t>
            </w:r>
          </w:p>
        </w:tc>
        <w:tc>
          <w:tcPr>
            <w:tcW w:w="180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Jedno/dvojkoľajná neelektrifikovaná trať</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162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0</w:t>
            </w:r>
          </w:p>
        </w:tc>
        <w:tc>
          <w:tcPr>
            <w:tcW w:w="99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1</w:t>
            </w:r>
          </w:p>
        </w:tc>
        <w:tc>
          <w:tcPr>
            <w:tcW w:w="720" w:type="dxa"/>
            <w:tcBorders>
              <w:right w:val="single" w:sz="8" w:space="0" w:color="FFFFFF" w:themeColor="background1"/>
            </w:tcBorders>
            <w:shd w:val="clear" w:color="000000" w:fill="FA9D75"/>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3</w:t>
            </w:r>
          </w:p>
        </w:tc>
        <w:tc>
          <w:tcPr>
            <w:tcW w:w="810" w:type="dxa"/>
            <w:tcBorders>
              <w:left w:val="single" w:sz="8" w:space="0" w:color="FFFFFF" w:themeColor="background1"/>
            </w:tcBorders>
            <w:shd w:val="clear" w:color="000000" w:fill="B1D580"/>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9</w:t>
            </w:r>
          </w:p>
        </w:tc>
      </w:tr>
    </w:tbl>
    <w:p w:rsidR="00F467EB" w:rsidRPr="000E44AA" w:rsidRDefault="00F467EB" w:rsidP="00F467EB">
      <w:pPr>
        <w:rPr>
          <w:rFonts w:asciiTheme="minorHAnsi" w:hAnsiTheme="minorHAnsi" w:cstheme="minorHAnsi"/>
          <w:lang w:val="sk-SK"/>
        </w:rPr>
        <w:sectPr w:rsidR="00F467EB" w:rsidRPr="000E44AA" w:rsidSect="00693EFE">
          <w:headerReference w:type="default" r:id="rId52"/>
          <w:headerReference w:type="first" r:id="rId53"/>
          <w:pgSz w:w="16838" w:h="11906" w:orient="landscape"/>
          <w:pgMar w:top="1417" w:right="1453" w:bottom="707" w:left="1417" w:header="708" w:footer="235" w:gutter="0"/>
          <w:cols w:space="708"/>
          <w:docGrid w:linePitch="360"/>
        </w:sectPr>
      </w:pP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 xml:space="preserve">Kľúčové opatrenia v leteckej doprave </w:t>
      </w:r>
    </w:p>
    <w:p w:rsidR="00F467EB"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uvedená tabuľka zhŕňa kľúčové opatrenia infraštruktúrneho charakteru podsektora leteckej dopravy uvedené v kapitole 4.4.4, ktoré je nutné realizovať. Súčasne je uvedené aj bodové hodnotenie jednotlivých parametrov, na základe ktorého bola stanovená konečná priorita.</w:t>
      </w:r>
    </w:p>
    <w:p w:rsidR="00F467EB" w:rsidRPr="000E44AA" w:rsidRDefault="00F467EB" w:rsidP="00F467EB">
      <w:pPr>
        <w:rPr>
          <w:rFonts w:asciiTheme="minorHAnsi" w:hAnsiTheme="minorHAnsi" w:cstheme="minorHAnsi"/>
          <w:lang w:val="sk-SK" w:eastAsia="cs-CZ"/>
        </w:rPr>
        <w:sectPr w:rsidR="00F467EB" w:rsidRPr="000E44AA" w:rsidSect="00693EFE">
          <w:headerReference w:type="default" r:id="rId54"/>
          <w:headerReference w:type="first" r:id="rId55"/>
          <w:pgSz w:w="11906" w:h="16838"/>
          <w:pgMar w:top="1452" w:right="1134" w:bottom="1418" w:left="1418" w:header="709" w:footer="232" w:gutter="0"/>
          <w:cols w:space="708"/>
          <w:docGrid w:linePitch="360"/>
        </w:sectPr>
      </w:pPr>
    </w:p>
    <w:p w:rsidR="00F467EB" w:rsidRPr="000E44AA" w:rsidRDefault="00F467EB" w:rsidP="00693EFE">
      <w:pPr>
        <w:pStyle w:val="phTab"/>
      </w:pPr>
      <w:bookmarkStart w:id="7598" w:name="_Toc358973609"/>
      <w:bookmarkStart w:id="7599" w:name="_Toc362857058"/>
      <w:r w:rsidRPr="000E44AA">
        <w:lastRenderedPageBreak/>
        <w:t>Zhrnutie a prioritizácia infraštruktúrnych opatrení v leteckej doprave</w:t>
      </w:r>
      <w:bookmarkEnd w:id="7598"/>
      <w:bookmarkEnd w:id="7599"/>
    </w:p>
    <w:tbl>
      <w:tblPr>
        <w:tblW w:w="14505" w:type="dxa"/>
        <w:tblInd w:w="55"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915"/>
        <w:gridCol w:w="1530"/>
        <w:gridCol w:w="1890"/>
        <w:gridCol w:w="810"/>
        <w:gridCol w:w="1080"/>
        <w:gridCol w:w="1440"/>
        <w:gridCol w:w="1080"/>
        <w:gridCol w:w="1440"/>
        <w:gridCol w:w="1170"/>
        <w:gridCol w:w="1440"/>
        <w:gridCol w:w="810"/>
        <w:gridCol w:w="900"/>
      </w:tblGrid>
      <w:tr w:rsidR="00F467EB" w:rsidRPr="000E44AA" w:rsidTr="00E72AC3">
        <w:trPr>
          <w:cantSplit/>
          <w:trHeight w:val="300"/>
          <w:tblHeader/>
        </w:trPr>
        <w:tc>
          <w:tcPr>
            <w:tcW w:w="915" w:type="dxa"/>
            <w:vMerge w:val="restart"/>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Opatrenie č.</w:t>
            </w:r>
          </w:p>
        </w:tc>
        <w:tc>
          <w:tcPr>
            <w:tcW w:w="1530" w:type="dxa"/>
            <w:vMerge w:val="restart"/>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Názov opatrenia</w:t>
            </w:r>
          </w:p>
        </w:tc>
        <w:tc>
          <w:tcPr>
            <w:tcW w:w="1890" w:type="dxa"/>
            <w:vMerge w:val="restart"/>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Stručný popis</w:t>
            </w:r>
          </w:p>
        </w:tc>
        <w:tc>
          <w:tcPr>
            <w:tcW w:w="810" w:type="dxa"/>
            <w:vMerge w:val="restart"/>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Vzťah k TEN-T</w:t>
            </w:r>
          </w:p>
        </w:tc>
        <w:tc>
          <w:tcPr>
            <w:tcW w:w="1080" w:type="dxa"/>
            <w:vMerge w:val="restart"/>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Vplyv na osobnú dopravu</w:t>
            </w:r>
          </w:p>
        </w:tc>
        <w:tc>
          <w:tcPr>
            <w:tcW w:w="1440" w:type="dxa"/>
            <w:vMerge w:val="restart"/>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Vplyv na nákladnú dopravu</w:t>
            </w:r>
          </w:p>
        </w:tc>
        <w:tc>
          <w:tcPr>
            <w:tcW w:w="3690" w:type="dxa"/>
            <w:gridSpan w:val="3"/>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Rieši úzke miesta</w:t>
            </w:r>
          </w:p>
        </w:tc>
        <w:tc>
          <w:tcPr>
            <w:tcW w:w="1440" w:type="dxa"/>
            <w:vMerge w:val="restart"/>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Negatívne dopady na ŽP a obyvateľstvo</w:t>
            </w:r>
          </w:p>
        </w:tc>
        <w:tc>
          <w:tcPr>
            <w:tcW w:w="810" w:type="dxa"/>
            <w:vMerge w:val="restart"/>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Celkový súčet</w:t>
            </w:r>
          </w:p>
        </w:tc>
        <w:tc>
          <w:tcPr>
            <w:tcW w:w="900" w:type="dxa"/>
            <w:vMerge w:val="restart"/>
            <w:tcBorders>
              <w:lef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Výsledná priorita</w:t>
            </w:r>
          </w:p>
        </w:tc>
      </w:tr>
      <w:tr w:rsidR="00F467EB" w:rsidRPr="000E44AA" w:rsidTr="00E72AC3">
        <w:trPr>
          <w:cantSplit/>
          <w:trHeight w:val="1290"/>
          <w:tblHeader/>
        </w:trPr>
        <w:tc>
          <w:tcPr>
            <w:tcW w:w="915" w:type="dxa"/>
            <w:vMerge/>
            <w:tcBorders>
              <w:lef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53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89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81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08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440" w:type="dxa"/>
            <w:vMerge/>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080" w:type="dxa"/>
            <w:tcBorders>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Kapacita</w:t>
            </w:r>
          </w:p>
        </w:tc>
        <w:tc>
          <w:tcPr>
            <w:tcW w:w="1440" w:type="dxa"/>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Technický a funkčný stav infraštruktúry</w:t>
            </w:r>
          </w:p>
        </w:tc>
        <w:tc>
          <w:tcPr>
            <w:tcW w:w="1170" w:type="dxa"/>
            <w:tcBorders>
              <w:left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 xml:space="preserve">Bezpečnosť </w:t>
            </w:r>
          </w:p>
        </w:tc>
        <w:tc>
          <w:tcPr>
            <w:tcW w:w="1440" w:type="dxa"/>
            <w:vMerge/>
            <w:tcBorders>
              <w:lef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810" w:type="dxa"/>
            <w:vMerge/>
            <w:tcBorders>
              <w:bottom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900" w:type="dxa"/>
            <w:vMerge/>
            <w:tcBorders>
              <w:bottom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r>
      <w:tr w:rsidR="00F467EB" w:rsidRPr="000E44AA" w:rsidTr="00E72AC3">
        <w:trPr>
          <w:trHeight w:val="1890"/>
        </w:trPr>
        <w:tc>
          <w:tcPr>
            <w:tcW w:w="915" w:type="dxa"/>
            <w:tcBorders>
              <w:left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F243E"/>
                <w:sz w:val="18"/>
                <w:szCs w:val="18"/>
                <w:lang w:val="sk-SK" w:eastAsia="cs-CZ"/>
              </w:rPr>
            </w:pPr>
            <w:r w:rsidRPr="000E44AA">
              <w:rPr>
                <w:rFonts w:asciiTheme="minorHAnsi" w:eastAsia="Times New Roman" w:hAnsiTheme="minorHAnsi" w:cstheme="minorHAnsi"/>
                <w:color w:val="0F243E"/>
                <w:sz w:val="18"/>
                <w:szCs w:val="18"/>
                <w:lang w:val="sk-SK" w:eastAsia="cs-CZ"/>
              </w:rPr>
              <w:t>Modernizácia, budovanie a údržba infraštruktúry letísk spadajúcich do siete TEN-T</w:t>
            </w:r>
          </w:p>
        </w:tc>
        <w:tc>
          <w:tcPr>
            <w:tcW w:w="189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 Modernizácia na letisku M.</w:t>
            </w:r>
            <w:r>
              <w:rPr>
                <w:rFonts w:asciiTheme="minorHAnsi" w:eastAsia="Times New Roman" w:hAnsiTheme="minorHAnsi" w:cstheme="minorHAnsi"/>
                <w:color w:val="17375D"/>
                <w:sz w:val="18"/>
                <w:szCs w:val="18"/>
                <w:lang w:val="sk-SK" w:eastAsia="cs-CZ"/>
              </w:rPr>
              <w:t xml:space="preserve"> </w:t>
            </w:r>
            <w:r w:rsidRPr="000E44AA">
              <w:rPr>
                <w:rFonts w:asciiTheme="minorHAnsi" w:eastAsia="Times New Roman" w:hAnsiTheme="minorHAnsi" w:cstheme="minorHAnsi"/>
                <w:color w:val="17375D"/>
                <w:sz w:val="18"/>
                <w:szCs w:val="18"/>
                <w:lang w:val="sk-SK" w:eastAsia="cs-CZ"/>
              </w:rPr>
              <w:t xml:space="preserve">R. Štefánika v Bratislave a letisku Poprad-Tatry </w:t>
            </w:r>
            <w:r w:rsidRPr="000E44AA">
              <w:rPr>
                <w:rFonts w:asciiTheme="minorHAnsi" w:eastAsia="Times New Roman" w:hAnsiTheme="minorHAnsi" w:cstheme="minorHAnsi"/>
                <w:color w:val="17375D"/>
                <w:sz w:val="18"/>
                <w:szCs w:val="18"/>
                <w:lang w:val="sk-SK" w:eastAsia="cs-CZ"/>
              </w:rPr>
              <w:br/>
              <w:t xml:space="preserve">• Budovania nových priestorov pre potreby odbavenia nákladnej dopravy na letisku Košice </w:t>
            </w:r>
            <w:r w:rsidRPr="000E44AA">
              <w:rPr>
                <w:rFonts w:asciiTheme="minorHAnsi" w:eastAsia="Times New Roman" w:hAnsiTheme="minorHAnsi" w:cstheme="minorHAnsi"/>
                <w:color w:val="17375D"/>
                <w:sz w:val="18"/>
                <w:szCs w:val="18"/>
                <w:lang w:val="sk-SK" w:eastAsia="cs-CZ"/>
              </w:rPr>
              <w:br/>
              <w:t xml:space="preserve">• Modernizácie prevádzkových priestorov (hangáru) na letisku Košice </w:t>
            </w:r>
            <w:r w:rsidRPr="000E44AA">
              <w:rPr>
                <w:rFonts w:asciiTheme="minorHAnsi" w:eastAsia="Times New Roman" w:hAnsiTheme="minorHAnsi" w:cstheme="minorHAnsi"/>
                <w:color w:val="17375D"/>
                <w:sz w:val="18"/>
                <w:szCs w:val="18"/>
                <w:lang w:val="sk-SK" w:eastAsia="cs-CZ"/>
              </w:rPr>
              <w:br/>
              <w:t>• Údržby a opravy letísk TEN-T</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3</w:t>
            </w:r>
          </w:p>
        </w:tc>
        <w:tc>
          <w:tcPr>
            <w:tcW w:w="108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08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w:t>
            </w:r>
          </w:p>
        </w:tc>
        <w:tc>
          <w:tcPr>
            <w:tcW w:w="810" w:type="dxa"/>
            <w:tcBorders>
              <w:right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9</w:t>
            </w:r>
          </w:p>
        </w:tc>
        <w:tc>
          <w:tcPr>
            <w:tcW w:w="900" w:type="dxa"/>
            <w:tcBorders>
              <w:lef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w:t>
            </w:r>
          </w:p>
        </w:tc>
      </w:tr>
      <w:tr w:rsidR="00F467EB" w:rsidRPr="000E44AA" w:rsidTr="00E72AC3">
        <w:trPr>
          <w:trHeight w:val="810"/>
        </w:trPr>
        <w:tc>
          <w:tcPr>
            <w:tcW w:w="915" w:type="dxa"/>
            <w:tcBorders>
              <w:left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w:t>
            </w:r>
          </w:p>
        </w:tc>
        <w:tc>
          <w:tcPr>
            <w:tcW w:w="153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 xml:space="preserve">Optimalizácia počtu letísk na území SR, ich rozsahu a charakteru poskytovaných služieb. </w:t>
            </w:r>
          </w:p>
        </w:tc>
        <w:tc>
          <w:tcPr>
            <w:tcW w:w="189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Podmienka pre efektívny rozvoj siete infraštruktúry leteckej dopravy</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3</w:t>
            </w:r>
          </w:p>
        </w:tc>
        <w:tc>
          <w:tcPr>
            <w:tcW w:w="108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08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810" w:type="dxa"/>
            <w:tcBorders>
              <w:right w:val="single" w:sz="8" w:space="0" w:color="FFFFFF" w:themeColor="background1"/>
            </w:tcBorders>
            <w:shd w:val="clear" w:color="000000" w:fill="A9D27F"/>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7</w:t>
            </w:r>
          </w:p>
        </w:tc>
        <w:tc>
          <w:tcPr>
            <w:tcW w:w="900" w:type="dxa"/>
            <w:tcBorders>
              <w:left w:val="single" w:sz="8" w:space="0" w:color="FFFFFF" w:themeColor="background1"/>
            </w:tcBorders>
            <w:shd w:val="clear" w:color="000000" w:fill="FCBF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r>
      <w:tr w:rsidR="00F467EB" w:rsidRPr="000E44AA" w:rsidTr="00E72AC3">
        <w:trPr>
          <w:trHeight w:val="1620"/>
        </w:trPr>
        <w:tc>
          <w:tcPr>
            <w:tcW w:w="915" w:type="dxa"/>
            <w:tcBorders>
              <w:left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3</w:t>
            </w:r>
          </w:p>
        </w:tc>
        <w:tc>
          <w:tcPr>
            <w:tcW w:w="1530" w:type="dxa"/>
            <w:shd w:val="clear" w:color="auto" w:fill="F2F2F2" w:themeFill="background1" w:themeFillShade="F2"/>
            <w:vAlign w:val="center"/>
            <w:hideMark/>
          </w:tcPr>
          <w:p w:rsidR="00F467EB" w:rsidRDefault="00F467EB" w:rsidP="00E72AC3">
            <w:pPr>
              <w:rPr>
                <w:rFonts w:asciiTheme="minorHAnsi" w:eastAsia="Times New Roman" w:hAnsiTheme="minorHAnsi" w:cstheme="minorHAnsi"/>
                <w:b/>
                <w:color w:val="0F243E"/>
                <w:sz w:val="18"/>
                <w:szCs w:val="18"/>
                <w:lang w:val="sk-SK" w:eastAsia="cs-CZ"/>
              </w:rPr>
            </w:pPr>
            <w:r w:rsidRPr="000E44AA">
              <w:rPr>
                <w:rFonts w:asciiTheme="minorHAnsi" w:eastAsia="Times New Roman" w:hAnsiTheme="minorHAnsi" w:cstheme="minorHAnsi"/>
                <w:color w:val="0F243E"/>
                <w:sz w:val="18"/>
                <w:szCs w:val="18"/>
                <w:lang w:val="sk-SK" w:eastAsia="cs-CZ"/>
              </w:rPr>
              <w:t xml:space="preserve">Vytvorenie podmienok </w:t>
            </w:r>
            <w:r>
              <w:rPr>
                <w:rFonts w:asciiTheme="minorHAnsi" w:eastAsia="Times New Roman" w:hAnsiTheme="minorHAnsi" w:cstheme="minorHAnsi"/>
                <w:color w:val="0F243E"/>
                <w:sz w:val="18"/>
                <w:szCs w:val="18"/>
                <w:lang w:val="sk-SK" w:eastAsia="cs-CZ"/>
              </w:rPr>
              <w:t>na</w:t>
            </w:r>
            <w:r w:rsidRPr="000E44AA">
              <w:rPr>
                <w:rFonts w:asciiTheme="minorHAnsi" w:eastAsia="Times New Roman" w:hAnsiTheme="minorHAnsi" w:cstheme="minorHAnsi"/>
                <w:color w:val="0F243E"/>
                <w:sz w:val="18"/>
                <w:szCs w:val="18"/>
                <w:lang w:val="sk-SK" w:eastAsia="cs-CZ"/>
              </w:rPr>
              <w:t xml:space="preserve"> zabezpečovanie bezpečnej prevádzky leteckej dopravy (</w:t>
            </w:r>
            <w:proofErr w:type="spellStart"/>
            <w:r w:rsidRPr="000E44AA">
              <w:rPr>
                <w:rFonts w:asciiTheme="minorHAnsi" w:eastAsia="Times New Roman" w:hAnsiTheme="minorHAnsi" w:cstheme="minorHAnsi"/>
                <w:color w:val="0F243E"/>
                <w:sz w:val="18"/>
                <w:szCs w:val="18"/>
                <w:lang w:val="sk-SK" w:eastAsia="cs-CZ"/>
              </w:rPr>
              <w:t>Safety</w:t>
            </w:r>
            <w:proofErr w:type="spellEnd"/>
            <w:r w:rsidRPr="000E44AA">
              <w:rPr>
                <w:rFonts w:asciiTheme="minorHAnsi" w:eastAsia="Times New Roman" w:hAnsiTheme="minorHAnsi" w:cstheme="minorHAnsi"/>
                <w:color w:val="0F243E"/>
                <w:sz w:val="18"/>
                <w:szCs w:val="18"/>
                <w:lang w:val="sk-SK" w:eastAsia="cs-CZ"/>
              </w:rPr>
              <w:t>)</w:t>
            </w:r>
          </w:p>
        </w:tc>
        <w:tc>
          <w:tcPr>
            <w:tcW w:w="189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Kontinuálne vytváranie podmienok pre funkčný výkon činností spojených so zabezpečovaním bezpečnej prevádzky leteckej dopravy (</w:t>
            </w:r>
            <w:proofErr w:type="spellStart"/>
            <w:r w:rsidRPr="000E44AA">
              <w:rPr>
                <w:rFonts w:asciiTheme="minorHAnsi" w:eastAsia="Times New Roman" w:hAnsiTheme="minorHAnsi" w:cstheme="minorHAnsi"/>
                <w:color w:val="17375D"/>
                <w:sz w:val="18"/>
                <w:szCs w:val="18"/>
                <w:lang w:val="sk-SK" w:eastAsia="cs-CZ"/>
              </w:rPr>
              <w:t>Safety</w:t>
            </w:r>
            <w:proofErr w:type="spellEnd"/>
            <w:r w:rsidRPr="000E44AA">
              <w:rPr>
                <w:rFonts w:asciiTheme="minorHAnsi" w:eastAsia="Times New Roman" w:hAnsiTheme="minorHAnsi" w:cstheme="minorHAnsi"/>
                <w:color w:val="17375D"/>
                <w:sz w:val="18"/>
                <w:szCs w:val="18"/>
                <w:lang w:val="sk-SK" w:eastAsia="cs-CZ"/>
              </w:rPr>
              <w:t xml:space="preserve">) v podobe technickej a technologickej infraštruktúry leteckej </w:t>
            </w:r>
            <w:r w:rsidRPr="000E44AA">
              <w:rPr>
                <w:rFonts w:asciiTheme="minorHAnsi" w:eastAsia="Times New Roman" w:hAnsiTheme="minorHAnsi" w:cstheme="minorHAnsi"/>
                <w:color w:val="17375D"/>
                <w:sz w:val="18"/>
                <w:szCs w:val="18"/>
                <w:lang w:val="sk-SK" w:eastAsia="cs-CZ"/>
              </w:rPr>
              <w:lastRenderedPageBreak/>
              <w:t>dopravy pre výkon daných činností vrátane riadenia ľudských zdrojov.</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lastRenderedPageBreak/>
              <w:t>0</w:t>
            </w:r>
          </w:p>
        </w:tc>
        <w:tc>
          <w:tcPr>
            <w:tcW w:w="108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08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810" w:type="dxa"/>
            <w:tcBorders>
              <w:bottom w:val="single" w:sz="8" w:space="0" w:color="FFFFFF" w:themeColor="background1"/>
              <w:righ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00" w:type="dxa"/>
            <w:tcBorders>
              <w:left w:val="single" w:sz="8" w:space="0" w:color="FFFFFF" w:themeColor="background1"/>
              <w:bottom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3</w:t>
            </w:r>
          </w:p>
        </w:tc>
      </w:tr>
      <w:tr w:rsidR="00F467EB" w:rsidRPr="000E44AA" w:rsidTr="00E72AC3">
        <w:trPr>
          <w:trHeight w:val="1620"/>
        </w:trPr>
        <w:tc>
          <w:tcPr>
            <w:tcW w:w="915" w:type="dxa"/>
            <w:tcBorders>
              <w:left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lastRenderedPageBreak/>
              <w:t>4</w:t>
            </w:r>
          </w:p>
        </w:tc>
        <w:tc>
          <w:tcPr>
            <w:tcW w:w="1530" w:type="dxa"/>
            <w:shd w:val="clear" w:color="auto" w:fill="F2F2F2" w:themeFill="background1" w:themeFillShade="F2"/>
            <w:vAlign w:val="center"/>
            <w:hideMark/>
          </w:tcPr>
          <w:p w:rsidR="00F467EB" w:rsidRDefault="00F467EB" w:rsidP="00E72AC3">
            <w:pPr>
              <w:rPr>
                <w:rFonts w:asciiTheme="minorHAnsi" w:eastAsia="Times New Roman" w:hAnsiTheme="minorHAnsi" w:cstheme="minorHAnsi"/>
                <w:b/>
                <w:color w:val="0F243E"/>
                <w:sz w:val="18"/>
                <w:szCs w:val="18"/>
                <w:lang w:val="sk-SK" w:eastAsia="cs-CZ"/>
              </w:rPr>
            </w:pPr>
            <w:r w:rsidRPr="000E44AA">
              <w:rPr>
                <w:rFonts w:asciiTheme="minorHAnsi" w:eastAsia="Times New Roman" w:hAnsiTheme="minorHAnsi" w:cstheme="minorHAnsi"/>
                <w:color w:val="0F243E"/>
                <w:sz w:val="18"/>
                <w:szCs w:val="18"/>
                <w:lang w:val="sk-SK" w:eastAsia="cs-CZ"/>
              </w:rPr>
              <w:t xml:space="preserve">Aplikácia nástrojov </w:t>
            </w:r>
            <w:r>
              <w:rPr>
                <w:rFonts w:asciiTheme="minorHAnsi" w:eastAsia="Times New Roman" w:hAnsiTheme="minorHAnsi" w:cstheme="minorHAnsi"/>
                <w:color w:val="0F243E"/>
                <w:sz w:val="18"/>
                <w:szCs w:val="18"/>
                <w:lang w:val="sk-SK" w:eastAsia="cs-CZ"/>
              </w:rPr>
              <w:t>na</w:t>
            </w:r>
            <w:r w:rsidRPr="000E44AA">
              <w:rPr>
                <w:rFonts w:asciiTheme="minorHAnsi" w:eastAsia="Times New Roman" w:hAnsiTheme="minorHAnsi" w:cstheme="minorHAnsi"/>
                <w:color w:val="0F243E"/>
                <w:sz w:val="18"/>
                <w:szCs w:val="18"/>
                <w:lang w:val="sk-SK" w:eastAsia="cs-CZ"/>
              </w:rPr>
              <w:t xml:space="preserve"> efektívnu elimináciu rizík spojených s ochranou životného prostredia a znižovanie negatívnych dopadov na obyvateľstvo</w:t>
            </w:r>
          </w:p>
        </w:tc>
        <w:tc>
          <w:tcPr>
            <w:tcW w:w="189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Aplikácia nástrojov a realizácia nevyhnutných investícií do infraštruktúry letísk pre efektívnu elimináciu rizík spojených s ochranou životného prostredia a znižovanie negatívnych dopadov na obyvateľstvo nevynímajúc kontinuálny monitoring činiteľov (hluk, emisie, kvalita podzemných vôd).</w:t>
            </w:r>
          </w:p>
        </w:tc>
        <w:tc>
          <w:tcPr>
            <w:tcW w:w="81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08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08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17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0</w:t>
            </w:r>
          </w:p>
        </w:tc>
        <w:tc>
          <w:tcPr>
            <w:tcW w:w="144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810" w:type="dxa"/>
            <w:tcBorders>
              <w:righ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00" w:type="dxa"/>
            <w:tcBorders>
              <w:left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3</w:t>
            </w:r>
          </w:p>
        </w:tc>
      </w:tr>
    </w:tbl>
    <w:p w:rsidR="00F467EB" w:rsidRPr="000E44AA" w:rsidRDefault="00F467EB" w:rsidP="00F467EB">
      <w:pPr>
        <w:rPr>
          <w:rFonts w:asciiTheme="minorHAnsi" w:hAnsiTheme="minorHAnsi" w:cstheme="minorHAnsi"/>
          <w:lang w:val="sk-SK" w:eastAsia="cs-CZ"/>
        </w:rPr>
        <w:sectPr w:rsidR="00F467EB" w:rsidRPr="000E44AA" w:rsidSect="00693EFE">
          <w:headerReference w:type="default" r:id="rId56"/>
          <w:headerReference w:type="first" r:id="rId57"/>
          <w:pgSz w:w="16838" w:h="11906" w:orient="landscape"/>
          <w:pgMar w:top="1417" w:right="1453" w:bottom="707" w:left="1417" w:header="708" w:footer="235" w:gutter="0"/>
          <w:cols w:space="708"/>
          <w:docGrid w:linePitch="360"/>
        </w:sectPr>
      </w:pP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 xml:space="preserve">Kľúčové opatrenia vo vodnej doprave </w:t>
      </w:r>
    </w:p>
    <w:p w:rsidR="00F467EB"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uvedená tabuľka zhŕňa kľúčové opatrenia infraštruktúrneho charakteru podsektora vodnej dopravy uvedené v kapitole 4.4.5, ktoré je nutné realizovať. Súčasne je uvedené aj bodové hodnotenie jednotlivých parametrov, na základe ktorého bola stanovená konečná priorita.</w:t>
      </w:r>
    </w:p>
    <w:p w:rsidR="00693EFE" w:rsidRPr="000E44AA" w:rsidRDefault="00693EFE" w:rsidP="00F467EB">
      <w:pPr>
        <w:rPr>
          <w:rFonts w:asciiTheme="minorHAnsi" w:hAnsiTheme="minorHAnsi" w:cstheme="minorHAnsi"/>
          <w:lang w:val="sk-SK" w:eastAsia="cs-CZ"/>
        </w:rPr>
        <w:sectPr w:rsidR="00693EFE" w:rsidRPr="000E44AA" w:rsidSect="00693EFE">
          <w:headerReference w:type="default" r:id="rId58"/>
          <w:headerReference w:type="first" r:id="rId59"/>
          <w:pgSz w:w="11906" w:h="16838"/>
          <w:pgMar w:top="1452" w:right="1134" w:bottom="1418" w:left="1418" w:header="709" w:footer="232" w:gutter="0"/>
          <w:cols w:space="708"/>
          <w:docGrid w:linePitch="360"/>
        </w:sectPr>
      </w:pPr>
    </w:p>
    <w:p w:rsidR="00F467EB" w:rsidRPr="000E44AA" w:rsidRDefault="00F467EB" w:rsidP="00693EFE">
      <w:pPr>
        <w:pStyle w:val="phTab"/>
      </w:pPr>
      <w:bookmarkStart w:id="7600" w:name="_Toc358973610"/>
      <w:bookmarkStart w:id="7601" w:name="_Toc362857059"/>
      <w:r w:rsidRPr="000E44AA">
        <w:lastRenderedPageBreak/>
        <w:t>Zhrnutie a prioritizácia infraštruktúrnych opatrení vo vodnej doprave</w:t>
      </w:r>
      <w:bookmarkEnd w:id="7600"/>
      <w:bookmarkEnd w:id="7601"/>
    </w:p>
    <w:tbl>
      <w:tblPr>
        <w:tblW w:w="14269" w:type="dxa"/>
        <w:tblInd w:w="65" w:type="dxa"/>
        <w:tblLayout w:type="fixed"/>
        <w:tblCellMar>
          <w:left w:w="70" w:type="dxa"/>
          <w:right w:w="70" w:type="dxa"/>
        </w:tblCellMar>
        <w:tblLook w:val="04A0"/>
      </w:tblPr>
      <w:tblGrid>
        <w:gridCol w:w="995"/>
        <w:gridCol w:w="1278"/>
        <w:gridCol w:w="1985"/>
        <w:gridCol w:w="1057"/>
        <w:gridCol w:w="1530"/>
        <w:gridCol w:w="1620"/>
        <w:gridCol w:w="990"/>
        <w:gridCol w:w="1440"/>
        <w:gridCol w:w="1350"/>
        <w:gridCol w:w="943"/>
        <w:gridCol w:w="1081"/>
      </w:tblGrid>
      <w:tr w:rsidR="00F467EB" w:rsidRPr="000E44AA" w:rsidTr="00770734">
        <w:trPr>
          <w:cantSplit/>
          <w:trHeight w:val="300"/>
          <w:tblHeader/>
        </w:trPr>
        <w:tc>
          <w:tcPr>
            <w:tcW w:w="9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Opatrenie č.</w:t>
            </w:r>
          </w:p>
        </w:tc>
        <w:tc>
          <w:tcPr>
            <w:tcW w:w="1278"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Názov opatrenia</w:t>
            </w:r>
          </w:p>
        </w:tc>
        <w:tc>
          <w:tcPr>
            <w:tcW w:w="198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Stručný popis</w:t>
            </w:r>
          </w:p>
        </w:tc>
        <w:tc>
          <w:tcPr>
            <w:tcW w:w="105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Vzťah k TEN-T</w:t>
            </w:r>
          </w:p>
        </w:tc>
        <w:tc>
          <w:tcPr>
            <w:tcW w:w="153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Vplyv na osobn</w:t>
            </w:r>
            <w:r>
              <w:rPr>
                <w:rFonts w:asciiTheme="minorHAnsi" w:eastAsia="Times New Roman" w:hAnsiTheme="minorHAnsi" w:cstheme="minorHAnsi"/>
                <w:b/>
                <w:bCs/>
                <w:color w:val="FFFFFF"/>
                <w:sz w:val="18"/>
                <w:szCs w:val="18"/>
                <w:lang w:val="sk-SK" w:eastAsia="cs-CZ"/>
              </w:rPr>
              <w:t>ú</w:t>
            </w:r>
            <w:r w:rsidRPr="000E44AA">
              <w:rPr>
                <w:rFonts w:asciiTheme="minorHAnsi" w:eastAsia="Times New Roman" w:hAnsiTheme="minorHAnsi" w:cstheme="minorHAnsi"/>
                <w:b/>
                <w:bCs/>
                <w:color w:val="FFFFFF"/>
                <w:sz w:val="18"/>
                <w:szCs w:val="18"/>
                <w:lang w:val="sk-SK" w:eastAsia="cs-CZ"/>
              </w:rPr>
              <w:t xml:space="preserve"> dopravu</w:t>
            </w:r>
          </w:p>
        </w:tc>
        <w:tc>
          <w:tcPr>
            <w:tcW w:w="162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Vplyv na nákladnú dopravu</w:t>
            </w:r>
          </w:p>
        </w:tc>
        <w:tc>
          <w:tcPr>
            <w:tcW w:w="3780"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Rieši úzke miesta</w:t>
            </w:r>
          </w:p>
        </w:tc>
        <w:tc>
          <w:tcPr>
            <w:tcW w:w="9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Súčet</w:t>
            </w:r>
          </w:p>
        </w:tc>
        <w:tc>
          <w:tcPr>
            <w:tcW w:w="108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Priorita</w:t>
            </w:r>
          </w:p>
        </w:tc>
      </w:tr>
      <w:tr w:rsidR="00F467EB" w:rsidRPr="000E44AA" w:rsidTr="00770734">
        <w:trPr>
          <w:cantSplit/>
          <w:trHeight w:val="630"/>
          <w:tblHeader/>
        </w:trPr>
        <w:tc>
          <w:tcPr>
            <w:tcW w:w="995" w:type="dxa"/>
            <w:vMerge/>
            <w:tcBorders>
              <w:left w:val="single" w:sz="8" w:space="0" w:color="FFFFFF" w:themeColor="background1"/>
              <w:bottom w:val="single" w:sz="8" w:space="0" w:color="FFFFFF" w:themeColor="background1"/>
              <w:righ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278" w:type="dxa"/>
            <w:vMerge/>
            <w:tcBorders>
              <w:left w:val="single" w:sz="8" w:space="0" w:color="FFFFFF" w:themeColor="background1"/>
              <w:bottom w:val="single" w:sz="8" w:space="0" w:color="FFFFFF" w:themeColor="background1"/>
              <w:righ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985" w:type="dxa"/>
            <w:vMerge/>
            <w:tcBorders>
              <w:left w:val="single" w:sz="8" w:space="0" w:color="FFFFFF" w:themeColor="background1"/>
              <w:bottom w:val="single" w:sz="8" w:space="0" w:color="FFFFFF" w:themeColor="background1"/>
              <w:righ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057" w:type="dxa"/>
            <w:vMerge/>
            <w:tcBorders>
              <w:left w:val="single" w:sz="8" w:space="0" w:color="FFFFFF" w:themeColor="background1"/>
              <w:bottom w:val="single" w:sz="8" w:space="0" w:color="FFFFFF" w:themeColor="background1"/>
              <w:righ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530" w:type="dxa"/>
            <w:vMerge/>
            <w:tcBorders>
              <w:left w:val="single" w:sz="8" w:space="0" w:color="FFFFFF" w:themeColor="background1"/>
              <w:bottom w:val="single" w:sz="8" w:space="0" w:color="FFFFFF" w:themeColor="background1"/>
              <w:righ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620" w:type="dxa"/>
            <w:vMerge/>
            <w:tcBorders>
              <w:left w:val="single" w:sz="8" w:space="0" w:color="FFFFFF" w:themeColor="background1"/>
              <w:bottom w:val="single" w:sz="8" w:space="0" w:color="FFFFFF" w:themeColor="background1"/>
              <w:righ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9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Kapacita</w:t>
            </w:r>
          </w:p>
        </w:tc>
        <w:tc>
          <w:tcPr>
            <w:tcW w:w="14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Plavebná hĺbka</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Par. plav. dráhy</w:t>
            </w:r>
          </w:p>
        </w:tc>
        <w:tc>
          <w:tcPr>
            <w:tcW w:w="9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c>
          <w:tcPr>
            <w:tcW w:w="108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F467EB" w:rsidRPr="000E44AA" w:rsidRDefault="00F467EB" w:rsidP="00E72AC3">
            <w:pPr>
              <w:spacing w:before="0" w:after="0" w:line="240" w:lineRule="auto"/>
              <w:jc w:val="left"/>
              <w:rPr>
                <w:rFonts w:asciiTheme="minorHAnsi" w:eastAsia="Times New Roman" w:hAnsiTheme="minorHAnsi" w:cstheme="minorHAnsi"/>
                <w:b/>
                <w:bCs/>
                <w:color w:val="FFFFFF"/>
                <w:sz w:val="18"/>
                <w:szCs w:val="18"/>
                <w:lang w:val="sk-SK" w:eastAsia="cs-CZ"/>
              </w:rPr>
            </w:pPr>
          </w:p>
        </w:tc>
      </w:tr>
      <w:tr w:rsidR="00F467EB" w:rsidRPr="000E44AA" w:rsidTr="00770734">
        <w:trPr>
          <w:trHeight w:val="810"/>
        </w:trPr>
        <w:tc>
          <w:tcPr>
            <w:tcW w:w="995" w:type="dxa"/>
            <w:tcBorders>
              <w:top w:val="single" w:sz="8" w:space="0" w:color="FFFFFF" w:themeColor="background1"/>
              <w:left w:val="single" w:sz="8" w:space="0" w:color="FFFFFF" w:themeColor="background1"/>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1</w:t>
            </w:r>
          </w:p>
        </w:tc>
        <w:tc>
          <w:tcPr>
            <w:tcW w:w="1278"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Technické opatrenia na odstránenie prekážok a vyriešenie splavnosti na Dunaji</w:t>
            </w:r>
          </w:p>
        </w:tc>
        <w:tc>
          <w:tcPr>
            <w:tcW w:w="1985"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Implementácia technických opatrení na odstránenie prekážok a vyriešenie splavnosti na Dunaji na r. km 1880,260 - 1843,000</w:t>
            </w:r>
          </w:p>
        </w:tc>
        <w:tc>
          <w:tcPr>
            <w:tcW w:w="1057"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5</w:t>
            </w:r>
          </w:p>
        </w:tc>
        <w:tc>
          <w:tcPr>
            <w:tcW w:w="153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62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9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44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35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43" w:type="dxa"/>
            <w:tcBorders>
              <w:top w:val="single" w:sz="8" w:space="0" w:color="FFFFFF" w:themeColor="background1"/>
              <w:bottom w:val="single" w:sz="8" w:space="0" w:color="FFFFFF" w:themeColor="background1"/>
              <w:right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15</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w:t>
            </w:r>
          </w:p>
        </w:tc>
      </w:tr>
      <w:tr w:rsidR="00F467EB" w:rsidRPr="000E44AA" w:rsidTr="00770734">
        <w:trPr>
          <w:trHeight w:val="1080"/>
        </w:trPr>
        <w:tc>
          <w:tcPr>
            <w:tcW w:w="995" w:type="dxa"/>
            <w:tcBorders>
              <w:top w:val="single" w:sz="8" w:space="0" w:color="FFFFFF" w:themeColor="background1"/>
              <w:left w:val="single" w:sz="8" w:space="0" w:color="FFFFFF" w:themeColor="background1"/>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4</w:t>
            </w:r>
          </w:p>
        </w:tc>
        <w:tc>
          <w:tcPr>
            <w:tcW w:w="1278"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 xml:space="preserve">Implementácia technických opatrení na odstránenie prekážok a vyriešenie splavnosti na Vážskej vodnej ceste </w:t>
            </w:r>
          </w:p>
        </w:tc>
        <w:tc>
          <w:tcPr>
            <w:tcW w:w="1985"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Dobudovaním chýbajúcich objektov sa zabezpečia optimálne plavebné podmienky na Vážskej vodnej ceste.</w:t>
            </w:r>
          </w:p>
        </w:tc>
        <w:tc>
          <w:tcPr>
            <w:tcW w:w="1057"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5</w:t>
            </w:r>
          </w:p>
        </w:tc>
        <w:tc>
          <w:tcPr>
            <w:tcW w:w="153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62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9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44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35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43" w:type="dxa"/>
            <w:tcBorders>
              <w:top w:val="single" w:sz="8" w:space="0" w:color="FFFFFF" w:themeColor="background1"/>
              <w:bottom w:val="single" w:sz="8" w:space="0" w:color="FFFFFF" w:themeColor="background1"/>
              <w:right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15</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w:t>
            </w:r>
          </w:p>
        </w:tc>
      </w:tr>
      <w:tr w:rsidR="00F467EB" w:rsidRPr="000E44AA" w:rsidTr="00770734">
        <w:trPr>
          <w:trHeight w:val="1350"/>
        </w:trPr>
        <w:tc>
          <w:tcPr>
            <w:tcW w:w="995" w:type="dxa"/>
            <w:tcBorders>
              <w:top w:val="single" w:sz="8" w:space="0" w:color="FFFFFF" w:themeColor="background1"/>
              <w:left w:val="single" w:sz="8" w:space="0" w:color="FFFFFF" w:themeColor="background1"/>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2</w:t>
            </w:r>
          </w:p>
        </w:tc>
        <w:tc>
          <w:tcPr>
            <w:tcW w:w="1278"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Modernizácia a výstavba verejného prístavu Bratislava</w:t>
            </w:r>
          </w:p>
        </w:tc>
        <w:tc>
          <w:tcPr>
            <w:tcW w:w="1985"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Modernizácia a obnova jednotlivých zariadení a súčastí prístavu, ktoré nevyhovujú bezpečnostným kritériám obsluhy plavidiel, bezpečného pohybu členov posádok plavidiel a prístavného personálu.</w:t>
            </w:r>
          </w:p>
        </w:tc>
        <w:tc>
          <w:tcPr>
            <w:tcW w:w="1057"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3</w:t>
            </w:r>
          </w:p>
        </w:tc>
        <w:tc>
          <w:tcPr>
            <w:tcW w:w="153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62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9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44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35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43" w:type="dxa"/>
            <w:tcBorders>
              <w:top w:val="single" w:sz="8" w:space="0" w:color="FFFFFF" w:themeColor="background1"/>
              <w:bottom w:val="single" w:sz="8" w:space="0" w:color="FFFFFF" w:themeColor="background1"/>
              <w:right w:val="single" w:sz="8" w:space="0" w:color="FFFFFF" w:themeColor="background1"/>
            </w:tcBorders>
            <w:shd w:val="clear" w:color="000000" w:fill="FCBF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CCDD8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r>
      <w:tr w:rsidR="00F467EB" w:rsidRPr="000E44AA" w:rsidTr="00770734">
        <w:trPr>
          <w:trHeight w:val="1350"/>
        </w:trPr>
        <w:tc>
          <w:tcPr>
            <w:tcW w:w="995" w:type="dxa"/>
            <w:tcBorders>
              <w:top w:val="single" w:sz="8" w:space="0" w:color="FFFFFF" w:themeColor="background1"/>
              <w:left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sz w:val="18"/>
                <w:szCs w:val="18"/>
                <w:lang w:val="sk-SK" w:eastAsia="cs-CZ"/>
              </w:rPr>
            </w:pPr>
            <w:r w:rsidRPr="000E44AA">
              <w:rPr>
                <w:rFonts w:asciiTheme="minorHAnsi" w:eastAsia="Times New Roman" w:hAnsiTheme="minorHAnsi" w:cstheme="minorHAnsi"/>
                <w:b/>
                <w:bCs/>
                <w:color w:val="FFFFFF"/>
                <w:sz w:val="18"/>
                <w:szCs w:val="18"/>
                <w:lang w:val="sk-SK" w:eastAsia="cs-CZ"/>
              </w:rPr>
              <w:t>3</w:t>
            </w:r>
          </w:p>
        </w:tc>
        <w:tc>
          <w:tcPr>
            <w:tcW w:w="1278"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Modernizácia a výstavba verejného prístavu Komárno</w:t>
            </w:r>
          </w:p>
        </w:tc>
        <w:tc>
          <w:tcPr>
            <w:tcW w:w="1985"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Modernizácia a obnova jednotlivých zariadení a súčastí prístavu, ktoré nevyhovujú bezpečnostným kritériám obsluhy plavidiel, bezpečného pohybu členov posádok plavidiel a prístavného personálu.</w:t>
            </w:r>
          </w:p>
        </w:tc>
        <w:tc>
          <w:tcPr>
            <w:tcW w:w="1057"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3</w:t>
            </w:r>
          </w:p>
        </w:tc>
        <w:tc>
          <w:tcPr>
            <w:tcW w:w="153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w:t>
            </w:r>
          </w:p>
        </w:tc>
        <w:tc>
          <w:tcPr>
            <w:tcW w:w="162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9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w:t>
            </w:r>
          </w:p>
        </w:tc>
        <w:tc>
          <w:tcPr>
            <w:tcW w:w="144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135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2</w:t>
            </w:r>
          </w:p>
        </w:tc>
        <w:tc>
          <w:tcPr>
            <w:tcW w:w="943" w:type="dxa"/>
            <w:tcBorders>
              <w:top w:val="single" w:sz="8" w:space="0" w:color="FFFFFF" w:themeColor="background1"/>
              <w:bottom w:val="single" w:sz="8" w:space="0" w:color="FFFFFF" w:themeColor="background1"/>
              <w:right w:val="single" w:sz="8" w:space="0" w:color="FFFFFF" w:themeColor="background1"/>
            </w:tcBorders>
            <w:shd w:val="clear" w:color="000000" w:fill="F8696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11</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63BE7B"/>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17375D"/>
                <w:sz w:val="18"/>
                <w:szCs w:val="18"/>
                <w:lang w:val="sk-SK" w:eastAsia="cs-CZ"/>
              </w:rPr>
            </w:pPr>
            <w:r w:rsidRPr="000E44AA">
              <w:rPr>
                <w:rFonts w:asciiTheme="minorHAnsi" w:eastAsia="Times New Roman" w:hAnsiTheme="minorHAnsi" w:cstheme="minorHAnsi"/>
                <w:color w:val="17375D"/>
                <w:sz w:val="18"/>
                <w:szCs w:val="18"/>
                <w:lang w:val="sk-SK" w:eastAsia="cs-CZ"/>
              </w:rPr>
              <w:t>3</w:t>
            </w:r>
          </w:p>
        </w:tc>
      </w:tr>
    </w:tbl>
    <w:p w:rsidR="00F467EB" w:rsidRPr="000E44AA" w:rsidRDefault="00F467EB" w:rsidP="00F467EB">
      <w:pPr>
        <w:spacing w:before="0" w:after="0" w:line="240" w:lineRule="auto"/>
        <w:jc w:val="left"/>
        <w:rPr>
          <w:rFonts w:asciiTheme="minorHAnsi" w:hAnsiTheme="minorHAnsi" w:cstheme="minorHAnsi"/>
          <w:b/>
          <w:color w:val="002060"/>
          <w:sz w:val="28"/>
          <w:szCs w:val="28"/>
          <w:lang w:val="sk-SK" w:eastAsia="cs-CZ"/>
        </w:rPr>
        <w:sectPr w:rsidR="00F467EB" w:rsidRPr="000E44AA" w:rsidSect="00693EFE">
          <w:headerReference w:type="default" r:id="rId60"/>
          <w:headerReference w:type="first" r:id="rId61"/>
          <w:pgSz w:w="16838" w:h="11906" w:orient="landscape"/>
          <w:pgMar w:top="1417" w:right="1453" w:bottom="707" w:left="1417" w:header="708" w:footer="235" w:gutter="0"/>
          <w:cols w:space="708"/>
          <w:docGrid w:linePitch="360"/>
        </w:sectPr>
      </w:pPr>
      <w:bookmarkStart w:id="7602" w:name="_Toc358632972"/>
      <w:bookmarkStart w:id="7603" w:name="_Toc358650682"/>
      <w:bookmarkStart w:id="7604" w:name="_Toc358650768"/>
      <w:bookmarkStart w:id="7605" w:name="_Toc358650864"/>
      <w:bookmarkStart w:id="7606" w:name="_Toc358632973"/>
      <w:bookmarkEnd w:id="7602"/>
      <w:bookmarkEnd w:id="7603"/>
      <w:bookmarkEnd w:id="7604"/>
      <w:bookmarkEnd w:id="7605"/>
      <w:bookmarkEnd w:id="7606"/>
    </w:p>
    <w:p w:rsidR="00F467EB" w:rsidRPr="000E44AA" w:rsidRDefault="00F467EB" w:rsidP="00F467EB">
      <w:pPr>
        <w:pStyle w:val="DSS2Nadpis2"/>
        <w:rPr>
          <w:rFonts w:asciiTheme="minorHAnsi" w:hAnsiTheme="minorHAnsi" w:cstheme="minorHAnsi"/>
          <w:lang w:val="sk-SK" w:eastAsia="cs-CZ"/>
        </w:rPr>
      </w:pPr>
      <w:bookmarkStart w:id="7607" w:name="_Toc362359041"/>
      <w:r w:rsidRPr="000E44AA">
        <w:rPr>
          <w:rFonts w:asciiTheme="minorHAnsi" w:hAnsiTheme="minorHAnsi" w:cstheme="minorHAnsi"/>
          <w:lang w:val="sk-SK" w:eastAsia="cs-CZ"/>
        </w:rPr>
        <w:lastRenderedPageBreak/>
        <w:t>Opatrenia súvisiace s bezpečnosťou</w:t>
      </w:r>
      <w:bookmarkEnd w:id="7607"/>
    </w:p>
    <w:p w:rsidR="00F467EB" w:rsidRPr="000E44AA" w:rsidRDefault="00F467EB" w:rsidP="00F467EB">
      <w:pPr>
        <w:pStyle w:val="DSS2Nadpis3"/>
        <w:rPr>
          <w:rFonts w:asciiTheme="minorHAnsi" w:hAnsiTheme="minorHAnsi" w:cstheme="minorHAnsi"/>
          <w:noProof w:val="0"/>
          <w:lang w:val="sk-SK"/>
        </w:rPr>
      </w:pPr>
      <w:bookmarkStart w:id="7608" w:name="_Toc357946534"/>
      <w:r w:rsidRPr="000E44AA">
        <w:rPr>
          <w:rFonts w:asciiTheme="minorHAnsi" w:hAnsiTheme="minorHAnsi" w:cstheme="minorHAnsi"/>
          <w:noProof w:val="0"/>
          <w:lang w:val="sk-SK"/>
        </w:rPr>
        <w:t>Cestná doprava</w:t>
      </w:r>
      <w:bookmarkEnd w:id="7608"/>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Prevencia vzniku a odstránenie KNL</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rámci tejto priority je okrem osvety a zberu údajov potrebné budovať koridory pre migráciu zveri (ekodukty) a oplotenie v kritických úsekoch diaľnic D1, D2, D3 a rýchlostnej </w:t>
      </w:r>
      <w:r w:rsidR="00693EFE">
        <w:rPr>
          <w:rFonts w:asciiTheme="minorHAnsi" w:hAnsiTheme="minorHAnsi" w:cstheme="minorHAnsi"/>
          <w:lang w:val="sk-SK"/>
        </w:rPr>
        <w:t>cesty R1, osadiť úseky ciest I. </w:t>
      </w:r>
      <w:r w:rsidRPr="000E44AA">
        <w:rPr>
          <w:rFonts w:asciiTheme="minorHAnsi" w:hAnsiTheme="minorHAnsi" w:cstheme="minorHAnsi"/>
          <w:lang w:val="sk-SK"/>
        </w:rPr>
        <w:t>triedy, najmä v intravilánoch miest meračmi rýchlosti, budovať delia</w:t>
      </w:r>
      <w:r w:rsidR="00693EFE">
        <w:rPr>
          <w:rFonts w:asciiTheme="minorHAnsi" w:hAnsiTheme="minorHAnsi" w:cstheme="minorHAnsi"/>
          <w:lang w:val="sk-SK"/>
        </w:rPr>
        <w:t>ce ostrovčeky na pr</w:t>
      </w:r>
      <w:r w:rsidR="003F2B16">
        <w:rPr>
          <w:rFonts w:asciiTheme="minorHAnsi" w:hAnsiTheme="minorHAnsi" w:cstheme="minorHAnsi"/>
          <w:lang w:val="sk-SK"/>
        </w:rPr>
        <w:t>i</w:t>
      </w:r>
      <w:r w:rsidR="00693EFE">
        <w:rPr>
          <w:rFonts w:asciiTheme="minorHAnsi" w:hAnsiTheme="minorHAnsi" w:cstheme="minorHAnsi"/>
          <w:lang w:val="sk-SK"/>
        </w:rPr>
        <w:t>echodoch pre </w:t>
      </w:r>
      <w:r w:rsidRPr="000E44AA">
        <w:rPr>
          <w:rFonts w:asciiTheme="minorHAnsi" w:hAnsiTheme="minorHAnsi" w:cstheme="minorHAnsi"/>
          <w:lang w:val="sk-SK"/>
        </w:rPr>
        <w:t>chodcov na cestách I. triedy a realizovať ďalšie opatrenia na odstránenie a prevenciu KNL.</w:t>
      </w:r>
    </w:p>
    <w:p w:rsidR="00F467EB" w:rsidRDefault="00F467EB" w:rsidP="00F467EB">
      <w:pPr>
        <w:rPr>
          <w:rFonts w:asciiTheme="minorHAnsi" w:hAnsiTheme="minorHAnsi" w:cstheme="minorHAnsi"/>
          <w:lang w:val="sk-SK"/>
        </w:rPr>
      </w:pPr>
      <w:r w:rsidRPr="000E44AA">
        <w:rPr>
          <w:rFonts w:asciiTheme="minorHAnsi" w:hAnsiTheme="minorHAnsi" w:cstheme="minorHAnsi"/>
          <w:lang w:val="sk-SK"/>
        </w:rPr>
        <w:t>Taktiež je potrebná výmena a doplnenie bezpečnostných technických zariadení na starších prevádzkovaných úsekoch diaľnic a rýchlostných ciest. Takisto na cestách I. triedy je potrebná modernizácia viacerých úsekov a mostov, obnova a doplnenie bezpečn</w:t>
      </w:r>
      <w:r w:rsidR="00693EFE">
        <w:rPr>
          <w:rFonts w:asciiTheme="minorHAnsi" w:hAnsiTheme="minorHAnsi" w:cstheme="minorHAnsi"/>
          <w:lang w:val="sk-SK"/>
        </w:rPr>
        <w:t>ostných technických zariadení a </w:t>
      </w:r>
      <w:r w:rsidRPr="000E44AA">
        <w:rPr>
          <w:rFonts w:asciiTheme="minorHAnsi" w:hAnsiTheme="minorHAnsi" w:cstheme="minorHAnsi"/>
          <w:lang w:val="sk-SK"/>
        </w:rPr>
        <w:t>odstraňovanie zosuvov.</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lang w:val="sk-SK"/>
        </w:rPr>
      </w:pPr>
      <w:r>
        <w:rPr>
          <w:rFonts w:asciiTheme="minorHAnsi" w:hAnsiTheme="minorHAnsi" w:cstheme="minorHAnsi"/>
          <w:lang w:val="sk-SK"/>
        </w:rPr>
        <w:t>SC4</w:t>
      </w:r>
      <w:r w:rsidRPr="000E44AA">
        <w:rPr>
          <w:rFonts w:asciiTheme="minorHAnsi" w:hAnsiTheme="minorHAnsi" w:cstheme="minorHAnsi"/>
          <w:lang w:val="sk-SK"/>
        </w:rPr>
        <w:t xml:space="preserve">: </w:t>
      </w:r>
      <w:r>
        <w:rPr>
          <w:rFonts w:asciiTheme="minorHAnsi" w:hAnsiTheme="minorHAnsi" w:cstheme="minorHAnsi"/>
          <w:lang w:val="sk-SK"/>
        </w:rPr>
        <w:t>Zvýšenie bezpečnosti cestnej dopravy</w:t>
      </w:r>
    </w:p>
    <w:p w:rsidR="00F467EB" w:rsidRPr="000E44AA" w:rsidRDefault="00F467EB" w:rsidP="00F467EB">
      <w:pPr>
        <w:pStyle w:val="DSS2Nadpis3"/>
        <w:rPr>
          <w:rFonts w:asciiTheme="minorHAnsi" w:hAnsiTheme="minorHAnsi" w:cstheme="minorHAnsi"/>
          <w:noProof w:val="0"/>
          <w:lang w:val="sk-SK"/>
        </w:rPr>
      </w:pPr>
      <w:bookmarkStart w:id="7609" w:name="_Toc357436528"/>
      <w:bookmarkStart w:id="7610" w:name="_Toc357436529"/>
      <w:bookmarkStart w:id="7611" w:name="_Toc357946535"/>
      <w:bookmarkEnd w:id="7609"/>
      <w:bookmarkEnd w:id="7610"/>
      <w:r w:rsidRPr="000E44AA">
        <w:rPr>
          <w:rFonts w:asciiTheme="minorHAnsi" w:hAnsiTheme="minorHAnsi" w:cstheme="minorHAnsi"/>
          <w:noProof w:val="0"/>
          <w:lang w:val="sk-SK"/>
        </w:rPr>
        <w:t>Železničná doprava</w:t>
      </w:r>
      <w:bookmarkEnd w:id="7611"/>
    </w:p>
    <w:p w:rsidR="00F467EB" w:rsidRPr="000E44AA" w:rsidRDefault="00F467EB" w:rsidP="00F467EB">
      <w:pPr>
        <w:pStyle w:val="Nadpis4"/>
        <w:ind w:left="709" w:hanging="709"/>
        <w:rPr>
          <w:rFonts w:asciiTheme="minorHAnsi" w:hAnsiTheme="minorHAnsi" w:cstheme="minorHAnsi"/>
          <w:lang w:val="sk-SK"/>
        </w:rPr>
      </w:pPr>
      <w:bookmarkStart w:id="7612" w:name="_Toc352914580"/>
      <w:r w:rsidRPr="000E44AA">
        <w:rPr>
          <w:rFonts w:asciiTheme="minorHAnsi" w:hAnsiTheme="minorHAnsi" w:cstheme="minorHAnsi"/>
          <w:lang w:val="sk-SK"/>
        </w:rPr>
        <w:t>Zaistenie bezpečnosti na železničných priecestiach</w:t>
      </w:r>
      <w:bookmarkEnd w:id="7612"/>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Na základe analýzy príčin a následkov z hľadiska bezpečnosti železnične</w:t>
      </w:r>
      <w:r w:rsidR="00693EFE">
        <w:rPr>
          <w:rFonts w:asciiTheme="minorHAnsi" w:hAnsiTheme="minorHAnsi" w:cstheme="minorHAnsi"/>
          <w:lang w:val="sk-SK" w:eastAsia="cs-CZ"/>
        </w:rPr>
        <w:t>j dopravy možno konštatovať, že </w:t>
      </w:r>
      <w:r w:rsidRPr="000E44AA">
        <w:rPr>
          <w:rFonts w:asciiTheme="minorHAnsi" w:hAnsiTheme="minorHAnsi" w:cstheme="minorHAnsi"/>
          <w:lang w:val="sk-SK" w:eastAsia="cs-CZ"/>
        </w:rPr>
        <w:t>k najviac rizikovým prvkom železničnej infraštruktúry patria železničné priecestia. Preto je navrhnuté samostatné opatrenie zaistenia bezpečnosti na železničných priecestiach realizované</w:t>
      </w:r>
      <w:r>
        <w:rPr>
          <w:rFonts w:asciiTheme="minorHAnsi" w:hAnsiTheme="minorHAnsi" w:cstheme="minorHAnsi"/>
          <w:lang w:val="sk-SK" w:eastAsia="cs-CZ"/>
        </w:rPr>
        <w:t>,</w:t>
      </w:r>
      <w:r w:rsidRPr="000E44AA">
        <w:rPr>
          <w:rFonts w:asciiTheme="minorHAnsi" w:hAnsiTheme="minorHAnsi" w:cstheme="minorHAnsi"/>
          <w:lang w:val="sk-SK" w:eastAsia="cs-CZ"/>
        </w:rPr>
        <w:t xml:space="preserve"> napríklad:</w:t>
      </w:r>
    </w:p>
    <w:p w:rsidR="00F467EB" w:rsidRPr="000E44AA" w:rsidRDefault="006636CF" w:rsidP="00F467EB">
      <w:pPr>
        <w:numPr>
          <w:ilvl w:val="0"/>
          <w:numId w:val="72"/>
        </w:numPr>
        <w:rPr>
          <w:rFonts w:asciiTheme="minorHAnsi" w:hAnsiTheme="minorHAnsi" w:cstheme="minorHAnsi"/>
          <w:lang w:val="sk-SK" w:eastAsia="cs-CZ"/>
        </w:rPr>
      </w:pPr>
      <w:r>
        <w:rPr>
          <w:rFonts w:asciiTheme="minorHAnsi" w:hAnsiTheme="minorHAnsi" w:cstheme="minorHAnsi"/>
          <w:lang w:val="sk-SK" w:eastAsia="cs-CZ"/>
        </w:rPr>
        <w:t>z</w:t>
      </w:r>
      <w:r w:rsidR="00F467EB" w:rsidRPr="000E44AA">
        <w:rPr>
          <w:rFonts w:asciiTheme="minorHAnsi" w:hAnsiTheme="minorHAnsi" w:cstheme="minorHAnsi"/>
          <w:lang w:val="sk-SK" w:eastAsia="cs-CZ"/>
        </w:rPr>
        <w:t>abezpečením priecestí bez zabezpečovacieho zariadenia;</w:t>
      </w:r>
    </w:p>
    <w:p w:rsidR="00F467EB" w:rsidRPr="000E44AA" w:rsidRDefault="006636CF" w:rsidP="00F467EB">
      <w:pPr>
        <w:numPr>
          <w:ilvl w:val="0"/>
          <w:numId w:val="72"/>
        </w:numPr>
        <w:rPr>
          <w:rFonts w:asciiTheme="minorHAnsi" w:hAnsiTheme="minorHAnsi" w:cstheme="minorHAnsi"/>
          <w:lang w:val="sk-SK" w:eastAsia="cs-CZ"/>
        </w:rPr>
      </w:pPr>
      <w:r>
        <w:rPr>
          <w:rFonts w:asciiTheme="minorHAnsi" w:hAnsiTheme="minorHAnsi" w:cstheme="minorHAnsi"/>
          <w:lang w:val="sk-SK" w:eastAsia="cs-CZ"/>
        </w:rPr>
        <w:t>d</w:t>
      </w:r>
      <w:r w:rsidR="00F467EB" w:rsidRPr="000E44AA">
        <w:rPr>
          <w:rFonts w:asciiTheme="minorHAnsi" w:hAnsiTheme="minorHAnsi" w:cstheme="minorHAnsi"/>
          <w:lang w:val="sk-SK" w:eastAsia="cs-CZ"/>
        </w:rPr>
        <w:t>oplnením závor ku svetelným priecestným zabezpečovacím zariadeniam;</w:t>
      </w:r>
    </w:p>
    <w:p w:rsidR="00F467EB" w:rsidRPr="000E44AA" w:rsidRDefault="006636CF" w:rsidP="00F467EB">
      <w:pPr>
        <w:numPr>
          <w:ilvl w:val="0"/>
          <w:numId w:val="72"/>
        </w:numPr>
        <w:rPr>
          <w:rFonts w:asciiTheme="minorHAnsi" w:hAnsiTheme="minorHAnsi" w:cstheme="minorHAnsi"/>
          <w:lang w:val="sk-SK" w:eastAsia="cs-CZ"/>
        </w:rPr>
      </w:pPr>
      <w:r>
        <w:rPr>
          <w:rFonts w:asciiTheme="minorHAnsi" w:hAnsiTheme="minorHAnsi" w:cstheme="minorHAnsi"/>
          <w:lang w:val="sk-SK" w:eastAsia="cs-CZ"/>
        </w:rPr>
        <w:t>n</w:t>
      </w:r>
      <w:r w:rsidR="00F467EB" w:rsidRPr="000E44AA">
        <w:rPr>
          <w:rFonts w:asciiTheme="minorHAnsi" w:hAnsiTheme="minorHAnsi" w:cstheme="minorHAnsi"/>
          <w:lang w:val="sk-SK" w:eastAsia="cs-CZ"/>
        </w:rPr>
        <w:t>áhradou priecestí mimoúrovňovým krížením;</w:t>
      </w:r>
    </w:p>
    <w:p w:rsidR="00F467EB" w:rsidRPr="000E44AA" w:rsidRDefault="006636CF" w:rsidP="00F467EB">
      <w:pPr>
        <w:numPr>
          <w:ilvl w:val="0"/>
          <w:numId w:val="72"/>
        </w:numPr>
        <w:rPr>
          <w:rFonts w:asciiTheme="minorHAnsi" w:hAnsiTheme="minorHAnsi" w:cstheme="minorHAnsi"/>
          <w:lang w:val="sk-SK" w:eastAsia="cs-CZ"/>
        </w:rPr>
      </w:pPr>
      <w:r>
        <w:rPr>
          <w:rFonts w:asciiTheme="minorHAnsi" w:hAnsiTheme="minorHAnsi" w:cstheme="minorHAnsi"/>
          <w:lang w:val="sk-SK" w:eastAsia="cs-CZ"/>
        </w:rPr>
        <w:t>r</w:t>
      </w:r>
      <w:r w:rsidR="00F467EB" w:rsidRPr="000E44AA">
        <w:rPr>
          <w:rFonts w:asciiTheme="minorHAnsi" w:hAnsiTheme="minorHAnsi" w:cstheme="minorHAnsi"/>
          <w:lang w:val="sk-SK" w:eastAsia="cs-CZ"/>
        </w:rPr>
        <w:t>ušením nevyužívaných priecestí.</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SZ3: Moderná a bezpečná železničná infraštruktúra</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Zaistenie bezpečnosti v železničných staniciach</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Z hľadiska zaistenia bezpečnosti cestujúcich je nutné eliminovať ich pohyb v koľajisku. To možno dosiahnuť predovšetkým peronizáciou železničných staníc vrátane vybudovania mimoúrovňového bezbariérového prístupu na nástupište. V menej frekventovaných železničných staniciach je vhodné postupne budovať nástupištia so zvýšenou </w:t>
      </w:r>
      <w:proofErr w:type="spellStart"/>
      <w:r w:rsidRPr="000E44AA">
        <w:rPr>
          <w:rFonts w:asciiTheme="minorHAnsi" w:hAnsiTheme="minorHAnsi" w:cstheme="minorHAnsi"/>
          <w:lang w:val="sk-SK" w:eastAsia="cs-CZ"/>
        </w:rPr>
        <w:t>nástupištnou</w:t>
      </w:r>
      <w:proofErr w:type="spellEnd"/>
      <w:r w:rsidRPr="000E44AA">
        <w:rPr>
          <w:rFonts w:asciiTheme="minorHAnsi" w:hAnsiTheme="minorHAnsi" w:cstheme="minorHAnsi"/>
          <w:lang w:val="sk-SK" w:eastAsia="cs-CZ"/>
        </w:rPr>
        <w:t xml:space="preserve"> hranou so zabezpečeným úrovňovým prístupom.</w:t>
      </w:r>
    </w:p>
    <w:p w:rsidR="00F467EB" w:rsidRPr="000E44AA" w:rsidRDefault="00F467EB" w:rsidP="00F467EB">
      <w:pPr>
        <w:rPr>
          <w:rFonts w:asciiTheme="minorHAnsi" w:hAnsiTheme="minorHAnsi" w:cstheme="minorHAnsi"/>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SZ3: Moderná a bezpečná železničný infraštruktúra</w:t>
      </w:r>
    </w:p>
    <w:p w:rsidR="00F467EB" w:rsidRPr="000E44AA" w:rsidRDefault="00F467EB" w:rsidP="00F467EB">
      <w:pPr>
        <w:pStyle w:val="DSS2Nadpis3"/>
        <w:rPr>
          <w:rFonts w:asciiTheme="minorHAnsi" w:hAnsiTheme="minorHAnsi" w:cstheme="minorHAnsi"/>
          <w:noProof w:val="0"/>
          <w:lang w:val="sk-SK"/>
        </w:rPr>
      </w:pPr>
      <w:bookmarkStart w:id="7613" w:name="_Toc358632977"/>
      <w:bookmarkStart w:id="7614" w:name="_Toc357946007"/>
      <w:bookmarkStart w:id="7615" w:name="_Toc357946008"/>
      <w:bookmarkStart w:id="7616" w:name="_Toc357088837"/>
      <w:bookmarkStart w:id="7617" w:name="_Toc357092949"/>
      <w:bookmarkStart w:id="7618" w:name="_Toc357094354"/>
      <w:bookmarkStart w:id="7619" w:name="_Toc357166057"/>
      <w:bookmarkStart w:id="7620" w:name="_Toc357088838"/>
      <w:bookmarkStart w:id="7621" w:name="_Toc357092950"/>
      <w:bookmarkStart w:id="7622" w:name="_Toc357094355"/>
      <w:bookmarkStart w:id="7623" w:name="_Toc357166058"/>
      <w:bookmarkStart w:id="7624" w:name="_Toc357946538"/>
      <w:bookmarkEnd w:id="7613"/>
      <w:bookmarkEnd w:id="7614"/>
      <w:bookmarkEnd w:id="7615"/>
      <w:bookmarkEnd w:id="7616"/>
      <w:bookmarkEnd w:id="7617"/>
      <w:bookmarkEnd w:id="7618"/>
      <w:bookmarkEnd w:id="7619"/>
      <w:bookmarkEnd w:id="7620"/>
      <w:bookmarkEnd w:id="7621"/>
      <w:bookmarkEnd w:id="7622"/>
      <w:bookmarkEnd w:id="7623"/>
      <w:r w:rsidRPr="000E44AA">
        <w:rPr>
          <w:rFonts w:asciiTheme="minorHAnsi" w:hAnsiTheme="minorHAnsi" w:cstheme="minorHAnsi"/>
          <w:noProof w:val="0"/>
          <w:lang w:val="sk-SK"/>
        </w:rPr>
        <w:t>Letecká doprava</w:t>
      </w:r>
      <w:bookmarkEnd w:id="7624"/>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Vytvorenie podmienok pre zabezpečovanie bezpečnej prevádzky leteckej dopravy (</w:t>
      </w:r>
      <w:proofErr w:type="spellStart"/>
      <w:r w:rsidRPr="000E44AA">
        <w:rPr>
          <w:rFonts w:asciiTheme="minorHAnsi" w:hAnsiTheme="minorHAnsi" w:cstheme="minorHAnsi"/>
          <w:lang w:val="sk-SK"/>
        </w:rPr>
        <w:t>Safety</w:t>
      </w:r>
      <w:proofErr w:type="spellEnd"/>
      <w:r w:rsidRPr="000E44AA">
        <w:rPr>
          <w:rFonts w:asciiTheme="minorHAnsi" w:hAnsiTheme="minorHAnsi" w:cstheme="minorHAnsi"/>
          <w:lang w:val="sk-SK"/>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Opatrenie v podobe kontinuálneho vytvárania podmienok pre funk</w:t>
      </w:r>
      <w:r w:rsidR="00693EFE">
        <w:rPr>
          <w:rFonts w:asciiTheme="minorHAnsi" w:hAnsiTheme="minorHAnsi" w:cstheme="minorHAnsi"/>
          <w:lang w:val="sk-SK"/>
        </w:rPr>
        <w:t>čný výkon činností spojených so </w:t>
      </w:r>
      <w:r w:rsidRPr="000E44AA">
        <w:rPr>
          <w:rFonts w:asciiTheme="minorHAnsi" w:hAnsiTheme="minorHAnsi" w:cstheme="minorHAnsi"/>
          <w:lang w:val="sk-SK"/>
        </w:rPr>
        <w:t>zabezpečovaním bezpečnej prevádzky leteckej dopravy (</w:t>
      </w:r>
      <w:proofErr w:type="spellStart"/>
      <w:r w:rsidRPr="000E44AA">
        <w:rPr>
          <w:rFonts w:asciiTheme="minorHAnsi" w:hAnsiTheme="minorHAnsi" w:cstheme="minorHAnsi"/>
          <w:lang w:val="sk-SK"/>
        </w:rPr>
        <w:t>Safety</w:t>
      </w:r>
      <w:proofErr w:type="spellEnd"/>
      <w:r w:rsidRPr="000E44AA">
        <w:rPr>
          <w:rFonts w:asciiTheme="minorHAnsi" w:hAnsiTheme="minorHAnsi" w:cstheme="minorHAnsi"/>
          <w:lang w:val="sk-SK"/>
        </w:rPr>
        <w:t xml:space="preserve">) a bezpečnostnej ochrany civilného </w:t>
      </w:r>
      <w:r w:rsidRPr="000E44AA">
        <w:rPr>
          <w:rFonts w:asciiTheme="minorHAnsi" w:hAnsiTheme="minorHAnsi" w:cstheme="minorHAnsi"/>
          <w:lang w:val="sk-SK"/>
        </w:rPr>
        <w:lastRenderedPageBreak/>
        <w:t>letectva v podobe technickej a technologickej infraštruktúry leteckej dopravy a letísk pre výkon daných činností vrátane riadenia ľudských zdrojov.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Opodstatnenosť opatrenia vychádza zo špecifického cieľa 3 a poukazuje na potreby sektora plynúce okrem iného aj z vykonávacieho rozhodnutia Komisie 246/2013 zo dň</w:t>
      </w:r>
      <w:r w:rsidR="00693EFE">
        <w:rPr>
          <w:rFonts w:asciiTheme="minorHAnsi" w:hAnsiTheme="minorHAnsi" w:cstheme="minorHAnsi"/>
          <w:lang w:val="sk-SK"/>
        </w:rPr>
        <w:t>a 19. 3. 2013, ktorým sa mení a </w:t>
      </w:r>
      <w:r w:rsidRPr="000E44AA">
        <w:rPr>
          <w:rFonts w:asciiTheme="minorHAnsi" w:hAnsiTheme="minorHAnsi" w:cstheme="minorHAnsi"/>
          <w:lang w:val="sk-SK"/>
        </w:rPr>
        <w:t>dopĺňa rozhodnutie Komisie C(2010) 774, pokiaľ ide o detekčné kontrol</w:t>
      </w:r>
      <w:r w:rsidR="00693EFE">
        <w:rPr>
          <w:rFonts w:asciiTheme="minorHAnsi" w:hAnsiTheme="minorHAnsi" w:cstheme="minorHAnsi"/>
          <w:lang w:val="sk-SK"/>
        </w:rPr>
        <w:t>y tekutín, aerosólov a gélov na </w:t>
      </w:r>
      <w:r w:rsidRPr="000E44AA">
        <w:rPr>
          <w:rFonts w:asciiTheme="minorHAnsi" w:hAnsiTheme="minorHAnsi" w:cstheme="minorHAnsi"/>
          <w:lang w:val="sk-SK"/>
        </w:rPr>
        <w:t>letiskách EÚ. Z dôvodu platnosti daného rozhodnutia pravdepodo</w:t>
      </w:r>
      <w:r w:rsidR="00693EFE">
        <w:rPr>
          <w:rFonts w:asciiTheme="minorHAnsi" w:hAnsiTheme="minorHAnsi" w:cstheme="minorHAnsi"/>
          <w:lang w:val="sk-SK"/>
        </w:rPr>
        <w:t>bne vzniknú nové povinnosti pre </w:t>
      </w:r>
      <w:r w:rsidRPr="000E44AA">
        <w:rPr>
          <w:rFonts w:asciiTheme="minorHAnsi" w:hAnsiTheme="minorHAnsi" w:cstheme="minorHAnsi"/>
          <w:lang w:val="sk-SK"/>
        </w:rPr>
        <w:t>letiskové spoločnosti spočívajúce v prehodnotení miery bezpečnostnej ochra</w:t>
      </w:r>
      <w:r w:rsidR="00693EFE">
        <w:rPr>
          <w:rFonts w:asciiTheme="minorHAnsi" w:hAnsiTheme="minorHAnsi" w:cstheme="minorHAnsi"/>
          <w:lang w:val="sk-SK"/>
        </w:rPr>
        <w:t>ny, čo si vyžiada aj zmeny v </w:t>
      </w:r>
      <w:r w:rsidRPr="000E44AA">
        <w:rPr>
          <w:rFonts w:asciiTheme="minorHAnsi" w:hAnsiTheme="minorHAnsi" w:cstheme="minorHAnsi"/>
          <w:lang w:val="sk-SK"/>
        </w:rPr>
        <w:t xml:space="preserve">úrovni technického a funkčného zabezpečenia daných činností.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Opatrenie zahŕňa v sebe taktiež nástroje pre vytváranie podmienok pre odbornú kvalifikáciu pracovníkov v leteckej doprave a personálu letísk (spoločné opatrenie pre letiská spadajúce do siete TEN-T a letiská mimo siete TEN-T).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Konkrétne je možné opatrenia (spoločne pre letiská v sieti TEN-T a mimo siete TEN-T) pomenovať ako:</w:t>
      </w:r>
    </w:p>
    <w:p w:rsidR="00F467EB" w:rsidRPr="000E44AA" w:rsidRDefault="00693EFE" w:rsidP="00F467EB">
      <w:pPr>
        <w:numPr>
          <w:ilvl w:val="0"/>
          <w:numId w:val="64"/>
        </w:numPr>
        <w:rPr>
          <w:rFonts w:asciiTheme="minorHAnsi" w:hAnsiTheme="minorHAnsi" w:cstheme="minorHAnsi"/>
          <w:lang w:val="sk-SK"/>
        </w:rPr>
      </w:pPr>
      <w:r>
        <w:rPr>
          <w:rFonts w:asciiTheme="minorHAnsi" w:eastAsia="Times New Roman" w:hAnsiTheme="minorHAnsi" w:cstheme="minorHAnsi"/>
          <w:szCs w:val="24"/>
          <w:lang w:val="sk-SK" w:eastAsia="cs-CZ"/>
        </w:rPr>
        <w:t>z</w:t>
      </w:r>
      <w:r w:rsidR="00F467EB" w:rsidRPr="000E44AA">
        <w:rPr>
          <w:rFonts w:asciiTheme="minorHAnsi" w:eastAsia="Times New Roman" w:hAnsiTheme="minorHAnsi" w:cstheme="minorHAnsi"/>
          <w:szCs w:val="24"/>
          <w:lang w:val="sk-SK" w:eastAsia="cs-CZ"/>
        </w:rPr>
        <w:t>abezpečovani</w:t>
      </w:r>
      <w:r w:rsidR="00F467EB" w:rsidRPr="000E44AA">
        <w:rPr>
          <w:rFonts w:asciiTheme="minorHAnsi" w:hAnsiTheme="minorHAnsi" w:cstheme="minorHAnsi"/>
          <w:lang w:val="sk-SK"/>
        </w:rPr>
        <w:t>e</w:t>
      </w:r>
      <w:r w:rsidR="00F467EB" w:rsidRPr="000E44AA">
        <w:rPr>
          <w:rFonts w:asciiTheme="minorHAnsi" w:eastAsia="Times New Roman" w:hAnsiTheme="minorHAnsi" w:cstheme="minorHAnsi"/>
          <w:szCs w:val="24"/>
          <w:lang w:val="sk-SK" w:eastAsia="cs-CZ"/>
        </w:rPr>
        <w:t xml:space="preserve"> technickej a technologickej infraštruktúry leteckej dopravy</w:t>
      </w:r>
      <w:r w:rsidR="00F467EB" w:rsidRPr="000E44AA">
        <w:rPr>
          <w:rFonts w:asciiTheme="minorHAnsi" w:hAnsiTheme="minorHAnsi" w:cstheme="minorHAnsi"/>
          <w:lang w:val="sk-SK"/>
        </w:rPr>
        <w:t xml:space="preserve"> z pohľadu bezpečnej prevádzky (napr. na strane Letových prevádzkových služieb Slovenskej republiky, š.p.); </w:t>
      </w:r>
    </w:p>
    <w:p w:rsidR="00F467EB" w:rsidRPr="000E44AA" w:rsidRDefault="00693EFE" w:rsidP="00F467EB">
      <w:pPr>
        <w:numPr>
          <w:ilvl w:val="0"/>
          <w:numId w:val="64"/>
        </w:numPr>
        <w:rPr>
          <w:rFonts w:asciiTheme="minorHAnsi" w:hAnsiTheme="minorHAnsi" w:cstheme="minorHAnsi"/>
          <w:lang w:val="sk-SK"/>
        </w:rPr>
      </w:pPr>
      <w:r>
        <w:rPr>
          <w:rFonts w:asciiTheme="minorHAnsi" w:eastAsia="Times New Roman" w:hAnsiTheme="minorHAnsi" w:cstheme="minorHAnsi"/>
          <w:szCs w:val="24"/>
          <w:lang w:val="sk-SK" w:eastAsia="cs-CZ"/>
        </w:rPr>
        <w:t>m</w:t>
      </w:r>
      <w:r w:rsidR="00F467EB" w:rsidRPr="000E44AA">
        <w:rPr>
          <w:rFonts w:asciiTheme="minorHAnsi" w:eastAsia="Times New Roman" w:hAnsiTheme="minorHAnsi" w:cstheme="minorHAnsi"/>
          <w:szCs w:val="24"/>
          <w:lang w:val="sk-SK" w:eastAsia="cs-CZ"/>
        </w:rPr>
        <w:t xml:space="preserve">odernizácia </w:t>
      </w:r>
      <w:r w:rsidR="00F467EB" w:rsidRPr="000E44AA">
        <w:rPr>
          <w:rFonts w:asciiTheme="minorHAnsi" w:hAnsiTheme="minorHAnsi" w:cstheme="minorHAnsi"/>
          <w:lang w:val="sk-SK"/>
        </w:rPr>
        <w:t>prístrojov pre potreby bezpečnostnej ochrany letísk pre letisko M.</w:t>
      </w:r>
      <w:r w:rsidR="00F467EB">
        <w:rPr>
          <w:rFonts w:asciiTheme="minorHAnsi" w:hAnsiTheme="minorHAnsi" w:cstheme="minorHAnsi"/>
          <w:lang w:val="sk-SK"/>
        </w:rPr>
        <w:t xml:space="preserve"> </w:t>
      </w:r>
      <w:r w:rsidR="00F467EB" w:rsidRPr="000E44AA">
        <w:rPr>
          <w:rFonts w:asciiTheme="minorHAnsi" w:hAnsiTheme="minorHAnsi" w:cstheme="minorHAnsi"/>
          <w:lang w:val="sk-SK"/>
        </w:rPr>
        <w:t xml:space="preserve">R. Štefánika Bratislava, letisko Košice, letisko Poprad – Tatry a v prípade opodstatnenosti aj letisko Sliač, letisko Žilina a letisko Piešťany; </w:t>
      </w:r>
    </w:p>
    <w:p w:rsidR="00F467EB" w:rsidRPr="000E44AA" w:rsidRDefault="00693EFE" w:rsidP="00F467EB">
      <w:pPr>
        <w:numPr>
          <w:ilvl w:val="0"/>
          <w:numId w:val="64"/>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plikácia nástrojov odbornej</w:t>
      </w:r>
      <w:r w:rsidR="00F467EB" w:rsidRPr="000E44AA">
        <w:rPr>
          <w:rFonts w:asciiTheme="minorHAnsi" w:hAnsiTheme="minorHAnsi" w:cstheme="minorHAnsi"/>
          <w:b/>
          <w:lang w:val="sk-SK"/>
        </w:rPr>
        <w:t xml:space="preserve"> </w:t>
      </w:r>
      <w:r w:rsidR="00F467EB" w:rsidRPr="000E44AA">
        <w:rPr>
          <w:rFonts w:asciiTheme="minorHAnsi" w:hAnsiTheme="minorHAnsi" w:cstheme="minorHAnsi"/>
          <w:lang w:val="sk-SK"/>
        </w:rPr>
        <w:t>kvalifikácie pracovníkov v leteckej doprave a personálu pre letisko M.R. Štefánika Bratislava, letisko Košice, letisko Poprad – Tatry a v prípade opodstatnenosti aj letisko Sliač, letisko Žilina a letisko Piešťany.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bCs/>
          <w:lang w:val="sk-SK"/>
        </w:rPr>
        <w:t>SL3:</w:t>
      </w:r>
      <w:r w:rsidRPr="000E44AA">
        <w:rPr>
          <w:rFonts w:asciiTheme="minorHAnsi" w:hAnsiTheme="minorHAnsi" w:cstheme="minorHAnsi"/>
          <w:b/>
          <w:bCs/>
          <w:lang w:val="sk-SK"/>
        </w:rPr>
        <w:t xml:space="preserve"> </w:t>
      </w:r>
      <w:r w:rsidRPr="000E44AA">
        <w:rPr>
          <w:rFonts w:asciiTheme="minorHAnsi" w:hAnsiTheme="minorHAnsi" w:cstheme="minorHAnsi"/>
          <w:lang w:val="sk-SK"/>
        </w:rPr>
        <w:t>Bezpečná prevádzka a bezpečnostná ochrana</w:t>
      </w:r>
    </w:p>
    <w:p w:rsidR="00F467EB" w:rsidRPr="000E44AA" w:rsidRDefault="00F467EB" w:rsidP="00F467EB">
      <w:pPr>
        <w:pStyle w:val="DSS2Nadpis3"/>
        <w:rPr>
          <w:rFonts w:asciiTheme="minorHAnsi" w:hAnsiTheme="minorHAnsi" w:cstheme="minorHAnsi"/>
          <w:noProof w:val="0"/>
          <w:lang w:val="sk-SK"/>
        </w:rPr>
      </w:pPr>
      <w:bookmarkStart w:id="7625" w:name="_Toc357083833"/>
      <w:bookmarkStart w:id="7626" w:name="_Toc357088842"/>
      <w:bookmarkStart w:id="7627" w:name="_Toc357092954"/>
      <w:bookmarkStart w:id="7628" w:name="_Toc357094359"/>
      <w:bookmarkStart w:id="7629" w:name="_Toc357166062"/>
      <w:bookmarkStart w:id="7630" w:name="_Toc357083834"/>
      <w:bookmarkStart w:id="7631" w:name="_Toc357088843"/>
      <w:bookmarkStart w:id="7632" w:name="_Toc357092955"/>
      <w:bookmarkStart w:id="7633" w:name="_Toc357094360"/>
      <w:bookmarkStart w:id="7634" w:name="_Toc357166063"/>
      <w:bookmarkStart w:id="7635" w:name="_Toc357946539"/>
      <w:bookmarkEnd w:id="7625"/>
      <w:bookmarkEnd w:id="7626"/>
      <w:bookmarkEnd w:id="7627"/>
      <w:bookmarkEnd w:id="7628"/>
      <w:bookmarkEnd w:id="7629"/>
      <w:bookmarkEnd w:id="7630"/>
      <w:bookmarkEnd w:id="7631"/>
      <w:bookmarkEnd w:id="7632"/>
      <w:bookmarkEnd w:id="7633"/>
      <w:bookmarkEnd w:id="7634"/>
      <w:r w:rsidRPr="000E44AA">
        <w:rPr>
          <w:rFonts w:asciiTheme="minorHAnsi" w:hAnsiTheme="minorHAnsi" w:cstheme="minorHAnsi"/>
          <w:noProof w:val="0"/>
          <w:lang w:val="sk-SK"/>
        </w:rPr>
        <w:t>Vodná doprava</w:t>
      </w:r>
      <w:bookmarkEnd w:id="7635"/>
    </w:p>
    <w:p w:rsidR="00F467EB" w:rsidRPr="000E44AA" w:rsidRDefault="00F467EB" w:rsidP="00F467EB">
      <w:pPr>
        <w:pStyle w:val="Nadpis4"/>
        <w:rPr>
          <w:rFonts w:asciiTheme="minorHAnsi" w:hAnsiTheme="minorHAnsi" w:cstheme="minorHAnsi"/>
          <w:lang w:val="sk-SK"/>
        </w:rPr>
      </w:pPr>
      <w:bookmarkStart w:id="7636" w:name="_Toc354737537"/>
      <w:r w:rsidRPr="000E44AA">
        <w:rPr>
          <w:rFonts w:asciiTheme="minorHAnsi" w:hAnsiTheme="minorHAnsi" w:cstheme="minorHAnsi"/>
          <w:lang w:val="sk-SK"/>
        </w:rPr>
        <w:t>Zavádzanie rozšírených riečnych informačných služieb</w:t>
      </w:r>
      <w:bookmarkEnd w:id="7636"/>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odkazom na transpozíciu smernice Európskeho parlamentu a Rady 2005/44/ES</w:t>
      </w:r>
      <w:r w:rsidRPr="000E44AA">
        <w:rPr>
          <w:rFonts w:asciiTheme="minorHAnsi" w:hAnsiTheme="minorHAnsi" w:cstheme="minorHAnsi"/>
          <w:b/>
          <w:bCs/>
          <w:lang w:val="sk-SK"/>
        </w:rPr>
        <w:t xml:space="preserve"> </w:t>
      </w:r>
      <w:r w:rsidRPr="000E44AA">
        <w:rPr>
          <w:rFonts w:asciiTheme="minorHAnsi" w:hAnsiTheme="minorHAnsi" w:cstheme="minorHAnsi"/>
          <w:lang w:val="sk-SK"/>
        </w:rPr>
        <w:t>o harmonizovaných riečnych informačných službách (RIS) na vnútrozemských vodných cestách v Spoločenstve je nutné pokračovať v zavádzaní a rozširovaní ponuky riečnych informačných služieb</w:t>
      </w:r>
      <w:r w:rsidR="00693EFE">
        <w:rPr>
          <w:rFonts w:asciiTheme="minorHAnsi" w:hAnsiTheme="minorHAnsi" w:cstheme="minorHAnsi"/>
          <w:lang w:val="sk-SK"/>
        </w:rPr>
        <w:t xml:space="preserve"> (RIS) na Dunaji a Váhu, a to v </w:t>
      </w:r>
      <w:r w:rsidRPr="000E44AA">
        <w:rPr>
          <w:rFonts w:asciiTheme="minorHAnsi" w:hAnsiTheme="minorHAnsi" w:cstheme="minorHAnsi"/>
          <w:lang w:val="sk-SK"/>
        </w:rPr>
        <w:t>oblasti výmeny informácií logistického charakteru, v oblasti vzájomného prepojenia záchranných služieb a ostatných štandardizovaných ponúk RIS.</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lang w:val="sk-SK"/>
        </w:rPr>
        <w:t>SV3: Zavádzanie nových technológií</w:t>
      </w:r>
    </w:p>
    <w:p w:rsidR="00F467EB" w:rsidRPr="000E44AA" w:rsidRDefault="00F467EB" w:rsidP="00F467EB">
      <w:pPr>
        <w:spacing w:before="0" w:after="0" w:line="240" w:lineRule="auto"/>
        <w:jc w:val="left"/>
        <w:rPr>
          <w:rFonts w:asciiTheme="minorHAnsi" w:hAnsiTheme="minorHAnsi" w:cstheme="minorHAnsi"/>
          <w:b/>
          <w:color w:val="002060"/>
          <w:sz w:val="28"/>
          <w:szCs w:val="28"/>
          <w:lang w:val="sk-SK" w:eastAsia="cs-CZ"/>
        </w:rPr>
      </w:pPr>
      <w:bookmarkStart w:id="7637" w:name="_Toc357946013"/>
      <w:bookmarkStart w:id="7638" w:name="_Toc357946540"/>
      <w:bookmarkEnd w:id="7637"/>
      <w:r w:rsidRPr="000E44AA">
        <w:rPr>
          <w:rFonts w:asciiTheme="minorHAnsi" w:hAnsiTheme="minorHAnsi" w:cstheme="minorHAnsi"/>
          <w:lang w:val="sk-SK" w:eastAsia="cs-CZ"/>
        </w:rPr>
        <w:br w:type="page"/>
      </w:r>
    </w:p>
    <w:p w:rsidR="00F467EB" w:rsidRPr="000E44AA" w:rsidRDefault="00F467EB" w:rsidP="00F467EB">
      <w:pPr>
        <w:pStyle w:val="DSS2Nadpis2"/>
        <w:rPr>
          <w:rFonts w:asciiTheme="minorHAnsi" w:hAnsiTheme="minorHAnsi" w:cstheme="minorHAnsi"/>
          <w:lang w:val="sk-SK" w:eastAsia="cs-CZ"/>
        </w:rPr>
      </w:pPr>
      <w:bookmarkStart w:id="7639" w:name="_Toc362359042"/>
      <w:r w:rsidRPr="000E44AA">
        <w:rPr>
          <w:rFonts w:asciiTheme="minorHAnsi" w:hAnsiTheme="minorHAnsi" w:cstheme="minorHAnsi"/>
          <w:lang w:val="sk-SK" w:eastAsia="cs-CZ"/>
        </w:rPr>
        <w:lastRenderedPageBreak/>
        <w:t>Opatrenia súvisiace s dopadmi na životné prostredie a obyvateľstvo</w:t>
      </w:r>
      <w:bookmarkEnd w:id="7638"/>
      <w:bookmarkEnd w:id="7639"/>
    </w:p>
    <w:p w:rsidR="00F467EB" w:rsidRPr="000E44AA" w:rsidRDefault="00F467EB" w:rsidP="00F467EB">
      <w:pPr>
        <w:pStyle w:val="DSS2Nadpis3"/>
        <w:rPr>
          <w:rFonts w:asciiTheme="minorHAnsi" w:hAnsiTheme="minorHAnsi" w:cstheme="minorHAnsi"/>
          <w:noProof w:val="0"/>
          <w:lang w:val="sk-SK"/>
        </w:rPr>
      </w:pPr>
      <w:bookmarkStart w:id="7640" w:name="_Toc357946541"/>
      <w:r w:rsidRPr="000E44AA">
        <w:rPr>
          <w:rFonts w:asciiTheme="minorHAnsi" w:hAnsiTheme="minorHAnsi" w:cstheme="minorHAnsi"/>
          <w:noProof w:val="0"/>
          <w:lang w:val="sk-SK"/>
        </w:rPr>
        <w:t>Cestná doprava</w:t>
      </w:r>
      <w:bookmarkEnd w:id="7640"/>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Efektívne projektovanie, budovanie obchvatov miest a obcí</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Pri príprave projektov ciest a diaľnic je potrebné klásť dôraz v rámc</w:t>
      </w:r>
      <w:r w:rsidR="00693EFE">
        <w:rPr>
          <w:rFonts w:asciiTheme="minorHAnsi" w:hAnsiTheme="minorHAnsi" w:cstheme="minorHAnsi"/>
          <w:lang w:val="sk-SK"/>
        </w:rPr>
        <w:t>i investičnej prípravy najmä na </w:t>
      </w:r>
      <w:r w:rsidRPr="000E44AA">
        <w:rPr>
          <w:rFonts w:asciiTheme="minorHAnsi" w:hAnsiTheme="minorHAnsi" w:cstheme="minorHAnsi"/>
          <w:lang w:val="sk-SK"/>
        </w:rPr>
        <w:t xml:space="preserve">prieskumy (geologické, hydrogeologické, dopravné), štúdie </w:t>
      </w:r>
      <w:r>
        <w:rPr>
          <w:rFonts w:asciiTheme="minorHAnsi" w:hAnsiTheme="minorHAnsi" w:cstheme="minorHAnsi"/>
          <w:lang w:val="sk-SK"/>
        </w:rPr>
        <w:t>uskutočni</w:t>
      </w:r>
      <w:r w:rsidR="00693EFE">
        <w:rPr>
          <w:rFonts w:asciiTheme="minorHAnsi" w:hAnsiTheme="minorHAnsi" w:cstheme="minorHAnsi"/>
          <w:lang w:val="sk-SK"/>
        </w:rPr>
        <w:t>teľnosti, hodnotenie vplyvov na </w:t>
      </w:r>
      <w:r>
        <w:rPr>
          <w:rFonts w:asciiTheme="minorHAnsi" w:hAnsiTheme="minorHAnsi" w:cstheme="minorHAnsi"/>
          <w:lang w:val="sk-SK"/>
        </w:rPr>
        <w:t>životné prostredie</w:t>
      </w:r>
      <w:r w:rsidRPr="000E44AA">
        <w:rPr>
          <w:rFonts w:asciiTheme="minorHAnsi" w:hAnsiTheme="minorHAnsi" w:cstheme="minorHAnsi"/>
          <w:lang w:val="sk-SK"/>
        </w:rPr>
        <w:t xml:space="preserve"> a monitoring životného prostredia, najmä v priestore, kde navrhované opatrenia sú v dotyku s citlivým územím a územiami Natura 2000. </w:t>
      </w:r>
      <w:r>
        <w:rPr>
          <w:rFonts w:asciiTheme="minorHAnsi" w:hAnsiTheme="minorHAnsi" w:cstheme="minorHAnsi"/>
          <w:lang w:val="sk-SK"/>
        </w:rPr>
        <w:t>Ide</w:t>
      </w:r>
      <w:r w:rsidRPr="000E44AA">
        <w:rPr>
          <w:rFonts w:asciiTheme="minorHAnsi" w:hAnsiTheme="minorHAnsi" w:cstheme="minorHAnsi"/>
          <w:lang w:val="sk-SK"/>
        </w:rPr>
        <w:t xml:space="preserve"> najmä o plánované úseky</w:t>
      </w:r>
      <w:r>
        <w:rPr>
          <w:rFonts w:asciiTheme="minorHAnsi" w:hAnsiTheme="minorHAnsi" w:cstheme="minorHAnsi"/>
          <w:lang w:val="sk-SK"/>
        </w:rPr>
        <w:t>,</w:t>
      </w:r>
      <w:r w:rsidR="00693EFE">
        <w:rPr>
          <w:rFonts w:asciiTheme="minorHAnsi" w:hAnsiTheme="minorHAnsi" w:cstheme="minorHAnsi"/>
          <w:lang w:val="sk-SK"/>
        </w:rPr>
        <w:t xml:space="preserve"> obchvaty a </w:t>
      </w:r>
      <w:r w:rsidRPr="000E44AA">
        <w:rPr>
          <w:rFonts w:asciiTheme="minorHAnsi" w:hAnsiTheme="minorHAnsi" w:cstheme="minorHAnsi"/>
          <w:lang w:val="sk-SK"/>
        </w:rPr>
        <w:t>preložky ciest I. triedy, diaľnic a rýchlostných ciest v regióne stredného a severného Slovenska (D1, R1, R2, R3, I/64, I/65, I/72). V rámci prípravy je potrebné hľadať riešenia najmenej zaťažujúce životné prostredie a obyvateľstvo.</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Monitoring ŽP a protihlukové opatrenia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Monitoring životného prostredia je dôležitý aj v súvislosti s prevádzkou diaľnic, rýchlostných ciest a ciest I. triedy a môže slúžiť na vytypovanie a lokalizáciu dodatočných opatrení v súvislosti so životným prostredím (ekodukty na D1, D2, D3, R1).</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mapovania hluku sa spracúvajú strategické hlukové mapy v o</w:t>
      </w:r>
      <w:r w:rsidR="00693EFE">
        <w:rPr>
          <w:rFonts w:asciiTheme="minorHAnsi" w:hAnsiTheme="minorHAnsi" w:cstheme="minorHAnsi"/>
          <w:lang w:val="sk-SK"/>
        </w:rPr>
        <w:t>kolí ciest I. triedy, diaľnic a </w:t>
      </w:r>
      <w:r w:rsidRPr="000E44AA">
        <w:rPr>
          <w:rFonts w:asciiTheme="minorHAnsi" w:hAnsiTheme="minorHAnsi" w:cstheme="minorHAnsi"/>
          <w:lang w:val="sk-SK"/>
        </w:rPr>
        <w:t>rýchlostných ciest a v bratislavskej aglomerácii. Na základe tohto mapovania sa navrhujú konkrétne protihlukové opatrenia v dotknutom osídlenom území.</w:t>
      </w:r>
    </w:p>
    <w:p w:rsidR="00F467EB" w:rsidRPr="000E44AA" w:rsidRDefault="00F467EB" w:rsidP="00F467EB">
      <w:pPr>
        <w:pStyle w:val="DSS2Nadpis3"/>
        <w:rPr>
          <w:rFonts w:asciiTheme="minorHAnsi" w:hAnsiTheme="minorHAnsi" w:cstheme="minorHAnsi"/>
          <w:noProof w:val="0"/>
          <w:lang w:val="sk-SK"/>
        </w:rPr>
      </w:pPr>
      <w:bookmarkStart w:id="7641" w:name="_Toc357436537"/>
      <w:bookmarkStart w:id="7642" w:name="_Toc357436538"/>
      <w:bookmarkStart w:id="7643" w:name="_Toc357436539"/>
      <w:bookmarkStart w:id="7644" w:name="_Toc357436540"/>
      <w:bookmarkStart w:id="7645" w:name="_Toc357946542"/>
      <w:bookmarkEnd w:id="7641"/>
      <w:bookmarkEnd w:id="7642"/>
      <w:bookmarkEnd w:id="7643"/>
      <w:bookmarkEnd w:id="7644"/>
      <w:r w:rsidRPr="000E44AA">
        <w:rPr>
          <w:rFonts w:asciiTheme="minorHAnsi" w:hAnsiTheme="minorHAnsi" w:cstheme="minorHAnsi"/>
          <w:noProof w:val="0"/>
          <w:lang w:val="sk-SK"/>
        </w:rPr>
        <w:t>Železničná doprava</w:t>
      </w:r>
      <w:bookmarkEnd w:id="7645"/>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Železničná doprava je svojím charakterom vnímaná ako ekologicky prijateľná. V rámci znižovania záťaže životného prostredia je možné ďalej rozvíjať opatrenia na zníženie vplyvu na prírodu aj obyvateľstvo prostredníctvom:</w:t>
      </w:r>
    </w:p>
    <w:p w:rsidR="00F467EB" w:rsidRPr="000E44AA" w:rsidRDefault="00693EFE" w:rsidP="00F467EB">
      <w:pPr>
        <w:numPr>
          <w:ilvl w:val="0"/>
          <w:numId w:val="72"/>
        </w:numPr>
        <w:rPr>
          <w:rFonts w:asciiTheme="minorHAnsi" w:hAnsiTheme="minorHAnsi" w:cstheme="minorHAnsi"/>
          <w:lang w:val="sk-SK" w:eastAsia="cs-CZ"/>
        </w:rPr>
      </w:pPr>
      <w:r>
        <w:rPr>
          <w:rFonts w:asciiTheme="minorHAnsi" w:hAnsiTheme="minorHAnsi" w:cstheme="minorHAnsi"/>
          <w:lang w:val="sk-SK" w:eastAsia="cs-CZ"/>
        </w:rPr>
        <w:t>r</w:t>
      </w:r>
      <w:r w:rsidR="00F467EB" w:rsidRPr="000E44AA">
        <w:rPr>
          <w:rFonts w:asciiTheme="minorHAnsi" w:hAnsiTheme="minorHAnsi" w:cstheme="minorHAnsi"/>
          <w:lang w:val="sk-SK" w:eastAsia="cs-CZ"/>
        </w:rPr>
        <w:t>ealizácie protihlukových opatrení;</w:t>
      </w:r>
    </w:p>
    <w:p w:rsidR="00F467EB" w:rsidRPr="000E44AA" w:rsidRDefault="00693EFE" w:rsidP="00F467EB">
      <w:pPr>
        <w:numPr>
          <w:ilvl w:val="0"/>
          <w:numId w:val="72"/>
        </w:numPr>
        <w:rPr>
          <w:rFonts w:asciiTheme="minorHAnsi" w:hAnsiTheme="minorHAnsi" w:cstheme="minorHAnsi"/>
          <w:lang w:val="sk-SK" w:eastAsia="cs-CZ"/>
        </w:rPr>
      </w:pPr>
      <w:r>
        <w:rPr>
          <w:rFonts w:asciiTheme="minorHAnsi" w:hAnsiTheme="minorHAnsi" w:cstheme="minorHAnsi"/>
          <w:lang w:val="sk-SK" w:eastAsia="cs-CZ"/>
        </w:rPr>
        <w:t>e</w:t>
      </w:r>
      <w:r w:rsidR="00F467EB" w:rsidRPr="000E44AA">
        <w:rPr>
          <w:rFonts w:asciiTheme="minorHAnsi" w:hAnsiTheme="minorHAnsi" w:cstheme="minorHAnsi"/>
          <w:lang w:val="sk-SK" w:eastAsia="cs-CZ"/>
        </w:rPr>
        <w:t>lektrifikácie vyťažených železničných tratí;</w:t>
      </w:r>
    </w:p>
    <w:p w:rsidR="00F467EB" w:rsidRPr="000E44AA" w:rsidRDefault="00693EFE" w:rsidP="00F467EB">
      <w:pPr>
        <w:numPr>
          <w:ilvl w:val="0"/>
          <w:numId w:val="72"/>
        </w:numPr>
        <w:rPr>
          <w:rFonts w:asciiTheme="minorHAnsi" w:hAnsiTheme="minorHAnsi" w:cstheme="minorHAnsi"/>
          <w:lang w:val="sk-SK" w:eastAsia="cs-CZ"/>
        </w:rPr>
      </w:pPr>
      <w:r>
        <w:rPr>
          <w:rFonts w:asciiTheme="minorHAnsi" w:hAnsiTheme="minorHAnsi" w:cstheme="minorHAnsi"/>
          <w:lang w:val="sk-SK" w:eastAsia="cs-CZ"/>
        </w:rPr>
        <w:t>o</w:t>
      </w:r>
      <w:r w:rsidR="00F467EB" w:rsidRPr="000E44AA">
        <w:rPr>
          <w:rFonts w:asciiTheme="minorHAnsi" w:hAnsiTheme="minorHAnsi" w:cstheme="minorHAnsi"/>
          <w:lang w:val="sk-SK" w:eastAsia="cs-CZ"/>
        </w:rPr>
        <w:t>dstraňovani</w:t>
      </w:r>
      <w:r w:rsidR="00F467EB">
        <w:rPr>
          <w:rFonts w:asciiTheme="minorHAnsi" w:hAnsiTheme="minorHAnsi" w:cstheme="minorHAnsi"/>
          <w:lang w:val="sk-SK" w:eastAsia="cs-CZ"/>
        </w:rPr>
        <w:t>a</w:t>
      </w:r>
      <w:r w:rsidR="00F467EB" w:rsidRPr="000E44AA">
        <w:rPr>
          <w:rFonts w:asciiTheme="minorHAnsi" w:hAnsiTheme="minorHAnsi" w:cstheme="minorHAnsi"/>
          <w:lang w:val="sk-SK" w:eastAsia="cs-CZ"/>
        </w:rPr>
        <w:t xml:space="preserve"> starých ekologických záťaží</w:t>
      </w:r>
      <w:bookmarkStart w:id="7646" w:name="_Toc357088848"/>
      <w:bookmarkStart w:id="7647" w:name="_Toc357092960"/>
      <w:bookmarkStart w:id="7648" w:name="_Toc357094365"/>
      <w:bookmarkStart w:id="7649" w:name="_Toc357166068"/>
      <w:bookmarkStart w:id="7650" w:name="_Toc357088849"/>
      <w:bookmarkStart w:id="7651" w:name="_Toc357092961"/>
      <w:bookmarkStart w:id="7652" w:name="_Toc357094366"/>
      <w:bookmarkStart w:id="7653" w:name="_Toc357166069"/>
      <w:bookmarkStart w:id="7654" w:name="_Toc357946545"/>
      <w:bookmarkEnd w:id="7646"/>
      <w:bookmarkEnd w:id="7647"/>
      <w:bookmarkEnd w:id="7648"/>
      <w:bookmarkEnd w:id="7649"/>
      <w:bookmarkEnd w:id="7650"/>
      <w:bookmarkEnd w:id="7651"/>
      <w:bookmarkEnd w:id="7652"/>
      <w:bookmarkEnd w:id="7653"/>
      <w:r w:rsidR="00F467EB" w:rsidRPr="000E44AA">
        <w:rPr>
          <w:rFonts w:asciiTheme="minorHAnsi" w:hAnsiTheme="minorHAnsi" w:cstheme="minorHAnsi"/>
          <w:lang w:val="sk-SK" w:eastAsia="cs-CZ"/>
        </w:rPr>
        <w:t>.</w:t>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Letecká doprava</w:t>
      </w:r>
      <w:bookmarkEnd w:id="7654"/>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Aplikácie nástrojov pre efektívnu elimináciu rizík spojených s </w:t>
      </w:r>
      <w:r w:rsidR="00693EFE">
        <w:rPr>
          <w:rFonts w:asciiTheme="minorHAnsi" w:hAnsiTheme="minorHAnsi" w:cstheme="minorHAnsi"/>
          <w:lang w:val="sk-SK"/>
        </w:rPr>
        <w:t>ochranou životného prostredia a </w:t>
      </w:r>
      <w:r w:rsidRPr="000E44AA">
        <w:rPr>
          <w:rFonts w:asciiTheme="minorHAnsi" w:hAnsiTheme="minorHAnsi" w:cstheme="minorHAnsi"/>
          <w:lang w:val="sk-SK"/>
        </w:rPr>
        <w:t>znižovanie negatívnych dopadov na obyvateľstvo</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Opatrenia spočívajúce v aplikácii nástrojov a realizácii nevyhnutných investícií do infraštruktúry letísk pre efektívnu elimináciu rizík spojených s ochranou životného prostredia a znižovanie negatívnych dopadov na obyvateľstvo nevynímajúc kontinuálny monitoring činiteľov (hluk, emisie, kvalita podzemných vôd).</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Opatrenie vyplýva z náplne špecifického cieľa č. 4, ktorý bol definovaný po analýze environmentálnych rizík na strane jednotlivých letísk.</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Konkrétne je možné opatrenia (spoločne pre letiská v sieti TEN-T a mimo siete TEN-T) pomenovať ako:</w:t>
      </w:r>
    </w:p>
    <w:p w:rsidR="00F467EB" w:rsidRPr="000E44AA" w:rsidRDefault="00693EFE" w:rsidP="00F467EB">
      <w:pPr>
        <w:numPr>
          <w:ilvl w:val="0"/>
          <w:numId w:val="63"/>
        </w:numPr>
        <w:rPr>
          <w:rFonts w:asciiTheme="minorHAnsi" w:hAnsiTheme="minorHAnsi" w:cstheme="minorHAnsi"/>
          <w:lang w:val="sk-SK"/>
        </w:rPr>
      </w:pPr>
      <w:r>
        <w:rPr>
          <w:rFonts w:asciiTheme="minorHAnsi" w:hAnsiTheme="minorHAnsi" w:cstheme="minorHAnsi"/>
          <w:lang w:val="sk-SK"/>
        </w:rPr>
        <w:t>a</w:t>
      </w:r>
      <w:r w:rsidR="00F467EB" w:rsidRPr="000E44AA">
        <w:rPr>
          <w:rFonts w:asciiTheme="minorHAnsi" w:hAnsiTheme="minorHAnsi" w:cstheme="minorHAnsi"/>
          <w:lang w:val="sk-SK"/>
        </w:rPr>
        <w:t>plikácia nástrojov pre monitoring činiteľov životného prostredia pre letisko M.</w:t>
      </w:r>
      <w:r w:rsidR="00F467EB">
        <w:rPr>
          <w:rFonts w:asciiTheme="minorHAnsi" w:hAnsiTheme="minorHAnsi" w:cstheme="minorHAnsi"/>
          <w:lang w:val="sk-SK"/>
        </w:rPr>
        <w:t xml:space="preserve"> </w:t>
      </w:r>
      <w:r w:rsidR="00F467EB" w:rsidRPr="000E44AA">
        <w:rPr>
          <w:rFonts w:asciiTheme="minorHAnsi" w:hAnsiTheme="minorHAnsi" w:cstheme="minorHAnsi"/>
          <w:lang w:val="sk-SK"/>
        </w:rPr>
        <w:t>R. Štefánika Bratislava, letisko Košice, letisko Poprad – Tatry a v prípade opodstatnenosti aj letisko Sliač, letisko Žilina a letisko Piešťany;</w:t>
      </w:r>
    </w:p>
    <w:p w:rsidR="00F467EB" w:rsidRPr="000E44AA" w:rsidRDefault="00693EFE" w:rsidP="00F467EB">
      <w:pPr>
        <w:numPr>
          <w:ilvl w:val="0"/>
          <w:numId w:val="63"/>
        </w:numPr>
        <w:rPr>
          <w:rFonts w:asciiTheme="minorHAnsi" w:hAnsiTheme="minorHAnsi" w:cstheme="minorHAnsi"/>
          <w:lang w:val="sk-SK"/>
        </w:rPr>
      </w:pPr>
      <w:r>
        <w:rPr>
          <w:rFonts w:asciiTheme="minorHAnsi" w:hAnsiTheme="minorHAnsi" w:cstheme="minorHAnsi"/>
          <w:lang w:val="sk-SK"/>
        </w:rPr>
        <w:lastRenderedPageBreak/>
        <w:t>p</w:t>
      </w:r>
      <w:r w:rsidR="00F467EB" w:rsidRPr="000E44AA">
        <w:rPr>
          <w:rFonts w:asciiTheme="minorHAnsi" w:hAnsiTheme="minorHAnsi" w:cstheme="minorHAnsi"/>
          <w:lang w:val="sk-SK"/>
        </w:rPr>
        <w:t>reventívne a nápravné opatrenia vedúce k znižovaniu negatívnych dopadov na životné prostredie a obyvateľstvo pre letisko M.</w:t>
      </w:r>
      <w:r w:rsidR="00F467EB">
        <w:rPr>
          <w:rFonts w:asciiTheme="minorHAnsi" w:hAnsiTheme="minorHAnsi" w:cstheme="minorHAnsi"/>
          <w:lang w:val="sk-SK"/>
        </w:rPr>
        <w:t xml:space="preserve"> </w:t>
      </w:r>
      <w:r w:rsidR="00F467EB" w:rsidRPr="000E44AA">
        <w:rPr>
          <w:rFonts w:asciiTheme="minorHAnsi" w:hAnsiTheme="minorHAnsi" w:cstheme="minorHAnsi"/>
          <w:lang w:val="sk-SK"/>
        </w:rPr>
        <w:t>R. Štefánika Bratislava, letisko Košice, letisko Poprad – Tatry a v prípade opodstatnenosti aj letisko Sliač, letisko Žilina a letisko Piešťany.</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rPr>
      </w:pPr>
      <w:r w:rsidRPr="000E44AA">
        <w:rPr>
          <w:rFonts w:asciiTheme="minorHAnsi" w:hAnsiTheme="minorHAnsi" w:cstheme="minorHAnsi"/>
          <w:b/>
          <w:bCs/>
          <w:lang w:val="sk-SK"/>
        </w:rPr>
        <w:t xml:space="preserve">SL4: </w:t>
      </w:r>
      <w:r w:rsidRPr="000E44AA">
        <w:rPr>
          <w:rFonts w:asciiTheme="minorHAnsi" w:hAnsiTheme="minorHAnsi" w:cstheme="minorHAnsi"/>
          <w:b/>
          <w:lang w:val="sk-SK"/>
        </w:rPr>
        <w:t xml:space="preserve">Znižovanie socioekonomických dopadov leteckej dopravy </w:t>
      </w:r>
    </w:p>
    <w:p w:rsidR="00F467EB" w:rsidRPr="000E44AA" w:rsidRDefault="00F467EB" w:rsidP="00F467EB">
      <w:pPr>
        <w:pStyle w:val="DSS2Nadpis3"/>
        <w:rPr>
          <w:rFonts w:asciiTheme="minorHAnsi" w:hAnsiTheme="minorHAnsi" w:cstheme="minorHAnsi"/>
          <w:noProof w:val="0"/>
          <w:lang w:val="sk-SK"/>
        </w:rPr>
      </w:pPr>
      <w:bookmarkStart w:id="7655" w:name="_Toc357083842"/>
      <w:bookmarkStart w:id="7656" w:name="_Toc357088853"/>
      <w:bookmarkStart w:id="7657" w:name="_Toc357092965"/>
      <w:bookmarkStart w:id="7658" w:name="_Toc357094370"/>
      <w:bookmarkStart w:id="7659" w:name="_Toc357166073"/>
      <w:bookmarkStart w:id="7660" w:name="_Toc357083843"/>
      <w:bookmarkStart w:id="7661" w:name="_Toc357088854"/>
      <w:bookmarkStart w:id="7662" w:name="_Toc357092966"/>
      <w:bookmarkStart w:id="7663" w:name="_Toc357094371"/>
      <w:bookmarkStart w:id="7664" w:name="_Toc357166074"/>
      <w:bookmarkStart w:id="7665" w:name="_Toc357946546"/>
      <w:bookmarkEnd w:id="7655"/>
      <w:bookmarkEnd w:id="7656"/>
      <w:bookmarkEnd w:id="7657"/>
      <w:bookmarkEnd w:id="7658"/>
      <w:bookmarkEnd w:id="7659"/>
      <w:bookmarkEnd w:id="7660"/>
      <w:bookmarkEnd w:id="7661"/>
      <w:bookmarkEnd w:id="7662"/>
      <w:bookmarkEnd w:id="7663"/>
      <w:bookmarkEnd w:id="7664"/>
      <w:r w:rsidRPr="000E44AA">
        <w:rPr>
          <w:rFonts w:asciiTheme="minorHAnsi" w:hAnsiTheme="minorHAnsi" w:cstheme="minorHAnsi"/>
          <w:noProof w:val="0"/>
          <w:lang w:val="sk-SK"/>
        </w:rPr>
        <w:t>Vodná doprava</w:t>
      </w:r>
      <w:bookmarkEnd w:id="7665"/>
    </w:p>
    <w:p w:rsidR="00F467EB" w:rsidRPr="000E44AA" w:rsidRDefault="00F467EB" w:rsidP="00F467EB">
      <w:pPr>
        <w:pStyle w:val="Nadpis4"/>
        <w:rPr>
          <w:rFonts w:asciiTheme="minorHAnsi" w:hAnsiTheme="minorHAnsi" w:cstheme="minorHAnsi"/>
          <w:lang w:val="sk-SK"/>
        </w:rPr>
      </w:pPr>
      <w:bookmarkStart w:id="7666" w:name="_Toc354737539"/>
      <w:r w:rsidRPr="000E44AA">
        <w:rPr>
          <w:rFonts w:asciiTheme="minorHAnsi" w:hAnsiTheme="minorHAnsi" w:cstheme="minorHAnsi"/>
          <w:lang w:val="sk-SK"/>
        </w:rPr>
        <w:t>Investície do vodnej dopravy s cieľom zvýšenia environmentálnej znášanlivosti plavidiel</w:t>
      </w:r>
      <w:bookmarkEnd w:id="7666"/>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Zmiernenie negatívnych vplyvov vnútrozemskej vodnej dopravy na životné prostredie znížením emisií plynných znečisťujúcich látok a znečisťujúcich častíc zo spaľovacích a pomocných motorov plavidiel je dosiahnuteľné troma spôsobmi: </w:t>
      </w:r>
    </w:p>
    <w:p w:rsidR="00F467EB" w:rsidRPr="000E44AA" w:rsidRDefault="00693EFE" w:rsidP="00F467EB">
      <w:pPr>
        <w:numPr>
          <w:ilvl w:val="0"/>
          <w:numId w:val="61"/>
        </w:numPr>
        <w:rPr>
          <w:rFonts w:asciiTheme="minorHAnsi" w:hAnsiTheme="minorHAnsi" w:cstheme="minorHAnsi"/>
          <w:lang w:val="sk-SK"/>
        </w:rPr>
      </w:pPr>
      <w:r>
        <w:rPr>
          <w:rFonts w:asciiTheme="minorHAnsi" w:hAnsiTheme="minorHAnsi" w:cstheme="minorHAnsi"/>
          <w:lang w:val="sk-SK"/>
        </w:rPr>
        <w:t>s</w:t>
      </w:r>
      <w:r w:rsidR="00F467EB" w:rsidRPr="000E44AA">
        <w:rPr>
          <w:rFonts w:asciiTheme="minorHAnsi" w:hAnsiTheme="minorHAnsi" w:cstheme="minorHAnsi"/>
          <w:lang w:val="sk-SK"/>
        </w:rPr>
        <w:t>tanovením maximálneho obsahu síry v lodných palivách, ktoré používajú plavidlá vnútrozemskej plavby</w:t>
      </w:r>
      <w:r w:rsidR="00F467EB">
        <w:rPr>
          <w:rFonts w:asciiTheme="minorHAnsi" w:hAnsiTheme="minorHAnsi" w:cstheme="minorHAnsi"/>
          <w:lang w:val="sk-SK"/>
        </w:rPr>
        <w:t>;</w:t>
      </w:r>
    </w:p>
    <w:p w:rsidR="00F467EB" w:rsidRPr="000E44AA" w:rsidRDefault="00693EFE" w:rsidP="00F467EB">
      <w:pPr>
        <w:numPr>
          <w:ilvl w:val="0"/>
          <w:numId w:val="61"/>
        </w:numPr>
        <w:rPr>
          <w:rFonts w:asciiTheme="minorHAnsi" w:hAnsiTheme="minorHAnsi" w:cstheme="minorHAnsi"/>
          <w:lang w:val="sk-SK" w:eastAsia="cs-CZ"/>
        </w:rPr>
      </w:pPr>
      <w:r>
        <w:rPr>
          <w:rFonts w:asciiTheme="minorHAnsi" w:hAnsiTheme="minorHAnsi" w:cstheme="minorHAnsi"/>
          <w:lang w:val="sk-SK"/>
        </w:rPr>
        <w:t>z</w:t>
      </w:r>
      <w:r w:rsidR="00F467EB" w:rsidRPr="000E44AA">
        <w:rPr>
          <w:rFonts w:asciiTheme="minorHAnsi" w:hAnsiTheme="minorHAnsi" w:cstheme="minorHAnsi"/>
          <w:lang w:val="sk-SK"/>
        </w:rPr>
        <w:t>abezpečením nízko emisných pohonných jednotiek, tzv. remotorizáciou</w:t>
      </w:r>
      <w:r w:rsidR="00F467EB">
        <w:rPr>
          <w:rFonts w:asciiTheme="minorHAnsi" w:hAnsiTheme="minorHAnsi" w:cstheme="minorHAnsi"/>
          <w:lang w:val="sk-SK"/>
        </w:rPr>
        <w:t>;</w:t>
      </w:r>
    </w:p>
    <w:p w:rsidR="00F467EB" w:rsidRPr="000E44AA" w:rsidRDefault="00693EFE" w:rsidP="00F467EB">
      <w:pPr>
        <w:numPr>
          <w:ilvl w:val="0"/>
          <w:numId w:val="61"/>
        </w:numPr>
        <w:rPr>
          <w:rFonts w:asciiTheme="minorHAnsi" w:hAnsiTheme="minorHAnsi" w:cstheme="minorHAnsi"/>
          <w:lang w:val="sk-SK" w:eastAsia="cs-CZ"/>
        </w:rPr>
      </w:pPr>
      <w:r>
        <w:rPr>
          <w:rFonts w:asciiTheme="minorHAnsi" w:hAnsiTheme="minorHAnsi" w:cstheme="minorHAnsi"/>
          <w:lang w:val="sk-SK"/>
        </w:rPr>
        <w:t>p</w:t>
      </w:r>
      <w:r w:rsidR="00F467EB" w:rsidRPr="000E44AA">
        <w:rPr>
          <w:rFonts w:asciiTheme="minorHAnsi" w:hAnsiTheme="minorHAnsi" w:cstheme="minorHAnsi"/>
          <w:lang w:val="sk-SK"/>
        </w:rPr>
        <w:t>oužitím alternatívnych palív.</w:t>
      </w:r>
    </w:p>
    <w:p w:rsidR="00F467EB" w:rsidRPr="000E44AA" w:rsidRDefault="00F467EB" w:rsidP="00F467EB">
      <w:pPr>
        <w:rPr>
          <w:rFonts w:asciiTheme="minorHAnsi" w:hAnsiTheme="minorHAnsi" w:cstheme="minorHAnsi"/>
          <w:lang w:val="sk-SK" w:eastAsia="sk-SK"/>
        </w:rPr>
      </w:pPr>
      <w:r w:rsidRPr="000E44AA">
        <w:rPr>
          <w:rFonts w:asciiTheme="minorHAnsi" w:hAnsiTheme="minorHAnsi" w:cstheme="minorHAnsi"/>
          <w:lang w:val="sk-SK" w:eastAsia="sk-SK"/>
        </w:rPr>
        <w:t xml:space="preserve">Ďalšou z ciest znižovania environmentálnej záťaže je likvidácia odpadov vyprodukovaných pri prevádzke plavidla. </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eastAsia="cs-CZ"/>
        </w:rPr>
      </w:pPr>
      <w:r w:rsidRPr="000E44AA">
        <w:rPr>
          <w:rFonts w:asciiTheme="minorHAnsi" w:hAnsiTheme="minorHAnsi" w:cstheme="minorHAnsi"/>
          <w:b/>
          <w:lang w:val="sk-SK" w:eastAsia="sk-SK"/>
        </w:rPr>
        <w:t>SV4: Znižovanie ekologických dopadov vodnej dopravy</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Zvýšenie environmentálnej znášanlivosti dopravných prostriedkov vodnej dopravy konštrukčnými úpravami</w:t>
      </w:r>
    </w:p>
    <w:p w:rsidR="00F467EB" w:rsidRPr="000E44AA" w:rsidRDefault="00F467EB" w:rsidP="00F467EB">
      <w:pPr>
        <w:rPr>
          <w:rFonts w:asciiTheme="minorHAnsi" w:hAnsiTheme="minorHAnsi" w:cstheme="minorHAnsi"/>
          <w:lang w:val="sk-SK" w:eastAsia="sk-SK"/>
        </w:rPr>
      </w:pPr>
      <w:r w:rsidRPr="000E44AA">
        <w:rPr>
          <w:rFonts w:asciiTheme="minorHAnsi" w:hAnsiTheme="minorHAnsi" w:cstheme="minorHAnsi"/>
          <w:lang w:val="sk-SK" w:eastAsia="sk-SK"/>
        </w:rPr>
        <w:t xml:space="preserve">Cieľom </w:t>
      </w:r>
      <w:proofErr w:type="spellStart"/>
      <w:r w:rsidRPr="000E44AA">
        <w:rPr>
          <w:rFonts w:asciiTheme="minorHAnsi" w:hAnsiTheme="minorHAnsi" w:cstheme="minorHAnsi"/>
          <w:lang w:val="sk-SK" w:eastAsia="sk-SK"/>
        </w:rPr>
        <w:t>remotorizácie</w:t>
      </w:r>
      <w:proofErr w:type="spellEnd"/>
      <w:r w:rsidRPr="000E44AA">
        <w:rPr>
          <w:rFonts w:asciiTheme="minorHAnsi" w:hAnsiTheme="minorHAnsi" w:cstheme="minorHAnsi"/>
          <w:lang w:val="sk-SK" w:eastAsia="sk-SK"/>
        </w:rPr>
        <w:t xml:space="preserve"> zastaraných pohonných lodných jednotiek, vrátane pomocnýc</w:t>
      </w:r>
      <w:r w:rsidR="000F6392">
        <w:rPr>
          <w:rFonts w:asciiTheme="minorHAnsi" w:hAnsiTheme="minorHAnsi" w:cstheme="minorHAnsi"/>
          <w:lang w:val="sk-SK" w:eastAsia="sk-SK"/>
        </w:rPr>
        <w:t>h agregátov, za </w:t>
      </w:r>
      <w:r w:rsidRPr="000E44AA">
        <w:rPr>
          <w:rFonts w:asciiTheme="minorHAnsi" w:hAnsiTheme="minorHAnsi" w:cstheme="minorHAnsi"/>
          <w:lang w:val="sk-SK" w:eastAsia="sk-SK"/>
        </w:rPr>
        <w:t xml:space="preserve">nízko emisné je dosiahnutie zníženia obsahu emisií výfukových plynov a zvýšenie bezpečnosti prevádzky plavidiel. </w:t>
      </w:r>
    </w:p>
    <w:p w:rsidR="00F467EB" w:rsidRPr="000E44AA" w:rsidRDefault="00F467EB" w:rsidP="00F467EB">
      <w:pPr>
        <w:rPr>
          <w:rFonts w:asciiTheme="minorHAnsi" w:hAnsiTheme="minorHAnsi" w:cstheme="minorHAnsi"/>
          <w:lang w:val="sk-SK" w:eastAsia="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eastAsia="sk-SK"/>
        </w:rPr>
      </w:pPr>
      <w:r w:rsidRPr="000E44AA">
        <w:rPr>
          <w:rFonts w:asciiTheme="minorHAnsi" w:hAnsiTheme="minorHAnsi" w:cstheme="minorHAnsi"/>
          <w:b/>
          <w:lang w:val="sk-SK" w:eastAsia="sk-SK"/>
        </w:rPr>
        <w:t>SV4: Znižovanie ekologických dopadov vodnej dopravy</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Vybudovanie čerpacích staníc LNG vo verejných prístavoch SR</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Prijatím pripravovanej novej európskej legislatívy ohľadom využívania alternatívnych palív vo vodnej doprave budú členské štáty zaviazané vybudovať sieť čerpacích staníc na zásobovanie plavidiel týmto druhom paliva. Na slovenskom území sa plánujú vybudovať zásobovacie miesta vo verejných prístavoch Bratislava a Komárno.</w:t>
      </w:r>
    </w:p>
    <w:p w:rsidR="00F467EB" w:rsidRPr="000E44AA" w:rsidRDefault="00F467EB" w:rsidP="00F467EB">
      <w:pPr>
        <w:rPr>
          <w:rFonts w:asciiTheme="minorHAnsi" w:hAnsiTheme="minorHAnsi" w:cstheme="minorHAnsi"/>
          <w:b/>
          <w:bCs/>
          <w:color w:val="003366"/>
          <w:lang w:val="sk-SK"/>
        </w:rPr>
      </w:pPr>
      <w:r w:rsidRPr="000E44AA">
        <w:rPr>
          <w:rFonts w:asciiTheme="minorHAnsi" w:hAnsiTheme="minorHAnsi" w:cstheme="minorHAnsi"/>
          <w:b/>
          <w:bCs/>
          <w:color w:val="003366"/>
          <w:lang w:val="sk-SK"/>
        </w:rPr>
        <w:t>Súvislosť s cieľmi:</w:t>
      </w:r>
    </w:p>
    <w:p w:rsidR="00F467EB" w:rsidRPr="000E44AA" w:rsidRDefault="00F467EB" w:rsidP="00F467EB">
      <w:pPr>
        <w:rPr>
          <w:rFonts w:asciiTheme="minorHAnsi" w:hAnsiTheme="minorHAnsi" w:cstheme="minorHAnsi"/>
          <w:b/>
          <w:lang w:val="sk-SK" w:eastAsia="cs-CZ"/>
        </w:rPr>
      </w:pPr>
      <w:r w:rsidRPr="000E44AA">
        <w:rPr>
          <w:rFonts w:asciiTheme="minorHAnsi" w:hAnsiTheme="minorHAnsi" w:cstheme="minorHAnsi"/>
          <w:b/>
          <w:lang w:val="sk-SK" w:eastAsia="sk-SK"/>
        </w:rPr>
        <w:t>SV4: Znižovanie ekologických dopadov vodnej dopravy</w:t>
      </w:r>
    </w:p>
    <w:p w:rsidR="00F467EB" w:rsidRPr="000E44AA" w:rsidRDefault="00F467EB" w:rsidP="00F467EB">
      <w:pPr>
        <w:pStyle w:val="Nadpis4"/>
        <w:ind w:left="709" w:hanging="709"/>
        <w:rPr>
          <w:rFonts w:asciiTheme="minorHAnsi" w:hAnsiTheme="minorHAnsi" w:cstheme="minorHAnsi"/>
          <w:lang w:val="sk-SK"/>
        </w:rPr>
      </w:pPr>
      <w:r w:rsidRPr="000E44AA">
        <w:rPr>
          <w:rFonts w:asciiTheme="minorHAnsi" w:hAnsiTheme="minorHAnsi" w:cstheme="minorHAnsi"/>
          <w:lang w:val="sk-SK"/>
        </w:rPr>
        <w:t>Zabezpečenie zberu a likvidácie odpadov vo verejných prístavoch vyprod</w:t>
      </w:r>
      <w:r w:rsidR="000F6392">
        <w:rPr>
          <w:rFonts w:asciiTheme="minorHAnsi" w:hAnsiTheme="minorHAnsi" w:cstheme="minorHAnsi"/>
          <w:lang w:val="sk-SK"/>
        </w:rPr>
        <w:t>ukovaných prevádzkou plavidiel</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Zavedením tohto opatrenia sa zabezpečí ochrana vôd pred znečisťovaním v dôsledku vypúšťania odpadov z plavid</w:t>
      </w:r>
      <w:r w:rsidR="000F6392">
        <w:rPr>
          <w:rFonts w:asciiTheme="minorHAnsi" w:hAnsiTheme="minorHAnsi" w:cstheme="minorHAnsi"/>
          <w:lang w:val="sk-SK" w:eastAsia="cs-CZ"/>
        </w:rPr>
        <w:t>iel na slovenskom úseku Dunaja.</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b/>
          <w:bCs/>
          <w:color w:val="003366"/>
          <w:lang w:val="sk-SK"/>
        </w:rPr>
        <w:t>Súvislosť s cieľmi:</w:t>
      </w:r>
    </w:p>
    <w:p w:rsidR="0027145A" w:rsidRDefault="00F467EB" w:rsidP="00F467EB">
      <w:pPr>
        <w:rPr>
          <w:rFonts w:asciiTheme="minorHAnsi" w:hAnsiTheme="minorHAnsi" w:cstheme="minorHAnsi"/>
          <w:b/>
          <w:lang w:val="sk-SK" w:eastAsia="sk-SK"/>
        </w:rPr>
      </w:pPr>
      <w:r w:rsidRPr="000E44AA">
        <w:rPr>
          <w:rFonts w:asciiTheme="minorHAnsi" w:hAnsiTheme="minorHAnsi" w:cstheme="minorHAnsi"/>
          <w:b/>
          <w:lang w:val="sk-SK" w:eastAsia="sk-SK"/>
        </w:rPr>
        <w:t>SV4: Znižovanie ekologických dopadov vodnej dopravy</w:t>
      </w:r>
    </w:p>
    <w:p w:rsidR="0027145A" w:rsidRDefault="0027145A" w:rsidP="00F467EB">
      <w:pPr>
        <w:rPr>
          <w:rFonts w:asciiTheme="minorHAnsi" w:hAnsiTheme="minorHAnsi" w:cstheme="minorHAnsi"/>
          <w:b/>
          <w:lang w:val="sk-SK" w:eastAsia="sk-SK"/>
        </w:rPr>
        <w:sectPr w:rsidR="0027145A" w:rsidSect="00693EFE">
          <w:headerReference w:type="default" r:id="rId62"/>
          <w:headerReference w:type="first" r:id="rId63"/>
          <w:footerReference w:type="first" r:id="rId64"/>
          <w:pgSz w:w="11906" w:h="16838"/>
          <w:pgMar w:top="1452" w:right="1134" w:bottom="1418" w:left="1418" w:header="709" w:footer="232" w:gutter="0"/>
          <w:cols w:space="708"/>
          <w:docGrid w:linePitch="360"/>
        </w:sectPr>
      </w:pPr>
    </w:p>
    <w:p w:rsidR="00F467EB" w:rsidRPr="000E44AA" w:rsidRDefault="00F467EB" w:rsidP="00F467EB">
      <w:pPr>
        <w:pStyle w:val="DSS2Nadpis1"/>
        <w:rPr>
          <w:rFonts w:asciiTheme="minorHAnsi" w:hAnsiTheme="minorHAnsi" w:cstheme="minorHAnsi"/>
          <w:lang w:val="sk-SK" w:eastAsia="cs-CZ"/>
        </w:rPr>
      </w:pPr>
      <w:bookmarkStart w:id="7667" w:name="_Toc362359043"/>
      <w:r w:rsidRPr="000E44AA">
        <w:rPr>
          <w:rFonts w:asciiTheme="minorHAnsi" w:hAnsiTheme="minorHAnsi" w:cstheme="minorHAnsi"/>
          <w:lang w:val="sk-SK" w:eastAsia="cs-CZ"/>
        </w:rPr>
        <w:lastRenderedPageBreak/>
        <w:t>Projektový plán implementácie sektorovej stratégie</w:t>
      </w:r>
      <w:bookmarkEnd w:id="7667"/>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 nadväznosti na opatrenia uvedené v predchádzajúcej časti dokumentu sú nižšie prezentované konkrétne projekty, ktoré zaistia ich postupné naplňovanie. Projekty boli identifikované na základe posúdenia konkrétnych problémov a potrieb jednotlivých dopravných podsektorov a predstavujú implementačný nástroj dopravnej sektorovej stratégie. Prostredníctvom ich realizácie budú postupne naplňované definované vízie a strategické ciele dopravného sektora.</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 rámci dokumentu, teda tzv. I. fázy prípravy dopravnej sektorovej stratégie, bol zostavený rozsiahly zoznam p</w:t>
      </w:r>
      <w:r w:rsidR="002826B3">
        <w:rPr>
          <w:rFonts w:asciiTheme="minorHAnsi" w:hAnsiTheme="minorHAnsi" w:cstheme="minorHAnsi"/>
          <w:lang w:val="sk-SK" w:eastAsia="cs-CZ"/>
        </w:rPr>
        <w:t>otenciálnych projektov</w:t>
      </w:r>
      <w:r w:rsidRPr="000E44AA">
        <w:rPr>
          <w:rFonts w:asciiTheme="minorHAnsi" w:hAnsiTheme="minorHAnsi" w:cstheme="minorHAnsi"/>
          <w:lang w:val="sk-SK" w:eastAsia="cs-CZ"/>
        </w:rPr>
        <w:t xml:space="preserve">, ktoré boli ďalej </w:t>
      </w:r>
      <w:r>
        <w:rPr>
          <w:rFonts w:asciiTheme="minorHAnsi" w:hAnsiTheme="minorHAnsi" w:cstheme="minorHAnsi"/>
          <w:lang w:val="sk-SK" w:eastAsia="cs-CZ"/>
        </w:rPr>
        <w:t>ana</w:t>
      </w:r>
      <w:r w:rsidR="00FB03A7">
        <w:rPr>
          <w:rFonts w:asciiTheme="minorHAnsi" w:hAnsiTheme="minorHAnsi" w:cstheme="minorHAnsi"/>
          <w:lang w:val="sk-SK" w:eastAsia="cs-CZ"/>
        </w:rPr>
        <w:t>l</w:t>
      </w:r>
      <w:r>
        <w:rPr>
          <w:rFonts w:asciiTheme="minorHAnsi" w:hAnsiTheme="minorHAnsi" w:cstheme="minorHAnsi"/>
          <w:lang w:val="sk-SK" w:eastAsia="cs-CZ"/>
        </w:rPr>
        <w:t xml:space="preserve">yzované z hľadiska </w:t>
      </w:r>
      <w:r w:rsidRPr="000E44AA">
        <w:rPr>
          <w:rFonts w:asciiTheme="minorHAnsi" w:hAnsiTheme="minorHAnsi" w:cstheme="minorHAnsi"/>
          <w:lang w:val="sk-SK" w:eastAsia="cs-CZ"/>
        </w:rPr>
        <w:t xml:space="preserve">ich pripravenosti, </w:t>
      </w:r>
      <w:r w:rsidR="00FB03A7" w:rsidRPr="000E44AA">
        <w:rPr>
          <w:rFonts w:asciiTheme="minorHAnsi" w:hAnsiTheme="minorHAnsi" w:cstheme="minorHAnsi"/>
          <w:lang w:val="sk-SK" w:eastAsia="cs-CZ"/>
        </w:rPr>
        <w:t>potrebný</w:t>
      </w:r>
      <w:r w:rsidR="00FB03A7">
        <w:rPr>
          <w:rFonts w:asciiTheme="minorHAnsi" w:hAnsiTheme="minorHAnsi" w:cstheme="minorHAnsi"/>
          <w:lang w:val="sk-SK" w:eastAsia="cs-CZ"/>
        </w:rPr>
        <w:t>ch</w:t>
      </w:r>
      <w:r w:rsidR="00FB03A7" w:rsidRPr="000E44AA">
        <w:rPr>
          <w:rFonts w:asciiTheme="minorHAnsi" w:hAnsiTheme="minorHAnsi" w:cstheme="minorHAnsi"/>
          <w:lang w:val="sk-SK" w:eastAsia="cs-CZ"/>
        </w:rPr>
        <w:t xml:space="preserve"> </w:t>
      </w:r>
      <w:r w:rsidRPr="000E44AA">
        <w:rPr>
          <w:rFonts w:asciiTheme="minorHAnsi" w:hAnsiTheme="minorHAnsi" w:cstheme="minorHAnsi"/>
          <w:lang w:val="sk-SK" w:eastAsia="cs-CZ"/>
        </w:rPr>
        <w:t xml:space="preserve">investičných </w:t>
      </w:r>
      <w:r w:rsidR="00FB03A7" w:rsidRPr="000E44AA">
        <w:rPr>
          <w:rFonts w:asciiTheme="minorHAnsi" w:hAnsiTheme="minorHAnsi" w:cstheme="minorHAnsi"/>
          <w:lang w:val="sk-SK" w:eastAsia="cs-CZ"/>
        </w:rPr>
        <w:t>náklado</w:t>
      </w:r>
      <w:r w:rsidR="00FB03A7">
        <w:rPr>
          <w:rFonts w:asciiTheme="minorHAnsi" w:hAnsiTheme="minorHAnsi" w:cstheme="minorHAnsi"/>
          <w:lang w:val="sk-SK" w:eastAsia="cs-CZ"/>
        </w:rPr>
        <w:t>v</w:t>
      </w:r>
      <w:r w:rsidRPr="000E44AA">
        <w:rPr>
          <w:rFonts w:asciiTheme="minorHAnsi" w:hAnsiTheme="minorHAnsi" w:cstheme="minorHAnsi"/>
          <w:lang w:val="sk-SK" w:eastAsia="cs-CZ"/>
        </w:rPr>
        <w:t xml:space="preserve">, časového plánu, ekonomickej </w:t>
      </w:r>
      <w:r w:rsidR="00693EFE">
        <w:rPr>
          <w:rFonts w:asciiTheme="minorHAnsi" w:hAnsiTheme="minorHAnsi" w:cstheme="minorHAnsi"/>
          <w:lang w:val="sk-SK" w:eastAsia="cs-CZ"/>
        </w:rPr>
        <w:t>efektivity, a pod. Vzhľadom na </w:t>
      </w:r>
      <w:r w:rsidRPr="000E44AA">
        <w:rPr>
          <w:rFonts w:asciiTheme="minorHAnsi" w:hAnsiTheme="minorHAnsi" w:cstheme="minorHAnsi"/>
          <w:lang w:val="sk-SK" w:eastAsia="cs-CZ"/>
        </w:rPr>
        <w:t>nedostupnosť niektorých dát a informácií, ktoré boli pre ta</w:t>
      </w:r>
      <w:r>
        <w:rPr>
          <w:rFonts w:asciiTheme="minorHAnsi" w:hAnsiTheme="minorHAnsi" w:cstheme="minorHAnsi"/>
          <w:lang w:val="sk-SK" w:eastAsia="cs-CZ"/>
        </w:rPr>
        <w:t xml:space="preserve">kéto </w:t>
      </w:r>
      <w:r w:rsidRPr="000E44AA">
        <w:rPr>
          <w:rFonts w:asciiTheme="minorHAnsi" w:hAnsiTheme="minorHAnsi" w:cstheme="minorHAnsi"/>
          <w:lang w:val="sk-SK" w:eastAsia="cs-CZ"/>
        </w:rPr>
        <w:t>posúdenie potrebné, ale museli byť aplikované isté zjednodušenia</w:t>
      </w:r>
      <w:r w:rsidR="00557268">
        <w:rPr>
          <w:rFonts w:asciiTheme="minorHAnsi" w:hAnsiTheme="minorHAnsi" w:cstheme="minorHAnsi"/>
          <w:lang w:val="sk-SK" w:eastAsia="cs-CZ"/>
        </w:rPr>
        <w:t>,</w:t>
      </w:r>
      <w:r w:rsidR="000F6392">
        <w:rPr>
          <w:rFonts w:asciiTheme="minorHAnsi" w:hAnsiTheme="minorHAnsi" w:cstheme="minorHAnsi"/>
          <w:lang w:val="sk-SK" w:eastAsia="cs-CZ"/>
        </w:rPr>
        <w:t xml:space="preserve"> resp. racionalizácie prístupu.</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Nastavený, zjednodušený metodický postup bol zameraný na identifikác</w:t>
      </w:r>
      <w:r w:rsidR="000F6392">
        <w:rPr>
          <w:rFonts w:asciiTheme="minorHAnsi" w:hAnsiTheme="minorHAnsi" w:cstheme="minorHAnsi"/>
          <w:lang w:val="sk-SK" w:eastAsia="cs-CZ"/>
        </w:rPr>
        <w:t>iu projektov, ktoré je možné na </w:t>
      </w:r>
      <w:r w:rsidRPr="000E44AA">
        <w:rPr>
          <w:rFonts w:asciiTheme="minorHAnsi" w:hAnsiTheme="minorHAnsi" w:cstheme="minorHAnsi"/>
          <w:lang w:val="sk-SK" w:eastAsia="cs-CZ"/>
        </w:rPr>
        <w:t>základe širšieho odborného konsenzu považovať za relevantný a odôvodnený. Významným parametrom umožňujúcim zaradenia projektu do tejto kategórie (tzv. ka</w:t>
      </w:r>
      <w:r w:rsidR="00313161">
        <w:rPr>
          <w:rFonts w:asciiTheme="minorHAnsi" w:hAnsiTheme="minorHAnsi" w:cstheme="minorHAnsi"/>
          <w:lang w:val="sk-SK" w:eastAsia="cs-CZ"/>
        </w:rPr>
        <w:t>tegórie zelených projektov) bol </w:t>
      </w:r>
      <w:r w:rsidRPr="000E44AA">
        <w:rPr>
          <w:rFonts w:asciiTheme="minorHAnsi" w:hAnsiTheme="minorHAnsi" w:cstheme="minorHAnsi"/>
          <w:lang w:val="sk-SK" w:eastAsia="cs-CZ"/>
        </w:rPr>
        <w:t xml:space="preserve">stupeň prípravy, ktorý musí umožniť realizáciu daného projektu v rámci obdobia 2014 – 2020 </w:t>
      </w:r>
      <w:r w:rsidR="00693EFE">
        <w:rPr>
          <w:rFonts w:asciiTheme="minorHAnsi" w:hAnsiTheme="minorHAnsi" w:cstheme="minorHAnsi"/>
          <w:lang w:val="sk-SK" w:eastAsia="cs-CZ"/>
        </w:rPr>
        <w:t>(</w:t>
      </w:r>
      <w:r w:rsidRPr="000E44AA">
        <w:rPr>
          <w:rFonts w:asciiTheme="minorHAnsi" w:hAnsiTheme="minorHAnsi" w:cstheme="minorHAnsi"/>
          <w:lang w:val="sk-SK" w:eastAsia="cs-CZ"/>
        </w:rPr>
        <w:t>2023</w:t>
      </w:r>
      <w:r w:rsidR="00693EFE">
        <w:rPr>
          <w:rFonts w:asciiTheme="minorHAnsi" w:hAnsiTheme="minorHAnsi" w:cstheme="minorHAnsi"/>
          <w:lang w:val="sk-SK" w:eastAsia="cs-CZ"/>
        </w:rPr>
        <w:t>)</w:t>
      </w:r>
      <w:r w:rsidRPr="000E44AA">
        <w:rPr>
          <w:rFonts w:asciiTheme="minorHAnsi" w:hAnsiTheme="minorHAnsi" w:cstheme="minorHAnsi"/>
          <w:lang w:val="sk-SK" w:eastAsia="cs-CZ"/>
        </w:rPr>
        <w:t>. Metodika bola nastavená smerom k</w:t>
      </w:r>
      <w:r>
        <w:rPr>
          <w:rFonts w:asciiTheme="minorHAnsi" w:hAnsiTheme="minorHAnsi" w:cstheme="minorHAnsi"/>
          <w:lang w:val="sk-SK" w:eastAsia="cs-CZ"/>
        </w:rPr>
        <w:t> </w:t>
      </w:r>
      <w:r w:rsidRPr="000E44AA">
        <w:rPr>
          <w:rFonts w:asciiTheme="minorHAnsi" w:hAnsiTheme="minorHAnsi" w:cstheme="minorHAnsi"/>
          <w:lang w:val="sk-SK" w:eastAsia="cs-CZ"/>
        </w:rPr>
        <w:t>identifikáci</w:t>
      </w:r>
      <w:r>
        <w:rPr>
          <w:rFonts w:asciiTheme="minorHAnsi" w:hAnsiTheme="minorHAnsi" w:cstheme="minorHAnsi"/>
          <w:lang w:val="sk-SK" w:eastAsia="cs-CZ"/>
        </w:rPr>
        <w:t>i</w:t>
      </w:r>
      <w:r w:rsidRPr="000E44AA">
        <w:rPr>
          <w:rFonts w:asciiTheme="minorHAnsi" w:hAnsiTheme="minorHAnsi" w:cstheme="minorHAnsi"/>
          <w:lang w:val="sk-SK" w:eastAsia="cs-CZ"/>
        </w:rPr>
        <w:t xml:space="preserve"> zrejmých, </w:t>
      </w:r>
      <w:proofErr w:type="spellStart"/>
      <w:r w:rsidRPr="000E44AA">
        <w:rPr>
          <w:rFonts w:asciiTheme="minorHAnsi" w:hAnsiTheme="minorHAnsi" w:cstheme="minorHAnsi"/>
          <w:lang w:val="sk-SK" w:eastAsia="cs-CZ"/>
        </w:rPr>
        <w:t>nediskutovateľných</w:t>
      </w:r>
      <w:proofErr w:type="spellEnd"/>
      <w:r w:rsidRPr="000E44AA">
        <w:rPr>
          <w:rFonts w:asciiTheme="minorHAnsi" w:hAnsiTheme="minorHAnsi" w:cstheme="minorHAnsi"/>
          <w:lang w:val="sk-SK" w:eastAsia="cs-CZ"/>
        </w:rPr>
        <w:t xml:space="preserve"> projektov, ktoré je možné v tomto období realizovať. Ostatné projekty je nutné podrobne rozpracovať, aby bolo možné preukázať ich relevanciu v nadväznosti </w:t>
      </w:r>
      <w:r>
        <w:rPr>
          <w:rFonts w:asciiTheme="minorHAnsi" w:hAnsiTheme="minorHAnsi" w:cstheme="minorHAnsi"/>
          <w:lang w:val="sk-SK" w:eastAsia="cs-CZ"/>
        </w:rPr>
        <w:t>na </w:t>
      </w:r>
      <w:r w:rsidRPr="000E44AA">
        <w:rPr>
          <w:rFonts w:asciiTheme="minorHAnsi" w:hAnsiTheme="minorHAnsi" w:cstheme="minorHAnsi"/>
          <w:lang w:val="sk-SK" w:eastAsia="cs-CZ"/>
        </w:rPr>
        <w:t>prípadn</w:t>
      </w:r>
      <w:r>
        <w:rPr>
          <w:rFonts w:asciiTheme="minorHAnsi" w:hAnsiTheme="minorHAnsi" w:cstheme="minorHAnsi"/>
          <w:lang w:val="sk-SK" w:eastAsia="cs-CZ"/>
        </w:rPr>
        <w:t>ú</w:t>
      </w:r>
      <w:r w:rsidRPr="000E44AA">
        <w:rPr>
          <w:rFonts w:asciiTheme="minorHAnsi" w:hAnsiTheme="minorHAnsi" w:cstheme="minorHAnsi"/>
          <w:lang w:val="sk-SK" w:eastAsia="cs-CZ"/>
        </w:rPr>
        <w:t xml:space="preserve"> realizáciou.</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V rámci II. fázy prípravy sektorovej stratégie dopravy </w:t>
      </w:r>
      <w:r>
        <w:rPr>
          <w:rFonts w:asciiTheme="minorHAnsi" w:hAnsiTheme="minorHAnsi" w:cstheme="minorHAnsi"/>
          <w:lang w:val="sk-SK" w:eastAsia="cs-CZ"/>
        </w:rPr>
        <w:t xml:space="preserve">sa </w:t>
      </w:r>
      <w:r w:rsidRPr="000E44AA">
        <w:rPr>
          <w:rFonts w:asciiTheme="minorHAnsi" w:hAnsiTheme="minorHAnsi" w:cstheme="minorHAnsi"/>
          <w:lang w:val="sk-SK" w:eastAsia="cs-CZ"/>
        </w:rPr>
        <w:t xml:space="preserve">tak musí </w:t>
      </w:r>
      <w:r>
        <w:rPr>
          <w:rFonts w:asciiTheme="minorHAnsi" w:hAnsiTheme="minorHAnsi" w:cstheme="minorHAnsi"/>
          <w:lang w:val="sk-SK" w:eastAsia="cs-CZ"/>
        </w:rPr>
        <w:t>klásť</w:t>
      </w:r>
      <w:r w:rsidRPr="000E44AA">
        <w:rPr>
          <w:rFonts w:asciiTheme="minorHAnsi" w:hAnsiTheme="minorHAnsi" w:cstheme="minorHAnsi"/>
          <w:lang w:val="sk-SK" w:eastAsia="cs-CZ"/>
        </w:rPr>
        <w:t xml:space="preserve"> silný dôraz na zaistenie chýbajúcich vstupných dát a nasadenie komplexného metodického postupu hodnotenia projektov s využitím </w:t>
      </w:r>
      <w:proofErr w:type="spellStart"/>
      <w:r w:rsidRPr="000E44AA">
        <w:rPr>
          <w:rFonts w:asciiTheme="minorHAnsi" w:hAnsiTheme="minorHAnsi" w:cstheme="minorHAnsi"/>
          <w:lang w:val="sk-SK" w:eastAsia="cs-CZ"/>
        </w:rPr>
        <w:t>mutikriteriálnej</w:t>
      </w:r>
      <w:proofErr w:type="spellEnd"/>
      <w:r w:rsidRPr="000E44AA">
        <w:rPr>
          <w:rFonts w:asciiTheme="minorHAnsi" w:hAnsiTheme="minorHAnsi" w:cstheme="minorHAnsi"/>
          <w:lang w:val="sk-SK" w:eastAsia="cs-CZ"/>
        </w:rPr>
        <w:t xml:space="preserve"> analýzy. V porovnaní s I. fázou prípravy potom bude možné zostaviť </w:t>
      </w:r>
      <w:proofErr w:type="spellStart"/>
      <w:r w:rsidRPr="000E44AA">
        <w:rPr>
          <w:rFonts w:asciiTheme="minorHAnsi" w:hAnsiTheme="minorHAnsi" w:cstheme="minorHAnsi"/>
          <w:lang w:val="sk-SK" w:eastAsia="cs-CZ"/>
        </w:rPr>
        <w:t>sprioritizované</w:t>
      </w:r>
      <w:proofErr w:type="spellEnd"/>
      <w:r w:rsidRPr="000E44AA">
        <w:rPr>
          <w:rFonts w:asciiTheme="minorHAnsi" w:hAnsiTheme="minorHAnsi" w:cstheme="minorHAnsi"/>
          <w:lang w:val="sk-SK" w:eastAsia="cs-CZ"/>
        </w:rPr>
        <w:t xml:space="preserve"> zoznamy projektov vrátane reflexie a harmonizácie horizontálnych modálnych presahov.</w:t>
      </w:r>
    </w:p>
    <w:p w:rsidR="00F467EB" w:rsidRPr="000E44AA" w:rsidRDefault="00F467EB" w:rsidP="00F467EB">
      <w:pPr>
        <w:pStyle w:val="DSS2Nadpis2"/>
        <w:rPr>
          <w:rFonts w:asciiTheme="minorHAnsi" w:hAnsiTheme="minorHAnsi" w:cstheme="minorHAnsi"/>
          <w:lang w:val="sk-SK" w:eastAsia="cs-CZ"/>
        </w:rPr>
      </w:pPr>
      <w:bookmarkStart w:id="7668" w:name="_Toc358632986"/>
      <w:bookmarkStart w:id="7669" w:name="_Toc362359044"/>
      <w:r w:rsidRPr="000E44AA">
        <w:rPr>
          <w:rFonts w:asciiTheme="minorHAnsi" w:hAnsiTheme="minorHAnsi" w:cstheme="minorHAnsi"/>
          <w:lang w:val="sk-SK" w:eastAsia="cs-CZ"/>
        </w:rPr>
        <w:t>Projektový plán pre programové obdobie 2014 – 2020 (resp. 2023)</w:t>
      </w:r>
      <w:bookmarkStart w:id="7670" w:name="_Toc358554143"/>
      <w:bookmarkEnd w:id="7668"/>
      <w:bookmarkEnd w:id="7669"/>
      <w:bookmarkEnd w:id="7670"/>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Nižšie prezentovaný projektový plán, resp. </w:t>
      </w:r>
      <w:r>
        <w:rPr>
          <w:rFonts w:asciiTheme="minorHAnsi" w:hAnsiTheme="minorHAnsi" w:cstheme="minorHAnsi"/>
          <w:lang w:val="sk-SK"/>
        </w:rPr>
        <w:t>zoznam</w:t>
      </w:r>
      <w:r w:rsidRPr="000E44AA">
        <w:rPr>
          <w:rFonts w:asciiTheme="minorHAnsi" w:hAnsiTheme="minorHAnsi" w:cstheme="minorHAnsi"/>
          <w:lang w:val="sk-SK"/>
        </w:rPr>
        <w:t xml:space="preserve"> projektov pre obdobie 2014 – 2020</w:t>
      </w:r>
      <w:r w:rsidR="00693EFE">
        <w:rPr>
          <w:rFonts w:asciiTheme="minorHAnsi" w:hAnsiTheme="minorHAnsi" w:cstheme="minorHAnsi"/>
          <w:lang w:val="sk-SK"/>
        </w:rPr>
        <w:t xml:space="preserve"> (</w:t>
      </w:r>
      <w:r w:rsidRPr="000E44AA">
        <w:rPr>
          <w:rFonts w:asciiTheme="minorHAnsi" w:hAnsiTheme="minorHAnsi" w:cstheme="minorHAnsi"/>
          <w:lang w:val="sk-SK"/>
        </w:rPr>
        <w:t>2023</w:t>
      </w:r>
      <w:r w:rsidR="00693EFE">
        <w:rPr>
          <w:rFonts w:asciiTheme="minorHAnsi" w:hAnsiTheme="minorHAnsi" w:cstheme="minorHAnsi"/>
          <w:lang w:val="sk-SK"/>
        </w:rPr>
        <w:t>)</w:t>
      </w:r>
      <w:r w:rsidRPr="000E44AA">
        <w:rPr>
          <w:rFonts w:asciiTheme="minorHAnsi" w:hAnsiTheme="minorHAnsi" w:cstheme="minorHAnsi"/>
          <w:lang w:val="sk-SK"/>
        </w:rPr>
        <w:t xml:space="preserve"> je implicitne zamer</w:t>
      </w:r>
      <w:r w:rsidR="00557268">
        <w:rPr>
          <w:rFonts w:asciiTheme="minorHAnsi" w:hAnsiTheme="minorHAnsi" w:cstheme="minorHAnsi"/>
          <w:lang w:val="sk-SK"/>
        </w:rPr>
        <w:t>aný na plnenie infraštrukturálny</w:t>
      </w:r>
      <w:r w:rsidRPr="000E44AA">
        <w:rPr>
          <w:rFonts w:asciiTheme="minorHAnsi" w:hAnsiTheme="minorHAnsi" w:cstheme="minorHAnsi"/>
          <w:lang w:val="sk-SK"/>
        </w:rPr>
        <w:t xml:space="preserve">ch opatrení, resp. opatrení súvisiacich s bezpečnosťou či životným prostredím. Slúžia ako východiskové podklady pre nastavenie rámcového harmonogramu realizácie a následne </w:t>
      </w:r>
      <w:r>
        <w:rPr>
          <w:rFonts w:asciiTheme="minorHAnsi" w:hAnsiTheme="minorHAnsi" w:cstheme="minorHAnsi"/>
          <w:lang w:val="sk-SK"/>
        </w:rPr>
        <w:t>aj</w:t>
      </w:r>
      <w:r w:rsidRPr="000E44AA">
        <w:rPr>
          <w:rFonts w:asciiTheme="minorHAnsi" w:hAnsiTheme="minorHAnsi" w:cstheme="minorHAnsi"/>
          <w:lang w:val="sk-SK"/>
        </w:rPr>
        <w:t xml:space="preserve"> finančného plánu rozvoja dopravného sektora</w:t>
      </w:r>
      <w:r>
        <w:rPr>
          <w:rFonts w:asciiTheme="minorHAnsi" w:hAnsiTheme="minorHAnsi" w:cstheme="minorHAnsi"/>
          <w:lang w:val="sk-SK"/>
        </w:rPr>
        <w:t>,</w:t>
      </w:r>
      <w:r w:rsidRPr="000E44AA">
        <w:rPr>
          <w:rFonts w:asciiTheme="minorHAnsi" w:hAnsiTheme="minorHAnsi" w:cstheme="minorHAnsi"/>
          <w:lang w:val="sk-SK"/>
        </w:rPr>
        <w:t xml:space="preserve"> resp. dopravnej infraštruktúry (Kapitola 6).</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Infraštruktúrne projekty sú ďalej u každého dopravného módu rozdelené do dvoch kategórií:</w:t>
      </w:r>
    </w:p>
    <w:p w:rsidR="00F467EB" w:rsidRPr="000E44AA" w:rsidRDefault="00A4462C" w:rsidP="00F467EB">
      <w:pPr>
        <w:numPr>
          <w:ilvl w:val="0"/>
          <w:numId w:val="61"/>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rojekty obsahujúce súčasne projektovú prípravu a realizáciu alebo iba realizáciu (ďalej označované ako projekty realizačné)</w:t>
      </w:r>
      <w:r w:rsidR="00F467EB">
        <w:rPr>
          <w:rFonts w:asciiTheme="minorHAnsi" w:hAnsiTheme="minorHAnsi" w:cstheme="minorHAnsi"/>
          <w:lang w:val="sk-SK"/>
        </w:rPr>
        <w:t>;</w:t>
      </w:r>
    </w:p>
    <w:p w:rsidR="00F467EB" w:rsidRPr="000E44AA" w:rsidRDefault="00A4462C" w:rsidP="00F467EB">
      <w:pPr>
        <w:numPr>
          <w:ilvl w:val="0"/>
          <w:numId w:val="61"/>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rojekty zamerané iba na projektovú prípravu (ďalej označované ako projekty prípravy projektovej dokumentácie).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Ostatné typy opatrení (systémové, prevádzkové, organizačné) a súvisiacich projektov resp. ich realizácia musí byť chápaná ako priebežná aktivita. Najmä u systémových opatrení je potom dôležité, aby súvisiace procesy a aktivity boli nastavené a zahájené v čo najkratšom časovom horizonte, umožňujúcim plynulý prechod z I. do II. fázy prípravy stratégie rozvoja dopravného sektora.</w:t>
      </w:r>
    </w:p>
    <w:p w:rsidR="00F467EB" w:rsidRPr="000E44AA" w:rsidRDefault="00F467EB" w:rsidP="00F467EB">
      <w:pPr>
        <w:spacing w:before="0" w:after="0" w:line="240" w:lineRule="auto"/>
        <w:jc w:val="left"/>
        <w:rPr>
          <w:rFonts w:asciiTheme="minorHAnsi" w:hAnsiTheme="minorHAnsi" w:cstheme="minorHAnsi"/>
          <w:color w:val="002060"/>
          <w:lang w:val="sk-SK" w:eastAsia="cs-CZ"/>
        </w:rPr>
      </w:pPr>
      <w:bookmarkStart w:id="7671" w:name="_Toc358554144"/>
      <w:bookmarkStart w:id="7672" w:name="_Toc358632988"/>
      <w:r w:rsidRPr="000E44AA">
        <w:rPr>
          <w:rFonts w:asciiTheme="minorHAnsi" w:hAnsiTheme="minorHAnsi" w:cstheme="minorHAnsi"/>
          <w:lang w:val="sk-SK"/>
        </w:rPr>
        <w:br w:type="page"/>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lastRenderedPageBreak/>
        <w:t>Hodnotenie projekt</w:t>
      </w:r>
      <w:bookmarkEnd w:id="7671"/>
      <w:bookmarkEnd w:id="7672"/>
      <w:r w:rsidRPr="000E44AA">
        <w:rPr>
          <w:rFonts w:asciiTheme="minorHAnsi" w:hAnsiTheme="minorHAnsi" w:cstheme="minorHAnsi"/>
          <w:noProof w:val="0"/>
          <w:lang w:val="sk-SK"/>
        </w:rPr>
        <w:t>ov</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Hodnotenie tzv. zelených projektov bolo vykonané z dôvodu potreby identifikovať a vyhodnotiť parametre, ktorých hodnoty umožňujú aspoň zjednodušene indikovať stav prípravy a význam projektu. Nejde o snahu prioritizácie jednotlivých projektov, lebo to nie je (ak</w:t>
      </w:r>
      <w:r>
        <w:rPr>
          <w:rFonts w:asciiTheme="minorHAnsi" w:hAnsiTheme="minorHAnsi" w:cstheme="minorHAnsi"/>
          <w:lang w:val="sk-SK" w:eastAsia="cs-CZ"/>
        </w:rPr>
        <w:t>o</w:t>
      </w:r>
      <w:r w:rsidRPr="000E44AA">
        <w:rPr>
          <w:rFonts w:asciiTheme="minorHAnsi" w:hAnsiTheme="minorHAnsi" w:cstheme="minorHAnsi"/>
          <w:lang w:val="sk-SK" w:eastAsia="cs-CZ"/>
        </w:rPr>
        <w:t xml:space="preserve"> bolo uvedené vyššie), v rámci dostupných dátových základní uskutočniteľné, ale o zachytenie zmieňovaného stavu predprojektovej prípravy, vzťahu k opatreniam definovaným v predchádzajúcej kapitole atď. Hodnotenie tak priamo indikuje napr., na ktoré projekty sa zamerať v rámci dokončenia predprojektovej prípravy (vo vzťahu k významností opatrení, ktorého sú súčasťou) alebo niektoré z ich častí, aby bolo možné dodržať navrhované termíny dokončenia výstavby. V tomto zmysle bolo pri každom projekte vykonané ohodnotenie:</w:t>
      </w:r>
    </w:p>
    <w:p w:rsidR="00F467EB" w:rsidRPr="000E44AA" w:rsidRDefault="00A4462C" w:rsidP="00F467EB">
      <w:pPr>
        <w:numPr>
          <w:ilvl w:val="0"/>
          <w:numId w:val="61"/>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otrebnosti</w:t>
      </w:r>
      <w:r w:rsidR="00F467EB">
        <w:rPr>
          <w:rFonts w:asciiTheme="minorHAnsi" w:hAnsiTheme="minorHAnsi" w:cstheme="minorHAnsi"/>
          <w:lang w:val="sk-SK"/>
        </w:rPr>
        <w:t>;</w:t>
      </w:r>
    </w:p>
    <w:p w:rsidR="00F467EB" w:rsidRPr="000E44AA" w:rsidRDefault="00A4462C" w:rsidP="00F467EB">
      <w:pPr>
        <w:numPr>
          <w:ilvl w:val="0"/>
          <w:numId w:val="61"/>
        </w:numPr>
        <w:rPr>
          <w:rFonts w:asciiTheme="minorHAnsi" w:hAnsiTheme="minorHAnsi" w:cstheme="minorHAnsi"/>
          <w:lang w:val="sk-SK"/>
        </w:rPr>
      </w:pPr>
      <w:r>
        <w:rPr>
          <w:rFonts w:asciiTheme="minorHAnsi" w:hAnsiTheme="minorHAnsi" w:cstheme="minorHAnsi"/>
          <w:lang w:val="sk-SK"/>
        </w:rPr>
        <w:t>p</w:t>
      </w:r>
      <w:r w:rsidR="00F467EB" w:rsidRPr="000E44AA">
        <w:rPr>
          <w:rFonts w:asciiTheme="minorHAnsi" w:hAnsiTheme="minorHAnsi" w:cstheme="minorHAnsi"/>
          <w:lang w:val="sk-SK"/>
        </w:rPr>
        <w:t>ripravenosti</w:t>
      </w:r>
      <w:r w:rsidR="00F467EB">
        <w:rPr>
          <w:rFonts w:asciiTheme="minorHAnsi" w:hAnsiTheme="minorHAnsi" w:cstheme="minorHAnsi"/>
          <w:lang w:val="sk-SK"/>
        </w:rPr>
        <w:t>;</w:t>
      </w:r>
    </w:p>
    <w:p w:rsidR="00F467EB" w:rsidRPr="000E44AA" w:rsidRDefault="00A4462C" w:rsidP="00F467EB">
      <w:pPr>
        <w:numPr>
          <w:ilvl w:val="0"/>
          <w:numId w:val="61"/>
        </w:numPr>
        <w:rPr>
          <w:rFonts w:asciiTheme="minorHAnsi" w:hAnsiTheme="minorHAnsi" w:cstheme="minorHAnsi"/>
          <w:lang w:val="sk-SK"/>
        </w:rPr>
      </w:pPr>
      <w:r>
        <w:rPr>
          <w:rFonts w:asciiTheme="minorHAnsi" w:hAnsiTheme="minorHAnsi" w:cstheme="minorHAnsi"/>
          <w:lang w:val="sk-SK"/>
        </w:rPr>
        <w:t>u</w:t>
      </w:r>
      <w:r w:rsidR="00F467EB" w:rsidRPr="000E44AA">
        <w:rPr>
          <w:rFonts w:asciiTheme="minorHAnsi" w:hAnsiTheme="minorHAnsi" w:cstheme="minorHAnsi"/>
          <w:lang w:val="sk-SK"/>
        </w:rPr>
        <w:t>skutočniteľnosti.</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Potrebnosť predstavuje priamu väzbu na rámcovú</w:t>
      </w:r>
      <w:r w:rsidR="00557268">
        <w:rPr>
          <w:rFonts w:asciiTheme="minorHAnsi" w:hAnsiTheme="minorHAnsi" w:cstheme="minorHAnsi"/>
          <w:lang w:val="sk-SK"/>
        </w:rPr>
        <w:t xml:space="preserve"> prioritizáciu infraštrukturálny</w:t>
      </w:r>
      <w:r w:rsidRPr="000E44AA">
        <w:rPr>
          <w:rFonts w:asciiTheme="minorHAnsi" w:hAnsiTheme="minorHAnsi" w:cstheme="minorHAnsi"/>
          <w:lang w:val="sk-SK"/>
        </w:rPr>
        <w:t>ch opatrení spomínaných v kapitole 4.4.6. Tento parameter nadobúda hodnoty 1</w:t>
      </w:r>
      <w:r>
        <w:rPr>
          <w:rFonts w:asciiTheme="minorHAnsi" w:hAnsiTheme="minorHAnsi" w:cstheme="minorHAnsi"/>
          <w:lang w:val="sk-SK"/>
        </w:rPr>
        <w:t xml:space="preserve"> </w:t>
      </w:r>
      <w:r w:rsidRPr="000E44AA">
        <w:rPr>
          <w:rFonts w:asciiTheme="minorHAnsi" w:hAnsiTheme="minorHAnsi" w:cstheme="minorHAnsi"/>
          <w:lang w:val="sk-SK"/>
        </w:rPr>
        <w:t>-</w:t>
      </w:r>
      <w:r>
        <w:rPr>
          <w:rFonts w:asciiTheme="minorHAnsi" w:hAnsiTheme="minorHAnsi" w:cstheme="minorHAnsi"/>
          <w:lang w:val="sk-SK"/>
        </w:rPr>
        <w:t xml:space="preserve"> </w:t>
      </w:r>
      <w:r w:rsidRPr="000E44AA">
        <w:rPr>
          <w:rFonts w:asciiTheme="minorHAnsi" w:hAnsiTheme="minorHAnsi" w:cstheme="minorHAnsi"/>
          <w:lang w:val="sk-SK"/>
        </w:rPr>
        <w:t>5 a vyjadruje tak proporcionálnym spôsobom potrebu svojej realizácie.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Pripravenosť vypovedá o stupni predprojektovej prípravy, v delení na spracovanie štúdie uskutočniteľnosti, posúdenie dopadu na životné prostredie (EIA), vydanie územného rozhodnutia, stav majet</w:t>
      </w:r>
      <w:r>
        <w:rPr>
          <w:rFonts w:asciiTheme="minorHAnsi" w:hAnsiTheme="minorHAnsi" w:cstheme="minorHAnsi"/>
          <w:lang w:val="sk-SK"/>
        </w:rPr>
        <w:t>k</w:t>
      </w:r>
      <w:r w:rsidRPr="000E44AA">
        <w:rPr>
          <w:rFonts w:asciiTheme="minorHAnsi" w:hAnsiTheme="minorHAnsi" w:cstheme="minorHAnsi"/>
          <w:lang w:val="sk-SK"/>
        </w:rPr>
        <w:t>o</w:t>
      </w:r>
      <w:r>
        <w:rPr>
          <w:rFonts w:asciiTheme="minorHAnsi" w:hAnsiTheme="minorHAnsi" w:cstheme="minorHAnsi"/>
          <w:lang w:val="sk-SK"/>
        </w:rPr>
        <w:t>vo</w:t>
      </w:r>
      <w:r w:rsidRPr="000E44AA">
        <w:rPr>
          <w:rFonts w:asciiTheme="minorHAnsi" w:hAnsiTheme="minorHAnsi" w:cstheme="minorHAnsi"/>
          <w:lang w:val="sk-SK"/>
        </w:rPr>
        <w:t>-právneho vysporiadania a vydanie stavebného povolenia. Za každý splnený stupeň je potom udelený 1 bod a parametre sú vyhodnotené na základe bodového súčtu.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Posledným z indikatívnych parametrov je uskutočniteľnosť, ktorá vyjadruje ekonomickú efektivitu navrhovaného riešenia. V rámci hodnotenia je uvedená hodnota 1 v prípade, kedy </w:t>
      </w:r>
      <w:proofErr w:type="spellStart"/>
      <w:r w:rsidRPr="000E44AA">
        <w:rPr>
          <w:rFonts w:asciiTheme="minorHAnsi" w:hAnsiTheme="minorHAnsi" w:cstheme="minorHAnsi"/>
          <w:lang w:val="sk-SK"/>
        </w:rPr>
        <w:t>kriteriálne</w:t>
      </w:r>
      <w:proofErr w:type="spellEnd"/>
      <w:r w:rsidRPr="000E44AA">
        <w:rPr>
          <w:rFonts w:asciiTheme="minorHAnsi" w:hAnsiTheme="minorHAnsi" w:cstheme="minorHAnsi"/>
          <w:lang w:val="sk-SK"/>
        </w:rPr>
        <w:t xml:space="preserve"> ekonomické ukazovatele analýzy nákladov a prínosov (CBA) vykazovali ekonomickú neefekt</w:t>
      </w:r>
      <w:r>
        <w:rPr>
          <w:rFonts w:asciiTheme="minorHAnsi" w:hAnsiTheme="minorHAnsi" w:cstheme="minorHAnsi"/>
          <w:lang w:val="sk-SK"/>
        </w:rPr>
        <w:t>ívnosť</w:t>
      </w:r>
      <w:r w:rsidRPr="000E44AA">
        <w:rPr>
          <w:rFonts w:asciiTheme="minorHAnsi" w:hAnsiTheme="minorHAnsi" w:cstheme="minorHAnsi"/>
          <w:lang w:val="sk-SK"/>
        </w:rPr>
        <w:t xml:space="preserve"> projektu. V opačnom prípade alebo v prípade, ke</w:t>
      </w:r>
      <w:r>
        <w:rPr>
          <w:rFonts w:asciiTheme="minorHAnsi" w:hAnsiTheme="minorHAnsi" w:cstheme="minorHAnsi"/>
          <w:lang w:val="sk-SK"/>
        </w:rPr>
        <w:t>ď</w:t>
      </w:r>
      <w:r w:rsidRPr="000E44AA">
        <w:rPr>
          <w:rFonts w:asciiTheme="minorHAnsi" w:hAnsiTheme="minorHAnsi" w:cstheme="minorHAnsi"/>
          <w:lang w:val="sk-SK"/>
        </w:rPr>
        <w:t xml:space="preserve"> CBA nebola spracovaná je uvedená hodnota 0.</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Toto hodnotenie je primárne aplikované iba na projekty, ktoré súčasne obsahujú ako projektovú prípravu, tak </w:t>
      </w:r>
      <w:r>
        <w:rPr>
          <w:rFonts w:asciiTheme="minorHAnsi" w:hAnsiTheme="minorHAnsi" w:cstheme="minorHAnsi"/>
          <w:lang w:val="sk-SK"/>
        </w:rPr>
        <w:t>aj</w:t>
      </w:r>
      <w:r w:rsidRPr="000E44AA">
        <w:rPr>
          <w:rFonts w:asciiTheme="minorHAnsi" w:hAnsiTheme="minorHAnsi" w:cstheme="minorHAnsi"/>
          <w:lang w:val="sk-SK"/>
        </w:rPr>
        <w:t xml:space="preserve"> vlastnú realizáciu, alebo iba realizáciu. U projektov predprojektovej prípravy nebolo v dobe prípravy vo väčšine možné </w:t>
      </w:r>
      <w:r>
        <w:rPr>
          <w:rFonts w:asciiTheme="minorHAnsi" w:hAnsiTheme="minorHAnsi" w:cstheme="minorHAnsi"/>
          <w:lang w:val="sk-SK"/>
        </w:rPr>
        <w:t xml:space="preserve">získať </w:t>
      </w:r>
      <w:r w:rsidRPr="000E44AA">
        <w:rPr>
          <w:rFonts w:asciiTheme="minorHAnsi" w:hAnsiTheme="minorHAnsi" w:cstheme="minorHAnsi"/>
          <w:lang w:val="sk-SK"/>
        </w:rPr>
        <w:t>potrebné informácie.</w:t>
      </w:r>
    </w:p>
    <w:p w:rsidR="00F467EB" w:rsidRPr="000E44AA" w:rsidRDefault="00F467EB" w:rsidP="00F467EB">
      <w:pPr>
        <w:pStyle w:val="DSS2Nadpis3"/>
        <w:rPr>
          <w:rFonts w:asciiTheme="minorHAnsi" w:hAnsiTheme="minorHAnsi" w:cstheme="minorHAnsi"/>
          <w:noProof w:val="0"/>
          <w:lang w:val="sk-SK"/>
        </w:rPr>
      </w:pPr>
      <w:bookmarkStart w:id="7673" w:name="_Toc358554145"/>
      <w:bookmarkStart w:id="7674" w:name="_Toc358632989"/>
      <w:bookmarkStart w:id="7675" w:name="_Toc358554146"/>
      <w:bookmarkStart w:id="7676" w:name="_Toc358632990"/>
      <w:bookmarkStart w:id="7677" w:name="_Toc358554147"/>
      <w:bookmarkStart w:id="7678" w:name="_Toc358632991"/>
      <w:bookmarkStart w:id="7679" w:name="_Toc358554148"/>
      <w:bookmarkStart w:id="7680" w:name="_Toc358632992"/>
      <w:bookmarkStart w:id="7681" w:name="_Toc357946550"/>
      <w:bookmarkStart w:id="7682" w:name="_Toc358554149"/>
      <w:bookmarkStart w:id="7683" w:name="_Toc358632993"/>
      <w:bookmarkEnd w:id="7673"/>
      <w:bookmarkEnd w:id="7674"/>
      <w:bookmarkEnd w:id="7675"/>
      <w:bookmarkEnd w:id="7676"/>
      <w:bookmarkEnd w:id="7677"/>
      <w:bookmarkEnd w:id="7678"/>
      <w:bookmarkEnd w:id="7679"/>
      <w:bookmarkEnd w:id="7680"/>
      <w:r w:rsidRPr="000E44AA">
        <w:rPr>
          <w:rFonts w:asciiTheme="minorHAnsi" w:hAnsiTheme="minorHAnsi" w:cstheme="minorHAnsi"/>
          <w:noProof w:val="0"/>
          <w:lang w:val="sk-SK"/>
        </w:rPr>
        <w:t>Projekty cestnej dopravy</w:t>
      </w:r>
      <w:bookmarkEnd w:id="7681"/>
      <w:bookmarkEnd w:id="7682"/>
      <w:bookmarkEnd w:id="7683"/>
      <w:r w:rsidRPr="000E44AA">
        <w:rPr>
          <w:rFonts w:asciiTheme="minorHAnsi" w:hAnsiTheme="minorHAnsi" w:cstheme="minorHAnsi"/>
          <w:noProof w:val="0"/>
          <w:lang w:val="sk-SK"/>
        </w:rPr>
        <w:t xml:space="preserve">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Realizačné projekty v oblasti cestnej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je uvedený zoznam zelených realizačných projektov z oblasti cestnej dopravy vrátane vykonaného hodnotenia potrebnosti, pripravenosti a uskutočniteľnosti. Súčas</w:t>
      </w:r>
      <w:r>
        <w:rPr>
          <w:rFonts w:asciiTheme="minorHAnsi" w:hAnsiTheme="minorHAnsi" w:cstheme="minorHAnsi"/>
          <w:lang w:val="sk-SK" w:eastAsia="cs-CZ"/>
        </w:rPr>
        <w:t xml:space="preserve">ťou </w:t>
      </w:r>
      <w:r w:rsidRPr="000E44AA">
        <w:rPr>
          <w:rFonts w:asciiTheme="minorHAnsi" w:hAnsiTheme="minorHAnsi" w:cstheme="minorHAnsi"/>
          <w:lang w:val="sk-SK" w:eastAsia="cs-CZ"/>
        </w:rPr>
        <w:t>je</w:t>
      </w:r>
      <w:r>
        <w:rPr>
          <w:rFonts w:asciiTheme="minorHAnsi" w:hAnsiTheme="minorHAnsi" w:cstheme="minorHAnsi"/>
          <w:lang w:val="sk-SK" w:eastAsia="cs-CZ"/>
        </w:rPr>
        <w:t xml:space="preserve"> aj</w:t>
      </w:r>
      <w:r w:rsidRPr="000E44AA">
        <w:rPr>
          <w:rFonts w:asciiTheme="minorHAnsi" w:hAnsiTheme="minorHAnsi" w:cstheme="minorHAnsi"/>
          <w:lang w:val="sk-SK" w:eastAsia="cs-CZ"/>
        </w:rPr>
        <w:t> zoznam projektov predstavujúcich tzv. prierezov</w:t>
      </w:r>
      <w:r>
        <w:rPr>
          <w:rFonts w:asciiTheme="minorHAnsi" w:hAnsiTheme="minorHAnsi" w:cstheme="minorHAnsi"/>
          <w:lang w:val="sk-SK" w:eastAsia="cs-CZ"/>
        </w:rPr>
        <w:t>é</w:t>
      </w:r>
      <w:r w:rsidRPr="000E44AA">
        <w:rPr>
          <w:rFonts w:asciiTheme="minorHAnsi" w:hAnsiTheme="minorHAnsi" w:cstheme="minorHAnsi"/>
          <w:lang w:val="sk-SK" w:eastAsia="cs-CZ"/>
        </w:rPr>
        <w:t xml:space="preserve"> mäkk</w:t>
      </w:r>
      <w:r>
        <w:rPr>
          <w:rFonts w:asciiTheme="minorHAnsi" w:hAnsiTheme="minorHAnsi" w:cstheme="minorHAnsi"/>
          <w:lang w:val="sk-SK" w:eastAsia="cs-CZ"/>
        </w:rPr>
        <w:t>é</w:t>
      </w:r>
      <w:r w:rsidRPr="000E44AA">
        <w:rPr>
          <w:rFonts w:asciiTheme="minorHAnsi" w:hAnsiTheme="minorHAnsi" w:cstheme="minorHAnsi"/>
          <w:lang w:val="sk-SK" w:eastAsia="cs-CZ"/>
        </w:rPr>
        <w:t xml:space="preserve"> opatren</w:t>
      </w:r>
      <w:r>
        <w:rPr>
          <w:rFonts w:asciiTheme="minorHAnsi" w:hAnsiTheme="minorHAnsi" w:cstheme="minorHAnsi"/>
          <w:lang w:val="sk-SK" w:eastAsia="cs-CZ"/>
        </w:rPr>
        <w:t>ia</w:t>
      </w:r>
      <w:r w:rsidRPr="000E44AA">
        <w:rPr>
          <w:rFonts w:asciiTheme="minorHAnsi" w:hAnsiTheme="minorHAnsi" w:cstheme="minorHAnsi"/>
          <w:lang w:val="sk-SK" w:eastAsia="cs-CZ"/>
        </w:rPr>
        <w:t xml:space="preserve"> – rozvoj inteligentných dopravných systémov.</w:t>
      </w:r>
    </w:p>
    <w:p w:rsidR="00F467EB"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Úplný zoznam projektov, vrátane zdôvodnenia ich potrebnosti a uvedení súvislostí s výstupmi </w:t>
      </w:r>
      <w:r>
        <w:rPr>
          <w:rFonts w:asciiTheme="minorHAnsi" w:hAnsiTheme="minorHAnsi" w:cstheme="minorHAnsi"/>
          <w:lang w:val="sk-SK" w:eastAsia="cs-CZ"/>
        </w:rPr>
        <w:t xml:space="preserve">realizovaných </w:t>
      </w:r>
      <w:r w:rsidRPr="000E44AA">
        <w:rPr>
          <w:rFonts w:asciiTheme="minorHAnsi" w:hAnsiTheme="minorHAnsi" w:cstheme="minorHAnsi"/>
          <w:lang w:val="sk-SK" w:eastAsia="cs-CZ"/>
        </w:rPr>
        <w:t>podsektorových analýz je súčasťou Prílohy č. 1.</w:t>
      </w:r>
    </w:p>
    <w:p w:rsidR="003E6C37" w:rsidRDefault="003E6C37" w:rsidP="003E6C37">
      <w:pPr>
        <w:rPr>
          <w:rFonts w:asciiTheme="minorHAnsi" w:hAnsiTheme="minorHAnsi" w:cstheme="minorHAnsi"/>
          <w:lang w:val="sk-SK" w:eastAsia="cs-CZ"/>
        </w:rPr>
      </w:pPr>
      <w:r>
        <w:rPr>
          <w:rFonts w:asciiTheme="minorHAnsi" w:hAnsiTheme="minorHAnsi" w:cstheme="minorHAnsi"/>
          <w:lang w:val="sk-SK" w:eastAsia="cs-CZ"/>
        </w:rPr>
        <w:t>Pozn.: Termíny začiatkov a ukončenia realizácie u projektov výstavby a modernizácie infraštruktúry predstavujú termíny výstavby (bez projektovej prípravy).</w:t>
      </w:r>
    </w:p>
    <w:p w:rsidR="003E6C37" w:rsidRPr="000E44AA" w:rsidRDefault="003E6C37" w:rsidP="00F467EB">
      <w:pPr>
        <w:rPr>
          <w:rFonts w:asciiTheme="minorHAnsi" w:hAnsiTheme="minorHAnsi" w:cstheme="minorHAnsi"/>
          <w:lang w:val="sk-SK" w:eastAsia="cs-CZ"/>
        </w:rPr>
      </w:pPr>
    </w:p>
    <w:p w:rsidR="00F467EB" w:rsidRPr="000E44AA" w:rsidRDefault="00F467EB" w:rsidP="00F467EB">
      <w:pPr>
        <w:spacing w:before="0" w:after="0" w:line="240" w:lineRule="auto"/>
        <w:jc w:val="left"/>
        <w:rPr>
          <w:rFonts w:asciiTheme="minorHAnsi" w:eastAsia="Times New Roman" w:hAnsiTheme="minorHAnsi" w:cstheme="minorHAnsi"/>
          <w:iCs/>
          <w:lang w:val="sk-SK" w:eastAsia="cs-CZ"/>
        </w:rPr>
      </w:pPr>
      <w:r w:rsidRPr="000E44AA">
        <w:rPr>
          <w:rFonts w:asciiTheme="minorHAnsi" w:hAnsiTheme="minorHAnsi" w:cstheme="minorHAnsi"/>
          <w:lang w:val="sk-SK"/>
        </w:rPr>
        <w:br w:type="page"/>
      </w:r>
    </w:p>
    <w:p w:rsidR="004559EC" w:rsidRDefault="004559EC" w:rsidP="00980D42">
      <w:pPr>
        <w:pStyle w:val="phTab"/>
      </w:pPr>
      <w:bookmarkStart w:id="7684" w:name="_Toc362857060"/>
      <w:bookmarkStart w:id="7685" w:name="_Toc358973611"/>
      <w:r>
        <w:lastRenderedPageBreak/>
        <w:t>Projekty diaľnic a rýchlostných ciest – výstavba nových úsekov</w:t>
      </w:r>
      <w:bookmarkEnd w:id="7684"/>
    </w:p>
    <w:tbl>
      <w:tblPr>
        <w:tblW w:w="9360" w:type="dxa"/>
        <w:jc w:val="center"/>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526"/>
        <w:gridCol w:w="611"/>
        <w:gridCol w:w="165"/>
        <w:gridCol w:w="3242"/>
        <w:gridCol w:w="945"/>
        <w:gridCol w:w="1058"/>
        <w:gridCol w:w="1001"/>
        <w:gridCol w:w="604"/>
        <w:gridCol w:w="689"/>
        <w:gridCol w:w="519"/>
      </w:tblGrid>
      <w:tr w:rsidR="004559EC" w:rsidTr="004559EC">
        <w:trPr>
          <w:trHeight w:val="480"/>
          <w:tblHeader/>
          <w:jc w:val="center"/>
        </w:trPr>
        <w:tc>
          <w:tcPr>
            <w:tcW w:w="526" w:type="dxa"/>
            <w:tcBorders>
              <w:top w:val="single" w:sz="8" w:space="0" w:color="FFFFFF" w:themeColor="background1"/>
              <w:left w:val="nil"/>
              <w:bottom w:val="single" w:sz="8" w:space="0" w:color="FFFFFF" w:themeColor="background1"/>
              <w:right w:val="nil"/>
            </w:tcBorders>
            <w:shd w:val="clear" w:color="auto" w:fill="A6A6A6" w:themeFill="background1" w:themeFillShade="A6"/>
            <w:noWrap/>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P. č.</w:t>
            </w:r>
          </w:p>
        </w:tc>
        <w:tc>
          <w:tcPr>
            <w:tcW w:w="776" w:type="dxa"/>
            <w:gridSpan w:val="2"/>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Ťah</w:t>
            </w:r>
          </w:p>
        </w:tc>
        <w:tc>
          <w:tcPr>
            <w:tcW w:w="3242" w:type="dxa"/>
            <w:tcBorders>
              <w:top w:val="single" w:sz="8" w:space="0" w:color="FFFFFF" w:themeColor="background1"/>
              <w:left w:val="nil"/>
              <w:bottom w:val="single" w:sz="8" w:space="0" w:color="FFFFFF" w:themeColor="background1"/>
              <w:right w:val="nil"/>
            </w:tcBorders>
            <w:shd w:val="clear" w:color="auto" w:fill="A6A6A6" w:themeFill="background1" w:themeFillShade="A6"/>
            <w:noWrap/>
            <w:vAlign w:val="center"/>
            <w:hideMark/>
          </w:tcPr>
          <w:p w:rsidR="004559EC" w:rsidRDefault="004559EC">
            <w:pPr>
              <w:spacing w:before="0" w:after="0" w:line="240" w:lineRule="auto"/>
              <w:ind w:left="-19" w:firstLine="19"/>
              <w:jc w:val="left"/>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Názov projektu</w:t>
            </w:r>
          </w:p>
        </w:tc>
        <w:tc>
          <w:tcPr>
            <w:tcW w:w="945"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Začiatok</w:t>
            </w:r>
          </w:p>
        </w:tc>
        <w:tc>
          <w:tcPr>
            <w:tcW w:w="1058"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Ukončenie</w:t>
            </w:r>
          </w:p>
        </w:tc>
        <w:tc>
          <w:tcPr>
            <w:tcW w:w="1001"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Opatrenie č.</w:t>
            </w:r>
          </w:p>
        </w:tc>
        <w:tc>
          <w:tcPr>
            <w:tcW w:w="604"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Potr</w:t>
            </w:r>
            <w:proofErr w:type="spellEnd"/>
            <w:r>
              <w:rPr>
                <w:rFonts w:asciiTheme="minorHAnsi" w:eastAsia="Times New Roman" w:hAnsiTheme="minorHAnsi" w:cstheme="minorHAnsi"/>
                <w:b/>
                <w:bCs/>
                <w:color w:val="FFFFFF" w:themeColor="background1"/>
                <w:sz w:val="20"/>
                <w:szCs w:val="18"/>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Pripr</w:t>
            </w:r>
            <w:proofErr w:type="spellEnd"/>
            <w:r>
              <w:rPr>
                <w:rFonts w:asciiTheme="minorHAnsi" w:eastAsia="Times New Roman" w:hAnsiTheme="minorHAnsi" w:cstheme="minorHAnsi"/>
                <w:b/>
                <w:bCs/>
                <w:color w:val="FFFFFF" w:themeColor="background1"/>
                <w:sz w:val="20"/>
                <w:szCs w:val="18"/>
                <w:lang w:val="sk-SK" w:eastAsia="cs-CZ"/>
              </w:rPr>
              <w:t>.</w:t>
            </w:r>
          </w:p>
        </w:tc>
        <w:tc>
          <w:tcPr>
            <w:tcW w:w="519"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Usk</w:t>
            </w:r>
            <w:proofErr w:type="spellEnd"/>
            <w:r>
              <w:rPr>
                <w:rFonts w:asciiTheme="minorHAnsi" w:eastAsia="Times New Roman" w:hAnsiTheme="minorHAnsi" w:cstheme="minorHAnsi"/>
                <w:b/>
                <w:bCs/>
                <w:color w:val="FFFFFF" w:themeColor="background1"/>
                <w:sz w:val="20"/>
                <w:szCs w:val="18"/>
                <w:lang w:val="sk-SK" w:eastAsia="cs-CZ"/>
              </w:rPr>
              <w:t>.</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1</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Lietavská Lú</w:t>
            </w:r>
            <w:r w:rsidR="00E01281">
              <w:rPr>
                <w:rFonts w:asciiTheme="minorHAnsi" w:eastAsia="Times New Roman" w:hAnsiTheme="minorHAnsi" w:cstheme="minorHAnsi"/>
                <w:color w:val="000000"/>
                <w:sz w:val="18"/>
                <w:szCs w:val="18"/>
                <w:lang w:val="sk-SK" w:eastAsia="cs-CZ"/>
              </w:rPr>
              <w:t>čka - Višňové - Dubná Skala (1. </w:t>
            </w:r>
            <w:r>
              <w:rPr>
                <w:rFonts w:asciiTheme="minorHAnsi" w:eastAsia="Times New Roman" w:hAnsiTheme="minorHAnsi" w:cstheme="minorHAnsi"/>
                <w:color w:val="000000"/>
                <w:sz w:val="18"/>
                <w:szCs w:val="18"/>
                <w:lang w:val="sk-SK" w:eastAsia="cs-CZ"/>
              </w:rPr>
              <w:t>fáza)</w:t>
            </w:r>
          </w:p>
        </w:tc>
        <w:tc>
          <w:tcPr>
            <w:tcW w:w="945"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795CD0" w:rsidP="00795CD0">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2013</w:t>
            </w:r>
          </w:p>
        </w:tc>
        <w:tc>
          <w:tcPr>
            <w:tcW w:w="1058"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795CD0" w:rsidP="00795CD0">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2</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Lietavská Lúčka - Višňové - Dubná Skala (2. fáza)</w:t>
            </w:r>
          </w:p>
        </w:tc>
        <w:tc>
          <w:tcPr>
            <w:tcW w:w="945"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58"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3</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rsidP="00E01281">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Hubová </w:t>
            </w:r>
            <w:r w:rsidR="00E01281">
              <w:rPr>
                <w:rFonts w:asciiTheme="minorHAnsi" w:eastAsia="Times New Roman" w:hAnsiTheme="minorHAnsi" w:cstheme="minorHAnsi"/>
                <w:color w:val="000000"/>
                <w:sz w:val="18"/>
                <w:szCs w:val="18"/>
                <w:lang w:val="sk-SK" w:eastAsia="cs-CZ"/>
              </w:rPr>
              <w:t>–</w:t>
            </w:r>
            <w:r>
              <w:rPr>
                <w:rFonts w:asciiTheme="minorHAnsi" w:eastAsia="Times New Roman" w:hAnsiTheme="minorHAnsi" w:cstheme="minorHAnsi"/>
                <w:color w:val="000000"/>
                <w:sz w:val="18"/>
                <w:szCs w:val="18"/>
                <w:lang w:val="sk-SK" w:eastAsia="cs-CZ"/>
              </w:rPr>
              <w:t xml:space="preserve"> Ivachnová</w:t>
            </w:r>
            <w:r w:rsidR="00E01281">
              <w:rPr>
                <w:rFonts w:asciiTheme="minorHAnsi" w:eastAsia="Times New Roman" w:hAnsiTheme="minorHAnsi" w:cstheme="minorHAnsi"/>
                <w:color w:val="000000"/>
                <w:sz w:val="18"/>
                <w:szCs w:val="18"/>
                <w:lang w:val="sk-SK" w:eastAsia="cs-CZ"/>
              </w:rPr>
              <w:t xml:space="preserve"> </w:t>
            </w:r>
            <w:r>
              <w:rPr>
                <w:rFonts w:asciiTheme="minorHAnsi" w:eastAsia="Times New Roman" w:hAnsiTheme="minorHAnsi" w:cstheme="minorHAnsi"/>
                <w:color w:val="000000"/>
                <w:sz w:val="18"/>
                <w:szCs w:val="18"/>
                <w:lang w:val="sk-SK" w:eastAsia="cs-CZ"/>
              </w:rPr>
              <w:t>(1. fáza)</w:t>
            </w:r>
          </w:p>
        </w:tc>
        <w:tc>
          <w:tcPr>
            <w:tcW w:w="945"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4559EC" w:rsidP="00795CD0">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2013</w:t>
            </w:r>
          </w:p>
        </w:tc>
        <w:tc>
          <w:tcPr>
            <w:tcW w:w="1058"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795CD0" w:rsidP="00795CD0">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4</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Hubová - Ivachnová (2. fáza)</w:t>
            </w:r>
          </w:p>
        </w:tc>
        <w:tc>
          <w:tcPr>
            <w:tcW w:w="945"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58"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5</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Žilina Strážov - Žilina Brodno (1. fáza)</w:t>
            </w:r>
          </w:p>
        </w:tc>
        <w:tc>
          <w:tcPr>
            <w:tcW w:w="945"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4559EC" w:rsidP="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2013</w:t>
            </w:r>
          </w:p>
        </w:tc>
        <w:tc>
          <w:tcPr>
            <w:tcW w:w="1058"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6</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Žilina Strážov - Žilina Brodno (2. fáza)</w:t>
            </w:r>
          </w:p>
        </w:tc>
        <w:tc>
          <w:tcPr>
            <w:tcW w:w="945"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58"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7</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Svrčinovec - Skalité, polovičný profil (1. fáza)</w:t>
            </w:r>
          </w:p>
        </w:tc>
        <w:tc>
          <w:tcPr>
            <w:tcW w:w="945"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2013</w:t>
            </w:r>
          </w:p>
        </w:tc>
        <w:tc>
          <w:tcPr>
            <w:tcW w:w="1058"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8</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Svrčinovec - Skalité, polovičný profil (2. fáza)</w:t>
            </w:r>
          </w:p>
        </w:tc>
        <w:tc>
          <w:tcPr>
            <w:tcW w:w="945"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58"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9</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Hričovské </w:t>
            </w:r>
            <w:r w:rsidR="00E01281">
              <w:rPr>
                <w:rFonts w:asciiTheme="minorHAnsi" w:eastAsia="Times New Roman" w:hAnsiTheme="minorHAnsi" w:cstheme="minorHAnsi"/>
                <w:color w:val="000000"/>
                <w:sz w:val="18"/>
                <w:szCs w:val="18"/>
                <w:lang w:val="sk-SK" w:eastAsia="cs-CZ"/>
              </w:rPr>
              <w:t>Podhradie - Lietavská Lúčka (1. </w:t>
            </w:r>
            <w:r>
              <w:rPr>
                <w:rFonts w:asciiTheme="minorHAnsi" w:eastAsia="Times New Roman" w:hAnsiTheme="minorHAnsi" w:cstheme="minorHAnsi"/>
                <w:color w:val="000000"/>
                <w:sz w:val="18"/>
                <w:szCs w:val="18"/>
                <w:lang w:val="sk-SK" w:eastAsia="cs-CZ"/>
              </w:rPr>
              <w:t>fáza)</w:t>
            </w:r>
          </w:p>
        </w:tc>
        <w:tc>
          <w:tcPr>
            <w:tcW w:w="945"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2013</w:t>
            </w:r>
          </w:p>
        </w:tc>
        <w:tc>
          <w:tcPr>
            <w:tcW w:w="1058" w:type="dxa"/>
            <w:vMerge w:val="restart"/>
            <w:tcBorders>
              <w:top w:val="single" w:sz="8" w:space="0" w:color="FFFFFF" w:themeColor="background1"/>
              <w:left w:val="nil"/>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3F79A1">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10</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Hričovské Podhradie - Lietavská Lúčka (2. fáza)</w:t>
            </w:r>
          </w:p>
        </w:tc>
        <w:tc>
          <w:tcPr>
            <w:tcW w:w="945"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58" w:type="dxa"/>
            <w:vMerge/>
            <w:tcBorders>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11</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Budimír - Bidovce</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jc w:val="center"/>
              <w:rPr>
                <w:rFonts w:asciiTheme="minorHAnsi" w:hAnsiTheme="minorHAnsi" w:cstheme="minorHAnsi"/>
                <w:color w:val="000000"/>
                <w:sz w:val="18"/>
                <w:szCs w:val="18"/>
                <w:lang w:val="sk-SK"/>
              </w:rPr>
            </w:pPr>
            <w:r>
              <w:rPr>
                <w:rFonts w:asciiTheme="minorHAnsi" w:hAnsiTheme="minorHAnsi" w:cstheme="minorHAnsi"/>
                <w:color w:val="000000"/>
                <w:sz w:val="18"/>
                <w:szCs w:val="18"/>
                <w:lang w:val="sk-SK"/>
              </w:rPr>
              <w:t>12</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Privádzač Lietavská Lúčka - Žilina </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13</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Čadca, Bukov - Svrčinovec</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14</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Turany - Hubová</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15</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Prešov západ - Prešov juh</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5B29C2">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16</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Žilina Brodno - Kysucké Nové Mesto</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17</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Kysucké Nové Mesto - Oščadnica</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18</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Mníchova Lehota - Ruskovce</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19</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Rožňava - Jablonov nad Turňou (Soroška)</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2020</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Košice, Šaca - Košické Oľšany</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3, 6</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21</w:t>
            </w:r>
          </w:p>
        </w:tc>
        <w:tc>
          <w:tcPr>
            <w:tcW w:w="61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R5</w:t>
            </w:r>
          </w:p>
        </w:tc>
        <w:tc>
          <w:tcPr>
            <w:tcW w:w="3407"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Svrčinovec - št. hr. SR/ČR</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1,00</w:t>
            </w:r>
          </w:p>
        </w:tc>
        <w:tc>
          <w:tcPr>
            <w:tcW w:w="51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8"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22</w:t>
            </w:r>
          </w:p>
        </w:tc>
        <w:tc>
          <w:tcPr>
            <w:tcW w:w="611" w:type="dxa"/>
            <w:tcBorders>
              <w:top w:val="single" w:sz="8"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R6</w:t>
            </w:r>
          </w:p>
        </w:tc>
        <w:tc>
          <w:tcPr>
            <w:tcW w:w="3407" w:type="dxa"/>
            <w:gridSpan w:val="2"/>
            <w:tcBorders>
              <w:top w:val="single" w:sz="8" w:space="0" w:color="FFFFFF" w:themeColor="background1"/>
              <w:left w:val="nil"/>
              <w:bottom w:val="single" w:sz="4"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Mestečko - Púchov</w:t>
            </w:r>
          </w:p>
        </w:tc>
        <w:tc>
          <w:tcPr>
            <w:tcW w:w="945" w:type="dxa"/>
            <w:tcBorders>
              <w:top w:val="single" w:sz="8"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58" w:type="dxa"/>
            <w:tcBorders>
              <w:top w:val="single" w:sz="8"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2020</w:t>
            </w:r>
          </w:p>
        </w:tc>
        <w:tc>
          <w:tcPr>
            <w:tcW w:w="1001" w:type="dxa"/>
            <w:tcBorders>
              <w:top w:val="single" w:sz="8"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w:t>
            </w:r>
          </w:p>
        </w:tc>
        <w:tc>
          <w:tcPr>
            <w:tcW w:w="604" w:type="dxa"/>
            <w:tcBorders>
              <w:top w:val="single" w:sz="8"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9" w:type="dxa"/>
            <w:tcBorders>
              <w:top w:val="single" w:sz="8"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1,00</w:t>
            </w:r>
          </w:p>
        </w:tc>
        <w:tc>
          <w:tcPr>
            <w:tcW w:w="519" w:type="dxa"/>
            <w:tcBorders>
              <w:top w:val="single" w:sz="8"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0,50</w:t>
            </w:r>
          </w:p>
        </w:tc>
      </w:tr>
      <w:tr w:rsidR="004559EC" w:rsidTr="004559EC">
        <w:trPr>
          <w:trHeight w:val="300"/>
          <w:jc w:val="center"/>
        </w:trPr>
        <w:tc>
          <w:tcPr>
            <w:tcW w:w="526"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23</w:t>
            </w:r>
          </w:p>
        </w:tc>
        <w:tc>
          <w:tcPr>
            <w:tcW w:w="611"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D4</w:t>
            </w:r>
          </w:p>
        </w:tc>
        <w:tc>
          <w:tcPr>
            <w:tcW w:w="3407" w:type="dxa"/>
            <w:gridSpan w:val="2"/>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Bratislava Jarovce – Ivanka pri Dunaji sever – Rača*</w:t>
            </w:r>
          </w:p>
        </w:tc>
        <w:tc>
          <w:tcPr>
            <w:tcW w:w="945"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01"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w:t>
            </w:r>
          </w:p>
        </w:tc>
        <w:tc>
          <w:tcPr>
            <w:tcW w:w="604"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689"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19"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526"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24</w:t>
            </w:r>
          </w:p>
        </w:tc>
        <w:tc>
          <w:tcPr>
            <w:tcW w:w="611"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R7</w:t>
            </w:r>
          </w:p>
        </w:tc>
        <w:tc>
          <w:tcPr>
            <w:tcW w:w="3407" w:type="dxa"/>
            <w:gridSpan w:val="2"/>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Bratislava Ketelec  - Bratislava Prievoz*</w:t>
            </w:r>
          </w:p>
        </w:tc>
        <w:tc>
          <w:tcPr>
            <w:tcW w:w="945"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58"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01"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604"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9"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19"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526"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25</w:t>
            </w:r>
          </w:p>
        </w:tc>
        <w:tc>
          <w:tcPr>
            <w:tcW w:w="611"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R7</w:t>
            </w:r>
          </w:p>
        </w:tc>
        <w:tc>
          <w:tcPr>
            <w:tcW w:w="3407" w:type="dxa"/>
            <w:gridSpan w:val="2"/>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Bratislava - Dunajská Lužná*</w:t>
            </w:r>
          </w:p>
        </w:tc>
        <w:tc>
          <w:tcPr>
            <w:tcW w:w="945"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rsidP="00E01281">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E01281">
              <w:rPr>
                <w:rFonts w:asciiTheme="minorHAnsi" w:eastAsia="Times New Roman" w:hAnsiTheme="minorHAnsi" w:cstheme="minorHAnsi"/>
                <w:color w:val="000000"/>
                <w:sz w:val="18"/>
                <w:szCs w:val="18"/>
                <w:lang w:val="sk-SK" w:eastAsia="cs-CZ"/>
              </w:rPr>
              <w:t>5</w:t>
            </w:r>
          </w:p>
        </w:tc>
        <w:tc>
          <w:tcPr>
            <w:tcW w:w="1058"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01"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604"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9"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19"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526"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26</w:t>
            </w:r>
          </w:p>
        </w:tc>
        <w:tc>
          <w:tcPr>
            <w:tcW w:w="611"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R7</w:t>
            </w:r>
          </w:p>
        </w:tc>
        <w:tc>
          <w:tcPr>
            <w:tcW w:w="3407" w:type="dxa"/>
            <w:gridSpan w:val="2"/>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Dunajská Lužná - Holice*</w:t>
            </w:r>
          </w:p>
        </w:tc>
        <w:tc>
          <w:tcPr>
            <w:tcW w:w="945"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rsidP="00E01281">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E01281">
              <w:rPr>
                <w:rFonts w:asciiTheme="minorHAnsi" w:eastAsia="Times New Roman" w:hAnsiTheme="minorHAnsi" w:cstheme="minorHAnsi"/>
                <w:color w:val="000000"/>
                <w:sz w:val="18"/>
                <w:szCs w:val="18"/>
                <w:lang w:val="sk-SK" w:eastAsia="cs-CZ"/>
              </w:rPr>
              <w:t>5</w:t>
            </w:r>
          </w:p>
        </w:tc>
        <w:tc>
          <w:tcPr>
            <w:tcW w:w="1058"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01"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604"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9"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19" w:type="dxa"/>
            <w:tcBorders>
              <w:top w:val="single" w:sz="4" w:space="0" w:color="FFFFFF" w:themeColor="background1"/>
              <w:left w:val="nil"/>
              <w:bottom w:val="single" w:sz="4"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bl>
    <w:p w:rsidR="004559EC" w:rsidRDefault="004559EC" w:rsidP="004559EC">
      <w:pPr>
        <w:rPr>
          <w:rFonts w:asciiTheme="minorHAnsi" w:hAnsiTheme="minorHAnsi" w:cstheme="minorHAnsi"/>
          <w:sz w:val="18"/>
          <w:szCs w:val="18"/>
          <w:lang w:val="sk-SK" w:eastAsia="cs-CZ"/>
        </w:rPr>
      </w:pPr>
      <w:r>
        <w:rPr>
          <w:rFonts w:asciiTheme="minorHAnsi" w:hAnsiTheme="minorHAnsi" w:cstheme="minorHAnsi"/>
          <w:sz w:val="18"/>
          <w:szCs w:val="18"/>
          <w:lang w:val="sk-SK" w:eastAsia="cs-CZ"/>
        </w:rPr>
        <w:t>* Realizácia formou PPP</w:t>
      </w:r>
    </w:p>
    <w:bookmarkEnd w:id="7685"/>
    <w:p w:rsidR="00F467EB" w:rsidRPr="000E44AA" w:rsidRDefault="00F467EB" w:rsidP="00F467EB">
      <w:pPr>
        <w:rPr>
          <w:rFonts w:asciiTheme="minorHAnsi" w:hAnsiTheme="minorHAnsi" w:cstheme="minorHAnsi"/>
          <w:lang w:val="sk-SK" w:eastAsia="cs-CZ"/>
        </w:rPr>
      </w:pPr>
    </w:p>
    <w:p w:rsidR="004559EC" w:rsidRDefault="004559EC" w:rsidP="00795CD0">
      <w:pPr>
        <w:pStyle w:val="phTab"/>
      </w:pPr>
      <w:bookmarkStart w:id="7686" w:name="_Toc362857061"/>
      <w:r>
        <w:t>Projekty diaľnic a rýchlostných ciest – modernizácia a bezpečnosť</w:t>
      </w:r>
      <w:bookmarkEnd w:id="7686"/>
    </w:p>
    <w:tbl>
      <w:tblPr>
        <w:tblW w:w="9360" w:type="dxa"/>
        <w:jc w:val="center"/>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630"/>
        <w:gridCol w:w="670"/>
        <w:gridCol w:w="3158"/>
        <w:gridCol w:w="945"/>
        <w:gridCol w:w="1030"/>
        <w:gridCol w:w="945"/>
        <w:gridCol w:w="604"/>
        <w:gridCol w:w="689"/>
        <w:gridCol w:w="689"/>
      </w:tblGrid>
      <w:tr w:rsidR="004559EC" w:rsidTr="003112E3">
        <w:trPr>
          <w:trHeight w:val="480"/>
          <w:jc w:val="center"/>
        </w:trPr>
        <w:tc>
          <w:tcPr>
            <w:tcW w:w="630" w:type="dxa"/>
            <w:tcBorders>
              <w:top w:val="single" w:sz="8" w:space="0" w:color="FFFFFF" w:themeColor="background1"/>
              <w:left w:val="nil"/>
              <w:bottom w:val="single" w:sz="8" w:space="0" w:color="FFFFFF" w:themeColor="background1"/>
              <w:right w:val="nil"/>
            </w:tcBorders>
            <w:shd w:val="clear" w:color="auto" w:fill="BFBFBF"/>
            <w:noWrap/>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P. č.</w:t>
            </w:r>
          </w:p>
        </w:tc>
        <w:tc>
          <w:tcPr>
            <w:tcW w:w="670"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Ťah</w:t>
            </w:r>
          </w:p>
        </w:tc>
        <w:tc>
          <w:tcPr>
            <w:tcW w:w="3158" w:type="dxa"/>
            <w:tcBorders>
              <w:top w:val="single" w:sz="8" w:space="0" w:color="FFFFFF" w:themeColor="background1"/>
              <w:left w:val="nil"/>
              <w:bottom w:val="single" w:sz="8" w:space="0" w:color="FFFFFF" w:themeColor="background1"/>
              <w:right w:val="nil"/>
            </w:tcBorders>
            <w:shd w:val="clear" w:color="auto" w:fill="BFBFBF"/>
            <w:noWrap/>
            <w:vAlign w:val="center"/>
            <w:hideMark/>
          </w:tcPr>
          <w:p w:rsidR="004559EC" w:rsidRDefault="004559EC">
            <w:pPr>
              <w:spacing w:before="0" w:after="0" w:line="240" w:lineRule="auto"/>
              <w:ind w:left="-19" w:firstLine="19"/>
              <w:jc w:val="left"/>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Názov projektu</w:t>
            </w:r>
          </w:p>
        </w:tc>
        <w:tc>
          <w:tcPr>
            <w:tcW w:w="945"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Začiatok</w:t>
            </w:r>
          </w:p>
        </w:tc>
        <w:tc>
          <w:tcPr>
            <w:tcW w:w="1030"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Ukončenie</w:t>
            </w:r>
          </w:p>
        </w:tc>
        <w:tc>
          <w:tcPr>
            <w:tcW w:w="945"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Opatrenie č.</w:t>
            </w:r>
          </w:p>
        </w:tc>
        <w:tc>
          <w:tcPr>
            <w:tcW w:w="604"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Potr</w:t>
            </w:r>
            <w:proofErr w:type="spellEnd"/>
            <w:r>
              <w:rPr>
                <w:rFonts w:asciiTheme="minorHAnsi" w:eastAsia="Times New Roman" w:hAnsiTheme="minorHAnsi" w:cstheme="minorHAnsi"/>
                <w:b/>
                <w:bCs/>
                <w:color w:val="FFFFFF" w:themeColor="background1"/>
                <w:sz w:val="20"/>
                <w:szCs w:val="18"/>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Pripr</w:t>
            </w:r>
            <w:proofErr w:type="spellEnd"/>
            <w:r>
              <w:rPr>
                <w:rFonts w:asciiTheme="minorHAnsi" w:eastAsia="Times New Roman" w:hAnsiTheme="minorHAnsi" w:cstheme="minorHAnsi"/>
                <w:b/>
                <w:bCs/>
                <w:color w:val="FFFFFF" w:themeColor="background1"/>
                <w:sz w:val="20"/>
                <w:szCs w:val="18"/>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Usk</w:t>
            </w:r>
            <w:proofErr w:type="spellEnd"/>
            <w:r>
              <w:rPr>
                <w:rFonts w:asciiTheme="minorHAnsi" w:eastAsia="Times New Roman" w:hAnsiTheme="minorHAnsi" w:cstheme="minorHAnsi"/>
                <w:b/>
                <w:bCs/>
                <w:color w:val="FFFFFF" w:themeColor="background1"/>
                <w:sz w:val="20"/>
                <w:szCs w:val="18"/>
                <w:lang w:val="sk-SK" w:eastAsia="cs-CZ"/>
              </w:rPr>
              <w:t>.</w:t>
            </w:r>
          </w:p>
        </w:tc>
      </w:tr>
      <w:tr w:rsidR="004559EC" w:rsidTr="003112E3">
        <w:trPr>
          <w:trHeight w:val="600"/>
          <w:jc w:val="center"/>
        </w:trPr>
        <w:tc>
          <w:tcPr>
            <w:tcW w:w="6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27</w:t>
            </w:r>
          </w:p>
        </w:tc>
        <w:tc>
          <w:tcPr>
            <w:tcW w:w="67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R1</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Trnava - Nitra (výmena a doplnenie bezpečnostných záchytných zariadení) </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2,50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r>
      <w:tr w:rsidR="004559EC" w:rsidTr="003112E3">
        <w:trPr>
          <w:trHeight w:val="600"/>
          <w:jc w:val="center"/>
        </w:trPr>
        <w:tc>
          <w:tcPr>
            <w:tcW w:w="6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28</w:t>
            </w:r>
          </w:p>
        </w:tc>
        <w:tc>
          <w:tcPr>
            <w:tcW w:w="67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R1</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Šašovské Podhradie - Zvolen (výmena a doplnenie bezpečnostných záchytných zariadení)</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2,50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r>
      <w:tr w:rsidR="004559EC" w:rsidTr="003112E3">
        <w:trPr>
          <w:trHeight w:val="600"/>
          <w:jc w:val="center"/>
        </w:trPr>
        <w:tc>
          <w:tcPr>
            <w:tcW w:w="6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29</w:t>
            </w:r>
          </w:p>
        </w:tc>
        <w:tc>
          <w:tcPr>
            <w:tcW w:w="67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Trnava - križovatka Lúka (výmena a doplnenie bezpečnostných záchytných zariadení)</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r>
      <w:tr w:rsidR="004559EC" w:rsidTr="003112E3">
        <w:trPr>
          <w:trHeight w:val="600"/>
          <w:jc w:val="center"/>
        </w:trPr>
        <w:tc>
          <w:tcPr>
            <w:tcW w:w="6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lastRenderedPageBreak/>
              <w:t>30</w:t>
            </w:r>
          </w:p>
        </w:tc>
        <w:tc>
          <w:tcPr>
            <w:tcW w:w="67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Ivachnová - Važec (výmena a doplnenie bezpečnostných záchytných zariadení)</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r>
      <w:tr w:rsidR="004559EC" w:rsidTr="003112E3">
        <w:trPr>
          <w:trHeight w:val="600"/>
          <w:jc w:val="center"/>
        </w:trPr>
        <w:tc>
          <w:tcPr>
            <w:tcW w:w="6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31</w:t>
            </w:r>
          </w:p>
        </w:tc>
        <w:tc>
          <w:tcPr>
            <w:tcW w:w="67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Prešov - Budimír (výmena a doplnenie bezpečnostných záchytných zariadení)</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r>
      <w:tr w:rsidR="004559EC" w:rsidTr="003112E3">
        <w:trPr>
          <w:trHeight w:val="600"/>
          <w:jc w:val="center"/>
        </w:trPr>
        <w:tc>
          <w:tcPr>
            <w:tcW w:w="6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32</w:t>
            </w:r>
          </w:p>
        </w:tc>
        <w:tc>
          <w:tcPr>
            <w:tcW w:w="67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Odpočívadlo Sekule (obojstranné) - rekonštrukcia a rozšírenie</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r>
      <w:tr w:rsidR="004559EC" w:rsidTr="003112E3">
        <w:trPr>
          <w:trHeight w:val="600"/>
          <w:jc w:val="center"/>
        </w:trPr>
        <w:tc>
          <w:tcPr>
            <w:tcW w:w="6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33</w:t>
            </w:r>
          </w:p>
        </w:tc>
        <w:tc>
          <w:tcPr>
            <w:tcW w:w="67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D1</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Odpočívadlo Veľké Zálužie (ľavá a pravá strana) - rekonštrukcia a rozšírenie</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c>
          <w:tcPr>
            <w:tcW w:w="68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r>
    </w:tbl>
    <w:p w:rsidR="004559EC" w:rsidRDefault="00F467EB" w:rsidP="00EB4285">
      <w:pPr>
        <w:pStyle w:val="phTab"/>
      </w:pPr>
      <w:bookmarkStart w:id="7687" w:name="_Toc358973613"/>
      <w:bookmarkStart w:id="7688" w:name="_Toc362857062"/>
      <w:r w:rsidRPr="000E44AA">
        <w:t>Projekty ciest I. triedy – výstavba nových úsekov</w:t>
      </w:r>
      <w:bookmarkEnd w:id="7687"/>
      <w:bookmarkEnd w:id="7688"/>
    </w:p>
    <w:tbl>
      <w:tblPr>
        <w:tblW w:w="9360" w:type="dxa"/>
        <w:jc w:val="center"/>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603"/>
        <w:gridCol w:w="790"/>
        <w:gridCol w:w="2920"/>
        <w:gridCol w:w="981"/>
        <w:gridCol w:w="1121"/>
        <w:gridCol w:w="983"/>
        <w:gridCol w:w="598"/>
        <w:gridCol w:w="682"/>
        <w:gridCol w:w="682"/>
      </w:tblGrid>
      <w:tr w:rsidR="004559EC" w:rsidTr="004559EC">
        <w:trPr>
          <w:trHeight w:val="480"/>
          <w:tblHeader/>
          <w:jc w:val="center"/>
        </w:trPr>
        <w:tc>
          <w:tcPr>
            <w:tcW w:w="603" w:type="dxa"/>
            <w:tcBorders>
              <w:top w:val="single" w:sz="8" w:space="0" w:color="FFFFFF" w:themeColor="background1"/>
              <w:left w:val="nil"/>
              <w:bottom w:val="single" w:sz="8" w:space="0" w:color="FFFFFF" w:themeColor="background1"/>
              <w:right w:val="nil"/>
            </w:tcBorders>
            <w:shd w:val="clear" w:color="auto" w:fill="BFBFBF"/>
            <w:noWrap/>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P. č.</w:t>
            </w:r>
          </w:p>
        </w:tc>
        <w:tc>
          <w:tcPr>
            <w:tcW w:w="790"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SSC</w:t>
            </w:r>
          </w:p>
        </w:tc>
        <w:tc>
          <w:tcPr>
            <w:tcW w:w="2920" w:type="dxa"/>
            <w:tcBorders>
              <w:top w:val="single" w:sz="8" w:space="0" w:color="FFFFFF" w:themeColor="background1"/>
              <w:left w:val="nil"/>
              <w:bottom w:val="single" w:sz="8" w:space="0" w:color="FFFFFF" w:themeColor="background1"/>
              <w:right w:val="nil"/>
            </w:tcBorders>
            <w:shd w:val="clear" w:color="auto" w:fill="BFBFBF"/>
            <w:noWrap/>
            <w:vAlign w:val="center"/>
            <w:hideMark/>
          </w:tcPr>
          <w:p w:rsidR="004559EC" w:rsidRDefault="004559EC">
            <w:pPr>
              <w:spacing w:before="0" w:after="0" w:line="240" w:lineRule="auto"/>
              <w:jc w:val="left"/>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Názov projektu</w:t>
            </w:r>
          </w:p>
        </w:tc>
        <w:tc>
          <w:tcPr>
            <w:tcW w:w="981"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Začiatok</w:t>
            </w:r>
          </w:p>
        </w:tc>
        <w:tc>
          <w:tcPr>
            <w:tcW w:w="1121"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Ukončenie</w:t>
            </w:r>
          </w:p>
        </w:tc>
        <w:tc>
          <w:tcPr>
            <w:tcW w:w="983"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Opatrenie č.</w:t>
            </w:r>
          </w:p>
        </w:tc>
        <w:tc>
          <w:tcPr>
            <w:tcW w:w="598"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Potr</w:t>
            </w:r>
            <w:proofErr w:type="spellEnd"/>
            <w:r>
              <w:rPr>
                <w:rFonts w:asciiTheme="minorHAnsi" w:eastAsia="Times New Roman" w:hAnsiTheme="minorHAnsi" w:cstheme="minorHAnsi"/>
                <w:b/>
                <w:bCs/>
                <w:color w:val="FFFFFF" w:themeColor="background1"/>
                <w:sz w:val="20"/>
                <w:szCs w:val="18"/>
                <w:lang w:val="sk-SK" w:eastAsia="cs-CZ"/>
              </w:rPr>
              <w:t>.</w:t>
            </w:r>
          </w:p>
        </w:tc>
        <w:tc>
          <w:tcPr>
            <w:tcW w:w="682"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Pripr</w:t>
            </w:r>
            <w:proofErr w:type="spellEnd"/>
            <w:r>
              <w:rPr>
                <w:rFonts w:asciiTheme="minorHAnsi" w:eastAsia="Times New Roman" w:hAnsiTheme="minorHAnsi" w:cstheme="minorHAnsi"/>
                <w:b/>
                <w:bCs/>
                <w:color w:val="FFFFFF" w:themeColor="background1"/>
                <w:sz w:val="20"/>
                <w:szCs w:val="18"/>
                <w:lang w:val="sk-SK" w:eastAsia="cs-CZ"/>
              </w:rPr>
              <w:t>.</w:t>
            </w:r>
          </w:p>
        </w:tc>
        <w:tc>
          <w:tcPr>
            <w:tcW w:w="682" w:type="dxa"/>
            <w:tcBorders>
              <w:top w:val="single" w:sz="8" w:space="0" w:color="FFFFFF" w:themeColor="background1"/>
              <w:left w:val="nil"/>
              <w:bottom w:val="single" w:sz="8" w:space="0" w:color="FFFFFF" w:themeColor="background1"/>
              <w:right w:val="nil"/>
            </w:tcBorders>
            <w:shd w:val="clear" w:color="auto" w:fill="BFBFBF"/>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Usk</w:t>
            </w:r>
            <w:proofErr w:type="spellEnd"/>
            <w:r>
              <w:rPr>
                <w:rFonts w:asciiTheme="minorHAnsi" w:eastAsia="Times New Roman" w:hAnsiTheme="minorHAnsi" w:cstheme="minorHAnsi"/>
                <w:b/>
                <w:bCs/>
                <w:color w:val="FFFFFF" w:themeColor="background1"/>
                <w:sz w:val="20"/>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34</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KE</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I/68 Sabinov preložka cesty</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036509">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036509">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35</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ZA</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I/64 Obchvat Prievidze, I. etapa 2. stavba - MZ v trase </w:t>
            </w:r>
            <w:proofErr w:type="spellStart"/>
            <w:r>
              <w:rPr>
                <w:rFonts w:asciiTheme="minorHAnsi" w:eastAsia="Times New Roman" w:hAnsiTheme="minorHAnsi" w:cstheme="minorHAnsi"/>
                <w:color w:val="000000"/>
                <w:sz w:val="18"/>
                <w:szCs w:val="18"/>
                <w:lang w:val="sk-SK" w:eastAsia="cs-CZ"/>
              </w:rPr>
              <w:t>bud</w:t>
            </w:r>
            <w:proofErr w:type="spellEnd"/>
            <w:r>
              <w:rPr>
                <w:rFonts w:asciiTheme="minorHAnsi" w:eastAsia="Times New Roman" w:hAnsiTheme="minorHAnsi" w:cstheme="minorHAnsi"/>
                <w:color w:val="000000"/>
                <w:sz w:val="18"/>
                <w:szCs w:val="18"/>
                <w:lang w:val="sk-SK" w:eastAsia="cs-CZ"/>
              </w:rPr>
              <w:t>. I/64</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rsidP="00A23426">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A23426">
              <w:rPr>
                <w:rFonts w:asciiTheme="minorHAnsi" w:eastAsia="Times New Roman" w:hAnsiTheme="minorHAnsi" w:cstheme="minorHAnsi"/>
                <w:color w:val="000000"/>
                <w:sz w:val="18"/>
                <w:szCs w:val="18"/>
                <w:lang w:val="sk-SK" w:eastAsia="cs-CZ"/>
              </w:rPr>
              <w:t>5</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036509">
            <w:pPr>
              <w:keepNext/>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36</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I/75 Lučenec - preložka</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036509">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I/61 Trnava, južný obchvat</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rsidP="00036509">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036509">
              <w:rPr>
                <w:rFonts w:asciiTheme="minorHAnsi" w:eastAsia="Times New Roman" w:hAnsiTheme="minorHAnsi" w:cstheme="minorHAnsi"/>
                <w:color w:val="000000"/>
                <w:sz w:val="18"/>
                <w:szCs w:val="18"/>
                <w:lang w:val="sk-SK" w:eastAsia="cs-CZ"/>
              </w:rPr>
              <w:t>6</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38</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I/51 </w:t>
            </w:r>
            <w:proofErr w:type="spellStart"/>
            <w:r>
              <w:rPr>
                <w:rFonts w:asciiTheme="minorHAnsi" w:eastAsia="Times New Roman" w:hAnsiTheme="minorHAnsi" w:cstheme="minorHAnsi"/>
                <w:color w:val="000000"/>
                <w:sz w:val="18"/>
                <w:szCs w:val="18"/>
                <w:lang w:val="sk-SK" w:eastAsia="cs-CZ"/>
              </w:rPr>
              <w:t>Seni</w:t>
            </w:r>
            <w:r w:rsidR="00036509">
              <w:rPr>
                <w:rFonts w:asciiTheme="minorHAnsi" w:eastAsia="Times New Roman" w:hAnsiTheme="minorHAnsi" w:cstheme="minorHAnsi"/>
                <w:color w:val="000000"/>
                <w:sz w:val="18"/>
                <w:szCs w:val="18"/>
                <w:lang w:val="sk-SK" w:eastAsia="cs-CZ"/>
              </w:rPr>
              <w:t>ca-Jablonica-Trstín</w:t>
            </w:r>
            <w:proofErr w:type="spellEnd"/>
            <w:r w:rsidR="00036509">
              <w:rPr>
                <w:rFonts w:asciiTheme="minorHAnsi" w:eastAsia="Times New Roman" w:hAnsiTheme="minorHAnsi" w:cstheme="minorHAnsi"/>
                <w:color w:val="000000"/>
                <w:sz w:val="18"/>
                <w:szCs w:val="18"/>
                <w:lang w:val="sk-SK" w:eastAsia="cs-CZ"/>
              </w:rPr>
              <w:t>, 1. stavba o</w:t>
            </w:r>
            <w:r>
              <w:rPr>
                <w:rFonts w:asciiTheme="minorHAnsi" w:eastAsia="Times New Roman" w:hAnsiTheme="minorHAnsi" w:cstheme="minorHAnsi"/>
                <w:color w:val="000000"/>
                <w:sz w:val="18"/>
                <w:szCs w:val="18"/>
                <w:lang w:val="sk-SK" w:eastAsia="cs-CZ"/>
              </w:rPr>
              <w:t>bchvat Senice</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036509">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39</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I/66 Brezno - obchvat, II. etapa</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ZA</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I/64 Prievidza - obchvat, II. etapa</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036509">
            <w:pPr>
              <w:keepNext/>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41</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I/51 Holíč - obchvat, 2.etapa (1. časť)</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036509">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42</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I/75 Šaľa - obchvat</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43</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KE</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I/18 N. Hrabovec -Petrovce n/L, preložka</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0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44</w:t>
            </w:r>
          </w:p>
        </w:tc>
        <w:tc>
          <w:tcPr>
            <w:tcW w:w="79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KE</w:t>
            </w:r>
          </w:p>
        </w:tc>
        <w:tc>
          <w:tcPr>
            <w:tcW w:w="292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I/74 Brekov - Humenné preložka</w:t>
            </w:r>
          </w:p>
        </w:tc>
        <w:tc>
          <w:tcPr>
            <w:tcW w:w="98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12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98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9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2,00</w:t>
            </w:r>
          </w:p>
        </w:tc>
        <w:tc>
          <w:tcPr>
            <w:tcW w:w="68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bl>
    <w:p w:rsidR="004559EC" w:rsidRDefault="00F467EB" w:rsidP="00EB4285">
      <w:pPr>
        <w:pStyle w:val="phTab"/>
      </w:pPr>
      <w:bookmarkStart w:id="7689" w:name="_Toc358973614"/>
      <w:bookmarkStart w:id="7690" w:name="_Toc362857063"/>
      <w:r w:rsidRPr="000E44AA">
        <w:t>Projekty ciest I. triedy – modernizácia a bezpečnosť</w:t>
      </w:r>
      <w:bookmarkEnd w:id="7689"/>
      <w:bookmarkEnd w:id="7690"/>
    </w:p>
    <w:tbl>
      <w:tblPr>
        <w:tblW w:w="9360" w:type="dxa"/>
        <w:jc w:val="center"/>
        <w:tblLayout w:type="fixed"/>
        <w:tblCellMar>
          <w:left w:w="70" w:type="dxa"/>
          <w:right w:w="70" w:type="dxa"/>
        </w:tblCellMar>
        <w:tblLook w:val="04A0"/>
      </w:tblPr>
      <w:tblGrid>
        <w:gridCol w:w="628"/>
        <w:gridCol w:w="660"/>
        <w:gridCol w:w="2970"/>
        <w:gridCol w:w="992"/>
        <w:gridCol w:w="1108"/>
        <w:gridCol w:w="1018"/>
        <w:gridCol w:w="567"/>
        <w:gridCol w:w="629"/>
        <w:gridCol w:w="788"/>
      </w:tblGrid>
      <w:tr w:rsidR="004559EC" w:rsidTr="004559EC">
        <w:trPr>
          <w:trHeight w:val="480"/>
          <w:jc w:val="center"/>
        </w:trPr>
        <w:tc>
          <w:tcPr>
            <w:tcW w:w="628" w:type="dxa"/>
            <w:tcBorders>
              <w:top w:val="nil"/>
              <w:left w:val="nil"/>
              <w:bottom w:val="single" w:sz="8" w:space="0" w:color="FFFFFF" w:themeColor="background1"/>
              <w:right w:val="nil"/>
            </w:tcBorders>
            <w:shd w:val="clear" w:color="auto" w:fill="A6A6A6" w:themeFill="background1" w:themeFillShade="A6"/>
            <w:noWrap/>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P. č.</w:t>
            </w:r>
          </w:p>
        </w:tc>
        <w:tc>
          <w:tcPr>
            <w:tcW w:w="660"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SSC</w:t>
            </w:r>
          </w:p>
        </w:tc>
        <w:tc>
          <w:tcPr>
            <w:tcW w:w="2970" w:type="dxa"/>
            <w:tcBorders>
              <w:top w:val="nil"/>
              <w:left w:val="nil"/>
              <w:bottom w:val="single" w:sz="8" w:space="0" w:color="FFFFFF" w:themeColor="background1"/>
              <w:right w:val="nil"/>
            </w:tcBorders>
            <w:shd w:val="clear" w:color="auto" w:fill="A6A6A6" w:themeFill="background1" w:themeFillShade="A6"/>
            <w:noWrap/>
            <w:vAlign w:val="center"/>
            <w:hideMark/>
          </w:tcPr>
          <w:p w:rsidR="004559EC" w:rsidRDefault="004559EC">
            <w:pPr>
              <w:spacing w:before="0" w:after="0" w:line="240" w:lineRule="auto"/>
              <w:jc w:val="left"/>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Názov projektu</w:t>
            </w:r>
          </w:p>
        </w:tc>
        <w:tc>
          <w:tcPr>
            <w:tcW w:w="992"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Začiatok</w:t>
            </w:r>
          </w:p>
        </w:tc>
        <w:tc>
          <w:tcPr>
            <w:tcW w:w="1108"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Ukončenie</w:t>
            </w:r>
          </w:p>
        </w:tc>
        <w:tc>
          <w:tcPr>
            <w:tcW w:w="1018"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Opatrenie č.</w:t>
            </w:r>
          </w:p>
        </w:tc>
        <w:tc>
          <w:tcPr>
            <w:tcW w:w="567"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Potr</w:t>
            </w:r>
            <w:proofErr w:type="spellEnd"/>
            <w:r>
              <w:rPr>
                <w:rFonts w:asciiTheme="minorHAnsi" w:eastAsia="Times New Roman" w:hAnsiTheme="minorHAnsi" w:cstheme="minorHAnsi"/>
                <w:b/>
                <w:bCs/>
                <w:color w:val="FFFFFF" w:themeColor="background1"/>
                <w:sz w:val="20"/>
                <w:szCs w:val="18"/>
                <w:lang w:val="sk-SK" w:eastAsia="cs-CZ"/>
              </w:rPr>
              <w:t>.</w:t>
            </w:r>
          </w:p>
        </w:tc>
        <w:tc>
          <w:tcPr>
            <w:tcW w:w="629"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Pripr</w:t>
            </w:r>
            <w:proofErr w:type="spellEnd"/>
            <w:r>
              <w:rPr>
                <w:rFonts w:asciiTheme="minorHAnsi" w:eastAsia="Times New Roman" w:hAnsiTheme="minorHAnsi" w:cstheme="minorHAnsi"/>
                <w:b/>
                <w:bCs/>
                <w:color w:val="FFFFFF" w:themeColor="background1"/>
                <w:sz w:val="20"/>
                <w:szCs w:val="18"/>
                <w:lang w:val="sk-SK" w:eastAsia="cs-CZ"/>
              </w:rPr>
              <w:t>.</w:t>
            </w:r>
          </w:p>
        </w:tc>
        <w:tc>
          <w:tcPr>
            <w:tcW w:w="788"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Usk</w:t>
            </w:r>
            <w:proofErr w:type="spellEnd"/>
            <w:r>
              <w:rPr>
                <w:rFonts w:asciiTheme="minorHAnsi" w:eastAsia="Times New Roman" w:hAnsiTheme="minorHAnsi" w:cstheme="minorHAnsi"/>
                <w:b/>
                <w:bCs/>
                <w:color w:val="FFFFFF" w:themeColor="background1"/>
                <w:sz w:val="20"/>
                <w:szCs w:val="18"/>
                <w:lang w:val="sk-SK" w:eastAsia="cs-CZ"/>
              </w:rPr>
              <w:t>.</w:t>
            </w:r>
          </w:p>
        </w:tc>
      </w:tr>
      <w:tr w:rsidR="004559EC" w:rsidTr="004559EC">
        <w:trPr>
          <w:trHeight w:val="3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45</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Zosuvy na cestách I. triedy</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2020</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46</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Modernizácia vybraných úsekov ciest I. triedy v TT a NR kraji</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2020</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47</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Modernizácia vybraných úsekov ciest I. triedy v BB kraji</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48</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Modernizácia vybraných úsekov ciest I. triedy v TN a ZA kraji</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49</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Modernizácia vybraných úsekov ciest I. triedy v PO a KE kraji</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Rekonštrukcie križovatiek na cestách I. triedy</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51</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I/72 Tisovec mesto - Tisovec, Čertova dolina, rekonštrukcia</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52</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I/65 Kremnica - Kremnické Bane</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53</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I/75 Sládkovičovo - Galanta</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54</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I/65 Kremnické Bane - hranica kraja</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lastRenderedPageBreak/>
              <w:t>55</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Ochrana pevných prekážok na cestách I. triedy </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56</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jc w:val="lef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color w:val="000000"/>
                <w:sz w:val="18"/>
                <w:szCs w:val="18"/>
                <w:lang w:val="sk-SK" w:eastAsia="cs-CZ"/>
              </w:rPr>
              <w:t>Výstavba a zlepšenie bezpečnostných parametrov mostov na cestách I. triedy (1. etapa)</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57</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Výstavba a zlepšenie bezpečnostných parametrov mostov na cestách I. triedy (2. etapa)</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2020</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2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112E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58</w:t>
            </w:r>
          </w:p>
        </w:tc>
        <w:tc>
          <w:tcPr>
            <w:tcW w:w="6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2970"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Opatrenia na znižovanie hlukovej záťaže na cestách I. triedy</w:t>
            </w:r>
          </w:p>
        </w:tc>
        <w:tc>
          <w:tcPr>
            <w:tcW w:w="992"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0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1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62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78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bl>
    <w:p w:rsidR="00F467EB" w:rsidRDefault="00F467EB" w:rsidP="00EB4285">
      <w:pPr>
        <w:pStyle w:val="phTab"/>
      </w:pPr>
      <w:bookmarkStart w:id="7691" w:name="_Toc358973615"/>
      <w:bookmarkStart w:id="7692" w:name="_Toc362857064"/>
      <w:r w:rsidRPr="000E44AA">
        <w:t>Rozvoj inteligentných dopravných systémov</w:t>
      </w:r>
      <w:bookmarkEnd w:id="7691"/>
      <w:bookmarkEnd w:id="7692"/>
    </w:p>
    <w:tbl>
      <w:tblPr>
        <w:tblW w:w="9356" w:type="dxa"/>
        <w:jc w:val="center"/>
        <w:tblLayout w:type="fixed"/>
        <w:tblCellMar>
          <w:left w:w="70" w:type="dxa"/>
          <w:right w:w="70" w:type="dxa"/>
        </w:tblCellMar>
        <w:tblLook w:val="04A0"/>
      </w:tblPr>
      <w:tblGrid>
        <w:gridCol w:w="609"/>
        <w:gridCol w:w="689"/>
        <w:gridCol w:w="3156"/>
        <w:gridCol w:w="945"/>
        <w:gridCol w:w="1030"/>
        <w:gridCol w:w="945"/>
        <w:gridCol w:w="604"/>
        <w:gridCol w:w="689"/>
        <w:gridCol w:w="689"/>
      </w:tblGrid>
      <w:tr w:rsidR="00F467EB" w:rsidRPr="000E44AA" w:rsidTr="003112E3">
        <w:trPr>
          <w:trHeight w:val="480"/>
          <w:tblHeader/>
          <w:jc w:val="center"/>
        </w:trPr>
        <w:tc>
          <w:tcPr>
            <w:tcW w:w="609"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689"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Ťah</w:t>
            </w:r>
          </w:p>
        </w:tc>
        <w:tc>
          <w:tcPr>
            <w:tcW w:w="3156"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B4285">
            <w:pPr>
              <w:spacing w:before="0" w:after="0" w:line="240" w:lineRule="auto"/>
              <w:jc w:val="lef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945"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030"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c>
          <w:tcPr>
            <w:tcW w:w="945"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Opatrenie č.</w:t>
            </w:r>
          </w:p>
        </w:tc>
        <w:tc>
          <w:tcPr>
            <w:tcW w:w="604"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Potr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89"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Pripr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89"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Usk</w:t>
            </w:r>
            <w:proofErr w:type="spellEnd"/>
            <w:r w:rsidRPr="000E44AA">
              <w:rPr>
                <w:rFonts w:asciiTheme="minorHAnsi" w:eastAsia="Times New Roman" w:hAnsiTheme="minorHAnsi" w:cstheme="minorHAnsi"/>
                <w:b/>
                <w:bCs/>
                <w:color w:val="FFFFFF" w:themeColor="background1"/>
                <w:sz w:val="20"/>
                <w:szCs w:val="18"/>
                <w:lang w:val="sk-SK" w:eastAsia="cs-CZ"/>
              </w:rPr>
              <w:t>.</w:t>
            </w:r>
          </w:p>
        </w:tc>
      </w:tr>
      <w:tr w:rsidR="00F467EB" w:rsidRPr="000E44AA" w:rsidTr="003112E3">
        <w:trPr>
          <w:trHeight w:val="300"/>
          <w:jc w:val="center"/>
        </w:trPr>
        <w:tc>
          <w:tcPr>
            <w:tcW w:w="60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8</w:t>
            </w:r>
            <w:r w:rsidR="003B5004">
              <w:rPr>
                <w:rFonts w:asciiTheme="minorHAnsi" w:eastAsia="Times New Roman" w:hAnsiTheme="minorHAnsi" w:cstheme="minorHAnsi"/>
                <w:color w:val="000000"/>
                <w:sz w:val="18"/>
                <w:szCs w:val="18"/>
                <w:lang w:val="sk-SK" w:eastAsia="cs-CZ"/>
              </w:rPr>
              <w:t>4</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B4285"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 </w:t>
            </w:r>
          </w:p>
        </w:tc>
        <w:tc>
          <w:tcPr>
            <w:tcW w:w="315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NDIC</w:t>
            </w:r>
          </w:p>
        </w:tc>
        <w:tc>
          <w:tcPr>
            <w:tcW w:w="945"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945"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w:t>
            </w:r>
          </w:p>
        </w:tc>
        <w:tc>
          <w:tcPr>
            <w:tcW w:w="60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w:t>
            </w:r>
          </w:p>
        </w:tc>
      </w:tr>
      <w:tr w:rsidR="00F467EB" w:rsidRPr="000E44AA" w:rsidTr="003112E3">
        <w:trPr>
          <w:trHeight w:val="450"/>
          <w:jc w:val="center"/>
        </w:trPr>
        <w:tc>
          <w:tcPr>
            <w:tcW w:w="60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3B5004"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85</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w:t>
            </w:r>
            <w:r w:rsidR="00EB4285">
              <w:rPr>
                <w:rFonts w:asciiTheme="minorHAnsi" w:eastAsia="Times New Roman" w:hAnsiTheme="minorHAnsi" w:cstheme="minorHAnsi"/>
                <w:color w:val="000000"/>
                <w:sz w:val="18"/>
                <w:szCs w:val="18"/>
                <w:lang w:val="sk-SK" w:eastAsia="cs-CZ"/>
              </w:rPr>
              <w:t>-</w:t>
            </w:r>
          </w:p>
        </w:tc>
        <w:tc>
          <w:tcPr>
            <w:tcW w:w="3156"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Default="00F467EB" w:rsidP="009A30CE">
            <w:pPr>
              <w:keepNext/>
              <w:spacing w:before="0" w:after="0" w:line="240" w:lineRule="auto"/>
              <w:jc w:val="left"/>
              <w:rPr>
                <w:rFonts w:asciiTheme="minorHAnsi" w:eastAsia="Times New Roman" w:hAnsiTheme="minorHAnsi" w:cstheme="minorHAnsi"/>
                <w:b/>
                <w:color w:val="002060"/>
                <w:sz w:val="18"/>
                <w:szCs w:val="18"/>
                <w:lang w:val="sk-SK" w:eastAsia="cs-CZ"/>
              </w:rPr>
            </w:pPr>
            <w:r w:rsidRPr="000E44AA">
              <w:rPr>
                <w:rFonts w:asciiTheme="minorHAnsi" w:eastAsia="Times New Roman" w:hAnsiTheme="minorHAnsi" w:cstheme="minorHAnsi"/>
                <w:sz w:val="18"/>
                <w:szCs w:val="18"/>
                <w:lang w:val="sk-SK" w:eastAsia="cs-CZ"/>
              </w:rPr>
              <w:t>Meteo stanice, Sč</w:t>
            </w:r>
            <w:r>
              <w:rPr>
                <w:rFonts w:asciiTheme="minorHAnsi" w:eastAsia="Times New Roman" w:hAnsiTheme="minorHAnsi" w:cstheme="minorHAnsi"/>
                <w:sz w:val="18"/>
                <w:szCs w:val="18"/>
                <w:lang w:val="sk-SK" w:eastAsia="cs-CZ"/>
              </w:rPr>
              <w:t>í</w:t>
            </w:r>
            <w:r w:rsidRPr="000E44AA">
              <w:rPr>
                <w:rFonts w:asciiTheme="minorHAnsi" w:eastAsia="Times New Roman" w:hAnsiTheme="minorHAnsi" w:cstheme="minorHAnsi"/>
                <w:sz w:val="18"/>
                <w:szCs w:val="18"/>
                <w:lang w:val="sk-SK" w:eastAsia="cs-CZ"/>
              </w:rPr>
              <w:t xml:space="preserve">tače dopravy, CCTV kamery, </w:t>
            </w:r>
            <w:r w:rsidR="009A30CE" w:rsidRPr="000E44AA">
              <w:rPr>
                <w:rFonts w:asciiTheme="minorHAnsi" w:eastAsia="Times New Roman" w:hAnsiTheme="minorHAnsi" w:cstheme="minorHAnsi"/>
                <w:sz w:val="18"/>
                <w:szCs w:val="18"/>
                <w:lang w:val="sk-SK" w:eastAsia="cs-CZ"/>
              </w:rPr>
              <w:t>Premen</w:t>
            </w:r>
            <w:r w:rsidR="009A30CE">
              <w:rPr>
                <w:rFonts w:asciiTheme="minorHAnsi" w:eastAsia="Times New Roman" w:hAnsiTheme="minorHAnsi" w:cstheme="minorHAnsi"/>
                <w:sz w:val="18"/>
                <w:szCs w:val="18"/>
                <w:lang w:val="sk-SK" w:eastAsia="cs-CZ"/>
              </w:rPr>
              <w:t>né</w:t>
            </w:r>
            <w:r w:rsidR="009A30CE" w:rsidRPr="000E44AA">
              <w:rPr>
                <w:rFonts w:asciiTheme="minorHAnsi" w:eastAsia="Times New Roman" w:hAnsiTheme="minorHAnsi" w:cstheme="minorHAnsi"/>
                <w:sz w:val="18"/>
                <w:szCs w:val="18"/>
                <w:lang w:val="sk-SK" w:eastAsia="cs-CZ"/>
              </w:rPr>
              <w:t xml:space="preserve"> </w:t>
            </w:r>
            <w:r w:rsidRPr="000E44AA">
              <w:rPr>
                <w:rFonts w:asciiTheme="minorHAnsi" w:eastAsia="Times New Roman" w:hAnsiTheme="minorHAnsi" w:cstheme="minorHAnsi"/>
                <w:sz w:val="18"/>
                <w:szCs w:val="18"/>
                <w:lang w:val="sk-SK" w:eastAsia="cs-CZ"/>
              </w:rPr>
              <w:t>dopravné značenia pre D a R, Integrácia systémov NDS</w:t>
            </w:r>
          </w:p>
        </w:tc>
        <w:tc>
          <w:tcPr>
            <w:tcW w:w="945"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2019</w:t>
            </w:r>
          </w:p>
        </w:tc>
        <w:tc>
          <w:tcPr>
            <w:tcW w:w="945"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w:t>
            </w:r>
          </w:p>
        </w:tc>
        <w:tc>
          <w:tcPr>
            <w:tcW w:w="60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w:t>
            </w:r>
          </w:p>
        </w:tc>
      </w:tr>
      <w:tr w:rsidR="003112E3" w:rsidRPr="000E44AA" w:rsidTr="003112E3">
        <w:trPr>
          <w:trHeight w:val="450"/>
          <w:jc w:val="center"/>
        </w:trPr>
        <w:tc>
          <w:tcPr>
            <w:tcW w:w="609"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3112E3" w:rsidRDefault="003B5004" w:rsidP="00285968">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86</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3112E3" w:rsidRDefault="003112E3" w:rsidP="00285968">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D2/D1</w:t>
            </w:r>
          </w:p>
        </w:tc>
        <w:tc>
          <w:tcPr>
            <w:tcW w:w="3156" w:type="dxa"/>
            <w:tcBorders>
              <w:top w:val="single" w:sz="8" w:space="0" w:color="FFFFFF" w:themeColor="background1"/>
              <w:bottom w:val="single" w:sz="8" w:space="0" w:color="FFFFFF" w:themeColor="background1"/>
            </w:tcBorders>
            <w:shd w:val="clear" w:color="auto" w:fill="F2F2F2" w:themeFill="background1" w:themeFillShade="F2"/>
            <w:vAlign w:val="center"/>
          </w:tcPr>
          <w:p w:rsidR="003112E3" w:rsidRDefault="003112E3" w:rsidP="00285968">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Bratislava (modernizácia a doplnenie IRSD)</w:t>
            </w:r>
          </w:p>
        </w:tc>
        <w:tc>
          <w:tcPr>
            <w:tcW w:w="945"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3112E3" w:rsidRDefault="003112E3" w:rsidP="00285968">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30"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3112E3" w:rsidRDefault="003112E3" w:rsidP="00285968">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945"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3112E3" w:rsidRDefault="003112E3" w:rsidP="00285968">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w:t>
            </w:r>
          </w:p>
        </w:tc>
        <w:tc>
          <w:tcPr>
            <w:tcW w:w="604"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3112E3" w:rsidRDefault="003112E3" w:rsidP="00285968">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3112E3" w:rsidRDefault="003112E3" w:rsidP="00285968">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c>
          <w:tcPr>
            <w:tcW w:w="689"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3112E3" w:rsidRDefault="003112E3" w:rsidP="00285968">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20"/>
                <w:lang w:val="sk-SK" w:eastAsia="cs-CZ"/>
              </w:rPr>
              <w:t>-</w:t>
            </w:r>
          </w:p>
        </w:tc>
      </w:tr>
    </w:tbl>
    <w:p w:rsidR="00F467EB" w:rsidRPr="000E44AA" w:rsidRDefault="00F467EB" w:rsidP="00F467EB">
      <w:pPr>
        <w:pStyle w:val="Nadpis4"/>
        <w:numPr>
          <w:ilvl w:val="0"/>
          <w:numId w:val="0"/>
        </w:numPr>
        <w:ind w:left="864" w:hanging="864"/>
        <w:rPr>
          <w:rFonts w:asciiTheme="minorHAnsi" w:hAnsiTheme="minorHAnsi" w:cstheme="minorHAnsi"/>
          <w:lang w:val="sk-SK"/>
        </w:rPr>
      </w:pPr>
    </w:p>
    <w:p w:rsidR="00F467EB" w:rsidRPr="000E44AA" w:rsidRDefault="00F467EB" w:rsidP="00F467EB">
      <w:pPr>
        <w:spacing w:before="0" w:after="0" w:line="240" w:lineRule="auto"/>
        <w:jc w:val="left"/>
        <w:rPr>
          <w:rFonts w:asciiTheme="minorHAnsi" w:eastAsia="Times New Roman" w:hAnsiTheme="minorHAnsi" w:cstheme="minorHAnsi"/>
          <w:bCs/>
          <w:color w:val="0F243E" w:themeColor="text2" w:themeShade="80"/>
          <w:szCs w:val="28"/>
          <w:lang w:val="sk-SK"/>
        </w:rPr>
      </w:pPr>
      <w:r w:rsidRPr="000E44AA">
        <w:rPr>
          <w:rFonts w:asciiTheme="minorHAnsi" w:hAnsiTheme="minorHAnsi" w:cstheme="minorHAnsi"/>
          <w:lang w:val="sk-SK"/>
        </w:rPr>
        <w:br w:type="page"/>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Projekty prípravy projektovej dokumentácie v oblasti cestnej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Nižšie je uvedený zoznam projektov zameraných iba na prípravu projektovej dokumentácie z oblasti cestnej dopravy. Zoznam obsahuje projekty súvisiace s realizačnými projektmi v rámci obdobia 2014 – 2023, </w:t>
      </w:r>
      <w:r>
        <w:rPr>
          <w:rFonts w:asciiTheme="minorHAnsi" w:hAnsiTheme="minorHAnsi" w:cstheme="minorHAnsi"/>
          <w:lang w:val="sk-SK" w:eastAsia="cs-CZ"/>
        </w:rPr>
        <w:t>ako aj</w:t>
      </w:r>
      <w:r w:rsidRPr="000E44AA">
        <w:rPr>
          <w:rFonts w:asciiTheme="minorHAnsi" w:hAnsiTheme="minorHAnsi" w:cstheme="minorHAnsi"/>
          <w:lang w:val="sk-SK" w:eastAsia="cs-CZ"/>
        </w:rPr>
        <w:t xml:space="preserve"> projektov</w:t>
      </w:r>
      <w:r>
        <w:rPr>
          <w:rFonts w:asciiTheme="minorHAnsi" w:hAnsiTheme="minorHAnsi" w:cstheme="minorHAnsi"/>
          <w:lang w:val="sk-SK" w:eastAsia="cs-CZ"/>
        </w:rPr>
        <w:t>ú</w:t>
      </w:r>
      <w:r w:rsidRPr="000E44AA">
        <w:rPr>
          <w:rFonts w:asciiTheme="minorHAnsi" w:hAnsiTheme="minorHAnsi" w:cstheme="minorHAnsi"/>
          <w:lang w:val="sk-SK" w:eastAsia="cs-CZ"/>
        </w:rPr>
        <w:t xml:space="preserve"> prípravu pre projekt</w:t>
      </w:r>
      <w:r w:rsidR="00557268">
        <w:rPr>
          <w:rFonts w:asciiTheme="minorHAnsi" w:hAnsiTheme="minorHAnsi" w:cstheme="minorHAnsi"/>
          <w:lang w:val="sk-SK" w:eastAsia="cs-CZ"/>
        </w:rPr>
        <w:t>y</w:t>
      </w:r>
      <w:r w:rsidRPr="000E44AA">
        <w:rPr>
          <w:rFonts w:asciiTheme="minorHAnsi" w:hAnsiTheme="minorHAnsi" w:cstheme="minorHAnsi"/>
          <w:lang w:val="sk-SK" w:eastAsia="cs-CZ"/>
        </w:rPr>
        <w:t xml:space="preserve"> za týmto horizontom.</w:t>
      </w:r>
    </w:p>
    <w:p w:rsidR="004559EC" w:rsidRDefault="00F467EB" w:rsidP="00EB4285">
      <w:pPr>
        <w:pStyle w:val="phTab"/>
      </w:pPr>
      <w:bookmarkStart w:id="7693" w:name="_Toc358973616"/>
      <w:bookmarkStart w:id="7694" w:name="_Toc362857065"/>
      <w:r w:rsidRPr="000E44AA">
        <w:t>Projekty diaľnic a rýchlostných ciest – projektová dokumentáci</w:t>
      </w:r>
      <w:bookmarkEnd w:id="7693"/>
      <w:r w:rsidR="00EB4285">
        <w:t>a</w:t>
      </w:r>
      <w:bookmarkEnd w:id="7694"/>
    </w:p>
    <w:tbl>
      <w:tblPr>
        <w:tblW w:w="9360" w:type="dxa"/>
        <w:jc w:val="center"/>
        <w:tblLayout w:type="fixed"/>
        <w:tblCellMar>
          <w:left w:w="70" w:type="dxa"/>
          <w:right w:w="70" w:type="dxa"/>
        </w:tblCellMar>
        <w:tblLook w:val="04A0"/>
      </w:tblPr>
      <w:tblGrid>
        <w:gridCol w:w="633"/>
        <w:gridCol w:w="667"/>
        <w:gridCol w:w="3158"/>
        <w:gridCol w:w="945"/>
        <w:gridCol w:w="1030"/>
        <w:gridCol w:w="1085"/>
        <w:gridCol w:w="567"/>
        <w:gridCol w:w="709"/>
        <w:gridCol w:w="566"/>
      </w:tblGrid>
      <w:tr w:rsidR="004559EC" w:rsidTr="004559EC">
        <w:trPr>
          <w:trHeight w:val="480"/>
          <w:tblHeader/>
          <w:jc w:val="center"/>
        </w:trPr>
        <w:tc>
          <w:tcPr>
            <w:tcW w:w="633" w:type="dxa"/>
            <w:tcBorders>
              <w:top w:val="nil"/>
              <w:left w:val="nil"/>
              <w:bottom w:val="single" w:sz="8" w:space="0" w:color="FFFFFF" w:themeColor="background1"/>
              <w:right w:val="nil"/>
            </w:tcBorders>
            <w:shd w:val="clear" w:color="auto" w:fill="A6A6A6" w:themeFill="background1" w:themeFillShade="A6"/>
            <w:noWrap/>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P. č.</w:t>
            </w:r>
          </w:p>
        </w:tc>
        <w:tc>
          <w:tcPr>
            <w:tcW w:w="667"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Ťah</w:t>
            </w:r>
          </w:p>
        </w:tc>
        <w:tc>
          <w:tcPr>
            <w:tcW w:w="3158" w:type="dxa"/>
            <w:tcBorders>
              <w:top w:val="nil"/>
              <w:left w:val="nil"/>
              <w:bottom w:val="single" w:sz="8" w:space="0" w:color="FFFFFF" w:themeColor="background1"/>
              <w:right w:val="nil"/>
            </w:tcBorders>
            <w:shd w:val="clear" w:color="auto" w:fill="A6A6A6" w:themeFill="background1" w:themeFillShade="A6"/>
            <w:noWrap/>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Názov projektu</w:t>
            </w:r>
          </w:p>
        </w:tc>
        <w:tc>
          <w:tcPr>
            <w:tcW w:w="945"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Začiatok</w:t>
            </w:r>
          </w:p>
        </w:tc>
        <w:tc>
          <w:tcPr>
            <w:tcW w:w="1030"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Ukončenie</w:t>
            </w:r>
          </w:p>
        </w:tc>
        <w:tc>
          <w:tcPr>
            <w:tcW w:w="1085"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Opatrenie č.</w:t>
            </w:r>
          </w:p>
        </w:tc>
        <w:tc>
          <w:tcPr>
            <w:tcW w:w="567"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Potr</w:t>
            </w:r>
            <w:proofErr w:type="spellEnd"/>
            <w:r>
              <w:rPr>
                <w:rFonts w:asciiTheme="minorHAnsi" w:eastAsia="Times New Roman" w:hAnsiTheme="minorHAnsi" w:cstheme="minorHAnsi"/>
                <w:b/>
                <w:bCs/>
                <w:color w:val="FFFFFF" w:themeColor="background1"/>
                <w:sz w:val="20"/>
                <w:szCs w:val="18"/>
                <w:lang w:val="sk-SK" w:eastAsia="cs-CZ"/>
              </w:rPr>
              <w:t>.</w:t>
            </w:r>
          </w:p>
        </w:tc>
        <w:tc>
          <w:tcPr>
            <w:tcW w:w="709"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Pripr</w:t>
            </w:r>
            <w:proofErr w:type="spellEnd"/>
            <w:r>
              <w:rPr>
                <w:rFonts w:asciiTheme="minorHAnsi" w:eastAsia="Times New Roman" w:hAnsiTheme="minorHAnsi" w:cstheme="minorHAnsi"/>
                <w:b/>
                <w:bCs/>
                <w:color w:val="FFFFFF" w:themeColor="background1"/>
                <w:sz w:val="20"/>
                <w:szCs w:val="18"/>
                <w:lang w:val="sk-SK" w:eastAsia="cs-CZ"/>
              </w:rPr>
              <w:t>.</w:t>
            </w:r>
          </w:p>
        </w:tc>
        <w:tc>
          <w:tcPr>
            <w:tcW w:w="566"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Usk</w:t>
            </w:r>
            <w:proofErr w:type="spellEnd"/>
            <w:r>
              <w:rPr>
                <w:rFonts w:asciiTheme="minorHAnsi" w:eastAsia="Times New Roman" w:hAnsiTheme="minorHAnsi" w:cstheme="minorHAnsi"/>
                <w:b/>
                <w:bCs/>
                <w:color w:val="FFFFFF" w:themeColor="background1"/>
                <w:sz w:val="20"/>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59</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Oščadnica - Čadca Bukov II. profil</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2020</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60</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D4</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Bratislava Jarovce – Ivanka pri Dunaji sever - Rača</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61</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D4</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Križovatka Rača - Záhorská Bystrica</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62</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D4</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Devínska Nová Ves - št. hr. SR/Rak.</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63</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Mníchova Lehota - Ruskovce</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rsidP="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w:t>
            </w:r>
            <w:r w:rsidR="00F90105">
              <w:rPr>
                <w:rFonts w:asciiTheme="minorHAnsi" w:eastAsia="Times New Roman" w:hAnsiTheme="minorHAnsi" w:cstheme="minorHAnsi"/>
                <w:color w:val="000000"/>
                <w:sz w:val="18"/>
                <w:szCs w:val="18"/>
                <w:lang w:val="sk-SK" w:eastAsia="cs-CZ"/>
              </w:rPr>
              <w:t>4</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Kriváň - Lovinobaňa</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65</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Križovatka D1 - Mníchova Lehota</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66</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Lovinobaňa - Ožďany</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67</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Ožďany - Zacharovce</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68</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Pravotice - Dolné Vestenice</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69</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R2</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Zvolen západ - Zvolen východ </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70</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R3</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Martin - Rakovo</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2,50</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rsidP="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w:t>
            </w:r>
            <w:r w:rsidR="00F90105">
              <w:rPr>
                <w:rFonts w:asciiTheme="minorHAnsi" w:eastAsia="Times New Roman" w:hAnsiTheme="minorHAnsi" w:cstheme="minorHAnsi"/>
                <w:color w:val="000000"/>
                <w:sz w:val="18"/>
                <w:szCs w:val="18"/>
                <w:lang w:val="sk-SK" w:eastAsia="cs-CZ"/>
              </w:rPr>
              <w:t>1</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R3</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Rakovo - Horná Štubňa</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2,50</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72</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R6</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št. hr. SR/ČR - Mestečko</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73</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R7</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Bratislava Ketelec - Bratislava Prievoz</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F90105">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74</w:t>
            </w:r>
          </w:p>
        </w:tc>
        <w:tc>
          <w:tcPr>
            <w:tcW w:w="6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R7</w:t>
            </w:r>
          </w:p>
        </w:tc>
        <w:tc>
          <w:tcPr>
            <w:tcW w:w="315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Holice - Dunajská Streda</w:t>
            </w:r>
          </w:p>
        </w:tc>
        <w:tc>
          <w:tcPr>
            <w:tcW w:w="9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bl>
    <w:p w:rsidR="004559EC" w:rsidRDefault="00F467EB" w:rsidP="00E35C53">
      <w:pPr>
        <w:pStyle w:val="phTab"/>
      </w:pPr>
      <w:bookmarkStart w:id="7695" w:name="_Toc358973617"/>
      <w:bookmarkStart w:id="7696" w:name="_Toc362857066"/>
      <w:r w:rsidRPr="000E44AA">
        <w:t>Projekty ciest I. triedy – projektová dokumentácia</w:t>
      </w:r>
      <w:bookmarkEnd w:id="7695"/>
      <w:bookmarkEnd w:id="7696"/>
    </w:p>
    <w:tbl>
      <w:tblPr>
        <w:tblW w:w="9360" w:type="dxa"/>
        <w:jc w:val="center"/>
        <w:tblLayout w:type="fixed"/>
        <w:tblCellMar>
          <w:left w:w="70" w:type="dxa"/>
          <w:right w:w="70" w:type="dxa"/>
        </w:tblCellMar>
        <w:tblLook w:val="04A0"/>
      </w:tblPr>
      <w:tblGrid>
        <w:gridCol w:w="634"/>
        <w:gridCol w:w="736"/>
        <w:gridCol w:w="3174"/>
        <w:gridCol w:w="859"/>
        <w:gridCol w:w="1030"/>
        <w:gridCol w:w="1085"/>
        <w:gridCol w:w="567"/>
        <w:gridCol w:w="709"/>
        <w:gridCol w:w="566"/>
      </w:tblGrid>
      <w:tr w:rsidR="004559EC" w:rsidTr="004559EC">
        <w:trPr>
          <w:trHeight w:val="480"/>
          <w:tblHeader/>
          <w:jc w:val="center"/>
        </w:trPr>
        <w:tc>
          <w:tcPr>
            <w:tcW w:w="634" w:type="dxa"/>
            <w:tcBorders>
              <w:top w:val="nil"/>
              <w:left w:val="nil"/>
              <w:bottom w:val="single" w:sz="8" w:space="0" w:color="FFFFFF" w:themeColor="background1"/>
              <w:right w:val="nil"/>
            </w:tcBorders>
            <w:shd w:val="clear" w:color="auto" w:fill="A6A6A6" w:themeFill="background1" w:themeFillShade="A6"/>
            <w:noWrap/>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P. č.</w:t>
            </w:r>
          </w:p>
        </w:tc>
        <w:tc>
          <w:tcPr>
            <w:tcW w:w="736"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SSC</w:t>
            </w:r>
          </w:p>
        </w:tc>
        <w:tc>
          <w:tcPr>
            <w:tcW w:w="3174" w:type="dxa"/>
            <w:tcBorders>
              <w:top w:val="nil"/>
              <w:left w:val="nil"/>
              <w:bottom w:val="single" w:sz="8" w:space="0" w:color="FFFFFF" w:themeColor="background1"/>
              <w:right w:val="nil"/>
            </w:tcBorders>
            <w:shd w:val="clear" w:color="auto" w:fill="A6A6A6" w:themeFill="background1" w:themeFillShade="A6"/>
            <w:noWrap/>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Názov projektu</w:t>
            </w:r>
          </w:p>
        </w:tc>
        <w:tc>
          <w:tcPr>
            <w:tcW w:w="859"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Začiatok</w:t>
            </w:r>
          </w:p>
        </w:tc>
        <w:tc>
          <w:tcPr>
            <w:tcW w:w="1030"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Ukončenie</w:t>
            </w:r>
          </w:p>
        </w:tc>
        <w:tc>
          <w:tcPr>
            <w:tcW w:w="1085"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Opatrenie č.</w:t>
            </w:r>
          </w:p>
        </w:tc>
        <w:tc>
          <w:tcPr>
            <w:tcW w:w="567"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Potr</w:t>
            </w:r>
            <w:proofErr w:type="spellEnd"/>
            <w:r>
              <w:rPr>
                <w:rFonts w:asciiTheme="minorHAnsi" w:eastAsia="Times New Roman" w:hAnsiTheme="minorHAnsi" w:cstheme="minorHAnsi"/>
                <w:b/>
                <w:bCs/>
                <w:color w:val="FFFFFF" w:themeColor="background1"/>
                <w:sz w:val="20"/>
                <w:szCs w:val="18"/>
                <w:lang w:val="sk-SK" w:eastAsia="cs-CZ"/>
              </w:rPr>
              <w:t>.</w:t>
            </w:r>
          </w:p>
        </w:tc>
        <w:tc>
          <w:tcPr>
            <w:tcW w:w="709"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Pripr</w:t>
            </w:r>
            <w:proofErr w:type="spellEnd"/>
            <w:r>
              <w:rPr>
                <w:rFonts w:asciiTheme="minorHAnsi" w:eastAsia="Times New Roman" w:hAnsiTheme="minorHAnsi" w:cstheme="minorHAnsi"/>
                <w:b/>
                <w:bCs/>
                <w:color w:val="FFFFFF" w:themeColor="background1"/>
                <w:sz w:val="20"/>
                <w:szCs w:val="18"/>
                <w:lang w:val="sk-SK" w:eastAsia="cs-CZ"/>
              </w:rPr>
              <w:t>.</w:t>
            </w:r>
          </w:p>
        </w:tc>
        <w:tc>
          <w:tcPr>
            <w:tcW w:w="566" w:type="dxa"/>
            <w:tcBorders>
              <w:top w:val="nil"/>
              <w:left w:val="nil"/>
              <w:bottom w:val="single" w:sz="8" w:space="0" w:color="FFFFFF" w:themeColor="background1"/>
              <w:right w:val="nil"/>
            </w:tcBorders>
            <w:shd w:val="clear" w:color="auto" w:fill="A6A6A6" w:themeFill="background1" w:themeFillShade="A6"/>
            <w:vAlign w:val="center"/>
            <w:hideMark/>
          </w:tcPr>
          <w:p w:rsidR="004559EC" w:rsidRDefault="004559EC">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Pr>
                <w:rFonts w:asciiTheme="minorHAnsi" w:eastAsia="Times New Roman" w:hAnsiTheme="minorHAnsi" w:cstheme="minorHAnsi"/>
                <w:b/>
                <w:bCs/>
                <w:color w:val="FFFFFF" w:themeColor="background1"/>
                <w:sz w:val="20"/>
                <w:szCs w:val="18"/>
                <w:lang w:val="sk-SK" w:eastAsia="cs-CZ"/>
              </w:rPr>
              <w:t>Usk</w:t>
            </w:r>
            <w:proofErr w:type="spellEnd"/>
            <w:r>
              <w:rPr>
                <w:rFonts w:asciiTheme="minorHAnsi" w:eastAsia="Times New Roman" w:hAnsiTheme="minorHAnsi" w:cstheme="minorHAnsi"/>
                <w:b/>
                <w:bCs/>
                <w:color w:val="FFFFFF" w:themeColor="background1"/>
                <w:sz w:val="20"/>
                <w:szCs w:val="18"/>
                <w:lang w:val="sk-SK" w:eastAsia="cs-CZ"/>
              </w:rPr>
              <w:t>.</w:t>
            </w:r>
          </w:p>
        </w:tc>
      </w:tr>
      <w:tr w:rsidR="004559EC" w:rsidTr="004559EC">
        <w:trPr>
          <w:trHeight w:val="3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75</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I/72 Tisovec mesto - Tisovec, Čertova dolina, rekonštrukcia</w:t>
            </w:r>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76</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I/65 Kremnické Bane - hranica kraja</w:t>
            </w:r>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77</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I/75 Sládkovičovo - Galanta</w:t>
            </w:r>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78</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I/64 </w:t>
            </w:r>
            <w:proofErr w:type="spellStart"/>
            <w:r>
              <w:rPr>
                <w:rFonts w:asciiTheme="minorHAnsi" w:eastAsia="Times New Roman" w:hAnsiTheme="minorHAnsi" w:cstheme="minorHAnsi"/>
                <w:color w:val="000000"/>
                <w:sz w:val="18"/>
                <w:szCs w:val="18"/>
                <w:lang w:val="sk-SK" w:eastAsia="cs-CZ"/>
              </w:rPr>
              <w:t>Kľače</w:t>
            </w:r>
            <w:proofErr w:type="spellEnd"/>
            <w:r>
              <w:rPr>
                <w:rFonts w:asciiTheme="minorHAnsi" w:eastAsia="Times New Roman" w:hAnsiTheme="minorHAnsi" w:cstheme="minorHAnsi"/>
                <w:color w:val="000000"/>
                <w:sz w:val="18"/>
                <w:szCs w:val="18"/>
                <w:lang w:val="sk-SK" w:eastAsia="cs-CZ"/>
              </w:rPr>
              <w:t xml:space="preserve"> - Šuja</w:t>
            </w:r>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rsidP="001D330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1D3309">
              <w:rPr>
                <w:rFonts w:asciiTheme="minorHAnsi" w:eastAsia="Times New Roman" w:hAnsiTheme="minorHAnsi" w:cstheme="minorHAnsi"/>
                <w:color w:val="000000"/>
                <w:sz w:val="18"/>
                <w:szCs w:val="18"/>
                <w:lang w:val="sk-SK" w:eastAsia="cs-CZ"/>
              </w:rPr>
              <w:t>6</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79</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I/64 Rajecké Teplice - </w:t>
            </w:r>
            <w:proofErr w:type="spellStart"/>
            <w:r>
              <w:rPr>
                <w:rFonts w:asciiTheme="minorHAnsi" w:eastAsia="Times New Roman" w:hAnsiTheme="minorHAnsi" w:cstheme="minorHAnsi"/>
                <w:color w:val="000000"/>
                <w:sz w:val="18"/>
                <w:szCs w:val="18"/>
                <w:lang w:val="sk-SK" w:eastAsia="cs-CZ"/>
              </w:rPr>
              <w:t>Kľače</w:t>
            </w:r>
            <w:proofErr w:type="spellEnd"/>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1D330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80</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Výstavba a zlepšenie bezpečnostných parametrov mostov na cestách I. triedy 1. etapa</w:t>
            </w:r>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1D330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81</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Výstavba a zlepšenie bezpečnostných parametrov mostov na cestách I. triedy 2. etapa</w:t>
            </w:r>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1D330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6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82</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PD pre modernizáciu vybraných úsekov ciest I. triedy pre všetky kraje SR</w:t>
            </w:r>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1D330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r w:rsidR="004559EC" w:rsidTr="004559EC">
        <w:trPr>
          <w:trHeight w:val="300"/>
          <w:jc w:val="center"/>
        </w:trPr>
        <w:tc>
          <w:tcPr>
            <w:tcW w:w="63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3B5004">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83</w:t>
            </w:r>
          </w:p>
        </w:tc>
        <w:tc>
          <w:tcPr>
            <w:tcW w:w="73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174"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Ochrana pevných prekážok na cestách I. triedy </w:t>
            </w:r>
          </w:p>
        </w:tc>
        <w:tc>
          <w:tcPr>
            <w:tcW w:w="85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3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1D330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8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567"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1,25</w:t>
            </w:r>
          </w:p>
        </w:tc>
        <w:tc>
          <w:tcPr>
            <w:tcW w:w="7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5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4559EC" w:rsidRDefault="004559EC">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r>
    </w:tbl>
    <w:p w:rsidR="00F467EB" w:rsidRPr="000E44AA" w:rsidRDefault="00F467EB" w:rsidP="00F467EB">
      <w:pPr>
        <w:pStyle w:val="DSS2Nadpis3"/>
        <w:rPr>
          <w:rFonts w:asciiTheme="minorHAnsi" w:hAnsiTheme="minorHAnsi" w:cstheme="minorHAnsi"/>
          <w:noProof w:val="0"/>
          <w:lang w:val="sk-SK"/>
        </w:rPr>
      </w:pPr>
      <w:bookmarkStart w:id="7697" w:name="_Toc358554150"/>
      <w:bookmarkStart w:id="7698" w:name="_Toc358632994"/>
      <w:bookmarkStart w:id="7699" w:name="_Toc357946551"/>
      <w:bookmarkStart w:id="7700" w:name="_Toc358554151"/>
      <w:bookmarkStart w:id="7701" w:name="_Toc358632995"/>
      <w:bookmarkEnd w:id="7697"/>
      <w:bookmarkEnd w:id="7698"/>
      <w:r w:rsidRPr="000E44AA">
        <w:rPr>
          <w:rFonts w:asciiTheme="minorHAnsi" w:hAnsiTheme="minorHAnsi" w:cstheme="minorHAnsi"/>
          <w:noProof w:val="0"/>
          <w:lang w:val="sk-SK"/>
        </w:rPr>
        <w:lastRenderedPageBreak/>
        <w:t>Projekty železničnej a intermodálnej dopravy</w:t>
      </w:r>
      <w:bookmarkEnd w:id="7699"/>
      <w:bookmarkEnd w:id="7700"/>
      <w:bookmarkEnd w:id="7701"/>
      <w:r w:rsidRPr="000E44AA">
        <w:rPr>
          <w:rFonts w:asciiTheme="minorHAnsi" w:hAnsiTheme="minorHAnsi" w:cstheme="minorHAnsi"/>
          <w:noProof w:val="0"/>
          <w:lang w:val="sk-SK"/>
        </w:rPr>
        <w:t xml:space="preserve">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Realizačné projekty v oblasti železničnej a intermodálnej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je uvedený zoznam realizačných projektov z </w:t>
      </w:r>
      <w:r w:rsidRPr="000E44AA">
        <w:rPr>
          <w:rFonts w:asciiTheme="minorHAnsi" w:hAnsiTheme="minorHAnsi" w:cstheme="minorHAnsi"/>
          <w:lang w:val="sk-SK"/>
        </w:rPr>
        <w:t xml:space="preserve">oblasti železničnej a intermodálnej </w:t>
      </w:r>
      <w:r w:rsidRPr="000E44AA">
        <w:rPr>
          <w:rFonts w:asciiTheme="minorHAnsi" w:hAnsiTheme="minorHAnsi" w:cstheme="minorHAnsi"/>
          <w:lang w:val="sk-SK" w:eastAsia="cs-CZ"/>
        </w:rPr>
        <w:t>dopravy, vrátane vykonaného hodnotenia potrebnosti, pripravenosti a uskutočniteľnosti.</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Úplný zoznam </w:t>
      </w:r>
      <w:r w:rsidRPr="000E44AA">
        <w:rPr>
          <w:rFonts w:asciiTheme="minorHAnsi" w:hAnsiTheme="minorHAnsi" w:cstheme="minorHAnsi"/>
          <w:lang w:val="sk-SK"/>
        </w:rPr>
        <w:t>projektov vrátane</w:t>
      </w:r>
      <w:r>
        <w:rPr>
          <w:rFonts w:asciiTheme="minorHAnsi" w:hAnsiTheme="minorHAnsi" w:cstheme="minorHAnsi"/>
          <w:lang w:val="sk-SK"/>
        </w:rPr>
        <w:t xml:space="preserve"> </w:t>
      </w:r>
      <w:r w:rsidRPr="000E44AA">
        <w:rPr>
          <w:rFonts w:asciiTheme="minorHAnsi" w:hAnsiTheme="minorHAnsi" w:cstheme="minorHAnsi"/>
          <w:lang w:val="sk-SK"/>
        </w:rPr>
        <w:t>zdôvodnenia ich potrebnosti a uvedenia súvislostí s výstupmi vykonaných podsektorových</w:t>
      </w:r>
      <w:r w:rsidRPr="000E44AA">
        <w:rPr>
          <w:rFonts w:asciiTheme="minorHAnsi" w:hAnsiTheme="minorHAnsi" w:cstheme="minorHAnsi"/>
          <w:lang w:val="sk-SK" w:eastAsia="cs-CZ"/>
        </w:rPr>
        <w:t xml:space="preserve"> analýz je súčasť</w:t>
      </w:r>
      <w:r>
        <w:rPr>
          <w:rFonts w:asciiTheme="minorHAnsi" w:hAnsiTheme="minorHAnsi" w:cstheme="minorHAnsi"/>
          <w:lang w:val="sk-SK" w:eastAsia="cs-CZ"/>
        </w:rPr>
        <w:t>ou</w:t>
      </w:r>
      <w:r w:rsidRPr="000E44AA">
        <w:rPr>
          <w:rFonts w:asciiTheme="minorHAnsi" w:hAnsiTheme="minorHAnsi" w:cstheme="minorHAnsi"/>
          <w:lang w:val="sk-SK" w:eastAsia="cs-CZ"/>
        </w:rPr>
        <w:t xml:space="preserve"> Prílohy č. 1.</w:t>
      </w:r>
    </w:p>
    <w:p w:rsidR="00F467EB" w:rsidRPr="000E44AA" w:rsidRDefault="00F467EB" w:rsidP="0085667A">
      <w:pPr>
        <w:pStyle w:val="phTab"/>
      </w:pPr>
      <w:bookmarkStart w:id="7702" w:name="_Toc358973618"/>
      <w:bookmarkStart w:id="7703" w:name="_Toc362857067"/>
      <w:r w:rsidRPr="000E44AA">
        <w:t>Železničné projekty – modernizácia</w:t>
      </w:r>
      <w:bookmarkEnd w:id="7702"/>
      <w:bookmarkEnd w:id="7703"/>
    </w:p>
    <w:tbl>
      <w:tblPr>
        <w:tblW w:w="9356" w:type="dxa"/>
        <w:jc w:val="center"/>
        <w:tblLayout w:type="fixed"/>
        <w:tblCellMar>
          <w:left w:w="70" w:type="dxa"/>
          <w:right w:w="70" w:type="dxa"/>
        </w:tblCellMar>
        <w:tblLook w:val="04A0"/>
      </w:tblPr>
      <w:tblGrid>
        <w:gridCol w:w="683"/>
        <w:gridCol w:w="4022"/>
        <w:gridCol w:w="860"/>
        <w:gridCol w:w="1031"/>
        <w:gridCol w:w="945"/>
        <w:gridCol w:w="605"/>
        <w:gridCol w:w="605"/>
        <w:gridCol w:w="605"/>
      </w:tblGrid>
      <w:tr w:rsidR="00F467EB" w:rsidRPr="000E44AA" w:rsidTr="0085667A">
        <w:trPr>
          <w:trHeight w:val="300"/>
          <w:tblHeader/>
          <w:jc w:val="center"/>
        </w:trPr>
        <w:tc>
          <w:tcPr>
            <w:tcW w:w="714"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4241"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90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08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c>
          <w:tcPr>
            <w:tcW w:w="990"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Opatrenie č.</w:t>
            </w:r>
          </w:p>
        </w:tc>
        <w:tc>
          <w:tcPr>
            <w:tcW w:w="630"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Potr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30"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Pripr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30"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Usk</w:t>
            </w:r>
            <w:proofErr w:type="spellEnd"/>
            <w:r w:rsidRPr="000E44AA">
              <w:rPr>
                <w:rFonts w:asciiTheme="minorHAnsi" w:eastAsia="Times New Roman" w:hAnsiTheme="minorHAnsi" w:cstheme="minorHAnsi"/>
                <w:b/>
                <w:bCs/>
                <w:color w:val="FFFFFF" w:themeColor="background1"/>
                <w:sz w:val="20"/>
                <w:szCs w:val="18"/>
                <w:lang w:val="sk-SK" w:eastAsia="cs-CZ"/>
              </w:rPr>
              <w:t>.</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Modernizácia trate Púchov – Žilina, pre rýchlosť do 160 km/hod., II. etapa – (úsek Považská Teplá /mimo/ – Žilina /mimo/)</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Dostavba zriaďova</w:t>
            </w:r>
            <w:r w:rsidR="0085667A">
              <w:rPr>
                <w:rFonts w:asciiTheme="minorHAnsi" w:eastAsia="Times New Roman" w:hAnsiTheme="minorHAnsi" w:cstheme="minorHAnsi"/>
                <w:color w:val="000000"/>
                <w:sz w:val="18"/>
                <w:szCs w:val="18"/>
                <w:lang w:val="sk-SK" w:eastAsia="cs-CZ"/>
              </w:rPr>
              <w:t>cej stanice Žilina - Teplička a </w:t>
            </w:r>
            <w:r w:rsidRPr="000E44AA">
              <w:rPr>
                <w:rFonts w:asciiTheme="minorHAnsi" w:eastAsia="Times New Roman" w:hAnsiTheme="minorHAnsi" w:cstheme="minorHAnsi"/>
                <w:color w:val="000000"/>
                <w:sz w:val="18"/>
                <w:szCs w:val="18"/>
                <w:lang w:val="sk-SK" w:eastAsia="cs-CZ"/>
              </w:rPr>
              <w:t>nadväzujúcej železničnej infraštruktúry, realizácia</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2018</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Modernizácia železničnej trate Žilina – Košice, úsek trate Liptovský Mikuláš – Poprad Tatry (mimo), realizácia úseku Poprad</w:t>
            </w:r>
            <w:r w:rsidR="0085667A">
              <w:rPr>
                <w:rFonts w:asciiTheme="minorHAnsi" w:eastAsia="Times New Roman" w:hAnsiTheme="minorHAnsi" w:cstheme="minorHAnsi"/>
                <w:color w:val="000000"/>
                <w:sz w:val="18"/>
                <w:szCs w:val="18"/>
                <w:lang w:val="sk-SK" w:eastAsia="cs-CZ"/>
              </w:rPr>
              <w:t xml:space="preserve">-Tatry - Lučivná a Paludza – Liptovský </w:t>
            </w:r>
            <w:r w:rsidRPr="000E44AA">
              <w:rPr>
                <w:rFonts w:asciiTheme="minorHAnsi" w:eastAsia="Times New Roman" w:hAnsiTheme="minorHAnsi" w:cstheme="minorHAnsi"/>
                <w:color w:val="000000"/>
                <w:sz w:val="18"/>
                <w:szCs w:val="18"/>
                <w:lang w:val="sk-SK" w:eastAsia="cs-CZ"/>
              </w:rPr>
              <w:t xml:space="preserve">Hrádok </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2018</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Modernizácia železničnej trate Žilina – Košice, úsek trate – Poprad Tatry (mimo) - Krompachy, realizácia úseku Spišská Nová Ves - Poprad-Tatry </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2017</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B545F8">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IDS BA – rekonštrukcia a modernizácia železničnej zastávky Bratislava - Vinohrady, realizácia (Hl.</w:t>
            </w:r>
            <w:r>
              <w:rPr>
                <w:rFonts w:asciiTheme="minorHAnsi" w:eastAsia="Times New Roman" w:hAnsiTheme="minorHAnsi" w:cstheme="minorHAnsi"/>
                <w:color w:val="000000"/>
                <w:sz w:val="18"/>
                <w:szCs w:val="18"/>
                <w:lang w:val="sk-SK" w:eastAsia="cs-CZ"/>
              </w:rPr>
              <w:t xml:space="preserve"> </w:t>
            </w:r>
            <w:r w:rsidRPr="000E44AA">
              <w:rPr>
                <w:rFonts w:asciiTheme="minorHAnsi" w:eastAsia="Times New Roman" w:hAnsiTheme="minorHAnsi" w:cstheme="minorHAnsi"/>
                <w:color w:val="000000"/>
                <w:sz w:val="18"/>
                <w:szCs w:val="18"/>
                <w:lang w:val="sk-SK" w:eastAsia="cs-CZ"/>
              </w:rPr>
              <w:t>st. - Rača)</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23</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Elektrifikácia trate Devínska Nová Ves - št. hr</w:t>
            </w:r>
            <w:r w:rsidR="0085667A">
              <w:rPr>
                <w:rFonts w:asciiTheme="minorHAnsi" w:eastAsia="Times New Roman" w:hAnsiTheme="minorHAnsi" w:cstheme="minorHAnsi"/>
                <w:color w:val="000000"/>
                <w:sz w:val="18"/>
                <w:szCs w:val="18"/>
                <w:lang w:val="sk-SK" w:eastAsia="cs-CZ"/>
              </w:rPr>
              <w:t>.</w:t>
            </w:r>
            <w:r w:rsidRPr="000E44AA">
              <w:rPr>
                <w:rFonts w:asciiTheme="minorHAnsi" w:eastAsia="Times New Roman" w:hAnsiTheme="minorHAnsi" w:cstheme="minorHAnsi"/>
                <w:color w:val="000000"/>
                <w:sz w:val="18"/>
                <w:szCs w:val="18"/>
                <w:lang w:val="sk-SK" w:eastAsia="cs-CZ"/>
              </w:rPr>
              <w:t xml:space="preserve"> SR/</w:t>
            </w:r>
            <w:r w:rsidR="0085667A">
              <w:rPr>
                <w:rFonts w:asciiTheme="minorHAnsi" w:eastAsia="Times New Roman" w:hAnsiTheme="minorHAnsi" w:cstheme="minorHAnsi"/>
                <w:color w:val="000000"/>
                <w:sz w:val="18"/>
                <w:szCs w:val="18"/>
                <w:lang w:val="sk-SK" w:eastAsia="cs-CZ"/>
              </w:rPr>
              <w:t>Rak.</w:t>
            </w:r>
            <w:r w:rsidRPr="000E44AA">
              <w:rPr>
                <w:rFonts w:asciiTheme="minorHAnsi" w:eastAsia="Times New Roman" w:hAnsiTheme="minorHAnsi" w:cstheme="minorHAnsi"/>
                <w:color w:val="000000"/>
                <w:sz w:val="18"/>
                <w:szCs w:val="18"/>
                <w:lang w:val="sk-SK" w:eastAsia="cs-CZ"/>
              </w:rPr>
              <w:t>, realizácia</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w:t>
            </w:r>
            <w:r w:rsidR="003F2B16">
              <w:rPr>
                <w:rFonts w:asciiTheme="minorHAnsi" w:eastAsia="Times New Roman" w:hAnsiTheme="minorHAnsi" w:cstheme="minorHAnsi"/>
                <w:sz w:val="18"/>
                <w:szCs w:val="18"/>
                <w:lang w:val="sk-SK" w:eastAsia="cs-CZ"/>
              </w:rPr>
              <w:t>8</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w:t>
            </w:r>
            <w:r w:rsidR="003F2B16">
              <w:rPr>
                <w:rFonts w:asciiTheme="minorHAnsi" w:eastAsia="Times New Roman" w:hAnsiTheme="minorHAnsi" w:cstheme="minorHAnsi"/>
                <w:color w:val="000000"/>
                <w:sz w:val="18"/>
                <w:szCs w:val="18"/>
                <w:lang w:val="sk-SK" w:eastAsia="cs-CZ"/>
              </w:rPr>
              <w:t>9</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9</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Elektrifikácia trate Bánovce nad Ondavou - Humenné, realizácia</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2016</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2018</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18</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Čierna nad Tisou, modernizácia uzla, PD + realizácia</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2016</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2019</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27</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9</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B545F8">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Zavedenie ERTMS na koridore č. IV Kúty št. hr. SR/ČR - uzol BA (ETCS L2 + GSM R), realizácia</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2016</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w:t>
            </w:r>
            <w:r w:rsidR="003F2B16">
              <w:rPr>
                <w:rFonts w:asciiTheme="minorHAnsi" w:eastAsia="Times New Roman" w:hAnsiTheme="minorHAnsi" w:cstheme="minorHAnsi"/>
                <w:color w:val="000000"/>
                <w:sz w:val="18"/>
                <w:szCs w:val="18"/>
                <w:lang w:val="sk-SK" w:eastAsia="cs-CZ"/>
              </w:rPr>
              <w:t>20</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10</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B545F8">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Zavedenie ERTMS na koridore č. IV BA - Nové Zámky - Štúrovo / Komárno (ETCS L2 + GSM R), realizácia</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2018</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w:t>
            </w:r>
            <w:r w:rsidR="00524170">
              <w:rPr>
                <w:rFonts w:asciiTheme="minorHAnsi" w:eastAsia="Times New Roman" w:hAnsiTheme="minorHAnsi" w:cstheme="minorHAnsi"/>
                <w:color w:val="000000"/>
                <w:sz w:val="18"/>
                <w:szCs w:val="18"/>
                <w:lang w:val="sk-SK" w:eastAsia="cs-CZ"/>
              </w:rPr>
              <w:t>3</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11</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B545F8">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Modernizácia železničnej trate Púchov - Žilina, pre traťovú rýchlosť do 160 km/hod. – I. etapa (Púchov - Považská Teplá)</w:t>
            </w:r>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2018</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3,5</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DD5CD9" w:rsidRPr="000E44AA" w:rsidTr="0085667A">
        <w:trPr>
          <w:trHeight w:val="495"/>
          <w:jc w:val="center"/>
        </w:trPr>
        <w:tc>
          <w:tcPr>
            <w:tcW w:w="714"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DD5CD9" w:rsidRDefault="00DD5CD9"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w:t>
            </w:r>
          </w:p>
        </w:tc>
        <w:tc>
          <w:tcPr>
            <w:tcW w:w="4241" w:type="dxa"/>
            <w:tcBorders>
              <w:top w:val="single" w:sz="8" w:space="0" w:color="FFFFFF" w:themeColor="background1"/>
              <w:bottom w:val="single" w:sz="8" w:space="0" w:color="FFFFFF" w:themeColor="background1"/>
            </w:tcBorders>
            <w:shd w:val="clear" w:color="auto" w:fill="F2F2F2" w:themeFill="background1" w:themeFillShade="F2"/>
            <w:vAlign w:val="center"/>
          </w:tcPr>
          <w:p w:rsidR="00DD5CD9" w:rsidRPr="000E44AA" w:rsidRDefault="00DD5CD9" w:rsidP="00B545F8">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Elektrifikácia trate </w:t>
            </w:r>
            <w:proofErr w:type="spellStart"/>
            <w:r>
              <w:rPr>
                <w:rFonts w:asciiTheme="minorHAnsi" w:eastAsia="Times New Roman" w:hAnsiTheme="minorHAnsi" w:cstheme="minorHAnsi"/>
                <w:color w:val="000000"/>
                <w:sz w:val="18"/>
                <w:szCs w:val="18"/>
                <w:lang w:val="sk-SK" w:eastAsia="cs-CZ"/>
              </w:rPr>
              <w:t>Haniská</w:t>
            </w:r>
            <w:proofErr w:type="spellEnd"/>
            <w:r>
              <w:rPr>
                <w:rFonts w:asciiTheme="minorHAnsi" w:eastAsia="Times New Roman" w:hAnsiTheme="minorHAnsi" w:cstheme="minorHAnsi"/>
                <w:color w:val="000000"/>
                <w:sz w:val="18"/>
                <w:szCs w:val="18"/>
                <w:lang w:val="sk-SK" w:eastAsia="cs-CZ"/>
              </w:rPr>
              <w:t xml:space="preserve"> pri Košiciach – </w:t>
            </w:r>
            <w:proofErr w:type="spellStart"/>
            <w:r>
              <w:rPr>
                <w:rFonts w:asciiTheme="minorHAnsi" w:eastAsia="Times New Roman" w:hAnsiTheme="minorHAnsi" w:cstheme="minorHAnsi"/>
                <w:color w:val="000000"/>
                <w:sz w:val="18"/>
                <w:szCs w:val="18"/>
                <w:lang w:val="sk-SK" w:eastAsia="cs-CZ"/>
              </w:rPr>
              <w:t>Moladava</w:t>
            </w:r>
            <w:proofErr w:type="spellEnd"/>
            <w:r>
              <w:rPr>
                <w:rFonts w:asciiTheme="minorHAnsi" w:eastAsia="Times New Roman" w:hAnsiTheme="minorHAnsi" w:cstheme="minorHAnsi"/>
                <w:color w:val="000000"/>
                <w:sz w:val="18"/>
                <w:szCs w:val="18"/>
                <w:lang w:val="sk-SK" w:eastAsia="cs-CZ"/>
              </w:rPr>
              <w:t xml:space="preserve"> nad Bodvou, </w:t>
            </w:r>
            <w:proofErr w:type="spellStart"/>
            <w:r>
              <w:rPr>
                <w:rFonts w:asciiTheme="minorHAnsi" w:eastAsia="Times New Roman" w:hAnsiTheme="minorHAnsi" w:cstheme="minorHAnsi"/>
                <w:color w:val="000000"/>
                <w:sz w:val="18"/>
                <w:szCs w:val="18"/>
                <w:lang w:val="sk-SK" w:eastAsia="cs-CZ"/>
              </w:rPr>
              <w:t>relaizácia</w:t>
            </w:r>
            <w:proofErr w:type="spellEnd"/>
          </w:p>
        </w:tc>
        <w:tc>
          <w:tcPr>
            <w:tcW w:w="900" w:type="dxa"/>
            <w:tcBorders>
              <w:top w:val="single" w:sz="8" w:space="0" w:color="FFFFFF" w:themeColor="background1"/>
              <w:bottom w:val="single" w:sz="8" w:space="0" w:color="FFFFFF" w:themeColor="background1"/>
            </w:tcBorders>
            <w:shd w:val="clear" w:color="auto" w:fill="F2F2F2" w:themeFill="background1" w:themeFillShade="F2"/>
            <w:vAlign w:val="center"/>
          </w:tcPr>
          <w:p w:rsidR="00DD5CD9" w:rsidRPr="000E44AA" w:rsidRDefault="00DD5CD9" w:rsidP="00E72AC3">
            <w:pPr>
              <w:keepNext/>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2014</w:t>
            </w:r>
          </w:p>
        </w:tc>
        <w:tc>
          <w:tcPr>
            <w:tcW w:w="1080"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DD5CD9" w:rsidRPr="000E44AA" w:rsidRDefault="00DD5CD9"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990"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DD5CD9" w:rsidRPr="000E44AA" w:rsidRDefault="00DD5CD9"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17</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DD5CD9" w:rsidRPr="000E44AA" w:rsidRDefault="00DD5CD9"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DD5CD9" w:rsidRPr="000E44AA" w:rsidRDefault="00DD5CD9"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0,0</w:t>
            </w:r>
          </w:p>
        </w:tc>
        <w:tc>
          <w:tcPr>
            <w:tcW w:w="630"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DD5CD9" w:rsidRPr="000E44AA" w:rsidRDefault="00DD5CD9"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0</w:t>
            </w:r>
          </w:p>
        </w:tc>
      </w:tr>
    </w:tbl>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Projekty prípravy projektovej dokumentácie v oblasti železničnej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je uvedený zoznam projektov zameraných iba na prípravu projektovej dokumentácie z oblasti železničnej dopravy. Zoznam obsahuje projekty súvisiace s realizačnými projektmi v rámci obdob</w:t>
      </w:r>
      <w:r>
        <w:rPr>
          <w:rFonts w:asciiTheme="minorHAnsi" w:hAnsiTheme="minorHAnsi" w:cstheme="minorHAnsi"/>
          <w:lang w:val="sk-SK" w:eastAsia="cs-CZ"/>
        </w:rPr>
        <w:t>ia</w:t>
      </w:r>
      <w:r w:rsidRPr="000E44AA">
        <w:rPr>
          <w:rFonts w:asciiTheme="minorHAnsi" w:hAnsiTheme="minorHAnsi" w:cstheme="minorHAnsi"/>
          <w:lang w:val="sk-SK" w:eastAsia="cs-CZ"/>
        </w:rPr>
        <w:t xml:space="preserve"> 2014 – 2023, </w:t>
      </w:r>
      <w:r>
        <w:rPr>
          <w:rFonts w:asciiTheme="minorHAnsi" w:hAnsiTheme="minorHAnsi" w:cstheme="minorHAnsi"/>
          <w:lang w:val="sk-SK" w:eastAsia="cs-CZ"/>
        </w:rPr>
        <w:t xml:space="preserve">ako aj </w:t>
      </w:r>
      <w:r w:rsidRPr="000E44AA">
        <w:rPr>
          <w:rFonts w:asciiTheme="minorHAnsi" w:hAnsiTheme="minorHAnsi" w:cstheme="minorHAnsi"/>
          <w:lang w:val="sk-SK" w:eastAsia="cs-CZ"/>
        </w:rPr>
        <w:t>projektov</w:t>
      </w:r>
      <w:r>
        <w:rPr>
          <w:rFonts w:asciiTheme="minorHAnsi" w:hAnsiTheme="minorHAnsi" w:cstheme="minorHAnsi"/>
          <w:lang w:val="sk-SK" w:eastAsia="cs-CZ"/>
        </w:rPr>
        <w:t>ú</w:t>
      </w:r>
      <w:r w:rsidRPr="000E44AA">
        <w:rPr>
          <w:rFonts w:asciiTheme="minorHAnsi" w:hAnsiTheme="minorHAnsi" w:cstheme="minorHAnsi"/>
          <w:lang w:val="sk-SK" w:eastAsia="cs-CZ"/>
        </w:rPr>
        <w:t xml:space="preserve"> prípravu pre projekty za týmto horizontom.</w:t>
      </w:r>
    </w:p>
    <w:p w:rsidR="00F467EB" w:rsidRPr="000E44AA" w:rsidRDefault="00F467EB" w:rsidP="00F467EB">
      <w:pPr>
        <w:spacing w:before="0" w:after="0" w:line="240" w:lineRule="auto"/>
        <w:jc w:val="left"/>
        <w:rPr>
          <w:rFonts w:asciiTheme="minorHAnsi" w:eastAsia="Times New Roman" w:hAnsiTheme="minorHAnsi" w:cstheme="minorHAnsi"/>
          <w:iCs/>
          <w:lang w:val="sk-SK" w:eastAsia="cs-CZ"/>
        </w:rPr>
      </w:pPr>
      <w:r w:rsidRPr="000E44AA">
        <w:rPr>
          <w:rFonts w:asciiTheme="minorHAnsi" w:hAnsiTheme="minorHAnsi" w:cstheme="minorHAnsi"/>
          <w:lang w:val="sk-SK"/>
        </w:rPr>
        <w:br w:type="page"/>
      </w:r>
    </w:p>
    <w:p w:rsidR="00F467EB" w:rsidRDefault="00F467EB" w:rsidP="0085667A">
      <w:pPr>
        <w:pStyle w:val="phTab"/>
      </w:pPr>
      <w:bookmarkStart w:id="7704" w:name="_Toc358973619"/>
      <w:bookmarkStart w:id="7705" w:name="_Toc362857068"/>
      <w:r w:rsidRPr="000E44AA">
        <w:lastRenderedPageBreak/>
        <w:t>Železničné projekty – projektová dokumentácia</w:t>
      </w:r>
      <w:bookmarkEnd w:id="7704"/>
      <w:bookmarkEnd w:id="7705"/>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587"/>
        <w:gridCol w:w="3900"/>
        <w:gridCol w:w="907"/>
        <w:gridCol w:w="1088"/>
        <w:gridCol w:w="998"/>
        <w:gridCol w:w="635"/>
        <w:gridCol w:w="635"/>
        <w:gridCol w:w="606"/>
      </w:tblGrid>
      <w:tr w:rsidR="00F467EB" w:rsidRPr="000E44AA" w:rsidTr="0085667A">
        <w:trPr>
          <w:trHeight w:val="300"/>
          <w:tblHeader/>
          <w:jc w:val="center"/>
        </w:trPr>
        <w:tc>
          <w:tcPr>
            <w:tcW w:w="582"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387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90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08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c>
          <w:tcPr>
            <w:tcW w:w="990"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Opatrenie č.</w:t>
            </w:r>
          </w:p>
        </w:tc>
        <w:tc>
          <w:tcPr>
            <w:tcW w:w="630"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Potr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30"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Pripr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01"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Usk</w:t>
            </w:r>
            <w:proofErr w:type="spellEnd"/>
            <w:r w:rsidRPr="000E44AA">
              <w:rPr>
                <w:rFonts w:asciiTheme="minorHAnsi" w:eastAsia="Times New Roman" w:hAnsiTheme="minorHAnsi" w:cstheme="minorHAnsi"/>
                <w:b/>
                <w:bCs/>
                <w:color w:val="FFFFFF" w:themeColor="background1"/>
                <w:sz w:val="20"/>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3870" w:type="dxa"/>
            <w:shd w:val="clear" w:color="auto" w:fill="F2F2F2" w:themeFill="background1" w:themeFillShade="F2"/>
            <w:vAlign w:val="center"/>
            <w:hideMark/>
          </w:tcPr>
          <w:p w:rsidR="00F467EB" w:rsidRPr="000E44AA" w:rsidRDefault="00F467EB" w:rsidP="00B545F8">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dostavba zriaďo</w:t>
            </w:r>
            <w:r w:rsidR="0085667A">
              <w:rPr>
                <w:rFonts w:asciiTheme="minorHAnsi" w:eastAsia="Times New Roman" w:hAnsiTheme="minorHAnsi" w:cstheme="minorHAnsi"/>
                <w:color w:val="000000"/>
                <w:sz w:val="18"/>
                <w:szCs w:val="18"/>
                <w:lang w:val="sk-SK" w:eastAsia="cs-CZ"/>
              </w:rPr>
              <w:t>vacej stanice Žilina Teplička a </w:t>
            </w:r>
            <w:r w:rsidRPr="000E44AA">
              <w:rPr>
                <w:rFonts w:asciiTheme="minorHAnsi" w:eastAsia="Times New Roman" w:hAnsiTheme="minorHAnsi" w:cstheme="minorHAnsi"/>
                <w:color w:val="000000"/>
                <w:sz w:val="18"/>
                <w:szCs w:val="18"/>
                <w:lang w:val="sk-SK" w:eastAsia="cs-CZ"/>
              </w:rPr>
              <w:t>nadväzujúcej železničnej infraštruktúry v uzle Žilina, projektová dokumentácia DSP, DRS a DVZ</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7</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IDS BA – rekonštrukcia a modernizácia železničnej zastávky Bratislava - Vinohrady, dokončenie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10</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Elektrifikácia trate Bánovce nad Ondavou - Humenné, PD pre stupeň DSP a DRS</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18</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Žilina - Košice, modernizácia </w:t>
            </w:r>
            <w:proofErr w:type="spellStart"/>
            <w:r w:rsidRPr="000E44AA">
              <w:rPr>
                <w:rFonts w:asciiTheme="minorHAnsi" w:eastAsia="Times New Roman" w:hAnsiTheme="minorHAnsi" w:cstheme="minorHAnsi"/>
                <w:color w:val="000000"/>
                <w:sz w:val="18"/>
                <w:szCs w:val="18"/>
                <w:lang w:val="sk-SK" w:eastAsia="cs-CZ"/>
              </w:rPr>
              <w:t>žel</w:t>
            </w:r>
            <w:proofErr w:type="spellEnd"/>
            <w:r w:rsidRPr="000E44AA">
              <w:rPr>
                <w:rFonts w:asciiTheme="minorHAnsi" w:eastAsia="Times New Roman" w:hAnsiTheme="minorHAnsi" w:cstheme="minorHAnsi"/>
                <w:color w:val="000000"/>
                <w:sz w:val="18"/>
                <w:szCs w:val="18"/>
                <w:lang w:val="sk-SK" w:eastAsia="cs-CZ"/>
              </w:rPr>
              <w:t>. trate, úsek Žilina - Kraľovany,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2018</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19</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Žilina - Košice, modernizácia </w:t>
            </w:r>
            <w:proofErr w:type="spellStart"/>
            <w:r w:rsidRPr="000E44AA">
              <w:rPr>
                <w:rFonts w:asciiTheme="minorHAnsi" w:eastAsia="Times New Roman" w:hAnsiTheme="minorHAnsi" w:cstheme="minorHAnsi"/>
                <w:color w:val="000000"/>
                <w:sz w:val="18"/>
                <w:szCs w:val="18"/>
                <w:lang w:val="sk-SK" w:eastAsia="cs-CZ"/>
              </w:rPr>
              <w:t>žel</w:t>
            </w:r>
            <w:proofErr w:type="spellEnd"/>
            <w:r w:rsidRPr="000E44AA">
              <w:rPr>
                <w:rFonts w:asciiTheme="minorHAnsi" w:eastAsia="Times New Roman" w:hAnsiTheme="minorHAnsi" w:cstheme="minorHAnsi"/>
                <w:color w:val="000000"/>
                <w:sz w:val="18"/>
                <w:szCs w:val="18"/>
                <w:lang w:val="sk-SK" w:eastAsia="cs-CZ"/>
              </w:rPr>
              <w:t>. trate, úsek Kraľovany - Liptovský Mikuláš,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21</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Košice - Čierna nad Tisou, modernizácia </w:t>
            </w:r>
            <w:proofErr w:type="spellStart"/>
            <w:r w:rsidRPr="000E44AA">
              <w:rPr>
                <w:rFonts w:asciiTheme="minorHAnsi" w:eastAsia="Times New Roman" w:hAnsiTheme="minorHAnsi" w:cstheme="minorHAnsi"/>
                <w:color w:val="000000"/>
                <w:sz w:val="18"/>
                <w:szCs w:val="18"/>
                <w:lang w:val="sk-SK" w:eastAsia="cs-CZ"/>
              </w:rPr>
              <w:t>žel</w:t>
            </w:r>
            <w:proofErr w:type="spellEnd"/>
            <w:r w:rsidRPr="000E44AA">
              <w:rPr>
                <w:rFonts w:asciiTheme="minorHAnsi" w:eastAsia="Times New Roman" w:hAnsiTheme="minorHAnsi" w:cstheme="minorHAnsi"/>
                <w:color w:val="000000"/>
                <w:sz w:val="18"/>
                <w:szCs w:val="18"/>
                <w:lang w:val="sk-SK" w:eastAsia="cs-CZ"/>
              </w:rPr>
              <w:t>. trate, úsek Košice - Michaľany,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2017</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22</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Košice - Čierna nad Tisou, modernizácia </w:t>
            </w:r>
            <w:proofErr w:type="spellStart"/>
            <w:r w:rsidRPr="000E44AA">
              <w:rPr>
                <w:rFonts w:asciiTheme="minorHAnsi" w:eastAsia="Times New Roman" w:hAnsiTheme="minorHAnsi" w:cstheme="minorHAnsi"/>
                <w:color w:val="000000"/>
                <w:sz w:val="18"/>
                <w:szCs w:val="18"/>
                <w:lang w:val="sk-SK" w:eastAsia="cs-CZ"/>
              </w:rPr>
              <w:t>žel</w:t>
            </w:r>
            <w:proofErr w:type="spellEnd"/>
            <w:r w:rsidRPr="000E44AA">
              <w:rPr>
                <w:rFonts w:asciiTheme="minorHAnsi" w:eastAsia="Times New Roman" w:hAnsiTheme="minorHAnsi" w:cstheme="minorHAnsi"/>
                <w:color w:val="000000"/>
                <w:sz w:val="18"/>
                <w:szCs w:val="18"/>
                <w:lang w:val="sk-SK" w:eastAsia="cs-CZ"/>
              </w:rPr>
              <w:t>. trate, úsek Michaľany - Čierna nad Tisou,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2017</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24</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Bratislava - Galanta, modernizácia železničnej trate,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2017</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25</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Galanta - Nové Zámky, modernizácia železničnej trate,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2017</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26</w:t>
            </w:r>
          </w:p>
        </w:tc>
        <w:tc>
          <w:tcPr>
            <w:tcW w:w="3870" w:type="dxa"/>
            <w:shd w:val="clear" w:color="auto" w:fill="F2F2F2" w:themeFill="background1" w:themeFillShade="F2"/>
            <w:vAlign w:val="center"/>
            <w:hideMark/>
          </w:tcPr>
          <w:p w:rsidR="00F467EB" w:rsidRPr="000E44AA" w:rsidRDefault="00F467EB" w:rsidP="00A15F18">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Nové Zámky - Štúrovo - št.</w:t>
            </w:r>
            <w:r>
              <w:rPr>
                <w:rFonts w:asciiTheme="minorHAnsi" w:eastAsia="Times New Roman" w:hAnsiTheme="minorHAnsi" w:cstheme="minorHAnsi"/>
                <w:color w:val="000000"/>
                <w:sz w:val="18"/>
                <w:szCs w:val="18"/>
                <w:lang w:val="sk-SK" w:eastAsia="cs-CZ"/>
              </w:rPr>
              <w:t xml:space="preserve"> </w:t>
            </w:r>
            <w:r w:rsidRPr="000E44AA">
              <w:rPr>
                <w:rFonts w:asciiTheme="minorHAnsi" w:eastAsia="Times New Roman" w:hAnsiTheme="minorHAnsi" w:cstheme="minorHAnsi"/>
                <w:color w:val="000000"/>
                <w:sz w:val="18"/>
                <w:szCs w:val="18"/>
                <w:lang w:val="sk-SK" w:eastAsia="cs-CZ"/>
              </w:rPr>
              <w:t>hr</w:t>
            </w:r>
            <w:r w:rsidR="00A15F18">
              <w:rPr>
                <w:rFonts w:asciiTheme="minorHAnsi" w:eastAsia="Times New Roman" w:hAnsiTheme="minorHAnsi" w:cstheme="minorHAnsi"/>
                <w:color w:val="000000"/>
                <w:sz w:val="18"/>
                <w:szCs w:val="18"/>
                <w:lang w:val="sk-SK" w:eastAsia="cs-CZ"/>
              </w:rPr>
              <w:t xml:space="preserve">. </w:t>
            </w:r>
            <w:r w:rsidRPr="000E44AA">
              <w:rPr>
                <w:rFonts w:asciiTheme="minorHAnsi" w:eastAsia="Times New Roman" w:hAnsiTheme="minorHAnsi" w:cstheme="minorHAnsi"/>
                <w:color w:val="000000"/>
                <w:sz w:val="18"/>
                <w:szCs w:val="18"/>
                <w:lang w:val="sk-SK" w:eastAsia="cs-CZ"/>
              </w:rPr>
              <w:t>SR/MR, modernizácia železničnej trate,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2017</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27</w:t>
            </w:r>
          </w:p>
        </w:tc>
        <w:tc>
          <w:tcPr>
            <w:tcW w:w="3870" w:type="dxa"/>
            <w:shd w:val="clear" w:color="auto" w:fill="F2F2F2" w:themeFill="background1" w:themeFillShade="F2"/>
            <w:vAlign w:val="center"/>
            <w:hideMark/>
          </w:tcPr>
          <w:p w:rsidR="00F467EB" w:rsidRPr="00C348E2" w:rsidRDefault="00573937" w:rsidP="00FB4E6B">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Š</w:t>
            </w:r>
            <w:r w:rsidR="00C348E2">
              <w:rPr>
                <w:rFonts w:asciiTheme="minorHAnsi" w:eastAsia="Times New Roman" w:hAnsiTheme="minorHAnsi" w:cstheme="minorHAnsi"/>
                <w:color w:val="000000"/>
                <w:sz w:val="18"/>
                <w:szCs w:val="18"/>
                <w:lang w:val="sk-SK" w:eastAsia="cs-CZ"/>
              </w:rPr>
              <w:t>t. hr. SR/ČR – Kúty – Bratislava – Nové Zámky – Štúrovo/Komárno</w:t>
            </w:r>
            <w:r w:rsidR="00EA71AE">
              <w:rPr>
                <w:rFonts w:asciiTheme="minorHAnsi" w:eastAsia="Times New Roman" w:hAnsiTheme="minorHAnsi" w:cstheme="minorHAnsi"/>
                <w:color w:val="000000"/>
                <w:sz w:val="18"/>
                <w:szCs w:val="18"/>
                <w:lang w:val="sk-SK" w:eastAsia="cs-CZ"/>
              </w:rPr>
              <w:t xml:space="preserve"> – št. hr. SR/MR, modernizácia železničnej trate, ŠU + PD</w:t>
            </w:r>
          </w:p>
        </w:tc>
        <w:tc>
          <w:tcPr>
            <w:tcW w:w="900" w:type="dxa"/>
            <w:shd w:val="clear" w:color="auto" w:fill="F2F2F2" w:themeFill="background1" w:themeFillShade="F2"/>
            <w:vAlign w:val="center"/>
            <w:hideMark/>
          </w:tcPr>
          <w:p w:rsidR="00F467EB" w:rsidRPr="000E44AA" w:rsidRDefault="00F467EB" w:rsidP="00EA71AE">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w:t>
            </w:r>
            <w:r w:rsidR="00EA71AE">
              <w:rPr>
                <w:rFonts w:asciiTheme="minorHAnsi" w:eastAsia="Times New Roman" w:hAnsiTheme="minorHAnsi" w:cstheme="minorHAnsi"/>
                <w:sz w:val="18"/>
                <w:szCs w:val="18"/>
                <w:lang w:val="sk-SK" w:eastAsia="cs-CZ"/>
              </w:rPr>
              <w:t>4</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2017</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28</w:t>
            </w:r>
          </w:p>
        </w:tc>
        <w:tc>
          <w:tcPr>
            <w:tcW w:w="3870" w:type="dxa"/>
            <w:shd w:val="clear" w:color="auto" w:fill="F2F2F2" w:themeFill="background1" w:themeFillShade="F2"/>
            <w:vAlign w:val="center"/>
            <w:hideMark/>
          </w:tcPr>
          <w:p w:rsidR="00F467EB" w:rsidRPr="000E44AA" w:rsidRDefault="00F467EB" w:rsidP="00B545F8">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Zavedenie ERTMS na koridore č. IV Kúty št. hr. SR/ČR - uzol BA (ETCS L2 + GSM R),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w:t>
            </w:r>
            <w:r w:rsidR="00524170">
              <w:rPr>
                <w:rFonts w:asciiTheme="minorHAnsi" w:eastAsia="Times New Roman" w:hAnsiTheme="minorHAnsi" w:cstheme="minorHAnsi"/>
                <w:color w:val="000000"/>
                <w:sz w:val="18"/>
                <w:szCs w:val="18"/>
                <w:lang w:val="sk-SK" w:eastAsia="cs-CZ"/>
              </w:rPr>
              <w:t>6</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30</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Uzol Bratislava - modifikovaná Filiálka</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35</w:t>
            </w:r>
          </w:p>
        </w:tc>
        <w:tc>
          <w:tcPr>
            <w:tcW w:w="3870" w:type="dxa"/>
            <w:shd w:val="clear" w:color="auto" w:fill="F2F2F2" w:themeFill="background1" w:themeFillShade="F2"/>
            <w:vAlign w:val="center"/>
            <w:hideMark/>
          </w:tcPr>
          <w:p w:rsidR="00F467EB" w:rsidRPr="000E44AA" w:rsidRDefault="00EA71AE"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ŽSR, Dopravný uzol Bratislava – štúdia uskutočniteľnosti, PD</w:t>
            </w:r>
            <w:r w:rsidR="00F467EB" w:rsidRPr="000E44AA">
              <w:rPr>
                <w:rFonts w:asciiTheme="minorHAnsi" w:eastAsia="Times New Roman" w:hAnsiTheme="minorHAnsi" w:cstheme="minorHAnsi"/>
                <w:color w:val="000000"/>
                <w:sz w:val="18"/>
                <w:szCs w:val="18"/>
                <w:lang w:val="sk-SK" w:eastAsia="cs-CZ"/>
              </w:rPr>
              <w:t xml:space="preserve"> </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46</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Modernizácia železničnej trate Žilina – Košice, úsek trate Krompachy (mimo) – Kysak, dofinancovanie PD po DRS </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2016</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47</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Zavedenie ERTMS na koridore č. IV BA - Nové Zámky - Št</w:t>
            </w:r>
            <w:r w:rsidR="00B545F8">
              <w:rPr>
                <w:rFonts w:asciiTheme="minorHAnsi" w:eastAsia="Times New Roman" w:hAnsiTheme="minorHAnsi" w:cstheme="minorHAnsi"/>
                <w:color w:val="000000"/>
                <w:sz w:val="18"/>
                <w:szCs w:val="18"/>
                <w:lang w:val="sk-SK" w:eastAsia="cs-CZ"/>
              </w:rPr>
              <w:t xml:space="preserve">úrovo / Komárno (ETCS L2 + GSM </w:t>
            </w:r>
            <w:r w:rsidRPr="000E44AA">
              <w:rPr>
                <w:rFonts w:asciiTheme="minorHAnsi" w:eastAsia="Times New Roman" w:hAnsiTheme="minorHAnsi" w:cstheme="minorHAnsi"/>
                <w:color w:val="000000"/>
                <w:sz w:val="18"/>
                <w:szCs w:val="18"/>
                <w:lang w:val="sk-SK" w:eastAsia="cs-CZ"/>
              </w:rPr>
              <w:t>R), PD</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2016</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w:t>
            </w:r>
            <w:r w:rsidR="00524170">
              <w:rPr>
                <w:rFonts w:asciiTheme="minorHAnsi" w:eastAsia="Times New Roman" w:hAnsiTheme="minorHAnsi" w:cstheme="minorHAnsi"/>
                <w:color w:val="000000"/>
                <w:sz w:val="18"/>
                <w:szCs w:val="18"/>
                <w:lang w:val="sk-SK" w:eastAsia="cs-CZ"/>
              </w:rPr>
              <w:t>8</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r w:rsidR="00F467EB" w:rsidRPr="000E44AA" w:rsidTr="0085667A">
        <w:trPr>
          <w:trHeight w:val="495"/>
          <w:jc w:val="center"/>
        </w:trPr>
        <w:tc>
          <w:tcPr>
            <w:tcW w:w="58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17</w:t>
            </w:r>
          </w:p>
        </w:tc>
        <w:tc>
          <w:tcPr>
            <w:tcW w:w="387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proofErr w:type="spellStart"/>
            <w:r w:rsidRPr="000E44AA">
              <w:rPr>
                <w:rFonts w:asciiTheme="minorHAnsi" w:eastAsia="Times New Roman" w:hAnsiTheme="minorHAnsi" w:cstheme="minorHAnsi"/>
                <w:color w:val="000000"/>
                <w:sz w:val="18"/>
                <w:szCs w:val="18"/>
                <w:lang w:val="sk-SK" w:eastAsia="cs-CZ"/>
              </w:rPr>
              <w:t>Zvolen-Fiľakovo</w:t>
            </w:r>
            <w:proofErr w:type="spellEnd"/>
            <w:r w:rsidRPr="000E44AA">
              <w:rPr>
                <w:rFonts w:asciiTheme="minorHAnsi" w:eastAsia="Times New Roman" w:hAnsiTheme="minorHAnsi" w:cstheme="minorHAnsi"/>
                <w:color w:val="000000"/>
                <w:sz w:val="18"/>
                <w:szCs w:val="18"/>
                <w:lang w:val="sk-SK" w:eastAsia="cs-CZ"/>
              </w:rPr>
              <w:t>, elektrifikácia trate, pokračovanie v PD DSP, DRS, DVZ</w:t>
            </w:r>
          </w:p>
        </w:tc>
        <w:tc>
          <w:tcPr>
            <w:tcW w:w="900" w:type="dxa"/>
            <w:shd w:val="clear" w:color="auto" w:fill="F2F2F2" w:themeFill="background1" w:themeFillShade="F2"/>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80"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99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30"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601" w:type="dxa"/>
            <w:shd w:val="clear" w:color="auto" w:fill="F2F2F2" w:themeFill="background1" w:themeFillShade="F2"/>
            <w:noWrap/>
            <w:vAlign w:val="center"/>
            <w:hideMark/>
          </w:tcPr>
          <w:p w:rsidR="00F467EB" w:rsidRPr="000E44AA" w:rsidRDefault="00E35C53"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r>
    </w:tbl>
    <w:p w:rsidR="00F467EB" w:rsidRPr="000E44AA" w:rsidRDefault="00F467EB" w:rsidP="00F467EB">
      <w:pPr>
        <w:pStyle w:val="DSS2Nadpis3"/>
        <w:rPr>
          <w:rFonts w:asciiTheme="minorHAnsi" w:hAnsiTheme="minorHAnsi" w:cstheme="minorHAnsi"/>
          <w:noProof w:val="0"/>
          <w:lang w:val="sk-SK"/>
        </w:rPr>
      </w:pPr>
      <w:bookmarkStart w:id="7706" w:name="_Toc358554153"/>
      <w:bookmarkStart w:id="7707" w:name="_Toc358632997"/>
      <w:bookmarkStart w:id="7708" w:name="_Toc358554343"/>
      <w:bookmarkStart w:id="7709" w:name="_Toc358633187"/>
      <w:bookmarkStart w:id="7710" w:name="_Toc357946553"/>
      <w:bookmarkStart w:id="7711" w:name="_Toc358554344"/>
      <w:bookmarkStart w:id="7712" w:name="_Toc358633188"/>
      <w:bookmarkEnd w:id="7706"/>
      <w:bookmarkEnd w:id="7707"/>
      <w:bookmarkEnd w:id="7708"/>
      <w:bookmarkEnd w:id="7709"/>
      <w:r w:rsidRPr="000E44AA">
        <w:rPr>
          <w:rFonts w:asciiTheme="minorHAnsi" w:hAnsiTheme="minorHAnsi" w:cstheme="minorHAnsi"/>
          <w:noProof w:val="0"/>
          <w:lang w:val="sk-SK"/>
        </w:rPr>
        <w:t>Projekty leteckej dopravy</w:t>
      </w:r>
      <w:bookmarkEnd w:id="7710"/>
      <w:bookmarkEnd w:id="7711"/>
      <w:bookmarkEnd w:id="7712"/>
      <w:r w:rsidRPr="000E44AA">
        <w:rPr>
          <w:rFonts w:asciiTheme="minorHAnsi" w:hAnsiTheme="minorHAnsi" w:cstheme="minorHAnsi"/>
          <w:noProof w:val="0"/>
          <w:lang w:val="sk-SK"/>
        </w:rPr>
        <w:t xml:space="preserve">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Realizačné projekty v oblasti leteck</w:t>
      </w:r>
      <w:r>
        <w:rPr>
          <w:rFonts w:asciiTheme="minorHAnsi" w:hAnsiTheme="minorHAnsi" w:cstheme="minorHAnsi"/>
          <w:lang w:val="sk-SK"/>
        </w:rPr>
        <w:t xml:space="preserve">ej </w:t>
      </w:r>
      <w:r w:rsidRPr="000E44AA">
        <w:rPr>
          <w:rFonts w:asciiTheme="minorHAnsi" w:hAnsiTheme="minorHAnsi" w:cstheme="minorHAnsi"/>
          <w:lang w:val="sk-SK"/>
        </w:rPr>
        <w:t>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je uvedený zoznam realizačných projektov z </w:t>
      </w:r>
      <w:r w:rsidRPr="000E44AA">
        <w:rPr>
          <w:rFonts w:asciiTheme="minorHAnsi" w:hAnsiTheme="minorHAnsi" w:cstheme="minorHAnsi"/>
          <w:lang w:val="sk-SK"/>
        </w:rPr>
        <w:t xml:space="preserve">oblasti leteckej </w:t>
      </w:r>
      <w:r w:rsidRPr="000E44AA">
        <w:rPr>
          <w:rFonts w:asciiTheme="minorHAnsi" w:hAnsiTheme="minorHAnsi" w:cstheme="minorHAnsi"/>
          <w:lang w:val="sk-SK" w:eastAsia="cs-CZ"/>
        </w:rPr>
        <w:t>dopravy, vrátane vykonaného hodnotenia potrebnosti, pripravenosti a uskutočniteľnosti.</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Úplný zoznam </w:t>
      </w:r>
      <w:r w:rsidRPr="000E44AA">
        <w:rPr>
          <w:rFonts w:asciiTheme="minorHAnsi" w:hAnsiTheme="minorHAnsi" w:cstheme="minorHAnsi"/>
          <w:lang w:val="sk-SK"/>
        </w:rPr>
        <w:t>projektov vrátane zdôvodnenia ich potrebnosti a uvedenia súvislostí s výstupmi vykonaných podsektorových</w:t>
      </w:r>
      <w:r w:rsidRPr="000E44AA">
        <w:rPr>
          <w:rFonts w:asciiTheme="minorHAnsi" w:hAnsiTheme="minorHAnsi" w:cstheme="minorHAnsi"/>
          <w:lang w:val="sk-SK" w:eastAsia="cs-CZ"/>
        </w:rPr>
        <w:t xml:space="preserve"> analýz je súčasť</w:t>
      </w:r>
      <w:r>
        <w:rPr>
          <w:rFonts w:asciiTheme="minorHAnsi" w:hAnsiTheme="minorHAnsi" w:cstheme="minorHAnsi"/>
          <w:lang w:val="sk-SK" w:eastAsia="cs-CZ"/>
        </w:rPr>
        <w:t xml:space="preserve">ou </w:t>
      </w:r>
      <w:r w:rsidRPr="000E44AA">
        <w:rPr>
          <w:rFonts w:asciiTheme="minorHAnsi" w:hAnsiTheme="minorHAnsi" w:cstheme="minorHAnsi"/>
          <w:lang w:val="sk-SK" w:eastAsia="cs-CZ"/>
        </w:rPr>
        <w:t>Prílohy č. 1.</w:t>
      </w:r>
    </w:p>
    <w:p w:rsidR="00F467EB" w:rsidRPr="000E44AA" w:rsidRDefault="00F467EB" w:rsidP="00F467EB">
      <w:pPr>
        <w:spacing w:before="0" w:after="0" w:line="240" w:lineRule="auto"/>
        <w:jc w:val="left"/>
        <w:rPr>
          <w:rFonts w:asciiTheme="minorHAnsi" w:eastAsia="Times New Roman" w:hAnsiTheme="minorHAnsi" w:cstheme="minorHAnsi"/>
          <w:iCs/>
          <w:lang w:val="sk-SK" w:eastAsia="cs-CZ"/>
        </w:rPr>
      </w:pPr>
      <w:r w:rsidRPr="000E44AA">
        <w:rPr>
          <w:rFonts w:asciiTheme="minorHAnsi" w:hAnsiTheme="minorHAnsi" w:cstheme="minorHAnsi"/>
          <w:lang w:val="sk-SK"/>
        </w:rPr>
        <w:br w:type="page"/>
      </w:r>
    </w:p>
    <w:p w:rsidR="00F467EB" w:rsidRDefault="00F467EB" w:rsidP="0085667A">
      <w:pPr>
        <w:pStyle w:val="phTab"/>
      </w:pPr>
      <w:bookmarkStart w:id="7713" w:name="_Toc358973620"/>
      <w:bookmarkStart w:id="7714" w:name="_Toc362857069"/>
      <w:r w:rsidRPr="000E44AA">
        <w:lastRenderedPageBreak/>
        <w:t>Projekty leteckej dopravy - realizácia</w:t>
      </w:r>
      <w:bookmarkEnd w:id="7713"/>
      <w:bookmarkEnd w:id="7714"/>
    </w:p>
    <w:tbl>
      <w:tblPr>
        <w:tblW w:w="9356"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516"/>
        <w:gridCol w:w="3692"/>
        <w:gridCol w:w="965"/>
        <w:gridCol w:w="1134"/>
        <w:gridCol w:w="1087"/>
        <w:gridCol w:w="601"/>
        <w:gridCol w:w="680"/>
        <w:gridCol w:w="681"/>
      </w:tblGrid>
      <w:tr w:rsidR="00F467EB" w:rsidRPr="000E44AA" w:rsidTr="0085667A">
        <w:trPr>
          <w:trHeight w:val="720"/>
        </w:trPr>
        <w:tc>
          <w:tcPr>
            <w:tcW w:w="516"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3692" w:type="dxa"/>
            <w:shd w:val="clear" w:color="auto" w:fill="A6A6A6" w:themeFill="background1" w:themeFillShade="A6"/>
            <w:noWrap/>
            <w:vAlign w:val="center"/>
            <w:hideMark/>
          </w:tcPr>
          <w:p w:rsidR="00F467EB" w:rsidRPr="000E44AA" w:rsidRDefault="00F467EB" w:rsidP="00E72AC3">
            <w:pPr>
              <w:keepNext/>
              <w:spacing w:before="0" w:after="0" w:line="240" w:lineRule="auto"/>
              <w:ind w:left="360"/>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965" w:type="dxa"/>
            <w:shd w:val="clear" w:color="auto" w:fill="A6A6A6" w:themeFill="background1" w:themeFillShade="A6"/>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134" w:type="dxa"/>
            <w:shd w:val="clear" w:color="auto" w:fill="A6A6A6" w:themeFill="background1" w:themeFillShade="A6"/>
            <w:noWrap/>
            <w:vAlign w:val="center"/>
            <w:hideMark/>
          </w:tcPr>
          <w:p w:rsidR="00F467EB" w:rsidRPr="000E44AA" w:rsidRDefault="00F467EB" w:rsidP="00E72AC3">
            <w:pPr>
              <w:spacing w:before="0" w:after="0"/>
              <w:ind w:right="-70"/>
              <w:jc w:val="center"/>
              <w:rPr>
                <w:rFonts w:asciiTheme="minorHAnsi" w:hAnsiTheme="minorHAnsi" w:cstheme="minorHAnsi"/>
                <w:b/>
                <w:bCs/>
                <w:color w:val="FFFFFF" w:themeColor="background1"/>
                <w:sz w:val="20"/>
                <w:szCs w:val="18"/>
                <w:lang w:val="sk-SK"/>
              </w:rPr>
            </w:pPr>
            <w:r w:rsidRPr="000E44AA">
              <w:rPr>
                <w:rFonts w:asciiTheme="minorHAnsi" w:hAnsiTheme="minorHAnsi" w:cstheme="minorHAnsi"/>
                <w:b/>
                <w:bCs/>
                <w:color w:val="FFFFFF" w:themeColor="background1"/>
                <w:sz w:val="20"/>
                <w:szCs w:val="18"/>
                <w:lang w:val="sk-SK"/>
              </w:rPr>
              <w:t>Ukončenie</w:t>
            </w:r>
          </w:p>
        </w:tc>
        <w:tc>
          <w:tcPr>
            <w:tcW w:w="1087"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Opatrenie č.</w:t>
            </w:r>
          </w:p>
        </w:tc>
        <w:tc>
          <w:tcPr>
            <w:tcW w:w="601"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Potr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80"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Pripr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81"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Usk</w:t>
            </w:r>
            <w:proofErr w:type="spellEnd"/>
            <w:r w:rsidRPr="000E44AA">
              <w:rPr>
                <w:rFonts w:asciiTheme="minorHAnsi" w:eastAsia="Times New Roman" w:hAnsiTheme="minorHAnsi" w:cstheme="minorHAnsi"/>
                <w:b/>
                <w:bCs/>
                <w:color w:val="FFFFFF" w:themeColor="background1"/>
                <w:sz w:val="20"/>
                <w:szCs w:val="18"/>
                <w:lang w:val="sk-SK" w:eastAsia="cs-CZ"/>
              </w:rPr>
              <w:t>.</w:t>
            </w:r>
          </w:p>
        </w:tc>
      </w:tr>
      <w:tr w:rsidR="00F467EB" w:rsidRPr="000E44AA" w:rsidTr="0085667A">
        <w:trPr>
          <w:trHeight w:val="480"/>
        </w:trPr>
        <w:tc>
          <w:tcPr>
            <w:tcW w:w="51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3692" w:type="dxa"/>
            <w:shd w:val="clear" w:color="auto" w:fill="F2F2F2" w:themeFill="background1" w:themeFillShade="F2"/>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Modernizácia a predĺženie RWY 13/31 na letisku M. R. Štefánika Bratislava </w:t>
            </w:r>
          </w:p>
        </w:tc>
        <w:tc>
          <w:tcPr>
            <w:tcW w:w="965"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2017</w:t>
            </w:r>
          </w:p>
        </w:tc>
        <w:tc>
          <w:tcPr>
            <w:tcW w:w="1134"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10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60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8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68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300"/>
        </w:trPr>
        <w:tc>
          <w:tcPr>
            <w:tcW w:w="516"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w:t>
            </w:r>
          </w:p>
        </w:tc>
        <w:tc>
          <w:tcPr>
            <w:tcW w:w="3692" w:type="dxa"/>
            <w:shd w:val="clear" w:color="auto" w:fill="F2F2F2" w:themeFill="background1" w:themeFillShade="F2"/>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Modernizácia RWY a TWY na letisku Poprad - Tatry</w:t>
            </w:r>
          </w:p>
        </w:tc>
        <w:tc>
          <w:tcPr>
            <w:tcW w:w="965"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2021</w:t>
            </w:r>
          </w:p>
        </w:tc>
        <w:tc>
          <w:tcPr>
            <w:tcW w:w="1134"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2023</w:t>
            </w:r>
          </w:p>
        </w:tc>
        <w:tc>
          <w:tcPr>
            <w:tcW w:w="10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60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8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68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364"/>
        </w:trPr>
        <w:tc>
          <w:tcPr>
            <w:tcW w:w="516"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w:t>
            </w:r>
          </w:p>
        </w:tc>
        <w:tc>
          <w:tcPr>
            <w:tcW w:w="3692" w:type="dxa"/>
            <w:shd w:val="clear" w:color="auto" w:fill="F2F2F2" w:themeFill="background1" w:themeFillShade="F2"/>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Odbavovacia budova pre leteckú nákladnú dopravu na letisku Košice</w:t>
            </w:r>
          </w:p>
        </w:tc>
        <w:tc>
          <w:tcPr>
            <w:tcW w:w="965"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1134"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10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60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8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68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300"/>
        </w:trPr>
        <w:tc>
          <w:tcPr>
            <w:tcW w:w="51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8</w:t>
            </w:r>
          </w:p>
        </w:tc>
        <w:tc>
          <w:tcPr>
            <w:tcW w:w="3692" w:type="dxa"/>
            <w:shd w:val="clear" w:color="auto" w:fill="F2F2F2" w:themeFill="background1" w:themeFillShade="F2"/>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bCs/>
                <w:color w:val="000000"/>
                <w:sz w:val="18"/>
                <w:szCs w:val="18"/>
                <w:lang w:val="sk-SK" w:eastAsia="cs-CZ"/>
              </w:rPr>
            </w:pPr>
            <w:r w:rsidRPr="000E44AA">
              <w:rPr>
                <w:rFonts w:asciiTheme="minorHAnsi" w:eastAsia="Times New Roman" w:hAnsiTheme="minorHAnsi" w:cstheme="minorHAnsi"/>
                <w:bCs/>
                <w:color w:val="000000"/>
                <w:sz w:val="18"/>
                <w:szCs w:val="18"/>
                <w:lang w:val="sk-SK" w:eastAsia="cs-CZ"/>
              </w:rPr>
              <w:t>Hangár pre lietadlá kódového označ</w:t>
            </w:r>
            <w:r w:rsidR="0085667A">
              <w:rPr>
                <w:rFonts w:asciiTheme="minorHAnsi" w:eastAsia="Times New Roman" w:hAnsiTheme="minorHAnsi" w:cstheme="minorHAnsi"/>
                <w:bCs/>
                <w:color w:val="000000"/>
                <w:sz w:val="18"/>
                <w:szCs w:val="18"/>
                <w:lang w:val="sk-SK" w:eastAsia="cs-CZ"/>
              </w:rPr>
              <w:t>enia "C" a </w:t>
            </w:r>
            <w:r w:rsidRPr="000E44AA">
              <w:rPr>
                <w:rFonts w:asciiTheme="minorHAnsi" w:eastAsia="Times New Roman" w:hAnsiTheme="minorHAnsi" w:cstheme="minorHAnsi"/>
                <w:bCs/>
                <w:color w:val="000000"/>
                <w:sz w:val="18"/>
                <w:szCs w:val="18"/>
                <w:lang w:val="sk-SK" w:eastAsia="cs-CZ"/>
              </w:rPr>
              <w:t>"D" na letisku Košice</w:t>
            </w:r>
          </w:p>
        </w:tc>
        <w:tc>
          <w:tcPr>
            <w:tcW w:w="965"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2021</w:t>
            </w:r>
          </w:p>
        </w:tc>
        <w:tc>
          <w:tcPr>
            <w:tcW w:w="1134"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2022</w:t>
            </w:r>
          </w:p>
        </w:tc>
        <w:tc>
          <w:tcPr>
            <w:tcW w:w="10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60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8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68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17"/>
        </w:trPr>
        <w:tc>
          <w:tcPr>
            <w:tcW w:w="51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9</w:t>
            </w:r>
          </w:p>
        </w:tc>
        <w:tc>
          <w:tcPr>
            <w:tcW w:w="3692" w:type="dxa"/>
            <w:shd w:val="clear" w:color="auto" w:fill="F2F2F2" w:themeFill="background1" w:themeFillShade="F2"/>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bCs/>
                <w:color w:val="000000"/>
                <w:sz w:val="18"/>
                <w:szCs w:val="18"/>
                <w:lang w:val="sk-SK" w:eastAsia="cs-CZ"/>
              </w:rPr>
            </w:pPr>
            <w:r w:rsidRPr="000E44AA">
              <w:rPr>
                <w:rFonts w:asciiTheme="minorHAnsi" w:eastAsia="Times New Roman" w:hAnsiTheme="minorHAnsi" w:cstheme="minorHAnsi"/>
                <w:bCs/>
                <w:color w:val="000000"/>
                <w:sz w:val="18"/>
                <w:szCs w:val="18"/>
                <w:lang w:val="sk-SK" w:eastAsia="cs-CZ"/>
              </w:rPr>
              <w:t>Znižovanie socioekonomických dopadov leteckej dopravy</w:t>
            </w:r>
          </w:p>
        </w:tc>
        <w:tc>
          <w:tcPr>
            <w:tcW w:w="965"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2014</w:t>
            </w:r>
          </w:p>
        </w:tc>
        <w:tc>
          <w:tcPr>
            <w:tcW w:w="1134" w:type="dxa"/>
            <w:shd w:val="clear" w:color="auto" w:fill="F2F2F2" w:themeFill="background1" w:themeFillShade="F2"/>
            <w:noWrap/>
            <w:vAlign w:val="center"/>
            <w:hideMark/>
          </w:tcPr>
          <w:p w:rsidR="00F467EB" w:rsidRPr="000E44AA" w:rsidRDefault="00F467EB" w:rsidP="00D057B6">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w:t>
            </w:r>
            <w:r w:rsidR="00D057B6">
              <w:rPr>
                <w:rFonts w:asciiTheme="minorHAnsi" w:eastAsia="Times New Roman" w:hAnsiTheme="minorHAnsi" w:cstheme="minorHAnsi"/>
                <w:color w:val="000000"/>
                <w:sz w:val="18"/>
                <w:szCs w:val="18"/>
                <w:lang w:val="sk-SK" w:eastAsia="cs-CZ"/>
              </w:rPr>
              <w:t>0</w:t>
            </w:r>
          </w:p>
        </w:tc>
        <w:tc>
          <w:tcPr>
            <w:tcW w:w="10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w:t>
            </w:r>
          </w:p>
        </w:tc>
        <w:tc>
          <w:tcPr>
            <w:tcW w:w="60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2,5</w:t>
            </w:r>
          </w:p>
        </w:tc>
        <w:tc>
          <w:tcPr>
            <w:tcW w:w="68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68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300"/>
        </w:trPr>
        <w:tc>
          <w:tcPr>
            <w:tcW w:w="51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10</w:t>
            </w:r>
          </w:p>
        </w:tc>
        <w:tc>
          <w:tcPr>
            <w:tcW w:w="3692" w:type="dxa"/>
            <w:shd w:val="clear" w:color="auto" w:fill="F2F2F2" w:themeFill="background1" w:themeFillShade="F2"/>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bCs/>
                <w:color w:val="000000"/>
                <w:sz w:val="18"/>
                <w:szCs w:val="18"/>
                <w:lang w:val="sk-SK" w:eastAsia="cs-CZ"/>
              </w:rPr>
            </w:pPr>
            <w:r w:rsidRPr="000E44AA">
              <w:rPr>
                <w:rFonts w:asciiTheme="minorHAnsi" w:eastAsia="Times New Roman" w:hAnsiTheme="minorHAnsi" w:cstheme="minorHAnsi"/>
                <w:bCs/>
                <w:color w:val="000000"/>
                <w:sz w:val="18"/>
                <w:szCs w:val="18"/>
                <w:lang w:val="sk-SK" w:eastAsia="cs-CZ"/>
              </w:rPr>
              <w:t>Bezpečná prevádzka a bezpečnostná ochrana</w:t>
            </w:r>
          </w:p>
        </w:tc>
        <w:tc>
          <w:tcPr>
            <w:tcW w:w="965" w:type="dxa"/>
            <w:shd w:val="clear" w:color="auto" w:fill="F2F2F2" w:themeFill="background1" w:themeFillShade="F2"/>
            <w:noWrap/>
            <w:vAlign w:val="center"/>
            <w:hideMark/>
          </w:tcPr>
          <w:p w:rsidR="00F467EB" w:rsidRPr="000E44AA" w:rsidRDefault="00F467EB" w:rsidP="0085667A">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2014</w:t>
            </w:r>
          </w:p>
        </w:tc>
        <w:tc>
          <w:tcPr>
            <w:tcW w:w="1134" w:type="dxa"/>
            <w:shd w:val="clear" w:color="auto" w:fill="F2F2F2" w:themeFill="background1" w:themeFillShade="F2"/>
            <w:noWrap/>
            <w:vAlign w:val="center"/>
            <w:hideMark/>
          </w:tcPr>
          <w:p w:rsidR="00F467EB" w:rsidRPr="000E44AA" w:rsidRDefault="00F467EB" w:rsidP="00D057B6">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w:t>
            </w:r>
            <w:r w:rsidR="00D057B6">
              <w:rPr>
                <w:rFonts w:asciiTheme="minorHAnsi" w:eastAsia="Times New Roman" w:hAnsiTheme="minorHAnsi" w:cstheme="minorHAnsi"/>
                <w:color w:val="000000"/>
                <w:sz w:val="18"/>
                <w:szCs w:val="18"/>
                <w:lang w:val="sk-SK" w:eastAsia="cs-CZ"/>
              </w:rPr>
              <w:t>0</w:t>
            </w:r>
          </w:p>
        </w:tc>
        <w:tc>
          <w:tcPr>
            <w:tcW w:w="10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w:t>
            </w:r>
          </w:p>
        </w:tc>
        <w:tc>
          <w:tcPr>
            <w:tcW w:w="60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2,5</w:t>
            </w:r>
          </w:p>
        </w:tc>
        <w:tc>
          <w:tcPr>
            <w:tcW w:w="68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681"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bl>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Projekty prípravy projektovej dokumentácie v oblasti leteckej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Nižšie je uvedený zoznam projektov zameraných iba na prípravu projektovej dokumentácie z oblasti leteckej dopravy. Zoznam obsahuje projekty súvisiace s realizačnými projektmi v rámci obdobia 2014 – 2023, </w:t>
      </w:r>
      <w:r>
        <w:rPr>
          <w:rFonts w:asciiTheme="minorHAnsi" w:hAnsiTheme="minorHAnsi" w:cstheme="minorHAnsi"/>
          <w:lang w:val="sk-SK" w:eastAsia="cs-CZ"/>
        </w:rPr>
        <w:t xml:space="preserve">ako aj </w:t>
      </w:r>
      <w:r w:rsidRPr="000E44AA">
        <w:rPr>
          <w:rFonts w:asciiTheme="minorHAnsi" w:hAnsiTheme="minorHAnsi" w:cstheme="minorHAnsi"/>
          <w:lang w:val="sk-SK" w:eastAsia="cs-CZ"/>
        </w:rPr>
        <w:t>projektov</w:t>
      </w:r>
      <w:r>
        <w:rPr>
          <w:rFonts w:asciiTheme="minorHAnsi" w:hAnsiTheme="minorHAnsi" w:cstheme="minorHAnsi"/>
          <w:lang w:val="sk-SK" w:eastAsia="cs-CZ"/>
        </w:rPr>
        <w:t>ú</w:t>
      </w:r>
      <w:r w:rsidRPr="000E44AA">
        <w:rPr>
          <w:rFonts w:asciiTheme="minorHAnsi" w:hAnsiTheme="minorHAnsi" w:cstheme="minorHAnsi"/>
          <w:lang w:val="sk-SK" w:eastAsia="cs-CZ"/>
        </w:rPr>
        <w:t xml:space="preserve"> prípravu pre projekty za týmto horizontom.</w:t>
      </w:r>
    </w:p>
    <w:p w:rsidR="00F467EB" w:rsidRDefault="00F467EB" w:rsidP="0085667A">
      <w:pPr>
        <w:pStyle w:val="phTab"/>
      </w:pPr>
      <w:bookmarkStart w:id="7715" w:name="_Toc358973621"/>
      <w:bookmarkStart w:id="7716" w:name="_Toc362857070"/>
      <w:r w:rsidRPr="000E44AA">
        <w:t>Projekty leteckej dopravy – projektová dokumentácia</w:t>
      </w:r>
      <w:bookmarkEnd w:id="7715"/>
      <w:bookmarkEnd w:id="7716"/>
    </w:p>
    <w:tbl>
      <w:tblPr>
        <w:tblW w:w="9356" w:type="dxa"/>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515"/>
        <w:gridCol w:w="3385"/>
        <w:gridCol w:w="1163"/>
        <w:gridCol w:w="1029"/>
        <w:gridCol w:w="984"/>
        <w:gridCol w:w="822"/>
        <w:gridCol w:w="822"/>
        <w:gridCol w:w="774"/>
      </w:tblGrid>
      <w:tr w:rsidR="00F467EB" w:rsidRPr="000E44AA" w:rsidTr="0085667A">
        <w:trPr>
          <w:trHeight w:val="720"/>
          <w:tblHeader/>
        </w:trPr>
        <w:tc>
          <w:tcPr>
            <w:tcW w:w="53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351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1202"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063"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c>
          <w:tcPr>
            <w:tcW w:w="1016"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Opatrenie č.</w:t>
            </w:r>
          </w:p>
        </w:tc>
        <w:tc>
          <w:tcPr>
            <w:tcW w:w="848"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Potr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848"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Pripr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798"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Usk</w:t>
            </w:r>
            <w:proofErr w:type="spellEnd"/>
            <w:r w:rsidRPr="000E44AA">
              <w:rPr>
                <w:rFonts w:asciiTheme="minorHAnsi" w:eastAsia="Times New Roman" w:hAnsiTheme="minorHAnsi" w:cstheme="minorHAnsi"/>
                <w:b/>
                <w:bCs/>
                <w:color w:val="FFFFFF" w:themeColor="background1"/>
                <w:sz w:val="20"/>
                <w:szCs w:val="18"/>
                <w:lang w:val="sk-SK" w:eastAsia="cs-CZ"/>
              </w:rPr>
              <w:t>.</w:t>
            </w:r>
          </w:p>
        </w:tc>
      </w:tr>
      <w:tr w:rsidR="00F467EB" w:rsidRPr="000E44AA" w:rsidTr="0085667A">
        <w:trPr>
          <w:trHeight w:val="660"/>
        </w:trPr>
        <w:tc>
          <w:tcPr>
            <w:tcW w:w="53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w:t>
            </w:r>
          </w:p>
        </w:tc>
        <w:tc>
          <w:tcPr>
            <w:tcW w:w="351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bCs/>
                <w:color w:val="000000"/>
                <w:sz w:val="18"/>
                <w:szCs w:val="18"/>
                <w:lang w:val="sk-SK" w:eastAsia="cs-CZ"/>
              </w:rPr>
              <w:t>Moderni</w:t>
            </w:r>
            <w:r w:rsidR="0085667A">
              <w:rPr>
                <w:rFonts w:asciiTheme="minorHAnsi" w:eastAsia="Times New Roman" w:hAnsiTheme="minorHAnsi" w:cstheme="minorHAnsi"/>
                <w:bCs/>
                <w:color w:val="000000"/>
                <w:sz w:val="18"/>
                <w:szCs w:val="18"/>
                <w:lang w:val="sk-SK" w:eastAsia="cs-CZ"/>
              </w:rPr>
              <w:t>zácia a predĺženie RWY 13/31 na </w:t>
            </w:r>
            <w:r w:rsidRPr="000E44AA">
              <w:rPr>
                <w:rFonts w:asciiTheme="minorHAnsi" w:eastAsia="Times New Roman" w:hAnsiTheme="minorHAnsi" w:cstheme="minorHAnsi"/>
                <w:bCs/>
                <w:color w:val="000000"/>
                <w:sz w:val="18"/>
                <w:szCs w:val="18"/>
                <w:lang w:val="sk-SK" w:eastAsia="cs-CZ"/>
              </w:rPr>
              <w:t xml:space="preserve">letisku M. R. Štefánika Bratislava </w:t>
            </w:r>
            <w:r w:rsidRPr="000E44AA">
              <w:rPr>
                <w:rFonts w:asciiTheme="minorHAnsi" w:eastAsia="Times New Roman" w:hAnsiTheme="minorHAnsi" w:cstheme="minorHAnsi"/>
                <w:color w:val="000000"/>
                <w:sz w:val="18"/>
                <w:szCs w:val="18"/>
                <w:lang w:val="sk-SK" w:eastAsia="cs-CZ"/>
              </w:rPr>
              <w:t>- predprojektová a projektová príprava</w:t>
            </w:r>
          </w:p>
        </w:tc>
        <w:tc>
          <w:tcPr>
            <w:tcW w:w="1202"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1063"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101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84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84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79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80"/>
        </w:trPr>
        <w:tc>
          <w:tcPr>
            <w:tcW w:w="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w:t>
            </w:r>
          </w:p>
        </w:tc>
        <w:tc>
          <w:tcPr>
            <w:tcW w:w="351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bCs/>
                <w:color w:val="000000"/>
                <w:sz w:val="18"/>
                <w:szCs w:val="18"/>
                <w:lang w:val="sk-SK" w:eastAsia="cs-CZ"/>
              </w:rPr>
              <w:t>Modernizácia RWY a TWY na letisku Poprad - Tatry</w:t>
            </w:r>
            <w:r w:rsidRPr="000E44AA">
              <w:rPr>
                <w:rFonts w:asciiTheme="minorHAnsi" w:eastAsia="Times New Roman" w:hAnsiTheme="minorHAnsi" w:cstheme="minorHAnsi"/>
                <w:color w:val="000000"/>
                <w:sz w:val="18"/>
                <w:szCs w:val="18"/>
                <w:lang w:val="sk-SK" w:eastAsia="cs-CZ"/>
              </w:rPr>
              <w:t xml:space="preserve"> - predprojektová a projektová príprava</w:t>
            </w:r>
          </w:p>
        </w:tc>
        <w:tc>
          <w:tcPr>
            <w:tcW w:w="1202"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1063"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101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84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84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79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80"/>
        </w:trPr>
        <w:tc>
          <w:tcPr>
            <w:tcW w:w="530" w:type="dxa"/>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351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bCs/>
                <w:color w:val="000000"/>
                <w:sz w:val="18"/>
                <w:szCs w:val="18"/>
                <w:lang w:val="sk-SK" w:eastAsia="cs-CZ"/>
              </w:rPr>
              <w:t xml:space="preserve">Odbavovacia budova pre leteckú nákladnú dopravu na letisku Košice </w:t>
            </w:r>
            <w:r w:rsidRPr="000E44AA">
              <w:rPr>
                <w:rFonts w:asciiTheme="minorHAnsi" w:eastAsia="Times New Roman" w:hAnsiTheme="minorHAnsi" w:cstheme="minorHAnsi"/>
                <w:color w:val="000000"/>
                <w:sz w:val="18"/>
                <w:szCs w:val="18"/>
                <w:lang w:val="sk-SK" w:eastAsia="cs-CZ"/>
              </w:rPr>
              <w:t>- predprojektová a projektová príprava</w:t>
            </w:r>
          </w:p>
        </w:tc>
        <w:tc>
          <w:tcPr>
            <w:tcW w:w="1202"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1063"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101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84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84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79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80"/>
        </w:trPr>
        <w:tc>
          <w:tcPr>
            <w:tcW w:w="53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7</w:t>
            </w:r>
          </w:p>
        </w:tc>
        <w:tc>
          <w:tcPr>
            <w:tcW w:w="3510"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bCs/>
                <w:color w:val="000000"/>
                <w:sz w:val="18"/>
                <w:szCs w:val="18"/>
                <w:lang w:val="sk-SK" w:eastAsia="cs-CZ"/>
              </w:rPr>
              <w:t>Hangár pre lietadlá kódového označenia "C" a "D" na letisku Košice</w:t>
            </w:r>
            <w:r w:rsidR="0085667A">
              <w:rPr>
                <w:rFonts w:asciiTheme="minorHAnsi" w:eastAsia="Times New Roman" w:hAnsiTheme="minorHAnsi" w:cstheme="minorHAnsi"/>
                <w:color w:val="000000"/>
                <w:sz w:val="18"/>
                <w:szCs w:val="18"/>
                <w:lang w:val="sk-SK" w:eastAsia="cs-CZ"/>
              </w:rPr>
              <w:t xml:space="preserve"> - predprojektová a </w:t>
            </w:r>
            <w:r w:rsidRPr="000E44AA">
              <w:rPr>
                <w:rFonts w:asciiTheme="minorHAnsi" w:eastAsia="Times New Roman" w:hAnsiTheme="minorHAnsi" w:cstheme="minorHAnsi"/>
                <w:color w:val="000000"/>
                <w:sz w:val="18"/>
                <w:szCs w:val="18"/>
                <w:lang w:val="sk-SK" w:eastAsia="cs-CZ"/>
              </w:rPr>
              <w:t>projektová príprava</w:t>
            </w:r>
          </w:p>
        </w:tc>
        <w:tc>
          <w:tcPr>
            <w:tcW w:w="1202"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1063"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2020</w:t>
            </w:r>
          </w:p>
        </w:tc>
        <w:tc>
          <w:tcPr>
            <w:tcW w:w="101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84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84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798"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bl>
    <w:p w:rsidR="00F467EB" w:rsidRPr="000E44AA" w:rsidRDefault="00F467EB" w:rsidP="00F467EB">
      <w:pPr>
        <w:pStyle w:val="DSS2Nadpis3"/>
        <w:rPr>
          <w:rFonts w:asciiTheme="minorHAnsi" w:hAnsiTheme="minorHAnsi" w:cstheme="minorHAnsi"/>
          <w:noProof w:val="0"/>
          <w:lang w:val="sk-SK"/>
        </w:rPr>
      </w:pPr>
      <w:bookmarkStart w:id="7717" w:name="_Toc358554345"/>
      <w:bookmarkStart w:id="7718" w:name="_Toc358633189"/>
      <w:bookmarkStart w:id="7719" w:name="_Toc357946554"/>
      <w:bookmarkStart w:id="7720" w:name="_Toc358554346"/>
      <w:bookmarkStart w:id="7721" w:name="_Toc358633190"/>
      <w:bookmarkEnd w:id="7717"/>
      <w:bookmarkEnd w:id="7718"/>
      <w:r w:rsidRPr="000E44AA">
        <w:rPr>
          <w:rFonts w:asciiTheme="minorHAnsi" w:hAnsiTheme="minorHAnsi" w:cstheme="minorHAnsi"/>
          <w:noProof w:val="0"/>
          <w:lang w:val="sk-SK"/>
        </w:rPr>
        <w:t>Projekty vodnej dopravy</w:t>
      </w:r>
      <w:bookmarkEnd w:id="7719"/>
      <w:bookmarkEnd w:id="7720"/>
      <w:bookmarkEnd w:id="7721"/>
      <w:r w:rsidRPr="000E44AA">
        <w:rPr>
          <w:rFonts w:asciiTheme="minorHAnsi" w:hAnsiTheme="minorHAnsi" w:cstheme="minorHAnsi"/>
          <w:noProof w:val="0"/>
          <w:lang w:val="sk-SK"/>
        </w:rPr>
        <w:t xml:space="preserve"> </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Realizačné projekty v oblasti vodnej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Nižšie je uvedený zoznam realizačných projektov z </w:t>
      </w:r>
      <w:r w:rsidRPr="000E44AA">
        <w:rPr>
          <w:rFonts w:asciiTheme="minorHAnsi" w:hAnsiTheme="minorHAnsi" w:cstheme="minorHAnsi"/>
          <w:lang w:val="sk-SK"/>
        </w:rPr>
        <w:t xml:space="preserve">oblasti vodnej </w:t>
      </w:r>
      <w:r w:rsidRPr="000E44AA">
        <w:rPr>
          <w:rFonts w:asciiTheme="minorHAnsi" w:hAnsiTheme="minorHAnsi" w:cstheme="minorHAnsi"/>
          <w:lang w:val="sk-SK" w:eastAsia="cs-CZ"/>
        </w:rPr>
        <w:t>dopravy, vrátane vykonaného hodnotenia potrebnosti, pripravenosti a uskutočniteľnosti.</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Úplný zoznam </w:t>
      </w:r>
      <w:r w:rsidRPr="000E44AA">
        <w:rPr>
          <w:rFonts w:asciiTheme="minorHAnsi" w:hAnsiTheme="minorHAnsi" w:cstheme="minorHAnsi"/>
          <w:lang w:val="sk-SK"/>
        </w:rPr>
        <w:t>projektov vrátane zdôvodnenia ich potrebnosti a uvedenia súvislostí s výstupmi vykonaných podsektorových</w:t>
      </w:r>
      <w:r w:rsidRPr="000E44AA">
        <w:rPr>
          <w:rFonts w:asciiTheme="minorHAnsi" w:hAnsiTheme="minorHAnsi" w:cstheme="minorHAnsi"/>
          <w:lang w:val="sk-SK" w:eastAsia="cs-CZ"/>
        </w:rPr>
        <w:t xml:space="preserve"> analýz je súčasť</w:t>
      </w:r>
      <w:r>
        <w:rPr>
          <w:rFonts w:asciiTheme="minorHAnsi" w:hAnsiTheme="minorHAnsi" w:cstheme="minorHAnsi"/>
          <w:lang w:val="sk-SK" w:eastAsia="cs-CZ"/>
        </w:rPr>
        <w:t>ou</w:t>
      </w:r>
      <w:r w:rsidRPr="000E44AA">
        <w:rPr>
          <w:rFonts w:asciiTheme="minorHAnsi" w:hAnsiTheme="minorHAnsi" w:cstheme="minorHAnsi"/>
          <w:lang w:val="sk-SK" w:eastAsia="cs-CZ"/>
        </w:rPr>
        <w:t xml:space="preserve"> Prílohy č. 1.</w:t>
      </w:r>
    </w:p>
    <w:p w:rsidR="00F467EB" w:rsidRPr="000E44AA" w:rsidRDefault="00F467EB" w:rsidP="00F467EB">
      <w:pPr>
        <w:spacing w:before="0" w:after="0" w:line="240" w:lineRule="auto"/>
        <w:jc w:val="left"/>
        <w:rPr>
          <w:rFonts w:asciiTheme="minorHAnsi" w:eastAsia="Times New Roman" w:hAnsiTheme="minorHAnsi" w:cstheme="minorHAnsi"/>
          <w:iCs/>
          <w:lang w:val="sk-SK" w:eastAsia="cs-CZ"/>
        </w:rPr>
      </w:pPr>
      <w:r w:rsidRPr="000E44AA">
        <w:rPr>
          <w:rFonts w:asciiTheme="minorHAnsi" w:hAnsiTheme="minorHAnsi" w:cstheme="minorHAnsi"/>
          <w:lang w:val="sk-SK"/>
        </w:rPr>
        <w:br w:type="page"/>
      </w:r>
    </w:p>
    <w:p w:rsidR="00F467EB" w:rsidRDefault="00F467EB" w:rsidP="0085667A">
      <w:pPr>
        <w:pStyle w:val="phTab"/>
      </w:pPr>
      <w:bookmarkStart w:id="7722" w:name="_Toc358973622"/>
      <w:bookmarkStart w:id="7723" w:name="_Toc362857071"/>
      <w:r w:rsidRPr="000E44AA">
        <w:lastRenderedPageBreak/>
        <w:t>Projekty vodnej dopravy - realizácia</w:t>
      </w:r>
      <w:bookmarkEnd w:id="7722"/>
      <w:bookmarkEnd w:id="7723"/>
    </w:p>
    <w:tbl>
      <w:tblPr>
        <w:tblW w:w="9356"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615"/>
        <w:gridCol w:w="3991"/>
        <w:gridCol w:w="851"/>
        <w:gridCol w:w="1121"/>
        <w:gridCol w:w="987"/>
        <w:gridCol w:w="606"/>
        <w:gridCol w:w="606"/>
        <w:gridCol w:w="579"/>
      </w:tblGrid>
      <w:tr w:rsidR="00F467EB" w:rsidRPr="000E44AA" w:rsidTr="0085667A">
        <w:trPr>
          <w:trHeight w:val="480"/>
        </w:trPr>
        <w:tc>
          <w:tcPr>
            <w:tcW w:w="615"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3991"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851"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121"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c>
          <w:tcPr>
            <w:tcW w:w="987"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Opatrenie č.</w:t>
            </w:r>
          </w:p>
        </w:tc>
        <w:tc>
          <w:tcPr>
            <w:tcW w:w="606"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Potr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06"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Pripr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579"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Usk</w:t>
            </w:r>
            <w:proofErr w:type="spellEnd"/>
            <w:r w:rsidRPr="000E44AA">
              <w:rPr>
                <w:rFonts w:asciiTheme="minorHAnsi" w:eastAsia="Times New Roman" w:hAnsiTheme="minorHAnsi" w:cstheme="minorHAnsi"/>
                <w:b/>
                <w:bCs/>
                <w:color w:val="FFFFFF" w:themeColor="background1"/>
                <w:sz w:val="20"/>
                <w:szCs w:val="18"/>
                <w:lang w:val="sk-SK" w:eastAsia="cs-CZ"/>
              </w:rPr>
              <w:t>.</w:t>
            </w:r>
          </w:p>
        </w:tc>
      </w:tr>
      <w:tr w:rsidR="00F467EB" w:rsidRPr="000E44AA" w:rsidTr="0085667A">
        <w:trPr>
          <w:trHeight w:val="720"/>
        </w:trPr>
        <w:tc>
          <w:tcPr>
            <w:tcW w:w="615"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3991"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Implementácia technických opatrení na odstránenie prekážok a vyriešenie splavnosti na Dunaji na r. km 1880,260 - 1862,000 (klasifikác</w:t>
            </w:r>
            <w:r w:rsidR="0085667A">
              <w:rPr>
                <w:rFonts w:asciiTheme="minorHAnsi" w:eastAsia="Times New Roman" w:hAnsiTheme="minorHAnsi" w:cstheme="minorHAnsi"/>
                <w:color w:val="000000"/>
                <w:sz w:val="18"/>
                <w:szCs w:val="18"/>
                <w:lang w:val="sk-SK" w:eastAsia="cs-CZ"/>
              </w:rPr>
              <w:t>ia stavieb č. 2151 a </w:t>
            </w:r>
            <w:r w:rsidRPr="000E44AA">
              <w:rPr>
                <w:rFonts w:asciiTheme="minorHAnsi" w:eastAsia="Times New Roman" w:hAnsiTheme="minorHAnsi" w:cstheme="minorHAnsi"/>
                <w:color w:val="000000"/>
                <w:sz w:val="18"/>
                <w:szCs w:val="18"/>
                <w:lang w:val="sk-SK" w:eastAsia="cs-CZ"/>
              </w:rPr>
              <w:t>2152)</w:t>
            </w:r>
          </w:p>
        </w:tc>
        <w:tc>
          <w:tcPr>
            <w:tcW w:w="851"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2018</w:t>
            </w:r>
          </w:p>
        </w:tc>
        <w:tc>
          <w:tcPr>
            <w:tcW w:w="1121"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w:t>
            </w:r>
            <w:r w:rsidR="000F2760">
              <w:rPr>
                <w:rFonts w:asciiTheme="minorHAnsi" w:eastAsia="Times New Roman" w:hAnsiTheme="minorHAnsi" w:cstheme="minorHAnsi"/>
                <w:color w:val="000000"/>
                <w:sz w:val="18"/>
                <w:szCs w:val="18"/>
                <w:lang w:val="sk-SK" w:eastAsia="cs-CZ"/>
              </w:rPr>
              <w:t>0</w:t>
            </w:r>
          </w:p>
        </w:tc>
        <w:tc>
          <w:tcPr>
            <w:tcW w:w="9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w:t>
            </w:r>
          </w:p>
        </w:tc>
        <w:tc>
          <w:tcPr>
            <w:tcW w:w="60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60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579"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720"/>
        </w:trPr>
        <w:tc>
          <w:tcPr>
            <w:tcW w:w="615"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w:t>
            </w:r>
          </w:p>
        </w:tc>
        <w:tc>
          <w:tcPr>
            <w:tcW w:w="3991"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Modernizácia infraštruktúry: </w:t>
            </w:r>
            <w:proofErr w:type="spellStart"/>
            <w:r w:rsidRPr="000E44AA">
              <w:rPr>
                <w:rFonts w:asciiTheme="minorHAnsi" w:eastAsia="Times New Roman" w:hAnsiTheme="minorHAnsi" w:cstheme="minorHAnsi"/>
                <w:color w:val="000000"/>
                <w:sz w:val="18"/>
                <w:szCs w:val="18"/>
                <w:lang w:val="sk-SK" w:eastAsia="cs-CZ"/>
              </w:rPr>
              <w:t>vyväzovacích</w:t>
            </w:r>
            <w:proofErr w:type="spellEnd"/>
            <w:r w:rsidRPr="000E44AA">
              <w:rPr>
                <w:rFonts w:asciiTheme="minorHAnsi" w:eastAsia="Times New Roman" w:hAnsiTheme="minorHAnsi" w:cstheme="minorHAnsi"/>
                <w:color w:val="000000"/>
                <w:sz w:val="18"/>
                <w:szCs w:val="18"/>
                <w:lang w:val="sk-SK" w:eastAsia="cs-CZ"/>
              </w:rPr>
              <w:t xml:space="preserve"> prvkov, kolmých hrán, schodísk, pobrežných chodníkov, kotvísk pre vyčkávacie polohy, výstražných značení, atď.</w:t>
            </w:r>
          </w:p>
        </w:tc>
        <w:tc>
          <w:tcPr>
            <w:tcW w:w="851"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2017</w:t>
            </w:r>
          </w:p>
        </w:tc>
        <w:tc>
          <w:tcPr>
            <w:tcW w:w="1121" w:type="dxa"/>
            <w:shd w:val="clear" w:color="auto" w:fill="F2F2F2" w:themeFill="background1" w:themeFillShade="F2"/>
            <w:noWrap/>
            <w:vAlign w:val="center"/>
            <w:hideMark/>
          </w:tcPr>
          <w:p w:rsidR="00F467EB" w:rsidRPr="000E44AA" w:rsidRDefault="00F467EB" w:rsidP="002D0EE9">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w:t>
            </w:r>
            <w:r w:rsidR="000F2760">
              <w:rPr>
                <w:rFonts w:asciiTheme="minorHAnsi" w:eastAsia="Times New Roman" w:hAnsiTheme="minorHAnsi" w:cstheme="minorHAnsi"/>
                <w:color w:val="000000"/>
                <w:sz w:val="18"/>
                <w:szCs w:val="18"/>
                <w:lang w:val="sk-SK" w:eastAsia="cs-CZ"/>
              </w:rPr>
              <w:t>19</w:t>
            </w:r>
          </w:p>
        </w:tc>
        <w:tc>
          <w:tcPr>
            <w:tcW w:w="9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w:t>
            </w:r>
          </w:p>
        </w:tc>
        <w:tc>
          <w:tcPr>
            <w:tcW w:w="60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2,5</w:t>
            </w:r>
          </w:p>
        </w:tc>
        <w:tc>
          <w:tcPr>
            <w:tcW w:w="60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579"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r w:rsidR="00F467EB" w:rsidRPr="000E44AA" w:rsidTr="0085667A">
        <w:trPr>
          <w:trHeight w:val="480"/>
        </w:trPr>
        <w:tc>
          <w:tcPr>
            <w:tcW w:w="615"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w:t>
            </w:r>
          </w:p>
        </w:tc>
        <w:tc>
          <w:tcPr>
            <w:tcW w:w="3991" w:type="dxa"/>
            <w:shd w:val="clear" w:color="auto" w:fill="F2F2F2" w:themeFill="background1" w:themeFillShade="F2"/>
            <w:vAlign w:val="center"/>
            <w:hideMark/>
          </w:tcPr>
          <w:p w:rsidR="00F467EB" w:rsidRPr="000E44AA" w:rsidRDefault="00F467EB" w:rsidP="00E72AC3">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Revitalizácia a dobudovanie prístavných hrán </w:t>
            </w:r>
            <w:r>
              <w:rPr>
                <w:rFonts w:asciiTheme="minorHAnsi" w:eastAsia="Times New Roman" w:hAnsiTheme="minorHAnsi" w:cstheme="minorHAnsi"/>
                <w:color w:val="000000"/>
                <w:sz w:val="18"/>
                <w:szCs w:val="18"/>
                <w:lang w:val="sk-SK" w:eastAsia="cs-CZ"/>
              </w:rPr>
              <w:t xml:space="preserve">aj </w:t>
            </w:r>
            <w:r w:rsidRPr="000E44AA">
              <w:rPr>
                <w:rFonts w:asciiTheme="minorHAnsi" w:eastAsia="Times New Roman" w:hAnsiTheme="minorHAnsi" w:cstheme="minorHAnsi"/>
                <w:color w:val="000000"/>
                <w:sz w:val="18"/>
                <w:szCs w:val="18"/>
                <w:lang w:val="sk-SK" w:eastAsia="cs-CZ"/>
              </w:rPr>
              <w:t xml:space="preserve">spevnených plôch </w:t>
            </w:r>
          </w:p>
        </w:tc>
        <w:tc>
          <w:tcPr>
            <w:tcW w:w="851"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2017</w:t>
            </w:r>
          </w:p>
        </w:tc>
        <w:tc>
          <w:tcPr>
            <w:tcW w:w="1121" w:type="dxa"/>
            <w:shd w:val="clear" w:color="auto" w:fill="F2F2F2" w:themeFill="background1" w:themeFillShade="F2"/>
            <w:noWrap/>
            <w:vAlign w:val="center"/>
            <w:hideMark/>
          </w:tcPr>
          <w:p w:rsidR="00F467EB" w:rsidRPr="000E44AA" w:rsidRDefault="00F467EB" w:rsidP="00E72AC3">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2019</w:t>
            </w:r>
          </w:p>
        </w:tc>
        <w:tc>
          <w:tcPr>
            <w:tcW w:w="987"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w:t>
            </w:r>
          </w:p>
        </w:tc>
        <w:tc>
          <w:tcPr>
            <w:tcW w:w="60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2,5</w:t>
            </w:r>
          </w:p>
        </w:tc>
        <w:tc>
          <w:tcPr>
            <w:tcW w:w="606"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c>
          <w:tcPr>
            <w:tcW w:w="579"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0</w:t>
            </w:r>
          </w:p>
        </w:tc>
      </w:tr>
    </w:tbl>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Projekty prípravy projektovej dokumentácie v oblasti vodnej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Nižšie je uvedený zoznam projektov zameraných iba na prípravu projektovej dokumentácie z oblasti vodnej dopravy. Zoznam obsahuje projekty súvisiace s realizačnými projektmi v rámci obdobia 2014 – 2023, </w:t>
      </w:r>
      <w:r>
        <w:rPr>
          <w:rFonts w:asciiTheme="minorHAnsi" w:hAnsiTheme="minorHAnsi" w:cstheme="minorHAnsi"/>
          <w:lang w:val="sk-SK" w:eastAsia="cs-CZ"/>
        </w:rPr>
        <w:t xml:space="preserve">ako aj </w:t>
      </w:r>
      <w:r w:rsidRPr="000E44AA">
        <w:rPr>
          <w:rFonts w:asciiTheme="minorHAnsi" w:hAnsiTheme="minorHAnsi" w:cstheme="minorHAnsi"/>
          <w:lang w:val="sk-SK" w:eastAsia="cs-CZ"/>
        </w:rPr>
        <w:t>projektovú prípravu pre projekty za týmto horizontom.</w:t>
      </w:r>
    </w:p>
    <w:p w:rsidR="00F467EB" w:rsidRDefault="00F467EB" w:rsidP="0085667A">
      <w:pPr>
        <w:pStyle w:val="phTab"/>
      </w:pPr>
      <w:bookmarkStart w:id="7724" w:name="_Toc358973623"/>
      <w:bookmarkStart w:id="7725" w:name="_Toc362857072"/>
      <w:r w:rsidRPr="000E44AA">
        <w:t>Projekty vodnej dopravy – projektová dokumentácia</w:t>
      </w:r>
      <w:bookmarkEnd w:id="7724"/>
      <w:bookmarkEnd w:id="7725"/>
    </w:p>
    <w:tbl>
      <w:tblPr>
        <w:tblW w:w="9356" w:type="dxa"/>
        <w:tblBorders>
          <w:top w:val="single" w:sz="8" w:space="0" w:color="FFFFFF" w:themeColor="background1"/>
          <w:bottom w:val="single" w:sz="8" w:space="0" w:color="FFFFFF" w:themeColor="background1"/>
          <w:insideH w:val="single" w:sz="8" w:space="0" w:color="FFFFFF" w:themeColor="background1"/>
        </w:tblBorders>
        <w:tblLayout w:type="fixed"/>
        <w:tblCellMar>
          <w:left w:w="70" w:type="dxa"/>
          <w:right w:w="70" w:type="dxa"/>
        </w:tblCellMar>
        <w:tblLook w:val="04A0"/>
      </w:tblPr>
      <w:tblGrid>
        <w:gridCol w:w="560"/>
        <w:gridCol w:w="4018"/>
        <w:gridCol w:w="879"/>
        <w:gridCol w:w="1134"/>
        <w:gridCol w:w="992"/>
        <w:gridCol w:w="588"/>
        <w:gridCol w:w="606"/>
        <w:gridCol w:w="579"/>
      </w:tblGrid>
      <w:tr w:rsidR="00F467EB" w:rsidRPr="000E44AA" w:rsidTr="0085667A">
        <w:trPr>
          <w:trHeight w:val="480"/>
          <w:tblHeader/>
        </w:trPr>
        <w:tc>
          <w:tcPr>
            <w:tcW w:w="56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4018"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879"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134"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c>
          <w:tcPr>
            <w:tcW w:w="992"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Opatrenie č.</w:t>
            </w:r>
          </w:p>
        </w:tc>
        <w:tc>
          <w:tcPr>
            <w:tcW w:w="588"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Potr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606"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Pripr</w:t>
            </w:r>
            <w:proofErr w:type="spellEnd"/>
            <w:r w:rsidRPr="000E44AA">
              <w:rPr>
                <w:rFonts w:asciiTheme="minorHAnsi" w:eastAsia="Times New Roman" w:hAnsiTheme="minorHAnsi" w:cstheme="minorHAnsi"/>
                <w:b/>
                <w:bCs/>
                <w:color w:val="FFFFFF" w:themeColor="background1"/>
                <w:sz w:val="20"/>
                <w:szCs w:val="18"/>
                <w:lang w:val="sk-SK" w:eastAsia="cs-CZ"/>
              </w:rPr>
              <w:t>.</w:t>
            </w:r>
          </w:p>
        </w:tc>
        <w:tc>
          <w:tcPr>
            <w:tcW w:w="579" w:type="dxa"/>
            <w:shd w:val="clear" w:color="auto" w:fill="A6A6A6" w:themeFill="background1" w:themeFillShade="A6"/>
            <w:vAlign w:val="center"/>
            <w:hideMark/>
          </w:tcPr>
          <w:p w:rsidR="00F467EB" w:rsidRPr="000E44AA" w:rsidRDefault="00F467EB" w:rsidP="00E72AC3">
            <w:pPr>
              <w:spacing w:before="0" w:after="0" w:line="240" w:lineRule="auto"/>
              <w:ind w:left="-19" w:firstLine="19"/>
              <w:jc w:val="center"/>
              <w:rPr>
                <w:rFonts w:asciiTheme="minorHAnsi" w:eastAsia="Times New Roman" w:hAnsiTheme="minorHAnsi" w:cstheme="minorHAnsi"/>
                <w:b/>
                <w:bCs/>
                <w:color w:val="FFFFFF" w:themeColor="background1"/>
                <w:sz w:val="20"/>
                <w:szCs w:val="18"/>
                <w:lang w:val="sk-SK" w:eastAsia="cs-CZ"/>
              </w:rPr>
            </w:pPr>
            <w:proofErr w:type="spellStart"/>
            <w:r w:rsidRPr="000E44AA">
              <w:rPr>
                <w:rFonts w:asciiTheme="minorHAnsi" w:eastAsia="Times New Roman" w:hAnsiTheme="minorHAnsi" w:cstheme="minorHAnsi"/>
                <w:b/>
                <w:bCs/>
                <w:color w:val="FFFFFF" w:themeColor="background1"/>
                <w:sz w:val="20"/>
                <w:szCs w:val="18"/>
                <w:lang w:val="sk-SK" w:eastAsia="cs-CZ"/>
              </w:rPr>
              <w:t>Usk</w:t>
            </w:r>
            <w:proofErr w:type="spellEnd"/>
            <w:r w:rsidRPr="000E44AA">
              <w:rPr>
                <w:rFonts w:asciiTheme="minorHAnsi" w:eastAsia="Times New Roman" w:hAnsiTheme="minorHAnsi" w:cstheme="minorHAnsi"/>
                <w:b/>
                <w:bCs/>
                <w:color w:val="FFFFFF" w:themeColor="background1"/>
                <w:sz w:val="20"/>
                <w:szCs w:val="18"/>
                <w:lang w:val="sk-SK" w:eastAsia="cs-CZ"/>
              </w:rPr>
              <w:t>.</w:t>
            </w:r>
          </w:p>
        </w:tc>
      </w:tr>
      <w:tr w:rsidR="00F467EB" w:rsidRPr="000E44AA" w:rsidTr="0085667A">
        <w:trPr>
          <w:trHeight w:val="720"/>
        </w:trPr>
        <w:tc>
          <w:tcPr>
            <w:tcW w:w="56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w:t>
            </w:r>
          </w:p>
        </w:tc>
        <w:tc>
          <w:tcPr>
            <w:tcW w:w="401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Implementácia technických opatrení na odstránenie prekážok a vyriešenie splavnosti na Dunaji na r. km 1880,260 - 1862,000 (klasifikácia stavieb č. 2151 a 2152)</w:t>
            </w:r>
          </w:p>
        </w:tc>
        <w:tc>
          <w:tcPr>
            <w:tcW w:w="879" w:type="dxa"/>
            <w:shd w:val="clear" w:color="auto" w:fill="F2F2F2" w:themeFill="background1" w:themeFillShade="F2"/>
            <w:noWrap/>
            <w:vAlign w:val="center"/>
            <w:hideMark/>
          </w:tcPr>
          <w:p w:rsidR="00F467EB" w:rsidRPr="000E44AA" w:rsidRDefault="000F2760" w:rsidP="002D0EE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134" w:type="dxa"/>
            <w:shd w:val="clear" w:color="auto" w:fill="F2F2F2" w:themeFill="background1" w:themeFillShade="F2"/>
            <w:noWrap/>
            <w:vAlign w:val="center"/>
            <w:hideMark/>
          </w:tcPr>
          <w:p w:rsidR="00F467EB" w:rsidRPr="000E44AA" w:rsidRDefault="000F2760" w:rsidP="002D0EE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99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lang w:val="sk-SK" w:eastAsia="cs-CZ"/>
              </w:rPr>
            </w:pPr>
            <w:r w:rsidRPr="000E44AA">
              <w:rPr>
                <w:rFonts w:asciiTheme="minorHAnsi" w:eastAsia="Times New Roman" w:hAnsiTheme="minorHAnsi" w:cstheme="minorHAnsi"/>
                <w:color w:val="000000"/>
                <w:sz w:val="18"/>
                <w:szCs w:val="18"/>
                <w:lang w:val="sk-SK" w:eastAsia="cs-CZ"/>
              </w:rPr>
              <w:t>1</w:t>
            </w:r>
          </w:p>
        </w:tc>
        <w:tc>
          <w:tcPr>
            <w:tcW w:w="588"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c>
          <w:tcPr>
            <w:tcW w:w="606"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c>
          <w:tcPr>
            <w:tcW w:w="579"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r>
      <w:tr w:rsidR="00F467EB" w:rsidRPr="000E44AA" w:rsidTr="0085667A">
        <w:trPr>
          <w:trHeight w:val="720"/>
        </w:trPr>
        <w:tc>
          <w:tcPr>
            <w:tcW w:w="56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w:t>
            </w:r>
          </w:p>
        </w:tc>
        <w:tc>
          <w:tcPr>
            <w:tcW w:w="4018"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Modernizácia infraštruktúry: </w:t>
            </w:r>
            <w:proofErr w:type="spellStart"/>
            <w:r w:rsidRPr="000E44AA">
              <w:rPr>
                <w:rFonts w:asciiTheme="minorHAnsi" w:eastAsia="Times New Roman" w:hAnsiTheme="minorHAnsi" w:cstheme="minorHAnsi"/>
                <w:color w:val="000000"/>
                <w:sz w:val="18"/>
                <w:szCs w:val="18"/>
                <w:lang w:val="sk-SK" w:eastAsia="cs-CZ"/>
              </w:rPr>
              <w:t>vyväzovacích</w:t>
            </w:r>
            <w:proofErr w:type="spellEnd"/>
            <w:r w:rsidRPr="000E44AA">
              <w:rPr>
                <w:rFonts w:asciiTheme="minorHAnsi" w:eastAsia="Times New Roman" w:hAnsiTheme="minorHAnsi" w:cstheme="minorHAnsi"/>
                <w:color w:val="000000"/>
                <w:sz w:val="18"/>
                <w:szCs w:val="18"/>
                <w:lang w:val="sk-SK" w:eastAsia="cs-CZ"/>
              </w:rPr>
              <w:t xml:space="preserve"> prvkov, kolmých hrán, schodísk, pobrežných chodníkov, kotvísk pre vyčkávacie polohy, výstražných značení, atď.</w:t>
            </w:r>
          </w:p>
        </w:tc>
        <w:tc>
          <w:tcPr>
            <w:tcW w:w="879"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w:t>
            </w:r>
            <w:r w:rsidR="000F2760">
              <w:rPr>
                <w:rFonts w:asciiTheme="minorHAnsi" w:eastAsia="Times New Roman" w:hAnsiTheme="minorHAnsi" w:cstheme="minorHAnsi"/>
                <w:color w:val="000000"/>
                <w:sz w:val="18"/>
                <w:szCs w:val="18"/>
                <w:lang w:val="sk-SK" w:eastAsia="cs-CZ"/>
              </w:rPr>
              <w:t>4</w:t>
            </w:r>
          </w:p>
        </w:tc>
        <w:tc>
          <w:tcPr>
            <w:tcW w:w="1134"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99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lang w:val="sk-SK" w:eastAsia="cs-CZ"/>
              </w:rPr>
            </w:pPr>
            <w:r w:rsidRPr="000E44AA">
              <w:rPr>
                <w:rFonts w:asciiTheme="minorHAnsi" w:eastAsia="Times New Roman" w:hAnsiTheme="minorHAnsi" w:cstheme="minorHAnsi"/>
                <w:color w:val="000000"/>
                <w:sz w:val="18"/>
                <w:szCs w:val="18"/>
                <w:lang w:val="sk-SK" w:eastAsia="cs-CZ"/>
              </w:rPr>
              <w:t>3</w:t>
            </w:r>
          </w:p>
        </w:tc>
        <w:tc>
          <w:tcPr>
            <w:tcW w:w="588"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c>
          <w:tcPr>
            <w:tcW w:w="606"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c>
          <w:tcPr>
            <w:tcW w:w="579"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r>
      <w:tr w:rsidR="00F467EB" w:rsidRPr="000E44AA" w:rsidTr="0085667A">
        <w:trPr>
          <w:trHeight w:val="480"/>
        </w:trPr>
        <w:tc>
          <w:tcPr>
            <w:tcW w:w="560"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4018" w:type="dxa"/>
            <w:shd w:val="clear" w:color="auto" w:fill="F2F2F2" w:themeFill="background1" w:themeFillShade="F2"/>
            <w:vAlign w:val="center"/>
            <w:hideMark/>
          </w:tcPr>
          <w:p w:rsidR="00F467EB" w:rsidRPr="000E44AA" w:rsidRDefault="00F467EB" w:rsidP="00B545F8">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Revitalizácia a dobudovanie prístavných hrán </w:t>
            </w:r>
            <w:r>
              <w:rPr>
                <w:rFonts w:asciiTheme="minorHAnsi" w:eastAsia="Times New Roman" w:hAnsiTheme="minorHAnsi" w:cstheme="minorHAnsi"/>
                <w:color w:val="000000"/>
                <w:sz w:val="18"/>
                <w:szCs w:val="18"/>
                <w:lang w:val="sk-SK" w:eastAsia="cs-CZ"/>
              </w:rPr>
              <w:t xml:space="preserve">aj </w:t>
            </w:r>
            <w:r w:rsidRPr="000E44AA">
              <w:rPr>
                <w:rFonts w:asciiTheme="minorHAnsi" w:eastAsia="Times New Roman" w:hAnsiTheme="minorHAnsi" w:cstheme="minorHAnsi"/>
                <w:color w:val="000000"/>
                <w:sz w:val="18"/>
                <w:szCs w:val="18"/>
                <w:lang w:val="sk-SK" w:eastAsia="cs-CZ"/>
              </w:rPr>
              <w:t xml:space="preserve">spevnených plôch </w:t>
            </w:r>
          </w:p>
        </w:tc>
        <w:tc>
          <w:tcPr>
            <w:tcW w:w="879"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w:t>
            </w:r>
            <w:r w:rsidR="000F2760">
              <w:rPr>
                <w:rFonts w:asciiTheme="minorHAnsi" w:eastAsia="Times New Roman" w:hAnsiTheme="minorHAnsi" w:cstheme="minorHAnsi"/>
                <w:color w:val="000000"/>
                <w:sz w:val="18"/>
                <w:szCs w:val="18"/>
                <w:lang w:val="sk-SK" w:eastAsia="cs-CZ"/>
              </w:rPr>
              <w:t>4</w:t>
            </w:r>
          </w:p>
        </w:tc>
        <w:tc>
          <w:tcPr>
            <w:tcW w:w="1134"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992" w:type="dxa"/>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lang w:val="sk-SK" w:eastAsia="cs-CZ"/>
              </w:rPr>
            </w:pPr>
            <w:r w:rsidRPr="000E44AA">
              <w:rPr>
                <w:rFonts w:asciiTheme="minorHAnsi" w:eastAsia="Times New Roman" w:hAnsiTheme="minorHAnsi" w:cstheme="minorHAnsi"/>
                <w:color w:val="000000"/>
                <w:sz w:val="18"/>
                <w:szCs w:val="18"/>
                <w:lang w:val="sk-SK" w:eastAsia="cs-CZ"/>
              </w:rPr>
              <w:t>3</w:t>
            </w:r>
          </w:p>
        </w:tc>
        <w:tc>
          <w:tcPr>
            <w:tcW w:w="588"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c>
          <w:tcPr>
            <w:tcW w:w="606"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c>
          <w:tcPr>
            <w:tcW w:w="579" w:type="dxa"/>
            <w:shd w:val="clear" w:color="auto" w:fill="F2F2F2" w:themeFill="background1" w:themeFillShade="F2"/>
            <w:noWrap/>
            <w:vAlign w:val="center"/>
            <w:hideMark/>
          </w:tcPr>
          <w:p w:rsidR="00F467EB" w:rsidRPr="000E44AA" w:rsidRDefault="00E35C53" w:rsidP="00E72AC3">
            <w:pPr>
              <w:spacing w:before="0" w:after="0" w:line="240" w:lineRule="auto"/>
              <w:jc w:val="center"/>
              <w:rPr>
                <w:rFonts w:asciiTheme="minorHAnsi" w:eastAsia="Times New Roman" w:hAnsiTheme="minorHAnsi" w:cstheme="minorHAnsi"/>
                <w:color w:val="000000"/>
                <w:lang w:val="sk-SK" w:eastAsia="cs-CZ"/>
              </w:rPr>
            </w:pPr>
            <w:r>
              <w:rPr>
                <w:rFonts w:asciiTheme="minorHAnsi" w:eastAsia="Times New Roman" w:hAnsiTheme="minorHAnsi" w:cstheme="minorHAnsi"/>
                <w:color w:val="000000"/>
                <w:lang w:val="sk-SK" w:eastAsia="cs-CZ"/>
              </w:rPr>
              <w:t>-</w:t>
            </w:r>
            <w:r w:rsidR="00F467EB" w:rsidRPr="000E44AA">
              <w:rPr>
                <w:rFonts w:asciiTheme="minorHAnsi" w:eastAsia="Times New Roman" w:hAnsiTheme="minorHAnsi" w:cstheme="minorHAnsi"/>
                <w:color w:val="000000"/>
                <w:lang w:val="sk-SK" w:eastAsia="cs-CZ"/>
              </w:rPr>
              <w:t>-</w:t>
            </w:r>
          </w:p>
        </w:tc>
      </w:tr>
    </w:tbl>
    <w:p w:rsidR="00F467EB" w:rsidRPr="000E44AA" w:rsidRDefault="00F467EB" w:rsidP="00F467EB">
      <w:pPr>
        <w:pStyle w:val="DSS2Nadpis3"/>
        <w:rPr>
          <w:rFonts w:asciiTheme="minorHAnsi" w:hAnsiTheme="minorHAnsi" w:cstheme="minorHAnsi"/>
          <w:noProof w:val="0"/>
          <w:lang w:val="sk-SK"/>
        </w:rPr>
      </w:pPr>
      <w:bookmarkStart w:id="7726" w:name="_Toc358554347"/>
      <w:bookmarkStart w:id="7727" w:name="_Toc358633191"/>
      <w:bookmarkStart w:id="7728" w:name="_Toc358554348"/>
      <w:bookmarkStart w:id="7729" w:name="_Toc358633192"/>
      <w:bookmarkStart w:id="7730" w:name="_Toc358554485"/>
      <w:bookmarkStart w:id="7731" w:name="_Toc358633329"/>
      <w:bookmarkStart w:id="7732" w:name="_Toc357946555"/>
      <w:bookmarkStart w:id="7733" w:name="_Toc358554486"/>
      <w:bookmarkStart w:id="7734" w:name="_Toc358633330"/>
      <w:bookmarkEnd w:id="7726"/>
      <w:bookmarkEnd w:id="7727"/>
      <w:bookmarkEnd w:id="7728"/>
      <w:bookmarkEnd w:id="7729"/>
      <w:bookmarkEnd w:id="7730"/>
      <w:bookmarkEnd w:id="7731"/>
      <w:r w:rsidRPr="000E44AA">
        <w:rPr>
          <w:rFonts w:asciiTheme="minorHAnsi" w:hAnsiTheme="minorHAnsi" w:cstheme="minorHAnsi"/>
          <w:noProof w:val="0"/>
          <w:lang w:val="sk-SK"/>
        </w:rPr>
        <w:t>Projekty verejnej osobnej dopravy</w:t>
      </w:r>
      <w:bookmarkEnd w:id="7732"/>
      <w:bookmarkEnd w:id="7733"/>
      <w:bookmarkEnd w:id="7734"/>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Vzhľadom </w:t>
      </w:r>
      <w:r>
        <w:rPr>
          <w:rFonts w:asciiTheme="minorHAnsi" w:hAnsiTheme="minorHAnsi" w:cstheme="minorHAnsi"/>
          <w:lang w:val="sk-SK" w:eastAsia="cs-CZ"/>
        </w:rPr>
        <w:t>na</w:t>
      </w:r>
      <w:r w:rsidRPr="000E44AA">
        <w:rPr>
          <w:rFonts w:asciiTheme="minorHAnsi" w:hAnsiTheme="minorHAnsi" w:cstheme="minorHAnsi"/>
          <w:lang w:val="sk-SK" w:eastAsia="cs-CZ"/>
        </w:rPr>
        <w:t xml:space="preserve"> špecifiká problematiky verejnej osobnej dopravy sú </w:t>
      </w:r>
      <w:r>
        <w:rPr>
          <w:rFonts w:asciiTheme="minorHAnsi" w:hAnsiTheme="minorHAnsi" w:cstheme="minorHAnsi"/>
          <w:lang w:val="sk-SK" w:eastAsia="cs-CZ"/>
        </w:rPr>
        <w:t>jednotlivé projekty, podobne</w:t>
      </w:r>
      <w:r w:rsidR="0085667A">
        <w:rPr>
          <w:rFonts w:asciiTheme="minorHAnsi" w:hAnsiTheme="minorHAnsi" w:cstheme="minorHAnsi"/>
          <w:lang w:val="sk-SK" w:eastAsia="cs-CZ"/>
        </w:rPr>
        <w:t>,</w:t>
      </w:r>
      <w:r>
        <w:rPr>
          <w:rFonts w:asciiTheme="minorHAnsi" w:hAnsiTheme="minorHAnsi" w:cstheme="minorHAnsi"/>
          <w:lang w:val="sk-SK" w:eastAsia="cs-CZ"/>
        </w:rPr>
        <w:t xml:space="preserve"> ako aj opatrenia</w:t>
      </w:r>
      <w:r w:rsidR="0085667A">
        <w:rPr>
          <w:rFonts w:asciiTheme="minorHAnsi" w:hAnsiTheme="minorHAnsi" w:cstheme="minorHAnsi"/>
          <w:lang w:val="sk-SK" w:eastAsia="cs-CZ"/>
        </w:rPr>
        <w:t xml:space="preserve"> </w:t>
      </w:r>
      <w:r w:rsidRPr="000E44AA">
        <w:rPr>
          <w:rFonts w:asciiTheme="minorHAnsi" w:hAnsiTheme="minorHAnsi" w:cstheme="minorHAnsi"/>
          <w:lang w:val="sk-SK" w:eastAsia="cs-CZ"/>
        </w:rPr>
        <w:t>uvedené v samostatnom dokumente – Stratégia verejnej osobnej dopravy.</w:t>
      </w:r>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Dôvodom je celkom odlišná škála riešených problémov a horizontálny rozmer, ktorý u verejnej osobnej dopravy predstavuje rôzne typy dopravných infraštruktúr, úrovne zainteresovaných subjektov, a pod.</w:t>
      </w:r>
    </w:p>
    <w:p w:rsidR="00F467EB" w:rsidRPr="000E44AA" w:rsidRDefault="00F467EB" w:rsidP="00F467EB">
      <w:pPr>
        <w:spacing w:before="0" w:after="0" w:line="240" w:lineRule="auto"/>
        <w:jc w:val="left"/>
        <w:rPr>
          <w:rFonts w:asciiTheme="minorHAnsi" w:hAnsiTheme="minorHAnsi" w:cstheme="minorHAnsi"/>
          <w:b/>
          <w:color w:val="002060"/>
          <w:sz w:val="28"/>
          <w:szCs w:val="28"/>
          <w:lang w:val="sk-SK" w:eastAsia="cs-CZ"/>
        </w:rPr>
      </w:pPr>
      <w:bookmarkStart w:id="7735" w:name="_Toc358554487"/>
      <w:bookmarkStart w:id="7736" w:name="_Toc358633331"/>
      <w:bookmarkEnd w:id="7735"/>
      <w:bookmarkEnd w:id="7736"/>
      <w:r w:rsidRPr="000E44AA">
        <w:rPr>
          <w:rFonts w:asciiTheme="minorHAnsi" w:hAnsiTheme="minorHAnsi" w:cstheme="minorHAnsi"/>
          <w:lang w:val="sk-SK" w:eastAsia="cs-CZ"/>
        </w:rPr>
        <w:br w:type="page"/>
      </w:r>
    </w:p>
    <w:p w:rsidR="00F467EB" w:rsidRPr="000E44AA" w:rsidRDefault="00F467EB" w:rsidP="00F467EB">
      <w:pPr>
        <w:pStyle w:val="DSS2Nadpis2"/>
        <w:rPr>
          <w:rFonts w:asciiTheme="minorHAnsi" w:hAnsiTheme="minorHAnsi" w:cstheme="minorHAnsi"/>
          <w:lang w:val="sk-SK" w:eastAsia="cs-CZ"/>
        </w:rPr>
      </w:pPr>
      <w:bookmarkStart w:id="7737" w:name="_Toc362359045"/>
      <w:r w:rsidRPr="000E44AA">
        <w:rPr>
          <w:rFonts w:asciiTheme="minorHAnsi" w:hAnsiTheme="minorHAnsi" w:cstheme="minorHAnsi"/>
          <w:lang w:val="sk-SK" w:eastAsia="cs-CZ"/>
        </w:rPr>
        <w:lastRenderedPageBreak/>
        <w:t xml:space="preserve">Projektový plán </w:t>
      </w:r>
      <w:r>
        <w:rPr>
          <w:rFonts w:asciiTheme="minorHAnsi" w:hAnsiTheme="minorHAnsi" w:cstheme="minorHAnsi"/>
          <w:lang w:val="sk-SK" w:eastAsia="cs-CZ"/>
        </w:rPr>
        <w:t>na</w:t>
      </w:r>
      <w:r w:rsidRPr="000E44AA">
        <w:rPr>
          <w:rFonts w:asciiTheme="minorHAnsi" w:hAnsiTheme="minorHAnsi" w:cstheme="minorHAnsi"/>
          <w:lang w:val="sk-SK" w:eastAsia="cs-CZ"/>
        </w:rPr>
        <w:t xml:space="preserve"> obdobie 2020 – 2030</w:t>
      </w:r>
      <w:bookmarkEnd w:id="7737"/>
    </w:p>
    <w:p w:rsidR="0027145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 xml:space="preserve">Cieľom tohto dokumentu bolo zostavenie projektového plánu </w:t>
      </w:r>
      <w:r>
        <w:rPr>
          <w:rFonts w:asciiTheme="minorHAnsi" w:hAnsiTheme="minorHAnsi" w:cstheme="minorHAnsi"/>
          <w:lang w:val="sk-SK" w:eastAsia="cs-CZ"/>
        </w:rPr>
        <w:t>na</w:t>
      </w:r>
      <w:r w:rsidRPr="000E44AA">
        <w:rPr>
          <w:rFonts w:asciiTheme="minorHAnsi" w:hAnsiTheme="minorHAnsi" w:cstheme="minorHAnsi"/>
          <w:lang w:val="sk-SK" w:eastAsia="cs-CZ"/>
        </w:rPr>
        <w:t xml:space="preserve"> obdobie 2014 – 2020</w:t>
      </w:r>
      <w:r w:rsidR="0085667A">
        <w:rPr>
          <w:rFonts w:asciiTheme="minorHAnsi" w:hAnsiTheme="minorHAnsi" w:cstheme="minorHAnsi"/>
          <w:lang w:val="sk-SK" w:eastAsia="cs-CZ"/>
        </w:rPr>
        <w:t xml:space="preserve"> (</w:t>
      </w:r>
      <w:r w:rsidRPr="000E44AA">
        <w:rPr>
          <w:rFonts w:asciiTheme="minorHAnsi" w:hAnsiTheme="minorHAnsi" w:cstheme="minorHAnsi"/>
          <w:lang w:val="sk-SK" w:eastAsia="cs-CZ"/>
        </w:rPr>
        <w:t>2023</w:t>
      </w:r>
      <w:r w:rsidR="0085667A">
        <w:rPr>
          <w:rFonts w:asciiTheme="minorHAnsi" w:hAnsiTheme="minorHAnsi" w:cstheme="minorHAnsi"/>
          <w:lang w:val="sk-SK" w:eastAsia="cs-CZ"/>
        </w:rPr>
        <w:t>)</w:t>
      </w:r>
      <w:r w:rsidRPr="000E44AA">
        <w:rPr>
          <w:rFonts w:asciiTheme="minorHAnsi" w:hAnsiTheme="minorHAnsi" w:cstheme="minorHAnsi"/>
          <w:lang w:val="sk-SK" w:eastAsia="cs-CZ"/>
        </w:rPr>
        <w:t xml:space="preserve">. Jeho vytýčenie bolo vykonané s ohľadom na skutočnosti identifikované v rámci prípravy podsektorových analýz, ktoré preukázali nedostatočnú dostupnosť potrebných vstupných dát a informácií. Rozvoj, z pohľadu národného hospodárstva tak významného sektora, ako je sektor dopravy, je však nutné plánovať v dlhších časových horizontoch. Z tohto dôvodu je výhľad smerom k roku 2030 legitímnou požiadavkou. Tento horizont je dôležitým medzníkom vo vzťahu k dokončeniu </w:t>
      </w:r>
      <w:r>
        <w:rPr>
          <w:rFonts w:asciiTheme="minorHAnsi" w:hAnsiTheme="minorHAnsi" w:cstheme="minorHAnsi"/>
          <w:lang w:val="sk-SK" w:eastAsia="cs-CZ"/>
        </w:rPr>
        <w:t xml:space="preserve">základnej transeurópskej </w:t>
      </w:r>
      <w:r w:rsidRPr="000E44AA">
        <w:rPr>
          <w:rFonts w:asciiTheme="minorHAnsi" w:hAnsiTheme="minorHAnsi" w:cstheme="minorHAnsi"/>
          <w:lang w:val="sk-SK" w:eastAsia="cs-CZ"/>
        </w:rPr>
        <w:t xml:space="preserve">dopravnej siete TEN-T </w:t>
      </w:r>
      <w:r>
        <w:rPr>
          <w:rFonts w:asciiTheme="minorHAnsi" w:hAnsiTheme="minorHAnsi" w:cstheme="minorHAnsi"/>
          <w:lang w:val="sk-SK" w:eastAsia="cs-CZ"/>
        </w:rPr>
        <w:t>(</w:t>
      </w:r>
      <w:r w:rsidRPr="000E44AA">
        <w:rPr>
          <w:rFonts w:asciiTheme="minorHAnsi" w:hAnsiTheme="minorHAnsi" w:cstheme="minorHAnsi"/>
          <w:lang w:val="sk-SK" w:eastAsia="cs-CZ"/>
        </w:rPr>
        <w:t>Core Network</w:t>
      </w:r>
      <w:r>
        <w:rPr>
          <w:rFonts w:asciiTheme="minorHAnsi" w:hAnsiTheme="minorHAnsi" w:cstheme="minorHAnsi"/>
          <w:lang w:val="sk-SK" w:eastAsia="cs-CZ"/>
        </w:rPr>
        <w:t>)</w:t>
      </w:r>
      <w:r w:rsidRPr="000E44AA">
        <w:rPr>
          <w:rFonts w:asciiTheme="minorHAnsi" w:hAnsiTheme="minorHAnsi" w:cstheme="minorHAnsi"/>
          <w:lang w:val="sk-SK" w:eastAsia="cs-CZ"/>
        </w:rPr>
        <w:t xml:space="preserve">, a preto je nutné zaistiť efektívne plánovanie rozvoja siete TEN-T na území Slovenskej republiky tak, aby bolo možné splniť súvisiace medzinárodné nároky. Projektový plán </w:t>
      </w:r>
      <w:r>
        <w:rPr>
          <w:rFonts w:asciiTheme="minorHAnsi" w:hAnsiTheme="minorHAnsi" w:cstheme="minorHAnsi"/>
          <w:lang w:val="sk-SK" w:eastAsia="cs-CZ"/>
        </w:rPr>
        <w:t>na</w:t>
      </w:r>
      <w:r w:rsidRPr="000E44AA">
        <w:rPr>
          <w:rFonts w:asciiTheme="minorHAnsi" w:hAnsiTheme="minorHAnsi" w:cstheme="minorHAnsi"/>
          <w:lang w:val="sk-SK" w:eastAsia="cs-CZ"/>
        </w:rPr>
        <w:t xml:space="preserve"> obdobie 2020 – 2030 teda musí byť pevnou súč</w:t>
      </w:r>
      <w:r w:rsidR="0027145A">
        <w:rPr>
          <w:rFonts w:asciiTheme="minorHAnsi" w:hAnsiTheme="minorHAnsi" w:cstheme="minorHAnsi"/>
          <w:lang w:val="sk-SK" w:eastAsia="cs-CZ"/>
        </w:rPr>
        <w:t>asťou nadväzujúcich aktivít II. </w:t>
      </w:r>
      <w:r w:rsidRPr="000E44AA">
        <w:rPr>
          <w:rFonts w:asciiTheme="minorHAnsi" w:hAnsiTheme="minorHAnsi" w:cstheme="minorHAnsi"/>
          <w:lang w:val="sk-SK" w:eastAsia="cs-CZ"/>
        </w:rPr>
        <w:t>fázy prípravy dopravnej sektorovej stratégie.</w:t>
      </w:r>
    </w:p>
    <w:p w:rsidR="0027145A" w:rsidRDefault="0027145A" w:rsidP="00F467EB">
      <w:pPr>
        <w:rPr>
          <w:rFonts w:asciiTheme="minorHAnsi" w:hAnsiTheme="minorHAnsi" w:cstheme="minorHAnsi"/>
          <w:lang w:val="sk-SK" w:eastAsia="cs-CZ"/>
        </w:rPr>
        <w:sectPr w:rsidR="0027145A" w:rsidSect="00693EFE">
          <w:headerReference w:type="default" r:id="rId65"/>
          <w:headerReference w:type="first" r:id="rId66"/>
          <w:pgSz w:w="11906" w:h="16838"/>
          <w:pgMar w:top="1452" w:right="1134" w:bottom="1418" w:left="1418" w:header="709" w:footer="232" w:gutter="0"/>
          <w:cols w:space="708"/>
          <w:docGrid w:linePitch="360"/>
        </w:sectPr>
      </w:pPr>
    </w:p>
    <w:p w:rsidR="00F467EB" w:rsidRPr="000E44AA" w:rsidRDefault="00F467EB" w:rsidP="00F467EB">
      <w:pPr>
        <w:pStyle w:val="DSS2Nadpis1"/>
        <w:rPr>
          <w:rFonts w:asciiTheme="minorHAnsi" w:hAnsiTheme="minorHAnsi" w:cstheme="minorHAnsi"/>
          <w:lang w:val="sk-SK"/>
        </w:rPr>
      </w:pPr>
      <w:bookmarkStart w:id="7738" w:name="_Toc362359046"/>
      <w:r w:rsidRPr="000E44AA">
        <w:rPr>
          <w:rFonts w:asciiTheme="minorHAnsi" w:hAnsiTheme="minorHAnsi" w:cstheme="minorHAnsi"/>
          <w:lang w:val="sk-SK"/>
        </w:rPr>
        <w:lastRenderedPageBreak/>
        <w:t>Finančný plán implementácie sektorovej stratégie</w:t>
      </w:r>
      <w:bookmarkEnd w:id="7738"/>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Finančn</w:t>
      </w:r>
      <w:r>
        <w:rPr>
          <w:rFonts w:asciiTheme="minorHAnsi" w:hAnsiTheme="minorHAnsi" w:cstheme="minorHAnsi"/>
          <w:lang w:val="sk-SK"/>
        </w:rPr>
        <w:t>ý</w:t>
      </w:r>
      <w:r w:rsidRPr="000E44AA">
        <w:rPr>
          <w:rFonts w:asciiTheme="minorHAnsi" w:hAnsiTheme="minorHAnsi" w:cstheme="minorHAnsi"/>
          <w:lang w:val="sk-SK"/>
        </w:rPr>
        <w:t xml:space="preserve"> plán implementácie sektorovej stratégie priamo nadväzuje na projekty uvedené v predchádzajúcej časti tohto dokumentu. Ide teda o plán realizácie tzv. zelených projektov, projektov, ktoré sú svojim predmetom, rozsahom, časovaním </w:t>
      </w:r>
      <w:r>
        <w:rPr>
          <w:rFonts w:asciiTheme="minorHAnsi" w:hAnsiTheme="minorHAnsi" w:cstheme="minorHAnsi"/>
          <w:lang w:val="sk-SK"/>
        </w:rPr>
        <w:t>a</w:t>
      </w:r>
      <w:r w:rsidRPr="000E44AA">
        <w:rPr>
          <w:rFonts w:asciiTheme="minorHAnsi" w:hAnsiTheme="minorHAnsi" w:cstheme="minorHAnsi"/>
          <w:lang w:val="sk-SK"/>
        </w:rPr>
        <w:t xml:space="preserve"> ostatnými parametrami nespochybniteľné. Potrebnosť a komplexná odôvodnenosť týchto projektov je natoľko transparentná, že je možné uvažovať o ich financovaní, resp. realizácii </w:t>
      </w:r>
      <w:r>
        <w:rPr>
          <w:rFonts w:asciiTheme="minorHAnsi" w:hAnsiTheme="minorHAnsi" w:cstheme="minorHAnsi"/>
          <w:lang w:val="sk-SK"/>
        </w:rPr>
        <w:t>aj</w:t>
      </w:r>
      <w:r w:rsidRPr="000E44AA">
        <w:rPr>
          <w:rFonts w:asciiTheme="minorHAnsi" w:hAnsiTheme="minorHAnsi" w:cstheme="minorHAnsi"/>
          <w:lang w:val="sk-SK"/>
        </w:rPr>
        <w:t> bez potvrdenia v rámci dopravného modelu, ktorý bude pripravený ako súčasť nadväzných aktivít II. fázy realizácie dopravnej sektorovej stratégie.</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Finančný plán implementácie výstupov I. fázy prípravy dopravnej sektorovej stratégie je zostavený pre</w:t>
      </w:r>
      <w:r w:rsidR="0085667A">
        <w:rPr>
          <w:rFonts w:asciiTheme="minorHAnsi" w:hAnsiTheme="minorHAnsi" w:cstheme="minorHAnsi"/>
          <w:lang w:val="sk-SK"/>
        </w:rPr>
        <w:t> </w:t>
      </w:r>
      <w:r w:rsidRPr="000E44AA">
        <w:rPr>
          <w:rFonts w:asciiTheme="minorHAnsi" w:hAnsiTheme="minorHAnsi" w:cstheme="minorHAnsi"/>
          <w:lang w:val="sk-SK"/>
        </w:rPr>
        <w:t>horizont 2014 – 2020</w:t>
      </w:r>
      <w:r w:rsidR="0085667A">
        <w:rPr>
          <w:rFonts w:asciiTheme="minorHAnsi" w:hAnsiTheme="minorHAnsi" w:cstheme="minorHAnsi"/>
          <w:lang w:val="sk-SK"/>
        </w:rPr>
        <w:t xml:space="preserve"> (</w:t>
      </w:r>
      <w:r w:rsidRPr="000E44AA">
        <w:rPr>
          <w:rFonts w:asciiTheme="minorHAnsi" w:hAnsiTheme="minorHAnsi" w:cstheme="minorHAnsi"/>
          <w:lang w:val="sk-SK"/>
        </w:rPr>
        <w:t>2023</w:t>
      </w:r>
      <w:r w:rsidR="0085667A">
        <w:rPr>
          <w:rFonts w:asciiTheme="minorHAnsi" w:hAnsiTheme="minorHAnsi" w:cstheme="minorHAnsi"/>
          <w:lang w:val="sk-SK"/>
        </w:rPr>
        <w:t>)</w:t>
      </w:r>
      <w:r w:rsidRPr="000E44AA">
        <w:rPr>
          <w:rFonts w:asciiTheme="minorHAnsi" w:hAnsiTheme="minorHAnsi" w:cstheme="minorHAnsi"/>
          <w:lang w:val="sk-SK"/>
        </w:rPr>
        <w:t>. Rok 2023 je uvažovaný z dôvodu nových pravidiel európskeho financovania, ktoré novo definuje tzv. pravidlo n+3. Vzhľadom</w:t>
      </w:r>
      <w:r w:rsidR="000F6392">
        <w:rPr>
          <w:rFonts w:asciiTheme="minorHAnsi" w:hAnsiTheme="minorHAnsi" w:cstheme="minorHAnsi"/>
          <w:lang w:val="sk-SK"/>
        </w:rPr>
        <w:t xml:space="preserve"> </w:t>
      </w:r>
      <w:r>
        <w:rPr>
          <w:rFonts w:asciiTheme="minorHAnsi" w:hAnsiTheme="minorHAnsi" w:cstheme="minorHAnsi"/>
          <w:lang w:val="sk-SK"/>
        </w:rPr>
        <w:t>na skutočnosť</w:t>
      </w:r>
      <w:r w:rsidRPr="000E44AA">
        <w:rPr>
          <w:rFonts w:asciiTheme="minorHAnsi" w:hAnsiTheme="minorHAnsi" w:cstheme="minorHAnsi"/>
          <w:lang w:val="sk-SK"/>
        </w:rPr>
        <w:t xml:space="preserve">, že európske fondy budú tvoriť majoritu objemu investičných prostriedkov obdobia, je treba uvedené pravidlo </w:t>
      </w:r>
      <w:r w:rsidR="00557268">
        <w:rPr>
          <w:rFonts w:asciiTheme="minorHAnsi" w:hAnsiTheme="minorHAnsi" w:cstheme="minorHAnsi"/>
          <w:lang w:val="sk-SK"/>
        </w:rPr>
        <w:t>zohľ</w:t>
      </w:r>
      <w:r>
        <w:rPr>
          <w:rFonts w:asciiTheme="minorHAnsi" w:hAnsiTheme="minorHAnsi" w:cstheme="minorHAnsi"/>
          <w:lang w:val="sk-SK"/>
        </w:rPr>
        <w:t>adni</w:t>
      </w:r>
      <w:r w:rsidRPr="000E44AA">
        <w:rPr>
          <w:rFonts w:asciiTheme="minorHAnsi" w:hAnsiTheme="minorHAnsi" w:cstheme="minorHAnsi"/>
          <w:lang w:val="sk-SK"/>
        </w:rPr>
        <w:t>ť.</w:t>
      </w:r>
    </w:p>
    <w:p w:rsidR="00F467EB" w:rsidRPr="000E44AA" w:rsidRDefault="00F467EB" w:rsidP="003A2C81">
      <w:pPr>
        <w:pStyle w:val="DSS2Nadpis3"/>
        <w:rPr>
          <w:lang w:val="sk-SK"/>
        </w:rPr>
      </w:pPr>
      <w:bookmarkStart w:id="7739" w:name="_Toc358554490"/>
      <w:bookmarkStart w:id="7740" w:name="_Toc358633334"/>
      <w:bookmarkStart w:id="7741" w:name="_Toc362359047"/>
      <w:bookmarkEnd w:id="7739"/>
      <w:bookmarkEnd w:id="7740"/>
      <w:r w:rsidRPr="000E44AA">
        <w:rPr>
          <w:lang w:val="sk-SK"/>
        </w:rPr>
        <w:t>Finančné zdroje pre obdobie 2014 – 2020 (2023)</w:t>
      </w:r>
      <w:bookmarkEnd w:id="7741"/>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dobe prípravy dokumentu bolo dostupné iba obmedzené množstvo informácií pokrývajúcich podrobne problematiku finančných zdrojov. Vstupom do prípravy finančného plánu na strane zdrojov tak bol iba odhad finančnej alokácie pre čerpanie európskych fondov v novom </w:t>
      </w:r>
      <w:r>
        <w:rPr>
          <w:rFonts w:asciiTheme="minorHAnsi" w:hAnsiTheme="minorHAnsi" w:cstheme="minorHAnsi"/>
          <w:lang w:val="sk-SK"/>
        </w:rPr>
        <w:t>programovom</w:t>
      </w:r>
      <w:r w:rsidRPr="000E44AA">
        <w:rPr>
          <w:rFonts w:asciiTheme="minorHAnsi" w:hAnsiTheme="minorHAnsi" w:cstheme="minorHAnsi"/>
          <w:lang w:val="sk-SK"/>
        </w:rPr>
        <w:t xml:space="preserve"> období a jeho </w:t>
      </w:r>
      <w:r>
        <w:rPr>
          <w:rFonts w:asciiTheme="minorHAnsi" w:hAnsiTheme="minorHAnsi" w:cstheme="minorHAnsi"/>
          <w:lang w:val="sk-SK"/>
        </w:rPr>
        <w:t>spolu</w:t>
      </w:r>
      <w:r w:rsidRPr="000E44AA">
        <w:rPr>
          <w:rFonts w:asciiTheme="minorHAnsi" w:hAnsiTheme="minorHAnsi" w:cstheme="minorHAnsi"/>
          <w:lang w:val="sk-SK"/>
        </w:rPr>
        <w:t>financovania zo štátneho rozpočtu Slovenskej republiky.</w:t>
      </w:r>
    </w:p>
    <w:p w:rsidR="00F467EB" w:rsidRPr="000E44AA" w:rsidRDefault="004559EC" w:rsidP="00F467EB">
      <w:pPr>
        <w:rPr>
          <w:rFonts w:asciiTheme="minorHAnsi" w:hAnsiTheme="minorHAnsi" w:cstheme="minorHAnsi"/>
          <w:lang w:val="sk-SK"/>
        </w:rPr>
      </w:pPr>
      <w:r>
        <w:rPr>
          <w:rFonts w:asciiTheme="minorHAnsi" w:hAnsiTheme="minorHAnsi" w:cstheme="minorHAnsi"/>
          <w:lang w:val="sk-SK"/>
        </w:rPr>
        <w:t>Podrobné i</w:t>
      </w:r>
      <w:r w:rsidR="00F467EB" w:rsidRPr="000E44AA">
        <w:rPr>
          <w:rFonts w:asciiTheme="minorHAnsi" w:hAnsiTheme="minorHAnsi" w:cstheme="minorHAnsi"/>
          <w:lang w:val="sk-SK"/>
        </w:rPr>
        <w:t>nformácie o možnostiach úvero</w:t>
      </w:r>
      <w:r w:rsidR="003F2B16">
        <w:rPr>
          <w:rFonts w:asciiTheme="minorHAnsi" w:hAnsiTheme="minorHAnsi" w:cstheme="minorHAnsi"/>
          <w:lang w:val="sk-SK"/>
        </w:rPr>
        <w:t>vania, vydania dlhopisov a pod.</w:t>
      </w:r>
      <w:r w:rsidR="00F467EB" w:rsidRPr="000E44AA">
        <w:rPr>
          <w:rFonts w:asciiTheme="minorHAnsi" w:hAnsiTheme="minorHAnsi" w:cstheme="minorHAnsi"/>
          <w:lang w:val="sk-SK"/>
        </w:rPr>
        <w:t xml:space="preserve"> neboli v dobe prípravy dokumentu dostupné. V rámci II. fázy prípravy dopravnej sektorovej stratégie je nutné zamerať sa </w:t>
      </w:r>
      <w:r>
        <w:rPr>
          <w:rFonts w:asciiTheme="minorHAnsi" w:hAnsiTheme="minorHAnsi" w:cstheme="minorHAnsi"/>
          <w:lang w:val="sk-SK"/>
        </w:rPr>
        <w:t xml:space="preserve">detailne </w:t>
      </w:r>
      <w:r w:rsidR="00F467EB" w:rsidRPr="000E44AA">
        <w:rPr>
          <w:rFonts w:asciiTheme="minorHAnsi" w:hAnsiTheme="minorHAnsi" w:cstheme="minorHAnsi"/>
          <w:lang w:val="sk-SK"/>
        </w:rPr>
        <w:t>aj na tieto alternatívne potenciálne finančné zdroje a premietnuť ich do výsledného, komplexného finančného plánu.</w:t>
      </w:r>
    </w:p>
    <w:p w:rsidR="00F467EB" w:rsidRPr="000E44AA" w:rsidRDefault="00F467EB" w:rsidP="00F467EB">
      <w:pPr>
        <w:pStyle w:val="DSS2Nadpis3"/>
        <w:rPr>
          <w:rFonts w:asciiTheme="minorHAnsi" w:hAnsiTheme="minorHAnsi" w:cstheme="minorHAnsi"/>
          <w:noProof w:val="0"/>
          <w:lang w:val="sk-SK"/>
        </w:rPr>
      </w:pPr>
      <w:bookmarkStart w:id="7742" w:name="_Toc358554492"/>
      <w:bookmarkStart w:id="7743" w:name="_Toc358633336"/>
      <w:bookmarkStart w:id="7744" w:name="_Toc357946565"/>
      <w:r w:rsidRPr="000E44AA">
        <w:rPr>
          <w:rFonts w:asciiTheme="minorHAnsi" w:hAnsiTheme="minorHAnsi" w:cstheme="minorHAnsi"/>
          <w:noProof w:val="0"/>
          <w:lang w:val="sk-SK"/>
        </w:rPr>
        <w:t xml:space="preserve">Finančné zdroje </w:t>
      </w:r>
      <w:r>
        <w:rPr>
          <w:rFonts w:asciiTheme="minorHAnsi" w:hAnsiTheme="minorHAnsi" w:cstheme="minorHAnsi"/>
          <w:noProof w:val="0"/>
          <w:lang w:val="sk-SK"/>
        </w:rPr>
        <w:t>na</w:t>
      </w:r>
      <w:r w:rsidRPr="000E44AA">
        <w:rPr>
          <w:rFonts w:asciiTheme="minorHAnsi" w:hAnsiTheme="minorHAnsi" w:cstheme="minorHAnsi"/>
          <w:noProof w:val="0"/>
          <w:lang w:val="sk-SK"/>
        </w:rPr>
        <w:t xml:space="preserve"> financovanie rozvoj</w:t>
      </w:r>
      <w:r>
        <w:rPr>
          <w:rFonts w:asciiTheme="minorHAnsi" w:hAnsiTheme="minorHAnsi" w:cstheme="minorHAnsi"/>
          <w:noProof w:val="0"/>
          <w:lang w:val="sk-SK"/>
        </w:rPr>
        <w:t>a</w:t>
      </w:r>
      <w:r w:rsidRPr="000E44AA">
        <w:rPr>
          <w:rFonts w:asciiTheme="minorHAnsi" w:hAnsiTheme="minorHAnsi" w:cstheme="minorHAnsi"/>
          <w:noProof w:val="0"/>
          <w:lang w:val="sk-SK"/>
        </w:rPr>
        <w:t xml:space="preserve"> dopravnej infraštruktúry</w:t>
      </w:r>
      <w:bookmarkEnd w:id="7742"/>
      <w:bookmarkEnd w:id="7743"/>
      <w:bookmarkEnd w:id="7744"/>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S odkazom na vyššie uvedené skutočnosti je ďalej uvedený odhad finančnej alokácie potenciálne dosiahnuteľnej v rokoch 2014 – 202</w:t>
      </w:r>
      <w:r w:rsidR="006117F1">
        <w:rPr>
          <w:rFonts w:asciiTheme="minorHAnsi" w:hAnsiTheme="minorHAnsi" w:cstheme="minorHAnsi"/>
          <w:lang w:val="sk-SK"/>
        </w:rPr>
        <w:t>0 (2023)</w:t>
      </w:r>
      <w:r w:rsidRPr="000E44AA">
        <w:rPr>
          <w:rFonts w:asciiTheme="minorHAnsi" w:hAnsiTheme="minorHAnsi" w:cstheme="minorHAnsi"/>
          <w:lang w:val="sk-SK"/>
        </w:rPr>
        <w:t xml:space="preserve"> z fondov Európskej únie.</w:t>
      </w:r>
      <w:r w:rsidR="006117F1">
        <w:rPr>
          <w:rFonts w:asciiTheme="minorHAnsi" w:hAnsiTheme="minorHAnsi" w:cstheme="minorHAnsi"/>
          <w:lang w:val="sk-SK"/>
        </w:rPr>
        <w:t xml:space="preserve"> Prostriedky je možné využiť na </w:t>
      </w:r>
      <w:r w:rsidRPr="000E44AA">
        <w:rPr>
          <w:rFonts w:asciiTheme="minorHAnsi" w:hAnsiTheme="minorHAnsi" w:cstheme="minorHAnsi"/>
          <w:lang w:val="sk-SK"/>
        </w:rPr>
        <w:t>investície do výstavby nových úsekov, či iných súčastí dopravnej infraštruktúry, na modernizáciu existujúcich úsekov a na zaistenie predprojektovej prípravy v podobe projektových dokumentácií a pod.</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w:t>
      </w:r>
      <w:r w:rsidR="006117F1">
        <w:rPr>
          <w:rFonts w:asciiTheme="minorHAnsi" w:hAnsiTheme="minorHAnsi" w:cstheme="minorHAnsi"/>
          <w:lang w:val="sk-SK"/>
        </w:rPr>
        <w:t xml:space="preserve"> programovom </w:t>
      </w:r>
      <w:r w:rsidRPr="000E44AA">
        <w:rPr>
          <w:rFonts w:asciiTheme="minorHAnsi" w:hAnsiTheme="minorHAnsi" w:cstheme="minorHAnsi"/>
          <w:lang w:val="sk-SK"/>
        </w:rPr>
        <w:t>období 2014 – 202</w:t>
      </w:r>
      <w:r w:rsidR="006117F1">
        <w:rPr>
          <w:rFonts w:asciiTheme="minorHAnsi" w:hAnsiTheme="minorHAnsi" w:cstheme="minorHAnsi"/>
          <w:lang w:val="sk-SK"/>
        </w:rPr>
        <w:t>0</w:t>
      </w:r>
      <w:r w:rsidRPr="000E44AA">
        <w:rPr>
          <w:rFonts w:asciiTheme="minorHAnsi" w:hAnsiTheme="minorHAnsi" w:cstheme="minorHAnsi"/>
          <w:lang w:val="sk-SK"/>
        </w:rPr>
        <w:t xml:space="preserve"> budú pre </w:t>
      </w:r>
      <w:r>
        <w:rPr>
          <w:rFonts w:asciiTheme="minorHAnsi" w:hAnsiTheme="minorHAnsi" w:cstheme="minorHAnsi"/>
          <w:lang w:val="sk-SK"/>
        </w:rPr>
        <w:t>S</w:t>
      </w:r>
      <w:r w:rsidRPr="000E44AA">
        <w:rPr>
          <w:rFonts w:asciiTheme="minorHAnsi" w:hAnsiTheme="minorHAnsi" w:cstheme="minorHAnsi"/>
          <w:lang w:val="sk-SK"/>
        </w:rPr>
        <w:t>lovenskú republiku dostupné finančné prostriedky z nasledujúcich európskych finančných nástrojov:</w:t>
      </w:r>
    </w:p>
    <w:p w:rsidR="00F467EB" w:rsidRPr="000E44AA" w:rsidRDefault="00F467EB" w:rsidP="00F467EB">
      <w:pPr>
        <w:numPr>
          <w:ilvl w:val="0"/>
          <w:numId w:val="61"/>
        </w:numPr>
        <w:rPr>
          <w:rFonts w:asciiTheme="minorHAnsi" w:hAnsiTheme="minorHAnsi" w:cstheme="minorHAnsi"/>
          <w:lang w:val="sk-SK"/>
        </w:rPr>
      </w:pPr>
      <w:r w:rsidRPr="000E44AA">
        <w:rPr>
          <w:rFonts w:asciiTheme="minorHAnsi" w:hAnsiTheme="minorHAnsi" w:cstheme="minorHAnsi"/>
          <w:lang w:val="sk-SK"/>
        </w:rPr>
        <w:t>Kohézneho fondu (KF)</w:t>
      </w:r>
      <w:r>
        <w:rPr>
          <w:rFonts w:asciiTheme="minorHAnsi" w:hAnsiTheme="minorHAnsi" w:cstheme="minorHAnsi"/>
          <w:lang w:val="sk-SK"/>
        </w:rPr>
        <w:t>;</w:t>
      </w:r>
    </w:p>
    <w:p w:rsidR="00F467EB" w:rsidRPr="000E44AA" w:rsidRDefault="00F467EB" w:rsidP="00F467EB">
      <w:pPr>
        <w:numPr>
          <w:ilvl w:val="0"/>
          <w:numId w:val="61"/>
        </w:numPr>
        <w:rPr>
          <w:rFonts w:asciiTheme="minorHAnsi" w:hAnsiTheme="minorHAnsi" w:cstheme="minorHAnsi"/>
          <w:lang w:val="sk-SK"/>
        </w:rPr>
      </w:pPr>
      <w:r w:rsidRPr="000E44AA">
        <w:rPr>
          <w:rFonts w:asciiTheme="minorHAnsi" w:hAnsiTheme="minorHAnsi" w:cstheme="minorHAnsi"/>
          <w:lang w:val="sk-SK"/>
        </w:rPr>
        <w:t xml:space="preserve">Európskeho </w:t>
      </w:r>
      <w:r>
        <w:rPr>
          <w:rFonts w:asciiTheme="minorHAnsi" w:hAnsiTheme="minorHAnsi" w:cstheme="minorHAnsi"/>
          <w:lang w:val="sk-SK"/>
        </w:rPr>
        <w:t>fondu regionálneho rozvoja</w:t>
      </w:r>
      <w:r w:rsidRPr="000E44AA">
        <w:rPr>
          <w:rFonts w:asciiTheme="minorHAnsi" w:hAnsiTheme="minorHAnsi" w:cstheme="minorHAnsi"/>
          <w:lang w:val="sk-SK"/>
        </w:rPr>
        <w:t xml:space="preserve"> (EFRR)</w:t>
      </w:r>
      <w:r>
        <w:rPr>
          <w:rFonts w:asciiTheme="minorHAnsi" w:hAnsiTheme="minorHAnsi" w:cstheme="minorHAnsi"/>
          <w:lang w:val="sk-SK"/>
        </w:rPr>
        <w:t>;</w:t>
      </w:r>
    </w:p>
    <w:p w:rsidR="00F467EB" w:rsidRPr="000E44AA" w:rsidRDefault="00F467EB" w:rsidP="00F467EB">
      <w:pPr>
        <w:numPr>
          <w:ilvl w:val="0"/>
          <w:numId w:val="61"/>
        </w:numPr>
        <w:rPr>
          <w:rFonts w:asciiTheme="minorHAnsi" w:hAnsiTheme="minorHAnsi" w:cstheme="minorHAnsi"/>
          <w:lang w:val="sk-SK"/>
        </w:rPr>
      </w:pPr>
      <w:r>
        <w:rPr>
          <w:rFonts w:asciiTheme="minorHAnsi" w:hAnsiTheme="minorHAnsi" w:cstheme="minorHAnsi"/>
          <w:lang w:val="sk-SK"/>
        </w:rPr>
        <w:t>nástroja „</w:t>
      </w:r>
      <w:r w:rsidRPr="000E44AA">
        <w:rPr>
          <w:rFonts w:asciiTheme="minorHAnsi" w:hAnsiTheme="minorHAnsi" w:cstheme="minorHAnsi"/>
          <w:lang w:val="sk-SK"/>
        </w:rPr>
        <w:t xml:space="preserve">Spájame Európu“ </w:t>
      </w:r>
      <w:r>
        <w:rPr>
          <w:rFonts w:asciiTheme="minorHAnsi" w:hAnsiTheme="minorHAnsi" w:cstheme="minorHAnsi"/>
          <w:lang w:val="sk-SK"/>
        </w:rPr>
        <w:t>(</w:t>
      </w:r>
      <w:r w:rsidRPr="000E44AA">
        <w:rPr>
          <w:rFonts w:asciiTheme="minorHAnsi" w:hAnsiTheme="minorHAnsi" w:cstheme="minorHAnsi"/>
          <w:lang w:val="sk-SK"/>
        </w:rPr>
        <w:t>CEF</w:t>
      </w:r>
      <w:r>
        <w:rPr>
          <w:rFonts w:asciiTheme="minorHAnsi" w:hAnsiTheme="minorHAnsi" w:cstheme="minorHAnsi"/>
          <w:lang w:val="sk-SK"/>
        </w:rPr>
        <w:t xml:space="preserve"> - </w:t>
      </w:r>
      <w:proofErr w:type="spellStart"/>
      <w:r w:rsidRPr="000E44AA">
        <w:rPr>
          <w:rFonts w:asciiTheme="minorHAnsi" w:hAnsiTheme="minorHAnsi" w:cstheme="minorHAnsi"/>
          <w:lang w:val="sk-SK"/>
        </w:rPr>
        <w:t>Connecting</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Europe</w:t>
      </w:r>
      <w:proofErr w:type="spellEnd"/>
      <w:r w:rsidRPr="000E44AA">
        <w:rPr>
          <w:rFonts w:asciiTheme="minorHAnsi" w:hAnsiTheme="minorHAnsi" w:cstheme="minorHAnsi"/>
          <w:lang w:val="sk-SK"/>
        </w:rPr>
        <w:t xml:space="preserve"> </w:t>
      </w:r>
      <w:proofErr w:type="spellStart"/>
      <w:r w:rsidRPr="000E44AA">
        <w:rPr>
          <w:rFonts w:asciiTheme="minorHAnsi" w:hAnsiTheme="minorHAnsi" w:cstheme="minorHAnsi"/>
          <w:lang w:val="sk-SK"/>
        </w:rPr>
        <w:t>Facility</w:t>
      </w:r>
      <w:proofErr w:type="spellEnd"/>
      <w:r w:rsidRPr="000E44AA">
        <w:rPr>
          <w:rFonts w:asciiTheme="minorHAnsi" w:hAnsiTheme="minorHAnsi" w:cstheme="minorHAnsi"/>
          <w:lang w:val="sk-SK"/>
        </w:rPr>
        <w:t>)</w:t>
      </w:r>
      <w:r>
        <w:rPr>
          <w:rFonts w:asciiTheme="minorHAnsi" w:hAnsiTheme="minorHAnsi" w:cstheme="minorHAnsi"/>
          <w:lang w:val="sk-SK"/>
        </w:rPr>
        <w:t>.</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Na prostriedky poskytnuté </w:t>
      </w:r>
      <w:r>
        <w:rPr>
          <w:rFonts w:asciiTheme="minorHAnsi" w:hAnsiTheme="minorHAnsi" w:cstheme="minorHAnsi"/>
          <w:lang w:val="sk-SK"/>
        </w:rPr>
        <w:t>E</w:t>
      </w:r>
      <w:r w:rsidRPr="000E44AA">
        <w:rPr>
          <w:rFonts w:asciiTheme="minorHAnsi" w:hAnsiTheme="minorHAnsi" w:cstheme="minorHAnsi"/>
          <w:lang w:val="sk-SK"/>
        </w:rPr>
        <w:t xml:space="preserve">urópskou úniou z uvedených fondov je viazané národné </w:t>
      </w:r>
      <w:r>
        <w:rPr>
          <w:rFonts w:asciiTheme="minorHAnsi" w:hAnsiTheme="minorHAnsi" w:cstheme="minorHAnsi"/>
          <w:lang w:val="sk-SK"/>
        </w:rPr>
        <w:t>spolu</w:t>
      </w:r>
      <w:r w:rsidRPr="000E44AA">
        <w:rPr>
          <w:rFonts w:asciiTheme="minorHAnsi" w:hAnsiTheme="minorHAnsi" w:cstheme="minorHAnsi"/>
          <w:lang w:val="sk-SK"/>
        </w:rPr>
        <w:t xml:space="preserve">financovanie. Podiel financovania odpovedá 85 % prostriedkov z európskych fondov a 15 % národného </w:t>
      </w:r>
      <w:r>
        <w:rPr>
          <w:rFonts w:asciiTheme="minorHAnsi" w:hAnsiTheme="minorHAnsi" w:cstheme="minorHAnsi"/>
          <w:lang w:val="sk-SK"/>
        </w:rPr>
        <w:t>spolu</w:t>
      </w:r>
      <w:r w:rsidRPr="000E44AA">
        <w:rPr>
          <w:rFonts w:asciiTheme="minorHAnsi" w:hAnsiTheme="minorHAnsi" w:cstheme="minorHAnsi"/>
          <w:lang w:val="sk-SK"/>
        </w:rPr>
        <w:t>financovania.</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Problematika financovania projektov verejnej osobnej dopravy je rozpracovaná v samostatnej Sektorovej stratég</w:t>
      </w:r>
      <w:r>
        <w:rPr>
          <w:rFonts w:asciiTheme="minorHAnsi" w:hAnsiTheme="minorHAnsi" w:cstheme="minorHAnsi"/>
          <w:lang w:val="sk-SK"/>
        </w:rPr>
        <w:t>ii</w:t>
      </w:r>
      <w:r w:rsidRPr="000E44AA">
        <w:rPr>
          <w:rFonts w:asciiTheme="minorHAnsi" w:hAnsiTheme="minorHAnsi" w:cstheme="minorHAnsi"/>
          <w:lang w:val="sk-SK"/>
        </w:rPr>
        <w:t xml:space="preserve"> verenej osobnej dopravy, kde sú zohľadnené </w:t>
      </w:r>
      <w:r>
        <w:rPr>
          <w:rFonts w:asciiTheme="minorHAnsi" w:hAnsiTheme="minorHAnsi" w:cstheme="minorHAnsi"/>
          <w:lang w:val="sk-SK"/>
        </w:rPr>
        <w:t xml:space="preserve">aj </w:t>
      </w:r>
      <w:r w:rsidRPr="000E44AA">
        <w:rPr>
          <w:rFonts w:asciiTheme="minorHAnsi" w:hAnsiTheme="minorHAnsi" w:cstheme="minorHAnsi"/>
          <w:lang w:val="sk-SK"/>
        </w:rPr>
        <w:t xml:space="preserve">ostatné využiteľné finančné nástroje </w:t>
      </w:r>
      <w:r>
        <w:rPr>
          <w:rFonts w:asciiTheme="minorHAnsi" w:hAnsiTheme="minorHAnsi" w:cstheme="minorHAnsi"/>
          <w:lang w:val="sk-SK"/>
        </w:rPr>
        <w:t>E</w:t>
      </w:r>
      <w:r w:rsidRPr="000E44AA">
        <w:rPr>
          <w:rFonts w:asciiTheme="minorHAnsi" w:hAnsiTheme="minorHAnsi" w:cstheme="minorHAnsi"/>
          <w:lang w:val="sk-SK"/>
        </w:rPr>
        <w:t>urópskej únie.</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Finančné zdroje z európskych fondov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nižšie uvedenej tabuľke je uvedené prehľadné zhrnutie odhadovanej finančnej alokácie (výška </w:t>
      </w:r>
      <w:r>
        <w:rPr>
          <w:rFonts w:asciiTheme="minorHAnsi" w:hAnsiTheme="minorHAnsi" w:cstheme="minorHAnsi"/>
          <w:lang w:val="sk-SK"/>
        </w:rPr>
        <w:t>z</w:t>
      </w:r>
      <w:r w:rsidRPr="000E44AA">
        <w:rPr>
          <w:rFonts w:asciiTheme="minorHAnsi" w:hAnsiTheme="minorHAnsi" w:cstheme="minorHAnsi"/>
          <w:lang w:val="sk-SK"/>
        </w:rPr>
        <w:t>odpovedá stavu vyjednávania medzi Európskou komisiou a </w:t>
      </w:r>
      <w:r>
        <w:rPr>
          <w:rFonts w:asciiTheme="minorHAnsi" w:hAnsiTheme="minorHAnsi" w:cstheme="minorHAnsi"/>
          <w:lang w:val="sk-SK"/>
        </w:rPr>
        <w:t>S</w:t>
      </w:r>
      <w:r w:rsidRPr="000E44AA">
        <w:rPr>
          <w:rFonts w:asciiTheme="minorHAnsi" w:hAnsiTheme="minorHAnsi" w:cstheme="minorHAnsi"/>
          <w:lang w:val="sk-SK"/>
        </w:rPr>
        <w:t xml:space="preserve">lovenskou republikou v dobe prípravy dokumentu) jednotlivých európskych fondov, vrátane </w:t>
      </w:r>
      <w:r>
        <w:rPr>
          <w:rFonts w:asciiTheme="minorHAnsi" w:hAnsiTheme="minorHAnsi" w:cstheme="minorHAnsi"/>
          <w:lang w:val="sk-SK"/>
        </w:rPr>
        <w:t>spolu</w:t>
      </w:r>
      <w:r w:rsidRPr="000E44AA">
        <w:rPr>
          <w:rFonts w:asciiTheme="minorHAnsi" w:hAnsiTheme="minorHAnsi" w:cstheme="minorHAnsi"/>
          <w:lang w:val="sk-SK"/>
        </w:rPr>
        <w:t>financovania zo štátneho rozpočtu.</w:t>
      </w:r>
    </w:p>
    <w:p w:rsidR="00F467EB" w:rsidRDefault="00F467EB" w:rsidP="0085667A">
      <w:pPr>
        <w:pStyle w:val="phTab"/>
      </w:pPr>
      <w:bookmarkStart w:id="7745" w:name="_Toc358973624"/>
      <w:bookmarkStart w:id="7746" w:name="_Toc362857073"/>
      <w:r w:rsidRPr="000E44AA">
        <w:t>Plánované finančné zdroje – európske fondy</w:t>
      </w:r>
      <w:bookmarkEnd w:id="7745"/>
      <w:bookmarkEnd w:id="7746"/>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6"/>
        <w:gridCol w:w="3625"/>
        <w:gridCol w:w="1760"/>
        <w:gridCol w:w="1760"/>
        <w:gridCol w:w="1853"/>
      </w:tblGrid>
      <w:tr w:rsidR="00F467EB" w:rsidRPr="000E44AA" w:rsidTr="0085667A">
        <w:trPr>
          <w:trHeight w:val="300"/>
          <w:jc w:val="center"/>
        </w:trPr>
        <w:tc>
          <w:tcPr>
            <w:tcW w:w="496" w:type="dxa"/>
            <w:tcBorders>
              <w:top w:val="single" w:sz="8" w:space="0" w:color="FFFFFF" w:themeColor="background1"/>
              <w:left w:val="nil"/>
              <w:bottom w:val="single" w:sz="8" w:space="0" w:color="FFFFFF" w:themeColor="background1"/>
              <w:right w:val="nil"/>
            </w:tcBorders>
            <w:shd w:val="clear" w:color="auto" w:fill="A6A6A6" w:themeFill="background1" w:themeFillShade="A6"/>
            <w:noWrap/>
            <w:vAlign w:val="center"/>
            <w:hideMark/>
          </w:tcPr>
          <w:p w:rsidR="00F467EB" w:rsidRPr="000E44AA" w:rsidRDefault="00F467EB" w:rsidP="0085667A">
            <w:pPr>
              <w:spacing w:before="0" w:after="0" w:line="240" w:lineRule="auto"/>
              <w:jc w:val="center"/>
              <w:rPr>
                <w:rFonts w:asciiTheme="minorHAnsi" w:eastAsia="Times New Roman" w:hAnsiTheme="minorHAnsi" w:cstheme="minorHAnsi"/>
                <w:b/>
                <w:bCs/>
                <w:color w:val="FFFFFF" w:themeColor="background1"/>
                <w:sz w:val="20"/>
                <w:szCs w:val="20"/>
                <w:lang w:val="sk-SK" w:eastAsia="cs-CZ"/>
              </w:rPr>
            </w:pPr>
            <w:r w:rsidRPr="000E44AA">
              <w:rPr>
                <w:rFonts w:asciiTheme="minorHAnsi" w:eastAsia="Times New Roman" w:hAnsiTheme="minorHAnsi" w:cstheme="minorHAnsi"/>
                <w:b/>
                <w:bCs/>
                <w:color w:val="FFFFFF" w:themeColor="background1"/>
                <w:sz w:val="20"/>
                <w:szCs w:val="20"/>
                <w:lang w:val="sk-SK" w:eastAsia="cs-CZ"/>
              </w:rPr>
              <w:lastRenderedPageBreak/>
              <w:t>P.</w:t>
            </w:r>
            <w:r w:rsidR="0085667A">
              <w:rPr>
                <w:rFonts w:asciiTheme="minorHAnsi" w:eastAsia="Times New Roman" w:hAnsiTheme="minorHAnsi" w:cstheme="minorHAnsi"/>
                <w:b/>
                <w:bCs/>
                <w:color w:val="FFFFFF" w:themeColor="background1"/>
                <w:sz w:val="20"/>
                <w:szCs w:val="20"/>
                <w:lang w:val="sk-SK" w:eastAsia="cs-CZ"/>
              </w:rPr>
              <w:t xml:space="preserve"> </w:t>
            </w:r>
            <w:r w:rsidRPr="000E44AA">
              <w:rPr>
                <w:rFonts w:asciiTheme="minorHAnsi" w:eastAsia="Times New Roman" w:hAnsiTheme="minorHAnsi" w:cstheme="minorHAnsi"/>
                <w:b/>
                <w:bCs/>
                <w:color w:val="FFFFFF" w:themeColor="background1"/>
                <w:sz w:val="20"/>
                <w:szCs w:val="20"/>
                <w:lang w:val="sk-SK" w:eastAsia="cs-CZ"/>
              </w:rPr>
              <w:t>č.</w:t>
            </w:r>
          </w:p>
        </w:tc>
        <w:tc>
          <w:tcPr>
            <w:tcW w:w="3625" w:type="dxa"/>
            <w:tcBorders>
              <w:top w:val="single" w:sz="8" w:space="0" w:color="FFFFFF" w:themeColor="background1"/>
              <w:left w:val="nil"/>
              <w:bottom w:val="single" w:sz="8" w:space="0" w:color="FFFFFF" w:themeColor="background1"/>
              <w:right w:val="nil"/>
            </w:tcBorders>
            <w:shd w:val="clear" w:color="auto" w:fill="A6A6A6" w:themeFill="background1" w:themeFillShade="A6"/>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b/>
                <w:bCs/>
                <w:color w:val="FFFFFF" w:themeColor="background1"/>
                <w:sz w:val="20"/>
                <w:szCs w:val="20"/>
                <w:lang w:val="sk-SK" w:eastAsia="cs-CZ"/>
              </w:rPr>
            </w:pPr>
            <w:r w:rsidRPr="000E44AA">
              <w:rPr>
                <w:rFonts w:asciiTheme="minorHAnsi" w:eastAsia="Times New Roman" w:hAnsiTheme="minorHAnsi" w:cstheme="minorHAnsi"/>
                <w:b/>
                <w:bCs/>
                <w:color w:val="FFFFFF" w:themeColor="background1"/>
                <w:sz w:val="20"/>
                <w:szCs w:val="20"/>
                <w:lang w:val="sk-SK" w:eastAsia="cs-CZ"/>
              </w:rPr>
              <w:t>Názov prioritnej osi/Priorita</w:t>
            </w:r>
          </w:p>
        </w:tc>
        <w:tc>
          <w:tcPr>
            <w:tcW w:w="1760" w:type="dxa"/>
            <w:tcBorders>
              <w:top w:val="single" w:sz="8" w:space="0" w:color="FFFFFF" w:themeColor="background1"/>
              <w:left w:val="nil"/>
              <w:bottom w:val="single" w:sz="8" w:space="0" w:color="FFFFFF" w:themeColor="background1"/>
              <w:right w:val="nil"/>
            </w:tcBorders>
            <w:shd w:val="clear" w:color="auto" w:fill="A6A6A6" w:themeFill="background1" w:themeFillShade="A6"/>
            <w:noWrap/>
            <w:vAlign w:val="center"/>
            <w:hideMark/>
          </w:tcPr>
          <w:p w:rsidR="008D308F" w:rsidRDefault="00F467EB" w:rsidP="008D308F">
            <w:pPr>
              <w:spacing w:before="0" w:after="0" w:line="240" w:lineRule="auto"/>
              <w:jc w:val="center"/>
              <w:rPr>
                <w:rFonts w:asciiTheme="minorHAnsi" w:eastAsia="Times New Roman" w:hAnsiTheme="minorHAnsi" w:cstheme="minorHAnsi"/>
                <w:b/>
                <w:bCs/>
                <w:color w:val="FFFFFF" w:themeColor="background1"/>
                <w:sz w:val="20"/>
                <w:szCs w:val="20"/>
                <w:lang w:val="sk-SK" w:eastAsia="cs-CZ"/>
              </w:rPr>
            </w:pPr>
            <w:r w:rsidRPr="000E44AA">
              <w:rPr>
                <w:rFonts w:asciiTheme="minorHAnsi" w:eastAsia="Times New Roman" w:hAnsiTheme="minorHAnsi" w:cstheme="minorHAnsi"/>
                <w:b/>
                <w:bCs/>
                <w:color w:val="FFFFFF" w:themeColor="background1"/>
                <w:sz w:val="20"/>
                <w:szCs w:val="20"/>
                <w:lang w:val="sk-SK" w:eastAsia="cs-CZ"/>
              </w:rPr>
              <w:t xml:space="preserve">EÚ + </w:t>
            </w:r>
            <w:r w:rsidR="008D308F">
              <w:rPr>
                <w:rFonts w:asciiTheme="minorHAnsi" w:eastAsia="Times New Roman" w:hAnsiTheme="minorHAnsi" w:cstheme="minorHAnsi"/>
                <w:b/>
                <w:bCs/>
                <w:color w:val="FFFFFF" w:themeColor="background1"/>
                <w:sz w:val="20"/>
                <w:szCs w:val="20"/>
                <w:lang w:val="sk-SK" w:eastAsia="cs-CZ"/>
              </w:rPr>
              <w:t xml:space="preserve">Národné </w:t>
            </w:r>
            <w:proofErr w:type="spellStart"/>
            <w:r w:rsidR="008D308F">
              <w:rPr>
                <w:rFonts w:asciiTheme="minorHAnsi" w:eastAsia="Times New Roman" w:hAnsiTheme="minorHAnsi" w:cstheme="minorHAnsi"/>
                <w:b/>
                <w:bCs/>
                <w:color w:val="FFFFFF" w:themeColor="background1"/>
                <w:sz w:val="20"/>
                <w:szCs w:val="20"/>
                <w:lang w:val="sk-SK" w:eastAsia="cs-CZ"/>
              </w:rPr>
              <w:t>spolufinacovanie</w:t>
            </w:r>
            <w:proofErr w:type="spellEnd"/>
          </w:p>
          <w:p w:rsidR="00F467EB" w:rsidRPr="000E44AA" w:rsidRDefault="00F467EB" w:rsidP="008D308F">
            <w:pPr>
              <w:spacing w:before="0" w:after="0" w:line="240" w:lineRule="auto"/>
              <w:jc w:val="center"/>
              <w:rPr>
                <w:rFonts w:asciiTheme="minorHAnsi" w:eastAsia="Times New Roman" w:hAnsiTheme="minorHAnsi" w:cstheme="minorHAnsi"/>
                <w:b/>
                <w:bCs/>
                <w:color w:val="FFFFFF" w:themeColor="background1"/>
                <w:sz w:val="20"/>
                <w:szCs w:val="20"/>
                <w:lang w:val="sk-SK" w:eastAsia="cs-CZ"/>
              </w:rPr>
            </w:pPr>
            <w:r w:rsidRPr="000E44AA">
              <w:rPr>
                <w:rFonts w:asciiTheme="minorHAnsi" w:eastAsia="Times New Roman" w:hAnsiTheme="minorHAnsi" w:cstheme="minorHAnsi"/>
                <w:b/>
                <w:bCs/>
                <w:color w:val="FFFFFF" w:themeColor="background1"/>
                <w:sz w:val="20"/>
                <w:szCs w:val="20"/>
                <w:lang w:val="sk-SK" w:eastAsia="cs-CZ"/>
              </w:rPr>
              <w:t>(v EUR)</w:t>
            </w:r>
          </w:p>
        </w:tc>
        <w:tc>
          <w:tcPr>
            <w:tcW w:w="1760" w:type="dxa"/>
            <w:tcBorders>
              <w:top w:val="single" w:sz="8" w:space="0" w:color="FFFFFF" w:themeColor="background1"/>
              <w:left w:val="nil"/>
              <w:bottom w:val="single" w:sz="8" w:space="0" w:color="FFFFFF" w:themeColor="background1"/>
              <w:right w:val="nil"/>
            </w:tcBorders>
            <w:shd w:val="clear" w:color="auto" w:fill="A6A6A6" w:themeFill="background1" w:themeFillShade="A6"/>
            <w:noWrap/>
            <w:vAlign w:val="center"/>
            <w:hideMark/>
          </w:tcPr>
          <w:p w:rsidR="00F467EB" w:rsidRPr="000E44AA" w:rsidRDefault="00F467EB" w:rsidP="0085667A">
            <w:pPr>
              <w:spacing w:before="0" w:after="0" w:line="240" w:lineRule="auto"/>
              <w:jc w:val="center"/>
              <w:rPr>
                <w:rFonts w:asciiTheme="minorHAnsi" w:eastAsia="Times New Roman" w:hAnsiTheme="minorHAnsi" w:cstheme="minorHAnsi"/>
                <w:b/>
                <w:bCs/>
                <w:color w:val="FFFFFF" w:themeColor="background1"/>
                <w:sz w:val="20"/>
                <w:szCs w:val="20"/>
                <w:lang w:val="sk-SK" w:eastAsia="cs-CZ"/>
              </w:rPr>
            </w:pPr>
            <w:r w:rsidRPr="000E44AA">
              <w:rPr>
                <w:rFonts w:asciiTheme="minorHAnsi" w:eastAsia="Times New Roman" w:hAnsiTheme="minorHAnsi" w:cstheme="minorHAnsi"/>
                <w:b/>
                <w:bCs/>
                <w:color w:val="FFFFFF" w:themeColor="background1"/>
                <w:sz w:val="20"/>
                <w:szCs w:val="20"/>
                <w:lang w:val="sk-SK" w:eastAsia="cs-CZ"/>
              </w:rPr>
              <w:t>EÚ 85 % (v EUR)</w:t>
            </w:r>
          </w:p>
        </w:tc>
        <w:tc>
          <w:tcPr>
            <w:tcW w:w="1853" w:type="dxa"/>
            <w:tcBorders>
              <w:top w:val="single" w:sz="8" w:space="0" w:color="FFFFFF" w:themeColor="background1"/>
              <w:left w:val="nil"/>
              <w:bottom w:val="single" w:sz="8" w:space="0" w:color="FFFFFF" w:themeColor="background1"/>
              <w:right w:val="nil"/>
            </w:tcBorders>
            <w:shd w:val="clear" w:color="auto" w:fill="A6A6A6" w:themeFill="background1" w:themeFillShade="A6"/>
            <w:noWrap/>
            <w:vAlign w:val="center"/>
            <w:hideMark/>
          </w:tcPr>
          <w:p w:rsidR="00F467EB" w:rsidRPr="000E44AA" w:rsidRDefault="008D308F" w:rsidP="0085667A">
            <w:pPr>
              <w:spacing w:before="0" w:after="0" w:line="240" w:lineRule="auto"/>
              <w:jc w:val="center"/>
              <w:rPr>
                <w:rFonts w:asciiTheme="minorHAnsi" w:eastAsia="Times New Roman" w:hAnsiTheme="minorHAnsi" w:cstheme="minorHAnsi"/>
                <w:b/>
                <w:bCs/>
                <w:color w:val="FFFFFF" w:themeColor="background1"/>
                <w:sz w:val="20"/>
                <w:szCs w:val="20"/>
                <w:lang w:val="sk-SK" w:eastAsia="cs-CZ"/>
              </w:rPr>
            </w:pPr>
            <w:r>
              <w:rPr>
                <w:rFonts w:asciiTheme="minorHAnsi" w:eastAsia="Times New Roman" w:hAnsiTheme="minorHAnsi" w:cstheme="minorHAnsi"/>
                <w:b/>
                <w:bCs/>
                <w:color w:val="FFFFFF" w:themeColor="background1"/>
                <w:sz w:val="20"/>
                <w:szCs w:val="20"/>
                <w:lang w:val="sk-SK" w:eastAsia="cs-CZ"/>
              </w:rPr>
              <w:t>Národné spolufinancovanie</w:t>
            </w:r>
            <w:r w:rsidR="00F467EB" w:rsidRPr="000E44AA">
              <w:rPr>
                <w:rFonts w:asciiTheme="minorHAnsi" w:eastAsia="Times New Roman" w:hAnsiTheme="minorHAnsi" w:cstheme="minorHAnsi"/>
                <w:b/>
                <w:bCs/>
                <w:color w:val="FFFFFF" w:themeColor="background1"/>
                <w:sz w:val="20"/>
                <w:szCs w:val="20"/>
                <w:lang w:val="sk-SK" w:eastAsia="cs-CZ"/>
              </w:rPr>
              <w:t xml:space="preserve"> 15</w:t>
            </w:r>
            <w:r w:rsidR="005F120E">
              <w:rPr>
                <w:rFonts w:asciiTheme="minorHAnsi" w:eastAsia="Times New Roman" w:hAnsiTheme="minorHAnsi" w:cstheme="minorHAnsi"/>
                <w:b/>
                <w:bCs/>
                <w:color w:val="FFFFFF" w:themeColor="background1"/>
                <w:sz w:val="20"/>
                <w:szCs w:val="20"/>
                <w:lang w:val="sk-SK" w:eastAsia="cs-CZ"/>
              </w:rPr>
              <w:t xml:space="preserve"> </w:t>
            </w:r>
            <w:r w:rsidR="00F467EB" w:rsidRPr="000E44AA">
              <w:rPr>
                <w:rFonts w:asciiTheme="minorHAnsi" w:eastAsia="Times New Roman" w:hAnsiTheme="minorHAnsi" w:cstheme="minorHAnsi"/>
                <w:b/>
                <w:bCs/>
                <w:color w:val="FFFFFF" w:themeColor="background1"/>
                <w:sz w:val="20"/>
                <w:szCs w:val="20"/>
                <w:lang w:val="sk-SK" w:eastAsia="cs-CZ"/>
              </w:rPr>
              <w:t>% (v EUR)</w:t>
            </w:r>
          </w:p>
        </w:tc>
      </w:tr>
      <w:tr w:rsidR="00F467EB" w:rsidRPr="000E44AA" w:rsidTr="0085667A">
        <w:trPr>
          <w:trHeight w:val="300"/>
          <w:jc w:val="center"/>
        </w:trPr>
        <w:tc>
          <w:tcPr>
            <w:tcW w:w="9494" w:type="dxa"/>
            <w:gridSpan w:val="5"/>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F467EB" w:rsidRPr="000E44AA" w:rsidRDefault="00F467EB" w:rsidP="0085667A">
            <w:pPr>
              <w:spacing w:before="0" w:after="0" w:line="240" w:lineRule="auto"/>
              <w:jc w:val="center"/>
              <w:rPr>
                <w:rFonts w:asciiTheme="minorHAnsi" w:eastAsia="Times New Roman" w:hAnsiTheme="minorHAnsi" w:cstheme="minorHAnsi"/>
                <w:b/>
                <w:bCs/>
                <w:color w:val="000000"/>
                <w:sz w:val="18"/>
                <w:szCs w:val="18"/>
                <w:lang w:val="sk-SK" w:eastAsia="cs-CZ"/>
              </w:rPr>
            </w:pPr>
            <w:r w:rsidRPr="000E44AA">
              <w:rPr>
                <w:rFonts w:asciiTheme="minorHAnsi" w:eastAsia="Times New Roman" w:hAnsiTheme="minorHAnsi" w:cstheme="minorHAnsi"/>
                <w:b/>
                <w:bCs/>
                <w:color w:val="000000"/>
                <w:sz w:val="18"/>
                <w:szCs w:val="18"/>
                <w:lang w:val="sk-SK" w:eastAsia="cs-CZ"/>
              </w:rPr>
              <w:t>KOHÉZNY FOND</w:t>
            </w:r>
          </w:p>
        </w:tc>
      </w:tr>
      <w:tr w:rsidR="00F467EB" w:rsidRPr="000E44AA" w:rsidTr="0085667A">
        <w:trPr>
          <w:trHeight w:val="300"/>
          <w:jc w:val="center"/>
        </w:trPr>
        <w:tc>
          <w:tcPr>
            <w:tcW w:w="49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w:t>
            </w:r>
          </w:p>
        </w:tc>
        <w:tc>
          <w:tcPr>
            <w:tcW w:w="362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Železničná infraštruktúra (TEN-T)</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822 000 </w:t>
            </w:r>
            <w:proofErr w:type="spellStart"/>
            <w:r w:rsidRPr="000E44AA">
              <w:rPr>
                <w:rFonts w:asciiTheme="minorHAnsi" w:eastAsia="Times New Roman" w:hAnsiTheme="minorHAnsi" w:cstheme="minorHAnsi"/>
                <w:color w:val="000000"/>
                <w:sz w:val="18"/>
                <w:szCs w:val="18"/>
                <w:lang w:val="sk-SK" w:eastAsia="cs-CZ"/>
              </w:rPr>
              <w:t>000</w:t>
            </w:r>
            <w:proofErr w:type="spellEnd"/>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698 700 000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123 300 000</w:t>
            </w:r>
          </w:p>
        </w:tc>
      </w:tr>
      <w:tr w:rsidR="00F467EB" w:rsidRPr="000E44AA" w:rsidTr="0085667A">
        <w:trPr>
          <w:trHeight w:val="300"/>
          <w:jc w:val="center"/>
        </w:trPr>
        <w:tc>
          <w:tcPr>
            <w:tcW w:w="49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w:t>
            </w:r>
          </w:p>
        </w:tc>
        <w:tc>
          <w:tcPr>
            <w:tcW w:w="362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Cestná infraštruktúra (TEN-T)</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1 370 000 </w:t>
            </w:r>
            <w:proofErr w:type="spellStart"/>
            <w:r w:rsidRPr="000E44AA">
              <w:rPr>
                <w:rFonts w:asciiTheme="minorHAnsi" w:eastAsia="Times New Roman" w:hAnsiTheme="minorHAnsi" w:cstheme="minorHAnsi"/>
                <w:color w:val="000000"/>
                <w:sz w:val="18"/>
                <w:szCs w:val="18"/>
                <w:lang w:val="sk-SK" w:eastAsia="cs-CZ"/>
              </w:rPr>
              <w:t>000</w:t>
            </w:r>
            <w:proofErr w:type="spellEnd"/>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1 164 500 000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205 500 000</w:t>
            </w:r>
          </w:p>
        </w:tc>
      </w:tr>
      <w:tr w:rsidR="00F467EB" w:rsidRPr="000E44AA" w:rsidTr="0085667A">
        <w:trPr>
          <w:trHeight w:val="300"/>
          <w:jc w:val="center"/>
        </w:trPr>
        <w:tc>
          <w:tcPr>
            <w:tcW w:w="49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w:t>
            </w:r>
          </w:p>
        </w:tc>
        <w:tc>
          <w:tcPr>
            <w:tcW w:w="362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Verejná osobná doprava</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411 000 </w:t>
            </w:r>
            <w:proofErr w:type="spellStart"/>
            <w:r w:rsidRPr="000E44AA">
              <w:rPr>
                <w:rFonts w:asciiTheme="minorHAnsi" w:eastAsia="Times New Roman" w:hAnsiTheme="minorHAnsi" w:cstheme="minorHAnsi"/>
                <w:color w:val="000000"/>
                <w:sz w:val="18"/>
                <w:szCs w:val="18"/>
                <w:lang w:val="sk-SK" w:eastAsia="cs-CZ"/>
              </w:rPr>
              <w:t>000</w:t>
            </w:r>
            <w:proofErr w:type="spellEnd"/>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349 350 000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61 650 000</w:t>
            </w:r>
          </w:p>
        </w:tc>
      </w:tr>
      <w:tr w:rsidR="00F467EB" w:rsidRPr="000E44AA" w:rsidTr="0085667A">
        <w:trPr>
          <w:trHeight w:val="300"/>
          <w:jc w:val="center"/>
        </w:trPr>
        <w:tc>
          <w:tcPr>
            <w:tcW w:w="49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w:t>
            </w:r>
          </w:p>
        </w:tc>
        <w:tc>
          <w:tcPr>
            <w:tcW w:w="362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Letisková infraštruktúra</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71 240 000</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60 554 000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10 686 000</w:t>
            </w:r>
          </w:p>
        </w:tc>
      </w:tr>
      <w:tr w:rsidR="00F467EB" w:rsidRPr="000E44AA" w:rsidTr="0085667A">
        <w:trPr>
          <w:trHeight w:val="315"/>
          <w:jc w:val="center"/>
        </w:trPr>
        <w:tc>
          <w:tcPr>
            <w:tcW w:w="49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w:t>
            </w:r>
          </w:p>
        </w:tc>
        <w:tc>
          <w:tcPr>
            <w:tcW w:w="362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Vodná infraštruktúra</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65 760 000</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55 896 000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9 864 000</w:t>
            </w:r>
          </w:p>
        </w:tc>
      </w:tr>
      <w:tr w:rsidR="00F467EB" w:rsidRPr="000E44AA" w:rsidTr="0085667A">
        <w:trPr>
          <w:trHeight w:val="315"/>
          <w:jc w:val="center"/>
        </w:trPr>
        <w:tc>
          <w:tcPr>
            <w:tcW w:w="4121"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bottom"/>
            <w:hideMark/>
          </w:tcPr>
          <w:p w:rsidR="00F467EB" w:rsidRPr="000E44AA" w:rsidRDefault="00F467EB" w:rsidP="00E72AC3">
            <w:pPr>
              <w:spacing w:before="0" w:after="0" w:line="240" w:lineRule="auto"/>
              <w:jc w:val="lef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KOHÉZNY FOND SPOLU</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 xml:space="preserve">2 740 000 </w:t>
            </w:r>
            <w:proofErr w:type="spellStart"/>
            <w:r w:rsidRPr="000E44AA">
              <w:rPr>
                <w:rFonts w:asciiTheme="minorHAnsi" w:eastAsia="Times New Roman" w:hAnsiTheme="minorHAnsi" w:cstheme="minorHAnsi"/>
                <w:b/>
                <w:color w:val="000000"/>
                <w:sz w:val="18"/>
                <w:szCs w:val="18"/>
                <w:lang w:val="sk-SK" w:eastAsia="cs-CZ"/>
              </w:rPr>
              <w:t>000</w:t>
            </w:r>
            <w:proofErr w:type="spellEnd"/>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 xml:space="preserve">2 329 000 </w:t>
            </w:r>
            <w:proofErr w:type="spellStart"/>
            <w:r w:rsidRPr="000E44AA">
              <w:rPr>
                <w:rFonts w:asciiTheme="minorHAnsi" w:eastAsia="Times New Roman" w:hAnsiTheme="minorHAnsi" w:cstheme="minorHAnsi"/>
                <w:b/>
                <w:color w:val="000000"/>
                <w:sz w:val="18"/>
                <w:szCs w:val="18"/>
                <w:lang w:val="sk-SK" w:eastAsia="cs-CZ"/>
              </w:rPr>
              <w:t>000</w:t>
            </w:r>
            <w:proofErr w:type="spellEnd"/>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 xml:space="preserve">411 000 </w:t>
            </w:r>
            <w:proofErr w:type="spellStart"/>
            <w:r w:rsidRPr="000E44AA">
              <w:rPr>
                <w:rFonts w:asciiTheme="minorHAnsi" w:eastAsia="Times New Roman" w:hAnsiTheme="minorHAnsi" w:cstheme="minorHAnsi"/>
                <w:b/>
                <w:color w:val="000000"/>
                <w:sz w:val="18"/>
                <w:szCs w:val="18"/>
                <w:lang w:val="sk-SK" w:eastAsia="cs-CZ"/>
              </w:rPr>
              <w:t>000</w:t>
            </w:r>
            <w:proofErr w:type="spellEnd"/>
          </w:p>
        </w:tc>
      </w:tr>
      <w:tr w:rsidR="00F467EB" w:rsidRPr="000E44AA" w:rsidTr="0085667A">
        <w:trPr>
          <w:trHeight w:val="315"/>
          <w:jc w:val="center"/>
        </w:trPr>
        <w:tc>
          <w:tcPr>
            <w:tcW w:w="9494" w:type="dxa"/>
            <w:gridSpan w:val="5"/>
            <w:tcBorders>
              <w:top w:val="single" w:sz="8" w:space="0" w:color="FFFFFF" w:themeColor="background1"/>
              <w:left w:val="nil"/>
              <w:bottom w:val="single" w:sz="8" w:space="0" w:color="FFFFFF" w:themeColor="background1"/>
              <w:right w:val="nil"/>
            </w:tcBorders>
            <w:shd w:val="clear" w:color="000000" w:fill="D8D8D8"/>
            <w:noWrap/>
            <w:vAlign w:val="center"/>
            <w:hideMark/>
          </w:tcPr>
          <w:p w:rsidR="00F467EB" w:rsidRPr="000E44AA" w:rsidRDefault="00F467EB" w:rsidP="0085667A">
            <w:pPr>
              <w:spacing w:before="0" w:after="0" w:line="240" w:lineRule="auto"/>
              <w:jc w:val="center"/>
              <w:rPr>
                <w:rFonts w:asciiTheme="minorHAnsi" w:eastAsia="Times New Roman" w:hAnsiTheme="minorHAnsi" w:cstheme="minorHAnsi"/>
                <w:b/>
                <w:bCs/>
                <w:color w:val="000000"/>
                <w:sz w:val="18"/>
                <w:szCs w:val="18"/>
                <w:lang w:val="sk-SK" w:eastAsia="cs-CZ"/>
              </w:rPr>
            </w:pPr>
            <w:r w:rsidRPr="000E44AA">
              <w:rPr>
                <w:rFonts w:asciiTheme="minorHAnsi" w:eastAsia="Times New Roman" w:hAnsiTheme="minorHAnsi" w:cstheme="minorHAnsi"/>
                <w:b/>
                <w:bCs/>
                <w:color w:val="000000"/>
                <w:sz w:val="18"/>
                <w:szCs w:val="18"/>
                <w:lang w:val="sk-SK" w:eastAsia="cs-CZ"/>
              </w:rPr>
              <w:t>EFRR</w:t>
            </w:r>
          </w:p>
        </w:tc>
      </w:tr>
      <w:tr w:rsidR="00F467EB" w:rsidRPr="000E44AA" w:rsidTr="0085667A">
        <w:trPr>
          <w:trHeight w:val="315"/>
          <w:jc w:val="center"/>
        </w:trPr>
        <w:tc>
          <w:tcPr>
            <w:tcW w:w="49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w:t>
            </w:r>
          </w:p>
        </w:tc>
        <w:tc>
          <w:tcPr>
            <w:tcW w:w="362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Železničná infraštruktúra</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285 008 824</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242 257 500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42 751 324</w:t>
            </w:r>
          </w:p>
        </w:tc>
      </w:tr>
      <w:tr w:rsidR="00F467EB" w:rsidRPr="000E44AA" w:rsidTr="0085667A">
        <w:trPr>
          <w:trHeight w:val="315"/>
          <w:jc w:val="center"/>
        </w:trPr>
        <w:tc>
          <w:tcPr>
            <w:tcW w:w="49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7.</w:t>
            </w:r>
          </w:p>
        </w:tc>
        <w:tc>
          <w:tcPr>
            <w:tcW w:w="362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Cestná infraštruktúra</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665 020 588</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565 267 500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99 753 088</w:t>
            </w:r>
          </w:p>
        </w:tc>
      </w:tr>
      <w:tr w:rsidR="00F467EB" w:rsidRPr="000E44AA" w:rsidTr="0085667A">
        <w:trPr>
          <w:trHeight w:val="315"/>
          <w:jc w:val="center"/>
        </w:trPr>
        <w:tc>
          <w:tcPr>
            <w:tcW w:w="4121"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bottom"/>
            <w:hideMark/>
          </w:tcPr>
          <w:p w:rsidR="00F467EB" w:rsidRPr="000E44AA" w:rsidRDefault="00F467EB" w:rsidP="00E72AC3">
            <w:pPr>
              <w:spacing w:before="0" w:after="0" w:line="240" w:lineRule="auto"/>
              <w:jc w:val="lef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EFRR</w:t>
            </w:r>
            <w:r w:rsidRPr="000E44AA">
              <w:rPr>
                <w:rFonts w:asciiTheme="minorHAnsi" w:eastAsia="Times New Roman" w:hAnsiTheme="minorHAnsi" w:cstheme="minorHAnsi"/>
                <w:b/>
                <w:color w:val="000000"/>
                <w:sz w:val="18"/>
                <w:szCs w:val="18"/>
                <w:lang w:val="sk-SK" w:eastAsia="cs-CZ"/>
              </w:rPr>
              <w:t xml:space="preserve"> SPOLU</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950 029 412</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807 525 000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142 504 412</w:t>
            </w:r>
          </w:p>
        </w:tc>
      </w:tr>
      <w:tr w:rsidR="00F467EB" w:rsidRPr="000E44AA" w:rsidTr="0085667A">
        <w:trPr>
          <w:trHeight w:val="315"/>
          <w:jc w:val="center"/>
        </w:trPr>
        <w:tc>
          <w:tcPr>
            <w:tcW w:w="9494" w:type="dxa"/>
            <w:gridSpan w:val="5"/>
            <w:tcBorders>
              <w:top w:val="single" w:sz="8" w:space="0" w:color="FFFFFF" w:themeColor="background1"/>
              <w:left w:val="nil"/>
              <w:bottom w:val="single" w:sz="8" w:space="0" w:color="FFFFFF" w:themeColor="background1"/>
              <w:right w:val="nil"/>
            </w:tcBorders>
            <w:shd w:val="clear" w:color="000000" w:fill="D8D8D8"/>
            <w:noWrap/>
            <w:vAlign w:val="center"/>
            <w:hideMark/>
          </w:tcPr>
          <w:p w:rsidR="00F467EB" w:rsidRPr="000E44AA" w:rsidRDefault="00F467EB" w:rsidP="0085667A">
            <w:pPr>
              <w:spacing w:before="0" w:after="0" w:line="240" w:lineRule="auto"/>
              <w:jc w:val="center"/>
              <w:rPr>
                <w:rFonts w:asciiTheme="minorHAnsi" w:eastAsia="Times New Roman" w:hAnsiTheme="minorHAnsi" w:cstheme="minorHAnsi"/>
                <w:b/>
                <w:bCs/>
                <w:color w:val="000000"/>
                <w:sz w:val="18"/>
                <w:szCs w:val="18"/>
                <w:lang w:val="sk-SK" w:eastAsia="cs-CZ"/>
              </w:rPr>
            </w:pPr>
            <w:r w:rsidRPr="000E44AA">
              <w:rPr>
                <w:rFonts w:asciiTheme="minorHAnsi" w:eastAsia="Times New Roman" w:hAnsiTheme="minorHAnsi" w:cstheme="minorHAnsi"/>
                <w:b/>
                <w:bCs/>
                <w:color w:val="000000"/>
                <w:sz w:val="18"/>
                <w:szCs w:val="18"/>
                <w:lang w:val="sk-SK" w:eastAsia="cs-CZ"/>
              </w:rPr>
              <w:t>CEF</w:t>
            </w:r>
          </w:p>
        </w:tc>
      </w:tr>
      <w:tr w:rsidR="00F467EB" w:rsidRPr="000E44AA" w:rsidTr="0085667A">
        <w:trPr>
          <w:trHeight w:val="315"/>
          <w:jc w:val="center"/>
        </w:trPr>
        <w:tc>
          <w:tcPr>
            <w:tcW w:w="49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E35C53" w:rsidP="0085667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r w:rsidR="00F467EB" w:rsidRPr="000E44AA">
              <w:rPr>
                <w:rFonts w:asciiTheme="minorHAnsi" w:eastAsia="Times New Roman" w:hAnsiTheme="minorHAnsi" w:cstheme="minorHAnsi"/>
                <w:color w:val="000000"/>
                <w:sz w:val="18"/>
                <w:szCs w:val="18"/>
                <w:lang w:val="sk-SK" w:eastAsia="cs-CZ"/>
              </w:rPr>
              <w:t>-</w:t>
            </w:r>
          </w:p>
        </w:tc>
        <w:tc>
          <w:tcPr>
            <w:tcW w:w="362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Finančná obálka</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876 470 588</w:t>
            </w:r>
          </w:p>
        </w:tc>
        <w:tc>
          <w:tcPr>
            <w:tcW w:w="1760"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745 000 000</w:t>
            </w:r>
          </w:p>
        </w:tc>
        <w:tc>
          <w:tcPr>
            <w:tcW w:w="185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131 470 588</w:t>
            </w:r>
          </w:p>
        </w:tc>
      </w:tr>
      <w:tr w:rsidR="00F467EB" w:rsidRPr="000E44AA" w:rsidTr="0085667A">
        <w:trPr>
          <w:trHeight w:val="315"/>
          <w:jc w:val="center"/>
        </w:trPr>
        <w:tc>
          <w:tcPr>
            <w:tcW w:w="4121" w:type="dxa"/>
            <w:gridSpan w:val="2"/>
            <w:tcBorders>
              <w:top w:val="single" w:sz="8" w:space="0" w:color="FFFFFF" w:themeColor="background1"/>
              <w:left w:val="nil"/>
              <w:bottom w:val="single" w:sz="8" w:space="0" w:color="FFFFFF" w:themeColor="background1"/>
              <w:right w:val="nil"/>
            </w:tcBorders>
            <w:shd w:val="clear" w:color="000000" w:fill="D8D8D8"/>
            <w:noWrap/>
            <w:vAlign w:val="center"/>
            <w:hideMark/>
          </w:tcPr>
          <w:p w:rsidR="00F467EB" w:rsidRPr="000E44AA" w:rsidRDefault="00F467EB" w:rsidP="0085667A">
            <w:pPr>
              <w:spacing w:before="0" w:after="0" w:line="240" w:lineRule="auto"/>
              <w:jc w:val="left"/>
              <w:rPr>
                <w:rFonts w:asciiTheme="minorHAnsi" w:eastAsia="Times New Roman" w:hAnsiTheme="minorHAnsi" w:cstheme="minorHAnsi"/>
                <w:b/>
                <w:bCs/>
                <w:color w:val="000000"/>
                <w:sz w:val="18"/>
                <w:szCs w:val="18"/>
                <w:lang w:val="sk-SK" w:eastAsia="cs-CZ"/>
              </w:rPr>
            </w:pPr>
            <w:r w:rsidRPr="000E44AA">
              <w:rPr>
                <w:rFonts w:asciiTheme="minorHAnsi" w:eastAsia="Times New Roman" w:hAnsiTheme="minorHAnsi" w:cstheme="minorHAnsi"/>
                <w:b/>
                <w:bCs/>
                <w:color w:val="000000"/>
                <w:sz w:val="18"/>
                <w:szCs w:val="18"/>
                <w:lang w:val="sk-SK" w:eastAsia="cs-CZ"/>
              </w:rPr>
              <w:t>Spolu</w:t>
            </w:r>
          </w:p>
        </w:tc>
        <w:tc>
          <w:tcPr>
            <w:tcW w:w="1760" w:type="dxa"/>
            <w:tcBorders>
              <w:top w:val="single" w:sz="8" w:space="0" w:color="FFFFFF" w:themeColor="background1"/>
              <w:left w:val="nil"/>
              <w:bottom w:val="single" w:sz="8" w:space="0" w:color="FFFFFF" w:themeColor="background1"/>
              <w:right w:val="nil"/>
            </w:tcBorders>
            <w:shd w:val="clear" w:color="000000" w:fill="D8D8D8"/>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4 566 500 000</w:t>
            </w:r>
          </w:p>
        </w:tc>
        <w:tc>
          <w:tcPr>
            <w:tcW w:w="1760" w:type="dxa"/>
            <w:tcBorders>
              <w:top w:val="single" w:sz="8" w:space="0" w:color="FFFFFF" w:themeColor="background1"/>
              <w:left w:val="nil"/>
              <w:bottom w:val="single" w:sz="8" w:space="0" w:color="FFFFFF" w:themeColor="background1"/>
              <w:right w:val="nil"/>
            </w:tcBorders>
            <w:shd w:val="clear" w:color="000000" w:fill="D8D8D8"/>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3 881 525 000</w:t>
            </w:r>
          </w:p>
        </w:tc>
        <w:tc>
          <w:tcPr>
            <w:tcW w:w="1853" w:type="dxa"/>
            <w:tcBorders>
              <w:top w:val="single" w:sz="8" w:space="0" w:color="FFFFFF" w:themeColor="background1"/>
              <w:left w:val="nil"/>
              <w:bottom w:val="single" w:sz="8" w:space="0" w:color="FFFFFF" w:themeColor="background1"/>
              <w:right w:val="nil"/>
            </w:tcBorders>
            <w:shd w:val="clear" w:color="000000" w:fill="D8D8D8"/>
            <w:noWrap/>
            <w:vAlign w:val="center"/>
            <w:hideMark/>
          </w:tcPr>
          <w:p w:rsidR="00F467EB" w:rsidRPr="000E44AA" w:rsidRDefault="00F467EB" w:rsidP="0085667A">
            <w:pPr>
              <w:keepNext/>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684 975 000</w:t>
            </w:r>
          </w:p>
        </w:tc>
      </w:tr>
    </w:tbl>
    <w:p w:rsidR="00F467EB" w:rsidRPr="000E44AA" w:rsidRDefault="00F467EB" w:rsidP="000A00CF">
      <w:pPr>
        <w:spacing w:before="240"/>
        <w:rPr>
          <w:rFonts w:asciiTheme="minorHAnsi" w:hAnsiTheme="minorHAnsi" w:cstheme="minorHAnsi"/>
          <w:lang w:val="sk-SK"/>
        </w:rPr>
      </w:pPr>
      <w:r w:rsidRPr="000E44AA">
        <w:rPr>
          <w:rFonts w:asciiTheme="minorHAnsi" w:hAnsiTheme="minorHAnsi" w:cstheme="minorHAnsi"/>
          <w:lang w:val="sk-SK"/>
        </w:rPr>
        <w:t>Tabuľka obsahuje rozdelenie predmetných finančných balíkov KF a EFRR medzi jednotlivé dopravné módy prostredníctvom priorít financovania.</w:t>
      </w:r>
    </w:p>
    <w:p w:rsidR="00F467EB" w:rsidRDefault="00F467EB" w:rsidP="00F467EB">
      <w:pPr>
        <w:rPr>
          <w:rFonts w:asciiTheme="minorHAnsi" w:hAnsiTheme="minorHAnsi" w:cstheme="minorHAnsi"/>
          <w:lang w:val="sk-SK"/>
        </w:rPr>
      </w:pPr>
      <w:bookmarkStart w:id="7747" w:name="_Toc358554493"/>
      <w:bookmarkStart w:id="7748" w:name="_Toc358633337"/>
      <w:r w:rsidRPr="004070A5">
        <w:rPr>
          <w:rFonts w:asciiTheme="minorHAnsi" w:hAnsiTheme="minorHAnsi" w:cstheme="minorHAnsi"/>
          <w:lang w:val="sk-SK"/>
        </w:rPr>
        <w:t xml:space="preserve">Vo fonde CEF je pre </w:t>
      </w:r>
      <w:r>
        <w:rPr>
          <w:rFonts w:asciiTheme="minorHAnsi" w:hAnsiTheme="minorHAnsi" w:cstheme="minorHAnsi"/>
          <w:lang w:val="sk-SK"/>
        </w:rPr>
        <w:t>S</w:t>
      </w:r>
      <w:r w:rsidRPr="004070A5">
        <w:rPr>
          <w:rFonts w:asciiTheme="minorHAnsi" w:hAnsiTheme="minorHAnsi" w:cstheme="minorHAnsi"/>
          <w:lang w:val="sk-SK"/>
        </w:rPr>
        <w:t xml:space="preserve">lovenskú republiku </w:t>
      </w:r>
      <w:r w:rsidR="000A00CF">
        <w:rPr>
          <w:rFonts w:asciiTheme="minorHAnsi" w:hAnsiTheme="minorHAnsi" w:cstheme="minorHAnsi"/>
          <w:lang w:val="sk-SK"/>
        </w:rPr>
        <w:t xml:space="preserve">pripravená </w:t>
      </w:r>
      <w:r w:rsidRPr="004070A5">
        <w:rPr>
          <w:rFonts w:asciiTheme="minorHAnsi" w:hAnsiTheme="minorHAnsi" w:cstheme="minorHAnsi"/>
          <w:lang w:val="sk-SK"/>
        </w:rPr>
        <w:t>fixná alokácia tzv. finančná obálka</w:t>
      </w:r>
      <w:r w:rsidR="000A00CF">
        <w:rPr>
          <w:rFonts w:asciiTheme="minorHAnsi" w:hAnsiTheme="minorHAnsi" w:cstheme="minorHAnsi"/>
          <w:lang w:val="sk-SK"/>
        </w:rPr>
        <w:t xml:space="preserve"> 745 </w:t>
      </w:r>
      <w:r>
        <w:rPr>
          <w:rFonts w:asciiTheme="minorHAnsi" w:hAnsiTheme="minorHAnsi" w:cstheme="minorHAnsi"/>
          <w:lang w:val="sk-SK"/>
        </w:rPr>
        <w:t>mil. EUR</w:t>
      </w:r>
      <w:r w:rsidR="00AE758B" w:rsidRPr="000E44AA">
        <w:rPr>
          <w:rFonts w:asciiTheme="minorHAnsi" w:hAnsiTheme="minorHAnsi" w:cstheme="minorHAnsi"/>
          <w:vertAlign w:val="superscript"/>
          <w:lang w:val="sk-SK"/>
        </w:rPr>
        <w:footnoteReference w:id="6"/>
      </w:r>
      <w:r w:rsidR="00AE758B" w:rsidRPr="000E44AA">
        <w:rPr>
          <w:rFonts w:asciiTheme="minorHAnsi" w:hAnsiTheme="minorHAnsi" w:cstheme="minorHAnsi"/>
          <w:lang w:val="sk-SK"/>
        </w:rPr>
        <w:t>)</w:t>
      </w:r>
      <w:r>
        <w:rPr>
          <w:rFonts w:asciiTheme="minorHAnsi" w:hAnsiTheme="minorHAnsi" w:cstheme="minorHAnsi"/>
          <w:lang w:val="sk-SK"/>
        </w:rPr>
        <w:t xml:space="preserve"> v rámci kohéznej časti CEF, t.</w:t>
      </w:r>
      <w:r w:rsidR="00C27B2C">
        <w:rPr>
          <w:rFonts w:asciiTheme="minorHAnsi" w:hAnsiTheme="minorHAnsi" w:cstheme="minorHAnsi"/>
          <w:lang w:val="sk-SK"/>
        </w:rPr>
        <w:t xml:space="preserve"> </w:t>
      </w:r>
      <w:r>
        <w:rPr>
          <w:rFonts w:asciiTheme="minorHAnsi" w:hAnsiTheme="minorHAnsi" w:cstheme="minorHAnsi"/>
          <w:lang w:val="sk-SK"/>
        </w:rPr>
        <w:t xml:space="preserve">j. 10 mld. EUR balíka len pre </w:t>
      </w:r>
      <w:r w:rsidR="000A00CF">
        <w:rPr>
          <w:rFonts w:asciiTheme="minorHAnsi" w:hAnsiTheme="minorHAnsi" w:cstheme="minorHAnsi"/>
          <w:lang w:val="sk-SK"/>
        </w:rPr>
        <w:t xml:space="preserve">kohézne krajiny. Táto časť </w:t>
      </w:r>
      <w:r w:rsidRPr="004070A5">
        <w:rPr>
          <w:rFonts w:asciiTheme="minorHAnsi" w:hAnsiTheme="minorHAnsi" w:cstheme="minorHAnsi"/>
          <w:lang w:val="sk-SK"/>
        </w:rPr>
        <w:t>nepodlieha percentuálnemu rozdelen</w:t>
      </w:r>
      <w:r>
        <w:rPr>
          <w:rFonts w:asciiTheme="minorHAnsi" w:hAnsiTheme="minorHAnsi" w:cstheme="minorHAnsi"/>
          <w:lang w:val="sk-SK"/>
        </w:rPr>
        <w:t>iu</w:t>
      </w:r>
      <w:r w:rsidRPr="004070A5">
        <w:rPr>
          <w:rFonts w:asciiTheme="minorHAnsi" w:hAnsiTheme="minorHAnsi" w:cstheme="minorHAnsi"/>
          <w:lang w:val="sk-SK"/>
        </w:rPr>
        <w:t xml:space="preserve"> medzi jednotlivé podsektory. </w:t>
      </w:r>
      <w:r w:rsidR="000A00CF">
        <w:rPr>
          <w:rFonts w:asciiTheme="minorHAnsi" w:hAnsiTheme="minorHAnsi" w:cstheme="minorHAnsi"/>
          <w:lang w:val="sk-SK"/>
        </w:rPr>
        <w:t>Finančná</w:t>
      </w:r>
      <w:r w:rsidRPr="004070A5">
        <w:rPr>
          <w:rFonts w:asciiTheme="minorHAnsi" w:hAnsiTheme="minorHAnsi" w:cstheme="minorHAnsi"/>
          <w:lang w:val="sk-SK"/>
        </w:rPr>
        <w:t xml:space="preserve"> obálka je </w:t>
      </w:r>
      <w:r w:rsidR="000A00CF">
        <w:rPr>
          <w:rFonts w:asciiTheme="minorHAnsi" w:hAnsiTheme="minorHAnsi" w:cstheme="minorHAnsi"/>
          <w:lang w:val="sk-SK"/>
        </w:rPr>
        <w:t xml:space="preserve">pre SR </w:t>
      </w:r>
      <w:r>
        <w:rPr>
          <w:rFonts w:asciiTheme="minorHAnsi" w:hAnsiTheme="minorHAnsi" w:cstheme="minorHAnsi"/>
          <w:lang w:val="sk-SK"/>
        </w:rPr>
        <w:t>fixná</w:t>
      </w:r>
      <w:r w:rsidRPr="004070A5">
        <w:rPr>
          <w:rFonts w:asciiTheme="minorHAnsi" w:hAnsiTheme="minorHAnsi" w:cstheme="minorHAnsi"/>
          <w:lang w:val="sk-SK"/>
        </w:rPr>
        <w:t xml:space="preserve"> iba pre projekty realizované v úvode </w:t>
      </w:r>
      <w:r w:rsidR="00C27B2C">
        <w:rPr>
          <w:rFonts w:asciiTheme="minorHAnsi" w:hAnsiTheme="minorHAnsi" w:cstheme="minorHAnsi"/>
          <w:lang w:val="sk-SK"/>
        </w:rPr>
        <w:t>programového</w:t>
      </w:r>
      <w:r w:rsidRPr="004070A5">
        <w:rPr>
          <w:rFonts w:asciiTheme="minorHAnsi" w:hAnsiTheme="minorHAnsi" w:cstheme="minorHAnsi"/>
          <w:lang w:val="sk-SK"/>
        </w:rPr>
        <w:t xml:space="preserve"> obdobia, teda </w:t>
      </w:r>
      <w:r>
        <w:rPr>
          <w:rFonts w:asciiTheme="minorHAnsi" w:hAnsiTheme="minorHAnsi" w:cstheme="minorHAnsi"/>
          <w:lang w:val="sk-SK"/>
        </w:rPr>
        <w:t xml:space="preserve">v </w:t>
      </w:r>
      <w:r w:rsidRPr="004070A5">
        <w:rPr>
          <w:rFonts w:asciiTheme="minorHAnsi" w:hAnsiTheme="minorHAnsi" w:cstheme="minorHAnsi"/>
          <w:lang w:val="sk-SK"/>
        </w:rPr>
        <w:t>roko</w:t>
      </w:r>
      <w:r>
        <w:rPr>
          <w:rFonts w:asciiTheme="minorHAnsi" w:hAnsiTheme="minorHAnsi" w:cstheme="minorHAnsi"/>
          <w:lang w:val="sk-SK"/>
        </w:rPr>
        <w:t>ch</w:t>
      </w:r>
      <w:r w:rsidR="000A00CF">
        <w:rPr>
          <w:rFonts w:asciiTheme="minorHAnsi" w:hAnsiTheme="minorHAnsi" w:cstheme="minorHAnsi"/>
          <w:lang w:val="sk-SK"/>
        </w:rPr>
        <w:t xml:space="preserve"> 2014 – 2016. </w:t>
      </w:r>
      <w:r w:rsidRPr="004070A5">
        <w:rPr>
          <w:rFonts w:asciiTheme="minorHAnsi" w:hAnsiTheme="minorHAnsi" w:cstheme="minorHAnsi"/>
          <w:lang w:val="sk-SK"/>
        </w:rPr>
        <w:t xml:space="preserve">V prípade </w:t>
      </w:r>
      <w:r w:rsidR="000A00CF">
        <w:rPr>
          <w:rFonts w:asciiTheme="minorHAnsi" w:hAnsiTheme="minorHAnsi" w:cstheme="minorHAnsi"/>
          <w:lang w:val="sk-SK"/>
        </w:rPr>
        <w:t xml:space="preserve">jej </w:t>
      </w:r>
      <w:r w:rsidRPr="004070A5">
        <w:rPr>
          <w:rFonts w:asciiTheme="minorHAnsi" w:hAnsiTheme="minorHAnsi" w:cstheme="minorHAnsi"/>
          <w:lang w:val="sk-SK"/>
        </w:rPr>
        <w:t xml:space="preserve">nedočerpania sa zvyšné prostriedky </w:t>
      </w:r>
      <w:r w:rsidR="000A00CF">
        <w:rPr>
          <w:rFonts w:asciiTheme="minorHAnsi" w:hAnsiTheme="minorHAnsi" w:cstheme="minorHAnsi"/>
          <w:lang w:val="sk-SK"/>
        </w:rPr>
        <w:t>prevedú</w:t>
      </w:r>
      <w:r w:rsidRPr="004070A5">
        <w:rPr>
          <w:rFonts w:asciiTheme="minorHAnsi" w:hAnsiTheme="minorHAnsi" w:cstheme="minorHAnsi"/>
          <w:lang w:val="sk-SK"/>
        </w:rPr>
        <w:t xml:space="preserve"> do </w:t>
      </w:r>
      <w:r w:rsidR="00C27B2C">
        <w:rPr>
          <w:rFonts w:asciiTheme="minorHAnsi" w:hAnsiTheme="minorHAnsi" w:cstheme="minorHAnsi"/>
          <w:lang w:val="sk-SK"/>
        </w:rPr>
        <w:t xml:space="preserve">pôvodného </w:t>
      </w:r>
      <w:r w:rsidRPr="004070A5">
        <w:rPr>
          <w:rFonts w:asciiTheme="minorHAnsi" w:hAnsiTheme="minorHAnsi" w:cstheme="minorHAnsi"/>
          <w:lang w:val="sk-SK"/>
        </w:rPr>
        <w:t xml:space="preserve">balíka </w:t>
      </w:r>
      <w:r w:rsidR="00C27B2C">
        <w:rPr>
          <w:rFonts w:asciiTheme="minorHAnsi" w:hAnsiTheme="minorHAnsi" w:cstheme="minorHAnsi"/>
          <w:lang w:val="sk-SK"/>
        </w:rPr>
        <w:t>1</w:t>
      </w:r>
      <w:r w:rsidRPr="004070A5">
        <w:rPr>
          <w:rFonts w:asciiTheme="minorHAnsi" w:hAnsiTheme="minorHAnsi" w:cstheme="minorHAnsi"/>
          <w:lang w:val="sk-SK"/>
        </w:rPr>
        <w:t xml:space="preserve">0 mld. EUR </w:t>
      </w:r>
      <w:r w:rsidR="00C27B2C">
        <w:rPr>
          <w:rFonts w:asciiTheme="minorHAnsi" w:hAnsiTheme="minorHAnsi" w:cstheme="minorHAnsi"/>
          <w:lang w:val="sk-SK"/>
        </w:rPr>
        <w:t>a budú dostupné</w:t>
      </w:r>
      <w:r w:rsidR="000A00CF">
        <w:rPr>
          <w:rFonts w:asciiTheme="minorHAnsi" w:hAnsiTheme="minorHAnsi" w:cstheme="minorHAnsi"/>
          <w:lang w:val="sk-SK"/>
        </w:rPr>
        <w:t xml:space="preserve"> aj </w:t>
      </w:r>
      <w:r>
        <w:rPr>
          <w:rFonts w:asciiTheme="minorHAnsi" w:hAnsiTheme="minorHAnsi" w:cstheme="minorHAnsi"/>
          <w:lang w:val="sk-SK"/>
        </w:rPr>
        <w:t>ostatným kohéznym krajinám</w:t>
      </w:r>
      <w:r w:rsidR="000A00CF">
        <w:rPr>
          <w:rFonts w:asciiTheme="minorHAnsi" w:hAnsiTheme="minorHAnsi" w:cstheme="minorHAnsi"/>
          <w:lang w:val="sk-SK"/>
        </w:rPr>
        <w:t>. Získanie</w:t>
      </w:r>
      <w:r w:rsidRPr="004070A5">
        <w:rPr>
          <w:rFonts w:asciiTheme="minorHAnsi" w:hAnsiTheme="minorHAnsi" w:cstheme="minorHAnsi"/>
          <w:lang w:val="sk-SK"/>
        </w:rPr>
        <w:t xml:space="preserve"> ďalších finančných prostriedkov zo zmieňovaného finančného balíka bude prebiehať formou otvorenej súťaže medzi jednotlivými člen</w:t>
      </w:r>
      <w:r w:rsidR="000A00CF">
        <w:rPr>
          <w:rFonts w:asciiTheme="minorHAnsi" w:hAnsiTheme="minorHAnsi" w:cstheme="minorHAnsi"/>
          <w:lang w:val="sk-SK"/>
        </w:rPr>
        <w:t>skými krajinami. Z fondu CEF je </w:t>
      </w:r>
      <w:r w:rsidRPr="004070A5">
        <w:rPr>
          <w:rFonts w:asciiTheme="minorHAnsi" w:hAnsiTheme="minorHAnsi" w:cstheme="minorHAnsi"/>
          <w:lang w:val="sk-SK"/>
        </w:rPr>
        <w:t xml:space="preserve">možné financovať </w:t>
      </w:r>
      <w:r>
        <w:rPr>
          <w:rFonts w:asciiTheme="minorHAnsi" w:hAnsiTheme="minorHAnsi" w:cstheme="minorHAnsi"/>
          <w:lang w:val="sk-SK"/>
        </w:rPr>
        <w:t xml:space="preserve">prioritne </w:t>
      </w:r>
      <w:r w:rsidRPr="004070A5">
        <w:rPr>
          <w:rFonts w:asciiTheme="minorHAnsi" w:hAnsiTheme="minorHAnsi" w:cstheme="minorHAnsi"/>
          <w:lang w:val="sk-SK"/>
        </w:rPr>
        <w:t xml:space="preserve">iba projekty na </w:t>
      </w:r>
      <w:r>
        <w:rPr>
          <w:rFonts w:asciiTheme="minorHAnsi" w:hAnsiTheme="minorHAnsi" w:cstheme="minorHAnsi"/>
          <w:lang w:val="sk-SK"/>
        </w:rPr>
        <w:t xml:space="preserve">základnej </w:t>
      </w:r>
      <w:r w:rsidRPr="004070A5">
        <w:rPr>
          <w:rFonts w:asciiTheme="minorHAnsi" w:hAnsiTheme="minorHAnsi" w:cstheme="minorHAnsi"/>
          <w:lang w:val="sk-SK"/>
        </w:rPr>
        <w:t>siet</w:t>
      </w:r>
      <w:r w:rsidR="000A00CF">
        <w:rPr>
          <w:rFonts w:asciiTheme="minorHAnsi" w:hAnsiTheme="minorHAnsi" w:cstheme="minorHAnsi"/>
          <w:lang w:val="sk-SK"/>
        </w:rPr>
        <w:t>i</w:t>
      </w:r>
      <w:r w:rsidRPr="004070A5">
        <w:rPr>
          <w:rFonts w:asciiTheme="minorHAnsi" w:hAnsiTheme="minorHAnsi" w:cstheme="minorHAnsi"/>
          <w:lang w:val="sk-SK"/>
        </w:rPr>
        <w:t xml:space="preserve"> TEN-T</w:t>
      </w:r>
      <w:r>
        <w:rPr>
          <w:rFonts w:asciiTheme="minorHAnsi" w:hAnsiTheme="minorHAnsi" w:cstheme="minorHAnsi"/>
          <w:lang w:val="sk-SK"/>
        </w:rPr>
        <w:t>, projekty prioritných koridorov v rámci nástroja CEF a samostatné projekty nástroja CEF, ktoré nie sú súča</w:t>
      </w:r>
      <w:r w:rsidR="00117AA4">
        <w:rPr>
          <w:rFonts w:asciiTheme="minorHAnsi" w:hAnsiTheme="minorHAnsi" w:cstheme="minorHAnsi"/>
          <w:lang w:val="sk-SK"/>
        </w:rPr>
        <w:t xml:space="preserve">sťou prioritných koridorov, ale </w:t>
      </w:r>
      <w:r>
        <w:rPr>
          <w:rFonts w:asciiTheme="minorHAnsi" w:hAnsiTheme="minorHAnsi" w:cstheme="minorHAnsi"/>
          <w:lang w:val="sk-SK"/>
        </w:rPr>
        <w:t>sú súčasťou prílohy k nariadeniu o CEF</w:t>
      </w:r>
      <w:r w:rsidRPr="004070A5">
        <w:rPr>
          <w:rFonts w:asciiTheme="minorHAnsi" w:hAnsiTheme="minorHAnsi" w:cstheme="minorHAnsi"/>
          <w:lang w:val="sk-SK"/>
        </w:rPr>
        <w:t>.</w:t>
      </w:r>
    </w:p>
    <w:p w:rsidR="004559EC" w:rsidRDefault="004559EC" w:rsidP="004559EC">
      <w:pPr>
        <w:pStyle w:val="Nadpis4"/>
        <w:rPr>
          <w:rFonts w:asciiTheme="minorHAnsi" w:hAnsiTheme="minorHAnsi" w:cstheme="minorHAnsi"/>
          <w:lang w:val="sk-SK"/>
        </w:rPr>
      </w:pPr>
      <w:r>
        <w:rPr>
          <w:rFonts w:asciiTheme="minorHAnsi" w:hAnsiTheme="minorHAnsi" w:cstheme="minorHAnsi"/>
          <w:lang w:val="sk-SK"/>
        </w:rPr>
        <w:t xml:space="preserve">Projekty </w:t>
      </w:r>
      <w:proofErr w:type="spellStart"/>
      <w:r>
        <w:rPr>
          <w:rFonts w:asciiTheme="minorHAnsi" w:hAnsiTheme="minorHAnsi" w:cstheme="minorHAnsi"/>
          <w:lang w:val="sk-SK"/>
        </w:rPr>
        <w:t>verejno</w:t>
      </w:r>
      <w:proofErr w:type="spellEnd"/>
      <w:r>
        <w:rPr>
          <w:rFonts w:asciiTheme="minorHAnsi" w:hAnsiTheme="minorHAnsi" w:cstheme="minorHAnsi"/>
          <w:lang w:val="sk-SK"/>
        </w:rPr>
        <w:t xml:space="preserve"> </w:t>
      </w:r>
      <w:proofErr w:type="spellStart"/>
      <w:r>
        <w:rPr>
          <w:rFonts w:asciiTheme="minorHAnsi" w:hAnsiTheme="minorHAnsi" w:cstheme="minorHAnsi"/>
          <w:lang w:val="sk-SK"/>
        </w:rPr>
        <w:t>súkromého</w:t>
      </w:r>
      <w:proofErr w:type="spellEnd"/>
      <w:r>
        <w:rPr>
          <w:rFonts w:asciiTheme="minorHAnsi" w:hAnsiTheme="minorHAnsi" w:cstheme="minorHAnsi"/>
          <w:lang w:val="sk-SK"/>
        </w:rPr>
        <w:t xml:space="preserve"> partnerstva</w:t>
      </w:r>
    </w:p>
    <w:p w:rsidR="004559EC" w:rsidRDefault="004559EC" w:rsidP="004559EC">
      <w:pPr>
        <w:rPr>
          <w:lang w:val="sk-SK"/>
        </w:rPr>
      </w:pPr>
      <w:r>
        <w:rPr>
          <w:lang w:val="sk-SK"/>
        </w:rPr>
        <w:t xml:space="preserve">Projekty </w:t>
      </w:r>
      <w:proofErr w:type="spellStart"/>
      <w:r>
        <w:rPr>
          <w:lang w:val="sk-SK"/>
        </w:rPr>
        <w:t>verejno</w:t>
      </w:r>
      <w:proofErr w:type="spellEnd"/>
      <w:r>
        <w:rPr>
          <w:lang w:val="sk-SK"/>
        </w:rPr>
        <w:t xml:space="preserve"> súkromného partnerstva (ďalej ako PPP) predstavujú alternatívny prístup k financovaniu rozvoja dopravnej infraštruktúry.  </w:t>
      </w:r>
      <w:r w:rsidR="00117AA4">
        <w:rPr>
          <w:lang w:val="sk-SK"/>
        </w:rPr>
        <w:t xml:space="preserve">Ide </w:t>
      </w:r>
      <w:r>
        <w:rPr>
          <w:lang w:val="sk-SK"/>
        </w:rPr>
        <w:t>o</w:t>
      </w:r>
      <w:r w:rsidR="00F14605">
        <w:rPr>
          <w:lang w:val="sk-SK"/>
        </w:rPr>
        <w:t> zaujímavý spôsob zaistenia financovania, ktorý je možné aplikovať v niekoľkých rôznych modeloch, ktorých výber a </w:t>
      </w:r>
      <w:proofErr w:type="spellStart"/>
      <w:r w:rsidR="00F14605">
        <w:rPr>
          <w:lang w:val="sk-SK"/>
        </w:rPr>
        <w:t>paremetre</w:t>
      </w:r>
      <w:proofErr w:type="spellEnd"/>
      <w:r w:rsidR="00F14605">
        <w:rPr>
          <w:lang w:val="sk-SK"/>
        </w:rPr>
        <w:t xml:space="preserve"> je nutné riešiť pre každý projekt samostatne.</w:t>
      </w:r>
    </w:p>
    <w:p w:rsidR="004559EC" w:rsidRDefault="004559EC" w:rsidP="00F467EB">
      <w:pPr>
        <w:rPr>
          <w:lang w:val="sk-SK"/>
        </w:rPr>
      </w:pPr>
      <w:r>
        <w:rPr>
          <w:lang w:val="sk-SK"/>
        </w:rPr>
        <w:t>V</w:t>
      </w:r>
      <w:r w:rsidR="00F14605">
        <w:rPr>
          <w:lang w:val="sk-SK"/>
        </w:rPr>
        <w:t xml:space="preserve"> súčasnosti sa s formou PPP uvažuje pri výstavbe úsekov diaľnice D4 a rýchlostnej cesty R7. </w:t>
      </w:r>
      <w:r>
        <w:rPr>
          <w:lang w:val="sk-SK"/>
        </w:rPr>
        <w:t>V</w:t>
      </w:r>
      <w:r w:rsidR="00117AA4">
        <w:rPr>
          <w:lang w:val="sk-SK"/>
        </w:rPr>
        <w:t> prípade diaľnice D4 ide</w:t>
      </w:r>
      <w:r>
        <w:rPr>
          <w:lang w:val="sk-SK"/>
        </w:rPr>
        <w:t xml:space="preserve"> o úsek Bratislava Jarovce – Ivanka pri Dunaji sever - Rača, u</w:t>
      </w:r>
      <w:r w:rsidR="00F14605">
        <w:rPr>
          <w:lang w:val="sk-SK"/>
        </w:rPr>
        <w:t> </w:t>
      </w:r>
      <w:r>
        <w:rPr>
          <w:lang w:val="sk-SK"/>
        </w:rPr>
        <w:t>r</w:t>
      </w:r>
      <w:r w:rsidR="00C8512A">
        <w:rPr>
          <w:lang w:val="sk-SK"/>
        </w:rPr>
        <w:t>ý</w:t>
      </w:r>
      <w:r>
        <w:rPr>
          <w:lang w:val="sk-SK"/>
        </w:rPr>
        <w:t>chlostn</w:t>
      </w:r>
      <w:r w:rsidR="00F14605">
        <w:rPr>
          <w:lang w:val="sk-SK"/>
        </w:rPr>
        <w:t xml:space="preserve">ej </w:t>
      </w:r>
      <w:r>
        <w:rPr>
          <w:lang w:val="sk-SK"/>
        </w:rPr>
        <w:t xml:space="preserve">cesty R7 </w:t>
      </w:r>
      <w:r w:rsidR="00F14605">
        <w:rPr>
          <w:lang w:val="sk-SK"/>
        </w:rPr>
        <w:t xml:space="preserve">je táto forma uvažovaná pri realizácii úsekov </w:t>
      </w:r>
      <w:r>
        <w:rPr>
          <w:lang w:val="sk-SK"/>
        </w:rPr>
        <w:t>Bratislava Ketelec - Bratislava Prievoz, Bratislava - Dunajská Lužná a Dunajská Lužná - Holice.</w:t>
      </w:r>
    </w:p>
    <w:p w:rsidR="00117AA4" w:rsidRDefault="00117AA4" w:rsidP="00F467EB">
      <w:pPr>
        <w:rPr>
          <w:rFonts w:asciiTheme="minorHAnsi" w:hAnsiTheme="minorHAnsi" w:cstheme="minorHAnsi"/>
          <w:lang w:val="sk-SK"/>
        </w:rPr>
      </w:pPr>
    </w:p>
    <w:p w:rsidR="004559EC" w:rsidRPr="004070A5" w:rsidRDefault="004559EC" w:rsidP="00F467EB">
      <w:pPr>
        <w:rPr>
          <w:rFonts w:asciiTheme="minorHAnsi" w:hAnsiTheme="minorHAnsi" w:cstheme="minorHAnsi"/>
          <w:lang w:val="sk-SK"/>
        </w:rPr>
      </w:pP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lastRenderedPageBreak/>
        <w:t xml:space="preserve">Finančné zdroje </w:t>
      </w:r>
      <w:r>
        <w:rPr>
          <w:rFonts w:asciiTheme="minorHAnsi" w:hAnsiTheme="minorHAnsi" w:cstheme="minorHAnsi"/>
          <w:noProof w:val="0"/>
          <w:lang w:val="sk-SK"/>
        </w:rPr>
        <w:t>na</w:t>
      </w:r>
      <w:r w:rsidRPr="000E44AA">
        <w:rPr>
          <w:rFonts w:asciiTheme="minorHAnsi" w:hAnsiTheme="minorHAnsi" w:cstheme="minorHAnsi"/>
          <w:noProof w:val="0"/>
          <w:lang w:val="sk-SK"/>
        </w:rPr>
        <w:t xml:space="preserve"> financovanie správy a údržby dopravnej infraštruktúry</w:t>
      </w:r>
      <w:bookmarkEnd w:id="7747"/>
      <w:bookmarkEnd w:id="7748"/>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Vzhľadom na nedostupnosť predikcie štátneho rozpočtu </w:t>
      </w:r>
      <w:r>
        <w:rPr>
          <w:rFonts w:asciiTheme="minorHAnsi" w:hAnsiTheme="minorHAnsi" w:cstheme="minorHAnsi"/>
          <w:lang w:val="sk-SK"/>
        </w:rPr>
        <w:t>na</w:t>
      </w:r>
      <w:r w:rsidRPr="000E44AA">
        <w:rPr>
          <w:rFonts w:asciiTheme="minorHAnsi" w:hAnsiTheme="minorHAnsi" w:cstheme="minorHAnsi"/>
          <w:lang w:val="sk-SK"/>
        </w:rPr>
        <w:t xml:space="preserve"> roky 2014 </w:t>
      </w:r>
      <w:r w:rsidR="000A00CF">
        <w:rPr>
          <w:rFonts w:asciiTheme="minorHAnsi" w:hAnsiTheme="minorHAnsi" w:cstheme="minorHAnsi"/>
          <w:lang w:val="sk-SK"/>
        </w:rPr>
        <w:t>a ďalej nebolo možné zostaviť a </w:t>
      </w:r>
      <w:r w:rsidRPr="000E44AA">
        <w:rPr>
          <w:rFonts w:asciiTheme="minorHAnsi" w:hAnsiTheme="minorHAnsi" w:cstheme="minorHAnsi"/>
          <w:lang w:val="sk-SK"/>
        </w:rPr>
        <w:t>stanoviť potenciálne finančné zdroje pre financovanie správy a údrž</w:t>
      </w:r>
      <w:r w:rsidR="000A00CF">
        <w:rPr>
          <w:rFonts w:asciiTheme="minorHAnsi" w:hAnsiTheme="minorHAnsi" w:cstheme="minorHAnsi"/>
          <w:lang w:val="sk-SK"/>
        </w:rPr>
        <w:t>by dopravnej infraštruktúry. Na </w:t>
      </w:r>
      <w:r w:rsidRPr="000E44AA">
        <w:rPr>
          <w:rFonts w:asciiTheme="minorHAnsi" w:hAnsiTheme="minorHAnsi" w:cstheme="minorHAnsi"/>
          <w:lang w:val="sk-SK"/>
        </w:rPr>
        <w:t xml:space="preserve">základe historických údajov je možné </w:t>
      </w:r>
      <w:r>
        <w:rPr>
          <w:rFonts w:asciiTheme="minorHAnsi" w:hAnsiTheme="minorHAnsi" w:cstheme="minorHAnsi"/>
          <w:lang w:val="sk-SK"/>
        </w:rPr>
        <w:t>na</w:t>
      </w:r>
      <w:r w:rsidR="00557268">
        <w:rPr>
          <w:rFonts w:asciiTheme="minorHAnsi" w:hAnsiTheme="minorHAnsi" w:cstheme="minorHAnsi"/>
          <w:lang w:val="sk-SK"/>
        </w:rPr>
        <w:t xml:space="preserve"> </w:t>
      </w:r>
      <w:r w:rsidRPr="000E44AA">
        <w:rPr>
          <w:rFonts w:asciiTheme="minorHAnsi" w:hAnsiTheme="minorHAnsi" w:cstheme="minorHAnsi"/>
          <w:lang w:val="sk-SK"/>
        </w:rPr>
        <w:t>najbližšie roky odhadovať potenciálne zdroje na údržbu štátom spr</w:t>
      </w:r>
      <w:r>
        <w:rPr>
          <w:rFonts w:asciiTheme="minorHAnsi" w:hAnsiTheme="minorHAnsi" w:cstheme="minorHAnsi"/>
          <w:lang w:val="sk-SK"/>
        </w:rPr>
        <w:t>a</w:t>
      </w:r>
      <w:r w:rsidRPr="000E44AA">
        <w:rPr>
          <w:rFonts w:asciiTheme="minorHAnsi" w:hAnsiTheme="minorHAnsi" w:cstheme="minorHAnsi"/>
          <w:lang w:val="sk-SK"/>
        </w:rPr>
        <w:t>vovanou dopravn</w:t>
      </w:r>
      <w:r>
        <w:rPr>
          <w:rFonts w:asciiTheme="minorHAnsi" w:hAnsiTheme="minorHAnsi" w:cstheme="minorHAnsi"/>
          <w:lang w:val="sk-SK"/>
        </w:rPr>
        <w:t>ej</w:t>
      </w:r>
      <w:r w:rsidRPr="000E44AA">
        <w:rPr>
          <w:rFonts w:asciiTheme="minorHAnsi" w:hAnsiTheme="minorHAnsi" w:cstheme="minorHAnsi"/>
          <w:lang w:val="sk-SK"/>
        </w:rPr>
        <w:t xml:space="preserve"> infraštruktúr</w:t>
      </w:r>
      <w:r>
        <w:rPr>
          <w:rFonts w:asciiTheme="minorHAnsi" w:hAnsiTheme="minorHAnsi" w:cstheme="minorHAnsi"/>
          <w:lang w:val="sk-SK"/>
        </w:rPr>
        <w:t>y</w:t>
      </w:r>
      <w:r w:rsidRPr="000E44AA">
        <w:rPr>
          <w:rFonts w:asciiTheme="minorHAnsi" w:hAnsiTheme="minorHAnsi" w:cstheme="minorHAnsi"/>
          <w:lang w:val="sk-SK"/>
        </w:rPr>
        <w:t xml:space="preserve"> na úrovni cca 120 mil. EUR/rok. Je potrebné poznamenať, že táto čiastka nepokrýva skutočné potreby údržby a dopravná infraštruktúra postupne degraduje. V rámci II. fázy prípravy dopravnej sektorovej stratégie je teda nevyhnutné, v súlade s nastavenými systémovými opatreniami, pripraviť realistický, udržateľný plán financovania dopravného sektora </w:t>
      </w:r>
      <w:r>
        <w:rPr>
          <w:rFonts w:asciiTheme="minorHAnsi" w:hAnsiTheme="minorHAnsi" w:cstheme="minorHAnsi"/>
          <w:lang w:val="sk-SK"/>
        </w:rPr>
        <w:t>aj</w:t>
      </w:r>
      <w:r w:rsidRPr="000E44AA">
        <w:rPr>
          <w:rFonts w:asciiTheme="minorHAnsi" w:hAnsiTheme="minorHAnsi" w:cstheme="minorHAnsi"/>
          <w:lang w:val="sk-SK"/>
        </w:rPr>
        <w:t xml:space="preserve"> z pohľadu údržby.</w:t>
      </w:r>
    </w:p>
    <w:p w:rsidR="00F467EB" w:rsidRPr="000E44AA" w:rsidRDefault="00F467EB" w:rsidP="00F467EB">
      <w:pPr>
        <w:spacing w:before="0" w:after="0" w:line="240" w:lineRule="auto"/>
        <w:jc w:val="left"/>
        <w:rPr>
          <w:rFonts w:asciiTheme="minorHAnsi" w:hAnsiTheme="minorHAnsi" w:cstheme="minorHAnsi"/>
          <w:b/>
          <w:color w:val="002060"/>
          <w:sz w:val="28"/>
          <w:szCs w:val="28"/>
          <w:lang w:val="sk-SK"/>
        </w:rPr>
      </w:pPr>
      <w:bookmarkStart w:id="7749" w:name="_Toc358554494"/>
      <w:bookmarkStart w:id="7750" w:name="_Toc358633338"/>
      <w:bookmarkStart w:id="7751" w:name="_Toc358554495"/>
      <w:bookmarkStart w:id="7752" w:name="_Toc358633339"/>
      <w:bookmarkStart w:id="7753" w:name="_Toc358554496"/>
      <w:bookmarkStart w:id="7754" w:name="_Toc358633340"/>
      <w:bookmarkStart w:id="7755" w:name="_Toc358554497"/>
      <w:bookmarkStart w:id="7756" w:name="_Toc358633341"/>
      <w:bookmarkStart w:id="7757" w:name="_Toc358554498"/>
      <w:bookmarkStart w:id="7758" w:name="_Toc358633342"/>
      <w:bookmarkStart w:id="7759" w:name="_Toc358554499"/>
      <w:bookmarkStart w:id="7760" w:name="_Toc358633343"/>
      <w:bookmarkStart w:id="7761" w:name="_Toc358554500"/>
      <w:bookmarkStart w:id="7762" w:name="_Toc358633344"/>
      <w:bookmarkStart w:id="7763" w:name="_Toc358554501"/>
      <w:bookmarkStart w:id="7764" w:name="_Toc358633345"/>
      <w:bookmarkStart w:id="7765" w:name="_Toc358554502"/>
      <w:bookmarkStart w:id="7766" w:name="_Toc358633346"/>
      <w:bookmarkStart w:id="7767" w:name="_Toc358554503"/>
      <w:bookmarkStart w:id="7768" w:name="_Toc358633347"/>
      <w:bookmarkStart w:id="7769" w:name="_Toc358554504"/>
      <w:bookmarkStart w:id="7770" w:name="_Toc358633348"/>
      <w:bookmarkStart w:id="7771" w:name="_Toc358554505"/>
      <w:bookmarkStart w:id="7772" w:name="_Toc358633349"/>
      <w:bookmarkStart w:id="7773" w:name="_Toc358554506"/>
      <w:bookmarkStart w:id="7774" w:name="_Toc358633350"/>
      <w:bookmarkStart w:id="7775" w:name="_Toc358554507"/>
      <w:bookmarkStart w:id="7776" w:name="_Toc358633351"/>
      <w:bookmarkStart w:id="7777" w:name="_Toc358554508"/>
      <w:bookmarkStart w:id="7778" w:name="_Toc358633352"/>
      <w:bookmarkStart w:id="7779" w:name="_Toc358554509"/>
      <w:bookmarkStart w:id="7780" w:name="_Toc358633353"/>
      <w:bookmarkStart w:id="7781" w:name="_Toc358554510"/>
      <w:bookmarkStart w:id="7782" w:name="_Toc358633354"/>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r w:rsidRPr="000E44AA">
        <w:rPr>
          <w:rFonts w:asciiTheme="minorHAnsi" w:hAnsiTheme="minorHAnsi" w:cstheme="minorHAnsi"/>
          <w:lang w:val="sk-SK"/>
        </w:rPr>
        <w:br w:type="page"/>
      </w:r>
    </w:p>
    <w:p w:rsidR="00F467EB" w:rsidRPr="000E44AA" w:rsidRDefault="00F467EB" w:rsidP="00F467EB">
      <w:pPr>
        <w:pStyle w:val="DSS2Nadpis2"/>
        <w:rPr>
          <w:rFonts w:asciiTheme="minorHAnsi" w:hAnsiTheme="minorHAnsi" w:cstheme="minorHAnsi"/>
          <w:lang w:val="sk-SK"/>
        </w:rPr>
      </w:pPr>
      <w:bookmarkStart w:id="7783" w:name="_Toc362359048"/>
      <w:r w:rsidRPr="000E44AA">
        <w:rPr>
          <w:rFonts w:asciiTheme="minorHAnsi" w:hAnsiTheme="minorHAnsi" w:cstheme="minorHAnsi"/>
          <w:lang w:val="sk-SK"/>
        </w:rPr>
        <w:lastRenderedPageBreak/>
        <w:t xml:space="preserve">Finančné potreby </w:t>
      </w:r>
      <w:r>
        <w:rPr>
          <w:rFonts w:asciiTheme="minorHAnsi" w:hAnsiTheme="minorHAnsi" w:cstheme="minorHAnsi"/>
          <w:lang w:val="sk-SK"/>
        </w:rPr>
        <w:t>na</w:t>
      </w:r>
      <w:r w:rsidRPr="000E44AA">
        <w:rPr>
          <w:rFonts w:asciiTheme="minorHAnsi" w:hAnsiTheme="minorHAnsi" w:cstheme="minorHAnsi"/>
          <w:lang w:val="sk-SK"/>
        </w:rPr>
        <w:t xml:space="preserve"> obdobie 2014 – 2020 (2023)</w:t>
      </w:r>
      <w:bookmarkEnd w:id="778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Finančné potreby boli získané na základe časového a finančného priemetu zoznamu projektov jednotlivých podsektorov uvedených v kapitole 5. Dôležitým aspektom priamo ovplyvňujúcim parametre pre zostavenie finančných potrieb sú podmienky financovania z fondu CEF</w:t>
      </w:r>
      <w:r>
        <w:rPr>
          <w:rFonts w:asciiTheme="minorHAnsi" w:hAnsiTheme="minorHAnsi" w:cstheme="minorHAnsi"/>
          <w:lang w:val="sk-SK"/>
        </w:rPr>
        <w:t>;</w:t>
      </w:r>
      <w:r w:rsidRPr="000E44AA">
        <w:rPr>
          <w:rFonts w:asciiTheme="minorHAnsi" w:hAnsiTheme="minorHAnsi" w:cstheme="minorHAnsi"/>
          <w:lang w:val="sk-SK"/>
        </w:rPr>
        <w:t xml:space="preserve"> jeho fixná alokácia je dostupná iba v rokoch 2014 – 2016 a to pre projekty realizované vo väzbe k</w:t>
      </w:r>
      <w:r>
        <w:rPr>
          <w:rFonts w:asciiTheme="minorHAnsi" w:hAnsiTheme="minorHAnsi" w:cstheme="minorHAnsi"/>
          <w:lang w:val="sk-SK"/>
        </w:rPr>
        <w:t xml:space="preserve"> základnej </w:t>
      </w:r>
      <w:r w:rsidRPr="000E44AA">
        <w:rPr>
          <w:rFonts w:asciiTheme="minorHAnsi" w:hAnsiTheme="minorHAnsi" w:cstheme="minorHAnsi"/>
          <w:lang w:val="sk-SK"/>
        </w:rPr>
        <w:t xml:space="preserve">sieti TEN-T.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Nižšie uvedené finančné potreby vychádzajú z súčasného stavu poznania a definície jednotlivých projektov s plánovaným prehodnotením v rámci II. fázy prípravy dopravnej sektorovej stratégie, ktorá by mala byť dostupná v roku 2016.</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Rok 2016 je s ohľadom na vyššie uvedené dôležitým medzníkom, ktorý je nutné </w:t>
      </w:r>
      <w:r>
        <w:rPr>
          <w:rFonts w:asciiTheme="minorHAnsi" w:hAnsiTheme="minorHAnsi" w:cstheme="minorHAnsi"/>
          <w:lang w:val="sk-SK"/>
        </w:rPr>
        <w:t>premietnuť</w:t>
      </w:r>
      <w:r w:rsidR="00557268">
        <w:rPr>
          <w:rFonts w:asciiTheme="minorHAnsi" w:hAnsiTheme="minorHAnsi" w:cstheme="minorHAnsi"/>
          <w:lang w:val="sk-SK"/>
        </w:rPr>
        <w:t xml:space="preserve"> do </w:t>
      </w:r>
      <w:r w:rsidR="000F6392">
        <w:rPr>
          <w:rFonts w:asciiTheme="minorHAnsi" w:hAnsiTheme="minorHAnsi" w:cstheme="minorHAnsi"/>
          <w:lang w:val="sk-SK"/>
        </w:rPr>
        <w:t>finančného plánovania.</w:t>
      </w:r>
    </w:p>
    <w:p w:rsidR="00F467EB" w:rsidRPr="000E44AA" w:rsidRDefault="00F467EB" w:rsidP="00F467EB">
      <w:pPr>
        <w:pStyle w:val="DSS2Nadpis3"/>
        <w:rPr>
          <w:rFonts w:asciiTheme="minorHAnsi" w:hAnsiTheme="minorHAnsi" w:cstheme="minorHAnsi"/>
          <w:noProof w:val="0"/>
          <w:lang w:val="sk-SK"/>
        </w:rPr>
      </w:pPr>
      <w:bookmarkStart w:id="7784" w:name="_Toc357946568"/>
      <w:bookmarkStart w:id="7785" w:name="_Toc358554512"/>
      <w:bookmarkStart w:id="7786" w:name="_Toc358633356"/>
      <w:proofErr w:type="spellStart"/>
      <w:r w:rsidRPr="000E44AA">
        <w:rPr>
          <w:rFonts w:asciiTheme="minorHAnsi" w:hAnsiTheme="minorHAnsi" w:cstheme="minorHAnsi"/>
          <w:noProof w:val="0"/>
          <w:lang w:val="sk-SK"/>
        </w:rPr>
        <w:t>Štrukturovanie</w:t>
      </w:r>
      <w:proofErr w:type="spellEnd"/>
      <w:r w:rsidRPr="000E44AA">
        <w:rPr>
          <w:rFonts w:asciiTheme="minorHAnsi" w:hAnsiTheme="minorHAnsi" w:cstheme="minorHAnsi"/>
          <w:noProof w:val="0"/>
          <w:lang w:val="sk-SK"/>
        </w:rPr>
        <w:t xml:space="preserve"> finančných potrieb</w:t>
      </w:r>
      <w:r>
        <w:rPr>
          <w:rFonts w:asciiTheme="minorHAnsi" w:hAnsiTheme="minorHAnsi" w:cstheme="minorHAnsi"/>
          <w:noProof w:val="0"/>
          <w:lang w:val="sk-SK"/>
        </w:rPr>
        <w:t xml:space="preserve"> na</w:t>
      </w:r>
      <w:r w:rsidRPr="000E44AA">
        <w:rPr>
          <w:rFonts w:asciiTheme="minorHAnsi" w:hAnsiTheme="minorHAnsi" w:cstheme="minorHAnsi"/>
          <w:noProof w:val="0"/>
          <w:lang w:val="sk-SK"/>
        </w:rPr>
        <w:t xml:space="preserve"> obdobie 2014 - </w:t>
      </w:r>
      <w:bookmarkEnd w:id="7784"/>
      <w:r w:rsidRPr="000E44AA">
        <w:rPr>
          <w:rFonts w:asciiTheme="minorHAnsi" w:hAnsiTheme="minorHAnsi" w:cstheme="minorHAnsi"/>
          <w:noProof w:val="0"/>
          <w:lang w:val="sk-SK"/>
        </w:rPr>
        <w:t>202</w:t>
      </w:r>
      <w:bookmarkEnd w:id="7785"/>
      <w:bookmarkEnd w:id="7786"/>
      <w:r w:rsidR="006117F1">
        <w:rPr>
          <w:rFonts w:asciiTheme="minorHAnsi" w:hAnsiTheme="minorHAnsi" w:cstheme="minorHAnsi"/>
          <w:noProof w:val="0"/>
          <w:lang w:val="sk-SK"/>
        </w:rPr>
        <w:t>3</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Finančné potreby </w:t>
      </w:r>
      <w:r>
        <w:rPr>
          <w:rFonts w:asciiTheme="minorHAnsi" w:hAnsiTheme="minorHAnsi" w:cstheme="minorHAnsi"/>
          <w:lang w:val="sk-SK"/>
        </w:rPr>
        <w:t>na</w:t>
      </w:r>
      <w:r w:rsidRPr="000E44AA">
        <w:rPr>
          <w:rFonts w:asciiTheme="minorHAnsi" w:hAnsiTheme="minorHAnsi" w:cstheme="minorHAnsi"/>
          <w:lang w:val="sk-SK"/>
        </w:rPr>
        <w:t xml:space="preserve"> obdobie 2014 – 2023 je nutné rozdeliť do </w:t>
      </w:r>
      <w:r w:rsidR="00E32FA0">
        <w:rPr>
          <w:rFonts w:asciiTheme="minorHAnsi" w:hAnsiTheme="minorHAnsi" w:cstheme="minorHAnsi"/>
          <w:lang w:val="sk-SK"/>
        </w:rPr>
        <w:t>dvoch kategórií</w:t>
      </w:r>
      <w:r w:rsidRPr="000E44AA">
        <w:rPr>
          <w:rFonts w:asciiTheme="minorHAnsi" w:hAnsiTheme="minorHAnsi" w:cstheme="minorHAnsi"/>
          <w:lang w:val="sk-SK"/>
        </w:rPr>
        <w:t xml:space="preserve">, </w:t>
      </w:r>
      <w:r w:rsidR="00E32FA0">
        <w:rPr>
          <w:rFonts w:asciiTheme="minorHAnsi" w:hAnsiTheme="minorHAnsi" w:cstheme="minorHAnsi"/>
          <w:lang w:val="sk-SK"/>
        </w:rPr>
        <w:t>ide</w:t>
      </w:r>
      <w:r w:rsidRPr="000E44AA">
        <w:rPr>
          <w:rFonts w:asciiTheme="minorHAnsi" w:hAnsiTheme="minorHAnsi" w:cstheme="minorHAnsi"/>
          <w:lang w:val="sk-SK"/>
        </w:rPr>
        <w:t xml:space="preserve"> o rozdelenie na:</w:t>
      </w:r>
    </w:p>
    <w:p w:rsidR="00F467EB" w:rsidRPr="000E44AA" w:rsidRDefault="000A00CF" w:rsidP="00F467EB">
      <w:pPr>
        <w:numPr>
          <w:ilvl w:val="0"/>
          <w:numId w:val="61"/>
        </w:numPr>
        <w:rPr>
          <w:rFonts w:asciiTheme="minorHAnsi" w:hAnsiTheme="minorHAnsi" w:cstheme="minorHAnsi"/>
          <w:lang w:val="sk-SK"/>
        </w:rPr>
      </w:pPr>
      <w:r>
        <w:rPr>
          <w:rFonts w:asciiTheme="minorHAnsi" w:hAnsiTheme="minorHAnsi" w:cstheme="minorHAnsi"/>
          <w:lang w:val="sk-SK"/>
        </w:rPr>
        <w:t>c</w:t>
      </w:r>
      <w:r w:rsidR="00F467EB" w:rsidRPr="000E44AA">
        <w:rPr>
          <w:rFonts w:asciiTheme="minorHAnsi" w:hAnsiTheme="minorHAnsi" w:cstheme="minorHAnsi"/>
          <w:lang w:val="sk-SK"/>
        </w:rPr>
        <w:t xml:space="preserve">elkové finančné potreby </w:t>
      </w:r>
      <w:r w:rsidR="00F467EB">
        <w:rPr>
          <w:rFonts w:asciiTheme="minorHAnsi" w:hAnsiTheme="minorHAnsi" w:cstheme="minorHAnsi"/>
          <w:lang w:val="sk-SK"/>
        </w:rPr>
        <w:t>na</w:t>
      </w:r>
      <w:r w:rsidR="00F467EB" w:rsidRPr="000E44AA">
        <w:rPr>
          <w:rFonts w:asciiTheme="minorHAnsi" w:hAnsiTheme="minorHAnsi" w:cstheme="minorHAnsi"/>
          <w:lang w:val="sk-SK"/>
        </w:rPr>
        <w:t xml:space="preserve"> obdobie 2014 – 2023</w:t>
      </w:r>
      <w:r w:rsidR="00E32FA0">
        <w:rPr>
          <w:rFonts w:asciiTheme="minorHAnsi" w:hAnsiTheme="minorHAnsi" w:cstheme="minorHAnsi"/>
          <w:lang w:val="sk-SK"/>
        </w:rPr>
        <w:t xml:space="preserve"> súvisiace s rozvojom a modernizáciou dopravnej infraštruktúry </w:t>
      </w:r>
      <w:r w:rsidR="00816831" w:rsidRPr="00816831">
        <w:rPr>
          <w:rFonts w:asciiTheme="minorHAnsi" w:hAnsiTheme="minorHAnsi" w:cstheme="minorHAnsi"/>
          <w:lang w:val="sk-SK"/>
        </w:rPr>
        <w:t>(tab. č. 58)</w:t>
      </w:r>
      <w:r w:rsidR="00816831">
        <w:rPr>
          <w:rFonts w:asciiTheme="minorHAnsi" w:hAnsiTheme="minorHAnsi" w:cstheme="minorHAnsi"/>
          <w:lang w:val="sk-SK"/>
        </w:rPr>
        <w:t xml:space="preserve"> </w:t>
      </w:r>
      <w:r w:rsidR="00E32FA0">
        <w:rPr>
          <w:rFonts w:asciiTheme="minorHAnsi" w:hAnsiTheme="minorHAnsi" w:cstheme="minorHAnsi"/>
          <w:lang w:val="sk-SK"/>
        </w:rPr>
        <w:t>vyčíslené na základe</w:t>
      </w:r>
      <w:r w:rsidR="00F467EB" w:rsidRPr="000E44AA">
        <w:rPr>
          <w:rFonts w:asciiTheme="minorHAnsi" w:hAnsiTheme="minorHAnsi" w:cstheme="minorHAnsi"/>
          <w:lang w:val="sk-SK"/>
        </w:rPr>
        <w:t xml:space="preserve"> zoznam</w:t>
      </w:r>
      <w:r w:rsidR="00E32FA0">
        <w:rPr>
          <w:rFonts w:asciiTheme="minorHAnsi" w:hAnsiTheme="minorHAnsi" w:cstheme="minorHAnsi"/>
          <w:lang w:val="sk-SK"/>
        </w:rPr>
        <w:t>u</w:t>
      </w:r>
      <w:r w:rsidR="00F467EB" w:rsidRPr="000E44AA">
        <w:rPr>
          <w:rFonts w:asciiTheme="minorHAnsi" w:hAnsiTheme="minorHAnsi" w:cstheme="minorHAnsi"/>
          <w:lang w:val="sk-SK"/>
        </w:rPr>
        <w:t xml:space="preserve"> tzv. zelených projektov uvedených v kapitole 5</w:t>
      </w:r>
      <w:r w:rsidR="00F467EB">
        <w:rPr>
          <w:rFonts w:asciiTheme="minorHAnsi" w:hAnsiTheme="minorHAnsi" w:cstheme="minorHAnsi"/>
          <w:lang w:val="sk-SK"/>
        </w:rPr>
        <w:t>;</w:t>
      </w:r>
    </w:p>
    <w:p w:rsidR="00F467EB" w:rsidRPr="000E44AA" w:rsidRDefault="00E32FA0" w:rsidP="00F467EB">
      <w:pPr>
        <w:numPr>
          <w:ilvl w:val="0"/>
          <w:numId w:val="61"/>
        </w:numPr>
        <w:rPr>
          <w:rFonts w:asciiTheme="minorHAnsi" w:hAnsiTheme="minorHAnsi" w:cstheme="minorHAnsi"/>
          <w:lang w:val="sk-SK"/>
        </w:rPr>
      </w:pPr>
      <w:r>
        <w:rPr>
          <w:rFonts w:asciiTheme="minorHAnsi" w:hAnsiTheme="minorHAnsi" w:cstheme="minorHAnsi"/>
          <w:lang w:val="sk-SK"/>
        </w:rPr>
        <w:t xml:space="preserve">celkové finančné potreby </w:t>
      </w:r>
      <w:r w:rsidRPr="00E32FA0">
        <w:rPr>
          <w:rFonts w:asciiTheme="minorHAnsi" w:hAnsiTheme="minorHAnsi" w:cstheme="minorHAnsi"/>
          <w:lang w:val="sk-SK"/>
        </w:rPr>
        <w:t>na obdobie 2014 – 2023</w:t>
      </w:r>
      <w:r>
        <w:rPr>
          <w:rFonts w:asciiTheme="minorHAnsi" w:hAnsiTheme="minorHAnsi" w:cstheme="minorHAnsi"/>
          <w:lang w:val="sk-SK"/>
        </w:rPr>
        <w:t xml:space="preserve"> súvisiace s údržbou a opravami dopravne</w:t>
      </w:r>
      <w:r w:rsidR="00816831">
        <w:rPr>
          <w:rFonts w:asciiTheme="minorHAnsi" w:hAnsiTheme="minorHAnsi" w:cstheme="minorHAnsi"/>
          <w:lang w:val="sk-SK"/>
        </w:rPr>
        <w:t>j</w:t>
      </w:r>
      <w:r>
        <w:rPr>
          <w:rFonts w:asciiTheme="minorHAnsi" w:hAnsiTheme="minorHAnsi" w:cstheme="minorHAnsi"/>
          <w:lang w:val="sk-SK"/>
        </w:rPr>
        <w:t xml:space="preserve"> infraštruktúry</w:t>
      </w:r>
      <w:r w:rsidR="00816831">
        <w:rPr>
          <w:rFonts w:asciiTheme="minorHAnsi" w:hAnsiTheme="minorHAnsi" w:cstheme="minorHAnsi"/>
          <w:lang w:val="sk-SK"/>
        </w:rPr>
        <w:t xml:space="preserve"> (tab. č. 59)</w:t>
      </w:r>
      <w:r>
        <w:rPr>
          <w:rFonts w:asciiTheme="minorHAnsi" w:hAnsiTheme="minorHAnsi" w:cstheme="minorHAnsi"/>
          <w:lang w:val="sk-SK"/>
        </w:rPr>
        <w:t>.</w:t>
      </w:r>
    </w:p>
    <w:p w:rsidR="00F467EB" w:rsidRPr="000E44AA" w:rsidRDefault="00F467EB" w:rsidP="001163A5">
      <w:pPr>
        <w:spacing w:before="240"/>
        <w:rPr>
          <w:rFonts w:asciiTheme="minorHAnsi" w:hAnsiTheme="minorHAnsi" w:cstheme="minorHAnsi"/>
          <w:lang w:val="sk-SK"/>
        </w:rPr>
      </w:pPr>
      <w:r w:rsidRPr="000E44AA">
        <w:rPr>
          <w:rFonts w:asciiTheme="minorHAnsi" w:hAnsiTheme="minorHAnsi" w:cstheme="minorHAnsi"/>
          <w:lang w:val="sk-SK"/>
        </w:rPr>
        <w:t>Odvetvie verejnej osobnej dopravy je v konzistencii s ostatnými časťami tohto dokumentu uvedené iba v tabuľke obsahujúcej celkové finančné potreby dopravného sektora v období 2014 – 2023. Podrobné rozpracovanie potrieb v jednotlivých čiastkových obdobiach je vo väzbe na relevantné finančné zdroje uvedené v</w:t>
      </w:r>
      <w:r w:rsidR="00816831">
        <w:rPr>
          <w:rFonts w:asciiTheme="minorHAnsi" w:hAnsiTheme="minorHAnsi" w:cstheme="minorHAnsi"/>
          <w:lang w:val="sk-SK"/>
        </w:rPr>
        <w:t> </w:t>
      </w:r>
      <w:r w:rsidRPr="000E44AA">
        <w:rPr>
          <w:rFonts w:asciiTheme="minorHAnsi" w:hAnsiTheme="minorHAnsi" w:cstheme="minorHAnsi"/>
          <w:lang w:val="sk-SK"/>
        </w:rPr>
        <w:t>samostatn</w:t>
      </w:r>
      <w:r w:rsidR="00816831">
        <w:rPr>
          <w:rFonts w:asciiTheme="minorHAnsi" w:hAnsiTheme="minorHAnsi" w:cstheme="minorHAnsi"/>
          <w:lang w:val="sk-SK"/>
        </w:rPr>
        <w:t xml:space="preserve">om strategickom dokumente zameranom na oblasť </w:t>
      </w:r>
      <w:r w:rsidRPr="000E44AA">
        <w:rPr>
          <w:rFonts w:asciiTheme="minorHAnsi" w:hAnsiTheme="minorHAnsi" w:cstheme="minorHAnsi"/>
          <w:lang w:val="sk-SK"/>
        </w:rPr>
        <w:t>verejnej osobnej dopravy.</w:t>
      </w:r>
    </w:p>
    <w:p w:rsidR="00F467EB" w:rsidRPr="000E44AA" w:rsidRDefault="00F467EB" w:rsidP="00F467EB">
      <w:pPr>
        <w:pStyle w:val="DSS2Nadpis3"/>
        <w:rPr>
          <w:rFonts w:asciiTheme="minorHAnsi" w:hAnsiTheme="minorHAnsi" w:cstheme="minorHAnsi"/>
          <w:noProof w:val="0"/>
          <w:lang w:val="sk-SK"/>
        </w:rPr>
      </w:pPr>
      <w:bookmarkStart w:id="7787" w:name="_Toc358554513"/>
      <w:bookmarkStart w:id="7788" w:name="_Toc358633357"/>
      <w:r w:rsidRPr="000E44AA">
        <w:rPr>
          <w:rFonts w:asciiTheme="minorHAnsi" w:hAnsiTheme="minorHAnsi" w:cstheme="minorHAnsi"/>
          <w:noProof w:val="0"/>
          <w:lang w:val="sk-SK"/>
        </w:rPr>
        <w:t>Finančné potreby rozvoja dopravnej infraštruktúry</w:t>
      </w:r>
      <w:bookmarkEnd w:id="7787"/>
      <w:bookmarkEnd w:id="7788"/>
    </w:p>
    <w:p w:rsidR="00F467EB" w:rsidRPr="000E44AA" w:rsidRDefault="00F467EB" w:rsidP="00F467EB">
      <w:pPr>
        <w:rPr>
          <w:rFonts w:asciiTheme="minorHAnsi" w:hAnsiTheme="minorHAnsi" w:cstheme="minorHAnsi"/>
          <w:lang w:val="sk-SK" w:eastAsia="cs-CZ"/>
        </w:rPr>
      </w:pPr>
      <w:r w:rsidRPr="000E44AA">
        <w:rPr>
          <w:rFonts w:asciiTheme="minorHAnsi" w:hAnsiTheme="minorHAnsi" w:cstheme="minorHAnsi"/>
          <w:lang w:val="sk-SK" w:eastAsia="cs-CZ"/>
        </w:rPr>
        <w:t>V rámci nižšie uvedených podkapitol sú uvedené finančné potreby rozvoja dopravnej infraštruktúry v delení a štruktúre podľa kapitoly 6.2.1.</w:t>
      </w:r>
    </w:p>
    <w:p w:rsidR="003F79A1" w:rsidRDefault="003F79A1" w:rsidP="003F79A1">
      <w:pPr>
        <w:rPr>
          <w:rFonts w:asciiTheme="minorHAnsi" w:hAnsiTheme="minorHAnsi" w:cstheme="minorHAnsi"/>
          <w:lang w:val="sk-SK" w:eastAsia="cs-CZ"/>
        </w:rPr>
      </w:pPr>
      <w:r>
        <w:rPr>
          <w:rFonts w:asciiTheme="minorHAnsi" w:hAnsiTheme="minorHAnsi" w:cstheme="minorHAnsi"/>
          <w:lang w:val="sk-SK" w:eastAsia="cs-CZ"/>
        </w:rPr>
        <w:t xml:space="preserve">Pozn. </w:t>
      </w:r>
      <w:proofErr w:type="spellStart"/>
      <w:r>
        <w:rPr>
          <w:rFonts w:asciiTheme="minorHAnsi" w:hAnsiTheme="minorHAnsi" w:cstheme="minorHAnsi"/>
          <w:lang w:val="sk-SK" w:eastAsia="cs-CZ"/>
        </w:rPr>
        <w:t>Nižsie</w:t>
      </w:r>
      <w:proofErr w:type="spellEnd"/>
      <w:r>
        <w:rPr>
          <w:rFonts w:asciiTheme="minorHAnsi" w:hAnsiTheme="minorHAnsi" w:cstheme="minorHAnsi"/>
          <w:lang w:val="sk-SK" w:eastAsia="cs-CZ"/>
        </w:rPr>
        <w:t xml:space="preserve"> uvedené finančné hodnoty neobsahujú, z dôvodu nedostupnosti potrebných vstupných informácií, projekty PPP. </w:t>
      </w:r>
    </w:p>
    <w:p w:rsidR="00F467EB" w:rsidRPr="000E44AA" w:rsidRDefault="00F467EB" w:rsidP="00F467EB">
      <w:pPr>
        <w:spacing w:before="0" w:after="0" w:line="240" w:lineRule="auto"/>
        <w:jc w:val="left"/>
        <w:rPr>
          <w:rFonts w:asciiTheme="minorHAnsi" w:eastAsia="Times New Roman" w:hAnsiTheme="minorHAnsi" w:cstheme="minorHAnsi"/>
          <w:bCs/>
          <w:color w:val="0F243E" w:themeColor="text2" w:themeShade="80"/>
          <w:szCs w:val="28"/>
          <w:lang w:val="sk-SK"/>
        </w:rPr>
      </w:pPr>
      <w:r w:rsidRPr="000E44AA">
        <w:rPr>
          <w:rFonts w:asciiTheme="minorHAnsi" w:hAnsiTheme="minorHAnsi" w:cstheme="minorHAnsi"/>
          <w:lang w:val="sk-SK"/>
        </w:rPr>
        <w:br w:type="page"/>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Celkové finančn</w:t>
      </w:r>
      <w:r>
        <w:rPr>
          <w:rFonts w:asciiTheme="minorHAnsi" w:hAnsiTheme="minorHAnsi" w:cstheme="minorHAnsi"/>
          <w:lang w:val="sk-SK"/>
        </w:rPr>
        <w:t>é</w:t>
      </w:r>
      <w:r w:rsidRPr="000E44AA">
        <w:rPr>
          <w:rFonts w:asciiTheme="minorHAnsi" w:hAnsiTheme="minorHAnsi" w:cstheme="minorHAnsi"/>
          <w:lang w:val="sk-SK"/>
        </w:rPr>
        <w:t xml:space="preserve"> potreby rozvoja dopravnej infraštruktúry </w:t>
      </w:r>
      <w:r>
        <w:rPr>
          <w:rFonts w:asciiTheme="minorHAnsi" w:hAnsiTheme="minorHAnsi" w:cstheme="minorHAnsi"/>
          <w:lang w:val="sk-SK"/>
        </w:rPr>
        <w:t>na</w:t>
      </w:r>
      <w:r w:rsidRPr="000E44AA">
        <w:rPr>
          <w:rFonts w:asciiTheme="minorHAnsi" w:hAnsiTheme="minorHAnsi" w:cstheme="minorHAnsi"/>
          <w:lang w:val="sk-SK"/>
        </w:rPr>
        <w:t xml:space="preserve"> obdobie 2014 – 2023</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Súhrn finančných potrieb </w:t>
      </w:r>
      <w:r>
        <w:rPr>
          <w:rFonts w:asciiTheme="minorHAnsi" w:hAnsiTheme="minorHAnsi" w:cstheme="minorHAnsi"/>
          <w:lang w:val="sk-SK"/>
        </w:rPr>
        <w:t>na</w:t>
      </w:r>
      <w:r w:rsidRPr="000E44AA">
        <w:rPr>
          <w:rFonts w:asciiTheme="minorHAnsi" w:hAnsiTheme="minorHAnsi" w:cstheme="minorHAnsi"/>
          <w:lang w:val="sk-SK"/>
        </w:rPr>
        <w:t xml:space="preserve"> obdobie 2014 – 2023 je uvedený v nasledujúcej tabuľke.</w:t>
      </w:r>
    </w:p>
    <w:p w:rsidR="003F79A1" w:rsidRDefault="000A00CF" w:rsidP="00BD4215">
      <w:pPr>
        <w:pStyle w:val="phTab"/>
      </w:pPr>
      <w:bookmarkStart w:id="7789" w:name="_Toc358973625"/>
      <w:bookmarkStart w:id="7790" w:name="_Toc362857074"/>
      <w:r w:rsidRPr="000E44AA">
        <w:t xml:space="preserve">Celkové finančné potreby </w:t>
      </w:r>
      <w:r>
        <w:t xml:space="preserve">na </w:t>
      </w:r>
      <w:r w:rsidRPr="000E44AA">
        <w:t>obdobie 2014 – 2023</w:t>
      </w:r>
      <w:bookmarkEnd w:id="7789"/>
      <w:bookmarkEnd w:id="7790"/>
    </w:p>
    <w:tbl>
      <w:tblPr>
        <w:tblW w:w="9494" w:type="dxa"/>
        <w:tblCellMar>
          <w:left w:w="70" w:type="dxa"/>
          <w:right w:w="70" w:type="dxa"/>
        </w:tblCellMar>
        <w:tblLook w:val="04A0"/>
      </w:tblPr>
      <w:tblGrid>
        <w:gridCol w:w="1113"/>
        <w:gridCol w:w="801"/>
        <w:gridCol w:w="723"/>
        <w:gridCol w:w="801"/>
        <w:gridCol w:w="793"/>
        <w:gridCol w:w="809"/>
        <w:gridCol w:w="786"/>
        <w:gridCol w:w="34"/>
        <w:gridCol w:w="770"/>
        <w:gridCol w:w="50"/>
        <w:gridCol w:w="766"/>
        <w:gridCol w:w="758"/>
        <w:gridCol w:w="645"/>
        <w:gridCol w:w="645"/>
      </w:tblGrid>
      <w:tr w:rsidR="003F79A1" w:rsidTr="003F79A1">
        <w:trPr>
          <w:trHeight w:val="240"/>
        </w:trPr>
        <w:tc>
          <w:tcPr>
            <w:tcW w:w="1113" w:type="dxa"/>
            <w:tcBorders>
              <w:top w:val="single" w:sz="8" w:space="0" w:color="FFFFFF" w:themeColor="background1"/>
              <w:left w:val="nil"/>
              <w:bottom w:val="single" w:sz="8" w:space="0" w:color="FFFFFF" w:themeColor="background1"/>
              <w:right w:val="nil"/>
            </w:tcBorders>
            <w:shd w:val="clear" w:color="auto" w:fill="A6A6A6" w:themeFill="background1" w:themeFillShade="A6"/>
            <w:noWrap/>
            <w:vAlign w:val="center"/>
            <w:hideMark/>
          </w:tcPr>
          <w:p w:rsidR="003F79A1" w:rsidRDefault="003F79A1">
            <w:pPr>
              <w:spacing w:before="0" w:after="0" w:line="240" w:lineRule="auto"/>
              <w:jc w:val="left"/>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Položka</w:t>
            </w:r>
          </w:p>
        </w:tc>
        <w:tc>
          <w:tcPr>
            <w:tcW w:w="801"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b/>
                <w:bCs/>
                <w:color w:val="FFFFFF" w:themeColor="background1"/>
                <w:sz w:val="16"/>
                <w:szCs w:val="16"/>
                <w:lang w:val="sk-SK" w:eastAsia="cs-CZ"/>
              </w:rPr>
            </w:pPr>
            <w:r>
              <w:rPr>
                <w:rFonts w:asciiTheme="minorHAnsi" w:eastAsia="Times New Roman" w:hAnsiTheme="minorHAnsi" w:cstheme="minorHAnsi"/>
                <w:b/>
                <w:bCs/>
                <w:color w:val="FFFFFF" w:themeColor="background1"/>
                <w:sz w:val="16"/>
                <w:szCs w:val="16"/>
                <w:lang w:val="sk-SK" w:eastAsia="cs-CZ"/>
              </w:rPr>
              <w:t>SPOLU</w:t>
            </w:r>
          </w:p>
        </w:tc>
        <w:tc>
          <w:tcPr>
            <w:tcW w:w="723"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2014</w:t>
            </w:r>
          </w:p>
        </w:tc>
        <w:tc>
          <w:tcPr>
            <w:tcW w:w="801"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2015</w:t>
            </w:r>
          </w:p>
        </w:tc>
        <w:tc>
          <w:tcPr>
            <w:tcW w:w="793"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2016</w:t>
            </w:r>
          </w:p>
        </w:tc>
        <w:tc>
          <w:tcPr>
            <w:tcW w:w="809"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2017</w:t>
            </w:r>
          </w:p>
        </w:tc>
        <w:tc>
          <w:tcPr>
            <w:tcW w:w="786"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2018</w:t>
            </w:r>
          </w:p>
        </w:tc>
        <w:tc>
          <w:tcPr>
            <w:tcW w:w="804" w:type="dxa"/>
            <w:gridSpan w:val="2"/>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2019</w:t>
            </w:r>
          </w:p>
        </w:tc>
        <w:tc>
          <w:tcPr>
            <w:tcW w:w="816" w:type="dxa"/>
            <w:gridSpan w:val="2"/>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2020</w:t>
            </w:r>
          </w:p>
        </w:tc>
        <w:tc>
          <w:tcPr>
            <w:tcW w:w="758"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2021</w:t>
            </w:r>
          </w:p>
        </w:tc>
        <w:tc>
          <w:tcPr>
            <w:tcW w:w="645"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2022</w:t>
            </w:r>
          </w:p>
        </w:tc>
        <w:tc>
          <w:tcPr>
            <w:tcW w:w="645" w:type="dxa"/>
            <w:tcBorders>
              <w:top w:val="single" w:sz="8" w:space="0" w:color="FFFFFF" w:themeColor="background1"/>
              <w:left w:val="nil"/>
              <w:bottom w:val="single" w:sz="8" w:space="0" w:color="FFFFFF" w:themeColor="background1"/>
              <w:right w:val="nil"/>
            </w:tcBorders>
            <w:shd w:val="clear" w:color="auto" w:fill="A6A6A6" w:themeFill="background1" w:themeFillShade="A6"/>
            <w:vAlign w:val="center"/>
            <w:hideMark/>
          </w:tcPr>
          <w:p w:rsidR="003F79A1" w:rsidRDefault="003F79A1">
            <w:pPr>
              <w:spacing w:before="0" w:after="0" w:line="240" w:lineRule="auto"/>
              <w:jc w:val="center"/>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b/>
                <w:bCs/>
                <w:color w:val="FFFFFF" w:themeColor="background1"/>
                <w:sz w:val="16"/>
                <w:szCs w:val="16"/>
                <w:lang w:val="sk-SK" w:eastAsia="cs-CZ"/>
              </w:rPr>
              <w:t>2023</w:t>
            </w:r>
          </w:p>
        </w:tc>
      </w:tr>
      <w:tr w:rsidR="003F79A1" w:rsidTr="003F79A1">
        <w:trPr>
          <w:trHeight w:val="284"/>
        </w:trPr>
        <w:tc>
          <w:tcPr>
            <w:tcW w:w="9494" w:type="dxa"/>
            <w:gridSpan w:val="14"/>
            <w:tcBorders>
              <w:top w:val="single" w:sz="8" w:space="0" w:color="FFFFFF" w:themeColor="background1"/>
              <w:left w:val="nil"/>
              <w:bottom w:val="single" w:sz="8" w:space="0" w:color="FFFFFF" w:themeColor="background1"/>
              <w:right w:val="nil"/>
            </w:tcBorders>
            <w:shd w:val="clear" w:color="auto" w:fill="808080" w:themeFill="background1" w:themeFillShade="80"/>
            <w:noWrap/>
            <w:vAlign w:val="center"/>
            <w:hideMark/>
          </w:tcPr>
          <w:p w:rsidR="003F79A1" w:rsidRDefault="003F79A1">
            <w:pPr>
              <w:spacing w:before="0" w:after="0" w:line="240" w:lineRule="auto"/>
              <w:jc w:val="center"/>
              <w:rPr>
                <w:rFonts w:asciiTheme="minorHAnsi" w:eastAsia="Times New Roman" w:hAnsiTheme="minorHAnsi" w:cstheme="minorHAnsi"/>
                <w:b/>
                <w:bCs/>
                <w:color w:val="FFFFFF"/>
                <w:sz w:val="16"/>
                <w:szCs w:val="16"/>
                <w:lang w:val="sk-SK" w:eastAsia="cs-CZ"/>
              </w:rPr>
            </w:pPr>
            <w:r>
              <w:rPr>
                <w:rFonts w:asciiTheme="minorHAnsi" w:eastAsia="Times New Roman" w:hAnsiTheme="minorHAnsi" w:cstheme="minorHAnsi"/>
                <w:b/>
                <w:bCs/>
                <w:color w:val="FFFFFF"/>
                <w:sz w:val="16"/>
                <w:szCs w:val="16"/>
                <w:lang w:val="sk-SK" w:eastAsia="cs-CZ"/>
              </w:rPr>
              <w:t xml:space="preserve">Finančné potreby (v tis. EUR) </w:t>
            </w:r>
          </w:p>
        </w:tc>
      </w:tr>
      <w:tr w:rsidR="003A2C81" w:rsidTr="003A2C81">
        <w:trPr>
          <w:trHeight w:val="300"/>
        </w:trPr>
        <w:tc>
          <w:tcPr>
            <w:tcW w:w="111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Default="003A2C81">
            <w:pPr>
              <w:spacing w:before="0" w:after="0" w:line="240" w:lineRule="auto"/>
              <w:jc w:val="left"/>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color w:val="000000"/>
                <w:sz w:val="16"/>
                <w:szCs w:val="16"/>
                <w:lang w:val="sk-SK" w:eastAsia="cs-CZ"/>
              </w:rPr>
              <w:t>Železničná infraštruktúra</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b/>
                <w:bCs/>
                <w:color w:val="000000"/>
                <w:sz w:val="16"/>
                <w:szCs w:val="16"/>
                <w:lang w:val="sk-SK" w:eastAsia="cs-CZ"/>
              </w:rPr>
            </w:pPr>
            <w:r>
              <w:rPr>
                <w:rFonts w:eastAsia="Times New Roman" w:cs="Calibri"/>
                <w:b/>
                <w:bCs/>
                <w:color w:val="000000"/>
                <w:sz w:val="16"/>
                <w:szCs w:val="16"/>
                <w:lang w:val="sk-SK" w:eastAsia="cs-CZ"/>
              </w:rPr>
              <w:t>2 370 014</w:t>
            </w:r>
          </w:p>
        </w:tc>
        <w:tc>
          <w:tcPr>
            <w:tcW w:w="72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95 524</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470 989</w:t>
            </w:r>
          </w:p>
        </w:tc>
        <w:tc>
          <w:tcPr>
            <w:tcW w:w="79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565 132</w:t>
            </w:r>
          </w:p>
        </w:tc>
        <w:tc>
          <w:tcPr>
            <w:tcW w:w="8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442 766</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467 970</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205 050</w:t>
            </w:r>
          </w:p>
        </w:tc>
        <w:tc>
          <w:tcPr>
            <w:tcW w:w="7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92 783</w:t>
            </w:r>
          </w:p>
        </w:tc>
        <w:tc>
          <w:tcPr>
            <w:tcW w:w="7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29 800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r>
      <w:tr w:rsidR="003A2C81" w:rsidTr="003A2C81">
        <w:trPr>
          <w:trHeight w:val="300"/>
        </w:trPr>
        <w:tc>
          <w:tcPr>
            <w:tcW w:w="111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Default="003A2C81">
            <w:pPr>
              <w:spacing w:before="0" w:after="0" w:line="240" w:lineRule="auto"/>
              <w:jc w:val="left"/>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color w:val="000000"/>
                <w:sz w:val="16"/>
                <w:szCs w:val="16"/>
                <w:lang w:val="sk-SK" w:eastAsia="cs-CZ"/>
              </w:rPr>
              <w:t>Cestná infraštruktúra (TEN-T)</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b/>
                <w:bCs/>
                <w:color w:val="000000"/>
                <w:sz w:val="16"/>
                <w:szCs w:val="16"/>
                <w:lang w:val="sk-SK" w:eastAsia="cs-CZ"/>
              </w:rPr>
            </w:pPr>
            <w:r>
              <w:rPr>
                <w:b/>
                <w:bCs/>
                <w:color w:val="000000"/>
                <w:sz w:val="16"/>
                <w:szCs w:val="16"/>
              </w:rPr>
              <w:t>4 864 458</w:t>
            </w:r>
          </w:p>
        </w:tc>
        <w:tc>
          <w:tcPr>
            <w:tcW w:w="72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478 827</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725 885</w:t>
            </w:r>
          </w:p>
        </w:tc>
        <w:tc>
          <w:tcPr>
            <w:tcW w:w="79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891 686</w:t>
            </w:r>
          </w:p>
        </w:tc>
        <w:tc>
          <w:tcPr>
            <w:tcW w:w="8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923 660</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color w:val="000000"/>
                <w:sz w:val="16"/>
                <w:szCs w:val="16"/>
              </w:rPr>
              <w:t>785 441</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color w:val="000000"/>
                <w:sz w:val="16"/>
                <w:szCs w:val="16"/>
              </w:rPr>
              <w:t>725 098</w:t>
            </w:r>
          </w:p>
        </w:tc>
        <w:tc>
          <w:tcPr>
            <w:tcW w:w="7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color w:val="000000"/>
                <w:sz w:val="16"/>
                <w:szCs w:val="16"/>
              </w:rPr>
              <w:t>297 619</w:t>
            </w:r>
          </w:p>
        </w:tc>
        <w:tc>
          <w:tcPr>
            <w:tcW w:w="7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36 245</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r>
      <w:tr w:rsidR="003A2C81" w:rsidTr="003A2C81">
        <w:trPr>
          <w:trHeight w:val="300"/>
        </w:trPr>
        <w:tc>
          <w:tcPr>
            <w:tcW w:w="111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Default="003A2C81">
            <w:pPr>
              <w:spacing w:before="0" w:after="0" w:line="240" w:lineRule="auto"/>
              <w:jc w:val="left"/>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color w:val="000000"/>
                <w:sz w:val="16"/>
                <w:szCs w:val="16"/>
                <w:lang w:val="sk-SK" w:eastAsia="cs-CZ"/>
              </w:rPr>
              <w:t>Cestná infraštruktúra (mimo TEN-T)</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b/>
                <w:bCs/>
                <w:color w:val="000000"/>
                <w:sz w:val="16"/>
                <w:szCs w:val="16"/>
                <w:lang w:val="sk-SK" w:eastAsia="cs-CZ"/>
              </w:rPr>
            </w:pPr>
            <w:r>
              <w:rPr>
                <w:b/>
                <w:bCs/>
                <w:color w:val="000000"/>
                <w:sz w:val="16"/>
                <w:szCs w:val="16"/>
              </w:rPr>
              <w:t>901 906</w:t>
            </w:r>
          </w:p>
        </w:tc>
        <w:tc>
          <w:tcPr>
            <w:tcW w:w="72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37 236</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84 359</w:t>
            </w:r>
          </w:p>
        </w:tc>
        <w:tc>
          <w:tcPr>
            <w:tcW w:w="79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128 027</w:t>
            </w:r>
          </w:p>
        </w:tc>
        <w:tc>
          <w:tcPr>
            <w:tcW w:w="8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285 710</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207 429</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71 736</w:t>
            </w:r>
          </w:p>
        </w:tc>
        <w:tc>
          <w:tcPr>
            <w:tcW w:w="7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13 500</w:t>
            </w:r>
          </w:p>
        </w:tc>
        <w:tc>
          <w:tcPr>
            <w:tcW w:w="7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r>
      <w:tr w:rsidR="003A2C81" w:rsidTr="003A2C81">
        <w:trPr>
          <w:trHeight w:val="300"/>
        </w:trPr>
        <w:tc>
          <w:tcPr>
            <w:tcW w:w="111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Default="003A2C81">
            <w:pPr>
              <w:spacing w:before="0" w:after="0" w:line="240" w:lineRule="auto"/>
              <w:jc w:val="left"/>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color w:val="000000"/>
                <w:sz w:val="16"/>
                <w:szCs w:val="16"/>
                <w:lang w:val="sk-SK" w:eastAsia="cs-CZ"/>
              </w:rPr>
              <w:t>Verejná osobná doprava</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b/>
                <w:bCs/>
                <w:color w:val="000000"/>
                <w:sz w:val="16"/>
                <w:szCs w:val="16"/>
                <w:lang w:val="sk-SK" w:eastAsia="cs-CZ"/>
              </w:rPr>
            </w:pPr>
            <w:r>
              <w:rPr>
                <w:rFonts w:eastAsia="Times New Roman" w:cs="Calibri"/>
                <w:b/>
                <w:bCs/>
                <w:color w:val="000000"/>
                <w:sz w:val="16"/>
                <w:szCs w:val="16"/>
                <w:lang w:val="sk-SK" w:eastAsia="cs-CZ"/>
              </w:rPr>
              <w:t>966 701</w:t>
            </w:r>
          </w:p>
        </w:tc>
        <w:tc>
          <w:tcPr>
            <w:tcW w:w="72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61 914</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166 379</w:t>
            </w:r>
          </w:p>
        </w:tc>
        <w:tc>
          <w:tcPr>
            <w:tcW w:w="79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200 938</w:t>
            </w:r>
          </w:p>
        </w:tc>
        <w:tc>
          <w:tcPr>
            <w:tcW w:w="8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204 750</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224 775</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40 313</w:t>
            </w:r>
          </w:p>
        </w:tc>
        <w:tc>
          <w:tcPr>
            <w:tcW w:w="7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60 631</w:t>
            </w:r>
          </w:p>
        </w:tc>
        <w:tc>
          <w:tcPr>
            <w:tcW w:w="7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7 000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sz w:val="16"/>
                <w:szCs w:val="16"/>
                <w:lang w:val="sk-SK" w:eastAsia="cs-CZ"/>
              </w:rPr>
            </w:pPr>
            <w:r>
              <w:rPr>
                <w:rFonts w:eastAsia="Times New Roman" w:cs="Calibri"/>
                <w:sz w:val="16"/>
                <w:szCs w:val="16"/>
                <w:lang w:val="sk-SK" w:eastAsia="cs-CZ"/>
              </w:rPr>
              <w:t>0</w:t>
            </w:r>
          </w:p>
        </w:tc>
      </w:tr>
      <w:tr w:rsidR="003A2C81" w:rsidTr="003A2C81">
        <w:trPr>
          <w:trHeight w:val="300"/>
        </w:trPr>
        <w:tc>
          <w:tcPr>
            <w:tcW w:w="111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Default="003A2C81">
            <w:pPr>
              <w:spacing w:before="0" w:after="0" w:line="240" w:lineRule="auto"/>
              <w:jc w:val="left"/>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color w:val="000000"/>
                <w:sz w:val="16"/>
                <w:szCs w:val="16"/>
                <w:lang w:val="sk-SK" w:eastAsia="cs-CZ"/>
              </w:rPr>
              <w:t>Letisková infraštruktúra</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b/>
                <w:bCs/>
                <w:color w:val="000000"/>
                <w:sz w:val="16"/>
                <w:szCs w:val="16"/>
                <w:lang w:val="sk-SK" w:eastAsia="cs-CZ"/>
              </w:rPr>
            </w:pPr>
            <w:r>
              <w:rPr>
                <w:rFonts w:eastAsia="Times New Roman" w:cs="Calibri"/>
                <w:b/>
                <w:bCs/>
                <w:color w:val="000000"/>
                <w:sz w:val="16"/>
                <w:szCs w:val="16"/>
                <w:lang w:val="sk-SK" w:eastAsia="cs-CZ"/>
              </w:rPr>
              <w:t>157 415</w:t>
            </w:r>
          </w:p>
        </w:tc>
        <w:tc>
          <w:tcPr>
            <w:tcW w:w="72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3 200</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5 865</w:t>
            </w:r>
          </w:p>
        </w:tc>
        <w:tc>
          <w:tcPr>
            <w:tcW w:w="79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3 700</w:t>
            </w:r>
          </w:p>
        </w:tc>
        <w:tc>
          <w:tcPr>
            <w:tcW w:w="8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36 350</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30 200</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30 200</w:t>
            </w:r>
          </w:p>
        </w:tc>
        <w:tc>
          <w:tcPr>
            <w:tcW w:w="7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27 353</w:t>
            </w:r>
          </w:p>
        </w:tc>
        <w:tc>
          <w:tcPr>
            <w:tcW w:w="7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47 900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47 201</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15 000</w:t>
            </w:r>
          </w:p>
        </w:tc>
      </w:tr>
      <w:tr w:rsidR="003A2C81" w:rsidTr="003A2C81">
        <w:trPr>
          <w:trHeight w:val="315"/>
        </w:trPr>
        <w:tc>
          <w:tcPr>
            <w:tcW w:w="111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Default="003A2C81">
            <w:pPr>
              <w:spacing w:before="0" w:after="0" w:line="240" w:lineRule="auto"/>
              <w:jc w:val="left"/>
              <w:rPr>
                <w:rFonts w:asciiTheme="minorHAnsi" w:eastAsia="Times New Roman" w:hAnsiTheme="minorHAnsi" w:cstheme="minorHAnsi"/>
                <w:color w:val="000000"/>
                <w:sz w:val="16"/>
                <w:szCs w:val="16"/>
                <w:lang w:val="sk-SK" w:eastAsia="cs-CZ"/>
              </w:rPr>
            </w:pPr>
            <w:r>
              <w:rPr>
                <w:rFonts w:asciiTheme="minorHAnsi" w:eastAsia="Times New Roman" w:hAnsiTheme="minorHAnsi" w:cstheme="minorHAnsi"/>
                <w:color w:val="000000"/>
                <w:sz w:val="16"/>
                <w:szCs w:val="16"/>
                <w:lang w:val="sk-SK" w:eastAsia="cs-CZ"/>
              </w:rPr>
              <w:t>Vodná infraštruktúra</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b/>
                <w:bCs/>
                <w:color w:val="000000"/>
                <w:sz w:val="16"/>
                <w:szCs w:val="16"/>
                <w:lang w:val="sk-SK" w:eastAsia="cs-CZ"/>
              </w:rPr>
            </w:pPr>
            <w:r>
              <w:rPr>
                <w:rFonts w:eastAsia="Times New Roman" w:cs="Calibri"/>
                <w:b/>
                <w:bCs/>
                <w:color w:val="000000"/>
                <w:sz w:val="16"/>
                <w:szCs w:val="16"/>
                <w:lang w:val="sk-SK" w:eastAsia="cs-CZ"/>
              </w:rPr>
              <w:t>478 200</w:t>
            </w:r>
          </w:p>
        </w:tc>
        <w:tc>
          <w:tcPr>
            <w:tcW w:w="72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14 000</w:t>
            </w:r>
          </w:p>
        </w:tc>
        <w:tc>
          <w:tcPr>
            <w:tcW w:w="801"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17 500</w:t>
            </w:r>
          </w:p>
        </w:tc>
        <w:tc>
          <w:tcPr>
            <w:tcW w:w="793"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17 000</w:t>
            </w:r>
          </w:p>
        </w:tc>
        <w:tc>
          <w:tcPr>
            <w:tcW w:w="809"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46 700</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148 000</w:t>
            </w:r>
          </w:p>
        </w:tc>
        <w:tc>
          <w:tcPr>
            <w:tcW w:w="820" w:type="dxa"/>
            <w:gridSpan w:val="2"/>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181 000</w:t>
            </w:r>
          </w:p>
        </w:tc>
        <w:tc>
          <w:tcPr>
            <w:tcW w:w="766"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54 000</w:t>
            </w:r>
          </w:p>
        </w:tc>
        <w:tc>
          <w:tcPr>
            <w:tcW w:w="758"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c>
          <w:tcPr>
            <w:tcW w:w="645" w:type="dxa"/>
            <w:tcBorders>
              <w:top w:val="single" w:sz="8" w:space="0" w:color="FFFFFF" w:themeColor="background1"/>
              <w:left w:val="nil"/>
              <w:bottom w:val="single" w:sz="8" w:space="0" w:color="FFFFFF" w:themeColor="background1"/>
              <w:right w:val="nil"/>
            </w:tcBorders>
            <w:shd w:val="clear" w:color="auto" w:fill="F2F2F2" w:themeFill="background1" w:themeFillShade="F2"/>
            <w:noWrap/>
            <w:vAlign w:val="center"/>
            <w:hideMark/>
          </w:tcPr>
          <w:p w:rsidR="003A2C81" w:rsidRDefault="003A2C81" w:rsidP="003A2C81">
            <w:pPr>
              <w:spacing w:before="0" w:after="0" w:line="240" w:lineRule="auto"/>
              <w:jc w:val="right"/>
              <w:rPr>
                <w:rFonts w:eastAsia="Times New Roman" w:cs="Calibri"/>
                <w:color w:val="000000"/>
                <w:sz w:val="16"/>
                <w:szCs w:val="16"/>
                <w:lang w:val="sk-SK" w:eastAsia="cs-CZ"/>
              </w:rPr>
            </w:pPr>
            <w:r>
              <w:rPr>
                <w:rFonts w:eastAsia="Times New Roman" w:cs="Calibri"/>
                <w:color w:val="000000"/>
                <w:sz w:val="16"/>
                <w:szCs w:val="16"/>
                <w:lang w:val="sk-SK" w:eastAsia="cs-CZ"/>
              </w:rPr>
              <w:t>0</w:t>
            </w:r>
          </w:p>
        </w:tc>
      </w:tr>
      <w:tr w:rsidR="003A2C81" w:rsidTr="003A2C81">
        <w:trPr>
          <w:trHeight w:val="315"/>
        </w:trPr>
        <w:tc>
          <w:tcPr>
            <w:tcW w:w="111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Default="003A2C81">
            <w:pPr>
              <w:spacing w:before="0" w:after="0" w:line="240" w:lineRule="auto"/>
              <w:jc w:val="left"/>
              <w:rPr>
                <w:rFonts w:asciiTheme="minorHAnsi" w:eastAsia="Times New Roman" w:hAnsiTheme="minorHAnsi" w:cstheme="minorHAnsi"/>
                <w:b/>
                <w:bCs/>
                <w:color w:val="000000"/>
                <w:sz w:val="16"/>
                <w:szCs w:val="16"/>
                <w:lang w:val="sk-SK" w:eastAsia="cs-CZ"/>
              </w:rPr>
            </w:pPr>
            <w:r>
              <w:rPr>
                <w:rFonts w:asciiTheme="minorHAnsi" w:eastAsia="Times New Roman" w:hAnsiTheme="minorHAnsi" w:cstheme="minorHAnsi"/>
                <w:b/>
                <w:bCs/>
                <w:color w:val="000000"/>
                <w:sz w:val="16"/>
                <w:szCs w:val="16"/>
                <w:lang w:val="sk-SK" w:eastAsia="cs-CZ"/>
              </w:rPr>
              <w:t>Spolu</w:t>
            </w:r>
          </w:p>
        </w:tc>
        <w:tc>
          <w:tcPr>
            <w:tcW w:w="801"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Pr>
                <w:rFonts w:eastAsia="Times New Roman" w:cs="Calibri"/>
                <w:b/>
                <w:color w:val="000000"/>
                <w:sz w:val="16"/>
                <w:szCs w:val="16"/>
                <w:lang w:val="sk-SK" w:eastAsia="cs-CZ"/>
              </w:rPr>
              <w:t>9 738 694</w:t>
            </w:r>
          </w:p>
        </w:tc>
        <w:tc>
          <w:tcPr>
            <w:tcW w:w="72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Pr>
                <w:rFonts w:eastAsia="Times New Roman" w:cs="Calibri"/>
                <w:b/>
                <w:color w:val="000000"/>
                <w:sz w:val="16"/>
                <w:szCs w:val="16"/>
                <w:lang w:val="sk-SK" w:eastAsia="cs-CZ"/>
              </w:rPr>
              <w:t>690</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7</w:t>
            </w:r>
            <w:r w:rsidRPr="00022A7E">
              <w:rPr>
                <w:rFonts w:eastAsia="Times New Roman" w:cs="Calibri"/>
                <w:b/>
                <w:color w:val="000000"/>
                <w:sz w:val="16"/>
                <w:szCs w:val="16"/>
                <w:lang w:val="sk-SK" w:eastAsia="cs-CZ"/>
              </w:rPr>
              <w:t>01</w:t>
            </w:r>
          </w:p>
        </w:tc>
        <w:tc>
          <w:tcPr>
            <w:tcW w:w="801"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sidRPr="00022A7E">
              <w:rPr>
                <w:rFonts w:eastAsia="Times New Roman" w:cs="Calibri"/>
                <w:b/>
                <w:color w:val="000000"/>
                <w:sz w:val="16"/>
                <w:szCs w:val="16"/>
                <w:lang w:val="sk-SK" w:eastAsia="cs-CZ"/>
              </w:rPr>
              <w:t xml:space="preserve">1 </w:t>
            </w:r>
            <w:r>
              <w:rPr>
                <w:rFonts w:eastAsia="Times New Roman" w:cs="Calibri"/>
                <w:b/>
                <w:color w:val="000000"/>
                <w:sz w:val="16"/>
                <w:szCs w:val="16"/>
                <w:lang w:val="sk-SK" w:eastAsia="cs-CZ"/>
              </w:rPr>
              <w:t>470</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97</w:t>
            </w:r>
            <w:r w:rsidRPr="00022A7E">
              <w:rPr>
                <w:rFonts w:eastAsia="Times New Roman" w:cs="Calibri"/>
                <w:b/>
                <w:color w:val="000000"/>
                <w:sz w:val="16"/>
                <w:szCs w:val="16"/>
                <w:lang w:val="sk-SK" w:eastAsia="cs-CZ"/>
              </w:rPr>
              <w:t>7</w:t>
            </w:r>
          </w:p>
        </w:tc>
        <w:tc>
          <w:tcPr>
            <w:tcW w:w="793"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Pr>
                <w:rFonts w:eastAsia="Times New Roman" w:cs="Calibri"/>
                <w:b/>
                <w:color w:val="000000"/>
                <w:sz w:val="16"/>
                <w:szCs w:val="16"/>
                <w:lang w:val="sk-SK" w:eastAsia="cs-CZ"/>
              </w:rPr>
              <w:t>1</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806</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483</w:t>
            </w:r>
          </w:p>
        </w:tc>
        <w:tc>
          <w:tcPr>
            <w:tcW w:w="809"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sidRPr="00022A7E">
              <w:rPr>
                <w:rFonts w:eastAsia="Times New Roman" w:cs="Calibri"/>
                <w:b/>
                <w:color w:val="000000"/>
                <w:sz w:val="16"/>
                <w:szCs w:val="16"/>
                <w:lang w:val="sk-SK" w:eastAsia="cs-CZ"/>
              </w:rPr>
              <w:t>1 9</w:t>
            </w:r>
            <w:r>
              <w:rPr>
                <w:rFonts w:eastAsia="Times New Roman" w:cs="Calibri"/>
                <w:b/>
                <w:color w:val="000000"/>
                <w:sz w:val="16"/>
                <w:szCs w:val="16"/>
                <w:lang w:val="sk-SK" w:eastAsia="cs-CZ"/>
              </w:rPr>
              <w:t>39 936</w:t>
            </w:r>
          </w:p>
        </w:tc>
        <w:tc>
          <w:tcPr>
            <w:tcW w:w="820" w:type="dxa"/>
            <w:gridSpan w:val="2"/>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sidRPr="00022A7E">
              <w:rPr>
                <w:rFonts w:eastAsia="Times New Roman" w:cs="Calibri"/>
                <w:b/>
                <w:color w:val="000000"/>
                <w:sz w:val="16"/>
                <w:szCs w:val="16"/>
                <w:lang w:val="sk-SK" w:eastAsia="cs-CZ"/>
              </w:rPr>
              <w:t>1 8</w:t>
            </w:r>
            <w:r>
              <w:rPr>
                <w:rFonts w:eastAsia="Times New Roman" w:cs="Calibri"/>
                <w:b/>
                <w:color w:val="000000"/>
                <w:sz w:val="16"/>
                <w:szCs w:val="16"/>
                <w:lang w:val="sk-SK" w:eastAsia="cs-CZ"/>
              </w:rPr>
              <w:t>63</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814</w:t>
            </w:r>
          </w:p>
        </w:tc>
        <w:tc>
          <w:tcPr>
            <w:tcW w:w="820" w:type="dxa"/>
            <w:gridSpan w:val="2"/>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sidRPr="00022A7E">
              <w:rPr>
                <w:rFonts w:eastAsia="Times New Roman" w:cs="Calibri"/>
                <w:b/>
                <w:color w:val="000000"/>
                <w:sz w:val="16"/>
                <w:szCs w:val="16"/>
                <w:lang w:val="sk-SK" w:eastAsia="cs-CZ"/>
              </w:rPr>
              <w:t xml:space="preserve">1 </w:t>
            </w:r>
            <w:r>
              <w:rPr>
                <w:rFonts w:eastAsia="Times New Roman" w:cs="Calibri"/>
                <w:b/>
                <w:color w:val="000000"/>
                <w:sz w:val="16"/>
                <w:szCs w:val="16"/>
                <w:lang w:val="sk-SK" w:eastAsia="cs-CZ"/>
              </w:rPr>
              <w:t>253</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396</w:t>
            </w:r>
          </w:p>
        </w:tc>
        <w:tc>
          <w:tcPr>
            <w:tcW w:w="766"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Pr>
                <w:rFonts w:eastAsia="Times New Roman" w:cs="Calibri"/>
                <w:b/>
                <w:color w:val="000000"/>
                <w:sz w:val="16"/>
                <w:szCs w:val="16"/>
                <w:lang w:val="sk-SK" w:eastAsia="cs-CZ"/>
              </w:rPr>
              <w:t>518</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533</w:t>
            </w:r>
          </w:p>
        </w:tc>
        <w:tc>
          <w:tcPr>
            <w:tcW w:w="758"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sidRPr="00022A7E">
              <w:rPr>
                <w:rFonts w:eastAsia="Times New Roman" w:cs="Calibri"/>
                <w:b/>
                <w:color w:val="000000"/>
                <w:sz w:val="16"/>
                <w:szCs w:val="16"/>
                <w:lang w:val="sk-SK" w:eastAsia="cs-CZ"/>
              </w:rPr>
              <w:t>1</w:t>
            </w:r>
            <w:r>
              <w:rPr>
                <w:rFonts w:eastAsia="Times New Roman" w:cs="Calibri"/>
                <w:b/>
                <w:color w:val="000000"/>
                <w:sz w:val="16"/>
                <w:szCs w:val="16"/>
                <w:lang w:val="sk-SK" w:eastAsia="cs-CZ"/>
              </w:rPr>
              <w:t>2</w:t>
            </w:r>
            <w:r w:rsidRPr="00022A7E">
              <w:rPr>
                <w:rFonts w:eastAsia="Times New Roman" w:cs="Calibri"/>
                <w:b/>
                <w:color w:val="000000"/>
                <w:sz w:val="16"/>
                <w:szCs w:val="16"/>
                <w:lang w:val="sk-SK" w:eastAsia="cs-CZ"/>
              </w:rPr>
              <w:t xml:space="preserve">0 </w:t>
            </w:r>
            <w:r>
              <w:rPr>
                <w:rFonts w:eastAsia="Times New Roman" w:cs="Calibri"/>
                <w:b/>
                <w:color w:val="000000"/>
                <w:sz w:val="16"/>
                <w:szCs w:val="16"/>
                <w:lang w:val="sk-SK" w:eastAsia="cs-CZ"/>
              </w:rPr>
              <w:t>944</w:t>
            </w:r>
          </w:p>
        </w:tc>
        <w:tc>
          <w:tcPr>
            <w:tcW w:w="645"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Pr>
                <w:rFonts w:eastAsia="Times New Roman" w:cs="Calibri"/>
                <w:b/>
                <w:color w:val="000000"/>
                <w:sz w:val="16"/>
                <w:szCs w:val="16"/>
                <w:lang w:val="sk-SK" w:eastAsia="cs-CZ"/>
              </w:rPr>
              <w:t>47</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201</w:t>
            </w:r>
          </w:p>
        </w:tc>
        <w:tc>
          <w:tcPr>
            <w:tcW w:w="645" w:type="dxa"/>
            <w:tcBorders>
              <w:top w:val="single" w:sz="8" w:space="0" w:color="FFFFFF" w:themeColor="background1"/>
              <w:left w:val="nil"/>
              <w:bottom w:val="single" w:sz="8" w:space="0" w:color="FFFFFF" w:themeColor="background1"/>
              <w:right w:val="nil"/>
            </w:tcBorders>
            <w:shd w:val="clear" w:color="auto" w:fill="D9D9D9" w:themeFill="background1" w:themeFillShade="D9"/>
            <w:noWrap/>
            <w:vAlign w:val="center"/>
            <w:hideMark/>
          </w:tcPr>
          <w:p w:rsidR="003A2C81" w:rsidRPr="00022A7E" w:rsidRDefault="003A2C81" w:rsidP="003A2C81">
            <w:pPr>
              <w:spacing w:before="0" w:after="0" w:line="240" w:lineRule="auto"/>
              <w:jc w:val="right"/>
              <w:rPr>
                <w:rFonts w:eastAsia="Times New Roman" w:cs="Calibri"/>
                <w:b/>
                <w:color w:val="000000"/>
                <w:sz w:val="16"/>
                <w:szCs w:val="16"/>
                <w:lang w:val="sk-SK" w:eastAsia="cs-CZ"/>
              </w:rPr>
            </w:pPr>
            <w:r>
              <w:rPr>
                <w:rFonts w:eastAsia="Times New Roman" w:cs="Calibri"/>
                <w:b/>
                <w:color w:val="000000"/>
                <w:sz w:val="16"/>
                <w:szCs w:val="16"/>
                <w:lang w:val="sk-SK" w:eastAsia="cs-CZ"/>
              </w:rPr>
              <w:t>15</w:t>
            </w:r>
            <w:r w:rsidRPr="00022A7E">
              <w:rPr>
                <w:rFonts w:eastAsia="Times New Roman" w:cs="Calibri"/>
                <w:b/>
                <w:color w:val="000000"/>
                <w:sz w:val="16"/>
                <w:szCs w:val="16"/>
                <w:lang w:val="sk-SK" w:eastAsia="cs-CZ"/>
              </w:rPr>
              <w:t xml:space="preserve"> </w:t>
            </w:r>
            <w:r>
              <w:rPr>
                <w:rFonts w:eastAsia="Times New Roman" w:cs="Calibri"/>
                <w:b/>
                <w:color w:val="000000"/>
                <w:sz w:val="16"/>
                <w:szCs w:val="16"/>
                <w:lang w:val="sk-SK" w:eastAsia="cs-CZ"/>
              </w:rPr>
              <w:t>000</w:t>
            </w:r>
          </w:p>
        </w:tc>
      </w:tr>
    </w:tbl>
    <w:p w:rsidR="003A2C81" w:rsidRDefault="003A2C81" w:rsidP="003A2C81">
      <w:pPr>
        <w:rPr>
          <w:sz w:val="18"/>
          <w:lang w:val="sk-SK"/>
        </w:rPr>
      </w:pPr>
      <w:bookmarkStart w:id="7791" w:name="_Toc358554514"/>
      <w:bookmarkStart w:id="7792" w:name="_Toc358633358"/>
      <w:r>
        <w:rPr>
          <w:sz w:val="18"/>
          <w:lang w:val="sk-SK"/>
        </w:rPr>
        <w:t>Pozn.: Tabuľka neobsahuje</w:t>
      </w:r>
      <w:r w:rsidRPr="004177E1">
        <w:rPr>
          <w:sz w:val="18"/>
          <w:lang w:val="sk-SK"/>
        </w:rPr>
        <w:t xml:space="preserve"> náklady </w:t>
      </w:r>
      <w:r>
        <w:rPr>
          <w:sz w:val="18"/>
          <w:lang w:val="sk-SK"/>
        </w:rPr>
        <w:t>n</w:t>
      </w:r>
      <w:r w:rsidRPr="004177E1">
        <w:rPr>
          <w:sz w:val="18"/>
          <w:lang w:val="sk-SK"/>
        </w:rPr>
        <w:t xml:space="preserve">a </w:t>
      </w:r>
      <w:r>
        <w:rPr>
          <w:sz w:val="18"/>
          <w:lang w:val="sk-SK"/>
        </w:rPr>
        <w:t xml:space="preserve">zabezpečenie projektovej dokumentácie. </w:t>
      </w:r>
    </w:p>
    <w:p w:rsidR="00F467EB" w:rsidRPr="000E44AA" w:rsidRDefault="00F467EB" w:rsidP="00F467EB">
      <w:pPr>
        <w:pStyle w:val="DSS2Nadpis3"/>
        <w:rPr>
          <w:rFonts w:asciiTheme="minorHAnsi" w:hAnsiTheme="minorHAnsi" w:cstheme="minorHAnsi"/>
          <w:noProof w:val="0"/>
          <w:lang w:val="sk-SK"/>
        </w:rPr>
      </w:pPr>
      <w:r w:rsidRPr="000E44AA">
        <w:rPr>
          <w:rFonts w:asciiTheme="minorHAnsi" w:hAnsiTheme="minorHAnsi" w:cstheme="minorHAnsi"/>
          <w:noProof w:val="0"/>
          <w:lang w:val="sk-SK"/>
        </w:rPr>
        <w:t xml:space="preserve">Finančné potreby údržby </w:t>
      </w:r>
      <w:r w:rsidR="00636FBE">
        <w:rPr>
          <w:rFonts w:asciiTheme="minorHAnsi" w:hAnsiTheme="minorHAnsi" w:cstheme="minorHAnsi"/>
          <w:noProof w:val="0"/>
          <w:lang w:val="sk-SK"/>
        </w:rPr>
        <w:t xml:space="preserve">a opráv </w:t>
      </w:r>
      <w:r w:rsidRPr="000E44AA">
        <w:rPr>
          <w:rFonts w:asciiTheme="minorHAnsi" w:hAnsiTheme="minorHAnsi" w:cstheme="minorHAnsi"/>
          <w:noProof w:val="0"/>
          <w:lang w:val="sk-SK"/>
        </w:rPr>
        <w:t>dopravnej infraštruktúry</w:t>
      </w:r>
      <w:bookmarkEnd w:id="7791"/>
      <w:bookmarkEnd w:id="7792"/>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Odhad potrieb financovania údržby dopravnej infraštruktúry vychádza zo štatistických údajov </w:t>
      </w:r>
      <w:r w:rsidR="00FA4308">
        <w:rPr>
          <w:rFonts w:asciiTheme="minorHAnsi" w:hAnsiTheme="minorHAnsi" w:cstheme="minorHAnsi"/>
          <w:lang w:val="sk-SK"/>
        </w:rPr>
        <w:t>o </w:t>
      </w:r>
      <w:r w:rsidRPr="000E44AA">
        <w:rPr>
          <w:rFonts w:asciiTheme="minorHAnsi" w:hAnsiTheme="minorHAnsi" w:cstheme="minorHAnsi"/>
          <w:lang w:val="sk-SK"/>
        </w:rPr>
        <w:t>vynakladaných prostriedko</w:t>
      </w:r>
      <w:r>
        <w:rPr>
          <w:rFonts w:asciiTheme="minorHAnsi" w:hAnsiTheme="minorHAnsi" w:cstheme="minorHAnsi"/>
          <w:lang w:val="sk-SK"/>
        </w:rPr>
        <w:t>ch</w:t>
      </w:r>
      <w:r w:rsidRPr="000E44AA">
        <w:rPr>
          <w:rFonts w:asciiTheme="minorHAnsi" w:hAnsiTheme="minorHAnsi" w:cstheme="minorHAnsi"/>
          <w:lang w:val="sk-SK"/>
        </w:rPr>
        <w:t xml:space="preserve"> v minulých rokoch. Ako</w:t>
      </w:r>
      <w:r>
        <w:rPr>
          <w:rFonts w:asciiTheme="minorHAnsi" w:hAnsiTheme="minorHAnsi" w:cstheme="minorHAnsi"/>
          <w:lang w:val="sk-SK"/>
        </w:rPr>
        <w:t xml:space="preserve"> už</w:t>
      </w:r>
      <w:r w:rsidRPr="000E44AA">
        <w:rPr>
          <w:rFonts w:asciiTheme="minorHAnsi" w:hAnsiTheme="minorHAnsi" w:cstheme="minorHAnsi"/>
          <w:lang w:val="sk-SK"/>
        </w:rPr>
        <w:t xml:space="preserve"> bolo spomenuté vyššie, je nutné tieto prostriedky považovať za nedostatočné a pripraviť komplexný plán/model udržateľného financovania údržby.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rámci prípravy nasledujúcich finančných odhadov je tento fakt spracovaný a premietnutý v podobe skokového navýšenia výdavkov na údržbu od roku 2017 (v uvedenej tabuľke kalkulované s pesimistickým odhadom predstavujúcim navýšenie o</w:t>
      </w:r>
      <w:r>
        <w:rPr>
          <w:rFonts w:asciiTheme="minorHAnsi" w:hAnsiTheme="minorHAnsi" w:cstheme="minorHAnsi"/>
          <w:lang w:val="sk-SK"/>
        </w:rPr>
        <w:t> </w:t>
      </w:r>
      <w:r w:rsidRPr="000E44AA">
        <w:rPr>
          <w:rFonts w:asciiTheme="minorHAnsi" w:hAnsiTheme="minorHAnsi" w:cstheme="minorHAnsi"/>
          <w:lang w:val="sk-SK"/>
        </w:rPr>
        <w:t>cca 17 %). Do tej doby je nutné pripraviť spomínaný podrobný finančný model, ktorý bude vychádzať najmä z </w:t>
      </w:r>
      <w:proofErr w:type="spellStart"/>
      <w:r w:rsidRPr="000E44AA">
        <w:rPr>
          <w:rFonts w:asciiTheme="minorHAnsi" w:hAnsiTheme="minorHAnsi" w:cstheme="minorHAnsi"/>
          <w:lang w:val="sk-SK"/>
        </w:rPr>
        <w:t>pasportných</w:t>
      </w:r>
      <w:proofErr w:type="spellEnd"/>
      <w:r w:rsidRPr="000E44AA">
        <w:rPr>
          <w:rFonts w:asciiTheme="minorHAnsi" w:hAnsiTheme="minorHAnsi" w:cstheme="minorHAnsi"/>
          <w:lang w:val="sk-SK"/>
        </w:rPr>
        <w:t xml:space="preserve"> databáz jednotlivých dopravných podsektorov.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Prezentované tabuľky predstavujú na základe regresného výpočtového modelu skalkulované potreby údržby dopravnej infraštruktúry, ktoré reflektujú postupný rozvoj dopravnej siete, ktorý </w:t>
      </w:r>
      <w:r>
        <w:rPr>
          <w:rFonts w:asciiTheme="minorHAnsi" w:hAnsiTheme="minorHAnsi" w:cstheme="minorHAnsi"/>
          <w:lang w:val="sk-SK"/>
        </w:rPr>
        <w:t>z</w:t>
      </w:r>
      <w:r w:rsidRPr="000E44AA">
        <w:rPr>
          <w:rFonts w:asciiTheme="minorHAnsi" w:hAnsiTheme="minorHAnsi" w:cstheme="minorHAnsi"/>
          <w:lang w:val="sk-SK"/>
        </w:rPr>
        <w:t xml:space="preserve">odpovedá realizácii tzv. zelených projektov. V tomto zmysle </w:t>
      </w:r>
      <w:r>
        <w:rPr>
          <w:rFonts w:asciiTheme="minorHAnsi" w:hAnsiTheme="minorHAnsi" w:cstheme="minorHAnsi"/>
          <w:lang w:val="sk-SK"/>
        </w:rPr>
        <w:t>ide</w:t>
      </w:r>
      <w:r w:rsidRPr="000E44AA">
        <w:rPr>
          <w:rFonts w:asciiTheme="minorHAnsi" w:hAnsiTheme="minorHAnsi" w:cstheme="minorHAnsi"/>
          <w:lang w:val="sk-SK"/>
        </w:rPr>
        <w:t xml:space="preserve"> najmä o problematiku cestnej infraštruktúry, lebo v ostatných dopravných odvetviach </w:t>
      </w:r>
      <w:r>
        <w:rPr>
          <w:rFonts w:asciiTheme="minorHAnsi" w:hAnsiTheme="minorHAnsi" w:cstheme="minorHAnsi"/>
          <w:lang w:val="sk-SK"/>
        </w:rPr>
        <w:t>ide</w:t>
      </w:r>
      <w:r w:rsidRPr="000E44AA">
        <w:rPr>
          <w:rFonts w:asciiTheme="minorHAnsi" w:hAnsiTheme="minorHAnsi" w:cstheme="minorHAnsi"/>
          <w:lang w:val="sk-SK"/>
        </w:rPr>
        <w:t xml:space="preserve"> najmä o projekty zamerané na modernizáciu existujúcej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Odhad celkových nákladov súvisiacich s údržbou dopravnej infraštruktúry v období 2014</w:t>
      </w:r>
      <w:r>
        <w:rPr>
          <w:rFonts w:asciiTheme="minorHAnsi" w:hAnsiTheme="minorHAnsi" w:cstheme="minorHAnsi"/>
          <w:lang w:val="sk-SK"/>
        </w:rPr>
        <w:t xml:space="preserve"> – </w:t>
      </w:r>
      <w:r w:rsidR="00DF097D">
        <w:rPr>
          <w:rFonts w:asciiTheme="minorHAnsi" w:hAnsiTheme="minorHAnsi" w:cstheme="minorHAnsi"/>
          <w:lang w:val="sk-SK"/>
        </w:rPr>
        <w:t>2020 je </w:t>
      </w:r>
      <w:r w:rsidRPr="000E44AA">
        <w:rPr>
          <w:rFonts w:asciiTheme="minorHAnsi" w:hAnsiTheme="minorHAnsi" w:cstheme="minorHAnsi"/>
          <w:lang w:val="sk-SK"/>
        </w:rPr>
        <w:t>uvedený v nasledujúcej tabuľke. Podrobné dáta pre jednotlivé dopravné módy sú obsiahnuté v nadväzujúcich podkapitolách.</w:t>
      </w:r>
    </w:p>
    <w:p w:rsidR="00F467EB" w:rsidRPr="000E44AA" w:rsidRDefault="00F467EB" w:rsidP="00FA4308">
      <w:pPr>
        <w:pStyle w:val="phTab"/>
      </w:pPr>
      <w:bookmarkStart w:id="7793" w:name="_Toc358973630"/>
      <w:bookmarkStart w:id="7794" w:name="_Toc362857075"/>
      <w:r w:rsidRPr="000E44AA">
        <w:t xml:space="preserve">Finančné potreby </w:t>
      </w:r>
      <w:r w:rsidR="00034D38">
        <w:t>na údržbu</w:t>
      </w:r>
      <w:r w:rsidRPr="000E44AA">
        <w:t xml:space="preserve"> dopravnej infraštruktúry v období 2014</w:t>
      </w:r>
      <w:r>
        <w:t xml:space="preserve"> – </w:t>
      </w:r>
      <w:r w:rsidRPr="000E44AA">
        <w:t>2020</w:t>
      </w:r>
      <w:bookmarkEnd w:id="7793"/>
      <w:bookmarkEnd w:id="7794"/>
    </w:p>
    <w:tbl>
      <w:tblPr>
        <w:tblW w:w="9356" w:type="dxa"/>
        <w:jc w:val="center"/>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3069"/>
        <w:gridCol w:w="911"/>
        <w:gridCol w:w="911"/>
        <w:gridCol w:w="910"/>
        <w:gridCol w:w="910"/>
        <w:gridCol w:w="910"/>
        <w:gridCol w:w="910"/>
        <w:gridCol w:w="963"/>
      </w:tblGrid>
      <w:tr w:rsidR="00F467EB" w:rsidRPr="000E44AA" w:rsidTr="00FA4308">
        <w:trPr>
          <w:trHeight w:val="270"/>
          <w:jc w:val="center"/>
        </w:trPr>
        <w:tc>
          <w:tcPr>
            <w:tcW w:w="318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Náklady/rok (tis. EUR)</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2014</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2015</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2016</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2017</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2018</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2019</w:t>
            </w:r>
          </w:p>
        </w:tc>
        <w:tc>
          <w:tcPr>
            <w:tcW w:w="995"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2020</w:t>
            </w:r>
          </w:p>
        </w:tc>
      </w:tr>
      <w:tr w:rsidR="00F467EB" w:rsidRPr="000E44AA" w:rsidTr="00FA4308">
        <w:trPr>
          <w:trHeight w:val="540"/>
          <w:jc w:val="center"/>
        </w:trPr>
        <w:tc>
          <w:tcPr>
            <w:tcW w:w="3180" w:type="dxa"/>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Nákl</w:t>
            </w:r>
            <w:r w:rsidR="00FA4308">
              <w:rPr>
                <w:rFonts w:asciiTheme="minorHAnsi" w:eastAsia="Times New Roman" w:hAnsiTheme="minorHAnsi" w:cstheme="minorHAnsi"/>
                <w:color w:val="000000"/>
                <w:sz w:val="18"/>
                <w:szCs w:val="18"/>
                <w:lang w:val="sk-SK" w:eastAsia="cs-CZ"/>
              </w:rPr>
              <w:t>ady na údržbu infraštruktúry za </w:t>
            </w:r>
            <w:r w:rsidRPr="000E44AA">
              <w:rPr>
                <w:rFonts w:asciiTheme="minorHAnsi" w:eastAsia="Times New Roman" w:hAnsiTheme="minorHAnsi" w:cstheme="minorHAnsi"/>
                <w:color w:val="000000"/>
                <w:sz w:val="18"/>
                <w:szCs w:val="18"/>
                <w:lang w:val="sk-SK" w:eastAsia="cs-CZ"/>
              </w:rPr>
              <w:t>celý sektor dopravy</w:t>
            </w:r>
            <w:r>
              <w:rPr>
                <w:rFonts w:asciiTheme="minorHAnsi" w:eastAsia="Times New Roman" w:hAnsiTheme="minorHAnsi" w:cstheme="minorHAnsi"/>
                <w:color w:val="000000"/>
                <w:sz w:val="18"/>
                <w:szCs w:val="18"/>
                <w:lang w:val="sk-SK" w:eastAsia="cs-CZ"/>
              </w:rPr>
              <w:t xml:space="preserve"> – </w:t>
            </w:r>
            <w:r w:rsidRPr="000E44AA">
              <w:rPr>
                <w:rFonts w:asciiTheme="minorHAnsi" w:eastAsia="Times New Roman" w:hAnsiTheme="minorHAnsi" w:cstheme="minorHAnsi"/>
                <w:color w:val="000000"/>
                <w:sz w:val="18"/>
                <w:szCs w:val="18"/>
                <w:lang w:val="sk-SK" w:eastAsia="cs-CZ"/>
              </w:rPr>
              <w:t>všetky módy (mimo VOD)</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132 803</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142 013</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146 638</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177 463</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186 732</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195 330</w:t>
            </w:r>
          </w:p>
        </w:tc>
        <w:tc>
          <w:tcPr>
            <w:tcW w:w="995"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200 937</w:t>
            </w:r>
          </w:p>
        </w:tc>
      </w:tr>
    </w:tbl>
    <w:p w:rsidR="003A2C81" w:rsidRDefault="003A2C81">
      <w:pPr>
        <w:spacing w:before="0" w:after="0" w:line="240" w:lineRule="auto"/>
        <w:jc w:val="left"/>
        <w:rPr>
          <w:rFonts w:asciiTheme="minorHAnsi" w:eastAsia="Times New Roman" w:hAnsiTheme="minorHAnsi" w:cstheme="minorHAnsi"/>
          <w:bCs/>
          <w:color w:val="0F243E" w:themeColor="text2" w:themeShade="80"/>
          <w:szCs w:val="28"/>
          <w:lang w:val="sk-SK"/>
        </w:rPr>
      </w:pPr>
      <w:r>
        <w:rPr>
          <w:rFonts w:asciiTheme="minorHAnsi" w:hAnsiTheme="minorHAnsi" w:cstheme="minorHAnsi"/>
          <w:lang w:val="sk-SK"/>
        </w:rPr>
        <w:br w:type="page"/>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lastRenderedPageBreak/>
        <w:t xml:space="preserve">Finančné potreby údržby </w:t>
      </w:r>
      <w:r w:rsidR="00636FBE">
        <w:rPr>
          <w:rFonts w:asciiTheme="minorHAnsi" w:hAnsiTheme="minorHAnsi" w:cstheme="minorHAnsi"/>
          <w:lang w:val="sk-SK"/>
        </w:rPr>
        <w:t xml:space="preserve">a opráv </w:t>
      </w:r>
      <w:r w:rsidRPr="000E44AA">
        <w:rPr>
          <w:rFonts w:asciiTheme="minorHAnsi" w:hAnsiTheme="minorHAnsi" w:cstheme="minorHAnsi"/>
          <w:lang w:val="sk-SK"/>
        </w:rPr>
        <w:t>cestnej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Nižšie uvedené tabuľky obsahujú závislosť rozvoja cestnej infraštruktúry (Kapitola 5.1.2) a odhadovaných finančných potrieb vo vzťahu k</w:t>
      </w:r>
      <w:r w:rsidR="00636FBE">
        <w:rPr>
          <w:rFonts w:asciiTheme="minorHAnsi" w:hAnsiTheme="minorHAnsi" w:cstheme="minorHAnsi"/>
          <w:lang w:val="sk-SK"/>
        </w:rPr>
        <w:t> </w:t>
      </w:r>
      <w:r w:rsidRPr="000E44AA">
        <w:rPr>
          <w:rFonts w:asciiTheme="minorHAnsi" w:hAnsiTheme="minorHAnsi" w:cstheme="minorHAnsi"/>
          <w:lang w:val="sk-SK"/>
        </w:rPr>
        <w:t>údržbe</w:t>
      </w:r>
      <w:r w:rsidR="00E32FA0">
        <w:rPr>
          <w:rFonts w:asciiTheme="minorHAnsi" w:hAnsiTheme="minorHAnsi" w:cstheme="minorHAnsi"/>
          <w:lang w:val="sk-SK"/>
        </w:rPr>
        <w:t xml:space="preserve"> a opravám</w:t>
      </w:r>
      <w:r w:rsidRPr="000E44AA">
        <w:rPr>
          <w:rFonts w:asciiTheme="minorHAnsi" w:hAnsiTheme="minorHAnsi" w:cstheme="minorHAnsi"/>
          <w:lang w:val="sk-SK"/>
        </w:rPr>
        <w:t>.</w:t>
      </w:r>
    </w:p>
    <w:p w:rsidR="00F467EB" w:rsidRPr="000E44AA" w:rsidRDefault="00E17F91" w:rsidP="00FA4308">
      <w:pPr>
        <w:pStyle w:val="phTab"/>
      </w:pPr>
      <w:bookmarkStart w:id="7795" w:name="_Toc362018408"/>
      <w:bookmarkStart w:id="7796" w:name="_Toc362857076"/>
      <w:bookmarkEnd w:id="7795"/>
      <w:r>
        <w:t xml:space="preserve">Finančné potreby </w:t>
      </w:r>
      <w:r w:rsidR="00E32FA0">
        <w:t xml:space="preserve">na </w:t>
      </w:r>
      <w:r>
        <w:t>údržb</w:t>
      </w:r>
      <w:r w:rsidR="00E32FA0">
        <w:t>u</w:t>
      </w:r>
      <w:r w:rsidR="006326F6">
        <w:t xml:space="preserve"> </w:t>
      </w:r>
      <w:r w:rsidR="00636FBE">
        <w:t>a opr</w:t>
      </w:r>
      <w:r w:rsidR="00E32FA0">
        <w:t>avy</w:t>
      </w:r>
      <w:r w:rsidR="00636FBE">
        <w:t xml:space="preserve"> </w:t>
      </w:r>
      <w:r>
        <w:t>cestnej infraštruktúry v období 2014 - 2020</w:t>
      </w:r>
      <w:bookmarkEnd w:id="7796"/>
    </w:p>
    <w:tbl>
      <w:tblPr>
        <w:tblW w:w="9494" w:type="dxa"/>
        <w:tblCellMar>
          <w:left w:w="70" w:type="dxa"/>
          <w:right w:w="70" w:type="dxa"/>
        </w:tblCellMar>
        <w:tblLook w:val="04A0"/>
      </w:tblPr>
      <w:tblGrid>
        <w:gridCol w:w="3069"/>
        <w:gridCol w:w="911"/>
        <w:gridCol w:w="911"/>
        <w:gridCol w:w="910"/>
        <w:gridCol w:w="910"/>
        <w:gridCol w:w="910"/>
        <w:gridCol w:w="910"/>
        <w:gridCol w:w="963"/>
      </w:tblGrid>
      <w:tr w:rsidR="00F467EB" w:rsidRPr="000E44AA" w:rsidTr="006C5273">
        <w:trPr>
          <w:trHeight w:val="315"/>
        </w:trPr>
        <w:tc>
          <w:tcPr>
            <w:tcW w:w="3069" w:type="dxa"/>
            <w:tcBorders>
              <w:bottom w:val="single" w:sz="8" w:space="0" w:color="FFFFFF" w:themeColor="background1"/>
            </w:tcBorders>
            <w:shd w:val="clear" w:color="auto" w:fill="A6A6A6" w:themeFill="background1" w:themeFillShade="A6"/>
            <w:noWrap/>
            <w:vAlign w:val="center"/>
            <w:hideMark/>
          </w:tcPr>
          <w:p w:rsidR="00F467EB" w:rsidRPr="000E44AA" w:rsidRDefault="00DF097D"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 xml:space="preserve">Náklady/rok </w:t>
            </w:r>
            <w:r w:rsidR="00F467EB" w:rsidRPr="000E44AA">
              <w:rPr>
                <w:rFonts w:asciiTheme="minorHAnsi" w:eastAsia="Times New Roman" w:hAnsiTheme="minorHAnsi" w:cstheme="minorHAnsi"/>
                <w:b/>
                <w:bCs/>
                <w:color w:val="FFFFFF" w:themeColor="background1"/>
                <w:sz w:val="20"/>
                <w:szCs w:val="18"/>
                <w:lang w:val="sk-SK" w:eastAsia="cs-CZ"/>
              </w:rPr>
              <w:t>(tis. EUR)</w:t>
            </w:r>
          </w:p>
        </w:tc>
        <w:tc>
          <w:tcPr>
            <w:tcW w:w="911"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2014</w:t>
            </w:r>
          </w:p>
        </w:tc>
        <w:tc>
          <w:tcPr>
            <w:tcW w:w="911"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2015</w:t>
            </w:r>
          </w:p>
        </w:tc>
        <w:tc>
          <w:tcPr>
            <w:tcW w:w="91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2016</w:t>
            </w:r>
          </w:p>
        </w:tc>
        <w:tc>
          <w:tcPr>
            <w:tcW w:w="91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2017</w:t>
            </w:r>
          </w:p>
        </w:tc>
        <w:tc>
          <w:tcPr>
            <w:tcW w:w="91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2018</w:t>
            </w:r>
          </w:p>
        </w:tc>
        <w:tc>
          <w:tcPr>
            <w:tcW w:w="91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2019</w:t>
            </w:r>
          </w:p>
        </w:tc>
        <w:tc>
          <w:tcPr>
            <w:tcW w:w="963"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2020</w:t>
            </w:r>
          </w:p>
        </w:tc>
      </w:tr>
      <w:tr w:rsidR="00F467EB" w:rsidRPr="000E44AA" w:rsidTr="006C5273">
        <w:trPr>
          <w:trHeight w:val="315"/>
        </w:trPr>
        <w:tc>
          <w:tcPr>
            <w:tcW w:w="306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DF097D">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Diaľnice a rýchl</w:t>
            </w:r>
            <w:r w:rsidR="00DF097D">
              <w:rPr>
                <w:rFonts w:asciiTheme="minorHAnsi" w:eastAsia="Times New Roman" w:hAnsiTheme="minorHAnsi" w:cstheme="minorHAnsi"/>
                <w:color w:val="000000"/>
                <w:sz w:val="18"/>
                <w:szCs w:val="18"/>
                <w:lang w:val="sk-SK" w:eastAsia="cs-CZ"/>
              </w:rPr>
              <w:t>ostné</w:t>
            </w:r>
            <w:r w:rsidRPr="000E44AA">
              <w:rPr>
                <w:rFonts w:asciiTheme="minorHAnsi" w:eastAsia="Times New Roman" w:hAnsiTheme="minorHAnsi" w:cstheme="minorHAnsi"/>
                <w:color w:val="000000"/>
                <w:sz w:val="18"/>
                <w:szCs w:val="18"/>
                <w:lang w:val="sk-SK" w:eastAsia="cs-CZ"/>
              </w:rPr>
              <w:t xml:space="preserve"> cesty</w:t>
            </w:r>
          </w:p>
        </w:tc>
        <w:tc>
          <w:tcPr>
            <w:tcW w:w="91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64 627</w:t>
            </w:r>
          </w:p>
        </w:tc>
        <w:tc>
          <w:tcPr>
            <w:tcW w:w="91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68 505</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71 245</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73 700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75 200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76 700</w:t>
            </w:r>
          </w:p>
        </w:tc>
        <w:tc>
          <w:tcPr>
            <w:tcW w:w="963"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78 200</w:t>
            </w:r>
          </w:p>
        </w:tc>
      </w:tr>
      <w:tr w:rsidR="00F467EB" w:rsidRPr="000E44AA" w:rsidTr="006C5273">
        <w:trPr>
          <w:trHeight w:val="315"/>
        </w:trPr>
        <w:tc>
          <w:tcPr>
            <w:tcW w:w="306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Cesty I. triedy</w:t>
            </w:r>
          </w:p>
        </w:tc>
        <w:tc>
          <w:tcPr>
            <w:tcW w:w="91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63 650</w:t>
            </w:r>
          </w:p>
        </w:tc>
        <w:tc>
          <w:tcPr>
            <w:tcW w:w="91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64 950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66 350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66 600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67 450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68 300</w:t>
            </w:r>
          </w:p>
        </w:tc>
        <w:tc>
          <w:tcPr>
            <w:tcW w:w="963"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69 150</w:t>
            </w:r>
          </w:p>
        </w:tc>
      </w:tr>
      <w:tr w:rsidR="00F467EB" w:rsidRPr="000E44AA" w:rsidTr="006C5273">
        <w:trPr>
          <w:trHeight w:val="315"/>
        </w:trPr>
        <w:tc>
          <w:tcPr>
            <w:tcW w:w="3069" w:type="dxa"/>
            <w:tcBorders>
              <w:top w:val="single" w:sz="8" w:space="0" w:color="FFFFFF" w:themeColor="background1"/>
              <w:bottom w:val="single" w:sz="8" w:space="0" w:color="FFFFFF" w:themeColor="background1"/>
            </w:tcBorders>
            <w:shd w:val="clear" w:color="auto" w:fill="D9D9D9" w:themeFill="background1" w:themeFillShade="D9"/>
            <w:noWrap/>
            <w:vAlign w:val="center"/>
            <w:hideMark/>
          </w:tcPr>
          <w:p w:rsidR="00F467EB" w:rsidRPr="000E44AA" w:rsidRDefault="00F467EB" w:rsidP="00E72AC3">
            <w:pPr>
              <w:spacing w:before="0" w:after="0" w:line="240" w:lineRule="auto"/>
              <w:rPr>
                <w:rFonts w:asciiTheme="minorHAnsi" w:eastAsia="Times New Roman" w:hAnsiTheme="minorHAnsi" w:cstheme="minorHAnsi"/>
                <w:b/>
                <w:bCs/>
                <w:color w:val="000000"/>
                <w:sz w:val="18"/>
                <w:szCs w:val="18"/>
                <w:lang w:val="sk-SK" w:eastAsia="cs-CZ"/>
              </w:rPr>
            </w:pPr>
            <w:r w:rsidRPr="000E44AA">
              <w:rPr>
                <w:rFonts w:asciiTheme="minorHAnsi" w:eastAsia="Times New Roman" w:hAnsiTheme="minorHAnsi" w:cstheme="minorHAnsi"/>
                <w:b/>
                <w:bCs/>
                <w:color w:val="000000"/>
                <w:sz w:val="18"/>
                <w:szCs w:val="18"/>
                <w:lang w:val="sk-SK" w:eastAsia="cs-CZ"/>
              </w:rPr>
              <w:t>Spolu</w:t>
            </w:r>
          </w:p>
        </w:tc>
        <w:tc>
          <w:tcPr>
            <w:tcW w:w="911" w:type="dxa"/>
            <w:tcBorders>
              <w:top w:val="single" w:sz="8" w:space="0" w:color="FFFFFF" w:themeColor="background1"/>
              <w:bottom w:val="single" w:sz="8" w:space="0" w:color="FFFFFF" w:themeColor="background1"/>
            </w:tcBorders>
            <w:shd w:val="clear" w:color="auto" w:fill="D9D9D9" w:themeFill="background1" w:themeFillShade="D9"/>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128 277</w:t>
            </w:r>
          </w:p>
        </w:tc>
        <w:tc>
          <w:tcPr>
            <w:tcW w:w="911" w:type="dxa"/>
            <w:tcBorders>
              <w:top w:val="single" w:sz="8" w:space="0" w:color="FFFFFF" w:themeColor="background1"/>
              <w:bottom w:val="single" w:sz="8" w:space="0" w:color="FFFFFF" w:themeColor="background1"/>
            </w:tcBorders>
            <w:shd w:val="clear" w:color="auto" w:fill="D9D9D9" w:themeFill="background1" w:themeFillShade="D9"/>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133 455</w:t>
            </w:r>
          </w:p>
        </w:tc>
        <w:tc>
          <w:tcPr>
            <w:tcW w:w="910" w:type="dxa"/>
            <w:tcBorders>
              <w:top w:val="single" w:sz="8" w:space="0" w:color="FFFFFF" w:themeColor="background1"/>
              <w:bottom w:val="single" w:sz="8" w:space="0" w:color="FFFFFF" w:themeColor="background1"/>
            </w:tcBorders>
            <w:shd w:val="clear" w:color="auto" w:fill="D9D9D9" w:themeFill="background1" w:themeFillShade="D9"/>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137 595</w:t>
            </w:r>
          </w:p>
        </w:tc>
        <w:tc>
          <w:tcPr>
            <w:tcW w:w="910" w:type="dxa"/>
            <w:tcBorders>
              <w:top w:val="single" w:sz="8" w:space="0" w:color="FFFFFF" w:themeColor="background1"/>
              <w:bottom w:val="single" w:sz="8" w:space="0" w:color="FFFFFF" w:themeColor="background1"/>
            </w:tcBorders>
            <w:shd w:val="clear" w:color="auto" w:fill="D9D9D9" w:themeFill="background1" w:themeFillShade="D9"/>
            <w:noWrap/>
            <w:vAlign w:val="center"/>
            <w:hideMark/>
          </w:tcPr>
          <w:p w:rsidR="00F467EB" w:rsidRPr="000E44AA" w:rsidRDefault="00E17F91"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140 300</w:t>
            </w:r>
          </w:p>
        </w:tc>
        <w:tc>
          <w:tcPr>
            <w:tcW w:w="910" w:type="dxa"/>
            <w:tcBorders>
              <w:top w:val="single" w:sz="8" w:space="0" w:color="FFFFFF" w:themeColor="background1"/>
              <w:bottom w:val="single" w:sz="8" w:space="0" w:color="FFFFFF" w:themeColor="background1"/>
            </w:tcBorders>
            <w:shd w:val="clear" w:color="auto" w:fill="D9D9D9" w:themeFill="background1" w:themeFillShade="D9"/>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142 650</w:t>
            </w:r>
          </w:p>
        </w:tc>
        <w:tc>
          <w:tcPr>
            <w:tcW w:w="910" w:type="dxa"/>
            <w:tcBorders>
              <w:top w:val="single" w:sz="8" w:space="0" w:color="FFFFFF" w:themeColor="background1"/>
              <w:bottom w:val="single" w:sz="8" w:space="0" w:color="FFFFFF" w:themeColor="background1"/>
            </w:tcBorders>
            <w:shd w:val="clear" w:color="auto" w:fill="D9D9D9" w:themeFill="background1" w:themeFillShade="D9"/>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145 000</w:t>
            </w:r>
          </w:p>
        </w:tc>
        <w:tc>
          <w:tcPr>
            <w:tcW w:w="963" w:type="dxa"/>
            <w:tcBorders>
              <w:top w:val="single" w:sz="8" w:space="0" w:color="FFFFFF" w:themeColor="background1"/>
              <w:bottom w:val="single" w:sz="8" w:space="0" w:color="FFFFFF" w:themeColor="background1"/>
            </w:tcBorders>
            <w:shd w:val="clear" w:color="auto" w:fill="D9D9D9" w:themeFill="background1" w:themeFillShade="D9"/>
            <w:noWrap/>
            <w:vAlign w:val="center"/>
            <w:hideMark/>
          </w:tcPr>
          <w:p w:rsidR="00F467EB" w:rsidRPr="000E44AA" w:rsidRDefault="006C5273"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b/>
                <w:color w:val="000000"/>
                <w:sz w:val="18"/>
                <w:szCs w:val="18"/>
                <w:lang w:val="sk-SK" w:eastAsia="cs-CZ"/>
              </w:rPr>
              <w:t>147 350</w:t>
            </w:r>
          </w:p>
        </w:tc>
      </w:tr>
    </w:tbl>
    <w:p w:rsidR="00CA6F2F" w:rsidRDefault="00CA6F2F" w:rsidP="00CA6F2F">
      <w:pPr>
        <w:pStyle w:val="Nadpis4"/>
        <w:numPr>
          <w:ilvl w:val="0"/>
          <w:numId w:val="0"/>
        </w:numPr>
        <w:spacing w:before="0"/>
        <w:ind w:left="862" w:hanging="862"/>
        <w:rPr>
          <w:rFonts w:asciiTheme="minorHAnsi" w:hAnsiTheme="minorHAnsi" w:cstheme="minorHAnsi"/>
          <w:lang w:val="sk-SK"/>
        </w:rPr>
      </w:pPr>
      <w:r>
        <w:rPr>
          <w:rFonts w:asciiTheme="minorHAnsi" w:hAnsiTheme="minorHAnsi" w:cstheme="minorHAnsi"/>
          <w:lang w:val="sk-SK"/>
        </w:rPr>
        <w:t>Zdroj: MDVRR SR</w:t>
      </w:r>
    </w:p>
    <w:p w:rsidR="00636FBE" w:rsidRDefault="00636FBE" w:rsidP="00636FBE">
      <w:pPr>
        <w:rPr>
          <w:rFonts w:asciiTheme="minorHAnsi" w:hAnsiTheme="minorHAnsi" w:cstheme="minorHAnsi"/>
          <w:lang w:val="sk-SK"/>
        </w:rPr>
      </w:pPr>
      <w:r w:rsidRPr="00636FBE">
        <w:rPr>
          <w:rFonts w:asciiTheme="minorHAnsi" w:hAnsiTheme="minorHAnsi" w:cstheme="minorHAnsi"/>
          <w:lang w:val="sk-SK"/>
        </w:rPr>
        <w:t xml:space="preserve">Financovanie </w:t>
      </w:r>
      <w:r w:rsidRPr="005A61A1">
        <w:rPr>
          <w:rFonts w:asciiTheme="minorHAnsi" w:hAnsiTheme="minorHAnsi" w:cstheme="minorHAnsi"/>
          <w:lang w:val="sk-SK"/>
        </w:rPr>
        <w:t>údržby a opráv diaľnic a rýchlostných ciest zabezpečuje NDS, a.s. dotáciou zo štátneho rozpočtu a z vlastných zdrojov.</w:t>
      </w:r>
      <w:r>
        <w:rPr>
          <w:rFonts w:asciiTheme="minorHAnsi" w:hAnsiTheme="minorHAnsi" w:cstheme="minorHAnsi"/>
          <w:lang w:val="sk-SK"/>
        </w:rPr>
        <w:t xml:space="preserve"> </w:t>
      </w:r>
    </w:p>
    <w:p w:rsidR="00636FBE" w:rsidRPr="00636FBE" w:rsidRDefault="00636FBE" w:rsidP="00636FBE">
      <w:pPr>
        <w:rPr>
          <w:rFonts w:asciiTheme="minorHAnsi" w:hAnsiTheme="minorHAnsi" w:cstheme="minorHAnsi"/>
          <w:lang w:val="sk-SK"/>
        </w:rPr>
      </w:pPr>
      <w:r>
        <w:rPr>
          <w:rFonts w:asciiTheme="minorHAnsi" w:hAnsiTheme="minorHAnsi" w:cstheme="minorHAnsi"/>
          <w:lang w:val="sk-SK"/>
        </w:rPr>
        <w:t>F</w:t>
      </w:r>
      <w:r w:rsidRPr="005A61A1">
        <w:rPr>
          <w:rFonts w:asciiTheme="minorHAnsi" w:hAnsiTheme="minorHAnsi" w:cstheme="minorHAnsi"/>
          <w:lang w:val="sk-SK"/>
        </w:rPr>
        <w:t xml:space="preserve">inančné prostriedky  </w:t>
      </w:r>
      <w:r w:rsidRPr="00543634">
        <w:rPr>
          <w:rFonts w:asciiTheme="minorHAnsi" w:hAnsiTheme="minorHAnsi" w:cstheme="minorHAnsi"/>
          <w:lang w:val="sk-SK"/>
        </w:rPr>
        <w:t>na opravy a údržbu ciest I. triedy</w:t>
      </w:r>
      <w:r w:rsidRPr="00BD736F">
        <w:rPr>
          <w:rFonts w:asciiTheme="minorHAnsi" w:hAnsiTheme="minorHAnsi" w:cstheme="minorHAnsi"/>
          <w:lang w:val="sk-SK"/>
        </w:rPr>
        <w:t xml:space="preserve"> </w:t>
      </w:r>
      <w:r w:rsidRPr="005A61A1">
        <w:rPr>
          <w:rFonts w:asciiTheme="minorHAnsi" w:hAnsiTheme="minorHAnsi" w:cstheme="minorHAnsi"/>
          <w:lang w:val="sk-SK"/>
        </w:rPr>
        <w:t xml:space="preserve">v rozpočte verejnej správy vyčlenené nie sú v súlade s reálnymi potrebami, </w:t>
      </w:r>
      <w:r>
        <w:rPr>
          <w:rFonts w:asciiTheme="minorHAnsi" w:hAnsiTheme="minorHAnsi" w:cstheme="minorHAnsi"/>
          <w:lang w:val="sk-SK"/>
        </w:rPr>
        <w:t xml:space="preserve">preto </w:t>
      </w:r>
      <w:r w:rsidRPr="005A61A1">
        <w:rPr>
          <w:rFonts w:asciiTheme="minorHAnsi" w:hAnsiTheme="minorHAnsi" w:cstheme="minorHAnsi"/>
          <w:lang w:val="sk-SK"/>
        </w:rPr>
        <w:t xml:space="preserve">bude potrebné v nasledujúcich rozpočtových rokoch  hľadať  ďalšie možnosti </w:t>
      </w:r>
      <w:r>
        <w:rPr>
          <w:rFonts w:asciiTheme="minorHAnsi" w:hAnsiTheme="minorHAnsi" w:cstheme="minorHAnsi"/>
          <w:lang w:val="sk-SK"/>
        </w:rPr>
        <w:t xml:space="preserve">jej </w:t>
      </w:r>
      <w:r w:rsidRPr="005A61A1">
        <w:rPr>
          <w:rFonts w:asciiTheme="minorHAnsi" w:hAnsiTheme="minorHAnsi" w:cstheme="minorHAnsi"/>
          <w:lang w:val="sk-SK"/>
        </w:rPr>
        <w:t>financovania.</w:t>
      </w:r>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Finančné potreby </w:t>
      </w:r>
      <w:r w:rsidR="003A2C81">
        <w:rPr>
          <w:rFonts w:asciiTheme="minorHAnsi" w:hAnsiTheme="minorHAnsi" w:cstheme="minorHAnsi"/>
          <w:lang w:val="sk-SK"/>
        </w:rPr>
        <w:t xml:space="preserve">na </w:t>
      </w:r>
      <w:r w:rsidRPr="000E44AA">
        <w:rPr>
          <w:rFonts w:asciiTheme="minorHAnsi" w:hAnsiTheme="minorHAnsi" w:cstheme="minorHAnsi"/>
          <w:lang w:val="sk-SK"/>
        </w:rPr>
        <w:t>údržb</w:t>
      </w:r>
      <w:r w:rsidR="003A2C81">
        <w:rPr>
          <w:rFonts w:asciiTheme="minorHAnsi" w:hAnsiTheme="minorHAnsi" w:cstheme="minorHAnsi"/>
          <w:lang w:val="sk-SK"/>
        </w:rPr>
        <w:t>u</w:t>
      </w:r>
      <w:r w:rsidRPr="000E44AA">
        <w:rPr>
          <w:rFonts w:asciiTheme="minorHAnsi" w:hAnsiTheme="minorHAnsi" w:cstheme="minorHAnsi"/>
          <w:lang w:val="sk-SK"/>
        </w:rPr>
        <w:t xml:space="preserve"> železničnej a intermodálnej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Odhad vývoja potrebných finančných prostriedkov súvisiacich </w:t>
      </w:r>
      <w:r>
        <w:rPr>
          <w:rFonts w:asciiTheme="minorHAnsi" w:hAnsiTheme="minorHAnsi" w:cstheme="minorHAnsi"/>
          <w:lang w:val="sk-SK"/>
        </w:rPr>
        <w:t>so</w:t>
      </w:r>
      <w:r w:rsidRPr="000E44AA">
        <w:rPr>
          <w:rFonts w:asciiTheme="minorHAnsi" w:hAnsiTheme="minorHAnsi" w:cstheme="minorHAnsi"/>
          <w:lang w:val="sk-SK"/>
        </w:rPr>
        <w:t xml:space="preserve"> železničnou infraštruktúrou vychádza najmä zo skutočnosti, že v rámci tohto podsektora bude dochádzať iba k modernizácii existujúcich úsekov a konečnú dĺžku tratí tak možno</w:t>
      </w:r>
      <w:r>
        <w:rPr>
          <w:rFonts w:asciiTheme="minorHAnsi" w:hAnsiTheme="minorHAnsi" w:cstheme="minorHAnsi"/>
          <w:lang w:val="sk-SK"/>
        </w:rPr>
        <w:t xml:space="preserve"> pri</w:t>
      </w:r>
      <w:r w:rsidRPr="000E44AA">
        <w:rPr>
          <w:rFonts w:asciiTheme="minorHAnsi" w:hAnsiTheme="minorHAnsi" w:cstheme="minorHAnsi"/>
          <w:lang w:val="sk-SK"/>
        </w:rPr>
        <w:t xml:space="preserve"> danej hladine presnosti odhadov považovať za konštantnú. Modernizácia predstavujúca </w:t>
      </w:r>
      <w:proofErr w:type="spellStart"/>
      <w:r w:rsidRPr="000E44AA">
        <w:rPr>
          <w:rFonts w:asciiTheme="minorHAnsi" w:hAnsiTheme="minorHAnsi" w:cstheme="minorHAnsi"/>
          <w:lang w:val="sk-SK"/>
        </w:rPr>
        <w:t>zviacejkoľajnenie</w:t>
      </w:r>
      <w:proofErr w:type="spellEnd"/>
      <w:r w:rsidRPr="000E44AA">
        <w:rPr>
          <w:rFonts w:asciiTheme="minorHAnsi" w:hAnsiTheme="minorHAnsi" w:cstheme="minorHAnsi"/>
          <w:lang w:val="sk-SK"/>
        </w:rPr>
        <w:t xml:space="preserve"> niektorých tratí je potom na nákladovej strane kompenzovaná rušením cel</w:t>
      </w:r>
      <w:r w:rsidR="00DF097D">
        <w:rPr>
          <w:rFonts w:asciiTheme="minorHAnsi" w:hAnsiTheme="minorHAnsi" w:cstheme="minorHAnsi"/>
          <w:lang w:val="sk-SK"/>
        </w:rPr>
        <w:t xml:space="preserve">ého radu </w:t>
      </w:r>
      <w:r w:rsidRPr="000E44AA">
        <w:rPr>
          <w:rFonts w:asciiTheme="minorHAnsi" w:hAnsiTheme="minorHAnsi" w:cstheme="minorHAnsi"/>
          <w:lang w:val="sk-SK"/>
        </w:rPr>
        <w:t>regionálnych tratí.</w:t>
      </w:r>
    </w:p>
    <w:p w:rsidR="00F467EB" w:rsidRPr="000E44AA" w:rsidRDefault="00F467EB" w:rsidP="003A2C81">
      <w:pPr>
        <w:pStyle w:val="phTab"/>
        <w:ind w:left="1134" w:hanging="1134"/>
        <w:jc w:val="both"/>
      </w:pPr>
      <w:bookmarkStart w:id="7797" w:name="_Toc358973633"/>
      <w:bookmarkStart w:id="7798" w:name="_Toc362857077"/>
      <w:r w:rsidRPr="000E44AA">
        <w:t xml:space="preserve">Finančné potreby </w:t>
      </w:r>
      <w:r w:rsidR="00E32FA0">
        <w:t xml:space="preserve">na </w:t>
      </w:r>
      <w:r w:rsidRPr="000E44AA">
        <w:t>údržb</w:t>
      </w:r>
      <w:r w:rsidR="00E32FA0">
        <w:t>u</w:t>
      </w:r>
      <w:r w:rsidRPr="000E44AA">
        <w:t xml:space="preserve"> železničnej a intermodálnej infraštruktúry v období 2014</w:t>
      </w:r>
      <w:r>
        <w:t xml:space="preserve"> – </w:t>
      </w:r>
      <w:r w:rsidRPr="000E44AA">
        <w:t>2020</w:t>
      </w:r>
      <w:bookmarkEnd w:id="7797"/>
      <w:bookmarkEnd w:id="7798"/>
    </w:p>
    <w:tbl>
      <w:tblPr>
        <w:tblW w:w="9356" w:type="dxa"/>
        <w:tblBorders>
          <w:top w:val="single" w:sz="8" w:space="0" w:color="FFFFFF" w:themeColor="background1"/>
          <w:bottom w:val="single" w:sz="8" w:space="0" w:color="FFFFFF" w:themeColor="background1"/>
          <w:insideH w:val="single" w:sz="8" w:space="0" w:color="FFFFFF" w:themeColor="background1"/>
        </w:tblBorders>
        <w:tblCellMar>
          <w:left w:w="70" w:type="dxa"/>
          <w:right w:w="70" w:type="dxa"/>
        </w:tblCellMar>
        <w:tblLook w:val="04A0"/>
      </w:tblPr>
      <w:tblGrid>
        <w:gridCol w:w="3064"/>
        <w:gridCol w:w="911"/>
        <w:gridCol w:w="911"/>
        <w:gridCol w:w="911"/>
        <w:gridCol w:w="911"/>
        <w:gridCol w:w="911"/>
        <w:gridCol w:w="911"/>
        <w:gridCol w:w="964"/>
      </w:tblGrid>
      <w:tr w:rsidR="00F467EB" w:rsidRPr="000E44AA" w:rsidTr="00DF097D">
        <w:trPr>
          <w:trHeight w:val="270"/>
        </w:trPr>
        <w:tc>
          <w:tcPr>
            <w:tcW w:w="3175"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Náklady/rok (tis. EUR)</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2014</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2015</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2016</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2017</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2018</w:t>
            </w:r>
          </w:p>
        </w:tc>
        <w:tc>
          <w:tcPr>
            <w:tcW w:w="940"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2019</w:t>
            </w:r>
          </w:p>
        </w:tc>
        <w:tc>
          <w:tcPr>
            <w:tcW w:w="995" w:type="dxa"/>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2020</w:t>
            </w:r>
          </w:p>
        </w:tc>
      </w:tr>
      <w:tr w:rsidR="00F467EB" w:rsidRPr="000E44AA" w:rsidTr="00DF097D">
        <w:trPr>
          <w:trHeight w:val="270"/>
        </w:trPr>
        <w:tc>
          <w:tcPr>
            <w:tcW w:w="3175" w:type="dxa"/>
            <w:shd w:val="clear" w:color="auto" w:fill="F2F2F2" w:themeFill="background1" w:themeFillShade="F2"/>
            <w:noWrap/>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Železničná infraštruktúra </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11 022</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10 897</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10 773</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12 479</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12 354</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12 230</w:t>
            </w:r>
          </w:p>
        </w:tc>
        <w:tc>
          <w:tcPr>
            <w:tcW w:w="995"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12 105</w:t>
            </w:r>
          </w:p>
        </w:tc>
      </w:tr>
      <w:tr w:rsidR="00F467EB" w:rsidRPr="000E44AA" w:rsidTr="00DF097D">
        <w:trPr>
          <w:trHeight w:val="270"/>
        </w:trPr>
        <w:tc>
          <w:tcPr>
            <w:tcW w:w="3175" w:type="dxa"/>
            <w:shd w:val="clear" w:color="auto" w:fill="F2F2F2" w:themeFill="background1" w:themeFillShade="F2"/>
            <w:noWrap/>
            <w:vAlign w:val="center"/>
            <w:hideMark/>
          </w:tcPr>
          <w:p w:rsidR="00F467EB" w:rsidRPr="000E44AA" w:rsidRDefault="00F467EB" w:rsidP="00E72AC3">
            <w:pPr>
              <w:spacing w:before="0" w:after="0" w:line="240" w:lineRule="auto"/>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Kombinovaná doprava</w:t>
            </w:r>
            <w:r>
              <w:rPr>
                <w:rFonts w:asciiTheme="minorHAnsi" w:eastAsia="Times New Roman" w:hAnsiTheme="minorHAnsi" w:cstheme="minorHAnsi"/>
                <w:color w:val="000000"/>
                <w:sz w:val="18"/>
                <w:szCs w:val="18"/>
                <w:lang w:val="sk-SK" w:eastAsia="cs-CZ"/>
              </w:rPr>
              <w:t xml:space="preserve"> – </w:t>
            </w:r>
            <w:r w:rsidRPr="000E44AA">
              <w:rPr>
                <w:rFonts w:asciiTheme="minorHAnsi" w:eastAsia="Times New Roman" w:hAnsiTheme="minorHAnsi" w:cstheme="minorHAnsi"/>
                <w:color w:val="000000"/>
                <w:sz w:val="18"/>
                <w:szCs w:val="18"/>
                <w:lang w:val="sk-SK" w:eastAsia="cs-CZ"/>
              </w:rPr>
              <w:t>terminály KD</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2 300</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2 650</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3 000</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3 860</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4 210</w:t>
            </w:r>
          </w:p>
        </w:tc>
        <w:tc>
          <w:tcPr>
            <w:tcW w:w="940"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4 560</w:t>
            </w:r>
          </w:p>
        </w:tc>
        <w:tc>
          <w:tcPr>
            <w:tcW w:w="995" w:type="dxa"/>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4 910</w:t>
            </w:r>
          </w:p>
        </w:tc>
      </w:tr>
      <w:tr w:rsidR="00F467EB" w:rsidRPr="000E44AA" w:rsidTr="00DF097D">
        <w:trPr>
          <w:trHeight w:val="270"/>
        </w:trPr>
        <w:tc>
          <w:tcPr>
            <w:tcW w:w="3175" w:type="dxa"/>
            <w:shd w:val="clear" w:color="auto" w:fill="D9D9D9" w:themeFill="background1" w:themeFillShade="D9"/>
            <w:noWrap/>
            <w:vAlign w:val="center"/>
            <w:hideMark/>
          </w:tcPr>
          <w:p w:rsidR="00F467EB" w:rsidRPr="000E44AA" w:rsidRDefault="00F467EB" w:rsidP="00E72AC3">
            <w:pPr>
              <w:spacing w:before="0" w:after="0" w:line="240" w:lineRule="auto"/>
              <w:rPr>
                <w:rFonts w:asciiTheme="minorHAnsi" w:eastAsia="Times New Roman" w:hAnsiTheme="minorHAnsi" w:cstheme="minorHAnsi"/>
                <w:b/>
                <w:bCs/>
                <w:color w:val="000000"/>
                <w:sz w:val="18"/>
                <w:szCs w:val="18"/>
                <w:lang w:val="sk-SK" w:eastAsia="cs-CZ"/>
              </w:rPr>
            </w:pPr>
            <w:r w:rsidRPr="000E44AA">
              <w:rPr>
                <w:rFonts w:asciiTheme="minorHAnsi" w:eastAsia="Times New Roman" w:hAnsiTheme="minorHAnsi" w:cstheme="minorHAnsi"/>
                <w:b/>
                <w:bCs/>
                <w:color w:val="000000"/>
                <w:sz w:val="18"/>
                <w:szCs w:val="18"/>
                <w:lang w:val="sk-SK" w:eastAsia="cs-CZ"/>
              </w:rPr>
              <w:t>Spolu</w:t>
            </w:r>
          </w:p>
        </w:tc>
        <w:tc>
          <w:tcPr>
            <w:tcW w:w="940" w:type="dxa"/>
            <w:shd w:val="clear" w:color="auto" w:fill="D9D9D9" w:themeFill="background1" w:themeFillShade="D9"/>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13 322</w:t>
            </w:r>
          </w:p>
        </w:tc>
        <w:tc>
          <w:tcPr>
            <w:tcW w:w="940" w:type="dxa"/>
            <w:shd w:val="clear" w:color="auto" w:fill="D9D9D9" w:themeFill="background1" w:themeFillShade="D9"/>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13 547</w:t>
            </w:r>
          </w:p>
        </w:tc>
        <w:tc>
          <w:tcPr>
            <w:tcW w:w="940" w:type="dxa"/>
            <w:shd w:val="clear" w:color="auto" w:fill="D9D9D9" w:themeFill="background1" w:themeFillShade="D9"/>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13 773</w:t>
            </w:r>
          </w:p>
        </w:tc>
        <w:tc>
          <w:tcPr>
            <w:tcW w:w="940" w:type="dxa"/>
            <w:shd w:val="clear" w:color="auto" w:fill="D9D9D9" w:themeFill="background1" w:themeFillShade="D9"/>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16 339</w:t>
            </w:r>
          </w:p>
        </w:tc>
        <w:tc>
          <w:tcPr>
            <w:tcW w:w="940" w:type="dxa"/>
            <w:shd w:val="clear" w:color="auto" w:fill="D9D9D9" w:themeFill="background1" w:themeFillShade="D9"/>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16 564</w:t>
            </w:r>
          </w:p>
        </w:tc>
        <w:tc>
          <w:tcPr>
            <w:tcW w:w="940" w:type="dxa"/>
            <w:shd w:val="clear" w:color="auto" w:fill="D9D9D9" w:themeFill="background1" w:themeFillShade="D9"/>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16 790</w:t>
            </w:r>
          </w:p>
        </w:tc>
        <w:tc>
          <w:tcPr>
            <w:tcW w:w="995" w:type="dxa"/>
            <w:shd w:val="clear" w:color="auto" w:fill="D9D9D9" w:themeFill="background1" w:themeFillShade="D9"/>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b/>
                <w:color w:val="000000"/>
                <w:sz w:val="18"/>
                <w:szCs w:val="18"/>
                <w:lang w:val="sk-SK" w:eastAsia="cs-CZ"/>
              </w:rPr>
              <w:t>17 015</w:t>
            </w:r>
          </w:p>
        </w:tc>
      </w:tr>
    </w:tbl>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Finančné potreby </w:t>
      </w:r>
      <w:r w:rsidR="003A2C81">
        <w:rPr>
          <w:rFonts w:asciiTheme="minorHAnsi" w:hAnsiTheme="minorHAnsi" w:cstheme="minorHAnsi"/>
          <w:lang w:val="sk-SK"/>
        </w:rPr>
        <w:t xml:space="preserve">na </w:t>
      </w:r>
      <w:r w:rsidRPr="000E44AA">
        <w:rPr>
          <w:rFonts w:asciiTheme="minorHAnsi" w:hAnsiTheme="minorHAnsi" w:cstheme="minorHAnsi"/>
          <w:lang w:val="sk-SK"/>
        </w:rPr>
        <w:t>údržb</w:t>
      </w:r>
      <w:r w:rsidR="003A2C81">
        <w:rPr>
          <w:rFonts w:asciiTheme="minorHAnsi" w:hAnsiTheme="minorHAnsi" w:cstheme="minorHAnsi"/>
          <w:lang w:val="sk-SK"/>
        </w:rPr>
        <w:t>u</w:t>
      </w:r>
      <w:r w:rsidRPr="000E44AA">
        <w:rPr>
          <w:rFonts w:asciiTheme="minorHAnsi" w:hAnsiTheme="minorHAnsi" w:cstheme="minorHAnsi"/>
          <w:lang w:val="sk-SK"/>
        </w:rPr>
        <w:t xml:space="preserve"> leteckej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nasledujúcej tabuľke je uvedený odhad </w:t>
      </w:r>
      <w:r>
        <w:rPr>
          <w:rFonts w:asciiTheme="minorHAnsi" w:hAnsiTheme="minorHAnsi" w:cstheme="minorHAnsi"/>
          <w:lang w:val="sk-SK"/>
        </w:rPr>
        <w:t>nákladov</w:t>
      </w:r>
      <w:r w:rsidRPr="000E44AA">
        <w:rPr>
          <w:rFonts w:asciiTheme="minorHAnsi" w:hAnsiTheme="minorHAnsi" w:cstheme="minorHAnsi"/>
          <w:lang w:val="sk-SK"/>
        </w:rPr>
        <w:t xml:space="preserve"> na leteckú infraštruktúru v období 2014 – 2020. Uvedené hodnoty vychádzajú iba z</w:t>
      </w:r>
      <w:r>
        <w:rPr>
          <w:rFonts w:asciiTheme="minorHAnsi" w:hAnsiTheme="minorHAnsi" w:cstheme="minorHAnsi"/>
          <w:lang w:val="sk-SK"/>
        </w:rPr>
        <w:t>o</w:t>
      </w:r>
      <w:r w:rsidRPr="000E44AA">
        <w:rPr>
          <w:rFonts w:asciiTheme="minorHAnsi" w:hAnsiTheme="minorHAnsi" w:cstheme="minorHAnsi"/>
          <w:lang w:val="sk-SK"/>
        </w:rPr>
        <w:t> spomínaného regresného modelu.</w:t>
      </w:r>
    </w:p>
    <w:p w:rsidR="00F467EB" w:rsidRPr="000E44AA" w:rsidRDefault="00F467EB" w:rsidP="00DF097D">
      <w:pPr>
        <w:pStyle w:val="phTab"/>
      </w:pPr>
      <w:bookmarkStart w:id="7799" w:name="_Toc358973634"/>
      <w:bookmarkStart w:id="7800" w:name="_Toc362857078"/>
      <w:r w:rsidRPr="000E44AA">
        <w:t xml:space="preserve">Finančné potreby </w:t>
      </w:r>
      <w:r w:rsidR="00E32FA0">
        <w:t xml:space="preserve">na </w:t>
      </w:r>
      <w:r w:rsidRPr="000E44AA">
        <w:t>údržb</w:t>
      </w:r>
      <w:r w:rsidR="00E32FA0">
        <w:t>u</w:t>
      </w:r>
      <w:r w:rsidRPr="000E44AA">
        <w:t xml:space="preserve"> leteckej infraštruktúry v období 2014</w:t>
      </w:r>
      <w:r>
        <w:t xml:space="preserve"> – </w:t>
      </w:r>
      <w:r w:rsidRPr="000E44AA">
        <w:t>2020</w:t>
      </w:r>
      <w:bookmarkEnd w:id="7799"/>
      <w:bookmarkEnd w:id="7800"/>
    </w:p>
    <w:tbl>
      <w:tblPr>
        <w:tblW w:w="9356" w:type="dxa"/>
        <w:tblCellMar>
          <w:left w:w="70" w:type="dxa"/>
          <w:right w:w="70" w:type="dxa"/>
        </w:tblCellMar>
        <w:tblLook w:val="04A0"/>
      </w:tblPr>
      <w:tblGrid>
        <w:gridCol w:w="3064"/>
        <w:gridCol w:w="911"/>
        <w:gridCol w:w="911"/>
        <w:gridCol w:w="911"/>
        <w:gridCol w:w="911"/>
        <w:gridCol w:w="911"/>
        <w:gridCol w:w="911"/>
        <w:gridCol w:w="964"/>
      </w:tblGrid>
      <w:tr w:rsidR="00F467EB" w:rsidRPr="000E44AA" w:rsidTr="00DF097D">
        <w:trPr>
          <w:trHeight w:val="285"/>
        </w:trPr>
        <w:tc>
          <w:tcPr>
            <w:tcW w:w="3175"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Náklady/rok (tis. EUR)</w:t>
            </w:r>
          </w:p>
        </w:tc>
        <w:tc>
          <w:tcPr>
            <w:tcW w:w="94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2014</w:t>
            </w:r>
          </w:p>
        </w:tc>
        <w:tc>
          <w:tcPr>
            <w:tcW w:w="94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2015</w:t>
            </w:r>
          </w:p>
        </w:tc>
        <w:tc>
          <w:tcPr>
            <w:tcW w:w="94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2016</w:t>
            </w:r>
          </w:p>
        </w:tc>
        <w:tc>
          <w:tcPr>
            <w:tcW w:w="94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2017</w:t>
            </w:r>
          </w:p>
        </w:tc>
        <w:tc>
          <w:tcPr>
            <w:tcW w:w="94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2018</w:t>
            </w:r>
          </w:p>
        </w:tc>
        <w:tc>
          <w:tcPr>
            <w:tcW w:w="94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2019</w:t>
            </w:r>
          </w:p>
        </w:tc>
        <w:tc>
          <w:tcPr>
            <w:tcW w:w="995"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2020</w:t>
            </w:r>
          </w:p>
        </w:tc>
      </w:tr>
      <w:tr w:rsidR="00F467EB" w:rsidRPr="000E44AA" w:rsidTr="00DF097D">
        <w:trPr>
          <w:trHeight w:val="270"/>
        </w:trPr>
        <w:tc>
          <w:tcPr>
            <w:tcW w:w="3175"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Letecká doprava (letiská)</w:t>
            </w:r>
          </w:p>
        </w:tc>
        <w:tc>
          <w:tcPr>
            <w:tcW w:w="94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3 987</w:t>
            </w:r>
          </w:p>
        </w:tc>
        <w:tc>
          <w:tcPr>
            <w:tcW w:w="94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4 236</w:t>
            </w:r>
          </w:p>
        </w:tc>
        <w:tc>
          <w:tcPr>
            <w:tcW w:w="94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4 486</w:t>
            </w:r>
          </w:p>
        </w:tc>
        <w:tc>
          <w:tcPr>
            <w:tcW w:w="94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5 498</w:t>
            </w:r>
          </w:p>
        </w:tc>
        <w:tc>
          <w:tcPr>
            <w:tcW w:w="94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5 747</w:t>
            </w:r>
          </w:p>
        </w:tc>
        <w:tc>
          <w:tcPr>
            <w:tcW w:w="94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5 997</w:t>
            </w:r>
          </w:p>
        </w:tc>
        <w:tc>
          <w:tcPr>
            <w:tcW w:w="995"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6 246</w:t>
            </w:r>
          </w:p>
        </w:tc>
      </w:tr>
    </w:tbl>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Finančné potreby </w:t>
      </w:r>
      <w:r w:rsidR="003A2C81">
        <w:rPr>
          <w:rFonts w:asciiTheme="minorHAnsi" w:hAnsiTheme="minorHAnsi" w:cstheme="minorHAnsi"/>
          <w:lang w:val="sk-SK"/>
        </w:rPr>
        <w:t xml:space="preserve">na </w:t>
      </w:r>
      <w:r w:rsidRPr="000E44AA">
        <w:rPr>
          <w:rFonts w:asciiTheme="minorHAnsi" w:hAnsiTheme="minorHAnsi" w:cstheme="minorHAnsi"/>
          <w:lang w:val="sk-SK"/>
        </w:rPr>
        <w:t>údržb</w:t>
      </w:r>
      <w:r w:rsidR="003A2C81">
        <w:rPr>
          <w:rFonts w:asciiTheme="minorHAnsi" w:hAnsiTheme="minorHAnsi" w:cstheme="minorHAnsi"/>
          <w:lang w:val="sk-SK"/>
        </w:rPr>
        <w:t>u</w:t>
      </w:r>
      <w:r w:rsidRPr="000E44AA">
        <w:rPr>
          <w:rFonts w:asciiTheme="minorHAnsi" w:hAnsiTheme="minorHAnsi" w:cstheme="minorHAnsi"/>
          <w:lang w:val="sk-SK"/>
        </w:rPr>
        <w:t xml:space="preserve"> vodnej infraštruktúry</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 nasledujúcej tabuľke je uvedený odhad </w:t>
      </w:r>
      <w:r>
        <w:rPr>
          <w:rFonts w:asciiTheme="minorHAnsi" w:hAnsiTheme="minorHAnsi" w:cstheme="minorHAnsi"/>
          <w:lang w:val="sk-SK"/>
        </w:rPr>
        <w:t>nákladov</w:t>
      </w:r>
      <w:r w:rsidRPr="000E44AA">
        <w:rPr>
          <w:rFonts w:asciiTheme="minorHAnsi" w:hAnsiTheme="minorHAnsi" w:cstheme="minorHAnsi"/>
          <w:lang w:val="sk-SK"/>
        </w:rPr>
        <w:t xml:space="preserve"> na vodnú infraštruktúru v období 2014 – 2020. Uvedené hodnoty vychádzajú iba z</w:t>
      </w:r>
      <w:r>
        <w:rPr>
          <w:rFonts w:asciiTheme="minorHAnsi" w:hAnsiTheme="minorHAnsi" w:cstheme="minorHAnsi"/>
          <w:lang w:val="sk-SK"/>
        </w:rPr>
        <w:t>o</w:t>
      </w:r>
      <w:r w:rsidRPr="000E44AA">
        <w:rPr>
          <w:rFonts w:asciiTheme="minorHAnsi" w:hAnsiTheme="minorHAnsi" w:cstheme="minorHAnsi"/>
          <w:lang w:val="sk-SK"/>
        </w:rPr>
        <w:t xml:space="preserve"> spomínaného regresného modelu.</w:t>
      </w:r>
    </w:p>
    <w:p w:rsidR="00F467EB" w:rsidRPr="000E44AA" w:rsidRDefault="00F467EB" w:rsidP="00DF097D">
      <w:pPr>
        <w:pStyle w:val="phTab"/>
      </w:pPr>
      <w:bookmarkStart w:id="7801" w:name="_Toc358973635"/>
      <w:bookmarkStart w:id="7802" w:name="_Toc362857079"/>
      <w:r w:rsidRPr="000E44AA">
        <w:t xml:space="preserve">Finančné potreby </w:t>
      </w:r>
      <w:r w:rsidR="00E32FA0">
        <w:t xml:space="preserve">na </w:t>
      </w:r>
      <w:r w:rsidRPr="000E44AA">
        <w:t>údržb</w:t>
      </w:r>
      <w:r w:rsidR="003A2C81">
        <w:t xml:space="preserve">u </w:t>
      </w:r>
      <w:r w:rsidRPr="000E44AA">
        <w:t>vodnej infraštruktúry v období 2014</w:t>
      </w:r>
      <w:r>
        <w:t xml:space="preserve"> – </w:t>
      </w:r>
      <w:r w:rsidRPr="000E44AA">
        <w:t>2020</w:t>
      </w:r>
      <w:bookmarkEnd w:id="7801"/>
      <w:bookmarkEnd w:id="7802"/>
    </w:p>
    <w:tbl>
      <w:tblPr>
        <w:tblW w:w="9494" w:type="dxa"/>
        <w:tblCellMar>
          <w:left w:w="70" w:type="dxa"/>
          <w:right w:w="70" w:type="dxa"/>
        </w:tblCellMar>
        <w:tblLook w:val="04A0"/>
      </w:tblPr>
      <w:tblGrid>
        <w:gridCol w:w="3069"/>
        <w:gridCol w:w="911"/>
        <w:gridCol w:w="911"/>
        <w:gridCol w:w="910"/>
        <w:gridCol w:w="910"/>
        <w:gridCol w:w="910"/>
        <w:gridCol w:w="910"/>
        <w:gridCol w:w="963"/>
      </w:tblGrid>
      <w:tr w:rsidR="00F467EB" w:rsidRPr="000E44AA" w:rsidTr="00303EA9">
        <w:trPr>
          <w:trHeight w:val="285"/>
        </w:trPr>
        <w:tc>
          <w:tcPr>
            <w:tcW w:w="3069"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Náklady/rok (tis. EUR)</w:t>
            </w:r>
          </w:p>
        </w:tc>
        <w:tc>
          <w:tcPr>
            <w:tcW w:w="911"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2014</w:t>
            </w:r>
          </w:p>
        </w:tc>
        <w:tc>
          <w:tcPr>
            <w:tcW w:w="911"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2015</w:t>
            </w:r>
          </w:p>
        </w:tc>
        <w:tc>
          <w:tcPr>
            <w:tcW w:w="91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2016</w:t>
            </w:r>
          </w:p>
        </w:tc>
        <w:tc>
          <w:tcPr>
            <w:tcW w:w="91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2017</w:t>
            </w:r>
          </w:p>
        </w:tc>
        <w:tc>
          <w:tcPr>
            <w:tcW w:w="91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2018</w:t>
            </w:r>
          </w:p>
        </w:tc>
        <w:tc>
          <w:tcPr>
            <w:tcW w:w="910"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2019</w:t>
            </w:r>
          </w:p>
        </w:tc>
        <w:tc>
          <w:tcPr>
            <w:tcW w:w="963"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2020</w:t>
            </w:r>
          </w:p>
        </w:tc>
      </w:tr>
      <w:tr w:rsidR="00F467EB" w:rsidRPr="000E44AA" w:rsidTr="00303EA9">
        <w:trPr>
          <w:trHeight w:val="270"/>
        </w:trPr>
        <w:tc>
          <w:tcPr>
            <w:tcW w:w="306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303EA9" w:rsidP="00E72AC3">
            <w:pPr>
              <w:spacing w:before="0" w:after="0" w:line="240" w:lineRule="auto"/>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Vodná doprava (vnútrozemské vodné cesty)*</w:t>
            </w:r>
          </w:p>
        </w:tc>
        <w:tc>
          <w:tcPr>
            <w:tcW w:w="91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2 300</w:t>
            </w:r>
          </w:p>
        </w:tc>
        <w:tc>
          <w:tcPr>
            <w:tcW w:w="91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303EA9"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color w:val="000000"/>
                <w:sz w:val="18"/>
                <w:szCs w:val="18"/>
                <w:lang w:val="sk-SK" w:eastAsia="cs-CZ"/>
              </w:rPr>
              <w:t>2 60</w:t>
            </w:r>
            <w:r w:rsidR="00F467EB" w:rsidRPr="000E44AA">
              <w:rPr>
                <w:rFonts w:asciiTheme="minorHAnsi" w:eastAsia="Times New Roman" w:hAnsiTheme="minorHAnsi" w:cstheme="minorHAnsi"/>
                <w:color w:val="000000"/>
                <w:sz w:val="18"/>
                <w:szCs w:val="18"/>
                <w:lang w:val="sk-SK" w:eastAsia="cs-CZ"/>
              </w:rPr>
              <w:t>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303EA9" w:rsidP="00E72AC3">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color w:val="000000"/>
                <w:sz w:val="18"/>
                <w:szCs w:val="18"/>
                <w:lang w:val="sk-SK" w:eastAsia="cs-CZ"/>
              </w:rPr>
              <w:t>2 9</w:t>
            </w:r>
            <w:r w:rsidR="00F467EB" w:rsidRPr="000E44AA">
              <w:rPr>
                <w:rFonts w:asciiTheme="minorHAnsi" w:eastAsia="Times New Roman" w:hAnsiTheme="minorHAnsi" w:cstheme="minorHAnsi"/>
                <w:color w:val="000000"/>
                <w:sz w:val="18"/>
                <w:szCs w:val="18"/>
                <w:lang w:val="sk-SK" w:eastAsia="cs-CZ"/>
              </w:rPr>
              <w:t>00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303EA9">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3 </w:t>
            </w:r>
            <w:r w:rsidR="00303EA9">
              <w:rPr>
                <w:rFonts w:asciiTheme="minorHAnsi" w:eastAsia="Times New Roman" w:hAnsiTheme="minorHAnsi" w:cstheme="minorHAnsi"/>
                <w:color w:val="000000"/>
                <w:sz w:val="18"/>
                <w:szCs w:val="18"/>
                <w:lang w:val="sk-SK" w:eastAsia="cs-CZ"/>
              </w:rPr>
              <w:t>20</w:t>
            </w:r>
            <w:r w:rsidRPr="000E44AA">
              <w:rPr>
                <w:rFonts w:asciiTheme="minorHAnsi" w:eastAsia="Times New Roman" w:hAnsiTheme="minorHAnsi" w:cstheme="minorHAnsi"/>
                <w:color w:val="000000"/>
                <w:sz w:val="18"/>
                <w:szCs w:val="18"/>
                <w:lang w:val="sk-SK" w:eastAsia="cs-CZ"/>
              </w:rPr>
              <w:t>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303EA9" w:rsidP="00303EA9">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color w:val="000000"/>
                <w:sz w:val="18"/>
                <w:szCs w:val="18"/>
                <w:lang w:val="sk-SK" w:eastAsia="cs-CZ"/>
              </w:rPr>
              <w:t>3</w:t>
            </w:r>
            <w:r w:rsidR="00F467EB" w:rsidRPr="000E44AA">
              <w:rPr>
                <w:rFonts w:asciiTheme="minorHAnsi" w:eastAsia="Times New Roman" w:hAnsiTheme="minorHAnsi" w:cstheme="minorHAnsi"/>
                <w:color w:val="000000"/>
                <w:sz w:val="18"/>
                <w:szCs w:val="18"/>
                <w:lang w:val="sk-SK" w:eastAsia="cs-CZ"/>
              </w:rPr>
              <w:t xml:space="preserve"> </w:t>
            </w:r>
            <w:r>
              <w:rPr>
                <w:rFonts w:asciiTheme="minorHAnsi" w:eastAsia="Times New Roman" w:hAnsiTheme="minorHAnsi" w:cstheme="minorHAnsi"/>
                <w:color w:val="000000"/>
                <w:sz w:val="18"/>
                <w:szCs w:val="18"/>
                <w:lang w:val="sk-SK" w:eastAsia="cs-CZ"/>
              </w:rPr>
              <w:t>50</w:t>
            </w:r>
            <w:r w:rsidR="00F467EB" w:rsidRPr="000E44AA">
              <w:rPr>
                <w:rFonts w:asciiTheme="minorHAnsi" w:eastAsia="Times New Roman" w:hAnsiTheme="minorHAnsi" w:cstheme="minorHAnsi"/>
                <w:color w:val="000000"/>
                <w:sz w:val="18"/>
                <w:szCs w:val="18"/>
                <w:lang w:val="sk-SK" w:eastAsia="cs-CZ"/>
              </w:rPr>
              <w:t>0</w:t>
            </w:r>
          </w:p>
        </w:tc>
        <w:tc>
          <w:tcPr>
            <w:tcW w:w="910"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303EA9" w:rsidP="00303EA9">
            <w:pPr>
              <w:spacing w:before="0" w:after="0" w:line="240" w:lineRule="auto"/>
              <w:jc w:val="right"/>
              <w:rPr>
                <w:rFonts w:asciiTheme="minorHAnsi" w:eastAsia="Times New Roman" w:hAnsiTheme="minorHAnsi" w:cstheme="minorHAnsi"/>
                <w:b/>
                <w:color w:val="000000"/>
                <w:sz w:val="18"/>
                <w:szCs w:val="18"/>
                <w:lang w:val="sk-SK" w:eastAsia="cs-CZ"/>
              </w:rPr>
            </w:pPr>
            <w:r>
              <w:rPr>
                <w:rFonts w:asciiTheme="minorHAnsi" w:eastAsia="Times New Roman" w:hAnsiTheme="minorHAnsi" w:cstheme="minorHAnsi"/>
                <w:color w:val="000000"/>
                <w:sz w:val="18"/>
                <w:szCs w:val="18"/>
                <w:lang w:val="sk-SK" w:eastAsia="cs-CZ"/>
              </w:rPr>
              <w:t>3</w:t>
            </w:r>
            <w:r w:rsidR="00F467EB" w:rsidRPr="000E44AA">
              <w:rPr>
                <w:rFonts w:asciiTheme="minorHAnsi" w:eastAsia="Times New Roman" w:hAnsiTheme="minorHAnsi" w:cstheme="minorHAnsi"/>
                <w:color w:val="000000"/>
                <w:sz w:val="18"/>
                <w:szCs w:val="18"/>
                <w:lang w:val="sk-SK" w:eastAsia="cs-CZ"/>
              </w:rPr>
              <w:t xml:space="preserve"> </w:t>
            </w:r>
            <w:r>
              <w:rPr>
                <w:rFonts w:asciiTheme="minorHAnsi" w:eastAsia="Times New Roman" w:hAnsiTheme="minorHAnsi" w:cstheme="minorHAnsi"/>
                <w:color w:val="000000"/>
                <w:sz w:val="18"/>
                <w:szCs w:val="18"/>
                <w:lang w:val="sk-SK" w:eastAsia="cs-CZ"/>
              </w:rPr>
              <w:t>000</w:t>
            </w:r>
          </w:p>
        </w:tc>
        <w:tc>
          <w:tcPr>
            <w:tcW w:w="963"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467EB" w:rsidRPr="000E44AA" w:rsidRDefault="00F467EB" w:rsidP="00303EA9">
            <w:pPr>
              <w:spacing w:before="0" w:after="0" w:line="240" w:lineRule="auto"/>
              <w:jc w:val="right"/>
              <w:rPr>
                <w:rFonts w:asciiTheme="minorHAnsi" w:eastAsia="Times New Roman" w:hAnsiTheme="minorHAnsi" w:cstheme="minorHAnsi"/>
                <w:b/>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xml:space="preserve">4 </w:t>
            </w:r>
            <w:r w:rsidR="00303EA9">
              <w:rPr>
                <w:rFonts w:asciiTheme="minorHAnsi" w:eastAsia="Times New Roman" w:hAnsiTheme="minorHAnsi" w:cstheme="minorHAnsi"/>
                <w:color w:val="000000"/>
                <w:sz w:val="18"/>
                <w:szCs w:val="18"/>
                <w:lang w:val="sk-SK" w:eastAsia="cs-CZ"/>
              </w:rPr>
              <w:t>10</w:t>
            </w:r>
            <w:r w:rsidRPr="000E44AA">
              <w:rPr>
                <w:rFonts w:asciiTheme="minorHAnsi" w:eastAsia="Times New Roman" w:hAnsiTheme="minorHAnsi" w:cstheme="minorHAnsi"/>
                <w:color w:val="000000"/>
                <w:sz w:val="18"/>
                <w:szCs w:val="18"/>
                <w:lang w:val="sk-SK" w:eastAsia="cs-CZ"/>
              </w:rPr>
              <w:t>0</w:t>
            </w:r>
          </w:p>
        </w:tc>
      </w:tr>
    </w:tbl>
    <w:p w:rsidR="00F467EB" w:rsidRPr="00303EA9" w:rsidRDefault="00303EA9" w:rsidP="00F467EB">
      <w:pPr>
        <w:spacing w:before="0" w:after="0" w:line="240" w:lineRule="auto"/>
        <w:jc w:val="left"/>
        <w:rPr>
          <w:rFonts w:asciiTheme="minorHAnsi" w:hAnsiTheme="minorHAnsi" w:cstheme="minorHAnsi"/>
          <w:b/>
          <w:color w:val="002060"/>
          <w:szCs w:val="28"/>
          <w:lang w:val="sk-SK"/>
        </w:rPr>
      </w:pPr>
      <w:r w:rsidRPr="00303EA9">
        <w:rPr>
          <w:rFonts w:asciiTheme="minorHAnsi" w:hAnsiTheme="minorHAnsi" w:cstheme="minorHAnsi"/>
          <w:sz w:val="18"/>
          <w:lang w:val="sk-SK"/>
        </w:rPr>
        <w:t>* Údržba vodných ciest v SR patrí do kompetencie MŽP SR.</w:t>
      </w:r>
    </w:p>
    <w:p w:rsidR="00F467EB" w:rsidRPr="000E44AA" w:rsidRDefault="00F467EB" w:rsidP="00F467EB">
      <w:pPr>
        <w:spacing w:before="0" w:after="0" w:line="240" w:lineRule="auto"/>
        <w:jc w:val="left"/>
        <w:rPr>
          <w:rFonts w:asciiTheme="minorHAnsi" w:hAnsiTheme="minorHAnsi" w:cstheme="minorHAnsi"/>
          <w:b/>
          <w:color w:val="002060"/>
          <w:sz w:val="28"/>
          <w:szCs w:val="28"/>
          <w:lang w:val="sk-SK"/>
        </w:rPr>
      </w:pPr>
      <w:r w:rsidRPr="000E44AA">
        <w:rPr>
          <w:rFonts w:asciiTheme="minorHAnsi" w:hAnsiTheme="minorHAnsi" w:cstheme="minorHAnsi"/>
          <w:lang w:val="sk-SK"/>
        </w:rPr>
        <w:br w:type="page"/>
      </w:r>
    </w:p>
    <w:p w:rsidR="00F467EB" w:rsidRPr="000E44AA" w:rsidRDefault="00F467EB" w:rsidP="00F467EB">
      <w:pPr>
        <w:pStyle w:val="DSS2Nadpis2"/>
        <w:rPr>
          <w:rFonts w:asciiTheme="minorHAnsi" w:hAnsiTheme="minorHAnsi" w:cstheme="minorHAnsi"/>
          <w:lang w:val="sk-SK"/>
        </w:rPr>
      </w:pPr>
      <w:bookmarkStart w:id="7803" w:name="_Toc362359049"/>
      <w:r w:rsidRPr="000E44AA">
        <w:rPr>
          <w:rFonts w:asciiTheme="minorHAnsi" w:hAnsiTheme="minorHAnsi" w:cstheme="minorHAnsi"/>
          <w:lang w:val="sk-SK"/>
        </w:rPr>
        <w:lastRenderedPageBreak/>
        <w:t>Návrh využitia finančných zdrojov vo vzťahu k potrebám/projektom</w:t>
      </w:r>
      <w:bookmarkEnd w:id="7803"/>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Nasledujúce podkapitoly prezentujú návrh využitia finančných zdro</w:t>
      </w:r>
      <w:r w:rsidR="00DF097D">
        <w:rPr>
          <w:rFonts w:asciiTheme="minorHAnsi" w:hAnsiTheme="minorHAnsi" w:cstheme="minorHAnsi"/>
          <w:lang w:val="sk-SK"/>
        </w:rPr>
        <w:t>jov uvedených v kapitole 6.1 vo </w:t>
      </w:r>
      <w:r w:rsidRPr="000E44AA">
        <w:rPr>
          <w:rFonts w:asciiTheme="minorHAnsi" w:hAnsiTheme="minorHAnsi" w:cstheme="minorHAnsi"/>
          <w:lang w:val="sk-SK"/>
        </w:rPr>
        <w:t>väzbe na ich parametre (typy podporovaných aktivít a pod.) a projekty uvedené v</w:t>
      </w:r>
      <w:r w:rsidR="00DF097D">
        <w:rPr>
          <w:rFonts w:asciiTheme="minorHAnsi" w:hAnsiTheme="minorHAnsi" w:cstheme="minorHAnsi"/>
          <w:lang w:val="sk-SK"/>
        </w:rPr>
        <w:t> zozname projektov</w:t>
      </w:r>
      <w:r w:rsidRPr="000E44AA">
        <w:rPr>
          <w:rFonts w:asciiTheme="minorHAnsi" w:hAnsiTheme="minorHAnsi" w:cstheme="minorHAnsi"/>
          <w:lang w:val="sk-SK"/>
        </w:rPr>
        <w:t xml:space="preserve"> (Kapitola 5).</w:t>
      </w:r>
      <w:r w:rsidR="003B2FE7">
        <w:rPr>
          <w:rFonts w:asciiTheme="minorHAnsi" w:hAnsiTheme="minorHAnsi" w:cstheme="minorHAnsi"/>
          <w:lang w:val="sk-SK"/>
        </w:rPr>
        <w:t xml:space="preserve"> </w:t>
      </w:r>
      <w:r w:rsidRPr="000E44AA">
        <w:rPr>
          <w:rFonts w:asciiTheme="minorHAnsi" w:hAnsiTheme="minorHAnsi" w:cstheme="minorHAnsi"/>
          <w:lang w:val="sk-SK"/>
        </w:rPr>
        <w:t>Vo vzťahu k II. fáze prípravy dopravnej sektorovej stratégie, ktorá by mala byť dokončená do roku 2016, a európskemu fondu CEF bude návrh rozdelený na obdobie 2014 – 2016 a</w:t>
      </w:r>
      <w:r>
        <w:rPr>
          <w:rFonts w:asciiTheme="minorHAnsi" w:hAnsiTheme="minorHAnsi" w:cstheme="minorHAnsi"/>
          <w:lang w:val="sk-SK"/>
        </w:rPr>
        <w:t> </w:t>
      </w:r>
      <w:r w:rsidRPr="000E44AA">
        <w:rPr>
          <w:rFonts w:asciiTheme="minorHAnsi" w:hAnsiTheme="minorHAnsi" w:cstheme="minorHAnsi"/>
          <w:lang w:val="sk-SK"/>
        </w:rPr>
        <w:t>2014</w:t>
      </w:r>
      <w:r>
        <w:rPr>
          <w:rFonts w:asciiTheme="minorHAnsi" w:hAnsiTheme="minorHAnsi" w:cstheme="minorHAnsi"/>
          <w:lang w:val="sk-SK"/>
        </w:rPr>
        <w:t xml:space="preserve"> – </w:t>
      </w:r>
      <w:r w:rsidRPr="000E44AA">
        <w:rPr>
          <w:rFonts w:asciiTheme="minorHAnsi" w:hAnsiTheme="minorHAnsi" w:cstheme="minorHAnsi"/>
          <w:lang w:val="sk-SK"/>
        </w:rPr>
        <w:t>2023.</w:t>
      </w:r>
    </w:p>
    <w:p w:rsidR="00F467EB" w:rsidRPr="000E44AA" w:rsidRDefault="00F467EB" w:rsidP="00F467EB">
      <w:pPr>
        <w:pStyle w:val="DSS2Nadpis3"/>
        <w:rPr>
          <w:rFonts w:asciiTheme="minorHAnsi" w:hAnsiTheme="minorHAnsi" w:cstheme="minorHAnsi"/>
          <w:noProof w:val="0"/>
          <w:lang w:val="sk-SK"/>
        </w:rPr>
      </w:pPr>
      <w:bookmarkStart w:id="7804" w:name="_Toc358554516"/>
      <w:bookmarkStart w:id="7805" w:name="_Toc358633360"/>
      <w:r w:rsidRPr="000E44AA">
        <w:rPr>
          <w:rFonts w:asciiTheme="minorHAnsi" w:hAnsiTheme="minorHAnsi" w:cstheme="minorHAnsi"/>
          <w:noProof w:val="0"/>
          <w:lang w:val="sk-SK"/>
        </w:rPr>
        <w:t>Návrh využitia finančných zdrojov v období 2014 – 2016</w:t>
      </w:r>
      <w:bookmarkEnd w:id="7804"/>
      <w:bookmarkEnd w:id="7805"/>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eastAsia="cs-CZ"/>
        </w:rPr>
        <w:t xml:space="preserve">Prostriedky finančnej obálky fondu CEF alokované pre </w:t>
      </w:r>
      <w:r>
        <w:rPr>
          <w:rFonts w:asciiTheme="minorHAnsi" w:hAnsiTheme="minorHAnsi" w:cstheme="minorHAnsi"/>
          <w:lang w:val="sk-SK" w:eastAsia="cs-CZ"/>
        </w:rPr>
        <w:t>S</w:t>
      </w:r>
      <w:r w:rsidRPr="000E44AA">
        <w:rPr>
          <w:rFonts w:asciiTheme="minorHAnsi" w:hAnsiTheme="minorHAnsi" w:cstheme="minorHAnsi"/>
          <w:lang w:val="sk-SK" w:eastAsia="cs-CZ"/>
        </w:rPr>
        <w:t>lovenskú republiku budú predstavovať cca</w:t>
      </w:r>
      <w:r w:rsidR="00557268">
        <w:rPr>
          <w:rFonts w:asciiTheme="minorHAnsi" w:hAnsiTheme="minorHAnsi" w:cstheme="minorHAnsi"/>
          <w:lang w:val="sk-SK" w:eastAsia="cs-CZ"/>
        </w:rPr>
        <w:t> </w:t>
      </w:r>
      <w:r w:rsidR="00DF097D">
        <w:rPr>
          <w:rFonts w:asciiTheme="minorHAnsi" w:hAnsiTheme="minorHAnsi" w:cstheme="minorHAnsi"/>
          <w:lang w:val="sk-SK" w:eastAsia="cs-CZ"/>
        </w:rPr>
        <w:t>745 </w:t>
      </w:r>
      <w:r w:rsidRPr="000E44AA">
        <w:rPr>
          <w:rFonts w:asciiTheme="minorHAnsi" w:hAnsiTheme="minorHAnsi" w:cstheme="minorHAnsi"/>
          <w:lang w:val="sk-SK" w:eastAsia="cs-CZ"/>
        </w:rPr>
        <w:t>mil. EUR, čo vrátane národného spolufinancovania pre</w:t>
      </w:r>
      <w:r>
        <w:rPr>
          <w:rFonts w:asciiTheme="minorHAnsi" w:hAnsiTheme="minorHAnsi" w:cstheme="minorHAnsi"/>
          <w:lang w:val="sk-SK" w:eastAsia="cs-CZ"/>
        </w:rPr>
        <w:t>d</w:t>
      </w:r>
      <w:r w:rsidRPr="000E44AA">
        <w:rPr>
          <w:rFonts w:asciiTheme="minorHAnsi" w:hAnsiTheme="minorHAnsi" w:cstheme="minorHAnsi"/>
          <w:lang w:val="sk-SK" w:eastAsia="cs-CZ"/>
        </w:rPr>
        <w:t xml:space="preserve">stavuje čiastku cca </w:t>
      </w:r>
      <w:r>
        <w:rPr>
          <w:rFonts w:asciiTheme="minorHAnsi" w:hAnsiTheme="minorHAnsi" w:cstheme="minorHAnsi"/>
          <w:lang w:val="sk-SK" w:eastAsia="cs-CZ"/>
        </w:rPr>
        <w:t>876</w:t>
      </w:r>
      <w:r w:rsidRPr="000E44AA">
        <w:rPr>
          <w:rFonts w:asciiTheme="minorHAnsi" w:hAnsiTheme="minorHAnsi" w:cstheme="minorHAnsi"/>
          <w:lang w:val="sk-SK" w:eastAsia="cs-CZ"/>
        </w:rPr>
        <w:t xml:space="preserve"> mil. EUR</w:t>
      </w:r>
      <w:r w:rsidR="00AE758B" w:rsidRPr="000E44AA">
        <w:rPr>
          <w:rFonts w:asciiTheme="minorHAnsi" w:hAnsiTheme="minorHAnsi" w:cstheme="minorHAnsi"/>
          <w:vertAlign w:val="superscript"/>
          <w:lang w:val="sk-SK"/>
        </w:rPr>
        <w:footnoteReference w:id="7"/>
      </w:r>
      <w:r w:rsidR="00AE758B" w:rsidRPr="000E44AA">
        <w:rPr>
          <w:rFonts w:asciiTheme="minorHAnsi" w:hAnsiTheme="minorHAnsi" w:cstheme="minorHAnsi"/>
          <w:lang w:val="sk-SK"/>
        </w:rPr>
        <w:t>)</w:t>
      </w:r>
      <w:r w:rsidRPr="000E44AA">
        <w:rPr>
          <w:rFonts w:asciiTheme="minorHAnsi" w:hAnsiTheme="minorHAnsi" w:cstheme="minorHAnsi"/>
          <w:lang w:val="sk-SK" w:eastAsia="cs-CZ"/>
        </w:rPr>
        <w:t xml:space="preserve">. Táto alokácia môže byť využitá </w:t>
      </w:r>
      <w:r>
        <w:rPr>
          <w:rFonts w:asciiTheme="minorHAnsi" w:hAnsiTheme="minorHAnsi" w:cstheme="minorHAnsi"/>
          <w:lang w:val="sk-SK" w:eastAsia="cs-CZ"/>
        </w:rPr>
        <w:t>na</w:t>
      </w:r>
      <w:r w:rsidRPr="000E44AA">
        <w:rPr>
          <w:rFonts w:asciiTheme="minorHAnsi" w:hAnsiTheme="minorHAnsi" w:cstheme="minorHAnsi"/>
          <w:lang w:val="sk-SK" w:eastAsia="cs-CZ"/>
        </w:rPr>
        <w:t xml:space="preserve"> projekty súvisiace so sieťou TEN-T Core Network. Vzhľadom </w:t>
      </w:r>
      <w:r>
        <w:rPr>
          <w:rFonts w:asciiTheme="minorHAnsi" w:hAnsiTheme="minorHAnsi" w:cstheme="minorHAnsi"/>
          <w:lang w:val="sk-SK" w:eastAsia="cs-CZ"/>
        </w:rPr>
        <w:t>na</w:t>
      </w:r>
      <w:r w:rsidRPr="000E44AA">
        <w:rPr>
          <w:rFonts w:asciiTheme="minorHAnsi" w:hAnsiTheme="minorHAnsi" w:cstheme="minorHAnsi"/>
          <w:lang w:val="sk-SK" w:eastAsia="cs-CZ"/>
        </w:rPr>
        <w:t> jej časové obmedzeni</w:t>
      </w:r>
      <w:r>
        <w:rPr>
          <w:rFonts w:asciiTheme="minorHAnsi" w:hAnsiTheme="minorHAnsi" w:cstheme="minorHAnsi"/>
          <w:lang w:val="sk-SK" w:eastAsia="cs-CZ"/>
        </w:rPr>
        <w:t>e</w:t>
      </w:r>
      <w:r w:rsidRPr="000E44AA">
        <w:rPr>
          <w:rFonts w:asciiTheme="minorHAnsi" w:hAnsiTheme="minorHAnsi" w:cstheme="minorHAnsi"/>
          <w:lang w:val="sk-SK" w:eastAsia="cs-CZ"/>
        </w:rPr>
        <w:t xml:space="preserve"> sú nižšie navrhnuté čiastkové zoznamy projektov, nad ktorými panuje široký konsenzus (MDVRR SR, EK, JASPERS) a ich pripravenosť umožňuje realizáciu v</w:t>
      </w:r>
      <w:r w:rsidR="00557268">
        <w:rPr>
          <w:rFonts w:asciiTheme="minorHAnsi" w:hAnsiTheme="minorHAnsi" w:cstheme="minorHAnsi"/>
          <w:lang w:val="sk-SK" w:eastAsia="cs-CZ"/>
        </w:rPr>
        <w:t> krátkom časovom horizonte. Ide </w:t>
      </w:r>
      <w:r w:rsidRPr="000E44AA">
        <w:rPr>
          <w:rFonts w:asciiTheme="minorHAnsi" w:hAnsiTheme="minorHAnsi" w:cstheme="minorHAnsi"/>
          <w:lang w:val="sk-SK" w:eastAsia="cs-CZ"/>
        </w:rPr>
        <w:t xml:space="preserve">predovšetkým o projekty z podsektora cestnej a železničnej dopravy. </w:t>
      </w:r>
      <w:r w:rsidRPr="000E44AA">
        <w:rPr>
          <w:rFonts w:asciiTheme="minorHAnsi" w:hAnsiTheme="minorHAnsi" w:cstheme="minorHAnsi"/>
          <w:lang w:val="sk-SK"/>
        </w:rPr>
        <w:t xml:space="preserve">Zoznam projektov vhodných </w:t>
      </w:r>
      <w:r>
        <w:rPr>
          <w:rFonts w:asciiTheme="minorHAnsi" w:hAnsiTheme="minorHAnsi" w:cstheme="minorHAnsi"/>
          <w:lang w:val="sk-SK"/>
        </w:rPr>
        <w:t>na</w:t>
      </w:r>
      <w:r w:rsidR="00557268">
        <w:rPr>
          <w:rFonts w:asciiTheme="minorHAnsi" w:hAnsiTheme="minorHAnsi" w:cstheme="minorHAnsi"/>
          <w:lang w:val="sk-SK"/>
        </w:rPr>
        <w:t> </w:t>
      </w:r>
      <w:r w:rsidRPr="000E44AA">
        <w:rPr>
          <w:rFonts w:asciiTheme="minorHAnsi" w:hAnsiTheme="minorHAnsi" w:cstheme="minorHAnsi"/>
          <w:lang w:val="sk-SK"/>
        </w:rPr>
        <w:t xml:space="preserve">realizáciu z finančnej obálky CEF je uvedený v nasledujúcich tabuľkách. Je </w:t>
      </w:r>
      <w:r>
        <w:rPr>
          <w:rFonts w:asciiTheme="minorHAnsi" w:hAnsiTheme="minorHAnsi" w:cstheme="minorHAnsi"/>
          <w:lang w:val="sk-SK"/>
        </w:rPr>
        <w:t xml:space="preserve">však </w:t>
      </w:r>
      <w:r w:rsidRPr="000E44AA">
        <w:rPr>
          <w:rFonts w:asciiTheme="minorHAnsi" w:hAnsiTheme="minorHAnsi" w:cstheme="minorHAnsi"/>
          <w:lang w:val="sk-SK"/>
        </w:rPr>
        <w:t>p</w:t>
      </w:r>
      <w:r w:rsidR="00557268">
        <w:rPr>
          <w:rFonts w:asciiTheme="minorHAnsi" w:hAnsiTheme="minorHAnsi" w:cstheme="minorHAnsi"/>
          <w:lang w:val="sk-SK"/>
        </w:rPr>
        <w:t>otrebné uviesť, že </w:t>
      </w:r>
      <w:r w:rsidRPr="000E44AA">
        <w:rPr>
          <w:rFonts w:asciiTheme="minorHAnsi" w:hAnsiTheme="minorHAnsi" w:cstheme="minorHAnsi"/>
          <w:lang w:val="sk-SK"/>
        </w:rPr>
        <w:t>otázka kombinácie Kohézneho fondu 2007 – 2013 a fondu CEF v súvisl</w:t>
      </w:r>
      <w:r w:rsidR="00DF097D">
        <w:rPr>
          <w:rFonts w:asciiTheme="minorHAnsi" w:hAnsiTheme="minorHAnsi" w:cstheme="minorHAnsi"/>
          <w:lang w:val="sk-SK"/>
        </w:rPr>
        <w:t>osti s fázovaním ešte nebola zo </w:t>
      </w:r>
      <w:r w:rsidRPr="000E44AA">
        <w:rPr>
          <w:rFonts w:asciiTheme="minorHAnsi" w:hAnsiTheme="minorHAnsi" w:cstheme="minorHAnsi"/>
          <w:lang w:val="sk-SK"/>
        </w:rPr>
        <w:t>strany EK zodpovedaná.</w:t>
      </w:r>
    </w:p>
    <w:p w:rsidR="00F467EB" w:rsidRPr="000E44AA" w:rsidRDefault="00F467EB" w:rsidP="00DF097D">
      <w:pPr>
        <w:pStyle w:val="phTab"/>
      </w:pPr>
      <w:bookmarkStart w:id="7806" w:name="_Toc358973636"/>
      <w:bookmarkStart w:id="7807" w:name="_Toc362857080"/>
      <w:r w:rsidRPr="000E44AA">
        <w:t xml:space="preserve">Zoznam projektov cestnej infraštruktúry </w:t>
      </w:r>
      <w:r>
        <w:t>vhodných na financovanie</w:t>
      </w:r>
      <w:r w:rsidRPr="000E44AA">
        <w:t xml:space="preserve"> z fondu CEF</w:t>
      </w:r>
      <w:bookmarkEnd w:id="7806"/>
      <w:bookmarkEnd w:id="7807"/>
    </w:p>
    <w:tbl>
      <w:tblPr>
        <w:tblW w:w="9356" w:type="dxa"/>
        <w:tblLayout w:type="fixed"/>
        <w:tblCellMar>
          <w:left w:w="70" w:type="dxa"/>
          <w:right w:w="70" w:type="dxa"/>
        </w:tblCellMar>
        <w:tblLook w:val="04A0"/>
      </w:tblPr>
      <w:tblGrid>
        <w:gridCol w:w="684"/>
        <w:gridCol w:w="546"/>
        <w:gridCol w:w="4426"/>
        <w:gridCol w:w="776"/>
        <w:gridCol w:w="1009"/>
        <w:gridCol w:w="851"/>
        <w:gridCol w:w="1064"/>
      </w:tblGrid>
      <w:tr w:rsidR="00F467EB" w:rsidRPr="000E44AA" w:rsidTr="00DF097D">
        <w:trPr>
          <w:trHeight w:val="810"/>
        </w:trPr>
        <w:tc>
          <w:tcPr>
            <w:tcW w:w="684"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546"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Ťah</w:t>
            </w:r>
          </w:p>
        </w:tc>
        <w:tc>
          <w:tcPr>
            <w:tcW w:w="4426"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776"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Dĺžka</w:t>
            </w:r>
          </w:p>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 xml:space="preserve"> (km)</w:t>
            </w:r>
          </w:p>
        </w:tc>
        <w:tc>
          <w:tcPr>
            <w:tcW w:w="1009" w:type="dxa"/>
            <w:tcBorders>
              <w:bottom w:val="single" w:sz="8"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Investičné náklady</w:t>
            </w:r>
            <w:r w:rsidR="002D0EE9">
              <w:rPr>
                <w:rFonts w:asciiTheme="minorHAnsi" w:eastAsia="Times New Roman" w:hAnsiTheme="minorHAnsi" w:cstheme="minorHAnsi"/>
                <w:b/>
                <w:bCs/>
                <w:color w:val="FFFFFF" w:themeColor="background1"/>
                <w:sz w:val="20"/>
                <w:szCs w:val="18"/>
                <w:lang w:val="sk-SK" w:eastAsia="cs-CZ"/>
              </w:rPr>
              <w:t>/Náklady na PD</w:t>
            </w:r>
            <w:r w:rsidRPr="000E44AA">
              <w:rPr>
                <w:rFonts w:asciiTheme="minorHAnsi" w:eastAsia="Times New Roman" w:hAnsiTheme="minorHAnsi" w:cstheme="minorHAnsi"/>
                <w:b/>
                <w:bCs/>
                <w:color w:val="FFFFFF" w:themeColor="background1"/>
                <w:sz w:val="20"/>
                <w:szCs w:val="18"/>
                <w:lang w:val="sk-SK" w:eastAsia="cs-CZ"/>
              </w:rPr>
              <w:br/>
              <w:t xml:space="preserve">(tis. </w:t>
            </w:r>
            <w:r>
              <w:rPr>
                <w:rFonts w:asciiTheme="minorHAnsi" w:eastAsia="Times New Roman" w:hAnsiTheme="minorHAnsi" w:cstheme="minorHAnsi"/>
                <w:b/>
                <w:bCs/>
                <w:color w:val="FFFFFF" w:themeColor="background1"/>
                <w:sz w:val="20"/>
                <w:szCs w:val="18"/>
                <w:lang w:val="sk-SK" w:eastAsia="cs-CZ"/>
              </w:rPr>
              <w:t>EUR</w:t>
            </w:r>
            <w:r w:rsidRPr="000E44AA">
              <w:rPr>
                <w:rFonts w:asciiTheme="minorHAnsi" w:eastAsia="Times New Roman" w:hAnsiTheme="minorHAnsi" w:cstheme="minorHAnsi"/>
                <w:b/>
                <w:bCs/>
                <w:color w:val="FFFFFF" w:themeColor="background1"/>
                <w:sz w:val="20"/>
                <w:szCs w:val="18"/>
                <w:lang w:val="sk-SK" w:eastAsia="cs-CZ"/>
              </w:rPr>
              <w:t>)</w:t>
            </w:r>
          </w:p>
        </w:tc>
        <w:tc>
          <w:tcPr>
            <w:tcW w:w="851"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064" w:type="dxa"/>
            <w:tcBorders>
              <w:bottom w:val="single" w:sz="8"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r>
      <w:tr w:rsidR="002D0EE9" w:rsidRPr="000E44AA" w:rsidTr="00DF097D">
        <w:trPr>
          <w:trHeight w:val="300"/>
        </w:trPr>
        <w:tc>
          <w:tcPr>
            <w:tcW w:w="68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13</w:t>
            </w:r>
          </w:p>
        </w:tc>
        <w:tc>
          <w:tcPr>
            <w:tcW w:w="54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D</w:t>
            </w:r>
            <w:r>
              <w:rPr>
                <w:rFonts w:asciiTheme="minorHAnsi" w:eastAsia="Times New Roman" w:hAnsiTheme="minorHAnsi" w:cstheme="minorHAnsi"/>
                <w:color w:val="000000"/>
                <w:sz w:val="18"/>
                <w:szCs w:val="18"/>
                <w:lang w:val="sk-SK" w:eastAsia="cs-CZ"/>
              </w:rPr>
              <w:t>3</w:t>
            </w:r>
          </w:p>
        </w:tc>
        <w:tc>
          <w:tcPr>
            <w:tcW w:w="4426"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2D0EE9" w:rsidRPr="000E44AA" w:rsidRDefault="002D0EE9" w:rsidP="00893E9A">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Čadca, Bukov – Svrčinovec</w:t>
            </w:r>
          </w:p>
        </w:tc>
        <w:tc>
          <w:tcPr>
            <w:tcW w:w="77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5,7</w:t>
            </w:r>
          </w:p>
        </w:tc>
        <w:tc>
          <w:tcPr>
            <w:tcW w:w="100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206 980</w:t>
            </w:r>
          </w:p>
        </w:tc>
        <w:tc>
          <w:tcPr>
            <w:tcW w:w="85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6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r>
      <w:tr w:rsidR="002D0EE9" w:rsidRPr="000E44AA" w:rsidTr="00DF097D">
        <w:trPr>
          <w:trHeight w:val="300"/>
        </w:trPr>
        <w:tc>
          <w:tcPr>
            <w:tcW w:w="68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17</w:t>
            </w:r>
          </w:p>
        </w:tc>
        <w:tc>
          <w:tcPr>
            <w:tcW w:w="54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D</w:t>
            </w:r>
            <w:r>
              <w:rPr>
                <w:rFonts w:asciiTheme="minorHAnsi" w:eastAsia="Times New Roman" w:hAnsiTheme="minorHAnsi" w:cstheme="minorHAnsi"/>
                <w:color w:val="000000"/>
                <w:sz w:val="18"/>
                <w:szCs w:val="18"/>
                <w:lang w:val="sk-SK" w:eastAsia="cs-CZ"/>
              </w:rPr>
              <w:t>3</w:t>
            </w:r>
          </w:p>
        </w:tc>
        <w:tc>
          <w:tcPr>
            <w:tcW w:w="4426"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2D0EE9" w:rsidRPr="000E44AA" w:rsidRDefault="002D0EE9" w:rsidP="00893E9A">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Kysucké Nové Mesto – Oščadnica</w:t>
            </w:r>
          </w:p>
        </w:tc>
        <w:tc>
          <w:tcPr>
            <w:tcW w:w="77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2D0EE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       10,8</w:t>
            </w:r>
          </w:p>
        </w:tc>
        <w:tc>
          <w:tcPr>
            <w:tcW w:w="100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254 258</w:t>
            </w:r>
          </w:p>
        </w:tc>
        <w:tc>
          <w:tcPr>
            <w:tcW w:w="85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c>
          <w:tcPr>
            <w:tcW w:w="106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w:t>
            </w:r>
            <w:r>
              <w:rPr>
                <w:rFonts w:asciiTheme="minorHAnsi" w:eastAsia="Times New Roman" w:hAnsiTheme="minorHAnsi" w:cstheme="minorHAnsi"/>
                <w:color w:val="000000"/>
                <w:sz w:val="18"/>
                <w:szCs w:val="18"/>
                <w:lang w:val="sk-SK" w:eastAsia="cs-CZ"/>
              </w:rPr>
              <w:t>8</w:t>
            </w:r>
          </w:p>
        </w:tc>
      </w:tr>
      <w:tr w:rsidR="00C95AB9" w:rsidRPr="000E44AA" w:rsidTr="00DF097D">
        <w:trPr>
          <w:trHeight w:val="300"/>
        </w:trPr>
        <w:tc>
          <w:tcPr>
            <w:tcW w:w="684"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C95AB9" w:rsidRDefault="00C95AB9" w:rsidP="00893E9A">
            <w:pPr>
              <w:spacing w:before="0" w:after="0" w:line="240" w:lineRule="auto"/>
              <w:jc w:val="center"/>
              <w:rPr>
                <w:rFonts w:asciiTheme="minorHAnsi" w:eastAsia="Times New Roman" w:hAnsiTheme="minorHAnsi" w:cstheme="minorHAnsi"/>
                <w:color w:val="000000"/>
                <w:sz w:val="18"/>
                <w:szCs w:val="18"/>
                <w:lang w:val="sk-SK" w:eastAsia="cs-CZ"/>
              </w:rPr>
            </w:pPr>
          </w:p>
        </w:tc>
        <w:tc>
          <w:tcPr>
            <w:tcW w:w="546"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C95AB9" w:rsidRPr="000E44AA" w:rsidRDefault="00C95AB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D3</w:t>
            </w:r>
          </w:p>
        </w:tc>
        <w:tc>
          <w:tcPr>
            <w:tcW w:w="4426" w:type="dxa"/>
            <w:tcBorders>
              <w:top w:val="single" w:sz="8" w:space="0" w:color="FFFFFF" w:themeColor="background1"/>
              <w:bottom w:val="single" w:sz="8" w:space="0" w:color="FFFFFF" w:themeColor="background1"/>
            </w:tcBorders>
            <w:shd w:val="clear" w:color="auto" w:fill="F2F2F2" w:themeFill="background1" w:themeFillShade="F2"/>
            <w:vAlign w:val="center"/>
          </w:tcPr>
          <w:p w:rsidR="00C95AB9" w:rsidRDefault="00C95AB9" w:rsidP="00893E9A">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Žilina, Brodno – Kysucké Nové Mesto, PD</w:t>
            </w:r>
          </w:p>
        </w:tc>
        <w:tc>
          <w:tcPr>
            <w:tcW w:w="776"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C95AB9" w:rsidRDefault="00C95AB9" w:rsidP="002D0EE9">
            <w:pPr>
              <w:spacing w:before="0" w:after="0" w:line="240" w:lineRule="auto"/>
              <w:jc w:val="center"/>
              <w:rPr>
                <w:rFonts w:asciiTheme="minorHAnsi" w:eastAsia="Times New Roman" w:hAnsiTheme="minorHAnsi" w:cstheme="minorHAnsi"/>
                <w:color w:val="000000"/>
                <w:sz w:val="18"/>
                <w:szCs w:val="18"/>
                <w:lang w:val="sk-SK" w:eastAsia="cs-CZ"/>
              </w:rPr>
            </w:pPr>
          </w:p>
        </w:tc>
        <w:tc>
          <w:tcPr>
            <w:tcW w:w="1009"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C95AB9" w:rsidRDefault="00C95AB9" w:rsidP="00893E9A">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10 000</w:t>
            </w:r>
          </w:p>
        </w:tc>
        <w:tc>
          <w:tcPr>
            <w:tcW w:w="851"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C95AB9" w:rsidRPr="000E44AA" w:rsidRDefault="00C95AB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64" w:type="dxa"/>
            <w:tcBorders>
              <w:top w:val="single" w:sz="8" w:space="0" w:color="FFFFFF" w:themeColor="background1"/>
              <w:bottom w:val="single" w:sz="8" w:space="0" w:color="FFFFFF" w:themeColor="background1"/>
            </w:tcBorders>
            <w:shd w:val="clear" w:color="auto" w:fill="F2F2F2" w:themeFill="background1" w:themeFillShade="F2"/>
            <w:noWrap/>
            <w:vAlign w:val="center"/>
          </w:tcPr>
          <w:p w:rsidR="00C95AB9" w:rsidRPr="000E44AA" w:rsidRDefault="00C95AB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r>
      <w:tr w:rsidR="002D0EE9" w:rsidRPr="000E44AA" w:rsidTr="00DF097D">
        <w:trPr>
          <w:trHeight w:val="300"/>
        </w:trPr>
        <w:tc>
          <w:tcPr>
            <w:tcW w:w="68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C95AB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71</w:t>
            </w:r>
          </w:p>
        </w:tc>
        <w:tc>
          <w:tcPr>
            <w:tcW w:w="54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R3</w:t>
            </w:r>
          </w:p>
        </w:tc>
        <w:tc>
          <w:tcPr>
            <w:tcW w:w="4426"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2D0EE9" w:rsidRPr="000E44AA" w:rsidRDefault="002D0EE9" w:rsidP="00893E9A">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Martin – Rakovo, PD</w:t>
            </w:r>
          </w:p>
        </w:tc>
        <w:tc>
          <w:tcPr>
            <w:tcW w:w="77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 </w:t>
            </w:r>
          </w:p>
        </w:tc>
        <w:tc>
          <w:tcPr>
            <w:tcW w:w="100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6 000</w:t>
            </w:r>
          </w:p>
        </w:tc>
        <w:tc>
          <w:tcPr>
            <w:tcW w:w="85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C95AB9" w:rsidP="00C95AB9">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w:t>
            </w:r>
            <w:r>
              <w:rPr>
                <w:rFonts w:asciiTheme="minorHAnsi" w:eastAsia="Times New Roman" w:hAnsiTheme="minorHAnsi" w:cstheme="minorHAnsi"/>
                <w:color w:val="000000"/>
                <w:sz w:val="18"/>
                <w:szCs w:val="18"/>
                <w:lang w:val="sk-SK" w:eastAsia="cs-CZ"/>
              </w:rPr>
              <w:t>14</w:t>
            </w:r>
          </w:p>
        </w:tc>
        <w:tc>
          <w:tcPr>
            <w:tcW w:w="106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w:t>
            </w:r>
            <w:r w:rsidR="00C95AB9">
              <w:rPr>
                <w:rFonts w:asciiTheme="minorHAnsi" w:eastAsia="Times New Roman" w:hAnsiTheme="minorHAnsi" w:cstheme="minorHAnsi"/>
                <w:color w:val="000000"/>
                <w:sz w:val="18"/>
                <w:szCs w:val="18"/>
                <w:lang w:val="sk-SK" w:eastAsia="cs-CZ"/>
              </w:rPr>
              <w:t>17</w:t>
            </w:r>
          </w:p>
        </w:tc>
      </w:tr>
      <w:tr w:rsidR="002D0EE9" w:rsidRPr="000E44AA" w:rsidTr="00DF097D">
        <w:trPr>
          <w:trHeight w:val="330"/>
        </w:trPr>
        <w:tc>
          <w:tcPr>
            <w:tcW w:w="68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C95AB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72</w:t>
            </w:r>
          </w:p>
        </w:tc>
        <w:tc>
          <w:tcPr>
            <w:tcW w:w="54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R3</w:t>
            </w:r>
          </w:p>
        </w:tc>
        <w:tc>
          <w:tcPr>
            <w:tcW w:w="4426"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2D0EE9" w:rsidRPr="000E44AA" w:rsidRDefault="002D0EE9" w:rsidP="00893E9A">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Rakovo – Horná Štubňa, PD</w:t>
            </w:r>
          </w:p>
        </w:tc>
        <w:tc>
          <w:tcPr>
            <w:tcW w:w="77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right"/>
              <w:rPr>
                <w:rFonts w:asciiTheme="minorHAnsi" w:eastAsia="Times New Roman" w:hAnsiTheme="minorHAnsi" w:cstheme="minorHAnsi"/>
                <w:color w:val="000000"/>
                <w:sz w:val="18"/>
                <w:szCs w:val="18"/>
                <w:lang w:val="sk-SK" w:eastAsia="cs-CZ"/>
              </w:rPr>
            </w:pPr>
          </w:p>
        </w:tc>
        <w:tc>
          <w:tcPr>
            <w:tcW w:w="100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w:t>
            </w:r>
            <w:r>
              <w:rPr>
                <w:rFonts w:asciiTheme="minorHAnsi" w:eastAsia="Times New Roman" w:hAnsiTheme="minorHAnsi" w:cstheme="minorHAnsi"/>
                <w:color w:val="000000"/>
                <w:sz w:val="18"/>
                <w:szCs w:val="18"/>
                <w:lang w:val="sk-SK" w:eastAsia="cs-CZ"/>
              </w:rPr>
              <w:t xml:space="preserve"> 000</w:t>
            </w:r>
          </w:p>
        </w:tc>
        <w:tc>
          <w:tcPr>
            <w:tcW w:w="85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w:t>
            </w:r>
            <w:r w:rsidR="00C95AB9">
              <w:rPr>
                <w:rFonts w:asciiTheme="minorHAnsi" w:eastAsia="Times New Roman" w:hAnsiTheme="minorHAnsi" w:cstheme="minorHAnsi"/>
                <w:color w:val="000000"/>
                <w:sz w:val="18"/>
                <w:szCs w:val="18"/>
                <w:lang w:val="sk-SK" w:eastAsia="cs-CZ"/>
              </w:rPr>
              <w:t>14</w:t>
            </w:r>
          </w:p>
        </w:tc>
        <w:tc>
          <w:tcPr>
            <w:tcW w:w="106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2D0EE9" w:rsidRPr="000E44AA" w:rsidRDefault="002D0EE9" w:rsidP="00893E9A">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w:t>
            </w:r>
            <w:r w:rsidR="00C95AB9">
              <w:rPr>
                <w:rFonts w:asciiTheme="minorHAnsi" w:eastAsia="Times New Roman" w:hAnsiTheme="minorHAnsi" w:cstheme="minorHAnsi"/>
                <w:color w:val="000000"/>
                <w:sz w:val="18"/>
                <w:szCs w:val="18"/>
                <w:lang w:val="sk-SK" w:eastAsia="cs-CZ"/>
              </w:rPr>
              <w:t>17</w:t>
            </w:r>
          </w:p>
        </w:tc>
      </w:tr>
      <w:tr w:rsidR="00FE2B73" w:rsidRPr="000E44AA" w:rsidTr="00DF097D">
        <w:trPr>
          <w:trHeight w:val="330"/>
        </w:trPr>
        <w:tc>
          <w:tcPr>
            <w:tcW w:w="68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E2B73" w:rsidRDefault="00C95AB9"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73</w:t>
            </w:r>
          </w:p>
        </w:tc>
        <w:tc>
          <w:tcPr>
            <w:tcW w:w="54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E2B73" w:rsidRDefault="00FE2B73"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R6</w:t>
            </w:r>
          </w:p>
        </w:tc>
        <w:tc>
          <w:tcPr>
            <w:tcW w:w="4426" w:type="dxa"/>
            <w:tcBorders>
              <w:top w:val="single" w:sz="8" w:space="0" w:color="FFFFFF" w:themeColor="background1"/>
              <w:bottom w:val="single" w:sz="8" w:space="0" w:color="FFFFFF" w:themeColor="background1"/>
            </w:tcBorders>
            <w:shd w:val="clear" w:color="auto" w:fill="F2F2F2" w:themeFill="background1" w:themeFillShade="F2"/>
            <w:vAlign w:val="center"/>
            <w:hideMark/>
          </w:tcPr>
          <w:p w:rsidR="00FE2B73" w:rsidRDefault="00762EF0" w:rsidP="00893E9A">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š</w:t>
            </w:r>
            <w:r w:rsidR="00FE2B73">
              <w:rPr>
                <w:rFonts w:asciiTheme="minorHAnsi" w:eastAsia="Times New Roman" w:hAnsiTheme="minorHAnsi" w:cstheme="minorHAnsi"/>
                <w:color w:val="000000"/>
                <w:sz w:val="18"/>
                <w:szCs w:val="18"/>
                <w:lang w:val="sk-SK" w:eastAsia="cs-CZ"/>
              </w:rPr>
              <w:t>t. hranica SR/ČR – Mestečko, PD</w:t>
            </w:r>
          </w:p>
        </w:tc>
        <w:tc>
          <w:tcPr>
            <w:tcW w:w="776"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E2B73" w:rsidRPr="000E44AA" w:rsidRDefault="00FE2B73" w:rsidP="00893E9A">
            <w:pPr>
              <w:spacing w:before="0" w:after="0" w:line="240" w:lineRule="auto"/>
              <w:jc w:val="right"/>
              <w:rPr>
                <w:rFonts w:asciiTheme="minorHAnsi" w:eastAsia="Times New Roman" w:hAnsiTheme="minorHAnsi" w:cstheme="minorHAnsi"/>
                <w:color w:val="000000"/>
                <w:sz w:val="18"/>
                <w:szCs w:val="18"/>
                <w:lang w:val="sk-SK" w:eastAsia="cs-CZ"/>
              </w:rPr>
            </w:pPr>
          </w:p>
        </w:tc>
        <w:tc>
          <w:tcPr>
            <w:tcW w:w="1009"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E2B73" w:rsidRPr="000E44AA" w:rsidRDefault="00FE2B73" w:rsidP="00893E9A">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4 500</w:t>
            </w:r>
          </w:p>
        </w:tc>
        <w:tc>
          <w:tcPr>
            <w:tcW w:w="851"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E2B73" w:rsidRPr="000E44AA" w:rsidRDefault="00FE2B73"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w:t>
            </w:r>
            <w:r w:rsidR="00C95AB9">
              <w:rPr>
                <w:rFonts w:asciiTheme="minorHAnsi" w:eastAsia="Times New Roman" w:hAnsiTheme="minorHAnsi" w:cstheme="minorHAnsi"/>
                <w:color w:val="000000"/>
                <w:sz w:val="18"/>
                <w:szCs w:val="18"/>
                <w:lang w:val="sk-SK" w:eastAsia="cs-CZ"/>
              </w:rPr>
              <w:t>14</w:t>
            </w:r>
          </w:p>
        </w:tc>
        <w:tc>
          <w:tcPr>
            <w:tcW w:w="1064" w:type="dxa"/>
            <w:tcBorders>
              <w:top w:val="single" w:sz="8" w:space="0" w:color="FFFFFF" w:themeColor="background1"/>
              <w:bottom w:val="single" w:sz="8" w:space="0" w:color="FFFFFF" w:themeColor="background1"/>
            </w:tcBorders>
            <w:shd w:val="clear" w:color="auto" w:fill="F2F2F2" w:themeFill="background1" w:themeFillShade="F2"/>
            <w:noWrap/>
            <w:vAlign w:val="center"/>
            <w:hideMark/>
          </w:tcPr>
          <w:p w:rsidR="00FE2B73" w:rsidRPr="000E44AA" w:rsidRDefault="00FE2B73" w:rsidP="00893E9A">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w:t>
            </w:r>
            <w:r w:rsidR="00C95AB9">
              <w:rPr>
                <w:rFonts w:asciiTheme="minorHAnsi" w:eastAsia="Times New Roman" w:hAnsiTheme="minorHAnsi" w:cstheme="minorHAnsi"/>
                <w:color w:val="000000"/>
                <w:sz w:val="18"/>
                <w:szCs w:val="18"/>
                <w:lang w:val="sk-SK" w:eastAsia="cs-CZ"/>
              </w:rPr>
              <w:t>17</w:t>
            </w:r>
          </w:p>
        </w:tc>
      </w:tr>
    </w:tbl>
    <w:p w:rsidR="00F467EB" w:rsidRPr="000E44AA" w:rsidRDefault="00F467EB" w:rsidP="00F467EB">
      <w:pPr>
        <w:rPr>
          <w:rFonts w:asciiTheme="minorHAnsi" w:hAnsiTheme="minorHAnsi" w:cstheme="minorHAnsi"/>
          <w:b/>
          <w:lang w:val="sk-SK"/>
        </w:rPr>
      </w:pPr>
      <w:r w:rsidRPr="000E44AA">
        <w:rPr>
          <w:rFonts w:asciiTheme="minorHAnsi" w:hAnsiTheme="minorHAnsi" w:cstheme="minorHAnsi"/>
          <w:lang w:val="sk-SK"/>
        </w:rPr>
        <w:t>Uvedené projekty predstavujú investičný potenciál</w:t>
      </w:r>
      <w:r w:rsidRPr="000E44AA">
        <w:rPr>
          <w:rFonts w:asciiTheme="minorHAnsi" w:hAnsiTheme="minorHAnsi" w:cstheme="minorHAnsi"/>
          <w:b/>
          <w:lang w:val="sk-SK"/>
        </w:rPr>
        <w:t xml:space="preserve"> </w:t>
      </w:r>
      <w:r w:rsidRPr="000E44AA">
        <w:rPr>
          <w:rFonts w:asciiTheme="minorHAnsi" w:hAnsiTheme="minorHAnsi" w:cstheme="minorHAnsi"/>
          <w:lang w:val="sk-SK"/>
        </w:rPr>
        <w:t xml:space="preserve">cca </w:t>
      </w:r>
      <w:r w:rsidR="00083A8B">
        <w:rPr>
          <w:rFonts w:asciiTheme="minorHAnsi" w:hAnsiTheme="minorHAnsi" w:cstheme="minorHAnsi"/>
          <w:lang w:val="sk-SK"/>
        </w:rPr>
        <w:t>488</w:t>
      </w:r>
      <w:r w:rsidRPr="000E44AA">
        <w:rPr>
          <w:rFonts w:asciiTheme="minorHAnsi" w:hAnsiTheme="minorHAnsi" w:cstheme="minorHAnsi"/>
          <w:lang w:val="sk-SK"/>
        </w:rPr>
        <w:t xml:space="preserve"> mil. EUR.</w:t>
      </w:r>
    </w:p>
    <w:p w:rsidR="00F467EB" w:rsidRPr="000E44AA" w:rsidRDefault="00F467EB" w:rsidP="00DF097D">
      <w:pPr>
        <w:pStyle w:val="phTab"/>
      </w:pPr>
      <w:bookmarkStart w:id="7808" w:name="_Toc358973637"/>
      <w:bookmarkStart w:id="7809" w:name="_Toc362857081"/>
      <w:r w:rsidRPr="000E44AA">
        <w:t xml:space="preserve">Zoznam projektov železničnej infraštruktúry </w:t>
      </w:r>
      <w:r>
        <w:t>vhodných na financovanie</w:t>
      </w:r>
      <w:r w:rsidRPr="000E44AA">
        <w:t xml:space="preserve"> z fondu CEF</w:t>
      </w:r>
      <w:bookmarkEnd w:id="7808"/>
      <w:bookmarkEnd w:id="7809"/>
    </w:p>
    <w:tbl>
      <w:tblPr>
        <w:tblW w:w="9356" w:type="dxa"/>
        <w:tblLayout w:type="fixed"/>
        <w:tblCellMar>
          <w:left w:w="70" w:type="dxa"/>
          <w:right w:w="70" w:type="dxa"/>
        </w:tblCellMar>
        <w:tblLook w:val="04A0"/>
      </w:tblPr>
      <w:tblGrid>
        <w:gridCol w:w="613"/>
        <w:gridCol w:w="5040"/>
        <w:gridCol w:w="691"/>
        <w:gridCol w:w="1097"/>
        <w:gridCol w:w="851"/>
        <w:gridCol w:w="1064"/>
      </w:tblGrid>
      <w:tr w:rsidR="00F467EB" w:rsidRPr="000E44AA" w:rsidTr="00DF097D">
        <w:trPr>
          <w:trHeight w:val="540"/>
        </w:trPr>
        <w:tc>
          <w:tcPr>
            <w:tcW w:w="613" w:type="dxa"/>
            <w:tcBorders>
              <w:bottom w:val="single" w:sz="12"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5040" w:type="dxa"/>
            <w:tcBorders>
              <w:bottom w:val="single" w:sz="12"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691" w:type="dxa"/>
            <w:tcBorders>
              <w:bottom w:val="single" w:sz="12"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Dĺžka</w:t>
            </w:r>
          </w:p>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 xml:space="preserve"> (km)</w:t>
            </w:r>
          </w:p>
        </w:tc>
        <w:tc>
          <w:tcPr>
            <w:tcW w:w="1097" w:type="dxa"/>
            <w:tcBorders>
              <w:bottom w:val="single" w:sz="12" w:space="0" w:color="FFFFFF" w:themeColor="background1"/>
            </w:tcBorders>
            <w:shd w:val="clear" w:color="auto" w:fill="A6A6A6" w:themeFill="background1" w:themeFillShade="A6"/>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Investičné náklady</w:t>
            </w:r>
            <w:r w:rsidRPr="000E44AA">
              <w:rPr>
                <w:rFonts w:asciiTheme="minorHAnsi" w:eastAsia="Times New Roman" w:hAnsiTheme="minorHAnsi" w:cstheme="minorHAnsi"/>
                <w:b/>
                <w:bCs/>
                <w:color w:val="FFFFFF" w:themeColor="background1"/>
                <w:sz w:val="20"/>
                <w:szCs w:val="18"/>
                <w:lang w:val="sk-SK" w:eastAsia="cs-CZ"/>
              </w:rPr>
              <w:br/>
              <w:t xml:space="preserve">(tis. </w:t>
            </w:r>
            <w:r>
              <w:rPr>
                <w:rFonts w:asciiTheme="minorHAnsi" w:eastAsia="Times New Roman" w:hAnsiTheme="minorHAnsi" w:cstheme="minorHAnsi"/>
                <w:b/>
                <w:bCs/>
                <w:color w:val="FFFFFF" w:themeColor="background1"/>
                <w:sz w:val="20"/>
                <w:szCs w:val="18"/>
                <w:lang w:val="sk-SK" w:eastAsia="cs-CZ"/>
              </w:rPr>
              <w:t>EUR</w:t>
            </w:r>
            <w:r w:rsidRPr="000E44AA">
              <w:rPr>
                <w:rFonts w:asciiTheme="minorHAnsi" w:eastAsia="Times New Roman" w:hAnsiTheme="minorHAnsi" w:cstheme="minorHAnsi"/>
                <w:b/>
                <w:bCs/>
                <w:color w:val="FFFFFF" w:themeColor="background1"/>
                <w:sz w:val="20"/>
                <w:szCs w:val="18"/>
                <w:lang w:val="sk-SK" w:eastAsia="cs-CZ"/>
              </w:rPr>
              <w:t>)</w:t>
            </w:r>
          </w:p>
        </w:tc>
        <w:tc>
          <w:tcPr>
            <w:tcW w:w="851" w:type="dxa"/>
            <w:tcBorders>
              <w:bottom w:val="single" w:sz="12"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064" w:type="dxa"/>
            <w:tcBorders>
              <w:bottom w:val="single" w:sz="12" w:space="0" w:color="FFFFFF" w:themeColor="background1"/>
            </w:tcBorders>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r>
      <w:tr w:rsidR="00F467EB" w:rsidRPr="000E44AA" w:rsidTr="00DF097D">
        <w:trPr>
          <w:trHeight w:val="540"/>
        </w:trPr>
        <w:tc>
          <w:tcPr>
            <w:tcW w:w="613"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w:t>
            </w:r>
          </w:p>
        </w:tc>
        <w:tc>
          <w:tcPr>
            <w:tcW w:w="504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Modernizácia trate Púch</w:t>
            </w:r>
            <w:r w:rsidR="00DF097D">
              <w:rPr>
                <w:rFonts w:asciiTheme="minorHAnsi" w:eastAsia="Times New Roman" w:hAnsiTheme="minorHAnsi" w:cstheme="minorHAnsi"/>
                <w:color w:val="000000"/>
                <w:sz w:val="18"/>
                <w:szCs w:val="18"/>
                <w:lang w:val="sk-SK" w:eastAsia="cs-CZ"/>
              </w:rPr>
              <w:t>ov – Žilina pre rýchlosť do 160 </w:t>
            </w:r>
            <w:r w:rsidRPr="000E44AA">
              <w:rPr>
                <w:rFonts w:asciiTheme="minorHAnsi" w:eastAsia="Times New Roman" w:hAnsiTheme="minorHAnsi" w:cstheme="minorHAnsi"/>
                <w:color w:val="000000"/>
                <w:sz w:val="18"/>
                <w:szCs w:val="18"/>
                <w:lang w:val="sk-SK" w:eastAsia="cs-CZ"/>
              </w:rPr>
              <w:t>km/hod., II. etapa – (úsek Považská Teplá /mimo/ – Žilina /mimo/)</w:t>
            </w:r>
          </w:p>
        </w:tc>
        <w:tc>
          <w:tcPr>
            <w:tcW w:w="691"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24</w:t>
            </w:r>
          </w:p>
        </w:tc>
        <w:tc>
          <w:tcPr>
            <w:tcW w:w="1097"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157 276</w:t>
            </w:r>
          </w:p>
        </w:tc>
        <w:tc>
          <w:tcPr>
            <w:tcW w:w="851"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2014</w:t>
            </w:r>
          </w:p>
        </w:tc>
        <w:tc>
          <w:tcPr>
            <w:tcW w:w="1064"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r>
      <w:tr w:rsidR="00083A8B" w:rsidRPr="000E44AA" w:rsidTr="00DF097D">
        <w:trPr>
          <w:trHeight w:val="540"/>
        </w:trPr>
        <w:tc>
          <w:tcPr>
            <w:tcW w:w="613"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083A8B" w:rsidRPr="000E44AA" w:rsidRDefault="00083A8B"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w:t>
            </w:r>
          </w:p>
        </w:tc>
        <w:tc>
          <w:tcPr>
            <w:tcW w:w="504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083A8B" w:rsidRPr="000E44AA" w:rsidRDefault="00083A8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83A8B">
              <w:rPr>
                <w:rFonts w:asciiTheme="minorHAnsi" w:eastAsia="Times New Roman" w:hAnsiTheme="minorHAnsi" w:cstheme="minorHAnsi"/>
                <w:color w:val="000000"/>
                <w:sz w:val="18"/>
                <w:szCs w:val="18"/>
                <w:lang w:val="sk-SK" w:eastAsia="cs-CZ"/>
              </w:rPr>
              <w:t>ŽSR, Modernizácia železničnej trate Púchov - Žilina, pre traťovú rýchlosť do 160 km/hod. –  I. etapa (Púchov - Považská Teplá)</w:t>
            </w:r>
          </w:p>
        </w:tc>
        <w:tc>
          <w:tcPr>
            <w:tcW w:w="691"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083A8B" w:rsidRPr="000E44AA" w:rsidRDefault="00083A8B"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16</w:t>
            </w:r>
          </w:p>
        </w:tc>
        <w:tc>
          <w:tcPr>
            <w:tcW w:w="1097"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083A8B" w:rsidRPr="000E44AA" w:rsidRDefault="00083A8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83A8B">
              <w:rPr>
                <w:rFonts w:asciiTheme="minorHAnsi" w:eastAsia="Times New Roman" w:hAnsiTheme="minorHAnsi" w:cstheme="minorHAnsi"/>
                <w:color w:val="000000"/>
                <w:sz w:val="18"/>
                <w:szCs w:val="18"/>
                <w:lang w:val="sk-SK" w:eastAsia="cs-CZ"/>
              </w:rPr>
              <w:t>489</w:t>
            </w:r>
            <w:r>
              <w:rPr>
                <w:rFonts w:asciiTheme="minorHAnsi" w:eastAsia="Times New Roman" w:hAnsiTheme="minorHAnsi" w:cstheme="minorHAnsi"/>
                <w:color w:val="000000"/>
                <w:sz w:val="18"/>
                <w:szCs w:val="18"/>
                <w:lang w:val="sk-SK" w:eastAsia="cs-CZ"/>
              </w:rPr>
              <w:t xml:space="preserve"> </w:t>
            </w:r>
            <w:r w:rsidRPr="00083A8B">
              <w:rPr>
                <w:rFonts w:asciiTheme="minorHAnsi" w:eastAsia="Times New Roman" w:hAnsiTheme="minorHAnsi" w:cstheme="minorHAnsi"/>
                <w:color w:val="000000"/>
                <w:sz w:val="18"/>
                <w:szCs w:val="18"/>
                <w:lang w:val="sk-SK" w:eastAsia="cs-CZ"/>
              </w:rPr>
              <w:t>300</w:t>
            </w:r>
          </w:p>
        </w:tc>
        <w:tc>
          <w:tcPr>
            <w:tcW w:w="851"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083A8B" w:rsidRPr="000E44AA" w:rsidRDefault="00083A8B" w:rsidP="00E72AC3">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2015</w:t>
            </w:r>
          </w:p>
        </w:tc>
        <w:tc>
          <w:tcPr>
            <w:tcW w:w="1064"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083A8B" w:rsidRPr="000E44AA" w:rsidRDefault="00083A8B"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083A8B" w:rsidRPr="000E44AA" w:rsidTr="00DF097D">
        <w:trPr>
          <w:trHeight w:val="540"/>
        </w:trPr>
        <w:tc>
          <w:tcPr>
            <w:tcW w:w="613"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083A8B" w:rsidRDefault="00083A8B"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13</w:t>
            </w:r>
          </w:p>
        </w:tc>
        <w:tc>
          <w:tcPr>
            <w:tcW w:w="504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083A8B" w:rsidRPr="00083A8B" w:rsidRDefault="00083A8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83A8B">
              <w:rPr>
                <w:rFonts w:asciiTheme="minorHAnsi" w:eastAsia="Times New Roman" w:hAnsiTheme="minorHAnsi" w:cstheme="minorHAnsi"/>
                <w:color w:val="000000"/>
                <w:sz w:val="18"/>
                <w:szCs w:val="18"/>
                <w:lang w:val="sk-SK" w:eastAsia="cs-CZ"/>
              </w:rPr>
              <w:t xml:space="preserve">ŽSR, Modernizácia koridoru štátna hranica ČR/SR- </w:t>
            </w:r>
            <w:proofErr w:type="spellStart"/>
            <w:r w:rsidRPr="00083A8B">
              <w:rPr>
                <w:rFonts w:asciiTheme="minorHAnsi" w:eastAsia="Times New Roman" w:hAnsiTheme="minorHAnsi" w:cstheme="minorHAnsi"/>
                <w:color w:val="000000"/>
                <w:sz w:val="18"/>
                <w:szCs w:val="18"/>
                <w:lang w:val="sk-SK" w:eastAsia="cs-CZ"/>
              </w:rPr>
              <w:t>Čadca-Krásno</w:t>
            </w:r>
            <w:proofErr w:type="spellEnd"/>
            <w:r w:rsidRPr="00083A8B">
              <w:rPr>
                <w:rFonts w:asciiTheme="minorHAnsi" w:eastAsia="Times New Roman" w:hAnsiTheme="minorHAnsi" w:cstheme="minorHAnsi"/>
                <w:color w:val="000000"/>
                <w:sz w:val="18"/>
                <w:szCs w:val="18"/>
                <w:lang w:val="sk-SK" w:eastAsia="cs-CZ"/>
              </w:rPr>
              <w:t xml:space="preserve"> nad Kysucou (mimo), železničná trať, realizácia</w:t>
            </w:r>
          </w:p>
        </w:tc>
        <w:tc>
          <w:tcPr>
            <w:tcW w:w="691"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083A8B" w:rsidRDefault="00083A8B" w:rsidP="00E72AC3">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17</w:t>
            </w:r>
          </w:p>
        </w:tc>
        <w:tc>
          <w:tcPr>
            <w:tcW w:w="1097"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083A8B" w:rsidRPr="00083A8B" w:rsidRDefault="00083A8B" w:rsidP="00083A8B">
            <w:pPr>
              <w:spacing w:before="0" w:after="0" w:line="240" w:lineRule="auto"/>
              <w:jc w:val="right"/>
              <w:rPr>
                <w:rFonts w:asciiTheme="minorHAnsi" w:eastAsia="Times New Roman" w:hAnsiTheme="minorHAnsi" w:cstheme="minorHAnsi"/>
                <w:color w:val="000000"/>
                <w:sz w:val="18"/>
                <w:szCs w:val="18"/>
                <w:lang w:val="sk-SK" w:eastAsia="cs-CZ"/>
              </w:rPr>
            </w:pPr>
            <w:r w:rsidRPr="00083A8B">
              <w:rPr>
                <w:rFonts w:asciiTheme="minorHAnsi" w:eastAsia="Times New Roman" w:hAnsiTheme="minorHAnsi" w:cstheme="minorHAnsi"/>
                <w:color w:val="000000"/>
                <w:sz w:val="18"/>
                <w:szCs w:val="18"/>
                <w:lang w:val="sk-SK" w:eastAsia="cs-CZ"/>
              </w:rPr>
              <w:t>430</w:t>
            </w:r>
            <w:r>
              <w:rPr>
                <w:rFonts w:asciiTheme="minorHAnsi" w:eastAsia="Times New Roman" w:hAnsiTheme="minorHAnsi" w:cstheme="minorHAnsi"/>
                <w:color w:val="000000"/>
                <w:sz w:val="18"/>
                <w:szCs w:val="18"/>
                <w:lang w:val="sk-SK" w:eastAsia="cs-CZ"/>
              </w:rPr>
              <w:t xml:space="preserve"> </w:t>
            </w:r>
            <w:r w:rsidRPr="00083A8B">
              <w:rPr>
                <w:rFonts w:asciiTheme="minorHAnsi" w:eastAsia="Times New Roman" w:hAnsiTheme="minorHAnsi" w:cstheme="minorHAnsi"/>
                <w:color w:val="000000"/>
                <w:sz w:val="18"/>
                <w:szCs w:val="18"/>
                <w:lang w:val="sk-SK" w:eastAsia="cs-CZ"/>
              </w:rPr>
              <w:t>82</w:t>
            </w:r>
            <w:r>
              <w:rPr>
                <w:rFonts w:asciiTheme="minorHAnsi" w:eastAsia="Times New Roman" w:hAnsiTheme="minorHAnsi" w:cstheme="minorHAnsi"/>
                <w:color w:val="000000"/>
                <w:sz w:val="18"/>
                <w:szCs w:val="18"/>
                <w:lang w:val="sk-SK" w:eastAsia="cs-CZ"/>
              </w:rPr>
              <w:t>2</w:t>
            </w:r>
          </w:p>
        </w:tc>
        <w:tc>
          <w:tcPr>
            <w:tcW w:w="851"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083A8B" w:rsidRDefault="00083A8B" w:rsidP="00E72AC3">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2015</w:t>
            </w:r>
          </w:p>
        </w:tc>
        <w:tc>
          <w:tcPr>
            <w:tcW w:w="1064"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083A8B" w:rsidRDefault="00083A8B" w:rsidP="00083A8B">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F467EB" w:rsidRPr="000E44AA" w:rsidTr="00DF097D">
        <w:trPr>
          <w:trHeight w:val="540"/>
        </w:trPr>
        <w:tc>
          <w:tcPr>
            <w:tcW w:w="613"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8</w:t>
            </w:r>
          </w:p>
        </w:tc>
        <w:tc>
          <w:tcPr>
            <w:tcW w:w="504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DF097D">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IDS BA – rekonštrukcia a modernizácia železničnej zastávky Bratislava</w:t>
            </w:r>
            <w:r>
              <w:rPr>
                <w:rFonts w:asciiTheme="minorHAnsi" w:eastAsia="Times New Roman" w:hAnsiTheme="minorHAnsi" w:cstheme="minorHAnsi"/>
                <w:color w:val="000000"/>
                <w:sz w:val="18"/>
                <w:szCs w:val="18"/>
                <w:lang w:val="sk-SK" w:eastAsia="cs-CZ"/>
              </w:rPr>
              <w:t xml:space="preserve"> – </w:t>
            </w:r>
            <w:r w:rsidRPr="000E44AA">
              <w:rPr>
                <w:rFonts w:asciiTheme="minorHAnsi" w:eastAsia="Times New Roman" w:hAnsiTheme="minorHAnsi" w:cstheme="minorHAnsi"/>
                <w:color w:val="000000"/>
                <w:sz w:val="18"/>
                <w:szCs w:val="18"/>
                <w:lang w:val="sk-SK" w:eastAsia="cs-CZ"/>
              </w:rPr>
              <w:t>Vinohrady, realizácia</w:t>
            </w:r>
            <w:r w:rsidR="00DF097D">
              <w:rPr>
                <w:rFonts w:asciiTheme="minorHAnsi" w:eastAsia="Times New Roman" w:hAnsiTheme="minorHAnsi" w:cstheme="minorHAnsi"/>
                <w:color w:val="000000"/>
                <w:sz w:val="18"/>
                <w:szCs w:val="18"/>
                <w:lang w:val="sk-SK" w:eastAsia="cs-CZ"/>
              </w:rPr>
              <w:t xml:space="preserve"> </w:t>
            </w:r>
            <w:r w:rsidRPr="000E44AA">
              <w:rPr>
                <w:rFonts w:asciiTheme="minorHAnsi" w:eastAsia="Times New Roman" w:hAnsiTheme="minorHAnsi" w:cstheme="minorHAnsi"/>
                <w:color w:val="000000"/>
                <w:sz w:val="18"/>
                <w:szCs w:val="18"/>
                <w:lang w:val="sk-SK" w:eastAsia="cs-CZ"/>
              </w:rPr>
              <w:t>(Hl.</w:t>
            </w:r>
            <w:r>
              <w:rPr>
                <w:rFonts w:asciiTheme="minorHAnsi" w:eastAsia="Times New Roman" w:hAnsiTheme="minorHAnsi" w:cstheme="minorHAnsi"/>
                <w:color w:val="000000"/>
                <w:sz w:val="18"/>
                <w:szCs w:val="18"/>
                <w:lang w:val="sk-SK" w:eastAsia="cs-CZ"/>
              </w:rPr>
              <w:t xml:space="preserve"> </w:t>
            </w:r>
            <w:r w:rsidRPr="000E44AA">
              <w:rPr>
                <w:rFonts w:asciiTheme="minorHAnsi" w:eastAsia="Times New Roman" w:hAnsiTheme="minorHAnsi" w:cstheme="minorHAnsi"/>
                <w:color w:val="000000"/>
                <w:sz w:val="18"/>
                <w:szCs w:val="18"/>
                <w:lang w:val="sk-SK" w:eastAsia="cs-CZ"/>
              </w:rPr>
              <w:t>st.</w:t>
            </w:r>
            <w:r>
              <w:rPr>
                <w:rFonts w:asciiTheme="minorHAnsi" w:eastAsia="Times New Roman" w:hAnsiTheme="minorHAnsi" w:cstheme="minorHAnsi"/>
                <w:color w:val="000000"/>
                <w:sz w:val="18"/>
                <w:szCs w:val="18"/>
                <w:lang w:val="sk-SK" w:eastAsia="cs-CZ"/>
              </w:rPr>
              <w:t xml:space="preserve"> – </w:t>
            </w:r>
            <w:r w:rsidRPr="000E44AA">
              <w:rPr>
                <w:rFonts w:asciiTheme="minorHAnsi" w:eastAsia="Times New Roman" w:hAnsiTheme="minorHAnsi" w:cstheme="minorHAnsi"/>
                <w:color w:val="000000"/>
                <w:sz w:val="18"/>
                <w:szCs w:val="18"/>
                <w:lang w:val="sk-SK" w:eastAsia="cs-CZ"/>
              </w:rPr>
              <w:t>Rača)</w:t>
            </w:r>
          </w:p>
        </w:tc>
        <w:tc>
          <w:tcPr>
            <w:tcW w:w="691"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11</w:t>
            </w:r>
          </w:p>
        </w:tc>
        <w:tc>
          <w:tcPr>
            <w:tcW w:w="1097"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27 830</w:t>
            </w:r>
          </w:p>
        </w:tc>
        <w:tc>
          <w:tcPr>
            <w:tcW w:w="851"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2015</w:t>
            </w:r>
          </w:p>
        </w:tc>
        <w:tc>
          <w:tcPr>
            <w:tcW w:w="1064"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r>
      <w:tr w:rsidR="00F467EB" w:rsidRPr="000E44AA" w:rsidTr="00DF097D">
        <w:trPr>
          <w:trHeight w:val="300"/>
        </w:trPr>
        <w:tc>
          <w:tcPr>
            <w:tcW w:w="613"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9</w:t>
            </w:r>
          </w:p>
        </w:tc>
        <w:tc>
          <w:tcPr>
            <w:tcW w:w="504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DF097D">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Elektrifikácia trate Devínska Nová Ves</w:t>
            </w:r>
            <w:r>
              <w:rPr>
                <w:rFonts w:asciiTheme="minorHAnsi" w:eastAsia="Times New Roman" w:hAnsiTheme="minorHAnsi" w:cstheme="minorHAnsi"/>
                <w:color w:val="000000"/>
                <w:sz w:val="18"/>
                <w:szCs w:val="18"/>
                <w:lang w:val="sk-SK" w:eastAsia="cs-CZ"/>
              </w:rPr>
              <w:t xml:space="preserve"> – </w:t>
            </w:r>
            <w:r w:rsidRPr="000E44AA">
              <w:rPr>
                <w:rFonts w:asciiTheme="minorHAnsi" w:eastAsia="Times New Roman" w:hAnsiTheme="minorHAnsi" w:cstheme="minorHAnsi"/>
                <w:color w:val="000000"/>
                <w:sz w:val="18"/>
                <w:szCs w:val="18"/>
                <w:lang w:val="sk-SK" w:eastAsia="cs-CZ"/>
              </w:rPr>
              <w:t>št. hr</w:t>
            </w:r>
            <w:r w:rsidR="00DF097D">
              <w:rPr>
                <w:rFonts w:asciiTheme="minorHAnsi" w:eastAsia="Times New Roman" w:hAnsiTheme="minorHAnsi" w:cstheme="minorHAnsi"/>
                <w:color w:val="000000"/>
                <w:sz w:val="18"/>
                <w:szCs w:val="18"/>
                <w:lang w:val="sk-SK" w:eastAsia="cs-CZ"/>
              </w:rPr>
              <w:t>. SR/Rak.</w:t>
            </w:r>
            <w:r w:rsidRPr="000E44AA">
              <w:rPr>
                <w:rFonts w:asciiTheme="minorHAnsi" w:eastAsia="Times New Roman" w:hAnsiTheme="minorHAnsi" w:cstheme="minorHAnsi"/>
                <w:color w:val="000000"/>
                <w:sz w:val="18"/>
                <w:szCs w:val="18"/>
                <w:lang w:val="sk-SK" w:eastAsia="cs-CZ"/>
              </w:rPr>
              <w:t>, realizácia</w:t>
            </w:r>
          </w:p>
        </w:tc>
        <w:tc>
          <w:tcPr>
            <w:tcW w:w="691"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4</w:t>
            </w:r>
          </w:p>
        </w:tc>
        <w:tc>
          <w:tcPr>
            <w:tcW w:w="1097"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5 000</w:t>
            </w:r>
          </w:p>
        </w:tc>
        <w:tc>
          <w:tcPr>
            <w:tcW w:w="851"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center"/>
              <w:rPr>
                <w:rFonts w:asciiTheme="minorHAnsi" w:eastAsia="Times New Roman" w:hAnsiTheme="minorHAnsi" w:cstheme="minorHAnsi"/>
                <w:sz w:val="18"/>
                <w:szCs w:val="18"/>
                <w:lang w:val="sk-SK" w:eastAsia="cs-CZ"/>
              </w:rPr>
            </w:pPr>
            <w:r w:rsidRPr="000E44AA">
              <w:rPr>
                <w:rFonts w:asciiTheme="minorHAnsi" w:eastAsia="Times New Roman" w:hAnsiTheme="minorHAnsi" w:cstheme="minorHAnsi"/>
                <w:sz w:val="18"/>
                <w:szCs w:val="18"/>
                <w:lang w:val="sk-SK" w:eastAsia="cs-CZ"/>
              </w:rPr>
              <w:t>201</w:t>
            </w:r>
            <w:r w:rsidR="003F2B16">
              <w:rPr>
                <w:rFonts w:asciiTheme="minorHAnsi" w:eastAsia="Times New Roman" w:hAnsiTheme="minorHAnsi" w:cstheme="minorHAnsi"/>
                <w:sz w:val="18"/>
                <w:szCs w:val="18"/>
                <w:lang w:val="sk-SK" w:eastAsia="cs-CZ"/>
              </w:rPr>
              <w:t>8</w:t>
            </w:r>
          </w:p>
        </w:tc>
        <w:tc>
          <w:tcPr>
            <w:tcW w:w="1064"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w:t>
            </w:r>
            <w:r w:rsidR="003F2B16">
              <w:rPr>
                <w:rFonts w:asciiTheme="minorHAnsi" w:eastAsia="Times New Roman" w:hAnsiTheme="minorHAnsi" w:cstheme="minorHAnsi"/>
                <w:color w:val="000000"/>
                <w:sz w:val="18"/>
                <w:szCs w:val="18"/>
                <w:lang w:val="sk-SK" w:eastAsia="cs-CZ"/>
              </w:rPr>
              <w:t>9</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Uvedené projekty predstavujú investičný potenciál cca </w:t>
      </w:r>
      <w:r w:rsidR="003B2FE7">
        <w:rPr>
          <w:rFonts w:asciiTheme="minorHAnsi" w:hAnsiTheme="minorHAnsi" w:cstheme="minorHAnsi"/>
          <w:lang w:val="sk-SK"/>
        </w:rPr>
        <w:t>1 110</w:t>
      </w:r>
      <w:r w:rsidRPr="000E44AA">
        <w:rPr>
          <w:rFonts w:asciiTheme="minorHAnsi" w:hAnsiTheme="minorHAnsi" w:cstheme="minorHAnsi"/>
          <w:lang w:val="sk-SK"/>
        </w:rPr>
        <w:t xml:space="preserve"> mil. EUR.</w:t>
      </w:r>
    </w:p>
    <w:p w:rsidR="00F467EB" w:rsidRPr="000E44AA" w:rsidRDefault="00F467EB" w:rsidP="00F467EB">
      <w:pPr>
        <w:pStyle w:val="DSS2Nadpis3"/>
        <w:rPr>
          <w:rFonts w:asciiTheme="minorHAnsi" w:hAnsiTheme="minorHAnsi" w:cstheme="minorHAnsi"/>
          <w:noProof w:val="0"/>
          <w:lang w:val="sk-SK"/>
        </w:rPr>
      </w:pPr>
      <w:bookmarkStart w:id="7810" w:name="_Toc358554517"/>
      <w:bookmarkStart w:id="7811" w:name="_Toc358633361"/>
      <w:r w:rsidRPr="000E44AA">
        <w:rPr>
          <w:rFonts w:asciiTheme="minorHAnsi" w:hAnsiTheme="minorHAnsi" w:cstheme="minorHAnsi"/>
          <w:noProof w:val="0"/>
          <w:lang w:val="sk-SK"/>
        </w:rPr>
        <w:lastRenderedPageBreak/>
        <w:t>Návrh využitia finančných zdrojov v období 2014 – 2023</w:t>
      </w:r>
      <w:bookmarkEnd w:id="7810"/>
      <w:bookmarkEnd w:id="7811"/>
    </w:p>
    <w:p w:rsidR="00F467EB" w:rsidRPr="000E44AA" w:rsidRDefault="00F467EB" w:rsidP="00F467EB">
      <w:pPr>
        <w:pStyle w:val="Nadpis4"/>
        <w:rPr>
          <w:rFonts w:asciiTheme="minorHAnsi" w:hAnsiTheme="minorHAnsi" w:cstheme="minorHAnsi"/>
          <w:lang w:val="sk-SK"/>
        </w:rPr>
      </w:pPr>
      <w:r w:rsidRPr="000E44AA">
        <w:rPr>
          <w:rFonts w:asciiTheme="minorHAnsi" w:hAnsiTheme="minorHAnsi" w:cstheme="minorHAnsi"/>
          <w:lang w:val="sk-SK"/>
        </w:rPr>
        <w:t xml:space="preserve">Využitie prostriedkov z EFRR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Z Európskeho </w:t>
      </w:r>
      <w:r>
        <w:rPr>
          <w:rFonts w:asciiTheme="minorHAnsi" w:hAnsiTheme="minorHAnsi" w:cstheme="minorHAnsi"/>
          <w:lang w:val="sk-SK"/>
        </w:rPr>
        <w:t xml:space="preserve">fondu regionálneho rozvoja </w:t>
      </w:r>
      <w:r w:rsidRPr="000E44AA">
        <w:rPr>
          <w:rFonts w:asciiTheme="minorHAnsi" w:hAnsiTheme="minorHAnsi" w:cstheme="minorHAnsi"/>
          <w:lang w:val="sk-SK"/>
        </w:rPr>
        <w:t>bude možné, v súlade s Kapitolou 6.1, financovať projekty cestnej a</w:t>
      </w:r>
      <w:r w:rsidR="0001029B">
        <w:rPr>
          <w:rFonts w:asciiTheme="minorHAnsi" w:hAnsiTheme="minorHAnsi" w:cstheme="minorHAnsi"/>
          <w:lang w:val="sk-SK"/>
        </w:rPr>
        <w:t> </w:t>
      </w:r>
      <w:r w:rsidRPr="000E44AA">
        <w:rPr>
          <w:rFonts w:asciiTheme="minorHAnsi" w:hAnsiTheme="minorHAnsi" w:cstheme="minorHAnsi"/>
          <w:lang w:val="sk-SK"/>
        </w:rPr>
        <w:t>železničnej infraštruktúry m</w:t>
      </w:r>
      <w:r w:rsidR="0001029B">
        <w:rPr>
          <w:rFonts w:asciiTheme="minorHAnsi" w:hAnsiTheme="minorHAnsi" w:cstheme="minorHAnsi"/>
          <w:lang w:val="sk-SK"/>
        </w:rPr>
        <w:t>imo siete TEN-T, resp. mimo základ</w:t>
      </w:r>
      <w:r w:rsidRPr="000E44AA">
        <w:rPr>
          <w:rFonts w:asciiTheme="minorHAnsi" w:hAnsiTheme="minorHAnsi" w:cstheme="minorHAnsi"/>
          <w:lang w:val="sk-SK"/>
        </w:rPr>
        <w:t>nej siete TEN-T. Z finančného zdroja tak bude v období 2014</w:t>
      </w:r>
      <w:r>
        <w:rPr>
          <w:rFonts w:asciiTheme="minorHAnsi" w:hAnsiTheme="minorHAnsi" w:cstheme="minorHAnsi"/>
          <w:lang w:val="sk-SK"/>
        </w:rPr>
        <w:t xml:space="preserve"> – </w:t>
      </w:r>
      <w:r w:rsidRPr="000E44AA">
        <w:rPr>
          <w:rFonts w:asciiTheme="minorHAnsi" w:hAnsiTheme="minorHAnsi" w:cstheme="minorHAnsi"/>
          <w:lang w:val="sk-SK"/>
        </w:rPr>
        <w:t>2023 potenciálne možné financovať nasledujúce projekty.</w:t>
      </w:r>
    </w:p>
    <w:p w:rsidR="00C95AB9" w:rsidRPr="000E44AA" w:rsidRDefault="00F467EB" w:rsidP="00DF097D">
      <w:pPr>
        <w:pStyle w:val="phTab"/>
      </w:pPr>
      <w:bookmarkStart w:id="7812" w:name="_Toc358973638"/>
      <w:bookmarkStart w:id="7813" w:name="_Toc362857082"/>
      <w:r w:rsidRPr="000E44AA">
        <w:t xml:space="preserve">Zoznam projektov cestnej infraštruktúry </w:t>
      </w:r>
      <w:r>
        <w:t>vhodných na financovanie</w:t>
      </w:r>
      <w:r w:rsidRPr="000E44AA">
        <w:t xml:space="preserve"> z fondu EF</w:t>
      </w:r>
      <w:bookmarkEnd w:id="7812"/>
      <w:r w:rsidRPr="000E44AA">
        <w:t>RR</w:t>
      </w:r>
      <w:bookmarkEnd w:id="7813"/>
    </w:p>
    <w:tbl>
      <w:tblPr>
        <w:tblW w:w="9360" w:type="dxa"/>
        <w:jc w:val="center"/>
        <w:tblLayout w:type="fixed"/>
        <w:tblCellMar>
          <w:left w:w="70" w:type="dxa"/>
          <w:right w:w="70" w:type="dxa"/>
        </w:tblCellMar>
        <w:tblLook w:val="04A0"/>
      </w:tblPr>
      <w:tblGrid>
        <w:gridCol w:w="782"/>
        <w:gridCol w:w="1032"/>
        <w:gridCol w:w="3861"/>
        <w:gridCol w:w="709"/>
        <w:gridCol w:w="1040"/>
        <w:gridCol w:w="910"/>
        <w:gridCol w:w="1026"/>
      </w:tblGrid>
      <w:tr w:rsidR="00C95AB9" w:rsidTr="00C95AB9">
        <w:trPr>
          <w:trHeight w:val="810"/>
          <w:tblHeader/>
          <w:jc w:val="center"/>
        </w:trPr>
        <w:tc>
          <w:tcPr>
            <w:tcW w:w="782" w:type="dxa"/>
            <w:shd w:val="clear" w:color="auto" w:fill="A6A6A6" w:themeFill="background1" w:themeFillShade="A6"/>
            <w:noWrap/>
            <w:vAlign w:val="center"/>
            <w:hideMark/>
          </w:tcPr>
          <w:p w:rsidR="00C95AB9" w:rsidRDefault="00C95AB9">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P. č.</w:t>
            </w:r>
          </w:p>
        </w:tc>
        <w:tc>
          <w:tcPr>
            <w:tcW w:w="1032" w:type="dxa"/>
            <w:shd w:val="clear" w:color="auto" w:fill="A6A6A6" w:themeFill="background1" w:themeFillShade="A6"/>
            <w:vAlign w:val="center"/>
            <w:hideMark/>
          </w:tcPr>
          <w:p w:rsidR="00C95AB9" w:rsidRDefault="00C95AB9">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Ťah</w:t>
            </w:r>
          </w:p>
        </w:tc>
        <w:tc>
          <w:tcPr>
            <w:tcW w:w="3861" w:type="dxa"/>
            <w:shd w:val="clear" w:color="auto" w:fill="A6A6A6" w:themeFill="background1" w:themeFillShade="A6"/>
            <w:noWrap/>
            <w:vAlign w:val="center"/>
            <w:hideMark/>
          </w:tcPr>
          <w:p w:rsidR="00C95AB9" w:rsidRDefault="00C95AB9">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Názov projektu</w:t>
            </w:r>
          </w:p>
        </w:tc>
        <w:tc>
          <w:tcPr>
            <w:tcW w:w="709" w:type="dxa"/>
            <w:shd w:val="clear" w:color="auto" w:fill="A6A6A6" w:themeFill="background1" w:themeFillShade="A6"/>
            <w:noWrap/>
            <w:vAlign w:val="center"/>
            <w:hideMark/>
          </w:tcPr>
          <w:p w:rsidR="00C95AB9" w:rsidRDefault="00C95AB9">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Dĺžka</w:t>
            </w:r>
          </w:p>
          <w:p w:rsidR="00C95AB9" w:rsidRDefault="00C95AB9">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(v km)</w:t>
            </w:r>
          </w:p>
        </w:tc>
        <w:tc>
          <w:tcPr>
            <w:tcW w:w="1040" w:type="dxa"/>
            <w:shd w:val="clear" w:color="auto" w:fill="A6A6A6" w:themeFill="background1" w:themeFillShade="A6"/>
            <w:vAlign w:val="center"/>
            <w:hideMark/>
          </w:tcPr>
          <w:p w:rsidR="00C95AB9" w:rsidRDefault="00C95AB9">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Investičné náklady</w:t>
            </w:r>
            <w:r>
              <w:rPr>
                <w:rFonts w:asciiTheme="minorHAnsi" w:eastAsia="Times New Roman" w:hAnsiTheme="minorHAnsi" w:cstheme="minorHAnsi"/>
                <w:b/>
                <w:bCs/>
                <w:color w:val="FFFFFF" w:themeColor="background1"/>
                <w:sz w:val="20"/>
                <w:szCs w:val="18"/>
                <w:lang w:val="sk-SK" w:eastAsia="cs-CZ"/>
              </w:rPr>
              <w:br/>
              <w:t>(tis. EUR)</w:t>
            </w:r>
          </w:p>
        </w:tc>
        <w:tc>
          <w:tcPr>
            <w:tcW w:w="910" w:type="dxa"/>
            <w:shd w:val="clear" w:color="auto" w:fill="A6A6A6" w:themeFill="background1" w:themeFillShade="A6"/>
            <w:noWrap/>
            <w:vAlign w:val="center"/>
            <w:hideMark/>
          </w:tcPr>
          <w:p w:rsidR="00C95AB9" w:rsidRDefault="00C95AB9">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Začiatok</w:t>
            </w:r>
          </w:p>
        </w:tc>
        <w:tc>
          <w:tcPr>
            <w:tcW w:w="1026" w:type="dxa"/>
            <w:shd w:val="clear" w:color="auto" w:fill="A6A6A6" w:themeFill="background1" w:themeFillShade="A6"/>
            <w:noWrap/>
            <w:vAlign w:val="center"/>
            <w:hideMark/>
          </w:tcPr>
          <w:p w:rsidR="00C95AB9" w:rsidRDefault="00C95AB9">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Ukončenie</w:t>
            </w:r>
          </w:p>
        </w:tc>
      </w:tr>
      <w:tr w:rsidR="00C95AB9" w:rsidTr="00C95AB9">
        <w:trPr>
          <w:trHeight w:val="284"/>
          <w:jc w:val="center"/>
        </w:trPr>
        <w:tc>
          <w:tcPr>
            <w:tcW w:w="9360" w:type="dxa"/>
            <w:gridSpan w:val="7"/>
            <w:shd w:val="clear" w:color="auto" w:fill="D9D9D9" w:themeFill="background1" w:themeFillShade="D9"/>
            <w:noWrap/>
            <w:vAlign w:val="center"/>
            <w:hideMark/>
          </w:tcPr>
          <w:p w:rsidR="00C95AB9" w:rsidRDefault="00C95AB9" w:rsidP="00291572">
            <w:pPr>
              <w:spacing w:before="0" w:after="0" w:line="240" w:lineRule="auto"/>
              <w:jc w:val="left"/>
              <w:rPr>
                <w:rFonts w:asciiTheme="minorHAnsi" w:eastAsia="Times New Roman" w:hAnsiTheme="minorHAnsi" w:cstheme="minorHAnsi"/>
                <w:color w:val="000000"/>
                <w:sz w:val="20"/>
                <w:szCs w:val="18"/>
                <w:lang w:val="sk-SK" w:eastAsia="cs-CZ"/>
              </w:rPr>
            </w:pPr>
            <w:r>
              <w:rPr>
                <w:rFonts w:asciiTheme="minorHAnsi" w:eastAsia="Times New Roman" w:hAnsiTheme="minorHAnsi" w:cstheme="minorHAnsi"/>
                <w:b/>
                <w:bCs/>
                <w:color w:val="000000"/>
                <w:sz w:val="20"/>
                <w:szCs w:val="18"/>
                <w:lang w:val="sk-SK" w:eastAsia="cs-CZ"/>
              </w:rPr>
              <w:t>Cesty I. triedy – výstavba</w:t>
            </w:r>
          </w:p>
        </w:tc>
      </w:tr>
      <w:tr w:rsidR="00C95AB9" w:rsidTr="00C95AB9">
        <w:trPr>
          <w:trHeight w:val="300"/>
          <w:jc w:val="center"/>
        </w:trPr>
        <w:tc>
          <w:tcPr>
            <w:tcW w:w="782" w:type="dxa"/>
            <w:tcBorders>
              <w:top w:val="nil"/>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35</w:t>
            </w:r>
          </w:p>
        </w:tc>
        <w:tc>
          <w:tcPr>
            <w:tcW w:w="1032" w:type="dxa"/>
            <w:tcBorders>
              <w:top w:val="nil"/>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KE</w:t>
            </w:r>
          </w:p>
        </w:tc>
        <w:tc>
          <w:tcPr>
            <w:tcW w:w="3861" w:type="dxa"/>
            <w:tcBorders>
              <w:top w:val="nil"/>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I/68 Sabinov preložka cesty</w:t>
            </w:r>
          </w:p>
        </w:tc>
        <w:tc>
          <w:tcPr>
            <w:tcW w:w="709" w:type="dxa"/>
            <w:tcBorders>
              <w:top w:val="nil"/>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10,00</w:t>
            </w:r>
          </w:p>
        </w:tc>
        <w:tc>
          <w:tcPr>
            <w:tcW w:w="1040" w:type="dxa"/>
            <w:tcBorders>
              <w:top w:val="nil"/>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67 731</w:t>
            </w:r>
          </w:p>
        </w:tc>
        <w:tc>
          <w:tcPr>
            <w:tcW w:w="910" w:type="dxa"/>
            <w:tcBorders>
              <w:top w:val="nil"/>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nil"/>
              <w:left w:val="nil"/>
              <w:bottom w:val="single" w:sz="12" w:space="0" w:color="FFFFFF" w:themeColor="background1"/>
              <w:right w:val="nil"/>
            </w:tcBorders>
            <w:shd w:val="clear" w:color="auto" w:fill="F2F2F2" w:themeFill="background1" w:themeFillShade="F2"/>
            <w:noWrap/>
            <w:vAlign w:val="center"/>
            <w:hideMark/>
          </w:tcPr>
          <w:p w:rsidR="00C95AB9" w:rsidRDefault="00291572">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F34206">
              <w:rPr>
                <w:rFonts w:asciiTheme="minorHAnsi" w:eastAsia="Times New Roman" w:hAnsiTheme="minorHAnsi" w:cstheme="minorHAnsi"/>
                <w:color w:val="000000"/>
                <w:sz w:val="18"/>
                <w:szCs w:val="18"/>
                <w:lang w:val="sk-SK" w:eastAsia="cs-CZ"/>
              </w:rPr>
              <w:t>8</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36</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ZA</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I/64 Obchvat Prievidze, I. etapa 2. stavba – MZ v trase </w:t>
            </w:r>
            <w:proofErr w:type="spellStart"/>
            <w:r>
              <w:rPr>
                <w:rFonts w:asciiTheme="minorHAnsi" w:eastAsia="Times New Roman" w:hAnsiTheme="minorHAnsi" w:cstheme="minorHAnsi"/>
                <w:color w:val="000000"/>
                <w:sz w:val="18"/>
                <w:szCs w:val="18"/>
                <w:lang w:val="sk-SK" w:eastAsia="cs-CZ"/>
              </w:rPr>
              <w:t>bud</w:t>
            </w:r>
            <w:proofErr w:type="spellEnd"/>
            <w:r>
              <w:rPr>
                <w:rFonts w:asciiTheme="minorHAnsi" w:eastAsia="Times New Roman" w:hAnsiTheme="minorHAnsi" w:cstheme="minorHAnsi"/>
                <w:color w:val="000000"/>
                <w:sz w:val="18"/>
                <w:szCs w:val="18"/>
                <w:lang w:val="sk-SK" w:eastAsia="cs-CZ"/>
              </w:rPr>
              <w:t>. I/64</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2,69</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10 547</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F34206" w:rsidP="00A23426">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A23426">
              <w:rPr>
                <w:rFonts w:asciiTheme="minorHAnsi" w:eastAsia="Times New Roman" w:hAnsiTheme="minorHAnsi" w:cstheme="minorHAnsi"/>
                <w:color w:val="000000"/>
                <w:sz w:val="18"/>
                <w:szCs w:val="18"/>
                <w:lang w:val="sk-SK" w:eastAsia="cs-CZ"/>
              </w:rPr>
              <w:t>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F34206">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37</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I/75 Lučenec – preložka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3,80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16 067</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38</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I/61 Trnava, južný obchvat</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2,70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52 037</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39</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I/51 </w:t>
            </w:r>
            <w:proofErr w:type="spellStart"/>
            <w:r>
              <w:rPr>
                <w:rFonts w:asciiTheme="minorHAnsi" w:eastAsia="Times New Roman" w:hAnsiTheme="minorHAnsi" w:cstheme="minorHAnsi"/>
                <w:color w:val="000000"/>
                <w:sz w:val="18"/>
                <w:szCs w:val="18"/>
                <w:lang w:val="sk-SK" w:eastAsia="cs-CZ"/>
              </w:rPr>
              <w:t>Senica-Jablonica-Trstín</w:t>
            </w:r>
            <w:proofErr w:type="spellEnd"/>
            <w:r>
              <w:rPr>
                <w:rFonts w:asciiTheme="minorHAnsi" w:eastAsia="Times New Roman" w:hAnsiTheme="minorHAnsi" w:cstheme="minorHAnsi"/>
                <w:color w:val="000000"/>
                <w:sz w:val="18"/>
                <w:szCs w:val="18"/>
                <w:lang w:val="sk-SK" w:eastAsia="cs-CZ"/>
              </w:rPr>
              <w:t xml:space="preserve">, 1. stavba </w:t>
            </w:r>
          </w:p>
          <w:p w:rsidR="00C95AB9" w:rsidRDefault="00291572">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(o</w:t>
            </w:r>
            <w:r w:rsidR="00C95AB9">
              <w:rPr>
                <w:rFonts w:asciiTheme="minorHAnsi" w:eastAsia="Times New Roman" w:hAnsiTheme="minorHAnsi" w:cstheme="minorHAnsi"/>
                <w:color w:val="000000"/>
                <w:sz w:val="18"/>
                <w:szCs w:val="18"/>
                <w:lang w:val="sk-SK" w:eastAsia="cs-CZ"/>
              </w:rPr>
              <w:t>bchvat Senice)</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7,80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60 443</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I/66 Brezno – obchvat, II. etapa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4,90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24 000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41</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ZA</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I/64 Prievidza – obchvat, II. etapa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3,90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31 366</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4593B">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42</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I/51 Holíč – obchvat, 2. etapa (1. časť)</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2,90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13 860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43</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I/75 Šaľa – obchvat</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12,50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79 468</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91572">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24593B">
              <w:rPr>
                <w:rFonts w:asciiTheme="minorHAnsi" w:eastAsia="Times New Roman" w:hAnsiTheme="minorHAnsi" w:cstheme="minorHAnsi"/>
                <w:color w:val="000000"/>
                <w:sz w:val="18"/>
                <w:szCs w:val="18"/>
                <w:lang w:val="sk-SK" w:eastAsia="cs-CZ"/>
              </w:rPr>
              <w:t>8</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44</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KE</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I/18 N. Hrabovec - Petrovce n/L, preložka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19,00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160 785</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C95AB9" w:rsidTr="00C95AB9">
        <w:trPr>
          <w:trHeight w:val="416"/>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45</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KE</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I/74 Brekov – Humenné preložka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5,70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32 531</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C95AB9" w:rsidTr="00C95AB9">
        <w:trPr>
          <w:trHeight w:val="284"/>
          <w:jc w:val="center"/>
        </w:trPr>
        <w:tc>
          <w:tcPr>
            <w:tcW w:w="9360" w:type="dxa"/>
            <w:gridSpan w:val="7"/>
            <w:tcBorders>
              <w:top w:val="single" w:sz="12" w:space="0" w:color="FFFFFF" w:themeColor="background1"/>
              <w:left w:val="nil"/>
              <w:bottom w:val="single" w:sz="12" w:space="0" w:color="FFFFFF" w:themeColor="background1"/>
              <w:right w:val="nil"/>
            </w:tcBorders>
            <w:shd w:val="clear" w:color="auto" w:fill="D9D9D9" w:themeFill="background1" w:themeFillShade="D9"/>
            <w:noWrap/>
            <w:vAlign w:val="center"/>
            <w:hideMark/>
          </w:tcPr>
          <w:p w:rsidR="00C95AB9" w:rsidRDefault="00C95AB9">
            <w:pPr>
              <w:spacing w:before="0" w:after="0" w:line="240" w:lineRule="auto"/>
              <w:jc w:val="left"/>
              <w:rPr>
                <w:rFonts w:asciiTheme="minorHAnsi" w:eastAsia="Times New Roman" w:hAnsiTheme="minorHAnsi" w:cstheme="minorHAnsi"/>
                <w:b/>
                <w:bCs/>
                <w:color w:val="000000"/>
                <w:sz w:val="20"/>
                <w:szCs w:val="18"/>
                <w:lang w:val="sk-SK" w:eastAsia="cs-CZ"/>
              </w:rPr>
            </w:pPr>
            <w:r>
              <w:rPr>
                <w:rFonts w:asciiTheme="minorHAnsi" w:eastAsia="Times New Roman" w:hAnsiTheme="minorHAnsi" w:cstheme="minorHAnsi"/>
                <w:b/>
                <w:bCs/>
                <w:color w:val="000000"/>
                <w:sz w:val="20"/>
                <w:szCs w:val="18"/>
                <w:lang w:val="sk-SK" w:eastAsia="cs-CZ"/>
              </w:rPr>
              <w:t>Cesty I. triedy – modernizácia a</w:t>
            </w:r>
            <w:r w:rsidR="0024593B">
              <w:rPr>
                <w:rFonts w:asciiTheme="minorHAnsi" w:eastAsia="Times New Roman" w:hAnsiTheme="minorHAnsi" w:cstheme="minorHAnsi"/>
                <w:b/>
                <w:bCs/>
                <w:color w:val="000000"/>
                <w:sz w:val="20"/>
                <w:szCs w:val="18"/>
                <w:lang w:val="sk-SK" w:eastAsia="cs-CZ"/>
              </w:rPr>
              <w:t> </w:t>
            </w:r>
            <w:r>
              <w:rPr>
                <w:rFonts w:asciiTheme="minorHAnsi" w:eastAsia="Times New Roman" w:hAnsiTheme="minorHAnsi" w:cstheme="minorHAnsi"/>
                <w:b/>
                <w:bCs/>
                <w:color w:val="000000"/>
                <w:sz w:val="20"/>
                <w:szCs w:val="18"/>
                <w:lang w:val="sk-SK" w:eastAsia="cs-CZ"/>
              </w:rPr>
              <w:t>bezpečnosť</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46</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Zosuvy na cestách I. triedy</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15 000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91572">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w:t>
            </w:r>
            <w:r w:rsidR="0024593B">
              <w:rPr>
                <w:rFonts w:asciiTheme="minorHAnsi" w:eastAsia="Times New Roman" w:hAnsiTheme="minorHAnsi" w:cstheme="minorHAnsi"/>
                <w:color w:val="000000"/>
                <w:sz w:val="18"/>
                <w:szCs w:val="18"/>
                <w:lang w:val="sk-SK" w:eastAsia="cs-CZ"/>
              </w:rPr>
              <w:t>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91572">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w:t>
            </w:r>
            <w:r w:rsidR="0024593B">
              <w:rPr>
                <w:rFonts w:asciiTheme="minorHAnsi" w:eastAsia="Times New Roman" w:hAnsiTheme="minorHAnsi" w:cstheme="minorHAnsi"/>
                <w:color w:val="000000"/>
                <w:sz w:val="18"/>
                <w:szCs w:val="18"/>
                <w:lang w:val="sk-SK" w:eastAsia="cs-CZ"/>
              </w:rPr>
              <w:t>20</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47</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Modernizácia vybraných úsekov ciest I. triedy v TT a NR kraj</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2020</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48</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Modernizácia vybraných úsekov ciest I. triedy v BB kraji</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49</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Modernizácia vybraných úsekov ciest I. triedy v TN a ZA kraji</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Modernizácia vybraných úsekov ciest I. triedy v PO a KE kraji</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40 000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51</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Rekonštrukcie križovatiek na cestách I. triedy</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12 000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52</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I/72 Tisovec mesto – Tisovec, Čertova dolina, rekonštrukcia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10,00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53</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I/65 Kremnica – Kremnické Bane</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1,50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16 862</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54</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BA</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I/75 Sládkovičovo – Galanta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5,95</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1 830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55</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IVSC BB</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I/65 Kremnické Bane – hranica kraja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3,50</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20 209</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56</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Ochrana pevných prekážok na cestách I. triedy </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31 000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57</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Výstavba a zlepšenie bezpečnostných parametrov mostov na cestách I. triedy, 1. etapa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33 000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58</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Výstavba a zlepšenie bezpečnostných parametrov mostov na cestách I. triedy, 2. etapa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33 000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2020</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lastRenderedPageBreak/>
              <w:t>59</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Opatrenia na znižovanie hlukovej záťaže na cestách I. triedy</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25 000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2019</w:t>
            </w:r>
          </w:p>
        </w:tc>
      </w:tr>
      <w:tr w:rsidR="00C95AB9" w:rsidTr="00C95AB9">
        <w:trPr>
          <w:trHeight w:val="284"/>
          <w:jc w:val="center"/>
        </w:trPr>
        <w:tc>
          <w:tcPr>
            <w:tcW w:w="9360" w:type="dxa"/>
            <w:gridSpan w:val="7"/>
            <w:tcBorders>
              <w:top w:val="single" w:sz="12" w:space="0" w:color="FFFFFF" w:themeColor="background1"/>
              <w:left w:val="nil"/>
              <w:bottom w:val="single" w:sz="12" w:space="0" w:color="FFFFFF" w:themeColor="background1"/>
              <w:right w:val="nil"/>
            </w:tcBorders>
            <w:shd w:val="clear" w:color="auto" w:fill="D9D9D9" w:themeFill="background1" w:themeFillShade="D9"/>
            <w:noWrap/>
            <w:vAlign w:val="center"/>
            <w:hideMark/>
          </w:tcPr>
          <w:p w:rsidR="00C95AB9" w:rsidRDefault="00C95AB9">
            <w:pPr>
              <w:spacing w:before="0" w:after="0" w:line="240" w:lineRule="auto"/>
              <w:jc w:val="left"/>
              <w:rPr>
                <w:rFonts w:asciiTheme="minorHAnsi" w:eastAsia="Times New Roman" w:hAnsiTheme="minorHAnsi" w:cstheme="minorHAnsi"/>
                <w:color w:val="000000"/>
                <w:sz w:val="20"/>
                <w:szCs w:val="18"/>
                <w:lang w:val="sk-SK" w:eastAsia="cs-CZ"/>
              </w:rPr>
            </w:pPr>
            <w:r>
              <w:rPr>
                <w:rFonts w:asciiTheme="minorHAnsi" w:eastAsia="Times New Roman" w:hAnsiTheme="minorHAnsi" w:cstheme="minorHAnsi"/>
                <w:b/>
                <w:bCs/>
                <w:color w:val="000000"/>
                <w:sz w:val="20"/>
                <w:szCs w:val="18"/>
                <w:lang w:val="sk-SK" w:eastAsia="cs-CZ"/>
              </w:rPr>
              <w:t>Príprava projektovej dokumentácie pre cesty I. triedy</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76</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I/72 Tisovec mesto – Tisovec, Čertova dolina, rekonštrukcia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1 000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77</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I/65 Kremnické Bane – hranica kraja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360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78</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I/75 Sládkovičovo – Galanta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533</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79</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I/64 </w:t>
            </w:r>
            <w:proofErr w:type="spellStart"/>
            <w:r>
              <w:rPr>
                <w:rFonts w:asciiTheme="minorHAnsi" w:eastAsia="Times New Roman" w:hAnsiTheme="minorHAnsi" w:cstheme="minorHAnsi"/>
                <w:color w:val="000000"/>
                <w:sz w:val="18"/>
                <w:szCs w:val="18"/>
                <w:lang w:val="sk-SK" w:eastAsia="cs-CZ"/>
              </w:rPr>
              <w:t>Kľače</w:t>
            </w:r>
            <w:proofErr w:type="spellEnd"/>
            <w:r>
              <w:rPr>
                <w:rFonts w:asciiTheme="minorHAnsi" w:eastAsia="Times New Roman" w:hAnsiTheme="minorHAnsi" w:cstheme="minorHAnsi"/>
                <w:color w:val="000000"/>
                <w:sz w:val="18"/>
                <w:szCs w:val="18"/>
                <w:lang w:val="sk-SK" w:eastAsia="cs-CZ"/>
              </w:rPr>
              <w:t xml:space="preserve"> – Šuja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1 800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4593B">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80</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I/64 Rajecké Teplice – </w:t>
            </w:r>
            <w:proofErr w:type="spellStart"/>
            <w:r>
              <w:rPr>
                <w:rFonts w:asciiTheme="minorHAnsi" w:eastAsia="Times New Roman" w:hAnsiTheme="minorHAnsi" w:cstheme="minorHAnsi"/>
                <w:color w:val="000000"/>
                <w:sz w:val="18"/>
                <w:szCs w:val="18"/>
                <w:lang w:val="sk-SK" w:eastAsia="cs-CZ"/>
              </w:rPr>
              <w:t>Kľače</w:t>
            </w:r>
            <w:proofErr w:type="spellEnd"/>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1 700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4593B">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81</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Výstavba a zlepšenie bezpečnostných parametrov mostov na cestách I. tried, 1. etapa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2 970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4593B">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82</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Výstavba a zlepšenie bezpečnostných parametrov mostov na cestách I. triedy, 2. etapa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1 400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4593B">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2018</w:t>
            </w:r>
          </w:p>
        </w:tc>
      </w:tr>
      <w:tr w:rsidR="00C95AB9" w:rsidTr="00C95AB9">
        <w:trPr>
          <w:trHeight w:val="54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83</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PD pre Modernizáciu vybraných úsekov ciest I. triedy pre všetky kraje SR – TN a ZA kraj</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6 390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4593B">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2017</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84</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SSC</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 xml:space="preserve">Ochrana pevných prekážok na cestách I. triedy </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500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24593B">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r>
      <w:tr w:rsidR="00C95AB9" w:rsidTr="00C95AB9">
        <w:trPr>
          <w:trHeight w:val="284"/>
          <w:jc w:val="center"/>
        </w:trPr>
        <w:tc>
          <w:tcPr>
            <w:tcW w:w="9360" w:type="dxa"/>
            <w:gridSpan w:val="7"/>
            <w:tcBorders>
              <w:top w:val="single" w:sz="12" w:space="0" w:color="FFFFFF" w:themeColor="background1"/>
              <w:left w:val="nil"/>
              <w:bottom w:val="single" w:sz="12" w:space="0" w:color="FFFFFF" w:themeColor="background1"/>
              <w:right w:val="nil"/>
            </w:tcBorders>
            <w:shd w:val="clear" w:color="auto" w:fill="D9D9D9" w:themeFill="background1" w:themeFillShade="D9"/>
            <w:noWrap/>
            <w:vAlign w:val="center"/>
            <w:hideMark/>
          </w:tcPr>
          <w:p w:rsidR="00C95AB9" w:rsidRDefault="00C95AB9">
            <w:pPr>
              <w:spacing w:before="0" w:after="0" w:line="240" w:lineRule="auto"/>
              <w:jc w:val="left"/>
              <w:rPr>
                <w:rFonts w:asciiTheme="minorHAnsi" w:eastAsia="Times New Roman" w:hAnsiTheme="minorHAnsi" w:cstheme="minorHAnsi"/>
                <w:color w:val="000000"/>
                <w:sz w:val="20"/>
                <w:szCs w:val="18"/>
                <w:lang w:val="sk-SK" w:eastAsia="cs-CZ"/>
              </w:rPr>
            </w:pPr>
            <w:r>
              <w:rPr>
                <w:rFonts w:asciiTheme="minorHAnsi" w:eastAsia="Times New Roman" w:hAnsiTheme="minorHAnsi" w:cstheme="minorHAnsi"/>
                <w:b/>
                <w:bCs/>
                <w:color w:val="000000"/>
                <w:sz w:val="20"/>
                <w:szCs w:val="18"/>
                <w:lang w:val="sk-SK" w:eastAsia="cs-CZ"/>
              </w:rPr>
              <w:t>Príprava projektovej dokumentácie pre RC</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74</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R7</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Bratislava Ketelec – Bratislava Prievoz</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3 500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2015</w:t>
            </w:r>
          </w:p>
        </w:tc>
      </w:tr>
      <w:tr w:rsidR="00C95AB9" w:rsidTr="00C95AB9">
        <w:trPr>
          <w:trHeight w:val="300"/>
          <w:jc w:val="center"/>
        </w:trPr>
        <w:tc>
          <w:tcPr>
            <w:tcW w:w="78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75</w:t>
            </w:r>
          </w:p>
        </w:tc>
        <w:tc>
          <w:tcPr>
            <w:tcW w:w="1032"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R7</w:t>
            </w:r>
          </w:p>
        </w:tc>
        <w:tc>
          <w:tcPr>
            <w:tcW w:w="3861"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lef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Holice – Dunajská Streda</w:t>
            </w:r>
          </w:p>
        </w:tc>
        <w:tc>
          <w:tcPr>
            <w:tcW w:w="709"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rsidR="00C95AB9" w:rsidRDefault="00C95AB9">
            <w:pPr>
              <w:spacing w:before="0" w:after="0" w:line="240" w:lineRule="auto"/>
              <w:jc w:val="center"/>
              <w:rPr>
                <w:rFonts w:asciiTheme="minorHAnsi" w:eastAsia="Times New Roman" w:hAnsiTheme="minorHAnsi" w:cstheme="minorHAnsi"/>
                <w:sz w:val="18"/>
                <w:szCs w:val="18"/>
                <w:lang w:val="sk-SK" w:eastAsia="cs-CZ"/>
              </w:rPr>
            </w:pPr>
            <w:r>
              <w:rPr>
                <w:rFonts w:asciiTheme="minorHAnsi" w:eastAsia="Times New Roman" w:hAnsiTheme="minorHAnsi" w:cstheme="minorHAnsi"/>
                <w:sz w:val="18"/>
                <w:szCs w:val="18"/>
                <w:lang w:val="sk-SK" w:eastAsia="cs-CZ"/>
              </w:rPr>
              <w:t>--</w:t>
            </w:r>
          </w:p>
        </w:tc>
        <w:tc>
          <w:tcPr>
            <w:tcW w:w="104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right"/>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3 500</w:t>
            </w:r>
          </w:p>
        </w:tc>
        <w:tc>
          <w:tcPr>
            <w:tcW w:w="910"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2014</w:t>
            </w:r>
          </w:p>
        </w:tc>
        <w:tc>
          <w:tcPr>
            <w:tcW w:w="1026"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rsidR="00C95AB9" w:rsidRDefault="00C95AB9">
            <w:pPr>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2016</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Uvedené projekty predstavujú investičný potenciál cca</w:t>
      </w:r>
      <w:r>
        <w:rPr>
          <w:rFonts w:asciiTheme="minorHAnsi" w:hAnsiTheme="minorHAnsi" w:cstheme="minorHAnsi"/>
          <w:lang w:val="sk-SK"/>
        </w:rPr>
        <w:t>.</w:t>
      </w:r>
      <w:r w:rsidRPr="000E44AA">
        <w:rPr>
          <w:rFonts w:asciiTheme="minorHAnsi" w:hAnsiTheme="minorHAnsi" w:cstheme="minorHAnsi"/>
          <w:lang w:val="sk-SK"/>
        </w:rPr>
        <w:t xml:space="preserve"> </w:t>
      </w:r>
      <w:r w:rsidR="00C95AB9">
        <w:rPr>
          <w:rFonts w:asciiTheme="minorHAnsi" w:hAnsiTheme="minorHAnsi" w:cstheme="minorHAnsi"/>
          <w:lang w:val="sk-SK"/>
        </w:rPr>
        <w:t>927</w:t>
      </w:r>
      <w:r w:rsidR="00C95AB9" w:rsidRPr="000E44AA">
        <w:rPr>
          <w:rFonts w:asciiTheme="minorHAnsi" w:hAnsiTheme="minorHAnsi" w:cstheme="minorHAnsi"/>
          <w:lang w:val="sk-SK"/>
        </w:rPr>
        <w:t xml:space="preserve"> </w:t>
      </w:r>
      <w:r w:rsidRPr="000E44AA">
        <w:rPr>
          <w:rFonts w:asciiTheme="minorHAnsi" w:hAnsiTheme="minorHAnsi" w:cstheme="minorHAnsi"/>
          <w:lang w:val="sk-SK"/>
        </w:rPr>
        <w:t>mil. EUR.</w:t>
      </w:r>
    </w:p>
    <w:p w:rsidR="00F467EB" w:rsidRPr="000E44AA" w:rsidRDefault="00154F6D" w:rsidP="00154F6D">
      <w:pPr>
        <w:pStyle w:val="phTab"/>
      </w:pPr>
      <w:bookmarkStart w:id="7814" w:name="_Toc362857083"/>
      <w:r>
        <w:t>Zoznam</w:t>
      </w:r>
      <w:r w:rsidR="00F467EB" w:rsidRPr="000E44AA">
        <w:t xml:space="preserve"> projektov železničnej infraštruktúry </w:t>
      </w:r>
      <w:r w:rsidR="00F467EB">
        <w:t>vhodných na financovanie</w:t>
      </w:r>
      <w:r w:rsidR="00F467EB" w:rsidRPr="000E44AA">
        <w:t xml:space="preserve"> z EFRR</w:t>
      </w:r>
      <w:bookmarkEnd w:id="7814"/>
    </w:p>
    <w:tbl>
      <w:tblPr>
        <w:tblW w:w="9356" w:type="dxa"/>
        <w:jc w:val="center"/>
        <w:tblLayout w:type="fixed"/>
        <w:tblCellMar>
          <w:left w:w="70" w:type="dxa"/>
          <w:right w:w="70" w:type="dxa"/>
        </w:tblCellMar>
        <w:tblLook w:val="04A0"/>
      </w:tblPr>
      <w:tblGrid>
        <w:gridCol w:w="783"/>
        <w:gridCol w:w="3946"/>
        <w:gridCol w:w="693"/>
        <w:gridCol w:w="1311"/>
        <w:gridCol w:w="1311"/>
        <w:gridCol w:w="1312"/>
      </w:tblGrid>
      <w:tr w:rsidR="00F467EB" w:rsidRPr="000E44AA" w:rsidTr="00154F6D">
        <w:trPr>
          <w:trHeight w:val="810"/>
          <w:tblHeader/>
          <w:jc w:val="center"/>
        </w:trPr>
        <w:tc>
          <w:tcPr>
            <w:tcW w:w="815"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P. č.</w:t>
            </w:r>
          </w:p>
        </w:tc>
        <w:tc>
          <w:tcPr>
            <w:tcW w:w="414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Názov projektu</w:t>
            </w:r>
          </w:p>
        </w:tc>
        <w:tc>
          <w:tcPr>
            <w:tcW w:w="72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Dĺžka</w:t>
            </w:r>
          </w:p>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(v km)</w:t>
            </w:r>
          </w:p>
        </w:tc>
        <w:tc>
          <w:tcPr>
            <w:tcW w:w="1370" w:type="dxa"/>
            <w:shd w:val="clear" w:color="auto" w:fill="A6A6A6" w:themeFill="background1" w:themeFillShade="A6"/>
            <w:vAlign w:val="center"/>
            <w:hideMark/>
          </w:tcPr>
          <w:p w:rsidR="00F467EB" w:rsidRPr="000E44AA" w:rsidRDefault="00BE2F35"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Pr>
                <w:rFonts w:asciiTheme="minorHAnsi" w:eastAsia="Times New Roman" w:hAnsiTheme="minorHAnsi" w:cstheme="minorHAnsi"/>
                <w:b/>
                <w:bCs/>
                <w:color w:val="FFFFFF" w:themeColor="background1"/>
                <w:sz w:val="20"/>
                <w:szCs w:val="18"/>
                <w:lang w:val="sk-SK" w:eastAsia="cs-CZ"/>
              </w:rPr>
              <w:t>Investičné náklady</w:t>
            </w:r>
            <w:r>
              <w:rPr>
                <w:rFonts w:asciiTheme="minorHAnsi" w:eastAsia="Times New Roman" w:hAnsiTheme="minorHAnsi" w:cstheme="minorHAnsi"/>
                <w:b/>
                <w:bCs/>
                <w:color w:val="FFFFFF" w:themeColor="background1"/>
                <w:sz w:val="20"/>
                <w:szCs w:val="18"/>
                <w:lang w:val="sk-SK" w:eastAsia="cs-CZ"/>
              </w:rPr>
              <w:br/>
              <w:t>(tis. EUR</w:t>
            </w:r>
            <w:r w:rsidR="00F467EB" w:rsidRPr="000E44AA">
              <w:rPr>
                <w:rFonts w:asciiTheme="minorHAnsi" w:eastAsia="Times New Roman" w:hAnsiTheme="minorHAnsi" w:cstheme="minorHAnsi"/>
                <w:b/>
                <w:bCs/>
                <w:color w:val="FFFFFF" w:themeColor="background1"/>
                <w:sz w:val="20"/>
                <w:szCs w:val="18"/>
                <w:lang w:val="sk-SK" w:eastAsia="cs-CZ"/>
              </w:rPr>
              <w:t>)</w:t>
            </w:r>
          </w:p>
        </w:tc>
        <w:tc>
          <w:tcPr>
            <w:tcW w:w="1370"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Začiatok</w:t>
            </w:r>
          </w:p>
        </w:tc>
        <w:tc>
          <w:tcPr>
            <w:tcW w:w="1371" w:type="dxa"/>
            <w:shd w:val="clear" w:color="auto" w:fill="A6A6A6" w:themeFill="background1" w:themeFillShade="A6"/>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b/>
                <w:bCs/>
                <w:color w:val="FFFFFF" w:themeColor="background1"/>
                <w:sz w:val="20"/>
                <w:szCs w:val="18"/>
                <w:lang w:val="sk-SK" w:eastAsia="cs-CZ"/>
              </w:rPr>
            </w:pPr>
            <w:r w:rsidRPr="000E44AA">
              <w:rPr>
                <w:rFonts w:asciiTheme="minorHAnsi" w:eastAsia="Times New Roman" w:hAnsiTheme="minorHAnsi" w:cstheme="minorHAnsi"/>
                <w:b/>
                <w:bCs/>
                <w:color w:val="FFFFFF" w:themeColor="background1"/>
                <w:sz w:val="20"/>
                <w:szCs w:val="18"/>
                <w:lang w:val="sk-SK" w:eastAsia="cs-CZ"/>
              </w:rPr>
              <w:t>Ukončenie</w:t>
            </w:r>
          </w:p>
        </w:tc>
      </w:tr>
      <w:tr w:rsidR="00F467EB" w:rsidRPr="000E44AA" w:rsidTr="00154F6D">
        <w:trPr>
          <w:trHeight w:val="300"/>
          <w:jc w:val="center"/>
        </w:trPr>
        <w:tc>
          <w:tcPr>
            <w:tcW w:w="815" w:type="dxa"/>
            <w:tcBorders>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52</w:t>
            </w:r>
          </w:p>
        </w:tc>
        <w:tc>
          <w:tcPr>
            <w:tcW w:w="4140" w:type="dxa"/>
            <w:tcBorders>
              <w:bottom w:val="single" w:sz="12"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Drobné projekty (priecestia, zahusťovanie, grafikon na sieti ŽSR)</w:t>
            </w:r>
          </w:p>
        </w:tc>
        <w:tc>
          <w:tcPr>
            <w:tcW w:w="720" w:type="dxa"/>
            <w:tcBorders>
              <w:bottom w:val="single" w:sz="12" w:space="0" w:color="FFFFFF" w:themeColor="background1"/>
            </w:tcBorders>
            <w:shd w:val="clear" w:color="auto" w:fill="F2F2F2" w:themeFill="background1" w:themeFillShade="F2"/>
            <w:vAlign w:val="center"/>
            <w:hideMark/>
          </w:tcPr>
          <w:p w:rsidR="00F467EB" w:rsidRPr="000E44AA" w:rsidRDefault="00154F6D" w:rsidP="00154F6D">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1370" w:type="dxa"/>
            <w:tcBorders>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90 000</w:t>
            </w:r>
          </w:p>
        </w:tc>
        <w:tc>
          <w:tcPr>
            <w:tcW w:w="1370" w:type="dxa"/>
            <w:tcBorders>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2014</w:t>
            </w:r>
          </w:p>
        </w:tc>
        <w:tc>
          <w:tcPr>
            <w:tcW w:w="1371" w:type="dxa"/>
            <w:tcBorders>
              <w:bottom w:val="single" w:sz="12" w:space="0" w:color="FFFFFF" w:themeColor="background1"/>
            </w:tcBorders>
            <w:shd w:val="clear" w:color="auto" w:fill="F2F2F2" w:themeFill="background1" w:themeFillShade="F2"/>
            <w:noWrap/>
            <w:vAlign w:val="center"/>
            <w:hideMark/>
          </w:tcPr>
          <w:p w:rsidR="00F467EB" w:rsidRPr="000E44AA" w:rsidRDefault="00F467EB" w:rsidP="00154F6D">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2022</w:t>
            </w:r>
          </w:p>
        </w:tc>
      </w:tr>
      <w:tr w:rsidR="00F467EB" w:rsidRPr="000E44AA" w:rsidTr="00154F6D">
        <w:trPr>
          <w:trHeight w:val="540"/>
          <w:jc w:val="center"/>
        </w:trPr>
        <w:tc>
          <w:tcPr>
            <w:tcW w:w="815"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10</w:t>
            </w:r>
          </w:p>
        </w:tc>
        <w:tc>
          <w:tcPr>
            <w:tcW w:w="414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Elektrifikácia trate Bánovce nad Ondavou</w:t>
            </w:r>
            <w:r>
              <w:rPr>
                <w:rFonts w:asciiTheme="minorHAnsi" w:eastAsia="Times New Roman" w:hAnsiTheme="minorHAnsi" w:cstheme="minorHAnsi"/>
                <w:color w:val="000000"/>
                <w:sz w:val="18"/>
                <w:szCs w:val="18"/>
                <w:lang w:val="sk-SK" w:eastAsia="cs-CZ"/>
              </w:rPr>
              <w:t xml:space="preserve"> – </w:t>
            </w:r>
            <w:r w:rsidRPr="000E44AA">
              <w:rPr>
                <w:rFonts w:asciiTheme="minorHAnsi" w:eastAsia="Times New Roman" w:hAnsiTheme="minorHAnsi" w:cstheme="minorHAnsi"/>
                <w:color w:val="000000"/>
                <w:sz w:val="18"/>
                <w:szCs w:val="18"/>
                <w:lang w:val="sk-SK" w:eastAsia="cs-CZ"/>
              </w:rPr>
              <w:t>Humenné, PD pre stupeň DSP a DRS</w:t>
            </w:r>
          </w:p>
        </w:tc>
        <w:tc>
          <w:tcPr>
            <w:tcW w:w="72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154F6D" w:rsidP="00154F6D">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w:t>
            </w:r>
          </w:p>
        </w:tc>
        <w:tc>
          <w:tcPr>
            <w:tcW w:w="1370"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1 900</w:t>
            </w:r>
          </w:p>
        </w:tc>
        <w:tc>
          <w:tcPr>
            <w:tcW w:w="1370"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2014</w:t>
            </w:r>
          </w:p>
        </w:tc>
        <w:tc>
          <w:tcPr>
            <w:tcW w:w="1371"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154F6D">
            <w:pPr>
              <w:keepNext/>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r>
      <w:tr w:rsidR="00F467EB" w:rsidRPr="000E44AA" w:rsidTr="00154F6D">
        <w:trPr>
          <w:trHeight w:val="300"/>
          <w:jc w:val="center"/>
        </w:trPr>
        <w:tc>
          <w:tcPr>
            <w:tcW w:w="815"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11</w:t>
            </w:r>
          </w:p>
        </w:tc>
        <w:tc>
          <w:tcPr>
            <w:tcW w:w="414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ŽSR, Elektrifikácia trate Bánovce nad Ondavou</w:t>
            </w:r>
            <w:r>
              <w:rPr>
                <w:rFonts w:asciiTheme="minorHAnsi" w:eastAsia="Times New Roman" w:hAnsiTheme="minorHAnsi" w:cstheme="minorHAnsi"/>
                <w:color w:val="000000"/>
                <w:sz w:val="18"/>
                <w:szCs w:val="18"/>
                <w:lang w:val="sk-SK" w:eastAsia="cs-CZ"/>
              </w:rPr>
              <w:t xml:space="preserve"> – </w:t>
            </w:r>
            <w:r w:rsidRPr="000E44AA">
              <w:rPr>
                <w:rFonts w:asciiTheme="minorHAnsi" w:eastAsia="Times New Roman" w:hAnsiTheme="minorHAnsi" w:cstheme="minorHAnsi"/>
                <w:color w:val="000000"/>
                <w:sz w:val="18"/>
                <w:szCs w:val="18"/>
                <w:lang w:val="sk-SK" w:eastAsia="cs-CZ"/>
              </w:rPr>
              <w:t>Humenné,</w:t>
            </w:r>
            <w:r>
              <w:rPr>
                <w:rFonts w:asciiTheme="minorHAnsi" w:eastAsia="Times New Roman" w:hAnsiTheme="minorHAnsi" w:cstheme="minorHAnsi"/>
                <w:color w:val="000000"/>
                <w:sz w:val="18"/>
                <w:szCs w:val="18"/>
                <w:lang w:val="sk-SK" w:eastAsia="cs-CZ"/>
              </w:rPr>
              <w:t xml:space="preserve"> </w:t>
            </w:r>
            <w:r w:rsidRPr="000E44AA">
              <w:rPr>
                <w:rFonts w:asciiTheme="minorHAnsi" w:eastAsia="Times New Roman" w:hAnsiTheme="minorHAnsi" w:cstheme="minorHAnsi"/>
                <w:color w:val="000000"/>
                <w:sz w:val="18"/>
                <w:szCs w:val="18"/>
                <w:lang w:val="sk-SK" w:eastAsia="cs-CZ"/>
              </w:rPr>
              <w:t>realizácia</w:t>
            </w:r>
          </w:p>
        </w:tc>
        <w:tc>
          <w:tcPr>
            <w:tcW w:w="72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154F6D" w:rsidP="00154F6D">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33,5</w:t>
            </w:r>
          </w:p>
        </w:tc>
        <w:tc>
          <w:tcPr>
            <w:tcW w:w="1370"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60 000</w:t>
            </w:r>
          </w:p>
        </w:tc>
        <w:tc>
          <w:tcPr>
            <w:tcW w:w="1370"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2016</w:t>
            </w:r>
          </w:p>
        </w:tc>
        <w:tc>
          <w:tcPr>
            <w:tcW w:w="1371"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154F6D">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2018</w:t>
            </w:r>
          </w:p>
        </w:tc>
      </w:tr>
      <w:tr w:rsidR="00F467EB" w:rsidRPr="000E44AA" w:rsidTr="00154F6D">
        <w:trPr>
          <w:trHeight w:val="300"/>
          <w:jc w:val="center"/>
        </w:trPr>
        <w:tc>
          <w:tcPr>
            <w:tcW w:w="815"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30</w:t>
            </w:r>
          </w:p>
        </w:tc>
        <w:tc>
          <w:tcPr>
            <w:tcW w:w="414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F467EB" w:rsidP="00E72AC3">
            <w:pPr>
              <w:spacing w:before="0" w:after="0" w:line="240" w:lineRule="auto"/>
              <w:jc w:val="lef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Uzol Bratislava</w:t>
            </w:r>
            <w:r>
              <w:rPr>
                <w:rFonts w:asciiTheme="minorHAnsi" w:eastAsia="Times New Roman" w:hAnsiTheme="minorHAnsi" w:cstheme="minorHAnsi"/>
                <w:color w:val="000000"/>
                <w:sz w:val="18"/>
                <w:szCs w:val="18"/>
                <w:lang w:val="sk-SK" w:eastAsia="cs-CZ"/>
              </w:rPr>
              <w:t xml:space="preserve"> – </w:t>
            </w:r>
            <w:r w:rsidRPr="000E44AA">
              <w:rPr>
                <w:rFonts w:asciiTheme="minorHAnsi" w:eastAsia="Times New Roman" w:hAnsiTheme="minorHAnsi" w:cstheme="minorHAnsi"/>
                <w:color w:val="000000"/>
                <w:sz w:val="18"/>
                <w:szCs w:val="18"/>
                <w:lang w:val="sk-SK" w:eastAsia="cs-CZ"/>
              </w:rPr>
              <w:t>modifikovaná Filiálka</w:t>
            </w:r>
          </w:p>
        </w:tc>
        <w:tc>
          <w:tcPr>
            <w:tcW w:w="720" w:type="dxa"/>
            <w:tcBorders>
              <w:top w:val="single" w:sz="12" w:space="0" w:color="FFFFFF" w:themeColor="background1"/>
              <w:bottom w:val="single" w:sz="12" w:space="0" w:color="FFFFFF" w:themeColor="background1"/>
            </w:tcBorders>
            <w:shd w:val="clear" w:color="auto" w:fill="F2F2F2" w:themeFill="background1" w:themeFillShade="F2"/>
            <w:vAlign w:val="center"/>
            <w:hideMark/>
          </w:tcPr>
          <w:p w:rsidR="00F467EB" w:rsidRPr="000E44AA" w:rsidRDefault="00154F6D" w:rsidP="00154F6D">
            <w:pPr>
              <w:keepNext/>
              <w:spacing w:before="0" w:after="0" w:line="240" w:lineRule="auto"/>
              <w:jc w:val="center"/>
              <w:rPr>
                <w:rFonts w:asciiTheme="minorHAnsi" w:eastAsia="Times New Roman" w:hAnsiTheme="minorHAnsi" w:cstheme="minorHAnsi"/>
                <w:color w:val="000000"/>
                <w:sz w:val="18"/>
                <w:szCs w:val="18"/>
                <w:lang w:val="sk-SK" w:eastAsia="cs-CZ"/>
              </w:rPr>
            </w:pPr>
            <w:r>
              <w:rPr>
                <w:rFonts w:asciiTheme="minorHAnsi" w:eastAsia="Times New Roman" w:hAnsiTheme="minorHAnsi" w:cstheme="minorHAnsi"/>
                <w:color w:val="000000"/>
                <w:sz w:val="18"/>
                <w:szCs w:val="18"/>
                <w:lang w:val="sk-SK" w:eastAsia="cs-CZ"/>
              </w:rPr>
              <w:t>N/A</w:t>
            </w:r>
          </w:p>
        </w:tc>
        <w:tc>
          <w:tcPr>
            <w:tcW w:w="1370"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right"/>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7 161</w:t>
            </w:r>
          </w:p>
        </w:tc>
        <w:tc>
          <w:tcPr>
            <w:tcW w:w="1370"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E72AC3">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2014</w:t>
            </w:r>
          </w:p>
        </w:tc>
        <w:tc>
          <w:tcPr>
            <w:tcW w:w="1371" w:type="dxa"/>
            <w:tcBorders>
              <w:top w:val="single" w:sz="12" w:space="0" w:color="FFFFFF" w:themeColor="background1"/>
              <w:bottom w:val="single" w:sz="12" w:space="0" w:color="FFFFFF" w:themeColor="background1"/>
            </w:tcBorders>
            <w:shd w:val="clear" w:color="auto" w:fill="F2F2F2" w:themeFill="background1" w:themeFillShade="F2"/>
            <w:noWrap/>
            <w:vAlign w:val="center"/>
            <w:hideMark/>
          </w:tcPr>
          <w:p w:rsidR="00F467EB" w:rsidRPr="000E44AA" w:rsidRDefault="00F467EB" w:rsidP="00154F6D">
            <w:pPr>
              <w:spacing w:before="0" w:after="0" w:line="240" w:lineRule="auto"/>
              <w:jc w:val="center"/>
              <w:rPr>
                <w:rFonts w:asciiTheme="minorHAnsi" w:eastAsia="Times New Roman" w:hAnsiTheme="minorHAnsi" w:cstheme="minorHAnsi"/>
                <w:color w:val="000000"/>
                <w:sz w:val="18"/>
                <w:szCs w:val="18"/>
                <w:lang w:val="sk-SK" w:eastAsia="cs-CZ"/>
              </w:rPr>
            </w:pPr>
            <w:r w:rsidRPr="000E44AA">
              <w:rPr>
                <w:rFonts w:asciiTheme="minorHAnsi" w:eastAsia="Times New Roman" w:hAnsiTheme="minorHAnsi" w:cstheme="minorHAnsi"/>
                <w:color w:val="000000"/>
                <w:sz w:val="18"/>
                <w:szCs w:val="18"/>
                <w:lang w:val="sk-SK" w:eastAsia="cs-CZ"/>
              </w:rPr>
              <w:t>2015</w:t>
            </w:r>
          </w:p>
        </w:tc>
      </w:tr>
    </w:tbl>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Uvedené projekty predstavujú investičný potenciál cca 159 mil. EUR.</w:t>
      </w:r>
    </w:p>
    <w:p w:rsidR="00F467EB" w:rsidRPr="000E44AA" w:rsidRDefault="00F467EB" w:rsidP="00F467EB">
      <w:pPr>
        <w:pStyle w:val="Nadpis4"/>
        <w:rPr>
          <w:rFonts w:asciiTheme="minorHAnsi" w:hAnsiTheme="minorHAnsi" w:cstheme="minorHAnsi"/>
          <w:lang w:val="sk-SK"/>
        </w:rPr>
      </w:pPr>
      <w:bookmarkStart w:id="7815" w:name="_Toc356899429"/>
      <w:bookmarkStart w:id="7816" w:name="_Toc356900103"/>
      <w:bookmarkStart w:id="7817" w:name="_Toc356900778"/>
      <w:bookmarkStart w:id="7818" w:name="_Toc356901459"/>
      <w:bookmarkStart w:id="7819" w:name="_Toc356902145"/>
      <w:bookmarkStart w:id="7820" w:name="_Toc356902861"/>
      <w:bookmarkStart w:id="7821" w:name="_Toc356915342"/>
      <w:bookmarkStart w:id="7822" w:name="_Toc356899430"/>
      <w:bookmarkStart w:id="7823" w:name="_Toc356900104"/>
      <w:bookmarkStart w:id="7824" w:name="_Toc356900779"/>
      <w:bookmarkStart w:id="7825" w:name="_Toc356901460"/>
      <w:bookmarkStart w:id="7826" w:name="_Toc356902146"/>
      <w:bookmarkStart w:id="7827" w:name="_Toc356902862"/>
      <w:bookmarkStart w:id="7828" w:name="_Toc356915343"/>
      <w:bookmarkStart w:id="7829" w:name="_Toc356897388"/>
      <w:bookmarkStart w:id="7830" w:name="_Toc356898095"/>
      <w:bookmarkStart w:id="7831" w:name="_Toc356898763"/>
      <w:bookmarkStart w:id="7832" w:name="_Toc356899431"/>
      <w:bookmarkStart w:id="7833" w:name="_Toc356900105"/>
      <w:bookmarkStart w:id="7834" w:name="_Toc356900780"/>
      <w:bookmarkStart w:id="7835" w:name="_Toc356901461"/>
      <w:bookmarkStart w:id="7836" w:name="_Toc356902147"/>
      <w:bookmarkStart w:id="7837" w:name="_Toc356902863"/>
      <w:bookmarkStart w:id="7838" w:name="_Toc356915344"/>
      <w:bookmarkStart w:id="7839" w:name="_Toc356897389"/>
      <w:bookmarkStart w:id="7840" w:name="_Toc356898096"/>
      <w:bookmarkStart w:id="7841" w:name="_Toc356898764"/>
      <w:bookmarkStart w:id="7842" w:name="_Toc356899432"/>
      <w:bookmarkStart w:id="7843" w:name="_Toc356900106"/>
      <w:bookmarkStart w:id="7844" w:name="_Toc356900781"/>
      <w:bookmarkStart w:id="7845" w:name="_Toc356901462"/>
      <w:bookmarkStart w:id="7846" w:name="_Toc356902148"/>
      <w:bookmarkStart w:id="7847" w:name="_Toc356902864"/>
      <w:bookmarkStart w:id="7848" w:name="_Toc356915345"/>
      <w:bookmarkStart w:id="7849" w:name="_Toc354757465"/>
      <w:bookmarkStart w:id="7850" w:name="_Toc354764187"/>
      <w:bookmarkStart w:id="7851" w:name="_Toc356897390"/>
      <w:bookmarkStart w:id="7852" w:name="_Toc356898097"/>
      <w:bookmarkStart w:id="7853" w:name="_Toc356898765"/>
      <w:bookmarkStart w:id="7854" w:name="_Toc356899433"/>
      <w:bookmarkStart w:id="7855" w:name="_Toc356900107"/>
      <w:bookmarkStart w:id="7856" w:name="_Toc356900782"/>
      <w:bookmarkStart w:id="7857" w:name="_Toc356901463"/>
      <w:bookmarkStart w:id="7858" w:name="_Toc356902149"/>
      <w:bookmarkStart w:id="7859" w:name="_Toc356902865"/>
      <w:bookmarkStart w:id="7860" w:name="_Toc356915346"/>
      <w:bookmarkStart w:id="7861" w:name="_Toc356897415"/>
      <w:bookmarkStart w:id="7862" w:name="_Toc356898122"/>
      <w:bookmarkStart w:id="7863" w:name="_Toc356898790"/>
      <w:bookmarkStart w:id="7864" w:name="_Toc356899458"/>
      <w:bookmarkStart w:id="7865" w:name="_Toc356900132"/>
      <w:bookmarkStart w:id="7866" w:name="_Toc356900807"/>
      <w:bookmarkStart w:id="7867" w:name="_Toc356901488"/>
      <w:bookmarkStart w:id="7868" w:name="_Toc356902174"/>
      <w:bookmarkStart w:id="7869" w:name="_Toc356902890"/>
      <w:bookmarkStart w:id="7870" w:name="_Toc356915371"/>
      <w:bookmarkStart w:id="7871" w:name="_Toc356897418"/>
      <w:bookmarkStart w:id="7872" w:name="_Toc356898125"/>
      <w:bookmarkStart w:id="7873" w:name="_Toc356898793"/>
      <w:bookmarkStart w:id="7874" w:name="_Toc356899461"/>
      <w:bookmarkStart w:id="7875" w:name="_Toc356900135"/>
      <w:bookmarkStart w:id="7876" w:name="_Toc356900810"/>
      <w:bookmarkStart w:id="7877" w:name="_Toc356901491"/>
      <w:bookmarkStart w:id="7878" w:name="_Toc356902177"/>
      <w:bookmarkStart w:id="7879" w:name="_Toc356902893"/>
      <w:bookmarkStart w:id="7880" w:name="_Toc356915374"/>
      <w:bookmarkStart w:id="7881" w:name="_Toc356897421"/>
      <w:bookmarkStart w:id="7882" w:name="_Toc356898128"/>
      <w:bookmarkStart w:id="7883" w:name="_Toc356898796"/>
      <w:bookmarkStart w:id="7884" w:name="_Toc356899464"/>
      <w:bookmarkStart w:id="7885" w:name="_Toc356900138"/>
      <w:bookmarkStart w:id="7886" w:name="_Toc356900813"/>
      <w:bookmarkStart w:id="7887" w:name="_Toc356901494"/>
      <w:bookmarkStart w:id="7888" w:name="_Toc356902180"/>
      <w:bookmarkStart w:id="7889" w:name="_Toc356902896"/>
      <w:bookmarkStart w:id="7890" w:name="_Toc356915377"/>
      <w:bookmarkStart w:id="7891" w:name="_Toc356897424"/>
      <w:bookmarkStart w:id="7892" w:name="_Toc356898131"/>
      <w:bookmarkStart w:id="7893" w:name="_Toc356898799"/>
      <w:bookmarkStart w:id="7894" w:name="_Toc356899467"/>
      <w:bookmarkStart w:id="7895" w:name="_Toc356900141"/>
      <w:bookmarkStart w:id="7896" w:name="_Toc356900816"/>
      <w:bookmarkStart w:id="7897" w:name="_Toc356901497"/>
      <w:bookmarkStart w:id="7898" w:name="_Toc356902183"/>
      <w:bookmarkStart w:id="7899" w:name="_Toc356902899"/>
      <w:bookmarkStart w:id="7900" w:name="_Toc356915380"/>
      <w:bookmarkStart w:id="7901" w:name="_Toc356897454"/>
      <w:bookmarkStart w:id="7902" w:name="_Toc356898161"/>
      <w:bookmarkStart w:id="7903" w:name="_Toc356898829"/>
      <w:bookmarkStart w:id="7904" w:name="_Toc356899497"/>
      <w:bookmarkStart w:id="7905" w:name="_Toc356900171"/>
      <w:bookmarkStart w:id="7906" w:name="_Toc356900846"/>
      <w:bookmarkStart w:id="7907" w:name="_Toc356901527"/>
      <w:bookmarkStart w:id="7908" w:name="_Toc356902213"/>
      <w:bookmarkStart w:id="7909" w:name="_Toc356902929"/>
      <w:bookmarkStart w:id="7910" w:name="_Toc356915410"/>
      <w:bookmarkStart w:id="7911" w:name="_Toc354671853"/>
      <w:bookmarkStart w:id="7912" w:name="_Toc356897455"/>
      <w:bookmarkStart w:id="7913" w:name="_Toc356898162"/>
      <w:bookmarkStart w:id="7914" w:name="_Toc356898830"/>
      <w:bookmarkStart w:id="7915" w:name="_Toc356899498"/>
      <w:bookmarkStart w:id="7916" w:name="_Toc356900172"/>
      <w:bookmarkStart w:id="7917" w:name="_Toc356900847"/>
      <w:bookmarkStart w:id="7918" w:name="_Toc356901528"/>
      <w:bookmarkStart w:id="7919" w:name="_Toc356902214"/>
      <w:bookmarkStart w:id="7920" w:name="_Toc356902930"/>
      <w:bookmarkStart w:id="7921" w:name="_Toc356915411"/>
      <w:bookmarkStart w:id="7922" w:name="_Toc356897569"/>
      <w:bookmarkStart w:id="7923" w:name="_Toc356898276"/>
      <w:bookmarkStart w:id="7924" w:name="_Toc356898944"/>
      <w:bookmarkStart w:id="7925" w:name="_Toc356899612"/>
      <w:bookmarkStart w:id="7926" w:name="_Toc356900286"/>
      <w:bookmarkStart w:id="7927" w:name="_Toc356900961"/>
      <w:bookmarkStart w:id="7928" w:name="_Toc356901642"/>
      <w:bookmarkStart w:id="7929" w:name="_Toc356902328"/>
      <w:bookmarkStart w:id="7930" w:name="_Toc356903044"/>
      <w:bookmarkStart w:id="7931" w:name="_Toc356915525"/>
      <w:bookmarkStart w:id="7932" w:name="_Toc356897570"/>
      <w:bookmarkStart w:id="7933" w:name="_Toc356898277"/>
      <w:bookmarkStart w:id="7934" w:name="_Toc356898945"/>
      <w:bookmarkStart w:id="7935" w:name="_Toc356899613"/>
      <w:bookmarkStart w:id="7936" w:name="_Toc356900287"/>
      <w:bookmarkStart w:id="7937" w:name="_Toc356900962"/>
      <w:bookmarkStart w:id="7938" w:name="_Toc356901643"/>
      <w:bookmarkStart w:id="7939" w:name="_Toc356902329"/>
      <w:bookmarkStart w:id="7940" w:name="_Toc356903045"/>
      <w:bookmarkStart w:id="7941" w:name="_Toc356915526"/>
      <w:bookmarkStart w:id="7942" w:name="_Toc352653742"/>
      <w:bookmarkStart w:id="7943" w:name="_Toc352653743"/>
      <w:bookmarkStart w:id="7944" w:name="_Toc352653744"/>
      <w:bookmarkStart w:id="7945" w:name="_Toc354671854"/>
      <w:bookmarkStart w:id="7946" w:name="_Toc354757469"/>
      <w:bookmarkStart w:id="7947" w:name="_Toc354764191"/>
      <w:bookmarkStart w:id="7948" w:name="_Toc354671855"/>
      <w:bookmarkStart w:id="7949" w:name="_Toc354757470"/>
      <w:bookmarkStart w:id="7950" w:name="_Toc354764192"/>
      <w:bookmarkStart w:id="7951" w:name="_Toc356897571"/>
      <w:bookmarkStart w:id="7952" w:name="_Toc356898278"/>
      <w:bookmarkStart w:id="7953" w:name="_Toc356898946"/>
      <w:bookmarkStart w:id="7954" w:name="_Toc356899614"/>
      <w:bookmarkStart w:id="7955" w:name="_Toc356900288"/>
      <w:bookmarkStart w:id="7956" w:name="_Toc356900963"/>
      <w:bookmarkStart w:id="7957" w:name="_Toc356901644"/>
      <w:bookmarkStart w:id="7958" w:name="_Toc356902330"/>
      <w:bookmarkStart w:id="7959" w:name="_Toc356903046"/>
      <w:bookmarkStart w:id="7960" w:name="_Toc356915527"/>
      <w:bookmarkStart w:id="7961" w:name="_Toc356897604"/>
      <w:bookmarkStart w:id="7962" w:name="_Toc356898311"/>
      <w:bookmarkStart w:id="7963" w:name="_Toc356898979"/>
      <w:bookmarkStart w:id="7964" w:name="_Toc356899647"/>
      <w:bookmarkStart w:id="7965" w:name="_Toc356900321"/>
      <w:bookmarkStart w:id="7966" w:name="_Toc356900996"/>
      <w:bookmarkStart w:id="7967" w:name="_Toc356901677"/>
      <w:bookmarkStart w:id="7968" w:name="_Toc356902363"/>
      <w:bookmarkStart w:id="7969" w:name="_Toc356903079"/>
      <w:bookmarkStart w:id="7970" w:name="_Toc356915560"/>
      <w:bookmarkStart w:id="7971" w:name="_Toc354757472"/>
      <w:bookmarkStart w:id="7972" w:name="_Toc354764194"/>
      <w:bookmarkStart w:id="7973" w:name="_Toc354757473"/>
      <w:bookmarkStart w:id="7974" w:name="_Toc354764195"/>
      <w:bookmarkStart w:id="7975" w:name="_Toc356897605"/>
      <w:bookmarkStart w:id="7976" w:name="_Toc356898312"/>
      <w:bookmarkStart w:id="7977" w:name="_Toc356898980"/>
      <w:bookmarkStart w:id="7978" w:name="_Toc356899648"/>
      <w:bookmarkStart w:id="7979" w:name="_Toc356900322"/>
      <w:bookmarkStart w:id="7980" w:name="_Toc356900997"/>
      <w:bookmarkStart w:id="7981" w:name="_Toc356901678"/>
      <w:bookmarkStart w:id="7982" w:name="_Toc356902364"/>
      <w:bookmarkStart w:id="7983" w:name="_Toc356903080"/>
      <w:bookmarkStart w:id="7984" w:name="_Toc356915561"/>
      <w:bookmarkStart w:id="7985" w:name="_Toc356897627"/>
      <w:bookmarkStart w:id="7986" w:name="_Toc356898334"/>
      <w:bookmarkStart w:id="7987" w:name="_Toc356899002"/>
      <w:bookmarkStart w:id="7988" w:name="_Toc356899670"/>
      <w:bookmarkStart w:id="7989" w:name="_Toc356900344"/>
      <w:bookmarkStart w:id="7990" w:name="_Toc356901019"/>
      <w:bookmarkStart w:id="7991" w:name="_Toc356901700"/>
      <w:bookmarkStart w:id="7992" w:name="_Toc356902386"/>
      <w:bookmarkStart w:id="7993" w:name="_Toc356903102"/>
      <w:bookmarkStart w:id="7994" w:name="_Toc356915583"/>
      <w:bookmarkStart w:id="7995" w:name="_Toc356897648"/>
      <w:bookmarkStart w:id="7996" w:name="_Toc356898355"/>
      <w:bookmarkStart w:id="7997" w:name="_Toc356899023"/>
      <w:bookmarkStart w:id="7998" w:name="_Toc356899691"/>
      <w:bookmarkStart w:id="7999" w:name="_Toc356900365"/>
      <w:bookmarkStart w:id="8000" w:name="_Toc356901040"/>
      <w:bookmarkStart w:id="8001" w:name="_Toc356901721"/>
      <w:bookmarkStart w:id="8002" w:name="_Toc356902407"/>
      <w:bookmarkStart w:id="8003" w:name="_Toc356903123"/>
      <w:bookmarkStart w:id="8004" w:name="_Toc356915604"/>
      <w:bookmarkStart w:id="8005" w:name="_Toc356897651"/>
      <w:bookmarkStart w:id="8006" w:name="_Toc356898358"/>
      <w:bookmarkStart w:id="8007" w:name="_Toc356899026"/>
      <w:bookmarkStart w:id="8008" w:name="_Toc356899694"/>
      <w:bookmarkStart w:id="8009" w:name="_Toc356900368"/>
      <w:bookmarkStart w:id="8010" w:name="_Toc356901043"/>
      <w:bookmarkStart w:id="8011" w:name="_Toc356901724"/>
      <w:bookmarkStart w:id="8012" w:name="_Toc356902410"/>
      <w:bookmarkStart w:id="8013" w:name="_Toc356903126"/>
      <w:bookmarkStart w:id="8014" w:name="_Toc356915607"/>
      <w:bookmarkStart w:id="8015" w:name="_Toc356897654"/>
      <w:bookmarkStart w:id="8016" w:name="_Toc356898361"/>
      <w:bookmarkStart w:id="8017" w:name="_Toc356899029"/>
      <w:bookmarkStart w:id="8018" w:name="_Toc356899697"/>
      <w:bookmarkStart w:id="8019" w:name="_Toc356900371"/>
      <w:bookmarkStart w:id="8020" w:name="_Toc356901046"/>
      <w:bookmarkStart w:id="8021" w:name="_Toc356901727"/>
      <w:bookmarkStart w:id="8022" w:name="_Toc356902413"/>
      <w:bookmarkStart w:id="8023" w:name="_Toc356903129"/>
      <w:bookmarkStart w:id="8024" w:name="_Toc356915610"/>
      <w:bookmarkStart w:id="8025" w:name="_Toc356897655"/>
      <w:bookmarkStart w:id="8026" w:name="_Toc356898362"/>
      <w:bookmarkStart w:id="8027" w:name="_Toc356899030"/>
      <w:bookmarkStart w:id="8028" w:name="_Toc356899698"/>
      <w:bookmarkStart w:id="8029" w:name="_Toc356900372"/>
      <w:bookmarkStart w:id="8030" w:name="_Toc356901047"/>
      <w:bookmarkStart w:id="8031" w:name="_Toc356901728"/>
      <w:bookmarkStart w:id="8032" w:name="_Toc356902414"/>
      <w:bookmarkStart w:id="8033" w:name="_Toc356903130"/>
      <w:bookmarkStart w:id="8034" w:name="_Toc356915611"/>
      <w:bookmarkStart w:id="8035" w:name="_Toc356897685"/>
      <w:bookmarkStart w:id="8036" w:name="_Toc356898392"/>
      <w:bookmarkStart w:id="8037" w:name="_Toc356899060"/>
      <w:bookmarkStart w:id="8038" w:name="_Toc356899728"/>
      <w:bookmarkStart w:id="8039" w:name="_Toc356900402"/>
      <w:bookmarkStart w:id="8040" w:name="_Toc356901077"/>
      <w:bookmarkStart w:id="8041" w:name="_Toc356901758"/>
      <w:bookmarkStart w:id="8042" w:name="_Toc356902444"/>
      <w:bookmarkStart w:id="8043" w:name="_Toc356903160"/>
      <w:bookmarkStart w:id="8044" w:name="_Toc356915641"/>
      <w:bookmarkStart w:id="8045" w:name="_Toc356897686"/>
      <w:bookmarkStart w:id="8046" w:name="_Toc356898393"/>
      <w:bookmarkStart w:id="8047" w:name="_Toc356899061"/>
      <w:bookmarkStart w:id="8048" w:name="_Toc356899729"/>
      <w:bookmarkStart w:id="8049" w:name="_Toc356900403"/>
      <w:bookmarkStart w:id="8050" w:name="_Toc356901078"/>
      <w:bookmarkStart w:id="8051" w:name="_Toc356901759"/>
      <w:bookmarkStart w:id="8052" w:name="_Toc356902445"/>
      <w:bookmarkStart w:id="8053" w:name="_Toc356903161"/>
      <w:bookmarkStart w:id="8054" w:name="_Toc356915642"/>
      <w:bookmarkStart w:id="8055" w:name="_Toc356899730"/>
      <w:bookmarkStart w:id="8056" w:name="_Toc356900404"/>
      <w:bookmarkStart w:id="8057" w:name="_Toc356901079"/>
      <w:bookmarkStart w:id="8058" w:name="_Toc356901760"/>
      <w:bookmarkStart w:id="8059" w:name="_Toc356902446"/>
      <w:bookmarkStart w:id="8060" w:name="_Toc356903162"/>
      <w:bookmarkStart w:id="8061" w:name="_Toc356915643"/>
      <w:bookmarkStart w:id="8062" w:name="_Toc356899731"/>
      <w:bookmarkStart w:id="8063" w:name="_Toc356900405"/>
      <w:bookmarkStart w:id="8064" w:name="_Toc356901080"/>
      <w:bookmarkStart w:id="8065" w:name="_Toc356901761"/>
      <w:bookmarkStart w:id="8066" w:name="_Toc356902447"/>
      <w:bookmarkStart w:id="8067" w:name="_Toc356903163"/>
      <w:bookmarkStart w:id="8068" w:name="_Toc356915644"/>
      <w:bookmarkStart w:id="8069" w:name="_Toc356899732"/>
      <w:bookmarkStart w:id="8070" w:name="_Toc356900406"/>
      <w:bookmarkStart w:id="8071" w:name="_Toc356901081"/>
      <w:bookmarkStart w:id="8072" w:name="_Toc356901762"/>
      <w:bookmarkStart w:id="8073" w:name="_Toc356902448"/>
      <w:bookmarkStart w:id="8074" w:name="_Toc356903164"/>
      <w:bookmarkStart w:id="8075" w:name="_Toc356915645"/>
      <w:bookmarkStart w:id="8076" w:name="_Toc356899733"/>
      <w:bookmarkStart w:id="8077" w:name="_Toc356900407"/>
      <w:bookmarkStart w:id="8078" w:name="_Toc356901082"/>
      <w:bookmarkStart w:id="8079" w:name="_Toc356901763"/>
      <w:bookmarkStart w:id="8080" w:name="_Toc356902449"/>
      <w:bookmarkStart w:id="8081" w:name="_Toc356903165"/>
      <w:bookmarkStart w:id="8082" w:name="_Toc356915646"/>
      <w:bookmarkStart w:id="8083" w:name="_Toc356899734"/>
      <w:bookmarkStart w:id="8084" w:name="_Toc356900408"/>
      <w:bookmarkStart w:id="8085" w:name="_Toc356901083"/>
      <w:bookmarkStart w:id="8086" w:name="_Toc356901764"/>
      <w:bookmarkStart w:id="8087" w:name="_Toc356902450"/>
      <w:bookmarkStart w:id="8088" w:name="_Toc356903166"/>
      <w:bookmarkStart w:id="8089" w:name="_Toc356915647"/>
      <w:bookmarkStart w:id="8090" w:name="_Toc356899735"/>
      <w:bookmarkStart w:id="8091" w:name="_Toc356900409"/>
      <w:bookmarkStart w:id="8092" w:name="_Toc356901084"/>
      <w:bookmarkStart w:id="8093" w:name="_Toc356901765"/>
      <w:bookmarkStart w:id="8094" w:name="_Toc356902451"/>
      <w:bookmarkStart w:id="8095" w:name="_Toc356903167"/>
      <w:bookmarkStart w:id="8096" w:name="_Toc356915648"/>
      <w:bookmarkStart w:id="8097" w:name="_Toc356899736"/>
      <w:bookmarkStart w:id="8098" w:name="_Toc356900410"/>
      <w:bookmarkStart w:id="8099" w:name="_Toc356901085"/>
      <w:bookmarkStart w:id="8100" w:name="_Toc356901766"/>
      <w:bookmarkStart w:id="8101" w:name="_Toc356902452"/>
      <w:bookmarkStart w:id="8102" w:name="_Toc356903168"/>
      <w:bookmarkStart w:id="8103" w:name="_Toc356915649"/>
      <w:bookmarkStart w:id="8104" w:name="_Toc356899737"/>
      <w:bookmarkStart w:id="8105" w:name="_Toc356900411"/>
      <w:bookmarkStart w:id="8106" w:name="_Toc356901086"/>
      <w:bookmarkStart w:id="8107" w:name="_Toc356901767"/>
      <w:bookmarkStart w:id="8108" w:name="_Toc356902453"/>
      <w:bookmarkStart w:id="8109" w:name="_Toc356903169"/>
      <w:bookmarkStart w:id="8110" w:name="_Toc356915650"/>
      <w:bookmarkStart w:id="8111" w:name="_Toc356899738"/>
      <w:bookmarkStart w:id="8112" w:name="_Toc356900412"/>
      <w:bookmarkStart w:id="8113" w:name="_Toc356901087"/>
      <w:bookmarkStart w:id="8114" w:name="_Toc356901768"/>
      <w:bookmarkStart w:id="8115" w:name="_Toc356902454"/>
      <w:bookmarkStart w:id="8116" w:name="_Toc356903170"/>
      <w:bookmarkStart w:id="8117" w:name="_Toc356915651"/>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r w:rsidRPr="000E44AA">
        <w:rPr>
          <w:rFonts w:asciiTheme="minorHAnsi" w:hAnsiTheme="minorHAnsi" w:cstheme="minorHAnsi"/>
          <w:lang w:val="sk-SK"/>
        </w:rPr>
        <w:t>Využitie prostriedkov z KF</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Z prostriedkov Kohézneho fondu je možné financovať akýkoľvek projekt (okrem projektov vyššie uvedených) zo </w:t>
      </w:r>
      <w:r w:rsidR="00C0617C">
        <w:rPr>
          <w:rFonts w:asciiTheme="minorHAnsi" w:hAnsiTheme="minorHAnsi" w:cstheme="minorHAnsi"/>
          <w:lang w:val="sk-SK"/>
        </w:rPr>
        <w:t>zoznamu</w:t>
      </w:r>
      <w:r w:rsidRPr="000E44AA">
        <w:rPr>
          <w:rFonts w:asciiTheme="minorHAnsi" w:hAnsiTheme="minorHAnsi" w:cstheme="minorHAnsi"/>
          <w:lang w:val="sk-SK"/>
        </w:rPr>
        <w:t xml:space="preserve"> spracovaného v rámci kapitoly 5.</w:t>
      </w:r>
    </w:p>
    <w:p w:rsidR="00154F6D" w:rsidRDefault="00F467EB" w:rsidP="00F467EB">
      <w:pPr>
        <w:rPr>
          <w:rFonts w:asciiTheme="minorHAnsi" w:hAnsiTheme="minorHAnsi" w:cstheme="minorHAnsi"/>
          <w:lang w:val="sk-SK"/>
        </w:rPr>
      </w:pPr>
      <w:r w:rsidRPr="000E44AA">
        <w:rPr>
          <w:rFonts w:asciiTheme="minorHAnsi" w:hAnsiTheme="minorHAnsi" w:cstheme="minorHAnsi"/>
          <w:lang w:val="sk-SK"/>
        </w:rPr>
        <w:t xml:space="preserve">Vzhľadom </w:t>
      </w:r>
      <w:r>
        <w:rPr>
          <w:rFonts w:asciiTheme="minorHAnsi" w:hAnsiTheme="minorHAnsi" w:cstheme="minorHAnsi"/>
          <w:lang w:val="sk-SK"/>
        </w:rPr>
        <w:t>na</w:t>
      </w:r>
      <w:r w:rsidRPr="000E44AA">
        <w:rPr>
          <w:rFonts w:asciiTheme="minorHAnsi" w:hAnsiTheme="minorHAnsi" w:cstheme="minorHAnsi"/>
          <w:lang w:val="sk-SK"/>
        </w:rPr>
        <w:t> dostupn</w:t>
      </w:r>
      <w:r>
        <w:rPr>
          <w:rFonts w:asciiTheme="minorHAnsi" w:hAnsiTheme="minorHAnsi" w:cstheme="minorHAnsi"/>
          <w:lang w:val="sk-SK"/>
        </w:rPr>
        <w:t>ú</w:t>
      </w:r>
      <w:r w:rsidRPr="000E44AA">
        <w:rPr>
          <w:rFonts w:asciiTheme="minorHAnsi" w:hAnsiTheme="minorHAnsi" w:cstheme="minorHAnsi"/>
          <w:lang w:val="sk-SK"/>
        </w:rPr>
        <w:t xml:space="preserve"> finančn</w:t>
      </w:r>
      <w:r>
        <w:rPr>
          <w:rFonts w:asciiTheme="minorHAnsi" w:hAnsiTheme="minorHAnsi" w:cstheme="minorHAnsi"/>
          <w:lang w:val="sk-SK"/>
        </w:rPr>
        <w:t>ú</w:t>
      </w:r>
      <w:r w:rsidRPr="000E44AA">
        <w:rPr>
          <w:rFonts w:asciiTheme="minorHAnsi" w:hAnsiTheme="minorHAnsi" w:cstheme="minorHAnsi"/>
          <w:lang w:val="sk-SK"/>
        </w:rPr>
        <w:t xml:space="preserve"> alokáci</w:t>
      </w:r>
      <w:r>
        <w:rPr>
          <w:rFonts w:asciiTheme="minorHAnsi" w:hAnsiTheme="minorHAnsi" w:cstheme="minorHAnsi"/>
          <w:lang w:val="sk-SK"/>
        </w:rPr>
        <w:t>u</w:t>
      </w:r>
      <w:r w:rsidRPr="000E44AA">
        <w:rPr>
          <w:rFonts w:asciiTheme="minorHAnsi" w:hAnsiTheme="minorHAnsi" w:cstheme="minorHAnsi"/>
          <w:lang w:val="sk-SK"/>
        </w:rPr>
        <w:t xml:space="preserve"> je možné konštatovať (Kapitola 6.1), že finančné projektové potreby významne prevyšujú možnosti financovania z Kohézneho fondu. Z toho vyplýva potreba realizácie II. fázy prípravy dopravnej sektorovej stratégie, kde bude možné prostredníctvom aparátu multikriteriálnej analýzy, dopravného modelu, implementovať procesy prioritizácie projektov. Týmto spôsobom bude zaručená maximalizácia efektu plynúceho z realizovaných investícií.</w:t>
      </w:r>
    </w:p>
    <w:p w:rsidR="00154F6D" w:rsidRDefault="00154F6D" w:rsidP="00F467EB">
      <w:pPr>
        <w:rPr>
          <w:rFonts w:asciiTheme="minorHAnsi" w:hAnsiTheme="minorHAnsi" w:cstheme="minorHAnsi"/>
          <w:lang w:val="sk-SK"/>
        </w:rPr>
      </w:pPr>
    </w:p>
    <w:p w:rsidR="00154F6D" w:rsidRDefault="00154F6D" w:rsidP="00F467EB">
      <w:pPr>
        <w:rPr>
          <w:rFonts w:asciiTheme="minorHAnsi" w:hAnsiTheme="minorHAnsi" w:cstheme="minorHAnsi"/>
          <w:lang w:val="sk-SK"/>
        </w:rPr>
        <w:sectPr w:rsidR="00154F6D" w:rsidSect="003B2FE7">
          <w:headerReference w:type="default" r:id="rId67"/>
          <w:headerReference w:type="first" r:id="rId68"/>
          <w:pgSz w:w="11906" w:h="16838"/>
          <w:pgMar w:top="1452" w:right="1134" w:bottom="1135" w:left="1418" w:header="709" w:footer="232" w:gutter="0"/>
          <w:cols w:space="708"/>
          <w:docGrid w:linePitch="360"/>
        </w:sectPr>
      </w:pPr>
    </w:p>
    <w:p w:rsidR="00F467EB" w:rsidRPr="000E44AA" w:rsidRDefault="00F467EB" w:rsidP="00F467EB">
      <w:pPr>
        <w:pStyle w:val="DSS2Nadpis1"/>
        <w:rPr>
          <w:rFonts w:asciiTheme="minorHAnsi" w:hAnsiTheme="minorHAnsi" w:cstheme="minorHAnsi"/>
          <w:lang w:val="sk-SK"/>
        </w:rPr>
      </w:pPr>
      <w:bookmarkStart w:id="8118" w:name="_Toc362359050"/>
      <w:r w:rsidRPr="000E44AA">
        <w:rPr>
          <w:rFonts w:asciiTheme="minorHAnsi" w:hAnsiTheme="minorHAnsi" w:cstheme="minorHAnsi"/>
          <w:lang w:val="sk-SK"/>
        </w:rPr>
        <w:lastRenderedPageBreak/>
        <w:t>Záver</w:t>
      </w:r>
      <w:bookmarkEnd w:id="8118"/>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Tento dokument predstavuje výstup </w:t>
      </w:r>
      <w:r>
        <w:rPr>
          <w:rFonts w:asciiTheme="minorHAnsi" w:hAnsiTheme="minorHAnsi" w:cstheme="minorHAnsi"/>
          <w:lang w:val="sk-SK"/>
        </w:rPr>
        <w:t>tzv.</w:t>
      </w:r>
      <w:r w:rsidRPr="000E44AA">
        <w:rPr>
          <w:rFonts w:asciiTheme="minorHAnsi" w:hAnsiTheme="minorHAnsi" w:cstheme="minorHAnsi"/>
          <w:lang w:val="sk-SK"/>
        </w:rPr>
        <w:t xml:space="preserve"> I. fázy prípravy dopravnej sektorovej stratégie. Jeho cieľom bolo definovať nielen </w:t>
      </w:r>
      <w:proofErr w:type="spellStart"/>
      <w:r w:rsidRPr="000E44AA">
        <w:rPr>
          <w:rFonts w:asciiTheme="minorHAnsi" w:hAnsiTheme="minorHAnsi" w:cstheme="minorHAnsi"/>
          <w:lang w:val="sk-SK"/>
        </w:rPr>
        <w:t>infraštrukturálnu</w:t>
      </w:r>
      <w:proofErr w:type="spellEnd"/>
      <w:r w:rsidRPr="000E44AA">
        <w:rPr>
          <w:rFonts w:asciiTheme="minorHAnsi" w:hAnsiTheme="minorHAnsi" w:cstheme="minorHAnsi"/>
          <w:lang w:val="sk-SK"/>
        </w:rPr>
        <w:t xml:space="preserve"> rozvojovú stratégiu naprieč jednotlivými dopravnými módmi, ale </w:t>
      </w:r>
      <w:r>
        <w:rPr>
          <w:rFonts w:asciiTheme="minorHAnsi" w:hAnsiTheme="minorHAnsi" w:cstheme="minorHAnsi"/>
          <w:lang w:val="sk-SK"/>
        </w:rPr>
        <w:t xml:space="preserve">aj </w:t>
      </w:r>
      <w:r w:rsidRPr="000E44AA">
        <w:rPr>
          <w:rFonts w:asciiTheme="minorHAnsi" w:hAnsiTheme="minorHAnsi" w:cstheme="minorHAnsi"/>
          <w:lang w:val="sk-SK"/>
        </w:rPr>
        <w:t>identifikovať problémy a definovať potreby sektora dopravy ako celku.</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 xml:space="preserve">Definované vízie a strategické ciele boli nastavené na základe rozsiahlych analýz vykonaných na úrovni jednotlivých dopravných podsektorov s cieľom zaistiť dostatočné množstvo vstupných dát a informácií. Výstupom analytickej časti prípravy dokumentu, ktorá je prehľadne zhrnutá v úvode, bola vykonaná identifikácia problémov, úzkych miest a pod. Už v priebehu spracovania </w:t>
      </w:r>
      <w:r>
        <w:rPr>
          <w:rFonts w:asciiTheme="minorHAnsi" w:hAnsiTheme="minorHAnsi" w:cstheme="minorHAnsi"/>
          <w:lang w:val="sk-SK"/>
        </w:rPr>
        <w:t>však</w:t>
      </w:r>
      <w:r w:rsidRPr="000E44AA">
        <w:rPr>
          <w:rFonts w:asciiTheme="minorHAnsi" w:hAnsiTheme="minorHAnsi" w:cstheme="minorHAnsi"/>
          <w:lang w:val="sk-SK"/>
        </w:rPr>
        <w:t xml:space="preserve"> bolo zrejmé, že dostupná dátová základňa nebude pre potreby jednotlivých analytických úkonov dostačujúca a dokument tak nebude možné považovať za uzavretý koherentný výstup. </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Uvedený projektový a implementačný plán tak bude v rámci II. fázy otvorený a prehodnotený. S ohľadom na markantný prebytok finančných projektových potrieb musí byť ďalej nastavená transparentná metodika prioritizácie jednotlivých projektov.</w:t>
      </w:r>
    </w:p>
    <w:p w:rsidR="00F467EB" w:rsidRPr="000E44AA" w:rsidRDefault="00F467EB" w:rsidP="00F467EB">
      <w:pPr>
        <w:rPr>
          <w:rFonts w:asciiTheme="minorHAnsi" w:hAnsiTheme="minorHAnsi" w:cstheme="minorHAnsi"/>
          <w:lang w:val="sk-SK"/>
        </w:rPr>
      </w:pPr>
      <w:r w:rsidRPr="000E44AA">
        <w:rPr>
          <w:rFonts w:asciiTheme="minorHAnsi" w:hAnsiTheme="minorHAnsi" w:cstheme="minorHAnsi"/>
          <w:lang w:val="sk-SK"/>
        </w:rPr>
        <w:t>V zmysle vyššie uvedeného tento dokument zaväzuje Slovenskú republiku v pokračovaní úspešne naštartovaných aktivít a k dopracovaniu dopravnej sektorovej stratégie v rámci tzv. II. fázy ich prípravy. V ich priebehu by mala byť najmä doplnená chýbajúca vstupná dátová základňa, vykonané nasadenie multimodál</w:t>
      </w:r>
      <w:r>
        <w:rPr>
          <w:rFonts w:asciiTheme="minorHAnsi" w:hAnsiTheme="minorHAnsi" w:cstheme="minorHAnsi"/>
          <w:lang w:val="sk-SK"/>
        </w:rPr>
        <w:t>ne</w:t>
      </w:r>
      <w:r w:rsidRPr="000E44AA">
        <w:rPr>
          <w:rFonts w:asciiTheme="minorHAnsi" w:hAnsiTheme="minorHAnsi" w:cstheme="minorHAnsi"/>
          <w:lang w:val="sk-SK"/>
        </w:rPr>
        <w:t>ho dopravného modelu Slovenskej republiky, využiti</w:t>
      </w:r>
      <w:r>
        <w:rPr>
          <w:rFonts w:asciiTheme="minorHAnsi" w:hAnsiTheme="minorHAnsi" w:cstheme="minorHAnsi"/>
          <w:lang w:val="sk-SK"/>
        </w:rPr>
        <w:t>e</w:t>
      </w:r>
      <w:r w:rsidRPr="000E44AA">
        <w:rPr>
          <w:rFonts w:asciiTheme="minorHAnsi" w:hAnsiTheme="minorHAnsi" w:cstheme="minorHAnsi"/>
          <w:lang w:val="sk-SK"/>
        </w:rPr>
        <w:t xml:space="preserve"> multikriteriálnej analýzy pri prioritizácii a prehodnotenie projektovej skladby.</w:t>
      </w:r>
    </w:p>
    <w:p w:rsidR="00F467EB" w:rsidRPr="00917EEE" w:rsidRDefault="00F467EB" w:rsidP="00917EEE">
      <w:pPr>
        <w:rPr>
          <w:rFonts w:asciiTheme="minorHAnsi" w:hAnsiTheme="minorHAnsi" w:cstheme="minorHAnsi"/>
          <w:lang w:val="sk-SK"/>
        </w:rPr>
      </w:pPr>
      <w:r w:rsidRPr="000E44AA">
        <w:rPr>
          <w:rFonts w:asciiTheme="minorHAnsi" w:hAnsiTheme="minorHAnsi" w:cstheme="minorHAnsi"/>
          <w:lang w:val="sk-SK"/>
        </w:rPr>
        <w:t>Ani po dokončení II. fázy však súvisiace činnosti nekončia, lebo z pohľadu budúceho udržateľného rozvoja dopravného sektora Slovenskej republiky je okrem vypracovania dopravnej stratégie nemenej dôležitá úloha aj v oblasti jej implementácie a napĺňa</w:t>
      </w:r>
      <w:r w:rsidR="00917EEE">
        <w:rPr>
          <w:rFonts w:asciiTheme="minorHAnsi" w:hAnsiTheme="minorHAnsi" w:cstheme="minorHAnsi"/>
          <w:lang w:val="sk-SK"/>
        </w:rPr>
        <w:t>nia jej vízií, cieľov a priorít.</w:t>
      </w:r>
    </w:p>
    <w:p w:rsidR="00142653" w:rsidRPr="000E44AA" w:rsidRDefault="00142653" w:rsidP="00F467EB">
      <w:pPr>
        <w:pStyle w:val="DSS2Nadpis3"/>
        <w:numPr>
          <w:ilvl w:val="0"/>
          <w:numId w:val="0"/>
        </w:numPr>
        <w:ind w:left="720"/>
        <w:rPr>
          <w:rFonts w:asciiTheme="minorHAnsi" w:hAnsiTheme="minorHAnsi" w:cstheme="minorHAnsi"/>
          <w:lang w:val="sk-SK"/>
        </w:rPr>
      </w:pPr>
    </w:p>
    <w:sectPr w:rsidR="00142653" w:rsidRPr="000E44AA" w:rsidSect="0085667A">
      <w:headerReference w:type="default" r:id="rId69"/>
      <w:pgSz w:w="11906" w:h="16838"/>
      <w:pgMar w:top="1452" w:right="1134" w:bottom="1418" w:left="1418" w:header="709" w:footer="2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BBA" w:rsidRDefault="005C4BBA" w:rsidP="00241D21">
      <w:r>
        <w:separator/>
      </w:r>
    </w:p>
  </w:endnote>
  <w:endnote w:type="continuationSeparator" w:id="0">
    <w:p w:rsidR="005C4BBA" w:rsidRDefault="005C4BBA" w:rsidP="00241D21">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w:altName w:val="Times New Roman"/>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MEHGC D+ T T 1 A E 4o 00">
    <w:altName w:val="Arial"/>
    <w:panose1 w:val="00000000000000000000"/>
    <w:charset w:val="EE"/>
    <w:family w:val="swiss"/>
    <w:notTrueType/>
    <w:pitch w:val="default"/>
    <w:sig w:usb0="00000005" w:usb1="00000000" w:usb2="00000000" w:usb3="00000000" w:csb0="00000002" w:csb1="00000000"/>
  </w:font>
  <w:font w:name="EUAlbertina">
    <w:altName w:val="Times New Roman"/>
    <w:panose1 w:val="00000000000000000000"/>
    <w:charset w:val="EE"/>
    <w:family w:val="roman"/>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Swis721 Md CE">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Default="00B04278">
    <w:pPr>
      <w:pStyle w:val="Pta"/>
      <w:jc w:val="center"/>
    </w:pPr>
  </w:p>
  <w:p w:rsidR="00B04278" w:rsidRDefault="00B04278">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Default="00B04278">
    <w:pPr>
      <w:pStyle w:val="Pta"/>
      <w:jc w:val="center"/>
    </w:pPr>
  </w:p>
  <w:p w:rsidR="00B04278" w:rsidRDefault="00B04278">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1083"/>
      <w:docPartObj>
        <w:docPartGallery w:val="Page Numbers (Bottom of Page)"/>
        <w:docPartUnique/>
      </w:docPartObj>
    </w:sdtPr>
    <w:sdtContent>
      <w:p w:rsidR="00B04278" w:rsidRDefault="004849A8">
        <w:pPr>
          <w:pStyle w:val="Pta"/>
          <w:jc w:val="center"/>
        </w:pPr>
        <w:fldSimple w:instr=" PAGE   \* MERGEFORMAT ">
          <w:r w:rsidR="003B2FE7">
            <w:rPr>
              <w:noProof/>
            </w:rPr>
            <w:t>173</w:t>
          </w:r>
        </w:fldSimple>
      </w:p>
    </w:sdtContent>
  </w:sdt>
  <w:p w:rsidR="00B04278" w:rsidRDefault="00B04278">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21979"/>
      <w:docPartObj>
        <w:docPartGallery w:val="Page Numbers (Bottom of Page)"/>
        <w:docPartUnique/>
      </w:docPartObj>
    </w:sdtPr>
    <w:sdtContent>
      <w:p w:rsidR="00B04278" w:rsidRDefault="004849A8">
        <w:pPr>
          <w:pStyle w:val="Pta"/>
          <w:jc w:val="center"/>
        </w:pPr>
        <w:fldSimple w:instr=" PAGE   \* MERGEFORMAT ">
          <w:r w:rsidR="00B04278">
            <w:rPr>
              <w:noProof/>
            </w:rPr>
            <w:t>105</w:t>
          </w:r>
        </w:fldSimple>
      </w:p>
    </w:sdtContent>
  </w:sdt>
  <w:p w:rsidR="00B04278" w:rsidRPr="00742348" w:rsidRDefault="00B04278" w:rsidP="00742348">
    <w:pPr>
      <w:pStyle w:val="Pt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EE3714" w:rsidRDefault="00B04278" w:rsidP="00EE3714">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BBA" w:rsidRDefault="005C4BBA" w:rsidP="00241D21">
      <w:r>
        <w:separator/>
      </w:r>
    </w:p>
  </w:footnote>
  <w:footnote w:type="continuationSeparator" w:id="0">
    <w:p w:rsidR="005C4BBA" w:rsidRDefault="005C4BBA" w:rsidP="00241D21">
      <w:r>
        <w:continuationSeparator/>
      </w:r>
    </w:p>
  </w:footnote>
  <w:footnote w:id="1">
    <w:p w:rsidR="00B04278" w:rsidRPr="00694841" w:rsidRDefault="00B04278" w:rsidP="00694841">
      <w:pPr>
        <w:pStyle w:val="Textpoznmkypodiarou"/>
        <w:rPr>
          <w:rFonts w:asciiTheme="minorHAnsi" w:hAnsiTheme="minorHAnsi"/>
          <w:sz w:val="20"/>
        </w:rPr>
      </w:pPr>
      <w:r w:rsidRPr="00694841">
        <w:rPr>
          <w:rStyle w:val="Odkaznapoznmkupodiarou"/>
          <w:rFonts w:asciiTheme="minorHAnsi" w:hAnsiTheme="minorHAnsi"/>
        </w:rPr>
        <w:footnoteRef/>
      </w:r>
      <w:r w:rsidRPr="00694841">
        <w:rPr>
          <w:rFonts w:asciiTheme="minorHAnsi" w:hAnsiTheme="minorHAnsi"/>
          <w:sz w:val="20"/>
        </w:rPr>
        <w:t>) </w:t>
      </w:r>
      <w:r w:rsidRPr="00694841">
        <w:rPr>
          <w:rFonts w:asciiTheme="minorHAnsi" w:hAnsiTheme="minorHAnsi" w:cs="Calibri"/>
          <w:sz w:val="20"/>
          <w:lang w:val="sk-SK"/>
        </w:rPr>
        <w:t>Zdroj: ŠÚ SR, Výberové zisťovanie pracovných síl</w:t>
      </w:r>
    </w:p>
  </w:footnote>
  <w:footnote w:id="2">
    <w:p w:rsidR="00B04278" w:rsidRDefault="00B04278" w:rsidP="00694841">
      <w:pPr>
        <w:pStyle w:val="Textpoznmkypodiarou"/>
      </w:pPr>
      <w:r w:rsidRPr="00694841">
        <w:rPr>
          <w:rStyle w:val="Odkaznapoznmkupodiarou"/>
          <w:rFonts w:asciiTheme="minorHAnsi" w:hAnsiTheme="minorHAnsi"/>
        </w:rPr>
        <w:footnoteRef/>
      </w:r>
      <w:r w:rsidRPr="00694841">
        <w:rPr>
          <w:rFonts w:asciiTheme="minorHAnsi" w:hAnsiTheme="minorHAnsi"/>
          <w:sz w:val="20"/>
        </w:rPr>
        <w:t>) </w:t>
      </w:r>
      <w:r w:rsidRPr="00694841">
        <w:rPr>
          <w:rFonts w:asciiTheme="minorHAnsi" w:hAnsiTheme="minorHAnsi" w:cs="Calibri"/>
          <w:sz w:val="20"/>
          <w:lang w:val="sk-SK"/>
        </w:rPr>
        <w:t>Zdroj: ŠÚ SR, Výberové zisťovanie pracovných síl</w:t>
      </w:r>
    </w:p>
  </w:footnote>
  <w:footnote w:id="3">
    <w:p w:rsidR="00B04278" w:rsidRDefault="00B04278" w:rsidP="00F467EB">
      <w:pPr>
        <w:pStyle w:val="Textpoznmkypodiarou"/>
      </w:pPr>
      <w:r>
        <w:rPr>
          <w:rStyle w:val="Odkaznapoznmkupodiarou"/>
        </w:rPr>
        <w:footnoteRef/>
      </w:r>
      <w:r>
        <w:t>) </w:t>
      </w:r>
      <w:r w:rsidRPr="009F03D2">
        <w:t>Ú. v. EÚ C 312, 09. 12. 2005.</w:t>
      </w:r>
    </w:p>
  </w:footnote>
  <w:footnote w:id="4">
    <w:p w:rsidR="00B04278" w:rsidRDefault="00B04278" w:rsidP="00F467EB">
      <w:pPr>
        <w:pStyle w:val="Textpoznmkypodiarou"/>
      </w:pPr>
      <w:r w:rsidRPr="00296FD4">
        <w:rPr>
          <w:rStyle w:val="Odkaznapoznmkupodiarou"/>
          <w:rFonts w:ascii="Calibri" w:hAnsi="Calibri"/>
        </w:rPr>
        <w:footnoteRef/>
      </w:r>
      <w:r>
        <w:t>) </w:t>
      </w:r>
      <w:r w:rsidRPr="00296FD4">
        <w:t xml:space="preserve">Čl. 3 bod 13 </w:t>
      </w:r>
      <w:proofErr w:type="spellStart"/>
      <w:r w:rsidRPr="00296FD4">
        <w:t>nariadenia</w:t>
      </w:r>
      <w:proofErr w:type="spellEnd"/>
      <w:r w:rsidRPr="00296FD4">
        <w:t xml:space="preserve"> </w:t>
      </w:r>
      <w:proofErr w:type="spellStart"/>
      <w:r w:rsidRPr="00296FD4">
        <w:t>Európskeho</w:t>
      </w:r>
      <w:proofErr w:type="spellEnd"/>
      <w:r w:rsidRPr="00296FD4">
        <w:t xml:space="preserve"> parlamentu a Rady (ES) č. 300/2008 </w:t>
      </w:r>
      <w:r w:rsidRPr="003008C5">
        <w:t>z 11. </w:t>
      </w:r>
      <w:proofErr w:type="spellStart"/>
      <w:r w:rsidRPr="003008C5">
        <w:t>marca</w:t>
      </w:r>
      <w:proofErr w:type="spellEnd"/>
      <w:r w:rsidRPr="003008C5">
        <w:t> 2008 o </w:t>
      </w:r>
      <w:proofErr w:type="spellStart"/>
      <w:r w:rsidRPr="003008C5">
        <w:t>spoločných</w:t>
      </w:r>
      <w:proofErr w:type="spellEnd"/>
      <w:r w:rsidRPr="003008C5">
        <w:t xml:space="preserve"> </w:t>
      </w:r>
      <w:proofErr w:type="spellStart"/>
      <w:r w:rsidRPr="003008C5">
        <w:t>pravidlách</w:t>
      </w:r>
      <w:proofErr w:type="spellEnd"/>
      <w:r w:rsidRPr="003008C5">
        <w:t xml:space="preserve"> v oblasti </w:t>
      </w:r>
      <w:proofErr w:type="spellStart"/>
      <w:r w:rsidRPr="003008C5">
        <w:t>bezpečnostnej</w:t>
      </w:r>
      <w:proofErr w:type="spellEnd"/>
      <w:r w:rsidRPr="003008C5">
        <w:t xml:space="preserve"> ochrany </w:t>
      </w:r>
      <w:proofErr w:type="spellStart"/>
      <w:r w:rsidRPr="003008C5">
        <w:t>civilného</w:t>
      </w:r>
      <w:proofErr w:type="spellEnd"/>
      <w:r w:rsidRPr="003008C5">
        <w:t xml:space="preserve"> letectva a o zrušení </w:t>
      </w:r>
      <w:proofErr w:type="spellStart"/>
      <w:r w:rsidRPr="003008C5">
        <w:t>nariadenia</w:t>
      </w:r>
      <w:proofErr w:type="spellEnd"/>
      <w:r w:rsidRPr="003008C5">
        <w:t xml:space="preserve"> (ES) č. 2320/2002 (Ú. v. EÚ L 97, 09. 04. 2008) </w:t>
      </w:r>
      <w:r w:rsidRPr="00296FD4">
        <w:t>v </w:t>
      </w:r>
      <w:proofErr w:type="spellStart"/>
      <w:r w:rsidRPr="00296FD4">
        <w:t>platnom</w:t>
      </w:r>
      <w:proofErr w:type="spellEnd"/>
      <w:r w:rsidRPr="00296FD4">
        <w:t xml:space="preserve"> </w:t>
      </w:r>
      <w:proofErr w:type="spellStart"/>
      <w:r w:rsidRPr="00296FD4">
        <w:t>znení</w:t>
      </w:r>
      <w:proofErr w:type="spellEnd"/>
    </w:p>
  </w:footnote>
  <w:footnote w:id="5">
    <w:p w:rsidR="00B04278" w:rsidRPr="00D5357E" w:rsidRDefault="00B04278" w:rsidP="00F467EB">
      <w:pPr>
        <w:pStyle w:val="Textpoznmkypodiarou"/>
        <w:rPr>
          <w:rFonts w:asciiTheme="minorHAnsi" w:hAnsiTheme="minorHAnsi" w:cstheme="minorHAnsi"/>
          <w:sz w:val="18"/>
        </w:rPr>
      </w:pPr>
      <w:r>
        <w:rPr>
          <w:rStyle w:val="Odkaznapoznmkupodiarou"/>
        </w:rPr>
        <w:footnoteRef/>
      </w:r>
      <w:r w:rsidRPr="00EA017E">
        <w:rPr>
          <w:sz w:val="18"/>
        </w:rPr>
        <w:t xml:space="preserve"> (</w:t>
      </w:r>
      <w:r w:rsidRPr="00D5357E">
        <w:rPr>
          <w:rFonts w:asciiTheme="minorHAnsi" w:hAnsiTheme="minorHAnsi" w:cstheme="minorHAnsi"/>
          <w:sz w:val="18"/>
        </w:rPr>
        <w:t xml:space="preserve">1) Dopravnou </w:t>
      </w:r>
      <w:proofErr w:type="spellStart"/>
      <w:r w:rsidRPr="00D5357E">
        <w:rPr>
          <w:rFonts w:asciiTheme="minorHAnsi" w:hAnsiTheme="minorHAnsi" w:cstheme="minorHAnsi"/>
          <w:sz w:val="18"/>
        </w:rPr>
        <w:t>obslužnosťou</w:t>
      </w:r>
      <w:proofErr w:type="spellEnd"/>
      <w:r w:rsidRPr="00D5357E">
        <w:rPr>
          <w:rFonts w:asciiTheme="minorHAnsi" w:hAnsiTheme="minorHAnsi" w:cstheme="minorHAnsi"/>
          <w:sz w:val="18"/>
        </w:rPr>
        <w:t xml:space="preserve"> na účely </w:t>
      </w:r>
      <w:proofErr w:type="spellStart"/>
      <w:r w:rsidRPr="00D5357E">
        <w:rPr>
          <w:rFonts w:asciiTheme="minorHAnsi" w:hAnsiTheme="minorHAnsi" w:cstheme="minorHAnsi"/>
          <w:sz w:val="18"/>
        </w:rPr>
        <w:t>tohto</w:t>
      </w:r>
      <w:proofErr w:type="spellEnd"/>
      <w:r w:rsidRPr="00D5357E">
        <w:rPr>
          <w:rFonts w:asciiTheme="minorHAnsi" w:hAnsiTheme="minorHAnsi" w:cstheme="minorHAnsi"/>
          <w:sz w:val="18"/>
        </w:rPr>
        <w:t xml:space="preserve"> zákona </w:t>
      </w:r>
      <w:proofErr w:type="spellStart"/>
      <w:r w:rsidRPr="00D5357E">
        <w:rPr>
          <w:rFonts w:asciiTheme="minorHAnsi" w:hAnsiTheme="minorHAnsi" w:cstheme="minorHAnsi"/>
          <w:sz w:val="18"/>
        </w:rPr>
        <w:t>sa</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rozumie</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vytvorenie</w:t>
      </w:r>
      <w:proofErr w:type="spellEnd"/>
      <w:r w:rsidRPr="00D5357E">
        <w:rPr>
          <w:rFonts w:asciiTheme="minorHAnsi" w:hAnsiTheme="minorHAnsi" w:cstheme="minorHAnsi"/>
          <w:sz w:val="18"/>
        </w:rPr>
        <w:t xml:space="preserve"> ponuky </w:t>
      </w:r>
      <w:proofErr w:type="spellStart"/>
      <w:r w:rsidRPr="00D5357E">
        <w:rPr>
          <w:rFonts w:asciiTheme="minorHAnsi" w:hAnsiTheme="minorHAnsi" w:cstheme="minorHAnsi"/>
          <w:sz w:val="18"/>
        </w:rPr>
        <w:t>primeraného</w:t>
      </w:r>
      <w:proofErr w:type="spellEnd"/>
      <w:r w:rsidRPr="00D5357E">
        <w:rPr>
          <w:rFonts w:asciiTheme="minorHAnsi" w:hAnsiTheme="minorHAnsi" w:cstheme="minorHAnsi"/>
          <w:sz w:val="18"/>
        </w:rPr>
        <w:t xml:space="preserve"> rozsahu dopravných </w:t>
      </w:r>
      <w:proofErr w:type="spellStart"/>
      <w:r w:rsidRPr="00D5357E">
        <w:rPr>
          <w:rFonts w:asciiTheme="minorHAnsi" w:hAnsiTheme="minorHAnsi" w:cstheme="minorHAnsi"/>
          <w:sz w:val="18"/>
        </w:rPr>
        <w:t>služieb</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vo</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vnútroštátnej</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doprave</w:t>
      </w:r>
      <w:proofErr w:type="spellEnd"/>
      <w:r w:rsidRPr="00D5357E">
        <w:rPr>
          <w:rFonts w:asciiTheme="minorHAnsi" w:hAnsiTheme="minorHAnsi" w:cstheme="minorHAnsi"/>
          <w:sz w:val="18"/>
        </w:rPr>
        <w:t xml:space="preserve"> na </w:t>
      </w:r>
      <w:proofErr w:type="spellStart"/>
      <w:r w:rsidRPr="00D5357E">
        <w:rPr>
          <w:rFonts w:asciiTheme="minorHAnsi" w:hAnsiTheme="minorHAnsi" w:cstheme="minorHAnsi"/>
          <w:sz w:val="18"/>
        </w:rPr>
        <w:t>zabezpečenie</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pravidelnej</w:t>
      </w:r>
      <w:proofErr w:type="spellEnd"/>
      <w:r w:rsidRPr="00D5357E">
        <w:rPr>
          <w:rFonts w:asciiTheme="minorHAnsi" w:hAnsiTheme="minorHAnsi" w:cstheme="minorHAnsi"/>
          <w:sz w:val="18"/>
        </w:rPr>
        <w:t xml:space="preserve"> dopravy na území </w:t>
      </w:r>
      <w:proofErr w:type="spellStart"/>
      <w:r w:rsidRPr="00D5357E">
        <w:rPr>
          <w:rFonts w:asciiTheme="minorHAnsi" w:hAnsiTheme="minorHAnsi" w:cstheme="minorHAnsi"/>
          <w:sz w:val="18"/>
        </w:rPr>
        <w:t>kraja</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alebo</w:t>
      </w:r>
      <w:proofErr w:type="spellEnd"/>
      <w:r w:rsidRPr="00D5357E">
        <w:rPr>
          <w:rFonts w:asciiTheme="minorHAnsi" w:hAnsiTheme="minorHAnsi" w:cstheme="minorHAnsi"/>
          <w:sz w:val="18"/>
        </w:rPr>
        <w:t xml:space="preserve"> obce.</w:t>
      </w:r>
    </w:p>
    <w:p w:rsidR="00B04278" w:rsidRDefault="00B04278" w:rsidP="00F467EB">
      <w:pPr>
        <w:pStyle w:val="Textpoznmkypodiarou"/>
      </w:pPr>
      <w:r>
        <w:rPr>
          <w:rFonts w:asciiTheme="minorHAnsi" w:hAnsiTheme="minorHAnsi" w:cstheme="minorHAnsi"/>
          <w:sz w:val="18"/>
        </w:rPr>
        <w:t xml:space="preserve">    </w:t>
      </w:r>
      <w:r w:rsidRPr="00D5357E">
        <w:rPr>
          <w:rFonts w:asciiTheme="minorHAnsi" w:hAnsiTheme="minorHAnsi" w:cstheme="minorHAnsi"/>
          <w:sz w:val="18"/>
        </w:rPr>
        <w:t xml:space="preserve">(2) </w:t>
      </w:r>
      <w:proofErr w:type="spellStart"/>
      <w:r w:rsidRPr="00D5357E">
        <w:rPr>
          <w:rFonts w:asciiTheme="minorHAnsi" w:hAnsiTheme="minorHAnsi" w:cstheme="minorHAnsi"/>
          <w:sz w:val="18"/>
        </w:rPr>
        <w:t>Primeraným</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rozsahom</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sa</w:t>
      </w:r>
      <w:proofErr w:type="spellEnd"/>
      <w:r w:rsidRPr="00D5357E">
        <w:rPr>
          <w:rFonts w:asciiTheme="minorHAnsi" w:hAnsiTheme="minorHAnsi" w:cstheme="minorHAnsi"/>
          <w:sz w:val="18"/>
        </w:rPr>
        <w:t xml:space="preserve"> na účely </w:t>
      </w:r>
      <w:proofErr w:type="spellStart"/>
      <w:r w:rsidRPr="00D5357E">
        <w:rPr>
          <w:rFonts w:asciiTheme="minorHAnsi" w:hAnsiTheme="minorHAnsi" w:cstheme="minorHAnsi"/>
          <w:sz w:val="18"/>
        </w:rPr>
        <w:t>odseku</w:t>
      </w:r>
      <w:proofErr w:type="spellEnd"/>
      <w:r w:rsidRPr="00D5357E">
        <w:rPr>
          <w:rFonts w:asciiTheme="minorHAnsi" w:hAnsiTheme="minorHAnsi" w:cstheme="minorHAnsi"/>
          <w:sz w:val="18"/>
        </w:rPr>
        <w:t xml:space="preserve"> 1 </w:t>
      </w:r>
      <w:proofErr w:type="spellStart"/>
      <w:r w:rsidRPr="00D5357E">
        <w:rPr>
          <w:rFonts w:asciiTheme="minorHAnsi" w:hAnsiTheme="minorHAnsi" w:cstheme="minorHAnsi"/>
          <w:sz w:val="18"/>
        </w:rPr>
        <w:t>rozumie</w:t>
      </w:r>
      <w:proofErr w:type="spellEnd"/>
      <w:r w:rsidRPr="00D5357E">
        <w:rPr>
          <w:rFonts w:asciiTheme="minorHAnsi" w:hAnsiTheme="minorHAnsi" w:cstheme="minorHAnsi"/>
          <w:sz w:val="18"/>
        </w:rPr>
        <w:t xml:space="preserve"> počet </w:t>
      </w:r>
      <w:proofErr w:type="spellStart"/>
      <w:r w:rsidRPr="00D5357E">
        <w:rPr>
          <w:rFonts w:asciiTheme="minorHAnsi" w:hAnsiTheme="minorHAnsi" w:cstheme="minorHAnsi"/>
          <w:sz w:val="18"/>
        </w:rPr>
        <w:t>spojov</w:t>
      </w:r>
      <w:proofErr w:type="spellEnd"/>
      <w:r w:rsidRPr="00D5357E">
        <w:rPr>
          <w:rFonts w:asciiTheme="minorHAnsi" w:hAnsiTheme="minorHAnsi" w:cstheme="minorHAnsi"/>
          <w:sz w:val="18"/>
        </w:rPr>
        <w:t xml:space="preserve"> za </w:t>
      </w:r>
      <w:proofErr w:type="spellStart"/>
      <w:r w:rsidRPr="00D5357E">
        <w:rPr>
          <w:rFonts w:asciiTheme="minorHAnsi" w:hAnsiTheme="minorHAnsi" w:cstheme="minorHAnsi"/>
          <w:sz w:val="18"/>
        </w:rPr>
        <w:t>deň</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presnosť</w:t>
      </w:r>
      <w:proofErr w:type="spellEnd"/>
      <w:r w:rsidRPr="00D5357E">
        <w:rPr>
          <w:rFonts w:asciiTheme="minorHAnsi" w:hAnsiTheme="minorHAnsi" w:cstheme="minorHAnsi"/>
          <w:sz w:val="18"/>
        </w:rPr>
        <w:t xml:space="preserve"> a </w:t>
      </w:r>
      <w:proofErr w:type="spellStart"/>
      <w:r w:rsidRPr="00D5357E">
        <w:rPr>
          <w:rFonts w:asciiTheme="minorHAnsi" w:hAnsiTheme="minorHAnsi" w:cstheme="minorHAnsi"/>
          <w:sz w:val="18"/>
        </w:rPr>
        <w:t>pravidelnosť</w:t>
      </w:r>
      <w:proofErr w:type="spellEnd"/>
      <w:r w:rsidRPr="00D5357E">
        <w:rPr>
          <w:rFonts w:asciiTheme="minorHAnsi" w:hAnsiTheme="minorHAnsi" w:cstheme="minorHAnsi"/>
          <w:sz w:val="18"/>
        </w:rPr>
        <w:t xml:space="preserve"> jednotlivých </w:t>
      </w:r>
      <w:proofErr w:type="spellStart"/>
      <w:r w:rsidRPr="00D5357E">
        <w:rPr>
          <w:rFonts w:asciiTheme="minorHAnsi" w:hAnsiTheme="minorHAnsi" w:cstheme="minorHAnsi"/>
          <w:sz w:val="18"/>
        </w:rPr>
        <w:t>spojov</w:t>
      </w:r>
      <w:proofErr w:type="spellEnd"/>
      <w:r w:rsidRPr="00D5357E">
        <w:rPr>
          <w:rFonts w:asciiTheme="minorHAnsi" w:hAnsiTheme="minorHAnsi" w:cstheme="minorHAnsi"/>
          <w:sz w:val="18"/>
        </w:rPr>
        <w:t xml:space="preserve"> na jednotlivých autobusových linkách na </w:t>
      </w:r>
      <w:proofErr w:type="spellStart"/>
      <w:r w:rsidRPr="00D5357E">
        <w:rPr>
          <w:rFonts w:asciiTheme="minorHAnsi" w:hAnsiTheme="minorHAnsi" w:cstheme="minorHAnsi"/>
          <w:sz w:val="18"/>
        </w:rPr>
        <w:t>uspokojenie</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dopytu</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verejnosti</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počas</w:t>
      </w:r>
      <w:proofErr w:type="spellEnd"/>
      <w:r w:rsidRPr="00D5357E">
        <w:rPr>
          <w:rFonts w:asciiTheme="minorHAnsi" w:hAnsiTheme="minorHAnsi" w:cstheme="minorHAnsi"/>
          <w:sz w:val="18"/>
        </w:rPr>
        <w:t xml:space="preserve"> jednotlivých dní v </w:t>
      </w:r>
      <w:proofErr w:type="spellStart"/>
      <w:r w:rsidRPr="00D5357E">
        <w:rPr>
          <w:rFonts w:asciiTheme="minorHAnsi" w:hAnsiTheme="minorHAnsi" w:cstheme="minorHAnsi"/>
          <w:sz w:val="18"/>
        </w:rPr>
        <w:t>týždni</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pri</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zohľadnení</w:t>
      </w:r>
      <w:proofErr w:type="spellEnd"/>
      <w:r w:rsidRPr="00D5357E">
        <w:rPr>
          <w:rFonts w:asciiTheme="minorHAnsi" w:hAnsiTheme="minorHAnsi" w:cstheme="minorHAnsi"/>
          <w:sz w:val="18"/>
        </w:rPr>
        <w:t xml:space="preserve"> možností </w:t>
      </w:r>
      <w:proofErr w:type="spellStart"/>
      <w:r w:rsidRPr="00D5357E">
        <w:rPr>
          <w:rFonts w:asciiTheme="minorHAnsi" w:hAnsiTheme="minorHAnsi" w:cstheme="minorHAnsi"/>
          <w:sz w:val="18"/>
        </w:rPr>
        <w:t>súbežných</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prepráv</w:t>
      </w:r>
      <w:proofErr w:type="spellEnd"/>
      <w:r w:rsidRPr="00D5357E">
        <w:rPr>
          <w:rFonts w:asciiTheme="minorHAnsi" w:hAnsiTheme="minorHAnsi" w:cstheme="minorHAnsi"/>
          <w:sz w:val="18"/>
        </w:rPr>
        <w:t xml:space="preserve"> a </w:t>
      </w:r>
      <w:proofErr w:type="spellStart"/>
      <w:r w:rsidRPr="00D5357E">
        <w:rPr>
          <w:rFonts w:asciiTheme="minorHAnsi" w:hAnsiTheme="minorHAnsi" w:cstheme="minorHAnsi"/>
          <w:sz w:val="18"/>
        </w:rPr>
        <w:t>prestupu</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vzdialenosti</w:t>
      </w:r>
      <w:proofErr w:type="spellEnd"/>
      <w:r w:rsidRPr="00D5357E">
        <w:rPr>
          <w:rFonts w:asciiTheme="minorHAnsi" w:hAnsiTheme="minorHAnsi" w:cstheme="minorHAnsi"/>
          <w:sz w:val="18"/>
        </w:rPr>
        <w:t xml:space="preserve"> k </w:t>
      </w:r>
      <w:proofErr w:type="spellStart"/>
      <w:r w:rsidRPr="00D5357E">
        <w:rPr>
          <w:rFonts w:asciiTheme="minorHAnsi" w:hAnsiTheme="minorHAnsi" w:cstheme="minorHAnsi"/>
          <w:sz w:val="18"/>
        </w:rPr>
        <w:t>zastávkam</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priepustnosti</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ciest</w:t>
      </w:r>
      <w:proofErr w:type="spellEnd"/>
      <w:r w:rsidRPr="00D5357E">
        <w:rPr>
          <w:rFonts w:asciiTheme="minorHAnsi" w:hAnsiTheme="minorHAnsi" w:cstheme="minorHAnsi"/>
          <w:sz w:val="18"/>
        </w:rPr>
        <w:t xml:space="preserve"> v </w:t>
      </w:r>
      <w:proofErr w:type="spellStart"/>
      <w:r w:rsidRPr="00D5357E">
        <w:rPr>
          <w:rFonts w:asciiTheme="minorHAnsi" w:hAnsiTheme="minorHAnsi" w:cstheme="minorHAnsi"/>
          <w:sz w:val="18"/>
        </w:rPr>
        <w:t>priebehu</w:t>
      </w:r>
      <w:proofErr w:type="spellEnd"/>
      <w:r w:rsidRPr="00D5357E">
        <w:rPr>
          <w:rFonts w:asciiTheme="minorHAnsi" w:hAnsiTheme="minorHAnsi" w:cstheme="minorHAnsi"/>
          <w:sz w:val="18"/>
        </w:rPr>
        <w:t xml:space="preserve"> </w:t>
      </w:r>
      <w:proofErr w:type="spellStart"/>
      <w:r w:rsidRPr="00D5357E">
        <w:rPr>
          <w:rFonts w:asciiTheme="minorHAnsi" w:hAnsiTheme="minorHAnsi" w:cstheme="minorHAnsi"/>
          <w:sz w:val="18"/>
        </w:rPr>
        <w:t>dňa</w:t>
      </w:r>
      <w:proofErr w:type="spellEnd"/>
      <w:r w:rsidRPr="00D5357E">
        <w:rPr>
          <w:rFonts w:asciiTheme="minorHAnsi" w:hAnsiTheme="minorHAnsi" w:cstheme="minorHAnsi"/>
          <w:sz w:val="18"/>
        </w:rPr>
        <w:t xml:space="preserve">, bezpečnosti </w:t>
      </w:r>
      <w:proofErr w:type="spellStart"/>
      <w:r w:rsidRPr="00D5357E">
        <w:rPr>
          <w:rFonts w:asciiTheme="minorHAnsi" w:hAnsiTheme="minorHAnsi" w:cstheme="minorHAnsi"/>
          <w:sz w:val="18"/>
        </w:rPr>
        <w:t>prepráv</w:t>
      </w:r>
      <w:proofErr w:type="spellEnd"/>
      <w:r w:rsidRPr="00D5357E">
        <w:rPr>
          <w:rFonts w:asciiTheme="minorHAnsi" w:hAnsiTheme="minorHAnsi" w:cstheme="minorHAnsi"/>
          <w:sz w:val="18"/>
        </w:rPr>
        <w:t xml:space="preserve">, výbavy a kapacity </w:t>
      </w:r>
      <w:proofErr w:type="spellStart"/>
      <w:r w:rsidRPr="00D5357E">
        <w:rPr>
          <w:rFonts w:asciiTheme="minorHAnsi" w:hAnsiTheme="minorHAnsi" w:cstheme="minorHAnsi"/>
          <w:sz w:val="18"/>
        </w:rPr>
        <w:t>vozidiel</w:t>
      </w:r>
      <w:proofErr w:type="spellEnd"/>
      <w:r w:rsidRPr="00D5357E">
        <w:rPr>
          <w:rFonts w:asciiTheme="minorHAnsi" w:hAnsiTheme="minorHAnsi" w:cstheme="minorHAnsi"/>
          <w:sz w:val="18"/>
        </w:rPr>
        <w:t xml:space="preserve"> a cestovného </w:t>
      </w:r>
      <w:proofErr w:type="spellStart"/>
      <w:r w:rsidRPr="00D5357E">
        <w:rPr>
          <w:rFonts w:asciiTheme="minorHAnsi" w:hAnsiTheme="minorHAnsi" w:cstheme="minorHAnsi"/>
          <w:sz w:val="18"/>
        </w:rPr>
        <w:t>pre</w:t>
      </w:r>
      <w:proofErr w:type="spellEnd"/>
      <w:r w:rsidRPr="00D5357E">
        <w:rPr>
          <w:rFonts w:asciiTheme="minorHAnsi" w:hAnsiTheme="minorHAnsi" w:cstheme="minorHAnsi"/>
          <w:sz w:val="18"/>
        </w:rPr>
        <w:t xml:space="preserve"> vybrané skupiny </w:t>
      </w:r>
      <w:proofErr w:type="spellStart"/>
      <w:r w:rsidRPr="00D5357E">
        <w:rPr>
          <w:rFonts w:asciiTheme="minorHAnsi" w:hAnsiTheme="minorHAnsi" w:cstheme="minorHAnsi"/>
          <w:sz w:val="18"/>
        </w:rPr>
        <w:t>cestujúcich</w:t>
      </w:r>
      <w:proofErr w:type="spellEnd"/>
      <w:r w:rsidRPr="00EA017E">
        <w:rPr>
          <w:sz w:val="18"/>
        </w:rPr>
        <w:t>.</w:t>
      </w:r>
    </w:p>
  </w:footnote>
  <w:footnote w:id="6">
    <w:p w:rsidR="00B04278" w:rsidRPr="00AE758B" w:rsidRDefault="00B04278" w:rsidP="00AE758B">
      <w:pPr>
        <w:pStyle w:val="Textpoznmkypodiarou"/>
        <w:rPr>
          <w:rFonts w:asciiTheme="minorHAnsi" w:hAnsiTheme="minorHAnsi"/>
        </w:rPr>
      </w:pPr>
      <w:r w:rsidRPr="00AE758B">
        <w:rPr>
          <w:rStyle w:val="Odkaznapoznmkupodiarou"/>
          <w:rFonts w:asciiTheme="minorHAnsi" w:hAnsiTheme="minorHAnsi"/>
        </w:rPr>
        <w:footnoteRef/>
      </w:r>
      <w:r w:rsidRPr="00AE758B">
        <w:rPr>
          <w:rFonts w:asciiTheme="minorHAnsi" w:hAnsiTheme="minorHAnsi"/>
          <w:sz w:val="20"/>
        </w:rPr>
        <w:t>) </w:t>
      </w:r>
      <w:r>
        <w:rPr>
          <w:rFonts w:asciiTheme="minorHAnsi" w:hAnsiTheme="minorHAnsi" w:cs="Calibri"/>
          <w:sz w:val="20"/>
          <w:lang w:val="sk-SK"/>
        </w:rPr>
        <w:t>Konečná suma</w:t>
      </w:r>
      <w:r w:rsidRPr="00AE758B">
        <w:rPr>
          <w:rFonts w:asciiTheme="minorHAnsi" w:hAnsiTheme="minorHAnsi" w:cs="Calibri"/>
          <w:sz w:val="20"/>
          <w:lang w:val="sk-SK"/>
        </w:rPr>
        <w:t xml:space="preserve"> bude známa až po uzatvorení negociácií k viacročnému finančnému rámcu 2014 - 2020</w:t>
      </w:r>
    </w:p>
  </w:footnote>
  <w:footnote w:id="7">
    <w:p w:rsidR="00B04278" w:rsidRPr="00AE758B" w:rsidRDefault="00B04278" w:rsidP="00AE758B">
      <w:pPr>
        <w:pStyle w:val="Textpoznmkypodiarou"/>
        <w:rPr>
          <w:rFonts w:asciiTheme="minorHAnsi" w:hAnsiTheme="minorHAnsi"/>
          <w:sz w:val="20"/>
        </w:rPr>
      </w:pPr>
      <w:r w:rsidRPr="00AE758B">
        <w:rPr>
          <w:rStyle w:val="Odkaznapoznmkupodiarou"/>
          <w:rFonts w:asciiTheme="minorHAnsi" w:hAnsiTheme="minorHAnsi"/>
        </w:rPr>
        <w:footnoteRef/>
      </w:r>
      <w:r w:rsidRPr="00AE758B">
        <w:rPr>
          <w:rFonts w:asciiTheme="minorHAnsi" w:hAnsiTheme="minorHAnsi"/>
          <w:sz w:val="20"/>
        </w:rPr>
        <w:t xml:space="preserve">) Konečná suma </w:t>
      </w:r>
      <w:r w:rsidRPr="00AE758B">
        <w:rPr>
          <w:rFonts w:asciiTheme="minorHAnsi" w:hAnsiTheme="minorHAnsi" w:cs="Calibri"/>
          <w:sz w:val="20"/>
          <w:lang w:val="sk-SK"/>
        </w:rPr>
        <w:t>bude známa až po uzatvorení negociácií k viacročnému finančnému rámcu 2014 - 2020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8B1748" w:rsidRDefault="00B04278" w:rsidP="008B1748">
    <w:pPr>
      <w:pStyle w:val="Hlavika"/>
      <w:tabs>
        <w:tab w:val="clear" w:pos="9072"/>
        <w:tab w:val="right" w:pos="9356"/>
      </w:tabs>
      <w:rPr>
        <w:sz w:val="20"/>
        <w:szCs w:val="20"/>
        <w:lang w:val="sk-SK"/>
      </w:rPr>
    </w:pPr>
    <w:r w:rsidRPr="008B1748">
      <w:rPr>
        <w:sz w:val="20"/>
        <w:szCs w:val="20"/>
        <w:lang w:val="sk-SK"/>
      </w:rPr>
      <w:t>Strategický plán rozvoja dopravnej infraštruktúry SR do roku 2020</w:t>
    </w:r>
    <w:r w:rsidRPr="008B1748">
      <w:rPr>
        <w:sz w:val="20"/>
        <w:szCs w:val="20"/>
        <w:lang w:val="sk-SK"/>
      </w:rPr>
      <w:tab/>
    </w:r>
    <w:r w:rsidRPr="008B430C">
      <w:rPr>
        <w:lang w:val="sk-SK"/>
      </w:rPr>
      <w:t>ÚVOD</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Strategický plán rozvoja dopravnej infraštruktúry 2020</w:t>
    </w:r>
    <w:r>
      <w:rPr>
        <w:sz w:val="20"/>
        <w:szCs w:val="20"/>
        <w:lang w:val="sk-SK"/>
      </w:rPr>
      <w:tab/>
    </w:r>
    <w:r>
      <w:rPr>
        <w:sz w:val="20"/>
        <w:szCs w:val="20"/>
        <w:lang w:val="sk-SK"/>
      </w:rPr>
      <w:tab/>
    </w:r>
    <w:r w:rsidRPr="008B430C">
      <w:rPr>
        <w:lang w:val="sk-SK"/>
      </w:rPr>
      <w:t>VÍZIE A CIELE - CD</w:t>
    </w:r>
    <w:r>
      <w:rPr>
        <w:sz w:val="20"/>
        <w:szCs w:val="20"/>
        <w:lang w:val="sk-SK"/>
      </w:rPr>
      <w:tab/>
    </w:r>
    <w:r>
      <w:rPr>
        <w:sz w:val="20"/>
        <w:szCs w:val="20"/>
        <w:lang w:val="sk-SK"/>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 xml:space="preserve">Strategický plán rozvoja dopravnej infraštruktúry </w:t>
    </w:r>
    <w:r>
      <w:rPr>
        <w:sz w:val="20"/>
        <w:szCs w:val="20"/>
        <w:lang w:val="sk-SK"/>
      </w:rPr>
      <w:t xml:space="preserve">SR do roku </w:t>
    </w:r>
    <w:r w:rsidRPr="00487550">
      <w:rPr>
        <w:sz w:val="20"/>
        <w:szCs w:val="20"/>
        <w:lang w:val="sk-SK"/>
      </w:rPr>
      <w:t>2020</w:t>
    </w:r>
    <w:r>
      <w:rPr>
        <w:sz w:val="20"/>
        <w:szCs w:val="20"/>
        <w:lang w:val="sk-SK"/>
      </w:rPr>
      <w:tab/>
      <w:t>VÍZIE A CIELE – CESTNÁ DOPRAVA</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Strategický plán rozvoja dopravnej infraštruktúry 2020</w:t>
    </w:r>
    <w:r>
      <w:rPr>
        <w:sz w:val="20"/>
        <w:szCs w:val="20"/>
        <w:lang w:val="sk-SK"/>
      </w:rPr>
      <w:tab/>
    </w:r>
    <w:r>
      <w:rPr>
        <w:sz w:val="20"/>
        <w:szCs w:val="20"/>
        <w:lang w:val="sk-SK"/>
      </w:rPr>
      <w:tab/>
    </w:r>
    <w:r w:rsidRPr="008B430C">
      <w:rPr>
        <w:lang w:val="sk-SK"/>
      </w:rPr>
      <w:t>VÍZIE A CIELE - ŽD</w:t>
    </w:r>
    <w:r>
      <w:rPr>
        <w:sz w:val="20"/>
        <w:szCs w:val="20"/>
        <w:lang w:val="sk-SK"/>
      </w:rPr>
      <w:tab/>
    </w:r>
    <w:r>
      <w:rPr>
        <w:sz w:val="20"/>
        <w:szCs w:val="20"/>
        <w:lang w:val="sk-SK"/>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Pr>
        <w:lang w:val="sk-SK"/>
      </w:rPr>
      <w:t>VÍZIE A CIELE - INTERM</w:t>
    </w:r>
    <w:r>
      <w:rPr>
        <w:sz w:val="20"/>
        <w:szCs w:val="20"/>
        <w:lang w:val="sk-SK"/>
      </w:rP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 xml:space="preserve">Strategický plán rozvoja dopravnej infraštruktúry </w:t>
    </w:r>
    <w:r>
      <w:rPr>
        <w:sz w:val="20"/>
        <w:szCs w:val="20"/>
        <w:lang w:val="sk-SK"/>
      </w:rPr>
      <w:t xml:space="preserve">SR do roku </w:t>
    </w:r>
    <w:r w:rsidRPr="00487550">
      <w:rPr>
        <w:sz w:val="20"/>
        <w:szCs w:val="20"/>
        <w:lang w:val="sk-SK"/>
      </w:rPr>
      <w:t>2020</w:t>
    </w:r>
    <w:r>
      <w:rPr>
        <w:sz w:val="20"/>
        <w:szCs w:val="20"/>
        <w:lang w:val="sk-SK"/>
      </w:rPr>
      <w:tab/>
    </w:r>
    <w:r>
      <w:rPr>
        <w:lang w:val="sk-SK"/>
      </w:rPr>
      <w:t>VÍZIE A CIELE - INTERM</w:t>
    </w:r>
    <w:r>
      <w:rPr>
        <w:sz w:val="20"/>
        <w:szCs w:val="20"/>
        <w:lang w:val="sk-SK"/>
      </w:rP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8B430C">
      <w:rPr>
        <w:lang w:val="sk-SK"/>
      </w:rPr>
      <w:t>VÍZIE A CIELE - LD</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8B430C">
      <w:rPr>
        <w:lang w:val="sk-SK"/>
      </w:rPr>
      <w:t>VÍZIE A CIELE - VD</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 xml:space="preserve">Strategický plán rozvoja dopravnej infraštruktúry </w:t>
    </w:r>
    <w:r>
      <w:rPr>
        <w:sz w:val="20"/>
        <w:szCs w:val="20"/>
        <w:lang w:val="sk-SK"/>
      </w:rPr>
      <w:t xml:space="preserve">SR do roku </w:t>
    </w:r>
    <w:r w:rsidRPr="00487550">
      <w:rPr>
        <w:sz w:val="20"/>
        <w:szCs w:val="20"/>
        <w:lang w:val="sk-SK"/>
      </w:rPr>
      <w:t>2020</w:t>
    </w:r>
    <w:r>
      <w:rPr>
        <w:sz w:val="20"/>
        <w:szCs w:val="20"/>
        <w:lang w:val="sk-SK"/>
      </w:rPr>
      <w:tab/>
      <w:t>VÍZIE A CIELE – VD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Pr>
        <w:sz w:val="20"/>
        <w:szCs w:val="20"/>
        <w:lang w:val="sk-SK"/>
      </w:rPr>
      <w:t>Strategický plán rozvoja dopravnej infraštruktúry SR do roku 2020</w:t>
    </w:r>
    <w:r>
      <w:rPr>
        <w:sz w:val="20"/>
        <w:szCs w:val="20"/>
        <w:lang w:val="sk-SK"/>
      </w:rPr>
      <w:tab/>
    </w:r>
    <w:r w:rsidRPr="008B430C">
      <w:rPr>
        <w:lang w:val="sk-SK"/>
      </w:rPr>
      <w:t>ANALÝZA</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8B430C">
      <w:rPr>
        <w:lang w:val="sk-SK"/>
      </w:rPr>
      <w:t>VÍZIE A CIELE - VOD</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 xml:space="preserve">Strategický plán rozvoja dopravnej infraštruktúry </w:t>
    </w:r>
    <w:r>
      <w:rPr>
        <w:sz w:val="20"/>
        <w:szCs w:val="20"/>
        <w:lang w:val="sk-SK"/>
      </w:rPr>
      <w:t xml:space="preserve">SR do roku </w:t>
    </w:r>
    <w:r w:rsidRPr="00487550">
      <w:rPr>
        <w:sz w:val="20"/>
        <w:szCs w:val="20"/>
        <w:lang w:val="sk-SK"/>
      </w:rPr>
      <w:t>2020</w:t>
    </w:r>
    <w:r>
      <w:rPr>
        <w:sz w:val="20"/>
        <w:szCs w:val="20"/>
        <w:lang w:val="sk-SK"/>
      </w:rPr>
      <w:tab/>
      <w:t>VÍZIE A CIELE – VOD</w:t>
    </w:r>
    <w:r>
      <w:rPr>
        <w:sz w:val="20"/>
        <w:szCs w:val="20"/>
        <w:lang w:val="sk-SK"/>
      </w:rPr>
      <w:tab/>
    </w:r>
    <w:r>
      <w:rPr>
        <w:sz w:val="20"/>
        <w:szCs w:val="20"/>
        <w:lang w:val="sk-SK"/>
      </w:rP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693EFE">
    <w:pPr>
      <w:pStyle w:val="Hlavika"/>
      <w:tabs>
        <w:tab w:val="clear" w:pos="9072"/>
        <w:tab w:val="right" w:pos="93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8B430C">
      <w:rPr>
        <w:lang w:val="sk-SK"/>
      </w:rPr>
      <w:t>OPATRENIA</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693EFE">
    <w:pPr>
      <w:pStyle w:val="Hlavika"/>
      <w:tabs>
        <w:tab w:val="clear" w:pos="9072"/>
        <w:tab w:val="right" w:pos="14558"/>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8B430C">
      <w:rPr>
        <w:lang w:val="sk-SK"/>
      </w:rPr>
      <w:t>OPATRENIA</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EA222A">
    <w:pPr>
      <w:pStyle w:val="Hlavika"/>
      <w:tabs>
        <w:tab w:val="clear" w:pos="9072"/>
        <w:tab w:val="right" w:pos="9356"/>
        <w:tab w:val="right" w:pos="1458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8B430C">
      <w:rPr>
        <w:lang w:val="sk-SK"/>
      </w:rPr>
      <w:t>OPATRENIA</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693EFE">
    <w:pPr>
      <w:pStyle w:val="Hlavika"/>
      <w:tabs>
        <w:tab w:val="clear" w:pos="9072"/>
        <w:tab w:val="right" w:pos="9356"/>
        <w:tab w:val="right" w:pos="139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Pr>
        <w:sz w:val="20"/>
        <w:szCs w:val="20"/>
        <w:lang w:val="sk-SK"/>
      </w:rPr>
      <w:tab/>
    </w:r>
    <w:r w:rsidRPr="008B430C">
      <w:rPr>
        <w:lang w:val="sk-SK"/>
      </w:rPr>
      <w:t>OPATRENIA</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742348">
    <w:pPr>
      <w:pStyle w:val="Hlavika"/>
      <w:tabs>
        <w:tab w:val="clear" w:pos="9072"/>
        <w:tab w:val="right" w:pos="9356"/>
      </w:tabs>
      <w:rPr>
        <w:sz w:val="20"/>
        <w:szCs w:val="20"/>
        <w:lang w:val="sk-SK"/>
      </w:rPr>
    </w:pPr>
    <w:r w:rsidRPr="00487550">
      <w:rPr>
        <w:sz w:val="20"/>
        <w:szCs w:val="20"/>
        <w:lang w:val="sk-SK"/>
      </w:rPr>
      <w:t>Strategický plán rozvoja dopravnej infraštruktúry 2020</w:t>
    </w:r>
    <w:r>
      <w:rPr>
        <w:sz w:val="20"/>
        <w:szCs w:val="20"/>
        <w:lang w:val="sk-SK"/>
      </w:rPr>
      <w:tab/>
    </w:r>
    <w:r w:rsidRPr="00487550">
      <w:rPr>
        <w:sz w:val="20"/>
        <w:szCs w:val="20"/>
        <w:lang w:val="sk-SK"/>
      </w:rPr>
      <w:tab/>
    </w:r>
    <w:r>
      <w:rPr>
        <w:sz w:val="20"/>
        <w:szCs w:val="20"/>
        <w:lang w:val="sk-SK"/>
      </w:rPr>
      <w:t>ANALÝZA</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693EFE">
    <w:pPr>
      <w:pStyle w:val="Hlavika"/>
      <w:tabs>
        <w:tab w:val="clear" w:pos="9072"/>
        <w:tab w:val="right" w:pos="9356"/>
        <w:tab w:val="right" w:pos="139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8B430C">
      <w:rPr>
        <w:lang w:val="sk-SK"/>
      </w:rPr>
      <w:t>OPATRENIA</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693EFE">
    <w:pPr>
      <w:pStyle w:val="Hlavika"/>
      <w:tabs>
        <w:tab w:val="clear" w:pos="9072"/>
        <w:tab w:val="right" w:pos="9356"/>
        <w:tab w:val="right" w:pos="14488"/>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Pr>
        <w:sz w:val="20"/>
        <w:szCs w:val="20"/>
        <w:lang w:val="sk-SK"/>
      </w:rPr>
      <w:tab/>
    </w:r>
    <w:r w:rsidRPr="0010649E">
      <w:rPr>
        <w:lang w:val="sk-SK"/>
      </w:rPr>
      <w:t>OPATRENIA</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693EFE">
    <w:pPr>
      <w:pStyle w:val="Hlavika"/>
      <w:tabs>
        <w:tab w:val="clear" w:pos="9072"/>
        <w:tab w:val="right" w:pos="9356"/>
        <w:tab w:val="right" w:pos="14488"/>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10649E">
      <w:rPr>
        <w:lang w:val="sk-SK"/>
      </w:rPr>
      <w:t>OPATRENIA</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693EFE">
    <w:pPr>
      <w:pStyle w:val="Hlavika"/>
      <w:tabs>
        <w:tab w:val="clear" w:pos="9072"/>
        <w:tab w:val="right" w:pos="9356"/>
        <w:tab w:val="right" w:pos="1423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Pr>
        <w:sz w:val="20"/>
        <w:szCs w:val="20"/>
        <w:lang w:val="sk-SK"/>
      </w:rPr>
      <w:tab/>
    </w:r>
    <w:r w:rsidRPr="0010649E">
      <w:rPr>
        <w:lang w:val="sk-SK"/>
      </w:rPr>
      <w:t>OPATRENIA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693EFE">
    <w:pPr>
      <w:pStyle w:val="Hlavika"/>
      <w:tabs>
        <w:tab w:val="clear" w:pos="9072"/>
        <w:tab w:val="right" w:pos="9356"/>
        <w:tab w:val="right" w:pos="1423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10649E">
      <w:rPr>
        <w:lang w:val="sk-SK"/>
      </w:rPr>
      <w:t>OPATRENIA</w:t>
    </w:r>
    <w:r>
      <w:rPr>
        <w:sz w:val="20"/>
        <w:szCs w:val="20"/>
        <w:lang w:val="sk-SK"/>
      </w:rPr>
      <w:tab/>
    </w:r>
    <w:r>
      <w:rPr>
        <w:sz w:val="20"/>
        <w:szCs w:val="20"/>
        <w:lang w:val="sk-SK"/>
      </w:rPr>
      <w:tab/>
      <w:t>OPATRENIA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EE3714" w:rsidRDefault="00B04278" w:rsidP="00EE3714">
    <w:pPr>
      <w:pStyle w:val="Hlavik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AE3DA5">
    <w:pPr>
      <w:pStyle w:val="Hlavika"/>
      <w:tabs>
        <w:tab w:val="clear" w:pos="9072"/>
        <w:tab w:val="right" w:pos="14034"/>
      </w:tabs>
      <w:rPr>
        <w:sz w:val="20"/>
        <w:szCs w:val="20"/>
        <w:lang w:val="sk-SK"/>
      </w:rPr>
    </w:pPr>
    <w:r>
      <w:rPr>
        <w:sz w:val="20"/>
        <w:szCs w:val="20"/>
        <w:lang w:val="sk-SK"/>
      </w:rPr>
      <w:t>Strategický plán rozvoja dopravnej infraštruktúry SR do roku 2020</w:t>
    </w:r>
    <w:r>
      <w:rPr>
        <w:sz w:val="20"/>
        <w:szCs w:val="20"/>
        <w:lang w:val="sk-SK"/>
      </w:rPr>
      <w:tab/>
    </w:r>
    <w:r w:rsidRPr="008B430C">
      <w:rPr>
        <w:lang w:val="sk-SK"/>
      </w:rPr>
      <w:t>ANALÝZA</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10649E">
      <w:rPr>
        <w:lang w:val="sk-SK"/>
      </w:rPr>
      <w:t>PROJEKTOVÝ PLÁN</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27145A" w:rsidRDefault="00B04278" w:rsidP="0027145A">
    <w:pPr>
      <w:pStyle w:val="Hlavika"/>
      <w:tabs>
        <w:tab w:val="clear" w:pos="9072"/>
        <w:tab w:val="right" w:pos="9356"/>
      </w:tabs>
      <w:rPr>
        <w:sz w:val="20"/>
        <w:szCs w:val="20"/>
        <w:lang w:val="sk-SK"/>
      </w:rPr>
    </w:pPr>
    <w:r w:rsidRPr="0027145A">
      <w:rPr>
        <w:sz w:val="20"/>
        <w:szCs w:val="20"/>
        <w:lang w:val="sk-SK"/>
      </w:rPr>
      <w:t>Strategický plán rozvoja dopravnej infraštruktúry 2020</w:t>
    </w:r>
    <w:r w:rsidRPr="0027145A">
      <w:rPr>
        <w:sz w:val="20"/>
        <w:szCs w:val="20"/>
        <w:lang w:val="sk-SK"/>
      </w:rPr>
      <w:tab/>
    </w:r>
    <w:r>
      <w:rPr>
        <w:sz w:val="20"/>
        <w:szCs w:val="20"/>
        <w:lang w:val="sk-SK"/>
      </w:rPr>
      <w:tab/>
      <w:t>PROJEKTOVÝ PLÁN</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10649E">
      <w:rPr>
        <w:lang w:val="sk-SK"/>
      </w:rPr>
      <w:t>FINANČNÝ RÁMEC</w:t>
    </w:r>
    <w:r>
      <w:rPr>
        <w:sz w:val="20"/>
        <w:szCs w:val="20"/>
        <w:lang w:val="sk-SK"/>
      </w:rPr>
      <w:tab/>
    </w:r>
    <w:r>
      <w:rPr>
        <w:sz w:val="20"/>
        <w:szCs w:val="20"/>
        <w:lang w:val="sk-SK"/>
      </w:rP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27145A" w:rsidRDefault="00B04278" w:rsidP="0027145A">
    <w:pPr>
      <w:pStyle w:val="Hlavika"/>
      <w:tabs>
        <w:tab w:val="clear" w:pos="9072"/>
        <w:tab w:val="right" w:pos="9356"/>
      </w:tabs>
      <w:rPr>
        <w:sz w:val="20"/>
        <w:szCs w:val="20"/>
        <w:lang w:val="sk-SK"/>
      </w:rPr>
    </w:pPr>
    <w:r w:rsidRPr="0027145A">
      <w:rPr>
        <w:sz w:val="20"/>
        <w:szCs w:val="20"/>
        <w:lang w:val="sk-SK"/>
      </w:rPr>
      <w:t>Strategický plán rozvoja dopravnej infraštruktúry 2020</w:t>
    </w:r>
    <w:r w:rsidRPr="0027145A">
      <w:rPr>
        <w:sz w:val="20"/>
        <w:szCs w:val="20"/>
        <w:lang w:val="sk-SK"/>
      </w:rPr>
      <w:tab/>
    </w:r>
    <w:r>
      <w:rPr>
        <w:sz w:val="20"/>
        <w:szCs w:val="20"/>
        <w:lang w:val="sk-SK"/>
      </w:rPr>
      <w:tab/>
      <w:t>PROJEKTOVÝ PLÁN</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sidRPr="00742348">
      <w:rPr>
        <w:sz w:val="20"/>
        <w:szCs w:val="20"/>
        <w:lang w:val="sk-SK"/>
      </w:rPr>
      <w:t xml:space="preserve">Strategický plán rozvoja dopravnej infraštruktúry </w:t>
    </w:r>
    <w:r>
      <w:rPr>
        <w:sz w:val="20"/>
        <w:szCs w:val="20"/>
        <w:lang w:val="sk-SK"/>
      </w:rPr>
      <w:t xml:space="preserve">SR do roku </w:t>
    </w:r>
    <w:r w:rsidRPr="00742348">
      <w:rPr>
        <w:sz w:val="20"/>
        <w:szCs w:val="20"/>
        <w:lang w:val="sk-SK"/>
      </w:rPr>
      <w:t>2020</w:t>
    </w:r>
    <w:r>
      <w:rPr>
        <w:sz w:val="20"/>
        <w:szCs w:val="20"/>
        <w:lang w:val="sk-SK"/>
      </w:rPr>
      <w:tab/>
    </w:r>
    <w:r w:rsidRPr="00776839">
      <w:rPr>
        <w:lang w:val="sk-SK"/>
      </w:rPr>
      <w:t>ZÁVER</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AE3DA5">
    <w:pPr>
      <w:pStyle w:val="Hlavika"/>
      <w:tabs>
        <w:tab w:val="clear" w:pos="9072"/>
        <w:tab w:val="right" w:pos="9356"/>
        <w:tab w:val="right" w:pos="14034"/>
      </w:tabs>
      <w:rPr>
        <w:sz w:val="20"/>
        <w:szCs w:val="20"/>
        <w:lang w:val="sk-SK"/>
      </w:rPr>
    </w:pPr>
    <w:r>
      <w:rPr>
        <w:sz w:val="20"/>
        <w:szCs w:val="20"/>
        <w:lang w:val="sk-SK"/>
      </w:rPr>
      <w:t>Strategický plán rozvoja dopravnej infraštruktúry SR do roku 2020</w:t>
    </w:r>
    <w:r>
      <w:rPr>
        <w:sz w:val="20"/>
        <w:szCs w:val="20"/>
        <w:lang w:val="sk-SK"/>
      </w:rPr>
      <w:tab/>
    </w:r>
    <w:r w:rsidRPr="008B430C">
      <w:rPr>
        <w:lang w:val="sk-SK"/>
      </w:rPr>
      <w:t>ANALÝZA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742348" w:rsidRDefault="00B04278" w:rsidP="00742348">
    <w:pPr>
      <w:pStyle w:val="Hlavika"/>
      <w:tabs>
        <w:tab w:val="clear" w:pos="9072"/>
        <w:tab w:val="right" w:pos="9356"/>
      </w:tabs>
      <w:rPr>
        <w:sz w:val="20"/>
        <w:szCs w:val="20"/>
        <w:lang w:val="sk-SK"/>
      </w:rPr>
    </w:pPr>
    <w:r>
      <w:rPr>
        <w:sz w:val="20"/>
        <w:szCs w:val="20"/>
        <w:lang w:val="sk-SK"/>
      </w:rPr>
      <w:t>Strategický plán rozvoja dopravnej infraštruktúry SR do roku 2020</w:t>
    </w:r>
    <w:r>
      <w:rPr>
        <w:sz w:val="20"/>
        <w:szCs w:val="20"/>
        <w:lang w:val="sk-SK"/>
      </w:rPr>
      <w:tab/>
    </w:r>
    <w:r w:rsidRPr="008B430C">
      <w:rPr>
        <w:lang w:val="sk-SK"/>
      </w:rPr>
      <w:t>VÍZIE A CIELE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278" w:rsidRPr="00487550" w:rsidRDefault="00B04278" w:rsidP="00FF29BE">
    <w:pPr>
      <w:pStyle w:val="Hlavika"/>
      <w:tabs>
        <w:tab w:val="clear" w:pos="9072"/>
        <w:tab w:val="right" w:pos="9356"/>
        <w:tab w:val="right" w:pos="14034"/>
      </w:tabs>
      <w:rPr>
        <w:sz w:val="20"/>
        <w:szCs w:val="20"/>
        <w:lang w:val="sk-SK"/>
      </w:rPr>
    </w:pPr>
    <w:r w:rsidRPr="00487550">
      <w:rPr>
        <w:sz w:val="20"/>
        <w:szCs w:val="20"/>
        <w:lang w:val="sk-SK"/>
      </w:rPr>
      <w:t>Strategický plán rozvoja dopravnej infraštruktúry 2020</w:t>
    </w:r>
    <w:r>
      <w:rPr>
        <w:sz w:val="20"/>
        <w:szCs w:val="20"/>
        <w:lang w:val="sk-SK"/>
      </w:rPr>
      <w:tab/>
    </w:r>
    <w:r>
      <w:rPr>
        <w:sz w:val="20"/>
        <w:szCs w:val="20"/>
        <w:lang w:val="sk-SK"/>
      </w:rPr>
      <w:tab/>
      <w:t>VÍZIE A CIELE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794DAB2"/>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88964212"/>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2A184118"/>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3E48DB8E"/>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7160E160"/>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E736916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9AA63E78"/>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809A3B98"/>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FE"/>
    <w:multiLevelType w:val="singleLevel"/>
    <w:tmpl w:val="FFFFFFFF"/>
    <w:lvl w:ilvl="0">
      <w:numFmt w:val="decimal"/>
      <w:pStyle w:val="StylNadpis1Automatick"/>
      <w:lvlText w:val="*"/>
      <w:lvlJc w:val="left"/>
    </w:lvl>
  </w:abstractNum>
  <w:abstractNum w:abstractNumId="9">
    <w:nsid w:val="006D0A35"/>
    <w:multiLevelType w:val="hybridMultilevel"/>
    <w:tmpl w:val="652007CC"/>
    <w:lvl w:ilvl="0" w:tplc="1F86B8D2">
      <w:start w:val="1"/>
      <w:numFmt w:val="decimal"/>
      <w:pStyle w:val="Nzevobrzku"/>
      <w:lvlText w:val="Obr.%1"/>
      <w:lvlJc w:val="left"/>
      <w:pPr>
        <w:tabs>
          <w:tab w:val="num" w:pos="2220"/>
        </w:tabs>
        <w:ind w:left="2220" w:hanging="802"/>
      </w:pPr>
      <w:rPr>
        <w:rFonts w:cs="Times New Roman" w:hint="default"/>
      </w:rPr>
    </w:lvl>
    <w:lvl w:ilvl="1" w:tplc="C5282120" w:tentative="1">
      <w:start w:val="1"/>
      <w:numFmt w:val="lowerLetter"/>
      <w:lvlText w:val="%2."/>
      <w:lvlJc w:val="left"/>
      <w:pPr>
        <w:tabs>
          <w:tab w:val="num" w:pos="1440"/>
        </w:tabs>
        <w:ind w:left="1440" w:hanging="360"/>
      </w:pPr>
      <w:rPr>
        <w:rFonts w:cs="Times New Roman"/>
      </w:rPr>
    </w:lvl>
    <w:lvl w:ilvl="2" w:tplc="4DFE8824" w:tentative="1">
      <w:start w:val="1"/>
      <w:numFmt w:val="lowerRoman"/>
      <w:lvlText w:val="%3."/>
      <w:lvlJc w:val="right"/>
      <w:pPr>
        <w:tabs>
          <w:tab w:val="num" w:pos="2160"/>
        </w:tabs>
        <w:ind w:left="2160" w:hanging="180"/>
      </w:pPr>
      <w:rPr>
        <w:rFonts w:cs="Times New Roman"/>
      </w:rPr>
    </w:lvl>
    <w:lvl w:ilvl="3" w:tplc="48684AF6" w:tentative="1">
      <w:start w:val="1"/>
      <w:numFmt w:val="decimal"/>
      <w:lvlText w:val="%4."/>
      <w:lvlJc w:val="left"/>
      <w:pPr>
        <w:tabs>
          <w:tab w:val="num" w:pos="2880"/>
        </w:tabs>
        <w:ind w:left="2880" w:hanging="360"/>
      </w:pPr>
      <w:rPr>
        <w:rFonts w:cs="Times New Roman"/>
      </w:rPr>
    </w:lvl>
    <w:lvl w:ilvl="4" w:tplc="542A683A" w:tentative="1">
      <w:start w:val="1"/>
      <w:numFmt w:val="lowerLetter"/>
      <w:lvlText w:val="%5."/>
      <w:lvlJc w:val="left"/>
      <w:pPr>
        <w:tabs>
          <w:tab w:val="num" w:pos="3600"/>
        </w:tabs>
        <w:ind w:left="3600" w:hanging="360"/>
      </w:pPr>
      <w:rPr>
        <w:rFonts w:cs="Times New Roman"/>
      </w:rPr>
    </w:lvl>
    <w:lvl w:ilvl="5" w:tplc="F9EC9F3C" w:tentative="1">
      <w:start w:val="1"/>
      <w:numFmt w:val="lowerRoman"/>
      <w:lvlText w:val="%6."/>
      <w:lvlJc w:val="right"/>
      <w:pPr>
        <w:tabs>
          <w:tab w:val="num" w:pos="4320"/>
        </w:tabs>
        <w:ind w:left="4320" w:hanging="180"/>
      </w:pPr>
      <w:rPr>
        <w:rFonts w:cs="Times New Roman"/>
      </w:rPr>
    </w:lvl>
    <w:lvl w:ilvl="6" w:tplc="4604863E" w:tentative="1">
      <w:start w:val="1"/>
      <w:numFmt w:val="decimal"/>
      <w:lvlText w:val="%7."/>
      <w:lvlJc w:val="left"/>
      <w:pPr>
        <w:tabs>
          <w:tab w:val="num" w:pos="5040"/>
        </w:tabs>
        <w:ind w:left="5040" w:hanging="360"/>
      </w:pPr>
      <w:rPr>
        <w:rFonts w:cs="Times New Roman"/>
      </w:rPr>
    </w:lvl>
    <w:lvl w:ilvl="7" w:tplc="5A96C944" w:tentative="1">
      <w:start w:val="1"/>
      <w:numFmt w:val="lowerLetter"/>
      <w:lvlText w:val="%8."/>
      <w:lvlJc w:val="left"/>
      <w:pPr>
        <w:tabs>
          <w:tab w:val="num" w:pos="5760"/>
        </w:tabs>
        <w:ind w:left="5760" w:hanging="360"/>
      </w:pPr>
      <w:rPr>
        <w:rFonts w:cs="Times New Roman"/>
      </w:rPr>
    </w:lvl>
    <w:lvl w:ilvl="8" w:tplc="E8A6F014" w:tentative="1">
      <w:start w:val="1"/>
      <w:numFmt w:val="lowerRoman"/>
      <w:lvlText w:val="%9."/>
      <w:lvlJc w:val="right"/>
      <w:pPr>
        <w:tabs>
          <w:tab w:val="num" w:pos="6480"/>
        </w:tabs>
        <w:ind w:left="6480" w:hanging="180"/>
      </w:pPr>
      <w:rPr>
        <w:rFonts w:cs="Times New Roman"/>
      </w:rPr>
    </w:lvl>
  </w:abstractNum>
  <w:abstractNum w:abstractNumId="10">
    <w:nsid w:val="00E322C3"/>
    <w:multiLevelType w:val="hybridMultilevel"/>
    <w:tmpl w:val="B61CF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5385846"/>
    <w:multiLevelType w:val="multilevel"/>
    <w:tmpl w:val="883AA232"/>
    <w:lvl w:ilvl="0">
      <w:start w:val="1"/>
      <w:numFmt w:val="decimal"/>
      <w:pStyle w:val="StylOdrk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
    <w:nsid w:val="05BC3493"/>
    <w:multiLevelType w:val="hybridMultilevel"/>
    <w:tmpl w:val="60505FF6"/>
    <w:lvl w:ilvl="0" w:tplc="E54AD4C6">
      <w:start w:val="1"/>
      <w:numFmt w:val="bullet"/>
      <w:lvlText w:val=""/>
      <w:lvlJc w:val="left"/>
      <w:pPr>
        <w:ind w:left="720" w:hanging="360"/>
      </w:pPr>
      <w:rPr>
        <w:rFonts w:ascii="Symbol" w:hAnsi="Symbol" w:hint="default"/>
      </w:rPr>
    </w:lvl>
    <w:lvl w:ilvl="1" w:tplc="5B9E4014">
      <w:start w:val="1"/>
      <w:numFmt w:val="bullet"/>
      <w:lvlText w:val="o"/>
      <w:lvlJc w:val="left"/>
      <w:pPr>
        <w:ind w:left="1440" w:hanging="360"/>
      </w:pPr>
      <w:rPr>
        <w:rFonts w:ascii="Courier New" w:hAnsi="Courier New" w:cs="Courier New" w:hint="default"/>
      </w:rPr>
    </w:lvl>
    <w:lvl w:ilvl="2" w:tplc="BB567DBE">
      <w:start w:val="1"/>
      <w:numFmt w:val="bullet"/>
      <w:lvlText w:val=""/>
      <w:lvlJc w:val="left"/>
      <w:pPr>
        <w:ind w:left="2160" w:hanging="360"/>
      </w:pPr>
      <w:rPr>
        <w:rFonts w:ascii="Wingdings" w:hAnsi="Wingdings" w:hint="default"/>
      </w:rPr>
    </w:lvl>
    <w:lvl w:ilvl="3" w:tplc="4E6C1A10" w:tentative="1">
      <w:start w:val="1"/>
      <w:numFmt w:val="bullet"/>
      <w:lvlText w:val=""/>
      <w:lvlJc w:val="left"/>
      <w:pPr>
        <w:ind w:left="2880" w:hanging="360"/>
      </w:pPr>
      <w:rPr>
        <w:rFonts w:ascii="Symbol" w:hAnsi="Symbol" w:hint="default"/>
      </w:rPr>
    </w:lvl>
    <w:lvl w:ilvl="4" w:tplc="260AAA3C" w:tentative="1">
      <w:start w:val="1"/>
      <w:numFmt w:val="bullet"/>
      <w:lvlText w:val="o"/>
      <w:lvlJc w:val="left"/>
      <w:pPr>
        <w:ind w:left="3600" w:hanging="360"/>
      </w:pPr>
      <w:rPr>
        <w:rFonts w:ascii="Courier New" w:hAnsi="Courier New" w:cs="Courier New" w:hint="default"/>
      </w:rPr>
    </w:lvl>
    <w:lvl w:ilvl="5" w:tplc="4C1078B4" w:tentative="1">
      <w:start w:val="1"/>
      <w:numFmt w:val="bullet"/>
      <w:lvlText w:val=""/>
      <w:lvlJc w:val="left"/>
      <w:pPr>
        <w:ind w:left="4320" w:hanging="360"/>
      </w:pPr>
      <w:rPr>
        <w:rFonts w:ascii="Wingdings" w:hAnsi="Wingdings" w:hint="default"/>
      </w:rPr>
    </w:lvl>
    <w:lvl w:ilvl="6" w:tplc="1FF2E8A6" w:tentative="1">
      <w:start w:val="1"/>
      <w:numFmt w:val="bullet"/>
      <w:lvlText w:val=""/>
      <w:lvlJc w:val="left"/>
      <w:pPr>
        <w:ind w:left="5040" w:hanging="360"/>
      </w:pPr>
      <w:rPr>
        <w:rFonts w:ascii="Symbol" w:hAnsi="Symbol" w:hint="default"/>
      </w:rPr>
    </w:lvl>
    <w:lvl w:ilvl="7" w:tplc="DDEC4AF4" w:tentative="1">
      <w:start w:val="1"/>
      <w:numFmt w:val="bullet"/>
      <w:lvlText w:val="o"/>
      <w:lvlJc w:val="left"/>
      <w:pPr>
        <w:ind w:left="5760" w:hanging="360"/>
      </w:pPr>
      <w:rPr>
        <w:rFonts w:ascii="Courier New" w:hAnsi="Courier New" w:cs="Courier New" w:hint="default"/>
      </w:rPr>
    </w:lvl>
    <w:lvl w:ilvl="8" w:tplc="F0E29788" w:tentative="1">
      <w:start w:val="1"/>
      <w:numFmt w:val="bullet"/>
      <w:lvlText w:val=""/>
      <w:lvlJc w:val="left"/>
      <w:pPr>
        <w:ind w:left="6480" w:hanging="360"/>
      </w:pPr>
      <w:rPr>
        <w:rFonts w:ascii="Wingdings" w:hAnsi="Wingdings" w:hint="default"/>
      </w:rPr>
    </w:lvl>
  </w:abstractNum>
  <w:abstractNum w:abstractNumId="13">
    <w:nsid w:val="06FA6072"/>
    <w:multiLevelType w:val="multilevel"/>
    <w:tmpl w:val="FC4ECF44"/>
    <w:lvl w:ilvl="0">
      <w:start w:val="1"/>
      <w:numFmt w:val="decimal"/>
      <w:pStyle w:val="Hlavikazoznamucitci"/>
      <w:suff w:val="space"/>
      <w:lvlText w:val="%1."/>
      <w:lvlJc w:val="right"/>
      <w:pPr>
        <w:ind w:left="170" w:hanging="170"/>
      </w:pPr>
      <w:rPr>
        <w:rFonts w:hint="default"/>
      </w:rPr>
    </w:lvl>
    <w:lvl w:ilvl="1">
      <w:start w:val="1"/>
      <w:numFmt w:val="decimal"/>
      <w:suff w:val="space"/>
      <w:lvlText w:val="%1.%2."/>
      <w:lvlJc w:val="right"/>
      <w:pPr>
        <w:ind w:left="340" w:hanging="340"/>
      </w:pPr>
      <w:rPr>
        <w:rFonts w:hint="default"/>
      </w:rPr>
    </w:lvl>
    <w:lvl w:ilvl="2">
      <w:start w:val="1"/>
      <w:numFmt w:val="decimal"/>
      <w:suff w:val="space"/>
      <w:lvlText w:val="%1.%2.%3."/>
      <w:lvlJc w:val="right"/>
      <w:pPr>
        <w:ind w:left="510" w:hanging="510"/>
      </w:pPr>
      <w:rPr>
        <w:rFonts w:hint="default"/>
      </w:rPr>
    </w:lvl>
    <w:lvl w:ilvl="3">
      <w:start w:val="1"/>
      <w:numFmt w:val="decimal"/>
      <w:suff w:val="space"/>
      <w:lvlText w:val="%1.%2.%3.%4."/>
      <w:lvlJc w:val="right"/>
      <w:pPr>
        <w:ind w:left="680" w:hanging="680"/>
      </w:pPr>
      <w:rPr>
        <w:rFonts w:hint="default"/>
      </w:rPr>
    </w:lvl>
    <w:lvl w:ilvl="4">
      <w:start w:val="1"/>
      <w:numFmt w:val="decimal"/>
      <w:suff w:val="space"/>
      <w:lvlText w:val="%1.%2.%3.%4.%5."/>
      <w:lvlJc w:val="right"/>
      <w:pPr>
        <w:ind w:left="851" w:hanging="851"/>
      </w:pPr>
      <w:rPr>
        <w:rFonts w:hint="default"/>
      </w:rPr>
    </w:lvl>
    <w:lvl w:ilvl="5">
      <w:start w:val="1"/>
      <w:numFmt w:val="decimal"/>
      <w:suff w:val="space"/>
      <w:lvlText w:val="%1.%2.%3.%4.%5.%6."/>
      <w:lvlJc w:val="right"/>
      <w:pPr>
        <w:ind w:left="1021" w:hanging="1021"/>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4">
    <w:nsid w:val="07131858"/>
    <w:multiLevelType w:val="hybridMultilevel"/>
    <w:tmpl w:val="80222800"/>
    <w:lvl w:ilvl="0" w:tplc="C4847F64">
      <w:start w:val="1"/>
      <w:numFmt w:val="bullet"/>
      <w:pStyle w:val="Zarkazkladnhotextu3"/>
      <w:lvlText w:val=""/>
      <w:lvlJc w:val="left"/>
      <w:pPr>
        <w:tabs>
          <w:tab w:val="num" w:pos="648"/>
        </w:tabs>
        <w:ind w:left="648" w:hanging="360"/>
      </w:pPr>
      <w:rPr>
        <w:rFonts w:ascii="Symbol" w:hAnsi="Symbol" w:hint="default"/>
      </w:rPr>
    </w:lvl>
    <w:lvl w:ilvl="1" w:tplc="C5A27474">
      <w:start w:val="1"/>
      <w:numFmt w:val="bullet"/>
      <w:lvlText w:val="o"/>
      <w:lvlJc w:val="left"/>
      <w:pPr>
        <w:tabs>
          <w:tab w:val="num" w:pos="1374"/>
        </w:tabs>
        <w:ind w:left="1374" w:hanging="360"/>
      </w:pPr>
      <w:rPr>
        <w:rFonts w:ascii="Courier New" w:hAnsi="Courier New" w:hint="default"/>
      </w:rPr>
    </w:lvl>
    <w:lvl w:ilvl="2" w:tplc="E760E0B8">
      <w:start w:val="1"/>
      <w:numFmt w:val="bullet"/>
      <w:lvlText w:val=""/>
      <w:lvlJc w:val="left"/>
      <w:pPr>
        <w:tabs>
          <w:tab w:val="num" w:pos="2094"/>
        </w:tabs>
        <w:ind w:left="2094" w:hanging="360"/>
      </w:pPr>
      <w:rPr>
        <w:rFonts w:ascii="Wingdings" w:hAnsi="Wingdings" w:hint="default"/>
      </w:rPr>
    </w:lvl>
    <w:lvl w:ilvl="3" w:tplc="79FC31BA">
      <w:start w:val="1"/>
      <w:numFmt w:val="bullet"/>
      <w:lvlText w:val=""/>
      <w:lvlJc w:val="left"/>
      <w:pPr>
        <w:tabs>
          <w:tab w:val="num" w:pos="2814"/>
        </w:tabs>
        <w:ind w:left="2814" w:hanging="360"/>
      </w:pPr>
      <w:rPr>
        <w:rFonts w:ascii="Symbol" w:hAnsi="Symbol" w:hint="default"/>
      </w:rPr>
    </w:lvl>
    <w:lvl w:ilvl="4" w:tplc="243ECD8A" w:tentative="1">
      <w:start w:val="1"/>
      <w:numFmt w:val="bullet"/>
      <w:lvlText w:val="o"/>
      <w:lvlJc w:val="left"/>
      <w:pPr>
        <w:tabs>
          <w:tab w:val="num" w:pos="3534"/>
        </w:tabs>
        <w:ind w:left="3534" w:hanging="360"/>
      </w:pPr>
      <w:rPr>
        <w:rFonts w:ascii="Courier New" w:hAnsi="Courier New" w:hint="default"/>
      </w:rPr>
    </w:lvl>
    <w:lvl w:ilvl="5" w:tplc="DE04EF86" w:tentative="1">
      <w:start w:val="1"/>
      <w:numFmt w:val="bullet"/>
      <w:lvlText w:val=""/>
      <w:lvlJc w:val="left"/>
      <w:pPr>
        <w:tabs>
          <w:tab w:val="num" w:pos="4254"/>
        </w:tabs>
        <w:ind w:left="4254" w:hanging="360"/>
      </w:pPr>
      <w:rPr>
        <w:rFonts w:ascii="Wingdings" w:hAnsi="Wingdings" w:hint="default"/>
      </w:rPr>
    </w:lvl>
    <w:lvl w:ilvl="6" w:tplc="65AE5ABA" w:tentative="1">
      <w:start w:val="1"/>
      <w:numFmt w:val="bullet"/>
      <w:lvlText w:val=""/>
      <w:lvlJc w:val="left"/>
      <w:pPr>
        <w:tabs>
          <w:tab w:val="num" w:pos="4974"/>
        </w:tabs>
        <w:ind w:left="4974" w:hanging="360"/>
      </w:pPr>
      <w:rPr>
        <w:rFonts w:ascii="Symbol" w:hAnsi="Symbol" w:hint="default"/>
      </w:rPr>
    </w:lvl>
    <w:lvl w:ilvl="7" w:tplc="1CC642FC" w:tentative="1">
      <w:start w:val="1"/>
      <w:numFmt w:val="bullet"/>
      <w:lvlText w:val="o"/>
      <w:lvlJc w:val="left"/>
      <w:pPr>
        <w:tabs>
          <w:tab w:val="num" w:pos="5694"/>
        </w:tabs>
        <w:ind w:left="5694" w:hanging="360"/>
      </w:pPr>
      <w:rPr>
        <w:rFonts w:ascii="Courier New" w:hAnsi="Courier New" w:hint="default"/>
      </w:rPr>
    </w:lvl>
    <w:lvl w:ilvl="8" w:tplc="091A8D58" w:tentative="1">
      <w:start w:val="1"/>
      <w:numFmt w:val="bullet"/>
      <w:lvlText w:val=""/>
      <w:lvlJc w:val="left"/>
      <w:pPr>
        <w:tabs>
          <w:tab w:val="num" w:pos="6414"/>
        </w:tabs>
        <w:ind w:left="6414" w:hanging="360"/>
      </w:pPr>
      <w:rPr>
        <w:rFonts w:ascii="Wingdings" w:hAnsi="Wingdings" w:hint="default"/>
      </w:rPr>
    </w:lvl>
  </w:abstractNum>
  <w:abstractNum w:abstractNumId="15">
    <w:nsid w:val="0A0E7987"/>
    <w:multiLevelType w:val="hybridMultilevel"/>
    <w:tmpl w:val="FE080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A825B86"/>
    <w:multiLevelType w:val="hybridMultilevel"/>
    <w:tmpl w:val="BB72BBFC"/>
    <w:lvl w:ilvl="0" w:tplc="24B0BE86">
      <w:start w:val="1"/>
      <w:numFmt w:val="bullet"/>
      <w:pStyle w:val="2stylnadpis"/>
      <w:lvlText w:val=""/>
      <w:lvlJc w:val="left"/>
      <w:pPr>
        <w:tabs>
          <w:tab w:val="num" w:pos="1440"/>
        </w:tabs>
        <w:ind w:left="1440" w:hanging="360"/>
      </w:pPr>
      <w:rPr>
        <w:rFonts w:ascii="Symbol" w:hAnsi="Symbol" w:hint="default"/>
        <w:color w:val="auto"/>
      </w:rPr>
    </w:lvl>
    <w:lvl w:ilvl="1" w:tplc="B4965292">
      <w:start w:val="1"/>
      <w:numFmt w:val="bullet"/>
      <w:lvlText w:val="o"/>
      <w:lvlJc w:val="left"/>
      <w:pPr>
        <w:tabs>
          <w:tab w:val="num" w:pos="1440"/>
        </w:tabs>
        <w:ind w:left="1440" w:hanging="360"/>
      </w:pPr>
      <w:rPr>
        <w:rFonts w:ascii="Courier New" w:hAnsi="Courier New" w:hint="default"/>
      </w:rPr>
    </w:lvl>
    <w:lvl w:ilvl="2" w:tplc="414C7A22">
      <w:start w:val="1"/>
      <w:numFmt w:val="bullet"/>
      <w:lvlText w:val=""/>
      <w:lvlJc w:val="left"/>
      <w:pPr>
        <w:tabs>
          <w:tab w:val="num" w:pos="2160"/>
        </w:tabs>
        <w:ind w:left="2160" w:hanging="360"/>
      </w:pPr>
      <w:rPr>
        <w:rFonts w:ascii="Wingdings" w:hAnsi="Wingdings" w:hint="default"/>
      </w:rPr>
    </w:lvl>
    <w:lvl w:ilvl="3" w:tplc="E716C7F2">
      <w:start w:val="1"/>
      <w:numFmt w:val="bullet"/>
      <w:lvlText w:val=""/>
      <w:lvlJc w:val="left"/>
      <w:pPr>
        <w:tabs>
          <w:tab w:val="num" w:pos="2880"/>
        </w:tabs>
        <w:ind w:left="2880" w:hanging="360"/>
      </w:pPr>
      <w:rPr>
        <w:rFonts w:ascii="Symbol" w:hAnsi="Symbol" w:hint="default"/>
      </w:rPr>
    </w:lvl>
    <w:lvl w:ilvl="4" w:tplc="0F768524">
      <w:start w:val="1"/>
      <w:numFmt w:val="bullet"/>
      <w:lvlText w:val="o"/>
      <w:lvlJc w:val="left"/>
      <w:pPr>
        <w:tabs>
          <w:tab w:val="num" w:pos="3600"/>
        </w:tabs>
        <w:ind w:left="3600" w:hanging="360"/>
      </w:pPr>
      <w:rPr>
        <w:rFonts w:ascii="Courier New" w:hAnsi="Courier New" w:hint="default"/>
      </w:rPr>
    </w:lvl>
    <w:lvl w:ilvl="5" w:tplc="52C4AA1C">
      <w:start w:val="1"/>
      <w:numFmt w:val="decimal"/>
      <w:lvlText w:val="%6."/>
      <w:lvlJc w:val="left"/>
      <w:pPr>
        <w:tabs>
          <w:tab w:val="num" w:pos="4320"/>
        </w:tabs>
        <w:ind w:left="4320" w:hanging="360"/>
      </w:pPr>
      <w:rPr>
        <w:rFonts w:cs="Times New Roman"/>
      </w:rPr>
    </w:lvl>
    <w:lvl w:ilvl="6" w:tplc="9490D6A6" w:tentative="1">
      <w:start w:val="1"/>
      <w:numFmt w:val="bullet"/>
      <w:lvlText w:val=""/>
      <w:lvlJc w:val="left"/>
      <w:pPr>
        <w:tabs>
          <w:tab w:val="num" w:pos="5040"/>
        </w:tabs>
        <w:ind w:left="5040" w:hanging="360"/>
      </w:pPr>
      <w:rPr>
        <w:rFonts w:ascii="Symbol" w:hAnsi="Symbol" w:hint="default"/>
      </w:rPr>
    </w:lvl>
    <w:lvl w:ilvl="7" w:tplc="269CB814" w:tentative="1">
      <w:start w:val="1"/>
      <w:numFmt w:val="bullet"/>
      <w:lvlText w:val="o"/>
      <w:lvlJc w:val="left"/>
      <w:pPr>
        <w:tabs>
          <w:tab w:val="num" w:pos="5760"/>
        </w:tabs>
        <w:ind w:left="5760" w:hanging="360"/>
      </w:pPr>
      <w:rPr>
        <w:rFonts w:ascii="Courier New" w:hAnsi="Courier New" w:hint="default"/>
      </w:rPr>
    </w:lvl>
    <w:lvl w:ilvl="8" w:tplc="4C00F1FE" w:tentative="1">
      <w:start w:val="1"/>
      <w:numFmt w:val="bullet"/>
      <w:lvlText w:val=""/>
      <w:lvlJc w:val="left"/>
      <w:pPr>
        <w:tabs>
          <w:tab w:val="num" w:pos="6480"/>
        </w:tabs>
        <w:ind w:left="6480" w:hanging="360"/>
      </w:pPr>
      <w:rPr>
        <w:rFonts w:ascii="Wingdings" w:hAnsi="Wingdings" w:hint="default"/>
      </w:rPr>
    </w:lvl>
  </w:abstractNum>
  <w:abstractNum w:abstractNumId="17">
    <w:nsid w:val="0AA04A5B"/>
    <w:multiLevelType w:val="multilevel"/>
    <w:tmpl w:val="041B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8">
    <w:nsid w:val="0CD330CF"/>
    <w:multiLevelType w:val="hybridMultilevel"/>
    <w:tmpl w:val="4DA6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4C5573"/>
    <w:multiLevelType w:val="hybridMultilevel"/>
    <w:tmpl w:val="CDE8E0E0"/>
    <w:lvl w:ilvl="0" w:tplc="04090001">
      <w:start w:val="1"/>
      <w:numFmt w:val="bullet"/>
      <w:lvlText w:val=""/>
      <w:lvlJc w:val="left"/>
      <w:pPr>
        <w:ind w:left="1004" w:hanging="360"/>
      </w:pPr>
      <w:rPr>
        <w:rFonts w:ascii="Symbol" w:hAnsi="Symbol"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0">
    <w:nsid w:val="0F4B663D"/>
    <w:multiLevelType w:val="hybridMultilevel"/>
    <w:tmpl w:val="32AC7210"/>
    <w:lvl w:ilvl="0" w:tplc="3F52C14C">
      <w:start w:val="1"/>
      <w:numFmt w:val="decimal"/>
      <w:pStyle w:val="phTab"/>
      <w:lvlText w:val="Tab. č. %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99E2E488">
      <w:start w:val="1"/>
      <w:numFmt w:val="lowerLetter"/>
      <w:lvlText w:val="%2."/>
      <w:lvlJc w:val="left"/>
      <w:pPr>
        <w:tabs>
          <w:tab w:val="num" w:pos="1440"/>
        </w:tabs>
        <w:ind w:left="1440" w:hanging="360"/>
      </w:pPr>
    </w:lvl>
    <w:lvl w:ilvl="2" w:tplc="C506218E">
      <w:start w:val="1"/>
      <w:numFmt w:val="lowerRoman"/>
      <w:lvlText w:val="%3."/>
      <w:lvlJc w:val="right"/>
      <w:pPr>
        <w:tabs>
          <w:tab w:val="num" w:pos="2160"/>
        </w:tabs>
        <w:ind w:left="2160" w:hanging="180"/>
      </w:pPr>
    </w:lvl>
    <w:lvl w:ilvl="3" w:tplc="B7885FAA">
      <w:start w:val="1"/>
      <w:numFmt w:val="decimal"/>
      <w:lvlText w:val="%4."/>
      <w:lvlJc w:val="left"/>
      <w:pPr>
        <w:tabs>
          <w:tab w:val="num" w:pos="2880"/>
        </w:tabs>
        <w:ind w:left="2880" w:hanging="360"/>
      </w:pPr>
    </w:lvl>
    <w:lvl w:ilvl="4" w:tplc="8EF6FEB6" w:tentative="1">
      <w:start w:val="1"/>
      <w:numFmt w:val="lowerLetter"/>
      <w:lvlText w:val="%5."/>
      <w:lvlJc w:val="left"/>
      <w:pPr>
        <w:tabs>
          <w:tab w:val="num" w:pos="3600"/>
        </w:tabs>
        <w:ind w:left="3600" w:hanging="360"/>
      </w:pPr>
    </w:lvl>
    <w:lvl w:ilvl="5" w:tplc="13A632D0" w:tentative="1">
      <w:start w:val="1"/>
      <w:numFmt w:val="lowerRoman"/>
      <w:lvlText w:val="%6."/>
      <w:lvlJc w:val="right"/>
      <w:pPr>
        <w:tabs>
          <w:tab w:val="num" w:pos="4320"/>
        </w:tabs>
        <w:ind w:left="4320" w:hanging="180"/>
      </w:pPr>
    </w:lvl>
    <w:lvl w:ilvl="6" w:tplc="9DDC9AB6" w:tentative="1">
      <w:start w:val="1"/>
      <w:numFmt w:val="decimal"/>
      <w:lvlText w:val="%7."/>
      <w:lvlJc w:val="left"/>
      <w:pPr>
        <w:tabs>
          <w:tab w:val="num" w:pos="5040"/>
        </w:tabs>
        <w:ind w:left="5040" w:hanging="360"/>
      </w:pPr>
    </w:lvl>
    <w:lvl w:ilvl="7" w:tplc="C69AB87E" w:tentative="1">
      <w:start w:val="1"/>
      <w:numFmt w:val="lowerLetter"/>
      <w:lvlText w:val="%8."/>
      <w:lvlJc w:val="left"/>
      <w:pPr>
        <w:tabs>
          <w:tab w:val="num" w:pos="5760"/>
        </w:tabs>
        <w:ind w:left="5760" w:hanging="360"/>
      </w:pPr>
    </w:lvl>
    <w:lvl w:ilvl="8" w:tplc="35F2DD58" w:tentative="1">
      <w:start w:val="1"/>
      <w:numFmt w:val="lowerRoman"/>
      <w:lvlText w:val="%9."/>
      <w:lvlJc w:val="right"/>
      <w:pPr>
        <w:tabs>
          <w:tab w:val="num" w:pos="6480"/>
        </w:tabs>
        <w:ind w:left="6480" w:hanging="180"/>
      </w:pPr>
    </w:lvl>
  </w:abstractNum>
  <w:abstractNum w:abstractNumId="21">
    <w:nsid w:val="115760F7"/>
    <w:multiLevelType w:val="multilevel"/>
    <w:tmpl w:val="041B0023"/>
    <w:styleLink w:val="lnokalebosekcia"/>
    <w:lvl w:ilvl="0">
      <w:start w:val="1"/>
      <w:numFmt w:val="upperRoman"/>
      <w:lvlText w:val="Article %1."/>
      <w:lvlJc w:val="left"/>
      <w:pPr>
        <w:tabs>
          <w:tab w:val="num" w:pos="3240"/>
        </w:tabs>
        <w:ind w:left="0" w:firstLine="0"/>
      </w:pPr>
    </w:lvl>
    <w:lvl w:ilvl="1">
      <w:start w:val="1"/>
      <w:numFmt w:val="decimalZero"/>
      <w:isLgl/>
      <w:lvlText w:val="Section %1.%2"/>
      <w:lvlJc w:val="left"/>
      <w:pPr>
        <w:tabs>
          <w:tab w:val="num" w:pos="360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2">
    <w:nsid w:val="123A667C"/>
    <w:multiLevelType w:val="hybridMultilevel"/>
    <w:tmpl w:val="BEFAF488"/>
    <w:lvl w:ilvl="0" w:tplc="090ED596">
      <w:start w:val="1"/>
      <w:numFmt w:val="bullet"/>
      <w:lvlText w:val="-"/>
      <w:lvlJc w:val="left"/>
      <w:pPr>
        <w:ind w:left="1571" w:hanging="360"/>
      </w:pPr>
      <w:rPr>
        <w:rFonts w:ascii="Arial" w:hAnsi="Arial" w:hint="default"/>
      </w:rPr>
    </w:lvl>
    <w:lvl w:ilvl="1" w:tplc="041B0003" w:tentative="1">
      <w:start w:val="1"/>
      <w:numFmt w:val="bullet"/>
      <w:lvlText w:val="o"/>
      <w:lvlJc w:val="left"/>
      <w:pPr>
        <w:ind w:left="2291" w:hanging="360"/>
      </w:pPr>
      <w:rPr>
        <w:rFonts w:ascii="Courier New" w:hAnsi="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23">
    <w:nsid w:val="134C6C17"/>
    <w:multiLevelType w:val="hybridMultilevel"/>
    <w:tmpl w:val="E874482C"/>
    <w:lvl w:ilvl="0" w:tplc="B80A06EC">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4">
    <w:nsid w:val="13B4123C"/>
    <w:multiLevelType w:val="hybridMultilevel"/>
    <w:tmpl w:val="86223480"/>
    <w:lvl w:ilvl="0" w:tplc="4E046F92">
      <w:start w:val="1"/>
      <w:numFmt w:val="bullet"/>
      <w:lvlText w:val=""/>
      <w:lvlJc w:val="left"/>
      <w:pPr>
        <w:ind w:left="720" w:hanging="360"/>
      </w:pPr>
      <w:rPr>
        <w:rFonts w:ascii="Symbol" w:hAnsi="Symbol" w:hint="default"/>
      </w:rPr>
    </w:lvl>
    <w:lvl w:ilvl="1" w:tplc="96AA7D00" w:tentative="1">
      <w:start w:val="1"/>
      <w:numFmt w:val="bullet"/>
      <w:lvlText w:val="o"/>
      <w:lvlJc w:val="left"/>
      <w:pPr>
        <w:ind w:left="1440" w:hanging="360"/>
      </w:pPr>
      <w:rPr>
        <w:rFonts w:ascii="Courier New" w:hAnsi="Courier New" w:cs="Courier New" w:hint="default"/>
      </w:rPr>
    </w:lvl>
    <w:lvl w:ilvl="2" w:tplc="C63CA078" w:tentative="1">
      <w:start w:val="1"/>
      <w:numFmt w:val="bullet"/>
      <w:lvlText w:val=""/>
      <w:lvlJc w:val="left"/>
      <w:pPr>
        <w:ind w:left="2160" w:hanging="360"/>
      </w:pPr>
      <w:rPr>
        <w:rFonts w:ascii="Wingdings" w:hAnsi="Wingdings" w:hint="default"/>
      </w:rPr>
    </w:lvl>
    <w:lvl w:ilvl="3" w:tplc="A8622C0C" w:tentative="1">
      <w:start w:val="1"/>
      <w:numFmt w:val="bullet"/>
      <w:lvlText w:val=""/>
      <w:lvlJc w:val="left"/>
      <w:pPr>
        <w:ind w:left="2880" w:hanging="360"/>
      </w:pPr>
      <w:rPr>
        <w:rFonts w:ascii="Symbol" w:hAnsi="Symbol" w:hint="default"/>
      </w:rPr>
    </w:lvl>
    <w:lvl w:ilvl="4" w:tplc="0D248170" w:tentative="1">
      <w:start w:val="1"/>
      <w:numFmt w:val="bullet"/>
      <w:lvlText w:val="o"/>
      <w:lvlJc w:val="left"/>
      <w:pPr>
        <w:ind w:left="3600" w:hanging="360"/>
      </w:pPr>
      <w:rPr>
        <w:rFonts w:ascii="Courier New" w:hAnsi="Courier New" w:cs="Courier New" w:hint="default"/>
      </w:rPr>
    </w:lvl>
    <w:lvl w:ilvl="5" w:tplc="1B0AD160" w:tentative="1">
      <w:start w:val="1"/>
      <w:numFmt w:val="bullet"/>
      <w:lvlText w:val=""/>
      <w:lvlJc w:val="left"/>
      <w:pPr>
        <w:ind w:left="4320" w:hanging="360"/>
      </w:pPr>
      <w:rPr>
        <w:rFonts w:ascii="Wingdings" w:hAnsi="Wingdings" w:hint="default"/>
      </w:rPr>
    </w:lvl>
    <w:lvl w:ilvl="6" w:tplc="EDF8ECFC" w:tentative="1">
      <w:start w:val="1"/>
      <w:numFmt w:val="bullet"/>
      <w:lvlText w:val=""/>
      <w:lvlJc w:val="left"/>
      <w:pPr>
        <w:ind w:left="5040" w:hanging="360"/>
      </w:pPr>
      <w:rPr>
        <w:rFonts w:ascii="Symbol" w:hAnsi="Symbol" w:hint="default"/>
      </w:rPr>
    </w:lvl>
    <w:lvl w:ilvl="7" w:tplc="0E984416" w:tentative="1">
      <w:start w:val="1"/>
      <w:numFmt w:val="bullet"/>
      <w:lvlText w:val="o"/>
      <w:lvlJc w:val="left"/>
      <w:pPr>
        <w:ind w:left="5760" w:hanging="360"/>
      </w:pPr>
      <w:rPr>
        <w:rFonts w:ascii="Courier New" w:hAnsi="Courier New" w:cs="Courier New" w:hint="default"/>
      </w:rPr>
    </w:lvl>
    <w:lvl w:ilvl="8" w:tplc="61020B5E" w:tentative="1">
      <w:start w:val="1"/>
      <w:numFmt w:val="bullet"/>
      <w:lvlText w:val=""/>
      <w:lvlJc w:val="left"/>
      <w:pPr>
        <w:ind w:left="6480" w:hanging="360"/>
      </w:pPr>
      <w:rPr>
        <w:rFonts w:ascii="Wingdings" w:hAnsi="Wingdings" w:hint="default"/>
      </w:rPr>
    </w:lvl>
  </w:abstractNum>
  <w:abstractNum w:abstractNumId="25">
    <w:nsid w:val="1469356A"/>
    <w:multiLevelType w:val="hybridMultilevel"/>
    <w:tmpl w:val="DB061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5A2249F"/>
    <w:multiLevelType w:val="hybridMultilevel"/>
    <w:tmpl w:val="46CC8AFE"/>
    <w:lvl w:ilvl="0" w:tplc="FFA03F86">
      <w:start w:val="1"/>
      <w:numFmt w:val="bullet"/>
      <w:pStyle w:val="Bulletslevel2"/>
      <w:lvlText w:val=""/>
      <w:lvlJc w:val="left"/>
      <w:pPr>
        <w:ind w:left="1004" w:hanging="360"/>
      </w:pPr>
      <w:rPr>
        <w:rFonts w:ascii="Symbol" w:hAnsi="Symbol" w:hint="default"/>
      </w:rPr>
    </w:lvl>
    <w:lvl w:ilvl="1" w:tplc="4D6240EE">
      <w:start w:val="1"/>
      <w:numFmt w:val="bullet"/>
      <w:lvlText w:val="o"/>
      <w:lvlJc w:val="left"/>
      <w:pPr>
        <w:ind w:left="1724" w:hanging="360"/>
      </w:pPr>
      <w:rPr>
        <w:rFonts w:ascii="Courier New" w:hAnsi="Courier New" w:hint="default"/>
      </w:rPr>
    </w:lvl>
    <w:lvl w:ilvl="2" w:tplc="5A4218DC" w:tentative="1">
      <w:start w:val="1"/>
      <w:numFmt w:val="bullet"/>
      <w:lvlText w:val=""/>
      <w:lvlJc w:val="left"/>
      <w:pPr>
        <w:ind w:left="2444" w:hanging="360"/>
      </w:pPr>
      <w:rPr>
        <w:rFonts w:ascii="Wingdings" w:hAnsi="Wingdings" w:hint="default"/>
      </w:rPr>
    </w:lvl>
    <w:lvl w:ilvl="3" w:tplc="F24E4D72" w:tentative="1">
      <w:start w:val="1"/>
      <w:numFmt w:val="bullet"/>
      <w:lvlText w:val=""/>
      <w:lvlJc w:val="left"/>
      <w:pPr>
        <w:ind w:left="3164" w:hanging="360"/>
      </w:pPr>
      <w:rPr>
        <w:rFonts w:ascii="Symbol" w:hAnsi="Symbol" w:hint="default"/>
      </w:rPr>
    </w:lvl>
    <w:lvl w:ilvl="4" w:tplc="93FE1110" w:tentative="1">
      <w:start w:val="1"/>
      <w:numFmt w:val="bullet"/>
      <w:lvlText w:val="o"/>
      <w:lvlJc w:val="left"/>
      <w:pPr>
        <w:ind w:left="3884" w:hanging="360"/>
      </w:pPr>
      <w:rPr>
        <w:rFonts w:ascii="Courier New" w:hAnsi="Courier New" w:hint="default"/>
      </w:rPr>
    </w:lvl>
    <w:lvl w:ilvl="5" w:tplc="07D242CA" w:tentative="1">
      <w:start w:val="1"/>
      <w:numFmt w:val="bullet"/>
      <w:lvlText w:val=""/>
      <w:lvlJc w:val="left"/>
      <w:pPr>
        <w:ind w:left="4604" w:hanging="360"/>
      </w:pPr>
      <w:rPr>
        <w:rFonts w:ascii="Wingdings" w:hAnsi="Wingdings" w:hint="default"/>
      </w:rPr>
    </w:lvl>
    <w:lvl w:ilvl="6" w:tplc="9704EC9C" w:tentative="1">
      <w:start w:val="1"/>
      <w:numFmt w:val="bullet"/>
      <w:lvlText w:val=""/>
      <w:lvlJc w:val="left"/>
      <w:pPr>
        <w:ind w:left="5324" w:hanging="360"/>
      </w:pPr>
      <w:rPr>
        <w:rFonts w:ascii="Symbol" w:hAnsi="Symbol" w:hint="default"/>
      </w:rPr>
    </w:lvl>
    <w:lvl w:ilvl="7" w:tplc="D1BA7CC4" w:tentative="1">
      <w:start w:val="1"/>
      <w:numFmt w:val="bullet"/>
      <w:lvlText w:val="o"/>
      <w:lvlJc w:val="left"/>
      <w:pPr>
        <w:ind w:left="6044" w:hanging="360"/>
      </w:pPr>
      <w:rPr>
        <w:rFonts w:ascii="Courier New" w:hAnsi="Courier New" w:hint="default"/>
      </w:rPr>
    </w:lvl>
    <w:lvl w:ilvl="8" w:tplc="D6702180" w:tentative="1">
      <w:start w:val="1"/>
      <w:numFmt w:val="bullet"/>
      <w:lvlText w:val=""/>
      <w:lvlJc w:val="left"/>
      <w:pPr>
        <w:ind w:left="6764" w:hanging="360"/>
      </w:pPr>
      <w:rPr>
        <w:rFonts w:ascii="Wingdings" w:hAnsi="Wingdings" w:hint="default"/>
      </w:rPr>
    </w:lvl>
  </w:abstractNum>
  <w:abstractNum w:abstractNumId="27">
    <w:nsid w:val="15BE3EC8"/>
    <w:multiLevelType w:val="hybridMultilevel"/>
    <w:tmpl w:val="7E4C9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6212C6C"/>
    <w:multiLevelType w:val="hybridMultilevel"/>
    <w:tmpl w:val="ECB435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16D819E2"/>
    <w:multiLevelType w:val="multilevel"/>
    <w:tmpl w:val="7F8EF364"/>
    <w:lvl w:ilvl="0">
      <w:start w:val="1"/>
      <w:numFmt w:val="bullet"/>
      <w:pStyle w:val="Bullet1"/>
      <w:lvlText w:val=""/>
      <w:lvlJc w:val="left"/>
      <w:pPr>
        <w:tabs>
          <w:tab w:val="num" w:pos="284"/>
        </w:tabs>
        <w:ind w:left="284" w:hanging="284"/>
      </w:pPr>
      <w:rPr>
        <w:rFonts w:ascii="Wingdings 2" w:hAnsi="Wingdings 2" w:hint="default"/>
        <w:color w:val="0079C1"/>
        <w:sz w:val="24"/>
      </w:rPr>
    </w:lvl>
    <w:lvl w:ilvl="1">
      <w:start w:val="1"/>
      <w:numFmt w:val="bullet"/>
      <w:pStyle w:val="Bullet2"/>
      <w:lvlText w:val=""/>
      <w:lvlJc w:val="left"/>
      <w:pPr>
        <w:tabs>
          <w:tab w:val="num" w:pos="567"/>
        </w:tabs>
        <w:ind w:left="567" w:hanging="283"/>
      </w:pPr>
      <w:rPr>
        <w:rFonts w:ascii="Symbol" w:hAnsi="Symbol" w:hint="default"/>
        <w:color w:val="0079C1"/>
        <w:sz w:val="24"/>
      </w:rPr>
    </w:lvl>
    <w:lvl w:ilvl="2">
      <w:start w:val="1"/>
      <w:numFmt w:val="bullet"/>
      <w:pStyle w:val="Bullet3"/>
      <w:lvlText w:val=""/>
      <w:lvlJc w:val="left"/>
      <w:pPr>
        <w:tabs>
          <w:tab w:val="num" w:pos="851"/>
        </w:tabs>
        <w:ind w:left="851" w:hanging="284"/>
      </w:pPr>
      <w:rPr>
        <w:rFonts w:ascii="Symbol" w:hAnsi="Symbol" w:hint="default"/>
        <w:color w:val="0079C1"/>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1A766961"/>
    <w:multiLevelType w:val="hybridMultilevel"/>
    <w:tmpl w:val="13005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1ABD0DF4"/>
    <w:multiLevelType w:val="hybridMultilevel"/>
    <w:tmpl w:val="67B032F0"/>
    <w:lvl w:ilvl="0" w:tplc="04090001">
      <w:start w:val="1"/>
      <w:numFmt w:val="decimal"/>
      <w:pStyle w:val="2U"/>
      <w:lvlText w:val="%1.2"/>
      <w:lvlJc w:val="left"/>
      <w:pPr>
        <w:snapToGrid w:val="0"/>
        <w:ind w:left="1077"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2">
    <w:nsid w:val="1C162E8B"/>
    <w:multiLevelType w:val="hybridMultilevel"/>
    <w:tmpl w:val="8E4EC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E5C5FBD"/>
    <w:multiLevelType w:val="hybridMultilevel"/>
    <w:tmpl w:val="3C2CDD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1DA4F1B"/>
    <w:multiLevelType w:val="hybridMultilevel"/>
    <w:tmpl w:val="F94EAC08"/>
    <w:lvl w:ilvl="0" w:tplc="9BDE0622">
      <w:start w:val="1"/>
      <w:numFmt w:val="bullet"/>
      <w:pStyle w:val="EntRefer"/>
      <w:lvlText w:val=""/>
      <w:lvlJc w:val="left"/>
      <w:pPr>
        <w:tabs>
          <w:tab w:val="num" w:pos="720"/>
        </w:tabs>
        <w:ind w:left="720" w:hanging="360"/>
      </w:pPr>
      <w:rPr>
        <w:rFonts w:ascii="Symbol" w:hAnsi="Symbol" w:hint="default"/>
      </w:rPr>
    </w:lvl>
    <w:lvl w:ilvl="1" w:tplc="9D101132">
      <w:start w:val="1"/>
      <w:numFmt w:val="bullet"/>
      <w:lvlText w:val=""/>
      <w:lvlJc w:val="left"/>
      <w:pPr>
        <w:tabs>
          <w:tab w:val="num" w:pos="1440"/>
        </w:tabs>
        <w:ind w:left="1440" w:hanging="360"/>
      </w:pPr>
      <w:rPr>
        <w:rFonts w:ascii="Wingdings" w:hAnsi="Wingdings" w:hint="default"/>
      </w:rPr>
    </w:lvl>
    <w:lvl w:ilvl="2" w:tplc="F440E2EC">
      <w:start w:val="1"/>
      <w:numFmt w:val="decimal"/>
      <w:lvlText w:val="%3."/>
      <w:lvlJc w:val="left"/>
      <w:pPr>
        <w:tabs>
          <w:tab w:val="num" w:pos="2160"/>
        </w:tabs>
        <w:ind w:left="2160" w:hanging="360"/>
      </w:pPr>
    </w:lvl>
    <w:lvl w:ilvl="3" w:tplc="2B9A0508">
      <w:start w:val="1"/>
      <w:numFmt w:val="decimal"/>
      <w:lvlText w:val="%4."/>
      <w:lvlJc w:val="left"/>
      <w:pPr>
        <w:tabs>
          <w:tab w:val="num" w:pos="2880"/>
        </w:tabs>
        <w:ind w:left="2880" w:hanging="360"/>
      </w:pPr>
    </w:lvl>
    <w:lvl w:ilvl="4" w:tplc="598A5706">
      <w:start w:val="1"/>
      <w:numFmt w:val="decimal"/>
      <w:lvlText w:val="%5."/>
      <w:lvlJc w:val="left"/>
      <w:pPr>
        <w:tabs>
          <w:tab w:val="num" w:pos="3600"/>
        </w:tabs>
        <w:ind w:left="3600" w:hanging="360"/>
      </w:pPr>
    </w:lvl>
    <w:lvl w:ilvl="5" w:tplc="D9D8D930">
      <w:start w:val="1"/>
      <w:numFmt w:val="decimal"/>
      <w:lvlText w:val="%6."/>
      <w:lvlJc w:val="left"/>
      <w:pPr>
        <w:tabs>
          <w:tab w:val="num" w:pos="4320"/>
        </w:tabs>
        <w:ind w:left="4320" w:hanging="360"/>
      </w:pPr>
    </w:lvl>
    <w:lvl w:ilvl="6" w:tplc="A02AD73A">
      <w:start w:val="1"/>
      <w:numFmt w:val="decimal"/>
      <w:lvlText w:val="%7."/>
      <w:lvlJc w:val="left"/>
      <w:pPr>
        <w:tabs>
          <w:tab w:val="num" w:pos="5040"/>
        </w:tabs>
        <w:ind w:left="5040" w:hanging="360"/>
      </w:pPr>
    </w:lvl>
    <w:lvl w:ilvl="7" w:tplc="4F946DD8">
      <w:start w:val="1"/>
      <w:numFmt w:val="decimal"/>
      <w:lvlText w:val="%8."/>
      <w:lvlJc w:val="left"/>
      <w:pPr>
        <w:tabs>
          <w:tab w:val="num" w:pos="5760"/>
        </w:tabs>
        <w:ind w:left="5760" w:hanging="360"/>
      </w:pPr>
    </w:lvl>
    <w:lvl w:ilvl="8" w:tplc="83827C04">
      <w:start w:val="1"/>
      <w:numFmt w:val="decimal"/>
      <w:lvlText w:val="%9."/>
      <w:lvlJc w:val="left"/>
      <w:pPr>
        <w:tabs>
          <w:tab w:val="num" w:pos="6480"/>
        </w:tabs>
        <w:ind w:left="6480" w:hanging="360"/>
      </w:pPr>
    </w:lvl>
  </w:abstractNum>
  <w:abstractNum w:abstractNumId="35">
    <w:nsid w:val="28B44101"/>
    <w:multiLevelType w:val="hybridMultilevel"/>
    <w:tmpl w:val="1FC2A4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A7F07DA"/>
    <w:multiLevelType w:val="hybridMultilevel"/>
    <w:tmpl w:val="BE3EF0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2BAC2AEC"/>
    <w:multiLevelType w:val="hybridMultilevel"/>
    <w:tmpl w:val="A7D4EF88"/>
    <w:lvl w:ilvl="0" w:tplc="04090001">
      <w:start w:val="1"/>
      <w:numFmt w:val="bullet"/>
      <w:lvlText w:val=""/>
      <w:lvlJc w:val="left"/>
      <w:pPr>
        <w:ind w:left="1004" w:hanging="360"/>
      </w:pPr>
      <w:rPr>
        <w:rFonts w:ascii="Symbol" w:hAnsi="Symbol"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8">
    <w:nsid w:val="2DD86077"/>
    <w:multiLevelType w:val="hybridMultilevel"/>
    <w:tmpl w:val="1E5E86FA"/>
    <w:lvl w:ilvl="0" w:tplc="041B000F">
      <w:start w:val="1"/>
      <w:numFmt w:val="decimal"/>
      <w:lvlText w:val="%1."/>
      <w:lvlJc w:val="left"/>
      <w:pPr>
        <w:ind w:left="707" w:hanging="360"/>
      </w:pPr>
    </w:lvl>
    <w:lvl w:ilvl="1" w:tplc="041B0019" w:tentative="1">
      <w:start w:val="1"/>
      <w:numFmt w:val="lowerLetter"/>
      <w:lvlText w:val="%2."/>
      <w:lvlJc w:val="left"/>
      <w:pPr>
        <w:ind w:left="1427" w:hanging="360"/>
      </w:pPr>
    </w:lvl>
    <w:lvl w:ilvl="2" w:tplc="041B001B" w:tentative="1">
      <w:start w:val="1"/>
      <w:numFmt w:val="lowerRoman"/>
      <w:lvlText w:val="%3."/>
      <w:lvlJc w:val="right"/>
      <w:pPr>
        <w:ind w:left="2147" w:hanging="180"/>
      </w:pPr>
    </w:lvl>
    <w:lvl w:ilvl="3" w:tplc="041B000F" w:tentative="1">
      <w:start w:val="1"/>
      <w:numFmt w:val="decimal"/>
      <w:lvlText w:val="%4."/>
      <w:lvlJc w:val="left"/>
      <w:pPr>
        <w:ind w:left="2867" w:hanging="360"/>
      </w:pPr>
    </w:lvl>
    <w:lvl w:ilvl="4" w:tplc="041B0019" w:tentative="1">
      <w:start w:val="1"/>
      <w:numFmt w:val="lowerLetter"/>
      <w:lvlText w:val="%5."/>
      <w:lvlJc w:val="left"/>
      <w:pPr>
        <w:ind w:left="3587" w:hanging="360"/>
      </w:pPr>
    </w:lvl>
    <w:lvl w:ilvl="5" w:tplc="041B001B" w:tentative="1">
      <w:start w:val="1"/>
      <w:numFmt w:val="lowerRoman"/>
      <w:lvlText w:val="%6."/>
      <w:lvlJc w:val="right"/>
      <w:pPr>
        <w:ind w:left="4307" w:hanging="180"/>
      </w:pPr>
    </w:lvl>
    <w:lvl w:ilvl="6" w:tplc="041B000F" w:tentative="1">
      <w:start w:val="1"/>
      <w:numFmt w:val="decimal"/>
      <w:lvlText w:val="%7."/>
      <w:lvlJc w:val="left"/>
      <w:pPr>
        <w:ind w:left="5027" w:hanging="360"/>
      </w:pPr>
    </w:lvl>
    <w:lvl w:ilvl="7" w:tplc="041B0019" w:tentative="1">
      <w:start w:val="1"/>
      <w:numFmt w:val="lowerLetter"/>
      <w:lvlText w:val="%8."/>
      <w:lvlJc w:val="left"/>
      <w:pPr>
        <w:ind w:left="5747" w:hanging="360"/>
      </w:pPr>
    </w:lvl>
    <w:lvl w:ilvl="8" w:tplc="041B001B" w:tentative="1">
      <w:start w:val="1"/>
      <w:numFmt w:val="lowerRoman"/>
      <w:lvlText w:val="%9."/>
      <w:lvlJc w:val="right"/>
      <w:pPr>
        <w:ind w:left="6467" w:hanging="180"/>
      </w:pPr>
    </w:lvl>
  </w:abstractNum>
  <w:abstractNum w:abstractNumId="39">
    <w:nsid w:val="2E3A2DFA"/>
    <w:multiLevelType w:val="hybridMultilevel"/>
    <w:tmpl w:val="FA54F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F0346DB"/>
    <w:multiLevelType w:val="hybridMultilevel"/>
    <w:tmpl w:val="AFD89C0C"/>
    <w:lvl w:ilvl="0" w:tplc="877E6C36">
      <w:start w:val="10"/>
      <w:numFmt w:val="bullet"/>
      <w:lvlText w:val="-"/>
      <w:lvlJc w:val="left"/>
      <w:pPr>
        <w:ind w:left="720" w:hanging="360"/>
      </w:pPr>
      <w:rPr>
        <w:rFonts w:ascii="Calibri" w:eastAsia="Calibri" w:hAnsi="Calibri"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1">
    <w:nsid w:val="2FE22ED8"/>
    <w:multiLevelType w:val="hybridMultilevel"/>
    <w:tmpl w:val="8F16D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1C17AC0"/>
    <w:multiLevelType w:val="hybridMultilevel"/>
    <w:tmpl w:val="BF9C56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nsid w:val="35425A1D"/>
    <w:multiLevelType w:val="singleLevel"/>
    <w:tmpl w:val="007042C2"/>
    <w:lvl w:ilvl="0">
      <w:numFmt w:val="bullet"/>
      <w:pStyle w:val="Tiret3"/>
      <w:lvlText w:val="-"/>
      <w:lvlJc w:val="left"/>
      <w:pPr>
        <w:tabs>
          <w:tab w:val="num" w:pos="1069"/>
        </w:tabs>
        <w:ind w:left="1021" w:hanging="312"/>
      </w:pPr>
      <w:rPr>
        <w:rFonts w:ascii="Times New Roman" w:hAnsi="Times New Roman" w:hint="default"/>
      </w:rPr>
    </w:lvl>
  </w:abstractNum>
  <w:abstractNum w:abstractNumId="44">
    <w:nsid w:val="36BC110D"/>
    <w:multiLevelType w:val="hybridMultilevel"/>
    <w:tmpl w:val="15DE3508"/>
    <w:lvl w:ilvl="0" w:tplc="CB4EE740">
      <w:numFmt w:val="bullet"/>
      <w:lvlText w:val=""/>
      <w:lvlJc w:val="left"/>
      <w:pPr>
        <w:tabs>
          <w:tab w:val="num" w:pos="720"/>
        </w:tabs>
        <w:ind w:left="720" w:hanging="360"/>
      </w:pPr>
      <w:rPr>
        <w:rFonts w:ascii="Symbol" w:hAnsi="Symbol" w:cs="Times New Roman" w:hint="default"/>
        <w:sz w:val="20"/>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37B0110E"/>
    <w:multiLevelType w:val="hybridMultilevel"/>
    <w:tmpl w:val="A98E3DEC"/>
    <w:lvl w:ilvl="0" w:tplc="32D6C3CA">
      <w:start w:val="1"/>
      <w:numFmt w:val="decimal"/>
      <w:pStyle w:val="phObr"/>
      <w:lvlText w:val="Obr. č. %1"/>
      <w:lvlJc w:val="left"/>
      <w:pPr>
        <w:ind w:left="360" w:hanging="360"/>
      </w:pPr>
      <w:rPr>
        <w:rFonts w:asciiTheme="minorHAnsi" w:hAnsiTheme="minorHAnsi" w:cs="Arial" w:hint="default"/>
        <w:b w:val="0"/>
        <w:i w:val="0"/>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38E97BA7"/>
    <w:multiLevelType w:val="hybridMultilevel"/>
    <w:tmpl w:val="1062EC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399C42D2"/>
    <w:multiLevelType w:val="hybridMultilevel"/>
    <w:tmpl w:val="4F525A94"/>
    <w:lvl w:ilvl="0" w:tplc="FFFFFFFF">
      <w:start w:val="1"/>
      <w:numFmt w:val="bullet"/>
      <w:pStyle w:val="Odrka3"/>
      <w:lvlText w:val="≡"/>
      <w:lvlJc w:val="center"/>
      <w:pPr>
        <w:tabs>
          <w:tab w:val="num" w:pos="680"/>
        </w:tabs>
        <w:snapToGrid w:val="0"/>
        <w:ind w:left="1304" w:hanging="624"/>
      </w:pPr>
      <w:rPr>
        <w:rFonts w:ascii="Arial" w:hAnsi="Arial" w:cs="Times New Roman" w:hint="default"/>
        <w:b w:val="0"/>
        <w:bCs w:val="0"/>
        <w:i w:val="0"/>
        <w:iCs w:val="0"/>
        <w:caps w:val="0"/>
        <w:smallCaps w:val="0"/>
        <w:strike w:val="0"/>
        <w:dstrike w:val="0"/>
        <w:noProof w:val="0"/>
        <w:vanish w:val="0"/>
        <w:webHidden w:val="0"/>
        <w:color w:val="000000"/>
        <w:spacing w:val="0"/>
        <w:w w:val="1"/>
        <w:kern w:val="0"/>
        <w:position w:val="0"/>
        <w:sz w:val="22"/>
        <w:szCs w:val="22"/>
        <w:u w:val="none"/>
        <w:effect w:val="none"/>
        <w:vertAlign w:val="baseline"/>
        <w:em w:val="no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nsid w:val="3C6A628D"/>
    <w:multiLevelType w:val="hybridMultilevel"/>
    <w:tmpl w:val="2856F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4202789A"/>
    <w:multiLevelType w:val="hybridMultilevel"/>
    <w:tmpl w:val="03C60A1C"/>
    <w:lvl w:ilvl="0" w:tplc="33C44038">
      <w:start w:val="1"/>
      <w:numFmt w:val="decimal"/>
      <w:pStyle w:val="slovntabulek"/>
      <w:lvlText w:val="Tab. č. %1."/>
      <w:lvlJc w:val="left"/>
      <w:pPr>
        <w:tabs>
          <w:tab w:val="num" w:pos="720"/>
        </w:tabs>
        <w:ind w:left="720" w:hanging="360"/>
      </w:pPr>
      <w:rPr>
        <w:rFonts w:cs="Times New Roman" w:hint="default"/>
        <w:b w:val="0"/>
        <w:i/>
      </w:rPr>
    </w:lvl>
    <w:lvl w:ilvl="1" w:tplc="041B0003" w:tentative="1">
      <w:start w:val="1"/>
      <w:numFmt w:val="lowerLetter"/>
      <w:lvlText w:val="%2."/>
      <w:lvlJc w:val="left"/>
      <w:pPr>
        <w:tabs>
          <w:tab w:val="num" w:pos="1440"/>
        </w:tabs>
        <w:ind w:left="1440" w:hanging="360"/>
      </w:pPr>
      <w:rPr>
        <w:rFonts w:cs="Times New Roman"/>
      </w:rPr>
    </w:lvl>
    <w:lvl w:ilvl="2" w:tplc="041B0005" w:tentative="1">
      <w:start w:val="1"/>
      <w:numFmt w:val="lowerRoman"/>
      <w:lvlText w:val="%3."/>
      <w:lvlJc w:val="right"/>
      <w:pPr>
        <w:tabs>
          <w:tab w:val="num" w:pos="2160"/>
        </w:tabs>
        <w:ind w:left="2160" w:hanging="180"/>
      </w:pPr>
      <w:rPr>
        <w:rFonts w:cs="Times New Roman"/>
      </w:rPr>
    </w:lvl>
    <w:lvl w:ilvl="3" w:tplc="041B0001" w:tentative="1">
      <w:start w:val="1"/>
      <w:numFmt w:val="decimal"/>
      <w:lvlText w:val="%4."/>
      <w:lvlJc w:val="left"/>
      <w:pPr>
        <w:tabs>
          <w:tab w:val="num" w:pos="2880"/>
        </w:tabs>
        <w:ind w:left="2880" w:hanging="360"/>
      </w:pPr>
      <w:rPr>
        <w:rFonts w:cs="Times New Roman"/>
      </w:rPr>
    </w:lvl>
    <w:lvl w:ilvl="4" w:tplc="041B0003" w:tentative="1">
      <w:start w:val="1"/>
      <w:numFmt w:val="lowerLetter"/>
      <w:lvlText w:val="%5."/>
      <w:lvlJc w:val="left"/>
      <w:pPr>
        <w:tabs>
          <w:tab w:val="num" w:pos="3600"/>
        </w:tabs>
        <w:ind w:left="3600" w:hanging="360"/>
      </w:pPr>
      <w:rPr>
        <w:rFonts w:cs="Times New Roman"/>
      </w:rPr>
    </w:lvl>
    <w:lvl w:ilvl="5" w:tplc="041B0005" w:tentative="1">
      <w:start w:val="1"/>
      <w:numFmt w:val="lowerRoman"/>
      <w:lvlText w:val="%6."/>
      <w:lvlJc w:val="right"/>
      <w:pPr>
        <w:tabs>
          <w:tab w:val="num" w:pos="4320"/>
        </w:tabs>
        <w:ind w:left="4320" w:hanging="180"/>
      </w:pPr>
      <w:rPr>
        <w:rFonts w:cs="Times New Roman"/>
      </w:rPr>
    </w:lvl>
    <w:lvl w:ilvl="6" w:tplc="041B0001" w:tentative="1">
      <w:start w:val="1"/>
      <w:numFmt w:val="decimal"/>
      <w:lvlText w:val="%7."/>
      <w:lvlJc w:val="left"/>
      <w:pPr>
        <w:tabs>
          <w:tab w:val="num" w:pos="5040"/>
        </w:tabs>
        <w:ind w:left="5040" w:hanging="360"/>
      </w:pPr>
      <w:rPr>
        <w:rFonts w:cs="Times New Roman"/>
      </w:rPr>
    </w:lvl>
    <w:lvl w:ilvl="7" w:tplc="041B0003" w:tentative="1">
      <w:start w:val="1"/>
      <w:numFmt w:val="lowerLetter"/>
      <w:lvlText w:val="%8."/>
      <w:lvlJc w:val="left"/>
      <w:pPr>
        <w:tabs>
          <w:tab w:val="num" w:pos="5760"/>
        </w:tabs>
        <w:ind w:left="5760" w:hanging="360"/>
      </w:pPr>
      <w:rPr>
        <w:rFonts w:cs="Times New Roman"/>
      </w:rPr>
    </w:lvl>
    <w:lvl w:ilvl="8" w:tplc="041B0005" w:tentative="1">
      <w:start w:val="1"/>
      <w:numFmt w:val="lowerRoman"/>
      <w:lvlText w:val="%9."/>
      <w:lvlJc w:val="right"/>
      <w:pPr>
        <w:tabs>
          <w:tab w:val="num" w:pos="6480"/>
        </w:tabs>
        <w:ind w:left="6480" w:hanging="180"/>
      </w:pPr>
      <w:rPr>
        <w:rFonts w:cs="Times New Roman"/>
      </w:rPr>
    </w:lvl>
  </w:abstractNum>
  <w:abstractNum w:abstractNumId="50">
    <w:nsid w:val="422F5870"/>
    <w:multiLevelType w:val="hybridMultilevel"/>
    <w:tmpl w:val="F670BC86"/>
    <w:lvl w:ilvl="0" w:tplc="6E18F3DE">
      <w:start w:val="1"/>
      <w:numFmt w:val="bullet"/>
      <w:pStyle w:val="Odrka2nulapred"/>
      <w:lvlText w:val="="/>
      <w:lvlJc w:val="center"/>
      <w:pPr>
        <w:tabs>
          <w:tab w:val="num" w:pos="357"/>
        </w:tabs>
        <w:ind w:left="981" w:hanging="624"/>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041B0019">
      <w:start w:val="1"/>
      <w:numFmt w:val="bullet"/>
      <w:lvlText w:val="o"/>
      <w:lvlJc w:val="left"/>
      <w:pPr>
        <w:tabs>
          <w:tab w:val="num" w:pos="1797"/>
        </w:tabs>
        <w:ind w:left="1797" w:hanging="360"/>
      </w:pPr>
      <w:rPr>
        <w:rFonts w:ascii="Courier New" w:hAnsi="Courier New" w:cs="Courier New" w:hint="default"/>
      </w:r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1">
    <w:nsid w:val="42B25C4F"/>
    <w:multiLevelType w:val="hybridMultilevel"/>
    <w:tmpl w:val="958808C2"/>
    <w:lvl w:ilvl="0" w:tplc="6E18F3DE">
      <w:start w:val="1"/>
      <w:numFmt w:val="bullet"/>
      <w:pStyle w:val="Odrka1len3pred"/>
      <w:lvlText w:val="-"/>
      <w:lvlJc w:val="left"/>
      <w:pPr>
        <w:tabs>
          <w:tab w:val="num" w:pos="717"/>
        </w:tabs>
        <w:ind w:left="717" w:hanging="360"/>
      </w:pPr>
      <w:rPr>
        <w:rFonts w:ascii="Courier New" w:hAnsi="Courier New" w:cs="Times New Roman" w:hint="default"/>
      </w:rPr>
    </w:lvl>
    <w:lvl w:ilvl="1" w:tplc="041B0019">
      <w:start w:val="1"/>
      <w:numFmt w:val="bullet"/>
      <w:lvlText w:val=""/>
      <w:lvlJc w:val="left"/>
      <w:pPr>
        <w:tabs>
          <w:tab w:val="num" w:pos="1797"/>
        </w:tabs>
        <w:ind w:left="1797" w:hanging="360"/>
      </w:pPr>
      <w:rPr>
        <w:rFonts w:ascii="Wingdings" w:hAnsi="Wingdings" w:hint="default"/>
      </w:rPr>
    </w:lvl>
    <w:lvl w:ilvl="2" w:tplc="041B001B">
      <w:start w:val="1"/>
      <w:numFmt w:val="bullet"/>
      <w:lvlText w:val=""/>
      <w:lvlJc w:val="left"/>
      <w:pPr>
        <w:tabs>
          <w:tab w:val="num" w:pos="2517"/>
        </w:tabs>
        <w:ind w:left="2517" w:hanging="360"/>
      </w:pPr>
      <w:rPr>
        <w:rFonts w:ascii="Symbol" w:hAnsi="Symbol" w:hint="default"/>
      </w:r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2">
    <w:nsid w:val="459D6538"/>
    <w:multiLevelType w:val="hybridMultilevel"/>
    <w:tmpl w:val="D0062D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4D2376C8"/>
    <w:multiLevelType w:val="hybridMultilevel"/>
    <w:tmpl w:val="C3682A16"/>
    <w:lvl w:ilvl="0" w:tplc="9656DDDE">
      <w:start w:val="12"/>
      <w:numFmt w:val="bullet"/>
      <w:pStyle w:val="Odrka"/>
      <w:lvlText w:val="-"/>
      <w:lvlJc w:val="left"/>
      <w:pPr>
        <w:tabs>
          <w:tab w:val="num" w:pos="720"/>
        </w:tabs>
        <w:ind w:left="720" w:hanging="360"/>
      </w:pPr>
      <w:rPr>
        <w:rFonts w:ascii="Arial" w:eastAsia="Times New Roman" w:hAnsi="Arial" w:cs="Arial" w:hint="default"/>
      </w:rPr>
    </w:lvl>
    <w:lvl w:ilvl="1" w:tplc="418E5BBE">
      <w:start w:val="1"/>
      <w:numFmt w:val="decimal"/>
      <w:lvlText w:val="%2."/>
      <w:lvlJc w:val="left"/>
      <w:pPr>
        <w:tabs>
          <w:tab w:val="num" w:pos="1440"/>
        </w:tabs>
        <w:ind w:left="1440" w:hanging="360"/>
      </w:pPr>
    </w:lvl>
    <w:lvl w:ilvl="2" w:tplc="19F649C2">
      <w:start w:val="1"/>
      <w:numFmt w:val="decimal"/>
      <w:lvlText w:val="%3."/>
      <w:lvlJc w:val="left"/>
      <w:pPr>
        <w:tabs>
          <w:tab w:val="num" w:pos="2160"/>
        </w:tabs>
        <w:ind w:left="2160" w:hanging="360"/>
      </w:pPr>
    </w:lvl>
    <w:lvl w:ilvl="3" w:tplc="00844AD6">
      <w:start w:val="1"/>
      <w:numFmt w:val="decimal"/>
      <w:lvlText w:val="%4."/>
      <w:lvlJc w:val="left"/>
      <w:pPr>
        <w:tabs>
          <w:tab w:val="num" w:pos="2880"/>
        </w:tabs>
        <w:ind w:left="2880" w:hanging="360"/>
      </w:pPr>
    </w:lvl>
    <w:lvl w:ilvl="4" w:tplc="782EDA98">
      <w:start w:val="1"/>
      <w:numFmt w:val="decimal"/>
      <w:lvlText w:val="%5."/>
      <w:lvlJc w:val="left"/>
      <w:pPr>
        <w:tabs>
          <w:tab w:val="num" w:pos="3600"/>
        </w:tabs>
        <w:ind w:left="3600" w:hanging="360"/>
      </w:pPr>
    </w:lvl>
    <w:lvl w:ilvl="5" w:tplc="A99A2952">
      <w:start w:val="1"/>
      <w:numFmt w:val="decimal"/>
      <w:lvlText w:val="%6."/>
      <w:lvlJc w:val="left"/>
      <w:pPr>
        <w:tabs>
          <w:tab w:val="num" w:pos="4320"/>
        </w:tabs>
        <w:ind w:left="4320" w:hanging="360"/>
      </w:pPr>
    </w:lvl>
    <w:lvl w:ilvl="6" w:tplc="9B4ADC24">
      <w:start w:val="1"/>
      <w:numFmt w:val="decimal"/>
      <w:lvlText w:val="%7."/>
      <w:lvlJc w:val="left"/>
      <w:pPr>
        <w:tabs>
          <w:tab w:val="num" w:pos="5040"/>
        </w:tabs>
        <w:ind w:left="5040" w:hanging="360"/>
      </w:pPr>
    </w:lvl>
    <w:lvl w:ilvl="7" w:tplc="08C4A95A">
      <w:start w:val="1"/>
      <w:numFmt w:val="decimal"/>
      <w:lvlText w:val="%8."/>
      <w:lvlJc w:val="left"/>
      <w:pPr>
        <w:tabs>
          <w:tab w:val="num" w:pos="5760"/>
        </w:tabs>
        <w:ind w:left="5760" w:hanging="360"/>
      </w:pPr>
    </w:lvl>
    <w:lvl w:ilvl="8" w:tplc="5DD04786">
      <w:start w:val="1"/>
      <w:numFmt w:val="decimal"/>
      <w:lvlText w:val="%9."/>
      <w:lvlJc w:val="left"/>
      <w:pPr>
        <w:tabs>
          <w:tab w:val="num" w:pos="6480"/>
        </w:tabs>
        <w:ind w:left="6480" w:hanging="360"/>
      </w:pPr>
    </w:lvl>
  </w:abstractNum>
  <w:abstractNum w:abstractNumId="54">
    <w:nsid w:val="4D4109F4"/>
    <w:multiLevelType w:val="multilevel"/>
    <w:tmpl w:val="DFBE10C6"/>
    <w:lvl w:ilvl="0">
      <w:start w:val="1"/>
      <w:numFmt w:val="decimal"/>
      <w:pStyle w:val="U1"/>
      <w:lvlText w:val="%1 "/>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E683A3F"/>
    <w:multiLevelType w:val="hybridMultilevel"/>
    <w:tmpl w:val="9E1C4938"/>
    <w:lvl w:ilvl="0" w:tplc="04050001">
      <w:start w:val="1"/>
      <w:numFmt w:val="bullet"/>
      <w:lvlText w:val=""/>
      <w:lvlJc w:val="left"/>
      <w:pPr>
        <w:ind w:left="720" w:hanging="360"/>
      </w:pPr>
      <w:rPr>
        <w:rFonts w:ascii="Symbol" w:hAnsi="Symbol" w:hint="default"/>
      </w:rPr>
    </w:lvl>
    <w:lvl w:ilvl="1" w:tplc="903A9B20">
      <w:numFmt w:val="bullet"/>
      <w:lvlText w:val="·"/>
      <w:lvlJc w:val="left"/>
      <w:pPr>
        <w:ind w:left="2280" w:hanging="1200"/>
      </w:pPr>
      <w:rPr>
        <w:rFonts w:ascii="Calibri" w:eastAsia="Calibr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4E9562E3"/>
    <w:multiLevelType w:val="hybridMultilevel"/>
    <w:tmpl w:val="C862DA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4EE31734"/>
    <w:multiLevelType w:val="hybridMultilevel"/>
    <w:tmpl w:val="CB505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4FBE68A4"/>
    <w:multiLevelType w:val="hybridMultilevel"/>
    <w:tmpl w:val="D8AE428C"/>
    <w:lvl w:ilvl="0" w:tplc="86364F3E">
      <w:start w:val="1"/>
      <w:numFmt w:val="decimal"/>
      <w:pStyle w:val="slovngraf"/>
      <w:lvlText w:val="graf. č.%1"/>
      <w:lvlJc w:val="left"/>
      <w:pPr>
        <w:tabs>
          <w:tab w:val="num" w:pos="1106"/>
        </w:tabs>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75107EB6" w:tentative="1">
      <w:start w:val="1"/>
      <w:numFmt w:val="lowerLetter"/>
      <w:lvlText w:val="%2."/>
      <w:lvlJc w:val="left"/>
      <w:pPr>
        <w:tabs>
          <w:tab w:val="num" w:pos="1440"/>
        </w:tabs>
        <w:ind w:left="1440" w:hanging="360"/>
      </w:pPr>
    </w:lvl>
    <w:lvl w:ilvl="2" w:tplc="83827906">
      <w:start w:val="1"/>
      <w:numFmt w:val="lowerRoman"/>
      <w:lvlText w:val="%3."/>
      <w:lvlJc w:val="right"/>
      <w:pPr>
        <w:tabs>
          <w:tab w:val="num" w:pos="2160"/>
        </w:tabs>
        <w:ind w:left="2160" w:hanging="180"/>
      </w:pPr>
    </w:lvl>
    <w:lvl w:ilvl="3" w:tplc="379A87F0" w:tentative="1">
      <w:start w:val="1"/>
      <w:numFmt w:val="decimal"/>
      <w:lvlText w:val="%4."/>
      <w:lvlJc w:val="left"/>
      <w:pPr>
        <w:tabs>
          <w:tab w:val="num" w:pos="2880"/>
        </w:tabs>
        <w:ind w:left="2880" w:hanging="360"/>
      </w:pPr>
    </w:lvl>
    <w:lvl w:ilvl="4" w:tplc="832A61BE" w:tentative="1">
      <w:start w:val="1"/>
      <w:numFmt w:val="lowerLetter"/>
      <w:lvlText w:val="%5."/>
      <w:lvlJc w:val="left"/>
      <w:pPr>
        <w:tabs>
          <w:tab w:val="num" w:pos="3600"/>
        </w:tabs>
        <w:ind w:left="3600" w:hanging="360"/>
      </w:pPr>
    </w:lvl>
    <w:lvl w:ilvl="5" w:tplc="1DD4CE94" w:tentative="1">
      <w:start w:val="1"/>
      <w:numFmt w:val="lowerRoman"/>
      <w:lvlText w:val="%6."/>
      <w:lvlJc w:val="right"/>
      <w:pPr>
        <w:tabs>
          <w:tab w:val="num" w:pos="4320"/>
        </w:tabs>
        <w:ind w:left="4320" w:hanging="180"/>
      </w:pPr>
    </w:lvl>
    <w:lvl w:ilvl="6" w:tplc="AF48E0C0" w:tentative="1">
      <w:start w:val="1"/>
      <w:numFmt w:val="decimal"/>
      <w:lvlText w:val="%7."/>
      <w:lvlJc w:val="left"/>
      <w:pPr>
        <w:tabs>
          <w:tab w:val="num" w:pos="5040"/>
        </w:tabs>
        <w:ind w:left="5040" w:hanging="360"/>
      </w:pPr>
    </w:lvl>
    <w:lvl w:ilvl="7" w:tplc="A9687B58" w:tentative="1">
      <w:start w:val="1"/>
      <w:numFmt w:val="lowerLetter"/>
      <w:lvlText w:val="%8."/>
      <w:lvlJc w:val="left"/>
      <w:pPr>
        <w:tabs>
          <w:tab w:val="num" w:pos="5760"/>
        </w:tabs>
        <w:ind w:left="5760" w:hanging="360"/>
      </w:pPr>
    </w:lvl>
    <w:lvl w:ilvl="8" w:tplc="56D6B964" w:tentative="1">
      <w:start w:val="1"/>
      <w:numFmt w:val="lowerRoman"/>
      <w:lvlText w:val="%9."/>
      <w:lvlJc w:val="right"/>
      <w:pPr>
        <w:tabs>
          <w:tab w:val="num" w:pos="6480"/>
        </w:tabs>
        <w:ind w:left="6480" w:hanging="180"/>
      </w:pPr>
    </w:lvl>
  </w:abstractNum>
  <w:abstractNum w:abstractNumId="59">
    <w:nsid w:val="50150C16"/>
    <w:multiLevelType w:val="hybridMultilevel"/>
    <w:tmpl w:val="CADAAD18"/>
    <w:lvl w:ilvl="0" w:tplc="041B000D">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504B1B77"/>
    <w:multiLevelType w:val="hybridMultilevel"/>
    <w:tmpl w:val="15DE3508"/>
    <w:lvl w:ilvl="0" w:tplc="CB4EE740">
      <w:numFmt w:val="bullet"/>
      <w:lvlText w:val=""/>
      <w:lvlJc w:val="left"/>
      <w:pPr>
        <w:tabs>
          <w:tab w:val="num" w:pos="720"/>
        </w:tabs>
        <w:ind w:left="720" w:hanging="360"/>
      </w:pPr>
      <w:rPr>
        <w:rFonts w:ascii="Symbol" w:hAnsi="Symbol" w:cs="Times New Roman" w:hint="default"/>
        <w:sz w:val="20"/>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nsid w:val="50E94912"/>
    <w:multiLevelType w:val="hybridMultilevel"/>
    <w:tmpl w:val="F9A025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52DB72BD"/>
    <w:multiLevelType w:val="multilevel"/>
    <w:tmpl w:val="041B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3BF0A29"/>
    <w:multiLevelType w:val="hybridMultilevel"/>
    <w:tmpl w:val="1D664CBE"/>
    <w:lvl w:ilvl="0" w:tplc="15BA01B6">
      <w:start w:val="1"/>
      <w:numFmt w:val="decimal"/>
      <w:lvlText w:val="%1."/>
      <w:lvlJc w:val="left"/>
      <w:pPr>
        <w:ind w:left="277" w:hanging="360"/>
      </w:pPr>
      <w:rPr>
        <w:rFonts w:hint="default"/>
        <w:b w:val="0"/>
        <w:sz w:val="22"/>
      </w:rPr>
    </w:lvl>
    <w:lvl w:ilvl="1" w:tplc="04090019" w:tentative="1">
      <w:start w:val="1"/>
      <w:numFmt w:val="lowerLetter"/>
      <w:lvlText w:val="%2."/>
      <w:lvlJc w:val="left"/>
      <w:pPr>
        <w:ind w:left="997" w:hanging="360"/>
      </w:pPr>
    </w:lvl>
    <w:lvl w:ilvl="2" w:tplc="0409001B" w:tentative="1">
      <w:start w:val="1"/>
      <w:numFmt w:val="lowerRoman"/>
      <w:lvlText w:val="%3."/>
      <w:lvlJc w:val="right"/>
      <w:pPr>
        <w:ind w:left="1717" w:hanging="180"/>
      </w:pPr>
    </w:lvl>
    <w:lvl w:ilvl="3" w:tplc="0409000F" w:tentative="1">
      <w:start w:val="1"/>
      <w:numFmt w:val="decimal"/>
      <w:lvlText w:val="%4."/>
      <w:lvlJc w:val="left"/>
      <w:pPr>
        <w:ind w:left="2437" w:hanging="360"/>
      </w:pPr>
    </w:lvl>
    <w:lvl w:ilvl="4" w:tplc="04090019" w:tentative="1">
      <w:start w:val="1"/>
      <w:numFmt w:val="lowerLetter"/>
      <w:lvlText w:val="%5."/>
      <w:lvlJc w:val="left"/>
      <w:pPr>
        <w:ind w:left="3157" w:hanging="360"/>
      </w:pPr>
    </w:lvl>
    <w:lvl w:ilvl="5" w:tplc="0409001B" w:tentative="1">
      <w:start w:val="1"/>
      <w:numFmt w:val="lowerRoman"/>
      <w:lvlText w:val="%6."/>
      <w:lvlJc w:val="right"/>
      <w:pPr>
        <w:ind w:left="3877" w:hanging="180"/>
      </w:pPr>
    </w:lvl>
    <w:lvl w:ilvl="6" w:tplc="0409000F" w:tentative="1">
      <w:start w:val="1"/>
      <w:numFmt w:val="decimal"/>
      <w:lvlText w:val="%7."/>
      <w:lvlJc w:val="left"/>
      <w:pPr>
        <w:ind w:left="4597" w:hanging="360"/>
      </w:pPr>
    </w:lvl>
    <w:lvl w:ilvl="7" w:tplc="04090019" w:tentative="1">
      <w:start w:val="1"/>
      <w:numFmt w:val="lowerLetter"/>
      <w:lvlText w:val="%8."/>
      <w:lvlJc w:val="left"/>
      <w:pPr>
        <w:ind w:left="5317" w:hanging="360"/>
      </w:pPr>
    </w:lvl>
    <w:lvl w:ilvl="8" w:tplc="0409001B" w:tentative="1">
      <w:start w:val="1"/>
      <w:numFmt w:val="lowerRoman"/>
      <w:lvlText w:val="%9."/>
      <w:lvlJc w:val="right"/>
      <w:pPr>
        <w:ind w:left="6037" w:hanging="180"/>
      </w:pPr>
    </w:lvl>
  </w:abstractNum>
  <w:abstractNum w:abstractNumId="64">
    <w:nsid w:val="53EF3E2C"/>
    <w:multiLevelType w:val="hybridMultilevel"/>
    <w:tmpl w:val="0F48BA68"/>
    <w:lvl w:ilvl="0" w:tplc="BF3268B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547A108B"/>
    <w:multiLevelType w:val="hybridMultilevel"/>
    <w:tmpl w:val="4C26B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A429B7"/>
    <w:multiLevelType w:val="hybridMultilevel"/>
    <w:tmpl w:val="83E42B7C"/>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67">
    <w:nsid w:val="576B7C58"/>
    <w:multiLevelType w:val="hybridMultilevel"/>
    <w:tmpl w:val="F6781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57CA2377"/>
    <w:multiLevelType w:val="hybridMultilevel"/>
    <w:tmpl w:val="A4BA0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5A84489F"/>
    <w:multiLevelType w:val="hybridMultilevel"/>
    <w:tmpl w:val="A0F20A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5D387D8D"/>
    <w:multiLevelType w:val="multilevel"/>
    <w:tmpl w:val="C9AC474E"/>
    <w:lvl w:ilvl="0">
      <w:start w:val="1"/>
      <w:numFmt w:val="decimal"/>
      <w:lvlText w:val="%1"/>
      <w:lvlJc w:val="left"/>
      <w:pPr>
        <w:tabs>
          <w:tab w:val="num" w:pos="432"/>
        </w:tabs>
        <w:ind w:left="432" w:hanging="432"/>
      </w:pPr>
    </w:lvl>
    <w:lvl w:ilvl="1">
      <w:start w:val="1"/>
      <w:numFmt w:val="decimal"/>
      <w:pStyle w:val="Nadpis2vprlohe"/>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nsid w:val="5EAB2162"/>
    <w:multiLevelType w:val="hybridMultilevel"/>
    <w:tmpl w:val="A698BAA8"/>
    <w:lvl w:ilvl="0" w:tplc="0CB60CCE">
      <w:start w:val="1"/>
      <w:numFmt w:val="bullet"/>
      <w:pStyle w:val="Odrky"/>
      <w:lvlText w:val=""/>
      <w:lvlJc w:val="left"/>
      <w:pPr>
        <w:ind w:left="360" w:hanging="360"/>
      </w:pPr>
      <w:rPr>
        <w:rFonts w:ascii="Wingdings" w:hAnsi="Wingdings" w:hint="default"/>
      </w:rPr>
    </w:lvl>
    <w:lvl w:ilvl="1" w:tplc="918E6A54">
      <w:start w:val="1"/>
      <w:numFmt w:val="bullet"/>
      <w:lvlText w:val="o"/>
      <w:lvlJc w:val="left"/>
      <w:pPr>
        <w:ind w:left="1080" w:hanging="360"/>
      </w:pPr>
      <w:rPr>
        <w:rFonts w:ascii="Courier New" w:hAnsi="Courier New" w:hint="default"/>
      </w:rPr>
    </w:lvl>
    <w:lvl w:ilvl="2" w:tplc="93B6546C">
      <w:start w:val="1"/>
      <w:numFmt w:val="bullet"/>
      <w:lvlText w:val=""/>
      <w:lvlJc w:val="left"/>
      <w:pPr>
        <w:ind w:left="1800" w:hanging="360"/>
      </w:pPr>
      <w:rPr>
        <w:rFonts w:ascii="Wingdings" w:hAnsi="Wingdings" w:hint="default"/>
      </w:rPr>
    </w:lvl>
    <w:lvl w:ilvl="3" w:tplc="2B98C870" w:tentative="1">
      <w:start w:val="1"/>
      <w:numFmt w:val="bullet"/>
      <w:lvlText w:val=""/>
      <w:lvlJc w:val="left"/>
      <w:pPr>
        <w:ind w:left="2520" w:hanging="360"/>
      </w:pPr>
      <w:rPr>
        <w:rFonts w:ascii="Symbol" w:hAnsi="Symbol" w:hint="default"/>
      </w:rPr>
    </w:lvl>
    <w:lvl w:ilvl="4" w:tplc="29842460" w:tentative="1">
      <w:start w:val="1"/>
      <w:numFmt w:val="bullet"/>
      <w:lvlText w:val="o"/>
      <w:lvlJc w:val="left"/>
      <w:pPr>
        <w:ind w:left="3240" w:hanging="360"/>
      </w:pPr>
      <w:rPr>
        <w:rFonts w:ascii="Courier New" w:hAnsi="Courier New" w:hint="default"/>
      </w:rPr>
    </w:lvl>
    <w:lvl w:ilvl="5" w:tplc="FE9411D6" w:tentative="1">
      <w:start w:val="1"/>
      <w:numFmt w:val="bullet"/>
      <w:lvlText w:val=""/>
      <w:lvlJc w:val="left"/>
      <w:pPr>
        <w:ind w:left="3960" w:hanging="360"/>
      </w:pPr>
      <w:rPr>
        <w:rFonts w:ascii="Wingdings" w:hAnsi="Wingdings" w:hint="default"/>
      </w:rPr>
    </w:lvl>
    <w:lvl w:ilvl="6" w:tplc="C1C68254" w:tentative="1">
      <w:start w:val="1"/>
      <w:numFmt w:val="bullet"/>
      <w:lvlText w:val=""/>
      <w:lvlJc w:val="left"/>
      <w:pPr>
        <w:ind w:left="4680" w:hanging="360"/>
      </w:pPr>
      <w:rPr>
        <w:rFonts w:ascii="Symbol" w:hAnsi="Symbol" w:hint="default"/>
      </w:rPr>
    </w:lvl>
    <w:lvl w:ilvl="7" w:tplc="69122FD6" w:tentative="1">
      <w:start w:val="1"/>
      <w:numFmt w:val="bullet"/>
      <w:lvlText w:val="o"/>
      <w:lvlJc w:val="left"/>
      <w:pPr>
        <w:ind w:left="5400" w:hanging="360"/>
      </w:pPr>
      <w:rPr>
        <w:rFonts w:ascii="Courier New" w:hAnsi="Courier New" w:hint="default"/>
      </w:rPr>
    </w:lvl>
    <w:lvl w:ilvl="8" w:tplc="AF468C1C" w:tentative="1">
      <w:start w:val="1"/>
      <w:numFmt w:val="bullet"/>
      <w:lvlText w:val=""/>
      <w:lvlJc w:val="left"/>
      <w:pPr>
        <w:ind w:left="6120" w:hanging="360"/>
      </w:pPr>
      <w:rPr>
        <w:rFonts w:ascii="Wingdings" w:hAnsi="Wingdings" w:hint="default"/>
      </w:rPr>
    </w:lvl>
  </w:abstractNum>
  <w:abstractNum w:abstractNumId="72">
    <w:nsid w:val="5F8B218B"/>
    <w:multiLevelType w:val="hybridMultilevel"/>
    <w:tmpl w:val="6C2C3036"/>
    <w:lvl w:ilvl="0" w:tplc="ADB812BC">
      <w:start w:val="1"/>
      <w:numFmt w:val="bullet"/>
      <w:pStyle w:val="Tiret1"/>
      <w:lvlText w:val="−"/>
      <w:lvlJc w:val="left"/>
      <w:pPr>
        <w:tabs>
          <w:tab w:val="num" w:pos="360"/>
        </w:tabs>
        <w:ind w:left="284" w:hanging="284"/>
      </w:pPr>
      <w:rPr>
        <w:rFonts w:ascii="Times New Roman" w:hAnsi="Times New Roman" w:hint="default"/>
      </w:rPr>
    </w:lvl>
    <w:lvl w:ilvl="1" w:tplc="3DECF6B2" w:tentative="1">
      <w:start w:val="1"/>
      <w:numFmt w:val="bullet"/>
      <w:lvlText w:val="o"/>
      <w:lvlJc w:val="left"/>
      <w:pPr>
        <w:tabs>
          <w:tab w:val="num" w:pos="1440"/>
        </w:tabs>
        <w:ind w:left="1440" w:hanging="360"/>
      </w:pPr>
      <w:rPr>
        <w:rFonts w:ascii="Courier New" w:hAnsi="Courier New" w:hint="default"/>
      </w:rPr>
    </w:lvl>
    <w:lvl w:ilvl="2" w:tplc="C144E3C2" w:tentative="1">
      <w:start w:val="1"/>
      <w:numFmt w:val="bullet"/>
      <w:lvlText w:val=""/>
      <w:lvlJc w:val="left"/>
      <w:pPr>
        <w:tabs>
          <w:tab w:val="num" w:pos="2160"/>
        </w:tabs>
        <w:ind w:left="2160" w:hanging="360"/>
      </w:pPr>
      <w:rPr>
        <w:rFonts w:ascii="Wingdings" w:hAnsi="Wingdings" w:hint="default"/>
      </w:rPr>
    </w:lvl>
    <w:lvl w:ilvl="3" w:tplc="1870FEDA" w:tentative="1">
      <w:start w:val="1"/>
      <w:numFmt w:val="bullet"/>
      <w:lvlText w:val=""/>
      <w:lvlJc w:val="left"/>
      <w:pPr>
        <w:tabs>
          <w:tab w:val="num" w:pos="2880"/>
        </w:tabs>
        <w:ind w:left="2880" w:hanging="360"/>
      </w:pPr>
      <w:rPr>
        <w:rFonts w:ascii="Symbol" w:hAnsi="Symbol" w:hint="default"/>
      </w:rPr>
    </w:lvl>
    <w:lvl w:ilvl="4" w:tplc="7F426786" w:tentative="1">
      <w:start w:val="1"/>
      <w:numFmt w:val="bullet"/>
      <w:lvlText w:val="o"/>
      <w:lvlJc w:val="left"/>
      <w:pPr>
        <w:tabs>
          <w:tab w:val="num" w:pos="3600"/>
        </w:tabs>
        <w:ind w:left="3600" w:hanging="360"/>
      </w:pPr>
      <w:rPr>
        <w:rFonts w:ascii="Courier New" w:hAnsi="Courier New" w:hint="default"/>
      </w:rPr>
    </w:lvl>
    <w:lvl w:ilvl="5" w:tplc="F3525854" w:tentative="1">
      <w:start w:val="1"/>
      <w:numFmt w:val="bullet"/>
      <w:lvlText w:val=""/>
      <w:lvlJc w:val="left"/>
      <w:pPr>
        <w:tabs>
          <w:tab w:val="num" w:pos="4320"/>
        </w:tabs>
        <w:ind w:left="4320" w:hanging="360"/>
      </w:pPr>
      <w:rPr>
        <w:rFonts w:ascii="Wingdings" w:hAnsi="Wingdings" w:hint="default"/>
      </w:rPr>
    </w:lvl>
    <w:lvl w:ilvl="6" w:tplc="286C3938" w:tentative="1">
      <w:start w:val="1"/>
      <w:numFmt w:val="bullet"/>
      <w:lvlText w:val=""/>
      <w:lvlJc w:val="left"/>
      <w:pPr>
        <w:tabs>
          <w:tab w:val="num" w:pos="5040"/>
        </w:tabs>
        <w:ind w:left="5040" w:hanging="360"/>
      </w:pPr>
      <w:rPr>
        <w:rFonts w:ascii="Symbol" w:hAnsi="Symbol" w:hint="default"/>
      </w:rPr>
    </w:lvl>
    <w:lvl w:ilvl="7" w:tplc="7AD6E05A" w:tentative="1">
      <w:start w:val="1"/>
      <w:numFmt w:val="bullet"/>
      <w:lvlText w:val="o"/>
      <w:lvlJc w:val="left"/>
      <w:pPr>
        <w:tabs>
          <w:tab w:val="num" w:pos="5760"/>
        </w:tabs>
        <w:ind w:left="5760" w:hanging="360"/>
      </w:pPr>
      <w:rPr>
        <w:rFonts w:ascii="Courier New" w:hAnsi="Courier New" w:hint="default"/>
      </w:rPr>
    </w:lvl>
    <w:lvl w:ilvl="8" w:tplc="A09E4B98" w:tentative="1">
      <w:start w:val="1"/>
      <w:numFmt w:val="bullet"/>
      <w:lvlText w:val=""/>
      <w:lvlJc w:val="left"/>
      <w:pPr>
        <w:tabs>
          <w:tab w:val="num" w:pos="6480"/>
        </w:tabs>
        <w:ind w:left="6480" w:hanging="360"/>
      </w:pPr>
      <w:rPr>
        <w:rFonts w:ascii="Wingdings" w:hAnsi="Wingdings" w:hint="default"/>
      </w:rPr>
    </w:lvl>
  </w:abstractNum>
  <w:abstractNum w:abstractNumId="73">
    <w:nsid w:val="5F8C3B69"/>
    <w:multiLevelType w:val="multilevel"/>
    <w:tmpl w:val="9B14DAA8"/>
    <w:lvl w:ilvl="0">
      <w:start w:val="1"/>
      <w:numFmt w:val="decimal"/>
      <w:lvlRestart w:val="0"/>
      <w:pStyle w:val="slovanzo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625E045B"/>
    <w:multiLevelType w:val="hybridMultilevel"/>
    <w:tmpl w:val="83E42B7C"/>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5">
    <w:nsid w:val="63114145"/>
    <w:multiLevelType w:val="hybridMultilevel"/>
    <w:tmpl w:val="83E42B7C"/>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6">
    <w:nsid w:val="637246E8"/>
    <w:multiLevelType w:val="multilevel"/>
    <w:tmpl w:val="01F09C2E"/>
    <w:lvl w:ilvl="0">
      <w:start w:val="1"/>
      <w:numFmt w:val="decimal"/>
      <w:pStyle w:val="Odrky1"/>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720"/>
        </w:tabs>
        <w:ind w:left="50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7">
    <w:nsid w:val="66AD4A55"/>
    <w:multiLevelType w:val="hybridMultilevel"/>
    <w:tmpl w:val="A39E97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68ED116A"/>
    <w:multiLevelType w:val="hybridMultilevel"/>
    <w:tmpl w:val="1F543900"/>
    <w:lvl w:ilvl="0" w:tplc="55065DFC">
      <w:start w:val="1"/>
      <w:numFmt w:val="bullet"/>
      <w:pStyle w:val="Odrka1"/>
      <w:lvlText w:val="-"/>
      <w:lvlJc w:val="left"/>
      <w:pPr>
        <w:tabs>
          <w:tab w:val="num" w:pos="786"/>
        </w:tabs>
        <w:ind w:left="786" w:hanging="360"/>
      </w:pPr>
      <w:rPr>
        <w:rFonts w:ascii="Courier New" w:hAnsi="Courier New" w:cs="Times New Roman" w:hint="default"/>
      </w:rPr>
    </w:lvl>
    <w:lvl w:ilvl="1" w:tplc="218AFCB4">
      <w:start w:val="1"/>
      <w:numFmt w:val="bullet"/>
      <w:lvlText w:val="o"/>
      <w:lvlJc w:val="left"/>
      <w:pPr>
        <w:tabs>
          <w:tab w:val="num" w:pos="2511"/>
        </w:tabs>
        <w:ind w:left="2511" w:hanging="360"/>
      </w:pPr>
      <w:rPr>
        <w:rFonts w:ascii="Courier New" w:hAnsi="Courier New" w:cs="Courier New" w:hint="default"/>
      </w:rPr>
    </w:lvl>
    <w:lvl w:ilvl="2" w:tplc="4F9C7E0A">
      <w:start w:val="1"/>
      <w:numFmt w:val="decimal"/>
      <w:lvlText w:val="%3."/>
      <w:lvlJc w:val="left"/>
      <w:pPr>
        <w:tabs>
          <w:tab w:val="num" w:pos="2160"/>
        </w:tabs>
        <w:ind w:left="2160" w:hanging="360"/>
      </w:pPr>
    </w:lvl>
    <w:lvl w:ilvl="3" w:tplc="C21C5EA0">
      <w:start w:val="1"/>
      <w:numFmt w:val="decimal"/>
      <w:lvlText w:val="%4."/>
      <w:lvlJc w:val="left"/>
      <w:pPr>
        <w:tabs>
          <w:tab w:val="num" w:pos="2880"/>
        </w:tabs>
        <w:ind w:left="2880" w:hanging="360"/>
      </w:pPr>
    </w:lvl>
    <w:lvl w:ilvl="4" w:tplc="B05662F8">
      <w:start w:val="1"/>
      <w:numFmt w:val="decimal"/>
      <w:lvlText w:val="%5."/>
      <w:lvlJc w:val="left"/>
      <w:pPr>
        <w:tabs>
          <w:tab w:val="num" w:pos="3600"/>
        </w:tabs>
        <w:ind w:left="3600" w:hanging="360"/>
      </w:pPr>
    </w:lvl>
    <w:lvl w:ilvl="5" w:tplc="3AC4D0E2">
      <w:start w:val="1"/>
      <w:numFmt w:val="decimal"/>
      <w:lvlText w:val="%6."/>
      <w:lvlJc w:val="left"/>
      <w:pPr>
        <w:tabs>
          <w:tab w:val="num" w:pos="4320"/>
        </w:tabs>
        <w:ind w:left="4320" w:hanging="360"/>
      </w:pPr>
    </w:lvl>
    <w:lvl w:ilvl="6" w:tplc="ED2C31D4">
      <w:start w:val="1"/>
      <w:numFmt w:val="decimal"/>
      <w:lvlText w:val="%7."/>
      <w:lvlJc w:val="left"/>
      <w:pPr>
        <w:tabs>
          <w:tab w:val="num" w:pos="5040"/>
        </w:tabs>
        <w:ind w:left="5040" w:hanging="360"/>
      </w:pPr>
    </w:lvl>
    <w:lvl w:ilvl="7" w:tplc="EF401DD4">
      <w:start w:val="1"/>
      <w:numFmt w:val="decimal"/>
      <w:lvlText w:val="%8."/>
      <w:lvlJc w:val="left"/>
      <w:pPr>
        <w:tabs>
          <w:tab w:val="num" w:pos="5760"/>
        </w:tabs>
        <w:ind w:left="5760" w:hanging="360"/>
      </w:pPr>
    </w:lvl>
    <w:lvl w:ilvl="8" w:tplc="9990D5F2">
      <w:start w:val="1"/>
      <w:numFmt w:val="decimal"/>
      <w:lvlText w:val="%9."/>
      <w:lvlJc w:val="left"/>
      <w:pPr>
        <w:tabs>
          <w:tab w:val="num" w:pos="6480"/>
        </w:tabs>
        <w:ind w:left="6480" w:hanging="360"/>
      </w:pPr>
    </w:lvl>
  </w:abstractNum>
  <w:abstractNum w:abstractNumId="79">
    <w:nsid w:val="69B10C50"/>
    <w:multiLevelType w:val="hybridMultilevel"/>
    <w:tmpl w:val="2CD68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6AD54DC7"/>
    <w:multiLevelType w:val="hybridMultilevel"/>
    <w:tmpl w:val="2B26DE9C"/>
    <w:lvl w:ilvl="0" w:tplc="FB0EFB52">
      <w:start w:val="1"/>
      <w:numFmt w:val="bullet"/>
      <w:pStyle w:val="Nadpis1"/>
      <w:lvlText w:val=""/>
      <w:lvlJc w:val="left"/>
      <w:pPr>
        <w:ind w:left="720" w:hanging="360"/>
      </w:pPr>
      <w:rPr>
        <w:rFonts w:ascii="Symbol" w:hAnsi="Symbol" w:hint="default"/>
      </w:rPr>
    </w:lvl>
    <w:lvl w:ilvl="1" w:tplc="078CD0CA" w:tentative="1">
      <w:start w:val="1"/>
      <w:numFmt w:val="bullet"/>
      <w:lvlText w:val="o"/>
      <w:lvlJc w:val="left"/>
      <w:pPr>
        <w:ind w:left="1440" w:hanging="360"/>
      </w:pPr>
      <w:rPr>
        <w:rFonts w:ascii="Courier New" w:hAnsi="Courier New" w:hint="default"/>
      </w:rPr>
    </w:lvl>
    <w:lvl w:ilvl="2" w:tplc="6F301030" w:tentative="1">
      <w:start w:val="1"/>
      <w:numFmt w:val="bullet"/>
      <w:lvlText w:val=""/>
      <w:lvlJc w:val="left"/>
      <w:pPr>
        <w:ind w:left="2160" w:hanging="360"/>
      </w:pPr>
      <w:rPr>
        <w:rFonts w:ascii="Wingdings" w:hAnsi="Wingdings" w:hint="default"/>
      </w:rPr>
    </w:lvl>
    <w:lvl w:ilvl="3" w:tplc="56E87754" w:tentative="1">
      <w:start w:val="1"/>
      <w:numFmt w:val="bullet"/>
      <w:lvlText w:val=""/>
      <w:lvlJc w:val="left"/>
      <w:pPr>
        <w:ind w:left="2880" w:hanging="360"/>
      </w:pPr>
      <w:rPr>
        <w:rFonts w:ascii="Symbol" w:hAnsi="Symbol" w:hint="default"/>
      </w:rPr>
    </w:lvl>
    <w:lvl w:ilvl="4" w:tplc="508C5DF4" w:tentative="1">
      <w:start w:val="1"/>
      <w:numFmt w:val="bullet"/>
      <w:lvlText w:val="o"/>
      <w:lvlJc w:val="left"/>
      <w:pPr>
        <w:ind w:left="3600" w:hanging="360"/>
      </w:pPr>
      <w:rPr>
        <w:rFonts w:ascii="Courier New" w:hAnsi="Courier New" w:hint="default"/>
      </w:rPr>
    </w:lvl>
    <w:lvl w:ilvl="5" w:tplc="E9723794" w:tentative="1">
      <w:start w:val="1"/>
      <w:numFmt w:val="bullet"/>
      <w:lvlText w:val=""/>
      <w:lvlJc w:val="left"/>
      <w:pPr>
        <w:ind w:left="4320" w:hanging="360"/>
      </w:pPr>
      <w:rPr>
        <w:rFonts w:ascii="Wingdings" w:hAnsi="Wingdings" w:hint="default"/>
      </w:rPr>
    </w:lvl>
    <w:lvl w:ilvl="6" w:tplc="72E4052E" w:tentative="1">
      <w:start w:val="1"/>
      <w:numFmt w:val="bullet"/>
      <w:lvlText w:val=""/>
      <w:lvlJc w:val="left"/>
      <w:pPr>
        <w:ind w:left="5040" w:hanging="360"/>
      </w:pPr>
      <w:rPr>
        <w:rFonts w:ascii="Symbol" w:hAnsi="Symbol" w:hint="default"/>
      </w:rPr>
    </w:lvl>
    <w:lvl w:ilvl="7" w:tplc="04DCC0F6" w:tentative="1">
      <w:start w:val="1"/>
      <w:numFmt w:val="bullet"/>
      <w:lvlText w:val="o"/>
      <w:lvlJc w:val="left"/>
      <w:pPr>
        <w:ind w:left="5760" w:hanging="360"/>
      </w:pPr>
      <w:rPr>
        <w:rFonts w:ascii="Courier New" w:hAnsi="Courier New" w:hint="default"/>
      </w:rPr>
    </w:lvl>
    <w:lvl w:ilvl="8" w:tplc="16AACA98" w:tentative="1">
      <w:start w:val="1"/>
      <w:numFmt w:val="bullet"/>
      <w:lvlText w:val=""/>
      <w:lvlJc w:val="left"/>
      <w:pPr>
        <w:ind w:left="6480" w:hanging="360"/>
      </w:pPr>
      <w:rPr>
        <w:rFonts w:ascii="Wingdings" w:hAnsi="Wingdings" w:hint="default"/>
      </w:rPr>
    </w:lvl>
  </w:abstractNum>
  <w:abstractNum w:abstractNumId="81">
    <w:nsid w:val="6BFB3B4A"/>
    <w:multiLevelType w:val="multilevel"/>
    <w:tmpl w:val="36E6A63E"/>
    <w:lvl w:ilvl="0">
      <w:start w:val="1"/>
      <w:numFmt w:val="decimal"/>
      <w:lvlText w:val="%1."/>
      <w:lvlJc w:val="left"/>
      <w:pPr>
        <w:tabs>
          <w:tab w:val="num" w:pos="360"/>
        </w:tabs>
        <w:ind w:left="360" w:hanging="360"/>
      </w:pPr>
    </w:lvl>
    <w:lvl w:ilvl="1">
      <w:start w:val="1"/>
      <w:numFmt w:val="decimal"/>
      <w:isLgl/>
      <w:lvlText w:val="%1.%2."/>
      <w:lvlJc w:val="left"/>
      <w:pPr>
        <w:tabs>
          <w:tab w:val="num" w:pos="539"/>
        </w:tabs>
        <w:ind w:left="539" w:hanging="420"/>
      </w:pPr>
    </w:lvl>
    <w:lvl w:ilvl="2">
      <w:start w:val="1"/>
      <w:numFmt w:val="decimal"/>
      <w:pStyle w:val="3U"/>
      <w:lvlText w:val="%3.3.1"/>
      <w:lvlJc w:val="left"/>
      <w:pPr>
        <w:tabs>
          <w:tab w:val="num" w:pos="839"/>
        </w:tabs>
        <w:ind w:left="839" w:hanging="720"/>
      </w:pPr>
    </w:lvl>
    <w:lvl w:ilvl="3">
      <w:start w:val="1"/>
      <w:numFmt w:val="decimal"/>
      <w:isLgl/>
      <w:lvlText w:val="%1.%2.%3.%4."/>
      <w:lvlJc w:val="left"/>
      <w:pPr>
        <w:tabs>
          <w:tab w:val="num" w:pos="839"/>
        </w:tabs>
        <w:ind w:left="839" w:hanging="720"/>
      </w:pPr>
    </w:lvl>
    <w:lvl w:ilvl="4">
      <w:start w:val="1"/>
      <w:numFmt w:val="decimal"/>
      <w:isLgl/>
      <w:lvlText w:val="%1.%2.%3.%4.%5."/>
      <w:lvlJc w:val="left"/>
      <w:pPr>
        <w:tabs>
          <w:tab w:val="num" w:pos="1199"/>
        </w:tabs>
        <w:ind w:left="1199" w:hanging="1080"/>
      </w:pPr>
    </w:lvl>
    <w:lvl w:ilvl="5">
      <w:start w:val="1"/>
      <w:numFmt w:val="decimal"/>
      <w:isLgl/>
      <w:lvlText w:val="%1.%2.%3.%4.%5.%6."/>
      <w:lvlJc w:val="left"/>
      <w:pPr>
        <w:tabs>
          <w:tab w:val="num" w:pos="1199"/>
        </w:tabs>
        <w:ind w:left="1199" w:hanging="1080"/>
      </w:pPr>
    </w:lvl>
    <w:lvl w:ilvl="6">
      <w:start w:val="1"/>
      <w:numFmt w:val="decimal"/>
      <w:isLgl/>
      <w:lvlText w:val="%1.%2.%3.%4.%5.%6.%7."/>
      <w:lvlJc w:val="left"/>
      <w:pPr>
        <w:tabs>
          <w:tab w:val="num" w:pos="1559"/>
        </w:tabs>
        <w:ind w:left="1559" w:hanging="1440"/>
      </w:pPr>
    </w:lvl>
    <w:lvl w:ilvl="7">
      <w:start w:val="1"/>
      <w:numFmt w:val="decimal"/>
      <w:isLgl/>
      <w:lvlText w:val="%1.%2.%3.%4.%5.%6.%7.%8."/>
      <w:lvlJc w:val="left"/>
      <w:pPr>
        <w:tabs>
          <w:tab w:val="num" w:pos="1559"/>
        </w:tabs>
        <w:ind w:left="1559" w:hanging="1440"/>
      </w:pPr>
    </w:lvl>
    <w:lvl w:ilvl="8">
      <w:start w:val="1"/>
      <w:numFmt w:val="decimal"/>
      <w:isLgl/>
      <w:lvlText w:val="%1.%2.%3.%4.%5.%6.%7.%8.%9."/>
      <w:lvlJc w:val="left"/>
      <w:pPr>
        <w:tabs>
          <w:tab w:val="num" w:pos="1919"/>
        </w:tabs>
        <w:ind w:left="1919" w:hanging="1800"/>
      </w:pPr>
    </w:lvl>
  </w:abstractNum>
  <w:abstractNum w:abstractNumId="82">
    <w:nsid w:val="6CF40D2A"/>
    <w:multiLevelType w:val="hybridMultilevel"/>
    <w:tmpl w:val="8FB6D428"/>
    <w:lvl w:ilvl="0" w:tplc="DBD2A2F2">
      <w:start w:val="1"/>
      <w:numFmt w:val="bullet"/>
      <w:lvlText w:val=""/>
      <w:lvlJc w:val="left"/>
      <w:pPr>
        <w:ind w:left="720" w:hanging="360"/>
      </w:pPr>
      <w:rPr>
        <w:rFonts w:ascii="Symbol" w:hAnsi="Symbol" w:hint="default"/>
      </w:rPr>
    </w:lvl>
    <w:lvl w:ilvl="1" w:tplc="865AA54C" w:tentative="1">
      <w:start w:val="1"/>
      <w:numFmt w:val="bullet"/>
      <w:lvlText w:val="o"/>
      <w:lvlJc w:val="left"/>
      <w:pPr>
        <w:ind w:left="1440" w:hanging="360"/>
      </w:pPr>
      <w:rPr>
        <w:rFonts w:ascii="Courier New" w:hAnsi="Courier New" w:cs="Courier New" w:hint="default"/>
      </w:rPr>
    </w:lvl>
    <w:lvl w:ilvl="2" w:tplc="D632E650" w:tentative="1">
      <w:start w:val="1"/>
      <w:numFmt w:val="bullet"/>
      <w:lvlText w:val=""/>
      <w:lvlJc w:val="left"/>
      <w:pPr>
        <w:ind w:left="2160" w:hanging="360"/>
      </w:pPr>
      <w:rPr>
        <w:rFonts w:ascii="Wingdings" w:hAnsi="Wingdings" w:hint="default"/>
      </w:rPr>
    </w:lvl>
    <w:lvl w:ilvl="3" w:tplc="42785D26" w:tentative="1">
      <w:start w:val="1"/>
      <w:numFmt w:val="bullet"/>
      <w:lvlText w:val=""/>
      <w:lvlJc w:val="left"/>
      <w:pPr>
        <w:ind w:left="2880" w:hanging="360"/>
      </w:pPr>
      <w:rPr>
        <w:rFonts w:ascii="Symbol" w:hAnsi="Symbol" w:hint="default"/>
      </w:rPr>
    </w:lvl>
    <w:lvl w:ilvl="4" w:tplc="DB422492" w:tentative="1">
      <w:start w:val="1"/>
      <w:numFmt w:val="bullet"/>
      <w:lvlText w:val="o"/>
      <w:lvlJc w:val="left"/>
      <w:pPr>
        <w:ind w:left="3600" w:hanging="360"/>
      </w:pPr>
      <w:rPr>
        <w:rFonts w:ascii="Courier New" w:hAnsi="Courier New" w:cs="Courier New" w:hint="default"/>
      </w:rPr>
    </w:lvl>
    <w:lvl w:ilvl="5" w:tplc="452AB664" w:tentative="1">
      <w:start w:val="1"/>
      <w:numFmt w:val="bullet"/>
      <w:lvlText w:val=""/>
      <w:lvlJc w:val="left"/>
      <w:pPr>
        <w:ind w:left="4320" w:hanging="360"/>
      </w:pPr>
      <w:rPr>
        <w:rFonts w:ascii="Wingdings" w:hAnsi="Wingdings" w:hint="default"/>
      </w:rPr>
    </w:lvl>
    <w:lvl w:ilvl="6" w:tplc="B13AA8C4" w:tentative="1">
      <w:start w:val="1"/>
      <w:numFmt w:val="bullet"/>
      <w:lvlText w:val=""/>
      <w:lvlJc w:val="left"/>
      <w:pPr>
        <w:ind w:left="5040" w:hanging="360"/>
      </w:pPr>
      <w:rPr>
        <w:rFonts w:ascii="Symbol" w:hAnsi="Symbol" w:hint="default"/>
      </w:rPr>
    </w:lvl>
    <w:lvl w:ilvl="7" w:tplc="0952EF60" w:tentative="1">
      <w:start w:val="1"/>
      <w:numFmt w:val="bullet"/>
      <w:lvlText w:val="o"/>
      <w:lvlJc w:val="left"/>
      <w:pPr>
        <w:ind w:left="5760" w:hanging="360"/>
      </w:pPr>
      <w:rPr>
        <w:rFonts w:ascii="Courier New" w:hAnsi="Courier New" w:cs="Courier New" w:hint="default"/>
      </w:rPr>
    </w:lvl>
    <w:lvl w:ilvl="8" w:tplc="CF627B98" w:tentative="1">
      <w:start w:val="1"/>
      <w:numFmt w:val="bullet"/>
      <w:lvlText w:val=""/>
      <w:lvlJc w:val="left"/>
      <w:pPr>
        <w:ind w:left="6480" w:hanging="360"/>
      </w:pPr>
      <w:rPr>
        <w:rFonts w:ascii="Wingdings" w:hAnsi="Wingdings" w:hint="default"/>
      </w:rPr>
    </w:lvl>
  </w:abstractNum>
  <w:abstractNum w:abstractNumId="83">
    <w:nsid w:val="6D2B5511"/>
    <w:multiLevelType w:val="singleLevel"/>
    <w:tmpl w:val="74A09970"/>
    <w:lvl w:ilvl="0">
      <w:start w:val="1"/>
      <w:numFmt w:val="bullet"/>
      <w:lvlRestart w:val="0"/>
      <w:pStyle w:val="Zoznamsodrkami"/>
      <w:lvlText w:val=""/>
      <w:lvlJc w:val="left"/>
      <w:pPr>
        <w:tabs>
          <w:tab w:val="num" w:pos="283"/>
        </w:tabs>
        <w:ind w:left="283" w:hanging="283"/>
      </w:pPr>
      <w:rPr>
        <w:rFonts w:ascii="Symbol" w:hAnsi="Symbol" w:hint="default"/>
      </w:rPr>
    </w:lvl>
  </w:abstractNum>
  <w:abstractNum w:abstractNumId="84">
    <w:nsid w:val="6F6B365E"/>
    <w:multiLevelType w:val="hybridMultilevel"/>
    <w:tmpl w:val="D4CC3784"/>
    <w:lvl w:ilvl="0" w:tplc="041B0017">
      <w:start w:val="1"/>
      <w:numFmt w:val="lowerLetter"/>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85">
    <w:nsid w:val="75580E2F"/>
    <w:multiLevelType w:val="multilevel"/>
    <w:tmpl w:val="492EFCB6"/>
    <w:lvl w:ilvl="0">
      <w:start w:val="1"/>
      <w:numFmt w:val="decimal"/>
      <w:pStyle w:val="DSS2Nadpis1"/>
      <w:lvlText w:val="%1"/>
      <w:lvlJc w:val="left"/>
      <w:pPr>
        <w:ind w:left="432" w:hanging="432"/>
      </w:pPr>
      <w:rPr>
        <w:rFonts w:cs="Times New Roman" w:hint="default"/>
      </w:rPr>
    </w:lvl>
    <w:lvl w:ilvl="1">
      <w:start w:val="1"/>
      <w:numFmt w:val="decimal"/>
      <w:pStyle w:val="DSS2Nadpis2"/>
      <w:lvlText w:val="%1.%2"/>
      <w:lvlJc w:val="left"/>
      <w:pPr>
        <w:ind w:left="576" w:hanging="576"/>
      </w:pPr>
      <w:rPr>
        <w:rFonts w:cs="Times New Roman" w:hint="default"/>
      </w:rPr>
    </w:lvl>
    <w:lvl w:ilvl="2">
      <w:start w:val="1"/>
      <w:numFmt w:val="decimal"/>
      <w:pStyle w:val="DSS2Nadpis3"/>
      <w:lvlText w:val="%1.%2.%3"/>
      <w:lvlJc w:val="left"/>
      <w:pPr>
        <w:ind w:left="720" w:hanging="720"/>
      </w:pPr>
      <w:rPr>
        <w:rFonts w:cs="Times New Roman" w:hint="default"/>
        <w:b/>
      </w:rPr>
    </w:lvl>
    <w:lvl w:ilvl="3">
      <w:start w:val="1"/>
      <w:numFmt w:val="decimal"/>
      <w:pStyle w:val="Nadpis4"/>
      <w:lvlText w:val="%1.%2.%3.%4"/>
      <w:lvlJc w:val="left"/>
      <w:pPr>
        <w:ind w:left="864" w:hanging="864"/>
      </w:pPr>
      <w:rPr>
        <w:rFonts w:cs="Times New Roman" w:hint="default"/>
        <w:b w:val="0"/>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86">
    <w:nsid w:val="764161AD"/>
    <w:multiLevelType w:val="hybridMultilevel"/>
    <w:tmpl w:val="CEC85B34"/>
    <w:lvl w:ilvl="0" w:tplc="04090001">
      <w:start w:val="1"/>
      <w:numFmt w:val="bullet"/>
      <w:lvlText w:val=""/>
      <w:lvlJc w:val="left"/>
      <w:pPr>
        <w:ind w:left="1004" w:hanging="360"/>
      </w:pPr>
      <w:rPr>
        <w:rFonts w:ascii="Symbol" w:hAnsi="Symbol"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87">
    <w:nsid w:val="78AA5E45"/>
    <w:multiLevelType w:val="hybridMultilevel"/>
    <w:tmpl w:val="9C2E0A7C"/>
    <w:lvl w:ilvl="0" w:tplc="12F83C0A">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88">
    <w:nsid w:val="79D1225E"/>
    <w:multiLevelType w:val="hybridMultilevel"/>
    <w:tmpl w:val="7046C612"/>
    <w:lvl w:ilvl="0" w:tplc="87344C8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79F50058"/>
    <w:multiLevelType w:val="hybridMultilevel"/>
    <w:tmpl w:val="C7A248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7C0F151A"/>
    <w:multiLevelType w:val="hybridMultilevel"/>
    <w:tmpl w:val="82D0F8E4"/>
    <w:lvl w:ilvl="0" w:tplc="646AA8F4">
      <w:start w:val="1"/>
      <w:numFmt w:val="lowerLetter"/>
      <w:pStyle w:val="Odstavce2"/>
      <w:lvlText w:val="%1)"/>
      <w:lvlJc w:val="left"/>
      <w:pPr>
        <w:tabs>
          <w:tab w:val="num" w:pos="644"/>
        </w:tabs>
        <w:ind w:left="644" w:hanging="360"/>
      </w:pPr>
    </w:lvl>
    <w:lvl w:ilvl="1" w:tplc="0860AF46">
      <w:start w:val="1"/>
      <w:numFmt w:val="decimal"/>
      <w:lvlText w:val="%2."/>
      <w:lvlJc w:val="left"/>
      <w:pPr>
        <w:tabs>
          <w:tab w:val="num" w:pos="1440"/>
        </w:tabs>
        <w:ind w:left="1440" w:hanging="360"/>
      </w:pPr>
    </w:lvl>
    <w:lvl w:ilvl="2" w:tplc="8BDE6770">
      <w:start w:val="1"/>
      <w:numFmt w:val="decimal"/>
      <w:lvlText w:val="%3."/>
      <w:lvlJc w:val="left"/>
      <w:pPr>
        <w:tabs>
          <w:tab w:val="num" w:pos="2160"/>
        </w:tabs>
        <w:ind w:left="2160" w:hanging="360"/>
      </w:pPr>
    </w:lvl>
    <w:lvl w:ilvl="3" w:tplc="9E7C70AE">
      <w:start w:val="1"/>
      <w:numFmt w:val="decimal"/>
      <w:lvlText w:val="%4."/>
      <w:lvlJc w:val="left"/>
      <w:pPr>
        <w:tabs>
          <w:tab w:val="num" w:pos="2880"/>
        </w:tabs>
        <w:ind w:left="2880" w:hanging="360"/>
      </w:pPr>
    </w:lvl>
    <w:lvl w:ilvl="4" w:tplc="3A286BDA">
      <w:start w:val="1"/>
      <w:numFmt w:val="decimal"/>
      <w:lvlText w:val="%5."/>
      <w:lvlJc w:val="left"/>
      <w:pPr>
        <w:tabs>
          <w:tab w:val="num" w:pos="3600"/>
        </w:tabs>
        <w:ind w:left="3600" w:hanging="360"/>
      </w:pPr>
    </w:lvl>
    <w:lvl w:ilvl="5" w:tplc="214CC9A6">
      <w:start w:val="1"/>
      <w:numFmt w:val="decimal"/>
      <w:lvlText w:val="%6."/>
      <w:lvlJc w:val="left"/>
      <w:pPr>
        <w:tabs>
          <w:tab w:val="num" w:pos="4320"/>
        </w:tabs>
        <w:ind w:left="4320" w:hanging="360"/>
      </w:pPr>
    </w:lvl>
    <w:lvl w:ilvl="6" w:tplc="8F2C18DC">
      <w:start w:val="1"/>
      <w:numFmt w:val="decimal"/>
      <w:lvlText w:val="%7."/>
      <w:lvlJc w:val="left"/>
      <w:pPr>
        <w:tabs>
          <w:tab w:val="num" w:pos="5040"/>
        </w:tabs>
        <w:ind w:left="5040" w:hanging="360"/>
      </w:pPr>
    </w:lvl>
    <w:lvl w:ilvl="7" w:tplc="13446D76">
      <w:start w:val="1"/>
      <w:numFmt w:val="decimal"/>
      <w:lvlText w:val="%8."/>
      <w:lvlJc w:val="left"/>
      <w:pPr>
        <w:tabs>
          <w:tab w:val="num" w:pos="5760"/>
        </w:tabs>
        <w:ind w:left="5760" w:hanging="360"/>
      </w:pPr>
    </w:lvl>
    <w:lvl w:ilvl="8" w:tplc="D7183686">
      <w:start w:val="1"/>
      <w:numFmt w:val="decimal"/>
      <w:lvlText w:val="%9."/>
      <w:lvlJc w:val="left"/>
      <w:pPr>
        <w:tabs>
          <w:tab w:val="num" w:pos="6480"/>
        </w:tabs>
        <w:ind w:left="6480" w:hanging="360"/>
      </w:pPr>
    </w:lvl>
  </w:abstractNum>
  <w:abstractNum w:abstractNumId="91">
    <w:nsid w:val="7C3E1B9A"/>
    <w:multiLevelType w:val="hybridMultilevel"/>
    <w:tmpl w:val="1C180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7E793EEC"/>
    <w:multiLevelType w:val="hybridMultilevel"/>
    <w:tmpl w:val="2A2E735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71"/>
  </w:num>
  <w:num w:numId="2">
    <w:abstractNumId w:val="9"/>
  </w:num>
  <w:num w:numId="3">
    <w:abstractNumId w:val="85"/>
  </w:num>
  <w:num w:numId="4">
    <w:abstractNumId w:val="76"/>
  </w:num>
  <w:num w:numId="5">
    <w:abstractNumId w:val="14"/>
  </w:num>
  <w:num w:numId="6">
    <w:abstractNumId w:val="49"/>
  </w:num>
  <w:num w:numId="7">
    <w:abstractNumId w:val="26"/>
  </w:num>
  <w:num w:numId="8">
    <w:abstractNumId w:val="80"/>
  </w:num>
  <w:num w:numId="9">
    <w:abstractNumId w:val="43"/>
  </w:num>
  <w:num w:numId="10">
    <w:abstractNumId w:val="72"/>
  </w:num>
  <w:num w:numId="11">
    <w:abstractNumId w:val="16"/>
  </w:num>
  <w:num w:numId="12">
    <w:abstractNumId w:val="11"/>
  </w:num>
  <w:num w:numId="13">
    <w:abstractNumId w:val="29"/>
  </w:num>
  <w:num w:numId="14">
    <w:abstractNumId w:val="12"/>
  </w:num>
  <w:num w:numId="15">
    <w:abstractNumId w:val="48"/>
  </w:num>
  <w:num w:numId="16">
    <w:abstractNumId w:val="24"/>
  </w:num>
  <w:num w:numId="17">
    <w:abstractNumId w:val="59"/>
  </w:num>
  <w:num w:numId="18">
    <w:abstractNumId w:val="20"/>
  </w:num>
  <w:num w:numId="19">
    <w:abstractNumId w:val="73"/>
  </w:num>
  <w:num w:numId="20">
    <w:abstractNumId w:val="83"/>
  </w:num>
  <w:num w:numId="21">
    <w:abstractNumId w:val="20"/>
  </w:num>
  <w:num w:numId="22">
    <w:abstractNumId w:val="3"/>
  </w:num>
  <w:num w:numId="23">
    <w:abstractNumId w:val="8"/>
    <w:lvlOverride w:ilvl="0">
      <w:lvl w:ilvl="0">
        <w:start w:val="1"/>
        <w:numFmt w:val="bullet"/>
        <w:pStyle w:val="StylNadpis1Automatick"/>
        <w:lvlText w:val=""/>
        <w:legacy w:legacy="1" w:legacySpace="0" w:legacyIndent="360"/>
        <w:lvlJc w:val="left"/>
        <w:pPr>
          <w:ind w:left="1800" w:hanging="360"/>
        </w:pPr>
        <w:rPr>
          <w:rFonts w:ascii="Symbol" w:hAnsi="Symbol" w:hint="default"/>
          <w:sz w:val="22"/>
        </w:rPr>
      </w:lvl>
    </w:lvlOverride>
  </w:num>
  <w:num w:numId="24">
    <w:abstractNumId w:val="7"/>
  </w:num>
  <w:num w:numId="25">
    <w:abstractNumId w:val="6"/>
  </w:num>
  <w:num w:numId="26">
    <w:abstractNumId w:val="5"/>
  </w:num>
  <w:num w:numId="27">
    <w:abstractNumId w:val="4"/>
  </w:num>
  <w:num w:numId="28">
    <w:abstractNumId w:val="2"/>
  </w:num>
  <w:num w:numId="29">
    <w:abstractNumId w:val="1"/>
  </w:num>
  <w:num w:numId="30">
    <w:abstractNumId w:val="0"/>
  </w:num>
  <w:num w:numId="31">
    <w:abstractNumId w:val="13"/>
  </w:num>
  <w:num w:numId="32">
    <w:abstractNumId w:val="17"/>
  </w:num>
  <w:num w:numId="33">
    <w:abstractNumId w:val="62"/>
  </w:num>
  <w:num w:numId="34">
    <w:abstractNumId w:val="21"/>
  </w:num>
  <w:num w:numId="35">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num>
  <w:num w:numId="47">
    <w:abstractNumId w:val="52"/>
  </w:num>
  <w:num w:numId="48">
    <w:abstractNumId w:val="87"/>
  </w:num>
  <w:num w:numId="49">
    <w:abstractNumId w:val="75"/>
  </w:num>
  <w:num w:numId="50">
    <w:abstractNumId w:val="74"/>
  </w:num>
  <w:num w:numId="51">
    <w:abstractNumId w:val="66"/>
  </w:num>
  <w:num w:numId="52">
    <w:abstractNumId w:val="60"/>
  </w:num>
  <w:num w:numId="53">
    <w:abstractNumId w:val="32"/>
  </w:num>
  <w:num w:numId="54">
    <w:abstractNumId w:val="30"/>
  </w:num>
  <w:num w:numId="55">
    <w:abstractNumId w:val="82"/>
  </w:num>
  <w:num w:numId="56">
    <w:abstractNumId w:val="33"/>
  </w:num>
  <w:num w:numId="57">
    <w:abstractNumId w:val="41"/>
  </w:num>
  <w:num w:numId="58">
    <w:abstractNumId w:val="69"/>
  </w:num>
  <w:num w:numId="59">
    <w:abstractNumId w:val="61"/>
  </w:num>
  <w:num w:numId="60">
    <w:abstractNumId w:val="88"/>
  </w:num>
  <w:num w:numId="61">
    <w:abstractNumId w:val="68"/>
  </w:num>
  <w:num w:numId="62">
    <w:abstractNumId w:val="91"/>
  </w:num>
  <w:num w:numId="63">
    <w:abstractNumId w:val="56"/>
  </w:num>
  <w:num w:numId="64">
    <w:abstractNumId w:val="79"/>
  </w:num>
  <w:num w:numId="65">
    <w:abstractNumId w:val="44"/>
  </w:num>
  <w:num w:numId="66">
    <w:abstractNumId w:val="27"/>
  </w:num>
  <w:num w:numId="67">
    <w:abstractNumId w:val="57"/>
  </w:num>
  <w:num w:numId="68">
    <w:abstractNumId w:val="39"/>
  </w:num>
  <w:num w:numId="69">
    <w:abstractNumId w:val="35"/>
  </w:num>
  <w:num w:numId="70">
    <w:abstractNumId w:val="55"/>
  </w:num>
  <w:num w:numId="71">
    <w:abstractNumId w:val="10"/>
  </w:num>
  <w:num w:numId="72">
    <w:abstractNumId w:val="15"/>
  </w:num>
  <w:num w:numId="73">
    <w:abstractNumId w:val="89"/>
  </w:num>
  <w:num w:numId="74">
    <w:abstractNumId w:val="42"/>
  </w:num>
  <w:num w:numId="75">
    <w:abstractNumId w:val="45"/>
  </w:num>
  <w:num w:numId="76">
    <w:abstractNumId w:val="25"/>
  </w:num>
  <w:num w:numId="77">
    <w:abstractNumId w:val="18"/>
  </w:num>
  <w:num w:numId="78">
    <w:abstractNumId w:val="36"/>
  </w:num>
  <w:num w:numId="79">
    <w:abstractNumId w:val="67"/>
  </w:num>
  <w:num w:numId="80">
    <w:abstractNumId w:val="85"/>
  </w:num>
  <w:num w:numId="81">
    <w:abstractNumId w:val="31"/>
  </w:num>
  <w:num w:numId="82">
    <w:abstractNumId w:val="50"/>
  </w:num>
  <w:num w:numId="83">
    <w:abstractNumId w:val="37"/>
  </w:num>
  <w:num w:numId="84">
    <w:abstractNumId w:val="86"/>
  </w:num>
  <w:num w:numId="85">
    <w:abstractNumId w:val="19"/>
  </w:num>
  <w:num w:numId="86">
    <w:abstractNumId w:val="22"/>
  </w:num>
  <w:num w:numId="87">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num>
  <w:num w:numId="89">
    <w:abstractNumId w:val="63"/>
  </w:num>
  <w:num w:numId="90">
    <w:abstractNumId w:val="20"/>
    <w:lvlOverride w:ilvl="0">
      <w:startOverride w:val="41"/>
    </w:lvlOverride>
  </w:num>
  <w:num w:numId="91">
    <w:abstractNumId w:val="20"/>
    <w:lvlOverride w:ilvl="0">
      <w:startOverride w:val="41"/>
    </w:lvlOverride>
  </w:num>
  <w:num w:numId="92">
    <w:abstractNumId w:val="20"/>
    <w:lvlOverride w:ilvl="0">
      <w:startOverride w:val="41"/>
    </w:lvlOverride>
  </w:num>
  <w:num w:numId="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7"/>
  </w:num>
  <w:num w:numId="95">
    <w:abstractNumId w:val="28"/>
  </w:num>
  <w:num w:numId="96">
    <w:abstractNumId w:val="46"/>
  </w:num>
  <w:num w:numId="97">
    <w:abstractNumId w:val="38"/>
  </w:num>
  <w:num w:numId="98">
    <w:abstractNumId w:val="85"/>
  </w:num>
  <w:num w:numId="99">
    <w:abstractNumId w:val="84"/>
  </w:num>
  <w:num w:numId="100">
    <w:abstractNumId w:val="23"/>
  </w:num>
  <w:num w:numId="101">
    <w:abstractNumId w:val="85"/>
  </w:num>
  <w:num w:numId="102">
    <w:abstractNumId w:val="64"/>
  </w:num>
  <w:num w:numId="103">
    <w:abstractNumId w:val="92"/>
  </w:num>
  <w:num w:numId="10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284"/>
  <w:hyphenationZone w:val="425"/>
  <w:drawingGridHorizontalSpacing w:val="110"/>
  <w:displayHorizontalDrawingGridEvery w:val="2"/>
  <w:characterSpacingControl w:val="doNotCompress"/>
  <w:hdrShapeDefaults>
    <o:shapedefaults v:ext="edit" spidmax="62466"/>
  </w:hdrShapeDefaults>
  <w:footnotePr>
    <w:footnote w:id="-1"/>
    <w:footnote w:id="0"/>
  </w:footnotePr>
  <w:endnotePr>
    <w:endnote w:id="-1"/>
    <w:endnote w:id="0"/>
  </w:endnotePr>
  <w:compat/>
  <w:rsids>
    <w:rsidRoot w:val="007A1264"/>
    <w:rsid w:val="000003A0"/>
    <w:rsid w:val="00000CE7"/>
    <w:rsid w:val="00000FB0"/>
    <w:rsid w:val="000017E2"/>
    <w:rsid w:val="00001A4D"/>
    <w:rsid w:val="00001F5D"/>
    <w:rsid w:val="00002996"/>
    <w:rsid w:val="000030CF"/>
    <w:rsid w:val="000038C9"/>
    <w:rsid w:val="00003B58"/>
    <w:rsid w:val="00004164"/>
    <w:rsid w:val="00004262"/>
    <w:rsid w:val="000045B2"/>
    <w:rsid w:val="00004762"/>
    <w:rsid w:val="00004B24"/>
    <w:rsid w:val="0000594B"/>
    <w:rsid w:val="00005E90"/>
    <w:rsid w:val="000073F0"/>
    <w:rsid w:val="000101A9"/>
    <w:rsid w:val="0001029B"/>
    <w:rsid w:val="00010517"/>
    <w:rsid w:val="00010BD9"/>
    <w:rsid w:val="000115E4"/>
    <w:rsid w:val="00012A28"/>
    <w:rsid w:val="00012DE3"/>
    <w:rsid w:val="00013277"/>
    <w:rsid w:val="000143EB"/>
    <w:rsid w:val="00014756"/>
    <w:rsid w:val="000154BF"/>
    <w:rsid w:val="00015B7F"/>
    <w:rsid w:val="000163A7"/>
    <w:rsid w:val="000168E1"/>
    <w:rsid w:val="00017DC4"/>
    <w:rsid w:val="00017FCC"/>
    <w:rsid w:val="000200B3"/>
    <w:rsid w:val="00020A05"/>
    <w:rsid w:val="000218B2"/>
    <w:rsid w:val="00021DFC"/>
    <w:rsid w:val="00021FE5"/>
    <w:rsid w:val="00022D12"/>
    <w:rsid w:val="00023341"/>
    <w:rsid w:val="00023463"/>
    <w:rsid w:val="000234ED"/>
    <w:rsid w:val="000239CC"/>
    <w:rsid w:val="00023DAF"/>
    <w:rsid w:val="0002452A"/>
    <w:rsid w:val="0002493E"/>
    <w:rsid w:val="00024C56"/>
    <w:rsid w:val="00024E67"/>
    <w:rsid w:val="000254C2"/>
    <w:rsid w:val="0002550C"/>
    <w:rsid w:val="000257C1"/>
    <w:rsid w:val="00025BF1"/>
    <w:rsid w:val="000275DD"/>
    <w:rsid w:val="00027C88"/>
    <w:rsid w:val="00030E5A"/>
    <w:rsid w:val="00031681"/>
    <w:rsid w:val="00031961"/>
    <w:rsid w:val="00032537"/>
    <w:rsid w:val="00032B63"/>
    <w:rsid w:val="00032BD5"/>
    <w:rsid w:val="00032ED0"/>
    <w:rsid w:val="000342D2"/>
    <w:rsid w:val="000344DE"/>
    <w:rsid w:val="00034B1A"/>
    <w:rsid w:val="00034B9F"/>
    <w:rsid w:val="00034D38"/>
    <w:rsid w:val="00036425"/>
    <w:rsid w:val="00036509"/>
    <w:rsid w:val="0003657D"/>
    <w:rsid w:val="00036ADA"/>
    <w:rsid w:val="00036E18"/>
    <w:rsid w:val="00037747"/>
    <w:rsid w:val="00037D35"/>
    <w:rsid w:val="00040702"/>
    <w:rsid w:val="000407FC"/>
    <w:rsid w:val="00040AE3"/>
    <w:rsid w:val="000413B5"/>
    <w:rsid w:val="000416CF"/>
    <w:rsid w:val="00041A8A"/>
    <w:rsid w:val="00042675"/>
    <w:rsid w:val="00042A03"/>
    <w:rsid w:val="00042E39"/>
    <w:rsid w:val="000434EB"/>
    <w:rsid w:val="00044028"/>
    <w:rsid w:val="00044EFD"/>
    <w:rsid w:val="00045C79"/>
    <w:rsid w:val="00046979"/>
    <w:rsid w:val="00046A2A"/>
    <w:rsid w:val="00047BB1"/>
    <w:rsid w:val="00047BCA"/>
    <w:rsid w:val="00047EBE"/>
    <w:rsid w:val="00050203"/>
    <w:rsid w:val="00050375"/>
    <w:rsid w:val="0005090A"/>
    <w:rsid w:val="00050FFE"/>
    <w:rsid w:val="00051574"/>
    <w:rsid w:val="00051599"/>
    <w:rsid w:val="00051D10"/>
    <w:rsid w:val="0005292A"/>
    <w:rsid w:val="000535DE"/>
    <w:rsid w:val="00053B93"/>
    <w:rsid w:val="00054700"/>
    <w:rsid w:val="00056EED"/>
    <w:rsid w:val="000570C2"/>
    <w:rsid w:val="000575FB"/>
    <w:rsid w:val="00057BCF"/>
    <w:rsid w:val="00060930"/>
    <w:rsid w:val="00060998"/>
    <w:rsid w:val="00060ADD"/>
    <w:rsid w:val="00060B04"/>
    <w:rsid w:val="00060B1D"/>
    <w:rsid w:val="00060DC3"/>
    <w:rsid w:val="00061207"/>
    <w:rsid w:val="00061984"/>
    <w:rsid w:val="00062329"/>
    <w:rsid w:val="00062BAF"/>
    <w:rsid w:val="000635E3"/>
    <w:rsid w:val="0006372D"/>
    <w:rsid w:val="000639AE"/>
    <w:rsid w:val="00063DB3"/>
    <w:rsid w:val="00064475"/>
    <w:rsid w:val="00064CC5"/>
    <w:rsid w:val="00064E56"/>
    <w:rsid w:val="00065BEF"/>
    <w:rsid w:val="00066AE2"/>
    <w:rsid w:val="00067035"/>
    <w:rsid w:val="0006706D"/>
    <w:rsid w:val="00070C3A"/>
    <w:rsid w:val="00071A77"/>
    <w:rsid w:val="00071DBB"/>
    <w:rsid w:val="00072590"/>
    <w:rsid w:val="00072901"/>
    <w:rsid w:val="00073881"/>
    <w:rsid w:val="00073E28"/>
    <w:rsid w:val="000745CE"/>
    <w:rsid w:val="0007503A"/>
    <w:rsid w:val="00075AC9"/>
    <w:rsid w:val="00075DF6"/>
    <w:rsid w:val="00076502"/>
    <w:rsid w:val="0007762C"/>
    <w:rsid w:val="00080D8D"/>
    <w:rsid w:val="00080EB3"/>
    <w:rsid w:val="000813DB"/>
    <w:rsid w:val="00081D39"/>
    <w:rsid w:val="0008259E"/>
    <w:rsid w:val="00082BEF"/>
    <w:rsid w:val="00082C90"/>
    <w:rsid w:val="00083A8B"/>
    <w:rsid w:val="000845EB"/>
    <w:rsid w:val="000849C9"/>
    <w:rsid w:val="00085D2D"/>
    <w:rsid w:val="00085D6C"/>
    <w:rsid w:val="0008615D"/>
    <w:rsid w:val="000868F2"/>
    <w:rsid w:val="00086E9F"/>
    <w:rsid w:val="000873DB"/>
    <w:rsid w:val="000878BA"/>
    <w:rsid w:val="00090658"/>
    <w:rsid w:val="0009065E"/>
    <w:rsid w:val="00090775"/>
    <w:rsid w:val="00090DF8"/>
    <w:rsid w:val="00091550"/>
    <w:rsid w:val="0009239E"/>
    <w:rsid w:val="00093079"/>
    <w:rsid w:val="0009398A"/>
    <w:rsid w:val="00094218"/>
    <w:rsid w:val="0009509F"/>
    <w:rsid w:val="0009521E"/>
    <w:rsid w:val="0009612F"/>
    <w:rsid w:val="0009627D"/>
    <w:rsid w:val="000A00CF"/>
    <w:rsid w:val="000A3B19"/>
    <w:rsid w:val="000A4487"/>
    <w:rsid w:val="000A4CB8"/>
    <w:rsid w:val="000A4ED2"/>
    <w:rsid w:val="000A55BF"/>
    <w:rsid w:val="000A5BBD"/>
    <w:rsid w:val="000A63B5"/>
    <w:rsid w:val="000A7F3F"/>
    <w:rsid w:val="000B03AD"/>
    <w:rsid w:val="000B082B"/>
    <w:rsid w:val="000B0D39"/>
    <w:rsid w:val="000B122B"/>
    <w:rsid w:val="000B15F9"/>
    <w:rsid w:val="000B1C80"/>
    <w:rsid w:val="000B2606"/>
    <w:rsid w:val="000B275A"/>
    <w:rsid w:val="000B2A4C"/>
    <w:rsid w:val="000B2ABE"/>
    <w:rsid w:val="000B2DC5"/>
    <w:rsid w:val="000B3797"/>
    <w:rsid w:val="000B4C41"/>
    <w:rsid w:val="000B4C51"/>
    <w:rsid w:val="000B4F35"/>
    <w:rsid w:val="000B5646"/>
    <w:rsid w:val="000B57F2"/>
    <w:rsid w:val="000B5BD5"/>
    <w:rsid w:val="000B5F29"/>
    <w:rsid w:val="000B72F1"/>
    <w:rsid w:val="000B74E0"/>
    <w:rsid w:val="000B77B7"/>
    <w:rsid w:val="000B7928"/>
    <w:rsid w:val="000B7AF4"/>
    <w:rsid w:val="000C0730"/>
    <w:rsid w:val="000C0E6B"/>
    <w:rsid w:val="000C1650"/>
    <w:rsid w:val="000C1768"/>
    <w:rsid w:val="000C183D"/>
    <w:rsid w:val="000C33A9"/>
    <w:rsid w:val="000C34F3"/>
    <w:rsid w:val="000C3E80"/>
    <w:rsid w:val="000C4CE9"/>
    <w:rsid w:val="000C5F42"/>
    <w:rsid w:val="000C662F"/>
    <w:rsid w:val="000C6860"/>
    <w:rsid w:val="000C71AB"/>
    <w:rsid w:val="000C71C3"/>
    <w:rsid w:val="000C728A"/>
    <w:rsid w:val="000C7766"/>
    <w:rsid w:val="000D00F4"/>
    <w:rsid w:val="000D0820"/>
    <w:rsid w:val="000D1C6B"/>
    <w:rsid w:val="000D21BF"/>
    <w:rsid w:val="000D243D"/>
    <w:rsid w:val="000D2FE5"/>
    <w:rsid w:val="000D3F42"/>
    <w:rsid w:val="000D4776"/>
    <w:rsid w:val="000D4AA1"/>
    <w:rsid w:val="000D4FCF"/>
    <w:rsid w:val="000D6053"/>
    <w:rsid w:val="000D664F"/>
    <w:rsid w:val="000D6C06"/>
    <w:rsid w:val="000D6DFA"/>
    <w:rsid w:val="000D7E72"/>
    <w:rsid w:val="000E04BB"/>
    <w:rsid w:val="000E0B5B"/>
    <w:rsid w:val="000E0D53"/>
    <w:rsid w:val="000E1034"/>
    <w:rsid w:val="000E12FE"/>
    <w:rsid w:val="000E225E"/>
    <w:rsid w:val="000E28C8"/>
    <w:rsid w:val="000E292C"/>
    <w:rsid w:val="000E29B3"/>
    <w:rsid w:val="000E2F91"/>
    <w:rsid w:val="000E3441"/>
    <w:rsid w:val="000E349D"/>
    <w:rsid w:val="000E35E5"/>
    <w:rsid w:val="000E3A5E"/>
    <w:rsid w:val="000E44AA"/>
    <w:rsid w:val="000E4A63"/>
    <w:rsid w:val="000E4E52"/>
    <w:rsid w:val="000E5A10"/>
    <w:rsid w:val="000E5D93"/>
    <w:rsid w:val="000E6911"/>
    <w:rsid w:val="000E69AD"/>
    <w:rsid w:val="000E6C18"/>
    <w:rsid w:val="000E7458"/>
    <w:rsid w:val="000E790D"/>
    <w:rsid w:val="000E7BDE"/>
    <w:rsid w:val="000E7CDB"/>
    <w:rsid w:val="000E7EEA"/>
    <w:rsid w:val="000F01A4"/>
    <w:rsid w:val="000F0A3B"/>
    <w:rsid w:val="000F0D16"/>
    <w:rsid w:val="000F1E7B"/>
    <w:rsid w:val="000F1F77"/>
    <w:rsid w:val="000F2450"/>
    <w:rsid w:val="000F2490"/>
    <w:rsid w:val="000F2760"/>
    <w:rsid w:val="000F297D"/>
    <w:rsid w:val="000F3F91"/>
    <w:rsid w:val="000F42D5"/>
    <w:rsid w:val="000F557F"/>
    <w:rsid w:val="000F5B39"/>
    <w:rsid w:val="000F6392"/>
    <w:rsid w:val="000F66B1"/>
    <w:rsid w:val="000F68EA"/>
    <w:rsid w:val="000F7A57"/>
    <w:rsid w:val="000F7D2F"/>
    <w:rsid w:val="001003D3"/>
    <w:rsid w:val="0010140F"/>
    <w:rsid w:val="001014B7"/>
    <w:rsid w:val="00101758"/>
    <w:rsid w:val="001018A9"/>
    <w:rsid w:val="00103D3B"/>
    <w:rsid w:val="00105F88"/>
    <w:rsid w:val="001063C7"/>
    <w:rsid w:val="0010649E"/>
    <w:rsid w:val="001108EE"/>
    <w:rsid w:val="00110BAE"/>
    <w:rsid w:val="001124F7"/>
    <w:rsid w:val="00112A9E"/>
    <w:rsid w:val="00114035"/>
    <w:rsid w:val="00114226"/>
    <w:rsid w:val="001158E6"/>
    <w:rsid w:val="00115CA4"/>
    <w:rsid w:val="00115F66"/>
    <w:rsid w:val="0011601B"/>
    <w:rsid w:val="001163A5"/>
    <w:rsid w:val="001163D4"/>
    <w:rsid w:val="0011664C"/>
    <w:rsid w:val="001175F7"/>
    <w:rsid w:val="00117730"/>
    <w:rsid w:val="00117AA4"/>
    <w:rsid w:val="00117B67"/>
    <w:rsid w:val="0012172E"/>
    <w:rsid w:val="00121A34"/>
    <w:rsid w:val="00121AFA"/>
    <w:rsid w:val="00121DC0"/>
    <w:rsid w:val="00121F44"/>
    <w:rsid w:val="00122634"/>
    <w:rsid w:val="00122778"/>
    <w:rsid w:val="00122C6D"/>
    <w:rsid w:val="001234E6"/>
    <w:rsid w:val="0012388B"/>
    <w:rsid w:val="001238A7"/>
    <w:rsid w:val="001239A1"/>
    <w:rsid w:val="00123A6C"/>
    <w:rsid w:val="00124392"/>
    <w:rsid w:val="00124554"/>
    <w:rsid w:val="00124895"/>
    <w:rsid w:val="00125139"/>
    <w:rsid w:val="00125D49"/>
    <w:rsid w:val="001265D0"/>
    <w:rsid w:val="00127A7D"/>
    <w:rsid w:val="001333C3"/>
    <w:rsid w:val="00133A9E"/>
    <w:rsid w:val="00133D28"/>
    <w:rsid w:val="00133E32"/>
    <w:rsid w:val="0013437E"/>
    <w:rsid w:val="00134DB2"/>
    <w:rsid w:val="0013588C"/>
    <w:rsid w:val="00135F96"/>
    <w:rsid w:val="0013621D"/>
    <w:rsid w:val="00136DCC"/>
    <w:rsid w:val="00137CEB"/>
    <w:rsid w:val="00137D31"/>
    <w:rsid w:val="00140841"/>
    <w:rsid w:val="00140B73"/>
    <w:rsid w:val="00141234"/>
    <w:rsid w:val="00141294"/>
    <w:rsid w:val="0014135E"/>
    <w:rsid w:val="00141D65"/>
    <w:rsid w:val="00141DEA"/>
    <w:rsid w:val="001420B8"/>
    <w:rsid w:val="00142653"/>
    <w:rsid w:val="00143C35"/>
    <w:rsid w:val="001442ED"/>
    <w:rsid w:val="001442F9"/>
    <w:rsid w:val="00144CAC"/>
    <w:rsid w:val="001452AC"/>
    <w:rsid w:val="00145C67"/>
    <w:rsid w:val="00145FCB"/>
    <w:rsid w:val="00146011"/>
    <w:rsid w:val="00146723"/>
    <w:rsid w:val="00147A91"/>
    <w:rsid w:val="001506A6"/>
    <w:rsid w:val="00150853"/>
    <w:rsid w:val="00150EC5"/>
    <w:rsid w:val="0015164C"/>
    <w:rsid w:val="00151ECE"/>
    <w:rsid w:val="00152415"/>
    <w:rsid w:val="00152A78"/>
    <w:rsid w:val="0015352E"/>
    <w:rsid w:val="00153DA2"/>
    <w:rsid w:val="00154072"/>
    <w:rsid w:val="001541E0"/>
    <w:rsid w:val="0015424D"/>
    <w:rsid w:val="001549EB"/>
    <w:rsid w:val="00154F6D"/>
    <w:rsid w:val="00155659"/>
    <w:rsid w:val="00155710"/>
    <w:rsid w:val="001565DD"/>
    <w:rsid w:val="00156E15"/>
    <w:rsid w:val="00160956"/>
    <w:rsid w:val="00160BFF"/>
    <w:rsid w:val="00160D1F"/>
    <w:rsid w:val="0016100A"/>
    <w:rsid w:val="001615A6"/>
    <w:rsid w:val="00162CD2"/>
    <w:rsid w:val="00163425"/>
    <w:rsid w:val="0016431D"/>
    <w:rsid w:val="00164819"/>
    <w:rsid w:val="0016493B"/>
    <w:rsid w:val="0016509E"/>
    <w:rsid w:val="001656D7"/>
    <w:rsid w:val="00165E13"/>
    <w:rsid w:val="00166468"/>
    <w:rsid w:val="0016651D"/>
    <w:rsid w:val="001665BB"/>
    <w:rsid w:val="0016761E"/>
    <w:rsid w:val="001711DC"/>
    <w:rsid w:val="00171E6D"/>
    <w:rsid w:val="0017260B"/>
    <w:rsid w:val="00172EB6"/>
    <w:rsid w:val="0017302A"/>
    <w:rsid w:val="001736AF"/>
    <w:rsid w:val="00173F9A"/>
    <w:rsid w:val="001752ED"/>
    <w:rsid w:val="0017576A"/>
    <w:rsid w:val="00175F7D"/>
    <w:rsid w:val="00176335"/>
    <w:rsid w:val="001765A2"/>
    <w:rsid w:val="001768E0"/>
    <w:rsid w:val="00176C07"/>
    <w:rsid w:val="00177A15"/>
    <w:rsid w:val="001803EE"/>
    <w:rsid w:val="0018124E"/>
    <w:rsid w:val="0018198B"/>
    <w:rsid w:val="00181DCB"/>
    <w:rsid w:val="001820F6"/>
    <w:rsid w:val="001830EE"/>
    <w:rsid w:val="00183A2A"/>
    <w:rsid w:val="00184554"/>
    <w:rsid w:val="00184EEC"/>
    <w:rsid w:val="001865B0"/>
    <w:rsid w:val="00186F5B"/>
    <w:rsid w:val="001873DC"/>
    <w:rsid w:val="00187BED"/>
    <w:rsid w:val="00190783"/>
    <w:rsid w:val="00191A15"/>
    <w:rsid w:val="0019215A"/>
    <w:rsid w:val="0019260E"/>
    <w:rsid w:val="00192751"/>
    <w:rsid w:val="00192C62"/>
    <w:rsid w:val="0019343E"/>
    <w:rsid w:val="00193A38"/>
    <w:rsid w:val="00193A53"/>
    <w:rsid w:val="00194242"/>
    <w:rsid w:val="00194437"/>
    <w:rsid w:val="001946DB"/>
    <w:rsid w:val="00194726"/>
    <w:rsid w:val="0019487E"/>
    <w:rsid w:val="00194E43"/>
    <w:rsid w:val="0019571D"/>
    <w:rsid w:val="0019622D"/>
    <w:rsid w:val="001967CB"/>
    <w:rsid w:val="00197D8F"/>
    <w:rsid w:val="00197E46"/>
    <w:rsid w:val="001A096C"/>
    <w:rsid w:val="001A1433"/>
    <w:rsid w:val="001A19CE"/>
    <w:rsid w:val="001A1A11"/>
    <w:rsid w:val="001A3371"/>
    <w:rsid w:val="001A463B"/>
    <w:rsid w:val="001A4A44"/>
    <w:rsid w:val="001A530A"/>
    <w:rsid w:val="001A5662"/>
    <w:rsid w:val="001A59BD"/>
    <w:rsid w:val="001A6580"/>
    <w:rsid w:val="001A7CC2"/>
    <w:rsid w:val="001B1212"/>
    <w:rsid w:val="001B18CA"/>
    <w:rsid w:val="001B3969"/>
    <w:rsid w:val="001B3CB9"/>
    <w:rsid w:val="001B410C"/>
    <w:rsid w:val="001B496D"/>
    <w:rsid w:val="001B4B98"/>
    <w:rsid w:val="001B565C"/>
    <w:rsid w:val="001B5B71"/>
    <w:rsid w:val="001B65EF"/>
    <w:rsid w:val="001B77C5"/>
    <w:rsid w:val="001C0708"/>
    <w:rsid w:val="001C105A"/>
    <w:rsid w:val="001C11A0"/>
    <w:rsid w:val="001C2B57"/>
    <w:rsid w:val="001C449B"/>
    <w:rsid w:val="001C60AC"/>
    <w:rsid w:val="001C7F53"/>
    <w:rsid w:val="001D0984"/>
    <w:rsid w:val="001D0B78"/>
    <w:rsid w:val="001D1469"/>
    <w:rsid w:val="001D1C7B"/>
    <w:rsid w:val="001D1D78"/>
    <w:rsid w:val="001D2558"/>
    <w:rsid w:val="001D3309"/>
    <w:rsid w:val="001D3414"/>
    <w:rsid w:val="001D3454"/>
    <w:rsid w:val="001D38F3"/>
    <w:rsid w:val="001D3ECA"/>
    <w:rsid w:val="001D4E49"/>
    <w:rsid w:val="001D5184"/>
    <w:rsid w:val="001D5F26"/>
    <w:rsid w:val="001D6532"/>
    <w:rsid w:val="001D65DF"/>
    <w:rsid w:val="001D6F0B"/>
    <w:rsid w:val="001D7BFF"/>
    <w:rsid w:val="001E0453"/>
    <w:rsid w:val="001E1C39"/>
    <w:rsid w:val="001E2D4B"/>
    <w:rsid w:val="001E343D"/>
    <w:rsid w:val="001E35E3"/>
    <w:rsid w:val="001E5637"/>
    <w:rsid w:val="001E59F0"/>
    <w:rsid w:val="001E5DF3"/>
    <w:rsid w:val="001E5EE1"/>
    <w:rsid w:val="001F0F78"/>
    <w:rsid w:val="001F1189"/>
    <w:rsid w:val="001F1279"/>
    <w:rsid w:val="001F19CB"/>
    <w:rsid w:val="001F24E0"/>
    <w:rsid w:val="001F2602"/>
    <w:rsid w:val="001F2DE9"/>
    <w:rsid w:val="001F3380"/>
    <w:rsid w:val="001F45A8"/>
    <w:rsid w:val="001F499F"/>
    <w:rsid w:val="001F5588"/>
    <w:rsid w:val="001F58AD"/>
    <w:rsid w:val="001F63A7"/>
    <w:rsid w:val="001F6508"/>
    <w:rsid w:val="001F7475"/>
    <w:rsid w:val="00201F41"/>
    <w:rsid w:val="0020252B"/>
    <w:rsid w:val="002028C6"/>
    <w:rsid w:val="00202B84"/>
    <w:rsid w:val="002033EA"/>
    <w:rsid w:val="0020365E"/>
    <w:rsid w:val="0020367A"/>
    <w:rsid w:val="002046B7"/>
    <w:rsid w:val="002048D6"/>
    <w:rsid w:val="00204947"/>
    <w:rsid w:val="00205125"/>
    <w:rsid w:val="002079E5"/>
    <w:rsid w:val="002101AA"/>
    <w:rsid w:val="0021032A"/>
    <w:rsid w:val="00210976"/>
    <w:rsid w:val="00211AFF"/>
    <w:rsid w:val="00211F19"/>
    <w:rsid w:val="00212131"/>
    <w:rsid w:val="00212197"/>
    <w:rsid w:val="002128AC"/>
    <w:rsid w:val="00212BA5"/>
    <w:rsid w:val="00212D33"/>
    <w:rsid w:val="002131BF"/>
    <w:rsid w:val="00213443"/>
    <w:rsid w:val="0021371E"/>
    <w:rsid w:val="00213E35"/>
    <w:rsid w:val="00213F88"/>
    <w:rsid w:val="00214071"/>
    <w:rsid w:val="00214672"/>
    <w:rsid w:val="002148CE"/>
    <w:rsid w:val="002170CD"/>
    <w:rsid w:val="0021763C"/>
    <w:rsid w:val="00220C57"/>
    <w:rsid w:val="00220D2F"/>
    <w:rsid w:val="0022243C"/>
    <w:rsid w:val="002227FE"/>
    <w:rsid w:val="00222A8D"/>
    <w:rsid w:val="00222CCB"/>
    <w:rsid w:val="00223BF9"/>
    <w:rsid w:val="002245A8"/>
    <w:rsid w:val="00224BF2"/>
    <w:rsid w:val="002260A9"/>
    <w:rsid w:val="00226704"/>
    <w:rsid w:val="00227894"/>
    <w:rsid w:val="00227994"/>
    <w:rsid w:val="00227B99"/>
    <w:rsid w:val="00227F53"/>
    <w:rsid w:val="00230360"/>
    <w:rsid w:val="0023052C"/>
    <w:rsid w:val="00230634"/>
    <w:rsid w:val="002330C9"/>
    <w:rsid w:val="002339D1"/>
    <w:rsid w:val="00233CD5"/>
    <w:rsid w:val="00233F79"/>
    <w:rsid w:val="00234A30"/>
    <w:rsid w:val="00234AC2"/>
    <w:rsid w:val="002353C8"/>
    <w:rsid w:val="00235AB5"/>
    <w:rsid w:val="00236104"/>
    <w:rsid w:val="0023647A"/>
    <w:rsid w:val="00236764"/>
    <w:rsid w:val="002377B0"/>
    <w:rsid w:val="00237D51"/>
    <w:rsid w:val="002403B3"/>
    <w:rsid w:val="002410BE"/>
    <w:rsid w:val="002414DD"/>
    <w:rsid w:val="002418C4"/>
    <w:rsid w:val="002418C8"/>
    <w:rsid w:val="00241AD6"/>
    <w:rsid w:val="00241D21"/>
    <w:rsid w:val="00242776"/>
    <w:rsid w:val="00242A21"/>
    <w:rsid w:val="00242EAE"/>
    <w:rsid w:val="00243288"/>
    <w:rsid w:val="0024381E"/>
    <w:rsid w:val="0024593B"/>
    <w:rsid w:val="0024616B"/>
    <w:rsid w:val="002461E6"/>
    <w:rsid w:val="00246D2D"/>
    <w:rsid w:val="00246E2E"/>
    <w:rsid w:val="0024752C"/>
    <w:rsid w:val="00251551"/>
    <w:rsid w:val="002517D6"/>
    <w:rsid w:val="00251BE7"/>
    <w:rsid w:val="00251CE5"/>
    <w:rsid w:val="00251F96"/>
    <w:rsid w:val="002527C0"/>
    <w:rsid w:val="00253034"/>
    <w:rsid w:val="002534E2"/>
    <w:rsid w:val="00253AD3"/>
    <w:rsid w:val="00254634"/>
    <w:rsid w:val="00254887"/>
    <w:rsid w:val="002556D8"/>
    <w:rsid w:val="00255C01"/>
    <w:rsid w:val="002566BC"/>
    <w:rsid w:val="00257360"/>
    <w:rsid w:val="00260008"/>
    <w:rsid w:val="00260CDF"/>
    <w:rsid w:val="00262156"/>
    <w:rsid w:val="00264915"/>
    <w:rsid w:val="00264E2E"/>
    <w:rsid w:val="00265559"/>
    <w:rsid w:val="00266D6B"/>
    <w:rsid w:val="00266DBB"/>
    <w:rsid w:val="0027040A"/>
    <w:rsid w:val="00270831"/>
    <w:rsid w:val="0027145A"/>
    <w:rsid w:val="0027226C"/>
    <w:rsid w:val="002723E2"/>
    <w:rsid w:val="002724CD"/>
    <w:rsid w:val="0027488B"/>
    <w:rsid w:val="002752B7"/>
    <w:rsid w:val="00275D40"/>
    <w:rsid w:val="002768E4"/>
    <w:rsid w:val="002769A9"/>
    <w:rsid w:val="002769D4"/>
    <w:rsid w:val="00277FD7"/>
    <w:rsid w:val="002805E4"/>
    <w:rsid w:val="002813E4"/>
    <w:rsid w:val="00281622"/>
    <w:rsid w:val="00281E17"/>
    <w:rsid w:val="002826B3"/>
    <w:rsid w:val="002826CD"/>
    <w:rsid w:val="0028283B"/>
    <w:rsid w:val="00282BD0"/>
    <w:rsid w:val="00282DA4"/>
    <w:rsid w:val="002831C2"/>
    <w:rsid w:val="002837FB"/>
    <w:rsid w:val="00283CA9"/>
    <w:rsid w:val="00283E46"/>
    <w:rsid w:val="00285049"/>
    <w:rsid w:val="002850FF"/>
    <w:rsid w:val="00285968"/>
    <w:rsid w:val="00286641"/>
    <w:rsid w:val="00286C01"/>
    <w:rsid w:val="002871D0"/>
    <w:rsid w:val="00287710"/>
    <w:rsid w:val="00287D7F"/>
    <w:rsid w:val="00291572"/>
    <w:rsid w:val="002916BB"/>
    <w:rsid w:val="00291DF1"/>
    <w:rsid w:val="00292049"/>
    <w:rsid w:val="00293CA7"/>
    <w:rsid w:val="00293DF4"/>
    <w:rsid w:val="00294855"/>
    <w:rsid w:val="00295BEC"/>
    <w:rsid w:val="002960B4"/>
    <w:rsid w:val="00296303"/>
    <w:rsid w:val="002967CD"/>
    <w:rsid w:val="0029731E"/>
    <w:rsid w:val="00297AA7"/>
    <w:rsid w:val="00297C40"/>
    <w:rsid w:val="00297FC5"/>
    <w:rsid w:val="00297FFA"/>
    <w:rsid w:val="002A06B4"/>
    <w:rsid w:val="002A0A00"/>
    <w:rsid w:val="002A0B37"/>
    <w:rsid w:val="002A0EB2"/>
    <w:rsid w:val="002A1306"/>
    <w:rsid w:val="002A1585"/>
    <w:rsid w:val="002A165B"/>
    <w:rsid w:val="002A1BC0"/>
    <w:rsid w:val="002A21AB"/>
    <w:rsid w:val="002A224A"/>
    <w:rsid w:val="002A2730"/>
    <w:rsid w:val="002A3777"/>
    <w:rsid w:val="002A6924"/>
    <w:rsid w:val="002A6BE6"/>
    <w:rsid w:val="002A6D1C"/>
    <w:rsid w:val="002A6E1A"/>
    <w:rsid w:val="002A70F3"/>
    <w:rsid w:val="002A7536"/>
    <w:rsid w:val="002A7BE6"/>
    <w:rsid w:val="002B032D"/>
    <w:rsid w:val="002B09D6"/>
    <w:rsid w:val="002B0A62"/>
    <w:rsid w:val="002B1206"/>
    <w:rsid w:val="002B1CEF"/>
    <w:rsid w:val="002B1EB3"/>
    <w:rsid w:val="002B2A4C"/>
    <w:rsid w:val="002B3093"/>
    <w:rsid w:val="002B418E"/>
    <w:rsid w:val="002B4283"/>
    <w:rsid w:val="002B5693"/>
    <w:rsid w:val="002B5C49"/>
    <w:rsid w:val="002B707E"/>
    <w:rsid w:val="002B760B"/>
    <w:rsid w:val="002B78F2"/>
    <w:rsid w:val="002B7B6D"/>
    <w:rsid w:val="002B7BCC"/>
    <w:rsid w:val="002B7E11"/>
    <w:rsid w:val="002C06E4"/>
    <w:rsid w:val="002C1A8F"/>
    <w:rsid w:val="002C1AAF"/>
    <w:rsid w:val="002C2311"/>
    <w:rsid w:val="002C2968"/>
    <w:rsid w:val="002C2C5B"/>
    <w:rsid w:val="002C2D03"/>
    <w:rsid w:val="002C4A8B"/>
    <w:rsid w:val="002C5B53"/>
    <w:rsid w:val="002C5FBE"/>
    <w:rsid w:val="002C60CD"/>
    <w:rsid w:val="002C6AAC"/>
    <w:rsid w:val="002C6E4B"/>
    <w:rsid w:val="002C6F41"/>
    <w:rsid w:val="002C7C5D"/>
    <w:rsid w:val="002D073F"/>
    <w:rsid w:val="002D0770"/>
    <w:rsid w:val="002D07AF"/>
    <w:rsid w:val="002D0B5B"/>
    <w:rsid w:val="002D0EE9"/>
    <w:rsid w:val="002D10C3"/>
    <w:rsid w:val="002D1171"/>
    <w:rsid w:val="002D18FD"/>
    <w:rsid w:val="002D30C3"/>
    <w:rsid w:val="002D36B2"/>
    <w:rsid w:val="002D3F7D"/>
    <w:rsid w:val="002D45E0"/>
    <w:rsid w:val="002D4B38"/>
    <w:rsid w:val="002D4BBB"/>
    <w:rsid w:val="002D5C3F"/>
    <w:rsid w:val="002D624E"/>
    <w:rsid w:val="002D72B6"/>
    <w:rsid w:val="002D75CE"/>
    <w:rsid w:val="002E0445"/>
    <w:rsid w:val="002E0473"/>
    <w:rsid w:val="002E1BD6"/>
    <w:rsid w:val="002E2115"/>
    <w:rsid w:val="002E29A7"/>
    <w:rsid w:val="002E37A6"/>
    <w:rsid w:val="002E42ED"/>
    <w:rsid w:val="002E4345"/>
    <w:rsid w:val="002E4677"/>
    <w:rsid w:val="002E63CF"/>
    <w:rsid w:val="002E6642"/>
    <w:rsid w:val="002E6B4A"/>
    <w:rsid w:val="002E6D0D"/>
    <w:rsid w:val="002E7485"/>
    <w:rsid w:val="002E752B"/>
    <w:rsid w:val="002F0188"/>
    <w:rsid w:val="002F048F"/>
    <w:rsid w:val="002F13FD"/>
    <w:rsid w:val="002F18DD"/>
    <w:rsid w:val="002F2085"/>
    <w:rsid w:val="002F23A7"/>
    <w:rsid w:val="002F2690"/>
    <w:rsid w:val="002F3744"/>
    <w:rsid w:val="002F3F90"/>
    <w:rsid w:val="002F48F3"/>
    <w:rsid w:val="002F4FB7"/>
    <w:rsid w:val="002F50A3"/>
    <w:rsid w:val="002F6422"/>
    <w:rsid w:val="002F6477"/>
    <w:rsid w:val="002F6A59"/>
    <w:rsid w:val="0030139C"/>
    <w:rsid w:val="003022FF"/>
    <w:rsid w:val="00302BBE"/>
    <w:rsid w:val="00302D3E"/>
    <w:rsid w:val="00303228"/>
    <w:rsid w:val="003039AE"/>
    <w:rsid w:val="00303AF3"/>
    <w:rsid w:val="00303B12"/>
    <w:rsid w:val="00303EA9"/>
    <w:rsid w:val="003057D5"/>
    <w:rsid w:val="003062F9"/>
    <w:rsid w:val="00306755"/>
    <w:rsid w:val="00306762"/>
    <w:rsid w:val="003072B5"/>
    <w:rsid w:val="0030759C"/>
    <w:rsid w:val="003075C6"/>
    <w:rsid w:val="003112E3"/>
    <w:rsid w:val="00311639"/>
    <w:rsid w:val="00311CE0"/>
    <w:rsid w:val="00313161"/>
    <w:rsid w:val="0031353B"/>
    <w:rsid w:val="003135B1"/>
    <w:rsid w:val="003144BF"/>
    <w:rsid w:val="00315AAE"/>
    <w:rsid w:val="00315CF6"/>
    <w:rsid w:val="00315E5D"/>
    <w:rsid w:val="00316551"/>
    <w:rsid w:val="00316BF9"/>
    <w:rsid w:val="003205E4"/>
    <w:rsid w:val="003206EA"/>
    <w:rsid w:val="00321F6D"/>
    <w:rsid w:val="0032322D"/>
    <w:rsid w:val="003237EA"/>
    <w:rsid w:val="00324A16"/>
    <w:rsid w:val="00324F83"/>
    <w:rsid w:val="0032528E"/>
    <w:rsid w:val="00325A78"/>
    <w:rsid w:val="003271A9"/>
    <w:rsid w:val="003273AA"/>
    <w:rsid w:val="00327AED"/>
    <w:rsid w:val="00330722"/>
    <w:rsid w:val="00330A03"/>
    <w:rsid w:val="00330E6E"/>
    <w:rsid w:val="003313D0"/>
    <w:rsid w:val="0033267A"/>
    <w:rsid w:val="00332D26"/>
    <w:rsid w:val="00333DED"/>
    <w:rsid w:val="003343E1"/>
    <w:rsid w:val="00334FF5"/>
    <w:rsid w:val="00335648"/>
    <w:rsid w:val="003359E1"/>
    <w:rsid w:val="00335CF1"/>
    <w:rsid w:val="003401D0"/>
    <w:rsid w:val="00340A23"/>
    <w:rsid w:val="00341DDF"/>
    <w:rsid w:val="00342AA0"/>
    <w:rsid w:val="003430AC"/>
    <w:rsid w:val="0034325F"/>
    <w:rsid w:val="003440F0"/>
    <w:rsid w:val="00344A4A"/>
    <w:rsid w:val="0034511F"/>
    <w:rsid w:val="00345376"/>
    <w:rsid w:val="00345C1F"/>
    <w:rsid w:val="00345F1D"/>
    <w:rsid w:val="00346A68"/>
    <w:rsid w:val="00346FDB"/>
    <w:rsid w:val="00347A16"/>
    <w:rsid w:val="00347FF4"/>
    <w:rsid w:val="00350229"/>
    <w:rsid w:val="00350783"/>
    <w:rsid w:val="00350AB2"/>
    <w:rsid w:val="00350ACA"/>
    <w:rsid w:val="00350EAF"/>
    <w:rsid w:val="00351198"/>
    <w:rsid w:val="00351516"/>
    <w:rsid w:val="00351E65"/>
    <w:rsid w:val="00352285"/>
    <w:rsid w:val="0035290E"/>
    <w:rsid w:val="00352AD4"/>
    <w:rsid w:val="00353358"/>
    <w:rsid w:val="003538ED"/>
    <w:rsid w:val="00353A62"/>
    <w:rsid w:val="00354CBD"/>
    <w:rsid w:val="00355781"/>
    <w:rsid w:val="00355BDF"/>
    <w:rsid w:val="00356326"/>
    <w:rsid w:val="003569C0"/>
    <w:rsid w:val="00356A8A"/>
    <w:rsid w:val="00357061"/>
    <w:rsid w:val="00357248"/>
    <w:rsid w:val="00357FCF"/>
    <w:rsid w:val="0036033E"/>
    <w:rsid w:val="0036082F"/>
    <w:rsid w:val="00360E6B"/>
    <w:rsid w:val="00361B36"/>
    <w:rsid w:val="00361C44"/>
    <w:rsid w:val="00361FAF"/>
    <w:rsid w:val="003620D7"/>
    <w:rsid w:val="003626D1"/>
    <w:rsid w:val="00362ABB"/>
    <w:rsid w:val="00362DA1"/>
    <w:rsid w:val="0036365D"/>
    <w:rsid w:val="0036467A"/>
    <w:rsid w:val="00364C2C"/>
    <w:rsid w:val="00365D4E"/>
    <w:rsid w:val="003667E1"/>
    <w:rsid w:val="003668B9"/>
    <w:rsid w:val="00366EEA"/>
    <w:rsid w:val="00366F85"/>
    <w:rsid w:val="00370A1C"/>
    <w:rsid w:val="00370CE8"/>
    <w:rsid w:val="00371797"/>
    <w:rsid w:val="00372436"/>
    <w:rsid w:val="00372E92"/>
    <w:rsid w:val="003739C0"/>
    <w:rsid w:val="00373EB0"/>
    <w:rsid w:val="00374659"/>
    <w:rsid w:val="00375386"/>
    <w:rsid w:val="003753EE"/>
    <w:rsid w:val="003756EC"/>
    <w:rsid w:val="00376943"/>
    <w:rsid w:val="003771A7"/>
    <w:rsid w:val="003772C9"/>
    <w:rsid w:val="00380631"/>
    <w:rsid w:val="0038078B"/>
    <w:rsid w:val="003808EE"/>
    <w:rsid w:val="00382F4A"/>
    <w:rsid w:val="0038333E"/>
    <w:rsid w:val="00383DC5"/>
    <w:rsid w:val="00383ED5"/>
    <w:rsid w:val="0038467F"/>
    <w:rsid w:val="0038519C"/>
    <w:rsid w:val="00385887"/>
    <w:rsid w:val="00385B02"/>
    <w:rsid w:val="003869AC"/>
    <w:rsid w:val="00386B74"/>
    <w:rsid w:val="00386D6F"/>
    <w:rsid w:val="003871DC"/>
    <w:rsid w:val="003878FB"/>
    <w:rsid w:val="00387C15"/>
    <w:rsid w:val="00390BAE"/>
    <w:rsid w:val="00391AC5"/>
    <w:rsid w:val="00391D0E"/>
    <w:rsid w:val="003927ED"/>
    <w:rsid w:val="00392809"/>
    <w:rsid w:val="003930E8"/>
    <w:rsid w:val="003935F5"/>
    <w:rsid w:val="00393741"/>
    <w:rsid w:val="00393F10"/>
    <w:rsid w:val="00394153"/>
    <w:rsid w:val="00394378"/>
    <w:rsid w:val="0039462A"/>
    <w:rsid w:val="00394742"/>
    <w:rsid w:val="00394984"/>
    <w:rsid w:val="0039596C"/>
    <w:rsid w:val="00395F46"/>
    <w:rsid w:val="00396292"/>
    <w:rsid w:val="003968BE"/>
    <w:rsid w:val="00397452"/>
    <w:rsid w:val="0039790A"/>
    <w:rsid w:val="003A031F"/>
    <w:rsid w:val="003A057F"/>
    <w:rsid w:val="003A19D0"/>
    <w:rsid w:val="003A218D"/>
    <w:rsid w:val="003A2C81"/>
    <w:rsid w:val="003A36D9"/>
    <w:rsid w:val="003A4B2C"/>
    <w:rsid w:val="003A5197"/>
    <w:rsid w:val="003A5775"/>
    <w:rsid w:val="003A5DD0"/>
    <w:rsid w:val="003A692E"/>
    <w:rsid w:val="003A6D23"/>
    <w:rsid w:val="003A70B0"/>
    <w:rsid w:val="003A785E"/>
    <w:rsid w:val="003A78A7"/>
    <w:rsid w:val="003A7ABD"/>
    <w:rsid w:val="003A7C09"/>
    <w:rsid w:val="003B086E"/>
    <w:rsid w:val="003B1624"/>
    <w:rsid w:val="003B2027"/>
    <w:rsid w:val="003B2FE7"/>
    <w:rsid w:val="003B3F69"/>
    <w:rsid w:val="003B4550"/>
    <w:rsid w:val="003B4CD6"/>
    <w:rsid w:val="003B4F5F"/>
    <w:rsid w:val="003B5004"/>
    <w:rsid w:val="003B5046"/>
    <w:rsid w:val="003B522F"/>
    <w:rsid w:val="003B5827"/>
    <w:rsid w:val="003B5EF9"/>
    <w:rsid w:val="003B5FE0"/>
    <w:rsid w:val="003B713C"/>
    <w:rsid w:val="003B7C27"/>
    <w:rsid w:val="003C016E"/>
    <w:rsid w:val="003C115C"/>
    <w:rsid w:val="003C13F3"/>
    <w:rsid w:val="003C1E02"/>
    <w:rsid w:val="003C3576"/>
    <w:rsid w:val="003C420E"/>
    <w:rsid w:val="003C445D"/>
    <w:rsid w:val="003C4B7A"/>
    <w:rsid w:val="003C52B0"/>
    <w:rsid w:val="003C5D50"/>
    <w:rsid w:val="003C6121"/>
    <w:rsid w:val="003C65DC"/>
    <w:rsid w:val="003C6C08"/>
    <w:rsid w:val="003C7194"/>
    <w:rsid w:val="003D0599"/>
    <w:rsid w:val="003D1992"/>
    <w:rsid w:val="003D22D0"/>
    <w:rsid w:val="003D2495"/>
    <w:rsid w:val="003D2ABD"/>
    <w:rsid w:val="003D2CAC"/>
    <w:rsid w:val="003D345A"/>
    <w:rsid w:val="003D37E3"/>
    <w:rsid w:val="003D3BCD"/>
    <w:rsid w:val="003D450A"/>
    <w:rsid w:val="003D6132"/>
    <w:rsid w:val="003D6465"/>
    <w:rsid w:val="003D6976"/>
    <w:rsid w:val="003D6B6E"/>
    <w:rsid w:val="003D6FAE"/>
    <w:rsid w:val="003D768F"/>
    <w:rsid w:val="003D7722"/>
    <w:rsid w:val="003D7A9B"/>
    <w:rsid w:val="003D7F18"/>
    <w:rsid w:val="003E04A8"/>
    <w:rsid w:val="003E092D"/>
    <w:rsid w:val="003E0C71"/>
    <w:rsid w:val="003E1281"/>
    <w:rsid w:val="003E1320"/>
    <w:rsid w:val="003E1561"/>
    <w:rsid w:val="003E1E33"/>
    <w:rsid w:val="003E1F1E"/>
    <w:rsid w:val="003E2214"/>
    <w:rsid w:val="003E2731"/>
    <w:rsid w:val="003E2DA1"/>
    <w:rsid w:val="003E2E13"/>
    <w:rsid w:val="003E3613"/>
    <w:rsid w:val="003E3AF3"/>
    <w:rsid w:val="003E3F85"/>
    <w:rsid w:val="003E4903"/>
    <w:rsid w:val="003E4A67"/>
    <w:rsid w:val="003E5DBF"/>
    <w:rsid w:val="003E67CF"/>
    <w:rsid w:val="003E6C37"/>
    <w:rsid w:val="003E7C15"/>
    <w:rsid w:val="003E7E69"/>
    <w:rsid w:val="003F06B4"/>
    <w:rsid w:val="003F0955"/>
    <w:rsid w:val="003F0B07"/>
    <w:rsid w:val="003F11B4"/>
    <w:rsid w:val="003F1575"/>
    <w:rsid w:val="003F26CB"/>
    <w:rsid w:val="003F27DD"/>
    <w:rsid w:val="003F2B16"/>
    <w:rsid w:val="003F326F"/>
    <w:rsid w:val="003F3AED"/>
    <w:rsid w:val="003F3CAA"/>
    <w:rsid w:val="003F4184"/>
    <w:rsid w:val="003F43A6"/>
    <w:rsid w:val="003F5ED9"/>
    <w:rsid w:val="003F600A"/>
    <w:rsid w:val="003F6B35"/>
    <w:rsid w:val="003F7902"/>
    <w:rsid w:val="003F79A1"/>
    <w:rsid w:val="00400789"/>
    <w:rsid w:val="00400EBC"/>
    <w:rsid w:val="00401BAA"/>
    <w:rsid w:val="0040234E"/>
    <w:rsid w:val="004031C4"/>
    <w:rsid w:val="00403544"/>
    <w:rsid w:val="00403611"/>
    <w:rsid w:val="00403C45"/>
    <w:rsid w:val="00404C69"/>
    <w:rsid w:val="00404DAA"/>
    <w:rsid w:val="0040532D"/>
    <w:rsid w:val="0040612B"/>
    <w:rsid w:val="00406AFC"/>
    <w:rsid w:val="00406DC0"/>
    <w:rsid w:val="00406E3B"/>
    <w:rsid w:val="004070A5"/>
    <w:rsid w:val="00407536"/>
    <w:rsid w:val="004077D0"/>
    <w:rsid w:val="00410444"/>
    <w:rsid w:val="004110CF"/>
    <w:rsid w:val="004115DB"/>
    <w:rsid w:val="00411BDD"/>
    <w:rsid w:val="00412289"/>
    <w:rsid w:val="00412BE9"/>
    <w:rsid w:val="00412F35"/>
    <w:rsid w:val="0041344B"/>
    <w:rsid w:val="004135FC"/>
    <w:rsid w:val="00414948"/>
    <w:rsid w:val="00414F39"/>
    <w:rsid w:val="004157DC"/>
    <w:rsid w:val="00415C0F"/>
    <w:rsid w:val="00416A38"/>
    <w:rsid w:val="00416CCB"/>
    <w:rsid w:val="00416CDE"/>
    <w:rsid w:val="00417DA7"/>
    <w:rsid w:val="00420E0E"/>
    <w:rsid w:val="004211DE"/>
    <w:rsid w:val="00421B2E"/>
    <w:rsid w:val="00421E33"/>
    <w:rsid w:val="004228DD"/>
    <w:rsid w:val="004231FA"/>
    <w:rsid w:val="0042339F"/>
    <w:rsid w:val="0042442B"/>
    <w:rsid w:val="004245CF"/>
    <w:rsid w:val="00424CAD"/>
    <w:rsid w:val="00424E89"/>
    <w:rsid w:val="00424EA3"/>
    <w:rsid w:val="004251FC"/>
    <w:rsid w:val="0042639E"/>
    <w:rsid w:val="00427057"/>
    <w:rsid w:val="00427184"/>
    <w:rsid w:val="00427BBB"/>
    <w:rsid w:val="004307B0"/>
    <w:rsid w:val="004309A2"/>
    <w:rsid w:val="0043215D"/>
    <w:rsid w:val="004323E2"/>
    <w:rsid w:val="0043252C"/>
    <w:rsid w:val="00432CD2"/>
    <w:rsid w:val="00433193"/>
    <w:rsid w:val="0043385C"/>
    <w:rsid w:val="00434B94"/>
    <w:rsid w:val="004351D6"/>
    <w:rsid w:val="00435228"/>
    <w:rsid w:val="0043574A"/>
    <w:rsid w:val="00435E5C"/>
    <w:rsid w:val="0043669B"/>
    <w:rsid w:val="0043672B"/>
    <w:rsid w:val="00436AF0"/>
    <w:rsid w:val="00437058"/>
    <w:rsid w:val="00437DD2"/>
    <w:rsid w:val="00437E64"/>
    <w:rsid w:val="004413BE"/>
    <w:rsid w:val="00441C29"/>
    <w:rsid w:val="00442842"/>
    <w:rsid w:val="00442C09"/>
    <w:rsid w:val="00442CA9"/>
    <w:rsid w:val="004433A8"/>
    <w:rsid w:val="004438F7"/>
    <w:rsid w:val="00444216"/>
    <w:rsid w:val="004452DA"/>
    <w:rsid w:val="0044539F"/>
    <w:rsid w:val="0044657E"/>
    <w:rsid w:val="00446A11"/>
    <w:rsid w:val="00446A67"/>
    <w:rsid w:val="00446F21"/>
    <w:rsid w:val="004476D1"/>
    <w:rsid w:val="004477E0"/>
    <w:rsid w:val="004504CD"/>
    <w:rsid w:val="00451455"/>
    <w:rsid w:val="0045299A"/>
    <w:rsid w:val="00452A53"/>
    <w:rsid w:val="00452EB0"/>
    <w:rsid w:val="0045312E"/>
    <w:rsid w:val="004543F9"/>
    <w:rsid w:val="004559EC"/>
    <w:rsid w:val="00455AC6"/>
    <w:rsid w:val="00455DB0"/>
    <w:rsid w:val="00455FAD"/>
    <w:rsid w:val="00456D02"/>
    <w:rsid w:val="00461085"/>
    <w:rsid w:val="00461454"/>
    <w:rsid w:val="00461DBC"/>
    <w:rsid w:val="004629C3"/>
    <w:rsid w:val="00462E48"/>
    <w:rsid w:val="00463FEC"/>
    <w:rsid w:val="004647D8"/>
    <w:rsid w:val="00464B87"/>
    <w:rsid w:val="00464C03"/>
    <w:rsid w:val="004653A5"/>
    <w:rsid w:val="00465433"/>
    <w:rsid w:val="0046595C"/>
    <w:rsid w:val="00466061"/>
    <w:rsid w:val="004666A6"/>
    <w:rsid w:val="00466896"/>
    <w:rsid w:val="00466A92"/>
    <w:rsid w:val="00466CEB"/>
    <w:rsid w:val="00467C37"/>
    <w:rsid w:val="00471DD9"/>
    <w:rsid w:val="00472721"/>
    <w:rsid w:val="004732AC"/>
    <w:rsid w:val="00474928"/>
    <w:rsid w:val="004755F2"/>
    <w:rsid w:val="00475747"/>
    <w:rsid w:val="00476497"/>
    <w:rsid w:val="0047710F"/>
    <w:rsid w:val="00477491"/>
    <w:rsid w:val="004801C9"/>
    <w:rsid w:val="00480899"/>
    <w:rsid w:val="00481958"/>
    <w:rsid w:val="00481AA9"/>
    <w:rsid w:val="0048203B"/>
    <w:rsid w:val="00482549"/>
    <w:rsid w:val="00482ACD"/>
    <w:rsid w:val="00482FC7"/>
    <w:rsid w:val="00483B0B"/>
    <w:rsid w:val="00484124"/>
    <w:rsid w:val="00484595"/>
    <w:rsid w:val="004847A9"/>
    <w:rsid w:val="004849A8"/>
    <w:rsid w:val="00485481"/>
    <w:rsid w:val="004855B5"/>
    <w:rsid w:val="00485803"/>
    <w:rsid w:val="00486037"/>
    <w:rsid w:val="004868A0"/>
    <w:rsid w:val="00487550"/>
    <w:rsid w:val="004875FA"/>
    <w:rsid w:val="004934C1"/>
    <w:rsid w:val="004936FA"/>
    <w:rsid w:val="00493AF6"/>
    <w:rsid w:val="00494CA6"/>
    <w:rsid w:val="00495F6C"/>
    <w:rsid w:val="00496033"/>
    <w:rsid w:val="004962C3"/>
    <w:rsid w:val="00496AB5"/>
    <w:rsid w:val="00496B13"/>
    <w:rsid w:val="004970F1"/>
    <w:rsid w:val="004A0494"/>
    <w:rsid w:val="004A0DB0"/>
    <w:rsid w:val="004A1370"/>
    <w:rsid w:val="004A19A4"/>
    <w:rsid w:val="004A22A7"/>
    <w:rsid w:val="004A2D57"/>
    <w:rsid w:val="004A38EB"/>
    <w:rsid w:val="004A39D1"/>
    <w:rsid w:val="004A3A17"/>
    <w:rsid w:val="004A3FC0"/>
    <w:rsid w:val="004A50C3"/>
    <w:rsid w:val="004A62DD"/>
    <w:rsid w:val="004A6C10"/>
    <w:rsid w:val="004A6E99"/>
    <w:rsid w:val="004A791F"/>
    <w:rsid w:val="004A7C2C"/>
    <w:rsid w:val="004A7C73"/>
    <w:rsid w:val="004B04FD"/>
    <w:rsid w:val="004B12AA"/>
    <w:rsid w:val="004B1840"/>
    <w:rsid w:val="004B21C1"/>
    <w:rsid w:val="004B2514"/>
    <w:rsid w:val="004B27F0"/>
    <w:rsid w:val="004B350F"/>
    <w:rsid w:val="004B402C"/>
    <w:rsid w:val="004B4331"/>
    <w:rsid w:val="004B4A2E"/>
    <w:rsid w:val="004B4C3B"/>
    <w:rsid w:val="004B5931"/>
    <w:rsid w:val="004B5A5B"/>
    <w:rsid w:val="004B5B57"/>
    <w:rsid w:val="004B676A"/>
    <w:rsid w:val="004B6908"/>
    <w:rsid w:val="004B69E3"/>
    <w:rsid w:val="004B69FC"/>
    <w:rsid w:val="004B7455"/>
    <w:rsid w:val="004C0589"/>
    <w:rsid w:val="004C08A8"/>
    <w:rsid w:val="004C0A2B"/>
    <w:rsid w:val="004C0B76"/>
    <w:rsid w:val="004C1BA8"/>
    <w:rsid w:val="004C1DA3"/>
    <w:rsid w:val="004C1E30"/>
    <w:rsid w:val="004C2110"/>
    <w:rsid w:val="004C2705"/>
    <w:rsid w:val="004C364F"/>
    <w:rsid w:val="004C5A00"/>
    <w:rsid w:val="004C5F7C"/>
    <w:rsid w:val="004C6E93"/>
    <w:rsid w:val="004C7147"/>
    <w:rsid w:val="004C7CF2"/>
    <w:rsid w:val="004D1584"/>
    <w:rsid w:val="004D283E"/>
    <w:rsid w:val="004D28C0"/>
    <w:rsid w:val="004D2C23"/>
    <w:rsid w:val="004D334A"/>
    <w:rsid w:val="004D405A"/>
    <w:rsid w:val="004D50C9"/>
    <w:rsid w:val="004D57BC"/>
    <w:rsid w:val="004D58F6"/>
    <w:rsid w:val="004D6077"/>
    <w:rsid w:val="004D655B"/>
    <w:rsid w:val="004D68F8"/>
    <w:rsid w:val="004D789D"/>
    <w:rsid w:val="004D78DC"/>
    <w:rsid w:val="004D79A0"/>
    <w:rsid w:val="004D7AAD"/>
    <w:rsid w:val="004D7D50"/>
    <w:rsid w:val="004E0118"/>
    <w:rsid w:val="004E0B64"/>
    <w:rsid w:val="004E227F"/>
    <w:rsid w:val="004E2413"/>
    <w:rsid w:val="004E3150"/>
    <w:rsid w:val="004E3F85"/>
    <w:rsid w:val="004E442D"/>
    <w:rsid w:val="004E4AC0"/>
    <w:rsid w:val="004E5282"/>
    <w:rsid w:val="004E55B4"/>
    <w:rsid w:val="004E5DDD"/>
    <w:rsid w:val="004E5E06"/>
    <w:rsid w:val="004E664D"/>
    <w:rsid w:val="004E674E"/>
    <w:rsid w:val="004E67FA"/>
    <w:rsid w:val="004E6F94"/>
    <w:rsid w:val="004E72C0"/>
    <w:rsid w:val="004E7381"/>
    <w:rsid w:val="004E7B36"/>
    <w:rsid w:val="004F0414"/>
    <w:rsid w:val="004F0571"/>
    <w:rsid w:val="004F11B3"/>
    <w:rsid w:val="004F13F6"/>
    <w:rsid w:val="004F1E49"/>
    <w:rsid w:val="004F294C"/>
    <w:rsid w:val="004F2B81"/>
    <w:rsid w:val="004F2F9F"/>
    <w:rsid w:val="004F3E55"/>
    <w:rsid w:val="004F4B4D"/>
    <w:rsid w:val="004F51A7"/>
    <w:rsid w:val="004F5D4F"/>
    <w:rsid w:val="004F5D70"/>
    <w:rsid w:val="004F6821"/>
    <w:rsid w:val="004F6B15"/>
    <w:rsid w:val="0050027F"/>
    <w:rsid w:val="00500DD4"/>
    <w:rsid w:val="00501735"/>
    <w:rsid w:val="00501997"/>
    <w:rsid w:val="005021AD"/>
    <w:rsid w:val="00504856"/>
    <w:rsid w:val="00504962"/>
    <w:rsid w:val="00504C03"/>
    <w:rsid w:val="00506719"/>
    <w:rsid w:val="00507028"/>
    <w:rsid w:val="0050748B"/>
    <w:rsid w:val="0050799F"/>
    <w:rsid w:val="00507BA7"/>
    <w:rsid w:val="00510455"/>
    <w:rsid w:val="005108A4"/>
    <w:rsid w:val="00510DF0"/>
    <w:rsid w:val="0051152A"/>
    <w:rsid w:val="005124A7"/>
    <w:rsid w:val="005126D6"/>
    <w:rsid w:val="00513173"/>
    <w:rsid w:val="0051404C"/>
    <w:rsid w:val="005145C1"/>
    <w:rsid w:val="0051540B"/>
    <w:rsid w:val="00515608"/>
    <w:rsid w:val="00515D6A"/>
    <w:rsid w:val="00515FD4"/>
    <w:rsid w:val="00516196"/>
    <w:rsid w:val="0051646E"/>
    <w:rsid w:val="0052016C"/>
    <w:rsid w:val="00520D8B"/>
    <w:rsid w:val="00521001"/>
    <w:rsid w:val="005214E7"/>
    <w:rsid w:val="005216FE"/>
    <w:rsid w:val="00522819"/>
    <w:rsid w:val="00522D4E"/>
    <w:rsid w:val="0052378D"/>
    <w:rsid w:val="00523E32"/>
    <w:rsid w:val="00524170"/>
    <w:rsid w:val="005245EF"/>
    <w:rsid w:val="0052463C"/>
    <w:rsid w:val="0052496A"/>
    <w:rsid w:val="005249CA"/>
    <w:rsid w:val="00524F3C"/>
    <w:rsid w:val="00525853"/>
    <w:rsid w:val="005265A0"/>
    <w:rsid w:val="005266C6"/>
    <w:rsid w:val="0052759C"/>
    <w:rsid w:val="00527CCF"/>
    <w:rsid w:val="005308FB"/>
    <w:rsid w:val="00530E8D"/>
    <w:rsid w:val="005315D4"/>
    <w:rsid w:val="00531A97"/>
    <w:rsid w:val="00532FBE"/>
    <w:rsid w:val="00533F41"/>
    <w:rsid w:val="0053421E"/>
    <w:rsid w:val="00537994"/>
    <w:rsid w:val="00540DB2"/>
    <w:rsid w:val="005410C4"/>
    <w:rsid w:val="00541375"/>
    <w:rsid w:val="00542043"/>
    <w:rsid w:val="005420CA"/>
    <w:rsid w:val="0054336D"/>
    <w:rsid w:val="0054421B"/>
    <w:rsid w:val="0054504B"/>
    <w:rsid w:val="005469EB"/>
    <w:rsid w:val="00550442"/>
    <w:rsid w:val="00550949"/>
    <w:rsid w:val="005511E0"/>
    <w:rsid w:val="005518C9"/>
    <w:rsid w:val="00551A0B"/>
    <w:rsid w:val="00551F2E"/>
    <w:rsid w:val="005525BA"/>
    <w:rsid w:val="00552CD7"/>
    <w:rsid w:val="005535E4"/>
    <w:rsid w:val="0055370B"/>
    <w:rsid w:val="0055423A"/>
    <w:rsid w:val="00554391"/>
    <w:rsid w:val="0055487B"/>
    <w:rsid w:val="00554B10"/>
    <w:rsid w:val="00554F21"/>
    <w:rsid w:val="0055505E"/>
    <w:rsid w:val="005551A2"/>
    <w:rsid w:val="005563B3"/>
    <w:rsid w:val="00556457"/>
    <w:rsid w:val="00557268"/>
    <w:rsid w:val="00557800"/>
    <w:rsid w:val="00557A0E"/>
    <w:rsid w:val="00557BCE"/>
    <w:rsid w:val="005602FD"/>
    <w:rsid w:val="00560461"/>
    <w:rsid w:val="00562D83"/>
    <w:rsid w:val="005635A8"/>
    <w:rsid w:val="005644F3"/>
    <w:rsid w:val="0056649D"/>
    <w:rsid w:val="00566B76"/>
    <w:rsid w:val="00567F4B"/>
    <w:rsid w:val="00570536"/>
    <w:rsid w:val="00570ABB"/>
    <w:rsid w:val="0057140B"/>
    <w:rsid w:val="005717C3"/>
    <w:rsid w:val="00571949"/>
    <w:rsid w:val="00571C9E"/>
    <w:rsid w:val="00571DFB"/>
    <w:rsid w:val="00572F45"/>
    <w:rsid w:val="00573937"/>
    <w:rsid w:val="00574C8B"/>
    <w:rsid w:val="00574CDA"/>
    <w:rsid w:val="005750BF"/>
    <w:rsid w:val="00575135"/>
    <w:rsid w:val="005755D7"/>
    <w:rsid w:val="005776A4"/>
    <w:rsid w:val="00577ED8"/>
    <w:rsid w:val="005800CE"/>
    <w:rsid w:val="005801FF"/>
    <w:rsid w:val="005813A6"/>
    <w:rsid w:val="00581446"/>
    <w:rsid w:val="00581BB5"/>
    <w:rsid w:val="0058228B"/>
    <w:rsid w:val="00582E75"/>
    <w:rsid w:val="00584782"/>
    <w:rsid w:val="0058526F"/>
    <w:rsid w:val="00585BDE"/>
    <w:rsid w:val="00585C83"/>
    <w:rsid w:val="00585EFC"/>
    <w:rsid w:val="005865E5"/>
    <w:rsid w:val="005866FA"/>
    <w:rsid w:val="00586A6E"/>
    <w:rsid w:val="00587CE0"/>
    <w:rsid w:val="00590174"/>
    <w:rsid w:val="00590710"/>
    <w:rsid w:val="00590C67"/>
    <w:rsid w:val="00590CD0"/>
    <w:rsid w:val="005912E2"/>
    <w:rsid w:val="0059415D"/>
    <w:rsid w:val="005949EC"/>
    <w:rsid w:val="005953F0"/>
    <w:rsid w:val="005957DB"/>
    <w:rsid w:val="0059620B"/>
    <w:rsid w:val="0059650E"/>
    <w:rsid w:val="00597355"/>
    <w:rsid w:val="005A039B"/>
    <w:rsid w:val="005A11AF"/>
    <w:rsid w:val="005A26CB"/>
    <w:rsid w:val="005A2EE9"/>
    <w:rsid w:val="005A2F59"/>
    <w:rsid w:val="005A3446"/>
    <w:rsid w:val="005A349E"/>
    <w:rsid w:val="005A3543"/>
    <w:rsid w:val="005A38F1"/>
    <w:rsid w:val="005A4F33"/>
    <w:rsid w:val="005A540D"/>
    <w:rsid w:val="005A6366"/>
    <w:rsid w:val="005A64F2"/>
    <w:rsid w:val="005A6BC6"/>
    <w:rsid w:val="005A71BA"/>
    <w:rsid w:val="005A7929"/>
    <w:rsid w:val="005A79F3"/>
    <w:rsid w:val="005B0410"/>
    <w:rsid w:val="005B06BA"/>
    <w:rsid w:val="005B07EF"/>
    <w:rsid w:val="005B13BC"/>
    <w:rsid w:val="005B14C9"/>
    <w:rsid w:val="005B190F"/>
    <w:rsid w:val="005B29C2"/>
    <w:rsid w:val="005B2C14"/>
    <w:rsid w:val="005B2FD1"/>
    <w:rsid w:val="005B3508"/>
    <w:rsid w:val="005B40C8"/>
    <w:rsid w:val="005B42A1"/>
    <w:rsid w:val="005B437B"/>
    <w:rsid w:val="005B43B4"/>
    <w:rsid w:val="005B5217"/>
    <w:rsid w:val="005B5E26"/>
    <w:rsid w:val="005B612F"/>
    <w:rsid w:val="005B6E3A"/>
    <w:rsid w:val="005B756A"/>
    <w:rsid w:val="005C0D47"/>
    <w:rsid w:val="005C14BE"/>
    <w:rsid w:val="005C1579"/>
    <w:rsid w:val="005C1583"/>
    <w:rsid w:val="005C1C4F"/>
    <w:rsid w:val="005C220C"/>
    <w:rsid w:val="005C2296"/>
    <w:rsid w:val="005C23FF"/>
    <w:rsid w:val="005C2C40"/>
    <w:rsid w:val="005C3046"/>
    <w:rsid w:val="005C36FB"/>
    <w:rsid w:val="005C492F"/>
    <w:rsid w:val="005C4BBA"/>
    <w:rsid w:val="005C4D2F"/>
    <w:rsid w:val="005C6C5A"/>
    <w:rsid w:val="005C70FE"/>
    <w:rsid w:val="005D0451"/>
    <w:rsid w:val="005D08C5"/>
    <w:rsid w:val="005D0A18"/>
    <w:rsid w:val="005D0B8C"/>
    <w:rsid w:val="005D12A2"/>
    <w:rsid w:val="005D163D"/>
    <w:rsid w:val="005D1F72"/>
    <w:rsid w:val="005D2A24"/>
    <w:rsid w:val="005D2EF6"/>
    <w:rsid w:val="005D3E67"/>
    <w:rsid w:val="005D4094"/>
    <w:rsid w:val="005D41F0"/>
    <w:rsid w:val="005D451F"/>
    <w:rsid w:val="005D463F"/>
    <w:rsid w:val="005D5242"/>
    <w:rsid w:val="005D5609"/>
    <w:rsid w:val="005D605C"/>
    <w:rsid w:val="005D61F7"/>
    <w:rsid w:val="005D6941"/>
    <w:rsid w:val="005D6B8D"/>
    <w:rsid w:val="005D73D7"/>
    <w:rsid w:val="005D76C8"/>
    <w:rsid w:val="005D799D"/>
    <w:rsid w:val="005D7A08"/>
    <w:rsid w:val="005E0646"/>
    <w:rsid w:val="005E0DA3"/>
    <w:rsid w:val="005E31B2"/>
    <w:rsid w:val="005E352B"/>
    <w:rsid w:val="005E3BE8"/>
    <w:rsid w:val="005E3DEC"/>
    <w:rsid w:val="005E3EAF"/>
    <w:rsid w:val="005E49E7"/>
    <w:rsid w:val="005E4F16"/>
    <w:rsid w:val="005E6092"/>
    <w:rsid w:val="005E6393"/>
    <w:rsid w:val="005E6473"/>
    <w:rsid w:val="005E6AA5"/>
    <w:rsid w:val="005E7029"/>
    <w:rsid w:val="005E72CE"/>
    <w:rsid w:val="005E7D58"/>
    <w:rsid w:val="005E7F90"/>
    <w:rsid w:val="005F120E"/>
    <w:rsid w:val="005F1B09"/>
    <w:rsid w:val="005F2F85"/>
    <w:rsid w:val="005F383C"/>
    <w:rsid w:val="005F3AB9"/>
    <w:rsid w:val="005F3C54"/>
    <w:rsid w:val="005F41FF"/>
    <w:rsid w:val="005F54F4"/>
    <w:rsid w:val="005F5A0C"/>
    <w:rsid w:val="005F5A1D"/>
    <w:rsid w:val="005F5E6D"/>
    <w:rsid w:val="005F6EC0"/>
    <w:rsid w:val="005F7480"/>
    <w:rsid w:val="00600048"/>
    <w:rsid w:val="006003A5"/>
    <w:rsid w:val="006004C3"/>
    <w:rsid w:val="00600755"/>
    <w:rsid w:val="00600912"/>
    <w:rsid w:val="00600A3F"/>
    <w:rsid w:val="00600BC3"/>
    <w:rsid w:val="00601512"/>
    <w:rsid w:val="00603FFC"/>
    <w:rsid w:val="00604431"/>
    <w:rsid w:val="006047EC"/>
    <w:rsid w:val="00604FA8"/>
    <w:rsid w:val="00605443"/>
    <w:rsid w:val="0060599D"/>
    <w:rsid w:val="00605A17"/>
    <w:rsid w:val="00605F94"/>
    <w:rsid w:val="006066DE"/>
    <w:rsid w:val="00606B7D"/>
    <w:rsid w:val="00606BA2"/>
    <w:rsid w:val="00606FB3"/>
    <w:rsid w:val="006075CD"/>
    <w:rsid w:val="00607AAA"/>
    <w:rsid w:val="00607FE2"/>
    <w:rsid w:val="00610288"/>
    <w:rsid w:val="006103AB"/>
    <w:rsid w:val="0061048D"/>
    <w:rsid w:val="006117F1"/>
    <w:rsid w:val="00611AFB"/>
    <w:rsid w:val="006121A3"/>
    <w:rsid w:val="00612230"/>
    <w:rsid w:val="006124D5"/>
    <w:rsid w:val="006125CA"/>
    <w:rsid w:val="0061310F"/>
    <w:rsid w:val="006139F5"/>
    <w:rsid w:val="00613EFA"/>
    <w:rsid w:val="00614AEC"/>
    <w:rsid w:val="00614E1F"/>
    <w:rsid w:val="006159BB"/>
    <w:rsid w:val="00615E2B"/>
    <w:rsid w:val="00616959"/>
    <w:rsid w:val="00620B0B"/>
    <w:rsid w:val="00620C26"/>
    <w:rsid w:val="00620E21"/>
    <w:rsid w:val="00621195"/>
    <w:rsid w:val="00622821"/>
    <w:rsid w:val="00622C80"/>
    <w:rsid w:val="0062382A"/>
    <w:rsid w:val="006256D9"/>
    <w:rsid w:val="00625D4C"/>
    <w:rsid w:val="00631742"/>
    <w:rsid w:val="00631B2B"/>
    <w:rsid w:val="00631B8C"/>
    <w:rsid w:val="00632163"/>
    <w:rsid w:val="006326F6"/>
    <w:rsid w:val="00632A6F"/>
    <w:rsid w:val="00632B82"/>
    <w:rsid w:val="00633684"/>
    <w:rsid w:val="006338A6"/>
    <w:rsid w:val="00633B66"/>
    <w:rsid w:val="00634887"/>
    <w:rsid w:val="00634D69"/>
    <w:rsid w:val="0063551A"/>
    <w:rsid w:val="00636E4E"/>
    <w:rsid w:val="00636FBE"/>
    <w:rsid w:val="00637848"/>
    <w:rsid w:val="00641E2A"/>
    <w:rsid w:val="00641EA1"/>
    <w:rsid w:val="00641F97"/>
    <w:rsid w:val="00641FA9"/>
    <w:rsid w:val="0064233B"/>
    <w:rsid w:val="00642406"/>
    <w:rsid w:val="006426D1"/>
    <w:rsid w:val="00642816"/>
    <w:rsid w:val="00642850"/>
    <w:rsid w:val="0064293C"/>
    <w:rsid w:val="00642CB9"/>
    <w:rsid w:val="00642D32"/>
    <w:rsid w:val="00642F05"/>
    <w:rsid w:val="00643771"/>
    <w:rsid w:val="00643B8B"/>
    <w:rsid w:val="00643CBF"/>
    <w:rsid w:val="00644021"/>
    <w:rsid w:val="006440DB"/>
    <w:rsid w:val="00644234"/>
    <w:rsid w:val="0064459F"/>
    <w:rsid w:val="0064490E"/>
    <w:rsid w:val="00644B2D"/>
    <w:rsid w:val="00644DBC"/>
    <w:rsid w:val="00644DEA"/>
    <w:rsid w:val="006458A2"/>
    <w:rsid w:val="00646686"/>
    <w:rsid w:val="00646925"/>
    <w:rsid w:val="006469A1"/>
    <w:rsid w:val="00647060"/>
    <w:rsid w:val="00647A58"/>
    <w:rsid w:val="006507F3"/>
    <w:rsid w:val="00650DC7"/>
    <w:rsid w:val="00651B96"/>
    <w:rsid w:val="0065205F"/>
    <w:rsid w:val="0065280F"/>
    <w:rsid w:val="00652A4F"/>
    <w:rsid w:val="00652E5E"/>
    <w:rsid w:val="00652E64"/>
    <w:rsid w:val="00653B52"/>
    <w:rsid w:val="00654127"/>
    <w:rsid w:val="00655274"/>
    <w:rsid w:val="00655338"/>
    <w:rsid w:val="0065576A"/>
    <w:rsid w:val="00655F7C"/>
    <w:rsid w:val="00656A39"/>
    <w:rsid w:val="006572D7"/>
    <w:rsid w:val="00657965"/>
    <w:rsid w:val="00657C47"/>
    <w:rsid w:val="00660ABE"/>
    <w:rsid w:val="00661015"/>
    <w:rsid w:val="006610AB"/>
    <w:rsid w:val="00661585"/>
    <w:rsid w:val="00661651"/>
    <w:rsid w:val="00661B11"/>
    <w:rsid w:val="00662937"/>
    <w:rsid w:val="006636CF"/>
    <w:rsid w:val="00663748"/>
    <w:rsid w:val="00663866"/>
    <w:rsid w:val="00663E69"/>
    <w:rsid w:val="0066435B"/>
    <w:rsid w:val="0066551A"/>
    <w:rsid w:val="0066557F"/>
    <w:rsid w:val="0067024D"/>
    <w:rsid w:val="00671E80"/>
    <w:rsid w:val="0067206D"/>
    <w:rsid w:val="006725A6"/>
    <w:rsid w:val="006726E1"/>
    <w:rsid w:val="006736D3"/>
    <w:rsid w:val="006744F8"/>
    <w:rsid w:val="00674976"/>
    <w:rsid w:val="00674E35"/>
    <w:rsid w:val="00675E73"/>
    <w:rsid w:val="00676363"/>
    <w:rsid w:val="006770A8"/>
    <w:rsid w:val="00677592"/>
    <w:rsid w:val="00680920"/>
    <w:rsid w:val="00681278"/>
    <w:rsid w:val="006815A4"/>
    <w:rsid w:val="006821E1"/>
    <w:rsid w:val="0068278E"/>
    <w:rsid w:val="00683A4F"/>
    <w:rsid w:val="00683CA3"/>
    <w:rsid w:val="00684318"/>
    <w:rsid w:val="006844E0"/>
    <w:rsid w:val="006855F5"/>
    <w:rsid w:val="006858F9"/>
    <w:rsid w:val="006864AA"/>
    <w:rsid w:val="00686D5F"/>
    <w:rsid w:val="006874D8"/>
    <w:rsid w:val="00690DF7"/>
    <w:rsid w:val="00691187"/>
    <w:rsid w:val="0069235A"/>
    <w:rsid w:val="006927C8"/>
    <w:rsid w:val="0069359B"/>
    <w:rsid w:val="006936CC"/>
    <w:rsid w:val="00693EFE"/>
    <w:rsid w:val="006944CF"/>
    <w:rsid w:val="006944E0"/>
    <w:rsid w:val="00694841"/>
    <w:rsid w:val="00694A11"/>
    <w:rsid w:val="00694CCB"/>
    <w:rsid w:val="00694FBC"/>
    <w:rsid w:val="006950D1"/>
    <w:rsid w:val="00695CB9"/>
    <w:rsid w:val="0069656E"/>
    <w:rsid w:val="00696E58"/>
    <w:rsid w:val="00696F94"/>
    <w:rsid w:val="006974B4"/>
    <w:rsid w:val="006975D3"/>
    <w:rsid w:val="00697AB4"/>
    <w:rsid w:val="00697DE3"/>
    <w:rsid w:val="006A01BF"/>
    <w:rsid w:val="006A0263"/>
    <w:rsid w:val="006A08C6"/>
    <w:rsid w:val="006A09C4"/>
    <w:rsid w:val="006A0A4B"/>
    <w:rsid w:val="006A1619"/>
    <w:rsid w:val="006A1C38"/>
    <w:rsid w:val="006A29A6"/>
    <w:rsid w:val="006A2AD3"/>
    <w:rsid w:val="006A30A2"/>
    <w:rsid w:val="006A48E8"/>
    <w:rsid w:val="006A4CE0"/>
    <w:rsid w:val="006A4E16"/>
    <w:rsid w:val="006A53EB"/>
    <w:rsid w:val="006A5951"/>
    <w:rsid w:val="006A7C06"/>
    <w:rsid w:val="006B03C8"/>
    <w:rsid w:val="006B1F37"/>
    <w:rsid w:val="006B2902"/>
    <w:rsid w:val="006B3041"/>
    <w:rsid w:val="006B32E8"/>
    <w:rsid w:val="006B369C"/>
    <w:rsid w:val="006B3A2C"/>
    <w:rsid w:val="006B4289"/>
    <w:rsid w:val="006B42D7"/>
    <w:rsid w:val="006B5205"/>
    <w:rsid w:val="006B5BCB"/>
    <w:rsid w:val="006B67BC"/>
    <w:rsid w:val="006B6F86"/>
    <w:rsid w:val="006C0AB8"/>
    <w:rsid w:val="006C17DF"/>
    <w:rsid w:val="006C1AF6"/>
    <w:rsid w:val="006C1EC0"/>
    <w:rsid w:val="006C2124"/>
    <w:rsid w:val="006C21E2"/>
    <w:rsid w:val="006C390E"/>
    <w:rsid w:val="006C3D2E"/>
    <w:rsid w:val="006C463B"/>
    <w:rsid w:val="006C4A56"/>
    <w:rsid w:val="006C4E09"/>
    <w:rsid w:val="006C5273"/>
    <w:rsid w:val="006C553F"/>
    <w:rsid w:val="006C62F0"/>
    <w:rsid w:val="006C667C"/>
    <w:rsid w:val="006C6DCA"/>
    <w:rsid w:val="006C7730"/>
    <w:rsid w:val="006C7A64"/>
    <w:rsid w:val="006D02F0"/>
    <w:rsid w:val="006D0839"/>
    <w:rsid w:val="006D0B57"/>
    <w:rsid w:val="006D0BA4"/>
    <w:rsid w:val="006D11E5"/>
    <w:rsid w:val="006D19ED"/>
    <w:rsid w:val="006D1E53"/>
    <w:rsid w:val="006D24E2"/>
    <w:rsid w:val="006D261A"/>
    <w:rsid w:val="006D2622"/>
    <w:rsid w:val="006D27C2"/>
    <w:rsid w:val="006D2A29"/>
    <w:rsid w:val="006D2E1A"/>
    <w:rsid w:val="006D31A6"/>
    <w:rsid w:val="006D45E6"/>
    <w:rsid w:val="006D4660"/>
    <w:rsid w:val="006D5141"/>
    <w:rsid w:val="006D51B0"/>
    <w:rsid w:val="006D5691"/>
    <w:rsid w:val="006D57E6"/>
    <w:rsid w:val="006D6791"/>
    <w:rsid w:val="006D71F6"/>
    <w:rsid w:val="006D7A9C"/>
    <w:rsid w:val="006D7B9F"/>
    <w:rsid w:val="006E030B"/>
    <w:rsid w:val="006E0502"/>
    <w:rsid w:val="006E343F"/>
    <w:rsid w:val="006E3A5A"/>
    <w:rsid w:val="006E408F"/>
    <w:rsid w:val="006E5299"/>
    <w:rsid w:val="006E5DC9"/>
    <w:rsid w:val="006E5F51"/>
    <w:rsid w:val="006E6EFC"/>
    <w:rsid w:val="006E7145"/>
    <w:rsid w:val="006E77CA"/>
    <w:rsid w:val="006E7B6C"/>
    <w:rsid w:val="006F00E9"/>
    <w:rsid w:val="006F07FE"/>
    <w:rsid w:val="006F0EDA"/>
    <w:rsid w:val="006F0F59"/>
    <w:rsid w:val="006F2E3D"/>
    <w:rsid w:val="006F3549"/>
    <w:rsid w:val="006F36A0"/>
    <w:rsid w:val="006F3AA3"/>
    <w:rsid w:val="006F3B77"/>
    <w:rsid w:val="006F41A1"/>
    <w:rsid w:val="006F4B4A"/>
    <w:rsid w:val="006F4B73"/>
    <w:rsid w:val="006F4E2F"/>
    <w:rsid w:val="006F665B"/>
    <w:rsid w:val="006F6885"/>
    <w:rsid w:val="006F6E6D"/>
    <w:rsid w:val="006F76A5"/>
    <w:rsid w:val="006F7D98"/>
    <w:rsid w:val="00701FFF"/>
    <w:rsid w:val="0070227C"/>
    <w:rsid w:val="007025E4"/>
    <w:rsid w:val="00702E80"/>
    <w:rsid w:val="00702FD4"/>
    <w:rsid w:val="00703CC3"/>
    <w:rsid w:val="0070431A"/>
    <w:rsid w:val="00704FA1"/>
    <w:rsid w:val="007053B6"/>
    <w:rsid w:val="00706030"/>
    <w:rsid w:val="007060CE"/>
    <w:rsid w:val="00706109"/>
    <w:rsid w:val="007061DB"/>
    <w:rsid w:val="00706328"/>
    <w:rsid w:val="00706D30"/>
    <w:rsid w:val="00707003"/>
    <w:rsid w:val="00710874"/>
    <w:rsid w:val="00710B00"/>
    <w:rsid w:val="007111DA"/>
    <w:rsid w:val="00711F71"/>
    <w:rsid w:val="00713655"/>
    <w:rsid w:val="00713882"/>
    <w:rsid w:val="00713C44"/>
    <w:rsid w:val="00714285"/>
    <w:rsid w:val="00714434"/>
    <w:rsid w:val="0071499A"/>
    <w:rsid w:val="00715100"/>
    <w:rsid w:val="0071518F"/>
    <w:rsid w:val="007158D6"/>
    <w:rsid w:val="00716601"/>
    <w:rsid w:val="0072054A"/>
    <w:rsid w:val="00721573"/>
    <w:rsid w:val="00722125"/>
    <w:rsid w:val="007225F6"/>
    <w:rsid w:val="00723334"/>
    <w:rsid w:val="00723405"/>
    <w:rsid w:val="007243B6"/>
    <w:rsid w:val="00724742"/>
    <w:rsid w:val="0072479B"/>
    <w:rsid w:val="00725B9A"/>
    <w:rsid w:val="007262A3"/>
    <w:rsid w:val="0072652C"/>
    <w:rsid w:val="007269B6"/>
    <w:rsid w:val="00727B56"/>
    <w:rsid w:val="00727D68"/>
    <w:rsid w:val="00730555"/>
    <w:rsid w:val="007306EA"/>
    <w:rsid w:val="00730A86"/>
    <w:rsid w:val="00730E65"/>
    <w:rsid w:val="007329C4"/>
    <w:rsid w:val="007334B9"/>
    <w:rsid w:val="007341AA"/>
    <w:rsid w:val="00735223"/>
    <w:rsid w:val="007357F8"/>
    <w:rsid w:val="00737CAA"/>
    <w:rsid w:val="0074092D"/>
    <w:rsid w:val="00740C55"/>
    <w:rsid w:val="00742348"/>
    <w:rsid w:val="0074305D"/>
    <w:rsid w:val="00743770"/>
    <w:rsid w:val="0074437E"/>
    <w:rsid w:val="007448E1"/>
    <w:rsid w:val="007457AE"/>
    <w:rsid w:val="0074608A"/>
    <w:rsid w:val="00746B9A"/>
    <w:rsid w:val="00746D27"/>
    <w:rsid w:val="007473F4"/>
    <w:rsid w:val="007474FD"/>
    <w:rsid w:val="00747659"/>
    <w:rsid w:val="007476C2"/>
    <w:rsid w:val="00750DD4"/>
    <w:rsid w:val="0075129B"/>
    <w:rsid w:val="00751314"/>
    <w:rsid w:val="00751581"/>
    <w:rsid w:val="00751F60"/>
    <w:rsid w:val="0075274E"/>
    <w:rsid w:val="00752C8D"/>
    <w:rsid w:val="007538F9"/>
    <w:rsid w:val="00754683"/>
    <w:rsid w:val="007546EB"/>
    <w:rsid w:val="007547E2"/>
    <w:rsid w:val="00754966"/>
    <w:rsid w:val="007549B7"/>
    <w:rsid w:val="00755D7F"/>
    <w:rsid w:val="00755EAA"/>
    <w:rsid w:val="00757764"/>
    <w:rsid w:val="00757864"/>
    <w:rsid w:val="00757B9E"/>
    <w:rsid w:val="00760C3E"/>
    <w:rsid w:val="00762033"/>
    <w:rsid w:val="00762EF0"/>
    <w:rsid w:val="00763030"/>
    <w:rsid w:val="0076351F"/>
    <w:rsid w:val="00763C5F"/>
    <w:rsid w:val="00763CEF"/>
    <w:rsid w:val="00765558"/>
    <w:rsid w:val="0076596D"/>
    <w:rsid w:val="00765D3C"/>
    <w:rsid w:val="007660DD"/>
    <w:rsid w:val="0076717A"/>
    <w:rsid w:val="00767706"/>
    <w:rsid w:val="00767806"/>
    <w:rsid w:val="0076799E"/>
    <w:rsid w:val="00770351"/>
    <w:rsid w:val="00770734"/>
    <w:rsid w:val="007716D3"/>
    <w:rsid w:val="00771B6E"/>
    <w:rsid w:val="00772A77"/>
    <w:rsid w:val="00773A40"/>
    <w:rsid w:val="00773F0D"/>
    <w:rsid w:val="00773F6A"/>
    <w:rsid w:val="007750D7"/>
    <w:rsid w:val="007754AD"/>
    <w:rsid w:val="00775636"/>
    <w:rsid w:val="00775991"/>
    <w:rsid w:val="007759BF"/>
    <w:rsid w:val="007759D3"/>
    <w:rsid w:val="00776839"/>
    <w:rsid w:val="00776C0A"/>
    <w:rsid w:val="00780040"/>
    <w:rsid w:val="00780902"/>
    <w:rsid w:val="00780BD3"/>
    <w:rsid w:val="0078106F"/>
    <w:rsid w:val="0078124D"/>
    <w:rsid w:val="0078140D"/>
    <w:rsid w:val="00781D0A"/>
    <w:rsid w:val="0078397A"/>
    <w:rsid w:val="00783A6D"/>
    <w:rsid w:val="00784708"/>
    <w:rsid w:val="00784C28"/>
    <w:rsid w:val="0078599C"/>
    <w:rsid w:val="00785A54"/>
    <w:rsid w:val="00787A6A"/>
    <w:rsid w:val="00787B97"/>
    <w:rsid w:val="0079018C"/>
    <w:rsid w:val="00791C69"/>
    <w:rsid w:val="0079202A"/>
    <w:rsid w:val="0079261B"/>
    <w:rsid w:val="0079261E"/>
    <w:rsid w:val="007939F1"/>
    <w:rsid w:val="00793C09"/>
    <w:rsid w:val="00794D33"/>
    <w:rsid w:val="00795161"/>
    <w:rsid w:val="0079558E"/>
    <w:rsid w:val="00795CD0"/>
    <w:rsid w:val="007A070A"/>
    <w:rsid w:val="007A1264"/>
    <w:rsid w:val="007A227F"/>
    <w:rsid w:val="007A22BF"/>
    <w:rsid w:val="007A249D"/>
    <w:rsid w:val="007A2562"/>
    <w:rsid w:val="007A3506"/>
    <w:rsid w:val="007A3B02"/>
    <w:rsid w:val="007A3CD4"/>
    <w:rsid w:val="007A42CE"/>
    <w:rsid w:val="007A49AD"/>
    <w:rsid w:val="007A5605"/>
    <w:rsid w:val="007A5E86"/>
    <w:rsid w:val="007A6153"/>
    <w:rsid w:val="007A6E90"/>
    <w:rsid w:val="007A73C1"/>
    <w:rsid w:val="007A7FC3"/>
    <w:rsid w:val="007B072A"/>
    <w:rsid w:val="007B1341"/>
    <w:rsid w:val="007B15F1"/>
    <w:rsid w:val="007B1BD2"/>
    <w:rsid w:val="007B23C9"/>
    <w:rsid w:val="007B2930"/>
    <w:rsid w:val="007B2E25"/>
    <w:rsid w:val="007B2E68"/>
    <w:rsid w:val="007B2F2D"/>
    <w:rsid w:val="007B3154"/>
    <w:rsid w:val="007B397E"/>
    <w:rsid w:val="007B3B78"/>
    <w:rsid w:val="007B3B7E"/>
    <w:rsid w:val="007B417A"/>
    <w:rsid w:val="007B4AAD"/>
    <w:rsid w:val="007B4DA2"/>
    <w:rsid w:val="007B52DD"/>
    <w:rsid w:val="007B67B9"/>
    <w:rsid w:val="007B75D0"/>
    <w:rsid w:val="007B78A8"/>
    <w:rsid w:val="007C0237"/>
    <w:rsid w:val="007C10DE"/>
    <w:rsid w:val="007C1434"/>
    <w:rsid w:val="007C16D2"/>
    <w:rsid w:val="007C190F"/>
    <w:rsid w:val="007C1DE7"/>
    <w:rsid w:val="007C2938"/>
    <w:rsid w:val="007C33C6"/>
    <w:rsid w:val="007C357A"/>
    <w:rsid w:val="007C39B1"/>
    <w:rsid w:val="007C44B1"/>
    <w:rsid w:val="007C4722"/>
    <w:rsid w:val="007C491E"/>
    <w:rsid w:val="007C4E31"/>
    <w:rsid w:val="007C518A"/>
    <w:rsid w:val="007C629C"/>
    <w:rsid w:val="007C62D8"/>
    <w:rsid w:val="007C6330"/>
    <w:rsid w:val="007C65E2"/>
    <w:rsid w:val="007C7D79"/>
    <w:rsid w:val="007D00D1"/>
    <w:rsid w:val="007D1029"/>
    <w:rsid w:val="007D2D61"/>
    <w:rsid w:val="007D2E4B"/>
    <w:rsid w:val="007D2E5D"/>
    <w:rsid w:val="007D3B48"/>
    <w:rsid w:val="007D4B4D"/>
    <w:rsid w:val="007D4EB9"/>
    <w:rsid w:val="007D50CE"/>
    <w:rsid w:val="007D53A9"/>
    <w:rsid w:val="007D7295"/>
    <w:rsid w:val="007D7424"/>
    <w:rsid w:val="007D769A"/>
    <w:rsid w:val="007E0519"/>
    <w:rsid w:val="007E0571"/>
    <w:rsid w:val="007E05B0"/>
    <w:rsid w:val="007E1142"/>
    <w:rsid w:val="007E18EF"/>
    <w:rsid w:val="007E2BAD"/>
    <w:rsid w:val="007E3B6B"/>
    <w:rsid w:val="007E3CE1"/>
    <w:rsid w:val="007E490C"/>
    <w:rsid w:val="007E4910"/>
    <w:rsid w:val="007E4BD2"/>
    <w:rsid w:val="007E4D5C"/>
    <w:rsid w:val="007E50D0"/>
    <w:rsid w:val="007E5A32"/>
    <w:rsid w:val="007E5F41"/>
    <w:rsid w:val="007E69B7"/>
    <w:rsid w:val="007E7A67"/>
    <w:rsid w:val="007F1301"/>
    <w:rsid w:val="007F23FA"/>
    <w:rsid w:val="007F2C36"/>
    <w:rsid w:val="007F2C93"/>
    <w:rsid w:val="007F3761"/>
    <w:rsid w:val="007F45DE"/>
    <w:rsid w:val="007F4AA6"/>
    <w:rsid w:val="007F5462"/>
    <w:rsid w:val="007F5E56"/>
    <w:rsid w:val="007F6C0B"/>
    <w:rsid w:val="007F6F88"/>
    <w:rsid w:val="007F7691"/>
    <w:rsid w:val="007F7907"/>
    <w:rsid w:val="00800D7C"/>
    <w:rsid w:val="00801219"/>
    <w:rsid w:val="00801E2C"/>
    <w:rsid w:val="0080256D"/>
    <w:rsid w:val="008034BE"/>
    <w:rsid w:val="00804641"/>
    <w:rsid w:val="00804BAD"/>
    <w:rsid w:val="00805057"/>
    <w:rsid w:val="00806DF3"/>
    <w:rsid w:val="00807504"/>
    <w:rsid w:val="00807B0E"/>
    <w:rsid w:val="00807B2D"/>
    <w:rsid w:val="00807D89"/>
    <w:rsid w:val="00807F9D"/>
    <w:rsid w:val="00810CB6"/>
    <w:rsid w:val="00810F27"/>
    <w:rsid w:val="00811028"/>
    <w:rsid w:val="008116AC"/>
    <w:rsid w:val="0081290C"/>
    <w:rsid w:val="00812DC1"/>
    <w:rsid w:val="00813485"/>
    <w:rsid w:val="00813DD4"/>
    <w:rsid w:val="0081449D"/>
    <w:rsid w:val="008149BA"/>
    <w:rsid w:val="00814FB9"/>
    <w:rsid w:val="008165B0"/>
    <w:rsid w:val="00816831"/>
    <w:rsid w:val="00822025"/>
    <w:rsid w:val="00822CA8"/>
    <w:rsid w:val="008233D6"/>
    <w:rsid w:val="0082367F"/>
    <w:rsid w:val="00823A21"/>
    <w:rsid w:val="00825050"/>
    <w:rsid w:val="00825E65"/>
    <w:rsid w:val="00825FB7"/>
    <w:rsid w:val="00825FBD"/>
    <w:rsid w:val="00826AE1"/>
    <w:rsid w:val="00830F70"/>
    <w:rsid w:val="00830F83"/>
    <w:rsid w:val="00831A61"/>
    <w:rsid w:val="00832FD0"/>
    <w:rsid w:val="0083326A"/>
    <w:rsid w:val="00833475"/>
    <w:rsid w:val="008335D0"/>
    <w:rsid w:val="008336D9"/>
    <w:rsid w:val="00833929"/>
    <w:rsid w:val="00834491"/>
    <w:rsid w:val="00834D49"/>
    <w:rsid w:val="00837E41"/>
    <w:rsid w:val="008403DE"/>
    <w:rsid w:val="008405B0"/>
    <w:rsid w:val="00840A65"/>
    <w:rsid w:val="0084176C"/>
    <w:rsid w:val="00841A21"/>
    <w:rsid w:val="00842E0A"/>
    <w:rsid w:val="00843EA9"/>
    <w:rsid w:val="008443DD"/>
    <w:rsid w:val="00844A3A"/>
    <w:rsid w:val="00844A4D"/>
    <w:rsid w:val="00845831"/>
    <w:rsid w:val="00845B72"/>
    <w:rsid w:val="00846BBB"/>
    <w:rsid w:val="00846BDA"/>
    <w:rsid w:val="008475F4"/>
    <w:rsid w:val="00850253"/>
    <w:rsid w:val="00850740"/>
    <w:rsid w:val="00850A72"/>
    <w:rsid w:val="00851607"/>
    <w:rsid w:val="00851648"/>
    <w:rsid w:val="00851F16"/>
    <w:rsid w:val="00851FBC"/>
    <w:rsid w:val="008525EC"/>
    <w:rsid w:val="0085261A"/>
    <w:rsid w:val="00852E79"/>
    <w:rsid w:val="008531A8"/>
    <w:rsid w:val="008532EB"/>
    <w:rsid w:val="00854616"/>
    <w:rsid w:val="0085667A"/>
    <w:rsid w:val="0085722F"/>
    <w:rsid w:val="00860404"/>
    <w:rsid w:val="008604E5"/>
    <w:rsid w:val="00860937"/>
    <w:rsid w:val="00861229"/>
    <w:rsid w:val="00861BAA"/>
    <w:rsid w:val="00861F9B"/>
    <w:rsid w:val="008628CA"/>
    <w:rsid w:val="00862EA4"/>
    <w:rsid w:val="00863544"/>
    <w:rsid w:val="00863F3C"/>
    <w:rsid w:val="00864BFA"/>
    <w:rsid w:val="00864D9D"/>
    <w:rsid w:val="0086547F"/>
    <w:rsid w:val="00865F79"/>
    <w:rsid w:val="00866DBC"/>
    <w:rsid w:val="00867A96"/>
    <w:rsid w:val="00867C2F"/>
    <w:rsid w:val="00867EA4"/>
    <w:rsid w:val="00870820"/>
    <w:rsid w:val="00871429"/>
    <w:rsid w:val="00871D2E"/>
    <w:rsid w:val="00872A3D"/>
    <w:rsid w:val="00873A4D"/>
    <w:rsid w:val="00873AD6"/>
    <w:rsid w:val="00873B50"/>
    <w:rsid w:val="0087425B"/>
    <w:rsid w:val="00874402"/>
    <w:rsid w:val="008744DB"/>
    <w:rsid w:val="00875791"/>
    <w:rsid w:val="0087584D"/>
    <w:rsid w:val="008759C3"/>
    <w:rsid w:val="0087658A"/>
    <w:rsid w:val="0087704F"/>
    <w:rsid w:val="0087782B"/>
    <w:rsid w:val="00877F40"/>
    <w:rsid w:val="008802B4"/>
    <w:rsid w:val="0088052B"/>
    <w:rsid w:val="00880F2E"/>
    <w:rsid w:val="00881246"/>
    <w:rsid w:val="0088126C"/>
    <w:rsid w:val="00881323"/>
    <w:rsid w:val="008815B0"/>
    <w:rsid w:val="00881801"/>
    <w:rsid w:val="0088182E"/>
    <w:rsid w:val="00881CA5"/>
    <w:rsid w:val="00882760"/>
    <w:rsid w:val="00882922"/>
    <w:rsid w:val="00883A3A"/>
    <w:rsid w:val="00883CB7"/>
    <w:rsid w:val="00884F2D"/>
    <w:rsid w:val="008850C0"/>
    <w:rsid w:val="00885959"/>
    <w:rsid w:val="00885AB8"/>
    <w:rsid w:val="00887136"/>
    <w:rsid w:val="00887446"/>
    <w:rsid w:val="008875A6"/>
    <w:rsid w:val="008906F9"/>
    <w:rsid w:val="008908E9"/>
    <w:rsid w:val="00890C70"/>
    <w:rsid w:val="00891C51"/>
    <w:rsid w:val="00891F8B"/>
    <w:rsid w:val="00893E9A"/>
    <w:rsid w:val="00893F52"/>
    <w:rsid w:val="00894A61"/>
    <w:rsid w:val="00894DD5"/>
    <w:rsid w:val="00895B1C"/>
    <w:rsid w:val="00896CC7"/>
    <w:rsid w:val="0089736D"/>
    <w:rsid w:val="00897D95"/>
    <w:rsid w:val="00897EF0"/>
    <w:rsid w:val="008A05EA"/>
    <w:rsid w:val="008A1309"/>
    <w:rsid w:val="008A1A60"/>
    <w:rsid w:val="008A1ACC"/>
    <w:rsid w:val="008A20FA"/>
    <w:rsid w:val="008A2AF5"/>
    <w:rsid w:val="008A317F"/>
    <w:rsid w:val="008A33F3"/>
    <w:rsid w:val="008A3461"/>
    <w:rsid w:val="008A35A5"/>
    <w:rsid w:val="008A3A7B"/>
    <w:rsid w:val="008A4B0D"/>
    <w:rsid w:val="008A4EF0"/>
    <w:rsid w:val="008A52EA"/>
    <w:rsid w:val="008A59F7"/>
    <w:rsid w:val="008A658D"/>
    <w:rsid w:val="008A73D4"/>
    <w:rsid w:val="008B0385"/>
    <w:rsid w:val="008B0C1F"/>
    <w:rsid w:val="008B0C73"/>
    <w:rsid w:val="008B1748"/>
    <w:rsid w:val="008B183B"/>
    <w:rsid w:val="008B1D5F"/>
    <w:rsid w:val="008B214E"/>
    <w:rsid w:val="008B2602"/>
    <w:rsid w:val="008B397F"/>
    <w:rsid w:val="008B40E7"/>
    <w:rsid w:val="008B430C"/>
    <w:rsid w:val="008B4C37"/>
    <w:rsid w:val="008B4FD6"/>
    <w:rsid w:val="008B52F2"/>
    <w:rsid w:val="008B5332"/>
    <w:rsid w:val="008B5489"/>
    <w:rsid w:val="008B69C9"/>
    <w:rsid w:val="008B6BC0"/>
    <w:rsid w:val="008C00F5"/>
    <w:rsid w:val="008C05C7"/>
    <w:rsid w:val="008C14A8"/>
    <w:rsid w:val="008C1E7F"/>
    <w:rsid w:val="008C28E3"/>
    <w:rsid w:val="008C295D"/>
    <w:rsid w:val="008C2C1D"/>
    <w:rsid w:val="008C2CF2"/>
    <w:rsid w:val="008C3176"/>
    <w:rsid w:val="008C32DC"/>
    <w:rsid w:val="008C331E"/>
    <w:rsid w:val="008C435F"/>
    <w:rsid w:val="008C4525"/>
    <w:rsid w:val="008C494F"/>
    <w:rsid w:val="008C5345"/>
    <w:rsid w:val="008C55FA"/>
    <w:rsid w:val="008C602B"/>
    <w:rsid w:val="008C6B7F"/>
    <w:rsid w:val="008C7593"/>
    <w:rsid w:val="008C787B"/>
    <w:rsid w:val="008D01AD"/>
    <w:rsid w:val="008D02B7"/>
    <w:rsid w:val="008D05A3"/>
    <w:rsid w:val="008D0E65"/>
    <w:rsid w:val="008D1540"/>
    <w:rsid w:val="008D1D11"/>
    <w:rsid w:val="008D1DBF"/>
    <w:rsid w:val="008D204E"/>
    <w:rsid w:val="008D246B"/>
    <w:rsid w:val="008D248D"/>
    <w:rsid w:val="008D26AC"/>
    <w:rsid w:val="008D2CF9"/>
    <w:rsid w:val="008D308F"/>
    <w:rsid w:val="008D3EDC"/>
    <w:rsid w:val="008D4B0C"/>
    <w:rsid w:val="008D4E48"/>
    <w:rsid w:val="008D5FD0"/>
    <w:rsid w:val="008D676C"/>
    <w:rsid w:val="008D6A9A"/>
    <w:rsid w:val="008D6E3F"/>
    <w:rsid w:val="008D75AC"/>
    <w:rsid w:val="008E0195"/>
    <w:rsid w:val="008E063A"/>
    <w:rsid w:val="008E0E3E"/>
    <w:rsid w:val="008E2376"/>
    <w:rsid w:val="008E27CA"/>
    <w:rsid w:val="008E2D6B"/>
    <w:rsid w:val="008E3DC1"/>
    <w:rsid w:val="008E3E0F"/>
    <w:rsid w:val="008E7220"/>
    <w:rsid w:val="008E72D2"/>
    <w:rsid w:val="008E7E4E"/>
    <w:rsid w:val="008F1414"/>
    <w:rsid w:val="008F15D3"/>
    <w:rsid w:val="008F1DA9"/>
    <w:rsid w:val="008F1ECD"/>
    <w:rsid w:val="008F24D3"/>
    <w:rsid w:val="008F2CEE"/>
    <w:rsid w:val="008F3343"/>
    <w:rsid w:val="008F363D"/>
    <w:rsid w:val="008F42DA"/>
    <w:rsid w:val="008F48A2"/>
    <w:rsid w:val="008F4D29"/>
    <w:rsid w:val="008F50A4"/>
    <w:rsid w:val="008F5828"/>
    <w:rsid w:val="008F596A"/>
    <w:rsid w:val="008F5D8A"/>
    <w:rsid w:val="008F69FE"/>
    <w:rsid w:val="008F6D6F"/>
    <w:rsid w:val="008F7038"/>
    <w:rsid w:val="008F7C9A"/>
    <w:rsid w:val="0090053F"/>
    <w:rsid w:val="00900B88"/>
    <w:rsid w:val="00901004"/>
    <w:rsid w:val="00901721"/>
    <w:rsid w:val="009019C0"/>
    <w:rsid w:val="0090213A"/>
    <w:rsid w:val="00902D27"/>
    <w:rsid w:val="00902D6A"/>
    <w:rsid w:val="0090309A"/>
    <w:rsid w:val="0090349A"/>
    <w:rsid w:val="00903525"/>
    <w:rsid w:val="0090467A"/>
    <w:rsid w:val="009048F3"/>
    <w:rsid w:val="00904E1E"/>
    <w:rsid w:val="00905174"/>
    <w:rsid w:val="009072CD"/>
    <w:rsid w:val="009075AA"/>
    <w:rsid w:val="00907801"/>
    <w:rsid w:val="00907D3E"/>
    <w:rsid w:val="0091033C"/>
    <w:rsid w:val="00910E84"/>
    <w:rsid w:val="00910FB7"/>
    <w:rsid w:val="009116BA"/>
    <w:rsid w:val="00911751"/>
    <w:rsid w:val="0091283B"/>
    <w:rsid w:val="009139DA"/>
    <w:rsid w:val="00913DCA"/>
    <w:rsid w:val="00914B70"/>
    <w:rsid w:val="009157C3"/>
    <w:rsid w:val="009162BC"/>
    <w:rsid w:val="00916F3E"/>
    <w:rsid w:val="00917EB1"/>
    <w:rsid w:val="00917EEE"/>
    <w:rsid w:val="00920423"/>
    <w:rsid w:val="00920A15"/>
    <w:rsid w:val="00920B3D"/>
    <w:rsid w:val="00920DFC"/>
    <w:rsid w:val="0092249C"/>
    <w:rsid w:val="00922897"/>
    <w:rsid w:val="00922DA7"/>
    <w:rsid w:val="009239A0"/>
    <w:rsid w:val="00923D02"/>
    <w:rsid w:val="009242B7"/>
    <w:rsid w:val="00924F90"/>
    <w:rsid w:val="009257EC"/>
    <w:rsid w:val="00925E2F"/>
    <w:rsid w:val="0092707D"/>
    <w:rsid w:val="0092724C"/>
    <w:rsid w:val="00927CFA"/>
    <w:rsid w:val="009306C7"/>
    <w:rsid w:val="00931C68"/>
    <w:rsid w:val="00932BE3"/>
    <w:rsid w:val="009331EE"/>
    <w:rsid w:val="009338D0"/>
    <w:rsid w:val="00934951"/>
    <w:rsid w:val="00935344"/>
    <w:rsid w:val="0093572D"/>
    <w:rsid w:val="00935A55"/>
    <w:rsid w:val="00935DF9"/>
    <w:rsid w:val="009372BF"/>
    <w:rsid w:val="0093776D"/>
    <w:rsid w:val="00937965"/>
    <w:rsid w:val="00940193"/>
    <w:rsid w:val="00940719"/>
    <w:rsid w:val="009412CB"/>
    <w:rsid w:val="009418BB"/>
    <w:rsid w:val="00942280"/>
    <w:rsid w:val="0094316C"/>
    <w:rsid w:val="009432A6"/>
    <w:rsid w:val="009436D5"/>
    <w:rsid w:val="00943A68"/>
    <w:rsid w:val="00943D0F"/>
    <w:rsid w:val="00945262"/>
    <w:rsid w:val="009458C2"/>
    <w:rsid w:val="0095008A"/>
    <w:rsid w:val="00951756"/>
    <w:rsid w:val="00952445"/>
    <w:rsid w:val="009537B3"/>
    <w:rsid w:val="009539E9"/>
    <w:rsid w:val="00953D96"/>
    <w:rsid w:val="00953ECD"/>
    <w:rsid w:val="00954BF3"/>
    <w:rsid w:val="00954D25"/>
    <w:rsid w:val="00955492"/>
    <w:rsid w:val="00955BEB"/>
    <w:rsid w:val="00957D69"/>
    <w:rsid w:val="00957D8C"/>
    <w:rsid w:val="0096099A"/>
    <w:rsid w:val="00960AE9"/>
    <w:rsid w:val="00960DCB"/>
    <w:rsid w:val="00960DE1"/>
    <w:rsid w:val="00962174"/>
    <w:rsid w:val="00962274"/>
    <w:rsid w:val="009635A0"/>
    <w:rsid w:val="009636BB"/>
    <w:rsid w:val="009638BE"/>
    <w:rsid w:val="00963935"/>
    <w:rsid w:val="00963AEB"/>
    <w:rsid w:val="00963CF6"/>
    <w:rsid w:val="009642DD"/>
    <w:rsid w:val="0096436E"/>
    <w:rsid w:val="009644A8"/>
    <w:rsid w:val="0096535D"/>
    <w:rsid w:val="0096600E"/>
    <w:rsid w:val="00966077"/>
    <w:rsid w:val="009664D9"/>
    <w:rsid w:val="00966BA7"/>
    <w:rsid w:val="00966CCF"/>
    <w:rsid w:val="00966EB9"/>
    <w:rsid w:val="009670F5"/>
    <w:rsid w:val="009705AC"/>
    <w:rsid w:val="00970F2B"/>
    <w:rsid w:val="00971C88"/>
    <w:rsid w:val="009722BE"/>
    <w:rsid w:val="009728A5"/>
    <w:rsid w:val="00973A1C"/>
    <w:rsid w:val="00973BD3"/>
    <w:rsid w:val="00975442"/>
    <w:rsid w:val="00975477"/>
    <w:rsid w:val="00975BA9"/>
    <w:rsid w:val="00976FDB"/>
    <w:rsid w:val="009779DA"/>
    <w:rsid w:val="0098037E"/>
    <w:rsid w:val="00980884"/>
    <w:rsid w:val="00980965"/>
    <w:rsid w:val="00980B62"/>
    <w:rsid w:val="00980D42"/>
    <w:rsid w:val="00980E37"/>
    <w:rsid w:val="00981352"/>
    <w:rsid w:val="0098197D"/>
    <w:rsid w:val="00981C3A"/>
    <w:rsid w:val="00981CFC"/>
    <w:rsid w:val="00981EC8"/>
    <w:rsid w:val="00982174"/>
    <w:rsid w:val="00982235"/>
    <w:rsid w:val="00982AF4"/>
    <w:rsid w:val="009833D2"/>
    <w:rsid w:val="00983413"/>
    <w:rsid w:val="00983B61"/>
    <w:rsid w:val="00984396"/>
    <w:rsid w:val="009846B4"/>
    <w:rsid w:val="00985682"/>
    <w:rsid w:val="00985E35"/>
    <w:rsid w:val="00986838"/>
    <w:rsid w:val="00986C89"/>
    <w:rsid w:val="0098723C"/>
    <w:rsid w:val="00987A5B"/>
    <w:rsid w:val="00987D46"/>
    <w:rsid w:val="00990EE4"/>
    <w:rsid w:val="0099195B"/>
    <w:rsid w:val="00991CC4"/>
    <w:rsid w:val="00991D6D"/>
    <w:rsid w:val="009925CF"/>
    <w:rsid w:val="00992AE6"/>
    <w:rsid w:val="009942F5"/>
    <w:rsid w:val="009943E9"/>
    <w:rsid w:val="00995434"/>
    <w:rsid w:val="00995437"/>
    <w:rsid w:val="009958FE"/>
    <w:rsid w:val="00995EAE"/>
    <w:rsid w:val="0099624E"/>
    <w:rsid w:val="00996DCC"/>
    <w:rsid w:val="00996E0C"/>
    <w:rsid w:val="00996E65"/>
    <w:rsid w:val="00997F6A"/>
    <w:rsid w:val="009A0061"/>
    <w:rsid w:val="009A0707"/>
    <w:rsid w:val="009A0AFC"/>
    <w:rsid w:val="009A18FF"/>
    <w:rsid w:val="009A1AE7"/>
    <w:rsid w:val="009A26BF"/>
    <w:rsid w:val="009A280B"/>
    <w:rsid w:val="009A30CE"/>
    <w:rsid w:val="009A3547"/>
    <w:rsid w:val="009A37FC"/>
    <w:rsid w:val="009A45C0"/>
    <w:rsid w:val="009A4928"/>
    <w:rsid w:val="009A4B90"/>
    <w:rsid w:val="009A5830"/>
    <w:rsid w:val="009A6C8F"/>
    <w:rsid w:val="009B0063"/>
    <w:rsid w:val="009B063D"/>
    <w:rsid w:val="009B08E1"/>
    <w:rsid w:val="009B0B30"/>
    <w:rsid w:val="009B0BBE"/>
    <w:rsid w:val="009B2A5D"/>
    <w:rsid w:val="009B319E"/>
    <w:rsid w:val="009B335C"/>
    <w:rsid w:val="009B3BC0"/>
    <w:rsid w:val="009B3DCA"/>
    <w:rsid w:val="009B3E80"/>
    <w:rsid w:val="009B3EA2"/>
    <w:rsid w:val="009B3EAD"/>
    <w:rsid w:val="009B52A1"/>
    <w:rsid w:val="009B73FB"/>
    <w:rsid w:val="009B79F9"/>
    <w:rsid w:val="009B7A38"/>
    <w:rsid w:val="009C0093"/>
    <w:rsid w:val="009C05D7"/>
    <w:rsid w:val="009C084D"/>
    <w:rsid w:val="009C1292"/>
    <w:rsid w:val="009C131C"/>
    <w:rsid w:val="009C1F2E"/>
    <w:rsid w:val="009C1FB5"/>
    <w:rsid w:val="009C2CDF"/>
    <w:rsid w:val="009C2F20"/>
    <w:rsid w:val="009C3664"/>
    <w:rsid w:val="009C3892"/>
    <w:rsid w:val="009C3BFE"/>
    <w:rsid w:val="009C3F59"/>
    <w:rsid w:val="009C48C3"/>
    <w:rsid w:val="009C4AFB"/>
    <w:rsid w:val="009C4E8B"/>
    <w:rsid w:val="009C52AB"/>
    <w:rsid w:val="009C5A76"/>
    <w:rsid w:val="009C5B89"/>
    <w:rsid w:val="009C5C79"/>
    <w:rsid w:val="009C5E18"/>
    <w:rsid w:val="009C5EB9"/>
    <w:rsid w:val="009C63AC"/>
    <w:rsid w:val="009C64BB"/>
    <w:rsid w:val="009C6BED"/>
    <w:rsid w:val="009C6D73"/>
    <w:rsid w:val="009C71AB"/>
    <w:rsid w:val="009C7923"/>
    <w:rsid w:val="009C7BF8"/>
    <w:rsid w:val="009D0D51"/>
    <w:rsid w:val="009D1204"/>
    <w:rsid w:val="009D21EB"/>
    <w:rsid w:val="009D223C"/>
    <w:rsid w:val="009D258D"/>
    <w:rsid w:val="009D2928"/>
    <w:rsid w:val="009D3283"/>
    <w:rsid w:val="009D3E59"/>
    <w:rsid w:val="009D45E5"/>
    <w:rsid w:val="009D46AD"/>
    <w:rsid w:val="009D4AA1"/>
    <w:rsid w:val="009D6471"/>
    <w:rsid w:val="009D6DFA"/>
    <w:rsid w:val="009D704D"/>
    <w:rsid w:val="009D7790"/>
    <w:rsid w:val="009D7994"/>
    <w:rsid w:val="009D7ABB"/>
    <w:rsid w:val="009D7C5B"/>
    <w:rsid w:val="009D7E2A"/>
    <w:rsid w:val="009E0A8C"/>
    <w:rsid w:val="009E0EE9"/>
    <w:rsid w:val="009E0FF0"/>
    <w:rsid w:val="009E11B9"/>
    <w:rsid w:val="009E1862"/>
    <w:rsid w:val="009E2322"/>
    <w:rsid w:val="009E25A2"/>
    <w:rsid w:val="009E3BEC"/>
    <w:rsid w:val="009E47C6"/>
    <w:rsid w:val="009E51B3"/>
    <w:rsid w:val="009E52FB"/>
    <w:rsid w:val="009E633B"/>
    <w:rsid w:val="009E6E13"/>
    <w:rsid w:val="009E75D9"/>
    <w:rsid w:val="009E7840"/>
    <w:rsid w:val="009E78BA"/>
    <w:rsid w:val="009E7E0F"/>
    <w:rsid w:val="009F0A34"/>
    <w:rsid w:val="009F12B7"/>
    <w:rsid w:val="009F1410"/>
    <w:rsid w:val="009F1462"/>
    <w:rsid w:val="009F234A"/>
    <w:rsid w:val="009F269C"/>
    <w:rsid w:val="009F2D70"/>
    <w:rsid w:val="009F3844"/>
    <w:rsid w:val="009F4466"/>
    <w:rsid w:val="009F4DF3"/>
    <w:rsid w:val="009F51F8"/>
    <w:rsid w:val="009F5DC3"/>
    <w:rsid w:val="009F7A21"/>
    <w:rsid w:val="00A006F3"/>
    <w:rsid w:val="00A00808"/>
    <w:rsid w:val="00A008B0"/>
    <w:rsid w:val="00A00E36"/>
    <w:rsid w:val="00A011D5"/>
    <w:rsid w:val="00A01260"/>
    <w:rsid w:val="00A01898"/>
    <w:rsid w:val="00A01CFD"/>
    <w:rsid w:val="00A01F0C"/>
    <w:rsid w:val="00A02168"/>
    <w:rsid w:val="00A0377D"/>
    <w:rsid w:val="00A0395E"/>
    <w:rsid w:val="00A0496A"/>
    <w:rsid w:val="00A0510A"/>
    <w:rsid w:val="00A0515E"/>
    <w:rsid w:val="00A05840"/>
    <w:rsid w:val="00A061DD"/>
    <w:rsid w:val="00A07EC4"/>
    <w:rsid w:val="00A07ED4"/>
    <w:rsid w:val="00A1027D"/>
    <w:rsid w:val="00A102D5"/>
    <w:rsid w:val="00A102E6"/>
    <w:rsid w:val="00A104EE"/>
    <w:rsid w:val="00A10F3A"/>
    <w:rsid w:val="00A11AC2"/>
    <w:rsid w:val="00A11E0D"/>
    <w:rsid w:val="00A121AA"/>
    <w:rsid w:val="00A1254E"/>
    <w:rsid w:val="00A1282F"/>
    <w:rsid w:val="00A13171"/>
    <w:rsid w:val="00A1329C"/>
    <w:rsid w:val="00A13D9B"/>
    <w:rsid w:val="00A14CAB"/>
    <w:rsid w:val="00A14F49"/>
    <w:rsid w:val="00A15F18"/>
    <w:rsid w:val="00A170A4"/>
    <w:rsid w:val="00A17C80"/>
    <w:rsid w:val="00A202C7"/>
    <w:rsid w:val="00A2054B"/>
    <w:rsid w:val="00A210F9"/>
    <w:rsid w:val="00A219AC"/>
    <w:rsid w:val="00A21FA5"/>
    <w:rsid w:val="00A22BBA"/>
    <w:rsid w:val="00A23426"/>
    <w:rsid w:val="00A2367D"/>
    <w:rsid w:val="00A23BAA"/>
    <w:rsid w:val="00A241E9"/>
    <w:rsid w:val="00A24A0F"/>
    <w:rsid w:val="00A25B60"/>
    <w:rsid w:val="00A26466"/>
    <w:rsid w:val="00A27B08"/>
    <w:rsid w:val="00A30BAA"/>
    <w:rsid w:val="00A31A59"/>
    <w:rsid w:val="00A325C7"/>
    <w:rsid w:val="00A32B5D"/>
    <w:rsid w:val="00A32E47"/>
    <w:rsid w:val="00A330BD"/>
    <w:rsid w:val="00A33264"/>
    <w:rsid w:val="00A333AC"/>
    <w:rsid w:val="00A33507"/>
    <w:rsid w:val="00A33922"/>
    <w:rsid w:val="00A33B5A"/>
    <w:rsid w:val="00A33EF2"/>
    <w:rsid w:val="00A363E2"/>
    <w:rsid w:val="00A3701E"/>
    <w:rsid w:val="00A376D2"/>
    <w:rsid w:val="00A40EF4"/>
    <w:rsid w:val="00A41AD7"/>
    <w:rsid w:val="00A42BE6"/>
    <w:rsid w:val="00A43158"/>
    <w:rsid w:val="00A43558"/>
    <w:rsid w:val="00A43640"/>
    <w:rsid w:val="00A43D46"/>
    <w:rsid w:val="00A43EF8"/>
    <w:rsid w:val="00A43FCA"/>
    <w:rsid w:val="00A44010"/>
    <w:rsid w:val="00A4462C"/>
    <w:rsid w:val="00A46F4F"/>
    <w:rsid w:val="00A47439"/>
    <w:rsid w:val="00A500AC"/>
    <w:rsid w:val="00A505C5"/>
    <w:rsid w:val="00A50CB5"/>
    <w:rsid w:val="00A50DF3"/>
    <w:rsid w:val="00A50EF0"/>
    <w:rsid w:val="00A51E40"/>
    <w:rsid w:val="00A51E62"/>
    <w:rsid w:val="00A51EF0"/>
    <w:rsid w:val="00A51F7D"/>
    <w:rsid w:val="00A524EA"/>
    <w:rsid w:val="00A52ED7"/>
    <w:rsid w:val="00A53A60"/>
    <w:rsid w:val="00A5452C"/>
    <w:rsid w:val="00A55F0A"/>
    <w:rsid w:val="00A56949"/>
    <w:rsid w:val="00A56AE3"/>
    <w:rsid w:val="00A56CFB"/>
    <w:rsid w:val="00A57EE5"/>
    <w:rsid w:val="00A6000F"/>
    <w:rsid w:val="00A60363"/>
    <w:rsid w:val="00A607B0"/>
    <w:rsid w:val="00A60E12"/>
    <w:rsid w:val="00A61CAF"/>
    <w:rsid w:val="00A61E14"/>
    <w:rsid w:val="00A624D1"/>
    <w:rsid w:val="00A62CDA"/>
    <w:rsid w:val="00A6425B"/>
    <w:rsid w:val="00A647B3"/>
    <w:rsid w:val="00A64BD2"/>
    <w:rsid w:val="00A65C78"/>
    <w:rsid w:val="00A65FC2"/>
    <w:rsid w:val="00A6603F"/>
    <w:rsid w:val="00A66F86"/>
    <w:rsid w:val="00A677EF"/>
    <w:rsid w:val="00A67905"/>
    <w:rsid w:val="00A70AAC"/>
    <w:rsid w:val="00A70B90"/>
    <w:rsid w:val="00A713D9"/>
    <w:rsid w:val="00A717F3"/>
    <w:rsid w:val="00A71EFF"/>
    <w:rsid w:val="00A72E0E"/>
    <w:rsid w:val="00A75161"/>
    <w:rsid w:val="00A753C1"/>
    <w:rsid w:val="00A77034"/>
    <w:rsid w:val="00A7732C"/>
    <w:rsid w:val="00A777B7"/>
    <w:rsid w:val="00A800B3"/>
    <w:rsid w:val="00A80F19"/>
    <w:rsid w:val="00A8166D"/>
    <w:rsid w:val="00A8225D"/>
    <w:rsid w:val="00A8464C"/>
    <w:rsid w:val="00A84897"/>
    <w:rsid w:val="00A85095"/>
    <w:rsid w:val="00A85F09"/>
    <w:rsid w:val="00A8650E"/>
    <w:rsid w:val="00A869F9"/>
    <w:rsid w:val="00A86E48"/>
    <w:rsid w:val="00A87A8A"/>
    <w:rsid w:val="00A90266"/>
    <w:rsid w:val="00A90838"/>
    <w:rsid w:val="00A90A86"/>
    <w:rsid w:val="00A90DAE"/>
    <w:rsid w:val="00A9267C"/>
    <w:rsid w:val="00A92829"/>
    <w:rsid w:val="00A92874"/>
    <w:rsid w:val="00A92DD3"/>
    <w:rsid w:val="00A93904"/>
    <w:rsid w:val="00A93E43"/>
    <w:rsid w:val="00A93E50"/>
    <w:rsid w:val="00A943A7"/>
    <w:rsid w:val="00A94884"/>
    <w:rsid w:val="00A94AA9"/>
    <w:rsid w:val="00A95116"/>
    <w:rsid w:val="00A9569B"/>
    <w:rsid w:val="00A962FE"/>
    <w:rsid w:val="00A96C35"/>
    <w:rsid w:val="00A9771A"/>
    <w:rsid w:val="00A97EC0"/>
    <w:rsid w:val="00AA0033"/>
    <w:rsid w:val="00AA02FD"/>
    <w:rsid w:val="00AA25C1"/>
    <w:rsid w:val="00AA292A"/>
    <w:rsid w:val="00AA4349"/>
    <w:rsid w:val="00AA4C5B"/>
    <w:rsid w:val="00AA4E7D"/>
    <w:rsid w:val="00AA5B1C"/>
    <w:rsid w:val="00AA6001"/>
    <w:rsid w:val="00AA66DE"/>
    <w:rsid w:val="00AA6E28"/>
    <w:rsid w:val="00AB04EB"/>
    <w:rsid w:val="00AB08B3"/>
    <w:rsid w:val="00AB134C"/>
    <w:rsid w:val="00AB1781"/>
    <w:rsid w:val="00AB1AB7"/>
    <w:rsid w:val="00AB2CB4"/>
    <w:rsid w:val="00AB3966"/>
    <w:rsid w:val="00AB4316"/>
    <w:rsid w:val="00AB4752"/>
    <w:rsid w:val="00AB493F"/>
    <w:rsid w:val="00AB5723"/>
    <w:rsid w:val="00AB5B3B"/>
    <w:rsid w:val="00AB6565"/>
    <w:rsid w:val="00AB6774"/>
    <w:rsid w:val="00AB6F4F"/>
    <w:rsid w:val="00AB72C8"/>
    <w:rsid w:val="00AB73E4"/>
    <w:rsid w:val="00AB7427"/>
    <w:rsid w:val="00AB78EE"/>
    <w:rsid w:val="00AB7E82"/>
    <w:rsid w:val="00AB7F97"/>
    <w:rsid w:val="00AC08F6"/>
    <w:rsid w:val="00AC0E78"/>
    <w:rsid w:val="00AC1B5B"/>
    <w:rsid w:val="00AC21C8"/>
    <w:rsid w:val="00AC22AC"/>
    <w:rsid w:val="00AC285F"/>
    <w:rsid w:val="00AC2B1F"/>
    <w:rsid w:val="00AC40C0"/>
    <w:rsid w:val="00AC4234"/>
    <w:rsid w:val="00AC4A1B"/>
    <w:rsid w:val="00AC67BD"/>
    <w:rsid w:val="00AC6D2A"/>
    <w:rsid w:val="00AC75DE"/>
    <w:rsid w:val="00AC7777"/>
    <w:rsid w:val="00AC797A"/>
    <w:rsid w:val="00AD1AD7"/>
    <w:rsid w:val="00AD230B"/>
    <w:rsid w:val="00AD2DEA"/>
    <w:rsid w:val="00AD339D"/>
    <w:rsid w:val="00AD351F"/>
    <w:rsid w:val="00AD459B"/>
    <w:rsid w:val="00AD4E59"/>
    <w:rsid w:val="00AD58DB"/>
    <w:rsid w:val="00AD5998"/>
    <w:rsid w:val="00AD599E"/>
    <w:rsid w:val="00AD5A7D"/>
    <w:rsid w:val="00AD5DA2"/>
    <w:rsid w:val="00AD6ED4"/>
    <w:rsid w:val="00AD748A"/>
    <w:rsid w:val="00AD7A57"/>
    <w:rsid w:val="00AE1F22"/>
    <w:rsid w:val="00AE3343"/>
    <w:rsid w:val="00AE346A"/>
    <w:rsid w:val="00AE3985"/>
    <w:rsid w:val="00AE3C30"/>
    <w:rsid w:val="00AE3DA5"/>
    <w:rsid w:val="00AE45B1"/>
    <w:rsid w:val="00AE463A"/>
    <w:rsid w:val="00AE53C2"/>
    <w:rsid w:val="00AE5A98"/>
    <w:rsid w:val="00AE5AC0"/>
    <w:rsid w:val="00AE6607"/>
    <w:rsid w:val="00AE6A12"/>
    <w:rsid w:val="00AE70E9"/>
    <w:rsid w:val="00AE7146"/>
    <w:rsid w:val="00AE758B"/>
    <w:rsid w:val="00AE7B86"/>
    <w:rsid w:val="00AE7C6C"/>
    <w:rsid w:val="00AF09EF"/>
    <w:rsid w:val="00AF0EC5"/>
    <w:rsid w:val="00AF1ADB"/>
    <w:rsid w:val="00AF1D70"/>
    <w:rsid w:val="00AF20FF"/>
    <w:rsid w:val="00AF21DF"/>
    <w:rsid w:val="00AF2CE6"/>
    <w:rsid w:val="00AF3632"/>
    <w:rsid w:val="00AF36F2"/>
    <w:rsid w:val="00AF3D6D"/>
    <w:rsid w:val="00AF4FBC"/>
    <w:rsid w:val="00AF5095"/>
    <w:rsid w:val="00AF565D"/>
    <w:rsid w:val="00AF5F9D"/>
    <w:rsid w:val="00AF63D6"/>
    <w:rsid w:val="00AF6624"/>
    <w:rsid w:val="00AF66CA"/>
    <w:rsid w:val="00AF6915"/>
    <w:rsid w:val="00AF6B65"/>
    <w:rsid w:val="00AF7FE2"/>
    <w:rsid w:val="00B0085C"/>
    <w:rsid w:val="00B00FE7"/>
    <w:rsid w:val="00B01CD8"/>
    <w:rsid w:val="00B0223F"/>
    <w:rsid w:val="00B02F3B"/>
    <w:rsid w:val="00B04278"/>
    <w:rsid w:val="00B048BB"/>
    <w:rsid w:val="00B05550"/>
    <w:rsid w:val="00B056C2"/>
    <w:rsid w:val="00B05F04"/>
    <w:rsid w:val="00B05F69"/>
    <w:rsid w:val="00B06778"/>
    <w:rsid w:val="00B0744F"/>
    <w:rsid w:val="00B07F1A"/>
    <w:rsid w:val="00B102D2"/>
    <w:rsid w:val="00B10FFB"/>
    <w:rsid w:val="00B1111D"/>
    <w:rsid w:val="00B11311"/>
    <w:rsid w:val="00B11A00"/>
    <w:rsid w:val="00B11A34"/>
    <w:rsid w:val="00B11BCD"/>
    <w:rsid w:val="00B12026"/>
    <w:rsid w:val="00B12F53"/>
    <w:rsid w:val="00B13BB4"/>
    <w:rsid w:val="00B14290"/>
    <w:rsid w:val="00B15291"/>
    <w:rsid w:val="00B16A9D"/>
    <w:rsid w:val="00B17392"/>
    <w:rsid w:val="00B21111"/>
    <w:rsid w:val="00B21543"/>
    <w:rsid w:val="00B21C81"/>
    <w:rsid w:val="00B22014"/>
    <w:rsid w:val="00B22C52"/>
    <w:rsid w:val="00B23336"/>
    <w:rsid w:val="00B24363"/>
    <w:rsid w:val="00B24B1B"/>
    <w:rsid w:val="00B24DA8"/>
    <w:rsid w:val="00B2524E"/>
    <w:rsid w:val="00B25710"/>
    <w:rsid w:val="00B2614B"/>
    <w:rsid w:val="00B26796"/>
    <w:rsid w:val="00B26D7E"/>
    <w:rsid w:val="00B276C8"/>
    <w:rsid w:val="00B27AFC"/>
    <w:rsid w:val="00B27DAE"/>
    <w:rsid w:val="00B27E04"/>
    <w:rsid w:val="00B300F3"/>
    <w:rsid w:val="00B3161E"/>
    <w:rsid w:val="00B31A60"/>
    <w:rsid w:val="00B32F73"/>
    <w:rsid w:val="00B333C5"/>
    <w:rsid w:val="00B337BC"/>
    <w:rsid w:val="00B33E31"/>
    <w:rsid w:val="00B34305"/>
    <w:rsid w:val="00B3443A"/>
    <w:rsid w:val="00B34D09"/>
    <w:rsid w:val="00B34F4C"/>
    <w:rsid w:val="00B354C4"/>
    <w:rsid w:val="00B35B46"/>
    <w:rsid w:val="00B35DCC"/>
    <w:rsid w:val="00B35F90"/>
    <w:rsid w:val="00B35FE3"/>
    <w:rsid w:val="00B3636E"/>
    <w:rsid w:val="00B36914"/>
    <w:rsid w:val="00B36DAD"/>
    <w:rsid w:val="00B3736B"/>
    <w:rsid w:val="00B37D5D"/>
    <w:rsid w:val="00B37F40"/>
    <w:rsid w:val="00B406B4"/>
    <w:rsid w:val="00B406E0"/>
    <w:rsid w:val="00B408BC"/>
    <w:rsid w:val="00B40BC5"/>
    <w:rsid w:val="00B4156A"/>
    <w:rsid w:val="00B417C2"/>
    <w:rsid w:val="00B41883"/>
    <w:rsid w:val="00B41EFD"/>
    <w:rsid w:val="00B41FD6"/>
    <w:rsid w:val="00B4287F"/>
    <w:rsid w:val="00B43158"/>
    <w:rsid w:val="00B4415B"/>
    <w:rsid w:val="00B442A0"/>
    <w:rsid w:val="00B442C3"/>
    <w:rsid w:val="00B44C99"/>
    <w:rsid w:val="00B44DEF"/>
    <w:rsid w:val="00B45628"/>
    <w:rsid w:val="00B4567C"/>
    <w:rsid w:val="00B472DC"/>
    <w:rsid w:val="00B4765C"/>
    <w:rsid w:val="00B47828"/>
    <w:rsid w:val="00B501D7"/>
    <w:rsid w:val="00B50897"/>
    <w:rsid w:val="00B5090F"/>
    <w:rsid w:val="00B52C90"/>
    <w:rsid w:val="00B53540"/>
    <w:rsid w:val="00B53C5E"/>
    <w:rsid w:val="00B53D85"/>
    <w:rsid w:val="00B5441F"/>
    <w:rsid w:val="00B545F8"/>
    <w:rsid w:val="00B56F63"/>
    <w:rsid w:val="00B57305"/>
    <w:rsid w:val="00B57526"/>
    <w:rsid w:val="00B6062C"/>
    <w:rsid w:val="00B62404"/>
    <w:rsid w:val="00B626C4"/>
    <w:rsid w:val="00B62C51"/>
    <w:rsid w:val="00B638AA"/>
    <w:rsid w:val="00B64891"/>
    <w:rsid w:val="00B65643"/>
    <w:rsid w:val="00B6574C"/>
    <w:rsid w:val="00B66178"/>
    <w:rsid w:val="00B6673B"/>
    <w:rsid w:val="00B67750"/>
    <w:rsid w:val="00B67D0B"/>
    <w:rsid w:val="00B71006"/>
    <w:rsid w:val="00B7148D"/>
    <w:rsid w:val="00B715F9"/>
    <w:rsid w:val="00B71C4C"/>
    <w:rsid w:val="00B7351F"/>
    <w:rsid w:val="00B73ED3"/>
    <w:rsid w:val="00B740DF"/>
    <w:rsid w:val="00B75534"/>
    <w:rsid w:val="00B7615F"/>
    <w:rsid w:val="00B76813"/>
    <w:rsid w:val="00B7703E"/>
    <w:rsid w:val="00B7709E"/>
    <w:rsid w:val="00B77B4E"/>
    <w:rsid w:val="00B81BED"/>
    <w:rsid w:val="00B820A8"/>
    <w:rsid w:val="00B822CB"/>
    <w:rsid w:val="00B829A2"/>
    <w:rsid w:val="00B8339A"/>
    <w:rsid w:val="00B83AC8"/>
    <w:rsid w:val="00B84192"/>
    <w:rsid w:val="00B847B4"/>
    <w:rsid w:val="00B8484A"/>
    <w:rsid w:val="00B84DF2"/>
    <w:rsid w:val="00B85422"/>
    <w:rsid w:val="00B85746"/>
    <w:rsid w:val="00B858D5"/>
    <w:rsid w:val="00B85F8D"/>
    <w:rsid w:val="00B863DD"/>
    <w:rsid w:val="00B86B4C"/>
    <w:rsid w:val="00B86D2F"/>
    <w:rsid w:val="00B86FEC"/>
    <w:rsid w:val="00B87015"/>
    <w:rsid w:val="00B87C95"/>
    <w:rsid w:val="00B87EA4"/>
    <w:rsid w:val="00B90484"/>
    <w:rsid w:val="00B90978"/>
    <w:rsid w:val="00B9121C"/>
    <w:rsid w:val="00B91331"/>
    <w:rsid w:val="00B92635"/>
    <w:rsid w:val="00B92C8F"/>
    <w:rsid w:val="00B9353F"/>
    <w:rsid w:val="00B94225"/>
    <w:rsid w:val="00B94AE2"/>
    <w:rsid w:val="00B9513E"/>
    <w:rsid w:val="00B95259"/>
    <w:rsid w:val="00B957A8"/>
    <w:rsid w:val="00B959AB"/>
    <w:rsid w:val="00B95CAC"/>
    <w:rsid w:val="00B96347"/>
    <w:rsid w:val="00B96B3E"/>
    <w:rsid w:val="00B97976"/>
    <w:rsid w:val="00B97A2F"/>
    <w:rsid w:val="00B97C4A"/>
    <w:rsid w:val="00B97D82"/>
    <w:rsid w:val="00B97F18"/>
    <w:rsid w:val="00BA041C"/>
    <w:rsid w:val="00BA0A17"/>
    <w:rsid w:val="00BA1083"/>
    <w:rsid w:val="00BA1855"/>
    <w:rsid w:val="00BA1EC0"/>
    <w:rsid w:val="00BA2372"/>
    <w:rsid w:val="00BA2D13"/>
    <w:rsid w:val="00BA30FA"/>
    <w:rsid w:val="00BA47CD"/>
    <w:rsid w:val="00BA4ADA"/>
    <w:rsid w:val="00BA50F7"/>
    <w:rsid w:val="00BA584E"/>
    <w:rsid w:val="00BA59C2"/>
    <w:rsid w:val="00BA62CC"/>
    <w:rsid w:val="00BA7A9C"/>
    <w:rsid w:val="00BB1046"/>
    <w:rsid w:val="00BB1285"/>
    <w:rsid w:val="00BB15AB"/>
    <w:rsid w:val="00BB1A80"/>
    <w:rsid w:val="00BB1BFB"/>
    <w:rsid w:val="00BB228D"/>
    <w:rsid w:val="00BB2E4E"/>
    <w:rsid w:val="00BB3F8D"/>
    <w:rsid w:val="00BB4C45"/>
    <w:rsid w:val="00BB4FE9"/>
    <w:rsid w:val="00BB5B33"/>
    <w:rsid w:val="00BB5B6E"/>
    <w:rsid w:val="00BB5DD9"/>
    <w:rsid w:val="00BB60FB"/>
    <w:rsid w:val="00BB6D1B"/>
    <w:rsid w:val="00BB70B3"/>
    <w:rsid w:val="00BB70C6"/>
    <w:rsid w:val="00BB75F8"/>
    <w:rsid w:val="00BB7B38"/>
    <w:rsid w:val="00BC042C"/>
    <w:rsid w:val="00BC0503"/>
    <w:rsid w:val="00BC0917"/>
    <w:rsid w:val="00BC0BBD"/>
    <w:rsid w:val="00BC0C3E"/>
    <w:rsid w:val="00BC1366"/>
    <w:rsid w:val="00BC1668"/>
    <w:rsid w:val="00BC2DCF"/>
    <w:rsid w:val="00BC2EDC"/>
    <w:rsid w:val="00BC3AB2"/>
    <w:rsid w:val="00BC3DAD"/>
    <w:rsid w:val="00BC419A"/>
    <w:rsid w:val="00BC550B"/>
    <w:rsid w:val="00BC5559"/>
    <w:rsid w:val="00BC5C84"/>
    <w:rsid w:val="00BC5D54"/>
    <w:rsid w:val="00BC619D"/>
    <w:rsid w:val="00BC63D8"/>
    <w:rsid w:val="00BC6F28"/>
    <w:rsid w:val="00BC6FA3"/>
    <w:rsid w:val="00BC7190"/>
    <w:rsid w:val="00BC71A4"/>
    <w:rsid w:val="00BD1293"/>
    <w:rsid w:val="00BD1415"/>
    <w:rsid w:val="00BD2E82"/>
    <w:rsid w:val="00BD3C9F"/>
    <w:rsid w:val="00BD4215"/>
    <w:rsid w:val="00BD458D"/>
    <w:rsid w:val="00BD46E9"/>
    <w:rsid w:val="00BD544A"/>
    <w:rsid w:val="00BD6A34"/>
    <w:rsid w:val="00BD6CE4"/>
    <w:rsid w:val="00BE0610"/>
    <w:rsid w:val="00BE0F92"/>
    <w:rsid w:val="00BE10C6"/>
    <w:rsid w:val="00BE11B3"/>
    <w:rsid w:val="00BE14DD"/>
    <w:rsid w:val="00BE1888"/>
    <w:rsid w:val="00BE1B61"/>
    <w:rsid w:val="00BE2F35"/>
    <w:rsid w:val="00BE3108"/>
    <w:rsid w:val="00BE36A2"/>
    <w:rsid w:val="00BE3788"/>
    <w:rsid w:val="00BE3949"/>
    <w:rsid w:val="00BE4629"/>
    <w:rsid w:val="00BE617B"/>
    <w:rsid w:val="00BE78B3"/>
    <w:rsid w:val="00BF0659"/>
    <w:rsid w:val="00BF0EAE"/>
    <w:rsid w:val="00BF1372"/>
    <w:rsid w:val="00BF1B22"/>
    <w:rsid w:val="00BF28F9"/>
    <w:rsid w:val="00BF29BB"/>
    <w:rsid w:val="00BF31F9"/>
    <w:rsid w:val="00BF3954"/>
    <w:rsid w:val="00BF398B"/>
    <w:rsid w:val="00BF44A6"/>
    <w:rsid w:val="00BF4ADF"/>
    <w:rsid w:val="00BF4E7E"/>
    <w:rsid w:val="00BF6AB6"/>
    <w:rsid w:val="00BF70E7"/>
    <w:rsid w:val="00BF70F6"/>
    <w:rsid w:val="00BF7F35"/>
    <w:rsid w:val="00C00E31"/>
    <w:rsid w:val="00C010A2"/>
    <w:rsid w:val="00C0119F"/>
    <w:rsid w:val="00C01FBF"/>
    <w:rsid w:val="00C02C82"/>
    <w:rsid w:val="00C02CAF"/>
    <w:rsid w:val="00C04055"/>
    <w:rsid w:val="00C05292"/>
    <w:rsid w:val="00C0617C"/>
    <w:rsid w:val="00C061B2"/>
    <w:rsid w:val="00C06DE2"/>
    <w:rsid w:val="00C06E0A"/>
    <w:rsid w:val="00C07617"/>
    <w:rsid w:val="00C076C9"/>
    <w:rsid w:val="00C0778A"/>
    <w:rsid w:val="00C07BA1"/>
    <w:rsid w:val="00C07C37"/>
    <w:rsid w:val="00C07E92"/>
    <w:rsid w:val="00C1004E"/>
    <w:rsid w:val="00C10F34"/>
    <w:rsid w:val="00C11C3C"/>
    <w:rsid w:val="00C13819"/>
    <w:rsid w:val="00C13D04"/>
    <w:rsid w:val="00C14AC5"/>
    <w:rsid w:val="00C14AD3"/>
    <w:rsid w:val="00C15C1C"/>
    <w:rsid w:val="00C15E18"/>
    <w:rsid w:val="00C16317"/>
    <w:rsid w:val="00C163D1"/>
    <w:rsid w:val="00C16D93"/>
    <w:rsid w:val="00C203A9"/>
    <w:rsid w:val="00C203AA"/>
    <w:rsid w:val="00C205DD"/>
    <w:rsid w:val="00C20C13"/>
    <w:rsid w:val="00C217A5"/>
    <w:rsid w:val="00C21F40"/>
    <w:rsid w:val="00C22912"/>
    <w:rsid w:val="00C22E43"/>
    <w:rsid w:val="00C22F02"/>
    <w:rsid w:val="00C22F5B"/>
    <w:rsid w:val="00C2364A"/>
    <w:rsid w:val="00C236A4"/>
    <w:rsid w:val="00C239FE"/>
    <w:rsid w:val="00C24AA1"/>
    <w:rsid w:val="00C27B2C"/>
    <w:rsid w:val="00C3017F"/>
    <w:rsid w:val="00C315AC"/>
    <w:rsid w:val="00C318A3"/>
    <w:rsid w:val="00C31C80"/>
    <w:rsid w:val="00C32353"/>
    <w:rsid w:val="00C33D2F"/>
    <w:rsid w:val="00C33DE5"/>
    <w:rsid w:val="00C33EFD"/>
    <w:rsid w:val="00C34881"/>
    <w:rsid w:val="00C348E2"/>
    <w:rsid w:val="00C34F79"/>
    <w:rsid w:val="00C366E0"/>
    <w:rsid w:val="00C36B2E"/>
    <w:rsid w:val="00C36C0E"/>
    <w:rsid w:val="00C376BA"/>
    <w:rsid w:val="00C4069A"/>
    <w:rsid w:val="00C4157D"/>
    <w:rsid w:val="00C41BE4"/>
    <w:rsid w:val="00C41EBC"/>
    <w:rsid w:val="00C42419"/>
    <w:rsid w:val="00C42A62"/>
    <w:rsid w:val="00C44160"/>
    <w:rsid w:val="00C443F0"/>
    <w:rsid w:val="00C4485B"/>
    <w:rsid w:val="00C44CCD"/>
    <w:rsid w:val="00C4503A"/>
    <w:rsid w:val="00C456A5"/>
    <w:rsid w:val="00C45FEB"/>
    <w:rsid w:val="00C46409"/>
    <w:rsid w:val="00C478EA"/>
    <w:rsid w:val="00C47910"/>
    <w:rsid w:val="00C47D84"/>
    <w:rsid w:val="00C47EC4"/>
    <w:rsid w:val="00C47FBB"/>
    <w:rsid w:val="00C513F6"/>
    <w:rsid w:val="00C51887"/>
    <w:rsid w:val="00C521EE"/>
    <w:rsid w:val="00C52864"/>
    <w:rsid w:val="00C52BC2"/>
    <w:rsid w:val="00C53CBF"/>
    <w:rsid w:val="00C540B3"/>
    <w:rsid w:val="00C549C0"/>
    <w:rsid w:val="00C54C0B"/>
    <w:rsid w:val="00C56604"/>
    <w:rsid w:val="00C56D2B"/>
    <w:rsid w:val="00C57188"/>
    <w:rsid w:val="00C5742C"/>
    <w:rsid w:val="00C6040E"/>
    <w:rsid w:val="00C60A1A"/>
    <w:rsid w:val="00C60BD1"/>
    <w:rsid w:val="00C61230"/>
    <w:rsid w:val="00C613A5"/>
    <w:rsid w:val="00C61628"/>
    <w:rsid w:val="00C6171C"/>
    <w:rsid w:val="00C61979"/>
    <w:rsid w:val="00C63A05"/>
    <w:rsid w:val="00C63A23"/>
    <w:rsid w:val="00C640DF"/>
    <w:rsid w:val="00C65C3C"/>
    <w:rsid w:val="00C6612E"/>
    <w:rsid w:val="00C661C5"/>
    <w:rsid w:val="00C668D0"/>
    <w:rsid w:val="00C66DDE"/>
    <w:rsid w:val="00C66EAC"/>
    <w:rsid w:val="00C66ED1"/>
    <w:rsid w:val="00C672D4"/>
    <w:rsid w:val="00C6754E"/>
    <w:rsid w:val="00C6773F"/>
    <w:rsid w:val="00C67A1A"/>
    <w:rsid w:val="00C70D36"/>
    <w:rsid w:val="00C70E1A"/>
    <w:rsid w:val="00C710DD"/>
    <w:rsid w:val="00C71605"/>
    <w:rsid w:val="00C7244C"/>
    <w:rsid w:val="00C72C66"/>
    <w:rsid w:val="00C73392"/>
    <w:rsid w:val="00C73786"/>
    <w:rsid w:val="00C74245"/>
    <w:rsid w:val="00C7431E"/>
    <w:rsid w:val="00C74A2D"/>
    <w:rsid w:val="00C75071"/>
    <w:rsid w:val="00C755D4"/>
    <w:rsid w:val="00C765A4"/>
    <w:rsid w:val="00C76ED5"/>
    <w:rsid w:val="00C80EBA"/>
    <w:rsid w:val="00C812A1"/>
    <w:rsid w:val="00C81D53"/>
    <w:rsid w:val="00C825DB"/>
    <w:rsid w:val="00C82AD5"/>
    <w:rsid w:val="00C838C3"/>
    <w:rsid w:val="00C8512A"/>
    <w:rsid w:val="00C851B0"/>
    <w:rsid w:val="00C8562B"/>
    <w:rsid w:val="00C863F0"/>
    <w:rsid w:val="00C87071"/>
    <w:rsid w:val="00C90E2D"/>
    <w:rsid w:val="00C91B2F"/>
    <w:rsid w:val="00C927B8"/>
    <w:rsid w:val="00C92BCE"/>
    <w:rsid w:val="00C92E6E"/>
    <w:rsid w:val="00C93310"/>
    <w:rsid w:val="00C947D7"/>
    <w:rsid w:val="00C95AB9"/>
    <w:rsid w:val="00C97642"/>
    <w:rsid w:val="00C97B94"/>
    <w:rsid w:val="00CA083D"/>
    <w:rsid w:val="00CA0DCB"/>
    <w:rsid w:val="00CA1555"/>
    <w:rsid w:val="00CA1626"/>
    <w:rsid w:val="00CA2112"/>
    <w:rsid w:val="00CA24F4"/>
    <w:rsid w:val="00CA27F9"/>
    <w:rsid w:val="00CA31F9"/>
    <w:rsid w:val="00CA4027"/>
    <w:rsid w:val="00CA4966"/>
    <w:rsid w:val="00CA5939"/>
    <w:rsid w:val="00CA6A75"/>
    <w:rsid w:val="00CA6C45"/>
    <w:rsid w:val="00CA6F2F"/>
    <w:rsid w:val="00CA70E0"/>
    <w:rsid w:val="00CA7A78"/>
    <w:rsid w:val="00CB00BF"/>
    <w:rsid w:val="00CB0D3D"/>
    <w:rsid w:val="00CB18A1"/>
    <w:rsid w:val="00CB2028"/>
    <w:rsid w:val="00CB215E"/>
    <w:rsid w:val="00CB22B2"/>
    <w:rsid w:val="00CB2610"/>
    <w:rsid w:val="00CB28E2"/>
    <w:rsid w:val="00CB2C2D"/>
    <w:rsid w:val="00CB329B"/>
    <w:rsid w:val="00CB3976"/>
    <w:rsid w:val="00CB39FB"/>
    <w:rsid w:val="00CB486A"/>
    <w:rsid w:val="00CB5225"/>
    <w:rsid w:val="00CB54E4"/>
    <w:rsid w:val="00CB5B37"/>
    <w:rsid w:val="00CB61F0"/>
    <w:rsid w:val="00CB674B"/>
    <w:rsid w:val="00CB6F16"/>
    <w:rsid w:val="00CC00A6"/>
    <w:rsid w:val="00CC04B7"/>
    <w:rsid w:val="00CC18A5"/>
    <w:rsid w:val="00CC1C64"/>
    <w:rsid w:val="00CC206E"/>
    <w:rsid w:val="00CC21A5"/>
    <w:rsid w:val="00CC32EA"/>
    <w:rsid w:val="00CC3BB7"/>
    <w:rsid w:val="00CC3F64"/>
    <w:rsid w:val="00CC4D43"/>
    <w:rsid w:val="00CC4E21"/>
    <w:rsid w:val="00CC52D5"/>
    <w:rsid w:val="00CC5721"/>
    <w:rsid w:val="00CC5733"/>
    <w:rsid w:val="00CC6DDC"/>
    <w:rsid w:val="00CC6FB4"/>
    <w:rsid w:val="00CD15BE"/>
    <w:rsid w:val="00CD192F"/>
    <w:rsid w:val="00CD1BEB"/>
    <w:rsid w:val="00CD1FB0"/>
    <w:rsid w:val="00CD209F"/>
    <w:rsid w:val="00CD2A39"/>
    <w:rsid w:val="00CD3120"/>
    <w:rsid w:val="00CD3B11"/>
    <w:rsid w:val="00CD4298"/>
    <w:rsid w:val="00CD518E"/>
    <w:rsid w:val="00CD5651"/>
    <w:rsid w:val="00CD5FDA"/>
    <w:rsid w:val="00CD6677"/>
    <w:rsid w:val="00CD760F"/>
    <w:rsid w:val="00CD787E"/>
    <w:rsid w:val="00CD7F2C"/>
    <w:rsid w:val="00CE0022"/>
    <w:rsid w:val="00CE0649"/>
    <w:rsid w:val="00CE0E13"/>
    <w:rsid w:val="00CE19B4"/>
    <w:rsid w:val="00CE2140"/>
    <w:rsid w:val="00CE27A1"/>
    <w:rsid w:val="00CE387E"/>
    <w:rsid w:val="00CE5B4B"/>
    <w:rsid w:val="00CE5CF2"/>
    <w:rsid w:val="00CE5E0B"/>
    <w:rsid w:val="00CE5FB8"/>
    <w:rsid w:val="00CE5FF1"/>
    <w:rsid w:val="00CE60DD"/>
    <w:rsid w:val="00CE6CC4"/>
    <w:rsid w:val="00CE70FE"/>
    <w:rsid w:val="00CE7575"/>
    <w:rsid w:val="00CE7929"/>
    <w:rsid w:val="00CE7A30"/>
    <w:rsid w:val="00CE7D9B"/>
    <w:rsid w:val="00CF0BF5"/>
    <w:rsid w:val="00CF1011"/>
    <w:rsid w:val="00CF11A0"/>
    <w:rsid w:val="00CF153F"/>
    <w:rsid w:val="00CF1647"/>
    <w:rsid w:val="00CF1671"/>
    <w:rsid w:val="00CF169F"/>
    <w:rsid w:val="00CF16E1"/>
    <w:rsid w:val="00CF24B5"/>
    <w:rsid w:val="00CF2B1D"/>
    <w:rsid w:val="00CF5310"/>
    <w:rsid w:val="00CF5537"/>
    <w:rsid w:val="00CF568B"/>
    <w:rsid w:val="00CF59C6"/>
    <w:rsid w:val="00CF5EC4"/>
    <w:rsid w:val="00CF6089"/>
    <w:rsid w:val="00CF650E"/>
    <w:rsid w:val="00D0077D"/>
    <w:rsid w:val="00D01036"/>
    <w:rsid w:val="00D01617"/>
    <w:rsid w:val="00D0196F"/>
    <w:rsid w:val="00D01C8C"/>
    <w:rsid w:val="00D01D1C"/>
    <w:rsid w:val="00D023C2"/>
    <w:rsid w:val="00D02961"/>
    <w:rsid w:val="00D0364F"/>
    <w:rsid w:val="00D03780"/>
    <w:rsid w:val="00D0399F"/>
    <w:rsid w:val="00D03AFA"/>
    <w:rsid w:val="00D041FD"/>
    <w:rsid w:val="00D0422F"/>
    <w:rsid w:val="00D04247"/>
    <w:rsid w:val="00D043E6"/>
    <w:rsid w:val="00D0457D"/>
    <w:rsid w:val="00D04C7E"/>
    <w:rsid w:val="00D057B6"/>
    <w:rsid w:val="00D059C7"/>
    <w:rsid w:val="00D077FA"/>
    <w:rsid w:val="00D07E53"/>
    <w:rsid w:val="00D10218"/>
    <w:rsid w:val="00D10425"/>
    <w:rsid w:val="00D1064E"/>
    <w:rsid w:val="00D10987"/>
    <w:rsid w:val="00D10A42"/>
    <w:rsid w:val="00D11850"/>
    <w:rsid w:val="00D11C80"/>
    <w:rsid w:val="00D11C9C"/>
    <w:rsid w:val="00D11F45"/>
    <w:rsid w:val="00D12196"/>
    <w:rsid w:val="00D12B0D"/>
    <w:rsid w:val="00D12D48"/>
    <w:rsid w:val="00D12D77"/>
    <w:rsid w:val="00D12E35"/>
    <w:rsid w:val="00D1306E"/>
    <w:rsid w:val="00D1381C"/>
    <w:rsid w:val="00D13C4D"/>
    <w:rsid w:val="00D13F3E"/>
    <w:rsid w:val="00D1438B"/>
    <w:rsid w:val="00D14704"/>
    <w:rsid w:val="00D14710"/>
    <w:rsid w:val="00D14833"/>
    <w:rsid w:val="00D148C9"/>
    <w:rsid w:val="00D15D6A"/>
    <w:rsid w:val="00D160B6"/>
    <w:rsid w:val="00D1731B"/>
    <w:rsid w:val="00D17B3C"/>
    <w:rsid w:val="00D20142"/>
    <w:rsid w:val="00D201D5"/>
    <w:rsid w:val="00D20724"/>
    <w:rsid w:val="00D208F2"/>
    <w:rsid w:val="00D20CD0"/>
    <w:rsid w:val="00D20FC9"/>
    <w:rsid w:val="00D2114C"/>
    <w:rsid w:val="00D22C17"/>
    <w:rsid w:val="00D22C1D"/>
    <w:rsid w:val="00D2336C"/>
    <w:rsid w:val="00D239B0"/>
    <w:rsid w:val="00D23B7C"/>
    <w:rsid w:val="00D23C8D"/>
    <w:rsid w:val="00D23E8F"/>
    <w:rsid w:val="00D24406"/>
    <w:rsid w:val="00D24434"/>
    <w:rsid w:val="00D24E2E"/>
    <w:rsid w:val="00D24EC5"/>
    <w:rsid w:val="00D25564"/>
    <w:rsid w:val="00D26B23"/>
    <w:rsid w:val="00D26FE4"/>
    <w:rsid w:val="00D27A24"/>
    <w:rsid w:val="00D303CB"/>
    <w:rsid w:val="00D30454"/>
    <w:rsid w:val="00D3049D"/>
    <w:rsid w:val="00D30780"/>
    <w:rsid w:val="00D312BB"/>
    <w:rsid w:val="00D3160D"/>
    <w:rsid w:val="00D3188D"/>
    <w:rsid w:val="00D31A70"/>
    <w:rsid w:val="00D31B38"/>
    <w:rsid w:val="00D32932"/>
    <w:rsid w:val="00D33B9E"/>
    <w:rsid w:val="00D33F0E"/>
    <w:rsid w:val="00D33F1D"/>
    <w:rsid w:val="00D34405"/>
    <w:rsid w:val="00D344DE"/>
    <w:rsid w:val="00D34503"/>
    <w:rsid w:val="00D34E6B"/>
    <w:rsid w:val="00D353AB"/>
    <w:rsid w:val="00D36399"/>
    <w:rsid w:val="00D3717F"/>
    <w:rsid w:val="00D374C7"/>
    <w:rsid w:val="00D3757B"/>
    <w:rsid w:val="00D400F0"/>
    <w:rsid w:val="00D419BE"/>
    <w:rsid w:val="00D41EDE"/>
    <w:rsid w:val="00D4240A"/>
    <w:rsid w:val="00D42717"/>
    <w:rsid w:val="00D42E14"/>
    <w:rsid w:val="00D4343F"/>
    <w:rsid w:val="00D43A9C"/>
    <w:rsid w:val="00D43B3A"/>
    <w:rsid w:val="00D441BE"/>
    <w:rsid w:val="00D443CC"/>
    <w:rsid w:val="00D457BE"/>
    <w:rsid w:val="00D458E5"/>
    <w:rsid w:val="00D463DD"/>
    <w:rsid w:val="00D4661A"/>
    <w:rsid w:val="00D470AB"/>
    <w:rsid w:val="00D47848"/>
    <w:rsid w:val="00D47FFA"/>
    <w:rsid w:val="00D50096"/>
    <w:rsid w:val="00D50A66"/>
    <w:rsid w:val="00D51BE0"/>
    <w:rsid w:val="00D523CB"/>
    <w:rsid w:val="00D52404"/>
    <w:rsid w:val="00D52C08"/>
    <w:rsid w:val="00D538B1"/>
    <w:rsid w:val="00D53C1F"/>
    <w:rsid w:val="00D54C74"/>
    <w:rsid w:val="00D5573C"/>
    <w:rsid w:val="00D55E75"/>
    <w:rsid w:val="00D5679B"/>
    <w:rsid w:val="00D56DFD"/>
    <w:rsid w:val="00D570F3"/>
    <w:rsid w:val="00D571B5"/>
    <w:rsid w:val="00D57664"/>
    <w:rsid w:val="00D577DD"/>
    <w:rsid w:val="00D57895"/>
    <w:rsid w:val="00D57C34"/>
    <w:rsid w:val="00D602C9"/>
    <w:rsid w:val="00D60F56"/>
    <w:rsid w:val="00D60FED"/>
    <w:rsid w:val="00D61D5D"/>
    <w:rsid w:val="00D623A6"/>
    <w:rsid w:val="00D62D2C"/>
    <w:rsid w:val="00D62F1D"/>
    <w:rsid w:val="00D63E66"/>
    <w:rsid w:val="00D651B0"/>
    <w:rsid w:val="00D6573D"/>
    <w:rsid w:val="00D65767"/>
    <w:rsid w:val="00D65DD5"/>
    <w:rsid w:val="00D66572"/>
    <w:rsid w:val="00D66AE4"/>
    <w:rsid w:val="00D66B67"/>
    <w:rsid w:val="00D66E3F"/>
    <w:rsid w:val="00D70623"/>
    <w:rsid w:val="00D70FBA"/>
    <w:rsid w:val="00D7187C"/>
    <w:rsid w:val="00D7223A"/>
    <w:rsid w:val="00D727EB"/>
    <w:rsid w:val="00D72B1A"/>
    <w:rsid w:val="00D72C42"/>
    <w:rsid w:val="00D72CAC"/>
    <w:rsid w:val="00D72E1E"/>
    <w:rsid w:val="00D74A66"/>
    <w:rsid w:val="00D761E6"/>
    <w:rsid w:val="00D766EF"/>
    <w:rsid w:val="00D76954"/>
    <w:rsid w:val="00D775F2"/>
    <w:rsid w:val="00D8021F"/>
    <w:rsid w:val="00D80CF6"/>
    <w:rsid w:val="00D81156"/>
    <w:rsid w:val="00D81383"/>
    <w:rsid w:val="00D816EB"/>
    <w:rsid w:val="00D81916"/>
    <w:rsid w:val="00D81FA8"/>
    <w:rsid w:val="00D827DA"/>
    <w:rsid w:val="00D8379A"/>
    <w:rsid w:val="00D84E3E"/>
    <w:rsid w:val="00D84F6D"/>
    <w:rsid w:val="00D8548E"/>
    <w:rsid w:val="00D85F2B"/>
    <w:rsid w:val="00D862C7"/>
    <w:rsid w:val="00D86455"/>
    <w:rsid w:val="00D86745"/>
    <w:rsid w:val="00D86F52"/>
    <w:rsid w:val="00D8784C"/>
    <w:rsid w:val="00D902DC"/>
    <w:rsid w:val="00D906DB"/>
    <w:rsid w:val="00D90879"/>
    <w:rsid w:val="00D90A96"/>
    <w:rsid w:val="00D90D6E"/>
    <w:rsid w:val="00D91036"/>
    <w:rsid w:val="00D91ABB"/>
    <w:rsid w:val="00D920AC"/>
    <w:rsid w:val="00D921AB"/>
    <w:rsid w:val="00D92272"/>
    <w:rsid w:val="00D9255B"/>
    <w:rsid w:val="00D92654"/>
    <w:rsid w:val="00D9279D"/>
    <w:rsid w:val="00D92B84"/>
    <w:rsid w:val="00D933A4"/>
    <w:rsid w:val="00D935EF"/>
    <w:rsid w:val="00D93B46"/>
    <w:rsid w:val="00D93FE7"/>
    <w:rsid w:val="00D94C33"/>
    <w:rsid w:val="00D94ED1"/>
    <w:rsid w:val="00D95586"/>
    <w:rsid w:val="00D957AC"/>
    <w:rsid w:val="00D9592B"/>
    <w:rsid w:val="00D95B14"/>
    <w:rsid w:val="00D960DB"/>
    <w:rsid w:val="00D96148"/>
    <w:rsid w:val="00D9768E"/>
    <w:rsid w:val="00D97D77"/>
    <w:rsid w:val="00DA0126"/>
    <w:rsid w:val="00DA12EB"/>
    <w:rsid w:val="00DA159D"/>
    <w:rsid w:val="00DA1D2F"/>
    <w:rsid w:val="00DA2DE0"/>
    <w:rsid w:val="00DA3F0E"/>
    <w:rsid w:val="00DA401A"/>
    <w:rsid w:val="00DA41CC"/>
    <w:rsid w:val="00DA49DD"/>
    <w:rsid w:val="00DA5D4A"/>
    <w:rsid w:val="00DA711F"/>
    <w:rsid w:val="00DB0D0C"/>
    <w:rsid w:val="00DB1444"/>
    <w:rsid w:val="00DB1C6F"/>
    <w:rsid w:val="00DB2C95"/>
    <w:rsid w:val="00DB3B2D"/>
    <w:rsid w:val="00DB3E02"/>
    <w:rsid w:val="00DB417A"/>
    <w:rsid w:val="00DB4449"/>
    <w:rsid w:val="00DB46B5"/>
    <w:rsid w:val="00DB523C"/>
    <w:rsid w:val="00DB635F"/>
    <w:rsid w:val="00DB6841"/>
    <w:rsid w:val="00DB6910"/>
    <w:rsid w:val="00DC03C5"/>
    <w:rsid w:val="00DC0D91"/>
    <w:rsid w:val="00DC2102"/>
    <w:rsid w:val="00DC27EB"/>
    <w:rsid w:val="00DC2E77"/>
    <w:rsid w:val="00DC31D0"/>
    <w:rsid w:val="00DC3224"/>
    <w:rsid w:val="00DC4265"/>
    <w:rsid w:val="00DC44CC"/>
    <w:rsid w:val="00DC4F48"/>
    <w:rsid w:val="00DC504A"/>
    <w:rsid w:val="00DC6924"/>
    <w:rsid w:val="00DC6F8A"/>
    <w:rsid w:val="00DD0679"/>
    <w:rsid w:val="00DD0CFF"/>
    <w:rsid w:val="00DD0D92"/>
    <w:rsid w:val="00DD1538"/>
    <w:rsid w:val="00DD1768"/>
    <w:rsid w:val="00DD1BAB"/>
    <w:rsid w:val="00DD1DFE"/>
    <w:rsid w:val="00DD30D8"/>
    <w:rsid w:val="00DD512C"/>
    <w:rsid w:val="00DD520B"/>
    <w:rsid w:val="00DD5BDF"/>
    <w:rsid w:val="00DD5CD9"/>
    <w:rsid w:val="00DD5D6C"/>
    <w:rsid w:val="00DD6A1D"/>
    <w:rsid w:val="00DD744D"/>
    <w:rsid w:val="00DD74B8"/>
    <w:rsid w:val="00DD76D2"/>
    <w:rsid w:val="00DD7A37"/>
    <w:rsid w:val="00DD7E77"/>
    <w:rsid w:val="00DD7EE9"/>
    <w:rsid w:val="00DE041F"/>
    <w:rsid w:val="00DE2AC7"/>
    <w:rsid w:val="00DE3B6D"/>
    <w:rsid w:val="00DE46A8"/>
    <w:rsid w:val="00DE5A9B"/>
    <w:rsid w:val="00DE5AF0"/>
    <w:rsid w:val="00DE5EF8"/>
    <w:rsid w:val="00DE670D"/>
    <w:rsid w:val="00DE682B"/>
    <w:rsid w:val="00DE6FF4"/>
    <w:rsid w:val="00DF097D"/>
    <w:rsid w:val="00DF10FB"/>
    <w:rsid w:val="00DF194E"/>
    <w:rsid w:val="00DF1C0A"/>
    <w:rsid w:val="00DF444D"/>
    <w:rsid w:val="00DF4654"/>
    <w:rsid w:val="00DF4CBA"/>
    <w:rsid w:val="00DF53BA"/>
    <w:rsid w:val="00DF5AF2"/>
    <w:rsid w:val="00DF6D59"/>
    <w:rsid w:val="00DF73FB"/>
    <w:rsid w:val="00DF7ADC"/>
    <w:rsid w:val="00E005A6"/>
    <w:rsid w:val="00E01281"/>
    <w:rsid w:val="00E01BD2"/>
    <w:rsid w:val="00E02A63"/>
    <w:rsid w:val="00E03317"/>
    <w:rsid w:val="00E034E3"/>
    <w:rsid w:val="00E04D59"/>
    <w:rsid w:val="00E04ECB"/>
    <w:rsid w:val="00E061FE"/>
    <w:rsid w:val="00E06A8A"/>
    <w:rsid w:val="00E07076"/>
    <w:rsid w:val="00E07FE5"/>
    <w:rsid w:val="00E103F1"/>
    <w:rsid w:val="00E10F98"/>
    <w:rsid w:val="00E11174"/>
    <w:rsid w:val="00E11682"/>
    <w:rsid w:val="00E1172D"/>
    <w:rsid w:val="00E11C72"/>
    <w:rsid w:val="00E12993"/>
    <w:rsid w:val="00E13674"/>
    <w:rsid w:val="00E13B07"/>
    <w:rsid w:val="00E140B4"/>
    <w:rsid w:val="00E145D3"/>
    <w:rsid w:val="00E15565"/>
    <w:rsid w:val="00E155B8"/>
    <w:rsid w:val="00E15E6C"/>
    <w:rsid w:val="00E161D5"/>
    <w:rsid w:val="00E16C55"/>
    <w:rsid w:val="00E17F91"/>
    <w:rsid w:val="00E20096"/>
    <w:rsid w:val="00E20AB8"/>
    <w:rsid w:val="00E20CB5"/>
    <w:rsid w:val="00E214D9"/>
    <w:rsid w:val="00E2232A"/>
    <w:rsid w:val="00E228B7"/>
    <w:rsid w:val="00E22DB4"/>
    <w:rsid w:val="00E23470"/>
    <w:rsid w:val="00E23DBC"/>
    <w:rsid w:val="00E2535E"/>
    <w:rsid w:val="00E25517"/>
    <w:rsid w:val="00E2567B"/>
    <w:rsid w:val="00E257FC"/>
    <w:rsid w:val="00E26F56"/>
    <w:rsid w:val="00E27292"/>
    <w:rsid w:val="00E278B3"/>
    <w:rsid w:val="00E278EC"/>
    <w:rsid w:val="00E27C52"/>
    <w:rsid w:val="00E27D1A"/>
    <w:rsid w:val="00E27FB6"/>
    <w:rsid w:val="00E30916"/>
    <w:rsid w:val="00E30B39"/>
    <w:rsid w:val="00E31002"/>
    <w:rsid w:val="00E3198D"/>
    <w:rsid w:val="00E31BD9"/>
    <w:rsid w:val="00E32596"/>
    <w:rsid w:val="00E32752"/>
    <w:rsid w:val="00E32E86"/>
    <w:rsid w:val="00E32FA0"/>
    <w:rsid w:val="00E338DA"/>
    <w:rsid w:val="00E33FDA"/>
    <w:rsid w:val="00E342D4"/>
    <w:rsid w:val="00E34E7D"/>
    <w:rsid w:val="00E34EE3"/>
    <w:rsid w:val="00E351C3"/>
    <w:rsid w:val="00E35A12"/>
    <w:rsid w:val="00E35BCB"/>
    <w:rsid w:val="00E35BDD"/>
    <w:rsid w:val="00E35C53"/>
    <w:rsid w:val="00E3646D"/>
    <w:rsid w:val="00E365E4"/>
    <w:rsid w:val="00E36804"/>
    <w:rsid w:val="00E37FA7"/>
    <w:rsid w:val="00E4013E"/>
    <w:rsid w:val="00E40705"/>
    <w:rsid w:val="00E409DD"/>
    <w:rsid w:val="00E40E51"/>
    <w:rsid w:val="00E41B6A"/>
    <w:rsid w:val="00E423F9"/>
    <w:rsid w:val="00E427AA"/>
    <w:rsid w:val="00E42AF2"/>
    <w:rsid w:val="00E42C97"/>
    <w:rsid w:val="00E436D3"/>
    <w:rsid w:val="00E44484"/>
    <w:rsid w:val="00E44F11"/>
    <w:rsid w:val="00E454A2"/>
    <w:rsid w:val="00E4599D"/>
    <w:rsid w:val="00E46132"/>
    <w:rsid w:val="00E46232"/>
    <w:rsid w:val="00E47039"/>
    <w:rsid w:val="00E4730A"/>
    <w:rsid w:val="00E47756"/>
    <w:rsid w:val="00E47868"/>
    <w:rsid w:val="00E4787F"/>
    <w:rsid w:val="00E5029B"/>
    <w:rsid w:val="00E503E0"/>
    <w:rsid w:val="00E5040D"/>
    <w:rsid w:val="00E50CDC"/>
    <w:rsid w:val="00E51727"/>
    <w:rsid w:val="00E517C2"/>
    <w:rsid w:val="00E5185A"/>
    <w:rsid w:val="00E5272C"/>
    <w:rsid w:val="00E537A8"/>
    <w:rsid w:val="00E54797"/>
    <w:rsid w:val="00E54B77"/>
    <w:rsid w:val="00E54BAA"/>
    <w:rsid w:val="00E54FD4"/>
    <w:rsid w:val="00E555F9"/>
    <w:rsid w:val="00E55B02"/>
    <w:rsid w:val="00E56735"/>
    <w:rsid w:val="00E56949"/>
    <w:rsid w:val="00E56B7A"/>
    <w:rsid w:val="00E57F27"/>
    <w:rsid w:val="00E619DF"/>
    <w:rsid w:val="00E61CF7"/>
    <w:rsid w:val="00E6248A"/>
    <w:rsid w:val="00E633E1"/>
    <w:rsid w:val="00E6470D"/>
    <w:rsid w:val="00E64900"/>
    <w:rsid w:val="00E65729"/>
    <w:rsid w:val="00E6574A"/>
    <w:rsid w:val="00E65837"/>
    <w:rsid w:val="00E65A67"/>
    <w:rsid w:val="00E65BAD"/>
    <w:rsid w:val="00E65DF9"/>
    <w:rsid w:val="00E66005"/>
    <w:rsid w:val="00E667EB"/>
    <w:rsid w:val="00E66C74"/>
    <w:rsid w:val="00E6714B"/>
    <w:rsid w:val="00E672D2"/>
    <w:rsid w:val="00E67D10"/>
    <w:rsid w:val="00E706CD"/>
    <w:rsid w:val="00E70AB1"/>
    <w:rsid w:val="00E71604"/>
    <w:rsid w:val="00E7204D"/>
    <w:rsid w:val="00E7260D"/>
    <w:rsid w:val="00E72AC3"/>
    <w:rsid w:val="00E72B68"/>
    <w:rsid w:val="00E73384"/>
    <w:rsid w:val="00E73C56"/>
    <w:rsid w:val="00E7430F"/>
    <w:rsid w:val="00E7587B"/>
    <w:rsid w:val="00E76415"/>
    <w:rsid w:val="00E803DF"/>
    <w:rsid w:val="00E80D0C"/>
    <w:rsid w:val="00E81381"/>
    <w:rsid w:val="00E81818"/>
    <w:rsid w:val="00E823CD"/>
    <w:rsid w:val="00E83860"/>
    <w:rsid w:val="00E84761"/>
    <w:rsid w:val="00E849E3"/>
    <w:rsid w:val="00E85E5B"/>
    <w:rsid w:val="00E86FDC"/>
    <w:rsid w:val="00E87107"/>
    <w:rsid w:val="00E87194"/>
    <w:rsid w:val="00E87486"/>
    <w:rsid w:val="00E87536"/>
    <w:rsid w:val="00E87C3F"/>
    <w:rsid w:val="00E907FC"/>
    <w:rsid w:val="00E9082A"/>
    <w:rsid w:val="00E913EA"/>
    <w:rsid w:val="00E91D65"/>
    <w:rsid w:val="00E9201D"/>
    <w:rsid w:val="00E9246C"/>
    <w:rsid w:val="00E92882"/>
    <w:rsid w:val="00E92F7F"/>
    <w:rsid w:val="00E9420B"/>
    <w:rsid w:val="00E942CE"/>
    <w:rsid w:val="00E943DE"/>
    <w:rsid w:val="00E9471D"/>
    <w:rsid w:val="00E94CD1"/>
    <w:rsid w:val="00E94D1F"/>
    <w:rsid w:val="00E94F73"/>
    <w:rsid w:val="00E9521E"/>
    <w:rsid w:val="00E95AB1"/>
    <w:rsid w:val="00E95ABC"/>
    <w:rsid w:val="00E96502"/>
    <w:rsid w:val="00E96918"/>
    <w:rsid w:val="00E96C39"/>
    <w:rsid w:val="00E97463"/>
    <w:rsid w:val="00E97BF5"/>
    <w:rsid w:val="00E97E34"/>
    <w:rsid w:val="00EA0B2C"/>
    <w:rsid w:val="00EA0E37"/>
    <w:rsid w:val="00EA0EA9"/>
    <w:rsid w:val="00EA18BF"/>
    <w:rsid w:val="00EA2201"/>
    <w:rsid w:val="00EA222A"/>
    <w:rsid w:val="00EA22FA"/>
    <w:rsid w:val="00EA264E"/>
    <w:rsid w:val="00EA4338"/>
    <w:rsid w:val="00EA4E83"/>
    <w:rsid w:val="00EA4EEE"/>
    <w:rsid w:val="00EA56BF"/>
    <w:rsid w:val="00EA5947"/>
    <w:rsid w:val="00EA59C1"/>
    <w:rsid w:val="00EA5F13"/>
    <w:rsid w:val="00EA6027"/>
    <w:rsid w:val="00EA6CF6"/>
    <w:rsid w:val="00EA6D3B"/>
    <w:rsid w:val="00EA71AE"/>
    <w:rsid w:val="00EA761C"/>
    <w:rsid w:val="00EB07C7"/>
    <w:rsid w:val="00EB0D0C"/>
    <w:rsid w:val="00EB0F51"/>
    <w:rsid w:val="00EB174F"/>
    <w:rsid w:val="00EB18D2"/>
    <w:rsid w:val="00EB20EE"/>
    <w:rsid w:val="00EB3188"/>
    <w:rsid w:val="00EB4285"/>
    <w:rsid w:val="00EB4AC8"/>
    <w:rsid w:val="00EB66B9"/>
    <w:rsid w:val="00EB6866"/>
    <w:rsid w:val="00EC05A9"/>
    <w:rsid w:val="00EC10C0"/>
    <w:rsid w:val="00EC390F"/>
    <w:rsid w:val="00EC4752"/>
    <w:rsid w:val="00EC4FBE"/>
    <w:rsid w:val="00EC4FF5"/>
    <w:rsid w:val="00EC5607"/>
    <w:rsid w:val="00EC57EF"/>
    <w:rsid w:val="00EC58E3"/>
    <w:rsid w:val="00EC59AE"/>
    <w:rsid w:val="00ED0906"/>
    <w:rsid w:val="00ED0D99"/>
    <w:rsid w:val="00ED21E8"/>
    <w:rsid w:val="00ED23DC"/>
    <w:rsid w:val="00ED2F47"/>
    <w:rsid w:val="00ED35EB"/>
    <w:rsid w:val="00ED5514"/>
    <w:rsid w:val="00ED587C"/>
    <w:rsid w:val="00ED60D3"/>
    <w:rsid w:val="00ED69BF"/>
    <w:rsid w:val="00ED6F94"/>
    <w:rsid w:val="00ED7394"/>
    <w:rsid w:val="00ED770F"/>
    <w:rsid w:val="00ED7E66"/>
    <w:rsid w:val="00ED7FEF"/>
    <w:rsid w:val="00EE02C4"/>
    <w:rsid w:val="00EE1D81"/>
    <w:rsid w:val="00EE280D"/>
    <w:rsid w:val="00EE2C69"/>
    <w:rsid w:val="00EE318B"/>
    <w:rsid w:val="00EE3397"/>
    <w:rsid w:val="00EE3714"/>
    <w:rsid w:val="00EE3F8C"/>
    <w:rsid w:val="00EE4C1E"/>
    <w:rsid w:val="00EE4E86"/>
    <w:rsid w:val="00EE5561"/>
    <w:rsid w:val="00EE68BC"/>
    <w:rsid w:val="00EE77BA"/>
    <w:rsid w:val="00EE7A4A"/>
    <w:rsid w:val="00EE7D86"/>
    <w:rsid w:val="00EE7DD5"/>
    <w:rsid w:val="00EF040B"/>
    <w:rsid w:val="00EF1190"/>
    <w:rsid w:val="00EF132D"/>
    <w:rsid w:val="00EF1BA9"/>
    <w:rsid w:val="00EF378C"/>
    <w:rsid w:val="00EF44E2"/>
    <w:rsid w:val="00EF45C1"/>
    <w:rsid w:val="00EF47D9"/>
    <w:rsid w:val="00EF56E0"/>
    <w:rsid w:val="00EF65FB"/>
    <w:rsid w:val="00EF6F25"/>
    <w:rsid w:val="00EF70C5"/>
    <w:rsid w:val="00F00636"/>
    <w:rsid w:val="00F00735"/>
    <w:rsid w:val="00F00B12"/>
    <w:rsid w:val="00F00F6E"/>
    <w:rsid w:val="00F01052"/>
    <w:rsid w:val="00F01139"/>
    <w:rsid w:val="00F01EE7"/>
    <w:rsid w:val="00F022DF"/>
    <w:rsid w:val="00F025EB"/>
    <w:rsid w:val="00F02AC0"/>
    <w:rsid w:val="00F0345A"/>
    <w:rsid w:val="00F03947"/>
    <w:rsid w:val="00F04CC7"/>
    <w:rsid w:val="00F04D39"/>
    <w:rsid w:val="00F05868"/>
    <w:rsid w:val="00F058FC"/>
    <w:rsid w:val="00F06680"/>
    <w:rsid w:val="00F06B3F"/>
    <w:rsid w:val="00F10860"/>
    <w:rsid w:val="00F10DAF"/>
    <w:rsid w:val="00F11768"/>
    <w:rsid w:val="00F11805"/>
    <w:rsid w:val="00F11DE5"/>
    <w:rsid w:val="00F12635"/>
    <w:rsid w:val="00F126FD"/>
    <w:rsid w:val="00F12A79"/>
    <w:rsid w:val="00F12D38"/>
    <w:rsid w:val="00F14605"/>
    <w:rsid w:val="00F14889"/>
    <w:rsid w:val="00F14DA8"/>
    <w:rsid w:val="00F1508A"/>
    <w:rsid w:val="00F153DB"/>
    <w:rsid w:val="00F16BF3"/>
    <w:rsid w:val="00F172BC"/>
    <w:rsid w:val="00F20C58"/>
    <w:rsid w:val="00F21856"/>
    <w:rsid w:val="00F22926"/>
    <w:rsid w:val="00F235D8"/>
    <w:rsid w:val="00F24387"/>
    <w:rsid w:val="00F2442C"/>
    <w:rsid w:val="00F2450B"/>
    <w:rsid w:val="00F2519E"/>
    <w:rsid w:val="00F25B3E"/>
    <w:rsid w:val="00F25E60"/>
    <w:rsid w:val="00F25EED"/>
    <w:rsid w:val="00F260AD"/>
    <w:rsid w:val="00F26186"/>
    <w:rsid w:val="00F26635"/>
    <w:rsid w:val="00F269EC"/>
    <w:rsid w:val="00F26D4C"/>
    <w:rsid w:val="00F2793A"/>
    <w:rsid w:val="00F2798D"/>
    <w:rsid w:val="00F30D5E"/>
    <w:rsid w:val="00F31242"/>
    <w:rsid w:val="00F315D3"/>
    <w:rsid w:val="00F316CE"/>
    <w:rsid w:val="00F3185D"/>
    <w:rsid w:val="00F31BA9"/>
    <w:rsid w:val="00F329A7"/>
    <w:rsid w:val="00F33A42"/>
    <w:rsid w:val="00F34108"/>
    <w:rsid w:val="00F34206"/>
    <w:rsid w:val="00F348E4"/>
    <w:rsid w:val="00F34B36"/>
    <w:rsid w:val="00F35B31"/>
    <w:rsid w:val="00F35B53"/>
    <w:rsid w:val="00F368EB"/>
    <w:rsid w:val="00F3714F"/>
    <w:rsid w:val="00F37C99"/>
    <w:rsid w:val="00F37D3F"/>
    <w:rsid w:val="00F40139"/>
    <w:rsid w:val="00F415D3"/>
    <w:rsid w:val="00F4184F"/>
    <w:rsid w:val="00F41C39"/>
    <w:rsid w:val="00F420D0"/>
    <w:rsid w:val="00F42ACC"/>
    <w:rsid w:val="00F43F3F"/>
    <w:rsid w:val="00F4473C"/>
    <w:rsid w:val="00F448F5"/>
    <w:rsid w:val="00F45B5D"/>
    <w:rsid w:val="00F45E30"/>
    <w:rsid w:val="00F467EB"/>
    <w:rsid w:val="00F46F26"/>
    <w:rsid w:val="00F478A1"/>
    <w:rsid w:val="00F47D6D"/>
    <w:rsid w:val="00F50A17"/>
    <w:rsid w:val="00F50B50"/>
    <w:rsid w:val="00F50E76"/>
    <w:rsid w:val="00F5193F"/>
    <w:rsid w:val="00F5195E"/>
    <w:rsid w:val="00F51A0B"/>
    <w:rsid w:val="00F52B63"/>
    <w:rsid w:val="00F52F8F"/>
    <w:rsid w:val="00F54140"/>
    <w:rsid w:val="00F54194"/>
    <w:rsid w:val="00F5478E"/>
    <w:rsid w:val="00F54FE0"/>
    <w:rsid w:val="00F55075"/>
    <w:rsid w:val="00F55284"/>
    <w:rsid w:val="00F552F0"/>
    <w:rsid w:val="00F55B86"/>
    <w:rsid w:val="00F561F9"/>
    <w:rsid w:val="00F56322"/>
    <w:rsid w:val="00F5638E"/>
    <w:rsid w:val="00F56645"/>
    <w:rsid w:val="00F56C94"/>
    <w:rsid w:val="00F56D8C"/>
    <w:rsid w:val="00F57451"/>
    <w:rsid w:val="00F57ED3"/>
    <w:rsid w:val="00F60877"/>
    <w:rsid w:val="00F60CC9"/>
    <w:rsid w:val="00F615DD"/>
    <w:rsid w:val="00F61879"/>
    <w:rsid w:val="00F61B5C"/>
    <w:rsid w:val="00F61EA5"/>
    <w:rsid w:val="00F62309"/>
    <w:rsid w:val="00F629AD"/>
    <w:rsid w:val="00F62EE4"/>
    <w:rsid w:val="00F63D75"/>
    <w:rsid w:val="00F64CB8"/>
    <w:rsid w:val="00F65285"/>
    <w:rsid w:val="00F652A6"/>
    <w:rsid w:val="00F6571F"/>
    <w:rsid w:val="00F659DC"/>
    <w:rsid w:val="00F65E58"/>
    <w:rsid w:val="00F6765B"/>
    <w:rsid w:val="00F67AC6"/>
    <w:rsid w:val="00F707A3"/>
    <w:rsid w:val="00F717FE"/>
    <w:rsid w:val="00F726D4"/>
    <w:rsid w:val="00F72A15"/>
    <w:rsid w:val="00F72BBB"/>
    <w:rsid w:val="00F735B3"/>
    <w:rsid w:val="00F73F6A"/>
    <w:rsid w:val="00F7413E"/>
    <w:rsid w:val="00F74587"/>
    <w:rsid w:val="00F74929"/>
    <w:rsid w:val="00F7540A"/>
    <w:rsid w:val="00F759EC"/>
    <w:rsid w:val="00F76EDF"/>
    <w:rsid w:val="00F771C5"/>
    <w:rsid w:val="00F803AA"/>
    <w:rsid w:val="00F80988"/>
    <w:rsid w:val="00F80F5A"/>
    <w:rsid w:val="00F811C0"/>
    <w:rsid w:val="00F81525"/>
    <w:rsid w:val="00F821E4"/>
    <w:rsid w:val="00F82865"/>
    <w:rsid w:val="00F833E3"/>
    <w:rsid w:val="00F83707"/>
    <w:rsid w:val="00F84D0A"/>
    <w:rsid w:val="00F85634"/>
    <w:rsid w:val="00F85B5C"/>
    <w:rsid w:val="00F85EC1"/>
    <w:rsid w:val="00F877D8"/>
    <w:rsid w:val="00F87E89"/>
    <w:rsid w:val="00F87F98"/>
    <w:rsid w:val="00F90105"/>
    <w:rsid w:val="00F90AB3"/>
    <w:rsid w:val="00F91CBD"/>
    <w:rsid w:val="00F91FAB"/>
    <w:rsid w:val="00F92731"/>
    <w:rsid w:val="00F92798"/>
    <w:rsid w:val="00F93266"/>
    <w:rsid w:val="00F93C5C"/>
    <w:rsid w:val="00F94406"/>
    <w:rsid w:val="00F94FD3"/>
    <w:rsid w:val="00F95024"/>
    <w:rsid w:val="00F950DA"/>
    <w:rsid w:val="00F957F2"/>
    <w:rsid w:val="00F9598C"/>
    <w:rsid w:val="00F95C88"/>
    <w:rsid w:val="00F960B9"/>
    <w:rsid w:val="00F97D9D"/>
    <w:rsid w:val="00F97FDF"/>
    <w:rsid w:val="00FA01DA"/>
    <w:rsid w:val="00FA0347"/>
    <w:rsid w:val="00FA0968"/>
    <w:rsid w:val="00FA1BBD"/>
    <w:rsid w:val="00FA21C2"/>
    <w:rsid w:val="00FA2CD8"/>
    <w:rsid w:val="00FA30B3"/>
    <w:rsid w:val="00FA390B"/>
    <w:rsid w:val="00FA42FB"/>
    <w:rsid w:val="00FA4308"/>
    <w:rsid w:val="00FA5DFA"/>
    <w:rsid w:val="00FA604B"/>
    <w:rsid w:val="00FA6520"/>
    <w:rsid w:val="00FA662F"/>
    <w:rsid w:val="00FA6944"/>
    <w:rsid w:val="00FA7382"/>
    <w:rsid w:val="00FA767C"/>
    <w:rsid w:val="00FA77B4"/>
    <w:rsid w:val="00FA7FA0"/>
    <w:rsid w:val="00FB0351"/>
    <w:rsid w:val="00FB03A7"/>
    <w:rsid w:val="00FB06C8"/>
    <w:rsid w:val="00FB072D"/>
    <w:rsid w:val="00FB1800"/>
    <w:rsid w:val="00FB1EAE"/>
    <w:rsid w:val="00FB1F67"/>
    <w:rsid w:val="00FB29F9"/>
    <w:rsid w:val="00FB332F"/>
    <w:rsid w:val="00FB33F9"/>
    <w:rsid w:val="00FB3B0F"/>
    <w:rsid w:val="00FB3C92"/>
    <w:rsid w:val="00FB43DA"/>
    <w:rsid w:val="00FB4E6B"/>
    <w:rsid w:val="00FB5051"/>
    <w:rsid w:val="00FB5373"/>
    <w:rsid w:val="00FB573F"/>
    <w:rsid w:val="00FB5F93"/>
    <w:rsid w:val="00FB6D8C"/>
    <w:rsid w:val="00FB6E21"/>
    <w:rsid w:val="00FB70BC"/>
    <w:rsid w:val="00FC0C8E"/>
    <w:rsid w:val="00FC183E"/>
    <w:rsid w:val="00FC20C3"/>
    <w:rsid w:val="00FC39E9"/>
    <w:rsid w:val="00FC3BC4"/>
    <w:rsid w:val="00FC403E"/>
    <w:rsid w:val="00FC49B9"/>
    <w:rsid w:val="00FC760F"/>
    <w:rsid w:val="00FC7C85"/>
    <w:rsid w:val="00FD0503"/>
    <w:rsid w:val="00FD08A7"/>
    <w:rsid w:val="00FD0900"/>
    <w:rsid w:val="00FD115B"/>
    <w:rsid w:val="00FD16FA"/>
    <w:rsid w:val="00FD1A1F"/>
    <w:rsid w:val="00FD27B3"/>
    <w:rsid w:val="00FD283F"/>
    <w:rsid w:val="00FD2DC0"/>
    <w:rsid w:val="00FD391D"/>
    <w:rsid w:val="00FD3B90"/>
    <w:rsid w:val="00FD3C21"/>
    <w:rsid w:val="00FD44C4"/>
    <w:rsid w:val="00FD4EFE"/>
    <w:rsid w:val="00FD53CB"/>
    <w:rsid w:val="00FD594D"/>
    <w:rsid w:val="00FD5ACA"/>
    <w:rsid w:val="00FD5FE2"/>
    <w:rsid w:val="00FD603D"/>
    <w:rsid w:val="00FE08AA"/>
    <w:rsid w:val="00FE08ED"/>
    <w:rsid w:val="00FE21E0"/>
    <w:rsid w:val="00FE2963"/>
    <w:rsid w:val="00FE29CB"/>
    <w:rsid w:val="00FE2B73"/>
    <w:rsid w:val="00FE2C07"/>
    <w:rsid w:val="00FE2F5E"/>
    <w:rsid w:val="00FE31AD"/>
    <w:rsid w:val="00FE456E"/>
    <w:rsid w:val="00FE463B"/>
    <w:rsid w:val="00FE47DA"/>
    <w:rsid w:val="00FE4CD2"/>
    <w:rsid w:val="00FE4ECE"/>
    <w:rsid w:val="00FE567D"/>
    <w:rsid w:val="00FE5BA6"/>
    <w:rsid w:val="00FE6006"/>
    <w:rsid w:val="00FE6238"/>
    <w:rsid w:val="00FE6569"/>
    <w:rsid w:val="00FE68F8"/>
    <w:rsid w:val="00FE74D1"/>
    <w:rsid w:val="00FE7DEE"/>
    <w:rsid w:val="00FF0A08"/>
    <w:rsid w:val="00FF0DC6"/>
    <w:rsid w:val="00FF1601"/>
    <w:rsid w:val="00FF1943"/>
    <w:rsid w:val="00FF1984"/>
    <w:rsid w:val="00FF29BE"/>
    <w:rsid w:val="00FF3658"/>
    <w:rsid w:val="00FF37FA"/>
    <w:rsid w:val="00FF3A51"/>
    <w:rsid w:val="00FF4E21"/>
    <w:rsid w:val="00FF5C70"/>
    <w:rsid w:val="00FF7D75"/>
    <w:rsid w:val="00FF7DE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ne number" w:uiPriority="0"/>
    <w:lsdException w:name="pag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nhideWhenUsed="0"/>
    <w:lsdException w:name="Table Theme"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lny">
    <w:name w:val="Normal"/>
    <w:qFormat/>
    <w:rsid w:val="00241D21"/>
    <w:pPr>
      <w:spacing w:before="60" w:after="60" w:line="264" w:lineRule="auto"/>
      <w:jc w:val="both"/>
    </w:pPr>
    <w:rPr>
      <w:sz w:val="22"/>
      <w:szCs w:val="22"/>
      <w:lang w:eastAsia="en-US"/>
    </w:rPr>
  </w:style>
  <w:style w:type="paragraph" w:styleId="Nadpis10">
    <w:name w:val="heading 1"/>
    <w:basedOn w:val="DSS2Nadpis1"/>
    <w:next w:val="Normlny"/>
    <w:link w:val="Nadpis1Char1"/>
    <w:uiPriority w:val="9"/>
    <w:qFormat/>
    <w:rsid w:val="000101A9"/>
    <w:pPr>
      <w:outlineLvl w:val="0"/>
    </w:pPr>
  </w:style>
  <w:style w:type="paragraph" w:styleId="Nadpis2">
    <w:name w:val="heading 2"/>
    <w:basedOn w:val="DSS2Nadpis2"/>
    <w:next w:val="Normlny"/>
    <w:link w:val="Nadpis2Char1"/>
    <w:uiPriority w:val="9"/>
    <w:qFormat/>
    <w:rsid w:val="000101A9"/>
    <w:pPr>
      <w:outlineLvl w:val="1"/>
    </w:pPr>
  </w:style>
  <w:style w:type="paragraph" w:styleId="Nadpis3">
    <w:name w:val="heading 3"/>
    <w:basedOn w:val="Normlny"/>
    <w:next w:val="Normlny"/>
    <w:link w:val="Nadpis3Char1"/>
    <w:uiPriority w:val="9"/>
    <w:qFormat/>
    <w:rsid w:val="003F1575"/>
    <w:pPr>
      <w:keepNext/>
      <w:spacing w:before="240"/>
      <w:outlineLvl w:val="2"/>
    </w:pPr>
    <w:rPr>
      <w:rFonts w:ascii="Cambria" w:eastAsia="Times New Roman" w:hAnsi="Cambria"/>
      <w:b/>
      <w:bCs/>
      <w:sz w:val="26"/>
      <w:szCs w:val="26"/>
    </w:rPr>
  </w:style>
  <w:style w:type="paragraph" w:styleId="Nadpis4">
    <w:name w:val="heading 4"/>
    <w:basedOn w:val="Normlny"/>
    <w:next w:val="Normlny"/>
    <w:link w:val="Nadpis4Char1"/>
    <w:uiPriority w:val="99"/>
    <w:qFormat/>
    <w:rsid w:val="00A31A59"/>
    <w:pPr>
      <w:keepNext/>
      <w:numPr>
        <w:ilvl w:val="3"/>
        <w:numId w:val="3"/>
      </w:numPr>
      <w:spacing w:before="240"/>
      <w:outlineLvl w:val="3"/>
    </w:pPr>
    <w:rPr>
      <w:rFonts w:eastAsia="Times New Roman"/>
      <w:bCs/>
      <w:color w:val="0F243E" w:themeColor="text2" w:themeShade="80"/>
      <w:szCs w:val="28"/>
    </w:rPr>
  </w:style>
  <w:style w:type="paragraph" w:styleId="Nadpis5">
    <w:name w:val="heading 5"/>
    <w:basedOn w:val="Normlny"/>
    <w:next w:val="Normlny"/>
    <w:link w:val="Nadpis5Char"/>
    <w:qFormat/>
    <w:rsid w:val="00D3757B"/>
    <w:pPr>
      <w:numPr>
        <w:ilvl w:val="4"/>
        <w:numId w:val="3"/>
      </w:numPr>
      <w:spacing w:before="240"/>
      <w:outlineLvl w:val="4"/>
    </w:pPr>
    <w:rPr>
      <w:rFonts w:eastAsia="Times New Roman"/>
      <w:b/>
      <w:bCs/>
      <w:i/>
      <w:iCs/>
      <w:sz w:val="26"/>
      <w:szCs w:val="26"/>
    </w:rPr>
  </w:style>
  <w:style w:type="paragraph" w:styleId="Nadpis6">
    <w:name w:val="heading 6"/>
    <w:basedOn w:val="Normlny"/>
    <w:next w:val="Normlny"/>
    <w:link w:val="Nadpis6Char"/>
    <w:qFormat/>
    <w:rsid w:val="00D3757B"/>
    <w:pPr>
      <w:numPr>
        <w:ilvl w:val="5"/>
        <w:numId w:val="3"/>
      </w:numPr>
      <w:spacing w:before="240"/>
      <w:outlineLvl w:val="5"/>
    </w:pPr>
    <w:rPr>
      <w:rFonts w:eastAsia="Times New Roman"/>
      <w:b/>
      <w:bCs/>
    </w:rPr>
  </w:style>
  <w:style w:type="paragraph" w:styleId="Nadpis7">
    <w:name w:val="heading 7"/>
    <w:basedOn w:val="Normlny"/>
    <w:next w:val="Normlny"/>
    <w:link w:val="Nadpis7Char"/>
    <w:qFormat/>
    <w:rsid w:val="00D3757B"/>
    <w:pPr>
      <w:numPr>
        <w:ilvl w:val="6"/>
        <w:numId w:val="3"/>
      </w:numPr>
      <w:spacing w:before="240"/>
      <w:outlineLvl w:val="6"/>
    </w:pPr>
    <w:rPr>
      <w:rFonts w:eastAsia="Times New Roman"/>
      <w:sz w:val="24"/>
      <w:szCs w:val="24"/>
    </w:rPr>
  </w:style>
  <w:style w:type="paragraph" w:styleId="Nadpis8">
    <w:name w:val="heading 8"/>
    <w:basedOn w:val="Normlny"/>
    <w:next w:val="Normlny"/>
    <w:link w:val="Nadpis8Char"/>
    <w:qFormat/>
    <w:rsid w:val="00D3757B"/>
    <w:pPr>
      <w:numPr>
        <w:ilvl w:val="7"/>
        <w:numId w:val="3"/>
      </w:numPr>
      <w:spacing w:before="240"/>
      <w:outlineLvl w:val="7"/>
    </w:pPr>
    <w:rPr>
      <w:rFonts w:eastAsia="Times New Roman"/>
      <w:i/>
      <w:iCs/>
      <w:sz w:val="24"/>
      <w:szCs w:val="24"/>
    </w:rPr>
  </w:style>
  <w:style w:type="paragraph" w:styleId="Nadpis9">
    <w:name w:val="heading 9"/>
    <w:basedOn w:val="Normlny"/>
    <w:next w:val="Normlny"/>
    <w:link w:val="Nadpis9Char"/>
    <w:qFormat/>
    <w:rsid w:val="00D3757B"/>
    <w:pPr>
      <w:numPr>
        <w:ilvl w:val="8"/>
        <w:numId w:val="3"/>
      </w:numPr>
      <w:spacing w:before="240"/>
      <w:outlineLvl w:val="8"/>
    </w:pPr>
    <w:rPr>
      <w:rFonts w:ascii="Cambria" w:eastAsia="Times New Roman" w:hAnsi="Cambri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1">
    <w:name w:val="Nadpis 1 Char1"/>
    <w:link w:val="Nadpis10"/>
    <w:uiPriority w:val="9"/>
    <w:locked/>
    <w:rsid w:val="000101A9"/>
    <w:rPr>
      <w:b/>
      <w:color w:val="002060"/>
      <w:sz w:val="32"/>
      <w:szCs w:val="32"/>
      <w:lang w:eastAsia="en-US"/>
    </w:rPr>
  </w:style>
  <w:style w:type="character" w:customStyle="1" w:styleId="Nadpis2Char1">
    <w:name w:val="Nadpis 2 Char1"/>
    <w:link w:val="Nadpis2"/>
    <w:uiPriority w:val="9"/>
    <w:locked/>
    <w:rsid w:val="000101A9"/>
    <w:rPr>
      <w:b/>
      <w:color w:val="002060"/>
      <w:sz w:val="28"/>
      <w:szCs w:val="28"/>
      <w:lang w:eastAsia="en-US"/>
    </w:rPr>
  </w:style>
  <w:style w:type="character" w:customStyle="1" w:styleId="Nadpis3Char1">
    <w:name w:val="Nadpis 3 Char1"/>
    <w:link w:val="Nadpis3"/>
    <w:uiPriority w:val="9"/>
    <w:locked/>
    <w:rsid w:val="003F1575"/>
    <w:rPr>
      <w:rFonts w:ascii="Cambria" w:hAnsi="Cambria" w:cs="Times New Roman"/>
      <w:b/>
      <w:bCs/>
      <w:sz w:val="26"/>
      <w:szCs w:val="26"/>
      <w:lang w:eastAsia="en-US"/>
    </w:rPr>
  </w:style>
  <w:style w:type="character" w:customStyle="1" w:styleId="Nadpis4Char1">
    <w:name w:val="Nadpis 4 Char1"/>
    <w:link w:val="Nadpis4"/>
    <w:uiPriority w:val="99"/>
    <w:locked/>
    <w:rsid w:val="00A31A59"/>
    <w:rPr>
      <w:rFonts w:eastAsia="Times New Roman"/>
      <w:bCs/>
      <w:color w:val="0F243E" w:themeColor="text2" w:themeShade="80"/>
      <w:sz w:val="22"/>
      <w:szCs w:val="28"/>
      <w:lang w:eastAsia="en-US"/>
    </w:rPr>
  </w:style>
  <w:style w:type="character" w:customStyle="1" w:styleId="Nadpis5Char">
    <w:name w:val="Nadpis 5 Char"/>
    <w:link w:val="Nadpis5"/>
    <w:locked/>
    <w:rsid w:val="00D3757B"/>
    <w:rPr>
      <w:rFonts w:eastAsia="Times New Roman"/>
      <w:b/>
      <w:bCs/>
      <w:i/>
      <w:iCs/>
      <w:sz w:val="26"/>
      <w:szCs w:val="26"/>
      <w:lang w:eastAsia="en-US"/>
    </w:rPr>
  </w:style>
  <w:style w:type="character" w:customStyle="1" w:styleId="Nadpis6Char">
    <w:name w:val="Nadpis 6 Char"/>
    <w:link w:val="Nadpis6"/>
    <w:locked/>
    <w:rsid w:val="00D3757B"/>
    <w:rPr>
      <w:rFonts w:eastAsia="Times New Roman"/>
      <w:b/>
      <w:bCs/>
      <w:sz w:val="22"/>
      <w:szCs w:val="22"/>
      <w:lang w:eastAsia="en-US"/>
    </w:rPr>
  </w:style>
  <w:style w:type="character" w:customStyle="1" w:styleId="Nadpis7Char">
    <w:name w:val="Nadpis 7 Char"/>
    <w:link w:val="Nadpis7"/>
    <w:locked/>
    <w:rsid w:val="00D3757B"/>
    <w:rPr>
      <w:rFonts w:eastAsia="Times New Roman"/>
      <w:sz w:val="24"/>
      <w:szCs w:val="24"/>
      <w:lang w:eastAsia="en-US"/>
    </w:rPr>
  </w:style>
  <w:style w:type="character" w:customStyle="1" w:styleId="Nadpis8Char">
    <w:name w:val="Nadpis 8 Char"/>
    <w:link w:val="Nadpis8"/>
    <w:locked/>
    <w:rsid w:val="00D3757B"/>
    <w:rPr>
      <w:rFonts w:eastAsia="Times New Roman"/>
      <w:i/>
      <w:iCs/>
      <w:sz w:val="24"/>
      <w:szCs w:val="24"/>
      <w:lang w:eastAsia="en-US"/>
    </w:rPr>
  </w:style>
  <w:style w:type="character" w:customStyle="1" w:styleId="Nadpis9Char">
    <w:name w:val="Nadpis 9 Char"/>
    <w:link w:val="Nadpis9"/>
    <w:locked/>
    <w:rsid w:val="00D3757B"/>
    <w:rPr>
      <w:rFonts w:ascii="Cambria" w:eastAsia="Times New Roman" w:hAnsi="Cambria"/>
      <w:sz w:val="22"/>
      <w:szCs w:val="22"/>
      <w:lang w:eastAsia="en-US"/>
    </w:rPr>
  </w:style>
  <w:style w:type="paragraph" w:styleId="Textbubliny">
    <w:name w:val="Balloon Text"/>
    <w:basedOn w:val="Normlny"/>
    <w:link w:val="TextbublinyChar"/>
    <w:uiPriority w:val="99"/>
    <w:semiHidden/>
    <w:rsid w:val="00D11850"/>
    <w:pPr>
      <w:spacing w:before="0"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D11850"/>
    <w:rPr>
      <w:rFonts w:ascii="Tahoma" w:hAnsi="Tahoma" w:cs="Tahoma"/>
      <w:sz w:val="16"/>
      <w:szCs w:val="16"/>
      <w:lang w:eastAsia="en-US"/>
    </w:rPr>
  </w:style>
  <w:style w:type="paragraph" w:styleId="Hlavika">
    <w:name w:val="header"/>
    <w:basedOn w:val="Normlny"/>
    <w:link w:val="HlavikaChar"/>
    <w:uiPriority w:val="99"/>
    <w:rsid w:val="008D0E65"/>
    <w:pPr>
      <w:tabs>
        <w:tab w:val="center" w:pos="4536"/>
        <w:tab w:val="right" w:pos="9072"/>
      </w:tabs>
    </w:pPr>
  </w:style>
  <w:style w:type="character" w:customStyle="1" w:styleId="HlavikaChar">
    <w:name w:val="Hlavička Char"/>
    <w:link w:val="Hlavika"/>
    <w:uiPriority w:val="99"/>
    <w:locked/>
    <w:rsid w:val="008D0E65"/>
    <w:rPr>
      <w:rFonts w:cs="Times New Roman"/>
      <w:sz w:val="22"/>
      <w:szCs w:val="22"/>
      <w:lang w:eastAsia="en-US"/>
    </w:rPr>
  </w:style>
  <w:style w:type="paragraph" w:styleId="Pta">
    <w:name w:val="footer"/>
    <w:basedOn w:val="Normlny"/>
    <w:link w:val="PtaChar"/>
    <w:uiPriority w:val="99"/>
    <w:rsid w:val="008D0E65"/>
    <w:pPr>
      <w:tabs>
        <w:tab w:val="center" w:pos="4536"/>
        <w:tab w:val="right" w:pos="9072"/>
      </w:tabs>
    </w:pPr>
  </w:style>
  <w:style w:type="character" w:customStyle="1" w:styleId="PtaChar">
    <w:name w:val="Päta Char"/>
    <w:link w:val="Pta"/>
    <w:uiPriority w:val="99"/>
    <w:locked/>
    <w:rsid w:val="008D0E65"/>
    <w:rPr>
      <w:rFonts w:cs="Times New Roman"/>
      <w:sz w:val="22"/>
      <w:szCs w:val="22"/>
      <w:lang w:eastAsia="en-US"/>
    </w:rPr>
  </w:style>
  <w:style w:type="paragraph" w:customStyle="1" w:styleId="Shrnut">
    <w:name w:val="Shrnutí"/>
    <w:basedOn w:val="Normlny"/>
    <w:link w:val="ShrnutChar"/>
    <w:autoRedefine/>
    <w:uiPriority w:val="99"/>
    <w:rsid w:val="00644234"/>
    <w:pPr>
      <w:spacing w:before="40" w:after="40" w:line="240" w:lineRule="auto"/>
    </w:pPr>
    <w:rPr>
      <w:rFonts w:eastAsia="Times New Roman" w:cs="Arial"/>
      <w:i/>
      <w:color w:val="000080"/>
      <w:sz w:val="20"/>
      <w:szCs w:val="20"/>
      <w:lang w:eastAsia="cs-CZ"/>
    </w:rPr>
  </w:style>
  <w:style w:type="table" w:styleId="Mriekatabuky">
    <w:name w:val="Table Grid"/>
    <w:basedOn w:val="Normlnatabuka"/>
    <w:uiPriority w:val="99"/>
    <w:rsid w:val="008D0E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ostrany">
    <w:name w:val="page number"/>
    <w:rsid w:val="002960B4"/>
    <w:rPr>
      <w:rFonts w:cs="Times New Roman"/>
    </w:rPr>
  </w:style>
  <w:style w:type="paragraph" w:customStyle="1" w:styleId="DSS2Nadpis1">
    <w:name w:val="DSS2 Nadpis 1"/>
    <w:basedOn w:val="Normlny"/>
    <w:link w:val="DSS2Nadpis1Char"/>
    <w:uiPriority w:val="99"/>
    <w:qFormat/>
    <w:rsid w:val="00C24AA1"/>
    <w:pPr>
      <w:numPr>
        <w:numId w:val="3"/>
      </w:numPr>
      <w:spacing w:after="240"/>
    </w:pPr>
    <w:rPr>
      <w:b/>
      <w:color w:val="002060"/>
      <w:sz w:val="32"/>
      <w:szCs w:val="32"/>
    </w:rPr>
  </w:style>
  <w:style w:type="character" w:customStyle="1" w:styleId="DSS2Nadpis1Char">
    <w:name w:val="DSS2 Nadpis 1 Char"/>
    <w:link w:val="DSS2Nadpis1"/>
    <w:uiPriority w:val="99"/>
    <w:locked/>
    <w:rsid w:val="00C24AA1"/>
    <w:rPr>
      <w:b/>
      <w:color w:val="002060"/>
      <w:sz w:val="32"/>
      <w:szCs w:val="32"/>
      <w:lang w:eastAsia="en-US"/>
    </w:rPr>
  </w:style>
  <w:style w:type="paragraph" w:customStyle="1" w:styleId="DSS2Nadpis2">
    <w:name w:val="DSS2 Nadpis 2"/>
    <w:basedOn w:val="Normlny"/>
    <w:next w:val="Normlny"/>
    <w:link w:val="DSS2Nadpis2Char"/>
    <w:uiPriority w:val="99"/>
    <w:qFormat/>
    <w:rsid w:val="000C3E80"/>
    <w:pPr>
      <w:keepNext/>
      <w:numPr>
        <w:ilvl w:val="1"/>
        <w:numId w:val="3"/>
      </w:numPr>
      <w:spacing w:before="240" w:after="240"/>
    </w:pPr>
    <w:rPr>
      <w:b/>
      <w:color w:val="002060"/>
      <w:sz w:val="28"/>
      <w:szCs w:val="28"/>
    </w:rPr>
  </w:style>
  <w:style w:type="paragraph" w:customStyle="1" w:styleId="DSS2Nadpis3">
    <w:name w:val="DSS2 Nadpis 3"/>
    <w:basedOn w:val="Normlny"/>
    <w:next w:val="Normlny"/>
    <w:link w:val="DSS2Nadpis3Char"/>
    <w:uiPriority w:val="99"/>
    <w:qFormat/>
    <w:rsid w:val="004F1E49"/>
    <w:pPr>
      <w:keepNext/>
      <w:numPr>
        <w:ilvl w:val="2"/>
        <w:numId w:val="3"/>
      </w:numPr>
      <w:spacing w:before="240" w:after="120"/>
    </w:pPr>
    <w:rPr>
      <w:b/>
      <w:noProof/>
      <w:color w:val="002060"/>
      <w:lang w:eastAsia="cs-CZ"/>
    </w:rPr>
  </w:style>
  <w:style w:type="character" w:customStyle="1" w:styleId="DSS2Nadpis2Char">
    <w:name w:val="DSS2 Nadpis 2 Char"/>
    <w:link w:val="DSS2Nadpis2"/>
    <w:uiPriority w:val="99"/>
    <w:locked/>
    <w:rsid w:val="000C3E80"/>
    <w:rPr>
      <w:b/>
      <w:color w:val="002060"/>
      <w:sz w:val="28"/>
      <w:szCs w:val="28"/>
      <w:lang w:eastAsia="en-US"/>
    </w:rPr>
  </w:style>
  <w:style w:type="paragraph" w:customStyle="1" w:styleId="Odrky">
    <w:name w:val="Odrážky"/>
    <w:basedOn w:val="Normlny"/>
    <w:link w:val="OdrkyChar"/>
    <w:uiPriority w:val="99"/>
    <w:rsid w:val="00644234"/>
    <w:pPr>
      <w:numPr>
        <w:numId w:val="1"/>
      </w:numPr>
    </w:pPr>
  </w:style>
  <w:style w:type="character" w:customStyle="1" w:styleId="DSS2Nadpis3Char">
    <w:name w:val="DSS2 Nadpis 3 Char"/>
    <w:link w:val="DSS2Nadpis3"/>
    <w:uiPriority w:val="99"/>
    <w:locked/>
    <w:rsid w:val="004F1E49"/>
    <w:rPr>
      <w:b/>
      <w:noProof/>
      <w:color w:val="002060"/>
      <w:sz w:val="22"/>
      <w:szCs w:val="22"/>
    </w:rPr>
  </w:style>
  <w:style w:type="paragraph" w:customStyle="1" w:styleId="Komentpostran">
    <w:name w:val="Komentář po straně"/>
    <w:basedOn w:val="Shrnut"/>
    <w:link w:val="KomentpostranChar"/>
    <w:uiPriority w:val="99"/>
    <w:rsid w:val="0090309A"/>
  </w:style>
  <w:style w:type="character" w:customStyle="1" w:styleId="OdrkyChar">
    <w:name w:val="Odrážky Char"/>
    <w:link w:val="Odrky"/>
    <w:uiPriority w:val="99"/>
    <w:locked/>
    <w:rsid w:val="00644234"/>
    <w:rPr>
      <w:sz w:val="22"/>
      <w:szCs w:val="22"/>
      <w:lang w:eastAsia="en-US"/>
    </w:rPr>
  </w:style>
  <w:style w:type="paragraph" w:customStyle="1" w:styleId="Nzevobrzku">
    <w:name w:val="Název obrázku"/>
    <w:basedOn w:val="Normlny"/>
    <w:next w:val="Normlny"/>
    <w:uiPriority w:val="99"/>
    <w:rsid w:val="00476497"/>
    <w:pPr>
      <w:numPr>
        <w:numId w:val="2"/>
      </w:numPr>
      <w:tabs>
        <w:tab w:val="left" w:pos="1474"/>
      </w:tabs>
      <w:spacing w:before="100" w:after="140" w:line="288" w:lineRule="auto"/>
    </w:pPr>
    <w:rPr>
      <w:rFonts w:ascii="Arial" w:eastAsia="Times New Roman" w:hAnsi="Arial"/>
      <w:i/>
      <w:lang w:eastAsia="cs-CZ"/>
    </w:rPr>
  </w:style>
  <w:style w:type="character" w:customStyle="1" w:styleId="ShrnutChar">
    <w:name w:val="Shrnutí Char"/>
    <w:link w:val="Shrnut"/>
    <w:uiPriority w:val="99"/>
    <w:locked/>
    <w:rsid w:val="0090309A"/>
    <w:rPr>
      <w:rFonts w:ascii="Calibri" w:hAnsi="Calibri" w:cs="Arial"/>
      <w:i/>
      <w:color w:val="000080"/>
    </w:rPr>
  </w:style>
  <w:style w:type="character" w:customStyle="1" w:styleId="KomentpostranChar">
    <w:name w:val="Komentář po straně Char"/>
    <w:link w:val="Komentpostran"/>
    <w:uiPriority w:val="99"/>
    <w:locked/>
    <w:rsid w:val="0090309A"/>
    <w:rPr>
      <w:rFonts w:ascii="Calibri" w:hAnsi="Calibri" w:cs="Arial"/>
      <w:i/>
      <w:color w:val="000080"/>
    </w:rPr>
  </w:style>
  <w:style w:type="paragraph" w:customStyle="1" w:styleId="DSS2Nadpis4">
    <w:name w:val="DSS2 Nadpis 4"/>
    <w:basedOn w:val="Normlny"/>
    <w:next w:val="Normlny"/>
    <w:link w:val="DSS2Nadpis4Char"/>
    <w:uiPriority w:val="99"/>
    <w:rsid w:val="005E6393"/>
    <w:pPr>
      <w:keepNext/>
      <w:spacing w:before="240" w:after="120"/>
    </w:pPr>
    <w:rPr>
      <w:b/>
    </w:rPr>
  </w:style>
  <w:style w:type="paragraph" w:customStyle="1" w:styleId="t">
    <w:name w:val="t"/>
    <w:basedOn w:val="Normlny"/>
    <w:uiPriority w:val="99"/>
    <w:rsid w:val="00801E2C"/>
    <w:pPr>
      <w:suppressAutoHyphens/>
      <w:spacing w:before="280" w:after="280" w:line="288" w:lineRule="auto"/>
      <w:jc w:val="left"/>
    </w:pPr>
    <w:rPr>
      <w:rFonts w:ascii="Tahoma" w:eastAsia="Times New Roman" w:hAnsi="Tahoma" w:cs="Tahoma"/>
      <w:sz w:val="20"/>
      <w:szCs w:val="20"/>
      <w:lang w:eastAsia="ar-SA"/>
    </w:rPr>
  </w:style>
  <w:style w:type="character" w:customStyle="1" w:styleId="DSS2Nadpis4Char">
    <w:name w:val="DSS2 Nadpis 4 Char"/>
    <w:link w:val="DSS2Nadpis4"/>
    <w:uiPriority w:val="99"/>
    <w:locked/>
    <w:rsid w:val="005E6393"/>
    <w:rPr>
      <w:rFonts w:cs="Times New Roman"/>
      <w:b/>
      <w:sz w:val="22"/>
      <w:szCs w:val="22"/>
      <w:lang w:eastAsia="en-US"/>
    </w:rPr>
  </w:style>
  <w:style w:type="paragraph" w:styleId="Hlavikaobsahu">
    <w:name w:val="TOC Heading"/>
    <w:basedOn w:val="Nadpis10"/>
    <w:next w:val="Normlny"/>
    <w:uiPriority w:val="99"/>
    <w:qFormat/>
    <w:rsid w:val="00971C88"/>
    <w:pPr>
      <w:keepLines/>
      <w:spacing w:before="480" w:after="0" w:line="276" w:lineRule="auto"/>
      <w:jc w:val="left"/>
      <w:outlineLvl w:val="9"/>
    </w:pPr>
    <w:rPr>
      <w:color w:val="365F91"/>
      <w:sz w:val="28"/>
      <w:szCs w:val="28"/>
    </w:rPr>
  </w:style>
  <w:style w:type="paragraph" w:styleId="Obsah1">
    <w:name w:val="toc 1"/>
    <w:basedOn w:val="Normlny"/>
    <w:next w:val="Normlny"/>
    <w:autoRedefine/>
    <w:uiPriority w:val="39"/>
    <w:rsid w:val="00297AA7"/>
    <w:pPr>
      <w:tabs>
        <w:tab w:val="left" w:pos="440"/>
        <w:tab w:val="right" w:leader="dot" w:pos="9356"/>
      </w:tabs>
    </w:pPr>
    <w:rPr>
      <w:b/>
      <w:noProof/>
    </w:rPr>
  </w:style>
  <w:style w:type="paragraph" w:styleId="Obsah2">
    <w:name w:val="toc 2"/>
    <w:basedOn w:val="Normlny"/>
    <w:next w:val="Normlny"/>
    <w:autoRedefine/>
    <w:uiPriority w:val="39"/>
    <w:rsid w:val="004970F1"/>
    <w:pPr>
      <w:tabs>
        <w:tab w:val="left" w:pos="660"/>
        <w:tab w:val="right" w:leader="dot" w:pos="9772"/>
      </w:tabs>
      <w:ind w:left="220"/>
    </w:pPr>
    <w:rPr>
      <w:noProof/>
    </w:rPr>
  </w:style>
  <w:style w:type="paragraph" w:styleId="Obsah3">
    <w:name w:val="toc 3"/>
    <w:basedOn w:val="Normlny"/>
    <w:next w:val="Normlny"/>
    <w:autoRedefine/>
    <w:uiPriority w:val="39"/>
    <w:rsid w:val="000D21BF"/>
    <w:pPr>
      <w:tabs>
        <w:tab w:val="left" w:pos="1320"/>
        <w:tab w:val="right" w:leader="dot" w:pos="9772"/>
      </w:tabs>
      <w:ind w:left="440"/>
    </w:pPr>
    <w:rPr>
      <w:noProof/>
      <w:spacing w:val="-8"/>
      <w:lang w:val="sk-SK"/>
    </w:rPr>
  </w:style>
  <w:style w:type="paragraph" w:styleId="Zoznamobrzkov">
    <w:name w:val="table of figures"/>
    <w:basedOn w:val="Normlny"/>
    <w:next w:val="Normlny"/>
    <w:uiPriority w:val="99"/>
    <w:rsid w:val="00EE7A4A"/>
  </w:style>
  <w:style w:type="character" w:styleId="Hypertextovprepojenie">
    <w:name w:val="Hyperlink"/>
    <w:uiPriority w:val="99"/>
    <w:rsid w:val="00E942CE"/>
    <w:rPr>
      <w:rFonts w:cs="Times New Roman"/>
      <w:color w:val="0000FF"/>
      <w:u w:val="single"/>
    </w:rPr>
  </w:style>
  <w:style w:type="paragraph" w:customStyle="1" w:styleId="Nadpis20">
    <w:name w:val="Nadpis2"/>
    <w:basedOn w:val="Normlny"/>
    <w:link w:val="Nadpis2Char"/>
    <w:uiPriority w:val="99"/>
    <w:rsid w:val="00D11850"/>
    <w:pPr>
      <w:keepNext/>
      <w:spacing w:before="240"/>
      <w:ind w:left="697" w:hanging="697"/>
    </w:pPr>
    <w:rPr>
      <w:b/>
      <w:color w:val="002060"/>
      <w:sz w:val="28"/>
      <w:szCs w:val="28"/>
    </w:rPr>
  </w:style>
  <w:style w:type="paragraph" w:customStyle="1" w:styleId="Nadpis30">
    <w:name w:val="Nadpis3"/>
    <w:basedOn w:val="Normlny"/>
    <w:link w:val="Nadpis3Char"/>
    <w:uiPriority w:val="99"/>
    <w:rsid w:val="00D11850"/>
    <w:pPr>
      <w:keepNext/>
      <w:spacing w:before="240"/>
      <w:ind w:left="737" w:hanging="737"/>
    </w:pPr>
    <w:rPr>
      <w:b/>
      <w:noProof/>
      <w:color w:val="002060"/>
      <w:lang w:eastAsia="cs-CZ"/>
    </w:rPr>
  </w:style>
  <w:style w:type="character" w:customStyle="1" w:styleId="Nadpis2Char">
    <w:name w:val="Nadpis2 Char"/>
    <w:link w:val="Nadpis20"/>
    <w:uiPriority w:val="99"/>
    <w:locked/>
    <w:rsid w:val="00D11850"/>
    <w:rPr>
      <w:rFonts w:cs="Times New Roman"/>
      <w:b/>
      <w:color w:val="002060"/>
      <w:sz w:val="28"/>
      <w:szCs w:val="28"/>
      <w:lang w:eastAsia="en-US"/>
    </w:rPr>
  </w:style>
  <w:style w:type="character" w:customStyle="1" w:styleId="Nadpis3Char">
    <w:name w:val="Nadpis3 Char"/>
    <w:link w:val="Nadpis30"/>
    <w:uiPriority w:val="99"/>
    <w:locked/>
    <w:rsid w:val="00D11850"/>
    <w:rPr>
      <w:rFonts w:cs="Times New Roman"/>
      <w:b/>
      <w:noProof/>
      <w:color w:val="002060"/>
      <w:sz w:val="22"/>
      <w:szCs w:val="22"/>
    </w:rPr>
  </w:style>
  <w:style w:type="paragraph" w:customStyle="1" w:styleId="Nadpis40">
    <w:name w:val="Nadpis4"/>
    <w:basedOn w:val="Normlny"/>
    <w:link w:val="Nadpis4Char"/>
    <w:uiPriority w:val="99"/>
    <w:rsid w:val="00D11850"/>
    <w:pPr>
      <w:keepNext/>
      <w:spacing w:before="240" w:after="120"/>
    </w:pPr>
    <w:rPr>
      <w:b/>
    </w:rPr>
  </w:style>
  <w:style w:type="character" w:customStyle="1" w:styleId="Nadpis4Char">
    <w:name w:val="Nadpis4 Char"/>
    <w:link w:val="Nadpis40"/>
    <w:uiPriority w:val="99"/>
    <w:locked/>
    <w:rsid w:val="00D11850"/>
    <w:rPr>
      <w:rFonts w:cs="Times New Roman"/>
      <w:b/>
      <w:sz w:val="22"/>
      <w:szCs w:val="22"/>
      <w:lang w:eastAsia="en-US"/>
    </w:rPr>
  </w:style>
  <w:style w:type="paragraph" w:styleId="Normlnywebov">
    <w:name w:val="Normal (Web)"/>
    <w:basedOn w:val="Normlny"/>
    <w:uiPriority w:val="99"/>
    <w:rsid w:val="00D11850"/>
    <w:pPr>
      <w:spacing w:before="0" w:after="240" w:line="240" w:lineRule="auto"/>
      <w:jc w:val="left"/>
    </w:pPr>
    <w:rPr>
      <w:rFonts w:ascii="Arial" w:eastAsia="Times New Roman" w:hAnsi="Arial" w:cs="Arial"/>
      <w:sz w:val="24"/>
      <w:szCs w:val="24"/>
      <w:lang w:val="en-US"/>
    </w:rPr>
  </w:style>
  <w:style w:type="paragraph" w:styleId="Odsekzoznamu">
    <w:name w:val="List Paragraph"/>
    <w:basedOn w:val="Normlny"/>
    <w:link w:val="OdsekzoznamuChar"/>
    <w:uiPriority w:val="34"/>
    <w:qFormat/>
    <w:rsid w:val="00D11850"/>
    <w:pPr>
      <w:spacing w:before="40" w:after="40" w:line="240" w:lineRule="auto"/>
      <w:ind w:left="720"/>
      <w:contextualSpacing/>
    </w:pPr>
    <w:rPr>
      <w:rFonts w:ascii="Arial" w:eastAsia="Times New Roman" w:hAnsi="Arial"/>
      <w:sz w:val="20"/>
      <w:szCs w:val="24"/>
      <w:lang w:eastAsia="cs-CZ"/>
    </w:rPr>
  </w:style>
  <w:style w:type="paragraph" w:styleId="Textpoznmkypodiarou">
    <w:name w:val="footnote text"/>
    <w:aliases w:val="Footnote Text Char,Text poznámky pod čiarou 007"/>
    <w:basedOn w:val="Normlny"/>
    <w:link w:val="TextpoznmkypodiarouChar"/>
    <w:uiPriority w:val="99"/>
    <w:rsid w:val="00D11850"/>
    <w:pPr>
      <w:spacing w:before="0" w:after="0" w:line="240" w:lineRule="auto"/>
    </w:pPr>
    <w:rPr>
      <w:rFonts w:ascii="Arial" w:eastAsia="Times New Roman" w:hAnsi="Arial"/>
      <w:sz w:val="16"/>
      <w:szCs w:val="20"/>
    </w:rPr>
  </w:style>
  <w:style w:type="character" w:customStyle="1" w:styleId="TextpoznmkypodiarouChar">
    <w:name w:val="Text poznámky pod čiarou Char"/>
    <w:aliases w:val="Footnote Text Char Char,Text poznámky pod čiarou 007 Char"/>
    <w:link w:val="Textpoznmkypodiarou"/>
    <w:uiPriority w:val="99"/>
    <w:locked/>
    <w:rsid w:val="00D11850"/>
    <w:rPr>
      <w:rFonts w:ascii="Arial" w:hAnsi="Arial" w:cs="Times New Roman"/>
      <w:sz w:val="16"/>
      <w:lang w:eastAsia="en-US"/>
    </w:rPr>
  </w:style>
  <w:style w:type="character" w:styleId="Odkaznapoznmkupodiarou">
    <w:name w:val="footnote reference"/>
    <w:aliases w:val="Footnote,Appel note de bas de p,(Footnote Reference),Footnote symbol,SUPERS,Nota,Footnote call,BVI fnr,Voetnootverwijzing,Times 10 Point,Exposant 3 Point,Footnote reference number,note TESI,-E Fußnotenzeichen"/>
    <w:uiPriority w:val="99"/>
    <w:rsid w:val="00D11850"/>
    <w:rPr>
      <w:rFonts w:ascii="Arial" w:hAnsi="Arial" w:cs="Times New Roman"/>
      <w:sz w:val="20"/>
      <w:vertAlign w:val="superscript"/>
    </w:rPr>
  </w:style>
  <w:style w:type="paragraph" w:customStyle="1" w:styleId="Odrky1">
    <w:name w:val="Odrážky 1"/>
    <w:basedOn w:val="Normlny"/>
    <w:uiPriority w:val="99"/>
    <w:rsid w:val="00D11850"/>
    <w:pPr>
      <w:numPr>
        <w:numId w:val="4"/>
      </w:numPr>
      <w:spacing w:before="120" w:after="120" w:line="288" w:lineRule="auto"/>
    </w:pPr>
    <w:rPr>
      <w:rFonts w:ascii="Arial" w:eastAsia="Times New Roman" w:hAnsi="Arial" w:cs="Arial"/>
      <w:sz w:val="20"/>
      <w:szCs w:val="24"/>
      <w:lang w:eastAsia="cs-CZ"/>
    </w:rPr>
  </w:style>
  <w:style w:type="paragraph" w:styleId="Zarkazkladnhotextu3">
    <w:name w:val="Body Text Indent 3"/>
    <w:basedOn w:val="Normlny"/>
    <w:link w:val="Zarkazkladnhotextu3Char"/>
    <w:uiPriority w:val="99"/>
    <w:rsid w:val="00D11850"/>
    <w:pPr>
      <w:numPr>
        <w:numId w:val="5"/>
      </w:numPr>
      <w:spacing w:before="0" w:after="0" w:line="240" w:lineRule="auto"/>
      <w:ind w:left="1440"/>
    </w:pPr>
    <w:rPr>
      <w:rFonts w:ascii="Times New Roman" w:eastAsia="Times New Roman" w:hAnsi="Times New Roman"/>
      <w:sz w:val="24"/>
      <w:szCs w:val="24"/>
      <w:lang w:val="en-US"/>
    </w:rPr>
  </w:style>
  <w:style w:type="character" w:customStyle="1" w:styleId="Zarkazkladnhotextu3Char">
    <w:name w:val="Zarážka základného textu 3 Char"/>
    <w:link w:val="Zarkazkladnhotextu3"/>
    <w:uiPriority w:val="99"/>
    <w:locked/>
    <w:rsid w:val="00D11850"/>
    <w:rPr>
      <w:rFonts w:ascii="Times New Roman" w:eastAsia="Times New Roman" w:hAnsi="Times New Roman"/>
      <w:sz w:val="24"/>
      <w:szCs w:val="24"/>
      <w:lang w:val="en-US" w:eastAsia="en-US"/>
    </w:rPr>
  </w:style>
  <w:style w:type="paragraph" w:styleId="Zkladntext">
    <w:name w:val="Body Text"/>
    <w:basedOn w:val="Normlny"/>
    <w:link w:val="ZkladntextChar"/>
    <w:uiPriority w:val="99"/>
    <w:semiHidden/>
    <w:rsid w:val="00D11850"/>
    <w:pPr>
      <w:spacing w:before="40" w:after="120" w:line="240" w:lineRule="auto"/>
    </w:pPr>
    <w:rPr>
      <w:rFonts w:ascii="Arial" w:eastAsia="Times New Roman" w:hAnsi="Arial"/>
      <w:sz w:val="20"/>
      <w:szCs w:val="24"/>
      <w:lang w:eastAsia="cs-CZ"/>
    </w:rPr>
  </w:style>
  <w:style w:type="character" w:customStyle="1" w:styleId="ZkladntextChar">
    <w:name w:val="Základný text Char"/>
    <w:link w:val="Zkladntext"/>
    <w:uiPriority w:val="99"/>
    <w:semiHidden/>
    <w:locked/>
    <w:rsid w:val="00D11850"/>
    <w:rPr>
      <w:rFonts w:ascii="Arial" w:hAnsi="Arial" w:cs="Times New Roman"/>
      <w:sz w:val="24"/>
      <w:szCs w:val="24"/>
    </w:rPr>
  </w:style>
  <w:style w:type="paragraph" w:styleId="Zkladntext2">
    <w:name w:val="Body Text 2"/>
    <w:basedOn w:val="Normlny"/>
    <w:link w:val="Zkladntext2Char"/>
    <w:uiPriority w:val="99"/>
    <w:semiHidden/>
    <w:rsid w:val="00D11850"/>
    <w:pPr>
      <w:spacing w:before="40" w:after="120" w:line="480" w:lineRule="auto"/>
    </w:pPr>
    <w:rPr>
      <w:rFonts w:ascii="Arial" w:eastAsia="Times New Roman" w:hAnsi="Arial"/>
      <w:sz w:val="20"/>
      <w:szCs w:val="24"/>
      <w:lang w:eastAsia="cs-CZ"/>
    </w:rPr>
  </w:style>
  <w:style w:type="character" w:customStyle="1" w:styleId="Zkladntext2Char">
    <w:name w:val="Základný text 2 Char"/>
    <w:link w:val="Zkladntext2"/>
    <w:uiPriority w:val="99"/>
    <w:semiHidden/>
    <w:locked/>
    <w:rsid w:val="00D11850"/>
    <w:rPr>
      <w:rFonts w:ascii="Arial" w:hAnsi="Arial" w:cs="Times New Roman"/>
      <w:sz w:val="24"/>
      <w:szCs w:val="24"/>
    </w:rPr>
  </w:style>
  <w:style w:type="paragraph" w:customStyle="1" w:styleId="Default">
    <w:name w:val="Default"/>
    <w:uiPriority w:val="99"/>
    <w:rsid w:val="00D11850"/>
    <w:pPr>
      <w:autoSpaceDE w:val="0"/>
      <w:autoSpaceDN w:val="0"/>
      <w:adjustRightInd w:val="0"/>
    </w:pPr>
    <w:rPr>
      <w:rFonts w:ascii="MEHGC D+ T T 1 A E 4o 00" w:hAnsi="MEHGC D+ T T 1 A E 4o 00" w:cs="MEHGC D+ T T 1 A E 4o 00"/>
      <w:color w:val="000000"/>
      <w:sz w:val="24"/>
      <w:szCs w:val="24"/>
    </w:rPr>
  </w:style>
  <w:style w:type="character" w:customStyle="1" w:styleId="googqs-tidbit1">
    <w:name w:val="goog_qs-tidbit1"/>
    <w:uiPriority w:val="99"/>
    <w:rsid w:val="00D11850"/>
    <w:rPr>
      <w:rFonts w:cs="Times New Roman"/>
    </w:rPr>
  </w:style>
  <w:style w:type="paragraph" w:customStyle="1" w:styleId="slovntabulek">
    <w:name w:val="číslování tabulek"/>
    <w:basedOn w:val="Normlny"/>
    <w:uiPriority w:val="99"/>
    <w:rsid w:val="00D11850"/>
    <w:pPr>
      <w:numPr>
        <w:numId w:val="6"/>
      </w:numPr>
      <w:spacing w:before="240"/>
      <w:jc w:val="left"/>
    </w:pPr>
    <w:rPr>
      <w:i/>
      <w:sz w:val="18"/>
    </w:rPr>
  </w:style>
  <w:style w:type="character" w:styleId="Siln">
    <w:name w:val="Strong"/>
    <w:uiPriority w:val="22"/>
    <w:qFormat/>
    <w:rsid w:val="00D11850"/>
    <w:rPr>
      <w:rFonts w:cs="Times New Roman"/>
      <w:b/>
      <w:bCs/>
    </w:rPr>
  </w:style>
  <w:style w:type="paragraph" w:customStyle="1" w:styleId="Bulletslevel2">
    <w:name w:val="Bullets level 2"/>
    <w:basedOn w:val="Normlny"/>
    <w:link w:val="Bulletslevel2Char"/>
    <w:uiPriority w:val="99"/>
    <w:rsid w:val="00D11850"/>
    <w:pPr>
      <w:numPr>
        <w:numId w:val="7"/>
      </w:numPr>
      <w:tabs>
        <w:tab w:val="left" w:pos="567"/>
      </w:tabs>
      <w:spacing w:before="120" w:after="0" w:line="240" w:lineRule="auto"/>
      <w:jc w:val="left"/>
    </w:pPr>
    <w:rPr>
      <w:rFonts w:ascii="Arial" w:hAnsi="Arial"/>
      <w:color w:val="000000"/>
      <w:sz w:val="19"/>
      <w:szCs w:val="20"/>
      <w:lang w:val="en-GB"/>
    </w:rPr>
  </w:style>
  <w:style w:type="character" w:customStyle="1" w:styleId="Bulletslevel2Char">
    <w:name w:val="Bullets level 2 Char"/>
    <w:link w:val="Bulletslevel2"/>
    <w:uiPriority w:val="99"/>
    <w:locked/>
    <w:rsid w:val="00D11850"/>
    <w:rPr>
      <w:rFonts w:ascii="Arial" w:hAnsi="Arial"/>
      <w:color w:val="000000"/>
      <w:sz w:val="19"/>
      <w:lang w:val="en-GB" w:eastAsia="en-US"/>
    </w:rPr>
  </w:style>
  <w:style w:type="table" w:customStyle="1" w:styleId="Gepardi">
    <w:name w:val="Gepardi"/>
    <w:uiPriority w:val="99"/>
    <w:rsid w:val="00D11850"/>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slovntabulekPed12b">
    <w:name w:val="Styl číslování tabulek + Před:  12 b."/>
    <w:basedOn w:val="slovntabulek"/>
    <w:uiPriority w:val="99"/>
    <w:rsid w:val="00D11850"/>
    <w:pPr>
      <w:ind w:left="527" w:hanging="357"/>
    </w:pPr>
    <w:rPr>
      <w:iCs/>
      <w:szCs w:val="20"/>
    </w:rPr>
  </w:style>
  <w:style w:type="paragraph" w:customStyle="1" w:styleId="Nadpis1">
    <w:name w:val="Nadpis1"/>
    <w:basedOn w:val="DSS2Nadpis1"/>
    <w:next w:val="Normlny"/>
    <w:link w:val="Nadpis1Char"/>
    <w:uiPriority w:val="99"/>
    <w:rsid w:val="00575135"/>
    <w:pPr>
      <w:keepNext/>
      <w:numPr>
        <w:numId w:val="8"/>
      </w:numPr>
      <w:ind w:left="697" w:hanging="697"/>
    </w:pPr>
  </w:style>
  <w:style w:type="character" w:customStyle="1" w:styleId="Nadpis1Char">
    <w:name w:val="Nadpis1 Char"/>
    <w:link w:val="Nadpis1"/>
    <w:uiPriority w:val="99"/>
    <w:locked/>
    <w:rsid w:val="0043672B"/>
    <w:rPr>
      <w:b/>
      <w:color w:val="002060"/>
      <w:sz w:val="32"/>
      <w:szCs w:val="32"/>
      <w:lang w:eastAsia="en-US"/>
    </w:rPr>
  </w:style>
  <w:style w:type="paragraph" w:styleId="Normlnysozarkami">
    <w:name w:val="Normal Indent"/>
    <w:basedOn w:val="Normlny"/>
    <w:uiPriority w:val="99"/>
    <w:rsid w:val="00350783"/>
    <w:pPr>
      <w:ind w:left="708"/>
    </w:pPr>
  </w:style>
  <w:style w:type="paragraph" w:customStyle="1" w:styleId="Zkladntext1">
    <w:name w:val="Základní text1"/>
    <w:basedOn w:val="Default"/>
    <w:next w:val="Default"/>
    <w:uiPriority w:val="99"/>
    <w:rsid w:val="00661B11"/>
    <w:rPr>
      <w:rFonts w:ascii="Arial" w:hAnsi="Arial" w:cs="Arial"/>
      <w:color w:val="auto"/>
    </w:rPr>
  </w:style>
  <w:style w:type="character" w:styleId="Zvraznenie">
    <w:name w:val="Emphasis"/>
    <w:qFormat/>
    <w:rsid w:val="00F759EC"/>
    <w:rPr>
      <w:rFonts w:cs="Times New Roman"/>
      <w:i/>
      <w:iCs/>
    </w:rPr>
  </w:style>
  <w:style w:type="paragraph" w:customStyle="1" w:styleId="beznytext">
    <w:name w:val="bezny_text"/>
    <w:basedOn w:val="Normlny"/>
    <w:uiPriority w:val="99"/>
    <w:rsid w:val="00C80EBA"/>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CM1">
    <w:name w:val="CM1"/>
    <w:basedOn w:val="Default"/>
    <w:next w:val="Default"/>
    <w:uiPriority w:val="99"/>
    <w:rsid w:val="00253034"/>
    <w:rPr>
      <w:rFonts w:ascii="EUAlbertina" w:hAnsi="EUAlbertina" w:cs="Times New Roman"/>
      <w:color w:val="auto"/>
    </w:rPr>
  </w:style>
  <w:style w:type="paragraph" w:customStyle="1" w:styleId="CM4">
    <w:name w:val="CM4"/>
    <w:basedOn w:val="Default"/>
    <w:next w:val="Default"/>
    <w:uiPriority w:val="99"/>
    <w:rsid w:val="00253034"/>
    <w:rPr>
      <w:rFonts w:ascii="EUAlbertina" w:hAnsi="EUAlbertina" w:cs="Times New Roman"/>
      <w:color w:val="auto"/>
    </w:rPr>
  </w:style>
  <w:style w:type="paragraph" w:customStyle="1" w:styleId="CM41">
    <w:name w:val="CM4+1"/>
    <w:basedOn w:val="Default"/>
    <w:next w:val="Default"/>
    <w:uiPriority w:val="99"/>
    <w:rsid w:val="00086E9F"/>
    <w:rPr>
      <w:rFonts w:ascii="EUAlbertina" w:hAnsi="EUAlbertina" w:cs="Times New Roman"/>
      <w:color w:val="auto"/>
    </w:rPr>
  </w:style>
  <w:style w:type="paragraph" w:customStyle="1" w:styleId="Nadpis41">
    <w:name w:val="Nadpis 41"/>
    <w:basedOn w:val="Normlny"/>
    <w:next w:val="Normlny"/>
    <w:link w:val="Nadpis4Char0"/>
    <w:uiPriority w:val="9"/>
    <w:rsid w:val="00023DAF"/>
    <w:pPr>
      <w:keepNext/>
      <w:spacing w:before="240" w:after="120"/>
    </w:pPr>
    <w:rPr>
      <w:b/>
    </w:rPr>
  </w:style>
  <w:style w:type="character" w:customStyle="1" w:styleId="Nadpis4Char0">
    <w:name w:val="Nadpis 4 Char"/>
    <w:link w:val="Nadpis41"/>
    <w:uiPriority w:val="9"/>
    <w:locked/>
    <w:rsid w:val="00023DAF"/>
    <w:rPr>
      <w:rFonts w:cs="Times New Roman"/>
      <w:b/>
      <w:sz w:val="22"/>
      <w:szCs w:val="22"/>
      <w:lang w:eastAsia="en-US"/>
    </w:rPr>
  </w:style>
  <w:style w:type="paragraph" w:customStyle="1" w:styleId="Nadpis11">
    <w:name w:val="Nadpis 11"/>
    <w:basedOn w:val="DSS2Nadpis1"/>
    <w:next w:val="Normlny"/>
    <w:link w:val="Nadpis1Char0"/>
    <w:uiPriority w:val="9"/>
    <w:rsid w:val="000E35E5"/>
    <w:pPr>
      <w:keepNext/>
    </w:pPr>
  </w:style>
  <w:style w:type="paragraph" w:customStyle="1" w:styleId="Nadpis21">
    <w:name w:val="Nadpis 21"/>
    <w:basedOn w:val="Normlny"/>
    <w:next w:val="Normlny"/>
    <w:link w:val="Nadpis2Char0"/>
    <w:uiPriority w:val="9"/>
    <w:rsid w:val="000E35E5"/>
    <w:pPr>
      <w:keepNext/>
      <w:spacing w:before="240" w:after="240"/>
      <w:ind w:left="578" w:hanging="578"/>
    </w:pPr>
    <w:rPr>
      <w:b/>
      <w:color w:val="002060"/>
      <w:sz w:val="28"/>
      <w:szCs w:val="28"/>
    </w:rPr>
  </w:style>
  <w:style w:type="character" w:customStyle="1" w:styleId="Nadpis1Char0">
    <w:name w:val="Nadpis 1 Char"/>
    <w:link w:val="Nadpis11"/>
    <w:uiPriority w:val="9"/>
    <w:locked/>
    <w:rsid w:val="000E35E5"/>
    <w:rPr>
      <w:b/>
      <w:color w:val="002060"/>
      <w:sz w:val="32"/>
      <w:szCs w:val="32"/>
      <w:lang w:eastAsia="en-US"/>
    </w:rPr>
  </w:style>
  <w:style w:type="paragraph" w:customStyle="1" w:styleId="Nadpis31">
    <w:name w:val="Nadpis 31"/>
    <w:basedOn w:val="Normlny"/>
    <w:next w:val="Normlny"/>
    <w:link w:val="Nadpis3Char0"/>
    <w:uiPriority w:val="9"/>
    <w:rsid w:val="000E35E5"/>
    <w:pPr>
      <w:keepNext/>
      <w:spacing w:before="240" w:after="120"/>
      <w:ind w:left="720" w:hanging="720"/>
    </w:pPr>
    <w:rPr>
      <w:b/>
      <w:noProof/>
      <w:color w:val="002060"/>
      <w:lang w:eastAsia="cs-CZ"/>
    </w:rPr>
  </w:style>
  <w:style w:type="character" w:customStyle="1" w:styleId="Nadpis2Char0">
    <w:name w:val="Nadpis 2 Char"/>
    <w:link w:val="Nadpis21"/>
    <w:uiPriority w:val="9"/>
    <w:locked/>
    <w:rsid w:val="000E35E5"/>
    <w:rPr>
      <w:rFonts w:cs="Times New Roman"/>
      <w:b/>
      <w:color w:val="002060"/>
      <w:sz w:val="28"/>
      <w:szCs w:val="28"/>
      <w:lang w:eastAsia="en-US"/>
    </w:rPr>
  </w:style>
  <w:style w:type="character" w:customStyle="1" w:styleId="Nadpis3Char0">
    <w:name w:val="Nadpis 3 Char"/>
    <w:link w:val="Nadpis31"/>
    <w:uiPriority w:val="9"/>
    <w:locked/>
    <w:rsid w:val="000E35E5"/>
    <w:rPr>
      <w:rFonts w:cs="Times New Roman"/>
      <w:b/>
      <w:noProof/>
      <w:color w:val="002060"/>
      <w:sz w:val="22"/>
      <w:szCs w:val="22"/>
    </w:rPr>
  </w:style>
  <w:style w:type="paragraph" w:customStyle="1" w:styleId="Zkladntext11">
    <w:name w:val="Základní text11"/>
    <w:basedOn w:val="Default"/>
    <w:next w:val="Default"/>
    <w:uiPriority w:val="99"/>
    <w:rsid w:val="000E35E5"/>
    <w:rPr>
      <w:rFonts w:ascii="Arial" w:hAnsi="Arial" w:cs="Arial"/>
      <w:color w:val="auto"/>
    </w:rPr>
  </w:style>
  <w:style w:type="paragraph" w:customStyle="1" w:styleId="5Normal">
    <w:name w:val="5 Normal"/>
    <w:link w:val="5NormalChar"/>
    <w:uiPriority w:val="99"/>
    <w:rsid w:val="00C66EA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szCs w:val="22"/>
      <w:lang w:val="en-GB" w:eastAsia="en-GB"/>
    </w:rPr>
  </w:style>
  <w:style w:type="paragraph" w:customStyle="1" w:styleId="Tiret1">
    <w:name w:val="Tiret 1"/>
    <w:basedOn w:val="Normlny"/>
    <w:autoRedefine/>
    <w:uiPriority w:val="99"/>
    <w:rsid w:val="00C66EAC"/>
    <w:pPr>
      <w:numPr>
        <w:numId w:val="10"/>
      </w:num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40" w:line="240" w:lineRule="auto"/>
    </w:pPr>
    <w:rPr>
      <w:rFonts w:ascii="Arial" w:eastAsia="Times New Roman" w:hAnsi="Arial"/>
      <w:szCs w:val="20"/>
      <w:lang w:val="en-GB" w:eastAsia="en-GB"/>
    </w:rPr>
  </w:style>
  <w:style w:type="paragraph" w:customStyle="1" w:styleId="Tiret3">
    <w:name w:val="Tiret 3"/>
    <w:basedOn w:val="Normlny"/>
    <w:autoRedefine/>
    <w:uiPriority w:val="99"/>
    <w:rsid w:val="00C66EAC"/>
    <w:pPr>
      <w:numPr>
        <w:numId w:val="9"/>
      </w:num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40" w:line="240" w:lineRule="auto"/>
    </w:pPr>
    <w:rPr>
      <w:rFonts w:ascii="Arial" w:eastAsia="Times New Roman" w:hAnsi="Arial"/>
      <w:szCs w:val="20"/>
      <w:lang w:val="en-GB" w:eastAsia="en-GB"/>
    </w:rPr>
  </w:style>
  <w:style w:type="character" w:customStyle="1" w:styleId="5NormalChar">
    <w:name w:val="5 Normal Char"/>
    <w:link w:val="5Normal"/>
    <w:uiPriority w:val="99"/>
    <w:locked/>
    <w:rsid w:val="00C66EAC"/>
    <w:rPr>
      <w:rFonts w:ascii="Arial" w:hAnsi="Arial"/>
      <w:spacing w:val="-2"/>
      <w:sz w:val="22"/>
      <w:lang w:val="en-GB" w:eastAsia="en-GB"/>
    </w:rPr>
  </w:style>
  <w:style w:type="paragraph" w:customStyle="1" w:styleId="2stylnadpis">
    <w:name w:val="2.styl nadpis"/>
    <w:basedOn w:val="Normlny"/>
    <w:uiPriority w:val="99"/>
    <w:rsid w:val="000B0D39"/>
    <w:pPr>
      <w:numPr>
        <w:numId w:val="11"/>
      </w:numPr>
      <w:spacing w:before="600" w:after="360" w:line="240" w:lineRule="auto"/>
      <w:ind w:left="360" w:right="-108"/>
      <w:outlineLvl w:val="0"/>
    </w:pPr>
    <w:rPr>
      <w:rFonts w:ascii="Times New Roman" w:eastAsia="Times New Roman" w:hAnsi="Times New Roman"/>
      <w:b/>
      <w:bCs/>
      <w:color w:val="000000"/>
      <w:sz w:val="28"/>
      <w:szCs w:val="20"/>
      <w:lang w:eastAsia="zh-CN"/>
    </w:rPr>
  </w:style>
  <w:style w:type="paragraph" w:customStyle="1" w:styleId="StylOdrka">
    <w:name w:val="Styl Odrážka"/>
    <w:basedOn w:val="Normlny"/>
    <w:autoRedefine/>
    <w:uiPriority w:val="99"/>
    <w:rsid w:val="000B0D39"/>
    <w:pPr>
      <w:numPr>
        <w:numId w:val="12"/>
      </w:numPr>
      <w:spacing w:before="0" w:after="240" w:line="240" w:lineRule="auto"/>
      <w:ind w:right="74"/>
    </w:pPr>
    <w:rPr>
      <w:rFonts w:ascii="Times New Roman" w:eastAsia="Times New Roman" w:hAnsi="Times New Roman"/>
      <w:bCs/>
      <w:sz w:val="24"/>
      <w:szCs w:val="20"/>
      <w:lang w:eastAsia="cs-CZ"/>
    </w:rPr>
  </w:style>
  <w:style w:type="paragraph" w:customStyle="1" w:styleId="stylpoznpodarou">
    <w:name w:val="styl pozn. pod čarou"/>
    <w:basedOn w:val="Textpoznmkypodiarou"/>
    <w:autoRedefine/>
    <w:uiPriority w:val="99"/>
    <w:rsid w:val="000B0D39"/>
    <w:pPr>
      <w:ind w:right="-23"/>
    </w:pPr>
    <w:rPr>
      <w:rFonts w:ascii="Times New Roman" w:eastAsia="MS Mincho" w:hAnsi="Times New Roman" w:cs="Arial"/>
      <w:color w:val="000000"/>
      <w:sz w:val="20"/>
      <w:lang w:eastAsia="zh-CN"/>
    </w:rPr>
  </w:style>
  <w:style w:type="character" w:styleId="Odkaznakomentr">
    <w:name w:val="annotation reference"/>
    <w:uiPriority w:val="99"/>
    <w:locked/>
    <w:rsid w:val="00DB6910"/>
    <w:rPr>
      <w:rFonts w:cs="Times New Roman"/>
      <w:sz w:val="16"/>
      <w:szCs w:val="16"/>
    </w:rPr>
  </w:style>
  <w:style w:type="paragraph" w:styleId="Textkomentra">
    <w:name w:val="annotation text"/>
    <w:basedOn w:val="Normlny"/>
    <w:link w:val="TextkomentraChar"/>
    <w:uiPriority w:val="99"/>
    <w:locked/>
    <w:rsid w:val="00DB6910"/>
    <w:pPr>
      <w:spacing w:line="240" w:lineRule="auto"/>
    </w:pPr>
    <w:rPr>
      <w:sz w:val="20"/>
      <w:szCs w:val="20"/>
    </w:rPr>
  </w:style>
  <w:style w:type="character" w:customStyle="1" w:styleId="TextkomentraChar">
    <w:name w:val="Text komentára Char"/>
    <w:link w:val="Textkomentra"/>
    <w:uiPriority w:val="99"/>
    <w:locked/>
    <w:rsid w:val="00DB6910"/>
    <w:rPr>
      <w:rFonts w:ascii="Calibri" w:hAnsi="Calibri" w:cs="Times New Roman"/>
      <w:lang w:val="cs-CZ" w:eastAsia="en-US" w:bidi="ar-SA"/>
    </w:rPr>
  </w:style>
  <w:style w:type="paragraph" w:styleId="Popis">
    <w:name w:val="caption"/>
    <w:basedOn w:val="Normlny"/>
    <w:next w:val="Normlny"/>
    <w:uiPriority w:val="35"/>
    <w:qFormat/>
    <w:rsid w:val="00DB6910"/>
    <w:rPr>
      <w:bCs/>
      <w:szCs w:val="20"/>
    </w:rPr>
  </w:style>
  <w:style w:type="paragraph" w:styleId="Predmetkomentra">
    <w:name w:val="annotation subject"/>
    <w:basedOn w:val="Textkomentra"/>
    <w:next w:val="Textkomentra"/>
    <w:link w:val="PredmetkomentraChar"/>
    <w:uiPriority w:val="99"/>
    <w:semiHidden/>
    <w:locked/>
    <w:rsid w:val="008A52EA"/>
    <w:pPr>
      <w:spacing w:line="264" w:lineRule="auto"/>
    </w:pPr>
    <w:rPr>
      <w:b/>
      <w:bCs/>
    </w:rPr>
  </w:style>
  <w:style w:type="character" w:customStyle="1" w:styleId="PredmetkomentraChar">
    <w:name w:val="Predmet komentára Char"/>
    <w:link w:val="Predmetkomentra"/>
    <w:uiPriority w:val="99"/>
    <w:semiHidden/>
    <w:locked/>
    <w:rsid w:val="001A4A44"/>
    <w:rPr>
      <w:rFonts w:ascii="Calibri" w:hAnsi="Calibri" w:cs="Times New Roman"/>
      <w:b/>
      <w:bCs/>
      <w:sz w:val="20"/>
      <w:szCs w:val="20"/>
      <w:lang w:val="cs-CZ" w:eastAsia="en-US" w:bidi="ar-SA"/>
    </w:rPr>
  </w:style>
  <w:style w:type="paragraph" w:styleId="Obsah4">
    <w:name w:val="toc 4"/>
    <w:basedOn w:val="Normlny"/>
    <w:next w:val="Normlny"/>
    <w:autoRedefine/>
    <w:uiPriority w:val="39"/>
    <w:rsid w:val="001124F7"/>
    <w:pPr>
      <w:ind w:left="660"/>
    </w:pPr>
  </w:style>
  <w:style w:type="paragraph" w:customStyle="1" w:styleId="BodyText">
    <w:name w:val="~BodyText"/>
    <w:basedOn w:val="Normlny"/>
    <w:link w:val="BodyTextChar"/>
    <w:uiPriority w:val="99"/>
    <w:rsid w:val="00590C67"/>
    <w:pPr>
      <w:spacing w:before="260" w:after="0" w:line="260" w:lineRule="exact"/>
      <w:jc w:val="left"/>
    </w:pPr>
    <w:rPr>
      <w:rFonts w:ascii="Arial" w:hAnsi="Arial" w:cs="Arial"/>
      <w:sz w:val="20"/>
      <w:szCs w:val="24"/>
      <w:lang w:val="en-GB" w:eastAsia="en-GB"/>
    </w:rPr>
  </w:style>
  <w:style w:type="character" w:customStyle="1" w:styleId="BodyTextChar">
    <w:name w:val="~BodyText Char"/>
    <w:link w:val="BodyText"/>
    <w:uiPriority w:val="99"/>
    <w:locked/>
    <w:rsid w:val="00590C67"/>
    <w:rPr>
      <w:rFonts w:ascii="Arial" w:hAnsi="Arial" w:cs="Arial"/>
      <w:sz w:val="24"/>
      <w:szCs w:val="24"/>
      <w:lang w:val="en-GB" w:eastAsia="en-GB" w:bidi="ar-SA"/>
    </w:rPr>
  </w:style>
  <w:style w:type="paragraph" w:customStyle="1" w:styleId="Bullet1">
    <w:name w:val="~Bullet1"/>
    <w:basedOn w:val="BodyText"/>
    <w:uiPriority w:val="99"/>
    <w:rsid w:val="00590C67"/>
    <w:pPr>
      <w:numPr>
        <w:numId w:val="13"/>
      </w:numPr>
      <w:spacing w:before="0"/>
    </w:pPr>
  </w:style>
  <w:style w:type="paragraph" w:customStyle="1" w:styleId="Bullet2">
    <w:name w:val="~Bullet2"/>
    <w:basedOn w:val="Bullet1"/>
    <w:uiPriority w:val="99"/>
    <w:rsid w:val="00590C67"/>
    <w:pPr>
      <w:numPr>
        <w:ilvl w:val="1"/>
      </w:numPr>
    </w:pPr>
  </w:style>
  <w:style w:type="paragraph" w:customStyle="1" w:styleId="Bullet3">
    <w:name w:val="~Bullet3"/>
    <w:basedOn w:val="Bullet2"/>
    <w:uiPriority w:val="99"/>
    <w:rsid w:val="00590C67"/>
    <w:pPr>
      <w:numPr>
        <w:ilvl w:val="2"/>
      </w:numPr>
    </w:pPr>
  </w:style>
  <w:style w:type="paragraph" w:customStyle="1" w:styleId="textnextpage">
    <w:name w:val="text_nextpage"/>
    <w:basedOn w:val="Normlny"/>
    <w:rsid w:val="005551A2"/>
    <w:pPr>
      <w:spacing w:before="100" w:beforeAutospacing="1" w:after="100" w:afterAutospacing="1" w:line="240" w:lineRule="auto"/>
      <w:jc w:val="left"/>
    </w:pPr>
    <w:rPr>
      <w:rFonts w:ascii="Times New Roman" w:eastAsia="Times New Roman" w:hAnsi="Times New Roman"/>
      <w:sz w:val="24"/>
      <w:szCs w:val="24"/>
      <w:lang w:val="sk-SK" w:eastAsia="sk-SK"/>
    </w:rPr>
  </w:style>
  <w:style w:type="character" w:customStyle="1" w:styleId="FontStyle54">
    <w:name w:val="Font Style54"/>
    <w:uiPriority w:val="99"/>
    <w:rsid w:val="00C0119F"/>
    <w:rPr>
      <w:rFonts w:ascii="Arial" w:hAnsi="Arial" w:cs="Arial"/>
      <w:sz w:val="14"/>
      <w:szCs w:val="14"/>
    </w:rPr>
  </w:style>
  <w:style w:type="character" w:customStyle="1" w:styleId="shorttext">
    <w:name w:val="short_text"/>
    <w:rsid w:val="0075129B"/>
  </w:style>
  <w:style w:type="character" w:customStyle="1" w:styleId="hps">
    <w:name w:val="hps"/>
    <w:uiPriority w:val="99"/>
    <w:rsid w:val="0075129B"/>
  </w:style>
  <w:style w:type="paragraph" w:customStyle="1" w:styleId="slovnobrzk">
    <w:name w:val="Číslování obrázků"/>
    <w:basedOn w:val="Normlny"/>
    <w:link w:val="slovnobrzkChar"/>
    <w:rsid w:val="00D761E6"/>
    <w:pPr>
      <w:widowControl w:val="0"/>
      <w:spacing w:after="240" w:line="288" w:lineRule="auto"/>
      <w:jc w:val="center"/>
    </w:pPr>
    <w:rPr>
      <w:rFonts w:eastAsia="Times New Roman" w:cs="Arial"/>
      <w:sz w:val="20"/>
      <w:szCs w:val="24"/>
      <w:lang w:val="sk-SK" w:eastAsia="cs-CZ"/>
    </w:rPr>
  </w:style>
  <w:style w:type="paragraph" w:customStyle="1" w:styleId="Tabulka">
    <w:name w:val="Tabulka"/>
    <w:basedOn w:val="Normlny"/>
    <w:rsid w:val="00D761E6"/>
    <w:pPr>
      <w:suppressAutoHyphens/>
      <w:spacing w:before="120" w:after="0" w:line="240" w:lineRule="auto"/>
      <w:jc w:val="center"/>
    </w:pPr>
    <w:rPr>
      <w:rFonts w:eastAsia="Times New Roman" w:cs="Calibri"/>
      <w:color w:val="000000"/>
      <w:sz w:val="16"/>
      <w:szCs w:val="16"/>
      <w:lang w:val="sk-SK" w:eastAsia="sk-SK"/>
    </w:rPr>
  </w:style>
  <w:style w:type="paragraph" w:customStyle="1" w:styleId="slovntabulek0">
    <w:name w:val="Číslování tabulek"/>
    <w:basedOn w:val="Normlny"/>
    <w:next w:val="Normlny"/>
    <w:link w:val="slovntabulekChar"/>
    <w:rsid w:val="008A4B0D"/>
    <w:pPr>
      <w:tabs>
        <w:tab w:val="num" w:pos="1673"/>
      </w:tabs>
      <w:spacing w:after="240" w:line="288" w:lineRule="auto"/>
      <w:ind w:left="747" w:hanging="180"/>
      <w:jc w:val="center"/>
    </w:pPr>
    <w:rPr>
      <w:rFonts w:eastAsia="Times New Roman"/>
      <w:sz w:val="20"/>
      <w:szCs w:val="20"/>
      <w:lang w:val="en-US"/>
    </w:rPr>
  </w:style>
  <w:style w:type="paragraph" w:styleId="slovanzoznam">
    <w:name w:val="List Number"/>
    <w:basedOn w:val="Normlny"/>
    <w:uiPriority w:val="99"/>
    <w:locked/>
    <w:rsid w:val="008A4B0D"/>
    <w:pPr>
      <w:numPr>
        <w:numId w:val="19"/>
      </w:numPr>
      <w:spacing w:before="120" w:after="120" w:line="240" w:lineRule="auto"/>
    </w:pPr>
    <w:rPr>
      <w:rFonts w:ascii="Times New Roman" w:eastAsia="Times New Roman" w:hAnsi="Times New Roman"/>
      <w:sz w:val="24"/>
      <w:szCs w:val="24"/>
      <w:lang w:val="sk-SK" w:eastAsia="de-DE"/>
    </w:rPr>
  </w:style>
  <w:style w:type="paragraph" w:customStyle="1" w:styleId="ListNumberLevel2">
    <w:name w:val="List Number (Level 2)"/>
    <w:basedOn w:val="Normlny"/>
    <w:rsid w:val="008A4B0D"/>
    <w:pPr>
      <w:numPr>
        <w:ilvl w:val="1"/>
        <w:numId w:val="19"/>
      </w:numPr>
      <w:spacing w:before="120" w:after="120" w:line="240" w:lineRule="auto"/>
    </w:pPr>
    <w:rPr>
      <w:rFonts w:ascii="Times New Roman" w:eastAsia="Times New Roman" w:hAnsi="Times New Roman"/>
      <w:sz w:val="24"/>
      <w:szCs w:val="24"/>
      <w:lang w:val="sk-SK" w:eastAsia="de-DE"/>
    </w:rPr>
  </w:style>
  <w:style w:type="paragraph" w:customStyle="1" w:styleId="ListNumberLevel3">
    <w:name w:val="List Number (Level 3)"/>
    <w:basedOn w:val="Normlny"/>
    <w:rsid w:val="008A4B0D"/>
    <w:pPr>
      <w:numPr>
        <w:ilvl w:val="2"/>
        <w:numId w:val="19"/>
      </w:numPr>
      <w:spacing w:before="120" w:after="120" w:line="240" w:lineRule="auto"/>
    </w:pPr>
    <w:rPr>
      <w:rFonts w:ascii="Times New Roman" w:eastAsia="Times New Roman" w:hAnsi="Times New Roman"/>
      <w:sz w:val="24"/>
      <w:szCs w:val="24"/>
      <w:lang w:val="sk-SK" w:eastAsia="de-DE"/>
    </w:rPr>
  </w:style>
  <w:style w:type="paragraph" w:customStyle="1" w:styleId="ListNumberLevel4">
    <w:name w:val="List Number (Level 4)"/>
    <w:basedOn w:val="Normlny"/>
    <w:rsid w:val="008A4B0D"/>
    <w:pPr>
      <w:numPr>
        <w:ilvl w:val="3"/>
        <w:numId w:val="19"/>
      </w:numPr>
      <w:spacing w:before="120" w:after="120" w:line="240" w:lineRule="auto"/>
    </w:pPr>
    <w:rPr>
      <w:rFonts w:ascii="Times New Roman" w:eastAsia="Times New Roman" w:hAnsi="Times New Roman"/>
      <w:sz w:val="24"/>
      <w:szCs w:val="24"/>
      <w:lang w:val="sk-SK" w:eastAsia="de-DE"/>
    </w:rPr>
  </w:style>
  <w:style w:type="paragraph" w:styleId="Zoznamsodrkami">
    <w:name w:val="List Bullet"/>
    <w:basedOn w:val="Normlny"/>
    <w:uiPriority w:val="99"/>
    <w:locked/>
    <w:rsid w:val="008A4B0D"/>
    <w:pPr>
      <w:numPr>
        <w:numId w:val="20"/>
      </w:numPr>
      <w:spacing w:before="120" w:after="120" w:line="240" w:lineRule="auto"/>
    </w:pPr>
    <w:rPr>
      <w:rFonts w:ascii="Times New Roman" w:eastAsia="Times New Roman" w:hAnsi="Times New Roman"/>
      <w:sz w:val="24"/>
      <w:szCs w:val="24"/>
      <w:lang w:val="sk-SK" w:eastAsia="de-DE"/>
    </w:rPr>
  </w:style>
  <w:style w:type="paragraph" w:customStyle="1" w:styleId="tabvpravo">
    <w:name w:val="tabvpravo"/>
    <w:basedOn w:val="Normlny"/>
    <w:rsid w:val="008A4B0D"/>
    <w:pPr>
      <w:spacing w:before="20" w:after="20" w:line="240" w:lineRule="auto"/>
      <w:jc w:val="right"/>
    </w:pPr>
    <w:rPr>
      <w:rFonts w:ascii="Arial Narrow" w:eastAsia="Times New Roman" w:hAnsi="Arial Narrow"/>
      <w:sz w:val="20"/>
      <w:szCs w:val="20"/>
      <w:lang w:val="sk-SK" w:eastAsia="sk-SK"/>
    </w:rPr>
  </w:style>
  <w:style w:type="paragraph" w:customStyle="1" w:styleId="tabvpravobold">
    <w:name w:val="tabvpravobold"/>
    <w:basedOn w:val="Normlny"/>
    <w:uiPriority w:val="99"/>
    <w:rsid w:val="008A4B0D"/>
    <w:pPr>
      <w:spacing w:before="20" w:after="20" w:line="240" w:lineRule="auto"/>
      <w:jc w:val="right"/>
    </w:pPr>
    <w:rPr>
      <w:rFonts w:ascii="Arial Narrow" w:eastAsia="Times New Roman" w:hAnsi="Arial Narrow"/>
      <w:b/>
      <w:bCs/>
      <w:sz w:val="20"/>
      <w:szCs w:val="20"/>
      <w:lang w:val="sk-SK" w:eastAsia="sk-SK"/>
    </w:rPr>
  </w:style>
  <w:style w:type="paragraph" w:customStyle="1" w:styleId="Stylslovntabulek">
    <w:name w:val="Styl Číslování tabulek"/>
    <w:basedOn w:val="slovntabulek0"/>
    <w:link w:val="StylslovntabulekChar"/>
    <w:rsid w:val="008A4B0D"/>
    <w:pPr>
      <w:widowControl w:val="0"/>
      <w:tabs>
        <w:tab w:val="clear" w:pos="1673"/>
        <w:tab w:val="num" w:pos="357"/>
      </w:tabs>
      <w:adjustRightInd w:val="0"/>
      <w:spacing w:line="240" w:lineRule="auto"/>
      <w:ind w:left="0" w:firstLine="0"/>
    </w:pPr>
    <w:rPr>
      <w:iCs/>
      <w:color w:val="000080"/>
      <w:lang w:val="cs-CZ" w:eastAsia="cs-CZ"/>
    </w:rPr>
  </w:style>
  <w:style w:type="paragraph" w:customStyle="1" w:styleId="sektor3">
    <w:name w:val="sektor 3"/>
    <w:basedOn w:val="Odsekzoznamu"/>
    <w:link w:val="sektor3Char"/>
    <w:uiPriority w:val="99"/>
    <w:qFormat/>
    <w:rsid w:val="00E25517"/>
    <w:pPr>
      <w:spacing w:before="0" w:after="200" w:line="276" w:lineRule="auto"/>
      <w:ind w:left="0"/>
      <w:jc w:val="left"/>
    </w:pPr>
    <w:rPr>
      <w:rFonts w:ascii="Calibri" w:eastAsia="Calibri" w:hAnsi="Calibri"/>
      <w:sz w:val="22"/>
      <w:szCs w:val="22"/>
      <w:lang w:val="sk-SK" w:eastAsia="en-US"/>
    </w:rPr>
  </w:style>
  <w:style w:type="character" w:customStyle="1" w:styleId="sektor3Char">
    <w:name w:val="sektor 3 Char"/>
    <w:basedOn w:val="Predvolenpsmoodseku"/>
    <w:link w:val="sektor3"/>
    <w:uiPriority w:val="99"/>
    <w:rsid w:val="00E25517"/>
    <w:rPr>
      <w:sz w:val="22"/>
      <w:szCs w:val="22"/>
      <w:lang w:val="sk-SK" w:eastAsia="en-US"/>
    </w:rPr>
  </w:style>
  <w:style w:type="paragraph" w:customStyle="1" w:styleId="sektor2">
    <w:name w:val="sektor 2"/>
    <w:basedOn w:val="Bezriadkovania"/>
    <w:link w:val="sektor2Char"/>
    <w:qFormat/>
    <w:rsid w:val="00FA01DA"/>
    <w:pPr>
      <w:keepNext/>
      <w:spacing w:after="240" w:line="276" w:lineRule="auto"/>
      <w:jc w:val="left"/>
    </w:pPr>
    <w:rPr>
      <w:b/>
      <w:lang w:val="sk-SK"/>
    </w:rPr>
  </w:style>
  <w:style w:type="character" w:customStyle="1" w:styleId="sektor2Char">
    <w:name w:val="sektor 2 Char"/>
    <w:link w:val="sektor2"/>
    <w:rsid w:val="00FA01DA"/>
    <w:rPr>
      <w:b/>
      <w:sz w:val="22"/>
      <w:szCs w:val="22"/>
      <w:lang w:val="sk-SK" w:eastAsia="en-US"/>
    </w:rPr>
  </w:style>
  <w:style w:type="character" w:customStyle="1" w:styleId="OdsekzoznamuChar">
    <w:name w:val="Odsek zoznamu Char"/>
    <w:basedOn w:val="Predvolenpsmoodseku"/>
    <w:link w:val="Odsekzoznamu"/>
    <w:uiPriority w:val="34"/>
    <w:rsid w:val="00FA01DA"/>
    <w:rPr>
      <w:rFonts w:ascii="Arial" w:eastAsia="Times New Roman" w:hAnsi="Arial"/>
      <w:szCs w:val="24"/>
    </w:rPr>
  </w:style>
  <w:style w:type="paragraph" w:styleId="Bezriadkovania">
    <w:name w:val="No Spacing"/>
    <w:uiPriority w:val="1"/>
    <w:qFormat/>
    <w:rsid w:val="00FA01DA"/>
    <w:pPr>
      <w:jc w:val="both"/>
    </w:pPr>
    <w:rPr>
      <w:sz w:val="22"/>
      <w:szCs w:val="22"/>
      <w:lang w:eastAsia="en-US"/>
    </w:rPr>
  </w:style>
  <w:style w:type="paragraph" w:customStyle="1" w:styleId="sektor1">
    <w:name w:val="sektor 1"/>
    <w:basedOn w:val="Bezriadkovania"/>
    <w:link w:val="sektor1Char"/>
    <w:uiPriority w:val="99"/>
    <w:rsid w:val="002046B7"/>
    <w:pPr>
      <w:keepNext/>
      <w:spacing w:after="120" w:line="276" w:lineRule="auto"/>
      <w:jc w:val="left"/>
    </w:pPr>
    <w:rPr>
      <w:rFonts w:eastAsia="Times New Roman"/>
      <w:b/>
      <w:sz w:val="28"/>
      <w:szCs w:val="20"/>
      <w:lang w:val="sk-SK" w:eastAsia="sk-SK"/>
    </w:rPr>
  </w:style>
  <w:style w:type="character" w:customStyle="1" w:styleId="sektor1Char">
    <w:name w:val="sektor 1 Char"/>
    <w:link w:val="sektor1"/>
    <w:uiPriority w:val="99"/>
    <w:locked/>
    <w:rsid w:val="002046B7"/>
    <w:rPr>
      <w:rFonts w:eastAsia="Times New Roman"/>
      <w:b/>
      <w:sz w:val="28"/>
      <w:lang w:val="sk-SK" w:eastAsia="sk-SK"/>
    </w:rPr>
  </w:style>
  <w:style w:type="paragraph" w:styleId="slovanzoznam2">
    <w:name w:val="List Number 2"/>
    <w:basedOn w:val="Normlny"/>
    <w:uiPriority w:val="99"/>
    <w:semiHidden/>
    <w:unhideWhenUsed/>
    <w:locked/>
    <w:rsid w:val="002046B7"/>
    <w:pPr>
      <w:numPr>
        <w:numId w:val="22"/>
      </w:numPr>
      <w:spacing w:before="0" w:after="200" w:line="276" w:lineRule="auto"/>
      <w:contextualSpacing/>
      <w:jc w:val="left"/>
    </w:pPr>
    <w:rPr>
      <w:rFonts w:asciiTheme="minorHAnsi" w:eastAsiaTheme="minorEastAsia" w:hAnsiTheme="minorHAnsi" w:cstheme="minorBidi"/>
      <w:lang w:val="sk-SK" w:eastAsia="sk-SK"/>
    </w:rPr>
  </w:style>
  <w:style w:type="paragraph" w:styleId="Obsah5">
    <w:name w:val="toc 5"/>
    <w:basedOn w:val="Normlny"/>
    <w:next w:val="Normlny"/>
    <w:autoRedefine/>
    <w:uiPriority w:val="39"/>
    <w:unhideWhenUsed/>
    <w:locked/>
    <w:rsid w:val="00CB5225"/>
    <w:pPr>
      <w:spacing w:before="0" w:after="100" w:line="276" w:lineRule="auto"/>
      <w:ind w:left="880"/>
      <w:jc w:val="left"/>
    </w:pPr>
    <w:rPr>
      <w:rFonts w:asciiTheme="minorHAnsi" w:eastAsiaTheme="minorEastAsia" w:hAnsiTheme="minorHAnsi" w:cstheme="minorBidi"/>
      <w:lang w:eastAsia="cs-CZ"/>
    </w:rPr>
  </w:style>
  <w:style w:type="paragraph" w:styleId="Obsah6">
    <w:name w:val="toc 6"/>
    <w:basedOn w:val="Normlny"/>
    <w:next w:val="Normlny"/>
    <w:autoRedefine/>
    <w:uiPriority w:val="39"/>
    <w:unhideWhenUsed/>
    <w:locked/>
    <w:rsid w:val="00CB5225"/>
    <w:pPr>
      <w:spacing w:before="0" w:after="100" w:line="276" w:lineRule="auto"/>
      <w:ind w:left="1100"/>
      <w:jc w:val="left"/>
    </w:pPr>
    <w:rPr>
      <w:rFonts w:asciiTheme="minorHAnsi" w:eastAsiaTheme="minorEastAsia" w:hAnsiTheme="minorHAnsi" w:cstheme="minorBidi"/>
      <w:lang w:eastAsia="cs-CZ"/>
    </w:rPr>
  </w:style>
  <w:style w:type="paragraph" w:styleId="Obsah7">
    <w:name w:val="toc 7"/>
    <w:basedOn w:val="Normlny"/>
    <w:next w:val="Normlny"/>
    <w:autoRedefine/>
    <w:uiPriority w:val="39"/>
    <w:unhideWhenUsed/>
    <w:locked/>
    <w:rsid w:val="00CB5225"/>
    <w:pPr>
      <w:spacing w:before="0" w:after="100" w:line="276" w:lineRule="auto"/>
      <w:ind w:left="1320"/>
      <w:jc w:val="left"/>
    </w:pPr>
    <w:rPr>
      <w:rFonts w:asciiTheme="minorHAnsi" w:eastAsiaTheme="minorEastAsia" w:hAnsiTheme="minorHAnsi" w:cstheme="minorBidi"/>
      <w:lang w:eastAsia="cs-CZ"/>
    </w:rPr>
  </w:style>
  <w:style w:type="paragraph" w:styleId="Obsah8">
    <w:name w:val="toc 8"/>
    <w:basedOn w:val="Normlny"/>
    <w:next w:val="Normlny"/>
    <w:autoRedefine/>
    <w:uiPriority w:val="39"/>
    <w:unhideWhenUsed/>
    <w:locked/>
    <w:rsid w:val="00CB5225"/>
    <w:pPr>
      <w:spacing w:before="0" w:after="100" w:line="276" w:lineRule="auto"/>
      <w:ind w:left="1540"/>
      <w:jc w:val="left"/>
    </w:pPr>
    <w:rPr>
      <w:rFonts w:asciiTheme="minorHAnsi" w:eastAsiaTheme="minorEastAsia" w:hAnsiTheme="minorHAnsi" w:cstheme="minorBidi"/>
      <w:lang w:eastAsia="cs-CZ"/>
    </w:rPr>
  </w:style>
  <w:style w:type="paragraph" w:styleId="Obsah9">
    <w:name w:val="toc 9"/>
    <w:basedOn w:val="Normlny"/>
    <w:next w:val="Normlny"/>
    <w:autoRedefine/>
    <w:uiPriority w:val="39"/>
    <w:unhideWhenUsed/>
    <w:locked/>
    <w:rsid w:val="00CB5225"/>
    <w:pPr>
      <w:spacing w:before="0" w:after="100" w:line="276" w:lineRule="auto"/>
      <w:ind w:left="1760"/>
      <w:jc w:val="left"/>
    </w:pPr>
    <w:rPr>
      <w:rFonts w:asciiTheme="minorHAnsi" w:eastAsiaTheme="minorEastAsia" w:hAnsiTheme="minorHAnsi" w:cstheme="minorBidi"/>
      <w:lang w:eastAsia="cs-CZ"/>
    </w:rPr>
  </w:style>
  <w:style w:type="paragraph" w:styleId="Revzia">
    <w:name w:val="Revision"/>
    <w:hidden/>
    <w:uiPriority w:val="99"/>
    <w:semiHidden/>
    <w:rsid w:val="00825FBD"/>
    <w:rPr>
      <w:sz w:val="22"/>
      <w:szCs w:val="22"/>
      <w:lang w:eastAsia="en-US"/>
    </w:rPr>
  </w:style>
  <w:style w:type="character" w:styleId="PouitHypertextovPrepojenie">
    <w:name w:val="FollowedHyperlink"/>
    <w:basedOn w:val="Predvolenpsmoodseku"/>
    <w:uiPriority w:val="99"/>
    <w:semiHidden/>
    <w:unhideWhenUsed/>
    <w:locked/>
    <w:rsid w:val="00825FBD"/>
    <w:rPr>
      <w:color w:val="800080" w:themeColor="followedHyperlink"/>
      <w:u w:val="single"/>
    </w:rPr>
  </w:style>
  <w:style w:type="paragraph" w:customStyle="1" w:styleId="Normaltext">
    <w:name w:val="Normal text"/>
    <w:link w:val="NormaltextChar"/>
    <w:uiPriority w:val="99"/>
    <w:rsid w:val="00032B63"/>
    <w:pPr>
      <w:suppressAutoHyphens/>
      <w:spacing w:before="120" w:after="120"/>
      <w:jc w:val="both"/>
    </w:pPr>
    <w:rPr>
      <w:rFonts w:ascii="Arial" w:eastAsia="Times New Roman" w:hAnsi="Arial"/>
      <w:szCs w:val="22"/>
      <w:lang w:val="sk-SK" w:eastAsia="en-US"/>
    </w:rPr>
  </w:style>
  <w:style w:type="character" w:customStyle="1" w:styleId="NormaltextChar">
    <w:name w:val="Normal text Char"/>
    <w:link w:val="Normaltext"/>
    <w:uiPriority w:val="99"/>
    <w:rsid w:val="00032B63"/>
    <w:rPr>
      <w:rFonts w:ascii="Arial" w:eastAsia="Times New Roman" w:hAnsi="Arial"/>
      <w:szCs w:val="22"/>
      <w:lang w:val="sk-SK" w:eastAsia="en-US"/>
    </w:rPr>
  </w:style>
  <w:style w:type="character" w:styleId="Odkaznakoncovpoznmku">
    <w:name w:val="endnote reference"/>
    <w:semiHidden/>
    <w:locked/>
    <w:rsid w:val="00AB6565"/>
    <w:rPr>
      <w:b/>
      <w:vertAlign w:val="superscript"/>
    </w:rPr>
  </w:style>
  <w:style w:type="paragraph" w:styleId="Textkoncovejpoznmky">
    <w:name w:val="endnote text"/>
    <w:basedOn w:val="Normlny"/>
    <w:link w:val="TextkoncovejpoznmkyChar"/>
    <w:uiPriority w:val="99"/>
    <w:semiHidden/>
    <w:locked/>
    <w:rsid w:val="00AB6565"/>
    <w:pPr>
      <w:keepLines/>
      <w:spacing w:before="120" w:after="0" w:line="220" w:lineRule="atLeast"/>
    </w:pPr>
    <w:rPr>
      <w:rFonts w:eastAsia="Times New Roman"/>
      <w:sz w:val="18"/>
      <w:szCs w:val="24"/>
      <w:lang w:val="sk-SK"/>
    </w:rPr>
  </w:style>
  <w:style w:type="character" w:customStyle="1" w:styleId="TextkoncovejpoznmkyChar">
    <w:name w:val="Text koncovej poznámky Char"/>
    <w:basedOn w:val="Predvolenpsmoodseku"/>
    <w:link w:val="Textkoncovejpoznmky"/>
    <w:uiPriority w:val="99"/>
    <w:semiHidden/>
    <w:rsid w:val="00AB6565"/>
    <w:rPr>
      <w:rFonts w:eastAsia="Times New Roman"/>
      <w:sz w:val="18"/>
      <w:szCs w:val="24"/>
      <w:lang w:val="sk-SK" w:eastAsia="en-US"/>
    </w:rPr>
  </w:style>
  <w:style w:type="paragraph" w:styleId="Register1">
    <w:name w:val="index 1"/>
    <w:basedOn w:val="Normlny"/>
    <w:uiPriority w:val="99"/>
    <w:semiHidden/>
    <w:locked/>
    <w:rsid w:val="00AB6565"/>
    <w:pPr>
      <w:tabs>
        <w:tab w:val="right" w:pos="4080"/>
      </w:tabs>
      <w:spacing w:before="120" w:after="0" w:line="220" w:lineRule="atLeast"/>
      <w:ind w:left="360" w:hanging="360"/>
    </w:pPr>
    <w:rPr>
      <w:rFonts w:eastAsia="Times New Roman"/>
      <w:szCs w:val="24"/>
      <w:lang w:val="sk-SK"/>
    </w:rPr>
  </w:style>
  <w:style w:type="paragraph" w:styleId="Register2">
    <w:name w:val="index 2"/>
    <w:basedOn w:val="Normlny"/>
    <w:uiPriority w:val="99"/>
    <w:semiHidden/>
    <w:locked/>
    <w:rsid w:val="00AB6565"/>
    <w:pPr>
      <w:tabs>
        <w:tab w:val="right" w:pos="4080"/>
      </w:tabs>
      <w:spacing w:before="120" w:after="0" w:line="220" w:lineRule="atLeast"/>
      <w:ind w:left="720" w:hanging="360"/>
    </w:pPr>
    <w:rPr>
      <w:rFonts w:eastAsia="Times New Roman"/>
      <w:szCs w:val="24"/>
      <w:lang w:val="sk-SK"/>
    </w:rPr>
  </w:style>
  <w:style w:type="paragraph" w:styleId="Register3">
    <w:name w:val="index 3"/>
    <w:basedOn w:val="Normlny"/>
    <w:uiPriority w:val="99"/>
    <w:semiHidden/>
    <w:locked/>
    <w:rsid w:val="00AB6565"/>
    <w:pPr>
      <w:tabs>
        <w:tab w:val="right" w:pos="4080"/>
      </w:tabs>
      <w:spacing w:before="120" w:after="0" w:line="220" w:lineRule="atLeast"/>
      <w:ind w:left="720" w:hanging="360"/>
    </w:pPr>
    <w:rPr>
      <w:rFonts w:eastAsia="Times New Roman"/>
      <w:szCs w:val="24"/>
      <w:lang w:val="sk-SK"/>
    </w:rPr>
  </w:style>
  <w:style w:type="paragraph" w:styleId="Register4">
    <w:name w:val="index 4"/>
    <w:basedOn w:val="Normlny"/>
    <w:uiPriority w:val="99"/>
    <w:semiHidden/>
    <w:locked/>
    <w:rsid w:val="00AB6565"/>
    <w:pPr>
      <w:tabs>
        <w:tab w:val="right" w:pos="4080"/>
      </w:tabs>
      <w:spacing w:before="120" w:after="0" w:line="220" w:lineRule="atLeast"/>
      <w:ind w:left="720" w:hanging="360"/>
    </w:pPr>
    <w:rPr>
      <w:rFonts w:eastAsia="Times New Roman"/>
      <w:szCs w:val="24"/>
      <w:lang w:val="sk-SK"/>
    </w:rPr>
  </w:style>
  <w:style w:type="paragraph" w:styleId="Register5">
    <w:name w:val="index 5"/>
    <w:basedOn w:val="Normlny"/>
    <w:uiPriority w:val="99"/>
    <w:semiHidden/>
    <w:locked/>
    <w:rsid w:val="00AB6565"/>
    <w:pPr>
      <w:tabs>
        <w:tab w:val="right" w:pos="4080"/>
      </w:tabs>
      <w:spacing w:before="120" w:after="0" w:line="220" w:lineRule="atLeast"/>
      <w:ind w:left="720" w:hanging="360"/>
    </w:pPr>
    <w:rPr>
      <w:rFonts w:eastAsia="Times New Roman"/>
      <w:szCs w:val="24"/>
      <w:lang w:val="sk-SK"/>
    </w:rPr>
  </w:style>
  <w:style w:type="paragraph" w:styleId="Nadpisregistra">
    <w:name w:val="index heading"/>
    <w:basedOn w:val="Normlny"/>
    <w:next w:val="Register1"/>
    <w:uiPriority w:val="99"/>
    <w:semiHidden/>
    <w:locked/>
    <w:rsid w:val="00AB6565"/>
    <w:pPr>
      <w:keepNext/>
      <w:spacing w:before="440" w:after="0" w:line="220" w:lineRule="atLeast"/>
    </w:pPr>
    <w:rPr>
      <w:rFonts w:eastAsia="Times New Roman"/>
      <w:b/>
      <w:caps/>
      <w:sz w:val="24"/>
      <w:szCs w:val="24"/>
      <w:lang w:val="sk-SK"/>
    </w:rPr>
  </w:style>
  <w:style w:type="paragraph" w:styleId="Textmakra">
    <w:name w:val="macro"/>
    <w:basedOn w:val="Normlny"/>
    <w:link w:val="TextmakraChar"/>
    <w:uiPriority w:val="99"/>
    <w:semiHidden/>
    <w:locked/>
    <w:rsid w:val="00AB6565"/>
    <w:pPr>
      <w:spacing w:before="120" w:after="0" w:line="240" w:lineRule="auto"/>
    </w:pPr>
    <w:rPr>
      <w:rFonts w:ascii="Courier New" w:eastAsia="Times New Roman" w:hAnsi="Courier New"/>
      <w:szCs w:val="24"/>
      <w:lang w:val="sk-SK"/>
    </w:rPr>
  </w:style>
  <w:style w:type="character" w:customStyle="1" w:styleId="TextmakraChar">
    <w:name w:val="Text makra Char"/>
    <w:basedOn w:val="Predvolenpsmoodseku"/>
    <w:link w:val="Textmakra"/>
    <w:uiPriority w:val="99"/>
    <w:semiHidden/>
    <w:rsid w:val="00AB6565"/>
    <w:rPr>
      <w:rFonts w:ascii="Courier New" w:eastAsia="Times New Roman" w:hAnsi="Courier New"/>
      <w:sz w:val="22"/>
      <w:szCs w:val="24"/>
      <w:lang w:val="sk-SK" w:eastAsia="en-US"/>
    </w:rPr>
  </w:style>
  <w:style w:type="paragraph" w:customStyle="1" w:styleId="TitleCover">
    <w:name w:val="Title Cover"/>
    <w:basedOn w:val="Normaltext"/>
    <w:next w:val="Normaltext"/>
    <w:link w:val="TitleCoverChar"/>
    <w:rsid w:val="00AB6565"/>
    <w:pPr>
      <w:keepNext/>
      <w:keepLines/>
      <w:suppressAutoHyphens w:val="0"/>
      <w:jc w:val="left"/>
    </w:pPr>
    <w:rPr>
      <w:color w:val="29527B"/>
      <w:kern w:val="28"/>
      <w:sz w:val="56"/>
      <w:szCs w:val="56"/>
    </w:rPr>
  </w:style>
  <w:style w:type="character" w:customStyle="1" w:styleId="TitleCoverChar">
    <w:name w:val="Title Cover Char"/>
    <w:basedOn w:val="Predvolenpsmoodseku"/>
    <w:link w:val="TitleCover"/>
    <w:rsid w:val="00AB6565"/>
    <w:rPr>
      <w:rFonts w:ascii="Arial" w:eastAsia="Times New Roman" w:hAnsi="Arial"/>
      <w:color w:val="29527B"/>
      <w:kern w:val="28"/>
      <w:sz w:val="56"/>
      <w:szCs w:val="56"/>
      <w:lang w:val="sk-SK" w:eastAsia="en-US"/>
    </w:rPr>
  </w:style>
  <w:style w:type="paragraph" w:styleId="Zoznamcitci">
    <w:name w:val="table of authorities"/>
    <w:basedOn w:val="Normlny"/>
    <w:uiPriority w:val="99"/>
    <w:semiHidden/>
    <w:locked/>
    <w:rsid w:val="00AB6565"/>
    <w:pPr>
      <w:tabs>
        <w:tab w:val="right" w:leader="dot" w:pos="7560"/>
      </w:tabs>
      <w:spacing w:before="120" w:after="0" w:line="240" w:lineRule="auto"/>
      <w:ind w:left="1440" w:hanging="360"/>
    </w:pPr>
    <w:rPr>
      <w:rFonts w:eastAsia="Times New Roman"/>
      <w:szCs w:val="24"/>
      <w:lang w:val="sk-SK"/>
    </w:rPr>
  </w:style>
  <w:style w:type="paragraph" w:styleId="Hlavikazoznamucitci">
    <w:name w:val="toa heading"/>
    <w:basedOn w:val="Normlny"/>
    <w:next w:val="Zoznamcitci"/>
    <w:autoRedefine/>
    <w:uiPriority w:val="99"/>
    <w:semiHidden/>
    <w:locked/>
    <w:rsid w:val="00AB6565"/>
    <w:pPr>
      <w:keepNext/>
      <w:numPr>
        <w:numId w:val="31"/>
      </w:numPr>
      <w:spacing w:before="240" w:after="120" w:line="360" w:lineRule="exact"/>
    </w:pPr>
    <w:rPr>
      <w:rFonts w:ascii="Arial" w:eastAsia="Times New Roman" w:hAnsi="Arial"/>
      <w:b/>
      <w:kern w:val="28"/>
      <w:sz w:val="28"/>
      <w:szCs w:val="24"/>
      <w:lang w:val="sk-SK"/>
    </w:rPr>
  </w:style>
  <w:style w:type="paragraph" w:styleId="z-Spodnokrajformulra">
    <w:name w:val="HTML Bottom of Form"/>
    <w:basedOn w:val="Normlny"/>
    <w:next w:val="Normlny"/>
    <w:link w:val="z-SpodnokrajformulraChar"/>
    <w:hidden/>
    <w:locked/>
    <w:rsid w:val="00AB6565"/>
    <w:pPr>
      <w:pBdr>
        <w:top w:val="single" w:sz="6" w:space="1" w:color="auto"/>
      </w:pBdr>
      <w:spacing w:before="120" w:after="0" w:line="240" w:lineRule="auto"/>
      <w:jc w:val="center"/>
    </w:pPr>
    <w:rPr>
      <w:rFonts w:ascii="Arial" w:eastAsia="Times New Roman" w:hAnsi="Arial" w:cs="Arial"/>
      <w:vanish/>
      <w:sz w:val="16"/>
      <w:szCs w:val="16"/>
      <w:lang w:val="sk-SK"/>
    </w:rPr>
  </w:style>
  <w:style w:type="character" w:customStyle="1" w:styleId="z-SpodnokrajformulraChar">
    <w:name w:val="z-Spodný okraj formulára Char"/>
    <w:basedOn w:val="Predvolenpsmoodseku"/>
    <w:link w:val="z-Spodnokrajformulra"/>
    <w:rsid w:val="00AB6565"/>
    <w:rPr>
      <w:rFonts w:ascii="Arial" w:eastAsia="Times New Roman" w:hAnsi="Arial" w:cs="Arial"/>
      <w:vanish/>
      <w:sz w:val="16"/>
      <w:szCs w:val="16"/>
      <w:lang w:val="sk-SK" w:eastAsia="en-US"/>
    </w:rPr>
  </w:style>
  <w:style w:type="paragraph" w:styleId="z-Hornokrajformulra">
    <w:name w:val="HTML Top of Form"/>
    <w:basedOn w:val="Normlny"/>
    <w:next w:val="Normlny"/>
    <w:link w:val="z-HornokrajformulraChar"/>
    <w:hidden/>
    <w:locked/>
    <w:rsid w:val="00AB6565"/>
    <w:pPr>
      <w:pBdr>
        <w:bottom w:val="single" w:sz="6" w:space="1" w:color="auto"/>
      </w:pBdr>
      <w:spacing w:before="120" w:after="0" w:line="240" w:lineRule="auto"/>
      <w:jc w:val="center"/>
    </w:pPr>
    <w:rPr>
      <w:rFonts w:ascii="Arial" w:eastAsia="Times New Roman" w:hAnsi="Arial" w:cs="Arial"/>
      <w:vanish/>
      <w:sz w:val="16"/>
      <w:szCs w:val="16"/>
      <w:lang w:val="sk-SK"/>
    </w:rPr>
  </w:style>
  <w:style w:type="character" w:customStyle="1" w:styleId="z-HornokrajformulraChar">
    <w:name w:val="z-Horný okraj formulára Char"/>
    <w:basedOn w:val="Predvolenpsmoodseku"/>
    <w:link w:val="z-Hornokrajformulra"/>
    <w:rsid w:val="00AB6565"/>
    <w:rPr>
      <w:rFonts w:ascii="Arial" w:eastAsia="Times New Roman" w:hAnsi="Arial" w:cs="Arial"/>
      <w:vanish/>
      <w:sz w:val="16"/>
      <w:szCs w:val="16"/>
      <w:lang w:val="sk-SK" w:eastAsia="en-US"/>
    </w:rPr>
  </w:style>
  <w:style w:type="paragraph" w:customStyle="1" w:styleId="Basicinfo">
    <w:name w:val="Basic info"/>
    <w:basedOn w:val="Normaltext"/>
    <w:uiPriority w:val="99"/>
    <w:rsid w:val="00AB6565"/>
    <w:pPr>
      <w:keepNext/>
      <w:keepLines/>
      <w:suppressAutoHyphens w:val="0"/>
      <w:spacing w:after="0" w:line="300" w:lineRule="exact"/>
      <w:ind w:right="-147"/>
    </w:pPr>
    <w:rPr>
      <w:color w:val="29527B"/>
      <w:spacing w:val="-14"/>
      <w:kern w:val="28"/>
      <w:sz w:val="22"/>
    </w:rPr>
  </w:style>
  <w:style w:type="paragraph" w:customStyle="1" w:styleId="VUD">
    <w:name w:val="VUD"/>
    <w:aliases w:val="a.s."/>
    <w:basedOn w:val="Normaltext"/>
    <w:uiPriority w:val="99"/>
    <w:rsid w:val="00AB6565"/>
    <w:pPr>
      <w:suppressAutoHyphens w:val="0"/>
      <w:jc w:val="right"/>
    </w:pPr>
    <w:rPr>
      <w:rFonts w:ascii="Swis721 Md CE" w:hAnsi="Swis721 Md CE"/>
      <w:color w:val="29527B"/>
    </w:rPr>
  </w:style>
  <w:style w:type="paragraph" w:customStyle="1" w:styleId="Titleheader">
    <w:name w:val="Title header"/>
    <w:basedOn w:val="Normaltext"/>
    <w:autoRedefine/>
    <w:uiPriority w:val="99"/>
    <w:semiHidden/>
    <w:rsid w:val="00AB6565"/>
    <w:pPr>
      <w:keepLines/>
      <w:tabs>
        <w:tab w:val="center" w:pos="4320"/>
        <w:tab w:val="right" w:pos="8640"/>
      </w:tabs>
      <w:suppressAutoHyphens w:val="0"/>
      <w:jc w:val="right"/>
    </w:pPr>
    <w:rPr>
      <w:spacing w:val="-4"/>
      <w:sz w:val="24"/>
      <w:szCs w:val="24"/>
    </w:rPr>
  </w:style>
  <w:style w:type="paragraph" w:customStyle="1" w:styleId="Basicinfoheader">
    <w:name w:val="Basic info header"/>
    <w:basedOn w:val="Normaltext"/>
    <w:uiPriority w:val="99"/>
    <w:rsid w:val="00AB6565"/>
    <w:pPr>
      <w:suppressAutoHyphens w:val="0"/>
      <w:spacing w:after="0" w:line="300" w:lineRule="exact"/>
    </w:pPr>
    <w:rPr>
      <w:sz w:val="22"/>
    </w:rPr>
  </w:style>
  <w:style w:type="paragraph" w:styleId="truktradokumentu">
    <w:name w:val="Document Map"/>
    <w:basedOn w:val="Normlny"/>
    <w:link w:val="truktradokumentuChar"/>
    <w:uiPriority w:val="99"/>
    <w:semiHidden/>
    <w:locked/>
    <w:rsid w:val="00AB6565"/>
    <w:pPr>
      <w:shd w:val="clear" w:color="auto" w:fill="000080"/>
      <w:spacing w:before="120" w:after="0" w:line="240" w:lineRule="auto"/>
    </w:pPr>
    <w:rPr>
      <w:rFonts w:ascii="Tahoma" w:eastAsia="Times New Roman" w:hAnsi="Tahoma" w:cs="Tahoma"/>
      <w:sz w:val="20"/>
      <w:szCs w:val="20"/>
      <w:lang w:val="sk-SK"/>
    </w:rPr>
  </w:style>
  <w:style w:type="character" w:customStyle="1" w:styleId="truktradokumentuChar">
    <w:name w:val="Štruktúra dokumentu Char"/>
    <w:basedOn w:val="Predvolenpsmoodseku"/>
    <w:link w:val="truktradokumentu"/>
    <w:uiPriority w:val="99"/>
    <w:semiHidden/>
    <w:rsid w:val="00AB6565"/>
    <w:rPr>
      <w:rFonts w:ascii="Tahoma" w:eastAsia="Times New Roman" w:hAnsi="Tahoma" w:cs="Tahoma"/>
      <w:shd w:val="clear" w:color="auto" w:fill="000080"/>
      <w:lang w:val="sk-SK" w:eastAsia="en-US"/>
    </w:rPr>
  </w:style>
  <w:style w:type="paragraph" w:styleId="Register6">
    <w:name w:val="index 6"/>
    <w:basedOn w:val="Normlny"/>
    <w:next w:val="Normlny"/>
    <w:autoRedefine/>
    <w:uiPriority w:val="99"/>
    <w:semiHidden/>
    <w:locked/>
    <w:rsid w:val="00AB6565"/>
    <w:pPr>
      <w:spacing w:before="120" w:after="0" w:line="240" w:lineRule="auto"/>
      <w:ind w:left="1440" w:hanging="240"/>
    </w:pPr>
    <w:rPr>
      <w:rFonts w:eastAsia="Times New Roman"/>
      <w:szCs w:val="24"/>
      <w:lang w:val="sk-SK"/>
    </w:rPr>
  </w:style>
  <w:style w:type="paragraph" w:styleId="Register7">
    <w:name w:val="index 7"/>
    <w:basedOn w:val="Normlny"/>
    <w:next w:val="Normlny"/>
    <w:autoRedefine/>
    <w:uiPriority w:val="99"/>
    <w:semiHidden/>
    <w:locked/>
    <w:rsid w:val="00AB6565"/>
    <w:pPr>
      <w:spacing w:before="120" w:after="0" w:line="240" w:lineRule="auto"/>
      <w:ind w:left="1680" w:hanging="240"/>
    </w:pPr>
    <w:rPr>
      <w:rFonts w:eastAsia="Times New Roman"/>
      <w:szCs w:val="24"/>
      <w:lang w:val="sk-SK"/>
    </w:rPr>
  </w:style>
  <w:style w:type="paragraph" w:styleId="Register8">
    <w:name w:val="index 8"/>
    <w:basedOn w:val="Normlny"/>
    <w:next w:val="Normlny"/>
    <w:autoRedefine/>
    <w:uiPriority w:val="99"/>
    <w:semiHidden/>
    <w:locked/>
    <w:rsid w:val="00AB6565"/>
    <w:pPr>
      <w:spacing w:before="120" w:after="0" w:line="240" w:lineRule="auto"/>
      <w:ind w:left="1920" w:hanging="240"/>
    </w:pPr>
    <w:rPr>
      <w:rFonts w:eastAsia="Times New Roman"/>
      <w:szCs w:val="24"/>
      <w:lang w:val="sk-SK"/>
    </w:rPr>
  </w:style>
  <w:style w:type="paragraph" w:styleId="Register9">
    <w:name w:val="index 9"/>
    <w:basedOn w:val="Normlny"/>
    <w:next w:val="Normlny"/>
    <w:autoRedefine/>
    <w:uiPriority w:val="99"/>
    <w:semiHidden/>
    <w:locked/>
    <w:rsid w:val="00AB6565"/>
    <w:pPr>
      <w:spacing w:before="120" w:after="0" w:line="240" w:lineRule="auto"/>
      <w:ind w:left="2160" w:hanging="240"/>
    </w:pPr>
    <w:rPr>
      <w:rFonts w:eastAsia="Times New Roman"/>
      <w:szCs w:val="24"/>
      <w:lang w:val="sk-SK"/>
    </w:rPr>
  </w:style>
  <w:style w:type="paragraph" w:customStyle="1" w:styleId="Nadpisprlohy">
    <w:name w:val="Nadpis prílohy"/>
    <w:basedOn w:val="Nadpis8"/>
    <w:uiPriority w:val="99"/>
    <w:rsid w:val="00AB6565"/>
    <w:pPr>
      <w:keepNext/>
      <w:keepLines/>
      <w:pageBreakBefore/>
      <w:numPr>
        <w:ilvl w:val="0"/>
        <w:numId w:val="0"/>
      </w:numPr>
      <w:spacing w:before="5400" w:after="600" w:line="240" w:lineRule="auto"/>
      <w:jc w:val="center"/>
    </w:pPr>
    <w:rPr>
      <w:rFonts w:ascii="Arial" w:hAnsi="Arial"/>
      <w:b/>
      <w:i w:val="0"/>
      <w:iCs w:val="0"/>
      <w:caps/>
      <w:color w:val="29527B"/>
      <w:spacing w:val="-4"/>
      <w:kern w:val="28"/>
      <w:sz w:val="32"/>
      <w:szCs w:val="32"/>
      <w:lang w:val="sk-SK"/>
    </w:rPr>
  </w:style>
  <w:style w:type="table" w:styleId="Stpcetabuky3">
    <w:name w:val="Table Columns 3"/>
    <w:basedOn w:val="Normlnatabuka"/>
    <w:semiHidden/>
    <w:locked/>
    <w:rsid w:val="00AB6565"/>
    <w:pPr>
      <w:spacing w:before="120"/>
    </w:pPr>
    <w:rPr>
      <w:rFonts w:ascii="Times New Roman" w:eastAsia="Times New Roman" w:hAnsi="Times New Roman"/>
      <w:b/>
      <w:bCs/>
      <w:lang w:val="sk-SK" w:eastAsia="sk-S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locked/>
    <w:rsid w:val="00AB6565"/>
    <w:pPr>
      <w:spacing w:before="120"/>
    </w:pPr>
    <w:rPr>
      <w:rFonts w:ascii="Times New Roman" w:eastAsia="Times New Roman" w:hAnsi="Times New Roman"/>
      <w:lang w:val="sk-SK" w:eastAsia="sk-SK"/>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riekatabuky1">
    <w:name w:val="Table Grid 1"/>
    <w:basedOn w:val="Normlnatabuka"/>
    <w:locked/>
    <w:rsid w:val="00AB6565"/>
    <w:pPr>
      <w:spacing w:before="120"/>
    </w:pPr>
    <w:rPr>
      <w:rFonts w:ascii="Arial" w:eastAsia="Times New Roman" w:hAnsi="Arial"/>
      <w:sz w:val="16"/>
      <w:lang w:val="sk-SK" w:eastAsia="sk-SK"/>
    </w:rPr>
    <w:tblPr>
      <w:tblInd w:w="0" w:type="dxa"/>
      <w:tblBorders>
        <w:top w:val="single" w:sz="6" w:space="0" w:color="29527B"/>
        <w:left w:val="single" w:sz="6" w:space="0" w:color="29527B"/>
        <w:bottom w:val="single" w:sz="6" w:space="0" w:color="29527B"/>
        <w:right w:val="single" w:sz="6" w:space="0" w:color="29527B"/>
        <w:insideH w:val="single" w:sz="6" w:space="0" w:color="29527B"/>
        <w:insideV w:val="single" w:sz="6" w:space="0" w:color="29527B"/>
      </w:tblBorders>
      <w:tblCellMar>
        <w:top w:w="0" w:type="dxa"/>
        <w:left w:w="108" w:type="dxa"/>
        <w:bottom w:w="0" w:type="dxa"/>
        <w:right w:w="108" w:type="dxa"/>
      </w:tblCellMar>
    </w:tblPr>
    <w:tcPr>
      <w:shd w:val="clear" w:color="auto" w:fill="auto"/>
    </w:tcPr>
    <w:tblStylePr w:type="lastRow">
      <w:rPr>
        <w:i w:val="0"/>
        <w:iCs/>
      </w:rPr>
      <w:tblPr/>
      <w:tcPr>
        <w:tcBorders>
          <w:tl2br w:val="none" w:sz="0" w:space="0" w:color="auto"/>
          <w:tr2bl w:val="none" w:sz="0" w:space="0" w:color="auto"/>
        </w:tcBorders>
      </w:tcPr>
    </w:tblStylePr>
    <w:tblStylePr w:type="firstCol">
      <w:rPr>
        <w:rFonts w:ascii="Arial" w:hAnsi="Arial"/>
        <w:b w:val="0"/>
        <w:i w:val="0"/>
        <w:color w:val="29527B"/>
        <w:sz w:val="20"/>
        <w:szCs w:val="20"/>
      </w:rPr>
    </w:tblStylePr>
    <w:tblStylePr w:type="lastCol">
      <w:rPr>
        <w:i w:val="0"/>
        <w:iCs/>
      </w:rPr>
      <w:tblPr/>
      <w:tcPr>
        <w:tcBorders>
          <w:tl2br w:val="none" w:sz="0" w:space="0" w:color="auto"/>
          <w:tr2bl w:val="none" w:sz="0" w:space="0" w:color="auto"/>
        </w:tcBorders>
      </w:tcPr>
    </w:tblStylePr>
  </w:style>
  <w:style w:type="paragraph" w:styleId="Podtitul">
    <w:name w:val="Subtitle"/>
    <w:basedOn w:val="Normaltext"/>
    <w:link w:val="PodtitulChar"/>
    <w:uiPriority w:val="99"/>
    <w:qFormat/>
    <w:locked/>
    <w:rsid w:val="00AB6565"/>
    <w:pPr>
      <w:suppressAutoHyphens w:val="0"/>
      <w:spacing w:before="567" w:after="0"/>
      <w:jc w:val="left"/>
      <w:outlineLvl w:val="1"/>
    </w:pPr>
    <w:rPr>
      <w:rFonts w:cs="Arial"/>
      <w:color w:val="29527B"/>
      <w:sz w:val="44"/>
      <w:szCs w:val="44"/>
    </w:rPr>
  </w:style>
  <w:style w:type="character" w:customStyle="1" w:styleId="PodtitulChar">
    <w:name w:val="Podtitul Char"/>
    <w:basedOn w:val="Predvolenpsmoodseku"/>
    <w:link w:val="Podtitul"/>
    <w:uiPriority w:val="99"/>
    <w:rsid w:val="00AB6565"/>
    <w:rPr>
      <w:rFonts w:ascii="Arial" w:eastAsia="Times New Roman" w:hAnsi="Arial" w:cs="Arial"/>
      <w:color w:val="29527B"/>
      <w:sz w:val="44"/>
      <w:szCs w:val="44"/>
      <w:lang w:val="sk-SK" w:eastAsia="en-US"/>
    </w:rPr>
  </w:style>
  <w:style w:type="numbering" w:styleId="111111">
    <w:name w:val="Outline List 2"/>
    <w:basedOn w:val="Bezzoznamu"/>
    <w:semiHidden/>
    <w:locked/>
    <w:rsid w:val="00AB6565"/>
    <w:pPr>
      <w:numPr>
        <w:numId w:val="32"/>
      </w:numPr>
    </w:pPr>
  </w:style>
  <w:style w:type="numbering" w:styleId="1ai">
    <w:name w:val="Outline List 1"/>
    <w:basedOn w:val="Bezzoznamu"/>
    <w:semiHidden/>
    <w:locked/>
    <w:rsid w:val="00AB6565"/>
    <w:pPr>
      <w:numPr>
        <w:numId w:val="33"/>
      </w:numPr>
    </w:pPr>
  </w:style>
  <w:style w:type="numbering" w:styleId="lnokalebosekcia">
    <w:name w:val="Outline List 3"/>
    <w:basedOn w:val="Bezzoznamu"/>
    <w:semiHidden/>
    <w:locked/>
    <w:rsid w:val="00AB6565"/>
    <w:pPr>
      <w:numPr>
        <w:numId w:val="34"/>
      </w:numPr>
    </w:pPr>
  </w:style>
  <w:style w:type="paragraph" w:styleId="Oznaitext">
    <w:name w:val="Block Text"/>
    <w:basedOn w:val="Normlny"/>
    <w:uiPriority w:val="99"/>
    <w:semiHidden/>
    <w:locked/>
    <w:rsid w:val="00AB6565"/>
    <w:pPr>
      <w:spacing w:before="120" w:after="120" w:line="240" w:lineRule="auto"/>
      <w:ind w:left="1440" w:right="1440"/>
    </w:pPr>
    <w:rPr>
      <w:rFonts w:eastAsia="Times New Roman"/>
      <w:szCs w:val="24"/>
      <w:lang w:val="sk-SK"/>
    </w:rPr>
  </w:style>
  <w:style w:type="paragraph" w:styleId="Zkladntext3">
    <w:name w:val="Body Text 3"/>
    <w:basedOn w:val="Normlny"/>
    <w:link w:val="Zkladntext3Char"/>
    <w:uiPriority w:val="99"/>
    <w:semiHidden/>
    <w:locked/>
    <w:rsid w:val="00AB6565"/>
    <w:pPr>
      <w:spacing w:before="120" w:after="120" w:line="240" w:lineRule="auto"/>
    </w:pPr>
    <w:rPr>
      <w:rFonts w:eastAsia="Times New Roman"/>
      <w:sz w:val="16"/>
      <w:szCs w:val="16"/>
      <w:lang w:val="sk-SK"/>
    </w:rPr>
  </w:style>
  <w:style w:type="character" w:customStyle="1" w:styleId="Zkladntext3Char">
    <w:name w:val="Základný text 3 Char"/>
    <w:basedOn w:val="Predvolenpsmoodseku"/>
    <w:link w:val="Zkladntext3"/>
    <w:uiPriority w:val="99"/>
    <w:semiHidden/>
    <w:rsid w:val="00AB6565"/>
    <w:rPr>
      <w:rFonts w:eastAsia="Times New Roman"/>
      <w:sz w:val="16"/>
      <w:szCs w:val="16"/>
      <w:lang w:val="sk-SK" w:eastAsia="en-US"/>
    </w:rPr>
  </w:style>
  <w:style w:type="paragraph" w:styleId="Prvzarkazkladnhotextu">
    <w:name w:val="Body Text First Indent"/>
    <w:basedOn w:val="Zkladntext"/>
    <w:link w:val="PrvzarkazkladnhotextuChar"/>
    <w:uiPriority w:val="99"/>
    <w:semiHidden/>
    <w:locked/>
    <w:rsid w:val="00AB6565"/>
    <w:pPr>
      <w:spacing w:before="120"/>
      <w:ind w:firstLine="210"/>
    </w:pPr>
    <w:rPr>
      <w:rFonts w:ascii="Calibri" w:hAnsi="Calibri"/>
      <w:sz w:val="22"/>
      <w:lang w:val="sk-SK" w:eastAsia="en-US"/>
    </w:rPr>
  </w:style>
  <w:style w:type="character" w:customStyle="1" w:styleId="PrvzarkazkladnhotextuChar">
    <w:name w:val="Prvá zarážka základného textu Char"/>
    <w:basedOn w:val="ZkladntextChar"/>
    <w:link w:val="Prvzarkazkladnhotextu"/>
    <w:uiPriority w:val="99"/>
    <w:semiHidden/>
    <w:rsid w:val="00AB6565"/>
    <w:rPr>
      <w:rFonts w:ascii="Arial" w:eastAsia="Times New Roman" w:hAnsi="Arial" w:cs="Times New Roman"/>
      <w:sz w:val="22"/>
      <w:szCs w:val="24"/>
      <w:lang w:val="sk-SK" w:eastAsia="en-US"/>
    </w:rPr>
  </w:style>
  <w:style w:type="paragraph" w:styleId="Zarkazkladnhotextu">
    <w:name w:val="Body Text Indent"/>
    <w:basedOn w:val="Normlny"/>
    <w:link w:val="ZarkazkladnhotextuChar"/>
    <w:uiPriority w:val="99"/>
    <w:semiHidden/>
    <w:locked/>
    <w:rsid w:val="00AB6565"/>
    <w:pPr>
      <w:spacing w:before="120" w:after="120" w:line="240" w:lineRule="auto"/>
      <w:ind w:left="283"/>
    </w:pPr>
    <w:rPr>
      <w:rFonts w:eastAsia="Times New Roman"/>
      <w:szCs w:val="24"/>
      <w:lang w:val="sk-SK"/>
    </w:rPr>
  </w:style>
  <w:style w:type="character" w:customStyle="1" w:styleId="ZarkazkladnhotextuChar">
    <w:name w:val="Zarážka základného textu Char"/>
    <w:basedOn w:val="Predvolenpsmoodseku"/>
    <w:link w:val="Zarkazkladnhotextu"/>
    <w:uiPriority w:val="99"/>
    <w:semiHidden/>
    <w:rsid w:val="00AB6565"/>
    <w:rPr>
      <w:rFonts w:eastAsia="Times New Roman"/>
      <w:sz w:val="22"/>
      <w:szCs w:val="24"/>
      <w:lang w:val="sk-SK" w:eastAsia="en-US"/>
    </w:rPr>
  </w:style>
  <w:style w:type="paragraph" w:styleId="Prvzarkazkladnhotextu2">
    <w:name w:val="Body Text First Indent 2"/>
    <w:basedOn w:val="Zarkazkladnhotextu"/>
    <w:link w:val="Prvzarkazkladnhotextu2Char"/>
    <w:uiPriority w:val="99"/>
    <w:semiHidden/>
    <w:locked/>
    <w:rsid w:val="00AB6565"/>
    <w:pPr>
      <w:ind w:firstLine="210"/>
    </w:pPr>
  </w:style>
  <w:style w:type="character" w:customStyle="1" w:styleId="Prvzarkazkladnhotextu2Char">
    <w:name w:val="Prvá zarážka základného textu 2 Char"/>
    <w:basedOn w:val="ZarkazkladnhotextuChar"/>
    <w:link w:val="Prvzarkazkladnhotextu2"/>
    <w:uiPriority w:val="99"/>
    <w:semiHidden/>
    <w:rsid w:val="00AB6565"/>
    <w:rPr>
      <w:rFonts w:eastAsia="Times New Roman"/>
      <w:sz w:val="22"/>
      <w:szCs w:val="24"/>
      <w:lang w:val="sk-SK" w:eastAsia="en-US"/>
    </w:rPr>
  </w:style>
  <w:style w:type="paragraph" w:styleId="Zarkazkladnhotextu2">
    <w:name w:val="Body Text Indent 2"/>
    <w:basedOn w:val="Normlny"/>
    <w:link w:val="Zarkazkladnhotextu2Char"/>
    <w:uiPriority w:val="99"/>
    <w:semiHidden/>
    <w:locked/>
    <w:rsid w:val="00AB6565"/>
    <w:pPr>
      <w:spacing w:before="120" w:after="120" w:line="480" w:lineRule="auto"/>
      <w:ind w:left="283"/>
    </w:pPr>
    <w:rPr>
      <w:rFonts w:eastAsia="Times New Roman"/>
      <w:szCs w:val="24"/>
      <w:lang w:val="sk-SK"/>
    </w:rPr>
  </w:style>
  <w:style w:type="character" w:customStyle="1" w:styleId="Zarkazkladnhotextu2Char">
    <w:name w:val="Zarážka základného textu 2 Char"/>
    <w:basedOn w:val="Predvolenpsmoodseku"/>
    <w:link w:val="Zarkazkladnhotextu2"/>
    <w:uiPriority w:val="99"/>
    <w:semiHidden/>
    <w:rsid w:val="00AB6565"/>
    <w:rPr>
      <w:rFonts w:eastAsia="Times New Roman"/>
      <w:sz w:val="22"/>
      <w:szCs w:val="24"/>
      <w:lang w:val="sk-SK" w:eastAsia="en-US"/>
    </w:rPr>
  </w:style>
  <w:style w:type="paragraph" w:styleId="Zver">
    <w:name w:val="Closing"/>
    <w:basedOn w:val="Normlny"/>
    <w:link w:val="ZverChar"/>
    <w:uiPriority w:val="99"/>
    <w:semiHidden/>
    <w:locked/>
    <w:rsid w:val="00AB6565"/>
    <w:pPr>
      <w:spacing w:before="120" w:after="0" w:line="240" w:lineRule="auto"/>
      <w:ind w:left="4252"/>
    </w:pPr>
    <w:rPr>
      <w:rFonts w:eastAsia="Times New Roman"/>
      <w:szCs w:val="24"/>
      <w:lang w:val="sk-SK"/>
    </w:rPr>
  </w:style>
  <w:style w:type="character" w:customStyle="1" w:styleId="ZverChar">
    <w:name w:val="Záver Char"/>
    <w:basedOn w:val="Predvolenpsmoodseku"/>
    <w:link w:val="Zver"/>
    <w:uiPriority w:val="99"/>
    <w:semiHidden/>
    <w:rsid w:val="00AB6565"/>
    <w:rPr>
      <w:rFonts w:eastAsia="Times New Roman"/>
      <w:sz w:val="22"/>
      <w:szCs w:val="24"/>
      <w:lang w:val="sk-SK" w:eastAsia="en-US"/>
    </w:rPr>
  </w:style>
  <w:style w:type="paragraph" w:styleId="Dtum">
    <w:name w:val="Date"/>
    <w:basedOn w:val="Normlny"/>
    <w:next w:val="Normlny"/>
    <w:link w:val="DtumChar"/>
    <w:uiPriority w:val="99"/>
    <w:semiHidden/>
    <w:locked/>
    <w:rsid w:val="00AB6565"/>
    <w:pPr>
      <w:spacing w:before="120" w:after="0" w:line="240" w:lineRule="auto"/>
    </w:pPr>
    <w:rPr>
      <w:rFonts w:eastAsia="Times New Roman"/>
      <w:szCs w:val="24"/>
      <w:lang w:val="sk-SK"/>
    </w:rPr>
  </w:style>
  <w:style w:type="character" w:customStyle="1" w:styleId="DtumChar">
    <w:name w:val="Dátum Char"/>
    <w:basedOn w:val="Predvolenpsmoodseku"/>
    <w:link w:val="Dtum"/>
    <w:uiPriority w:val="99"/>
    <w:semiHidden/>
    <w:rsid w:val="00AB6565"/>
    <w:rPr>
      <w:rFonts w:eastAsia="Times New Roman"/>
      <w:sz w:val="22"/>
      <w:szCs w:val="24"/>
      <w:lang w:val="sk-SK" w:eastAsia="en-US"/>
    </w:rPr>
  </w:style>
  <w:style w:type="paragraph" w:styleId="Adresanaoblke">
    <w:name w:val="envelope address"/>
    <w:basedOn w:val="Normlny"/>
    <w:uiPriority w:val="99"/>
    <w:semiHidden/>
    <w:locked/>
    <w:rsid w:val="00AB6565"/>
    <w:pPr>
      <w:framePr w:w="7920" w:h="1980" w:hRule="exact" w:hSpace="141" w:wrap="auto" w:hAnchor="page" w:xAlign="center" w:yAlign="bottom"/>
      <w:spacing w:before="120" w:after="0" w:line="240" w:lineRule="auto"/>
      <w:ind w:left="2880"/>
    </w:pPr>
    <w:rPr>
      <w:rFonts w:eastAsia="Times New Roman" w:cs="Arial"/>
      <w:sz w:val="24"/>
      <w:szCs w:val="24"/>
      <w:lang w:val="sk-SK"/>
    </w:rPr>
  </w:style>
  <w:style w:type="paragraph" w:styleId="Spiatonadresanaoblke">
    <w:name w:val="envelope return"/>
    <w:basedOn w:val="Normlny"/>
    <w:uiPriority w:val="99"/>
    <w:semiHidden/>
    <w:locked/>
    <w:rsid w:val="00AB6565"/>
    <w:pPr>
      <w:spacing w:before="120" w:after="0" w:line="240" w:lineRule="auto"/>
    </w:pPr>
    <w:rPr>
      <w:rFonts w:eastAsia="Times New Roman" w:cs="Arial"/>
      <w:szCs w:val="20"/>
      <w:lang w:val="sk-SK"/>
    </w:rPr>
  </w:style>
  <w:style w:type="character" w:styleId="SkratkaHTML">
    <w:name w:val="HTML Acronym"/>
    <w:basedOn w:val="Predvolenpsmoodseku"/>
    <w:semiHidden/>
    <w:locked/>
    <w:rsid w:val="00AB6565"/>
  </w:style>
  <w:style w:type="paragraph" w:styleId="AdresaHTML">
    <w:name w:val="HTML Address"/>
    <w:basedOn w:val="Normlny"/>
    <w:link w:val="AdresaHTMLChar"/>
    <w:semiHidden/>
    <w:locked/>
    <w:rsid w:val="00AB6565"/>
    <w:pPr>
      <w:spacing w:before="120" w:after="0" w:line="240" w:lineRule="auto"/>
    </w:pPr>
    <w:rPr>
      <w:rFonts w:eastAsia="Times New Roman"/>
      <w:i/>
      <w:iCs/>
      <w:szCs w:val="24"/>
      <w:lang w:val="sk-SK"/>
    </w:rPr>
  </w:style>
  <w:style w:type="character" w:customStyle="1" w:styleId="AdresaHTMLChar">
    <w:name w:val="Adresa HTML Char"/>
    <w:basedOn w:val="Predvolenpsmoodseku"/>
    <w:link w:val="AdresaHTML"/>
    <w:semiHidden/>
    <w:rsid w:val="00AB6565"/>
    <w:rPr>
      <w:rFonts w:eastAsia="Times New Roman"/>
      <w:i/>
      <w:iCs/>
      <w:sz w:val="22"/>
      <w:szCs w:val="24"/>
      <w:lang w:val="sk-SK" w:eastAsia="en-US"/>
    </w:rPr>
  </w:style>
  <w:style w:type="character" w:styleId="CitciaHTML">
    <w:name w:val="HTML Cite"/>
    <w:basedOn w:val="Predvolenpsmoodseku"/>
    <w:semiHidden/>
    <w:locked/>
    <w:rsid w:val="00AB6565"/>
    <w:rPr>
      <w:i/>
      <w:iCs/>
    </w:rPr>
  </w:style>
  <w:style w:type="character" w:styleId="KdHTML">
    <w:name w:val="HTML Code"/>
    <w:basedOn w:val="Predvolenpsmoodseku"/>
    <w:semiHidden/>
    <w:locked/>
    <w:rsid w:val="00AB6565"/>
    <w:rPr>
      <w:rFonts w:ascii="Courier New" w:hAnsi="Courier New" w:cs="Courier New"/>
      <w:sz w:val="20"/>
      <w:szCs w:val="20"/>
    </w:rPr>
  </w:style>
  <w:style w:type="character" w:styleId="DefinciaHTML">
    <w:name w:val="HTML Definition"/>
    <w:basedOn w:val="Predvolenpsmoodseku"/>
    <w:semiHidden/>
    <w:locked/>
    <w:rsid w:val="00AB6565"/>
    <w:rPr>
      <w:i/>
      <w:iCs/>
    </w:rPr>
  </w:style>
  <w:style w:type="character" w:styleId="KlvesnicaHTML">
    <w:name w:val="HTML Keyboard"/>
    <w:basedOn w:val="Predvolenpsmoodseku"/>
    <w:semiHidden/>
    <w:locked/>
    <w:rsid w:val="00AB6565"/>
    <w:rPr>
      <w:rFonts w:ascii="Courier New" w:hAnsi="Courier New" w:cs="Courier New"/>
      <w:sz w:val="20"/>
      <w:szCs w:val="20"/>
    </w:rPr>
  </w:style>
  <w:style w:type="paragraph" w:styleId="PredformtovanHTML">
    <w:name w:val="HTML Preformatted"/>
    <w:basedOn w:val="Normlny"/>
    <w:link w:val="PredformtovanHTMLChar"/>
    <w:semiHidden/>
    <w:locked/>
    <w:rsid w:val="00AB6565"/>
    <w:pPr>
      <w:spacing w:before="120" w:after="0" w:line="240" w:lineRule="auto"/>
    </w:pPr>
    <w:rPr>
      <w:rFonts w:ascii="Courier New" w:eastAsia="Times New Roman" w:hAnsi="Courier New" w:cs="Courier New"/>
      <w:szCs w:val="20"/>
      <w:lang w:val="sk-SK"/>
    </w:rPr>
  </w:style>
  <w:style w:type="character" w:customStyle="1" w:styleId="PredformtovanHTMLChar">
    <w:name w:val="Predformátované HTML Char"/>
    <w:basedOn w:val="Predvolenpsmoodseku"/>
    <w:link w:val="PredformtovanHTML"/>
    <w:semiHidden/>
    <w:rsid w:val="00AB6565"/>
    <w:rPr>
      <w:rFonts w:ascii="Courier New" w:eastAsia="Times New Roman" w:hAnsi="Courier New" w:cs="Courier New"/>
      <w:sz w:val="22"/>
      <w:lang w:val="sk-SK" w:eastAsia="en-US"/>
    </w:rPr>
  </w:style>
  <w:style w:type="character" w:styleId="UkkaHTML">
    <w:name w:val="HTML Sample"/>
    <w:basedOn w:val="Predvolenpsmoodseku"/>
    <w:semiHidden/>
    <w:locked/>
    <w:rsid w:val="00AB6565"/>
    <w:rPr>
      <w:rFonts w:ascii="Courier New" w:hAnsi="Courier New" w:cs="Courier New"/>
    </w:rPr>
  </w:style>
  <w:style w:type="character" w:styleId="PsacstrojHTML">
    <w:name w:val="HTML Typewriter"/>
    <w:basedOn w:val="Predvolenpsmoodseku"/>
    <w:semiHidden/>
    <w:locked/>
    <w:rsid w:val="00AB6565"/>
    <w:rPr>
      <w:rFonts w:ascii="Courier New" w:hAnsi="Courier New" w:cs="Courier New"/>
      <w:sz w:val="20"/>
      <w:szCs w:val="20"/>
    </w:rPr>
  </w:style>
  <w:style w:type="character" w:styleId="PremennHTML">
    <w:name w:val="HTML Variable"/>
    <w:basedOn w:val="Predvolenpsmoodseku"/>
    <w:semiHidden/>
    <w:locked/>
    <w:rsid w:val="00AB6565"/>
    <w:rPr>
      <w:i/>
      <w:iCs/>
    </w:rPr>
  </w:style>
  <w:style w:type="character" w:styleId="sloriadka">
    <w:name w:val="line number"/>
    <w:basedOn w:val="Predvolenpsmoodseku"/>
    <w:semiHidden/>
    <w:locked/>
    <w:rsid w:val="00AB6565"/>
  </w:style>
  <w:style w:type="paragraph" w:styleId="Zoznam">
    <w:name w:val="List"/>
    <w:basedOn w:val="Normlny"/>
    <w:uiPriority w:val="99"/>
    <w:semiHidden/>
    <w:locked/>
    <w:rsid w:val="00AB6565"/>
    <w:pPr>
      <w:spacing w:before="120" w:after="0" w:line="240" w:lineRule="auto"/>
      <w:ind w:left="283" w:hanging="283"/>
    </w:pPr>
    <w:rPr>
      <w:rFonts w:eastAsia="Times New Roman"/>
      <w:szCs w:val="24"/>
      <w:lang w:val="sk-SK"/>
    </w:rPr>
  </w:style>
  <w:style w:type="paragraph" w:styleId="Zoznam2">
    <w:name w:val="List 2"/>
    <w:basedOn w:val="Normlny"/>
    <w:uiPriority w:val="99"/>
    <w:semiHidden/>
    <w:locked/>
    <w:rsid w:val="00AB6565"/>
    <w:pPr>
      <w:spacing w:before="120" w:after="0" w:line="240" w:lineRule="auto"/>
      <w:ind w:left="566" w:hanging="283"/>
    </w:pPr>
    <w:rPr>
      <w:rFonts w:eastAsia="Times New Roman"/>
      <w:szCs w:val="24"/>
      <w:lang w:val="sk-SK"/>
    </w:rPr>
  </w:style>
  <w:style w:type="paragraph" w:styleId="Zoznam3">
    <w:name w:val="List 3"/>
    <w:basedOn w:val="Normlny"/>
    <w:uiPriority w:val="99"/>
    <w:semiHidden/>
    <w:locked/>
    <w:rsid w:val="00AB6565"/>
    <w:pPr>
      <w:spacing w:before="120" w:after="0" w:line="240" w:lineRule="auto"/>
      <w:ind w:left="849" w:hanging="283"/>
    </w:pPr>
    <w:rPr>
      <w:rFonts w:eastAsia="Times New Roman"/>
      <w:szCs w:val="24"/>
      <w:lang w:val="sk-SK"/>
    </w:rPr>
  </w:style>
  <w:style w:type="paragraph" w:styleId="Zoznam4">
    <w:name w:val="List 4"/>
    <w:basedOn w:val="Normlny"/>
    <w:uiPriority w:val="99"/>
    <w:semiHidden/>
    <w:locked/>
    <w:rsid w:val="00AB6565"/>
    <w:pPr>
      <w:spacing w:before="120" w:after="0" w:line="240" w:lineRule="auto"/>
      <w:ind w:left="1132" w:hanging="283"/>
    </w:pPr>
    <w:rPr>
      <w:rFonts w:eastAsia="Times New Roman"/>
      <w:szCs w:val="24"/>
      <w:lang w:val="sk-SK"/>
    </w:rPr>
  </w:style>
  <w:style w:type="paragraph" w:styleId="Zoznam5">
    <w:name w:val="List 5"/>
    <w:basedOn w:val="Normlny"/>
    <w:uiPriority w:val="99"/>
    <w:semiHidden/>
    <w:locked/>
    <w:rsid w:val="00AB6565"/>
    <w:pPr>
      <w:spacing w:before="120" w:after="0" w:line="240" w:lineRule="auto"/>
      <w:ind w:left="1415" w:hanging="283"/>
    </w:pPr>
    <w:rPr>
      <w:rFonts w:eastAsia="Times New Roman"/>
      <w:szCs w:val="24"/>
      <w:lang w:val="sk-SK"/>
    </w:rPr>
  </w:style>
  <w:style w:type="paragraph" w:styleId="Zoznamsodrkami2">
    <w:name w:val="List Bullet 2"/>
    <w:basedOn w:val="Normlny"/>
    <w:uiPriority w:val="99"/>
    <w:semiHidden/>
    <w:locked/>
    <w:rsid w:val="00AB6565"/>
    <w:pPr>
      <w:numPr>
        <w:numId w:val="24"/>
      </w:numPr>
      <w:spacing w:before="120" w:after="0" w:line="240" w:lineRule="auto"/>
    </w:pPr>
    <w:rPr>
      <w:rFonts w:eastAsia="Times New Roman"/>
      <w:szCs w:val="24"/>
      <w:lang w:val="sk-SK"/>
    </w:rPr>
  </w:style>
  <w:style w:type="paragraph" w:styleId="Zoznamsodrkami3">
    <w:name w:val="List Bullet 3"/>
    <w:basedOn w:val="Normlny"/>
    <w:uiPriority w:val="99"/>
    <w:semiHidden/>
    <w:locked/>
    <w:rsid w:val="00AB6565"/>
    <w:pPr>
      <w:numPr>
        <w:numId w:val="25"/>
      </w:numPr>
      <w:spacing w:before="120" w:after="0" w:line="240" w:lineRule="auto"/>
    </w:pPr>
    <w:rPr>
      <w:rFonts w:eastAsia="Times New Roman"/>
      <w:szCs w:val="24"/>
      <w:lang w:val="sk-SK"/>
    </w:rPr>
  </w:style>
  <w:style w:type="paragraph" w:styleId="Zoznamsodrkami4">
    <w:name w:val="List Bullet 4"/>
    <w:basedOn w:val="Normlny"/>
    <w:uiPriority w:val="99"/>
    <w:semiHidden/>
    <w:locked/>
    <w:rsid w:val="00AB6565"/>
    <w:pPr>
      <w:numPr>
        <w:numId w:val="26"/>
      </w:numPr>
      <w:spacing w:before="120" w:after="0" w:line="240" w:lineRule="auto"/>
    </w:pPr>
    <w:rPr>
      <w:rFonts w:eastAsia="Times New Roman"/>
      <w:szCs w:val="24"/>
      <w:lang w:val="sk-SK"/>
    </w:rPr>
  </w:style>
  <w:style w:type="paragraph" w:styleId="Zoznamsodrkami5">
    <w:name w:val="List Bullet 5"/>
    <w:basedOn w:val="Normlny"/>
    <w:uiPriority w:val="99"/>
    <w:semiHidden/>
    <w:locked/>
    <w:rsid w:val="00AB6565"/>
    <w:pPr>
      <w:numPr>
        <w:numId w:val="27"/>
      </w:numPr>
      <w:spacing w:before="120" w:after="0" w:line="240" w:lineRule="auto"/>
    </w:pPr>
    <w:rPr>
      <w:rFonts w:eastAsia="Times New Roman"/>
      <w:szCs w:val="24"/>
      <w:lang w:val="sk-SK"/>
    </w:rPr>
  </w:style>
  <w:style w:type="paragraph" w:styleId="Pokraovaniezoznamu">
    <w:name w:val="List Continue"/>
    <w:basedOn w:val="Normlny"/>
    <w:uiPriority w:val="99"/>
    <w:semiHidden/>
    <w:locked/>
    <w:rsid w:val="00AB6565"/>
    <w:pPr>
      <w:spacing w:before="120" w:after="120" w:line="240" w:lineRule="auto"/>
      <w:ind w:left="283"/>
    </w:pPr>
    <w:rPr>
      <w:rFonts w:eastAsia="Times New Roman"/>
      <w:szCs w:val="24"/>
      <w:lang w:val="sk-SK"/>
    </w:rPr>
  </w:style>
  <w:style w:type="paragraph" w:styleId="Pokraovaniezoznamu2">
    <w:name w:val="List Continue 2"/>
    <w:basedOn w:val="Normlny"/>
    <w:uiPriority w:val="99"/>
    <w:semiHidden/>
    <w:locked/>
    <w:rsid w:val="00AB6565"/>
    <w:pPr>
      <w:spacing w:before="120" w:after="120" w:line="240" w:lineRule="auto"/>
      <w:ind w:left="566"/>
    </w:pPr>
    <w:rPr>
      <w:rFonts w:eastAsia="Times New Roman"/>
      <w:szCs w:val="24"/>
      <w:lang w:val="sk-SK"/>
    </w:rPr>
  </w:style>
  <w:style w:type="paragraph" w:styleId="Pokraovaniezoznamu3">
    <w:name w:val="List Continue 3"/>
    <w:basedOn w:val="Normlny"/>
    <w:uiPriority w:val="99"/>
    <w:semiHidden/>
    <w:locked/>
    <w:rsid w:val="00AB6565"/>
    <w:pPr>
      <w:spacing w:before="120" w:after="120" w:line="240" w:lineRule="auto"/>
      <w:ind w:left="849"/>
    </w:pPr>
    <w:rPr>
      <w:rFonts w:eastAsia="Times New Roman"/>
      <w:szCs w:val="24"/>
      <w:lang w:val="sk-SK"/>
    </w:rPr>
  </w:style>
  <w:style w:type="paragraph" w:styleId="Pokraovaniezoznamu4">
    <w:name w:val="List Continue 4"/>
    <w:basedOn w:val="Normlny"/>
    <w:uiPriority w:val="99"/>
    <w:semiHidden/>
    <w:locked/>
    <w:rsid w:val="00AB6565"/>
    <w:pPr>
      <w:spacing w:before="120" w:after="120" w:line="240" w:lineRule="auto"/>
      <w:ind w:left="1132"/>
    </w:pPr>
    <w:rPr>
      <w:rFonts w:eastAsia="Times New Roman"/>
      <w:szCs w:val="24"/>
      <w:lang w:val="sk-SK"/>
    </w:rPr>
  </w:style>
  <w:style w:type="paragraph" w:styleId="Pokraovaniezoznamu5">
    <w:name w:val="List Continue 5"/>
    <w:basedOn w:val="Normlny"/>
    <w:uiPriority w:val="99"/>
    <w:semiHidden/>
    <w:locked/>
    <w:rsid w:val="00AB6565"/>
    <w:pPr>
      <w:spacing w:before="120" w:after="120" w:line="240" w:lineRule="auto"/>
      <w:ind w:left="1415"/>
    </w:pPr>
    <w:rPr>
      <w:rFonts w:eastAsia="Times New Roman"/>
      <w:szCs w:val="24"/>
      <w:lang w:val="sk-SK"/>
    </w:rPr>
  </w:style>
  <w:style w:type="paragraph" w:styleId="slovanzoznam3">
    <w:name w:val="List Number 3"/>
    <w:basedOn w:val="Normlny"/>
    <w:uiPriority w:val="99"/>
    <w:semiHidden/>
    <w:locked/>
    <w:rsid w:val="00AB6565"/>
    <w:pPr>
      <w:numPr>
        <w:numId w:val="28"/>
      </w:numPr>
      <w:spacing w:before="120" w:after="0" w:line="240" w:lineRule="auto"/>
    </w:pPr>
    <w:rPr>
      <w:rFonts w:eastAsia="Times New Roman"/>
      <w:szCs w:val="24"/>
      <w:lang w:val="sk-SK"/>
    </w:rPr>
  </w:style>
  <w:style w:type="paragraph" w:styleId="slovanzoznam4">
    <w:name w:val="List Number 4"/>
    <w:basedOn w:val="Normlny"/>
    <w:uiPriority w:val="99"/>
    <w:semiHidden/>
    <w:locked/>
    <w:rsid w:val="00AB6565"/>
    <w:pPr>
      <w:numPr>
        <w:numId w:val="29"/>
      </w:numPr>
      <w:spacing w:before="120" w:after="0" w:line="240" w:lineRule="auto"/>
    </w:pPr>
    <w:rPr>
      <w:rFonts w:eastAsia="Times New Roman"/>
      <w:szCs w:val="24"/>
      <w:lang w:val="sk-SK"/>
    </w:rPr>
  </w:style>
  <w:style w:type="paragraph" w:styleId="slovanzoznam5">
    <w:name w:val="List Number 5"/>
    <w:basedOn w:val="Normlny"/>
    <w:uiPriority w:val="99"/>
    <w:semiHidden/>
    <w:locked/>
    <w:rsid w:val="00AB6565"/>
    <w:pPr>
      <w:numPr>
        <w:numId w:val="30"/>
      </w:numPr>
      <w:spacing w:before="120" w:after="0" w:line="240" w:lineRule="auto"/>
    </w:pPr>
    <w:rPr>
      <w:rFonts w:eastAsia="Times New Roman"/>
      <w:szCs w:val="24"/>
      <w:lang w:val="sk-SK"/>
    </w:rPr>
  </w:style>
  <w:style w:type="paragraph" w:styleId="Hlavikasprvy">
    <w:name w:val="Message Header"/>
    <w:basedOn w:val="Normlny"/>
    <w:link w:val="HlavikasprvyChar"/>
    <w:uiPriority w:val="99"/>
    <w:semiHidden/>
    <w:locked/>
    <w:rsid w:val="00AB6565"/>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pPr>
    <w:rPr>
      <w:rFonts w:eastAsia="Times New Roman" w:cs="Arial"/>
      <w:sz w:val="24"/>
      <w:szCs w:val="24"/>
      <w:lang w:val="sk-SK"/>
    </w:rPr>
  </w:style>
  <w:style w:type="character" w:customStyle="1" w:styleId="HlavikasprvyChar">
    <w:name w:val="Hlavička správy Char"/>
    <w:basedOn w:val="Predvolenpsmoodseku"/>
    <w:link w:val="Hlavikasprvy"/>
    <w:uiPriority w:val="99"/>
    <w:semiHidden/>
    <w:rsid w:val="00AB6565"/>
    <w:rPr>
      <w:rFonts w:eastAsia="Times New Roman" w:cs="Arial"/>
      <w:sz w:val="24"/>
      <w:szCs w:val="24"/>
      <w:shd w:val="pct20" w:color="auto" w:fill="auto"/>
      <w:lang w:val="sk-SK" w:eastAsia="en-US"/>
    </w:rPr>
  </w:style>
  <w:style w:type="paragraph" w:styleId="Nadpispoznmky">
    <w:name w:val="Note Heading"/>
    <w:basedOn w:val="Normlny"/>
    <w:next w:val="Normlny"/>
    <w:link w:val="NadpispoznmkyChar"/>
    <w:uiPriority w:val="99"/>
    <w:semiHidden/>
    <w:locked/>
    <w:rsid w:val="00AB6565"/>
    <w:pPr>
      <w:spacing w:before="120" w:after="0" w:line="240" w:lineRule="auto"/>
    </w:pPr>
    <w:rPr>
      <w:rFonts w:eastAsia="Times New Roman"/>
      <w:szCs w:val="24"/>
      <w:lang w:val="sk-SK"/>
    </w:rPr>
  </w:style>
  <w:style w:type="character" w:customStyle="1" w:styleId="NadpispoznmkyChar">
    <w:name w:val="Nadpis poznámky Char"/>
    <w:basedOn w:val="Predvolenpsmoodseku"/>
    <w:link w:val="Nadpispoznmky"/>
    <w:uiPriority w:val="99"/>
    <w:semiHidden/>
    <w:rsid w:val="00AB6565"/>
    <w:rPr>
      <w:rFonts w:eastAsia="Times New Roman"/>
      <w:sz w:val="22"/>
      <w:szCs w:val="24"/>
      <w:lang w:val="sk-SK" w:eastAsia="en-US"/>
    </w:rPr>
  </w:style>
  <w:style w:type="paragraph" w:styleId="Obyajntext">
    <w:name w:val="Plain Text"/>
    <w:basedOn w:val="Normlny"/>
    <w:link w:val="ObyajntextChar"/>
    <w:uiPriority w:val="99"/>
    <w:semiHidden/>
    <w:locked/>
    <w:rsid w:val="00AB6565"/>
    <w:pPr>
      <w:spacing w:before="120" w:after="0" w:line="240" w:lineRule="auto"/>
    </w:pPr>
    <w:rPr>
      <w:rFonts w:ascii="Courier New" w:eastAsia="Times New Roman" w:hAnsi="Courier New" w:cs="Courier New"/>
      <w:szCs w:val="20"/>
      <w:lang w:val="sk-SK"/>
    </w:rPr>
  </w:style>
  <w:style w:type="character" w:customStyle="1" w:styleId="ObyajntextChar">
    <w:name w:val="Obyčajný text Char"/>
    <w:basedOn w:val="Predvolenpsmoodseku"/>
    <w:link w:val="Obyajntext"/>
    <w:uiPriority w:val="99"/>
    <w:semiHidden/>
    <w:rsid w:val="00AB6565"/>
    <w:rPr>
      <w:rFonts w:ascii="Courier New" w:eastAsia="Times New Roman" w:hAnsi="Courier New" w:cs="Courier New"/>
      <w:sz w:val="22"/>
      <w:lang w:val="sk-SK" w:eastAsia="en-US"/>
    </w:rPr>
  </w:style>
  <w:style w:type="paragraph" w:styleId="Oslovenie">
    <w:name w:val="Salutation"/>
    <w:basedOn w:val="Normlny"/>
    <w:next w:val="Normlny"/>
    <w:link w:val="OslovenieChar"/>
    <w:uiPriority w:val="99"/>
    <w:semiHidden/>
    <w:locked/>
    <w:rsid w:val="00AB6565"/>
    <w:pPr>
      <w:spacing w:before="120" w:after="0" w:line="240" w:lineRule="auto"/>
    </w:pPr>
    <w:rPr>
      <w:rFonts w:eastAsia="Times New Roman"/>
      <w:szCs w:val="24"/>
      <w:lang w:val="sk-SK"/>
    </w:rPr>
  </w:style>
  <w:style w:type="character" w:customStyle="1" w:styleId="OslovenieChar">
    <w:name w:val="Oslovenie Char"/>
    <w:basedOn w:val="Predvolenpsmoodseku"/>
    <w:link w:val="Oslovenie"/>
    <w:uiPriority w:val="99"/>
    <w:semiHidden/>
    <w:rsid w:val="00AB6565"/>
    <w:rPr>
      <w:rFonts w:eastAsia="Times New Roman"/>
      <w:sz w:val="22"/>
      <w:szCs w:val="24"/>
      <w:lang w:val="sk-SK" w:eastAsia="en-US"/>
    </w:rPr>
  </w:style>
  <w:style w:type="paragraph" w:styleId="Podpis">
    <w:name w:val="Signature"/>
    <w:basedOn w:val="Normlny"/>
    <w:link w:val="PodpisChar"/>
    <w:uiPriority w:val="99"/>
    <w:semiHidden/>
    <w:locked/>
    <w:rsid w:val="00AB6565"/>
    <w:pPr>
      <w:spacing w:before="120" w:after="0" w:line="240" w:lineRule="auto"/>
      <w:ind w:left="4252"/>
    </w:pPr>
    <w:rPr>
      <w:rFonts w:eastAsia="Times New Roman"/>
      <w:szCs w:val="24"/>
      <w:lang w:val="sk-SK"/>
    </w:rPr>
  </w:style>
  <w:style w:type="character" w:customStyle="1" w:styleId="PodpisChar">
    <w:name w:val="Podpis Char"/>
    <w:basedOn w:val="Predvolenpsmoodseku"/>
    <w:link w:val="Podpis"/>
    <w:uiPriority w:val="99"/>
    <w:semiHidden/>
    <w:rsid w:val="00AB6565"/>
    <w:rPr>
      <w:rFonts w:eastAsia="Times New Roman"/>
      <w:sz w:val="22"/>
      <w:szCs w:val="24"/>
      <w:lang w:val="sk-SK" w:eastAsia="en-US"/>
    </w:rPr>
  </w:style>
  <w:style w:type="table" w:styleId="Tabukaspriestorovmiefektmi1">
    <w:name w:val="Table 3D effects 1"/>
    <w:basedOn w:val="Normlnatabuka"/>
    <w:semiHidden/>
    <w:locked/>
    <w:rsid w:val="00AB6565"/>
    <w:pPr>
      <w:spacing w:before="120"/>
    </w:pPr>
    <w:rPr>
      <w:rFonts w:ascii="Times New Roman" w:eastAsia="Times New Roman" w:hAnsi="Times New Roman"/>
      <w:lang w:val="sk-SK" w:eastAsia="sk-SK"/>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locked/>
    <w:rsid w:val="00AB6565"/>
    <w:pPr>
      <w:spacing w:before="120"/>
    </w:pPr>
    <w:rPr>
      <w:rFonts w:ascii="Times New Roman" w:eastAsia="Times New Roman" w:hAnsi="Times New Roman"/>
      <w:lang w:val="sk-SK" w:eastAsia="sk-SK"/>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locked/>
    <w:rsid w:val="00AB6565"/>
    <w:pPr>
      <w:spacing w:before="120"/>
    </w:pPr>
    <w:rPr>
      <w:rFonts w:ascii="Times New Roman" w:eastAsia="Times New Roman" w:hAnsi="Times New Roman"/>
      <w:color w:val="000080"/>
      <w:lang w:val="sk-SK" w:eastAsia="sk-S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locked/>
    <w:rsid w:val="00AB6565"/>
    <w:pPr>
      <w:spacing w:before="120"/>
    </w:pPr>
    <w:rPr>
      <w:rFonts w:ascii="Times New Roman" w:eastAsia="Times New Roman" w:hAnsi="Times New Roman"/>
      <w:color w:val="FFFFFF"/>
      <w:lang w:val="sk-SK" w:eastAsia="sk-S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locked/>
    <w:rsid w:val="00AB6565"/>
    <w:pPr>
      <w:spacing w:before="120"/>
    </w:pPr>
    <w:rPr>
      <w:rFonts w:ascii="Times New Roman" w:eastAsia="Times New Roman" w:hAnsi="Times New Roman"/>
      <w:lang w:val="sk-SK" w:eastAsia="sk-S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locked/>
    <w:rsid w:val="00AB6565"/>
    <w:pPr>
      <w:spacing w:before="120"/>
    </w:pPr>
    <w:rPr>
      <w:rFonts w:ascii="Times New Roman" w:eastAsia="Times New Roman" w:hAnsi="Times New Roman"/>
      <w:lang w:val="sk-SK" w:eastAsia="sk-S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locked/>
    <w:rsid w:val="00AB6565"/>
    <w:pPr>
      <w:spacing w:before="120"/>
    </w:pPr>
    <w:rPr>
      <w:rFonts w:ascii="Times New Roman" w:eastAsia="Times New Roman" w:hAnsi="Times New Roman"/>
      <w:b/>
      <w:bCs/>
      <w:lang w:val="sk-SK" w:eastAsia="sk-S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locked/>
    <w:rsid w:val="00AB6565"/>
    <w:pPr>
      <w:spacing w:before="120"/>
    </w:pPr>
    <w:rPr>
      <w:rFonts w:ascii="Times New Roman" w:eastAsia="Times New Roman" w:hAnsi="Times New Roman"/>
      <w:b/>
      <w:bCs/>
      <w:lang w:val="sk-SK" w:eastAsia="sk-SK"/>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4">
    <w:name w:val="Table Columns 4"/>
    <w:basedOn w:val="Normlnatabuka"/>
    <w:semiHidden/>
    <w:locked/>
    <w:rsid w:val="00AB6565"/>
    <w:pPr>
      <w:spacing w:before="120"/>
    </w:pPr>
    <w:rPr>
      <w:rFonts w:ascii="Times New Roman" w:eastAsia="Times New Roman" w:hAnsi="Times New Roman"/>
      <w:lang w:val="sk-SK" w:eastAsia="sk-SK"/>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locked/>
    <w:rsid w:val="00AB6565"/>
    <w:pPr>
      <w:spacing w:before="120"/>
    </w:pPr>
    <w:rPr>
      <w:rFonts w:ascii="Times New Roman" w:eastAsia="Times New Roman" w:hAnsi="Times New Roman"/>
      <w:lang w:val="sk-SK" w:eastAsia="sk-S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locked/>
    <w:rsid w:val="00AB6565"/>
    <w:pPr>
      <w:spacing w:before="120"/>
    </w:pPr>
    <w:rPr>
      <w:rFonts w:ascii="Times New Roman" w:eastAsia="Times New Roman" w:hAnsi="Times New Roman"/>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2">
    <w:name w:val="Table Grid 2"/>
    <w:basedOn w:val="Normlnatabuka"/>
    <w:semiHidden/>
    <w:locked/>
    <w:rsid w:val="00AB6565"/>
    <w:pPr>
      <w:spacing w:before="120"/>
    </w:pPr>
    <w:rPr>
      <w:rFonts w:ascii="Times New Roman" w:eastAsia="Times New Roman" w:hAnsi="Times New Roman"/>
      <w:lang w:val="sk-SK" w:eastAsia="sk-SK"/>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locked/>
    <w:rsid w:val="00AB6565"/>
    <w:pPr>
      <w:spacing w:before="120"/>
    </w:pPr>
    <w:rPr>
      <w:rFonts w:ascii="Times New Roman" w:eastAsia="Times New Roman" w:hAnsi="Times New Roman"/>
      <w:lang w:val="sk-SK" w:eastAsia="sk-S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locked/>
    <w:rsid w:val="00AB6565"/>
    <w:pPr>
      <w:spacing w:before="120"/>
    </w:pPr>
    <w:rPr>
      <w:rFonts w:ascii="Times New Roman" w:eastAsia="Times New Roman" w:hAnsi="Times New Roman"/>
      <w:lang w:val="sk-SK" w:eastAsia="sk-S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locked/>
    <w:rsid w:val="00AB6565"/>
    <w:pPr>
      <w:spacing w:before="120"/>
    </w:pPr>
    <w:rPr>
      <w:rFonts w:ascii="Times New Roman" w:eastAsia="Times New Roman" w:hAnsi="Times New Roman"/>
      <w:b/>
      <w:bCs/>
      <w:lang w:val="sk-SK" w:eastAsia="sk-S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locked/>
    <w:rsid w:val="00AB6565"/>
    <w:pPr>
      <w:spacing w:before="120"/>
    </w:pPr>
    <w:rPr>
      <w:rFonts w:ascii="Times New Roman" w:eastAsia="Times New Roman" w:hAnsi="Times New Roman"/>
      <w:lang w:val="sk-SK" w:eastAsia="sk-S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locked/>
    <w:rsid w:val="00AB6565"/>
    <w:pPr>
      <w:spacing w:before="120"/>
    </w:pPr>
    <w:rPr>
      <w:rFonts w:ascii="Times New Roman" w:eastAsia="Times New Roman" w:hAnsi="Times New Roman"/>
      <w:lang w:val="sk-SK" w:eastAsia="sk-SK"/>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locked/>
    <w:rsid w:val="00AB6565"/>
    <w:pPr>
      <w:spacing w:before="120"/>
    </w:pPr>
    <w:rPr>
      <w:rFonts w:ascii="Times New Roman" w:eastAsia="Times New Roman" w:hAnsi="Times New Roman"/>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locked/>
    <w:rsid w:val="00AB6565"/>
    <w:pPr>
      <w:spacing w:before="120"/>
    </w:pPr>
    <w:rPr>
      <w:rFonts w:ascii="Times New Roman" w:eastAsia="Times New Roman" w:hAnsi="Times New Roman"/>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locked/>
    <w:rsid w:val="00AB6565"/>
    <w:pPr>
      <w:spacing w:before="120"/>
    </w:pPr>
    <w:rPr>
      <w:rFonts w:ascii="Times New Roman" w:eastAsia="Times New Roman" w:hAnsi="Times New Roman"/>
      <w:lang w:val="sk-SK" w:eastAsia="sk-SK"/>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locked/>
    <w:rsid w:val="00AB6565"/>
    <w:pPr>
      <w:spacing w:before="120"/>
    </w:pPr>
    <w:rPr>
      <w:rFonts w:ascii="Times New Roman" w:eastAsia="Times New Roman" w:hAnsi="Times New Roman"/>
      <w:lang w:val="sk-SK" w:eastAsia="sk-SK"/>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locked/>
    <w:rsid w:val="00AB6565"/>
    <w:pPr>
      <w:spacing w:before="120"/>
    </w:pPr>
    <w:rPr>
      <w:rFonts w:ascii="Times New Roman" w:eastAsia="Times New Roman" w:hAnsi="Times New Roman"/>
      <w:lang w:val="sk-SK" w:eastAsia="sk-S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locked/>
    <w:rsid w:val="00AB6565"/>
    <w:pPr>
      <w:spacing w:before="120"/>
    </w:pPr>
    <w:rPr>
      <w:rFonts w:ascii="Times New Roman" w:eastAsia="Times New Roman" w:hAnsi="Times New Roman"/>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ovtabuka1">
    <w:name w:val="Table Web 1"/>
    <w:basedOn w:val="Normlnatabuka"/>
    <w:semiHidden/>
    <w:locked/>
    <w:rsid w:val="00AB6565"/>
    <w:pPr>
      <w:spacing w:before="120"/>
    </w:pPr>
    <w:rPr>
      <w:rFonts w:ascii="Times New Roman" w:eastAsia="Times New Roman" w:hAnsi="Times New Roman"/>
      <w:lang w:val="sk-SK" w:eastAsia="sk-S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locked/>
    <w:rsid w:val="00AB6565"/>
    <w:pPr>
      <w:spacing w:before="120"/>
    </w:pPr>
    <w:rPr>
      <w:rFonts w:ascii="Times New Roman" w:eastAsia="Times New Roman" w:hAnsi="Times New Roman"/>
      <w:lang w:val="sk-SK" w:eastAsia="sk-S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locked/>
    <w:rsid w:val="00AB6565"/>
    <w:pPr>
      <w:spacing w:before="120"/>
    </w:pPr>
    <w:rPr>
      <w:rFonts w:ascii="Times New Roman" w:eastAsia="Times New Roman" w:hAnsi="Times New Roman"/>
      <w:lang w:val="sk-SK" w:eastAsia="sk-S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zov">
    <w:name w:val="Title"/>
    <w:basedOn w:val="Normlny"/>
    <w:link w:val="NzovChar"/>
    <w:uiPriority w:val="99"/>
    <w:qFormat/>
    <w:locked/>
    <w:rsid w:val="00AB6565"/>
    <w:pPr>
      <w:spacing w:before="240" w:line="240" w:lineRule="auto"/>
      <w:jc w:val="center"/>
      <w:outlineLvl w:val="0"/>
    </w:pPr>
    <w:rPr>
      <w:rFonts w:eastAsia="Times New Roman" w:cs="Arial"/>
      <w:b/>
      <w:bCs/>
      <w:kern w:val="28"/>
      <w:sz w:val="32"/>
      <w:szCs w:val="32"/>
      <w:lang w:val="sk-SK"/>
    </w:rPr>
  </w:style>
  <w:style w:type="character" w:customStyle="1" w:styleId="NzovChar">
    <w:name w:val="Názov Char"/>
    <w:basedOn w:val="Predvolenpsmoodseku"/>
    <w:link w:val="Nzov"/>
    <w:uiPriority w:val="99"/>
    <w:rsid w:val="00AB6565"/>
    <w:rPr>
      <w:rFonts w:eastAsia="Times New Roman" w:cs="Arial"/>
      <w:b/>
      <w:bCs/>
      <w:kern w:val="28"/>
      <w:sz w:val="32"/>
      <w:szCs w:val="32"/>
      <w:lang w:val="sk-SK" w:eastAsia="en-US"/>
    </w:rPr>
  </w:style>
  <w:style w:type="paragraph" w:styleId="Podpise-mailu">
    <w:name w:val="E-mail Signature"/>
    <w:basedOn w:val="Normlny"/>
    <w:link w:val="Podpise-mailuChar"/>
    <w:uiPriority w:val="99"/>
    <w:semiHidden/>
    <w:locked/>
    <w:rsid w:val="00AB6565"/>
    <w:pPr>
      <w:spacing w:before="120" w:after="0" w:line="240" w:lineRule="auto"/>
    </w:pPr>
    <w:rPr>
      <w:rFonts w:eastAsia="Times New Roman"/>
      <w:szCs w:val="24"/>
      <w:lang w:val="sk-SK"/>
    </w:rPr>
  </w:style>
  <w:style w:type="character" w:customStyle="1" w:styleId="Podpise-mailuChar">
    <w:name w:val="Podpis e-mailu Char"/>
    <w:basedOn w:val="Predvolenpsmoodseku"/>
    <w:link w:val="Podpise-mailu"/>
    <w:uiPriority w:val="99"/>
    <w:semiHidden/>
    <w:rsid w:val="00AB6565"/>
    <w:rPr>
      <w:rFonts w:eastAsia="Times New Roman"/>
      <w:sz w:val="22"/>
      <w:szCs w:val="24"/>
      <w:lang w:val="sk-SK" w:eastAsia="en-US"/>
    </w:rPr>
  </w:style>
  <w:style w:type="paragraph" w:customStyle="1" w:styleId="Nzovprlohy">
    <w:name w:val="Názov prílohy"/>
    <w:basedOn w:val="Nadpisprlohy"/>
    <w:uiPriority w:val="99"/>
    <w:rsid w:val="00AB6565"/>
    <w:pPr>
      <w:pageBreakBefore w:val="0"/>
      <w:spacing w:before="0"/>
    </w:pPr>
    <w:rPr>
      <w:caps w:val="0"/>
      <w:sz w:val="24"/>
      <w:szCs w:val="24"/>
    </w:rPr>
  </w:style>
  <w:style w:type="character" w:customStyle="1" w:styleId="TextpoznmkypodiarouChar1">
    <w:name w:val="Text poznámky pod čiarou Char1"/>
    <w:aliases w:val="Text poznámky pod čiarou 007 Char1"/>
    <w:basedOn w:val="Predvolenpsmoodseku"/>
    <w:semiHidden/>
    <w:rsid w:val="00AB6565"/>
    <w:rPr>
      <w:rFonts w:ascii="Calibri" w:hAnsi="Calibri"/>
      <w:lang w:eastAsia="cs-CZ"/>
    </w:rPr>
  </w:style>
  <w:style w:type="character" w:customStyle="1" w:styleId="NormlnsdelenmslovChar">
    <w:name w:val="Normální s delením slov Char"/>
    <w:basedOn w:val="Predvolenpsmoodseku"/>
    <w:link w:val="Normlnsdelenmslov"/>
    <w:locked/>
    <w:rsid w:val="00AB6565"/>
    <w:rPr>
      <w:rFonts w:cs="Calibri"/>
      <w:sz w:val="22"/>
      <w:szCs w:val="24"/>
    </w:rPr>
  </w:style>
  <w:style w:type="paragraph" w:customStyle="1" w:styleId="Normlnsdelenmslov">
    <w:name w:val="Normální s delením slov"/>
    <w:basedOn w:val="Normlny"/>
    <w:link w:val="NormlnsdelenmslovChar"/>
    <w:rsid w:val="00AB6565"/>
    <w:pPr>
      <w:spacing w:before="120" w:after="0" w:line="240" w:lineRule="auto"/>
    </w:pPr>
    <w:rPr>
      <w:rFonts w:cs="Calibri"/>
      <w:szCs w:val="24"/>
      <w:lang w:eastAsia="cs-CZ"/>
    </w:rPr>
  </w:style>
  <w:style w:type="paragraph" w:customStyle="1" w:styleId="Zdrojtabuky">
    <w:name w:val="Zdroj tabuľky"/>
    <w:basedOn w:val="Normlny"/>
    <w:next w:val="Normlny"/>
    <w:uiPriority w:val="99"/>
    <w:rsid w:val="00AB6565"/>
    <w:pPr>
      <w:suppressAutoHyphens/>
      <w:spacing w:before="120" w:after="0" w:line="240" w:lineRule="auto"/>
    </w:pPr>
    <w:rPr>
      <w:rFonts w:eastAsia="Times New Roman"/>
      <w:sz w:val="16"/>
      <w:szCs w:val="24"/>
      <w:lang w:val="sk-SK" w:eastAsia="cs-CZ"/>
    </w:rPr>
  </w:style>
  <w:style w:type="paragraph" w:customStyle="1" w:styleId="Nadpis1bezslovania">
    <w:name w:val="Nadpis 1 bez číslovania"/>
    <w:basedOn w:val="Nadpis10"/>
    <w:next w:val="Normlny"/>
    <w:uiPriority w:val="99"/>
    <w:rsid w:val="00AB6565"/>
    <w:pPr>
      <w:keepLines/>
      <w:pageBreakBefore/>
      <w:suppressAutoHyphens/>
      <w:spacing w:before="120" w:after="600" w:line="240" w:lineRule="auto"/>
      <w:jc w:val="left"/>
    </w:pPr>
    <w:rPr>
      <w:rFonts w:ascii="Arial" w:hAnsi="Arial"/>
      <w:bCs/>
      <w:caps/>
      <w:color w:val="29527B"/>
      <w:spacing w:val="-10"/>
      <w:kern w:val="28"/>
      <w:lang w:val="sk-SK"/>
    </w:rPr>
  </w:style>
  <w:style w:type="character" w:customStyle="1" w:styleId="Odrka1Char">
    <w:name w:val="Odrážka 1 Char"/>
    <w:basedOn w:val="Predvolenpsmoodseku"/>
    <w:link w:val="Odrka1"/>
    <w:uiPriority w:val="99"/>
    <w:locked/>
    <w:rsid w:val="00AB6565"/>
    <w:rPr>
      <w:rFonts w:ascii="Arial" w:hAnsi="Arial"/>
      <w:sz w:val="22"/>
      <w:szCs w:val="22"/>
      <w:lang w:eastAsia="en-US"/>
    </w:rPr>
  </w:style>
  <w:style w:type="paragraph" w:customStyle="1" w:styleId="Odrka1">
    <w:name w:val="Odrážka 1"/>
    <w:basedOn w:val="Normaltext"/>
    <w:link w:val="Odrka1Char"/>
    <w:uiPriority w:val="99"/>
    <w:rsid w:val="00AB6565"/>
    <w:pPr>
      <w:numPr>
        <w:numId w:val="35"/>
      </w:numPr>
      <w:tabs>
        <w:tab w:val="left" w:pos="357"/>
      </w:tabs>
      <w:spacing w:after="0"/>
    </w:pPr>
    <w:rPr>
      <w:rFonts w:eastAsia="Calibri"/>
      <w:sz w:val="22"/>
      <w:lang w:val="cs-CZ"/>
    </w:rPr>
  </w:style>
  <w:style w:type="paragraph" w:customStyle="1" w:styleId="Odrka1len3pred">
    <w:name w:val="Odrážka 1 len 3 pred"/>
    <w:basedOn w:val="Odrka1"/>
    <w:uiPriority w:val="99"/>
    <w:rsid w:val="00AB6565"/>
    <w:pPr>
      <w:numPr>
        <w:numId w:val="36"/>
      </w:numPr>
      <w:tabs>
        <w:tab w:val="clear" w:pos="717"/>
        <w:tab w:val="num" w:pos="926"/>
        <w:tab w:val="num" w:pos="1106"/>
      </w:tabs>
      <w:spacing w:before="60"/>
      <w:ind w:left="926" w:firstLine="0"/>
    </w:pPr>
  </w:style>
  <w:style w:type="character" w:customStyle="1" w:styleId="Odrka2Char">
    <w:name w:val="Odrážka 2 Char"/>
    <w:basedOn w:val="Odrka1Char"/>
    <w:link w:val="Odrka2"/>
    <w:locked/>
    <w:rsid w:val="00AB6565"/>
    <w:rPr>
      <w:rFonts w:ascii="Arial" w:hAnsi="Arial"/>
      <w:sz w:val="22"/>
      <w:szCs w:val="22"/>
      <w:lang w:eastAsia="en-US"/>
    </w:rPr>
  </w:style>
  <w:style w:type="paragraph" w:customStyle="1" w:styleId="Odrka2">
    <w:name w:val="Odrážka 2"/>
    <w:basedOn w:val="Odrka1"/>
    <w:link w:val="Odrka2Char"/>
    <w:rsid w:val="00AB6565"/>
    <w:pPr>
      <w:numPr>
        <w:numId w:val="0"/>
      </w:numPr>
      <w:tabs>
        <w:tab w:val="clear" w:pos="357"/>
        <w:tab w:val="left" w:pos="680"/>
      </w:tabs>
      <w:spacing w:before="60"/>
      <w:ind w:left="709" w:hanging="312"/>
    </w:pPr>
  </w:style>
  <w:style w:type="paragraph" w:customStyle="1" w:styleId="StylNadpis1Automatick">
    <w:name w:val="Styl Nadpis 1 + Automatická"/>
    <w:basedOn w:val="Nadpis10"/>
    <w:uiPriority w:val="99"/>
    <w:rsid w:val="00AB6565"/>
    <w:pPr>
      <w:keepLines/>
      <w:pageBreakBefore/>
      <w:numPr>
        <w:numId w:val="23"/>
      </w:numPr>
      <w:suppressAutoHyphens/>
      <w:spacing w:before="120" w:after="600" w:line="240" w:lineRule="auto"/>
      <w:ind w:left="357" w:hanging="357"/>
      <w:jc w:val="left"/>
    </w:pPr>
    <w:rPr>
      <w:rFonts w:ascii="Arial" w:hAnsi="Arial"/>
      <w:caps/>
      <w:spacing w:val="-10"/>
      <w:kern w:val="28"/>
      <w:lang w:val="sk-SK"/>
    </w:rPr>
  </w:style>
  <w:style w:type="paragraph" w:customStyle="1" w:styleId="Odrkaprekoridory">
    <w:name w:val="Odrážka pre koridory"/>
    <w:basedOn w:val="Odrka1"/>
    <w:uiPriority w:val="99"/>
    <w:rsid w:val="00AB6565"/>
    <w:pPr>
      <w:numPr>
        <w:numId w:val="0"/>
      </w:numPr>
      <w:snapToGrid w:val="0"/>
    </w:pPr>
    <w:rPr>
      <w:rFonts w:ascii="Times New Roman" w:hAnsi="Times New Roman"/>
    </w:rPr>
  </w:style>
  <w:style w:type="paragraph" w:customStyle="1" w:styleId="Nzovtabuky">
    <w:name w:val="Názov tabuľky"/>
    <w:basedOn w:val="Normlny"/>
    <w:next w:val="Normlny"/>
    <w:uiPriority w:val="99"/>
    <w:rsid w:val="00AB6565"/>
    <w:pPr>
      <w:keepNext/>
      <w:tabs>
        <w:tab w:val="right" w:pos="9072"/>
      </w:tabs>
      <w:suppressAutoHyphens/>
      <w:spacing w:before="120" w:line="240" w:lineRule="auto"/>
    </w:pPr>
    <w:rPr>
      <w:rFonts w:eastAsia="Times New Roman"/>
      <w:szCs w:val="24"/>
      <w:lang w:val="sk-SK" w:eastAsia="cs-CZ"/>
    </w:rPr>
  </w:style>
  <w:style w:type="paragraph" w:customStyle="1" w:styleId="Nadpistunmnornlnym">
    <w:name w:val="Nadpis tučným nornálnym"/>
    <w:basedOn w:val="Normlny"/>
    <w:next w:val="Normlny"/>
    <w:uiPriority w:val="99"/>
    <w:rsid w:val="00AB6565"/>
    <w:pPr>
      <w:keepNext/>
      <w:suppressAutoHyphens/>
      <w:spacing w:before="240" w:after="0" w:line="240" w:lineRule="auto"/>
    </w:pPr>
    <w:rPr>
      <w:rFonts w:eastAsia="Times New Roman"/>
      <w:b/>
      <w:sz w:val="23"/>
      <w:szCs w:val="24"/>
      <w:lang w:val="sk-SK" w:eastAsia="cs-CZ"/>
    </w:rPr>
  </w:style>
  <w:style w:type="paragraph" w:customStyle="1" w:styleId="Normnnytabuka11">
    <w:name w:val="Normánny tabuľka 11"/>
    <w:basedOn w:val="Normlny"/>
    <w:uiPriority w:val="99"/>
    <w:rsid w:val="00AB6565"/>
    <w:pPr>
      <w:suppressAutoHyphens/>
      <w:spacing w:before="20" w:after="20" w:line="240" w:lineRule="auto"/>
    </w:pPr>
    <w:rPr>
      <w:rFonts w:eastAsia="Times New Roman"/>
      <w:szCs w:val="24"/>
      <w:lang w:val="sk-SK" w:eastAsia="cs-CZ"/>
    </w:rPr>
  </w:style>
  <w:style w:type="paragraph" w:customStyle="1" w:styleId="Poznmkapodtabukou">
    <w:name w:val="Poznámka pod tabuľkou"/>
    <w:basedOn w:val="Zdrojtabuky"/>
    <w:next w:val="Normlny"/>
    <w:uiPriority w:val="99"/>
    <w:rsid w:val="00AB6565"/>
    <w:pPr>
      <w:ind w:left="851" w:hanging="851"/>
    </w:pPr>
  </w:style>
  <w:style w:type="paragraph" w:customStyle="1" w:styleId="Normln1">
    <w:name w:val="Normální1"/>
    <w:basedOn w:val="Normlny"/>
    <w:uiPriority w:val="99"/>
    <w:rsid w:val="00AB6565"/>
    <w:pPr>
      <w:suppressAutoHyphens/>
      <w:spacing w:before="0" w:after="0" w:line="240" w:lineRule="auto"/>
    </w:pPr>
    <w:rPr>
      <w:rFonts w:ascii="Times New Roman" w:eastAsia="Times New Roman" w:hAnsi="Times New Roman"/>
      <w:sz w:val="24"/>
      <w:szCs w:val="24"/>
      <w:lang w:val="sk-SK" w:eastAsia="sk-SK"/>
    </w:rPr>
  </w:style>
  <w:style w:type="paragraph" w:customStyle="1" w:styleId="Nadpis1vprlohe">
    <w:name w:val="Nadpis 1 v prílohe"/>
    <w:basedOn w:val="Nadpis10"/>
    <w:uiPriority w:val="99"/>
    <w:rsid w:val="00AB6565"/>
    <w:pPr>
      <w:keepLines/>
      <w:pageBreakBefore/>
      <w:suppressAutoHyphens/>
      <w:spacing w:before="120" w:after="600" w:line="240" w:lineRule="auto"/>
      <w:jc w:val="left"/>
    </w:pPr>
    <w:rPr>
      <w:rFonts w:ascii="Arial" w:hAnsi="Arial"/>
      <w:bCs/>
      <w:caps/>
      <w:color w:val="29527B"/>
      <w:spacing w:val="-10"/>
      <w:kern w:val="28"/>
      <w:lang w:val="sk-SK"/>
    </w:rPr>
  </w:style>
  <w:style w:type="paragraph" w:customStyle="1" w:styleId="Nadpis2vprlohe">
    <w:name w:val="Nadpis 2 v prílohe"/>
    <w:basedOn w:val="Nadpis1vprlohe"/>
    <w:uiPriority w:val="99"/>
    <w:rsid w:val="00AB6565"/>
    <w:pPr>
      <w:pageBreakBefore w:val="0"/>
      <w:numPr>
        <w:ilvl w:val="1"/>
        <w:numId w:val="37"/>
      </w:numPr>
      <w:spacing w:before="240" w:after="120"/>
      <w:ind w:left="578" w:hanging="578"/>
    </w:pPr>
    <w:rPr>
      <w:sz w:val="29"/>
      <w:szCs w:val="29"/>
    </w:rPr>
  </w:style>
  <w:style w:type="paragraph" w:customStyle="1" w:styleId="Nadpis2bezslovania">
    <w:name w:val="Nadpis 2 bez číslovania"/>
    <w:basedOn w:val="Nadpis2"/>
    <w:next w:val="Normlny"/>
    <w:uiPriority w:val="99"/>
    <w:rsid w:val="00AB6565"/>
    <w:pPr>
      <w:keepLines/>
      <w:suppressAutoHyphens/>
      <w:spacing w:before="360" w:after="120" w:line="240" w:lineRule="auto"/>
      <w:jc w:val="left"/>
    </w:pPr>
    <w:rPr>
      <w:rFonts w:ascii="Arial" w:hAnsi="Arial"/>
      <w:bCs/>
      <w:i/>
      <w:iCs/>
      <w:caps/>
      <w:color w:val="29527B"/>
      <w:spacing w:val="-4"/>
      <w:kern w:val="28"/>
      <w:sz w:val="29"/>
      <w:szCs w:val="29"/>
      <w:lang w:val="sk-SK"/>
    </w:rPr>
  </w:style>
  <w:style w:type="paragraph" w:customStyle="1" w:styleId="Heading2Paragraph">
    <w:name w:val="Heading 2 Paragraph"/>
    <w:basedOn w:val="Normlny"/>
    <w:uiPriority w:val="99"/>
    <w:rsid w:val="00AB6565"/>
    <w:pPr>
      <w:tabs>
        <w:tab w:val="num" w:pos="567"/>
      </w:tabs>
      <w:spacing w:before="0" w:after="0" w:line="240" w:lineRule="auto"/>
      <w:ind w:left="567" w:hanging="567"/>
    </w:pPr>
    <w:rPr>
      <w:rFonts w:eastAsia="Times New Roman"/>
      <w:sz w:val="24"/>
      <w:szCs w:val="24"/>
      <w:lang w:val="en-GB" w:eastAsia="cs-CZ"/>
    </w:rPr>
  </w:style>
  <w:style w:type="paragraph" w:customStyle="1" w:styleId="Odrka">
    <w:name w:val="Odrážka"/>
    <w:basedOn w:val="Normlny"/>
    <w:uiPriority w:val="99"/>
    <w:rsid w:val="00AB6565"/>
    <w:pPr>
      <w:numPr>
        <w:numId w:val="38"/>
      </w:numPr>
      <w:suppressAutoHyphens/>
      <w:spacing w:before="0" w:after="0" w:line="240" w:lineRule="auto"/>
      <w:ind w:left="714" w:hanging="357"/>
    </w:pPr>
    <w:rPr>
      <w:rFonts w:eastAsia="Times New Roman"/>
      <w:sz w:val="24"/>
      <w:szCs w:val="24"/>
      <w:lang w:val="sk-SK" w:eastAsia="sk-SK"/>
    </w:rPr>
  </w:style>
  <w:style w:type="paragraph" w:customStyle="1" w:styleId="Zoznamtabuliekvprlohch">
    <w:name w:val="Zoznam tabuliek v prílohách"/>
    <w:basedOn w:val="Zoznamobrzkov"/>
    <w:uiPriority w:val="99"/>
    <w:rsid w:val="00AB6565"/>
    <w:pPr>
      <w:tabs>
        <w:tab w:val="left" w:pos="2538"/>
        <w:tab w:val="right" w:leader="dot" w:pos="8789"/>
      </w:tabs>
      <w:suppressAutoHyphens/>
      <w:spacing w:before="0" w:after="0" w:line="240" w:lineRule="auto"/>
      <w:ind w:left="2552" w:hanging="2552"/>
    </w:pPr>
    <w:rPr>
      <w:rFonts w:eastAsia="Times New Roman"/>
      <w:color w:val="29527B"/>
      <w:sz w:val="24"/>
      <w:szCs w:val="24"/>
      <w:lang w:val="sk-SK" w:eastAsia="cs-CZ"/>
    </w:rPr>
  </w:style>
  <w:style w:type="paragraph" w:customStyle="1" w:styleId="Odrka1nulapred">
    <w:name w:val="Odrážka 1 nula pred"/>
    <w:basedOn w:val="Odrka1"/>
    <w:uiPriority w:val="99"/>
    <w:rsid w:val="00AB6565"/>
    <w:pPr>
      <w:spacing w:before="0"/>
    </w:pPr>
  </w:style>
  <w:style w:type="paragraph" w:customStyle="1" w:styleId="Nadpiszkladn">
    <w:name w:val="Nadpis základní"/>
    <w:basedOn w:val="Normlny"/>
    <w:next w:val="Normlny"/>
    <w:uiPriority w:val="99"/>
    <w:rsid w:val="00AB6565"/>
    <w:pPr>
      <w:keepNext/>
      <w:keepLines/>
      <w:suppressAutoHyphens/>
      <w:spacing w:before="240" w:after="120" w:line="280" w:lineRule="atLeast"/>
    </w:pPr>
    <w:rPr>
      <w:rFonts w:eastAsia="Times New Roman"/>
      <w:b/>
      <w:kern w:val="28"/>
      <w:sz w:val="36"/>
      <w:szCs w:val="20"/>
      <w:lang w:val="sk-SK" w:eastAsia="cs-CZ"/>
    </w:rPr>
  </w:style>
  <w:style w:type="paragraph" w:customStyle="1" w:styleId="Nadpis1BEZ">
    <w:name w:val="Nadpis1_BEZ"/>
    <w:basedOn w:val="Nadpis10"/>
    <w:uiPriority w:val="99"/>
    <w:rsid w:val="00AB6565"/>
    <w:pPr>
      <w:keepLines/>
      <w:pageBreakBefore/>
      <w:tabs>
        <w:tab w:val="num" w:pos="432"/>
      </w:tabs>
      <w:suppressAutoHyphens/>
      <w:spacing w:before="120" w:after="600" w:line="240" w:lineRule="auto"/>
      <w:ind w:left="1800" w:hanging="360"/>
      <w:jc w:val="left"/>
      <w:outlineLvl w:val="9"/>
    </w:pPr>
    <w:rPr>
      <w:rFonts w:ascii="Arial" w:hAnsi="Arial"/>
      <w:bCs/>
      <w:caps/>
      <w:color w:val="29527B"/>
      <w:spacing w:val="20"/>
      <w:kern w:val="28"/>
      <w:lang w:val="sk-SK"/>
    </w:rPr>
  </w:style>
  <w:style w:type="paragraph" w:customStyle="1" w:styleId="Nadpis2BEZ">
    <w:name w:val="Nadpis2_BEZ"/>
    <w:basedOn w:val="Nadpis1BEZ"/>
    <w:uiPriority w:val="99"/>
    <w:rsid w:val="00AB6565"/>
  </w:style>
  <w:style w:type="paragraph" w:customStyle="1" w:styleId="EntRefer">
    <w:name w:val="EntRefer"/>
    <w:basedOn w:val="Normlny"/>
    <w:uiPriority w:val="99"/>
    <w:semiHidden/>
    <w:rsid w:val="00AB6565"/>
    <w:pPr>
      <w:widowControl w:val="0"/>
      <w:numPr>
        <w:numId w:val="39"/>
      </w:numPr>
      <w:suppressAutoHyphens/>
      <w:spacing w:before="0" w:after="0" w:line="240" w:lineRule="auto"/>
      <w:ind w:left="0" w:firstLine="0"/>
    </w:pPr>
    <w:rPr>
      <w:rFonts w:ascii="Times New Roman" w:eastAsia="Times New Roman" w:hAnsi="Times New Roman"/>
      <w:b/>
      <w:sz w:val="24"/>
      <w:szCs w:val="20"/>
      <w:lang w:val="sk-SK" w:eastAsia="fr-BE"/>
    </w:rPr>
  </w:style>
  <w:style w:type="paragraph" w:customStyle="1" w:styleId="Normlnytabuka">
    <w:name w:val="Normálny tabuľka"/>
    <w:basedOn w:val="Normlny"/>
    <w:uiPriority w:val="99"/>
    <w:rsid w:val="00AB6565"/>
    <w:pPr>
      <w:suppressAutoHyphens/>
      <w:spacing w:before="20" w:after="20" w:line="220" w:lineRule="atLeast"/>
    </w:pPr>
    <w:rPr>
      <w:rFonts w:eastAsia="Times New Roman"/>
      <w:szCs w:val="20"/>
      <w:lang w:val="sk-SK" w:eastAsia="cs-CZ"/>
    </w:rPr>
  </w:style>
  <w:style w:type="paragraph" w:customStyle="1" w:styleId="Tabukanadpis">
    <w:name w:val="Tabuľka nadpis"/>
    <w:basedOn w:val="Normlnytabuka"/>
    <w:uiPriority w:val="99"/>
    <w:rsid w:val="00AB6565"/>
    <w:pPr>
      <w:spacing w:before="120" w:after="120" w:line="240" w:lineRule="auto"/>
      <w:ind w:right="113"/>
      <w:jc w:val="left"/>
    </w:pPr>
  </w:style>
  <w:style w:type="paragraph" w:customStyle="1" w:styleId="Nadpis32">
    <w:name w:val="Nadpis 32"/>
    <w:basedOn w:val="Normlny"/>
    <w:uiPriority w:val="99"/>
    <w:rsid w:val="00AB6565"/>
    <w:pPr>
      <w:spacing w:before="0" w:after="0" w:line="240" w:lineRule="auto"/>
      <w:outlineLvl w:val="3"/>
    </w:pPr>
    <w:rPr>
      <w:rFonts w:ascii="Times New Roman" w:eastAsia="Times New Roman" w:hAnsi="Times New Roman"/>
      <w:sz w:val="27"/>
      <w:szCs w:val="27"/>
      <w:lang w:val="sk-SK" w:eastAsia="sk-SK"/>
    </w:rPr>
  </w:style>
  <w:style w:type="paragraph" w:customStyle="1" w:styleId="Odstavce2">
    <w:name w:val="Odstavce 2"/>
    <w:basedOn w:val="Normlny"/>
    <w:uiPriority w:val="99"/>
    <w:rsid w:val="00AB6565"/>
    <w:pPr>
      <w:numPr>
        <w:numId w:val="40"/>
      </w:numPr>
      <w:suppressAutoHyphens/>
      <w:spacing w:before="0" w:after="0" w:line="240" w:lineRule="auto"/>
    </w:pPr>
    <w:rPr>
      <w:rFonts w:ascii="Times New Roman" w:eastAsia="Times New Roman" w:hAnsi="Times New Roman"/>
      <w:sz w:val="24"/>
      <w:szCs w:val="24"/>
      <w:lang w:val="sk-SK" w:eastAsia="sk-SK"/>
    </w:rPr>
  </w:style>
  <w:style w:type="paragraph" w:customStyle="1" w:styleId="Pripomienka">
    <w:name w:val="Pripomienka"/>
    <w:basedOn w:val="Normlny"/>
    <w:uiPriority w:val="99"/>
    <w:rsid w:val="00AB6565"/>
    <w:pPr>
      <w:suppressAutoHyphens/>
      <w:spacing w:before="120" w:after="0" w:line="240" w:lineRule="auto"/>
      <w:ind w:left="2030" w:hanging="2030"/>
    </w:pPr>
    <w:rPr>
      <w:rFonts w:eastAsia="Times New Roman"/>
      <w:sz w:val="24"/>
      <w:szCs w:val="24"/>
      <w:lang w:val="sk-SK" w:eastAsia="cs-CZ"/>
    </w:rPr>
  </w:style>
  <w:style w:type="paragraph" w:customStyle="1" w:styleId="xl65">
    <w:name w:val="xl65"/>
    <w:basedOn w:val="Normlny"/>
    <w:uiPriority w:val="99"/>
    <w:rsid w:val="00AB6565"/>
    <w:pPr>
      <w:spacing w:before="100" w:beforeAutospacing="1" w:after="100" w:afterAutospacing="1" w:line="240" w:lineRule="auto"/>
      <w:jc w:val="center"/>
    </w:pPr>
    <w:rPr>
      <w:rFonts w:ascii="Times New Roman" w:eastAsia="Times New Roman" w:hAnsi="Times New Roman"/>
      <w:sz w:val="24"/>
      <w:szCs w:val="24"/>
      <w:lang w:val="sk-SK" w:eastAsia="sk-SK"/>
    </w:rPr>
  </w:style>
  <w:style w:type="paragraph" w:customStyle="1" w:styleId="xl66">
    <w:name w:val="xl66"/>
    <w:basedOn w:val="Normlny"/>
    <w:uiPriority w:val="99"/>
    <w:rsid w:val="00AB6565"/>
    <w:pPr>
      <w:spacing w:before="100" w:beforeAutospacing="1" w:after="100" w:afterAutospacing="1" w:line="240" w:lineRule="auto"/>
      <w:jc w:val="center"/>
    </w:pPr>
    <w:rPr>
      <w:rFonts w:ascii="Times New Roman" w:eastAsia="Times New Roman" w:hAnsi="Times New Roman"/>
      <w:sz w:val="24"/>
      <w:szCs w:val="24"/>
      <w:lang w:val="sk-SK" w:eastAsia="sk-SK"/>
    </w:rPr>
  </w:style>
  <w:style w:type="paragraph" w:customStyle="1" w:styleId="xl67">
    <w:name w:val="xl67"/>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68">
    <w:name w:val="xl68"/>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69">
    <w:name w:val="xl69"/>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0">
    <w:name w:val="xl70"/>
    <w:basedOn w:val="Normlny"/>
    <w:uiPriority w:val="99"/>
    <w:rsid w:val="00AB6565"/>
    <w:pPr>
      <w:pBdr>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1">
    <w:name w:val="xl71"/>
    <w:basedOn w:val="Normlny"/>
    <w:uiPriority w:val="99"/>
    <w:rsid w:val="00AB6565"/>
    <w:pPr>
      <w:pBdr>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sz w:val="16"/>
      <w:szCs w:val="16"/>
      <w:lang w:val="sk-SK" w:eastAsia="sk-SK"/>
    </w:rPr>
  </w:style>
  <w:style w:type="paragraph" w:customStyle="1" w:styleId="xl72">
    <w:name w:val="xl72"/>
    <w:basedOn w:val="Normlny"/>
    <w:uiPriority w:val="99"/>
    <w:rsid w:val="00AB65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3">
    <w:name w:val="xl73"/>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74">
    <w:name w:val="xl74"/>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5">
    <w:name w:val="xl75"/>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6">
    <w:name w:val="xl76"/>
    <w:basedOn w:val="Normlny"/>
    <w:uiPriority w:val="99"/>
    <w:rsid w:val="00AB656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7">
    <w:name w:val="xl77"/>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78">
    <w:name w:val="xl78"/>
    <w:basedOn w:val="Normlny"/>
    <w:uiPriority w:val="99"/>
    <w:rsid w:val="00AB656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sz w:val="16"/>
      <w:szCs w:val="16"/>
      <w:lang w:val="sk-SK" w:eastAsia="sk-SK"/>
    </w:rPr>
  </w:style>
  <w:style w:type="paragraph" w:customStyle="1" w:styleId="xl79">
    <w:name w:val="xl79"/>
    <w:basedOn w:val="Normlny"/>
    <w:uiPriority w:val="99"/>
    <w:rsid w:val="00AB656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0">
    <w:name w:val="xl80"/>
    <w:basedOn w:val="Normlny"/>
    <w:uiPriority w:val="99"/>
    <w:rsid w:val="00AB656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81">
    <w:name w:val="xl81"/>
    <w:basedOn w:val="Normlny"/>
    <w:uiPriority w:val="99"/>
    <w:rsid w:val="00AB656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2">
    <w:name w:val="xl82"/>
    <w:basedOn w:val="Normlny"/>
    <w:uiPriority w:val="99"/>
    <w:rsid w:val="00AB656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3">
    <w:name w:val="xl83"/>
    <w:basedOn w:val="Normlny"/>
    <w:uiPriority w:val="99"/>
    <w:rsid w:val="00AB6565"/>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eastAsia="Times New Roman" w:cs="Arial"/>
      <w:sz w:val="16"/>
      <w:szCs w:val="16"/>
      <w:lang w:val="sk-SK" w:eastAsia="sk-SK"/>
    </w:rPr>
  </w:style>
  <w:style w:type="paragraph" w:customStyle="1" w:styleId="xl84">
    <w:name w:val="xl84"/>
    <w:basedOn w:val="Normlny"/>
    <w:uiPriority w:val="99"/>
    <w:rsid w:val="00AB6565"/>
    <w:pPr>
      <w:pBdr>
        <w:left w:val="single" w:sz="8" w:space="0" w:color="auto"/>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5">
    <w:name w:val="xl85"/>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b/>
      <w:bCs/>
      <w:sz w:val="16"/>
      <w:szCs w:val="16"/>
      <w:lang w:val="sk-SK" w:eastAsia="sk-SK"/>
    </w:rPr>
  </w:style>
  <w:style w:type="paragraph" w:customStyle="1" w:styleId="xl86">
    <w:name w:val="xl86"/>
    <w:basedOn w:val="Normlny"/>
    <w:uiPriority w:val="99"/>
    <w:rsid w:val="00AB6565"/>
    <w:pPr>
      <w:pBdr>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7">
    <w:name w:val="xl87"/>
    <w:basedOn w:val="Normlny"/>
    <w:uiPriority w:val="99"/>
    <w:rsid w:val="00AB6565"/>
    <w:pPr>
      <w:pBdr>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8">
    <w:name w:val="xl88"/>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89">
    <w:name w:val="xl89"/>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90">
    <w:name w:val="xl90"/>
    <w:basedOn w:val="Normlny"/>
    <w:uiPriority w:val="99"/>
    <w:rsid w:val="00AB6565"/>
    <w:pPr>
      <w:pBdr>
        <w:bottom w:val="single" w:sz="8" w:space="0" w:color="auto"/>
        <w:right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91">
    <w:name w:val="xl91"/>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92">
    <w:name w:val="xl92"/>
    <w:basedOn w:val="Normlny"/>
    <w:uiPriority w:val="99"/>
    <w:rsid w:val="00AB6565"/>
    <w:pPr>
      <w:pBdr>
        <w:top w:val="single" w:sz="8" w:space="0" w:color="auto"/>
        <w:left w:val="single" w:sz="8"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3">
    <w:name w:val="xl93"/>
    <w:basedOn w:val="Normlny"/>
    <w:uiPriority w:val="99"/>
    <w:rsid w:val="00AB6565"/>
    <w:pPr>
      <w:pBdr>
        <w:top w:val="single" w:sz="8" w:space="0" w:color="auto"/>
        <w:right w:val="single" w:sz="4" w:space="0" w:color="auto"/>
      </w:pBdr>
      <w:shd w:val="clear" w:color="auto" w:fill="C0C0C0"/>
      <w:spacing w:before="100" w:beforeAutospacing="1" w:after="100" w:afterAutospacing="1" w:line="240" w:lineRule="auto"/>
    </w:pPr>
    <w:rPr>
      <w:rFonts w:eastAsia="Times New Roman" w:cs="Arial"/>
      <w:sz w:val="16"/>
      <w:szCs w:val="16"/>
      <w:lang w:val="sk-SK" w:eastAsia="sk-SK"/>
    </w:rPr>
  </w:style>
  <w:style w:type="paragraph" w:customStyle="1" w:styleId="xl94">
    <w:name w:val="xl94"/>
    <w:basedOn w:val="Normlny"/>
    <w:uiPriority w:val="99"/>
    <w:rsid w:val="00AB6565"/>
    <w:pPr>
      <w:pBdr>
        <w:top w:val="single" w:sz="8" w:space="0" w:color="auto"/>
        <w:left w:val="single" w:sz="4"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5">
    <w:name w:val="xl95"/>
    <w:basedOn w:val="Normlny"/>
    <w:uiPriority w:val="99"/>
    <w:rsid w:val="00AB6565"/>
    <w:pPr>
      <w:pBdr>
        <w:top w:val="single" w:sz="8" w:space="0" w:color="auto"/>
        <w:left w:val="single" w:sz="4"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6">
    <w:name w:val="xl96"/>
    <w:basedOn w:val="Normlny"/>
    <w:uiPriority w:val="99"/>
    <w:rsid w:val="00AB6565"/>
    <w:pPr>
      <w:pBdr>
        <w:top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7">
    <w:name w:val="xl97"/>
    <w:basedOn w:val="Normlny"/>
    <w:uiPriority w:val="99"/>
    <w:rsid w:val="00AB6565"/>
    <w:pPr>
      <w:pBdr>
        <w:top w:val="single" w:sz="8" w:space="0" w:color="auto"/>
        <w:lef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8">
    <w:name w:val="xl98"/>
    <w:basedOn w:val="Normlny"/>
    <w:uiPriority w:val="99"/>
    <w:rsid w:val="00AB6565"/>
    <w:pPr>
      <w:pBdr>
        <w:top w:val="single" w:sz="8" w:space="0" w:color="auto"/>
        <w:left w:val="single" w:sz="4" w:space="0" w:color="auto"/>
        <w:right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9">
    <w:name w:val="xl99"/>
    <w:basedOn w:val="Normlny"/>
    <w:uiPriority w:val="99"/>
    <w:rsid w:val="00AB6565"/>
    <w:pPr>
      <w:pBdr>
        <w:left w:val="single" w:sz="8"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0">
    <w:name w:val="xl100"/>
    <w:basedOn w:val="Normlny"/>
    <w:uiPriority w:val="99"/>
    <w:rsid w:val="00AB6565"/>
    <w:pPr>
      <w:pBdr>
        <w:bottom w:val="single" w:sz="8" w:space="0" w:color="auto"/>
        <w:right w:val="single" w:sz="4" w:space="0" w:color="auto"/>
      </w:pBdr>
      <w:shd w:val="clear" w:color="auto" w:fill="C0C0C0"/>
      <w:spacing w:before="100" w:beforeAutospacing="1" w:after="100" w:afterAutospacing="1" w:line="240" w:lineRule="auto"/>
    </w:pPr>
    <w:rPr>
      <w:rFonts w:eastAsia="Times New Roman" w:cs="Arial"/>
      <w:sz w:val="16"/>
      <w:szCs w:val="16"/>
      <w:lang w:val="sk-SK" w:eastAsia="sk-SK"/>
    </w:rPr>
  </w:style>
  <w:style w:type="paragraph" w:customStyle="1" w:styleId="xl101">
    <w:name w:val="xl101"/>
    <w:basedOn w:val="Normlny"/>
    <w:uiPriority w:val="99"/>
    <w:rsid w:val="00AB6565"/>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2">
    <w:name w:val="xl102"/>
    <w:basedOn w:val="Normlny"/>
    <w:uiPriority w:val="99"/>
    <w:rsid w:val="00AB6565"/>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3">
    <w:name w:val="xl103"/>
    <w:basedOn w:val="Normlny"/>
    <w:uiPriority w:val="99"/>
    <w:rsid w:val="00AB6565"/>
    <w:pPr>
      <w:pBdr>
        <w:bottom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4">
    <w:name w:val="xl104"/>
    <w:basedOn w:val="Normlny"/>
    <w:uiPriority w:val="99"/>
    <w:rsid w:val="00AB6565"/>
    <w:pPr>
      <w:pBdr>
        <w:left w:val="single" w:sz="4" w:space="0" w:color="auto"/>
        <w:bottom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5">
    <w:name w:val="xl105"/>
    <w:basedOn w:val="Normlny"/>
    <w:uiPriority w:val="99"/>
    <w:rsid w:val="00AB6565"/>
    <w:pPr>
      <w:pBdr>
        <w:left w:val="single" w:sz="4"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6">
    <w:name w:val="xl106"/>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07">
    <w:name w:val="xl107"/>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08">
    <w:name w:val="xl108"/>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09">
    <w:name w:val="xl109"/>
    <w:basedOn w:val="Normlny"/>
    <w:uiPriority w:val="99"/>
    <w:rsid w:val="00AB6565"/>
    <w:pPr>
      <w:pBdr>
        <w:left w:val="single" w:sz="4" w:space="0" w:color="auto"/>
        <w:bottom w:val="single" w:sz="8" w:space="0" w:color="auto"/>
      </w:pBdr>
      <w:spacing w:before="100" w:beforeAutospacing="1" w:after="100" w:afterAutospacing="1" w:line="240" w:lineRule="auto"/>
      <w:jc w:val="right"/>
    </w:pPr>
    <w:rPr>
      <w:rFonts w:eastAsia="Times New Roman" w:cs="Arial"/>
      <w:b/>
      <w:bCs/>
      <w:sz w:val="16"/>
      <w:szCs w:val="16"/>
      <w:lang w:val="sk-SK" w:eastAsia="sk-SK"/>
    </w:rPr>
  </w:style>
  <w:style w:type="paragraph" w:customStyle="1" w:styleId="xl111">
    <w:name w:val="xl111"/>
    <w:basedOn w:val="Normlny"/>
    <w:uiPriority w:val="99"/>
    <w:rsid w:val="00AB6565"/>
    <w:pPr>
      <w:pBdr>
        <w:top w:val="single" w:sz="8" w:space="0" w:color="auto"/>
        <w:lef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12">
    <w:name w:val="xl112"/>
    <w:basedOn w:val="Normlny"/>
    <w:uiPriority w:val="99"/>
    <w:rsid w:val="00AB6565"/>
    <w:pPr>
      <w:pBdr>
        <w:left w:val="single" w:sz="4" w:space="0" w:color="auto"/>
        <w:bottom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13">
    <w:name w:val="xl113"/>
    <w:basedOn w:val="Normlny"/>
    <w:uiPriority w:val="99"/>
    <w:rsid w:val="00AB6565"/>
    <w:pPr>
      <w:pBdr>
        <w:left w:val="single" w:sz="4" w:space="0" w:color="auto"/>
        <w:bottom w:val="single" w:sz="4" w:space="0" w:color="auto"/>
      </w:pBdr>
      <w:spacing w:before="100" w:beforeAutospacing="1" w:after="100" w:afterAutospacing="1" w:line="240" w:lineRule="auto"/>
      <w:jc w:val="center"/>
    </w:pPr>
    <w:rPr>
      <w:rFonts w:eastAsia="Times New Roman" w:cs="Arial"/>
      <w:b/>
      <w:bCs/>
      <w:sz w:val="16"/>
      <w:szCs w:val="16"/>
      <w:lang w:val="sk-SK" w:eastAsia="sk-SK"/>
    </w:rPr>
  </w:style>
  <w:style w:type="paragraph" w:customStyle="1" w:styleId="xl114">
    <w:name w:val="xl114"/>
    <w:basedOn w:val="Normlny"/>
    <w:uiPriority w:val="99"/>
    <w:rsid w:val="00AB6565"/>
    <w:pPr>
      <w:pBdr>
        <w:bottom w:val="single" w:sz="8" w:space="0" w:color="auto"/>
      </w:pBdr>
      <w:spacing w:before="100" w:beforeAutospacing="1" w:after="100" w:afterAutospacing="1" w:line="240" w:lineRule="auto"/>
      <w:jc w:val="center"/>
    </w:pPr>
    <w:rPr>
      <w:rFonts w:eastAsia="Times New Roman" w:cs="Arial"/>
      <w:b/>
      <w:bCs/>
      <w:sz w:val="16"/>
      <w:szCs w:val="16"/>
      <w:lang w:val="sk-SK" w:eastAsia="sk-SK"/>
    </w:rPr>
  </w:style>
  <w:style w:type="paragraph" w:customStyle="1" w:styleId="xl115">
    <w:name w:val="xl115"/>
    <w:basedOn w:val="Normlny"/>
    <w:uiPriority w:val="99"/>
    <w:rsid w:val="00AB6565"/>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16">
    <w:name w:val="xl116"/>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17">
    <w:name w:val="xl117"/>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18">
    <w:name w:val="xl118"/>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19">
    <w:name w:val="xl119"/>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20">
    <w:name w:val="xl120"/>
    <w:basedOn w:val="Normlny"/>
    <w:uiPriority w:val="99"/>
    <w:rsid w:val="00AB6565"/>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Arial"/>
      <w:b/>
      <w:bCs/>
      <w:sz w:val="16"/>
      <w:szCs w:val="16"/>
      <w:lang w:val="sk-SK" w:eastAsia="sk-SK"/>
    </w:rPr>
  </w:style>
  <w:style w:type="paragraph" w:customStyle="1" w:styleId="xl121">
    <w:name w:val="xl121"/>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22">
    <w:name w:val="xl122"/>
    <w:basedOn w:val="Normlny"/>
    <w:uiPriority w:val="99"/>
    <w:rsid w:val="00AB65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23">
    <w:name w:val="xl123"/>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24">
    <w:name w:val="xl124"/>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25">
    <w:name w:val="xl125"/>
    <w:basedOn w:val="Normlny"/>
    <w:uiPriority w:val="99"/>
    <w:rsid w:val="00AB65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26">
    <w:name w:val="xl126"/>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sk-SK" w:eastAsia="sk-SK"/>
    </w:rPr>
  </w:style>
  <w:style w:type="paragraph" w:customStyle="1" w:styleId="xl127">
    <w:name w:val="xl127"/>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28">
    <w:name w:val="xl128"/>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29">
    <w:name w:val="xl129"/>
    <w:basedOn w:val="Normlny"/>
    <w:uiPriority w:val="99"/>
    <w:rsid w:val="00AB656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30">
    <w:name w:val="xl130"/>
    <w:basedOn w:val="Normlny"/>
    <w:uiPriority w:val="99"/>
    <w:rsid w:val="00AB6565"/>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31">
    <w:name w:val="xl131"/>
    <w:basedOn w:val="Normlny"/>
    <w:uiPriority w:val="99"/>
    <w:rsid w:val="00AB656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32">
    <w:name w:val="xl132"/>
    <w:basedOn w:val="Normlny"/>
    <w:uiPriority w:val="99"/>
    <w:rsid w:val="00AB6565"/>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sz w:val="16"/>
      <w:szCs w:val="16"/>
      <w:lang w:val="sk-SK" w:eastAsia="sk-SK"/>
    </w:rPr>
  </w:style>
  <w:style w:type="paragraph" w:customStyle="1" w:styleId="xl133">
    <w:name w:val="xl133"/>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4">
    <w:name w:val="xl134"/>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5">
    <w:name w:val="xl135"/>
    <w:basedOn w:val="Normlny"/>
    <w:uiPriority w:val="99"/>
    <w:rsid w:val="00AB656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6">
    <w:name w:val="xl136"/>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37">
    <w:name w:val="xl137"/>
    <w:basedOn w:val="Normlny"/>
    <w:uiPriority w:val="99"/>
    <w:rsid w:val="00AB6565"/>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8">
    <w:name w:val="xl138"/>
    <w:basedOn w:val="Normlny"/>
    <w:uiPriority w:val="99"/>
    <w:rsid w:val="00AB6565"/>
    <w:pPr>
      <w:pBdr>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9">
    <w:name w:val="xl139"/>
    <w:basedOn w:val="Normlny"/>
    <w:uiPriority w:val="99"/>
    <w:rsid w:val="00AB656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0">
    <w:name w:val="xl140"/>
    <w:basedOn w:val="Normlny"/>
    <w:uiPriority w:val="99"/>
    <w:rsid w:val="00AB6565"/>
    <w:pPr>
      <w:pBdr>
        <w:top w:val="single" w:sz="4" w:space="0" w:color="auto"/>
        <w:left w:val="single" w:sz="4" w:space="0" w:color="auto"/>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1">
    <w:name w:val="xl141"/>
    <w:basedOn w:val="Normlny"/>
    <w:uiPriority w:val="99"/>
    <w:rsid w:val="00AB6565"/>
    <w:pPr>
      <w:pBdr>
        <w:top w:val="single" w:sz="4" w:space="0" w:color="auto"/>
        <w:left w:val="single" w:sz="4" w:space="0" w:color="auto"/>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2">
    <w:name w:val="xl142"/>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3">
    <w:name w:val="xl143"/>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44">
    <w:name w:val="xl144"/>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5">
    <w:name w:val="xl145"/>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46">
    <w:name w:val="xl146"/>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47">
    <w:name w:val="xl147"/>
    <w:basedOn w:val="Normlny"/>
    <w:uiPriority w:val="99"/>
    <w:rsid w:val="00AB6565"/>
    <w:pPr>
      <w:pBdr>
        <w:left w:val="single" w:sz="4" w:space="0" w:color="auto"/>
        <w:bottom w:val="single" w:sz="8" w:space="0" w:color="auto"/>
      </w:pBdr>
      <w:spacing w:before="100" w:beforeAutospacing="1" w:after="100" w:afterAutospacing="1" w:line="240" w:lineRule="auto"/>
      <w:jc w:val="center"/>
    </w:pPr>
    <w:rPr>
      <w:rFonts w:eastAsia="Times New Roman" w:cs="Arial"/>
      <w:b/>
      <w:bCs/>
      <w:sz w:val="16"/>
      <w:szCs w:val="16"/>
      <w:lang w:val="sk-SK" w:eastAsia="sk-SK"/>
    </w:rPr>
  </w:style>
  <w:style w:type="paragraph" w:customStyle="1" w:styleId="xl110">
    <w:name w:val="xl110"/>
    <w:basedOn w:val="Normlny"/>
    <w:uiPriority w:val="99"/>
    <w:rsid w:val="00AB6565"/>
    <w:pPr>
      <w:pBdr>
        <w:left w:val="single" w:sz="4" w:space="0" w:color="auto"/>
        <w:bottom w:val="single" w:sz="8"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sz w:val="16"/>
      <w:szCs w:val="16"/>
      <w:lang w:val="sk-SK" w:eastAsia="sk-SK"/>
    </w:rPr>
  </w:style>
  <w:style w:type="paragraph" w:customStyle="1" w:styleId="xl148">
    <w:name w:val="xl148"/>
    <w:basedOn w:val="Normlny"/>
    <w:uiPriority w:val="99"/>
    <w:rsid w:val="00AB6565"/>
    <w:pPr>
      <w:pBdr>
        <w:top w:val="single" w:sz="4" w:space="0" w:color="auto"/>
        <w:bottom w:val="single" w:sz="4" w:space="0" w:color="auto"/>
        <w:right w:val="single" w:sz="4" w:space="0" w:color="auto"/>
      </w:pBdr>
      <w:shd w:val="clear" w:color="auto" w:fill="00FF00"/>
      <w:spacing w:before="100" w:beforeAutospacing="1" w:after="100" w:afterAutospacing="1" w:line="240" w:lineRule="auto"/>
    </w:pPr>
    <w:rPr>
      <w:rFonts w:eastAsia="Times New Roman" w:cs="Arial"/>
      <w:sz w:val="16"/>
      <w:szCs w:val="16"/>
      <w:lang w:val="sk-SK" w:eastAsia="sk-SK"/>
    </w:rPr>
  </w:style>
  <w:style w:type="paragraph" w:customStyle="1" w:styleId="xl149">
    <w:name w:val="xl149"/>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50">
    <w:name w:val="xl150"/>
    <w:basedOn w:val="Normlny"/>
    <w:uiPriority w:val="99"/>
    <w:rsid w:val="00AB6565"/>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51">
    <w:name w:val="xl151"/>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sz w:val="16"/>
      <w:szCs w:val="16"/>
      <w:lang w:val="sk-SK" w:eastAsia="sk-SK"/>
    </w:rPr>
  </w:style>
  <w:style w:type="paragraph" w:customStyle="1" w:styleId="xl152">
    <w:name w:val="xl152"/>
    <w:basedOn w:val="Normlny"/>
    <w:uiPriority w:val="99"/>
    <w:rsid w:val="00AB6565"/>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53">
    <w:name w:val="xl153"/>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54">
    <w:name w:val="xl154"/>
    <w:basedOn w:val="Normlny"/>
    <w:uiPriority w:val="99"/>
    <w:rsid w:val="00AB6565"/>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right"/>
    </w:pPr>
    <w:rPr>
      <w:rFonts w:ascii="Times New Roman" w:eastAsia="Times New Roman" w:hAnsi="Times New Roman"/>
      <w:sz w:val="16"/>
      <w:szCs w:val="16"/>
      <w:lang w:val="sk-SK" w:eastAsia="sk-SK"/>
    </w:rPr>
  </w:style>
  <w:style w:type="paragraph" w:customStyle="1" w:styleId="xl155">
    <w:name w:val="xl155"/>
    <w:basedOn w:val="Normlny"/>
    <w:uiPriority w:val="99"/>
    <w:rsid w:val="00AB6565"/>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56">
    <w:name w:val="xl156"/>
    <w:basedOn w:val="Normlny"/>
    <w:uiPriority w:val="99"/>
    <w:rsid w:val="00AB6565"/>
    <w:pPr>
      <w:pBdr>
        <w:top w:val="single" w:sz="8" w:space="0" w:color="auto"/>
        <w:left w:val="single" w:sz="8"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57">
    <w:name w:val="xl157"/>
    <w:basedOn w:val="Normlny"/>
    <w:uiPriority w:val="99"/>
    <w:rsid w:val="00AB6565"/>
    <w:pPr>
      <w:pBdr>
        <w:top w:val="single" w:sz="8" w:space="0" w:color="auto"/>
        <w:bottom w:val="single" w:sz="4" w:space="0" w:color="auto"/>
        <w:right w:val="single" w:sz="4" w:space="0" w:color="auto"/>
      </w:pBdr>
      <w:shd w:val="clear" w:color="auto" w:fill="00FF00"/>
      <w:spacing w:before="100" w:beforeAutospacing="1" w:after="100" w:afterAutospacing="1" w:line="240" w:lineRule="auto"/>
    </w:pPr>
    <w:rPr>
      <w:rFonts w:eastAsia="Times New Roman" w:cs="Arial"/>
      <w:sz w:val="16"/>
      <w:szCs w:val="16"/>
      <w:lang w:val="sk-SK" w:eastAsia="sk-SK"/>
    </w:rPr>
  </w:style>
  <w:style w:type="paragraph" w:customStyle="1" w:styleId="xl158">
    <w:name w:val="xl158"/>
    <w:basedOn w:val="Normlny"/>
    <w:uiPriority w:val="99"/>
    <w:rsid w:val="00AB6565"/>
    <w:pPr>
      <w:pBdr>
        <w:top w:val="single" w:sz="8"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59">
    <w:name w:val="xl159"/>
    <w:basedOn w:val="Normlny"/>
    <w:uiPriority w:val="99"/>
    <w:rsid w:val="00AB6565"/>
    <w:pPr>
      <w:pBdr>
        <w:top w:val="single" w:sz="8" w:space="0" w:color="auto"/>
        <w:left w:val="single" w:sz="4" w:space="0" w:color="auto"/>
        <w:bottom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60">
    <w:name w:val="xl160"/>
    <w:basedOn w:val="Normlny"/>
    <w:uiPriority w:val="99"/>
    <w:rsid w:val="00AB6565"/>
    <w:pPr>
      <w:pBdr>
        <w:top w:val="single" w:sz="8"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1">
    <w:name w:val="xl161"/>
    <w:basedOn w:val="Normlny"/>
    <w:uiPriority w:val="99"/>
    <w:rsid w:val="00AB6565"/>
    <w:pPr>
      <w:pBdr>
        <w:top w:val="single" w:sz="8"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2">
    <w:name w:val="xl162"/>
    <w:basedOn w:val="Normlny"/>
    <w:uiPriority w:val="99"/>
    <w:rsid w:val="00AB6565"/>
    <w:pPr>
      <w:pBdr>
        <w:top w:val="single" w:sz="8"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right"/>
    </w:pPr>
    <w:rPr>
      <w:rFonts w:ascii="Times New Roman" w:eastAsia="Times New Roman" w:hAnsi="Times New Roman"/>
      <w:sz w:val="16"/>
      <w:szCs w:val="16"/>
      <w:lang w:val="sk-SK" w:eastAsia="sk-SK"/>
    </w:rPr>
  </w:style>
  <w:style w:type="paragraph" w:customStyle="1" w:styleId="xl163">
    <w:name w:val="xl163"/>
    <w:basedOn w:val="Normlny"/>
    <w:uiPriority w:val="99"/>
    <w:rsid w:val="00AB6565"/>
    <w:pPr>
      <w:pBdr>
        <w:top w:val="single" w:sz="8" w:space="0" w:color="auto"/>
      </w:pBdr>
      <w:shd w:val="clear" w:color="auto" w:fill="00FF00"/>
      <w:spacing w:before="100" w:beforeAutospacing="1" w:after="100" w:afterAutospacing="1" w:line="240" w:lineRule="auto"/>
      <w:jc w:val="right"/>
    </w:pPr>
    <w:rPr>
      <w:rFonts w:ascii="Times New Roman" w:eastAsia="Times New Roman" w:hAnsi="Times New Roman"/>
      <w:sz w:val="16"/>
      <w:szCs w:val="16"/>
      <w:lang w:val="sk-SK" w:eastAsia="sk-SK"/>
    </w:rPr>
  </w:style>
  <w:style w:type="paragraph" w:customStyle="1" w:styleId="xl164">
    <w:name w:val="xl164"/>
    <w:basedOn w:val="Normlny"/>
    <w:uiPriority w:val="99"/>
    <w:rsid w:val="00AB6565"/>
    <w:pPr>
      <w:pBdr>
        <w:top w:val="single" w:sz="8"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right"/>
    </w:pPr>
    <w:rPr>
      <w:rFonts w:eastAsia="Times New Roman" w:cs="Arial"/>
      <w:sz w:val="16"/>
      <w:szCs w:val="16"/>
      <w:lang w:val="sk-SK" w:eastAsia="sk-SK"/>
    </w:rPr>
  </w:style>
  <w:style w:type="paragraph" w:customStyle="1" w:styleId="xl165">
    <w:name w:val="xl165"/>
    <w:basedOn w:val="Normlny"/>
    <w:uiPriority w:val="99"/>
    <w:rsid w:val="00AB6565"/>
    <w:pPr>
      <w:pBdr>
        <w:top w:val="single" w:sz="8" w:space="0" w:color="auto"/>
        <w:left w:val="single" w:sz="4" w:space="0" w:color="auto"/>
        <w:bottom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6">
    <w:name w:val="xl166"/>
    <w:basedOn w:val="Normlny"/>
    <w:uiPriority w:val="99"/>
    <w:rsid w:val="00AB6565"/>
    <w:pPr>
      <w:pBdr>
        <w:top w:val="single" w:sz="8"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7">
    <w:name w:val="xl167"/>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8">
    <w:name w:val="xl168"/>
    <w:basedOn w:val="Normlny"/>
    <w:uiPriority w:val="99"/>
    <w:rsid w:val="00AB6565"/>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9">
    <w:name w:val="xl169"/>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eastAsia="Times New Roman" w:cs="Arial"/>
      <w:sz w:val="16"/>
      <w:szCs w:val="16"/>
      <w:lang w:val="sk-SK" w:eastAsia="sk-SK"/>
    </w:rPr>
  </w:style>
  <w:style w:type="paragraph" w:customStyle="1" w:styleId="xl170">
    <w:name w:val="xl170"/>
    <w:basedOn w:val="Normlny"/>
    <w:uiPriority w:val="99"/>
    <w:rsid w:val="00AB6565"/>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right"/>
    </w:pPr>
    <w:rPr>
      <w:rFonts w:ascii="Times New Roman" w:eastAsia="Times New Roman" w:hAnsi="Times New Roman"/>
      <w:sz w:val="16"/>
      <w:szCs w:val="16"/>
      <w:lang w:val="sk-SK" w:eastAsia="sk-SK"/>
    </w:rPr>
  </w:style>
  <w:style w:type="paragraph" w:customStyle="1" w:styleId="xl171">
    <w:name w:val="xl171"/>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right"/>
    </w:pPr>
    <w:rPr>
      <w:rFonts w:eastAsia="Times New Roman" w:cs="Arial"/>
      <w:sz w:val="16"/>
      <w:szCs w:val="16"/>
      <w:lang w:val="sk-SK" w:eastAsia="sk-SK"/>
    </w:rPr>
  </w:style>
  <w:style w:type="paragraph" w:customStyle="1" w:styleId="CharChar1CharCharCharCharCharCharCharCharCharCharCharCharCharChar">
    <w:name w:val="Char Char1 Char Char Char Char Char Char Char Char Char Char Char Char Char Char"/>
    <w:basedOn w:val="Normlny"/>
    <w:uiPriority w:val="99"/>
    <w:rsid w:val="00AB6565"/>
    <w:pPr>
      <w:spacing w:before="0" w:after="160" w:line="240" w:lineRule="exact"/>
    </w:pPr>
    <w:rPr>
      <w:rFonts w:ascii="Tahoma" w:eastAsia="Times New Roman" w:hAnsi="Tahoma" w:cs="Tahoma"/>
      <w:szCs w:val="20"/>
      <w:lang w:val="en-US" w:eastAsia="cs-CZ"/>
    </w:rPr>
  </w:style>
  <w:style w:type="paragraph" w:customStyle="1" w:styleId="xl63">
    <w:name w:val="xl63"/>
    <w:basedOn w:val="Normlny"/>
    <w:uiPriority w:val="99"/>
    <w:rsid w:val="00AB6565"/>
    <w:pPr>
      <w:shd w:val="clear" w:color="auto" w:fill="FFFF00"/>
      <w:spacing w:before="100" w:beforeAutospacing="1" w:after="100" w:afterAutospacing="1" w:line="240" w:lineRule="auto"/>
    </w:pPr>
    <w:rPr>
      <w:rFonts w:ascii="Times New Roman" w:eastAsia="Times New Roman" w:hAnsi="Times New Roman"/>
      <w:sz w:val="24"/>
      <w:szCs w:val="24"/>
      <w:lang w:val="sk-SK" w:eastAsia="sk-SK"/>
    </w:rPr>
  </w:style>
  <w:style w:type="paragraph" w:customStyle="1" w:styleId="xl64">
    <w:name w:val="xl64"/>
    <w:basedOn w:val="Normlny"/>
    <w:uiPriority w:val="99"/>
    <w:rsid w:val="00AB6565"/>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sz w:val="24"/>
      <w:szCs w:val="24"/>
      <w:lang w:val="sk-SK" w:eastAsia="sk-SK"/>
    </w:rPr>
  </w:style>
  <w:style w:type="paragraph" w:customStyle="1" w:styleId="Stylm">
    <w:name w:val="Stylm"/>
    <w:basedOn w:val="Normlny"/>
    <w:uiPriority w:val="99"/>
    <w:rsid w:val="00AB6565"/>
    <w:pPr>
      <w:spacing w:before="40" w:after="40" w:line="320" w:lineRule="atLeast"/>
      <w:ind w:firstLine="510"/>
    </w:pPr>
    <w:rPr>
      <w:rFonts w:ascii="Times New Roman" w:eastAsia="Times New Roman" w:hAnsi="Times New Roman"/>
      <w:kern w:val="22"/>
      <w:szCs w:val="20"/>
      <w:lang w:eastAsia="sk-SK"/>
    </w:rPr>
  </w:style>
  <w:style w:type="character" w:customStyle="1" w:styleId="VzorecCharChar">
    <w:name w:val="Vzorec Char Char"/>
    <w:basedOn w:val="Predvolenpsmoodseku"/>
    <w:link w:val="Vzorec"/>
    <w:locked/>
    <w:rsid w:val="00AB6565"/>
    <w:rPr>
      <w:sz w:val="24"/>
      <w:szCs w:val="24"/>
      <w:lang w:val="en-US"/>
    </w:rPr>
  </w:style>
  <w:style w:type="paragraph" w:customStyle="1" w:styleId="Vzorec">
    <w:name w:val="Vzorec"/>
    <w:basedOn w:val="Normlny"/>
    <w:link w:val="VzorecCharChar"/>
    <w:rsid w:val="00AB6565"/>
    <w:pPr>
      <w:spacing w:before="120" w:after="120" w:line="360" w:lineRule="auto"/>
    </w:pPr>
    <w:rPr>
      <w:sz w:val="24"/>
      <w:szCs w:val="24"/>
      <w:lang w:val="en-US" w:eastAsia="cs-CZ"/>
    </w:rPr>
  </w:style>
  <w:style w:type="character" w:customStyle="1" w:styleId="ODSTAVECChar">
    <w:name w:val="ODSTAVEC Char"/>
    <w:basedOn w:val="Predvolenpsmoodseku"/>
    <w:link w:val="ODSTAVEC"/>
    <w:locked/>
    <w:rsid w:val="00AB6565"/>
    <w:rPr>
      <w:sz w:val="24"/>
      <w:szCs w:val="24"/>
    </w:rPr>
  </w:style>
  <w:style w:type="paragraph" w:customStyle="1" w:styleId="ODSTAVEC">
    <w:name w:val="ODSTAVEC"/>
    <w:basedOn w:val="Normlny"/>
    <w:link w:val="ODSTAVECChar"/>
    <w:rsid w:val="00AB6565"/>
    <w:pPr>
      <w:spacing w:before="120" w:after="120" w:line="360" w:lineRule="auto"/>
      <w:ind w:firstLine="709"/>
    </w:pPr>
    <w:rPr>
      <w:sz w:val="24"/>
      <w:szCs w:val="24"/>
      <w:lang w:eastAsia="cs-CZ"/>
    </w:rPr>
  </w:style>
  <w:style w:type="paragraph" w:customStyle="1" w:styleId="Nzovtabuky1">
    <w:name w:val="Názov tabuľky 1"/>
    <w:basedOn w:val="Normaltext"/>
    <w:uiPriority w:val="99"/>
    <w:rsid w:val="00AB6565"/>
    <w:pPr>
      <w:jc w:val="left"/>
    </w:pPr>
    <w:rPr>
      <w:rFonts w:cs="Arial"/>
      <w:i/>
      <w:sz w:val="22"/>
    </w:rPr>
  </w:style>
  <w:style w:type="paragraph" w:customStyle="1" w:styleId="ManualNumPar1">
    <w:name w:val="Manual NumPar 1"/>
    <w:basedOn w:val="Normlny"/>
    <w:next w:val="Normlny"/>
    <w:uiPriority w:val="99"/>
    <w:rsid w:val="00AB6565"/>
    <w:pPr>
      <w:snapToGrid w:val="0"/>
      <w:spacing w:before="120" w:after="120" w:line="240" w:lineRule="auto"/>
      <w:ind w:left="850" w:hanging="850"/>
    </w:pPr>
    <w:rPr>
      <w:rFonts w:ascii="Times New Roman" w:eastAsia="Times New Roman" w:hAnsi="Times New Roman"/>
      <w:sz w:val="24"/>
      <w:szCs w:val="24"/>
      <w:lang w:val="sk-SK" w:eastAsia="en-GB"/>
    </w:rPr>
  </w:style>
  <w:style w:type="paragraph" w:customStyle="1" w:styleId="Normnly">
    <w:name w:val="Normánly"/>
    <w:basedOn w:val="Normaltext"/>
    <w:uiPriority w:val="99"/>
    <w:rsid w:val="00AB6565"/>
    <w:rPr>
      <w:sz w:val="22"/>
      <w:lang w:eastAsia="cs-CZ"/>
    </w:rPr>
  </w:style>
  <w:style w:type="paragraph" w:customStyle="1" w:styleId="8">
    <w:name w:val="8"/>
    <w:basedOn w:val="Normlny"/>
    <w:uiPriority w:val="99"/>
    <w:rsid w:val="00AB6565"/>
    <w:pPr>
      <w:spacing w:before="0" w:after="0" w:line="276" w:lineRule="auto"/>
    </w:pPr>
    <w:rPr>
      <w:rFonts w:asciiTheme="minorHAnsi" w:eastAsiaTheme="minorHAnsi" w:hAnsiTheme="minorHAnsi" w:cstheme="minorBidi"/>
      <w:noProof/>
      <w:lang w:val="sk-SK" w:eastAsia="sk-SK"/>
    </w:rPr>
  </w:style>
  <w:style w:type="paragraph" w:customStyle="1" w:styleId="Normlny1">
    <w:name w:val="Normálny1"/>
    <w:basedOn w:val="Normlny"/>
    <w:uiPriority w:val="99"/>
    <w:rsid w:val="00AB6565"/>
    <w:pPr>
      <w:spacing w:before="0" w:after="200" w:line="276" w:lineRule="auto"/>
    </w:pPr>
    <w:rPr>
      <w:rFonts w:asciiTheme="minorHAnsi" w:eastAsiaTheme="minorHAnsi" w:hAnsiTheme="minorHAnsi" w:cstheme="minorBidi"/>
      <w:lang w:val="sk-SK" w:eastAsia="cs-CZ"/>
    </w:rPr>
  </w:style>
  <w:style w:type="paragraph" w:customStyle="1" w:styleId="Tabuka">
    <w:name w:val="Tabuľka"/>
    <w:basedOn w:val="Normlny"/>
    <w:uiPriority w:val="99"/>
    <w:rsid w:val="00AB6565"/>
    <w:pPr>
      <w:suppressAutoHyphens/>
      <w:spacing w:before="120" w:after="0" w:line="240" w:lineRule="auto"/>
      <w:jc w:val="center"/>
    </w:pPr>
    <w:rPr>
      <w:rFonts w:ascii="Times New Roman" w:eastAsia="Times New Roman" w:hAnsi="Times New Roman"/>
      <w:b/>
      <w:bCs/>
      <w:szCs w:val="20"/>
      <w:lang w:val="sk-SK" w:eastAsia="sk-SK"/>
    </w:rPr>
  </w:style>
  <w:style w:type="paragraph" w:customStyle="1" w:styleId="Tas">
    <w:name w:val="Tas"/>
    <w:basedOn w:val="Normlny"/>
    <w:uiPriority w:val="99"/>
    <w:rsid w:val="00AB6565"/>
    <w:pPr>
      <w:suppressAutoHyphens/>
      <w:spacing w:before="120" w:after="0" w:line="240" w:lineRule="auto"/>
    </w:pPr>
    <w:rPr>
      <w:rFonts w:eastAsia="Times New Roman" w:cs="Calibri"/>
      <w:b/>
      <w:color w:val="000000"/>
      <w:sz w:val="16"/>
      <w:szCs w:val="16"/>
      <w:lang w:val="sk-SK" w:eastAsia="sk-SK"/>
    </w:rPr>
  </w:style>
  <w:style w:type="paragraph" w:customStyle="1" w:styleId="Tabul">
    <w:name w:val="Tabul"/>
    <w:basedOn w:val="Normlny"/>
    <w:uiPriority w:val="99"/>
    <w:rsid w:val="00AB6565"/>
    <w:pPr>
      <w:spacing w:before="0" w:after="0" w:line="240" w:lineRule="auto"/>
    </w:pPr>
    <w:rPr>
      <w:rFonts w:eastAsia="Times New Roman" w:cs="Calibri"/>
      <w:color w:val="000000"/>
      <w:szCs w:val="20"/>
      <w:lang w:val="sk-SK" w:eastAsia="sk-SK"/>
    </w:rPr>
  </w:style>
  <w:style w:type="character" w:customStyle="1" w:styleId="3UChar">
    <w:name w:val="3U Char"/>
    <w:basedOn w:val="OdsekzoznamuChar"/>
    <w:link w:val="3U"/>
    <w:uiPriority w:val="99"/>
    <w:locked/>
    <w:rsid w:val="00AB6565"/>
    <w:rPr>
      <w:rFonts w:ascii="Arial" w:eastAsia="Times New Roman" w:hAnsi="Arial" w:cs="Calibri"/>
      <w:b/>
      <w:sz w:val="24"/>
      <w:szCs w:val="24"/>
    </w:rPr>
  </w:style>
  <w:style w:type="paragraph" w:customStyle="1" w:styleId="3U">
    <w:name w:val="3U"/>
    <w:basedOn w:val="Odsekzoznamu"/>
    <w:link w:val="3UChar"/>
    <w:uiPriority w:val="99"/>
    <w:qFormat/>
    <w:rsid w:val="00AB6565"/>
    <w:pPr>
      <w:numPr>
        <w:ilvl w:val="2"/>
        <w:numId w:val="41"/>
      </w:numPr>
      <w:autoSpaceDE w:val="0"/>
      <w:autoSpaceDN w:val="0"/>
      <w:adjustRightInd w:val="0"/>
      <w:spacing w:before="0" w:after="120"/>
      <w:outlineLvl w:val="0"/>
    </w:pPr>
    <w:rPr>
      <w:rFonts w:ascii="Calibri" w:eastAsia="Calibri" w:hAnsi="Calibri" w:cs="Calibri"/>
      <w:b/>
      <w:sz w:val="24"/>
    </w:rPr>
  </w:style>
  <w:style w:type="character" w:customStyle="1" w:styleId="2UChar">
    <w:name w:val="2U Char"/>
    <w:basedOn w:val="OdsekzoznamuChar"/>
    <w:link w:val="2U"/>
    <w:uiPriority w:val="99"/>
    <w:locked/>
    <w:rsid w:val="00AB6565"/>
    <w:rPr>
      <w:rFonts w:ascii="Arial" w:eastAsia="Times New Roman" w:hAnsi="Arial" w:cs="Calibri"/>
      <w:sz w:val="24"/>
      <w:szCs w:val="24"/>
    </w:rPr>
  </w:style>
  <w:style w:type="paragraph" w:customStyle="1" w:styleId="2U">
    <w:name w:val="2U"/>
    <w:basedOn w:val="Odsekzoznamu"/>
    <w:link w:val="2UChar"/>
    <w:uiPriority w:val="99"/>
    <w:qFormat/>
    <w:rsid w:val="00AB6565"/>
    <w:pPr>
      <w:numPr>
        <w:numId w:val="42"/>
      </w:numPr>
      <w:autoSpaceDE w:val="0"/>
      <w:autoSpaceDN w:val="0"/>
      <w:adjustRightInd w:val="0"/>
      <w:spacing w:before="0" w:after="120"/>
      <w:ind w:left="0" w:firstLine="0"/>
      <w:outlineLvl w:val="0"/>
    </w:pPr>
    <w:rPr>
      <w:rFonts w:ascii="Calibri" w:eastAsia="Calibri" w:hAnsi="Calibri" w:cs="Calibri"/>
      <w:sz w:val="24"/>
    </w:rPr>
  </w:style>
  <w:style w:type="character" w:customStyle="1" w:styleId="U1Char">
    <w:name w:val="U1 Char"/>
    <w:basedOn w:val="OdsekzoznamuChar"/>
    <w:link w:val="U1"/>
    <w:uiPriority w:val="99"/>
    <w:locked/>
    <w:rsid w:val="00AB6565"/>
    <w:rPr>
      <w:rFonts w:ascii="Arial" w:eastAsia="Times New Roman" w:hAnsi="Arial" w:cs="Calibri"/>
      <w:color w:val="000000"/>
      <w:sz w:val="28"/>
      <w:szCs w:val="24"/>
      <w:lang w:eastAsia="en-US"/>
    </w:rPr>
  </w:style>
  <w:style w:type="paragraph" w:customStyle="1" w:styleId="U1">
    <w:name w:val="U1"/>
    <w:basedOn w:val="Odsekzoznamu"/>
    <w:link w:val="U1Char"/>
    <w:uiPriority w:val="99"/>
    <w:qFormat/>
    <w:rsid w:val="00AB6565"/>
    <w:pPr>
      <w:numPr>
        <w:numId w:val="43"/>
      </w:numPr>
      <w:autoSpaceDE w:val="0"/>
      <w:autoSpaceDN w:val="0"/>
      <w:adjustRightInd w:val="0"/>
      <w:spacing w:before="0" w:after="120"/>
      <w:outlineLvl w:val="0"/>
    </w:pPr>
    <w:rPr>
      <w:rFonts w:ascii="Calibri" w:eastAsia="Calibri" w:hAnsi="Calibri" w:cs="Calibri"/>
      <w:color w:val="000000"/>
      <w:sz w:val="28"/>
      <w:lang w:eastAsia="en-US"/>
    </w:rPr>
  </w:style>
  <w:style w:type="paragraph" w:customStyle="1" w:styleId="Normalny">
    <w:name w:val="Normalny"/>
    <w:basedOn w:val="Popis"/>
    <w:uiPriority w:val="99"/>
    <w:rsid w:val="00AB6565"/>
    <w:pPr>
      <w:keepNext/>
      <w:spacing w:before="0" w:after="200" w:line="240" w:lineRule="auto"/>
    </w:pPr>
    <w:rPr>
      <w:rFonts w:ascii="Times New Roman" w:eastAsia="Times New Roman" w:hAnsi="Times New Roman"/>
      <w:b/>
      <w:color w:val="4F81BD"/>
      <w:sz w:val="24"/>
      <w:szCs w:val="18"/>
      <w:lang w:val="sk-SK" w:eastAsia="sk-SK"/>
    </w:rPr>
  </w:style>
  <w:style w:type="character" w:customStyle="1" w:styleId="stdnobr">
    <w:name w:val="std nobr"/>
    <w:basedOn w:val="Predvolenpsmoodseku"/>
    <w:rsid w:val="00AB6565"/>
    <w:rPr>
      <w:b w:val="0"/>
      <w:bCs w:val="0"/>
      <w:sz w:val="27"/>
      <w:szCs w:val="27"/>
    </w:rPr>
  </w:style>
  <w:style w:type="character" w:customStyle="1" w:styleId="bbtext">
    <w:name w:val="bbtext"/>
    <w:basedOn w:val="Predvolenpsmoodseku"/>
    <w:rsid w:val="00AB6565"/>
  </w:style>
  <w:style w:type="paragraph" w:customStyle="1" w:styleId="Odrka2nulapred">
    <w:name w:val="Odrážka 2 nula pred"/>
    <w:basedOn w:val="Odrka2"/>
    <w:uiPriority w:val="99"/>
    <w:rsid w:val="00AB6565"/>
    <w:pPr>
      <w:numPr>
        <w:numId w:val="44"/>
      </w:numPr>
      <w:tabs>
        <w:tab w:val="clear" w:pos="357"/>
        <w:tab w:val="num" w:pos="1209"/>
      </w:tabs>
      <w:spacing w:before="0"/>
      <w:ind w:left="1209" w:hanging="360"/>
    </w:pPr>
  </w:style>
  <w:style w:type="paragraph" w:customStyle="1" w:styleId="Odrka3">
    <w:name w:val="Odrážka 3"/>
    <w:basedOn w:val="Odrka2"/>
    <w:uiPriority w:val="99"/>
    <w:rsid w:val="00AB6565"/>
    <w:pPr>
      <w:numPr>
        <w:numId w:val="45"/>
      </w:numPr>
      <w:tabs>
        <w:tab w:val="left" w:pos="680"/>
        <w:tab w:val="num" w:pos="1492"/>
      </w:tabs>
      <w:snapToGrid/>
      <w:ind w:left="1049" w:hanging="284"/>
    </w:pPr>
  </w:style>
  <w:style w:type="paragraph" w:customStyle="1" w:styleId="BodyText1">
    <w:name w:val="Body Text1"/>
    <w:uiPriority w:val="99"/>
    <w:rsid w:val="00AC285F"/>
    <w:rPr>
      <w:rFonts w:ascii="Arial" w:eastAsia="Times New Roman" w:hAnsi="Arial" w:cs="Arial"/>
      <w:color w:val="000000"/>
      <w:sz w:val="19"/>
      <w:szCs w:val="19"/>
      <w:lang w:eastAsia="en-US"/>
    </w:rPr>
  </w:style>
  <w:style w:type="paragraph" w:customStyle="1" w:styleId="slovngraf">
    <w:name w:val="Číslování grafů"/>
    <w:basedOn w:val="slovntabulek0"/>
    <w:next w:val="Normlny"/>
    <w:rsid w:val="0016651D"/>
    <w:pPr>
      <w:numPr>
        <w:numId w:val="46"/>
      </w:numPr>
    </w:pPr>
  </w:style>
  <w:style w:type="paragraph" w:customStyle="1" w:styleId="Style1">
    <w:name w:val="Style1"/>
    <w:basedOn w:val="Nadpis2"/>
    <w:link w:val="Style1Char"/>
    <w:qFormat/>
    <w:rsid w:val="005A38F1"/>
    <w:pPr>
      <w:tabs>
        <w:tab w:val="num" w:pos="720"/>
      </w:tabs>
      <w:spacing w:before="360" w:line="288" w:lineRule="auto"/>
      <w:ind w:left="720" w:hanging="720"/>
    </w:pPr>
    <w:rPr>
      <w:rFonts w:asciiTheme="minorHAnsi" w:hAnsiTheme="minorHAnsi" w:cstheme="minorHAnsi"/>
      <w:bCs/>
      <w:i/>
      <w:iCs/>
      <w:color w:val="C00000"/>
      <w:sz w:val="22"/>
      <w:szCs w:val="20"/>
      <w:lang w:eastAsia="cs-CZ"/>
    </w:rPr>
  </w:style>
  <w:style w:type="character" w:customStyle="1" w:styleId="Style1Char">
    <w:name w:val="Style1 Char"/>
    <w:basedOn w:val="Nadpis2Char0"/>
    <w:link w:val="Style1"/>
    <w:rsid w:val="005A38F1"/>
    <w:rPr>
      <w:rFonts w:asciiTheme="minorHAnsi" w:hAnsiTheme="minorHAnsi" w:cstheme="minorHAnsi"/>
      <w:b/>
      <w:bCs/>
      <w:i/>
      <w:iCs/>
      <w:color w:val="C00000"/>
      <w:sz w:val="22"/>
      <w:szCs w:val="28"/>
      <w:lang w:eastAsia="en-US"/>
    </w:rPr>
  </w:style>
  <w:style w:type="character" w:customStyle="1" w:styleId="line-height-150">
    <w:name w:val="line-height-150"/>
    <w:basedOn w:val="Predvolenpsmoodseku"/>
    <w:rsid w:val="005D08C5"/>
  </w:style>
  <w:style w:type="character" w:customStyle="1" w:styleId="ra">
    <w:name w:val="ra"/>
    <w:basedOn w:val="Predvolenpsmoodseku"/>
    <w:rsid w:val="00082C90"/>
  </w:style>
  <w:style w:type="paragraph" w:customStyle="1" w:styleId="phTab">
    <w:name w:val="phTab"/>
    <w:basedOn w:val="Stylslovntabulek"/>
    <w:link w:val="phTabChar"/>
    <w:qFormat/>
    <w:rsid w:val="00427057"/>
    <w:pPr>
      <w:numPr>
        <w:numId w:val="18"/>
      </w:numPr>
      <w:tabs>
        <w:tab w:val="left" w:pos="0"/>
        <w:tab w:val="left" w:pos="1134"/>
      </w:tabs>
      <w:spacing w:before="180" w:after="0"/>
      <w:jc w:val="left"/>
    </w:pPr>
    <w:rPr>
      <w:rFonts w:asciiTheme="minorHAnsi" w:hAnsiTheme="minorHAnsi" w:cstheme="minorHAnsi"/>
      <w:color w:val="auto"/>
      <w:sz w:val="22"/>
      <w:szCs w:val="22"/>
      <w:lang w:val="sk-SK"/>
    </w:rPr>
  </w:style>
  <w:style w:type="character" w:customStyle="1" w:styleId="slovntabulekChar">
    <w:name w:val="Číslování tabulek Char"/>
    <w:basedOn w:val="Predvolenpsmoodseku"/>
    <w:link w:val="slovntabulek0"/>
    <w:rsid w:val="009F5DC3"/>
    <w:rPr>
      <w:rFonts w:eastAsia="Times New Roman"/>
      <w:lang w:val="en-US" w:eastAsia="en-US"/>
    </w:rPr>
  </w:style>
  <w:style w:type="character" w:customStyle="1" w:styleId="StylslovntabulekChar">
    <w:name w:val="Styl Číslování tabulek Char"/>
    <w:basedOn w:val="slovntabulekChar"/>
    <w:link w:val="Stylslovntabulek"/>
    <w:rsid w:val="009F5DC3"/>
    <w:rPr>
      <w:rFonts w:eastAsia="Times New Roman"/>
      <w:iCs/>
      <w:color w:val="000080"/>
      <w:lang w:val="en-US" w:eastAsia="en-US"/>
    </w:rPr>
  </w:style>
  <w:style w:type="character" w:customStyle="1" w:styleId="phTabChar">
    <w:name w:val="phTab Char"/>
    <w:basedOn w:val="StylslovntabulekChar"/>
    <w:link w:val="phTab"/>
    <w:rsid w:val="00427057"/>
    <w:rPr>
      <w:rFonts w:asciiTheme="minorHAnsi" w:eastAsia="Times New Roman" w:hAnsiTheme="minorHAnsi" w:cstheme="minorHAnsi"/>
      <w:iCs/>
      <w:color w:val="000080"/>
      <w:sz w:val="22"/>
      <w:szCs w:val="22"/>
      <w:lang w:val="sk-SK" w:eastAsia="en-US"/>
    </w:rPr>
  </w:style>
  <w:style w:type="paragraph" w:customStyle="1" w:styleId="phObr">
    <w:name w:val="phObr"/>
    <w:basedOn w:val="slovnobrzk"/>
    <w:link w:val="phObrChar"/>
    <w:qFormat/>
    <w:rsid w:val="007C39B1"/>
    <w:pPr>
      <w:numPr>
        <w:numId w:val="75"/>
      </w:numPr>
      <w:shd w:val="clear" w:color="auto" w:fill="D9D9D9" w:themeFill="background1" w:themeFillShade="D9"/>
      <w:tabs>
        <w:tab w:val="left" w:pos="0"/>
        <w:tab w:val="left" w:pos="1134"/>
      </w:tabs>
      <w:spacing w:before="120" w:after="0" w:line="240" w:lineRule="auto"/>
      <w:ind w:left="1134" w:hanging="1134"/>
      <w:jc w:val="left"/>
    </w:pPr>
    <w:rPr>
      <w:rFonts w:asciiTheme="minorHAnsi" w:hAnsiTheme="minorHAnsi" w:cstheme="minorHAnsi"/>
      <w:sz w:val="22"/>
      <w:szCs w:val="22"/>
    </w:rPr>
  </w:style>
  <w:style w:type="character" w:customStyle="1" w:styleId="slovnobrzkChar">
    <w:name w:val="Číslování obrázků Char"/>
    <w:basedOn w:val="Predvolenpsmoodseku"/>
    <w:link w:val="slovnobrzk"/>
    <w:rsid w:val="007C39B1"/>
    <w:rPr>
      <w:rFonts w:eastAsia="Times New Roman" w:cs="Arial"/>
      <w:szCs w:val="24"/>
      <w:lang w:val="sk-SK"/>
    </w:rPr>
  </w:style>
  <w:style w:type="character" w:customStyle="1" w:styleId="phObrChar">
    <w:name w:val="phObr Char"/>
    <w:basedOn w:val="slovnobrzkChar"/>
    <w:link w:val="phObr"/>
    <w:rsid w:val="007C39B1"/>
    <w:rPr>
      <w:rFonts w:asciiTheme="minorHAnsi" w:eastAsia="Times New Roman" w:hAnsiTheme="minorHAnsi" w:cstheme="minorHAnsi"/>
      <w:sz w:val="22"/>
      <w:szCs w:val="22"/>
      <w:shd w:val="clear" w:color="auto" w:fill="D9D9D9" w:themeFill="background1" w:themeFillShade="D9"/>
      <w:lang w:val="sk-SK"/>
    </w:rPr>
  </w:style>
  <w:style w:type="table" w:customStyle="1" w:styleId="Mriekatabuky10">
    <w:name w:val="Mriežka tabuľky1"/>
    <w:basedOn w:val="Normlnatabuka"/>
    <w:next w:val="Mriekatabuky"/>
    <w:uiPriority w:val="59"/>
    <w:rsid w:val="007E05B0"/>
    <w:rPr>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ne number" w:uiPriority="0"/>
    <w:lsdException w:name="pag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nhideWhenUsed="0"/>
    <w:lsdException w:name="Table Theme"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lny">
    <w:name w:val="Normal"/>
    <w:qFormat/>
    <w:rsid w:val="00241D21"/>
    <w:pPr>
      <w:spacing w:before="60" w:after="60" w:line="264" w:lineRule="auto"/>
      <w:jc w:val="both"/>
    </w:pPr>
    <w:rPr>
      <w:sz w:val="22"/>
      <w:szCs w:val="22"/>
      <w:lang w:eastAsia="en-US"/>
    </w:rPr>
  </w:style>
  <w:style w:type="paragraph" w:styleId="Nadpis10">
    <w:name w:val="heading 1"/>
    <w:basedOn w:val="DSS2Nadpis1"/>
    <w:next w:val="Normlny"/>
    <w:link w:val="Nadpis1Char1"/>
    <w:uiPriority w:val="9"/>
    <w:qFormat/>
    <w:rsid w:val="000101A9"/>
    <w:pPr>
      <w:outlineLvl w:val="0"/>
    </w:pPr>
  </w:style>
  <w:style w:type="paragraph" w:styleId="Nadpis2">
    <w:name w:val="heading 2"/>
    <w:basedOn w:val="DSS2Nadpis2"/>
    <w:next w:val="Normlny"/>
    <w:link w:val="Nadpis2Char1"/>
    <w:uiPriority w:val="9"/>
    <w:qFormat/>
    <w:rsid w:val="000101A9"/>
    <w:pPr>
      <w:outlineLvl w:val="1"/>
    </w:pPr>
  </w:style>
  <w:style w:type="paragraph" w:styleId="Nadpis3">
    <w:name w:val="heading 3"/>
    <w:basedOn w:val="Normlny"/>
    <w:next w:val="Normlny"/>
    <w:link w:val="Nadpis3Char1"/>
    <w:uiPriority w:val="9"/>
    <w:qFormat/>
    <w:rsid w:val="003F1575"/>
    <w:pPr>
      <w:keepNext/>
      <w:spacing w:before="240"/>
      <w:outlineLvl w:val="2"/>
    </w:pPr>
    <w:rPr>
      <w:rFonts w:ascii="Cambria" w:eastAsia="Times New Roman" w:hAnsi="Cambria"/>
      <w:b/>
      <w:bCs/>
      <w:sz w:val="26"/>
      <w:szCs w:val="26"/>
    </w:rPr>
  </w:style>
  <w:style w:type="paragraph" w:styleId="Nadpis4">
    <w:name w:val="heading 4"/>
    <w:basedOn w:val="Normlny"/>
    <w:next w:val="Normlny"/>
    <w:link w:val="Nadpis4Char1"/>
    <w:uiPriority w:val="99"/>
    <w:qFormat/>
    <w:rsid w:val="00A31A59"/>
    <w:pPr>
      <w:keepNext/>
      <w:numPr>
        <w:ilvl w:val="3"/>
        <w:numId w:val="3"/>
      </w:numPr>
      <w:spacing w:before="240"/>
      <w:outlineLvl w:val="3"/>
    </w:pPr>
    <w:rPr>
      <w:rFonts w:eastAsia="Times New Roman"/>
      <w:bCs/>
      <w:color w:val="0F243E" w:themeColor="text2" w:themeShade="80"/>
      <w:szCs w:val="28"/>
    </w:rPr>
  </w:style>
  <w:style w:type="paragraph" w:styleId="Nadpis5">
    <w:name w:val="heading 5"/>
    <w:basedOn w:val="Normlny"/>
    <w:next w:val="Normlny"/>
    <w:link w:val="Nadpis5Char"/>
    <w:qFormat/>
    <w:rsid w:val="00D3757B"/>
    <w:pPr>
      <w:numPr>
        <w:ilvl w:val="4"/>
        <w:numId w:val="3"/>
      </w:numPr>
      <w:spacing w:before="240"/>
      <w:outlineLvl w:val="4"/>
    </w:pPr>
    <w:rPr>
      <w:rFonts w:eastAsia="Times New Roman"/>
      <w:b/>
      <w:bCs/>
      <w:i/>
      <w:iCs/>
      <w:sz w:val="26"/>
      <w:szCs w:val="26"/>
    </w:rPr>
  </w:style>
  <w:style w:type="paragraph" w:styleId="Nadpis6">
    <w:name w:val="heading 6"/>
    <w:basedOn w:val="Normlny"/>
    <w:next w:val="Normlny"/>
    <w:link w:val="Nadpis6Char"/>
    <w:qFormat/>
    <w:rsid w:val="00D3757B"/>
    <w:pPr>
      <w:numPr>
        <w:ilvl w:val="5"/>
        <w:numId w:val="3"/>
      </w:numPr>
      <w:spacing w:before="240"/>
      <w:outlineLvl w:val="5"/>
    </w:pPr>
    <w:rPr>
      <w:rFonts w:eastAsia="Times New Roman"/>
      <w:b/>
      <w:bCs/>
    </w:rPr>
  </w:style>
  <w:style w:type="paragraph" w:styleId="Nadpis7">
    <w:name w:val="heading 7"/>
    <w:basedOn w:val="Normlny"/>
    <w:next w:val="Normlny"/>
    <w:link w:val="Nadpis7Char"/>
    <w:qFormat/>
    <w:rsid w:val="00D3757B"/>
    <w:pPr>
      <w:numPr>
        <w:ilvl w:val="6"/>
        <w:numId w:val="3"/>
      </w:numPr>
      <w:spacing w:before="240"/>
      <w:outlineLvl w:val="6"/>
    </w:pPr>
    <w:rPr>
      <w:rFonts w:eastAsia="Times New Roman"/>
      <w:sz w:val="24"/>
      <w:szCs w:val="24"/>
    </w:rPr>
  </w:style>
  <w:style w:type="paragraph" w:styleId="Nadpis8">
    <w:name w:val="heading 8"/>
    <w:basedOn w:val="Normlny"/>
    <w:next w:val="Normlny"/>
    <w:link w:val="Nadpis8Char"/>
    <w:qFormat/>
    <w:rsid w:val="00D3757B"/>
    <w:pPr>
      <w:numPr>
        <w:ilvl w:val="7"/>
        <w:numId w:val="3"/>
      </w:numPr>
      <w:spacing w:before="240"/>
      <w:outlineLvl w:val="7"/>
    </w:pPr>
    <w:rPr>
      <w:rFonts w:eastAsia="Times New Roman"/>
      <w:i/>
      <w:iCs/>
      <w:sz w:val="24"/>
      <w:szCs w:val="24"/>
    </w:rPr>
  </w:style>
  <w:style w:type="paragraph" w:styleId="Nadpis9">
    <w:name w:val="heading 9"/>
    <w:basedOn w:val="Normlny"/>
    <w:next w:val="Normlny"/>
    <w:link w:val="Nadpis9Char"/>
    <w:qFormat/>
    <w:rsid w:val="00D3757B"/>
    <w:pPr>
      <w:numPr>
        <w:ilvl w:val="8"/>
        <w:numId w:val="3"/>
      </w:numPr>
      <w:spacing w:before="240"/>
      <w:outlineLvl w:val="8"/>
    </w:pPr>
    <w:rPr>
      <w:rFonts w:ascii="Cambria" w:eastAsia="Times New Roman" w:hAnsi="Cambri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1">
    <w:name w:val="Nadpis 1 Char1"/>
    <w:link w:val="Nadpis10"/>
    <w:uiPriority w:val="9"/>
    <w:locked/>
    <w:rsid w:val="000101A9"/>
    <w:rPr>
      <w:b/>
      <w:color w:val="002060"/>
      <w:sz w:val="32"/>
      <w:szCs w:val="32"/>
      <w:lang w:eastAsia="en-US"/>
    </w:rPr>
  </w:style>
  <w:style w:type="character" w:customStyle="1" w:styleId="Nadpis2Char1">
    <w:name w:val="Nadpis 2 Char1"/>
    <w:link w:val="Nadpis2"/>
    <w:uiPriority w:val="9"/>
    <w:locked/>
    <w:rsid w:val="000101A9"/>
    <w:rPr>
      <w:b/>
      <w:color w:val="002060"/>
      <w:sz w:val="28"/>
      <w:szCs w:val="28"/>
      <w:lang w:eastAsia="en-US"/>
    </w:rPr>
  </w:style>
  <w:style w:type="character" w:customStyle="1" w:styleId="Nadpis3Char1">
    <w:name w:val="Nadpis 3 Char1"/>
    <w:link w:val="Nadpis3"/>
    <w:uiPriority w:val="9"/>
    <w:locked/>
    <w:rsid w:val="003F1575"/>
    <w:rPr>
      <w:rFonts w:ascii="Cambria" w:hAnsi="Cambria" w:cs="Times New Roman"/>
      <w:b/>
      <w:bCs/>
      <w:sz w:val="26"/>
      <w:szCs w:val="26"/>
      <w:lang w:eastAsia="en-US"/>
    </w:rPr>
  </w:style>
  <w:style w:type="character" w:customStyle="1" w:styleId="Nadpis4Char1">
    <w:name w:val="Nadpis 4 Char1"/>
    <w:link w:val="Nadpis4"/>
    <w:uiPriority w:val="99"/>
    <w:locked/>
    <w:rsid w:val="00A31A59"/>
    <w:rPr>
      <w:rFonts w:eastAsia="Times New Roman"/>
      <w:bCs/>
      <w:color w:val="0F243E" w:themeColor="text2" w:themeShade="80"/>
      <w:sz w:val="22"/>
      <w:szCs w:val="28"/>
      <w:lang w:eastAsia="en-US"/>
    </w:rPr>
  </w:style>
  <w:style w:type="character" w:customStyle="1" w:styleId="Nadpis5Char">
    <w:name w:val="Nadpis 5 Char"/>
    <w:link w:val="Nadpis5"/>
    <w:locked/>
    <w:rsid w:val="00D3757B"/>
    <w:rPr>
      <w:rFonts w:eastAsia="Times New Roman"/>
      <w:b/>
      <w:bCs/>
      <w:i/>
      <w:iCs/>
      <w:sz w:val="26"/>
      <w:szCs w:val="26"/>
      <w:lang w:eastAsia="en-US"/>
    </w:rPr>
  </w:style>
  <w:style w:type="character" w:customStyle="1" w:styleId="Nadpis6Char">
    <w:name w:val="Nadpis 6 Char"/>
    <w:link w:val="Nadpis6"/>
    <w:locked/>
    <w:rsid w:val="00D3757B"/>
    <w:rPr>
      <w:rFonts w:eastAsia="Times New Roman"/>
      <w:b/>
      <w:bCs/>
      <w:sz w:val="22"/>
      <w:szCs w:val="22"/>
      <w:lang w:eastAsia="en-US"/>
    </w:rPr>
  </w:style>
  <w:style w:type="character" w:customStyle="1" w:styleId="Nadpis7Char">
    <w:name w:val="Nadpis 7 Char"/>
    <w:link w:val="Nadpis7"/>
    <w:locked/>
    <w:rsid w:val="00D3757B"/>
    <w:rPr>
      <w:rFonts w:eastAsia="Times New Roman"/>
      <w:sz w:val="24"/>
      <w:szCs w:val="24"/>
      <w:lang w:eastAsia="en-US"/>
    </w:rPr>
  </w:style>
  <w:style w:type="character" w:customStyle="1" w:styleId="Nadpis8Char">
    <w:name w:val="Nadpis 8 Char"/>
    <w:link w:val="Nadpis8"/>
    <w:locked/>
    <w:rsid w:val="00D3757B"/>
    <w:rPr>
      <w:rFonts w:eastAsia="Times New Roman"/>
      <w:i/>
      <w:iCs/>
      <w:sz w:val="24"/>
      <w:szCs w:val="24"/>
      <w:lang w:eastAsia="en-US"/>
    </w:rPr>
  </w:style>
  <w:style w:type="character" w:customStyle="1" w:styleId="Nadpis9Char">
    <w:name w:val="Nadpis 9 Char"/>
    <w:link w:val="Nadpis9"/>
    <w:locked/>
    <w:rsid w:val="00D3757B"/>
    <w:rPr>
      <w:rFonts w:ascii="Cambria" w:eastAsia="Times New Roman" w:hAnsi="Cambria"/>
      <w:sz w:val="22"/>
      <w:szCs w:val="22"/>
      <w:lang w:eastAsia="en-US"/>
    </w:rPr>
  </w:style>
  <w:style w:type="paragraph" w:styleId="Textbubliny">
    <w:name w:val="Balloon Text"/>
    <w:basedOn w:val="Normlny"/>
    <w:link w:val="TextbublinyChar"/>
    <w:uiPriority w:val="99"/>
    <w:semiHidden/>
    <w:rsid w:val="00D11850"/>
    <w:pPr>
      <w:spacing w:before="0"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D11850"/>
    <w:rPr>
      <w:rFonts w:ascii="Tahoma" w:hAnsi="Tahoma" w:cs="Tahoma"/>
      <w:sz w:val="16"/>
      <w:szCs w:val="16"/>
      <w:lang w:eastAsia="en-US"/>
    </w:rPr>
  </w:style>
  <w:style w:type="paragraph" w:styleId="Hlavika">
    <w:name w:val="header"/>
    <w:basedOn w:val="Normlny"/>
    <w:link w:val="HlavikaChar"/>
    <w:uiPriority w:val="99"/>
    <w:rsid w:val="008D0E65"/>
    <w:pPr>
      <w:tabs>
        <w:tab w:val="center" w:pos="4536"/>
        <w:tab w:val="right" w:pos="9072"/>
      </w:tabs>
    </w:pPr>
  </w:style>
  <w:style w:type="character" w:customStyle="1" w:styleId="HlavikaChar">
    <w:name w:val="Hlavička Char"/>
    <w:link w:val="Hlavika"/>
    <w:uiPriority w:val="99"/>
    <w:locked/>
    <w:rsid w:val="008D0E65"/>
    <w:rPr>
      <w:rFonts w:cs="Times New Roman"/>
      <w:sz w:val="22"/>
      <w:szCs w:val="22"/>
      <w:lang w:eastAsia="en-US"/>
    </w:rPr>
  </w:style>
  <w:style w:type="paragraph" w:styleId="Pta">
    <w:name w:val="footer"/>
    <w:basedOn w:val="Normlny"/>
    <w:link w:val="PtaChar"/>
    <w:uiPriority w:val="99"/>
    <w:rsid w:val="008D0E65"/>
    <w:pPr>
      <w:tabs>
        <w:tab w:val="center" w:pos="4536"/>
        <w:tab w:val="right" w:pos="9072"/>
      </w:tabs>
    </w:pPr>
  </w:style>
  <w:style w:type="character" w:customStyle="1" w:styleId="PtaChar">
    <w:name w:val="Päta Char"/>
    <w:link w:val="Pta"/>
    <w:uiPriority w:val="99"/>
    <w:locked/>
    <w:rsid w:val="008D0E65"/>
    <w:rPr>
      <w:rFonts w:cs="Times New Roman"/>
      <w:sz w:val="22"/>
      <w:szCs w:val="22"/>
      <w:lang w:eastAsia="en-US"/>
    </w:rPr>
  </w:style>
  <w:style w:type="paragraph" w:customStyle="1" w:styleId="Shrnut">
    <w:name w:val="Shrnutí"/>
    <w:basedOn w:val="Normlny"/>
    <w:link w:val="ShrnutChar"/>
    <w:autoRedefine/>
    <w:uiPriority w:val="99"/>
    <w:rsid w:val="00644234"/>
    <w:pPr>
      <w:spacing w:before="40" w:after="40" w:line="240" w:lineRule="auto"/>
    </w:pPr>
    <w:rPr>
      <w:rFonts w:eastAsia="Times New Roman" w:cs="Arial"/>
      <w:i/>
      <w:color w:val="000080"/>
      <w:sz w:val="20"/>
      <w:szCs w:val="20"/>
      <w:lang w:eastAsia="cs-CZ"/>
    </w:rPr>
  </w:style>
  <w:style w:type="table" w:styleId="Mriekatabuky">
    <w:name w:val="Table Grid"/>
    <w:basedOn w:val="Normlnatabuka"/>
    <w:uiPriority w:val="99"/>
    <w:rsid w:val="008D0E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ostrany">
    <w:name w:val="page number"/>
    <w:rsid w:val="002960B4"/>
    <w:rPr>
      <w:rFonts w:cs="Times New Roman"/>
    </w:rPr>
  </w:style>
  <w:style w:type="paragraph" w:customStyle="1" w:styleId="DSS2Nadpis1">
    <w:name w:val="DSS2 Nadpis 1"/>
    <w:basedOn w:val="Normlny"/>
    <w:link w:val="DSS2Nadpis1Char"/>
    <w:uiPriority w:val="99"/>
    <w:qFormat/>
    <w:rsid w:val="00C24AA1"/>
    <w:pPr>
      <w:numPr>
        <w:numId w:val="3"/>
      </w:numPr>
      <w:spacing w:after="240"/>
    </w:pPr>
    <w:rPr>
      <w:b/>
      <w:color w:val="002060"/>
      <w:sz w:val="32"/>
      <w:szCs w:val="32"/>
    </w:rPr>
  </w:style>
  <w:style w:type="character" w:customStyle="1" w:styleId="DSS2Nadpis1Char">
    <w:name w:val="DSS2 Nadpis 1 Char"/>
    <w:link w:val="DSS2Nadpis1"/>
    <w:uiPriority w:val="99"/>
    <w:locked/>
    <w:rsid w:val="00C24AA1"/>
    <w:rPr>
      <w:b/>
      <w:color w:val="002060"/>
      <w:sz w:val="32"/>
      <w:szCs w:val="32"/>
      <w:lang w:eastAsia="en-US"/>
    </w:rPr>
  </w:style>
  <w:style w:type="paragraph" w:customStyle="1" w:styleId="DSS2Nadpis2">
    <w:name w:val="DSS2 Nadpis 2"/>
    <w:basedOn w:val="Normlny"/>
    <w:next w:val="Normlny"/>
    <w:link w:val="DSS2Nadpis2Char"/>
    <w:uiPriority w:val="99"/>
    <w:qFormat/>
    <w:rsid w:val="000C3E80"/>
    <w:pPr>
      <w:keepNext/>
      <w:numPr>
        <w:ilvl w:val="1"/>
        <w:numId w:val="3"/>
      </w:numPr>
      <w:spacing w:before="240" w:after="240"/>
    </w:pPr>
    <w:rPr>
      <w:b/>
      <w:color w:val="002060"/>
      <w:sz w:val="28"/>
      <w:szCs w:val="28"/>
    </w:rPr>
  </w:style>
  <w:style w:type="paragraph" w:customStyle="1" w:styleId="DSS2Nadpis3">
    <w:name w:val="DSS2 Nadpis 3"/>
    <w:basedOn w:val="Normlny"/>
    <w:next w:val="Normlny"/>
    <w:link w:val="DSS2Nadpis3Char"/>
    <w:uiPriority w:val="99"/>
    <w:qFormat/>
    <w:rsid w:val="004F1E49"/>
    <w:pPr>
      <w:keepNext/>
      <w:numPr>
        <w:ilvl w:val="2"/>
        <w:numId w:val="3"/>
      </w:numPr>
      <w:spacing w:before="240" w:after="120"/>
    </w:pPr>
    <w:rPr>
      <w:b/>
      <w:noProof/>
      <w:color w:val="002060"/>
      <w:lang w:eastAsia="cs-CZ"/>
    </w:rPr>
  </w:style>
  <w:style w:type="character" w:customStyle="1" w:styleId="DSS2Nadpis2Char">
    <w:name w:val="DSS2 Nadpis 2 Char"/>
    <w:link w:val="DSS2Nadpis2"/>
    <w:uiPriority w:val="99"/>
    <w:locked/>
    <w:rsid w:val="000C3E80"/>
    <w:rPr>
      <w:b/>
      <w:color w:val="002060"/>
      <w:sz w:val="28"/>
      <w:szCs w:val="28"/>
      <w:lang w:eastAsia="en-US"/>
    </w:rPr>
  </w:style>
  <w:style w:type="paragraph" w:customStyle="1" w:styleId="Odrky">
    <w:name w:val="Odrážky"/>
    <w:basedOn w:val="Normlny"/>
    <w:link w:val="OdrkyChar"/>
    <w:uiPriority w:val="99"/>
    <w:rsid w:val="00644234"/>
    <w:pPr>
      <w:numPr>
        <w:numId w:val="1"/>
      </w:numPr>
    </w:pPr>
  </w:style>
  <w:style w:type="character" w:customStyle="1" w:styleId="DSS2Nadpis3Char">
    <w:name w:val="DSS2 Nadpis 3 Char"/>
    <w:link w:val="DSS2Nadpis3"/>
    <w:uiPriority w:val="99"/>
    <w:locked/>
    <w:rsid w:val="004F1E49"/>
    <w:rPr>
      <w:b/>
      <w:noProof/>
      <w:color w:val="002060"/>
      <w:sz w:val="22"/>
      <w:szCs w:val="22"/>
    </w:rPr>
  </w:style>
  <w:style w:type="paragraph" w:customStyle="1" w:styleId="Komentpostran">
    <w:name w:val="Komentář po straně"/>
    <w:basedOn w:val="Shrnut"/>
    <w:link w:val="KomentpostranChar"/>
    <w:uiPriority w:val="99"/>
    <w:rsid w:val="0090309A"/>
  </w:style>
  <w:style w:type="character" w:customStyle="1" w:styleId="OdrkyChar">
    <w:name w:val="Odrážky Char"/>
    <w:link w:val="Odrky"/>
    <w:uiPriority w:val="99"/>
    <w:locked/>
    <w:rsid w:val="00644234"/>
    <w:rPr>
      <w:sz w:val="22"/>
      <w:szCs w:val="22"/>
      <w:lang w:eastAsia="en-US"/>
    </w:rPr>
  </w:style>
  <w:style w:type="paragraph" w:customStyle="1" w:styleId="Nzevobrzku">
    <w:name w:val="Název obrázku"/>
    <w:basedOn w:val="Normlny"/>
    <w:next w:val="Normlny"/>
    <w:uiPriority w:val="99"/>
    <w:rsid w:val="00476497"/>
    <w:pPr>
      <w:numPr>
        <w:numId w:val="2"/>
      </w:numPr>
      <w:tabs>
        <w:tab w:val="left" w:pos="1474"/>
      </w:tabs>
      <w:spacing w:before="100" w:after="140" w:line="288" w:lineRule="auto"/>
    </w:pPr>
    <w:rPr>
      <w:rFonts w:ascii="Arial" w:eastAsia="Times New Roman" w:hAnsi="Arial"/>
      <w:i/>
      <w:lang w:eastAsia="cs-CZ"/>
    </w:rPr>
  </w:style>
  <w:style w:type="character" w:customStyle="1" w:styleId="ShrnutChar">
    <w:name w:val="Shrnutí Char"/>
    <w:link w:val="Shrnut"/>
    <w:uiPriority w:val="99"/>
    <w:locked/>
    <w:rsid w:val="0090309A"/>
    <w:rPr>
      <w:rFonts w:ascii="Calibri" w:hAnsi="Calibri" w:cs="Arial"/>
      <w:i/>
      <w:color w:val="000080"/>
    </w:rPr>
  </w:style>
  <w:style w:type="character" w:customStyle="1" w:styleId="KomentpostranChar">
    <w:name w:val="Komentář po straně Char"/>
    <w:link w:val="Komentpostran"/>
    <w:uiPriority w:val="99"/>
    <w:locked/>
    <w:rsid w:val="0090309A"/>
    <w:rPr>
      <w:rFonts w:ascii="Calibri" w:hAnsi="Calibri" w:cs="Arial"/>
      <w:i/>
      <w:color w:val="000080"/>
    </w:rPr>
  </w:style>
  <w:style w:type="paragraph" w:customStyle="1" w:styleId="DSS2Nadpis4">
    <w:name w:val="DSS2 Nadpis 4"/>
    <w:basedOn w:val="Normlny"/>
    <w:next w:val="Normlny"/>
    <w:link w:val="DSS2Nadpis4Char"/>
    <w:uiPriority w:val="99"/>
    <w:rsid w:val="005E6393"/>
    <w:pPr>
      <w:keepNext/>
      <w:spacing w:before="240" w:after="120"/>
    </w:pPr>
    <w:rPr>
      <w:b/>
    </w:rPr>
  </w:style>
  <w:style w:type="paragraph" w:customStyle="1" w:styleId="t">
    <w:name w:val="t"/>
    <w:basedOn w:val="Normlny"/>
    <w:uiPriority w:val="99"/>
    <w:rsid w:val="00801E2C"/>
    <w:pPr>
      <w:suppressAutoHyphens/>
      <w:spacing w:before="280" w:after="280" w:line="288" w:lineRule="auto"/>
      <w:jc w:val="left"/>
    </w:pPr>
    <w:rPr>
      <w:rFonts w:ascii="Tahoma" w:eastAsia="Times New Roman" w:hAnsi="Tahoma" w:cs="Tahoma"/>
      <w:sz w:val="20"/>
      <w:szCs w:val="20"/>
      <w:lang w:eastAsia="ar-SA"/>
    </w:rPr>
  </w:style>
  <w:style w:type="character" w:customStyle="1" w:styleId="DSS2Nadpis4Char">
    <w:name w:val="DSS2 Nadpis 4 Char"/>
    <w:link w:val="DSS2Nadpis4"/>
    <w:uiPriority w:val="99"/>
    <w:locked/>
    <w:rsid w:val="005E6393"/>
    <w:rPr>
      <w:rFonts w:cs="Times New Roman"/>
      <w:b/>
      <w:sz w:val="22"/>
      <w:szCs w:val="22"/>
      <w:lang w:eastAsia="en-US"/>
    </w:rPr>
  </w:style>
  <w:style w:type="paragraph" w:styleId="Hlavikaobsahu">
    <w:name w:val="TOC Heading"/>
    <w:basedOn w:val="Nadpis10"/>
    <w:next w:val="Normlny"/>
    <w:uiPriority w:val="99"/>
    <w:qFormat/>
    <w:rsid w:val="00971C88"/>
    <w:pPr>
      <w:keepLines/>
      <w:spacing w:before="480" w:after="0" w:line="276" w:lineRule="auto"/>
      <w:jc w:val="left"/>
      <w:outlineLvl w:val="9"/>
    </w:pPr>
    <w:rPr>
      <w:color w:val="365F91"/>
      <w:sz w:val="28"/>
      <w:szCs w:val="28"/>
    </w:rPr>
  </w:style>
  <w:style w:type="paragraph" w:styleId="Obsah1">
    <w:name w:val="toc 1"/>
    <w:basedOn w:val="Normlny"/>
    <w:next w:val="Normlny"/>
    <w:autoRedefine/>
    <w:uiPriority w:val="39"/>
    <w:rsid w:val="002B7E11"/>
    <w:pPr>
      <w:tabs>
        <w:tab w:val="left" w:pos="440"/>
        <w:tab w:val="right" w:leader="dot" w:pos="9772"/>
      </w:tabs>
    </w:pPr>
    <w:rPr>
      <w:b/>
      <w:noProof/>
    </w:rPr>
  </w:style>
  <w:style w:type="paragraph" w:styleId="Obsah2">
    <w:name w:val="toc 2"/>
    <w:basedOn w:val="Normlny"/>
    <w:next w:val="Normlny"/>
    <w:autoRedefine/>
    <w:uiPriority w:val="39"/>
    <w:rsid w:val="004970F1"/>
    <w:pPr>
      <w:tabs>
        <w:tab w:val="left" w:pos="660"/>
        <w:tab w:val="right" w:leader="dot" w:pos="9772"/>
      </w:tabs>
      <w:ind w:left="220"/>
    </w:pPr>
    <w:rPr>
      <w:noProof/>
    </w:rPr>
  </w:style>
  <w:style w:type="paragraph" w:styleId="Obsah3">
    <w:name w:val="toc 3"/>
    <w:basedOn w:val="Normlny"/>
    <w:next w:val="Normlny"/>
    <w:autoRedefine/>
    <w:uiPriority w:val="39"/>
    <w:rsid w:val="000D21BF"/>
    <w:pPr>
      <w:tabs>
        <w:tab w:val="left" w:pos="1320"/>
        <w:tab w:val="right" w:leader="dot" w:pos="9772"/>
      </w:tabs>
      <w:ind w:left="440"/>
    </w:pPr>
    <w:rPr>
      <w:noProof/>
      <w:spacing w:val="-8"/>
      <w:lang w:val="sk-SK"/>
    </w:rPr>
  </w:style>
  <w:style w:type="paragraph" w:styleId="Zoznamobrzkov">
    <w:name w:val="table of figures"/>
    <w:basedOn w:val="Normlny"/>
    <w:next w:val="Normlny"/>
    <w:uiPriority w:val="99"/>
    <w:rsid w:val="00EE7A4A"/>
  </w:style>
  <w:style w:type="character" w:styleId="Hypertextovprepojenie">
    <w:name w:val="Hyperlink"/>
    <w:uiPriority w:val="99"/>
    <w:rsid w:val="00E942CE"/>
    <w:rPr>
      <w:rFonts w:cs="Times New Roman"/>
      <w:color w:val="0000FF"/>
      <w:u w:val="single"/>
    </w:rPr>
  </w:style>
  <w:style w:type="paragraph" w:customStyle="1" w:styleId="Nadpis20">
    <w:name w:val="Nadpis2"/>
    <w:basedOn w:val="Normlny"/>
    <w:link w:val="Nadpis2Char"/>
    <w:uiPriority w:val="99"/>
    <w:rsid w:val="00D11850"/>
    <w:pPr>
      <w:keepNext/>
      <w:spacing w:before="240"/>
      <w:ind w:left="697" w:hanging="697"/>
    </w:pPr>
    <w:rPr>
      <w:b/>
      <w:color w:val="002060"/>
      <w:sz w:val="28"/>
      <w:szCs w:val="28"/>
    </w:rPr>
  </w:style>
  <w:style w:type="paragraph" w:customStyle="1" w:styleId="Nadpis30">
    <w:name w:val="Nadpis3"/>
    <w:basedOn w:val="Normlny"/>
    <w:link w:val="Nadpis3Char"/>
    <w:uiPriority w:val="99"/>
    <w:rsid w:val="00D11850"/>
    <w:pPr>
      <w:keepNext/>
      <w:spacing w:before="240"/>
      <w:ind w:left="737" w:hanging="737"/>
    </w:pPr>
    <w:rPr>
      <w:b/>
      <w:noProof/>
      <w:color w:val="002060"/>
      <w:lang w:eastAsia="cs-CZ"/>
    </w:rPr>
  </w:style>
  <w:style w:type="character" w:customStyle="1" w:styleId="Nadpis2Char">
    <w:name w:val="Nadpis2 Char"/>
    <w:link w:val="Nadpis20"/>
    <w:uiPriority w:val="99"/>
    <w:locked/>
    <w:rsid w:val="00D11850"/>
    <w:rPr>
      <w:rFonts w:cs="Times New Roman"/>
      <w:b/>
      <w:color w:val="002060"/>
      <w:sz w:val="28"/>
      <w:szCs w:val="28"/>
      <w:lang w:eastAsia="en-US"/>
    </w:rPr>
  </w:style>
  <w:style w:type="character" w:customStyle="1" w:styleId="Nadpis3Char">
    <w:name w:val="Nadpis3 Char"/>
    <w:link w:val="Nadpis30"/>
    <w:uiPriority w:val="99"/>
    <w:locked/>
    <w:rsid w:val="00D11850"/>
    <w:rPr>
      <w:rFonts w:cs="Times New Roman"/>
      <w:b/>
      <w:noProof/>
      <w:color w:val="002060"/>
      <w:sz w:val="22"/>
      <w:szCs w:val="22"/>
    </w:rPr>
  </w:style>
  <w:style w:type="paragraph" w:customStyle="1" w:styleId="Nadpis40">
    <w:name w:val="Nadpis4"/>
    <w:basedOn w:val="Normlny"/>
    <w:link w:val="Nadpis4Char"/>
    <w:uiPriority w:val="99"/>
    <w:rsid w:val="00D11850"/>
    <w:pPr>
      <w:keepNext/>
      <w:spacing w:before="240" w:after="120"/>
    </w:pPr>
    <w:rPr>
      <w:b/>
    </w:rPr>
  </w:style>
  <w:style w:type="character" w:customStyle="1" w:styleId="Nadpis4Char">
    <w:name w:val="Nadpis4 Char"/>
    <w:link w:val="Nadpis40"/>
    <w:uiPriority w:val="99"/>
    <w:locked/>
    <w:rsid w:val="00D11850"/>
    <w:rPr>
      <w:rFonts w:cs="Times New Roman"/>
      <w:b/>
      <w:sz w:val="22"/>
      <w:szCs w:val="22"/>
      <w:lang w:eastAsia="en-US"/>
    </w:rPr>
  </w:style>
  <w:style w:type="paragraph" w:styleId="Normlnywebov">
    <w:name w:val="Normal (Web)"/>
    <w:basedOn w:val="Normlny"/>
    <w:uiPriority w:val="99"/>
    <w:rsid w:val="00D11850"/>
    <w:pPr>
      <w:spacing w:before="0" w:after="240" w:line="240" w:lineRule="auto"/>
      <w:jc w:val="left"/>
    </w:pPr>
    <w:rPr>
      <w:rFonts w:ascii="Arial" w:eastAsia="Times New Roman" w:hAnsi="Arial" w:cs="Arial"/>
      <w:sz w:val="24"/>
      <w:szCs w:val="24"/>
      <w:lang w:val="en-US"/>
    </w:rPr>
  </w:style>
  <w:style w:type="paragraph" w:styleId="Odsekzoznamu">
    <w:name w:val="List Paragraph"/>
    <w:basedOn w:val="Normlny"/>
    <w:link w:val="OdsekzoznamuChar"/>
    <w:uiPriority w:val="34"/>
    <w:qFormat/>
    <w:rsid w:val="00D11850"/>
    <w:pPr>
      <w:spacing w:before="40" w:after="40" w:line="240" w:lineRule="auto"/>
      <w:ind w:left="720"/>
      <w:contextualSpacing/>
    </w:pPr>
    <w:rPr>
      <w:rFonts w:ascii="Arial" w:eastAsia="Times New Roman" w:hAnsi="Arial"/>
      <w:sz w:val="20"/>
      <w:szCs w:val="24"/>
      <w:lang w:eastAsia="cs-CZ"/>
    </w:rPr>
  </w:style>
  <w:style w:type="paragraph" w:styleId="Textpoznmkypodiarou">
    <w:name w:val="footnote text"/>
    <w:aliases w:val="Footnote Text Char,Text poznámky pod čiarou 007"/>
    <w:basedOn w:val="Normlny"/>
    <w:link w:val="TextpoznmkypodiarouChar"/>
    <w:uiPriority w:val="99"/>
    <w:rsid w:val="00D11850"/>
    <w:pPr>
      <w:spacing w:before="0" w:after="0" w:line="240" w:lineRule="auto"/>
    </w:pPr>
    <w:rPr>
      <w:rFonts w:ascii="Arial" w:eastAsia="Times New Roman" w:hAnsi="Arial"/>
      <w:sz w:val="16"/>
      <w:szCs w:val="20"/>
    </w:rPr>
  </w:style>
  <w:style w:type="character" w:customStyle="1" w:styleId="TextpoznmkypodiarouChar">
    <w:name w:val="Text poznámky pod čiarou Char"/>
    <w:aliases w:val="Footnote Text Char Char,Text poznámky pod čiarou 007 Char"/>
    <w:link w:val="Textpoznmkypodiarou"/>
    <w:uiPriority w:val="99"/>
    <w:locked/>
    <w:rsid w:val="00D11850"/>
    <w:rPr>
      <w:rFonts w:ascii="Arial" w:hAnsi="Arial" w:cs="Times New Roman"/>
      <w:sz w:val="16"/>
      <w:lang w:eastAsia="en-US"/>
    </w:rPr>
  </w:style>
  <w:style w:type="character" w:styleId="Odkaznapoznmkupodiarou">
    <w:name w:val="footnote reference"/>
    <w:aliases w:val="Footnote,Appel note de bas de p,(Footnote Reference),Footnote symbol,SUPERS,Nota,Footnote call,BVI fnr,Voetnootverwijzing,Times 10 Point,Exposant 3 Point,Footnote reference number,note TESI,-E Fußnotenzeichen"/>
    <w:uiPriority w:val="99"/>
    <w:rsid w:val="00D11850"/>
    <w:rPr>
      <w:rFonts w:ascii="Arial" w:hAnsi="Arial" w:cs="Times New Roman"/>
      <w:sz w:val="20"/>
      <w:vertAlign w:val="superscript"/>
    </w:rPr>
  </w:style>
  <w:style w:type="paragraph" w:customStyle="1" w:styleId="Odrky1">
    <w:name w:val="Odrážky 1"/>
    <w:basedOn w:val="Normlny"/>
    <w:uiPriority w:val="99"/>
    <w:rsid w:val="00D11850"/>
    <w:pPr>
      <w:numPr>
        <w:numId w:val="4"/>
      </w:numPr>
      <w:spacing w:before="120" w:after="120" w:line="288" w:lineRule="auto"/>
    </w:pPr>
    <w:rPr>
      <w:rFonts w:ascii="Arial" w:eastAsia="Times New Roman" w:hAnsi="Arial" w:cs="Arial"/>
      <w:sz w:val="20"/>
      <w:szCs w:val="24"/>
      <w:lang w:eastAsia="cs-CZ"/>
    </w:rPr>
  </w:style>
  <w:style w:type="paragraph" w:styleId="Zarkazkladnhotextu3">
    <w:name w:val="Body Text Indent 3"/>
    <w:basedOn w:val="Normlny"/>
    <w:link w:val="Zarkazkladnhotextu3Char"/>
    <w:uiPriority w:val="99"/>
    <w:rsid w:val="00D11850"/>
    <w:pPr>
      <w:numPr>
        <w:numId w:val="5"/>
      </w:numPr>
      <w:spacing w:before="0" w:after="0" w:line="240" w:lineRule="auto"/>
      <w:ind w:left="1440"/>
    </w:pPr>
    <w:rPr>
      <w:rFonts w:ascii="Times New Roman" w:eastAsia="Times New Roman" w:hAnsi="Times New Roman"/>
      <w:sz w:val="24"/>
      <w:szCs w:val="24"/>
      <w:lang w:val="en-US"/>
    </w:rPr>
  </w:style>
  <w:style w:type="character" w:customStyle="1" w:styleId="Zarkazkladnhotextu3Char">
    <w:name w:val="Zarážka základného textu 3 Char"/>
    <w:link w:val="Zarkazkladnhotextu3"/>
    <w:uiPriority w:val="99"/>
    <w:locked/>
    <w:rsid w:val="00D11850"/>
    <w:rPr>
      <w:rFonts w:ascii="Times New Roman" w:eastAsia="Times New Roman" w:hAnsi="Times New Roman"/>
      <w:sz w:val="24"/>
      <w:szCs w:val="24"/>
      <w:lang w:val="en-US" w:eastAsia="en-US"/>
    </w:rPr>
  </w:style>
  <w:style w:type="paragraph" w:styleId="Zkladntext">
    <w:name w:val="Body Text"/>
    <w:basedOn w:val="Normlny"/>
    <w:link w:val="ZkladntextChar"/>
    <w:uiPriority w:val="99"/>
    <w:semiHidden/>
    <w:rsid w:val="00D11850"/>
    <w:pPr>
      <w:spacing w:before="40" w:after="120" w:line="240" w:lineRule="auto"/>
    </w:pPr>
    <w:rPr>
      <w:rFonts w:ascii="Arial" w:eastAsia="Times New Roman" w:hAnsi="Arial"/>
      <w:sz w:val="20"/>
      <w:szCs w:val="24"/>
      <w:lang w:eastAsia="cs-CZ"/>
    </w:rPr>
  </w:style>
  <w:style w:type="character" w:customStyle="1" w:styleId="ZkladntextChar">
    <w:name w:val="Základný text Char"/>
    <w:link w:val="Zkladntext"/>
    <w:uiPriority w:val="99"/>
    <w:semiHidden/>
    <w:locked/>
    <w:rsid w:val="00D11850"/>
    <w:rPr>
      <w:rFonts w:ascii="Arial" w:hAnsi="Arial" w:cs="Times New Roman"/>
      <w:sz w:val="24"/>
      <w:szCs w:val="24"/>
    </w:rPr>
  </w:style>
  <w:style w:type="paragraph" w:styleId="Zkladntext2">
    <w:name w:val="Body Text 2"/>
    <w:basedOn w:val="Normlny"/>
    <w:link w:val="Zkladntext2Char"/>
    <w:uiPriority w:val="99"/>
    <w:semiHidden/>
    <w:rsid w:val="00D11850"/>
    <w:pPr>
      <w:spacing w:before="40" w:after="120" w:line="480" w:lineRule="auto"/>
    </w:pPr>
    <w:rPr>
      <w:rFonts w:ascii="Arial" w:eastAsia="Times New Roman" w:hAnsi="Arial"/>
      <w:sz w:val="20"/>
      <w:szCs w:val="24"/>
      <w:lang w:eastAsia="cs-CZ"/>
    </w:rPr>
  </w:style>
  <w:style w:type="character" w:customStyle="1" w:styleId="Zkladntext2Char">
    <w:name w:val="Základný text 2 Char"/>
    <w:link w:val="Zkladntext2"/>
    <w:uiPriority w:val="99"/>
    <w:semiHidden/>
    <w:locked/>
    <w:rsid w:val="00D11850"/>
    <w:rPr>
      <w:rFonts w:ascii="Arial" w:hAnsi="Arial" w:cs="Times New Roman"/>
      <w:sz w:val="24"/>
      <w:szCs w:val="24"/>
    </w:rPr>
  </w:style>
  <w:style w:type="paragraph" w:customStyle="1" w:styleId="Default">
    <w:name w:val="Default"/>
    <w:uiPriority w:val="99"/>
    <w:rsid w:val="00D11850"/>
    <w:pPr>
      <w:autoSpaceDE w:val="0"/>
      <w:autoSpaceDN w:val="0"/>
      <w:adjustRightInd w:val="0"/>
    </w:pPr>
    <w:rPr>
      <w:rFonts w:ascii="MEHGC D+ T T 1 A E 4o 00" w:hAnsi="MEHGC D+ T T 1 A E 4o 00" w:cs="MEHGC D+ T T 1 A E 4o 00"/>
      <w:color w:val="000000"/>
      <w:sz w:val="24"/>
      <w:szCs w:val="24"/>
    </w:rPr>
  </w:style>
  <w:style w:type="character" w:customStyle="1" w:styleId="googqs-tidbit1">
    <w:name w:val="goog_qs-tidbit1"/>
    <w:uiPriority w:val="99"/>
    <w:rsid w:val="00D11850"/>
    <w:rPr>
      <w:rFonts w:cs="Times New Roman"/>
    </w:rPr>
  </w:style>
  <w:style w:type="paragraph" w:customStyle="1" w:styleId="slovntabulek">
    <w:name w:val="číslování tabulek"/>
    <w:basedOn w:val="Normlny"/>
    <w:uiPriority w:val="99"/>
    <w:rsid w:val="00D11850"/>
    <w:pPr>
      <w:numPr>
        <w:numId w:val="6"/>
      </w:numPr>
      <w:spacing w:before="240"/>
      <w:jc w:val="left"/>
    </w:pPr>
    <w:rPr>
      <w:i/>
      <w:sz w:val="18"/>
    </w:rPr>
  </w:style>
  <w:style w:type="character" w:styleId="Siln">
    <w:name w:val="Strong"/>
    <w:uiPriority w:val="22"/>
    <w:qFormat/>
    <w:rsid w:val="00D11850"/>
    <w:rPr>
      <w:rFonts w:cs="Times New Roman"/>
      <w:b/>
      <w:bCs/>
    </w:rPr>
  </w:style>
  <w:style w:type="paragraph" w:customStyle="1" w:styleId="Bulletslevel2">
    <w:name w:val="Bullets level 2"/>
    <w:basedOn w:val="Normlny"/>
    <w:link w:val="Bulletslevel2Char"/>
    <w:uiPriority w:val="99"/>
    <w:rsid w:val="00D11850"/>
    <w:pPr>
      <w:numPr>
        <w:numId w:val="7"/>
      </w:numPr>
      <w:tabs>
        <w:tab w:val="left" w:pos="567"/>
      </w:tabs>
      <w:spacing w:before="120" w:after="0" w:line="240" w:lineRule="auto"/>
      <w:jc w:val="left"/>
    </w:pPr>
    <w:rPr>
      <w:rFonts w:ascii="Arial" w:hAnsi="Arial"/>
      <w:color w:val="000000"/>
      <w:sz w:val="19"/>
      <w:szCs w:val="20"/>
      <w:lang w:val="en-GB"/>
    </w:rPr>
  </w:style>
  <w:style w:type="character" w:customStyle="1" w:styleId="Bulletslevel2Char">
    <w:name w:val="Bullets level 2 Char"/>
    <w:link w:val="Bulletslevel2"/>
    <w:uiPriority w:val="99"/>
    <w:locked/>
    <w:rsid w:val="00D11850"/>
    <w:rPr>
      <w:rFonts w:ascii="Arial" w:hAnsi="Arial"/>
      <w:color w:val="000000"/>
      <w:sz w:val="19"/>
      <w:lang w:val="en-GB" w:eastAsia="en-US"/>
    </w:rPr>
  </w:style>
  <w:style w:type="table" w:customStyle="1" w:styleId="Gepardi">
    <w:name w:val="Gepardi"/>
    <w:uiPriority w:val="99"/>
    <w:rsid w:val="00D11850"/>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slovntabulekPed12b">
    <w:name w:val="Styl číslování tabulek + Před:  12 b."/>
    <w:basedOn w:val="slovntabulek"/>
    <w:uiPriority w:val="99"/>
    <w:rsid w:val="00D11850"/>
    <w:pPr>
      <w:ind w:left="527" w:hanging="357"/>
    </w:pPr>
    <w:rPr>
      <w:iCs/>
      <w:szCs w:val="20"/>
    </w:rPr>
  </w:style>
  <w:style w:type="paragraph" w:customStyle="1" w:styleId="Nadpis1">
    <w:name w:val="Nadpis1"/>
    <w:basedOn w:val="DSS2Nadpis1"/>
    <w:next w:val="Normlny"/>
    <w:link w:val="Nadpis1Char"/>
    <w:uiPriority w:val="99"/>
    <w:rsid w:val="00575135"/>
    <w:pPr>
      <w:keepNext/>
      <w:numPr>
        <w:numId w:val="8"/>
      </w:numPr>
      <w:ind w:left="697" w:hanging="697"/>
    </w:pPr>
  </w:style>
  <w:style w:type="character" w:customStyle="1" w:styleId="Nadpis1Char">
    <w:name w:val="Nadpis1 Char"/>
    <w:link w:val="Nadpis1"/>
    <w:uiPriority w:val="99"/>
    <w:locked/>
    <w:rsid w:val="0043672B"/>
    <w:rPr>
      <w:b/>
      <w:color w:val="002060"/>
      <w:sz w:val="32"/>
      <w:szCs w:val="32"/>
      <w:lang w:eastAsia="en-US"/>
    </w:rPr>
  </w:style>
  <w:style w:type="paragraph" w:styleId="Normlnysozarkami">
    <w:name w:val="Normal Indent"/>
    <w:basedOn w:val="Normlny"/>
    <w:uiPriority w:val="99"/>
    <w:rsid w:val="00350783"/>
    <w:pPr>
      <w:ind w:left="708"/>
    </w:pPr>
  </w:style>
  <w:style w:type="paragraph" w:customStyle="1" w:styleId="Zkladntext1">
    <w:name w:val="Základní text1"/>
    <w:basedOn w:val="Default"/>
    <w:next w:val="Default"/>
    <w:uiPriority w:val="99"/>
    <w:rsid w:val="00661B11"/>
    <w:rPr>
      <w:rFonts w:ascii="Arial" w:hAnsi="Arial" w:cs="Arial"/>
      <w:color w:val="auto"/>
    </w:rPr>
  </w:style>
  <w:style w:type="character" w:styleId="Zvraznenie">
    <w:name w:val="Emphasis"/>
    <w:qFormat/>
    <w:rsid w:val="00F759EC"/>
    <w:rPr>
      <w:rFonts w:cs="Times New Roman"/>
      <w:i/>
      <w:iCs/>
    </w:rPr>
  </w:style>
  <w:style w:type="paragraph" w:customStyle="1" w:styleId="beznytext">
    <w:name w:val="bezny_text"/>
    <w:basedOn w:val="Normlny"/>
    <w:uiPriority w:val="99"/>
    <w:rsid w:val="00C80EBA"/>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CM1">
    <w:name w:val="CM1"/>
    <w:basedOn w:val="Default"/>
    <w:next w:val="Default"/>
    <w:uiPriority w:val="99"/>
    <w:rsid w:val="00253034"/>
    <w:rPr>
      <w:rFonts w:ascii="EUAlbertina" w:hAnsi="EUAlbertina" w:cs="Times New Roman"/>
      <w:color w:val="auto"/>
    </w:rPr>
  </w:style>
  <w:style w:type="paragraph" w:customStyle="1" w:styleId="CM4">
    <w:name w:val="CM4"/>
    <w:basedOn w:val="Default"/>
    <w:next w:val="Default"/>
    <w:uiPriority w:val="99"/>
    <w:rsid w:val="00253034"/>
    <w:rPr>
      <w:rFonts w:ascii="EUAlbertina" w:hAnsi="EUAlbertina" w:cs="Times New Roman"/>
      <w:color w:val="auto"/>
    </w:rPr>
  </w:style>
  <w:style w:type="paragraph" w:customStyle="1" w:styleId="CM41">
    <w:name w:val="CM4+1"/>
    <w:basedOn w:val="Default"/>
    <w:next w:val="Default"/>
    <w:uiPriority w:val="99"/>
    <w:rsid w:val="00086E9F"/>
    <w:rPr>
      <w:rFonts w:ascii="EUAlbertina" w:hAnsi="EUAlbertina" w:cs="Times New Roman"/>
      <w:color w:val="auto"/>
    </w:rPr>
  </w:style>
  <w:style w:type="paragraph" w:customStyle="1" w:styleId="Nadpis41">
    <w:name w:val="Nadpis 41"/>
    <w:basedOn w:val="Normlny"/>
    <w:next w:val="Normlny"/>
    <w:link w:val="Nadpis4Char0"/>
    <w:uiPriority w:val="9"/>
    <w:rsid w:val="00023DAF"/>
    <w:pPr>
      <w:keepNext/>
      <w:spacing w:before="240" w:after="120"/>
    </w:pPr>
    <w:rPr>
      <w:b/>
    </w:rPr>
  </w:style>
  <w:style w:type="character" w:customStyle="1" w:styleId="Nadpis4Char0">
    <w:name w:val="Nadpis 4 Char"/>
    <w:link w:val="Nadpis41"/>
    <w:uiPriority w:val="9"/>
    <w:locked/>
    <w:rsid w:val="00023DAF"/>
    <w:rPr>
      <w:rFonts w:cs="Times New Roman"/>
      <w:b/>
      <w:sz w:val="22"/>
      <w:szCs w:val="22"/>
      <w:lang w:eastAsia="en-US"/>
    </w:rPr>
  </w:style>
  <w:style w:type="paragraph" w:customStyle="1" w:styleId="Nadpis11">
    <w:name w:val="Nadpis 11"/>
    <w:basedOn w:val="DSS2Nadpis1"/>
    <w:next w:val="Normlny"/>
    <w:link w:val="Nadpis1Char0"/>
    <w:uiPriority w:val="9"/>
    <w:rsid w:val="000E35E5"/>
    <w:pPr>
      <w:keepNext/>
    </w:pPr>
  </w:style>
  <w:style w:type="paragraph" w:customStyle="1" w:styleId="Nadpis21">
    <w:name w:val="Nadpis 21"/>
    <w:basedOn w:val="Normlny"/>
    <w:next w:val="Normlny"/>
    <w:link w:val="Nadpis2Char0"/>
    <w:uiPriority w:val="9"/>
    <w:rsid w:val="000E35E5"/>
    <w:pPr>
      <w:keepNext/>
      <w:spacing w:before="240" w:after="240"/>
      <w:ind w:left="578" w:hanging="578"/>
    </w:pPr>
    <w:rPr>
      <w:b/>
      <w:color w:val="002060"/>
      <w:sz w:val="28"/>
      <w:szCs w:val="28"/>
    </w:rPr>
  </w:style>
  <w:style w:type="character" w:customStyle="1" w:styleId="Nadpis1Char0">
    <w:name w:val="Nadpis 1 Char"/>
    <w:link w:val="Nadpis11"/>
    <w:uiPriority w:val="9"/>
    <w:locked/>
    <w:rsid w:val="000E35E5"/>
    <w:rPr>
      <w:b/>
      <w:color w:val="002060"/>
      <w:sz w:val="32"/>
      <w:szCs w:val="32"/>
      <w:lang w:eastAsia="en-US"/>
    </w:rPr>
  </w:style>
  <w:style w:type="paragraph" w:customStyle="1" w:styleId="Nadpis31">
    <w:name w:val="Nadpis 31"/>
    <w:basedOn w:val="Normlny"/>
    <w:next w:val="Normlny"/>
    <w:link w:val="Nadpis3Char0"/>
    <w:uiPriority w:val="9"/>
    <w:rsid w:val="000E35E5"/>
    <w:pPr>
      <w:keepNext/>
      <w:spacing w:before="240" w:after="120"/>
      <w:ind w:left="720" w:hanging="720"/>
    </w:pPr>
    <w:rPr>
      <w:b/>
      <w:noProof/>
      <w:color w:val="002060"/>
      <w:lang w:eastAsia="cs-CZ"/>
    </w:rPr>
  </w:style>
  <w:style w:type="character" w:customStyle="1" w:styleId="Nadpis2Char0">
    <w:name w:val="Nadpis 2 Char"/>
    <w:link w:val="Nadpis21"/>
    <w:uiPriority w:val="9"/>
    <w:locked/>
    <w:rsid w:val="000E35E5"/>
    <w:rPr>
      <w:rFonts w:cs="Times New Roman"/>
      <w:b/>
      <w:color w:val="002060"/>
      <w:sz w:val="28"/>
      <w:szCs w:val="28"/>
      <w:lang w:eastAsia="en-US"/>
    </w:rPr>
  </w:style>
  <w:style w:type="character" w:customStyle="1" w:styleId="Nadpis3Char0">
    <w:name w:val="Nadpis 3 Char"/>
    <w:link w:val="Nadpis31"/>
    <w:uiPriority w:val="9"/>
    <w:locked/>
    <w:rsid w:val="000E35E5"/>
    <w:rPr>
      <w:rFonts w:cs="Times New Roman"/>
      <w:b/>
      <w:noProof/>
      <w:color w:val="002060"/>
      <w:sz w:val="22"/>
      <w:szCs w:val="22"/>
    </w:rPr>
  </w:style>
  <w:style w:type="paragraph" w:customStyle="1" w:styleId="Zkladntext11">
    <w:name w:val="Základní text11"/>
    <w:basedOn w:val="Default"/>
    <w:next w:val="Default"/>
    <w:uiPriority w:val="99"/>
    <w:rsid w:val="000E35E5"/>
    <w:rPr>
      <w:rFonts w:ascii="Arial" w:hAnsi="Arial" w:cs="Arial"/>
      <w:color w:val="auto"/>
    </w:rPr>
  </w:style>
  <w:style w:type="paragraph" w:customStyle="1" w:styleId="5Normal">
    <w:name w:val="5 Normal"/>
    <w:link w:val="5NormalChar"/>
    <w:uiPriority w:val="99"/>
    <w:rsid w:val="00C66EA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szCs w:val="22"/>
      <w:lang w:val="en-GB" w:eastAsia="en-GB"/>
    </w:rPr>
  </w:style>
  <w:style w:type="paragraph" w:customStyle="1" w:styleId="Tiret1">
    <w:name w:val="Tiret 1"/>
    <w:basedOn w:val="Normlny"/>
    <w:autoRedefine/>
    <w:uiPriority w:val="99"/>
    <w:rsid w:val="00C66EAC"/>
    <w:pPr>
      <w:numPr>
        <w:numId w:val="10"/>
      </w:num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40" w:line="240" w:lineRule="auto"/>
    </w:pPr>
    <w:rPr>
      <w:rFonts w:ascii="Arial" w:eastAsia="Times New Roman" w:hAnsi="Arial"/>
      <w:szCs w:val="20"/>
      <w:lang w:val="en-GB" w:eastAsia="en-GB"/>
    </w:rPr>
  </w:style>
  <w:style w:type="paragraph" w:customStyle="1" w:styleId="Tiret3">
    <w:name w:val="Tiret 3"/>
    <w:basedOn w:val="Normlny"/>
    <w:autoRedefine/>
    <w:uiPriority w:val="99"/>
    <w:rsid w:val="00C66EAC"/>
    <w:pPr>
      <w:numPr>
        <w:numId w:val="9"/>
      </w:num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40" w:line="240" w:lineRule="auto"/>
    </w:pPr>
    <w:rPr>
      <w:rFonts w:ascii="Arial" w:eastAsia="Times New Roman" w:hAnsi="Arial"/>
      <w:szCs w:val="20"/>
      <w:lang w:val="en-GB" w:eastAsia="en-GB"/>
    </w:rPr>
  </w:style>
  <w:style w:type="character" w:customStyle="1" w:styleId="5NormalChar">
    <w:name w:val="5 Normal Char"/>
    <w:link w:val="5Normal"/>
    <w:uiPriority w:val="99"/>
    <w:locked/>
    <w:rsid w:val="00C66EAC"/>
    <w:rPr>
      <w:rFonts w:ascii="Arial" w:hAnsi="Arial"/>
      <w:spacing w:val="-2"/>
      <w:sz w:val="22"/>
      <w:lang w:val="en-GB" w:eastAsia="en-GB"/>
    </w:rPr>
  </w:style>
  <w:style w:type="paragraph" w:customStyle="1" w:styleId="2stylnadpis">
    <w:name w:val="2.styl nadpis"/>
    <w:basedOn w:val="Normlny"/>
    <w:uiPriority w:val="99"/>
    <w:rsid w:val="000B0D39"/>
    <w:pPr>
      <w:numPr>
        <w:numId w:val="11"/>
      </w:numPr>
      <w:spacing w:before="600" w:after="360" w:line="240" w:lineRule="auto"/>
      <w:ind w:left="360" w:right="-108"/>
      <w:outlineLvl w:val="0"/>
    </w:pPr>
    <w:rPr>
      <w:rFonts w:ascii="Times New Roman" w:eastAsia="Times New Roman" w:hAnsi="Times New Roman"/>
      <w:b/>
      <w:bCs/>
      <w:color w:val="000000"/>
      <w:sz w:val="28"/>
      <w:szCs w:val="20"/>
      <w:lang w:eastAsia="zh-CN"/>
    </w:rPr>
  </w:style>
  <w:style w:type="paragraph" w:customStyle="1" w:styleId="StylOdrka">
    <w:name w:val="Styl Odrážka"/>
    <w:basedOn w:val="Normlny"/>
    <w:autoRedefine/>
    <w:uiPriority w:val="99"/>
    <w:rsid w:val="000B0D39"/>
    <w:pPr>
      <w:numPr>
        <w:numId w:val="12"/>
      </w:numPr>
      <w:spacing w:before="0" w:after="240" w:line="240" w:lineRule="auto"/>
      <w:ind w:right="74"/>
    </w:pPr>
    <w:rPr>
      <w:rFonts w:ascii="Times New Roman" w:eastAsia="Times New Roman" w:hAnsi="Times New Roman"/>
      <w:bCs/>
      <w:sz w:val="24"/>
      <w:szCs w:val="20"/>
      <w:lang w:eastAsia="cs-CZ"/>
    </w:rPr>
  </w:style>
  <w:style w:type="paragraph" w:customStyle="1" w:styleId="stylpoznpodarou">
    <w:name w:val="styl pozn. pod čarou"/>
    <w:basedOn w:val="Textpoznmkypodiarou"/>
    <w:autoRedefine/>
    <w:uiPriority w:val="99"/>
    <w:rsid w:val="000B0D39"/>
    <w:pPr>
      <w:ind w:right="-23"/>
    </w:pPr>
    <w:rPr>
      <w:rFonts w:ascii="Times New Roman" w:eastAsia="MS Mincho" w:hAnsi="Times New Roman" w:cs="Arial"/>
      <w:color w:val="000000"/>
      <w:sz w:val="20"/>
      <w:lang w:eastAsia="zh-CN"/>
    </w:rPr>
  </w:style>
  <w:style w:type="character" w:styleId="Odkaznakomentr">
    <w:name w:val="annotation reference"/>
    <w:uiPriority w:val="99"/>
    <w:locked/>
    <w:rsid w:val="00DB6910"/>
    <w:rPr>
      <w:rFonts w:cs="Times New Roman"/>
      <w:sz w:val="16"/>
      <w:szCs w:val="16"/>
    </w:rPr>
  </w:style>
  <w:style w:type="paragraph" w:styleId="Textkomentra">
    <w:name w:val="annotation text"/>
    <w:basedOn w:val="Normlny"/>
    <w:link w:val="TextkomentraChar"/>
    <w:uiPriority w:val="99"/>
    <w:locked/>
    <w:rsid w:val="00DB6910"/>
    <w:pPr>
      <w:spacing w:line="240" w:lineRule="auto"/>
    </w:pPr>
    <w:rPr>
      <w:sz w:val="20"/>
      <w:szCs w:val="20"/>
    </w:rPr>
  </w:style>
  <w:style w:type="character" w:customStyle="1" w:styleId="TextkomentraChar">
    <w:name w:val="Text komentára Char"/>
    <w:link w:val="Textkomentra"/>
    <w:uiPriority w:val="99"/>
    <w:locked/>
    <w:rsid w:val="00DB6910"/>
    <w:rPr>
      <w:rFonts w:ascii="Calibri" w:hAnsi="Calibri" w:cs="Times New Roman"/>
      <w:lang w:val="cs-CZ" w:eastAsia="en-US" w:bidi="ar-SA"/>
    </w:rPr>
  </w:style>
  <w:style w:type="paragraph" w:styleId="Popis">
    <w:name w:val="caption"/>
    <w:basedOn w:val="Normlny"/>
    <w:next w:val="Normlny"/>
    <w:uiPriority w:val="35"/>
    <w:qFormat/>
    <w:rsid w:val="00DB6910"/>
    <w:rPr>
      <w:bCs/>
      <w:szCs w:val="20"/>
    </w:rPr>
  </w:style>
  <w:style w:type="paragraph" w:styleId="Predmetkomentra">
    <w:name w:val="annotation subject"/>
    <w:basedOn w:val="Textkomentra"/>
    <w:next w:val="Textkomentra"/>
    <w:link w:val="PredmetkomentraChar"/>
    <w:uiPriority w:val="99"/>
    <w:semiHidden/>
    <w:locked/>
    <w:rsid w:val="008A52EA"/>
    <w:pPr>
      <w:spacing w:line="264" w:lineRule="auto"/>
    </w:pPr>
    <w:rPr>
      <w:b/>
      <w:bCs/>
    </w:rPr>
  </w:style>
  <w:style w:type="character" w:customStyle="1" w:styleId="PredmetkomentraChar">
    <w:name w:val="Predmet komentára Char"/>
    <w:link w:val="Predmetkomentra"/>
    <w:uiPriority w:val="99"/>
    <w:semiHidden/>
    <w:locked/>
    <w:rsid w:val="001A4A44"/>
    <w:rPr>
      <w:rFonts w:ascii="Calibri" w:hAnsi="Calibri" w:cs="Times New Roman"/>
      <w:b/>
      <w:bCs/>
      <w:sz w:val="20"/>
      <w:szCs w:val="20"/>
      <w:lang w:val="cs-CZ" w:eastAsia="en-US" w:bidi="ar-SA"/>
    </w:rPr>
  </w:style>
  <w:style w:type="paragraph" w:styleId="Obsah4">
    <w:name w:val="toc 4"/>
    <w:basedOn w:val="Normlny"/>
    <w:next w:val="Normlny"/>
    <w:autoRedefine/>
    <w:uiPriority w:val="39"/>
    <w:rsid w:val="001124F7"/>
    <w:pPr>
      <w:ind w:left="660"/>
    </w:pPr>
  </w:style>
  <w:style w:type="paragraph" w:customStyle="1" w:styleId="BodyText">
    <w:name w:val="~BodyText"/>
    <w:basedOn w:val="Normlny"/>
    <w:link w:val="BodyTextChar"/>
    <w:uiPriority w:val="99"/>
    <w:rsid w:val="00590C67"/>
    <w:pPr>
      <w:spacing w:before="260" w:after="0" w:line="260" w:lineRule="exact"/>
      <w:jc w:val="left"/>
    </w:pPr>
    <w:rPr>
      <w:rFonts w:ascii="Arial" w:hAnsi="Arial" w:cs="Arial"/>
      <w:sz w:val="20"/>
      <w:szCs w:val="24"/>
      <w:lang w:val="en-GB" w:eastAsia="en-GB"/>
    </w:rPr>
  </w:style>
  <w:style w:type="character" w:customStyle="1" w:styleId="BodyTextChar">
    <w:name w:val="~BodyText Char"/>
    <w:link w:val="BodyText"/>
    <w:uiPriority w:val="99"/>
    <w:locked/>
    <w:rsid w:val="00590C67"/>
    <w:rPr>
      <w:rFonts w:ascii="Arial" w:hAnsi="Arial" w:cs="Arial"/>
      <w:sz w:val="24"/>
      <w:szCs w:val="24"/>
      <w:lang w:val="en-GB" w:eastAsia="en-GB" w:bidi="ar-SA"/>
    </w:rPr>
  </w:style>
  <w:style w:type="paragraph" w:customStyle="1" w:styleId="Bullet1">
    <w:name w:val="~Bullet1"/>
    <w:basedOn w:val="BodyText"/>
    <w:uiPriority w:val="99"/>
    <w:rsid w:val="00590C67"/>
    <w:pPr>
      <w:numPr>
        <w:numId w:val="13"/>
      </w:numPr>
      <w:spacing w:before="0"/>
    </w:pPr>
  </w:style>
  <w:style w:type="paragraph" w:customStyle="1" w:styleId="Bullet2">
    <w:name w:val="~Bullet2"/>
    <w:basedOn w:val="Bullet1"/>
    <w:uiPriority w:val="99"/>
    <w:rsid w:val="00590C67"/>
    <w:pPr>
      <w:numPr>
        <w:ilvl w:val="1"/>
      </w:numPr>
    </w:pPr>
  </w:style>
  <w:style w:type="paragraph" w:customStyle="1" w:styleId="Bullet3">
    <w:name w:val="~Bullet3"/>
    <w:basedOn w:val="Bullet2"/>
    <w:uiPriority w:val="99"/>
    <w:rsid w:val="00590C67"/>
    <w:pPr>
      <w:numPr>
        <w:ilvl w:val="2"/>
      </w:numPr>
    </w:pPr>
  </w:style>
  <w:style w:type="paragraph" w:customStyle="1" w:styleId="textnextpage">
    <w:name w:val="text_nextpage"/>
    <w:basedOn w:val="Normlny"/>
    <w:rsid w:val="005551A2"/>
    <w:pPr>
      <w:spacing w:before="100" w:beforeAutospacing="1" w:after="100" w:afterAutospacing="1" w:line="240" w:lineRule="auto"/>
      <w:jc w:val="left"/>
    </w:pPr>
    <w:rPr>
      <w:rFonts w:ascii="Times New Roman" w:eastAsia="Times New Roman" w:hAnsi="Times New Roman"/>
      <w:sz w:val="24"/>
      <w:szCs w:val="24"/>
      <w:lang w:val="sk-SK" w:eastAsia="sk-SK"/>
    </w:rPr>
  </w:style>
  <w:style w:type="character" w:customStyle="1" w:styleId="FontStyle54">
    <w:name w:val="Font Style54"/>
    <w:uiPriority w:val="99"/>
    <w:rsid w:val="00C0119F"/>
    <w:rPr>
      <w:rFonts w:ascii="Arial" w:hAnsi="Arial" w:cs="Arial"/>
      <w:sz w:val="14"/>
      <w:szCs w:val="14"/>
    </w:rPr>
  </w:style>
  <w:style w:type="character" w:customStyle="1" w:styleId="shorttext">
    <w:name w:val="short_text"/>
    <w:rsid w:val="0075129B"/>
  </w:style>
  <w:style w:type="character" w:customStyle="1" w:styleId="hps">
    <w:name w:val="hps"/>
    <w:uiPriority w:val="99"/>
    <w:rsid w:val="0075129B"/>
  </w:style>
  <w:style w:type="paragraph" w:customStyle="1" w:styleId="slovnobrzk">
    <w:name w:val="Číslování obrázků"/>
    <w:basedOn w:val="Normlny"/>
    <w:link w:val="slovnobrzkChar"/>
    <w:rsid w:val="00D761E6"/>
    <w:pPr>
      <w:widowControl w:val="0"/>
      <w:spacing w:after="240" w:line="288" w:lineRule="auto"/>
      <w:jc w:val="center"/>
    </w:pPr>
    <w:rPr>
      <w:rFonts w:eastAsia="Times New Roman" w:cs="Arial"/>
      <w:sz w:val="20"/>
      <w:szCs w:val="24"/>
      <w:lang w:val="sk-SK" w:eastAsia="cs-CZ"/>
    </w:rPr>
  </w:style>
  <w:style w:type="paragraph" w:customStyle="1" w:styleId="Tabulka">
    <w:name w:val="Tabulka"/>
    <w:basedOn w:val="Normlny"/>
    <w:rsid w:val="00D761E6"/>
    <w:pPr>
      <w:suppressAutoHyphens/>
      <w:spacing w:before="120" w:after="0" w:line="240" w:lineRule="auto"/>
      <w:jc w:val="center"/>
    </w:pPr>
    <w:rPr>
      <w:rFonts w:eastAsia="Times New Roman" w:cs="Calibri"/>
      <w:color w:val="000000"/>
      <w:sz w:val="16"/>
      <w:szCs w:val="16"/>
      <w:lang w:val="sk-SK" w:eastAsia="sk-SK"/>
    </w:rPr>
  </w:style>
  <w:style w:type="paragraph" w:customStyle="1" w:styleId="slovntabulek0">
    <w:name w:val="Číslování tabulek"/>
    <w:basedOn w:val="Normlny"/>
    <w:next w:val="Normlny"/>
    <w:link w:val="slovntabulekChar"/>
    <w:rsid w:val="008A4B0D"/>
    <w:pPr>
      <w:tabs>
        <w:tab w:val="num" w:pos="1673"/>
      </w:tabs>
      <w:spacing w:after="240" w:line="288" w:lineRule="auto"/>
      <w:ind w:left="747" w:hanging="180"/>
      <w:jc w:val="center"/>
    </w:pPr>
    <w:rPr>
      <w:rFonts w:eastAsia="Times New Roman"/>
      <w:sz w:val="20"/>
      <w:szCs w:val="20"/>
      <w:lang w:val="en-US"/>
    </w:rPr>
  </w:style>
  <w:style w:type="paragraph" w:styleId="slovanzoznam">
    <w:name w:val="List Number"/>
    <w:basedOn w:val="Normlny"/>
    <w:uiPriority w:val="99"/>
    <w:locked/>
    <w:rsid w:val="008A4B0D"/>
    <w:pPr>
      <w:numPr>
        <w:numId w:val="19"/>
      </w:numPr>
      <w:spacing w:before="120" w:after="120" w:line="240" w:lineRule="auto"/>
    </w:pPr>
    <w:rPr>
      <w:rFonts w:ascii="Times New Roman" w:eastAsia="Times New Roman" w:hAnsi="Times New Roman"/>
      <w:sz w:val="24"/>
      <w:szCs w:val="24"/>
      <w:lang w:val="sk-SK" w:eastAsia="de-DE"/>
    </w:rPr>
  </w:style>
  <w:style w:type="paragraph" w:customStyle="1" w:styleId="ListNumberLevel2">
    <w:name w:val="List Number (Level 2)"/>
    <w:basedOn w:val="Normlny"/>
    <w:rsid w:val="008A4B0D"/>
    <w:pPr>
      <w:numPr>
        <w:ilvl w:val="1"/>
        <w:numId w:val="19"/>
      </w:numPr>
      <w:spacing w:before="120" w:after="120" w:line="240" w:lineRule="auto"/>
    </w:pPr>
    <w:rPr>
      <w:rFonts w:ascii="Times New Roman" w:eastAsia="Times New Roman" w:hAnsi="Times New Roman"/>
      <w:sz w:val="24"/>
      <w:szCs w:val="24"/>
      <w:lang w:val="sk-SK" w:eastAsia="de-DE"/>
    </w:rPr>
  </w:style>
  <w:style w:type="paragraph" w:customStyle="1" w:styleId="ListNumberLevel3">
    <w:name w:val="List Number (Level 3)"/>
    <w:basedOn w:val="Normlny"/>
    <w:rsid w:val="008A4B0D"/>
    <w:pPr>
      <w:numPr>
        <w:ilvl w:val="2"/>
        <w:numId w:val="19"/>
      </w:numPr>
      <w:spacing w:before="120" w:after="120" w:line="240" w:lineRule="auto"/>
    </w:pPr>
    <w:rPr>
      <w:rFonts w:ascii="Times New Roman" w:eastAsia="Times New Roman" w:hAnsi="Times New Roman"/>
      <w:sz w:val="24"/>
      <w:szCs w:val="24"/>
      <w:lang w:val="sk-SK" w:eastAsia="de-DE"/>
    </w:rPr>
  </w:style>
  <w:style w:type="paragraph" w:customStyle="1" w:styleId="ListNumberLevel4">
    <w:name w:val="List Number (Level 4)"/>
    <w:basedOn w:val="Normlny"/>
    <w:rsid w:val="008A4B0D"/>
    <w:pPr>
      <w:numPr>
        <w:ilvl w:val="3"/>
        <w:numId w:val="19"/>
      </w:numPr>
      <w:spacing w:before="120" w:after="120" w:line="240" w:lineRule="auto"/>
    </w:pPr>
    <w:rPr>
      <w:rFonts w:ascii="Times New Roman" w:eastAsia="Times New Roman" w:hAnsi="Times New Roman"/>
      <w:sz w:val="24"/>
      <w:szCs w:val="24"/>
      <w:lang w:val="sk-SK" w:eastAsia="de-DE"/>
    </w:rPr>
  </w:style>
  <w:style w:type="paragraph" w:styleId="Zoznamsodrkami">
    <w:name w:val="List Bullet"/>
    <w:basedOn w:val="Normlny"/>
    <w:uiPriority w:val="99"/>
    <w:locked/>
    <w:rsid w:val="008A4B0D"/>
    <w:pPr>
      <w:numPr>
        <w:numId w:val="20"/>
      </w:numPr>
      <w:spacing w:before="120" w:after="120" w:line="240" w:lineRule="auto"/>
    </w:pPr>
    <w:rPr>
      <w:rFonts w:ascii="Times New Roman" w:eastAsia="Times New Roman" w:hAnsi="Times New Roman"/>
      <w:sz w:val="24"/>
      <w:szCs w:val="24"/>
      <w:lang w:val="sk-SK" w:eastAsia="de-DE"/>
    </w:rPr>
  </w:style>
  <w:style w:type="paragraph" w:customStyle="1" w:styleId="tabvpravo">
    <w:name w:val="tabvpravo"/>
    <w:basedOn w:val="Normlny"/>
    <w:rsid w:val="008A4B0D"/>
    <w:pPr>
      <w:spacing w:before="20" w:after="20" w:line="240" w:lineRule="auto"/>
      <w:jc w:val="right"/>
    </w:pPr>
    <w:rPr>
      <w:rFonts w:ascii="Arial Narrow" w:eastAsia="Times New Roman" w:hAnsi="Arial Narrow"/>
      <w:sz w:val="20"/>
      <w:szCs w:val="20"/>
      <w:lang w:val="sk-SK" w:eastAsia="sk-SK"/>
    </w:rPr>
  </w:style>
  <w:style w:type="paragraph" w:customStyle="1" w:styleId="tabvpravobold">
    <w:name w:val="tabvpravobold"/>
    <w:basedOn w:val="Normlny"/>
    <w:uiPriority w:val="99"/>
    <w:rsid w:val="008A4B0D"/>
    <w:pPr>
      <w:spacing w:before="20" w:after="20" w:line="240" w:lineRule="auto"/>
      <w:jc w:val="right"/>
    </w:pPr>
    <w:rPr>
      <w:rFonts w:ascii="Arial Narrow" w:eastAsia="Times New Roman" w:hAnsi="Arial Narrow"/>
      <w:b/>
      <w:bCs/>
      <w:sz w:val="20"/>
      <w:szCs w:val="20"/>
      <w:lang w:val="sk-SK" w:eastAsia="sk-SK"/>
    </w:rPr>
  </w:style>
  <w:style w:type="paragraph" w:customStyle="1" w:styleId="Stylslovntabulek">
    <w:name w:val="Styl Číslování tabulek"/>
    <w:basedOn w:val="slovntabulek0"/>
    <w:link w:val="StylslovntabulekChar"/>
    <w:rsid w:val="008A4B0D"/>
    <w:pPr>
      <w:widowControl w:val="0"/>
      <w:tabs>
        <w:tab w:val="clear" w:pos="1673"/>
        <w:tab w:val="num" w:pos="357"/>
      </w:tabs>
      <w:adjustRightInd w:val="0"/>
      <w:spacing w:line="240" w:lineRule="auto"/>
      <w:ind w:left="0" w:firstLine="0"/>
    </w:pPr>
    <w:rPr>
      <w:iCs/>
      <w:color w:val="000080"/>
      <w:lang w:val="cs-CZ" w:eastAsia="cs-CZ"/>
    </w:rPr>
  </w:style>
  <w:style w:type="paragraph" w:customStyle="1" w:styleId="sektor3">
    <w:name w:val="sektor 3"/>
    <w:basedOn w:val="Odsekzoznamu"/>
    <w:link w:val="sektor3Char"/>
    <w:uiPriority w:val="99"/>
    <w:qFormat/>
    <w:rsid w:val="00E25517"/>
    <w:pPr>
      <w:spacing w:before="0" w:after="200" w:line="276" w:lineRule="auto"/>
      <w:ind w:left="0"/>
      <w:jc w:val="left"/>
    </w:pPr>
    <w:rPr>
      <w:rFonts w:ascii="Calibri" w:eastAsia="Calibri" w:hAnsi="Calibri"/>
      <w:sz w:val="22"/>
      <w:szCs w:val="22"/>
      <w:lang w:val="sk-SK" w:eastAsia="en-US"/>
    </w:rPr>
  </w:style>
  <w:style w:type="character" w:customStyle="1" w:styleId="sektor3Char">
    <w:name w:val="sektor 3 Char"/>
    <w:basedOn w:val="Predvolenpsmoodseku"/>
    <w:link w:val="sektor3"/>
    <w:uiPriority w:val="99"/>
    <w:rsid w:val="00E25517"/>
    <w:rPr>
      <w:sz w:val="22"/>
      <w:szCs w:val="22"/>
      <w:lang w:val="sk-SK" w:eastAsia="en-US"/>
    </w:rPr>
  </w:style>
  <w:style w:type="paragraph" w:customStyle="1" w:styleId="sektor2">
    <w:name w:val="sektor 2"/>
    <w:basedOn w:val="Bezriadkovania"/>
    <w:link w:val="sektor2Char"/>
    <w:qFormat/>
    <w:rsid w:val="00FA01DA"/>
    <w:pPr>
      <w:keepNext/>
      <w:spacing w:after="240" w:line="276" w:lineRule="auto"/>
      <w:jc w:val="left"/>
    </w:pPr>
    <w:rPr>
      <w:b/>
      <w:lang w:val="sk-SK"/>
    </w:rPr>
  </w:style>
  <w:style w:type="character" w:customStyle="1" w:styleId="sektor2Char">
    <w:name w:val="sektor 2 Char"/>
    <w:link w:val="sektor2"/>
    <w:rsid w:val="00FA01DA"/>
    <w:rPr>
      <w:b/>
      <w:sz w:val="22"/>
      <w:szCs w:val="22"/>
      <w:lang w:val="sk-SK" w:eastAsia="en-US"/>
    </w:rPr>
  </w:style>
  <w:style w:type="character" w:customStyle="1" w:styleId="OdsekzoznamuChar">
    <w:name w:val="Odsek zoznamu Char"/>
    <w:basedOn w:val="Predvolenpsmoodseku"/>
    <w:link w:val="Odsekzoznamu"/>
    <w:uiPriority w:val="34"/>
    <w:rsid w:val="00FA01DA"/>
    <w:rPr>
      <w:rFonts w:ascii="Arial" w:eastAsia="Times New Roman" w:hAnsi="Arial"/>
      <w:szCs w:val="24"/>
    </w:rPr>
  </w:style>
  <w:style w:type="paragraph" w:styleId="Bezriadkovania">
    <w:name w:val="No Spacing"/>
    <w:uiPriority w:val="1"/>
    <w:qFormat/>
    <w:rsid w:val="00FA01DA"/>
    <w:pPr>
      <w:jc w:val="both"/>
    </w:pPr>
    <w:rPr>
      <w:sz w:val="22"/>
      <w:szCs w:val="22"/>
      <w:lang w:eastAsia="en-US"/>
    </w:rPr>
  </w:style>
  <w:style w:type="paragraph" w:customStyle="1" w:styleId="sektor1">
    <w:name w:val="sektor 1"/>
    <w:basedOn w:val="Bezriadkovania"/>
    <w:link w:val="sektor1Char"/>
    <w:uiPriority w:val="99"/>
    <w:rsid w:val="002046B7"/>
    <w:pPr>
      <w:keepNext/>
      <w:spacing w:after="120" w:line="276" w:lineRule="auto"/>
      <w:jc w:val="left"/>
    </w:pPr>
    <w:rPr>
      <w:rFonts w:eastAsia="Times New Roman"/>
      <w:b/>
      <w:sz w:val="28"/>
      <w:szCs w:val="20"/>
      <w:lang w:val="sk-SK" w:eastAsia="sk-SK"/>
    </w:rPr>
  </w:style>
  <w:style w:type="character" w:customStyle="1" w:styleId="sektor1Char">
    <w:name w:val="sektor 1 Char"/>
    <w:link w:val="sektor1"/>
    <w:uiPriority w:val="99"/>
    <w:locked/>
    <w:rsid w:val="002046B7"/>
    <w:rPr>
      <w:rFonts w:eastAsia="Times New Roman"/>
      <w:b/>
      <w:sz w:val="28"/>
      <w:lang w:val="sk-SK" w:eastAsia="sk-SK"/>
    </w:rPr>
  </w:style>
  <w:style w:type="paragraph" w:styleId="slovanzoznam2">
    <w:name w:val="List Number 2"/>
    <w:basedOn w:val="Normlny"/>
    <w:uiPriority w:val="99"/>
    <w:semiHidden/>
    <w:unhideWhenUsed/>
    <w:locked/>
    <w:rsid w:val="002046B7"/>
    <w:pPr>
      <w:numPr>
        <w:numId w:val="22"/>
      </w:numPr>
      <w:spacing w:before="0" w:after="200" w:line="276" w:lineRule="auto"/>
      <w:contextualSpacing/>
      <w:jc w:val="left"/>
    </w:pPr>
    <w:rPr>
      <w:rFonts w:asciiTheme="minorHAnsi" w:eastAsiaTheme="minorEastAsia" w:hAnsiTheme="minorHAnsi" w:cstheme="minorBidi"/>
      <w:lang w:val="sk-SK" w:eastAsia="sk-SK"/>
    </w:rPr>
  </w:style>
  <w:style w:type="paragraph" w:styleId="Obsah5">
    <w:name w:val="toc 5"/>
    <w:basedOn w:val="Normlny"/>
    <w:next w:val="Normlny"/>
    <w:autoRedefine/>
    <w:uiPriority w:val="39"/>
    <w:unhideWhenUsed/>
    <w:locked/>
    <w:rsid w:val="00CB5225"/>
    <w:pPr>
      <w:spacing w:before="0" w:after="100" w:line="276" w:lineRule="auto"/>
      <w:ind w:left="880"/>
      <w:jc w:val="left"/>
    </w:pPr>
    <w:rPr>
      <w:rFonts w:asciiTheme="minorHAnsi" w:eastAsiaTheme="minorEastAsia" w:hAnsiTheme="minorHAnsi" w:cstheme="minorBidi"/>
      <w:lang w:eastAsia="cs-CZ"/>
    </w:rPr>
  </w:style>
  <w:style w:type="paragraph" w:styleId="Obsah6">
    <w:name w:val="toc 6"/>
    <w:basedOn w:val="Normlny"/>
    <w:next w:val="Normlny"/>
    <w:autoRedefine/>
    <w:uiPriority w:val="39"/>
    <w:unhideWhenUsed/>
    <w:locked/>
    <w:rsid w:val="00CB5225"/>
    <w:pPr>
      <w:spacing w:before="0" w:after="100" w:line="276" w:lineRule="auto"/>
      <w:ind w:left="1100"/>
      <w:jc w:val="left"/>
    </w:pPr>
    <w:rPr>
      <w:rFonts w:asciiTheme="minorHAnsi" w:eastAsiaTheme="minorEastAsia" w:hAnsiTheme="minorHAnsi" w:cstheme="minorBidi"/>
      <w:lang w:eastAsia="cs-CZ"/>
    </w:rPr>
  </w:style>
  <w:style w:type="paragraph" w:styleId="Obsah7">
    <w:name w:val="toc 7"/>
    <w:basedOn w:val="Normlny"/>
    <w:next w:val="Normlny"/>
    <w:autoRedefine/>
    <w:uiPriority w:val="39"/>
    <w:unhideWhenUsed/>
    <w:locked/>
    <w:rsid w:val="00CB5225"/>
    <w:pPr>
      <w:spacing w:before="0" w:after="100" w:line="276" w:lineRule="auto"/>
      <w:ind w:left="1320"/>
      <w:jc w:val="left"/>
    </w:pPr>
    <w:rPr>
      <w:rFonts w:asciiTheme="minorHAnsi" w:eastAsiaTheme="minorEastAsia" w:hAnsiTheme="minorHAnsi" w:cstheme="minorBidi"/>
      <w:lang w:eastAsia="cs-CZ"/>
    </w:rPr>
  </w:style>
  <w:style w:type="paragraph" w:styleId="Obsah8">
    <w:name w:val="toc 8"/>
    <w:basedOn w:val="Normlny"/>
    <w:next w:val="Normlny"/>
    <w:autoRedefine/>
    <w:uiPriority w:val="39"/>
    <w:unhideWhenUsed/>
    <w:locked/>
    <w:rsid w:val="00CB5225"/>
    <w:pPr>
      <w:spacing w:before="0" w:after="100" w:line="276" w:lineRule="auto"/>
      <w:ind w:left="1540"/>
      <w:jc w:val="left"/>
    </w:pPr>
    <w:rPr>
      <w:rFonts w:asciiTheme="minorHAnsi" w:eastAsiaTheme="minorEastAsia" w:hAnsiTheme="minorHAnsi" w:cstheme="minorBidi"/>
      <w:lang w:eastAsia="cs-CZ"/>
    </w:rPr>
  </w:style>
  <w:style w:type="paragraph" w:styleId="Obsah9">
    <w:name w:val="toc 9"/>
    <w:basedOn w:val="Normlny"/>
    <w:next w:val="Normlny"/>
    <w:autoRedefine/>
    <w:uiPriority w:val="39"/>
    <w:unhideWhenUsed/>
    <w:locked/>
    <w:rsid w:val="00CB5225"/>
    <w:pPr>
      <w:spacing w:before="0" w:after="100" w:line="276" w:lineRule="auto"/>
      <w:ind w:left="1760"/>
      <w:jc w:val="left"/>
    </w:pPr>
    <w:rPr>
      <w:rFonts w:asciiTheme="minorHAnsi" w:eastAsiaTheme="minorEastAsia" w:hAnsiTheme="minorHAnsi" w:cstheme="minorBidi"/>
      <w:lang w:eastAsia="cs-CZ"/>
    </w:rPr>
  </w:style>
  <w:style w:type="paragraph" w:styleId="Revzia">
    <w:name w:val="Revision"/>
    <w:hidden/>
    <w:uiPriority w:val="99"/>
    <w:semiHidden/>
    <w:rsid w:val="00825FBD"/>
    <w:rPr>
      <w:sz w:val="22"/>
      <w:szCs w:val="22"/>
      <w:lang w:eastAsia="en-US"/>
    </w:rPr>
  </w:style>
  <w:style w:type="character" w:styleId="PouitHypertextovPrepojenie">
    <w:name w:val="FollowedHyperlink"/>
    <w:basedOn w:val="Predvolenpsmoodseku"/>
    <w:uiPriority w:val="99"/>
    <w:semiHidden/>
    <w:unhideWhenUsed/>
    <w:locked/>
    <w:rsid w:val="00825FBD"/>
    <w:rPr>
      <w:color w:val="800080" w:themeColor="followedHyperlink"/>
      <w:u w:val="single"/>
    </w:rPr>
  </w:style>
  <w:style w:type="paragraph" w:customStyle="1" w:styleId="Normaltext">
    <w:name w:val="Normal text"/>
    <w:link w:val="NormaltextChar"/>
    <w:uiPriority w:val="99"/>
    <w:rsid w:val="00032B63"/>
    <w:pPr>
      <w:suppressAutoHyphens/>
      <w:spacing w:before="120" w:after="120"/>
      <w:jc w:val="both"/>
    </w:pPr>
    <w:rPr>
      <w:rFonts w:ascii="Arial" w:eastAsia="Times New Roman" w:hAnsi="Arial"/>
      <w:szCs w:val="22"/>
      <w:lang w:val="sk-SK" w:eastAsia="en-US"/>
    </w:rPr>
  </w:style>
  <w:style w:type="character" w:customStyle="1" w:styleId="NormaltextChar">
    <w:name w:val="Normal text Char"/>
    <w:link w:val="Normaltext"/>
    <w:uiPriority w:val="99"/>
    <w:rsid w:val="00032B63"/>
    <w:rPr>
      <w:rFonts w:ascii="Arial" w:eastAsia="Times New Roman" w:hAnsi="Arial"/>
      <w:szCs w:val="22"/>
      <w:lang w:val="sk-SK" w:eastAsia="en-US"/>
    </w:rPr>
  </w:style>
  <w:style w:type="character" w:styleId="Odkaznavysvetlivku">
    <w:name w:val="endnote reference"/>
    <w:semiHidden/>
    <w:locked/>
    <w:rsid w:val="00AB6565"/>
    <w:rPr>
      <w:b/>
      <w:vertAlign w:val="superscript"/>
    </w:rPr>
  </w:style>
  <w:style w:type="paragraph" w:styleId="Textvysvetlivky">
    <w:name w:val="endnote text"/>
    <w:basedOn w:val="Normlny"/>
    <w:link w:val="TextvysvetlivkyChar"/>
    <w:uiPriority w:val="99"/>
    <w:semiHidden/>
    <w:locked/>
    <w:rsid w:val="00AB6565"/>
    <w:pPr>
      <w:keepLines/>
      <w:spacing w:before="120" w:after="0" w:line="220" w:lineRule="atLeast"/>
    </w:pPr>
    <w:rPr>
      <w:rFonts w:eastAsia="Times New Roman"/>
      <w:sz w:val="18"/>
      <w:szCs w:val="24"/>
      <w:lang w:val="sk-SK"/>
    </w:rPr>
  </w:style>
  <w:style w:type="character" w:customStyle="1" w:styleId="TextvysvetlivkyChar">
    <w:name w:val="Text vysvetlivky Char"/>
    <w:basedOn w:val="Predvolenpsmoodseku"/>
    <w:link w:val="Textvysvetlivky"/>
    <w:uiPriority w:val="99"/>
    <w:semiHidden/>
    <w:rsid w:val="00AB6565"/>
    <w:rPr>
      <w:rFonts w:eastAsia="Times New Roman"/>
      <w:sz w:val="18"/>
      <w:szCs w:val="24"/>
      <w:lang w:val="sk-SK" w:eastAsia="en-US"/>
    </w:rPr>
  </w:style>
  <w:style w:type="paragraph" w:styleId="Register1">
    <w:name w:val="index 1"/>
    <w:basedOn w:val="Normlny"/>
    <w:uiPriority w:val="99"/>
    <w:semiHidden/>
    <w:locked/>
    <w:rsid w:val="00AB6565"/>
    <w:pPr>
      <w:tabs>
        <w:tab w:val="right" w:pos="4080"/>
      </w:tabs>
      <w:spacing w:before="120" w:after="0" w:line="220" w:lineRule="atLeast"/>
      <w:ind w:left="360" w:hanging="360"/>
    </w:pPr>
    <w:rPr>
      <w:rFonts w:eastAsia="Times New Roman"/>
      <w:szCs w:val="24"/>
      <w:lang w:val="sk-SK"/>
    </w:rPr>
  </w:style>
  <w:style w:type="paragraph" w:styleId="Register2">
    <w:name w:val="index 2"/>
    <w:basedOn w:val="Normlny"/>
    <w:uiPriority w:val="99"/>
    <w:semiHidden/>
    <w:locked/>
    <w:rsid w:val="00AB6565"/>
    <w:pPr>
      <w:tabs>
        <w:tab w:val="right" w:pos="4080"/>
      </w:tabs>
      <w:spacing w:before="120" w:after="0" w:line="220" w:lineRule="atLeast"/>
      <w:ind w:left="720" w:hanging="360"/>
    </w:pPr>
    <w:rPr>
      <w:rFonts w:eastAsia="Times New Roman"/>
      <w:szCs w:val="24"/>
      <w:lang w:val="sk-SK"/>
    </w:rPr>
  </w:style>
  <w:style w:type="paragraph" w:styleId="Register3">
    <w:name w:val="index 3"/>
    <w:basedOn w:val="Normlny"/>
    <w:uiPriority w:val="99"/>
    <w:semiHidden/>
    <w:locked/>
    <w:rsid w:val="00AB6565"/>
    <w:pPr>
      <w:tabs>
        <w:tab w:val="right" w:pos="4080"/>
      </w:tabs>
      <w:spacing w:before="120" w:after="0" w:line="220" w:lineRule="atLeast"/>
      <w:ind w:left="720" w:hanging="360"/>
    </w:pPr>
    <w:rPr>
      <w:rFonts w:eastAsia="Times New Roman"/>
      <w:szCs w:val="24"/>
      <w:lang w:val="sk-SK"/>
    </w:rPr>
  </w:style>
  <w:style w:type="paragraph" w:styleId="Register4">
    <w:name w:val="index 4"/>
    <w:basedOn w:val="Normlny"/>
    <w:uiPriority w:val="99"/>
    <w:semiHidden/>
    <w:locked/>
    <w:rsid w:val="00AB6565"/>
    <w:pPr>
      <w:tabs>
        <w:tab w:val="right" w:pos="4080"/>
      </w:tabs>
      <w:spacing w:before="120" w:after="0" w:line="220" w:lineRule="atLeast"/>
      <w:ind w:left="720" w:hanging="360"/>
    </w:pPr>
    <w:rPr>
      <w:rFonts w:eastAsia="Times New Roman"/>
      <w:szCs w:val="24"/>
      <w:lang w:val="sk-SK"/>
    </w:rPr>
  </w:style>
  <w:style w:type="paragraph" w:styleId="Register5">
    <w:name w:val="index 5"/>
    <w:basedOn w:val="Normlny"/>
    <w:uiPriority w:val="99"/>
    <w:semiHidden/>
    <w:locked/>
    <w:rsid w:val="00AB6565"/>
    <w:pPr>
      <w:tabs>
        <w:tab w:val="right" w:pos="4080"/>
      </w:tabs>
      <w:spacing w:before="120" w:after="0" w:line="220" w:lineRule="atLeast"/>
      <w:ind w:left="720" w:hanging="360"/>
    </w:pPr>
    <w:rPr>
      <w:rFonts w:eastAsia="Times New Roman"/>
      <w:szCs w:val="24"/>
      <w:lang w:val="sk-SK"/>
    </w:rPr>
  </w:style>
  <w:style w:type="paragraph" w:styleId="Nadpisregistra">
    <w:name w:val="index heading"/>
    <w:basedOn w:val="Normlny"/>
    <w:next w:val="Register1"/>
    <w:uiPriority w:val="99"/>
    <w:semiHidden/>
    <w:locked/>
    <w:rsid w:val="00AB6565"/>
    <w:pPr>
      <w:keepNext/>
      <w:spacing w:before="440" w:after="0" w:line="220" w:lineRule="atLeast"/>
    </w:pPr>
    <w:rPr>
      <w:rFonts w:eastAsia="Times New Roman"/>
      <w:b/>
      <w:caps/>
      <w:sz w:val="24"/>
      <w:szCs w:val="24"/>
      <w:lang w:val="sk-SK"/>
    </w:rPr>
  </w:style>
  <w:style w:type="paragraph" w:styleId="Textmakra">
    <w:name w:val="macro"/>
    <w:basedOn w:val="Normlny"/>
    <w:link w:val="TextmakraChar"/>
    <w:uiPriority w:val="99"/>
    <w:semiHidden/>
    <w:locked/>
    <w:rsid w:val="00AB6565"/>
    <w:pPr>
      <w:spacing w:before="120" w:after="0" w:line="240" w:lineRule="auto"/>
    </w:pPr>
    <w:rPr>
      <w:rFonts w:ascii="Courier New" w:eastAsia="Times New Roman" w:hAnsi="Courier New"/>
      <w:szCs w:val="24"/>
      <w:lang w:val="sk-SK"/>
    </w:rPr>
  </w:style>
  <w:style w:type="character" w:customStyle="1" w:styleId="TextmakraChar">
    <w:name w:val="Text makra Char"/>
    <w:basedOn w:val="Predvolenpsmoodseku"/>
    <w:link w:val="Textmakra"/>
    <w:uiPriority w:val="99"/>
    <w:semiHidden/>
    <w:rsid w:val="00AB6565"/>
    <w:rPr>
      <w:rFonts w:ascii="Courier New" w:eastAsia="Times New Roman" w:hAnsi="Courier New"/>
      <w:sz w:val="22"/>
      <w:szCs w:val="24"/>
      <w:lang w:val="sk-SK" w:eastAsia="en-US"/>
    </w:rPr>
  </w:style>
  <w:style w:type="paragraph" w:customStyle="1" w:styleId="TitleCover">
    <w:name w:val="Title Cover"/>
    <w:basedOn w:val="Normaltext"/>
    <w:next w:val="Normaltext"/>
    <w:link w:val="TitleCoverChar"/>
    <w:rsid w:val="00AB6565"/>
    <w:pPr>
      <w:keepNext/>
      <w:keepLines/>
      <w:suppressAutoHyphens w:val="0"/>
      <w:jc w:val="left"/>
    </w:pPr>
    <w:rPr>
      <w:color w:val="29527B"/>
      <w:kern w:val="28"/>
      <w:sz w:val="56"/>
      <w:szCs w:val="56"/>
    </w:rPr>
  </w:style>
  <w:style w:type="character" w:customStyle="1" w:styleId="TitleCoverChar">
    <w:name w:val="Title Cover Char"/>
    <w:basedOn w:val="Predvolenpsmoodseku"/>
    <w:link w:val="TitleCover"/>
    <w:rsid w:val="00AB6565"/>
    <w:rPr>
      <w:rFonts w:ascii="Arial" w:eastAsia="Times New Roman" w:hAnsi="Arial"/>
      <w:color w:val="29527B"/>
      <w:kern w:val="28"/>
      <w:sz w:val="56"/>
      <w:szCs w:val="56"/>
      <w:lang w:val="sk-SK" w:eastAsia="en-US"/>
    </w:rPr>
  </w:style>
  <w:style w:type="paragraph" w:styleId="Zoznamcitci">
    <w:name w:val="table of authorities"/>
    <w:basedOn w:val="Normlny"/>
    <w:uiPriority w:val="99"/>
    <w:semiHidden/>
    <w:locked/>
    <w:rsid w:val="00AB6565"/>
    <w:pPr>
      <w:tabs>
        <w:tab w:val="right" w:leader="dot" w:pos="7560"/>
      </w:tabs>
      <w:spacing w:before="120" w:after="0" w:line="240" w:lineRule="auto"/>
      <w:ind w:left="1440" w:hanging="360"/>
    </w:pPr>
    <w:rPr>
      <w:rFonts w:eastAsia="Times New Roman"/>
      <w:szCs w:val="24"/>
      <w:lang w:val="sk-SK"/>
    </w:rPr>
  </w:style>
  <w:style w:type="paragraph" w:styleId="Hlavikazoznamucitci">
    <w:name w:val="toa heading"/>
    <w:basedOn w:val="Normlny"/>
    <w:next w:val="Zoznamcitci"/>
    <w:autoRedefine/>
    <w:uiPriority w:val="99"/>
    <w:semiHidden/>
    <w:locked/>
    <w:rsid w:val="00AB6565"/>
    <w:pPr>
      <w:keepNext/>
      <w:numPr>
        <w:numId w:val="31"/>
      </w:numPr>
      <w:spacing w:before="240" w:after="120" w:line="360" w:lineRule="exact"/>
    </w:pPr>
    <w:rPr>
      <w:rFonts w:ascii="Arial" w:eastAsia="Times New Roman" w:hAnsi="Arial"/>
      <w:b/>
      <w:kern w:val="28"/>
      <w:sz w:val="28"/>
      <w:szCs w:val="24"/>
      <w:lang w:val="sk-SK"/>
    </w:rPr>
  </w:style>
  <w:style w:type="paragraph" w:styleId="z-Spodnokrajformulra">
    <w:name w:val="HTML Bottom of Form"/>
    <w:basedOn w:val="Normlny"/>
    <w:next w:val="Normlny"/>
    <w:link w:val="z-SpodnokrajformulraChar"/>
    <w:hidden/>
    <w:locked/>
    <w:rsid w:val="00AB6565"/>
    <w:pPr>
      <w:pBdr>
        <w:top w:val="single" w:sz="6" w:space="1" w:color="auto"/>
      </w:pBdr>
      <w:spacing w:before="120" w:after="0" w:line="240" w:lineRule="auto"/>
      <w:jc w:val="center"/>
    </w:pPr>
    <w:rPr>
      <w:rFonts w:ascii="Arial" w:eastAsia="Times New Roman" w:hAnsi="Arial" w:cs="Arial"/>
      <w:vanish/>
      <w:sz w:val="16"/>
      <w:szCs w:val="16"/>
      <w:lang w:val="sk-SK"/>
    </w:rPr>
  </w:style>
  <w:style w:type="character" w:customStyle="1" w:styleId="z-SpodnokrajformulraChar">
    <w:name w:val="z-Spodný okraj formulára Char"/>
    <w:basedOn w:val="Predvolenpsmoodseku"/>
    <w:link w:val="z-Spodnokrajformulra"/>
    <w:rsid w:val="00AB6565"/>
    <w:rPr>
      <w:rFonts w:ascii="Arial" w:eastAsia="Times New Roman" w:hAnsi="Arial" w:cs="Arial"/>
      <w:vanish/>
      <w:sz w:val="16"/>
      <w:szCs w:val="16"/>
      <w:lang w:val="sk-SK" w:eastAsia="en-US"/>
    </w:rPr>
  </w:style>
  <w:style w:type="paragraph" w:styleId="z-Hornokrajformulra">
    <w:name w:val="HTML Top of Form"/>
    <w:basedOn w:val="Normlny"/>
    <w:next w:val="Normlny"/>
    <w:link w:val="z-HornokrajformulraChar"/>
    <w:hidden/>
    <w:locked/>
    <w:rsid w:val="00AB6565"/>
    <w:pPr>
      <w:pBdr>
        <w:bottom w:val="single" w:sz="6" w:space="1" w:color="auto"/>
      </w:pBdr>
      <w:spacing w:before="120" w:after="0" w:line="240" w:lineRule="auto"/>
      <w:jc w:val="center"/>
    </w:pPr>
    <w:rPr>
      <w:rFonts w:ascii="Arial" w:eastAsia="Times New Roman" w:hAnsi="Arial" w:cs="Arial"/>
      <w:vanish/>
      <w:sz w:val="16"/>
      <w:szCs w:val="16"/>
      <w:lang w:val="sk-SK"/>
    </w:rPr>
  </w:style>
  <w:style w:type="character" w:customStyle="1" w:styleId="z-HornokrajformulraChar">
    <w:name w:val="z-Horný okraj formulára Char"/>
    <w:basedOn w:val="Predvolenpsmoodseku"/>
    <w:link w:val="z-Hornokrajformulra"/>
    <w:rsid w:val="00AB6565"/>
    <w:rPr>
      <w:rFonts w:ascii="Arial" w:eastAsia="Times New Roman" w:hAnsi="Arial" w:cs="Arial"/>
      <w:vanish/>
      <w:sz w:val="16"/>
      <w:szCs w:val="16"/>
      <w:lang w:val="sk-SK" w:eastAsia="en-US"/>
    </w:rPr>
  </w:style>
  <w:style w:type="paragraph" w:customStyle="1" w:styleId="Basicinfo">
    <w:name w:val="Basic info"/>
    <w:basedOn w:val="Normaltext"/>
    <w:uiPriority w:val="99"/>
    <w:rsid w:val="00AB6565"/>
    <w:pPr>
      <w:keepNext/>
      <w:keepLines/>
      <w:suppressAutoHyphens w:val="0"/>
      <w:spacing w:after="0" w:line="300" w:lineRule="exact"/>
      <w:ind w:right="-147"/>
    </w:pPr>
    <w:rPr>
      <w:color w:val="29527B"/>
      <w:spacing w:val="-14"/>
      <w:kern w:val="28"/>
      <w:sz w:val="22"/>
    </w:rPr>
  </w:style>
  <w:style w:type="paragraph" w:customStyle="1" w:styleId="VUD">
    <w:name w:val="VUD"/>
    <w:aliases w:val="a.s."/>
    <w:basedOn w:val="Normaltext"/>
    <w:uiPriority w:val="99"/>
    <w:rsid w:val="00AB6565"/>
    <w:pPr>
      <w:suppressAutoHyphens w:val="0"/>
      <w:jc w:val="right"/>
    </w:pPr>
    <w:rPr>
      <w:rFonts w:ascii="Swis721 Md CE" w:hAnsi="Swis721 Md CE"/>
      <w:color w:val="29527B"/>
    </w:rPr>
  </w:style>
  <w:style w:type="paragraph" w:customStyle="1" w:styleId="Titleheader">
    <w:name w:val="Title header"/>
    <w:basedOn w:val="Normaltext"/>
    <w:autoRedefine/>
    <w:uiPriority w:val="99"/>
    <w:semiHidden/>
    <w:rsid w:val="00AB6565"/>
    <w:pPr>
      <w:keepLines/>
      <w:tabs>
        <w:tab w:val="center" w:pos="4320"/>
        <w:tab w:val="right" w:pos="8640"/>
      </w:tabs>
      <w:suppressAutoHyphens w:val="0"/>
      <w:jc w:val="right"/>
    </w:pPr>
    <w:rPr>
      <w:spacing w:val="-4"/>
      <w:sz w:val="24"/>
      <w:szCs w:val="24"/>
    </w:rPr>
  </w:style>
  <w:style w:type="paragraph" w:customStyle="1" w:styleId="Basicinfoheader">
    <w:name w:val="Basic info header"/>
    <w:basedOn w:val="Normaltext"/>
    <w:uiPriority w:val="99"/>
    <w:rsid w:val="00AB6565"/>
    <w:pPr>
      <w:suppressAutoHyphens w:val="0"/>
      <w:spacing w:after="0" w:line="300" w:lineRule="exact"/>
    </w:pPr>
    <w:rPr>
      <w:sz w:val="22"/>
    </w:rPr>
  </w:style>
  <w:style w:type="paragraph" w:styleId="truktradokumentu">
    <w:name w:val="Document Map"/>
    <w:basedOn w:val="Normlny"/>
    <w:link w:val="truktradokumentuChar"/>
    <w:uiPriority w:val="99"/>
    <w:semiHidden/>
    <w:locked/>
    <w:rsid w:val="00AB6565"/>
    <w:pPr>
      <w:shd w:val="clear" w:color="auto" w:fill="000080"/>
      <w:spacing w:before="120" w:after="0" w:line="240" w:lineRule="auto"/>
    </w:pPr>
    <w:rPr>
      <w:rFonts w:ascii="Tahoma" w:eastAsia="Times New Roman" w:hAnsi="Tahoma" w:cs="Tahoma"/>
      <w:sz w:val="20"/>
      <w:szCs w:val="20"/>
      <w:lang w:val="sk-SK"/>
    </w:rPr>
  </w:style>
  <w:style w:type="character" w:customStyle="1" w:styleId="truktradokumentuChar">
    <w:name w:val="Štruktúra dokumentu Char"/>
    <w:basedOn w:val="Predvolenpsmoodseku"/>
    <w:link w:val="truktradokumentu"/>
    <w:uiPriority w:val="99"/>
    <w:semiHidden/>
    <w:rsid w:val="00AB6565"/>
    <w:rPr>
      <w:rFonts w:ascii="Tahoma" w:eastAsia="Times New Roman" w:hAnsi="Tahoma" w:cs="Tahoma"/>
      <w:shd w:val="clear" w:color="auto" w:fill="000080"/>
      <w:lang w:val="sk-SK" w:eastAsia="en-US"/>
    </w:rPr>
  </w:style>
  <w:style w:type="paragraph" w:styleId="Register6">
    <w:name w:val="index 6"/>
    <w:basedOn w:val="Normlny"/>
    <w:next w:val="Normlny"/>
    <w:autoRedefine/>
    <w:uiPriority w:val="99"/>
    <w:semiHidden/>
    <w:locked/>
    <w:rsid w:val="00AB6565"/>
    <w:pPr>
      <w:spacing w:before="120" w:after="0" w:line="240" w:lineRule="auto"/>
      <w:ind w:left="1440" w:hanging="240"/>
    </w:pPr>
    <w:rPr>
      <w:rFonts w:eastAsia="Times New Roman"/>
      <w:szCs w:val="24"/>
      <w:lang w:val="sk-SK"/>
    </w:rPr>
  </w:style>
  <w:style w:type="paragraph" w:styleId="Register7">
    <w:name w:val="index 7"/>
    <w:basedOn w:val="Normlny"/>
    <w:next w:val="Normlny"/>
    <w:autoRedefine/>
    <w:uiPriority w:val="99"/>
    <w:semiHidden/>
    <w:locked/>
    <w:rsid w:val="00AB6565"/>
    <w:pPr>
      <w:spacing w:before="120" w:after="0" w:line="240" w:lineRule="auto"/>
      <w:ind w:left="1680" w:hanging="240"/>
    </w:pPr>
    <w:rPr>
      <w:rFonts w:eastAsia="Times New Roman"/>
      <w:szCs w:val="24"/>
      <w:lang w:val="sk-SK"/>
    </w:rPr>
  </w:style>
  <w:style w:type="paragraph" w:styleId="Register8">
    <w:name w:val="index 8"/>
    <w:basedOn w:val="Normlny"/>
    <w:next w:val="Normlny"/>
    <w:autoRedefine/>
    <w:uiPriority w:val="99"/>
    <w:semiHidden/>
    <w:locked/>
    <w:rsid w:val="00AB6565"/>
    <w:pPr>
      <w:spacing w:before="120" w:after="0" w:line="240" w:lineRule="auto"/>
      <w:ind w:left="1920" w:hanging="240"/>
    </w:pPr>
    <w:rPr>
      <w:rFonts w:eastAsia="Times New Roman"/>
      <w:szCs w:val="24"/>
      <w:lang w:val="sk-SK"/>
    </w:rPr>
  </w:style>
  <w:style w:type="paragraph" w:styleId="Register9">
    <w:name w:val="index 9"/>
    <w:basedOn w:val="Normlny"/>
    <w:next w:val="Normlny"/>
    <w:autoRedefine/>
    <w:uiPriority w:val="99"/>
    <w:semiHidden/>
    <w:locked/>
    <w:rsid w:val="00AB6565"/>
    <w:pPr>
      <w:spacing w:before="120" w:after="0" w:line="240" w:lineRule="auto"/>
      <w:ind w:left="2160" w:hanging="240"/>
    </w:pPr>
    <w:rPr>
      <w:rFonts w:eastAsia="Times New Roman"/>
      <w:szCs w:val="24"/>
      <w:lang w:val="sk-SK"/>
    </w:rPr>
  </w:style>
  <w:style w:type="paragraph" w:customStyle="1" w:styleId="Nadpisprlohy">
    <w:name w:val="Nadpis prílohy"/>
    <w:basedOn w:val="Nadpis8"/>
    <w:uiPriority w:val="99"/>
    <w:rsid w:val="00AB6565"/>
    <w:pPr>
      <w:keepNext/>
      <w:keepLines/>
      <w:pageBreakBefore/>
      <w:numPr>
        <w:ilvl w:val="0"/>
        <w:numId w:val="0"/>
      </w:numPr>
      <w:spacing w:before="5400" w:after="600" w:line="240" w:lineRule="auto"/>
      <w:jc w:val="center"/>
    </w:pPr>
    <w:rPr>
      <w:rFonts w:ascii="Arial" w:hAnsi="Arial"/>
      <w:b/>
      <w:i w:val="0"/>
      <w:iCs w:val="0"/>
      <w:caps/>
      <w:color w:val="29527B"/>
      <w:spacing w:val="-4"/>
      <w:kern w:val="28"/>
      <w:sz w:val="32"/>
      <w:szCs w:val="32"/>
      <w:lang w:val="sk-SK"/>
    </w:rPr>
  </w:style>
  <w:style w:type="table" w:styleId="Stpcetabuky3">
    <w:name w:val="Table Columns 3"/>
    <w:basedOn w:val="Normlnatabuka"/>
    <w:semiHidden/>
    <w:locked/>
    <w:rsid w:val="00AB6565"/>
    <w:pPr>
      <w:spacing w:before="120"/>
    </w:pPr>
    <w:rPr>
      <w:rFonts w:ascii="Times New Roman" w:eastAsia="Times New Roman" w:hAnsi="Times New Roman"/>
      <w:b/>
      <w:bCs/>
      <w:lang w:val="sk-SK" w:eastAsia="sk-S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locked/>
    <w:rsid w:val="00AB6565"/>
    <w:pPr>
      <w:spacing w:before="120"/>
    </w:pPr>
    <w:rPr>
      <w:rFonts w:ascii="Times New Roman" w:eastAsia="Times New Roman" w:hAnsi="Times New Roman"/>
      <w:lang w:val="sk-SK" w:eastAsia="sk-SK"/>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riekatabuky1">
    <w:name w:val="Table Grid 1"/>
    <w:basedOn w:val="Normlnatabuka"/>
    <w:locked/>
    <w:rsid w:val="00AB6565"/>
    <w:pPr>
      <w:spacing w:before="120"/>
    </w:pPr>
    <w:rPr>
      <w:rFonts w:ascii="Arial" w:eastAsia="Times New Roman" w:hAnsi="Arial"/>
      <w:sz w:val="16"/>
      <w:lang w:val="sk-SK" w:eastAsia="sk-SK"/>
    </w:rPr>
    <w:tblPr>
      <w:tblInd w:w="0" w:type="dxa"/>
      <w:tblBorders>
        <w:top w:val="single" w:sz="6" w:space="0" w:color="29527B"/>
        <w:left w:val="single" w:sz="6" w:space="0" w:color="29527B"/>
        <w:bottom w:val="single" w:sz="6" w:space="0" w:color="29527B"/>
        <w:right w:val="single" w:sz="6" w:space="0" w:color="29527B"/>
        <w:insideH w:val="single" w:sz="6" w:space="0" w:color="29527B"/>
        <w:insideV w:val="single" w:sz="6" w:space="0" w:color="29527B"/>
      </w:tblBorders>
      <w:tblCellMar>
        <w:top w:w="0" w:type="dxa"/>
        <w:left w:w="108" w:type="dxa"/>
        <w:bottom w:w="0" w:type="dxa"/>
        <w:right w:w="108" w:type="dxa"/>
      </w:tblCellMar>
    </w:tblPr>
    <w:tcPr>
      <w:shd w:val="clear" w:color="auto" w:fill="auto"/>
    </w:tcPr>
    <w:tblStylePr w:type="lastRow">
      <w:rPr>
        <w:i w:val="0"/>
        <w:iCs/>
      </w:rPr>
      <w:tblPr/>
      <w:tcPr>
        <w:tcBorders>
          <w:tl2br w:val="none" w:sz="0" w:space="0" w:color="auto"/>
          <w:tr2bl w:val="none" w:sz="0" w:space="0" w:color="auto"/>
        </w:tcBorders>
      </w:tcPr>
    </w:tblStylePr>
    <w:tblStylePr w:type="firstCol">
      <w:rPr>
        <w:rFonts w:ascii="Arial" w:hAnsi="Arial"/>
        <w:b w:val="0"/>
        <w:i w:val="0"/>
        <w:color w:val="29527B"/>
        <w:sz w:val="20"/>
        <w:szCs w:val="20"/>
      </w:rPr>
    </w:tblStylePr>
    <w:tblStylePr w:type="lastCol">
      <w:rPr>
        <w:i w:val="0"/>
        <w:iCs/>
      </w:rPr>
      <w:tblPr/>
      <w:tcPr>
        <w:tcBorders>
          <w:tl2br w:val="none" w:sz="0" w:space="0" w:color="auto"/>
          <w:tr2bl w:val="none" w:sz="0" w:space="0" w:color="auto"/>
        </w:tcBorders>
      </w:tcPr>
    </w:tblStylePr>
  </w:style>
  <w:style w:type="paragraph" w:styleId="Podtitul">
    <w:name w:val="Subtitle"/>
    <w:basedOn w:val="Normaltext"/>
    <w:link w:val="PodtitulChar"/>
    <w:uiPriority w:val="99"/>
    <w:qFormat/>
    <w:locked/>
    <w:rsid w:val="00AB6565"/>
    <w:pPr>
      <w:suppressAutoHyphens w:val="0"/>
      <w:spacing w:before="567" w:after="0"/>
      <w:jc w:val="left"/>
      <w:outlineLvl w:val="1"/>
    </w:pPr>
    <w:rPr>
      <w:rFonts w:cs="Arial"/>
      <w:color w:val="29527B"/>
      <w:sz w:val="44"/>
      <w:szCs w:val="44"/>
    </w:rPr>
  </w:style>
  <w:style w:type="character" w:customStyle="1" w:styleId="PodtitulChar">
    <w:name w:val="Podtitul Char"/>
    <w:basedOn w:val="Predvolenpsmoodseku"/>
    <w:link w:val="Podtitul"/>
    <w:uiPriority w:val="99"/>
    <w:rsid w:val="00AB6565"/>
    <w:rPr>
      <w:rFonts w:ascii="Arial" w:eastAsia="Times New Roman" w:hAnsi="Arial" w:cs="Arial"/>
      <w:color w:val="29527B"/>
      <w:sz w:val="44"/>
      <w:szCs w:val="44"/>
      <w:lang w:val="sk-SK" w:eastAsia="en-US"/>
    </w:rPr>
  </w:style>
  <w:style w:type="numbering" w:styleId="111111">
    <w:name w:val="Outline List 2"/>
    <w:basedOn w:val="Bezzoznamu"/>
    <w:semiHidden/>
    <w:locked/>
    <w:rsid w:val="00AB6565"/>
    <w:pPr>
      <w:numPr>
        <w:numId w:val="32"/>
      </w:numPr>
    </w:pPr>
  </w:style>
  <w:style w:type="numbering" w:styleId="1ai">
    <w:name w:val="Outline List 1"/>
    <w:basedOn w:val="Bezzoznamu"/>
    <w:semiHidden/>
    <w:locked/>
    <w:rsid w:val="00AB6565"/>
    <w:pPr>
      <w:numPr>
        <w:numId w:val="33"/>
      </w:numPr>
    </w:pPr>
  </w:style>
  <w:style w:type="numbering" w:styleId="lnokalebosekcia">
    <w:name w:val="Outline List 3"/>
    <w:basedOn w:val="Bezzoznamu"/>
    <w:semiHidden/>
    <w:locked/>
    <w:rsid w:val="00AB6565"/>
  </w:style>
  <w:style w:type="paragraph" w:styleId="Oznaitext">
    <w:name w:val="Block Text"/>
    <w:basedOn w:val="Normlny"/>
    <w:uiPriority w:val="99"/>
    <w:semiHidden/>
    <w:locked/>
    <w:rsid w:val="00AB6565"/>
    <w:pPr>
      <w:spacing w:before="120" w:after="120" w:line="240" w:lineRule="auto"/>
      <w:ind w:left="1440" w:right="1440"/>
    </w:pPr>
    <w:rPr>
      <w:rFonts w:eastAsia="Times New Roman"/>
      <w:szCs w:val="24"/>
      <w:lang w:val="sk-SK"/>
    </w:rPr>
  </w:style>
  <w:style w:type="paragraph" w:styleId="Zkladntext3">
    <w:name w:val="Body Text 3"/>
    <w:basedOn w:val="Normlny"/>
    <w:link w:val="Zkladntext3Char"/>
    <w:uiPriority w:val="99"/>
    <w:semiHidden/>
    <w:locked/>
    <w:rsid w:val="00AB6565"/>
    <w:pPr>
      <w:spacing w:before="120" w:after="120" w:line="240" w:lineRule="auto"/>
    </w:pPr>
    <w:rPr>
      <w:rFonts w:eastAsia="Times New Roman"/>
      <w:sz w:val="16"/>
      <w:szCs w:val="16"/>
      <w:lang w:val="sk-SK"/>
    </w:rPr>
  </w:style>
  <w:style w:type="character" w:customStyle="1" w:styleId="Zkladntext3Char">
    <w:name w:val="Základný text 3 Char"/>
    <w:basedOn w:val="Predvolenpsmoodseku"/>
    <w:link w:val="Zkladntext3"/>
    <w:uiPriority w:val="99"/>
    <w:semiHidden/>
    <w:rsid w:val="00AB6565"/>
    <w:rPr>
      <w:rFonts w:eastAsia="Times New Roman"/>
      <w:sz w:val="16"/>
      <w:szCs w:val="16"/>
      <w:lang w:val="sk-SK" w:eastAsia="en-US"/>
    </w:rPr>
  </w:style>
  <w:style w:type="paragraph" w:styleId="Prvzarkazkladnhotextu">
    <w:name w:val="Body Text First Indent"/>
    <w:basedOn w:val="Zkladntext"/>
    <w:link w:val="PrvzarkazkladnhotextuChar"/>
    <w:uiPriority w:val="99"/>
    <w:semiHidden/>
    <w:locked/>
    <w:rsid w:val="00AB6565"/>
    <w:pPr>
      <w:spacing w:before="120"/>
      <w:ind w:firstLine="210"/>
    </w:pPr>
    <w:rPr>
      <w:rFonts w:ascii="Calibri" w:hAnsi="Calibri"/>
      <w:sz w:val="22"/>
      <w:lang w:val="sk-SK" w:eastAsia="en-US"/>
    </w:rPr>
  </w:style>
  <w:style w:type="character" w:customStyle="1" w:styleId="PrvzarkazkladnhotextuChar">
    <w:name w:val="Prvá zarážka základného textu Char"/>
    <w:basedOn w:val="ZkladntextChar"/>
    <w:link w:val="Prvzarkazkladnhotextu"/>
    <w:uiPriority w:val="99"/>
    <w:semiHidden/>
    <w:rsid w:val="00AB6565"/>
    <w:rPr>
      <w:rFonts w:ascii="Arial" w:eastAsia="Times New Roman" w:hAnsi="Arial" w:cs="Times New Roman"/>
      <w:sz w:val="22"/>
      <w:szCs w:val="24"/>
      <w:lang w:val="sk-SK" w:eastAsia="en-US"/>
    </w:rPr>
  </w:style>
  <w:style w:type="paragraph" w:styleId="Zarkazkladnhotextu">
    <w:name w:val="Body Text Indent"/>
    <w:basedOn w:val="Normlny"/>
    <w:link w:val="ZarkazkladnhotextuChar"/>
    <w:uiPriority w:val="99"/>
    <w:semiHidden/>
    <w:locked/>
    <w:rsid w:val="00AB6565"/>
    <w:pPr>
      <w:spacing w:before="120" w:after="120" w:line="240" w:lineRule="auto"/>
      <w:ind w:left="283"/>
    </w:pPr>
    <w:rPr>
      <w:rFonts w:eastAsia="Times New Roman"/>
      <w:szCs w:val="24"/>
      <w:lang w:val="sk-SK"/>
    </w:rPr>
  </w:style>
  <w:style w:type="character" w:customStyle="1" w:styleId="ZarkazkladnhotextuChar">
    <w:name w:val="Zarážka základného textu Char"/>
    <w:basedOn w:val="Predvolenpsmoodseku"/>
    <w:link w:val="Zarkazkladnhotextu"/>
    <w:uiPriority w:val="99"/>
    <w:semiHidden/>
    <w:rsid w:val="00AB6565"/>
    <w:rPr>
      <w:rFonts w:eastAsia="Times New Roman"/>
      <w:sz w:val="22"/>
      <w:szCs w:val="24"/>
      <w:lang w:val="sk-SK" w:eastAsia="en-US"/>
    </w:rPr>
  </w:style>
  <w:style w:type="paragraph" w:styleId="Prvzarkazkladnhotextu2">
    <w:name w:val="Body Text First Indent 2"/>
    <w:basedOn w:val="Zarkazkladnhotextu"/>
    <w:link w:val="Prvzarkazkladnhotextu2Char"/>
    <w:uiPriority w:val="99"/>
    <w:semiHidden/>
    <w:locked/>
    <w:rsid w:val="00AB6565"/>
    <w:pPr>
      <w:ind w:firstLine="210"/>
    </w:pPr>
  </w:style>
  <w:style w:type="character" w:customStyle="1" w:styleId="Prvzarkazkladnhotextu2Char">
    <w:name w:val="Prvá zarážka základného textu 2 Char"/>
    <w:basedOn w:val="ZarkazkladnhotextuChar"/>
    <w:link w:val="Prvzarkazkladnhotextu2"/>
    <w:uiPriority w:val="99"/>
    <w:semiHidden/>
    <w:rsid w:val="00AB6565"/>
    <w:rPr>
      <w:rFonts w:eastAsia="Times New Roman"/>
      <w:sz w:val="22"/>
      <w:szCs w:val="24"/>
      <w:lang w:val="sk-SK" w:eastAsia="en-US"/>
    </w:rPr>
  </w:style>
  <w:style w:type="paragraph" w:styleId="Zarkazkladnhotextu2">
    <w:name w:val="Body Text Indent 2"/>
    <w:basedOn w:val="Normlny"/>
    <w:link w:val="Zarkazkladnhotextu2Char"/>
    <w:uiPriority w:val="99"/>
    <w:semiHidden/>
    <w:locked/>
    <w:rsid w:val="00AB6565"/>
    <w:pPr>
      <w:spacing w:before="120" w:after="120" w:line="480" w:lineRule="auto"/>
      <w:ind w:left="283"/>
    </w:pPr>
    <w:rPr>
      <w:rFonts w:eastAsia="Times New Roman"/>
      <w:szCs w:val="24"/>
      <w:lang w:val="sk-SK"/>
    </w:rPr>
  </w:style>
  <w:style w:type="character" w:customStyle="1" w:styleId="Zarkazkladnhotextu2Char">
    <w:name w:val="Zarážka základného textu 2 Char"/>
    <w:basedOn w:val="Predvolenpsmoodseku"/>
    <w:link w:val="Zarkazkladnhotextu2"/>
    <w:uiPriority w:val="99"/>
    <w:semiHidden/>
    <w:rsid w:val="00AB6565"/>
    <w:rPr>
      <w:rFonts w:eastAsia="Times New Roman"/>
      <w:sz w:val="22"/>
      <w:szCs w:val="24"/>
      <w:lang w:val="sk-SK" w:eastAsia="en-US"/>
    </w:rPr>
  </w:style>
  <w:style w:type="paragraph" w:styleId="Zver">
    <w:name w:val="Closing"/>
    <w:basedOn w:val="Normlny"/>
    <w:link w:val="ZverChar"/>
    <w:uiPriority w:val="99"/>
    <w:semiHidden/>
    <w:locked/>
    <w:rsid w:val="00AB6565"/>
    <w:pPr>
      <w:spacing w:before="120" w:after="0" w:line="240" w:lineRule="auto"/>
      <w:ind w:left="4252"/>
    </w:pPr>
    <w:rPr>
      <w:rFonts w:eastAsia="Times New Roman"/>
      <w:szCs w:val="24"/>
      <w:lang w:val="sk-SK"/>
    </w:rPr>
  </w:style>
  <w:style w:type="character" w:customStyle="1" w:styleId="ZverChar">
    <w:name w:val="Záver Char"/>
    <w:basedOn w:val="Predvolenpsmoodseku"/>
    <w:link w:val="Zver"/>
    <w:uiPriority w:val="99"/>
    <w:semiHidden/>
    <w:rsid w:val="00AB6565"/>
    <w:rPr>
      <w:rFonts w:eastAsia="Times New Roman"/>
      <w:sz w:val="22"/>
      <w:szCs w:val="24"/>
      <w:lang w:val="sk-SK" w:eastAsia="en-US"/>
    </w:rPr>
  </w:style>
  <w:style w:type="paragraph" w:styleId="Dtum">
    <w:name w:val="Date"/>
    <w:basedOn w:val="Normlny"/>
    <w:next w:val="Normlny"/>
    <w:link w:val="DtumChar"/>
    <w:uiPriority w:val="99"/>
    <w:semiHidden/>
    <w:locked/>
    <w:rsid w:val="00AB6565"/>
    <w:pPr>
      <w:spacing w:before="120" w:after="0" w:line="240" w:lineRule="auto"/>
    </w:pPr>
    <w:rPr>
      <w:rFonts w:eastAsia="Times New Roman"/>
      <w:szCs w:val="24"/>
      <w:lang w:val="sk-SK"/>
    </w:rPr>
  </w:style>
  <w:style w:type="character" w:customStyle="1" w:styleId="DtumChar">
    <w:name w:val="Dátum Char"/>
    <w:basedOn w:val="Predvolenpsmoodseku"/>
    <w:link w:val="Dtum"/>
    <w:uiPriority w:val="99"/>
    <w:semiHidden/>
    <w:rsid w:val="00AB6565"/>
    <w:rPr>
      <w:rFonts w:eastAsia="Times New Roman"/>
      <w:sz w:val="22"/>
      <w:szCs w:val="24"/>
      <w:lang w:val="sk-SK" w:eastAsia="en-US"/>
    </w:rPr>
  </w:style>
  <w:style w:type="paragraph" w:styleId="Adresanaoblke">
    <w:name w:val="envelope address"/>
    <w:basedOn w:val="Normlny"/>
    <w:uiPriority w:val="99"/>
    <w:semiHidden/>
    <w:locked/>
    <w:rsid w:val="00AB6565"/>
    <w:pPr>
      <w:framePr w:w="7920" w:h="1980" w:hRule="exact" w:hSpace="141" w:wrap="auto" w:hAnchor="page" w:xAlign="center" w:yAlign="bottom"/>
      <w:spacing w:before="120" w:after="0" w:line="240" w:lineRule="auto"/>
      <w:ind w:left="2880"/>
    </w:pPr>
    <w:rPr>
      <w:rFonts w:eastAsia="Times New Roman" w:cs="Arial"/>
      <w:sz w:val="24"/>
      <w:szCs w:val="24"/>
      <w:lang w:val="sk-SK"/>
    </w:rPr>
  </w:style>
  <w:style w:type="paragraph" w:styleId="Spiatonadresanaoblke">
    <w:name w:val="envelope return"/>
    <w:basedOn w:val="Normlny"/>
    <w:uiPriority w:val="99"/>
    <w:semiHidden/>
    <w:locked/>
    <w:rsid w:val="00AB6565"/>
    <w:pPr>
      <w:spacing w:before="120" w:after="0" w:line="240" w:lineRule="auto"/>
    </w:pPr>
    <w:rPr>
      <w:rFonts w:eastAsia="Times New Roman" w:cs="Arial"/>
      <w:szCs w:val="20"/>
      <w:lang w:val="sk-SK"/>
    </w:rPr>
  </w:style>
  <w:style w:type="character" w:styleId="SkratkaHTML">
    <w:name w:val="HTML Acronym"/>
    <w:basedOn w:val="Predvolenpsmoodseku"/>
    <w:semiHidden/>
    <w:locked/>
    <w:rsid w:val="00AB6565"/>
  </w:style>
  <w:style w:type="paragraph" w:styleId="AdresaHTML">
    <w:name w:val="HTML Address"/>
    <w:basedOn w:val="Normlny"/>
    <w:link w:val="AdresaHTMLChar"/>
    <w:semiHidden/>
    <w:locked/>
    <w:rsid w:val="00AB6565"/>
    <w:pPr>
      <w:spacing w:before="120" w:after="0" w:line="240" w:lineRule="auto"/>
    </w:pPr>
    <w:rPr>
      <w:rFonts w:eastAsia="Times New Roman"/>
      <w:i/>
      <w:iCs/>
      <w:szCs w:val="24"/>
      <w:lang w:val="sk-SK"/>
    </w:rPr>
  </w:style>
  <w:style w:type="character" w:customStyle="1" w:styleId="AdresaHTMLChar">
    <w:name w:val="Adresa HTML Char"/>
    <w:basedOn w:val="Predvolenpsmoodseku"/>
    <w:link w:val="AdresaHTML"/>
    <w:semiHidden/>
    <w:rsid w:val="00AB6565"/>
    <w:rPr>
      <w:rFonts w:eastAsia="Times New Roman"/>
      <w:i/>
      <w:iCs/>
      <w:sz w:val="22"/>
      <w:szCs w:val="24"/>
      <w:lang w:val="sk-SK" w:eastAsia="en-US"/>
    </w:rPr>
  </w:style>
  <w:style w:type="character" w:styleId="CitciaHTML">
    <w:name w:val="HTML Cite"/>
    <w:basedOn w:val="Predvolenpsmoodseku"/>
    <w:semiHidden/>
    <w:locked/>
    <w:rsid w:val="00AB6565"/>
    <w:rPr>
      <w:i/>
      <w:iCs/>
    </w:rPr>
  </w:style>
  <w:style w:type="character" w:styleId="KdHTML">
    <w:name w:val="HTML Code"/>
    <w:basedOn w:val="Predvolenpsmoodseku"/>
    <w:semiHidden/>
    <w:locked/>
    <w:rsid w:val="00AB6565"/>
    <w:rPr>
      <w:rFonts w:ascii="Courier New" w:hAnsi="Courier New" w:cs="Courier New"/>
      <w:sz w:val="20"/>
      <w:szCs w:val="20"/>
    </w:rPr>
  </w:style>
  <w:style w:type="character" w:styleId="DefinciaHTML">
    <w:name w:val="HTML Definition"/>
    <w:basedOn w:val="Predvolenpsmoodseku"/>
    <w:semiHidden/>
    <w:locked/>
    <w:rsid w:val="00AB6565"/>
    <w:rPr>
      <w:i/>
      <w:iCs/>
    </w:rPr>
  </w:style>
  <w:style w:type="character" w:styleId="KlvesnicaHTML">
    <w:name w:val="HTML Keyboard"/>
    <w:basedOn w:val="Predvolenpsmoodseku"/>
    <w:semiHidden/>
    <w:locked/>
    <w:rsid w:val="00AB6565"/>
    <w:rPr>
      <w:rFonts w:ascii="Courier New" w:hAnsi="Courier New" w:cs="Courier New"/>
      <w:sz w:val="20"/>
      <w:szCs w:val="20"/>
    </w:rPr>
  </w:style>
  <w:style w:type="paragraph" w:styleId="PredformtovanHTML">
    <w:name w:val="HTML Preformatted"/>
    <w:basedOn w:val="Normlny"/>
    <w:link w:val="PredformtovanHTMLChar"/>
    <w:semiHidden/>
    <w:locked/>
    <w:rsid w:val="00AB6565"/>
    <w:pPr>
      <w:spacing w:before="120" w:after="0" w:line="240" w:lineRule="auto"/>
    </w:pPr>
    <w:rPr>
      <w:rFonts w:ascii="Courier New" w:eastAsia="Times New Roman" w:hAnsi="Courier New" w:cs="Courier New"/>
      <w:szCs w:val="20"/>
      <w:lang w:val="sk-SK"/>
    </w:rPr>
  </w:style>
  <w:style w:type="character" w:customStyle="1" w:styleId="PredformtovanHTMLChar">
    <w:name w:val="Predformátované HTML Char"/>
    <w:basedOn w:val="Predvolenpsmoodseku"/>
    <w:link w:val="PredformtovanHTML"/>
    <w:semiHidden/>
    <w:rsid w:val="00AB6565"/>
    <w:rPr>
      <w:rFonts w:ascii="Courier New" w:eastAsia="Times New Roman" w:hAnsi="Courier New" w:cs="Courier New"/>
      <w:sz w:val="22"/>
      <w:lang w:val="sk-SK" w:eastAsia="en-US"/>
    </w:rPr>
  </w:style>
  <w:style w:type="character" w:styleId="UkkaHTML">
    <w:name w:val="HTML Sample"/>
    <w:basedOn w:val="Predvolenpsmoodseku"/>
    <w:semiHidden/>
    <w:locked/>
    <w:rsid w:val="00AB6565"/>
    <w:rPr>
      <w:rFonts w:ascii="Courier New" w:hAnsi="Courier New" w:cs="Courier New"/>
    </w:rPr>
  </w:style>
  <w:style w:type="character" w:styleId="PsacstrojHTML">
    <w:name w:val="HTML Typewriter"/>
    <w:basedOn w:val="Predvolenpsmoodseku"/>
    <w:semiHidden/>
    <w:locked/>
    <w:rsid w:val="00AB6565"/>
    <w:rPr>
      <w:rFonts w:ascii="Courier New" w:hAnsi="Courier New" w:cs="Courier New"/>
      <w:sz w:val="20"/>
      <w:szCs w:val="20"/>
    </w:rPr>
  </w:style>
  <w:style w:type="character" w:styleId="PremennHTML">
    <w:name w:val="HTML Variable"/>
    <w:basedOn w:val="Predvolenpsmoodseku"/>
    <w:semiHidden/>
    <w:locked/>
    <w:rsid w:val="00AB6565"/>
    <w:rPr>
      <w:i/>
      <w:iCs/>
    </w:rPr>
  </w:style>
  <w:style w:type="character" w:styleId="sloriadka">
    <w:name w:val="line number"/>
    <w:basedOn w:val="Predvolenpsmoodseku"/>
    <w:semiHidden/>
    <w:locked/>
    <w:rsid w:val="00AB6565"/>
  </w:style>
  <w:style w:type="paragraph" w:styleId="Zoznam">
    <w:name w:val="List"/>
    <w:basedOn w:val="Normlny"/>
    <w:uiPriority w:val="99"/>
    <w:semiHidden/>
    <w:locked/>
    <w:rsid w:val="00AB6565"/>
    <w:pPr>
      <w:spacing w:before="120" w:after="0" w:line="240" w:lineRule="auto"/>
      <w:ind w:left="283" w:hanging="283"/>
    </w:pPr>
    <w:rPr>
      <w:rFonts w:eastAsia="Times New Roman"/>
      <w:szCs w:val="24"/>
      <w:lang w:val="sk-SK"/>
    </w:rPr>
  </w:style>
  <w:style w:type="paragraph" w:styleId="Zoznam2">
    <w:name w:val="List 2"/>
    <w:basedOn w:val="Normlny"/>
    <w:uiPriority w:val="99"/>
    <w:semiHidden/>
    <w:locked/>
    <w:rsid w:val="00AB6565"/>
    <w:pPr>
      <w:spacing w:before="120" w:after="0" w:line="240" w:lineRule="auto"/>
      <w:ind w:left="566" w:hanging="283"/>
    </w:pPr>
    <w:rPr>
      <w:rFonts w:eastAsia="Times New Roman"/>
      <w:szCs w:val="24"/>
      <w:lang w:val="sk-SK"/>
    </w:rPr>
  </w:style>
  <w:style w:type="paragraph" w:styleId="Zoznam3">
    <w:name w:val="List 3"/>
    <w:basedOn w:val="Normlny"/>
    <w:uiPriority w:val="99"/>
    <w:semiHidden/>
    <w:locked/>
    <w:rsid w:val="00AB6565"/>
    <w:pPr>
      <w:spacing w:before="120" w:after="0" w:line="240" w:lineRule="auto"/>
      <w:ind w:left="849" w:hanging="283"/>
    </w:pPr>
    <w:rPr>
      <w:rFonts w:eastAsia="Times New Roman"/>
      <w:szCs w:val="24"/>
      <w:lang w:val="sk-SK"/>
    </w:rPr>
  </w:style>
  <w:style w:type="paragraph" w:styleId="Zoznam4">
    <w:name w:val="List 4"/>
    <w:basedOn w:val="Normlny"/>
    <w:uiPriority w:val="99"/>
    <w:semiHidden/>
    <w:locked/>
    <w:rsid w:val="00AB6565"/>
    <w:pPr>
      <w:spacing w:before="120" w:after="0" w:line="240" w:lineRule="auto"/>
      <w:ind w:left="1132" w:hanging="283"/>
    </w:pPr>
    <w:rPr>
      <w:rFonts w:eastAsia="Times New Roman"/>
      <w:szCs w:val="24"/>
      <w:lang w:val="sk-SK"/>
    </w:rPr>
  </w:style>
  <w:style w:type="paragraph" w:styleId="Zoznam5">
    <w:name w:val="List 5"/>
    <w:basedOn w:val="Normlny"/>
    <w:uiPriority w:val="99"/>
    <w:semiHidden/>
    <w:locked/>
    <w:rsid w:val="00AB6565"/>
    <w:pPr>
      <w:spacing w:before="120" w:after="0" w:line="240" w:lineRule="auto"/>
      <w:ind w:left="1415" w:hanging="283"/>
    </w:pPr>
    <w:rPr>
      <w:rFonts w:eastAsia="Times New Roman"/>
      <w:szCs w:val="24"/>
      <w:lang w:val="sk-SK"/>
    </w:rPr>
  </w:style>
  <w:style w:type="paragraph" w:styleId="Zoznamsodrkami2">
    <w:name w:val="List Bullet 2"/>
    <w:basedOn w:val="Normlny"/>
    <w:uiPriority w:val="99"/>
    <w:semiHidden/>
    <w:locked/>
    <w:rsid w:val="00AB6565"/>
    <w:pPr>
      <w:numPr>
        <w:numId w:val="24"/>
      </w:numPr>
      <w:spacing w:before="120" w:after="0" w:line="240" w:lineRule="auto"/>
    </w:pPr>
    <w:rPr>
      <w:rFonts w:eastAsia="Times New Roman"/>
      <w:szCs w:val="24"/>
      <w:lang w:val="sk-SK"/>
    </w:rPr>
  </w:style>
  <w:style w:type="paragraph" w:styleId="Zoznamsodrkami3">
    <w:name w:val="List Bullet 3"/>
    <w:basedOn w:val="Normlny"/>
    <w:uiPriority w:val="99"/>
    <w:semiHidden/>
    <w:locked/>
    <w:rsid w:val="00AB6565"/>
    <w:pPr>
      <w:numPr>
        <w:numId w:val="25"/>
      </w:numPr>
      <w:spacing w:before="120" w:after="0" w:line="240" w:lineRule="auto"/>
    </w:pPr>
    <w:rPr>
      <w:rFonts w:eastAsia="Times New Roman"/>
      <w:szCs w:val="24"/>
      <w:lang w:val="sk-SK"/>
    </w:rPr>
  </w:style>
  <w:style w:type="paragraph" w:styleId="Zoznamsodrkami4">
    <w:name w:val="List Bullet 4"/>
    <w:basedOn w:val="Normlny"/>
    <w:uiPriority w:val="99"/>
    <w:semiHidden/>
    <w:locked/>
    <w:rsid w:val="00AB6565"/>
    <w:pPr>
      <w:numPr>
        <w:numId w:val="26"/>
      </w:numPr>
      <w:spacing w:before="120" w:after="0" w:line="240" w:lineRule="auto"/>
    </w:pPr>
    <w:rPr>
      <w:rFonts w:eastAsia="Times New Roman"/>
      <w:szCs w:val="24"/>
      <w:lang w:val="sk-SK"/>
    </w:rPr>
  </w:style>
  <w:style w:type="paragraph" w:styleId="Zoznamsodrkami5">
    <w:name w:val="List Bullet 5"/>
    <w:basedOn w:val="Normlny"/>
    <w:uiPriority w:val="99"/>
    <w:semiHidden/>
    <w:locked/>
    <w:rsid w:val="00AB6565"/>
    <w:pPr>
      <w:numPr>
        <w:numId w:val="27"/>
      </w:numPr>
      <w:spacing w:before="120" w:after="0" w:line="240" w:lineRule="auto"/>
    </w:pPr>
    <w:rPr>
      <w:rFonts w:eastAsia="Times New Roman"/>
      <w:szCs w:val="24"/>
      <w:lang w:val="sk-SK"/>
    </w:rPr>
  </w:style>
  <w:style w:type="paragraph" w:styleId="Pokraovaniezoznamu">
    <w:name w:val="List Continue"/>
    <w:basedOn w:val="Normlny"/>
    <w:uiPriority w:val="99"/>
    <w:semiHidden/>
    <w:locked/>
    <w:rsid w:val="00AB6565"/>
    <w:pPr>
      <w:spacing w:before="120" w:after="120" w:line="240" w:lineRule="auto"/>
      <w:ind w:left="283"/>
    </w:pPr>
    <w:rPr>
      <w:rFonts w:eastAsia="Times New Roman"/>
      <w:szCs w:val="24"/>
      <w:lang w:val="sk-SK"/>
    </w:rPr>
  </w:style>
  <w:style w:type="paragraph" w:styleId="Pokraovaniezoznamu2">
    <w:name w:val="List Continue 2"/>
    <w:basedOn w:val="Normlny"/>
    <w:uiPriority w:val="99"/>
    <w:semiHidden/>
    <w:locked/>
    <w:rsid w:val="00AB6565"/>
    <w:pPr>
      <w:spacing w:before="120" w:after="120" w:line="240" w:lineRule="auto"/>
      <w:ind w:left="566"/>
    </w:pPr>
    <w:rPr>
      <w:rFonts w:eastAsia="Times New Roman"/>
      <w:szCs w:val="24"/>
      <w:lang w:val="sk-SK"/>
    </w:rPr>
  </w:style>
  <w:style w:type="paragraph" w:styleId="Pokraovaniezoznamu3">
    <w:name w:val="List Continue 3"/>
    <w:basedOn w:val="Normlny"/>
    <w:uiPriority w:val="99"/>
    <w:semiHidden/>
    <w:locked/>
    <w:rsid w:val="00AB6565"/>
    <w:pPr>
      <w:spacing w:before="120" w:after="120" w:line="240" w:lineRule="auto"/>
      <w:ind w:left="849"/>
    </w:pPr>
    <w:rPr>
      <w:rFonts w:eastAsia="Times New Roman"/>
      <w:szCs w:val="24"/>
      <w:lang w:val="sk-SK"/>
    </w:rPr>
  </w:style>
  <w:style w:type="paragraph" w:styleId="Pokraovaniezoznamu4">
    <w:name w:val="List Continue 4"/>
    <w:basedOn w:val="Normlny"/>
    <w:uiPriority w:val="99"/>
    <w:semiHidden/>
    <w:locked/>
    <w:rsid w:val="00AB6565"/>
    <w:pPr>
      <w:spacing w:before="120" w:after="120" w:line="240" w:lineRule="auto"/>
      <w:ind w:left="1132"/>
    </w:pPr>
    <w:rPr>
      <w:rFonts w:eastAsia="Times New Roman"/>
      <w:szCs w:val="24"/>
      <w:lang w:val="sk-SK"/>
    </w:rPr>
  </w:style>
  <w:style w:type="paragraph" w:styleId="Pokraovaniezoznamu5">
    <w:name w:val="List Continue 5"/>
    <w:basedOn w:val="Normlny"/>
    <w:uiPriority w:val="99"/>
    <w:semiHidden/>
    <w:locked/>
    <w:rsid w:val="00AB6565"/>
    <w:pPr>
      <w:spacing w:before="120" w:after="120" w:line="240" w:lineRule="auto"/>
      <w:ind w:left="1415"/>
    </w:pPr>
    <w:rPr>
      <w:rFonts w:eastAsia="Times New Roman"/>
      <w:szCs w:val="24"/>
      <w:lang w:val="sk-SK"/>
    </w:rPr>
  </w:style>
  <w:style w:type="paragraph" w:styleId="slovanzoznam3">
    <w:name w:val="List Number 3"/>
    <w:basedOn w:val="Normlny"/>
    <w:uiPriority w:val="99"/>
    <w:semiHidden/>
    <w:locked/>
    <w:rsid w:val="00AB6565"/>
    <w:pPr>
      <w:numPr>
        <w:numId w:val="28"/>
      </w:numPr>
      <w:spacing w:before="120" w:after="0" w:line="240" w:lineRule="auto"/>
    </w:pPr>
    <w:rPr>
      <w:rFonts w:eastAsia="Times New Roman"/>
      <w:szCs w:val="24"/>
      <w:lang w:val="sk-SK"/>
    </w:rPr>
  </w:style>
  <w:style w:type="paragraph" w:styleId="slovanzoznam4">
    <w:name w:val="List Number 4"/>
    <w:basedOn w:val="Normlny"/>
    <w:uiPriority w:val="99"/>
    <w:semiHidden/>
    <w:locked/>
    <w:rsid w:val="00AB6565"/>
    <w:pPr>
      <w:numPr>
        <w:numId w:val="29"/>
      </w:numPr>
      <w:spacing w:before="120" w:after="0" w:line="240" w:lineRule="auto"/>
    </w:pPr>
    <w:rPr>
      <w:rFonts w:eastAsia="Times New Roman"/>
      <w:szCs w:val="24"/>
      <w:lang w:val="sk-SK"/>
    </w:rPr>
  </w:style>
  <w:style w:type="paragraph" w:styleId="slovanzoznam5">
    <w:name w:val="List Number 5"/>
    <w:basedOn w:val="Normlny"/>
    <w:uiPriority w:val="99"/>
    <w:semiHidden/>
    <w:locked/>
    <w:rsid w:val="00AB6565"/>
    <w:pPr>
      <w:numPr>
        <w:numId w:val="30"/>
      </w:numPr>
      <w:spacing w:before="120" w:after="0" w:line="240" w:lineRule="auto"/>
    </w:pPr>
    <w:rPr>
      <w:rFonts w:eastAsia="Times New Roman"/>
      <w:szCs w:val="24"/>
      <w:lang w:val="sk-SK"/>
    </w:rPr>
  </w:style>
  <w:style w:type="paragraph" w:styleId="Hlavikasprvy">
    <w:name w:val="Message Header"/>
    <w:basedOn w:val="Normlny"/>
    <w:link w:val="HlavikasprvyChar"/>
    <w:uiPriority w:val="99"/>
    <w:semiHidden/>
    <w:locked/>
    <w:rsid w:val="00AB6565"/>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pPr>
    <w:rPr>
      <w:rFonts w:eastAsia="Times New Roman" w:cs="Arial"/>
      <w:sz w:val="24"/>
      <w:szCs w:val="24"/>
      <w:lang w:val="sk-SK"/>
    </w:rPr>
  </w:style>
  <w:style w:type="character" w:customStyle="1" w:styleId="HlavikasprvyChar">
    <w:name w:val="Hlavička správy Char"/>
    <w:basedOn w:val="Predvolenpsmoodseku"/>
    <w:link w:val="Hlavikasprvy"/>
    <w:uiPriority w:val="99"/>
    <w:semiHidden/>
    <w:rsid w:val="00AB6565"/>
    <w:rPr>
      <w:rFonts w:eastAsia="Times New Roman" w:cs="Arial"/>
      <w:sz w:val="24"/>
      <w:szCs w:val="24"/>
      <w:shd w:val="pct20" w:color="auto" w:fill="auto"/>
      <w:lang w:val="sk-SK" w:eastAsia="en-US"/>
    </w:rPr>
  </w:style>
  <w:style w:type="paragraph" w:styleId="Nadpispoznmky">
    <w:name w:val="Note Heading"/>
    <w:basedOn w:val="Normlny"/>
    <w:next w:val="Normlny"/>
    <w:link w:val="NadpispoznmkyChar"/>
    <w:uiPriority w:val="99"/>
    <w:semiHidden/>
    <w:locked/>
    <w:rsid w:val="00AB6565"/>
    <w:pPr>
      <w:spacing w:before="120" w:after="0" w:line="240" w:lineRule="auto"/>
    </w:pPr>
    <w:rPr>
      <w:rFonts w:eastAsia="Times New Roman"/>
      <w:szCs w:val="24"/>
      <w:lang w:val="sk-SK"/>
    </w:rPr>
  </w:style>
  <w:style w:type="character" w:customStyle="1" w:styleId="NadpispoznmkyChar">
    <w:name w:val="Nadpis poznámky Char"/>
    <w:basedOn w:val="Predvolenpsmoodseku"/>
    <w:link w:val="Nadpispoznmky"/>
    <w:uiPriority w:val="99"/>
    <w:semiHidden/>
    <w:rsid w:val="00AB6565"/>
    <w:rPr>
      <w:rFonts w:eastAsia="Times New Roman"/>
      <w:sz w:val="22"/>
      <w:szCs w:val="24"/>
      <w:lang w:val="sk-SK" w:eastAsia="en-US"/>
    </w:rPr>
  </w:style>
  <w:style w:type="paragraph" w:styleId="Obyajntext">
    <w:name w:val="Plain Text"/>
    <w:basedOn w:val="Normlny"/>
    <w:link w:val="ObyajntextChar"/>
    <w:uiPriority w:val="99"/>
    <w:semiHidden/>
    <w:locked/>
    <w:rsid w:val="00AB6565"/>
    <w:pPr>
      <w:spacing w:before="120" w:after="0" w:line="240" w:lineRule="auto"/>
    </w:pPr>
    <w:rPr>
      <w:rFonts w:ascii="Courier New" w:eastAsia="Times New Roman" w:hAnsi="Courier New" w:cs="Courier New"/>
      <w:szCs w:val="20"/>
      <w:lang w:val="sk-SK"/>
    </w:rPr>
  </w:style>
  <w:style w:type="character" w:customStyle="1" w:styleId="ObyajntextChar">
    <w:name w:val="Obyčajný text Char"/>
    <w:basedOn w:val="Predvolenpsmoodseku"/>
    <w:link w:val="Obyajntext"/>
    <w:uiPriority w:val="99"/>
    <w:semiHidden/>
    <w:rsid w:val="00AB6565"/>
    <w:rPr>
      <w:rFonts w:ascii="Courier New" w:eastAsia="Times New Roman" w:hAnsi="Courier New" w:cs="Courier New"/>
      <w:sz w:val="22"/>
      <w:lang w:val="sk-SK" w:eastAsia="en-US"/>
    </w:rPr>
  </w:style>
  <w:style w:type="paragraph" w:styleId="Oslovenie">
    <w:name w:val="Salutation"/>
    <w:basedOn w:val="Normlny"/>
    <w:next w:val="Normlny"/>
    <w:link w:val="OslovenieChar"/>
    <w:uiPriority w:val="99"/>
    <w:semiHidden/>
    <w:locked/>
    <w:rsid w:val="00AB6565"/>
    <w:pPr>
      <w:spacing w:before="120" w:after="0" w:line="240" w:lineRule="auto"/>
    </w:pPr>
    <w:rPr>
      <w:rFonts w:eastAsia="Times New Roman"/>
      <w:szCs w:val="24"/>
      <w:lang w:val="sk-SK"/>
    </w:rPr>
  </w:style>
  <w:style w:type="character" w:customStyle="1" w:styleId="OslovenieChar">
    <w:name w:val="Oslovenie Char"/>
    <w:basedOn w:val="Predvolenpsmoodseku"/>
    <w:link w:val="Oslovenie"/>
    <w:uiPriority w:val="99"/>
    <w:semiHidden/>
    <w:rsid w:val="00AB6565"/>
    <w:rPr>
      <w:rFonts w:eastAsia="Times New Roman"/>
      <w:sz w:val="22"/>
      <w:szCs w:val="24"/>
      <w:lang w:val="sk-SK" w:eastAsia="en-US"/>
    </w:rPr>
  </w:style>
  <w:style w:type="paragraph" w:styleId="Podpis">
    <w:name w:val="Signature"/>
    <w:basedOn w:val="Normlny"/>
    <w:link w:val="PodpisChar"/>
    <w:uiPriority w:val="99"/>
    <w:semiHidden/>
    <w:locked/>
    <w:rsid w:val="00AB6565"/>
    <w:pPr>
      <w:spacing w:before="120" w:after="0" w:line="240" w:lineRule="auto"/>
      <w:ind w:left="4252"/>
    </w:pPr>
    <w:rPr>
      <w:rFonts w:eastAsia="Times New Roman"/>
      <w:szCs w:val="24"/>
      <w:lang w:val="sk-SK"/>
    </w:rPr>
  </w:style>
  <w:style w:type="character" w:customStyle="1" w:styleId="PodpisChar">
    <w:name w:val="Podpis Char"/>
    <w:basedOn w:val="Predvolenpsmoodseku"/>
    <w:link w:val="Podpis"/>
    <w:uiPriority w:val="99"/>
    <w:semiHidden/>
    <w:rsid w:val="00AB6565"/>
    <w:rPr>
      <w:rFonts w:eastAsia="Times New Roman"/>
      <w:sz w:val="22"/>
      <w:szCs w:val="24"/>
      <w:lang w:val="sk-SK" w:eastAsia="en-US"/>
    </w:rPr>
  </w:style>
  <w:style w:type="table" w:styleId="Tabukaspriestorovmiefektmi1">
    <w:name w:val="Table 3D effects 1"/>
    <w:basedOn w:val="Normlnatabuka"/>
    <w:semiHidden/>
    <w:locked/>
    <w:rsid w:val="00AB6565"/>
    <w:pPr>
      <w:spacing w:before="120"/>
    </w:pPr>
    <w:rPr>
      <w:rFonts w:ascii="Times New Roman" w:eastAsia="Times New Roman" w:hAnsi="Times New Roman"/>
      <w:lang w:val="sk-SK" w:eastAsia="sk-SK"/>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locked/>
    <w:rsid w:val="00AB6565"/>
    <w:pPr>
      <w:spacing w:before="120"/>
    </w:pPr>
    <w:rPr>
      <w:rFonts w:ascii="Times New Roman" w:eastAsia="Times New Roman" w:hAnsi="Times New Roman"/>
      <w:lang w:val="sk-SK" w:eastAsia="sk-SK"/>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locked/>
    <w:rsid w:val="00AB6565"/>
    <w:pPr>
      <w:spacing w:before="120"/>
    </w:pPr>
    <w:rPr>
      <w:rFonts w:ascii="Times New Roman" w:eastAsia="Times New Roman" w:hAnsi="Times New Roman"/>
      <w:color w:val="000080"/>
      <w:lang w:val="sk-SK" w:eastAsia="sk-S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locked/>
    <w:rsid w:val="00AB6565"/>
    <w:pPr>
      <w:spacing w:before="120"/>
    </w:pPr>
    <w:rPr>
      <w:rFonts w:ascii="Times New Roman" w:eastAsia="Times New Roman" w:hAnsi="Times New Roman"/>
      <w:color w:val="FFFFFF"/>
      <w:lang w:val="sk-SK" w:eastAsia="sk-S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locked/>
    <w:rsid w:val="00AB6565"/>
    <w:pPr>
      <w:spacing w:before="120"/>
    </w:pPr>
    <w:rPr>
      <w:rFonts w:ascii="Times New Roman" w:eastAsia="Times New Roman" w:hAnsi="Times New Roman"/>
      <w:lang w:val="sk-SK" w:eastAsia="sk-S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locked/>
    <w:rsid w:val="00AB6565"/>
    <w:pPr>
      <w:spacing w:before="120"/>
    </w:pPr>
    <w:rPr>
      <w:rFonts w:ascii="Times New Roman" w:eastAsia="Times New Roman" w:hAnsi="Times New Roman"/>
      <w:lang w:val="sk-SK" w:eastAsia="sk-S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locked/>
    <w:rsid w:val="00AB6565"/>
    <w:pPr>
      <w:spacing w:before="120"/>
    </w:pPr>
    <w:rPr>
      <w:rFonts w:ascii="Times New Roman" w:eastAsia="Times New Roman" w:hAnsi="Times New Roman"/>
      <w:b/>
      <w:bCs/>
      <w:lang w:val="sk-SK" w:eastAsia="sk-S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locked/>
    <w:rsid w:val="00AB6565"/>
    <w:pPr>
      <w:spacing w:before="120"/>
    </w:pPr>
    <w:rPr>
      <w:rFonts w:ascii="Times New Roman" w:eastAsia="Times New Roman" w:hAnsi="Times New Roman"/>
      <w:b/>
      <w:bCs/>
      <w:lang w:val="sk-SK" w:eastAsia="sk-SK"/>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4">
    <w:name w:val="Table Columns 4"/>
    <w:basedOn w:val="Normlnatabuka"/>
    <w:semiHidden/>
    <w:locked/>
    <w:rsid w:val="00AB6565"/>
    <w:pPr>
      <w:spacing w:before="120"/>
    </w:pPr>
    <w:rPr>
      <w:rFonts w:ascii="Times New Roman" w:eastAsia="Times New Roman" w:hAnsi="Times New Roman"/>
      <w:lang w:val="sk-SK" w:eastAsia="sk-SK"/>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locked/>
    <w:rsid w:val="00AB6565"/>
    <w:pPr>
      <w:spacing w:before="120"/>
    </w:pPr>
    <w:rPr>
      <w:rFonts w:ascii="Times New Roman" w:eastAsia="Times New Roman" w:hAnsi="Times New Roman"/>
      <w:lang w:val="sk-SK" w:eastAsia="sk-S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locked/>
    <w:rsid w:val="00AB6565"/>
    <w:pPr>
      <w:spacing w:before="120"/>
    </w:pPr>
    <w:rPr>
      <w:rFonts w:ascii="Times New Roman" w:eastAsia="Times New Roman" w:hAnsi="Times New Roman"/>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2">
    <w:name w:val="Table Grid 2"/>
    <w:basedOn w:val="Normlnatabuka"/>
    <w:semiHidden/>
    <w:locked/>
    <w:rsid w:val="00AB6565"/>
    <w:pPr>
      <w:spacing w:before="120"/>
    </w:pPr>
    <w:rPr>
      <w:rFonts w:ascii="Times New Roman" w:eastAsia="Times New Roman" w:hAnsi="Times New Roman"/>
      <w:lang w:val="sk-SK" w:eastAsia="sk-SK"/>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locked/>
    <w:rsid w:val="00AB6565"/>
    <w:pPr>
      <w:spacing w:before="120"/>
    </w:pPr>
    <w:rPr>
      <w:rFonts w:ascii="Times New Roman" w:eastAsia="Times New Roman" w:hAnsi="Times New Roman"/>
      <w:lang w:val="sk-SK" w:eastAsia="sk-S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locked/>
    <w:rsid w:val="00AB6565"/>
    <w:pPr>
      <w:spacing w:before="120"/>
    </w:pPr>
    <w:rPr>
      <w:rFonts w:ascii="Times New Roman" w:eastAsia="Times New Roman" w:hAnsi="Times New Roman"/>
      <w:lang w:val="sk-SK" w:eastAsia="sk-S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locked/>
    <w:rsid w:val="00AB6565"/>
    <w:pPr>
      <w:spacing w:before="120"/>
    </w:pPr>
    <w:rPr>
      <w:rFonts w:ascii="Times New Roman" w:eastAsia="Times New Roman" w:hAnsi="Times New Roman"/>
      <w:b/>
      <w:bCs/>
      <w:lang w:val="sk-SK" w:eastAsia="sk-S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locked/>
    <w:rsid w:val="00AB6565"/>
    <w:pPr>
      <w:spacing w:before="120"/>
    </w:pPr>
    <w:rPr>
      <w:rFonts w:ascii="Times New Roman" w:eastAsia="Times New Roman" w:hAnsi="Times New Roman"/>
      <w:lang w:val="sk-SK" w:eastAsia="sk-S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locked/>
    <w:rsid w:val="00AB6565"/>
    <w:pPr>
      <w:spacing w:before="120"/>
    </w:pPr>
    <w:rPr>
      <w:rFonts w:ascii="Times New Roman" w:eastAsia="Times New Roman" w:hAnsi="Times New Roman"/>
      <w:lang w:val="sk-SK" w:eastAsia="sk-SK"/>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locked/>
    <w:rsid w:val="00AB6565"/>
    <w:pPr>
      <w:spacing w:before="120"/>
    </w:pPr>
    <w:rPr>
      <w:rFonts w:ascii="Times New Roman" w:eastAsia="Times New Roman" w:hAnsi="Times New Roman"/>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locked/>
    <w:rsid w:val="00AB6565"/>
    <w:pPr>
      <w:spacing w:before="120"/>
    </w:pPr>
    <w:rPr>
      <w:rFonts w:ascii="Times New Roman" w:eastAsia="Times New Roman" w:hAnsi="Times New Roman"/>
      <w:lang w:val="sk-SK" w:eastAsia="sk-S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locked/>
    <w:rsid w:val="00AB6565"/>
    <w:pPr>
      <w:spacing w:before="120"/>
    </w:pPr>
    <w:rPr>
      <w:rFonts w:ascii="Times New Roman" w:eastAsia="Times New Roman" w:hAnsi="Times New Roman"/>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locked/>
    <w:rsid w:val="00AB6565"/>
    <w:pPr>
      <w:spacing w:before="120"/>
    </w:pPr>
    <w:rPr>
      <w:rFonts w:ascii="Times New Roman" w:eastAsia="Times New Roman" w:hAnsi="Times New Roman"/>
      <w:lang w:val="sk-SK" w:eastAsia="sk-SK"/>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locked/>
    <w:rsid w:val="00AB6565"/>
    <w:pPr>
      <w:spacing w:before="120"/>
    </w:pPr>
    <w:rPr>
      <w:rFonts w:ascii="Times New Roman" w:eastAsia="Times New Roman" w:hAnsi="Times New Roman"/>
      <w:lang w:val="sk-SK" w:eastAsia="sk-S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locked/>
    <w:rsid w:val="00AB6565"/>
    <w:pPr>
      <w:spacing w:before="120"/>
    </w:pPr>
    <w:rPr>
      <w:rFonts w:ascii="Times New Roman" w:eastAsia="Times New Roman" w:hAnsi="Times New Roman"/>
      <w:lang w:val="sk-SK" w:eastAsia="sk-SK"/>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locked/>
    <w:rsid w:val="00AB6565"/>
    <w:pPr>
      <w:spacing w:before="120"/>
    </w:pPr>
    <w:rPr>
      <w:rFonts w:ascii="Times New Roman" w:eastAsia="Times New Roman" w:hAnsi="Times New Roman"/>
      <w:lang w:val="sk-SK" w:eastAsia="sk-S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locked/>
    <w:rsid w:val="00AB6565"/>
    <w:pPr>
      <w:spacing w:before="120"/>
    </w:pPr>
    <w:rPr>
      <w:rFonts w:ascii="Times New Roman" w:eastAsia="Times New Roman" w:hAnsi="Times New Roman"/>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ovtabuka1">
    <w:name w:val="Table Web 1"/>
    <w:basedOn w:val="Normlnatabuka"/>
    <w:semiHidden/>
    <w:locked/>
    <w:rsid w:val="00AB6565"/>
    <w:pPr>
      <w:spacing w:before="120"/>
    </w:pPr>
    <w:rPr>
      <w:rFonts w:ascii="Times New Roman" w:eastAsia="Times New Roman" w:hAnsi="Times New Roman"/>
      <w:lang w:val="sk-SK" w:eastAsia="sk-S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locked/>
    <w:rsid w:val="00AB6565"/>
    <w:pPr>
      <w:spacing w:before="120"/>
    </w:pPr>
    <w:rPr>
      <w:rFonts w:ascii="Times New Roman" w:eastAsia="Times New Roman" w:hAnsi="Times New Roman"/>
      <w:lang w:val="sk-SK" w:eastAsia="sk-S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locked/>
    <w:rsid w:val="00AB6565"/>
    <w:pPr>
      <w:spacing w:before="120"/>
    </w:pPr>
    <w:rPr>
      <w:rFonts w:ascii="Times New Roman" w:eastAsia="Times New Roman" w:hAnsi="Times New Roman"/>
      <w:lang w:val="sk-SK" w:eastAsia="sk-S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zov">
    <w:name w:val="Title"/>
    <w:basedOn w:val="Normlny"/>
    <w:link w:val="NzovChar"/>
    <w:uiPriority w:val="99"/>
    <w:qFormat/>
    <w:locked/>
    <w:rsid w:val="00AB6565"/>
    <w:pPr>
      <w:spacing w:before="240" w:line="240" w:lineRule="auto"/>
      <w:jc w:val="center"/>
      <w:outlineLvl w:val="0"/>
    </w:pPr>
    <w:rPr>
      <w:rFonts w:eastAsia="Times New Roman" w:cs="Arial"/>
      <w:b/>
      <w:bCs/>
      <w:kern w:val="28"/>
      <w:sz w:val="32"/>
      <w:szCs w:val="32"/>
      <w:lang w:val="sk-SK"/>
    </w:rPr>
  </w:style>
  <w:style w:type="character" w:customStyle="1" w:styleId="NzovChar">
    <w:name w:val="Názov Char"/>
    <w:basedOn w:val="Predvolenpsmoodseku"/>
    <w:link w:val="Nzov"/>
    <w:uiPriority w:val="99"/>
    <w:rsid w:val="00AB6565"/>
    <w:rPr>
      <w:rFonts w:eastAsia="Times New Roman" w:cs="Arial"/>
      <w:b/>
      <w:bCs/>
      <w:kern w:val="28"/>
      <w:sz w:val="32"/>
      <w:szCs w:val="32"/>
      <w:lang w:val="sk-SK" w:eastAsia="en-US"/>
    </w:rPr>
  </w:style>
  <w:style w:type="paragraph" w:styleId="Podpise-mailu">
    <w:name w:val="E-mail Signature"/>
    <w:basedOn w:val="Normlny"/>
    <w:link w:val="Podpise-mailuChar"/>
    <w:uiPriority w:val="99"/>
    <w:semiHidden/>
    <w:locked/>
    <w:rsid w:val="00AB6565"/>
    <w:pPr>
      <w:spacing w:before="120" w:after="0" w:line="240" w:lineRule="auto"/>
    </w:pPr>
    <w:rPr>
      <w:rFonts w:eastAsia="Times New Roman"/>
      <w:szCs w:val="24"/>
      <w:lang w:val="sk-SK"/>
    </w:rPr>
  </w:style>
  <w:style w:type="character" w:customStyle="1" w:styleId="Podpise-mailuChar">
    <w:name w:val="Podpis e-mailu Char"/>
    <w:basedOn w:val="Predvolenpsmoodseku"/>
    <w:link w:val="Podpise-mailu"/>
    <w:uiPriority w:val="99"/>
    <w:semiHidden/>
    <w:rsid w:val="00AB6565"/>
    <w:rPr>
      <w:rFonts w:eastAsia="Times New Roman"/>
      <w:sz w:val="22"/>
      <w:szCs w:val="24"/>
      <w:lang w:val="sk-SK" w:eastAsia="en-US"/>
    </w:rPr>
  </w:style>
  <w:style w:type="paragraph" w:customStyle="1" w:styleId="Nzovprlohy">
    <w:name w:val="Názov prílohy"/>
    <w:basedOn w:val="Nadpisprlohy"/>
    <w:uiPriority w:val="99"/>
    <w:rsid w:val="00AB6565"/>
    <w:pPr>
      <w:pageBreakBefore w:val="0"/>
      <w:spacing w:before="0"/>
    </w:pPr>
    <w:rPr>
      <w:caps w:val="0"/>
      <w:sz w:val="24"/>
      <w:szCs w:val="24"/>
    </w:rPr>
  </w:style>
  <w:style w:type="character" w:customStyle="1" w:styleId="TextpoznmkypodiarouChar1">
    <w:name w:val="Text poznámky pod čiarou Char1"/>
    <w:aliases w:val="Text poznámky pod čiarou 007 Char1"/>
    <w:basedOn w:val="Predvolenpsmoodseku"/>
    <w:semiHidden/>
    <w:rsid w:val="00AB6565"/>
    <w:rPr>
      <w:rFonts w:ascii="Calibri" w:hAnsi="Calibri"/>
      <w:lang w:eastAsia="cs-CZ"/>
    </w:rPr>
  </w:style>
  <w:style w:type="character" w:customStyle="1" w:styleId="NormlnsdelenmslovChar">
    <w:name w:val="Normální s delením slov Char"/>
    <w:basedOn w:val="Predvolenpsmoodseku"/>
    <w:link w:val="Normlnsdelenmslov"/>
    <w:locked/>
    <w:rsid w:val="00AB6565"/>
    <w:rPr>
      <w:rFonts w:cs="Calibri"/>
      <w:sz w:val="22"/>
      <w:szCs w:val="24"/>
    </w:rPr>
  </w:style>
  <w:style w:type="paragraph" w:customStyle="1" w:styleId="Normlnsdelenmslov">
    <w:name w:val="Normální s delením slov"/>
    <w:basedOn w:val="Normlny"/>
    <w:link w:val="NormlnsdelenmslovChar"/>
    <w:rsid w:val="00AB6565"/>
    <w:pPr>
      <w:spacing w:before="120" w:after="0" w:line="240" w:lineRule="auto"/>
    </w:pPr>
    <w:rPr>
      <w:rFonts w:cs="Calibri"/>
      <w:szCs w:val="24"/>
      <w:lang w:eastAsia="cs-CZ"/>
    </w:rPr>
  </w:style>
  <w:style w:type="paragraph" w:customStyle="1" w:styleId="Zdrojtabuky">
    <w:name w:val="Zdroj tabuľky"/>
    <w:basedOn w:val="Normlny"/>
    <w:next w:val="Normlny"/>
    <w:uiPriority w:val="99"/>
    <w:rsid w:val="00AB6565"/>
    <w:pPr>
      <w:suppressAutoHyphens/>
      <w:spacing w:before="120" w:after="0" w:line="240" w:lineRule="auto"/>
    </w:pPr>
    <w:rPr>
      <w:rFonts w:eastAsia="Times New Roman"/>
      <w:sz w:val="16"/>
      <w:szCs w:val="24"/>
      <w:lang w:val="sk-SK" w:eastAsia="cs-CZ"/>
    </w:rPr>
  </w:style>
  <w:style w:type="paragraph" w:customStyle="1" w:styleId="Nadpis1bezslovania">
    <w:name w:val="Nadpis 1 bez číslovania"/>
    <w:basedOn w:val="Nadpis10"/>
    <w:next w:val="Normlny"/>
    <w:uiPriority w:val="99"/>
    <w:rsid w:val="00AB6565"/>
    <w:pPr>
      <w:keepLines/>
      <w:pageBreakBefore/>
      <w:suppressAutoHyphens/>
      <w:spacing w:before="120" w:after="600" w:line="240" w:lineRule="auto"/>
      <w:jc w:val="left"/>
    </w:pPr>
    <w:rPr>
      <w:rFonts w:ascii="Arial" w:hAnsi="Arial"/>
      <w:bCs/>
      <w:caps/>
      <w:color w:val="29527B"/>
      <w:spacing w:val="-10"/>
      <w:kern w:val="28"/>
      <w:lang w:val="sk-SK"/>
    </w:rPr>
  </w:style>
  <w:style w:type="character" w:customStyle="1" w:styleId="Odrka1Char">
    <w:name w:val="Odrážka 1 Char"/>
    <w:basedOn w:val="Predvolenpsmoodseku"/>
    <w:link w:val="Odrka1"/>
    <w:uiPriority w:val="99"/>
    <w:locked/>
    <w:rsid w:val="00AB6565"/>
    <w:rPr>
      <w:rFonts w:ascii="Arial" w:hAnsi="Arial"/>
      <w:sz w:val="22"/>
      <w:szCs w:val="22"/>
      <w:lang w:eastAsia="en-US"/>
    </w:rPr>
  </w:style>
  <w:style w:type="paragraph" w:customStyle="1" w:styleId="Odrka1">
    <w:name w:val="Odrážka 1"/>
    <w:basedOn w:val="Normaltext"/>
    <w:link w:val="Odrka1Char"/>
    <w:uiPriority w:val="99"/>
    <w:rsid w:val="00AB6565"/>
    <w:pPr>
      <w:numPr>
        <w:numId w:val="35"/>
      </w:numPr>
      <w:tabs>
        <w:tab w:val="left" w:pos="357"/>
      </w:tabs>
      <w:spacing w:after="0"/>
    </w:pPr>
    <w:rPr>
      <w:rFonts w:eastAsia="Calibri"/>
      <w:sz w:val="22"/>
      <w:lang w:val="cs-CZ"/>
    </w:rPr>
  </w:style>
  <w:style w:type="paragraph" w:customStyle="1" w:styleId="Odrka1len3pred">
    <w:name w:val="Odrážka 1 len 3 pred"/>
    <w:basedOn w:val="Odrka1"/>
    <w:uiPriority w:val="99"/>
    <w:rsid w:val="00AB6565"/>
    <w:pPr>
      <w:numPr>
        <w:numId w:val="36"/>
      </w:numPr>
      <w:tabs>
        <w:tab w:val="clear" w:pos="717"/>
        <w:tab w:val="num" w:pos="926"/>
        <w:tab w:val="num" w:pos="1106"/>
      </w:tabs>
      <w:spacing w:before="60"/>
      <w:ind w:left="926" w:firstLine="0"/>
    </w:pPr>
  </w:style>
  <w:style w:type="character" w:customStyle="1" w:styleId="Odrka2Char">
    <w:name w:val="Odrážka 2 Char"/>
    <w:basedOn w:val="Odrka1Char"/>
    <w:link w:val="Odrka2"/>
    <w:locked/>
    <w:rsid w:val="00AB6565"/>
    <w:rPr>
      <w:rFonts w:ascii="Arial" w:hAnsi="Arial"/>
      <w:sz w:val="22"/>
      <w:szCs w:val="22"/>
      <w:lang w:eastAsia="en-US"/>
    </w:rPr>
  </w:style>
  <w:style w:type="paragraph" w:customStyle="1" w:styleId="Odrka2">
    <w:name w:val="Odrážka 2"/>
    <w:basedOn w:val="Odrka1"/>
    <w:link w:val="Odrka2Char"/>
    <w:rsid w:val="00AB6565"/>
    <w:pPr>
      <w:numPr>
        <w:numId w:val="0"/>
      </w:numPr>
      <w:tabs>
        <w:tab w:val="clear" w:pos="357"/>
        <w:tab w:val="left" w:pos="680"/>
      </w:tabs>
      <w:spacing w:before="60"/>
      <w:ind w:left="709" w:hanging="312"/>
    </w:pPr>
  </w:style>
  <w:style w:type="paragraph" w:customStyle="1" w:styleId="StylNadpis1Automatick">
    <w:name w:val="Styl Nadpis 1 + Automatická"/>
    <w:basedOn w:val="Nadpis10"/>
    <w:uiPriority w:val="99"/>
    <w:rsid w:val="00AB6565"/>
    <w:pPr>
      <w:keepLines/>
      <w:pageBreakBefore/>
      <w:numPr>
        <w:numId w:val="23"/>
      </w:numPr>
      <w:suppressAutoHyphens/>
      <w:spacing w:before="120" w:after="600" w:line="240" w:lineRule="auto"/>
      <w:ind w:left="357" w:hanging="357"/>
      <w:jc w:val="left"/>
    </w:pPr>
    <w:rPr>
      <w:rFonts w:ascii="Arial" w:hAnsi="Arial"/>
      <w:caps/>
      <w:spacing w:val="-10"/>
      <w:kern w:val="28"/>
      <w:lang w:val="sk-SK"/>
    </w:rPr>
  </w:style>
  <w:style w:type="paragraph" w:customStyle="1" w:styleId="Odrkaprekoridory">
    <w:name w:val="Odrážka pre koridory"/>
    <w:basedOn w:val="Odrka1"/>
    <w:uiPriority w:val="99"/>
    <w:rsid w:val="00AB6565"/>
    <w:pPr>
      <w:numPr>
        <w:numId w:val="0"/>
      </w:numPr>
      <w:snapToGrid w:val="0"/>
    </w:pPr>
    <w:rPr>
      <w:rFonts w:ascii="Times New Roman" w:hAnsi="Times New Roman"/>
    </w:rPr>
  </w:style>
  <w:style w:type="paragraph" w:customStyle="1" w:styleId="Nzovtabuky">
    <w:name w:val="Názov tabuľky"/>
    <w:basedOn w:val="Normlny"/>
    <w:next w:val="Normlny"/>
    <w:uiPriority w:val="99"/>
    <w:rsid w:val="00AB6565"/>
    <w:pPr>
      <w:keepNext/>
      <w:tabs>
        <w:tab w:val="right" w:pos="9072"/>
      </w:tabs>
      <w:suppressAutoHyphens/>
      <w:spacing w:before="120" w:line="240" w:lineRule="auto"/>
    </w:pPr>
    <w:rPr>
      <w:rFonts w:eastAsia="Times New Roman"/>
      <w:szCs w:val="24"/>
      <w:lang w:val="sk-SK" w:eastAsia="cs-CZ"/>
    </w:rPr>
  </w:style>
  <w:style w:type="paragraph" w:customStyle="1" w:styleId="Nadpistunmnornlnym">
    <w:name w:val="Nadpis tučným nornálnym"/>
    <w:basedOn w:val="Normlny"/>
    <w:next w:val="Normlny"/>
    <w:uiPriority w:val="99"/>
    <w:rsid w:val="00AB6565"/>
    <w:pPr>
      <w:keepNext/>
      <w:suppressAutoHyphens/>
      <w:spacing w:before="240" w:after="0" w:line="240" w:lineRule="auto"/>
    </w:pPr>
    <w:rPr>
      <w:rFonts w:eastAsia="Times New Roman"/>
      <w:b/>
      <w:sz w:val="23"/>
      <w:szCs w:val="24"/>
      <w:lang w:val="sk-SK" w:eastAsia="cs-CZ"/>
    </w:rPr>
  </w:style>
  <w:style w:type="paragraph" w:customStyle="1" w:styleId="Normnnytabuka11">
    <w:name w:val="Normánny tabuľka 11"/>
    <w:basedOn w:val="Normlny"/>
    <w:uiPriority w:val="99"/>
    <w:rsid w:val="00AB6565"/>
    <w:pPr>
      <w:suppressAutoHyphens/>
      <w:spacing w:before="20" w:after="20" w:line="240" w:lineRule="auto"/>
    </w:pPr>
    <w:rPr>
      <w:rFonts w:eastAsia="Times New Roman"/>
      <w:szCs w:val="24"/>
      <w:lang w:val="sk-SK" w:eastAsia="cs-CZ"/>
    </w:rPr>
  </w:style>
  <w:style w:type="paragraph" w:customStyle="1" w:styleId="Poznmkapodtabukou">
    <w:name w:val="Poznámka pod tabuľkou"/>
    <w:basedOn w:val="Zdrojtabuky"/>
    <w:next w:val="Normlny"/>
    <w:uiPriority w:val="99"/>
    <w:rsid w:val="00AB6565"/>
    <w:pPr>
      <w:ind w:left="851" w:hanging="851"/>
    </w:pPr>
  </w:style>
  <w:style w:type="paragraph" w:customStyle="1" w:styleId="Normln1">
    <w:name w:val="Normální1"/>
    <w:basedOn w:val="Normlny"/>
    <w:uiPriority w:val="99"/>
    <w:rsid w:val="00AB6565"/>
    <w:pPr>
      <w:suppressAutoHyphens/>
      <w:spacing w:before="0" w:after="0" w:line="240" w:lineRule="auto"/>
    </w:pPr>
    <w:rPr>
      <w:rFonts w:ascii="Times New Roman" w:eastAsia="Times New Roman" w:hAnsi="Times New Roman"/>
      <w:sz w:val="24"/>
      <w:szCs w:val="24"/>
      <w:lang w:val="sk-SK" w:eastAsia="sk-SK"/>
    </w:rPr>
  </w:style>
  <w:style w:type="paragraph" w:customStyle="1" w:styleId="Nadpis1vprlohe">
    <w:name w:val="Nadpis 1 v prílohe"/>
    <w:basedOn w:val="Nadpis10"/>
    <w:uiPriority w:val="99"/>
    <w:rsid w:val="00AB6565"/>
    <w:pPr>
      <w:keepLines/>
      <w:pageBreakBefore/>
      <w:suppressAutoHyphens/>
      <w:spacing w:before="120" w:after="600" w:line="240" w:lineRule="auto"/>
      <w:jc w:val="left"/>
    </w:pPr>
    <w:rPr>
      <w:rFonts w:ascii="Arial" w:hAnsi="Arial"/>
      <w:bCs/>
      <w:caps/>
      <w:color w:val="29527B"/>
      <w:spacing w:val="-10"/>
      <w:kern w:val="28"/>
      <w:lang w:val="sk-SK"/>
    </w:rPr>
  </w:style>
  <w:style w:type="paragraph" w:customStyle="1" w:styleId="Nadpis2vprlohe">
    <w:name w:val="Nadpis 2 v prílohe"/>
    <w:basedOn w:val="Nadpis1vprlohe"/>
    <w:uiPriority w:val="99"/>
    <w:rsid w:val="00AB6565"/>
    <w:pPr>
      <w:pageBreakBefore w:val="0"/>
      <w:numPr>
        <w:ilvl w:val="1"/>
        <w:numId w:val="37"/>
      </w:numPr>
      <w:spacing w:before="240" w:after="120"/>
      <w:ind w:left="578" w:hanging="578"/>
    </w:pPr>
    <w:rPr>
      <w:sz w:val="29"/>
      <w:szCs w:val="29"/>
    </w:rPr>
  </w:style>
  <w:style w:type="paragraph" w:customStyle="1" w:styleId="Nadpis2bezslovania">
    <w:name w:val="Nadpis 2 bez číslovania"/>
    <w:basedOn w:val="Nadpis2"/>
    <w:next w:val="Normlny"/>
    <w:uiPriority w:val="99"/>
    <w:rsid w:val="00AB6565"/>
    <w:pPr>
      <w:keepLines/>
      <w:suppressAutoHyphens/>
      <w:spacing w:before="360" w:after="120" w:line="240" w:lineRule="auto"/>
      <w:jc w:val="left"/>
    </w:pPr>
    <w:rPr>
      <w:rFonts w:ascii="Arial" w:hAnsi="Arial"/>
      <w:bCs/>
      <w:i/>
      <w:iCs/>
      <w:caps/>
      <w:color w:val="29527B"/>
      <w:spacing w:val="-4"/>
      <w:kern w:val="28"/>
      <w:sz w:val="29"/>
      <w:szCs w:val="29"/>
      <w:lang w:val="sk-SK"/>
    </w:rPr>
  </w:style>
  <w:style w:type="paragraph" w:customStyle="1" w:styleId="Heading2Paragraph">
    <w:name w:val="Heading 2 Paragraph"/>
    <w:basedOn w:val="Normlny"/>
    <w:uiPriority w:val="99"/>
    <w:rsid w:val="00AB6565"/>
    <w:pPr>
      <w:tabs>
        <w:tab w:val="num" w:pos="567"/>
      </w:tabs>
      <w:spacing w:before="0" w:after="0" w:line="240" w:lineRule="auto"/>
      <w:ind w:left="567" w:hanging="567"/>
    </w:pPr>
    <w:rPr>
      <w:rFonts w:eastAsia="Times New Roman"/>
      <w:sz w:val="24"/>
      <w:szCs w:val="24"/>
      <w:lang w:val="en-GB" w:eastAsia="cs-CZ"/>
    </w:rPr>
  </w:style>
  <w:style w:type="paragraph" w:customStyle="1" w:styleId="Odrka">
    <w:name w:val="Odrážka"/>
    <w:basedOn w:val="Normlny"/>
    <w:uiPriority w:val="99"/>
    <w:rsid w:val="00AB6565"/>
    <w:pPr>
      <w:numPr>
        <w:numId w:val="38"/>
      </w:numPr>
      <w:suppressAutoHyphens/>
      <w:spacing w:before="0" w:after="0" w:line="240" w:lineRule="auto"/>
      <w:ind w:left="714" w:hanging="357"/>
    </w:pPr>
    <w:rPr>
      <w:rFonts w:eastAsia="Times New Roman"/>
      <w:sz w:val="24"/>
      <w:szCs w:val="24"/>
      <w:lang w:val="sk-SK" w:eastAsia="sk-SK"/>
    </w:rPr>
  </w:style>
  <w:style w:type="paragraph" w:customStyle="1" w:styleId="Zoznamtabuliekvprlohch">
    <w:name w:val="Zoznam tabuliek v prílohách"/>
    <w:basedOn w:val="Zoznamobrzkov"/>
    <w:uiPriority w:val="99"/>
    <w:rsid w:val="00AB6565"/>
    <w:pPr>
      <w:tabs>
        <w:tab w:val="left" w:pos="2538"/>
        <w:tab w:val="right" w:leader="dot" w:pos="8789"/>
      </w:tabs>
      <w:suppressAutoHyphens/>
      <w:spacing w:before="0" w:after="0" w:line="240" w:lineRule="auto"/>
      <w:ind w:left="2552" w:hanging="2552"/>
    </w:pPr>
    <w:rPr>
      <w:rFonts w:eastAsia="Times New Roman"/>
      <w:color w:val="29527B"/>
      <w:sz w:val="24"/>
      <w:szCs w:val="24"/>
      <w:lang w:val="sk-SK" w:eastAsia="cs-CZ"/>
    </w:rPr>
  </w:style>
  <w:style w:type="paragraph" w:customStyle="1" w:styleId="Odrka1nulapred">
    <w:name w:val="Odrážka 1 nula pred"/>
    <w:basedOn w:val="Odrka1"/>
    <w:uiPriority w:val="99"/>
    <w:rsid w:val="00AB6565"/>
    <w:pPr>
      <w:spacing w:before="0"/>
    </w:pPr>
  </w:style>
  <w:style w:type="paragraph" w:customStyle="1" w:styleId="Nadpiszkladn">
    <w:name w:val="Nadpis základní"/>
    <w:basedOn w:val="Normlny"/>
    <w:next w:val="Normlny"/>
    <w:uiPriority w:val="99"/>
    <w:rsid w:val="00AB6565"/>
    <w:pPr>
      <w:keepNext/>
      <w:keepLines/>
      <w:suppressAutoHyphens/>
      <w:spacing w:before="240" w:after="120" w:line="280" w:lineRule="atLeast"/>
    </w:pPr>
    <w:rPr>
      <w:rFonts w:eastAsia="Times New Roman"/>
      <w:b/>
      <w:kern w:val="28"/>
      <w:sz w:val="36"/>
      <w:szCs w:val="20"/>
      <w:lang w:val="sk-SK" w:eastAsia="cs-CZ"/>
    </w:rPr>
  </w:style>
  <w:style w:type="paragraph" w:customStyle="1" w:styleId="Nadpis1BEZ">
    <w:name w:val="Nadpis1_BEZ"/>
    <w:basedOn w:val="Nadpis10"/>
    <w:uiPriority w:val="99"/>
    <w:rsid w:val="00AB6565"/>
    <w:pPr>
      <w:keepLines/>
      <w:pageBreakBefore/>
      <w:tabs>
        <w:tab w:val="num" w:pos="432"/>
      </w:tabs>
      <w:suppressAutoHyphens/>
      <w:spacing w:before="120" w:after="600" w:line="240" w:lineRule="auto"/>
      <w:ind w:left="1800" w:hanging="360"/>
      <w:jc w:val="left"/>
      <w:outlineLvl w:val="9"/>
    </w:pPr>
    <w:rPr>
      <w:rFonts w:ascii="Arial" w:hAnsi="Arial"/>
      <w:bCs/>
      <w:caps/>
      <w:color w:val="29527B"/>
      <w:spacing w:val="20"/>
      <w:kern w:val="28"/>
      <w:lang w:val="sk-SK"/>
    </w:rPr>
  </w:style>
  <w:style w:type="paragraph" w:customStyle="1" w:styleId="Nadpis2BEZ">
    <w:name w:val="Nadpis2_BEZ"/>
    <w:basedOn w:val="Nadpis1BEZ"/>
    <w:uiPriority w:val="99"/>
    <w:rsid w:val="00AB6565"/>
  </w:style>
  <w:style w:type="paragraph" w:customStyle="1" w:styleId="EntRefer">
    <w:name w:val="EntRefer"/>
    <w:basedOn w:val="Normlny"/>
    <w:uiPriority w:val="99"/>
    <w:semiHidden/>
    <w:rsid w:val="00AB6565"/>
    <w:pPr>
      <w:widowControl w:val="0"/>
      <w:numPr>
        <w:numId w:val="39"/>
      </w:numPr>
      <w:suppressAutoHyphens/>
      <w:spacing w:before="0" w:after="0" w:line="240" w:lineRule="auto"/>
      <w:ind w:left="0" w:firstLine="0"/>
    </w:pPr>
    <w:rPr>
      <w:rFonts w:ascii="Times New Roman" w:eastAsia="Times New Roman" w:hAnsi="Times New Roman"/>
      <w:b/>
      <w:sz w:val="24"/>
      <w:szCs w:val="20"/>
      <w:lang w:val="sk-SK" w:eastAsia="fr-BE"/>
    </w:rPr>
  </w:style>
  <w:style w:type="paragraph" w:customStyle="1" w:styleId="Normlnytabuka">
    <w:name w:val="Normálny tabuľka"/>
    <w:basedOn w:val="Normlny"/>
    <w:uiPriority w:val="99"/>
    <w:rsid w:val="00AB6565"/>
    <w:pPr>
      <w:suppressAutoHyphens/>
      <w:spacing w:before="20" w:after="20" w:line="220" w:lineRule="atLeast"/>
    </w:pPr>
    <w:rPr>
      <w:rFonts w:eastAsia="Times New Roman"/>
      <w:szCs w:val="20"/>
      <w:lang w:val="sk-SK" w:eastAsia="cs-CZ"/>
    </w:rPr>
  </w:style>
  <w:style w:type="paragraph" w:customStyle="1" w:styleId="Tabukanadpis">
    <w:name w:val="Tabuľka nadpis"/>
    <w:basedOn w:val="Normlnytabuka"/>
    <w:uiPriority w:val="99"/>
    <w:rsid w:val="00AB6565"/>
    <w:pPr>
      <w:spacing w:before="120" w:after="120" w:line="240" w:lineRule="auto"/>
      <w:ind w:right="113"/>
      <w:jc w:val="left"/>
    </w:pPr>
  </w:style>
  <w:style w:type="paragraph" w:customStyle="1" w:styleId="Nadpis32">
    <w:name w:val="Nadpis 32"/>
    <w:basedOn w:val="Normlny"/>
    <w:uiPriority w:val="99"/>
    <w:rsid w:val="00AB6565"/>
    <w:pPr>
      <w:spacing w:before="0" w:after="0" w:line="240" w:lineRule="auto"/>
      <w:outlineLvl w:val="3"/>
    </w:pPr>
    <w:rPr>
      <w:rFonts w:ascii="Times New Roman" w:eastAsia="Times New Roman" w:hAnsi="Times New Roman"/>
      <w:sz w:val="27"/>
      <w:szCs w:val="27"/>
      <w:lang w:val="sk-SK" w:eastAsia="sk-SK"/>
    </w:rPr>
  </w:style>
  <w:style w:type="paragraph" w:customStyle="1" w:styleId="Odstavce2">
    <w:name w:val="Odstavce 2"/>
    <w:basedOn w:val="Normlny"/>
    <w:uiPriority w:val="99"/>
    <w:rsid w:val="00AB6565"/>
    <w:pPr>
      <w:numPr>
        <w:numId w:val="40"/>
      </w:numPr>
      <w:suppressAutoHyphens/>
      <w:spacing w:before="0" w:after="0" w:line="240" w:lineRule="auto"/>
    </w:pPr>
    <w:rPr>
      <w:rFonts w:ascii="Times New Roman" w:eastAsia="Times New Roman" w:hAnsi="Times New Roman"/>
      <w:sz w:val="24"/>
      <w:szCs w:val="24"/>
      <w:lang w:val="sk-SK" w:eastAsia="sk-SK"/>
    </w:rPr>
  </w:style>
  <w:style w:type="paragraph" w:customStyle="1" w:styleId="Pripomienka">
    <w:name w:val="Pripomienka"/>
    <w:basedOn w:val="Normlny"/>
    <w:uiPriority w:val="99"/>
    <w:rsid w:val="00AB6565"/>
    <w:pPr>
      <w:suppressAutoHyphens/>
      <w:spacing w:before="120" w:after="0" w:line="240" w:lineRule="auto"/>
      <w:ind w:left="2030" w:hanging="2030"/>
    </w:pPr>
    <w:rPr>
      <w:rFonts w:eastAsia="Times New Roman"/>
      <w:sz w:val="24"/>
      <w:szCs w:val="24"/>
      <w:lang w:val="sk-SK" w:eastAsia="cs-CZ"/>
    </w:rPr>
  </w:style>
  <w:style w:type="paragraph" w:customStyle="1" w:styleId="xl65">
    <w:name w:val="xl65"/>
    <w:basedOn w:val="Normlny"/>
    <w:uiPriority w:val="99"/>
    <w:rsid w:val="00AB6565"/>
    <w:pPr>
      <w:spacing w:before="100" w:beforeAutospacing="1" w:after="100" w:afterAutospacing="1" w:line="240" w:lineRule="auto"/>
      <w:jc w:val="center"/>
    </w:pPr>
    <w:rPr>
      <w:rFonts w:ascii="Times New Roman" w:eastAsia="Times New Roman" w:hAnsi="Times New Roman"/>
      <w:sz w:val="24"/>
      <w:szCs w:val="24"/>
      <w:lang w:val="sk-SK" w:eastAsia="sk-SK"/>
    </w:rPr>
  </w:style>
  <w:style w:type="paragraph" w:customStyle="1" w:styleId="xl66">
    <w:name w:val="xl66"/>
    <w:basedOn w:val="Normlny"/>
    <w:uiPriority w:val="99"/>
    <w:rsid w:val="00AB6565"/>
    <w:pPr>
      <w:spacing w:before="100" w:beforeAutospacing="1" w:after="100" w:afterAutospacing="1" w:line="240" w:lineRule="auto"/>
      <w:jc w:val="center"/>
    </w:pPr>
    <w:rPr>
      <w:rFonts w:ascii="Times New Roman" w:eastAsia="Times New Roman" w:hAnsi="Times New Roman"/>
      <w:sz w:val="24"/>
      <w:szCs w:val="24"/>
      <w:lang w:val="sk-SK" w:eastAsia="sk-SK"/>
    </w:rPr>
  </w:style>
  <w:style w:type="paragraph" w:customStyle="1" w:styleId="xl67">
    <w:name w:val="xl67"/>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68">
    <w:name w:val="xl68"/>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69">
    <w:name w:val="xl69"/>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0">
    <w:name w:val="xl70"/>
    <w:basedOn w:val="Normlny"/>
    <w:uiPriority w:val="99"/>
    <w:rsid w:val="00AB6565"/>
    <w:pPr>
      <w:pBdr>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1">
    <w:name w:val="xl71"/>
    <w:basedOn w:val="Normlny"/>
    <w:uiPriority w:val="99"/>
    <w:rsid w:val="00AB6565"/>
    <w:pPr>
      <w:pBdr>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sz w:val="16"/>
      <w:szCs w:val="16"/>
      <w:lang w:val="sk-SK" w:eastAsia="sk-SK"/>
    </w:rPr>
  </w:style>
  <w:style w:type="paragraph" w:customStyle="1" w:styleId="xl72">
    <w:name w:val="xl72"/>
    <w:basedOn w:val="Normlny"/>
    <w:uiPriority w:val="99"/>
    <w:rsid w:val="00AB65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3">
    <w:name w:val="xl73"/>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74">
    <w:name w:val="xl74"/>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5">
    <w:name w:val="xl75"/>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6">
    <w:name w:val="xl76"/>
    <w:basedOn w:val="Normlny"/>
    <w:uiPriority w:val="99"/>
    <w:rsid w:val="00AB656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77">
    <w:name w:val="xl77"/>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78">
    <w:name w:val="xl78"/>
    <w:basedOn w:val="Normlny"/>
    <w:uiPriority w:val="99"/>
    <w:rsid w:val="00AB656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sz w:val="16"/>
      <w:szCs w:val="16"/>
      <w:lang w:val="sk-SK" w:eastAsia="sk-SK"/>
    </w:rPr>
  </w:style>
  <w:style w:type="paragraph" w:customStyle="1" w:styleId="xl79">
    <w:name w:val="xl79"/>
    <w:basedOn w:val="Normlny"/>
    <w:uiPriority w:val="99"/>
    <w:rsid w:val="00AB656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0">
    <w:name w:val="xl80"/>
    <w:basedOn w:val="Normlny"/>
    <w:uiPriority w:val="99"/>
    <w:rsid w:val="00AB656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81">
    <w:name w:val="xl81"/>
    <w:basedOn w:val="Normlny"/>
    <w:uiPriority w:val="99"/>
    <w:rsid w:val="00AB656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2">
    <w:name w:val="xl82"/>
    <w:basedOn w:val="Normlny"/>
    <w:uiPriority w:val="99"/>
    <w:rsid w:val="00AB656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3">
    <w:name w:val="xl83"/>
    <w:basedOn w:val="Normlny"/>
    <w:uiPriority w:val="99"/>
    <w:rsid w:val="00AB6565"/>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eastAsia="Times New Roman" w:cs="Arial"/>
      <w:sz w:val="16"/>
      <w:szCs w:val="16"/>
      <w:lang w:val="sk-SK" w:eastAsia="sk-SK"/>
    </w:rPr>
  </w:style>
  <w:style w:type="paragraph" w:customStyle="1" w:styleId="xl84">
    <w:name w:val="xl84"/>
    <w:basedOn w:val="Normlny"/>
    <w:uiPriority w:val="99"/>
    <w:rsid w:val="00AB6565"/>
    <w:pPr>
      <w:pBdr>
        <w:left w:val="single" w:sz="8" w:space="0" w:color="auto"/>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5">
    <w:name w:val="xl85"/>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b/>
      <w:bCs/>
      <w:sz w:val="16"/>
      <w:szCs w:val="16"/>
      <w:lang w:val="sk-SK" w:eastAsia="sk-SK"/>
    </w:rPr>
  </w:style>
  <w:style w:type="paragraph" w:customStyle="1" w:styleId="xl86">
    <w:name w:val="xl86"/>
    <w:basedOn w:val="Normlny"/>
    <w:uiPriority w:val="99"/>
    <w:rsid w:val="00AB6565"/>
    <w:pPr>
      <w:pBdr>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7">
    <w:name w:val="xl87"/>
    <w:basedOn w:val="Normlny"/>
    <w:uiPriority w:val="99"/>
    <w:rsid w:val="00AB6565"/>
    <w:pPr>
      <w:pBdr>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88">
    <w:name w:val="xl88"/>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89">
    <w:name w:val="xl89"/>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90">
    <w:name w:val="xl90"/>
    <w:basedOn w:val="Normlny"/>
    <w:uiPriority w:val="99"/>
    <w:rsid w:val="00AB6565"/>
    <w:pPr>
      <w:pBdr>
        <w:bottom w:val="single" w:sz="8" w:space="0" w:color="auto"/>
        <w:right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91">
    <w:name w:val="xl91"/>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92">
    <w:name w:val="xl92"/>
    <w:basedOn w:val="Normlny"/>
    <w:uiPriority w:val="99"/>
    <w:rsid w:val="00AB6565"/>
    <w:pPr>
      <w:pBdr>
        <w:top w:val="single" w:sz="8" w:space="0" w:color="auto"/>
        <w:left w:val="single" w:sz="8"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3">
    <w:name w:val="xl93"/>
    <w:basedOn w:val="Normlny"/>
    <w:uiPriority w:val="99"/>
    <w:rsid w:val="00AB6565"/>
    <w:pPr>
      <w:pBdr>
        <w:top w:val="single" w:sz="8" w:space="0" w:color="auto"/>
        <w:right w:val="single" w:sz="4" w:space="0" w:color="auto"/>
      </w:pBdr>
      <w:shd w:val="clear" w:color="auto" w:fill="C0C0C0"/>
      <w:spacing w:before="100" w:beforeAutospacing="1" w:after="100" w:afterAutospacing="1" w:line="240" w:lineRule="auto"/>
    </w:pPr>
    <w:rPr>
      <w:rFonts w:eastAsia="Times New Roman" w:cs="Arial"/>
      <w:sz w:val="16"/>
      <w:szCs w:val="16"/>
      <w:lang w:val="sk-SK" w:eastAsia="sk-SK"/>
    </w:rPr>
  </w:style>
  <w:style w:type="paragraph" w:customStyle="1" w:styleId="xl94">
    <w:name w:val="xl94"/>
    <w:basedOn w:val="Normlny"/>
    <w:uiPriority w:val="99"/>
    <w:rsid w:val="00AB6565"/>
    <w:pPr>
      <w:pBdr>
        <w:top w:val="single" w:sz="8" w:space="0" w:color="auto"/>
        <w:left w:val="single" w:sz="4"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5">
    <w:name w:val="xl95"/>
    <w:basedOn w:val="Normlny"/>
    <w:uiPriority w:val="99"/>
    <w:rsid w:val="00AB6565"/>
    <w:pPr>
      <w:pBdr>
        <w:top w:val="single" w:sz="8" w:space="0" w:color="auto"/>
        <w:left w:val="single" w:sz="4"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6">
    <w:name w:val="xl96"/>
    <w:basedOn w:val="Normlny"/>
    <w:uiPriority w:val="99"/>
    <w:rsid w:val="00AB6565"/>
    <w:pPr>
      <w:pBdr>
        <w:top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7">
    <w:name w:val="xl97"/>
    <w:basedOn w:val="Normlny"/>
    <w:uiPriority w:val="99"/>
    <w:rsid w:val="00AB6565"/>
    <w:pPr>
      <w:pBdr>
        <w:top w:val="single" w:sz="8" w:space="0" w:color="auto"/>
        <w:lef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8">
    <w:name w:val="xl98"/>
    <w:basedOn w:val="Normlny"/>
    <w:uiPriority w:val="99"/>
    <w:rsid w:val="00AB6565"/>
    <w:pPr>
      <w:pBdr>
        <w:top w:val="single" w:sz="8" w:space="0" w:color="auto"/>
        <w:left w:val="single" w:sz="4" w:space="0" w:color="auto"/>
        <w:right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99">
    <w:name w:val="xl99"/>
    <w:basedOn w:val="Normlny"/>
    <w:uiPriority w:val="99"/>
    <w:rsid w:val="00AB6565"/>
    <w:pPr>
      <w:pBdr>
        <w:left w:val="single" w:sz="8"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0">
    <w:name w:val="xl100"/>
    <w:basedOn w:val="Normlny"/>
    <w:uiPriority w:val="99"/>
    <w:rsid w:val="00AB6565"/>
    <w:pPr>
      <w:pBdr>
        <w:bottom w:val="single" w:sz="8" w:space="0" w:color="auto"/>
        <w:right w:val="single" w:sz="4" w:space="0" w:color="auto"/>
      </w:pBdr>
      <w:shd w:val="clear" w:color="auto" w:fill="C0C0C0"/>
      <w:spacing w:before="100" w:beforeAutospacing="1" w:after="100" w:afterAutospacing="1" w:line="240" w:lineRule="auto"/>
    </w:pPr>
    <w:rPr>
      <w:rFonts w:eastAsia="Times New Roman" w:cs="Arial"/>
      <w:sz w:val="16"/>
      <w:szCs w:val="16"/>
      <w:lang w:val="sk-SK" w:eastAsia="sk-SK"/>
    </w:rPr>
  </w:style>
  <w:style w:type="paragraph" w:customStyle="1" w:styleId="xl101">
    <w:name w:val="xl101"/>
    <w:basedOn w:val="Normlny"/>
    <w:uiPriority w:val="99"/>
    <w:rsid w:val="00AB6565"/>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2">
    <w:name w:val="xl102"/>
    <w:basedOn w:val="Normlny"/>
    <w:uiPriority w:val="99"/>
    <w:rsid w:val="00AB6565"/>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3">
    <w:name w:val="xl103"/>
    <w:basedOn w:val="Normlny"/>
    <w:uiPriority w:val="99"/>
    <w:rsid w:val="00AB6565"/>
    <w:pPr>
      <w:pBdr>
        <w:bottom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4">
    <w:name w:val="xl104"/>
    <w:basedOn w:val="Normlny"/>
    <w:uiPriority w:val="99"/>
    <w:rsid w:val="00AB6565"/>
    <w:pPr>
      <w:pBdr>
        <w:left w:val="single" w:sz="4" w:space="0" w:color="auto"/>
        <w:bottom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5">
    <w:name w:val="xl105"/>
    <w:basedOn w:val="Normlny"/>
    <w:uiPriority w:val="99"/>
    <w:rsid w:val="00AB6565"/>
    <w:pPr>
      <w:pBdr>
        <w:left w:val="single" w:sz="4"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06">
    <w:name w:val="xl106"/>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07">
    <w:name w:val="xl107"/>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08">
    <w:name w:val="xl108"/>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09">
    <w:name w:val="xl109"/>
    <w:basedOn w:val="Normlny"/>
    <w:uiPriority w:val="99"/>
    <w:rsid w:val="00AB6565"/>
    <w:pPr>
      <w:pBdr>
        <w:left w:val="single" w:sz="4" w:space="0" w:color="auto"/>
        <w:bottom w:val="single" w:sz="8" w:space="0" w:color="auto"/>
      </w:pBdr>
      <w:spacing w:before="100" w:beforeAutospacing="1" w:after="100" w:afterAutospacing="1" w:line="240" w:lineRule="auto"/>
      <w:jc w:val="right"/>
    </w:pPr>
    <w:rPr>
      <w:rFonts w:eastAsia="Times New Roman" w:cs="Arial"/>
      <w:b/>
      <w:bCs/>
      <w:sz w:val="16"/>
      <w:szCs w:val="16"/>
      <w:lang w:val="sk-SK" w:eastAsia="sk-SK"/>
    </w:rPr>
  </w:style>
  <w:style w:type="paragraph" w:customStyle="1" w:styleId="xl111">
    <w:name w:val="xl111"/>
    <w:basedOn w:val="Normlny"/>
    <w:uiPriority w:val="99"/>
    <w:rsid w:val="00AB6565"/>
    <w:pPr>
      <w:pBdr>
        <w:top w:val="single" w:sz="8" w:space="0" w:color="auto"/>
        <w:left w:val="single" w:sz="4"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12">
    <w:name w:val="xl112"/>
    <w:basedOn w:val="Normlny"/>
    <w:uiPriority w:val="99"/>
    <w:rsid w:val="00AB6565"/>
    <w:pPr>
      <w:pBdr>
        <w:left w:val="single" w:sz="4" w:space="0" w:color="auto"/>
        <w:bottom w:val="single" w:sz="8" w:space="0" w:color="auto"/>
      </w:pBdr>
      <w:shd w:val="clear" w:color="auto" w:fill="C0C0C0"/>
      <w:spacing w:before="100" w:beforeAutospacing="1" w:after="100" w:afterAutospacing="1" w:line="240" w:lineRule="auto"/>
      <w:jc w:val="center"/>
    </w:pPr>
    <w:rPr>
      <w:rFonts w:eastAsia="Times New Roman" w:cs="Arial"/>
      <w:sz w:val="16"/>
      <w:szCs w:val="16"/>
      <w:lang w:val="sk-SK" w:eastAsia="sk-SK"/>
    </w:rPr>
  </w:style>
  <w:style w:type="paragraph" w:customStyle="1" w:styleId="xl113">
    <w:name w:val="xl113"/>
    <w:basedOn w:val="Normlny"/>
    <w:uiPriority w:val="99"/>
    <w:rsid w:val="00AB6565"/>
    <w:pPr>
      <w:pBdr>
        <w:left w:val="single" w:sz="4" w:space="0" w:color="auto"/>
        <w:bottom w:val="single" w:sz="4" w:space="0" w:color="auto"/>
      </w:pBdr>
      <w:spacing w:before="100" w:beforeAutospacing="1" w:after="100" w:afterAutospacing="1" w:line="240" w:lineRule="auto"/>
      <w:jc w:val="center"/>
    </w:pPr>
    <w:rPr>
      <w:rFonts w:eastAsia="Times New Roman" w:cs="Arial"/>
      <w:b/>
      <w:bCs/>
      <w:sz w:val="16"/>
      <w:szCs w:val="16"/>
      <w:lang w:val="sk-SK" w:eastAsia="sk-SK"/>
    </w:rPr>
  </w:style>
  <w:style w:type="paragraph" w:customStyle="1" w:styleId="xl114">
    <w:name w:val="xl114"/>
    <w:basedOn w:val="Normlny"/>
    <w:uiPriority w:val="99"/>
    <w:rsid w:val="00AB6565"/>
    <w:pPr>
      <w:pBdr>
        <w:bottom w:val="single" w:sz="8" w:space="0" w:color="auto"/>
      </w:pBdr>
      <w:spacing w:before="100" w:beforeAutospacing="1" w:after="100" w:afterAutospacing="1" w:line="240" w:lineRule="auto"/>
      <w:jc w:val="center"/>
    </w:pPr>
    <w:rPr>
      <w:rFonts w:eastAsia="Times New Roman" w:cs="Arial"/>
      <w:b/>
      <w:bCs/>
      <w:sz w:val="16"/>
      <w:szCs w:val="16"/>
      <w:lang w:val="sk-SK" w:eastAsia="sk-SK"/>
    </w:rPr>
  </w:style>
  <w:style w:type="paragraph" w:customStyle="1" w:styleId="xl115">
    <w:name w:val="xl115"/>
    <w:basedOn w:val="Normlny"/>
    <w:uiPriority w:val="99"/>
    <w:rsid w:val="00AB6565"/>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16">
    <w:name w:val="xl116"/>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17">
    <w:name w:val="xl117"/>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18">
    <w:name w:val="xl118"/>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19">
    <w:name w:val="xl119"/>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20">
    <w:name w:val="xl120"/>
    <w:basedOn w:val="Normlny"/>
    <w:uiPriority w:val="99"/>
    <w:rsid w:val="00AB6565"/>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Arial"/>
      <w:b/>
      <w:bCs/>
      <w:sz w:val="16"/>
      <w:szCs w:val="16"/>
      <w:lang w:val="sk-SK" w:eastAsia="sk-SK"/>
    </w:rPr>
  </w:style>
  <w:style w:type="paragraph" w:customStyle="1" w:styleId="xl121">
    <w:name w:val="xl121"/>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22">
    <w:name w:val="xl122"/>
    <w:basedOn w:val="Normlny"/>
    <w:uiPriority w:val="99"/>
    <w:rsid w:val="00AB65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23">
    <w:name w:val="xl123"/>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24">
    <w:name w:val="xl124"/>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25">
    <w:name w:val="xl125"/>
    <w:basedOn w:val="Normlny"/>
    <w:uiPriority w:val="99"/>
    <w:rsid w:val="00AB65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26">
    <w:name w:val="xl126"/>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sk-SK" w:eastAsia="sk-SK"/>
    </w:rPr>
  </w:style>
  <w:style w:type="paragraph" w:customStyle="1" w:styleId="xl127">
    <w:name w:val="xl127"/>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28">
    <w:name w:val="xl128"/>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29">
    <w:name w:val="xl129"/>
    <w:basedOn w:val="Normlny"/>
    <w:uiPriority w:val="99"/>
    <w:rsid w:val="00AB656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30">
    <w:name w:val="xl130"/>
    <w:basedOn w:val="Normlny"/>
    <w:uiPriority w:val="99"/>
    <w:rsid w:val="00AB6565"/>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31">
    <w:name w:val="xl131"/>
    <w:basedOn w:val="Normlny"/>
    <w:uiPriority w:val="99"/>
    <w:rsid w:val="00AB656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32">
    <w:name w:val="xl132"/>
    <w:basedOn w:val="Normlny"/>
    <w:uiPriority w:val="99"/>
    <w:rsid w:val="00AB6565"/>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sz w:val="16"/>
      <w:szCs w:val="16"/>
      <w:lang w:val="sk-SK" w:eastAsia="sk-SK"/>
    </w:rPr>
  </w:style>
  <w:style w:type="paragraph" w:customStyle="1" w:styleId="xl133">
    <w:name w:val="xl133"/>
    <w:basedOn w:val="Normlny"/>
    <w:uiPriority w:val="99"/>
    <w:rsid w:val="00AB656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4">
    <w:name w:val="xl134"/>
    <w:basedOn w:val="Normlny"/>
    <w:uiPriority w:val="99"/>
    <w:rsid w:val="00AB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5">
    <w:name w:val="xl135"/>
    <w:basedOn w:val="Normlny"/>
    <w:uiPriority w:val="99"/>
    <w:rsid w:val="00AB656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6">
    <w:name w:val="xl136"/>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37">
    <w:name w:val="xl137"/>
    <w:basedOn w:val="Normlny"/>
    <w:uiPriority w:val="99"/>
    <w:rsid w:val="00AB6565"/>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8">
    <w:name w:val="xl138"/>
    <w:basedOn w:val="Normlny"/>
    <w:uiPriority w:val="99"/>
    <w:rsid w:val="00AB6565"/>
    <w:pPr>
      <w:pBdr>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39">
    <w:name w:val="xl139"/>
    <w:basedOn w:val="Normlny"/>
    <w:uiPriority w:val="99"/>
    <w:rsid w:val="00AB656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0">
    <w:name w:val="xl140"/>
    <w:basedOn w:val="Normlny"/>
    <w:uiPriority w:val="99"/>
    <w:rsid w:val="00AB6565"/>
    <w:pPr>
      <w:pBdr>
        <w:top w:val="single" w:sz="4" w:space="0" w:color="auto"/>
        <w:left w:val="single" w:sz="4" w:space="0" w:color="auto"/>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1">
    <w:name w:val="xl141"/>
    <w:basedOn w:val="Normlny"/>
    <w:uiPriority w:val="99"/>
    <w:rsid w:val="00AB6565"/>
    <w:pPr>
      <w:pBdr>
        <w:top w:val="single" w:sz="4" w:space="0" w:color="auto"/>
        <w:left w:val="single" w:sz="4" w:space="0" w:color="auto"/>
        <w:bottom w:val="single" w:sz="8"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2">
    <w:name w:val="xl142"/>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3">
    <w:name w:val="xl143"/>
    <w:basedOn w:val="Normlny"/>
    <w:uiPriority w:val="99"/>
    <w:rsid w:val="00AB6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44">
    <w:name w:val="xl144"/>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16"/>
      <w:szCs w:val="16"/>
      <w:lang w:val="sk-SK" w:eastAsia="sk-SK"/>
    </w:rPr>
  </w:style>
  <w:style w:type="paragraph" w:customStyle="1" w:styleId="xl145">
    <w:name w:val="xl145"/>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46">
    <w:name w:val="xl146"/>
    <w:basedOn w:val="Normlny"/>
    <w:uiPriority w:val="99"/>
    <w:rsid w:val="00AB6565"/>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16"/>
      <w:szCs w:val="16"/>
      <w:lang w:val="sk-SK" w:eastAsia="sk-SK"/>
    </w:rPr>
  </w:style>
  <w:style w:type="paragraph" w:customStyle="1" w:styleId="xl147">
    <w:name w:val="xl147"/>
    <w:basedOn w:val="Normlny"/>
    <w:uiPriority w:val="99"/>
    <w:rsid w:val="00AB6565"/>
    <w:pPr>
      <w:pBdr>
        <w:left w:val="single" w:sz="4" w:space="0" w:color="auto"/>
        <w:bottom w:val="single" w:sz="8" w:space="0" w:color="auto"/>
      </w:pBdr>
      <w:spacing w:before="100" w:beforeAutospacing="1" w:after="100" w:afterAutospacing="1" w:line="240" w:lineRule="auto"/>
      <w:jc w:val="center"/>
    </w:pPr>
    <w:rPr>
      <w:rFonts w:eastAsia="Times New Roman" w:cs="Arial"/>
      <w:b/>
      <w:bCs/>
      <w:sz w:val="16"/>
      <w:szCs w:val="16"/>
      <w:lang w:val="sk-SK" w:eastAsia="sk-SK"/>
    </w:rPr>
  </w:style>
  <w:style w:type="paragraph" w:customStyle="1" w:styleId="xl110">
    <w:name w:val="xl110"/>
    <w:basedOn w:val="Normlny"/>
    <w:uiPriority w:val="99"/>
    <w:rsid w:val="00AB6565"/>
    <w:pPr>
      <w:pBdr>
        <w:left w:val="single" w:sz="4" w:space="0" w:color="auto"/>
        <w:bottom w:val="single" w:sz="8"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sz w:val="16"/>
      <w:szCs w:val="16"/>
      <w:lang w:val="sk-SK" w:eastAsia="sk-SK"/>
    </w:rPr>
  </w:style>
  <w:style w:type="paragraph" w:customStyle="1" w:styleId="xl148">
    <w:name w:val="xl148"/>
    <w:basedOn w:val="Normlny"/>
    <w:uiPriority w:val="99"/>
    <w:rsid w:val="00AB6565"/>
    <w:pPr>
      <w:pBdr>
        <w:top w:val="single" w:sz="4" w:space="0" w:color="auto"/>
        <w:bottom w:val="single" w:sz="4" w:space="0" w:color="auto"/>
        <w:right w:val="single" w:sz="4" w:space="0" w:color="auto"/>
      </w:pBdr>
      <w:shd w:val="clear" w:color="auto" w:fill="00FF00"/>
      <w:spacing w:before="100" w:beforeAutospacing="1" w:after="100" w:afterAutospacing="1" w:line="240" w:lineRule="auto"/>
    </w:pPr>
    <w:rPr>
      <w:rFonts w:eastAsia="Times New Roman" w:cs="Arial"/>
      <w:sz w:val="16"/>
      <w:szCs w:val="16"/>
      <w:lang w:val="sk-SK" w:eastAsia="sk-SK"/>
    </w:rPr>
  </w:style>
  <w:style w:type="paragraph" w:customStyle="1" w:styleId="xl149">
    <w:name w:val="xl149"/>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50">
    <w:name w:val="xl150"/>
    <w:basedOn w:val="Normlny"/>
    <w:uiPriority w:val="99"/>
    <w:rsid w:val="00AB6565"/>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51">
    <w:name w:val="xl151"/>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sz w:val="16"/>
      <w:szCs w:val="16"/>
      <w:lang w:val="sk-SK" w:eastAsia="sk-SK"/>
    </w:rPr>
  </w:style>
  <w:style w:type="paragraph" w:customStyle="1" w:styleId="xl152">
    <w:name w:val="xl152"/>
    <w:basedOn w:val="Normlny"/>
    <w:uiPriority w:val="99"/>
    <w:rsid w:val="00AB6565"/>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53">
    <w:name w:val="xl153"/>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54">
    <w:name w:val="xl154"/>
    <w:basedOn w:val="Normlny"/>
    <w:uiPriority w:val="99"/>
    <w:rsid w:val="00AB6565"/>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right"/>
    </w:pPr>
    <w:rPr>
      <w:rFonts w:ascii="Times New Roman" w:eastAsia="Times New Roman" w:hAnsi="Times New Roman"/>
      <w:sz w:val="16"/>
      <w:szCs w:val="16"/>
      <w:lang w:val="sk-SK" w:eastAsia="sk-SK"/>
    </w:rPr>
  </w:style>
  <w:style w:type="paragraph" w:customStyle="1" w:styleId="xl155">
    <w:name w:val="xl155"/>
    <w:basedOn w:val="Normlny"/>
    <w:uiPriority w:val="99"/>
    <w:rsid w:val="00AB6565"/>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56">
    <w:name w:val="xl156"/>
    <w:basedOn w:val="Normlny"/>
    <w:uiPriority w:val="99"/>
    <w:rsid w:val="00AB6565"/>
    <w:pPr>
      <w:pBdr>
        <w:top w:val="single" w:sz="8" w:space="0" w:color="auto"/>
        <w:left w:val="single" w:sz="8"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57">
    <w:name w:val="xl157"/>
    <w:basedOn w:val="Normlny"/>
    <w:uiPriority w:val="99"/>
    <w:rsid w:val="00AB6565"/>
    <w:pPr>
      <w:pBdr>
        <w:top w:val="single" w:sz="8" w:space="0" w:color="auto"/>
        <w:bottom w:val="single" w:sz="4" w:space="0" w:color="auto"/>
        <w:right w:val="single" w:sz="4" w:space="0" w:color="auto"/>
      </w:pBdr>
      <w:shd w:val="clear" w:color="auto" w:fill="00FF00"/>
      <w:spacing w:before="100" w:beforeAutospacing="1" w:after="100" w:afterAutospacing="1" w:line="240" w:lineRule="auto"/>
    </w:pPr>
    <w:rPr>
      <w:rFonts w:eastAsia="Times New Roman" w:cs="Arial"/>
      <w:sz w:val="16"/>
      <w:szCs w:val="16"/>
      <w:lang w:val="sk-SK" w:eastAsia="sk-SK"/>
    </w:rPr>
  </w:style>
  <w:style w:type="paragraph" w:customStyle="1" w:styleId="xl158">
    <w:name w:val="xl158"/>
    <w:basedOn w:val="Normlny"/>
    <w:uiPriority w:val="99"/>
    <w:rsid w:val="00AB6565"/>
    <w:pPr>
      <w:pBdr>
        <w:top w:val="single" w:sz="8"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59">
    <w:name w:val="xl159"/>
    <w:basedOn w:val="Normlny"/>
    <w:uiPriority w:val="99"/>
    <w:rsid w:val="00AB6565"/>
    <w:pPr>
      <w:pBdr>
        <w:top w:val="single" w:sz="8" w:space="0" w:color="auto"/>
        <w:left w:val="single" w:sz="4" w:space="0" w:color="auto"/>
        <w:bottom w:val="single" w:sz="4" w:space="0" w:color="auto"/>
      </w:pBdr>
      <w:shd w:val="clear" w:color="auto" w:fill="00FF00"/>
      <w:spacing w:before="100" w:beforeAutospacing="1" w:after="100" w:afterAutospacing="1" w:line="240" w:lineRule="auto"/>
      <w:jc w:val="center"/>
    </w:pPr>
    <w:rPr>
      <w:rFonts w:eastAsia="Times New Roman" w:cs="Arial"/>
      <w:sz w:val="16"/>
      <w:szCs w:val="16"/>
      <w:lang w:val="sk-SK" w:eastAsia="sk-SK"/>
    </w:rPr>
  </w:style>
  <w:style w:type="paragraph" w:customStyle="1" w:styleId="xl160">
    <w:name w:val="xl160"/>
    <w:basedOn w:val="Normlny"/>
    <w:uiPriority w:val="99"/>
    <w:rsid w:val="00AB6565"/>
    <w:pPr>
      <w:pBdr>
        <w:top w:val="single" w:sz="8"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1">
    <w:name w:val="xl161"/>
    <w:basedOn w:val="Normlny"/>
    <w:uiPriority w:val="99"/>
    <w:rsid w:val="00AB6565"/>
    <w:pPr>
      <w:pBdr>
        <w:top w:val="single" w:sz="8"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2">
    <w:name w:val="xl162"/>
    <w:basedOn w:val="Normlny"/>
    <w:uiPriority w:val="99"/>
    <w:rsid w:val="00AB6565"/>
    <w:pPr>
      <w:pBdr>
        <w:top w:val="single" w:sz="8"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right"/>
    </w:pPr>
    <w:rPr>
      <w:rFonts w:ascii="Times New Roman" w:eastAsia="Times New Roman" w:hAnsi="Times New Roman"/>
      <w:sz w:val="16"/>
      <w:szCs w:val="16"/>
      <w:lang w:val="sk-SK" w:eastAsia="sk-SK"/>
    </w:rPr>
  </w:style>
  <w:style w:type="paragraph" w:customStyle="1" w:styleId="xl163">
    <w:name w:val="xl163"/>
    <w:basedOn w:val="Normlny"/>
    <w:uiPriority w:val="99"/>
    <w:rsid w:val="00AB6565"/>
    <w:pPr>
      <w:pBdr>
        <w:top w:val="single" w:sz="8" w:space="0" w:color="auto"/>
      </w:pBdr>
      <w:shd w:val="clear" w:color="auto" w:fill="00FF00"/>
      <w:spacing w:before="100" w:beforeAutospacing="1" w:after="100" w:afterAutospacing="1" w:line="240" w:lineRule="auto"/>
      <w:jc w:val="right"/>
    </w:pPr>
    <w:rPr>
      <w:rFonts w:ascii="Times New Roman" w:eastAsia="Times New Roman" w:hAnsi="Times New Roman"/>
      <w:sz w:val="16"/>
      <w:szCs w:val="16"/>
      <w:lang w:val="sk-SK" w:eastAsia="sk-SK"/>
    </w:rPr>
  </w:style>
  <w:style w:type="paragraph" w:customStyle="1" w:styleId="xl164">
    <w:name w:val="xl164"/>
    <w:basedOn w:val="Normlny"/>
    <w:uiPriority w:val="99"/>
    <w:rsid w:val="00AB6565"/>
    <w:pPr>
      <w:pBdr>
        <w:top w:val="single" w:sz="8"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right"/>
    </w:pPr>
    <w:rPr>
      <w:rFonts w:eastAsia="Times New Roman" w:cs="Arial"/>
      <w:sz w:val="16"/>
      <w:szCs w:val="16"/>
      <w:lang w:val="sk-SK" w:eastAsia="sk-SK"/>
    </w:rPr>
  </w:style>
  <w:style w:type="paragraph" w:customStyle="1" w:styleId="xl165">
    <w:name w:val="xl165"/>
    <w:basedOn w:val="Normlny"/>
    <w:uiPriority w:val="99"/>
    <w:rsid w:val="00AB6565"/>
    <w:pPr>
      <w:pBdr>
        <w:top w:val="single" w:sz="8" w:space="0" w:color="auto"/>
        <w:left w:val="single" w:sz="4" w:space="0" w:color="auto"/>
        <w:bottom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6">
    <w:name w:val="xl166"/>
    <w:basedOn w:val="Normlny"/>
    <w:uiPriority w:val="99"/>
    <w:rsid w:val="00AB6565"/>
    <w:pPr>
      <w:pBdr>
        <w:top w:val="single" w:sz="8"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7">
    <w:name w:val="xl167"/>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8">
    <w:name w:val="xl168"/>
    <w:basedOn w:val="Normlny"/>
    <w:uiPriority w:val="99"/>
    <w:rsid w:val="00AB6565"/>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Times New Roman" w:eastAsia="Times New Roman" w:hAnsi="Times New Roman"/>
      <w:sz w:val="16"/>
      <w:szCs w:val="16"/>
      <w:lang w:val="sk-SK" w:eastAsia="sk-SK"/>
    </w:rPr>
  </w:style>
  <w:style w:type="paragraph" w:customStyle="1" w:styleId="xl169">
    <w:name w:val="xl169"/>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eastAsia="Times New Roman" w:cs="Arial"/>
      <w:sz w:val="16"/>
      <w:szCs w:val="16"/>
      <w:lang w:val="sk-SK" w:eastAsia="sk-SK"/>
    </w:rPr>
  </w:style>
  <w:style w:type="paragraph" w:customStyle="1" w:styleId="xl170">
    <w:name w:val="xl170"/>
    <w:basedOn w:val="Normlny"/>
    <w:uiPriority w:val="99"/>
    <w:rsid w:val="00AB6565"/>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right"/>
    </w:pPr>
    <w:rPr>
      <w:rFonts w:ascii="Times New Roman" w:eastAsia="Times New Roman" w:hAnsi="Times New Roman"/>
      <w:sz w:val="16"/>
      <w:szCs w:val="16"/>
      <w:lang w:val="sk-SK" w:eastAsia="sk-SK"/>
    </w:rPr>
  </w:style>
  <w:style w:type="paragraph" w:customStyle="1" w:styleId="xl171">
    <w:name w:val="xl171"/>
    <w:basedOn w:val="Normlny"/>
    <w:uiPriority w:val="99"/>
    <w:rsid w:val="00AB65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right"/>
    </w:pPr>
    <w:rPr>
      <w:rFonts w:eastAsia="Times New Roman" w:cs="Arial"/>
      <w:sz w:val="16"/>
      <w:szCs w:val="16"/>
      <w:lang w:val="sk-SK" w:eastAsia="sk-SK"/>
    </w:rPr>
  </w:style>
  <w:style w:type="paragraph" w:customStyle="1" w:styleId="CharChar1CharCharCharCharCharCharCharCharCharCharCharCharCharChar">
    <w:name w:val="Char Char1 Char Char Char Char Char Char Char Char Char Char Char Char Char Char"/>
    <w:basedOn w:val="Normlny"/>
    <w:uiPriority w:val="99"/>
    <w:rsid w:val="00AB6565"/>
    <w:pPr>
      <w:spacing w:before="0" w:after="160" w:line="240" w:lineRule="exact"/>
    </w:pPr>
    <w:rPr>
      <w:rFonts w:ascii="Tahoma" w:eastAsia="Times New Roman" w:hAnsi="Tahoma" w:cs="Tahoma"/>
      <w:szCs w:val="20"/>
      <w:lang w:val="en-US" w:eastAsia="cs-CZ"/>
    </w:rPr>
  </w:style>
  <w:style w:type="paragraph" w:customStyle="1" w:styleId="xl63">
    <w:name w:val="xl63"/>
    <w:basedOn w:val="Normlny"/>
    <w:uiPriority w:val="99"/>
    <w:rsid w:val="00AB6565"/>
    <w:pPr>
      <w:shd w:val="clear" w:color="auto" w:fill="FFFF00"/>
      <w:spacing w:before="100" w:beforeAutospacing="1" w:after="100" w:afterAutospacing="1" w:line="240" w:lineRule="auto"/>
    </w:pPr>
    <w:rPr>
      <w:rFonts w:ascii="Times New Roman" w:eastAsia="Times New Roman" w:hAnsi="Times New Roman"/>
      <w:sz w:val="24"/>
      <w:szCs w:val="24"/>
      <w:lang w:val="sk-SK" w:eastAsia="sk-SK"/>
    </w:rPr>
  </w:style>
  <w:style w:type="paragraph" w:customStyle="1" w:styleId="xl64">
    <w:name w:val="xl64"/>
    <w:basedOn w:val="Normlny"/>
    <w:uiPriority w:val="99"/>
    <w:rsid w:val="00AB6565"/>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sz w:val="24"/>
      <w:szCs w:val="24"/>
      <w:lang w:val="sk-SK" w:eastAsia="sk-SK"/>
    </w:rPr>
  </w:style>
  <w:style w:type="paragraph" w:customStyle="1" w:styleId="Stylm">
    <w:name w:val="Stylm"/>
    <w:basedOn w:val="Normlny"/>
    <w:uiPriority w:val="99"/>
    <w:rsid w:val="00AB6565"/>
    <w:pPr>
      <w:spacing w:before="40" w:after="40" w:line="320" w:lineRule="atLeast"/>
      <w:ind w:firstLine="510"/>
    </w:pPr>
    <w:rPr>
      <w:rFonts w:ascii="Times New Roman" w:eastAsia="Times New Roman" w:hAnsi="Times New Roman"/>
      <w:kern w:val="22"/>
      <w:szCs w:val="20"/>
      <w:lang w:eastAsia="sk-SK"/>
    </w:rPr>
  </w:style>
  <w:style w:type="character" w:customStyle="1" w:styleId="VzorecCharChar">
    <w:name w:val="Vzorec Char Char"/>
    <w:basedOn w:val="Predvolenpsmoodseku"/>
    <w:link w:val="Vzorec"/>
    <w:locked/>
    <w:rsid w:val="00AB6565"/>
    <w:rPr>
      <w:sz w:val="24"/>
      <w:szCs w:val="24"/>
      <w:lang w:val="en-US"/>
    </w:rPr>
  </w:style>
  <w:style w:type="paragraph" w:customStyle="1" w:styleId="Vzorec">
    <w:name w:val="Vzorec"/>
    <w:basedOn w:val="Normlny"/>
    <w:link w:val="VzorecCharChar"/>
    <w:rsid w:val="00AB6565"/>
    <w:pPr>
      <w:spacing w:before="120" w:after="120" w:line="360" w:lineRule="auto"/>
    </w:pPr>
    <w:rPr>
      <w:sz w:val="24"/>
      <w:szCs w:val="24"/>
      <w:lang w:val="en-US" w:eastAsia="cs-CZ"/>
    </w:rPr>
  </w:style>
  <w:style w:type="character" w:customStyle="1" w:styleId="ODSTAVECChar">
    <w:name w:val="ODSTAVEC Char"/>
    <w:basedOn w:val="Predvolenpsmoodseku"/>
    <w:link w:val="ODSTAVEC"/>
    <w:locked/>
    <w:rsid w:val="00AB6565"/>
    <w:rPr>
      <w:sz w:val="24"/>
      <w:szCs w:val="24"/>
    </w:rPr>
  </w:style>
  <w:style w:type="paragraph" w:customStyle="1" w:styleId="ODSTAVEC">
    <w:name w:val="ODSTAVEC"/>
    <w:basedOn w:val="Normlny"/>
    <w:link w:val="ODSTAVECChar"/>
    <w:rsid w:val="00AB6565"/>
    <w:pPr>
      <w:spacing w:before="120" w:after="120" w:line="360" w:lineRule="auto"/>
      <w:ind w:firstLine="709"/>
    </w:pPr>
    <w:rPr>
      <w:sz w:val="24"/>
      <w:szCs w:val="24"/>
      <w:lang w:eastAsia="cs-CZ"/>
    </w:rPr>
  </w:style>
  <w:style w:type="paragraph" w:customStyle="1" w:styleId="Nzovtabuky1">
    <w:name w:val="Názov tabuľky 1"/>
    <w:basedOn w:val="Normaltext"/>
    <w:uiPriority w:val="99"/>
    <w:rsid w:val="00AB6565"/>
    <w:pPr>
      <w:jc w:val="left"/>
    </w:pPr>
    <w:rPr>
      <w:rFonts w:cs="Arial"/>
      <w:i/>
      <w:sz w:val="22"/>
    </w:rPr>
  </w:style>
  <w:style w:type="paragraph" w:customStyle="1" w:styleId="ManualNumPar1">
    <w:name w:val="Manual NumPar 1"/>
    <w:basedOn w:val="Normlny"/>
    <w:next w:val="Normlny"/>
    <w:uiPriority w:val="99"/>
    <w:rsid w:val="00AB6565"/>
    <w:pPr>
      <w:snapToGrid w:val="0"/>
      <w:spacing w:before="120" w:after="120" w:line="240" w:lineRule="auto"/>
      <w:ind w:left="850" w:hanging="850"/>
    </w:pPr>
    <w:rPr>
      <w:rFonts w:ascii="Times New Roman" w:eastAsia="Times New Roman" w:hAnsi="Times New Roman"/>
      <w:sz w:val="24"/>
      <w:szCs w:val="24"/>
      <w:lang w:val="sk-SK" w:eastAsia="en-GB"/>
    </w:rPr>
  </w:style>
  <w:style w:type="paragraph" w:customStyle="1" w:styleId="Normnly">
    <w:name w:val="Normánly"/>
    <w:basedOn w:val="Normaltext"/>
    <w:uiPriority w:val="99"/>
    <w:rsid w:val="00AB6565"/>
    <w:rPr>
      <w:sz w:val="22"/>
      <w:lang w:eastAsia="cs-CZ"/>
    </w:rPr>
  </w:style>
  <w:style w:type="paragraph" w:customStyle="1" w:styleId="8">
    <w:name w:val="8"/>
    <w:basedOn w:val="Normlny"/>
    <w:uiPriority w:val="99"/>
    <w:rsid w:val="00AB6565"/>
    <w:pPr>
      <w:spacing w:before="0" w:after="0" w:line="276" w:lineRule="auto"/>
    </w:pPr>
    <w:rPr>
      <w:rFonts w:asciiTheme="minorHAnsi" w:eastAsiaTheme="minorHAnsi" w:hAnsiTheme="minorHAnsi" w:cstheme="minorBidi"/>
      <w:noProof/>
      <w:lang w:val="sk-SK" w:eastAsia="sk-SK"/>
    </w:rPr>
  </w:style>
  <w:style w:type="paragraph" w:customStyle="1" w:styleId="Normlny1">
    <w:name w:val="Normálny1"/>
    <w:basedOn w:val="Normlny"/>
    <w:uiPriority w:val="99"/>
    <w:rsid w:val="00AB6565"/>
    <w:pPr>
      <w:spacing w:before="0" w:after="200" w:line="276" w:lineRule="auto"/>
    </w:pPr>
    <w:rPr>
      <w:rFonts w:asciiTheme="minorHAnsi" w:eastAsiaTheme="minorHAnsi" w:hAnsiTheme="minorHAnsi" w:cstheme="minorBidi"/>
      <w:lang w:val="sk-SK" w:eastAsia="cs-CZ"/>
    </w:rPr>
  </w:style>
  <w:style w:type="paragraph" w:customStyle="1" w:styleId="Tabuka">
    <w:name w:val="Tabuľka"/>
    <w:basedOn w:val="Normlny"/>
    <w:uiPriority w:val="99"/>
    <w:rsid w:val="00AB6565"/>
    <w:pPr>
      <w:suppressAutoHyphens/>
      <w:spacing w:before="120" w:after="0" w:line="240" w:lineRule="auto"/>
      <w:jc w:val="center"/>
    </w:pPr>
    <w:rPr>
      <w:rFonts w:ascii="Times New Roman" w:eastAsia="Times New Roman" w:hAnsi="Times New Roman"/>
      <w:b/>
      <w:bCs/>
      <w:szCs w:val="20"/>
      <w:lang w:val="sk-SK" w:eastAsia="sk-SK"/>
    </w:rPr>
  </w:style>
  <w:style w:type="paragraph" w:customStyle="1" w:styleId="Tas">
    <w:name w:val="Tas"/>
    <w:basedOn w:val="Normlny"/>
    <w:uiPriority w:val="99"/>
    <w:rsid w:val="00AB6565"/>
    <w:pPr>
      <w:suppressAutoHyphens/>
      <w:spacing w:before="120" w:after="0" w:line="240" w:lineRule="auto"/>
    </w:pPr>
    <w:rPr>
      <w:rFonts w:eastAsia="Times New Roman" w:cs="Calibri"/>
      <w:b/>
      <w:color w:val="000000"/>
      <w:sz w:val="16"/>
      <w:szCs w:val="16"/>
      <w:lang w:val="sk-SK" w:eastAsia="sk-SK"/>
    </w:rPr>
  </w:style>
  <w:style w:type="paragraph" w:customStyle="1" w:styleId="Tabul">
    <w:name w:val="Tabul"/>
    <w:basedOn w:val="Normlny"/>
    <w:uiPriority w:val="99"/>
    <w:rsid w:val="00AB6565"/>
    <w:pPr>
      <w:spacing w:before="0" w:after="0" w:line="240" w:lineRule="auto"/>
    </w:pPr>
    <w:rPr>
      <w:rFonts w:eastAsia="Times New Roman" w:cs="Calibri"/>
      <w:color w:val="000000"/>
      <w:szCs w:val="20"/>
      <w:lang w:val="sk-SK" w:eastAsia="sk-SK"/>
    </w:rPr>
  </w:style>
  <w:style w:type="character" w:customStyle="1" w:styleId="3UChar">
    <w:name w:val="3U Char"/>
    <w:basedOn w:val="OdsekzoznamuChar"/>
    <w:link w:val="3U"/>
    <w:uiPriority w:val="99"/>
    <w:locked/>
    <w:rsid w:val="00AB6565"/>
    <w:rPr>
      <w:rFonts w:ascii="Arial" w:eastAsia="Times New Roman" w:hAnsi="Arial" w:cs="Calibri"/>
      <w:b/>
      <w:sz w:val="24"/>
      <w:szCs w:val="24"/>
    </w:rPr>
  </w:style>
  <w:style w:type="paragraph" w:customStyle="1" w:styleId="3U">
    <w:name w:val="3U"/>
    <w:basedOn w:val="Odsekzoznamu"/>
    <w:link w:val="3UChar"/>
    <w:uiPriority w:val="99"/>
    <w:qFormat/>
    <w:rsid w:val="00AB6565"/>
    <w:pPr>
      <w:numPr>
        <w:ilvl w:val="2"/>
        <w:numId w:val="41"/>
      </w:numPr>
      <w:autoSpaceDE w:val="0"/>
      <w:autoSpaceDN w:val="0"/>
      <w:adjustRightInd w:val="0"/>
      <w:spacing w:before="0" w:after="120"/>
      <w:outlineLvl w:val="0"/>
    </w:pPr>
    <w:rPr>
      <w:rFonts w:ascii="Calibri" w:eastAsia="Calibri" w:hAnsi="Calibri" w:cs="Calibri"/>
      <w:b/>
      <w:sz w:val="24"/>
    </w:rPr>
  </w:style>
  <w:style w:type="character" w:customStyle="1" w:styleId="2UChar">
    <w:name w:val="2U Char"/>
    <w:basedOn w:val="OdsekzoznamuChar"/>
    <w:link w:val="2U"/>
    <w:uiPriority w:val="99"/>
    <w:locked/>
    <w:rsid w:val="00AB6565"/>
    <w:rPr>
      <w:rFonts w:ascii="Arial" w:eastAsia="Times New Roman" w:hAnsi="Arial" w:cs="Calibri"/>
      <w:sz w:val="24"/>
      <w:szCs w:val="24"/>
    </w:rPr>
  </w:style>
  <w:style w:type="paragraph" w:customStyle="1" w:styleId="2U">
    <w:name w:val="2U"/>
    <w:basedOn w:val="Odsekzoznamu"/>
    <w:link w:val="2UChar"/>
    <w:uiPriority w:val="99"/>
    <w:qFormat/>
    <w:rsid w:val="00AB6565"/>
    <w:pPr>
      <w:numPr>
        <w:numId w:val="42"/>
      </w:numPr>
      <w:autoSpaceDE w:val="0"/>
      <w:autoSpaceDN w:val="0"/>
      <w:adjustRightInd w:val="0"/>
      <w:spacing w:before="0" w:after="120"/>
      <w:ind w:left="0" w:firstLine="0"/>
      <w:outlineLvl w:val="0"/>
    </w:pPr>
    <w:rPr>
      <w:rFonts w:ascii="Calibri" w:eastAsia="Calibri" w:hAnsi="Calibri" w:cs="Calibri"/>
      <w:sz w:val="24"/>
    </w:rPr>
  </w:style>
  <w:style w:type="character" w:customStyle="1" w:styleId="U1Char">
    <w:name w:val="U1 Char"/>
    <w:basedOn w:val="OdsekzoznamuChar"/>
    <w:link w:val="U1"/>
    <w:uiPriority w:val="99"/>
    <w:locked/>
    <w:rsid w:val="00AB6565"/>
    <w:rPr>
      <w:rFonts w:ascii="Arial" w:eastAsia="Times New Roman" w:hAnsi="Arial" w:cs="Calibri"/>
      <w:color w:val="000000"/>
      <w:sz w:val="28"/>
      <w:szCs w:val="24"/>
      <w:lang w:eastAsia="en-US"/>
    </w:rPr>
  </w:style>
  <w:style w:type="paragraph" w:customStyle="1" w:styleId="U1">
    <w:name w:val="U1"/>
    <w:basedOn w:val="Odsekzoznamu"/>
    <w:link w:val="U1Char"/>
    <w:uiPriority w:val="99"/>
    <w:qFormat/>
    <w:rsid w:val="00AB6565"/>
    <w:pPr>
      <w:numPr>
        <w:numId w:val="43"/>
      </w:numPr>
      <w:autoSpaceDE w:val="0"/>
      <w:autoSpaceDN w:val="0"/>
      <w:adjustRightInd w:val="0"/>
      <w:spacing w:before="0" w:after="120"/>
      <w:outlineLvl w:val="0"/>
    </w:pPr>
    <w:rPr>
      <w:rFonts w:ascii="Calibri" w:eastAsia="Calibri" w:hAnsi="Calibri" w:cs="Calibri"/>
      <w:color w:val="000000"/>
      <w:sz w:val="28"/>
      <w:lang w:eastAsia="en-US"/>
    </w:rPr>
  </w:style>
  <w:style w:type="paragraph" w:customStyle="1" w:styleId="Normalny">
    <w:name w:val="Normalny"/>
    <w:basedOn w:val="Popis"/>
    <w:uiPriority w:val="99"/>
    <w:rsid w:val="00AB6565"/>
    <w:pPr>
      <w:keepNext/>
      <w:spacing w:before="0" w:after="200" w:line="240" w:lineRule="auto"/>
    </w:pPr>
    <w:rPr>
      <w:rFonts w:ascii="Times New Roman" w:eastAsia="Times New Roman" w:hAnsi="Times New Roman"/>
      <w:b/>
      <w:color w:val="4F81BD"/>
      <w:sz w:val="24"/>
      <w:szCs w:val="18"/>
      <w:lang w:val="sk-SK" w:eastAsia="sk-SK"/>
    </w:rPr>
  </w:style>
  <w:style w:type="character" w:customStyle="1" w:styleId="stdnobr">
    <w:name w:val="std nobr"/>
    <w:basedOn w:val="Predvolenpsmoodseku"/>
    <w:rsid w:val="00AB6565"/>
    <w:rPr>
      <w:b w:val="0"/>
      <w:bCs w:val="0"/>
      <w:sz w:val="27"/>
      <w:szCs w:val="27"/>
    </w:rPr>
  </w:style>
  <w:style w:type="character" w:customStyle="1" w:styleId="bbtext">
    <w:name w:val="bbtext"/>
    <w:basedOn w:val="Predvolenpsmoodseku"/>
    <w:rsid w:val="00AB6565"/>
  </w:style>
  <w:style w:type="paragraph" w:customStyle="1" w:styleId="Odrka2nulapred">
    <w:name w:val="Odrážka 2 nula pred"/>
    <w:basedOn w:val="Odrka2"/>
    <w:uiPriority w:val="99"/>
    <w:rsid w:val="00AB6565"/>
    <w:pPr>
      <w:numPr>
        <w:numId w:val="44"/>
      </w:numPr>
      <w:tabs>
        <w:tab w:val="clear" w:pos="357"/>
        <w:tab w:val="num" w:pos="1209"/>
      </w:tabs>
      <w:spacing w:before="0"/>
      <w:ind w:left="1209" w:hanging="360"/>
    </w:pPr>
  </w:style>
  <w:style w:type="paragraph" w:customStyle="1" w:styleId="Odrka3">
    <w:name w:val="Odrážka 3"/>
    <w:basedOn w:val="Odrka2"/>
    <w:uiPriority w:val="99"/>
    <w:rsid w:val="00AB6565"/>
    <w:pPr>
      <w:numPr>
        <w:numId w:val="45"/>
      </w:numPr>
      <w:tabs>
        <w:tab w:val="left" w:pos="680"/>
        <w:tab w:val="num" w:pos="1492"/>
      </w:tabs>
      <w:snapToGrid/>
      <w:ind w:left="1049" w:hanging="284"/>
    </w:pPr>
  </w:style>
  <w:style w:type="paragraph" w:customStyle="1" w:styleId="BodyText1">
    <w:name w:val="Body Text1"/>
    <w:uiPriority w:val="99"/>
    <w:rsid w:val="00AC285F"/>
    <w:rPr>
      <w:rFonts w:ascii="Arial" w:eastAsia="Times New Roman" w:hAnsi="Arial" w:cs="Arial"/>
      <w:color w:val="000000"/>
      <w:sz w:val="19"/>
      <w:szCs w:val="19"/>
      <w:lang w:eastAsia="en-US"/>
    </w:rPr>
  </w:style>
  <w:style w:type="paragraph" w:customStyle="1" w:styleId="slovngraf">
    <w:name w:val="Číslování grafů"/>
    <w:basedOn w:val="slovntabulek0"/>
    <w:next w:val="Normlny"/>
    <w:rsid w:val="0016651D"/>
    <w:pPr>
      <w:numPr>
        <w:numId w:val="46"/>
      </w:numPr>
    </w:pPr>
  </w:style>
  <w:style w:type="paragraph" w:customStyle="1" w:styleId="Style1">
    <w:name w:val="Style1"/>
    <w:basedOn w:val="Nadpis2"/>
    <w:link w:val="Style1Char"/>
    <w:qFormat/>
    <w:rsid w:val="005A38F1"/>
    <w:pPr>
      <w:tabs>
        <w:tab w:val="num" w:pos="720"/>
      </w:tabs>
      <w:spacing w:before="360" w:line="288" w:lineRule="auto"/>
      <w:ind w:left="720" w:hanging="720"/>
    </w:pPr>
    <w:rPr>
      <w:rFonts w:asciiTheme="minorHAnsi" w:hAnsiTheme="minorHAnsi" w:cstheme="minorHAnsi"/>
      <w:bCs/>
      <w:i/>
      <w:iCs/>
      <w:color w:val="C00000"/>
      <w:sz w:val="22"/>
      <w:szCs w:val="20"/>
      <w:lang w:eastAsia="cs-CZ"/>
    </w:rPr>
  </w:style>
  <w:style w:type="character" w:customStyle="1" w:styleId="Style1Char">
    <w:name w:val="Style1 Char"/>
    <w:basedOn w:val="Nadpis2Char0"/>
    <w:link w:val="Style1"/>
    <w:rsid w:val="005A38F1"/>
    <w:rPr>
      <w:rFonts w:asciiTheme="minorHAnsi" w:hAnsiTheme="minorHAnsi" w:cstheme="minorHAnsi"/>
      <w:b/>
      <w:bCs/>
      <w:i/>
      <w:iCs/>
      <w:color w:val="C00000"/>
      <w:sz w:val="22"/>
      <w:szCs w:val="28"/>
      <w:lang w:eastAsia="en-US"/>
    </w:rPr>
  </w:style>
  <w:style w:type="character" w:customStyle="1" w:styleId="line-height-150">
    <w:name w:val="line-height-150"/>
    <w:basedOn w:val="Predvolenpsmoodseku"/>
    <w:rsid w:val="005D08C5"/>
  </w:style>
  <w:style w:type="character" w:customStyle="1" w:styleId="ra">
    <w:name w:val="ra"/>
    <w:basedOn w:val="Predvolenpsmoodseku"/>
    <w:rsid w:val="00082C90"/>
  </w:style>
  <w:style w:type="paragraph" w:customStyle="1" w:styleId="phTab">
    <w:name w:val="phTab"/>
    <w:basedOn w:val="Stylslovntabulek"/>
    <w:link w:val="phTabChar"/>
    <w:qFormat/>
    <w:rsid w:val="00427057"/>
    <w:pPr>
      <w:numPr>
        <w:numId w:val="18"/>
      </w:numPr>
      <w:tabs>
        <w:tab w:val="left" w:pos="0"/>
        <w:tab w:val="left" w:pos="1134"/>
      </w:tabs>
      <w:spacing w:before="180" w:after="0"/>
      <w:jc w:val="left"/>
    </w:pPr>
    <w:rPr>
      <w:rFonts w:asciiTheme="minorHAnsi" w:hAnsiTheme="minorHAnsi" w:cstheme="minorHAnsi"/>
      <w:color w:val="auto"/>
      <w:sz w:val="22"/>
      <w:szCs w:val="22"/>
      <w:lang w:val="sk-SK"/>
    </w:rPr>
  </w:style>
  <w:style w:type="character" w:customStyle="1" w:styleId="slovntabulekChar">
    <w:name w:val="Číslování tabulek Char"/>
    <w:basedOn w:val="Predvolenpsmoodseku"/>
    <w:link w:val="slovntabulek0"/>
    <w:rsid w:val="009F5DC3"/>
    <w:rPr>
      <w:rFonts w:eastAsia="Times New Roman"/>
      <w:lang w:val="en-US" w:eastAsia="en-US"/>
    </w:rPr>
  </w:style>
  <w:style w:type="character" w:customStyle="1" w:styleId="StylslovntabulekChar">
    <w:name w:val="Styl Číslování tabulek Char"/>
    <w:basedOn w:val="slovntabulekChar"/>
    <w:link w:val="Stylslovntabulek"/>
    <w:rsid w:val="009F5DC3"/>
    <w:rPr>
      <w:rFonts w:eastAsia="Times New Roman"/>
      <w:iCs/>
      <w:color w:val="000080"/>
      <w:lang w:val="en-US" w:eastAsia="en-US"/>
    </w:rPr>
  </w:style>
  <w:style w:type="character" w:customStyle="1" w:styleId="phTabChar">
    <w:name w:val="phTab Char"/>
    <w:basedOn w:val="StylslovntabulekChar"/>
    <w:link w:val="phTab"/>
    <w:rsid w:val="00427057"/>
    <w:rPr>
      <w:rFonts w:asciiTheme="minorHAnsi" w:eastAsia="Times New Roman" w:hAnsiTheme="minorHAnsi" w:cstheme="minorHAnsi"/>
      <w:iCs/>
      <w:color w:val="000080"/>
      <w:sz w:val="22"/>
      <w:szCs w:val="22"/>
      <w:lang w:val="sk-SK" w:eastAsia="en-US"/>
    </w:rPr>
  </w:style>
  <w:style w:type="paragraph" w:customStyle="1" w:styleId="phObr">
    <w:name w:val="phObr"/>
    <w:basedOn w:val="slovnobrzk"/>
    <w:link w:val="phObrChar"/>
    <w:qFormat/>
    <w:rsid w:val="007C39B1"/>
    <w:pPr>
      <w:numPr>
        <w:numId w:val="75"/>
      </w:numPr>
      <w:shd w:val="clear" w:color="auto" w:fill="D9D9D9" w:themeFill="background1" w:themeFillShade="D9"/>
      <w:tabs>
        <w:tab w:val="left" w:pos="0"/>
        <w:tab w:val="left" w:pos="1134"/>
      </w:tabs>
      <w:spacing w:before="120" w:after="0" w:line="240" w:lineRule="auto"/>
      <w:ind w:left="1134" w:hanging="1134"/>
      <w:jc w:val="left"/>
    </w:pPr>
    <w:rPr>
      <w:rFonts w:asciiTheme="minorHAnsi" w:hAnsiTheme="minorHAnsi" w:cstheme="minorHAnsi"/>
      <w:sz w:val="22"/>
      <w:szCs w:val="22"/>
    </w:rPr>
  </w:style>
  <w:style w:type="character" w:customStyle="1" w:styleId="slovnobrzkChar">
    <w:name w:val="Číslování obrázků Char"/>
    <w:basedOn w:val="Predvolenpsmoodseku"/>
    <w:link w:val="slovnobrzk"/>
    <w:rsid w:val="007C39B1"/>
    <w:rPr>
      <w:rFonts w:eastAsia="Times New Roman" w:cs="Arial"/>
      <w:szCs w:val="24"/>
      <w:lang w:val="sk-SK"/>
    </w:rPr>
  </w:style>
  <w:style w:type="character" w:customStyle="1" w:styleId="phObrChar">
    <w:name w:val="phObr Char"/>
    <w:basedOn w:val="slovnobrzkChar"/>
    <w:link w:val="phObr"/>
    <w:rsid w:val="007C39B1"/>
    <w:rPr>
      <w:rFonts w:asciiTheme="minorHAnsi" w:eastAsia="Times New Roman" w:hAnsiTheme="minorHAnsi" w:cstheme="minorHAnsi"/>
      <w:sz w:val="22"/>
      <w:szCs w:val="22"/>
      <w:shd w:val="clear" w:color="auto" w:fill="D9D9D9" w:themeFill="background1" w:themeFillShade="D9"/>
      <w:lang w:val="sk-SK"/>
    </w:rPr>
  </w:style>
  <w:style w:type="table" w:customStyle="1" w:styleId="Mriekatabuky10">
    <w:name w:val="Mriežka tabuľky1"/>
    <w:basedOn w:val="Normlnatabuka"/>
    <w:next w:val="Mriekatabuky"/>
    <w:uiPriority w:val="59"/>
    <w:rsid w:val="007E05B0"/>
    <w:rPr>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nokalebosekcia0">
    <w:name w:val="lnokalebosekcia"/>
    <w:pPr>
      <w:numPr>
        <w:numId w:val="34"/>
      </w:numPr>
    </w:pPr>
  </w:style>
</w:styles>
</file>

<file path=word/webSettings.xml><?xml version="1.0" encoding="utf-8"?>
<w:webSettings xmlns:r="http://schemas.openxmlformats.org/officeDocument/2006/relationships" xmlns:w="http://schemas.openxmlformats.org/wordprocessingml/2006/main">
  <w:divs>
    <w:div w:id="28841665">
      <w:bodyDiv w:val="1"/>
      <w:marLeft w:val="0"/>
      <w:marRight w:val="0"/>
      <w:marTop w:val="0"/>
      <w:marBottom w:val="0"/>
      <w:divBdr>
        <w:top w:val="none" w:sz="0" w:space="0" w:color="auto"/>
        <w:left w:val="none" w:sz="0" w:space="0" w:color="auto"/>
        <w:bottom w:val="none" w:sz="0" w:space="0" w:color="auto"/>
        <w:right w:val="none" w:sz="0" w:space="0" w:color="auto"/>
      </w:divBdr>
    </w:div>
    <w:div w:id="71050384">
      <w:bodyDiv w:val="1"/>
      <w:marLeft w:val="0"/>
      <w:marRight w:val="0"/>
      <w:marTop w:val="0"/>
      <w:marBottom w:val="0"/>
      <w:divBdr>
        <w:top w:val="none" w:sz="0" w:space="0" w:color="auto"/>
        <w:left w:val="none" w:sz="0" w:space="0" w:color="auto"/>
        <w:bottom w:val="none" w:sz="0" w:space="0" w:color="auto"/>
        <w:right w:val="none" w:sz="0" w:space="0" w:color="auto"/>
      </w:divBdr>
    </w:div>
    <w:div w:id="134222384">
      <w:bodyDiv w:val="1"/>
      <w:marLeft w:val="0"/>
      <w:marRight w:val="0"/>
      <w:marTop w:val="0"/>
      <w:marBottom w:val="0"/>
      <w:divBdr>
        <w:top w:val="none" w:sz="0" w:space="0" w:color="auto"/>
        <w:left w:val="none" w:sz="0" w:space="0" w:color="auto"/>
        <w:bottom w:val="none" w:sz="0" w:space="0" w:color="auto"/>
        <w:right w:val="none" w:sz="0" w:space="0" w:color="auto"/>
      </w:divBdr>
    </w:div>
    <w:div w:id="167066982">
      <w:bodyDiv w:val="1"/>
      <w:marLeft w:val="0"/>
      <w:marRight w:val="0"/>
      <w:marTop w:val="0"/>
      <w:marBottom w:val="0"/>
      <w:divBdr>
        <w:top w:val="none" w:sz="0" w:space="0" w:color="auto"/>
        <w:left w:val="none" w:sz="0" w:space="0" w:color="auto"/>
        <w:bottom w:val="none" w:sz="0" w:space="0" w:color="auto"/>
        <w:right w:val="none" w:sz="0" w:space="0" w:color="auto"/>
      </w:divBdr>
    </w:div>
    <w:div w:id="177432161">
      <w:bodyDiv w:val="1"/>
      <w:marLeft w:val="0"/>
      <w:marRight w:val="0"/>
      <w:marTop w:val="0"/>
      <w:marBottom w:val="0"/>
      <w:divBdr>
        <w:top w:val="none" w:sz="0" w:space="0" w:color="auto"/>
        <w:left w:val="none" w:sz="0" w:space="0" w:color="auto"/>
        <w:bottom w:val="none" w:sz="0" w:space="0" w:color="auto"/>
        <w:right w:val="none" w:sz="0" w:space="0" w:color="auto"/>
      </w:divBdr>
    </w:div>
    <w:div w:id="205214418">
      <w:bodyDiv w:val="1"/>
      <w:marLeft w:val="0"/>
      <w:marRight w:val="0"/>
      <w:marTop w:val="0"/>
      <w:marBottom w:val="0"/>
      <w:divBdr>
        <w:top w:val="none" w:sz="0" w:space="0" w:color="auto"/>
        <w:left w:val="none" w:sz="0" w:space="0" w:color="auto"/>
        <w:bottom w:val="none" w:sz="0" w:space="0" w:color="auto"/>
        <w:right w:val="none" w:sz="0" w:space="0" w:color="auto"/>
      </w:divBdr>
    </w:div>
    <w:div w:id="235357693">
      <w:bodyDiv w:val="1"/>
      <w:marLeft w:val="0"/>
      <w:marRight w:val="0"/>
      <w:marTop w:val="0"/>
      <w:marBottom w:val="0"/>
      <w:divBdr>
        <w:top w:val="none" w:sz="0" w:space="0" w:color="auto"/>
        <w:left w:val="none" w:sz="0" w:space="0" w:color="auto"/>
        <w:bottom w:val="none" w:sz="0" w:space="0" w:color="auto"/>
        <w:right w:val="none" w:sz="0" w:space="0" w:color="auto"/>
      </w:divBdr>
    </w:div>
    <w:div w:id="278074176">
      <w:bodyDiv w:val="1"/>
      <w:marLeft w:val="0"/>
      <w:marRight w:val="0"/>
      <w:marTop w:val="0"/>
      <w:marBottom w:val="0"/>
      <w:divBdr>
        <w:top w:val="none" w:sz="0" w:space="0" w:color="auto"/>
        <w:left w:val="none" w:sz="0" w:space="0" w:color="auto"/>
        <w:bottom w:val="none" w:sz="0" w:space="0" w:color="auto"/>
        <w:right w:val="none" w:sz="0" w:space="0" w:color="auto"/>
      </w:divBdr>
    </w:div>
    <w:div w:id="314651142">
      <w:bodyDiv w:val="1"/>
      <w:marLeft w:val="0"/>
      <w:marRight w:val="0"/>
      <w:marTop w:val="0"/>
      <w:marBottom w:val="0"/>
      <w:divBdr>
        <w:top w:val="none" w:sz="0" w:space="0" w:color="auto"/>
        <w:left w:val="none" w:sz="0" w:space="0" w:color="auto"/>
        <w:bottom w:val="none" w:sz="0" w:space="0" w:color="auto"/>
        <w:right w:val="none" w:sz="0" w:space="0" w:color="auto"/>
      </w:divBdr>
    </w:div>
    <w:div w:id="344944784">
      <w:bodyDiv w:val="1"/>
      <w:marLeft w:val="0"/>
      <w:marRight w:val="0"/>
      <w:marTop w:val="0"/>
      <w:marBottom w:val="0"/>
      <w:divBdr>
        <w:top w:val="none" w:sz="0" w:space="0" w:color="auto"/>
        <w:left w:val="none" w:sz="0" w:space="0" w:color="auto"/>
        <w:bottom w:val="none" w:sz="0" w:space="0" w:color="auto"/>
        <w:right w:val="none" w:sz="0" w:space="0" w:color="auto"/>
      </w:divBdr>
    </w:div>
    <w:div w:id="373118753">
      <w:bodyDiv w:val="1"/>
      <w:marLeft w:val="0"/>
      <w:marRight w:val="0"/>
      <w:marTop w:val="0"/>
      <w:marBottom w:val="0"/>
      <w:divBdr>
        <w:top w:val="none" w:sz="0" w:space="0" w:color="auto"/>
        <w:left w:val="none" w:sz="0" w:space="0" w:color="auto"/>
        <w:bottom w:val="none" w:sz="0" w:space="0" w:color="auto"/>
        <w:right w:val="none" w:sz="0" w:space="0" w:color="auto"/>
      </w:divBdr>
    </w:div>
    <w:div w:id="374816078">
      <w:bodyDiv w:val="1"/>
      <w:marLeft w:val="0"/>
      <w:marRight w:val="0"/>
      <w:marTop w:val="0"/>
      <w:marBottom w:val="0"/>
      <w:divBdr>
        <w:top w:val="none" w:sz="0" w:space="0" w:color="auto"/>
        <w:left w:val="none" w:sz="0" w:space="0" w:color="auto"/>
        <w:bottom w:val="none" w:sz="0" w:space="0" w:color="auto"/>
        <w:right w:val="none" w:sz="0" w:space="0" w:color="auto"/>
      </w:divBdr>
    </w:div>
    <w:div w:id="400520961">
      <w:bodyDiv w:val="1"/>
      <w:marLeft w:val="0"/>
      <w:marRight w:val="0"/>
      <w:marTop w:val="0"/>
      <w:marBottom w:val="0"/>
      <w:divBdr>
        <w:top w:val="none" w:sz="0" w:space="0" w:color="auto"/>
        <w:left w:val="none" w:sz="0" w:space="0" w:color="auto"/>
        <w:bottom w:val="none" w:sz="0" w:space="0" w:color="auto"/>
        <w:right w:val="none" w:sz="0" w:space="0" w:color="auto"/>
      </w:divBdr>
    </w:div>
    <w:div w:id="401175942">
      <w:bodyDiv w:val="1"/>
      <w:marLeft w:val="0"/>
      <w:marRight w:val="0"/>
      <w:marTop w:val="0"/>
      <w:marBottom w:val="0"/>
      <w:divBdr>
        <w:top w:val="none" w:sz="0" w:space="0" w:color="auto"/>
        <w:left w:val="none" w:sz="0" w:space="0" w:color="auto"/>
        <w:bottom w:val="none" w:sz="0" w:space="0" w:color="auto"/>
        <w:right w:val="none" w:sz="0" w:space="0" w:color="auto"/>
      </w:divBdr>
    </w:div>
    <w:div w:id="452797284">
      <w:bodyDiv w:val="1"/>
      <w:marLeft w:val="0"/>
      <w:marRight w:val="0"/>
      <w:marTop w:val="0"/>
      <w:marBottom w:val="0"/>
      <w:divBdr>
        <w:top w:val="none" w:sz="0" w:space="0" w:color="auto"/>
        <w:left w:val="none" w:sz="0" w:space="0" w:color="auto"/>
        <w:bottom w:val="none" w:sz="0" w:space="0" w:color="auto"/>
        <w:right w:val="none" w:sz="0" w:space="0" w:color="auto"/>
      </w:divBdr>
    </w:div>
    <w:div w:id="456408850">
      <w:bodyDiv w:val="1"/>
      <w:marLeft w:val="0"/>
      <w:marRight w:val="0"/>
      <w:marTop w:val="0"/>
      <w:marBottom w:val="0"/>
      <w:divBdr>
        <w:top w:val="none" w:sz="0" w:space="0" w:color="auto"/>
        <w:left w:val="none" w:sz="0" w:space="0" w:color="auto"/>
        <w:bottom w:val="none" w:sz="0" w:space="0" w:color="auto"/>
        <w:right w:val="none" w:sz="0" w:space="0" w:color="auto"/>
      </w:divBdr>
    </w:div>
    <w:div w:id="469631853">
      <w:bodyDiv w:val="1"/>
      <w:marLeft w:val="0"/>
      <w:marRight w:val="0"/>
      <w:marTop w:val="0"/>
      <w:marBottom w:val="0"/>
      <w:divBdr>
        <w:top w:val="none" w:sz="0" w:space="0" w:color="auto"/>
        <w:left w:val="none" w:sz="0" w:space="0" w:color="auto"/>
        <w:bottom w:val="none" w:sz="0" w:space="0" w:color="auto"/>
        <w:right w:val="none" w:sz="0" w:space="0" w:color="auto"/>
      </w:divBdr>
    </w:div>
    <w:div w:id="493186551">
      <w:bodyDiv w:val="1"/>
      <w:marLeft w:val="0"/>
      <w:marRight w:val="0"/>
      <w:marTop w:val="0"/>
      <w:marBottom w:val="0"/>
      <w:divBdr>
        <w:top w:val="none" w:sz="0" w:space="0" w:color="auto"/>
        <w:left w:val="none" w:sz="0" w:space="0" w:color="auto"/>
        <w:bottom w:val="none" w:sz="0" w:space="0" w:color="auto"/>
        <w:right w:val="none" w:sz="0" w:space="0" w:color="auto"/>
      </w:divBdr>
    </w:div>
    <w:div w:id="500967730">
      <w:bodyDiv w:val="1"/>
      <w:marLeft w:val="0"/>
      <w:marRight w:val="0"/>
      <w:marTop w:val="0"/>
      <w:marBottom w:val="0"/>
      <w:divBdr>
        <w:top w:val="none" w:sz="0" w:space="0" w:color="auto"/>
        <w:left w:val="none" w:sz="0" w:space="0" w:color="auto"/>
        <w:bottom w:val="none" w:sz="0" w:space="0" w:color="auto"/>
        <w:right w:val="none" w:sz="0" w:space="0" w:color="auto"/>
      </w:divBdr>
    </w:div>
    <w:div w:id="503477157">
      <w:bodyDiv w:val="1"/>
      <w:marLeft w:val="0"/>
      <w:marRight w:val="0"/>
      <w:marTop w:val="0"/>
      <w:marBottom w:val="0"/>
      <w:divBdr>
        <w:top w:val="none" w:sz="0" w:space="0" w:color="auto"/>
        <w:left w:val="none" w:sz="0" w:space="0" w:color="auto"/>
        <w:bottom w:val="none" w:sz="0" w:space="0" w:color="auto"/>
        <w:right w:val="none" w:sz="0" w:space="0" w:color="auto"/>
      </w:divBdr>
    </w:div>
    <w:div w:id="551580284">
      <w:bodyDiv w:val="1"/>
      <w:marLeft w:val="0"/>
      <w:marRight w:val="0"/>
      <w:marTop w:val="0"/>
      <w:marBottom w:val="0"/>
      <w:divBdr>
        <w:top w:val="none" w:sz="0" w:space="0" w:color="auto"/>
        <w:left w:val="none" w:sz="0" w:space="0" w:color="auto"/>
        <w:bottom w:val="none" w:sz="0" w:space="0" w:color="auto"/>
        <w:right w:val="none" w:sz="0" w:space="0" w:color="auto"/>
      </w:divBdr>
    </w:div>
    <w:div w:id="591354536">
      <w:bodyDiv w:val="1"/>
      <w:marLeft w:val="0"/>
      <w:marRight w:val="0"/>
      <w:marTop w:val="0"/>
      <w:marBottom w:val="0"/>
      <w:divBdr>
        <w:top w:val="none" w:sz="0" w:space="0" w:color="auto"/>
        <w:left w:val="none" w:sz="0" w:space="0" w:color="auto"/>
        <w:bottom w:val="none" w:sz="0" w:space="0" w:color="auto"/>
        <w:right w:val="none" w:sz="0" w:space="0" w:color="auto"/>
      </w:divBdr>
    </w:div>
    <w:div w:id="603611407">
      <w:bodyDiv w:val="1"/>
      <w:marLeft w:val="0"/>
      <w:marRight w:val="0"/>
      <w:marTop w:val="0"/>
      <w:marBottom w:val="0"/>
      <w:divBdr>
        <w:top w:val="none" w:sz="0" w:space="0" w:color="auto"/>
        <w:left w:val="none" w:sz="0" w:space="0" w:color="auto"/>
        <w:bottom w:val="none" w:sz="0" w:space="0" w:color="auto"/>
        <w:right w:val="none" w:sz="0" w:space="0" w:color="auto"/>
      </w:divBdr>
    </w:div>
    <w:div w:id="728309285">
      <w:bodyDiv w:val="1"/>
      <w:marLeft w:val="0"/>
      <w:marRight w:val="0"/>
      <w:marTop w:val="0"/>
      <w:marBottom w:val="0"/>
      <w:divBdr>
        <w:top w:val="none" w:sz="0" w:space="0" w:color="auto"/>
        <w:left w:val="none" w:sz="0" w:space="0" w:color="auto"/>
        <w:bottom w:val="none" w:sz="0" w:space="0" w:color="auto"/>
        <w:right w:val="none" w:sz="0" w:space="0" w:color="auto"/>
      </w:divBdr>
    </w:div>
    <w:div w:id="739983006">
      <w:bodyDiv w:val="1"/>
      <w:marLeft w:val="0"/>
      <w:marRight w:val="0"/>
      <w:marTop w:val="0"/>
      <w:marBottom w:val="0"/>
      <w:divBdr>
        <w:top w:val="none" w:sz="0" w:space="0" w:color="auto"/>
        <w:left w:val="none" w:sz="0" w:space="0" w:color="auto"/>
        <w:bottom w:val="none" w:sz="0" w:space="0" w:color="auto"/>
        <w:right w:val="none" w:sz="0" w:space="0" w:color="auto"/>
      </w:divBdr>
    </w:div>
    <w:div w:id="747926986">
      <w:bodyDiv w:val="1"/>
      <w:marLeft w:val="0"/>
      <w:marRight w:val="0"/>
      <w:marTop w:val="0"/>
      <w:marBottom w:val="0"/>
      <w:divBdr>
        <w:top w:val="none" w:sz="0" w:space="0" w:color="auto"/>
        <w:left w:val="none" w:sz="0" w:space="0" w:color="auto"/>
        <w:bottom w:val="none" w:sz="0" w:space="0" w:color="auto"/>
        <w:right w:val="none" w:sz="0" w:space="0" w:color="auto"/>
      </w:divBdr>
    </w:div>
    <w:div w:id="748382115">
      <w:bodyDiv w:val="1"/>
      <w:marLeft w:val="0"/>
      <w:marRight w:val="0"/>
      <w:marTop w:val="0"/>
      <w:marBottom w:val="0"/>
      <w:divBdr>
        <w:top w:val="none" w:sz="0" w:space="0" w:color="auto"/>
        <w:left w:val="none" w:sz="0" w:space="0" w:color="auto"/>
        <w:bottom w:val="none" w:sz="0" w:space="0" w:color="auto"/>
        <w:right w:val="none" w:sz="0" w:space="0" w:color="auto"/>
      </w:divBdr>
    </w:div>
    <w:div w:id="748620773">
      <w:bodyDiv w:val="1"/>
      <w:marLeft w:val="0"/>
      <w:marRight w:val="0"/>
      <w:marTop w:val="0"/>
      <w:marBottom w:val="0"/>
      <w:divBdr>
        <w:top w:val="none" w:sz="0" w:space="0" w:color="auto"/>
        <w:left w:val="none" w:sz="0" w:space="0" w:color="auto"/>
        <w:bottom w:val="none" w:sz="0" w:space="0" w:color="auto"/>
        <w:right w:val="none" w:sz="0" w:space="0" w:color="auto"/>
      </w:divBdr>
    </w:div>
    <w:div w:id="751584582">
      <w:bodyDiv w:val="1"/>
      <w:marLeft w:val="0"/>
      <w:marRight w:val="0"/>
      <w:marTop w:val="0"/>
      <w:marBottom w:val="0"/>
      <w:divBdr>
        <w:top w:val="none" w:sz="0" w:space="0" w:color="auto"/>
        <w:left w:val="none" w:sz="0" w:space="0" w:color="auto"/>
        <w:bottom w:val="none" w:sz="0" w:space="0" w:color="auto"/>
        <w:right w:val="none" w:sz="0" w:space="0" w:color="auto"/>
      </w:divBdr>
    </w:div>
    <w:div w:id="797843963">
      <w:bodyDiv w:val="1"/>
      <w:marLeft w:val="0"/>
      <w:marRight w:val="0"/>
      <w:marTop w:val="0"/>
      <w:marBottom w:val="0"/>
      <w:divBdr>
        <w:top w:val="none" w:sz="0" w:space="0" w:color="auto"/>
        <w:left w:val="none" w:sz="0" w:space="0" w:color="auto"/>
        <w:bottom w:val="none" w:sz="0" w:space="0" w:color="auto"/>
        <w:right w:val="none" w:sz="0" w:space="0" w:color="auto"/>
      </w:divBdr>
    </w:div>
    <w:div w:id="808784949">
      <w:bodyDiv w:val="1"/>
      <w:marLeft w:val="0"/>
      <w:marRight w:val="0"/>
      <w:marTop w:val="0"/>
      <w:marBottom w:val="0"/>
      <w:divBdr>
        <w:top w:val="none" w:sz="0" w:space="0" w:color="auto"/>
        <w:left w:val="none" w:sz="0" w:space="0" w:color="auto"/>
        <w:bottom w:val="none" w:sz="0" w:space="0" w:color="auto"/>
        <w:right w:val="none" w:sz="0" w:space="0" w:color="auto"/>
      </w:divBdr>
    </w:div>
    <w:div w:id="824711183">
      <w:bodyDiv w:val="1"/>
      <w:marLeft w:val="0"/>
      <w:marRight w:val="0"/>
      <w:marTop w:val="0"/>
      <w:marBottom w:val="0"/>
      <w:divBdr>
        <w:top w:val="none" w:sz="0" w:space="0" w:color="auto"/>
        <w:left w:val="none" w:sz="0" w:space="0" w:color="auto"/>
        <w:bottom w:val="none" w:sz="0" w:space="0" w:color="auto"/>
        <w:right w:val="none" w:sz="0" w:space="0" w:color="auto"/>
      </w:divBdr>
    </w:div>
    <w:div w:id="857235517">
      <w:bodyDiv w:val="1"/>
      <w:marLeft w:val="0"/>
      <w:marRight w:val="0"/>
      <w:marTop w:val="0"/>
      <w:marBottom w:val="0"/>
      <w:divBdr>
        <w:top w:val="none" w:sz="0" w:space="0" w:color="auto"/>
        <w:left w:val="none" w:sz="0" w:space="0" w:color="auto"/>
        <w:bottom w:val="none" w:sz="0" w:space="0" w:color="auto"/>
        <w:right w:val="none" w:sz="0" w:space="0" w:color="auto"/>
      </w:divBdr>
    </w:div>
    <w:div w:id="884758708">
      <w:marLeft w:val="0"/>
      <w:marRight w:val="0"/>
      <w:marTop w:val="0"/>
      <w:marBottom w:val="0"/>
      <w:divBdr>
        <w:top w:val="none" w:sz="0" w:space="0" w:color="auto"/>
        <w:left w:val="none" w:sz="0" w:space="0" w:color="auto"/>
        <w:bottom w:val="none" w:sz="0" w:space="0" w:color="auto"/>
        <w:right w:val="none" w:sz="0" w:space="0" w:color="auto"/>
      </w:divBdr>
      <w:divsChild>
        <w:div w:id="884758711">
          <w:marLeft w:val="0"/>
          <w:marRight w:val="0"/>
          <w:marTop w:val="0"/>
          <w:marBottom w:val="0"/>
          <w:divBdr>
            <w:top w:val="none" w:sz="0" w:space="0" w:color="auto"/>
            <w:left w:val="none" w:sz="0" w:space="0" w:color="auto"/>
            <w:bottom w:val="none" w:sz="0" w:space="0" w:color="auto"/>
            <w:right w:val="none" w:sz="0" w:space="0" w:color="auto"/>
          </w:divBdr>
          <w:divsChild>
            <w:div w:id="8847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8714">
      <w:marLeft w:val="0"/>
      <w:marRight w:val="0"/>
      <w:marTop w:val="0"/>
      <w:marBottom w:val="0"/>
      <w:divBdr>
        <w:top w:val="none" w:sz="0" w:space="0" w:color="auto"/>
        <w:left w:val="none" w:sz="0" w:space="0" w:color="auto"/>
        <w:bottom w:val="none" w:sz="0" w:space="0" w:color="auto"/>
        <w:right w:val="none" w:sz="0" w:space="0" w:color="auto"/>
      </w:divBdr>
      <w:divsChild>
        <w:div w:id="884758706">
          <w:marLeft w:val="0"/>
          <w:marRight w:val="0"/>
          <w:marTop w:val="0"/>
          <w:marBottom w:val="0"/>
          <w:divBdr>
            <w:top w:val="none" w:sz="0" w:space="0" w:color="auto"/>
            <w:left w:val="none" w:sz="0" w:space="0" w:color="auto"/>
            <w:bottom w:val="none" w:sz="0" w:space="0" w:color="auto"/>
            <w:right w:val="none" w:sz="0" w:space="0" w:color="auto"/>
          </w:divBdr>
          <w:divsChild>
            <w:div w:id="884758715">
              <w:marLeft w:val="0"/>
              <w:marRight w:val="0"/>
              <w:marTop w:val="0"/>
              <w:marBottom w:val="0"/>
              <w:divBdr>
                <w:top w:val="none" w:sz="0" w:space="0" w:color="auto"/>
                <w:left w:val="none" w:sz="0" w:space="0" w:color="auto"/>
                <w:bottom w:val="none" w:sz="0" w:space="0" w:color="auto"/>
                <w:right w:val="none" w:sz="0" w:space="0" w:color="auto"/>
              </w:divBdr>
              <w:divsChild>
                <w:div w:id="884758723">
                  <w:marLeft w:val="0"/>
                  <w:marRight w:val="0"/>
                  <w:marTop w:val="0"/>
                  <w:marBottom w:val="0"/>
                  <w:divBdr>
                    <w:top w:val="none" w:sz="0" w:space="0" w:color="auto"/>
                    <w:left w:val="none" w:sz="0" w:space="0" w:color="auto"/>
                    <w:bottom w:val="none" w:sz="0" w:space="0" w:color="auto"/>
                    <w:right w:val="none" w:sz="0" w:space="0" w:color="auto"/>
                  </w:divBdr>
                  <w:divsChild>
                    <w:div w:id="8847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58718">
      <w:marLeft w:val="0"/>
      <w:marRight w:val="0"/>
      <w:marTop w:val="0"/>
      <w:marBottom w:val="0"/>
      <w:divBdr>
        <w:top w:val="none" w:sz="0" w:space="0" w:color="auto"/>
        <w:left w:val="none" w:sz="0" w:space="0" w:color="auto"/>
        <w:bottom w:val="none" w:sz="0" w:space="0" w:color="auto"/>
        <w:right w:val="none" w:sz="0" w:space="0" w:color="auto"/>
      </w:divBdr>
      <w:divsChild>
        <w:div w:id="884758721">
          <w:marLeft w:val="0"/>
          <w:marRight w:val="0"/>
          <w:marTop w:val="0"/>
          <w:marBottom w:val="0"/>
          <w:divBdr>
            <w:top w:val="none" w:sz="0" w:space="0" w:color="auto"/>
            <w:left w:val="none" w:sz="0" w:space="0" w:color="auto"/>
            <w:bottom w:val="none" w:sz="0" w:space="0" w:color="auto"/>
            <w:right w:val="none" w:sz="0" w:space="0" w:color="auto"/>
          </w:divBdr>
          <w:divsChild>
            <w:div w:id="884758719">
              <w:marLeft w:val="0"/>
              <w:marRight w:val="0"/>
              <w:marTop w:val="0"/>
              <w:marBottom w:val="0"/>
              <w:divBdr>
                <w:top w:val="none" w:sz="0" w:space="0" w:color="auto"/>
                <w:left w:val="none" w:sz="0" w:space="0" w:color="auto"/>
                <w:bottom w:val="none" w:sz="0" w:space="0" w:color="auto"/>
                <w:right w:val="none" w:sz="0" w:space="0" w:color="auto"/>
              </w:divBdr>
              <w:divsChild>
                <w:div w:id="884758720">
                  <w:marLeft w:val="0"/>
                  <w:marRight w:val="0"/>
                  <w:marTop w:val="0"/>
                  <w:marBottom w:val="0"/>
                  <w:divBdr>
                    <w:top w:val="none" w:sz="0" w:space="0" w:color="auto"/>
                    <w:left w:val="none" w:sz="0" w:space="0" w:color="auto"/>
                    <w:bottom w:val="none" w:sz="0" w:space="0" w:color="auto"/>
                    <w:right w:val="none" w:sz="0" w:space="0" w:color="auto"/>
                  </w:divBdr>
                  <w:divsChild>
                    <w:div w:id="8847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58722">
      <w:marLeft w:val="0"/>
      <w:marRight w:val="0"/>
      <w:marTop w:val="0"/>
      <w:marBottom w:val="0"/>
      <w:divBdr>
        <w:top w:val="none" w:sz="0" w:space="0" w:color="auto"/>
        <w:left w:val="none" w:sz="0" w:space="0" w:color="auto"/>
        <w:bottom w:val="none" w:sz="0" w:space="0" w:color="auto"/>
        <w:right w:val="none" w:sz="0" w:space="0" w:color="auto"/>
      </w:divBdr>
      <w:divsChild>
        <w:div w:id="884758707">
          <w:marLeft w:val="0"/>
          <w:marRight w:val="0"/>
          <w:marTop w:val="0"/>
          <w:marBottom w:val="0"/>
          <w:divBdr>
            <w:top w:val="none" w:sz="0" w:space="0" w:color="auto"/>
            <w:left w:val="none" w:sz="0" w:space="0" w:color="auto"/>
            <w:bottom w:val="none" w:sz="0" w:space="0" w:color="auto"/>
            <w:right w:val="none" w:sz="0" w:space="0" w:color="auto"/>
          </w:divBdr>
          <w:divsChild>
            <w:div w:id="8847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8725">
      <w:marLeft w:val="0"/>
      <w:marRight w:val="0"/>
      <w:marTop w:val="0"/>
      <w:marBottom w:val="0"/>
      <w:divBdr>
        <w:top w:val="none" w:sz="0" w:space="0" w:color="auto"/>
        <w:left w:val="none" w:sz="0" w:space="0" w:color="auto"/>
        <w:bottom w:val="none" w:sz="0" w:space="0" w:color="auto"/>
        <w:right w:val="none" w:sz="0" w:space="0" w:color="auto"/>
      </w:divBdr>
      <w:divsChild>
        <w:div w:id="884758710">
          <w:marLeft w:val="0"/>
          <w:marRight w:val="0"/>
          <w:marTop w:val="0"/>
          <w:marBottom w:val="0"/>
          <w:divBdr>
            <w:top w:val="none" w:sz="0" w:space="0" w:color="auto"/>
            <w:left w:val="none" w:sz="0" w:space="0" w:color="auto"/>
            <w:bottom w:val="none" w:sz="0" w:space="0" w:color="auto"/>
            <w:right w:val="none" w:sz="0" w:space="0" w:color="auto"/>
          </w:divBdr>
          <w:divsChild>
            <w:div w:id="884758717">
              <w:marLeft w:val="0"/>
              <w:marRight w:val="0"/>
              <w:marTop w:val="0"/>
              <w:marBottom w:val="0"/>
              <w:divBdr>
                <w:top w:val="none" w:sz="0" w:space="0" w:color="auto"/>
                <w:left w:val="none" w:sz="0" w:space="0" w:color="auto"/>
                <w:bottom w:val="none" w:sz="0" w:space="0" w:color="auto"/>
                <w:right w:val="none" w:sz="0" w:space="0" w:color="auto"/>
              </w:divBdr>
              <w:divsChild>
                <w:div w:id="884758724">
                  <w:marLeft w:val="0"/>
                  <w:marRight w:val="0"/>
                  <w:marTop w:val="0"/>
                  <w:marBottom w:val="0"/>
                  <w:divBdr>
                    <w:top w:val="none" w:sz="0" w:space="0" w:color="auto"/>
                    <w:left w:val="none" w:sz="0" w:space="0" w:color="auto"/>
                    <w:bottom w:val="none" w:sz="0" w:space="0" w:color="auto"/>
                    <w:right w:val="none" w:sz="0" w:space="0" w:color="auto"/>
                  </w:divBdr>
                  <w:divsChild>
                    <w:div w:id="8847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58727">
      <w:marLeft w:val="0"/>
      <w:marRight w:val="0"/>
      <w:marTop w:val="0"/>
      <w:marBottom w:val="0"/>
      <w:divBdr>
        <w:top w:val="none" w:sz="0" w:space="0" w:color="auto"/>
        <w:left w:val="none" w:sz="0" w:space="0" w:color="auto"/>
        <w:bottom w:val="none" w:sz="0" w:space="0" w:color="auto"/>
        <w:right w:val="none" w:sz="0" w:space="0" w:color="auto"/>
      </w:divBdr>
    </w:div>
    <w:div w:id="909266065">
      <w:bodyDiv w:val="1"/>
      <w:marLeft w:val="0"/>
      <w:marRight w:val="0"/>
      <w:marTop w:val="0"/>
      <w:marBottom w:val="0"/>
      <w:divBdr>
        <w:top w:val="none" w:sz="0" w:space="0" w:color="auto"/>
        <w:left w:val="none" w:sz="0" w:space="0" w:color="auto"/>
        <w:bottom w:val="none" w:sz="0" w:space="0" w:color="auto"/>
        <w:right w:val="none" w:sz="0" w:space="0" w:color="auto"/>
      </w:divBdr>
    </w:div>
    <w:div w:id="923612201">
      <w:bodyDiv w:val="1"/>
      <w:marLeft w:val="0"/>
      <w:marRight w:val="0"/>
      <w:marTop w:val="0"/>
      <w:marBottom w:val="0"/>
      <w:divBdr>
        <w:top w:val="none" w:sz="0" w:space="0" w:color="auto"/>
        <w:left w:val="none" w:sz="0" w:space="0" w:color="auto"/>
        <w:bottom w:val="none" w:sz="0" w:space="0" w:color="auto"/>
        <w:right w:val="none" w:sz="0" w:space="0" w:color="auto"/>
      </w:divBdr>
    </w:div>
    <w:div w:id="941496716">
      <w:bodyDiv w:val="1"/>
      <w:marLeft w:val="0"/>
      <w:marRight w:val="0"/>
      <w:marTop w:val="0"/>
      <w:marBottom w:val="0"/>
      <w:divBdr>
        <w:top w:val="none" w:sz="0" w:space="0" w:color="auto"/>
        <w:left w:val="none" w:sz="0" w:space="0" w:color="auto"/>
        <w:bottom w:val="none" w:sz="0" w:space="0" w:color="auto"/>
        <w:right w:val="none" w:sz="0" w:space="0" w:color="auto"/>
      </w:divBdr>
    </w:div>
    <w:div w:id="943655628">
      <w:bodyDiv w:val="1"/>
      <w:marLeft w:val="0"/>
      <w:marRight w:val="0"/>
      <w:marTop w:val="0"/>
      <w:marBottom w:val="0"/>
      <w:divBdr>
        <w:top w:val="none" w:sz="0" w:space="0" w:color="auto"/>
        <w:left w:val="none" w:sz="0" w:space="0" w:color="auto"/>
        <w:bottom w:val="none" w:sz="0" w:space="0" w:color="auto"/>
        <w:right w:val="none" w:sz="0" w:space="0" w:color="auto"/>
      </w:divBdr>
    </w:div>
    <w:div w:id="954411510">
      <w:bodyDiv w:val="1"/>
      <w:marLeft w:val="0"/>
      <w:marRight w:val="0"/>
      <w:marTop w:val="0"/>
      <w:marBottom w:val="0"/>
      <w:divBdr>
        <w:top w:val="none" w:sz="0" w:space="0" w:color="auto"/>
        <w:left w:val="none" w:sz="0" w:space="0" w:color="auto"/>
        <w:bottom w:val="none" w:sz="0" w:space="0" w:color="auto"/>
        <w:right w:val="none" w:sz="0" w:space="0" w:color="auto"/>
      </w:divBdr>
    </w:div>
    <w:div w:id="1025139150">
      <w:bodyDiv w:val="1"/>
      <w:marLeft w:val="0"/>
      <w:marRight w:val="0"/>
      <w:marTop w:val="0"/>
      <w:marBottom w:val="0"/>
      <w:divBdr>
        <w:top w:val="none" w:sz="0" w:space="0" w:color="auto"/>
        <w:left w:val="none" w:sz="0" w:space="0" w:color="auto"/>
        <w:bottom w:val="none" w:sz="0" w:space="0" w:color="auto"/>
        <w:right w:val="none" w:sz="0" w:space="0" w:color="auto"/>
      </w:divBdr>
    </w:div>
    <w:div w:id="1043944814">
      <w:bodyDiv w:val="1"/>
      <w:marLeft w:val="0"/>
      <w:marRight w:val="0"/>
      <w:marTop w:val="0"/>
      <w:marBottom w:val="0"/>
      <w:divBdr>
        <w:top w:val="none" w:sz="0" w:space="0" w:color="auto"/>
        <w:left w:val="none" w:sz="0" w:space="0" w:color="auto"/>
        <w:bottom w:val="none" w:sz="0" w:space="0" w:color="auto"/>
        <w:right w:val="none" w:sz="0" w:space="0" w:color="auto"/>
      </w:divBdr>
    </w:div>
    <w:div w:id="1053118593">
      <w:bodyDiv w:val="1"/>
      <w:marLeft w:val="0"/>
      <w:marRight w:val="0"/>
      <w:marTop w:val="0"/>
      <w:marBottom w:val="0"/>
      <w:divBdr>
        <w:top w:val="none" w:sz="0" w:space="0" w:color="auto"/>
        <w:left w:val="none" w:sz="0" w:space="0" w:color="auto"/>
        <w:bottom w:val="none" w:sz="0" w:space="0" w:color="auto"/>
        <w:right w:val="none" w:sz="0" w:space="0" w:color="auto"/>
      </w:divBdr>
    </w:div>
    <w:div w:id="1113475335">
      <w:bodyDiv w:val="1"/>
      <w:marLeft w:val="0"/>
      <w:marRight w:val="0"/>
      <w:marTop w:val="0"/>
      <w:marBottom w:val="0"/>
      <w:divBdr>
        <w:top w:val="none" w:sz="0" w:space="0" w:color="auto"/>
        <w:left w:val="none" w:sz="0" w:space="0" w:color="auto"/>
        <w:bottom w:val="none" w:sz="0" w:space="0" w:color="auto"/>
        <w:right w:val="none" w:sz="0" w:space="0" w:color="auto"/>
      </w:divBdr>
    </w:div>
    <w:div w:id="1187521526">
      <w:bodyDiv w:val="1"/>
      <w:marLeft w:val="0"/>
      <w:marRight w:val="0"/>
      <w:marTop w:val="0"/>
      <w:marBottom w:val="0"/>
      <w:divBdr>
        <w:top w:val="none" w:sz="0" w:space="0" w:color="auto"/>
        <w:left w:val="none" w:sz="0" w:space="0" w:color="auto"/>
        <w:bottom w:val="none" w:sz="0" w:space="0" w:color="auto"/>
        <w:right w:val="none" w:sz="0" w:space="0" w:color="auto"/>
      </w:divBdr>
    </w:div>
    <w:div w:id="1218469844">
      <w:bodyDiv w:val="1"/>
      <w:marLeft w:val="0"/>
      <w:marRight w:val="0"/>
      <w:marTop w:val="0"/>
      <w:marBottom w:val="0"/>
      <w:divBdr>
        <w:top w:val="none" w:sz="0" w:space="0" w:color="auto"/>
        <w:left w:val="none" w:sz="0" w:space="0" w:color="auto"/>
        <w:bottom w:val="none" w:sz="0" w:space="0" w:color="auto"/>
        <w:right w:val="none" w:sz="0" w:space="0" w:color="auto"/>
      </w:divBdr>
    </w:div>
    <w:div w:id="1242449733">
      <w:bodyDiv w:val="1"/>
      <w:marLeft w:val="0"/>
      <w:marRight w:val="0"/>
      <w:marTop w:val="0"/>
      <w:marBottom w:val="0"/>
      <w:divBdr>
        <w:top w:val="none" w:sz="0" w:space="0" w:color="auto"/>
        <w:left w:val="none" w:sz="0" w:space="0" w:color="auto"/>
        <w:bottom w:val="none" w:sz="0" w:space="0" w:color="auto"/>
        <w:right w:val="none" w:sz="0" w:space="0" w:color="auto"/>
      </w:divBdr>
    </w:div>
    <w:div w:id="1246648991">
      <w:bodyDiv w:val="1"/>
      <w:marLeft w:val="0"/>
      <w:marRight w:val="0"/>
      <w:marTop w:val="0"/>
      <w:marBottom w:val="0"/>
      <w:divBdr>
        <w:top w:val="none" w:sz="0" w:space="0" w:color="auto"/>
        <w:left w:val="none" w:sz="0" w:space="0" w:color="auto"/>
        <w:bottom w:val="none" w:sz="0" w:space="0" w:color="auto"/>
        <w:right w:val="none" w:sz="0" w:space="0" w:color="auto"/>
      </w:divBdr>
    </w:div>
    <w:div w:id="1250043729">
      <w:bodyDiv w:val="1"/>
      <w:marLeft w:val="0"/>
      <w:marRight w:val="0"/>
      <w:marTop w:val="0"/>
      <w:marBottom w:val="0"/>
      <w:divBdr>
        <w:top w:val="none" w:sz="0" w:space="0" w:color="auto"/>
        <w:left w:val="none" w:sz="0" w:space="0" w:color="auto"/>
        <w:bottom w:val="none" w:sz="0" w:space="0" w:color="auto"/>
        <w:right w:val="none" w:sz="0" w:space="0" w:color="auto"/>
      </w:divBdr>
    </w:div>
    <w:div w:id="1255866701">
      <w:bodyDiv w:val="1"/>
      <w:marLeft w:val="0"/>
      <w:marRight w:val="0"/>
      <w:marTop w:val="0"/>
      <w:marBottom w:val="0"/>
      <w:divBdr>
        <w:top w:val="none" w:sz="0" w:space="0" w:color="auto"/>
        <w:left w:val="none" w:sz="0" w:space="0" w:color="auto"/>
        <w:bottom w:val="none" w:sz="0" w:space="0" w:color="auto"/>
        <w:right w:val="none" w:sz="0" w:space="0" w:color="auto"/>
      </w:divBdr>
    </w:div>
    <w:div w:id="1261138343">
      <w:bodyDiv w:val="1"/>
      <w:marLeft w:val="0"/>
      <w:marRight w:val="0"/>
      <w:marTop w:val="0"/>
      <w:marBottom w:val="0"/>
      <w:divBdr>
        <w:top w:val="none" w:sz="0" w:space="0" w:color="auto"/>
        <w:left w:val="none" w:sz="0" w:space="0" w:color="auto"/>
        <w:bottom w:val="none" w:sz="0" w:space="0" w:color="auto"/>
        <w:right w:val="none" w:sz="0" w:space="0" w:color="auto"/>
      </w:divBdr>
    </w:div>
    <w:div w:id="1282541442">
      <w:bodyDiv w:val="1"/>
      <w:marLeft w:val="0"/>
      <w:marRight w:val="0"/>
      <w:marTop w:val="0"/>
      <w:marBottom w:val="0"/>
      <w:divBdr>
        <w:top w:val="none" w:sz="0" w:space="0" w:color="auto"/>
        <w:left w:val="none" w:sz="0" w:space="0" w:color="auto"/>
        <w:bottom w:val="none" w:sz="0" w:space="0" w:color="auto"/>
        <w:right w:val="none" w:sz="0" w:space="0" w:color="auto"/>
      </w:divBdr>
    </w:div>
    <w:div w:id="1312367593">
      <w:bodyDiv w:val="1"/>
      <w:marLeft w:val="0"/>
      <w:marRight w:val="0"/>
      <w:marTop w:val="0"/>
      <w:marBottom w:val="0"/>
      <w:divBdr>
        <w:top w:val="none" w:sz="0" w:space="0" w:color="auto"/>
        <w:left w:val="none" w:sz="0" w:space="0" w:color="auto"/>
        <w:bottom w:val="none" w:sz="0" w:space="0" w:color="auto"/>
        <w:right w:val="none" w:sz="0" w:space="0" w:color="auto"/>
      </w:divBdr>
      <w:divsChild>
        <w:div w:id="426661922">
          <w:marLeft w:val="1800"/>
          <w:marRight w:val="0"/>
          <w:marTop w:val="0"/>
          <w:marBottom w:val="0"/>
          <w:divBdr>
            <w:top w:val="none" w:sz="0" w:space="0" w:color="auto"/>
            <w:left w:val="none" w:sz="0" w:space="0" w:color="auto"/>
            <w:bottom w:val="none" w:sz="0" w:space="0" w:color="auto"/>
            <w:right w:val="none" w:sz="0" w:space="0" w:color="auto"/>
          </w:divBdr>
        </w:div>
        <w:div w:id="629936959">
          <w:marLeft w:val="1800"/>
          <w:marRight w:val="0"/>
          <w:marTop w:val="0"/>
          <w:marBottom w:val="0"/>
          <w:divBdr>
            <w:top w:val="none" w:sz="0" w:space="0" w:color="auto"/>
            <w:left w:val="none" w:sz="0" w:space="0" w:color="auto"/>
            <w:bottom w:val="none" w:sz="0" w:space="0" w:color="auto"/>
            <w:right w:val="none" w:sz="0" w:space="0" w:color="auto"/>
          </w:divBdr>
        </w:div>
        <w:div w:id="841970298">
          <w:marLeft w:val="1800"/>
          <w:marRight w:val="0"/>
          <w:marTop w:val="0"/>
          <w:marBottom w:val="0"/>
          <w:divBdr>
            <w:top w:val="none" w:sz="0" w:space="0" w:color="auto"/>
            <w:left w:val="none" w:sz="0" w:space="0" w:color="auto"/>
            <w:bottom w:val="none" w:sz="0" w:space="0" w:color="auto"/>
            <w:right w:val="none" w:sz="0" w:space="0" w:color="auto"/>
          </w:divBdr>
        </w:div>
        <w:div w:id="860782341">
          <w:marLeft w:val="1800"/>
          <w:marRight w:val="0"/>
          <w:marTop w:val="0"/>
          <w:marBottom w:val="0"/>
          <w:divBdr>
            <w:top w:val="none" w:sz="0" w:space="0" w:color="auto"/>
            <w:left w:val="none" w:sz="0" w:space="0" w:color="auto"/>
            <w:bottom w:val="none" w:sz="0" w:space="0" w:color="auto"/>
            <w:right w:val="none" w:sz="0" w:space="0" w:color="auto"/>
          </w:divBdr>
        </w:div>
        <w:div w:id="1133865217">
          <w:marLeft w:val="1800"/>
          <w:marRight w:val="0"/>
          <w:marTop w:val="0"/>
          <w:marBottom w:val="0"/>
          <w:divBdr>
            <w:top w:val="none" w:sz="0" w:space="0" w:color="auto"/>
            <w:left w:val="none" w:sz="0" w:space="0" w:color="auto"/>
            <w:bottom w:val="none" w:sz="0" w:space="0" w:color="auto"/>
            <w:right w:val="none" w:sz="0" w:space="0" w:color="auto"/>
          </w:divBdr>
        </w:div>
        <w:div w:id="1415085040">
          <w:marLeft w:val="1800"/>
          <w:marRight w:val="0"/>
          <w:marTop w:val="0"/>
          <w:marBottom w:val="0"/>
          <w:divBdr>
            <w:top w:val="none" w:sz="0" w:space="0" w:color="auto"/>
            <w:left w:val="none" w:sz="0" w:space="0" w:color="auto"/>
            <w:bottom w:val="none" w:sz="0" w:space="0" w:color="auto"/>
            <w:right w:val="none" w:sz="0" w:space="0" w:color="auto"/>
          </w:divBdr>
        </w:div>
        <w:div w:id="1472402795">
          <w:marLeft w:val="1800"/>
          <w:marRight w:val="0"/>
          <w:marTop w:val="0"/>
          <w:marBottom w:val="0"/>
          <w:divBdr>
            <w:top w:val="none" w:sz="0" w:space="0" w:color="auto"/>
            <w:left w:val="none" w:sz="0" w:space="0" w:color="auto"/>
            <w:bottom w:val="none" w:sz="0" w:space="0" w:color="auto"/>
            <w:right w:val="none" w:sz="0" w:space="0" w:color="auto"/>
          </w:divBdr>
        </w:div>
        <w:div w:id="1538544083">
          <w:marLeft w:val="1800"/>
          <w:marRight w:val="0"/>
          <w:marTop w:val="0"/>
          <w:marBottom w:val="0"/>
          <w:divBdr>
            <w:top w:val="none" w:sz="0" w:space="0" w:color="auto"/>
            <w:left w:val="none" w:sz="0" w:space="0" w:color="auto"/>
            <w:bottom w:val="none" w:sz="0" w:space="0" w:color="auto"/>
            <w:right w:val="none" w:sz="0" w:space="0" w:color="auto"/>
          </w:divBdr>
        </w:div>
        <w:div w:id="1729381789">
          <w:marLeft w:val="1800"/>
          <w:marRight w:val="0"/>
          <w:marTop w:val="0"/>
          <w:marBottom w:val="0"/>
          <w:divBdr>
            <w:top w:val="none" w:sz="0" w:space="0" w:color="auto"/>
            <w:left w:val="none" w:sz="0" w:space="0" w:color="auto"/>
            <w:bottom w:val="none" w:sz="0" w:space="0" w:color="auto"/>
            <w:right w:val="none" w:sz="0" w:space="0" w:color="auto"/>
          </w:divBdr>
        </w:div>
        <w:div w:id="1885556157">
          <w:marLeft w:val="1800"/>
          <w:marRight w:val="0"/>
          <w:marTop w:val="0"/>
          <w:marBottom w:val="0"/>
          <w:divBdr>
            <w:top w:val="none" w:sz="0" w:space="0" w:color="auto"/>
            <w:left w:val="none" w:sz="0" w:space="0" w:color="auto"/>
            <w:bottom w:val="none" w:sz="0" w:space="0" w:color="auto"/>
            <w:right w:val="none" w:sz="0" w:space="0" w:color="auto"/>
          </w:divBdr>
        </w:div>
      </w:divsChild>
    </w:div>
    <w:div w:id="1336690737">
      <w:bodyDiv w:val="1"/>
      <w:marLeft w:val="0"/>
      <w:marRight w:val="0"/>
      <w:marTop w:val="0"/>
      <w:marBottom w:val="0"/>
      <w:divBdr>
        <w:top w:val="none" w:sz="0" w:space="0" w:color="auto"/>
        <w:left w:val="none" w:sz="0" w:space="0" w:color="auto"/>
        <w:bottom w:val="none" w:sz="0" w:space="0" w:color="auto"/>
        <w:right w:val="none" w:sz="0" w:space="0" w:color="auto"/>
      </w:divBdr>
    </w:div>
    <w:div w:id="1348093081">
      <w:bodyDiv w:val="1"/>
      <w:marLeft w:val="0"/>
      <w:marRight w:val="0"/>
      <w:marTop w:val="0"/>
      <w:marBottom w:val="0"/>
      <w:divBdr>
        <w:top w:val="none" w:sz="0" w:space="0" w:color="auto"/>
        <w:left w:val="none" w:sz="0" w:space="0" w:color="auto"/>
        <w:bottom w:val="none" w:sz="0" w:space="0" w:color="auto"/>
        <w:right w:val="none" w:sz="0" w:space="0" w:color="auto"/>
      </w:divBdr>
    </w:div>
    <w:div w:id="1370060739">
      <w:bodyDiv w:val="1"/>
      <w:marLeft w:val="0"/>
      <w:marRight w:val="0"/>
      <w:marTop w:val="0"/>
      <w:marBottom w:val="0"/>
      <w:divBdr>
        <w:top w:val="none" w:sz="0" w:space="0" w:color="auto"/>
        <w:left w:val="none" w:sz="0" w:space="0" w:color="auto"/>
        <w:bottom w:val="none" w:sz="0" w:space="0" w:color="auto"/>
        <w:right w:val="none" w:sz="0" w:space="0" w:color="auto"/>
      </w:divBdr>
    </w:div>
    <w:div w:id="1423717657">
      <w:bodyDiv w:val="1"/>
      <w:marLeft w:val="0"/>
      <w:marRight w:val="0"/>
      <w:marTop w:val="0"/>
      <w:marBottom w:val="0"/>
      <w:divBdr>
        <w:top w:val="none" w:sz="0" w:space="0" w:color="auto"/>
        <w:left w:val="none" w:sz="0" w:space="0" w:color="auto"/>
        <w:bottom w:val="none" w:sz="0" w:space="0" w:color="auto"/>
        <w:right w:val="none" w:sz="0" w:space="0" w:color="auto"/>
      </w:divBdr>
    </w:div>
    <w:div w:id="1450394095">
      <w:bodyDiv w:val="1"/>
      <w:marLeft w:val="0"/>
      <w:marRight w:val="0"/>
      <w:marTop w:val="0"/>
      <w:marBottom w:val="0"/>
      <w:divBdr>
        <w:top w:val="none" w:sz="0" w:space="0" w:color="auto"/>
        <w:left w:val="none" w:sz="0" w:space="0" w:color="auto"/>
        <w:bottom w:val="none" w:sz="0" w:space="0" w:color="auto"/>
        <w:right w:val="none" w:sz="0" w:space="0" w:color="auto"/>
      </w:divBdr>
    </w:div>
    <w:div w:id="1457259163">
      <w:bodyDiv w:val="1"/>
      <w:marLeft w:val="0"/>
      <w:marRight w:val="0"/>
      <w:marTop w:val="0"/>
      <w:marBottom w:val="0"/>
      <w:divBdr>
        <w:top w:val="none" w:sz="0" w:space="0" w:color="auto"/>
        <w:left w:val="none" w:sz="0" w:space="0" w:color="auto"/>
        <w:bottom w:val="none" w:sz="0" w:space="0" w:color="auto"/>
        <w:right w:val="none" w:sz="0" w:space="0" w:color="auto"/>
      </w:divBdr>
    </w:div>
    <w:div w:id="1480730542">
      <w:bodyDiv w:val="1"/>
      <w:marLeft w:val="0"/>
      <w:marRight w:val="0"/>
      <w:marTop w:val="0"/>
      <w:marBottom w:val="0"/>
      <w:divBdr>
        <w:top w:val="none" w:sz="0" w:space="0" w:color="auto"/>
        <w:left w:val="none" w:sz="0" w:space="0" w:color="auto"/>
        <w:bottom w:val="none" w:sz="0" w:space="0" w:color="auto"/>
        <w:right w:val="none" w:sz="0" w:space="0" w:color="auto"/>
      </w:divBdr>
    </w:div>
    <w:div w:id="1493790752">
      <w:bodyDiv w:val="1"/>
      <w:marLeft w:val="0"/>
      <w:marRight w:val="0"/>
      <w:marTop w:val="0"/>
      <w:marBottom w:val="0"/>
      <w:divBdr>
        <w:top w:val="none" w:sz="0" w:space="0" w:color="auto"/>
        <w:left w:val="none" w:sz="0" w:space="0" w:color="auto"/>
        <w:bottom w:val="none" w:sz="0" w:space="0" w:color="auto"/>
        <w:right w:val="none" w:sz="0" w:space="0" w:color="auto"/>
      </w:divBdr>
    </w:div>
    <w:div w:id="1501654462">
      <w:bodyDiv w:val="1"/>
      <w:marLeft w:val="0"/>
      <w:marRight w:val="0"/>
      <w:marTop w:val="0"/>
      <w:marBottom w:val="0"/>
      <w:divBdr>
        <w:top w:val="none" w:sz="0" w:space="0" w:color="auto"/>
        <w:left w:val="none" w:sz="0" w:space="0" w:color="auto"/>
        <w:bottom w:val="none" w:sz="0" w:space="0" w:color="auto"/>
        <w:right w:val="none" w:sz="0" w:space="0" w:color="auto"/>
      </w:divBdr>
    </w:div>
    <w:div w:id="1528256888">
      <w:bodyDiv w:val="1"/>
      <w:marLeft w:val="0"/>
      <w:marRight w:val="0"/>
      <w:marTop w:val="0"/>
      <w:marBottom w:val="0"/>
      <w:divBdr>
        <w:top w:val="none" w:sz="0" w:space="0" w:color="auto"/>
        <w:left w:val="none" w:sz="0" w:space="0" w:color="auto"/>
        <w:bottom w:val="none" w:sz="0" w:space="0" w:color="auto"/>
        <w:right w:val="none" w:sz="0" w:space="0" w:color="auto"/>
      </w:divBdr>
    </w:div>
    <w:div w:id="1532111484">
      <w:bodyDiv w:val="1"/>
      <w:marLeft w:val="0"/>
      <w:marRight w:val="0"/>
      <w:marTop w:val="0"/>
      <w:marBottom w:val="0"/>
      <w:divBdr>
        <w:top w:val="none" w:sz="0" w:space="0" w:color="auto"/>
        <w:left w:val="none" w:sz="0" w:space="0" w:color="auto"/>
        <w:bottom w:val="none" w:sz="0" w:space="0" w:color="auto"/>
        <w:right w:val="none" w:sz="0" w:space="0" w:color="auto"/>
      </w:divBdr>
    </w:div>
    <w:div w:id="1533691263">
      <w:bodyDiv w:val="1"/>
      <w:marLeft w:val="0"/>
      <w:marRight w:val="0"/>
      <w:marTop w:val="0"/>
      <w:marBottom w:val="0"/>
      <w:divBdr>
        <w:top w:val="none" w:sz="0" w:space="0" w:color="auto"/>
        <w:left w:val="none" w:sz="0" w:space="0" w:color="auto"/>
        <w:bottom w:val="none" w:sz="0" w:space="0" w:color="auto"/>
        <w:right w:val="none" w:sz="0" w:space="0" w:color="auto"/>
      </w:divBdr>
    </w:div>
    <w:div w:id="1560749816">
      <w:bodyDiv w:val="1"/>
      <w:marLeft w:val="0"/>
      <w:marRight w:val="0"/>
      <w:marTop w:val="0"/>
      <w:marBottom w:val="0"/>
      <w:divBdr>
        <w:top w:val="none" w:sz="0" w:space="0" w:color="auto"/>
        <w:left w:val="none" w:sz="0" w:space="0" w:color="auto"/>
        <w:bottom w:val="none" w:sz="0" w:space="0" w:color="auto"/>
        <w:right w:val="none" w:sz="0" w:space="0" w:color="auto"/>
      </w:divBdr>
    </w:div>
    <w:div w:id="1581718475">
      <w:bodyDiv w:val="1"/>
      <w:marLeft w:val="0"/>
      <w:marRight w:val="0"/>
      <w:marTop w:val="0"/>
      <w:marBottom w:val="0"/>
      <w:divBdr>
        <w:top w:val="none" w:sz="0" w:space="0" w:color="auto"/>
        <w:left w:val="none" w:sz="0" w:space="0" w:color="auto"/>
        <w:bottom w:val="none" w:sz="0" w:space="0" w:color="auto"/>
        <w:right w:val="none" w:sz="0" w:space="0" w:color="auto"/>
      </w:divBdr>
    </w:div>
    <w:div w:id="1610045211">
      <w:bodyDiv w:val="1"/>
      <w:marLeft w:val="0"/>
      <w:marRight w:val="0"/>
      <w:marTop w:val="0"/>
      <w:marBottom w:val="0"/>
      <w:divBdr>
        <w:top w:val="none" w:sz="0" w:space="0" w:color="auto"/>
        <w:left w:val="none" w:sz="0" w:space="0" w:color="auto"/>
        <w:bottom w:val="none" w:sz="0" w:space="0" w:color="auto"/>
        <w:right w:val="none" w:sz="0" w:space="0" w:color="auto"/>
      </w:divBdr>
    </w:div>
    <w:div w:id="1611084200">
      <w:bodyDiv w:val="1"/>
      <w:marLeft w:val="0"/>
      <w:marRight w:val="0"/>
      <w:marTop w:val="0"/>
      <w:marBottom w:val="0"/>
      <w:divBdr>
        <w:top w:val="none" w:sz="0" w:space="0" w:color="auto"/>
        <w:left w:val="none" w:sz="0" w:space="0" w:color="auto"/>
        <w:bottom w:val="none" w:sz="0" w:space="0" w:color="auto"/>
        <w:right w:val="none" w:sz="0" w:space="0" w:color="auto"/>
      </w:divBdr>
    </w:div>
    <w:div w:id="1613241486">
      <w:bodyDiv w:val="1"/>
      <w:marLeft w:val="0"/>
      <w:marRight w:val="0"/>
      <w:marTop w:val="0"/>
      <w:marBottom w:val="0"/>
      <w:divBdr>
        <w:top w:val="none" w:sz="0" w:space="0" w:color="auto"/>
        <w:left w:val="none" w:sz="0" w:space="0" w:color="auto"/>
        <w:bottom w:val="none" w:sz="0" w:space="0" w:color="auto"/>
        <w:right w:val="none" w:sz="0" w:space="0" w:color="auto"/>
      </w:divBdr>
    </w:div>
    <w:div w:id="1616591668">
      <w:bodyDiv w:val="1"/>
      <w:marLeft w:val="0"/>
      <w:marRight w:val="0"/>
      <w:marTop w:val="0"/>
      <w:marBottom w:val="0"/>
      <w:divBdr>
        <w:top w:val="none" w:sz="0" w:space="0" w:color="auto"/>
        <w:left w:val="none" w:sz="0" w:space="0" w:color="auto"/>
        <w:bottom w:val="none" w:sz="0" w:space="0" w:color="auto"/>
        <w:right w:val="none" w:sz="0" w:space="0" w:color="auto"/>
      </w:divBdr>
    </w:div>
    <w:div w:id="1623339654">
      <w:bodyDiv w:val="1"/>
      <w:marLeft w:val="0"/>
      <w:marRight w:val="0"/>
      <w:marTop w:val="0"/>
      <w:marBottom w:val="0"/>
      <w:divBdr>
        <w:top w:val="none" w:sz="0" w:space="0" w:color="auto"/>
        <w:left w:val="none" w:sz="0" w:space="0" w:color="auto"/>
        <w:bottom w:val="none" w:sz="0" w:space="0" w:color="auto"/>
        <w:right w:val="none" w:sz="0" w:space="0" w:color="auto"/>
      </w:divBdr>
    </w:div>
    <w:div w:id="1647660829">
      <w:bodyDiv w:val="1"/>
      <w:marLeft w:val="0"/>
      <w:marRight w:val="0"/>
      <w:marTop w:val="0"/>
      <w:marBottom w:val="0"/>
      <w:divBdr>
        <w:top w:val="none" w:sz="0" w:space="0" w:color="auto"/>
        <w:left w:val="none" w:sz="0" w:space="0" w:color="auto"/>
        <w:bottom w:val="none" w:sz="0" w:space="0" w:color="auto"/>
        <w:right w:val="none" w:sz="0" w:space="0" w:color="auto"/>
      </w:divBdr>
    </w:div>
    <w:div w:id="1661496452">
      <w:bodyDiv w:val="1"/>
      <w:marLeft w:val="0"/>
      <w:marRight w:val="0"/>
      <w:marTop w:val="0"/>
      <w:marBottom w:val="0"/>
      <w:divBdr>
        <w:top w:val="none" w:sz="0" w:space="0" w:color="auto"/>
        <w:left w:val="none" w:sz="0" w:space="0" w:color="auto"/>
        <w:bottom w:val="none" w:sz="0" w:space="0" w:color="auto"/>
        <w:right w:val="none" w:sz="0" w:space="0" w:color="auto"/>
      </w:divBdr>
    </w:div>
    <w:div w:id="1734232921">
      <w:bodyDiv w:val="1"/>
      <w:marLeft w:val="0"/>
      <w:marRight w:val="0"/>
      <w:marTop w:val="0"/>
      <w:marBottom w:val="0"/>
      <w:divBdr>
        <w:top w:val="none" w:sz="0" w:space="0" w:color="auto"/>
        <w:left w:val="none" w:sz="0" w:space="0" w:color="auto"/>
        <w:bottom w:val="none" w:sz="0" w:space="0" w:color="auto"/>
        <w:right w:val="none" w:sz="0" w:space="0" w:color="auto"/>
      </w:divBdr>
    </w:div>
    <w:div w:id="1736196339">
      <w:bodyDiv w:val="1"/>
      <w:marLeft w:val="0"/>
      <w:marRight w:val="0"/>
      <w:marTop w:val="0"/>
      <w:marBottom w:val="0"/>
      <w:divBdr>
        <w:top w:val="none" w:sz="0" w:space="0" w:color="auto"/>
        <w:left w:val="none" w:sz="0" w:space="0" w:color="auto"/>
        <w:bottom w:val="none" w:sz="0" w:space="0" w:color="auto"/>
        <w:right w:val="none" w:sz="0" w:space="0" w:color="auto"/>
      </w:divBdr>
    </w:div>
    <w:div w:id="1737896125">
      <w:bodyDiv w:val="1"/>
      <w:marLeft w:val="0"/>
      <w:marRight w:val="0"/>
      <w:marTop w:val="0"/>
      <w:marBottom w:val="0"/>
      <w:divBdr>
        <w:top w:val="none" w:sz="0" w:space="0" w:color="auto"/>
        <w:left w:val="none" w:sz="0" w:space="0" w:color="auto"/>
        <w:bottom w:val="none" w:sz="0" w:space="0" w:color="auto"/>
        <w:right w:val="none" w:sz="0" w:space="0" w:color="auto"/>
      </w:divBdr>
    </w:div>
    <w:div w:id="1746682332">
      <w:bodyDiv w:val="1"/>
      <w:marLeft w:val="0"/>
      <w:marRight w:val="0"/>
      <w:marTop w:val="0"/>
      <w:marBottom w:val="0"/>
      <w:divBdr>
        <w:top w:val="none" w:sz="0" w:space="0" w:color="auto"/>
        <w:left w:val="none" w:sz="0" w:space="0" w:color="auto"/>
        <w:bottom w:val="none" w:sz="0" w:space="0" w:color="auto"/>
        <w:right w:val="none" w:sz="0" w:space="0" w:color="auto"/>
      </w:divBdr>
    </w:div>
    <w:div w:id="1780291056">
      <w:bodyDiv w:val="1"/>
      <w:marLeft w:val="0"/>
      <w:marRight w:val="0"/>
      <w:marTop w:val="0"/>
      <w:marBottom w:val="0"/>
      <w:divBdr>
        <w:top w:val="none" w:sz="0" w:space="0" w:color="auto"/>
        <w:left w:val="none" w:sz="0" w:space="0" w:color="auto"/>
        <w:bottom w:val="none" w:sz="0" w:space="0" w:color="auto"/>
        <w:right w:val="none" w:sz="0" w:space="0" w:color="auto"/>
      </w:divBdr>
    </w:div>
    <w:div w:id="1808082070">
      <w:bodyDiv w:val="1"/>
      <w:marLeft w:val="0"/>
      <w:marRight w:val="0"/>
      <w:marTop w:val="0"/>
      <w:marBottom w:val="0"/>
      <w:divBdr>
        <w:top w:val="none" w:sz="0" w:space="0" w:color="auto"/>
        <w:left w:val="none" w:sz="0" w:space="0" w:color="auto"/>
        <w:bottom w:val="none" w:sz="0" w:space="0" w:color="auto"/>
        <w:right w:val="none" w:sz="0" w:space="0" w:color="auto"/>
      </w:divBdr>
    </w:div>
    <w:div w:id="1828354191">
      <w:bodyDiv w:val="1"/>
      <w:marLeft w:val="0"/>
      <w:marRight w:val="0"/>
      <w:marTop w:val="0"/>
      <w:marBottom w:val="0"/>
      <w:divBdr>
        <w:top w:val="none" w:sz="0" w:space="0" w:color="auto"/>
        <w:left w:val="none" w:sz="0" w:space="0" w:color="auto"/>
        <w:bottom w:val="none" w:sz="0" w:space="0" w:color="auto"/>
        <w:right w:val="none" w:sz="0" w:space="0" w:color="auto"/>
      </w:divBdr>
    </w:div>
    <w:div w:id="1847279713">
      <w:bodyDiv w:val="1"/>
      <w:marLeft w:val="0"/>
      <w:marRight w:val="0"/>
      <w:marTop w:val="0"/>
      <w:marBottom w:val="0"/>
      <w:divBdr>
        <w:top w:val="none" w:sz="0" w:space="0" w:color="auto"/>
        <w:left w:val="none" w:sz="0" w:space="0" w:color="auto"/>
        <w:bottom w:val="none" w:sz="0" w:space="0" w:color="auto"/>
        <w:right w:val="none" w:sz="0" w:space="0" w:color="auto"/>
      </w:divBdr>
    </w:div>
    <w:div w:id="1863131654">
      <w:bodyDiv w:val="1"/>
      <w:marLeft w:val="0"/>
      <w:marRight w:val="0"/>
      <w:marTop w:val="0"/>
      <w:marBottom w:val="0"/>
      <w:divBdr>
        <w:top w:val="none" w:sz="0" w:space="0" w:color="auto"/>
        <w:left w:val="none" w:sz="0" w:space="0" w:color="auto"/>
        <w:bottom w:val="none" w:sz="0" w:space="0" w:color="auto"/>
        <w:right w:val="none" w:sz="0" w:space="0" w:color="auto"/>
      </w:divBdr>
    </w:div>
    <w:div w:id="1888905926">
      <w:bodyDiv w:val="1"/>
      <w:marLeft w:val="0"/>
      <w:marRight w:val="0"/>
      <w:marTop w:val="0"/>
      <w:marBottom w:val="0"/>
      <w:divBdr>
        <w:top w:val="none" w:sz="0" w:space="0" w:color="auto"/>
        <w:left w:val="none" w:sz="0" w:space="0" w:color="auto"/>
        <w:bottom w:val="none" w:sz="0" w:space="0" w:color="auto"/>
        <w:right w:val="none" w:sz="0" w:space="0" w:color="auto"/>
      </w:divBdr>
    </w:div>
    <w:div w:id="1892842605">
      <w:bodyDiv w:val="1"/>
      <w:marLeft w:val="0"/>
      <w:marRight w:val="0"/>
      <w:marTop w:val="0"/>
      <w:marBottom w:val="0"/>
      <w:divBdr>
        <w:top w:val="none" w:sz="0" w:space="0" w:color="auto"/>
        <w:left w:val="none" w:sz="0" w:space="0" w:color="auto"/>
        <w:bottom w:val="none" w:sz="0" w:space="0" w:color="auto"/>
        <w:right w:val="none" w:sz="0" w:space="0" w:color="auto"/>
      </w:divBdr>
    </w:div>
    <w:div w:id="1920401697">
      <w:bodyDiv w:val="1"/>
      <w:marLeft w:val="0"/>
      <w:marRight w:val="0"/>
      <w:marTop w:val="0"/>
      <w:marBottom w:val="0"/>
      <w:divBdr>
        <w:top w:val="none" w:sz="0" w:space="0" w:color="auto"/>
        <w:left w:val="none" w:sz="0" w:space="0" w:color="auto"/>
        <w:bottom w:val="none" w:sz="0" w:space="0" w:color="auto"/>
        <w:right w:val="none" w:sz="0" w:space="0" w:color="auto"/>
      </w:divBdr>
    </w:div>
    <w:div w:id="1981691828">
      <w:bodyDiv w:val="1"/>
      <w:marLeft w:val="0"/>
      <w:marRight w:val="0"/>
      <w:marTop w:val="0"/>
      <w:marBottom w:val="0"/>
      <w:divBdr>
        <w:top w:val="none" w:sz="0" w:space="0" w:color="auto"/>
        <w:left w:val="none" w:sz="0" w:space="0" w:color="auto"/>
        <w:bottom w:val="none" w:sz="0" w:space="0" w:color="auto"/>
        <w:right w:val="none" w:sz="0" w:space="0" w:color="auto"/>
      </w:divBdr>
    </w:div>
    <w:div w:id="1986348126">
      <w:bodyDiv w:val="1"/>
      <w:marLeft w:val="0"/>
      <w:marRight w:val="0"/>
      <w:marTop w:val="0"/>
      <w:marBottom w:val="0"/>
      <w:divBdr>
        <w:top w:val="none" w:sz="0" w:space="0" w:color="auto"/>
        <w:left w:val="none" w:sz="0" w:space="0" w:color="auto"/>
        <w:bottom w:val="none" w:sz="0" w:space="0" w:color="auto"/>
        <w:right w:val="none" w:sz="0" w:space="0" w:color="auto"/>
      </w:divBdr>
    </w:div>
    <w:div w:id="1993949253">
      <w:bodyDiv w:val="1"/>
      <w:marLeft w:val="0"/>
      <w:marRight w:val="0"/>
      <w:marTop w:val="0"/>
      <w:marBottom w:val="0"/>
      <w:divBdr>
        <w:top w:val="none" w:sz="0" w:space="0" w:color="auto"/>
        <w:left w:val="none" w:sz="0" w:space="0" w:color="auto"/>
        <w:bottom w:val="none" w:sz="0" w:space="0" w:color="auto"/>
        <w:right w:val="none" w:sz="0" w:space="0" w:color="auto"/>
      </w:divBdr>
    </w:div>
    <w:div w:id="2009944153">
      <w:bodyDiv w:val="1"/>
      <w:marLeft w:val="0"/>
      <w:marRight w:val="0"/>
      <w:marTop w:val="0"/>
      <w:marBottom w:val="0"/>
      <w:divBdr>
        <w:top w:val="none" w:sz="0" w:space="0" w:color="auto"/>
        <w:left w:val="none" w:sz="0" w:space="0" w:color="auto"/>
        <w:bottom w:val="none" w:sz="0" w:space="0" w:color="auto"/>
        <w:right w:val="none" w:sz="0" w:space="0" w:color="auto"/>
      </w:divBdr>
    </w:div>
    <w:div w:id="2024937804">
      <w:bodyDiv w:val="1"/>
      <w:marLeft w:val="0"/>
      <w:marRight w:val="0"/>
      <w:marTop w:val="0"/>
      <w:marBottom w:val="0"/>
      <w:divBdr>
        <w:top w:val="none" w:sz="0" w:space="0" w:color="auto"/>
        <w:left w:val="none" w:sz="0" w:space="0" w:color="auto"/>
        <w:bottom w:val="none" w:sz="0" w:space="0" w:color="auto"/>
        <w:right w:val="none" w:sz="0" w:space="0" w:color="auto"/>
      </w:divBdr>
    </w:div>
    <w:div w:id="2095517830">
      <w:bodyDiv w:val="1"/>
      <w:marLeft w:val="0"/>
      <w:marRight w:val="0"/>
      <w:marTop w:val="0"/>
      <w:marBottom w:val="0"/>
      <w:divBdr>
        <w:top w:val="none" w:sz="0" w:space="0" w:color="auto"/>
        <w:left w:val="none" w:sz="0" w:space="0" w:color="auto"/>
        <w:bottom w:val="none" w:sz="0" w:space="0" w:color="auto"/>
        <w:right w:val="none" w:sz="0" w:space="0" w:color="auto"/>
      </w:divBdr>
    </w:div>
    <w:div w:id="2112310975">
      <w:bodyDiv w:val="1"/>
      <w:marLeft w:val="0"/>
      <w:marRight w:val="0"/>
      <w:marTop w:val="0"/>
      <w:marBottom w:val="0"/>
      <w:divBdr>
        <w:top w:val="none" w:sz="0" w:space="0" w:color="auto"/>
        <w:left w:val="none" w:sz="0" w:space="0" w:color="auto"/>
        <w:bottom w:val="none" w:sz="0" w:space="0" w:color="auto"/>
        <w:right w:val="none" w:sz="0" w:space="0" w:color="auto"/>
      </w:divBdr>
    </w:div>
    <w:div w:id="214580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2.xml"/><Relationship Id="rId39" Type="http://schemas.openxmlformats.org/officeDocument/2006/relationships/header" Target="header15.xml"/><Relationship Id="rId21" Type="http://schemas.openxmlformats.org/officeDocument/2006/relationships/image" Target="media/image6.png"/><Relationship Id="rId34" Type="http://schemas.openxmlformats.org/officeDocument/2006/relationships/header" Target="header10.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eader" Target="header31.xml"/><Relationship Id="rId63" Type="http://schemas.openxmlformats.org/officeDocument/2006/relationships/header" Target="header39.xml"/><Relationship Id="rId68" Type="http://schemas.openxmlformats.org/officeDocument/2006/relationships/header" Target="header4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header" Target="header4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8.emf"/><Relationship Id="rId28" Type="http://schemas.openxmlformats.org/officeDocument/2006/relationships/header" Target="header4.xm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61" Type="http://schemas.openxmlformats.org/officeDocument/2006/relationships/header" Target="header37.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7.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header" Target="header4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footer" Target="footer5.xml"/><Relationship Id="rId69" Type="http://schemas.openxmlformats.org/officeDocument/2006/relationships/header" Target="header44.xml"/><Relationship Id="rId8" Type="http://schemas.openxmlformats.org/officeDocument/2006/relationships/webSettings" Target="webSettings.xml"/><Relationship Id="rId51" Type="http://schemas.openxmlformats.org/officeDocument/2006/relationships/header" Target="header27.xml"/><Relationship Id="rId72"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eader" Target="header42.xml"/><Relationship Id="rId20" Type="http://schemas.openxmlformats.org/officeDocument/2006/relationships/image" Target="media/image5.jpeg"/><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0A75A-DE44-4E75-A067-266812E7300B}">
  <ds:schemaRefs>
    <ds:schemaRef ds:uri="http://schemas.microsoft.com/office/2006/metadata/properties"/>
  </ds:schemaRefs>
</ds:datastoreItem>
</file>

<file path=customXml/itemProps2.xml><?xml version="1.0" encoding="utf-8"?>
<ds:datastoreItem xmlns:ds="http://schemas.openxmlformats.org/officeDocument/2006/customXml" ds:itemID="{3D9F67A2-7D06-430B-92BF-A4AFD91AB370}">
  <ds:schemaRefs>
    <ds:schemaRef ds:uri="http://schemas.microsoft.com/sharepoint/v3/contenttype/forms"/>
  </ds:schemaRefs>
</ds:datastoreItem>
</file>

<file path=customXml/itemProps3.xml><?xml version="1.0" encoding="utf-8"?>
<ds:datastoreItem xmlns:ds="http://schemas.openxmlformats.org/officeDocument/2006/customXml" ds:itemID="{4D9772D7-38DC-485B-B676-77F795AC7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69D88E5-F841-408B-8DEB-B7C1031A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173</Pages>
  <Words>62302</Words>
  <Characters>355123</Characters>
  <Application>Microsoft Office Word</Application>
  <DocSecurity>0</DocSecurity>
  <Lines>2959</Lines>
  <Paragraphs>833</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SUDOP PRAHA a.s.</Company>
  <LinksUpToDate>false</LinksUpToDate>
  <CharactersWithSpaces>416592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dc:creator>
  <cp:lastModifiedBy>hajnik</cp:lastModifiedBy>
  <cp:revision>47</cp:revision>
  <cp:lastPrinted>2013-07-31T10:18:00Z</cp:lastPrinted>
  <dcterms:created xsi:type="dcterms:W3CDTF">2013-07-23T14:05:00Z</dcterms:created>
  <dcterms:modified xsi:type="dcterms:W3CDTF">2013-07-31T10:18:00Z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W_WorkDir">
    <vt:lpwstr>d:\pw_data\martin.vachtl\</vt:lpwstr>
  </property>
</Properties>
</file>