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74" w:rsidRDefault="001D3274" w:rsidP="001D3274">
      <w:pPr>
        <w:jc w:val="center"/>
        <w:rPr>
          <w:b/>
          <w:bCs/>
          <w:sz w:val="32"/>
          <w:szCs w:val="32"/>
        </w:rPr>
      </w:pPr>
    </w:p>
    <w:p w:rsidR="001D3274" w:rsidRPr="00FD03F7" w:rsidRDefault="001D3274" w:rsidP="001D3274">
      <w:pPr>
        <w:jc w:val="center"/>
        <w:rPr>
          <w:b/>
          <w:bCs/>
          <w:sz w:val="32"/>
          <w:szCs w:val="32"/>
        </w:rPr>
      </w:pPr>
    </w:p>
    <w:p w:rsidR="001D3274" w:rsidRPr="00FD03F7" w:rsidRDefault="001D3274" w:rsidP="001D3274">
      <w:pPr>
        <w:jc w:val="center"/>
        <w:rPr>
          <w:b/>
          <w:bCs/>
          <w:sz w:val="32"/>
          <w:szCs w:val="32"/>
        </w:rPr>
      </w:pPr>
      <w:r w:rsidRPr="00FD03F7">
        <w:rPr>
          <w:b/>
          <w:bCs/>
          <w:sz w:val="32"/>
          <w:szCs w:val="32"/>
        </w:rPr>
        <w:t>D O T A Z N Í K</w:t>
      </w:r>
    </w:p>
    <w:p w:rsidR="001D3274" w:rsidRPr="00FD03F7" w:rsidRDefault="001D3274" w:rsidP="001D3274">
      <w:pPr>
        <w:jc w:val="center"/>
        <w:rPr>
          <w:b/>
          <w:bCs/>
          <w:sz w:val="32"/>
          <w:szCs w:val="32"/>
        </w:rPr>
      </w:pPr>
    </w:p>
    <w:p w:rsidR="001D3274" w:rsidRDefault="001D3274" w:rsidP="001D3274">
      <w:pPr>
        <w:spacing w:line="276" w:lineRule="auto"/>
        <w:jc w:val="center"/>
        <w:rPr>
          <w:sz w:val="28"/>
          <w:szCs w:val="28"/>
        </w:rPr>
      </w:pPr>
      <w:r w:rsidRPr="00FD03F7">
        <w:rPr>
          <w:sz w:val="28"/>
          <w:szCs w:val="28"/>
        </w:rPr>
        <w:t xml:space="preserve">na monitorovanie a hodnotenie úrovne </w:t>
      </w:r>
      <w:r>
        <w:rPr>
          <w:sz w:val="28"/>
          <w:szCs w:val="28"/>
        </w:rPr>
        <w:t>uplatňovania</w:t>
      </w:r>
    </w:p>
    <w:p w:rsidR="001D3274" w:rsidRPr="00FD03F7" w:rsidRDefault="001D3274" w:rsidP="001D3274">
      <w:pPr>
        <w:spacing w:line="276" w:lineRule="auto"/>
        <w:jc w:val="center"/>
        <w:rPr>
          <w:sz w:val="28"/>
          <w:szCs w:val="28"/>
        </w:rPr>
      </w:pPr>
      <w:r w:rsidRPr="00FD03F7">
        <w:rPr>
          <w:sz w:val="28"/>
          <w:szCs w:val="28"/>
        </w:rPr>
        <w:t xml:space="preserve">zeleného verejného obstarávania (GPP) v SR za rok </w:t>
      </w:r>
    </w:p>
    <w:p w:rsidR="001D3274" w:rsidRPr="00FD03F7" w:rsidRDefault="001D3274" w:rsidP="001D3274">
      <w:pPr>
        <w:spacing w:line="276" w:lineRule="auto"/>
        <w:jc w:val="center"/>
        <w:rPr>
          <w:b/>
          <w:sz w:val="32"/>
          <w:szCs w:val="32"/>
        </w:rPr>
      </w:pPr>
      <w:r w:rsidRPr="00FD03F7">
        <w:rPr>
          <w:b/>
          <w:sz w:val="32"/>
          <w:szCs w:val="32"/>
        </w:rPr>
        <w:t>2012</w:t>
      </w:r>
    </w:p>
    <w:p w:rsidR="001D3274" w:rsidRPr="00FD03F7" w:rsidRDefault="001D3274" w:rsidP="001D3274">
      <w:pPr>
        <w:jc w:val="center"/>
        <w:rPr>
          <w:b/>
          <w:sz w:val="32"/>
          <w:szCs w:val="32"/>
        </w:rPr>
      </w:pPr>
    </w:p>
    <w:p w:rsidR="001D3274" w:rsidRPr="00FD03F7" w:rsidRDefault="001D3274" w:rsidP="001D3274">
      <w:pPr>
        <w:jc w:val="center"/>
        <w:rPr>
          <w:b/>
          <w:caps/>
        </w:rPr>
      </w:pPr>
      <w:r w:rsidRPr="00FD03F7">
        <w:rPr>
          <w:b/>
          <w:caps/>
        </w:rPr>
        <w:t>1. Úvod</w:t>
      </w:r>
    </w:p>
    <w:p w:rsidR="001D3274" w:rsidRPr="00FD03F7" w:rsidRDefault="001D3274" w:rsidP="001D3274"/>
    <w:p w:rsidR="001D3274" w:rsidRPr="007B52ED" w:rsidRDefault="001D3274" w:rsidP="001D3274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7B52ED">
        <w:rPr>
          <w:sz w:val="22"/>
          <w:szCs w:val="22"/>
        </w:rPr>
        <w:t xml:space="preserve">Dňa 18. januára 2012 bol uznesením vlády SR č. 22 schválený </w:t>
      </w:r>
      <w:r w:rsidRPr="00EA2D2F">
        <w:rPr>
          <w:i/>
          <w:sz w:val="22"/>
          <w:szCs w:val="22"/>
        </w:rPr>
        <w:t>Národný akčný plán pre zelené verejné obstarávanie v Slovenskej republike na roky 2011 – 2015 (NAP GPP II)</w:t>
      </w:r>
      <w:r w:rsidRPr="00EA2D2F">
        <w:rPr>
          <w:sz w:val="22"/>
          <w:szCs w:val="22"/>
        </w:rPr>
        <w:t xml:space="preserve">, </w:t>
      </w:r>
      <w:r w:rsidRPr="007B52ED">
        <w:rPr>
          <w:sz w:val="22"/>
          <w:szCs w:val="22"/>
        </w:rPr>
        <w:t>ktorý vychádza z požiadaviek Európskej komisie a zhodnotenia úrovne uplatňovania GPP v SR v rámci plnenia Národného akčného plánu pre zelené verejné obstarávanie na roky 2007 – 2010. NAP GPP II vytýčil strategický cieľ „</w:t>
      </w:r>
      <w:r w:rsidRPr="007B52ED">
        <w:rPr>
          <w:i/>
          <w:iCs/>
          <w:sz w:val="22"/>
          <w:szCs w:val="22"/>
        </w:rPr>
        <w:t>Zvýšiť podiel uplatňovania GPP v SR na úrovni ústredných orgánov štátnej správnej správy na 65 % a na úrovni samosprávnych krajov a  miest na 50 % do roku 2015.“</w:t>
      </w:r>
      <w:r w:rsidRPr="007B52ED">
        <w:rPr>
          <w:sz w:val="22"/>
          <w:szCs w:val="22"/>
        </w:rPr>
        <w:t xml:space="preserve"> Na dosiahnutie tohto cieľa boli stanovené parciálne ciele a nástroje NAP GPP II. </w:t>
      </w:r>
    </w:p>
    <w:p w:rsidR="001D3274" w:rsidRPr="007B52ED" w:rsidRDefault="001D3274" w:rsidP="001D3274">
      <w:pPr>
        <w:jc w:val="both"/>
        <w:rPr>
          <w:bCs/>
          <w:sz w:val="22"/>
          <w:szCs w:val="22"/>
        </w:rPr>
      </w:pPr>
    </w:p>
    <w:p w:rsidR="001D3274" w:rsidRPr="007B52ED" w:rsidRDefault="001D3274" w:rsidP="001D3274">
      <w:pPr>
        <w:jc w:val="both"/>
        <w:rPr>
          <w:bCs/>
          <w:sz w:val="22"/>
          <w:szCs w:val="22"/>
        </w:rPr>
      </w:pPr>
      <w:r w:rsidRPr="007B52ED">
        <w:rPr>
          <w:bCs/>
          <w:sz w:val="22"/>
          <w:szCs w:val="22"/>
        </w:rPr>
        <w:t xml:space="preserve">Nasledujúci dotazník bol </w:t>
      </w:r>
      <w:r>
        <w:rPr>
          <w:bCs/>
          <w:sz w:val="22"/>
          <w:szCs w:val="22"/>
        </w:rPr>
        <w:t>vy</w:t>
      </w:r>
      <w:r w:rsidRPr="007B52ED">
        <w:rPr>
          <w:bCs/>
          <w:sz w:val="22"/>
          <w:szCs w:val="22"/>
        </w:rPr>
        <w:t>pracovaný v rámci 3. parciálneho cieľa NAP GPP II „</w:t>
      </w:r>
      <w:r w:rsidRPr="007B52ED">
        <w:rPr>
          <w:i/>
          <w:iCs/>
          <w:sz w:val="22"/>
          <w:szCs w:val="22"/>
        </w:rPr>
        <w:t>Hodnotiť úroveň uplatňovania GPP v SR vo väzbe na požiadavky Európskej komisie“.</w:t>
      </w:r>
      <w:r w:rsidRPr="007B52ED">
        <w:rPr>
          <w:sz w:val="22"/>
          <w:szCs w:val="22"/>
        </w:rPr>
        <w:t xml:space="preserve">  Je zameraný na </w:t>
      </w:r>
      <w:r w:rsidRPr="007B52ED">
        <w:rPr>
          <w:bCs/>
          <w:sz w:val="22"/>
          <w:szCs w:val="22"/>
        </w:rPr>
        <w:t>monitorovanie úrovne uplatňovania GPP v SR a slúži ako podklad pre Informáciu o implementácii NAP GPP II, ktorú v zmysle uznesenia vlády SR č. 22/2012 minister životného prostredia, v spolupráci s ostatnými ministrami a predsedami ústredných orgánov štátnej správy,</w:t>
      </w:r>
      <w:r w:rsidRPr="007B52ED">
        <w:rPr>
          <w:bCs/>
          <w:i/>
          <w:sz w:val="22"/>
          <w:szCs w:val="22"/>
        </w:rPr>
        <w:t xml:space="preserve"> </w:t>
      </w:r>
      <w:r w:rsidRPr="007B52ED">
        <w:rPr>
          <w:bCs/>
          <w:iCs/>
          <w:sz w:val="22"/>
          <w:szCs w:val="22"/>
        </w:rPr>
        <w:t>každoročne predkladá</w:t>
      </w:r>
      <w:r w:rsidRPr="007B52ED">
        <w:rPr>
          <w:bCs/>
          <w:i/>
          <w:sz w:val="22"/>
          <w:szCs w:val="22"/>
        </w:rPr>
        <w:t xml:space="preserve"> </w:t>
      </w:r>
      <w:r w:rsidRPr="007B52ED">
        <w:rPr>
          <w:bCs/>
          <w:sz w:val="22"/>
          <w:szCs w:val="22"/>
        </w:rPr>
        <w:t xml:space="preserve">na rokovanie vlády SR. Výsledky monitorovania sa využijú ako podklady pre Európsku komisiu, ktorá sleduje úroveň uplatňovania GPP v členských krajinách. </w:t>
      </w:r>
    </w:p>
    <w:p w:rsidR="001D3274" w:rsidRPr="007B52ED" w:rsidRDefault="001D3274" w:rsidP="001D3274">
      <w:pPr>
        <w:jc w:val="both"/>
        <w:rPr>
          <w:i/>
          <w:iCs/>
          <w:sz w:val="22"/>
          <w:szCs w:val="22"/>
        </w:rPr>
      </w:pPr>
    </w:p>
    <w:p w:rsidR="001D3274" w:rsidRPr="007B52ED" w:rsidRDefault="001D3274" w:rsidP="001D3274">
      <w:pPr>
        <w:jc w:val="both"/>
        <w:rPr>
          <w:bCs/>
          <w:sz w:val="22"/>
          <w:szCs w:val="22"/>
        </w:rPr>
      </w:pPr>
      <w:r w:rsidRPr="007B52ED">
        <w:rPr>
          <w:bCs/>
          <w:sz w:val="22"/>
          <w:szCs w:val="22"/>
        </w:rPr>
        <w:t xml:space="preserve">Vo väzbe na plnenie uznesenia vlády SR č. 22/2012 si Vás dovoľujeme požiadať o vyplnenie nasledujúceho dotazníka. </w:t>
      </w:r>
      <w:r>
        <w:rPr>
          <w:bCs/>
          <w:sz w:val="22"/>
          <w:szCs w:val="22"/>
        </w:rPr>
        <w:t xml:space="preserve">Bližšie informácie pre vyplnenie jednotlivých častí dotazníka </w:t>
      </w:r>
      <w:r w:rsidRPr="007B52ED">
        <w:rPr>
          <w:bCs/>
          <w:sz w:val="22"/>
          <w:szCs w:val="22"/>
        </w:rPr>
        <w:t>nájdete v priloženom metodickom pokyne. V prípade otázok, môžete využiť kontakty uvedené na konci tohto dotazníka. Vyplnený dotazník zašlite, prosím, na oba uvedené kontakty.</w:t>
      </w:r>
    </w:p>
    <w:p w:rsidR="001D3274" w:rsidRPr="00FD03F7" w:rsidRDefault="001D3274" w:rsidP="001D3274">
      <w:pPr>
        <w:rPr>
          <w:b/>
        </w:rPr>
      </w:pPr>
    </w:p>
    <w:p w:rsidR="001D3274" w:rsidRPr="00FD03F7" w:rsidRDefault="001D3274" w:rsidP="001D3274">
      <w:pPr>
        <w:jc w:val="center"/>
        <w:rPr>
          <w:b/>
        </w:rPr>
      </w:pPr>
      <w:r w:rsidRPr="00FD03F7">
        <w:rPr>
          <w:b/>
          <w:caps/>
        </w:rPr>
        <w:t>2. Základné informácie o verejnom obstarávateľovi (obstarávateľovi)</w:t>
      </w:r>
    </w:p>
    <w:p w:rsidR="001D3274" w:rsidRPr="00FD03F7" w:rsidRDefault="001D3274" w:rsidP="001D3274">
      <w:pPr>
        <w:tabs>
          <w:tab w:val="left" w:pos="720"/>
        </w:tabs>
        <w:rPr>
          <w:b/>
        </w:rPr>
      </w:pPr>
    </w:p>
    <w:tbl>
      <w:tblPr>
        <w:tblW w:w="97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5"/>
        <w:gridCol w:w="7840"/>
      </w:tblGrid>
      <w:tr w:rsidR="001D3274" w:rsidRPr="00FD03F7" w:rsidTr="00BA5750">
        <w:trPr>
          <w:jc w:val="center"/>
        </w:trPr>
        <w:tc>
          <w:tcPr>
            <w:tcW w:w="1925" w:type="dxa"/>
          </w:tcPr>
          <w:p w:rsidR="001D3274" w:rsidRPr="007B52ED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 xml:space="preserve">Úradný názov </w:t>
            </w:r>
            <w:r w:rsidRPr="007B52E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840" w:type="dxa"/>
            <w:vAlign w:val="center"/>
          </w:tcPr>
          <w:p w:rsidR="001D3274" w:rsidRPr="007B52ED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D3274" w:rsidRPr="00FD03F7" w:rsidTr="00BA5750">
        <w:trPr>
          <w:jc w:val="center"/>
        </w:trPr>
        <w:tc>
          <w:tcPr>
            <w:tcW w:w="1925" w:type="dxa"/>
          </w:tcPr>
          <w:p w:rsidR="001D3274" w:rsidRPr="007B52ED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 xml:space="preserve">Poštová adresa </w:t>
            </w:r>
          </w:p>
        </w:tc>
        <w:tc>
          <w:tcPr>
            <w:tcW w:w="7840" w:type="dxa"/>
            <w:vAlign w:val="center"/>
          </w:tcPr>
          <w:p w:rsidR="001D3274" w:rsidRPr="007B52ED" w:rsidRDefault="001D3274" w:rsidP="00BA5750">
            <w:pPr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925" w:type="dxa"/>
            <w:tcBorders>
              <w:bottom w:val="single" w:sz="12" w:space="0" w:color="auto"/>
            </w:tcBorders>
          </w:tcPr>
          <w:p w:rsidR="001D3274" w:rsidRPr="007B52ED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 xml:space="preserve">IČO </w:t>
            </w:r>
          </w:p>
        </w:tc>
        <w:tc>
          <w:tcPr>
            <w:tcW w:w="7840" w:type="dxa"/>
            <w:tcBorders>
              <w:bottom w:val="single" w:sz="12" w:space="0" w:color="auto"/>
            </w:tcBorders>
            <w:vAlign w:val="center"/>
          </w:tcPr>
          <w:p w:rsidR="001D3274" w:rsidRPr="007B52ED" w:rsidRDefault="001D3274" w:rsidP="00BA5750">
            <w:pPr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</w:tcPr>
          <w:p w:rsidR="001D3274" w:rsidRPr="007B52ED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 xml:space="preserve">Typ </w:t>
            </w:r>
            <w:r>
              <w:rPr>
                <w:sz w:val="22"/>
                <w:szCs w:val="22"/>
              </w:rPr>
              <w:t>subjektu</w:t>
            </w:r>
          </w:p>
        </w:tc>
        <w:tc>
          <w:tcPr>
            <w:tcW w:w="78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274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A6302">
              <w:rPr>
                <w:sz w:val="22"/>
                <w:szCs w:val="22"/>
              </w:rPr>
              <w:t>§ 6</w:t>
            </w:r>
            <w:r>
              <w:rPr>
                <w:sz w:val="22"/>
                <w:szCs w:val="22"/>
              </w:rPr>
              <w:t xml:space="preserve"> ods. 1 písmeno a)                     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A6302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 xml:space="preserve">7               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A6302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8 ods. 1 písmeno a)</w:t>
            </w:r>
          </w:p>
          <w:p w:rsidR="001D3274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A6302">
              <w:rPr>
                <w:sz w:val="22"/>
                <w:szCs w:val="22"/>
              </w:rPr>
              <w:t>§ 6</w:t>
            </w:r>
            <w:r>
              <w:rPr>
                <w:sz w:val="22"/>
                <w:szCs w:val="22"/>
              </w:rPr>
              <w:t xml:space="preserve"> ods. 1 písmeno b)                                                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A6302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8 ods. 1 písmeno b)</w:t>
            </w:r>
          </w:p>
          <w:p w:rsidR="001D3274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A6302">
              <w:rPr>
                <w:sz w:val="22"/>
                <w:szCs w:val="22"/>
              </w:rPr>
              <w:t>§ 6</w:t>
            </w:r>
            <w:r>
              <w:rPr>
                <w:sz w:val="22"/>
                <w:szCs w:val="22"/>
              </w:rPr>
              <w:t xml:space="preserve"> ods. 1 písmeno c)                                                          </w:t>
            </w:r>
          </w:p>
          <w:p w:rsidR="001D3274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A6302">
              <w:rPr>
                <w:sz w:val="22"/>
                <w:szCs w:val="22"/>
              </w:rPr>
              <w:t>§ 6</w:t>
            </w:r>
            <w:r>
              <w:rPr>
                <w:sz w:val="22"/>
                <w:szCs w:val="22"/>
              </w:rPr>
              <w:t xml:space="preserve"> ods. 1 písmeno d)</w:t>
            </w:r>
          </w:p>
          <w:p w:rsidR="001D3274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A6302">
              <w:rPr>
                <w:sz w:val="22"/>
                <w:szCs w:val="22"/>
              </w:rPr>
              <w:t>§ 6</w:t>
            </w:r>
            <w:r>
              <w:rPr>
                <w:sz w:val="22"/>
                <w:szCs w:val="22"/>
              </w:rPr>
              <w:t xml:space="preserve"> ods. 1 písmeno e)</w:t>
            </w:r>
          </w:p>
          <w:p w:rsidR="001D3274" w:rsidRPr="001A6302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A6302">
              <w:rPr>
                <w:sz w:val="22"/>
                <w:szCs w:val="22"/>
              </w:rPr>
              <w:t>§ 6</w:t>
            </w:r>
            <w:r>
              <w:rPr>
                <w:sz w:val="22"/>
                <w:szCs w:val="22"/>
              </w:rPr>
              <w:t xml:space="preserve"> ods. 1 písmeno f)</w:t>
            </w:r>
          </w:p>
        </w:tc>
      </w:tr>
      <w:tr w:rsidR="001D3274" w:rsidRPr="00FD03F7" w:rsidTr="00BA5750">
        <w:trPr>
          <w:jc w:val="center"/>
        </w:trPr>
        <w:tc>
          <w:tcPr>
            <w:tcW w:w="1925" w:type="dxa"/>
            <w:tcBorders>
              <w:top w:val="single" w:sz="12" w:space="0" w:color="auto"/>
            </w:tcBorders>
          </w:tcPr>
          <w:p w:rsidR="001D3274" w:rsidRPr="007B52ED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 xml:space="preserve">Kontaktná osoba </w:t>
            </w:r>
          </w:p>
        </w:tc>
        <w:tc>
          <w:tcPr>
            <w:tcW w:w="7840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r w:rsidRPr="00FD03F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instrText xml:space="preserve"> FORMTEXT </w:instrText>
            </w:r>
            <w:r w:rsidRPr="00FD03F7">
              <w:fldChar w:fldCharType="separate"/>
            </w:r>
            <w:r w:rsidRPr="00FD03F7">
              <w:t> </w:t>
            </w:r>
            <w:r w:rsidRPr="00FD03F7">
              <w:t> </w:t>
            </w:r>
            <w:r w:rsidRPr="00FD03F7">
              <w:t> </w:t>
            </w:r>
            <w:r w:rsidRPr="00FD03F7">
              <w:t> </w:t>
            </w:r>
            <w:r w:rsidRPr="00FD03F7">
              <w:t> </w:t>
            </w:r>
            <w:r w:rsidRPr="00FD03F7"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925" w:type="dxa"/>
          </w:tcPr>
          <w:p w:rsidR="001D3274" w:rsidRPr="007B52ED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 xml:space="preserve">Telefón </w:t>
            </w:r>
          </w:p>
        </w:tc>
        <w:tc>
          <w:tcPr>
            <w:tcW w:w="7840" w:type="dxa"/>
            <w:vAlign w:val="center"/>
          </w:tcPr>
          <w:p w:rsidR="001D3274" w:rsidRPr="00FD03F7" w:rsidRDefault="001D3274" w:rsidP="00BA5750">
            <w:r w:rsidRPr="00FD03F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instrText xml:space="preserve"> FORMTEXT </w:instrText>
            </w:r>
            <w:r w:rsidRPr="00FD03F7">
              <w:fldChar w:fldCharType="separate"/>
            </w:r>
            <w:r w:rsidRPr="00FD03F7">
              <w:t> </w:t>
            </w:r>
            <w:r w:rsidRPr="00FD03F7">
              <w:t> </w:t>
            </w:r>
            <w:r w:rsidRPr="00FD03F7">
              <w:t> </w:t>
            </w:r>
            <w:r w:rsidRPr="00FD03F7">
              <w:t> </w:t>
            </w:r>
            <w:r w:rsidRPr="00FD03F7">
              <w:t> </w:t>
            </w:r>
            <w:r w:rsidRPr="00FD03F7"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925" w:type="dxa"/>
          </w:tcPr>
          <w:p w:rsidR="001D3274" w:rsidRPr="007B52ED" w:rsidRDefault="001D3274" w:rsidP="00BA5750">
            <w:pPr>
              <w:spacing w:before="40" w:after="40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 xml:space="preserve">E-mail </w:t>
            </w:r>
            <w:r w:rsidRPr="007B52E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840" w:type="dxa"/>
            <w:vAlign w:val="center"/>
          </w:tcPr>
          <w:p w:rsidR="001D3274" w:rsidRPr="00FD03F7" w:rsidRDefault="001D3274" w:rsidP="00BA5750">
            <w:r w:rsidRPr="00FD03F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instrText xml:space="preserve"> FORMTEXT </w:instrText>
            </w:r>
            <w:r w:rsidRPr="00FD03F7">
              <w:fldChar w:fldCharType="separate"/>
            </w:r>
            <w:r w:rsidRPr="00FD03F7">
              <w:t> </w:t>
            </w:r>
            <w:r w:rsidRPr="00FD03F7">
              <w:t> </w:t>
            </w:r>
            <w:r w:rsidRPr="00FD03F7">
              <w:t> </w:t>
            </w:r>
            <w:r w:rsidRPr="00FD03F7">
              <w:t> </w:t>
            </w:r>
            <w:r w:rsidRPr="00FD03F7">
              <w:t> </w:t>
            </w:r>
            <w:r w:rsidRPr="00FD03F7">
              <w:fldChar w:fldCharType="end"/>
            </w:r>
          </w:p>
        </w:tc>
      </w:tr>
    </w:tbl>
    <w:p w:rsidR="001D3274" w:rsidRPr="00FD03F7" w:rsidRDefault="001D3274" w:rsidP="001D3274">
      <w:pPr>
        <w:tabs>
          <w:tab w:val="left" w:pos="360"/>
        </w:tabs>
        <w:jc w:val="center"/>
        <w:rPr>
          <w:b/>
        </w:rPr>
      </w:pPr>
      <w:r w:rsidRPr="00FD03F7">
        <w:rPr>
          <w:b/>
        </w:rPr>
        <w:br w:type="page"/>
      </w:r>
    </w:p>
    <w:p w:rsidR="001D3274" w:rsidRPr="00FD03F7" w:rsidRDefault="001D3274" w:rsidP="001D3274">
      <w:pPr>
        <w:tabs>
          <w:tab w:val="left" w:pos="360"/>
        </w:tabs>
        <w:jc w:val="center"/>
        <w:rPr>
          <w:b/>
        </w:rPr>
      </w:pPr>
      <w:r w:rsidRPr="00FD03F7">
        <w:rPr>
          <w:b/>
        </w:rPr>
        <w:lastRenderedPageBreak/>
        <w:t xml:space="preserve">3. </w:t>
      </w:r>
      <w:r w:rsidRPr="00FD03F7">
        <w:rPr>
          <w:b/>
          <w:caps/>
        </w:rPr>
        <w:t>Všeobecné informácie o verejnom obstarávaní</w:t>
      </w:r>
    </w:p>
    <w:p w:rsidR="001D3274" w:rsidRPr="00FD03F7" w:rsidRDefault="001D3274" w:rsidP="001D3274">
      <w:pPr>
        <w:tabs>
          <w:tab w:val="left" w:pos="360"/>
        </w:tabs>
        <w:rPr>
          <w:b/>
        </w:rPr>
      </w:pPr>
    </w:p>
    <w:tbl>
      <w:tblPr>
        <w:tblW w:w="93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12"/>
        <w:gridCol w:w="2410"/>
      </w:tblGrid>
      <w:tr w:rsidR="001D3274" w:rsidRPr="00FD03F7" w:rsidTr="00BA5750">
        <w:trPr>
          <w:jc w:val="center"/>
        </w:trPr>
        <w:tc>
          <w:tcPr>
            <w:tcW w:w="6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1D3274" w:rsidRDefault="001D3274" w:rsidP="00BA5750">
            <w:pPr>
              <w:spacing w:before="40" w:after="40"/>
              <w:rPr>
                <w:bCs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Celkový počet všetkých zákaziek</w:t>
            </w:r>
            <w:r w:rsidRPr="007B52ED">
              <w:rPr>
                <w:bCs/>
                <w:sz w:val="22"/>
                <w:szCs w:val="22"/>
              </w:rPr>
              <w:t xml:space="preserve"> (uzatvorených zmlúv a objednávok) </w:t>
            </w:r>
          </w:p>
          <w:p w:rsidR="001D3274" w:rsidRPr="007B52ED" w:rsidRDefault="001D3274" w:rsidP="00BA5750">
            <w:pPr>
              <w:spacing w:before="40" w:after="40"/>
              <w:rPr>
                <w:bCs/>
                <w:sz w:val="22"/>
                <w:szCs w:val="22"/>
              </w:rPr>
            </w:pPr>
            <w:r w:rsidRPr="007B52ED">
              <w:rPr>
                <w:bCs/>
                <w:sz w:val="22"/>
                <w:szCs w:val="22"/>
              </w:rPr>
              <w:t>verejného obstarávania za rok 2012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274" w:rsidRPr="007B52ED" w:rsidRDefault="001D3274" w:rsidP="00BA5750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9322" w:type="dxa"/>
            <w:gridSpan w:val="2"/>
            <w:tcBorders>
              <w:top w:val="single" w:sz="12" w:space="0" w:color="auto"/>
            </w:tcBorders>
          </w:tcPr>
          <w:p w:rsidR="001D3274" w:rsidRPr="007B52ED" w:rsidRDefault="001D3274" w:rsidP="00BA5750">
            <w:pPr>
              <w:spacing w:before="40" w:after="40"/>
              <w:ind w:firstLine="540"/>
              <w:jc w:val="both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Z toho:</w:t>
            </w:r>
          </w:p>
        </w:tc>
      </w:tr>
      <w:tr w:rsidR="001D3274" w:rsidRPr="00FD03F7" w:rsidTr="00BA5750">
        <w:trPr>
          <w:jc w:val="center"/>
        </w:trPr>
        <w:tc>
          <w:tcPr>
            <w:tcW w:w="6912" w:type="dxa"/>
          </w:tcPr>
          <w:p w:rsidR="001D3274" w:rsidRPr="007B52ED" w:rsidRDefault="001D3274" w:rsidP="00BA5750">
            <w:pPr>
              <w:spacing w:before="40" w:after="40"/>
              <w:ind w:firstLine="540"/>
              <w:jc w:val="both"/>
              <w:rPr>
                <w:bCs/>
                <w:sz w:val="22"/>
                <w:szCs w:val="22"/>
              </w:rPr>
            </w:pPr>
            <w:r w:rsidRPr="007B52ED">
              <w:rPr>
                <w:bCs/>
                <w:sz w:val="22"/>
                <w:szCs w:val="22"/>
              </w:rPr>
              <w:t xml:space="preserve">Počet zákaziek na dodanie </w:t>
            </w:r>
            <w:r w:rsidRPr="007B52ED">
              <w:rPr>
                <w:b/>
                <w:sz w:val="22"/>
                <w:szCs w:val="22"/>
              </w:rPr>
              <w:t>tovaru</w:t>
            </w:r>
          </w:p>
        </w:tc>
        <w:tc>
          <w:tcPr>
            <w:tcW w:w="2410" w:type="dxa"/>
            <w:vAlign w:val="center"/>
          </w:tcPr>
          <w:p w:rsidR="001D3274" w:rsidRPr="007B52ED" w:rsidRDefault="001D3274" w:rsidP="00BA5750">
            <w:pPr>
              <w:jc w:val="center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6912" w:type="dxa"/>
          </w:tcPr>
          <w:p w:rsidR="001D3274" w:rsidRPr="007B52ED" w:rsidRDefault="001D3274" w:rsidP="00BA5750">
            <w:pPr>
              <w:spacing w:before="40" w:after="40"/>
              <w:ind w:firstLine="540"/>
              <w:jc w:val="both"/>
              <w:rPr>
                <w:bCs/>
                <w:sz w:val="22"/>
                <w:szCs w:val="22"/>
              </w:rPr>
            </w:pPr>
            <w:r w:rsidRPr="007B52ED">
              <w:rPr>
                <w:bCs/>
                <w:sz w:val="22"/>
                <w:szCs w:val="22"/>
              </w:rPr>
              <w:t xml:space="preserve">Počet zákaziek na poskytnutie </w:t>
            </w:r>
            <w:r w:rsidRPr="007B52ED">
              <w:rPr>
                <w:b/>
                <w:sz w:val="22"/>
                <w:szCs w:val="22"/>
              </w:rPr>
              <w:t>služby</w:t>
            </w:r>
          </w:p>
        </w:tc>
        <w:tc>
          <w:tcPr>
            <w:tcW w:w="2410" w:type="dxa"/>
            <w:vAlign w:val="center"/>
          </w:tcPr>
          <w:p w:rsidR="001D3274" w:rsidRPr="007B52ED" w:rsidRDefault="001D3274" w:rsidP="00BA5750">
            <w:pPr>
              <w:jc w:val="center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6912" w:type="dxa"/>
            <w:tcBorders>
              <w:bottom w:val="single" w:sz="12" w:space="0" w:color="auto"/>
            </w:tcBorders>
          </w:tcPr>
          <w:p w:rsidR="001D3274" w:rsidRPr="007B52ED" w:rsidRDefault="001D3274" w:rsidP="00BA5750">
            <w:pPr>
              <w:spacing w:before="40" w:after="40"/>
              <w:ind w:firstLine="540"/>
              <w:rPr>
                <w:bCs/>
                <w:sz w:val="22"/>
                <w:szCs w:val="22"/>
              </w:rPr>
            </w:pPr>
            <w:r w:rsidRPr="007B52ED">
              <w:rPr>
                <w:bCs/>
                <w:sz w:val="22"/>
                <w:szCs w:val="22"/>
              </w:rPr>
              <w:t xml:space="preserve">Počet zákaziek na uskutočnenie </w:t>
            </w:r>
            <w:r w:rsidRPr="007B52ED">
              <w:rPr>
                <w:b/>
                <w:sz w:val="22"/>
                <w:szCs w:val="22"/>
              </w:rPr>
              <w:t>stavebných prác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D3274" w:rsidRPr="007B52ED" w:rsidRDefault="001D3274" w:rsidP="00BA5750">
            <w:pPr>
              <w:jc w:val="center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69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1D3274" w:rsidRPr="007B52ED" w:rsidRDefault="001D3274" w:rsidP="00BA5750">
            <w:pPr>
              <w:spacing w:before="40" w:after="40"/>
              <w:rPr>
                <w:bCs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Celková hodnota všetkých zákaziek</w:t>
            </w:r>
            <w:r w:rsidRPr="007B52ED">
              <w:rPr>
                <w:bCs/>
                <w:sz w:val="22"/>
                <w:szCs w:val="22"/>
              </w:rPr>
              <w:t xml:space="preserve"> (uzatvorených zmlúv a objednávok) verejného obstarávania za rok 2012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3274" w:rsidRPr="007B52ED" w:rsidRDefault="001D3274" w:rsidP="00BA5750">
            <w:pPr>
              <w:spacing w:before="40" w:after="40"/>
              <w:jc w:val="right"/>
              <w:rPr>
                <w:sz w:val="22"/>
                <w:szCs w:val="22"/>
              </w:rPr>
            </w:pPr>
          </w:p>
          <w:p w:rsidR="001D3274" w:rsidRPr="007B52ED" w:rsidRDefault="001D3274" w:rsidP="00BA5750">
            <w:pPr>
              <w:spacing w:before="40" w:after="40"/>
              <w:jc w:val="right"/>
              <w:rPr>
                <w:b/>
                <w:bCs/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  <w:r w:rsidRPr="007B52ED">
              <w:rPr>
                <w:sz w:val="22"/>
                <w:szCs w:val="22"/>
              </w:rPr>
              <w:t xml:space="preserve">     </w:t>
            </w:r>
            <w:r w:rsidRPr="007B52ED">
              <w:rPr>
                <w:b/>
                <w:bCs/>
                <w:sz w:val="22"/>
                <w:szCs w:val="22"/>
              </w:rPr>
              <w:t>EUR</w:t>
            </w:r>
          </w:p>
        </w:tc>
      </w:tr>
      <w:tr w:rsidR="001D3274" w:rsidRPr="00FD03F7" w:rsidTr="00BA5750">
        <w:trPr>
          <w:jc w:val="center"/>
        </w:trPr>
        <w:tc>
          <w:tcPr>
            <w:tcW w:w="9322" w:type="dxa"/>
            <w:gridSpan w:val="2"/>
            <w:tcBorders>
              <w:top w:val="single" w:sz="12" w:space="0" w:color="auto"/>
            </w:tcBorders>
          </w:tcPr>
          <w:p w:rsidR="001D3274" w:rsidRPr="007B52ED" w:rsidRDefault="001D3274" w:rsidP="00BA5750">
            <w:pPr>
              <w:spacing w:before="40" w:after="40"/>
              <w:ind w:firstLine="540"/>
              <w:jc w:val="both"/>
              <w:rPr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Z toho:</w:t>
            </w:r>
          </w:p>
        </w:tc>
      </w:tr>
      <w:tr w:rsidR="001D3274" w:rsidRPr="00FD03F7" w:rsidTr="00BA5750">
        <w:trPr>
          <w:jc w:val="center"/>
        </w:trPr>
        <w:tc>
          <w:tcPr>
            <w:tcW w:w="6912" w:type="dxa"/>
          </w:tcPr>
          <w:p w:rsidR="001D3274" w:rsidRPr="007B52ED" w:rsidRDefault="001D3274" w:rsidP="00BA5750">
            <w:pPr>
              <w:spacing w:before="40" w:after="40"/>
              <w:ind w:firstLine="540"/>
              <w:jc w:val="both"/>
              <w:rPr>
                <w:bCs/>
                <w:sz w:val="22"/>
                <w:szCs w:val="22"/>
              </w:rPr>
            </w:pPr>
            <w:r w:rsidRPr="007B52ED">
              <w:rPr>
                <w:bCs/>
                <w:sz w:val="22"/>
                <w:szCs w:val="22"/>
              </w:rPr>
              <w:t xml:space="preserve">Hodnota zákaziek na dodanie </w:t>
            </w:r>
            <w:r w:rsidRPr="007B52ED">
              <w:rPr>
                <w:b/>
                <w:sz w:val="22"/>
                <w:szCs w:val="22"/>
              </w:rPr>
              <w:t>tovaru</w:t>
            </w:r>
          </w:p>
        </w:tc>
        <w:tc>
          <w:tcPr>
            <w:tcW w:w="2410" w:type="dxa"/>
          </w:tcPr>
          <w:p w:rsidR="001D3274" w:rsidRPr="007B52ED" w:rsidRDefault="001D3274" w:rsidP="00BA575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  <w:r w:rsidRPr="007B52ED">
              <w:rPr>
                <w:sz w:val="22"/>
                <w:szCs w:val="22"/>
              </w:rPr>
              <w:t xml:space="preserve">     </w:t>
            </w:r>
            <w:r w:rsidRPr="007B52ED">
              <w:rPr>
                <w:bCs/>
                <w:sz w:val="22"/>
                <w:szCs w:val="22"/>
              </w:rPr>
              <w:t>EUR</w:t>
            </w:r>
          </w:p>
        </w:tc>
      </w:tr>
      <w:tr w:rsidR="001D3274" w:rsidRPr="00FD03F7" w:rsidTr="00BA5750">
        <w:trPr>
          <w:jc w:val="center"/>
        </w:trPr>
        <w:tc>
          <w:tcPr>
            <w:tcW w:w="6912" w:type="dxa"/>
          </w:tcPr>
          <w:p w:rsidR="001D3274" w:rsidRPr="007B52ED" w:rsidRDefault="001D3274" w:rsidP="00BA5750">
            <w:pPr>
              <w:spacing w:before="40" w:after="40"/>
              <w:ind w:firstLine="540"/>
              <w:jc w:val="both"/>
              <w:rPr>
                <w:bCs/>
                <w:sz w:val="22"/>
                <w:szCs w:val="22"/>
              </w:rPr>
            </w:pPr>
            <w:r w:rsidRPr="007B52ED">
              <w:rPr>
                <w:bCs/>
                <w:sz w:val="22"/>
                <w:szCs w:val="22"/>
              </w:rPr>
              <w:t xml:space="preserve">Hodnota zákaziek na poskytnutie </w:t>
            </w:r>
            <w:r w:rsidRPr="007B52ED">
              <w:rPr>
                <w:b/>
                <w:sz w:val="22"/>
                <w:szCs w:val="22"/>
              </w:rPr>
              <w:t xml:space="preserve">služby </w:t>
            </w:r>
          </w:p>
        </w:tc>
        <w:tc>
          <w:tcPr>
            <w:tcW w:w="2410" w:type="dxa"/>
          </w:tcPr>
          <w:p w:rsidR="001D3274" w:rsidRPr="007B52ED" w:rsidRDefault="001D3274" w:rsidP="00BA575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  <w:r w:rsidRPr="007B52ED">
              <w:rPr>
                <w:sz w:val="22"/>
                <w:szCs w:val="22"/>
              </w:rPr>
              <w:t xml:space="preserve">     </w:t>
            </w:r>
            <w:r w:rsidRPr="007B52ED">
              <w:rPr>
                <w:bCs/>
                <w:sz w:val="22"/>
                <w:szCs w:val="22"/>
              </w:rPr>
              <w:t>EUR</w:t>
            </w:r>
          </w:p>
        </w:tc>
      </w:tr>
      <w:tr w:rsidR="001D3274" w:rsidRPr="00FD03F7" w:rsidTr="00BA5750">
        <w:trPr>
          <w:jc w:val="center"/>
        </w:trPr>
        <w:tc>
          <w:tcPr>
            <w:tcW w:w="6912" w:type="dxa"/>
          </w:tcPr>
          <w:p w:rsidR="001D3274" w:rsidRPr="007B52ED" w:rsidRDefault="001D3274" w:rsidP="00BA5750">
            <w:pPr>
              <w:spacing w:before="40" w:after="40"/>
              <w:ind w:firstLine="540"/>
              <w:rPr>
                <w:bCs/>
                <w:sz w:val="22"/>
                <w:szCs w:val="22"/>
              </w:rPr>
            </w:pPr>
            <w:r w:rsidRPr="007B52ED">
              <w:rPr>
                <w:bCs/>
                <w:sz w:val="22"/>
                <w:szCs w:val="22"/>
              </w:rPr>
              <w:t xml:space="preserve">Hodnota zákaziek na uskutočnenie </w:t>
            </w:r>
            <w:r w:rsidRPr="007B52ED">
              <w:rPr>
                <w:b/>
                <w:sz w:val="22"/>
                <w:szCs w:val="22"/>
              </w:rPr>
              <w:t>stavebných prác</w:t>
            </w:r>
          </w:p>
        </w:tc>
        <w:tc>
          <w:tcPr>
            <w:tcW w:w="2410" w:type="dxa"/>
          </w:tcPr>
          <w:p w:rsidR="001D3274" w:rsidRPr="007B52ED" w:rsidRDefault="001D3274" w:rsidP="00BA5750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  <w:r w:rsidRPr="007B52ED">
              <w:rPr>
                <w:sz w:val="22"/>
                <w:szCs w:val="22"/>
              </w:rPr>
              <w:t xml:space="preserve">     </w:t>
            </w:r>
            <w:r w:rsidRPr="007B52ED">
              <w:rPr>
                <w:bCs/>
                <w:sz w:val="22"/>
                <w:szCs w:val="22"/>
              </w:rPr>
              <w:t>EUR</w:t>
            </w:r>
          </w:p>
        </w:tc>
      </w:tr>
    </w:tbl>
    <w:p w:rsidR="001D3274" w:rsidRPr="00FD03F7" w:rsidRDefault="001D3274" w:rsidP="001D3274">
      <w:pPr>
        <w:rPr>
          <w:b/>
        </w:rPr>
      </w:pPr>
    </w:p>
    <w:p w:rsidR="001D3274" w:rsidRDefault="001D3274" w:rsidP="001D3274">
      <w:pPr>
        <w:jc w:val="center"/>
        <w:rPr>
          <w:b/>
          <w:caps/>
        </w:rPr>
      </w:pPr>
      <w:r w:rsidRPr="00FD03F7">
        <w:rPr>
          <w:b/>
          <w:caps/>
        </w:rPr>
        <w:t xml:space="preserve">4. </w:t>
      </w:r>
      <w:bookmarkStart w:id="3" w:name="OLE_LINK1"/>
      <w:r w:rsidRPr="00FD03F7">
        <w:rPr>
          <w:b/>
          <w:caps/>
        </w:rPr>
        <w:t xml:space="preserve">Zadávanie environmentálnych charakteristík </w:t>
      </w:r>
    </w:p>
    <w:p w:rsidR="001D3274" w:rsidRPr="00744468" w:rsidRDefault="001D3274" w:rsidP="001D3274">
      <w:pPr>
        <w:jc w:val="center"/>
        <w:rPr>
          <w:b/>
          <w:caps/>
        </w:rPr>
      </w:pPr>
      <w:r w:rsidRPr="00FD03F7">
        <w:rPr>
          <w:b/>
          <w:caps/>
        </w:rPr>
        <w:t>vo verejnom obstarávaní</w:t>
      </w:r>
    </w:p>
    <w:bookmarkEnd w:id="3"/>
    <w:p w:rsidR="001D3274" w:rsidRPr="00FD03F7" w:rsidRDefault="001D3274" w:rsidP="001D3274">
      <w:pPr>
        <w:rPr>
          <w:b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1780"/>
        <w:gridCol w:w="1508"/>
        <w:gridCol w:w="1718"/>
        <w:gridCol w:w="957"/>
        <w:gridCol w:w="1505"/>
      </w:tblGrid>
      <w:tr w:rsidR="001D3274" w:rsidRPr="00FD03F7" w:rsidTr="00BA5750">
        <w:trPr>
          <w:jc w:val="center"/>
        </w:trPr>
        <w:tc>
          <w:tcPr>
            <w:tcW w:w="2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Typ uplatnenej environmentálnej charakteristiky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Predmet zákazky</w:t>
            </w:r>
          </w:p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(rozpísať)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Spôsob zadania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Finančný limit zákazky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Realizované zákazky s uplatnenými environmentálnymi charakteristikami</w:t>
            </w:r>
          </w:p>
        </w:tc>
      </w:tr>
      <w:tr w:rsidR="001D3274" w:rsidRPr="00FD03F7" w:rsidTr="00BA5750">
        <w:trPr>
          <w:jc w:val="center"/>
        </w:trPr>
        <w:tc>
          <w:tcPr>
            <w:tcW w:w="24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8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Počet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Hodnota</w:t>
            </w:r>
          </w:p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s DPH [EUR]</w:t>
            </w:r>
          </w:p>
        </w:tc>
      </w:tr>
      <w:tr w:rsidR="001D3274" w:rsidRPr="00FD03F7" w:rsidTr="00BA5750">
        <w:trPr>
          <w:trHeight w:val="569"/>
          <w:jc w:val="center"/>
        </w:trPr>
        <w:tc>
          <w:tcPr>
            <w:tcW w:w="24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Znížená spotreba energie</w:t>
            </w:r>
          </w:p>
        </w:tc>
        <w:tc>
          <w:tcPr>
            <w:tcW w:w="1780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bookmarkStart w:id="4" w:name="Začiarkov1"/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bookmarkEnd w:id="4"/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3"/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bookmarkEnd w:id="5"/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24"/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bookmarkEnd w:id="7"/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5"/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bookmarkEnd w:id="8"/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26"/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bookmarkEnd w:id="9"/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27"/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bookmarkEnd w:id="10"/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29"/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trHeight w:val="525"/>
          <w:jc w:val="center"/>
        </w:trPr>
        <w:tc>
          <w:tcPr>
            <w:tcW w:w="2476" w:type="dxa"/>
            <w:tcBorders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Znížená spotreba vody</w:t>
            </w:r>
          </w:p>
        </w:tc>
        <w:tc>
          <w:tcPr>
            <w:tcW w:w="1780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2476" w:type="dxa"/>
            <w:tcBorders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Znížená spotreba surovín</w:t>
            </w:r>
          </w:p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(z neudržateľných zdrojov)</w:t>
            </w:r>
          </w:p>
        </w:tc>
        <w:tc>
          <w:tcPr>
            <w:tcW w:w="1780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2476" w:type="dxa"/>
            <w:tcBorders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Znížené množstvo nebezpečných látok</w:t>
            </w:r>
          </w:p>
        </w:tc>
        <w:tc>
          <w:tcPr>
            <w:tcW w:w="1780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2476" w:type="dxa"/>
            <w:tcBorders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Znížená tvorba znečisťujúcich látok</w:t>
            </w:r>
          </w:p>
        </w:tc>
        <w:tc>
          <w:tcPr>
            <w:tcW w:w="1780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trHeight w:val="613"/>
          <w:jc w:val="center"/>
        </w:trPr>
        <w:tc>
          <w:tcPr>
            <w:tcW w:w="2476" w:type="dxa"/>
            <w:tcBorders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Obnoviteľné zdroje energie</w:t>
            </w:r>
          </w:p>
        </w:tc>
        <w:tc>
          <w:tcPr>
            <w:tcW w:w="1780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2476" w:type="dxa"/>
            <w:tcBorders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Biopotraviny</w:t>
            </w:r>
          </w:p>
        </w:tc>
        <w:tc>
          <w:tcPr>
            <w:tcW w:w="1780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2476" w:type="dxa"/>
            <w:tcBorders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Environmentálne nakladanie s odpadmi</w:t>
            </w:r>
          </w:p>
        </w:tc>
        <w:tc>
          <w:tcPr>
            <w:tcW w:w="1780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2476" w:type="dxa"/>
            <w:tcBorders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Redukcia obalov</w:t>
            </w:r>
          </w:p>
        </w:tc>
        <w:tc>
          <w:tcPr>
            <w:tcW w:w="1780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2476" w:type="dxa"/>
            <w:tcBorders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Recyklovateľné materiály</w:t>
            </w:r>
          </w:p>
        </w:tc>
        <w:tc>
          <w:tcPr>
            <w:tcW w:w="1780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2476" w:type="dxa"/>
            <w:tcBorders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Recyklované materiály</w:t>
            </w:r>
          </w:p>
        </w:tc>
        <w:tc>
          <w:tcPr>
            <w:tcW w:w="1780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</w:tbl>
    <w:p w:rsidR="001D3274" w:rsidRDefault="001D3274" w:rsidP="001D3274"/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1780"/>
        <w:gridCol w:w="1452"/>
        <w:gridCol w:w="1718"/>
        <w:gridCol w:w="957"/>
        <w:gridCol w:w="1505"/>
      </w:tblGrid>
      <w:tr w:rsidR="001D3274" w:rsidRPr="00FD03F7" w:rsidTr="00BA5750">
        <w:trPr>
          <w:jc w:val="center"/>
        </w:trPr>
        <w:tc>
          <w:tcPr>
            <w:tcW w:w="2173" w:type="dxa"/>
            <w:tcBorders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lastRenderedPageBreak/>
              <w:t>Znižovanie hluku</w:t>
            </w:r>
          </w:p>
        </w:tc>
        <w:tc>
          <w:tcPr>
            <w:tcW w:w="1780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52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21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>Znížený/min. vplyv na biodiverzitu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21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rPr>
                <w:sz w:val="22"/>
                <w:szCs w:val="22"/>
              </w:rPr>
            </w:pPr>
            <w:r w:rsidRPr="007B52ED">
              <w:rPr>
                <w:sz w:val="22"/>
                <w:szCs w:val="22"/>
              </w:rPr>
              <w:t xml:space="preserve">Iné (uveďte) </w:t>
            </w:r>
            <w:r w:rsidRPr="007B52ED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52ED">
              <w:rPr>
                <w:sz w:val="22"/>
                <w:szCs w:val="22"/>
              </w:rPr>
              <w:instrText xml:space="preserve"> FORMTEXT </w:instrText>
            </w:r>
            <w:r w:rsidRPr="007B52ED">
              <w:rPr>
                <w:sz w:val="22"/>
                <w:szCs w:val="22"/>
              </w:rPr>
            </w:r>
            <w:r w:rsidRPr="007B52ED">
              <w:rPr>
                <w:sz w:val="22"/>
                <w:szCs w:val="22"/>
              </w:rPr>
              <w:fldChar w:fldCharType="separate"/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t> </w:t>
            </w:r>
            <w:r w:rsidRPr="007B52E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80" w:type="dxa"/>
            <w:tcBorders>
              <w:bottom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12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</w:tbl>
    <w:p w:rsidR="001D3274" w:rsidRPr="00FD03F7" w:rsidRDefault="001D3274" w:rsidP="001D3274"/>
    <w:p w:rsidR="001D3274" w:rsidRPr="00FD03F7" w:rsidRDefault="001D3274" w:rsidP="001D3274">
      <w:pPr>
        <w:jc w:val="center"/>
        <w:rPr>
          <w:b/>
        </w:rPr>
      </w:pPr>
      <w:r w:rsidRPr="00FD03F7">
        <w:rPr>
          <w:b/>
          <w:caps/>
        </w:rPr>
        <w:t>5. Využívanie environmentálnych kritérií na udelenie environmentálnej značky vo verejnom obstarávaní</w:t>
      </w:r>
    </w:p>
    <w:p w:rsidR="001D3274" w:rsidRPr="00FD03F7" w:rsidRDefault="001D3274" w:rsidP="001D3274">
      <w:pPr>
        <w:rPr>
          <w:b/>
          <w:sz w:val="22"/>
          <w:szCs w:val="22"/>
        </w:rPr>
      </w:pPr>
    </w:p>
    <w:p w:rsidR="001D3274" w:rsidRPr="00FD03F7" w:rsidRDefault="001D3274" w:rsidP="001D3274">
      <w:pPr>
        <w:jc w:val="both"/>
        <w:rPr>
          <w:bCs/>
          <w:sz w:val="22"/>
          <w:szCs w:val="22"/>
        </w:rPr>
      </w:pPr>
      <w:r w:rsidRPr="00FD03F7">
        <w:rPr>
          <w:bCs/>
          <w:sz w:val="22"/>
          <w:szCs w:val="22"/>
        </w:rPr>
        <w:t xml:space="preserve">V zmysle § 34 ods. 2 písm. b) zákona č.25/2006 Z. z. o verejnom obstarávaní a o zmene a doplnení niektorých zákonov v znení neskorších predpisov (zákon o verejnom obstarávaní) môže verejný obstarávateľ a obstarávateľ </w:t>
      </w:r>
      <w:r w:rsidRPr="00FD03F7">
        <w:rPr>
          <w:sz w:val="22"/>
          <w:szCs w:val="22"/>
        </w:rPr>
        <w:t xml:space="preserve">v súťažných podkladoch vypracovať opis predmetu zákazky na základe výkonnostných a funkčných požiadaviek, ktoré môžu zahŕňať environmentálne charakteristiky. Tieto charakteristiky môžu vychádzať zo špecifikácií definovaných v európskej, viacnárodnej, národnej alebo inej environmentálnej značke (§ 34 ods. 7). </w:t>
      </w:r>
      <w:r w:rsidRPr="00FD03F7">
        <w:rPr>
          <w:bCs/>
          <w:sz w:val="22"/>
          <w:szCs w:val="22"/>
        </w:rPr>
        <w:t>V zmysle § 34 ods. 8 môže verejný obstarávateľ a obstarávateľ v súťažných podkladoch uviesť, že produkty označené environmentálnou značkou sa považujú za produkty, ktoré spĺňajú technické požiadavky určené v súťažných podkladoch. Verejný obstarávateľ a obstarávateľ musí akceptovať aj iný vhodný dôkaz. V zmysle § 35 ods. 3 môže verejný obstarávateľ a obstarávateľ za jedno z kritérií na vyhodnotenie ponúk určiť kritérium zamerané na hodnotenie environmentálnych charakteristík predmetu zákazky.</w:t>
      </w:r>
    </w:p>
    <w:p w:rsidR="001D3274" w:rsidRPr="00FD03F7" w:rsidRDefault="001D3274" w:rsidP="001D3274">
      <w:pPr>
        <w:jc w:val="center"/>
        <w:rPr>
          <w:b/>
          <w:caps/>
          <w:sz w:val="22"/>
          <w:szCs w:val="22"/>
        </w:rPr>
      </w:pPr>
    </w:p>
    <w:p w:rsidR="001D3274" w:rsidRPr="00F01FAA" w:rsidRDefault="001D3274" w:rsidP="001D3274">
      <w:pPr>
        <w:jc w:val="center"/>
        <w:rPr>
          <w:b/>
          <w:caps/>
        </w:rPr>
      </w:pPr>
      <w:r w:rsidRPr="00FD03F7">
        <w:rPr>
          <w:b/>
          <w:caps/>
        </w:rPr>
        <w:t>5.1 Využívanie európs</w:t>
      </w:r>
      <w:r>
        <w:rPr>
          <w:b/>
          <w:caps/>
        </w:rPr>
        <w:t>kych environmentálnych kritérií</w:t>
      </w:r>
    </w:p>
    <w:p w:rsidR="001D3274" w:rsidRPr="00FD03F7" w:rsidRDefault="001D3274" w:rsidP="001D3274">
      <w:pPr>
        <w:jc w:val="both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133350</wp:posOffset>
            </wp:positionV>
            <wp:extent cx="788670" cy="796290"/>
            <wp:effectExtent l="0" t="0" r="0" b="3810"/>
            <wp:wrapSquare wrapText="bothSides"/>
            <wp:docPr id="3" name="Obrázo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274" w:rsidRPr="00FD03F7" w:rsidRDefault="001D3274" w:rsidP="001D3274">
      <w:pPr>
        <w:rPr>
          <w:sz w:val="22"/>
          <w:szCs w:val="22"/>
        </w:rPr>
        <w:sectPr w:rsidR="001D3274" w:rsidRPr="00FD03F7" w:rsidSect="001D32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3274" w:rsidRDefault="001D3274" w:rsidP="001D32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Nasledujúcu tabuľku vyplňte v prípade, ak Vaša organizácia zadala v roku 2012 zákazku, na produkt patriaci do niektorej z nižšie uvedených skupín produktov, a </w:t>
      </w:r>
      <w:r w:rsidRPr="00EA2D2F">
        <w:rPr>
          <w:b/>
          <w:bCs/>
          <w:sz w:val="22"/>
          <w:szCs w:val="22"/>
        </w:rPr>
        <w:t xml:space="preserve">v ktorej sa vyžadovalo splnenie aspoň jedného z kritérií na udelenie Environmentálnej značky EÚ (viď </w:t>
      </w:r>
      <w:r>
        <w:rPr>
          <w:b/>
          <w:bCs/>
          <w:sz w:val="22"/>
          <w:szCs w:val="22"/>
        </w:rPr>
        <w:t>metodický pokyn bod 5.1</w:t>
      </w:r>
      <w:r w:rsidRPr="00EA2D2F">
        <w:rPr>
          <w:b/>
          <w:bCs/>
          <w:sz w:val="22"/>
          <w:szCs w:val="22"/>
        </w:rPr>
        <w:t xml:space="preserve">) alebo bolo takéto označenie </w:t>
      </w:r>
      <w:r>
        <w:rPr>
          <w:b/>
          <w:bCs/>
          <w:sz w:val="22"/>
          <w:szCs w:val="22"/>
        </w:rPr>
        <w:t xml:space="preserve">(viď obrázok) </w:t>
      </w:r>
      <w:r w:rsidRPr="00EA2D2F">
        <w:rPr>
          <w:b/>
          <w:bCs/>
          <w:sz w:val="22"/>
          <w:szCs w:val="22"/>
        </w:rPr>
        <w:t>obstarávaného produktu využité ako dôkaz zhody s požadovanými kritériami.</w:t>
      </w:r>
    </w:p>
    <w:p w:rsidR="001D3274" w:rsidRPr="00A1683A" w:rsidRDefault="001D3274" w:rsidP="001D3274">
      <w:pPr>
        <w:jc w:val="both"/>
        <w:rPr>
          <w:bCs/>
          <w:sz w:val="22"/>
          <w:szCs w:val="22"/>
        </w:rPr>
      </w:pPr>
    </w:p>
    <w:p w:rsidR="001D3274" w:rsidRPr="00A1683A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A1683A">
        <w:rPr>
          <w:i/>
          <w:sz w:val="22"/>
          <w:szCs w:val="22"/>
        </w:rPr>
        <w:t>Mydlá, šampóny a vlasové kondicionéry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Univerzálne čistiace prostriedky a sanitárne čistiace prostriedky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proofErr w:type="spellStart"/>
      <w:r w:rsidRPr="00E37040">
        <w:rPr>
          <w:i/>
          <w:sz w:val="22"/>
          <w:szCs w:val="22"/>
        </w:rPr>
        <w:t>Detergenty</w:t>
      </w:r>
      <w:proofErr w:type="spellEnd"/>
      <w:r w:rsidRPr="00E37040">
        <w:rPr>
          <w:i/>
          <w:sz w:val="22"/>
          <w:szCs w:val="22"/>
        </w:rPr>
        <w:t xml:space="preserve"> určené do umývačiek riadu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Detergenty</w:t>
      </w:r>
      <w:proofErr w:type="spellEnd"/>
      <w:r>
        <w:rPr>
          <w:i/>
          <w:sz w:val="22"/>
          <w:szCs w:val="22"/>
        </w:rPr>
        <w:t xml:space="preserve"> do automatických umývačiek riadu používaných v priemysle a vo verejných zariadeniach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proofErr w:type="spellStart"/>
      <w:r w:rsidRPr="00E37040">
        <w:rPr>
          <w:i/>
          <w:sz w:val="22"/>
          <w:szCs w:val="22"/>
        </w:rPr>
        <w:t>Detergenty</w:t>
      </w:r>
      <w:proofErr w:type="spellEnd"/>
      <w:r w:rsidRPr="00E37040">
        <w:rPr>
          <w:i/>
          <w:sz w:val="22"/>
          <w:szCs w:val="22"/>
        </w:rPr>
        <w:t xml:space="preserve"> na ručné umývanie riadu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Pracie prostriedky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Pracie prostriedky na použitie v priemysle a vo verejných zariadeniach 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Textilné výrobky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Obuv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Náterové farby a laky určené na použitie vo vnútorných priestoroch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Vonkajšie náterové farby a</w:t>
      </w:r>
      <w:r>
        <w:rPr>
          <w:i/>
          <w:sz w:val="22"/>
          <w:szCs w:val="22"/>
        </w:rPr>
        <w:t> </w:t>
      </w:r>
      <w:r w:rsidRPr="00E37040">
        <w:rPr>
          <w:i/>
          <w:sz w:val="22"/>
          <w:szCs w:val="22"/>
        </w:rPr>
        <w:t>laky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Osobné počítače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Notebooky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Televízory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Drevené podlahové krytiny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Tuhé krytiny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Textilné podlahové krytiny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Drevený nábytok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 xml:space="preserve">Pôdne </w:t>
      </w:r>
      <w:proofErr w:type="spellStart"/>
      <w:r w:rsidRPr="00E37040">
        <w:rPr>
          <w:i/>
          <w:sz w:val="22"/>
          <w:szCs w:val="22"/>
        </w:rPr>
        <w:t>meliorátory</w:t>
      </w:r>
      <w:proofErr w:type="spellEnd"/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Rastové médiá</w:t>
      </w:r>
    </w:p>
    <w:p w:rsidR="001D3274" w:rsidRPr="00744468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Svetelné zdroje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Tepelné čerpadlá poháňané elektrinou alebo plynom a plynové absorpčné tepelné čerpadlá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1D3274">
        <w:rPr>
          <w:i/>
          <w:sz w:val="22"/>
          <w:szCs w:val="22"/>
        </w:rPr>
        <w:t>Mazadlá</w:t>
      </w:r>
    </w:p>
    <w:p w:rsidR="001D3274" w:rsidRP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1D3274">
        <w:rPr>
          <w:i/>
          <w:sz w:val="22"/>
          <w:szCs w:val="22"/>
        </w:rPr>
        <w:lastRenderedPageBreak/>
        <w:t>Posteľové matrace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Novinový papier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Potlačený papier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Kopírovací a grafický papier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proofErr w:type="spellStart"/>
      <w:r w:rsidRPr="00E37040">
        <w:rPr>
          <w:i/>
          <w:sz w:val="22"/>
          <w:szCs w:val="22"/>
        </w:rPr>
        <w:t>Tissue</w:t>
      </w:r>
      <w:proofErr w:type="spellEnd"/>
      <w:r w:rsidRPr="00E37040">
        <w:rPr>
          <w:i/>
          <w:sz w:val="22"/>
          <w:szCs w:val="22"/>
        </w:rPr>
        <w:t xml:space="preserve"> papier</w:t>
      </w:r>
    </w:p>
    <w:p w:rsidR="001D3274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Kempingové služby</w:t>
      </w:r>
    </w:p>
    <w:p w:rsidR="001D3274" w:rsidRPr="00E37040" w:rsidRDefault="001D3274" w:rsidP="001D3274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E37040">
        <w:rPr>
          <w:i/>
          <w:sz w:val="22"/>
          <w:szCs w:val="22"/>
        </w:rPr>
        <w:t>Turistická ubytovacia služba</w:t>
      </w:r>
    </w:p>
    <w:p w:rsidR="001D3274" w:rsidRDefault="001D3274" w:rsidP="001D3274">
      <w:pPr>
        <w:jc w:val="both"/>
        <w:rPr>
          <w:b/>
          <w:sz w:val="22"/>
          <w:szCs w:val="22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1903"/>
        <w:gridCol w:w="1431"/>
        <w:gridCol w:w="1718"/>
        <w:gridCol w:w="957"/>
        <w:gridCol w:w="1505"/>
      </w:tblGrid>
      <w:tr w:rsidR="001D3274" w:rsidRPr="007B52ED" w:rsidTr="00BA5750">
        <w:trPr>
          <w:jc w:val="center"/>
        </w:trPr>
        <w:tc>
          <w:tcPr>
            <w:tcW w:w="21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D3274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zákazky</w:t>
            </w:r>
          </w:p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(rozpísať)</w:t>
            </w:r>
          </w:p>
        </w:tc>
        <w:tc>
          <w:tcPr>
            <w:tcW w:w="1903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Uplatnené environmentálne kritérium</w:t>
            </w:r>
          </w:p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(rozpísať)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Spôsob zadania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Finančný limit zákazky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Realizované zákazky s uplatnenými environmentálnymi charakteristikami</w:t>
            </w:r>
          </w:p>
        </w:tc>
      </w:tr>
      <w:tr w:rsidR="001D3274" w:rsidRPr="007B52ED" w:rsidTr="00BA5750">
        <w:trPr>
          <w:jc w:val="center"/>
        </w:trPr>
        <w:tc>
          <w:tcPr>
            <w:tcW w:w="21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Počet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Hodnota</w:t>
            </w:r>
          </w:p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s DPH [EUR]</w:t>
            </w:r>
          </w:p>
        </w:tc>
      </w:tr>
      <w:tr w:rsidR="001D3274" w:rsidRPr="00FD03F7" w:rsidTr="00BA5750">
        <w:trPr>
          <w:trHeight w:val="569"/>
          <w:jc w:val="center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274" w:rsidRDefault="001D3274" w:rsidP="00BA5750">
            <w:pPr>
              <w:jc w:val="center"/>
            </w:pPr>
            <w:r w:rsidRPr="00712525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712525">
              <w:rPr>
                <w:sz w:val="22"/>
                <w:szCs w:val="22"/>
              </w:rPr>
              <w:instrText xml:space="preserve"> FORMTEXT </w:instrText>
            </w:r>
            <w:r w:rsidRPr="00712525">
              <w:rPr>
                <w:sz w:val="22"/>
                <w:szCs w:val="22"/>
              </w:rPr>
            </w:r>
            <w:r w:rsidRPr="00712525">
              <w:rPr>
                <w:sz w:val="22"/>
                <w:szCs w:val="22"/>
              </w:rPr>
              <w:fldChar w:fldCharType="separate"/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sz w:val="22"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trHeight w:val="525"/>
          <w:jc w:val="center"/>
        </w:trPr>
        <w:tc>
          <w:tcPr>
            <w:tcW w:w="21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3274" w:rsidRDefault="001D3274" w:rsidP="00BA5750">
            <w:pPr>
              <w:jc w:val="center"/>
            </w:pPr>
            <w:r w:rsidRPr="00712525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712525">
              <w:rPr>
                <w:sz w:val="22"/>
                <w:szCs w:val="22"/>
              </w:rPr>
              <w:instrText xml:space="preserve"> FORMTEXT </w:instrText>
            </w:r>
            <w:r w:rsidRPr="00712525">
              <w:rPr>
                <w:sz w:val="22"/>
                <w:szCs w:val="22"/>
              </w:rPr>
            </w:r>
            <w:r w:rsidRPr="00712525">
              <w:rPr>
                <w:sz w:val="22"/>
                <w:szCs w:val="22"/>
              </w:rPr>
              <w:fldChar w:fldCharType="separate"/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sz w:val="22"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 xml:space="preserve"> 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trHeight w:val="525"/>
          <w:jc w:val="center"/>
        </w:trPr>
        <w:tc>
          <w:tcPr>
            <w:tcW w:w="2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Default="001D3274" w:rsidP="00BA5750">
            <w:pPr>
              <w:jc w:val="center"/>
            </w:pPr>
            <w:r w:rsidRPr="00712525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712525">
              <w:rPr>
                <w:sz w:val="22"/>
                <w:szCs w:val="22"/>
              </w:rPr>
              <w:instrText xml:space="preserve"> FORMTEXT </w:instrText>
            </w:r>
            <w:r w:rsidRPr="00712525">
              <w:rPr>
                <w:sz w:val="22"/>
                <w:szCs w:val="22"/>
              </w:rPr>
            </w:r>
            <w:r w:rsidRPr="00712525">
              <w:rPr>
                <w:sz w:val="22"/>
                <w:szCs w:val="22"/>
              </w:rPr>
              <w:fldChar w:fldCharType="separate"/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noProof/>
                <w:sz w:val="22"/>
                <w:szCs w:val="22"/>
              </w:rPr>
              <w:t> </w:t>
            </w:r>
            <w:r w:rsidRPr="00712525">
              <w:rPr>
                <w:sz w:val="22"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 xml:space="preserve"> d    e</w:t>
            </w:r>
          </w:p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</w:tbl>
    <w:p w:rsidR="001D3274" w:rsidRDefault="001D3274" w:rsidP="001D3274">
      <w:pPr>
        <w:jc w:val="both"/>
        <w:rPr>
          <w:b/>
          <w:sz w:val="22"/>
          <w:szCs w:val="22"/>
        </w:rPr>
      </w:pPr>
    </w:p>
    <w:p w:rsidR="001D3274" w:rsidRDefault="001D3274" w:rsidP="001D3274">
      <w:pPr>
        <w:jc w:val="center"/>
        <w:rPr>
          <w:b/>
          <w:caps/>
        </w:rPr>
      </w:pPr>
      <w:r w:rsidRPr="00FD03F7">
        <w:rPr>
          <w:b/>
          <w:caps/>
        </w:rPr>
        <w:t>5. 2 Využívanie osobitných podmienok</w:t>
      </w:r>
    </w:p>
    <w:p w:rsidR="001D3274" w:rsidRPr="00FD03F7" w:rsidRDefault="001D3274" w:rsidP="001D3274">
      <w:pPr>
        <w:jc w:val="center"/>
        <w:rPr>
          <w:b/>
          <w:caps/>
        </w:rPr>
      </w:pPr>
      <w:r w:rsidRPr="00FD03F7">
        <w:rPr>
          <w:b/>
          <w:caps/>
        </w:rPr>
        <w:t>vzťahujúcich sa na ná</w:t>
      </w:r>
      <w:r>
        <w:rPr>
          <w:b/>
          <w:caps/>
        </w:rPr>
        <w:t>rodné environmentálne kritériá</w:t>
      </w:r>
    </w:p>
    <w:p w:rsidR="001D3274" w:rsidRPr="00FD03F7" w:rsidRDefault="001D3274" w:rsidP="001D3274">
      <w:pPr>
        <w:ind w:firstLine="705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151130</wp:posOffset>
            </wp:positionV>
            <wp:extent cx="855345" cy="855345"/>
            <wp:effectExtent l="0" t="0" r="1905" b="1905"/>
            <wp:wrapSquare wrapText="bothSides"/>
            <wp:docPr id="2" name="Obrázok 2" descr="Logo EVP-tmav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VP-tmavs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274" w:rsidRPr="00FD03F7" w:rsidRDefault="001D3274" w:rsidP="001D3274">
      <w:pPr>
        <w:ind w:firstLine="705"/>
        <w:rPr>
          <w:b/>
          <w:sz w:val="22"/>
          <w:szCs w:val="22"/>
        </w:rPr>
        <w:sectPr w:rsidR="001D3274" w:rsidRPr="00FD03F7" w:rsidSect="00DC7F35">
          <w:headerReference w:type="default" r:id="rId16"/>
          <w:footerReference w:type="even" r:id="rId17"/>
          <w:footerReference w:type="default" r:id="rId1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D3274" w:rsidRDefault="001D3274" w:rsidP="001D32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Nasledujúcu tabuľku vyplňte v prípade, ak Vaša organizácia zadala v roku 2012 zákazku, na produkt patriaci do niektorej z nižšie uvedených skupín produktov, a </w:t>
      </w:r>
      <w:r w:rsidRPr="00E37040">
        <w:rPr>
          <w:b/>
          <w:bCs/>
          <w:sz w:val="22"/>
          <w:szCs w:val="22"/>
        </w:rPr>
        <w:t xml:space="preserve">v ktorej sa vyžadovalo splnenie aspoň jedného z kritérií na udelenie </w:t>
      </w:r>
      <w:r>
        <w:rPr>
          <w:b/>
          <w:bCs/>
          <w:sz w:val="22"/>
          <w:szCs w:val="22"/>
        </w:rPr>
        <w:t xml:space="preserve">značky </w:t>
      </w:r>
      <w:r w:rsidRPr="00E37040">
        <w:rPr>
          <w:b/>
          <w:bCs/>
          <w:sz w:val="22"/>
          <w:szCs w:val="22"/>
        </w:rPr>
        <w:t xml:space="preserve">Environmentálne </w:t>
      </w:r>
      <w:r>
        <w:rPr>
          <w:b/>
          <w:bCs/>
          <w:sz w:val="22"/>
          <w:szCs w:val="22"/>
        </w:rPr>
        <w:t>vhodný produkt (</w:t>
      </w:r>
      <w:r w:rsidRPr="00E37040">
        <w:rPr>
          <w:b/>
          <w:bCs/>
          <w:sz w:val="22"/>
          <w:szCs w:val="22"/>
        </w:rPr>
        <w:t xml:space="preserve">viď </w:t>
      </w:r>
      <w:r>
        <w:rPr>
          <w:b/>
          <w:bCs/>
          <w:sz w:val="22"/>
          <w:szCs w:val="22"/>
        </w:rPr>
        <w:t>metodický pokyn bod 5.2</w:t>
      </w:r>
      <w:r w:rsidRPr="00E37040">
        <w:rPr>
          <w:b/>
          <w:bCs/>
          <w:sz w:val="22"/>
          <w:szCs w:val="22"/>
        </w:rPr>
        <w:t xml:space="preserve">) alebo bolo takéto označenie </w:t>
      </w:r>
      <w:r>
        <w:rPr>
          <w:b/>
          <w:bCs/>
          <w:sz w:val="22"/>
          <w:szCs w:val="22"/>
        </w:rPr>
        <w:t xml:space="preserve">(viď obrázok) </w:t>
      </w:r>
      <w:r w:rsidRPr="00E37040">
        <w:rPr>
          <w:b/>
          <w:bCs/>
          <w:sz w:val="22"/>
          <w:szCs w:val="22"/>
        </w:rPr>
        <w:t>obstarávaného produktu využité ako dôkaz zhody s požadovanými kritériami.</w:t>
      </w:r>
    </w:p>
    <w:p w:rsidR="001D3274" w:rsidRDefault="001D3274" w:rsidP="001D3274">
      <w:pPr>
        <w:rPr>
          <w:bCs/>
          <w:sz w:val="22"/>
          <w:szCs w:val="22"/>
        </w:rPr>
      </w:pP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r w:rsidRPr="001516FC">
        <w:rPr>
          <w:bCs/>
          <w:i/>
          <w:sz w:val="22"/>
          <w:szCs w:val="22"/>
        </w:rPr>
        <w:t>Vykurovacie kotly na plynné palivá vybavené horákom s ventilátorom alebo atmosférickým horákom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r w:rsidRPr="001516FC">
        <w:rPr>
          <w:bCs/>
          <w:i/>
          <w:sz w:val="22"/>
          <w:szCs w:val="22"/>
        </w:rPr>
        <w:t>Mleté vápence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r w:rsidRPr="001516FC">
        <w:rPr>
          <w:bCs/>
          <w:i/>
          <w:sz w:val="22"/>
          <w:szCs w:val="22"/>
        </w:rPr>
        <w:t>Lepidlá a tmely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r w:rsidRPr="001516FC">
        <w:rPr>
          <w:bCs/>
          <w:i/>
          <w:sz w:val="22"/>
          <w:szCs w:val="22"/>
        </w:rPr>
        <w:t xml:space="preserve">Tuhé </w:t>
      </w:r>
      <w:proofErr w:type="spellStart"/>
      <w:r w:rsidRPr="001516FC">
        <w:rPr>
          <w:bCs/>
          <w:i/>
          <w:sz w:val="22"/>
          <w:szCs w:val="22"/>
        </w:rPr>
        <w:t>ušlachtilé</w:t>
      </w:r>
      <w:proofErr w:type="spellEnd"/>
      <w:r w:rsidRPr="001516FC">
        <w:rPr>
          <w:bCs/>
          <w:i/>
          <w:sz w:val="22"/>
          <w:szCs w:val="22"/>
        </w:rPr>
        <w:t xml:space="preserve"> </w:t>
      </w:r>
      <w:proofErr w:type="spellStart"/>
      <w:r w:rsidRPr="001516FC">
        <w:rPr>
          <w:bCs/>
          <w:i/>
          <w:sz w:val="22"/>
          <w:szCs w:val="22"/>
        </w:rPr>
        <w:t>biopalivá</w:t>
      </w:r>
      <w:proofErr w:type="spellEnd"/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r w:rsidRPr="001516FC">
        <w:rPr>
          <w:bCs/>
          <w:i/>
          <w:sz w:val="22"/>
          <w:szCs w:val="22"/>
        </w:rPr>
        <w:t>Baliaci papier a vlnitá lepenka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proofErr w:type="spellStart"/>
      <w:r w:rsidRPr="001516FC">
        <w:rPr>
          <w:bCs/>
          <w:i/>
          <w:sz w:val="22"/>
          <w:szCs w:val="22"/>
        </w:rPr>
        <w:t>Drôtokamenné</w:t>
      </w:r>
      <w:proofErr w:type="spellEnd"/>
      <w:r w:rsidRPr="001516FC">
        <w:rPr>
          <w:bCs/>
          <w:i/>
          <w:sz w:val="22"/>
          <w:szCs w:val="22"/>
        </w:rPr>
        <w:t xml:space="preserve"> konštrukcie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r w:rsidRPr="001516FC">
        <w:rPr>
          <w:bCs/>
          <w:i/>
          <w:sz w:val="22"/>
          <w:szCs w:val="22"/>
        </w:rPr>
        <w:t>Dosky na báze dreva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r w:rsidRPr="001516FC">
        <w:rPr>
          <w:bCs/>
          <w:i/>
          <w:sz w:val="22"/>
          <w:szCs w:val="22"/>
        </w:rPr>
        <w:t>Zariadenia na spaľovanie tuhej biomasy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r w:rsidRPr="001516FC">
        <w:rPr>
          <w:bCs/>
          <w:i/>
          <w:sz w:val="22"/>
          <w:szCs w:val="22"/>
        </w:rPr>
        <w:t>Prostriedky na zimnú údržbu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proofErr w:type="spellStart"/>
      <w:r w:rsidRPr="001516FC">
        <w:rPr>
          <w:bCs/>
          <w:i/>
          <w:sz w:val="22"/>
          <w:szCs w:val="22"/>
        </w:rPr>
        <w:t>Murovacie</w:t>
      </w:r>
      <w:proofErr w:type="spellEnd"/>
      <w:r w:rsidRPr="001516FC">
        <w:rPr>
          <w:bCs/>
          <w:i/>
          <w:sz w:val="22"/>
          <w:szCs w:val="22"/>
        </w:rPr>
        <w:t xml:space="preserve"> materiály</w:t>
      </w:r>
    </w:p>
    <w:p w:rsidR="001D3274" w:rsidRPr="00C73425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proofErr w:type="spellStart"/>
      <w:r w:rsidRPr="001516FC">
        <w:rPr>
          <w:bCs/>
          <w:i/>
          <w:sz w:val="22"/>
          <w:szCs w:val="22"/>
        </w:rPr>
        <w:t>Tissue</w:t>
      </w:r>
      <w:proofErr w:type="spellEnd"/>
      <w:r w:rsidRPr="001516FC">
        <w:rPr>
          <w:bCs/>
          <w:i/>
          <w:sz w:val="22"/>
          <w:szCs w:val="22"/>
        </w:rPr>
        <w:t xml:space="preserve"> papier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r w:rsidRPr="001516FC">
        <w:rPr>
          <w:bCs/>
          <w:i/>
          <w:sz w:val="22"/>
          <w:szCs w:val="22"/>
        </w:rPr>
        <w:t>Plynové infražiariče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r w:rsidRPr="001516FC">
        <w:rPr>
          <w:bCs/>
          <w:i/>
          <w:sz w:val="22"/>
          <w:szCs w:val="22"/>
        </w:rPr>
        <w:t>Okná a vonkajšie dvere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proofErr w:type="spellStart"/>
      <w:r w:rsidRPr="001516FC">
        <w:rPr>
          <w:bCs/>
          <w:i/>
          <w:sz w:val="22"/>
          <w:szCs w:val="22"/>
        </w:rPr>
        <w:t>Biodegradovateľné</w:t>
      </w:r>
      <w:proofErr w:type="spellEnd"/>
      <w:r w:rsidRPr="001516FC">
        <w:rPr>
          <w:bCs/>
          <w:i/>
          <w:sz w:val="22"/>
          <w:szCs w:val="22"/>
        </w:rPr>
        <w:t xml:space="preserve"> plastové materiály a produkty z nich</w:t>
      </w:r>
    </w:p>
    <w:p w:rsidR="001D3274" w:rsidRPr="001516FC" w:rsidRDefault="001D3274" w:rsidP="001D3274">
      <w:pPr>
        <w:numPr>
          <w:ilvl w:val="0"/>
          <w:numId w:val="29"/>
        </w:numPr>
        <w:rPr>
          <w:bCs/>
          <w:i/>
          <w:sz w:val="22"/>
          <w:szCs w:val="22"/>
        </w:rPr>
      </w:pPr>
      <w:r w:rsidRPr="001516FC">
        <w:rPr>
          <w:bCs/>
          <w:i/>
          <w:sz w:val="22"/>
          <w:szCs w:val="22"/>
        </w:rPr>
        <w:t>Sorpčné materiály</w:t>
      </w:r>
    </w:p>
    <w:p w:rsidR="001D3274" w:rsidRDefault="001D3274" w:rsidP="001D3274">
      <w:pPr>
        <w:rPr>
          <w:bCs/>
          <w:sz w:val="22"/>
          <w:szCs w:val="22"/>
        </w:rPr>
      </w:pPr>
    </w:p>
    <w:p w:rsidR="001D3274" w:rsidRDefault="001D3274" w:rsidP="001D3274">
      <w:pPr>
        <w:rPr>
          <w:bCs/>
          <w:sz w:val="22"/>
          <w:szCs w:val="22"/>
        </w:rPr>
      </w:pPr>
    </w:p>
    <w:p w:rsidR="001D3274" w:rsidRDefault="001D3274" w:rsidP="001D3274">
      <w:pPr>
        <w:rPr>
          <w:bCs/>
          <w:sz w:val="22"/>
          <w:szCs w:val="22"/>
        </w:rPr>
      </w:pPr>
    </w:p>
    <w:p w:rsidR="001D3274" w:rsidRDefault="001D3274" w:rsidP="001D3274">
      <w:pPr>
        <w:rPr>
          <w:bCs/>
          <w:sz w:val="22"/>
          <w:szCs w:val="22"/>
        </w:rPr>
      </w:pPr>
    </w:p>
    <w:p w:rsidR="001D3274" w:rsidRDefault="001D3274" w:rsidP="001D3274">
      <w:pPr>
        <w:rPr>
          <w:bCs/>
          <w:sz w:val="22"/>
          <w:szCs w:val="22"/>
        </w:rPr>
      </w:pPr>
    </w:p>
    <w:p w:rsidR="001D3274" w:rsidRDefault="001D3274" w:rsidP="001D3274">
      <w:pPr>
        <w:rPr>
          <w:bCs/>
          <w:sz w:val="22"/>
          <w:szCs w:val="22"/>
        </w:rPr>
      </w:pPr>
    </w:p>
    <w:p w:rsidR="001D3274" w:rsidRDefault="001D3274" w:rsidP="001D3274">
      <w:pPr>
        <w:rPr>
          <w:bCs/>
          <w:sz w:val="22"/>
          <w:szCs w:val="22"/>
        </w:rPr>
      </w:pPr>
    </w:p>
    <w:p w:rsidR="001D3274" w:rsidRDefault="001D3274" w:rsidP="001D3274">
      <w:pPr>
        <w:rPr>
          <w:bCs/>
          <w:sz w:val="22"/>
          <w:szCs w:val="2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1903"/>
        <w:gridCol w:w="1412"/>
        <w:gridCol w:w="1718"/>
        <w:gridCol w:w="957"/>
        <w:gridCol w:w="1505"/>
      </w:tblGrid>
      <w:tr w:rsidR="001D3274" w:rsidRPr="007B52ED" w:rsidTr="00BA5750">
        <w:trPr>
          <w:jc w:val="center"/>
        </w:trPr>
        <w:tc>
          <w:tcPr>
            <w:tcW w:w="21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D3274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Predmet zákazky</w:t>
            </w:r>
          </w:p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(rozpísať)</w:t>
            </w:r>
          </w:p>
        </w:tc>
        <w:tc>
          <w:tcPr>
            <w:tcW w:w="1903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Uplatnené environmentálne kritérium</w:t>
            </w:r>
          </w:p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(rozpísať)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Spôsob zadania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Finančný limit zákazky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Realizované zákazky s uplatnenými environmentálnymi charakteristikami</w:t>
            </w:r>
          </w:p>
        </w:tc>
      </w:tr>
      <w:tr w:rsidR="001D3274" w:rsidRPr="007B52ED" w:rsidTr="00BA5750">
        <w:trPr>
          <w:jc w:val="center"/>
        </w:trPr>
        <w:tc>
          <w:tcPr>
            <w:tcW w:w="21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3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Počet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Hodnota</w:t>
            </w:r>
          </w:p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s DPH [EUR]</w:t>
            </w:r>
          </w:p>
        </w:tc>
      </w:tr>
      <w:tr w:rsidR="001D3274" w:rsidRPr="00FD03F7" w:rsidTr="00BA5750">
        <w:trPr>
          <w:trHeight w:val="569"/>
          <w:jc w:val="center"/>
        </w:trPr>
        <w:tc>
          <w:tcPr>
            <w:tcW w:w="21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274" w:rsidRDefault="001D3274" w:rsidP="00BA5750">
            <w:pPr>
              <w:jc w:val="center"/>
            </w:pPr>
            <w:r w:rsidRPr="00B7641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76417">
              <w:rPr>
                <w:sz w:val="22"/>
                <w:szCs w:val="22"/>
              </w:rPr>
              <w:instrText xml:space="preserve"> FORMTEXT </w:instrText>
            </w:r>
            <w:r w:rsidRPr="00B76417">
              <w:rPr>
                <w:sz w:val="22"/>
                <w:szCs w:val="22"/>
              </w:rPr>
            </w:r>
            <w:r w:rsidRPr="00B76417">
              <w:rPr>
                <w:sz w:val="22"/>
                <w:szCs w:val="22"/>
              </w:rPr>
              <w:fldChar w:fldCharType="separate"/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trHeight w:val="525"/>
          <w:jc w:val="center"/>
        </w:trPr>
        <w:tc>
          <w:tcPr>
            <w:tcW w:w="21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3274" w:rsidRDefault="001D3274" w:rsidP="00BA5750">
            <w:pPr>
              <w:jc w:val="center"/>
            </w:pPr>
            <w:r w:rsidRPr="00B7641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76417">
              <w:rPr>
                <w:sz w:val="22"/>
                <w:szCs w:val="22"/>
              </w:rPr>
              <w:instrText xml:space="preserve"> FORMTEXT </w:instrText>
            </w:r>
            <w:r w:rsidRPr="00B76417">
              <w:rPr>
                <w:sz w:val="22"/>
                <w:szCs w:val="22"/>
              </w:rPr>
            </w:r>
            <w:r w:rsidRPr="00B76417">
              <w:rPr>
                <w:sz w:val="22"/>
                <w:szCs w:val="22"/>
              </w:rPr>
              <w:fldChar w:fldCharType="separate"/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trHeight w:val="525"/>
          <w:jc w:val="center"/>
        </w:trPr>
        <w:tc>
          <w:tcPr>
            <w:tcW w:w="21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Default="001D3274" w:rsidP="00BA5750">
            <w:pPr>
              <w:jc w:val="center"/>
            </w:pPr>
            <w:r w:rsidRPr="00B7641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76417">
              <w:rPr>
                <w:sz w:val="22"/>
                <w:szCs w:val="22"/>
              </w:rPr>
              <w:instrText xml:space="preserve"> FORMTEXT </w:instrText>
            </w:r>
            <w:r w:rsidRPr="00B76417">
              <w:rPr>
                <w:sz w:val="22"/>
                <w:szCs w:val="22"/>
              </w:rPr>
            </w:r>
            <w:r w:rsidRPr="00B76417">
              <w:rPr>
                <w:sz w:val="22"/>
                <w:szCs w:val="22"/>
              </w:rPr>
              <w:fldChar w:fldCharType="separate"/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noProof/>
                <w:sz w:val="22"/>
                <w:szCs w:val="22"/>
              </w:rPr>
              <w:t> </w:t>
            </w:r>
            <w:r w:rsidRPr="00B764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</w:tbl>
    <w:p w:rsidR="001D3274" w:rsidRPr="00FD03F7" w:rsidRDefault="001D3274" w:rsidP="001D3274">
      <w:pPr>
        <w:rPr>
          <w:bCs/>
          <w:sz w:val="22"/>
          <w:szCs w:val="22"/>
        </w:rPr>
        <w:sectPr w:rsidR="001D3274" w:rsidRPr="00FD03F7" w:rsidSect="00DC7F35">
          <w:type w:val="continuous"/>
          <w:pgSz w:w="11906" w:h="16838"/>
          <w:pgMar w:top="1134" w:right="1134" w:bottom="1134" w:left="1134" w:header="708" w:footer="708" w:gutter="0"/>
          <w:cols w:space="710"/>
          <w:docGrid w:linePitch="360"/>
        </w:sectPr>
      </w:pPr>
    </w:p>
    <w:p w:rsidR="001D3274" w:rsidRPr="00FD03F7" w:rsidRDefault="001D3274" w:rsidP="001D3274">
      <w:pPr>
        <w:jc w:val="both"/>
        <w:rPr>
          <w:bCs/>
          <w:sz w:val="22"/>
          <w:szCs w:val="22"/>
        </w:rPr>
      </w:pPr>
    </w:p>
    <w:p w:rsidR="001D3274" w:rsidRDefault="001D3274" w:rsidP="001D3274">
      <w:pPr>
        <w:jc w:val="center"/>
        <w:rPr>
          <w:b/>
          <w:caps/>
        </w:rPr>
      </w:pPr>
      <w:r w:rsidRPr="00FD03F7">
        <w:rPr>
          <w:b/>
          <w:caps/>
        </w:rPr>
        <w:t>5.3 Využív</w:t>
      </w:r>
      <w:r>
        <w:rPr>
          <w:b/>
          <w:caps/>
        </w:rPr>
        <w:t>anie environmentálnych kritérií</w:t>
      </w:r>
    </w:p>
    <w:p w:rsidR="001D3274" w:rsidRDefault="001D3274" w:rsidP="001D3274">
      <w:pPr>
        <w:jc w:val="center"/>
        <w:rPr>
          <w:b/>
          <w:caps/>
        </w:rPr>
      </w:pPr>
      <w:r w:rsidRPr="00FD03F7">
        <w:rPr>
          <w:b/>
          <w:caps/>
        </w:rPr>
        <w:t>z ďalších národných systémo</w:t>
      </w:r>
      <w:r>
        <w:rPr>
          <w:b/>
          <w:caps/>
        </w:rPr>
        <w:t>v environmentálneho označovania</w:t>
      </w:r>
    </w:p>
    <w:p w:rsidR="001D3274" w:rsidRDefault="001D3274" w:rsidP="001D3274">
      <w:pPr>
        <w:jc w:val="center"/>
        <w:rPr>
          <w:bCs/>
        </w:rPr>
      </w:pPr>
    </w:p>
    <w:p w:rsidR="001D3274" w:rsidRDefault="001D3274" w:rsidP="001D327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Nasledujúcu tabuľku vyplňte v prípade, ak Vaša organizácia zadala v roku 2012 zákazku, </w:t>
      </w:r>
      <w:r w:rsidRPr="00E37040">
        <w:rPr>
          <w:b/>
          <w:bCs/>
          <w:sz w:val="22"/>
          <w:szCs w:val="22"/>
        </w:rPr>
        <w:t xml:space="preserve">v ktorej sa vyžadovalo splnenie aspoň jedného z kritérií na udelenie </w:t>
      </w:r>
      <w:r>
        <w:rPr>
          <w:b/>
          <w:bCs/>
          <w:sz w:val="22"/>
          <w:szCs w:val="22"/>
        </w:rPr>
        <w:t>environmentálnej značky typu I (</w:t>
      </w:r>
      <w:r w:rsidRPr="00E37040">
        <w:rPr>
          <w:b/>
          <w:bCs/>
          <w:sz w:val="22"/>
          <w:szCs w:val="22"/>
        </w:rPr>
        <w:t xml:space="preserve">viď </w:t>
      </w:r>
      <w:r>
        <w:rPr>
          <w:b/>
          <w:bCs/>
          <w:sz w:val="22"/>
          <w:szCs w:val="22"/>
        </w:rPr>
        <w:t>metodický pokyn bod 5.3</w:t>
      </w:r>
      <w:r w:rsidRPr="00E37040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, okrem vyššie uvedených,</w:t>
      </w:r>
      <w:r w:rsidRPr="00E37040">
        <w:rPr>
          <w:b/>
          <w:bCs/>
          <w:sz w:val="22"/>
          <w:szCs w:val="22"/>
        </w:rPr>
        <w:t xml:space="preserve"> alebo bolo takéto označenie obstarávaného produktu využité ako dôkaz zhody s požadovanými kritériami.</w:t>
      </w:r>
    </w:p>
    <w:p w:rsidR="001D3274" w:rsidRPr="00FD03F7" w:rsidRDefault="001D3274" w:rsidP="001D3274">
      <w:pPr>
        <w:jc w:val="center"/>
        <w:rPr>
          <w:bCs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84"/>
        <w:gridCol w:w="1889"/>
        <w:gridCol w:w="1446"/>
        <w:gridCol w:w="1718"/>
        <w:gridCol w:w="957"/>
        <w:gridCol w:w="1505"/>
      </w:tblGrid>
      <w:tr w:rsidR="001D3274" w:rsidRPr="007B52ED" w:rsidTr="00BA5750">
        <w:trPr>
          <w:jc w:val="center"/>
        </w:trPr>
        <w:tc>
          <w:tcPr>
            <w:tcW w:w="12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D3274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zákazky</w:t>
            </w:r>
          </w:p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(rozpísať)</w:t>
            </w:r>
          </w:p>
        </w:tc>
        <w:tc>
          <w:tcPr>
            <w:tcW w:w="1884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Uplatnené environmentálne kritérium</w:t>
            </w:r>
          </w:p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(rozpísať)</w:t>
            </w:r>
          </w:p>
        </w:tc>
        <w:tc>
          <w:tcPr>
            <w:tcW w:w="1889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Typ národnej environmentálnej značky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Spôsob zadania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Finančný limit zákazky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Realizované zákazky s uplatnenými environmentálnymi charakteristikami</w:t>
            </w:r>
          </w:p>
        </w:tc>
      </w:tr>
      <w:tr w:rsidR="001D3274" w:rsidRPr="007B52ED" w:rsidTr="00BA5750">
        <w:trPr>
          <w:jc w:val="center"/>
        </w:trPr>
        <w:tc>
          <w:tcPr>
            <w:tcW w:w="12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Počet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Hodnota</w:t>
            </w:r>
          </w:p>
          <w:p w:rsidR="001D3274" w:rsidRPr="007B52ED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7B52ED">
              <w:rPr>
                <w:b/>
                <w:sz w:val="22"/>
                <w:szCs w:val="22"/>
              </w:rPr>
              <w:t>s DPH [EUR]</w:t>
            </w:r>
          </w:p>
        </w:tc>
      </w:tr>
      <w:tr w:rsidR="001D3274" w:rsidRPr="00FD03F7" w:rsidTr="00BA5750">
        <w:trPr>
          <w:trHeight w:val="569"/>
          <w:jc w:val="center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274" w:rsidRPr="007B52ED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4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9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trHeight w:val="525"/>
          <w:jc w:val="center"/>
        </w:trPr>
        <w:tc>
          <w:tcPr>
            <w:tcW w:w="12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rPr>
          <w:trHeight w:val="525"/>
          <w:jc w:val="center"/>
        </w:trPr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7B52ED" w:rsidRDefault="001D3274" w:rsidP="00BA5750">
            <w:pPr>
              <w:ind w:left="-51"/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>1    2   3    4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a    b    c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</w:tbl>
    <w:p w:rsidR="001D3274" w:rsidRPr="00FD03F7" w:rsidRDefault="001D3274" w:rsidP="001D3274">
      <w:pPr>
        <w:rPr>
          <w:bCs/>
          <w:sz w:val="22"/>
          <w:szCs w:val="22"/>
        </w:rPr>
      </w:pPr>
    </w:p>
    <w:p w:rsidR="001D3274" w:rsidRDefault="001D3274" w:rsidP="001D3274">
      <w:pPr>
        <w:jc w:val="center"/>
        <w:rPr>
          <w:b/>
          <w:bCs/>
          <w:caps/>
          <w:color w:val="000000"/>
        </w:rPr>
      </w:pPr>
      <w:r w:rsidRPr="00FD03F7">
        <w:rPr>
          <w:b/>
          <w:bCs/>
          <w:caps/>
          <w:color w:val="000000"/>
        </w:rPr>
        <w:t>5.4 Využívanie e</w:t>
      </w:r>
      <w:r>
        <w:rPr>
          <w:b/>
          <w:bCs/>
          <w:caps/>
          <w:color w:val="000000"/>
        </w:rPr>
        <w:t>nvironmentálnych charakteristík</w:t>
      </w:r>
    </w:p>
    <w:p w:rsidR="001D3274" w:rsidRPr="00FD03F7" w:rsidRDefault="001D3274" w:rsidP="001D3274">
      <w:pPr>
        <w:jc w:val="center"/>
        <w:rPr>
          <w:b/>
          <w:bCs/>
          <w:caps/>
          <w:color w:val="000000"/>
        </w:rPr>
      </w:pPr>
      <w:r w:rsidRPr="00FD03F7">
        <w:rPr>
          <w:b/>
          <w:bCs/>
          <w:caps/>
          <w:color w:val="000000"/>
        </w:rPr>
        <w:t>pre 10 prioritných skupín produktov</w:t>
      </w:r>
    </w:p>
    <w:p w:rsidR="001D3274" w:rsidRPr="00FD03F7" w:rsidRDefault="001D3274" w:rsidP="001D3274">
      <w:pPr>
        <w:jc w:val="both"/>
        <w:rPr>
          <w:caps/>
          <w:color w:val="000000"/>
        </w:rPr>
      </w:pPr>
    </w:p>
    <w:p w:rsidR="001D3274" w:rsidRPr="00FD03F7" w:rsidRDefault="001D3274" w:rsidP="001D3274">
      <w:pPr>
        <w:jc w:val="both"/>
        <w:rPr>
          <w:sz w:val="22"/>
          <w:szCs w:val="22"/>
        </w:rPr>
      </w:pPr>
      <w:r w:rsidRPr="00FD03F7">
        <w:rPr>
          <w:sz w:val="22"/>
          <w:szCs w:val="22"/>
        </w:rPr>
        <w:t xml:space="preserve">Základná koncepcia GPP sa opiera o to, mať jasné, overiteľné, odôvodniteľné a ctižiadostivé environmentálne kritériá pre výrobky a služby, založené na prístupe životného cyklu a vedeckej vedomostnej základni. Prioritné skupiny produktov pre realizáciu GPP boli vybrané prostredníctvom </w:t>
      </w:r>
      <w:proofErr w:type="spellStart"/>
      <w:r w:rsidRPr="00FD03F7">
        <w:rPr>
          <w:sz w:val="22"/>
          <w:szCs w:val="22"/>
        </w:rPr>
        <w:t>multikriteriálnej</w:t>
      </w:r>
      <w:proofErr w:type="spellEnd"/>
      <w:r w:rsidRPr="00FD03F7">
        <w:rPr>
          <w:sz w:val="22"/>
          <w:szCs w:val="22"/>
        </w:rPr>
        <w:t xml:space="preserve"> analýzy, ktorá zahŕňa najmä priestor pre zlepšenie životného prostredia, verejné výdavky, potenciálny vplyv na dodávateľov, možnosti nastavenia príkladu pre súkromných spotrebiteľov či podniky, politickú citlivosť, existenciu relevantných a ľahko použiteľných kritérií, dostupnosť na trhu a ekonomickú efektivitu.</w:t>
      </w:r>
    </w:p>
    <w:p w:rsidR="001D3274" w:rsidRDefault="001D3274" w:rsidP="001D3274">
      <w:pPr>
        <w:jc w:val="both"/>
        <w:rPr>
          <w:caps/>
          <w:color w:val="000000"/>
          <w:sz w:val="22"/>
          <w:szCs w:val="22"/>
        </w:rPr>
      </w:pPr>
    </w:p>
    <w:p w:rsidR="001D3274" w:rsidRDefault="001D3274" w:rsidP="001D3274">
      <w:pPr>
        <w:jc w:val="both"/>
        <w:rPr>
          <w:caps/>
          <w:color w:val="000000"/>
          <w:sz w:val="22"/>
          <w:szCs w:val="22"/>
        </w:rPr>
      </w:pPr>
    </w:p>
    <w:p w:rsidR="001D3274" w:rsidRDefault="001D3274" w:rsidP="001D3274">
      <w:pPr>
        <w:jc w:val="both"/>
        <w:rPr>
          <w:caps/>
          <w:color w:val="000000"/>
          <w:sz w:val="22"/>
          <w:szCs w:val="22"/>
        </w:rPr>
      </w:pPr>
    </w:p>
    <w:p w:rsidR="001D3274" w:rsidRDefault="001D3274" w:rsidP="001D3274">
      <w:pPr>
        <w:jc w:val="both"/>
        <w:rPr>
          <w:caps/>
          <w:color w:val="000000"/>
          <w:sz w:val="22"/>
          <w:szCs w:val="22"/>
        </w:rPr>
      </w:pPr>
    </w:p>
    <w:p w:rsidR="001D3274" w:rsidRDefault="001D3274" w:rsidP="001D3274">
      <w:pPr>
        <w:jc w:val="both"/>
        <w:rPr>
          <w:caps/>
          <w:color w:val="000000"/>
          <w:sz w:val="22"/>
          <w:szCs w:val="22"/>
        </w:rPr>
      </w:pPr>
    </w:p>
    <w:p w:rsidR="001D3274" w:rsidRDefault="001D3274" w:rsidP="001D3274">
      <w:pPr>
        <w:jc w:val="both"/>
        <w:rPr>
          <w:caps/>
          <w:color w:val="000000"/>
          <w:sz w:val="22"/>
          <w:szCs w:val="22"/>
        </w:rPr>
      </w:pPr>
    </w:p>
    <w:p w:rsidR="001D3274" w:rsidRDefault="001D3274" w:rsidP="001D3274">
      <w:pPr>
        <w:jc w:val="both"/>
        <w:rPr>
          <w:caps/>
          <w:color w:val="000000"/>
          <w:sz w:val="22"/>
          <w:szCs w:val="22"/>
        </w:rPr>
      </w:pPr>
    </w:p>
    <w:p w:rsidR="001D3274" w:rsidRDefault="001D3274" w:rsidP="001D3274">
      <w:pPr>
        <w:jc w:val="both"/>
        <w:rPr>
          <w:caps/>
          <w:color w:val="000000"/>
          <w:sz w:val="22"/>
          <w:szCs w:val="22"/>
        </w:rPr>
      </w:pPr>
    </w:p>
    <w:p w:rsidR="001D3274" w:rsidRDefault="001D3274" w:rsidP="001D3274">
      <w:pPr>
        <w:jc w:val="both"/>
        <w:rPr>
          <w:caps/>
          <w:color w:val="000000"/>
          <w:sz w:val="22"/>
          <w:szCs w:val="22"/>
        </w:rPr>
      </w:pPr>
    </w:p>
    <w:p w:rsidR="001D3274" w:rsidRDefault="001D3274" w:rsidP="001D3274">
      <w:pPr>
        <w:jc w:val="both"/>
        <w:rPr>
          <w:caps/>
          <w:color w:val="000000"/>
          <w:sz w:val="22"/>
          <w:szCs w:val="22"/>
        </w:rPr>
      </w:pPr>
    </w:p>
    <w:tbl>
      <w:tblPr>
        <w:tblW w:w="10704" w:type="dxa"/>
        <w:jc w:val="center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2835"/>
        <w:gridCol w:w="1418"/>
        <w:gridCol w:w="992"/>
        <w:gridCol w:w="1418"/>
        <w:gridCol w:w="992"/>
        <w:gridCol w:w="1701"/>
      </w:tblGrid>
      <w:tr w:rsidR="001D3274" w:rsidRPr="00FD03F7" w:rsidTr="00BA5750">
        <w:trPr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3F7">
              <w:rPr>
                <w:b/>
                <w:bCs/>
                <w:color w:val="000000"/>
                <w:sz w:val="20"/>
                <w:szCs w:val="20"/>
              </w:rPr>
              <w:t>Skupina produktov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3F7">
              <w:rPr>
                <w:b/>
                <w:bCs/>
                <w:color w:val="000000"/>
                <w:sz w:val="20"/>
                <w:szCs w:val="20"/>
              </w:rPr>
              <w:t>Obstarávaný produkt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3F7">
              <w:rPr>
                <w:b/>
                <w:bCs/>
                <w:color w:val="000000"/>
                <w:sz w:val="20"/>
                <w:szCs w:val="20"/>
              </w:rPr>
              <w:t>Bez využitia environmentálnych kritérií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3F7">
              <w:rPr>
                <w:b/>
                <w:bCs/>
                <w:color w:val="000000"/>
                <w:sz w:val="20"/>
                <w:szCs w:val="20"/>
              </w:rPr>
              <w:t>S využitím environmentálnych kritérií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3F7">
              <w:rPr>
                <w:b/>
                <w:bCs/>
                <w:color w:val="000000"/>
                <w:sz w:val="20"/>
                <w:szCs w:val="20"/>
              </w:rPr>
              <w:t>Uplatnené environmentálne kritérium (rozpísať)</w:t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D3274" w:rsidRPr="00FD03F7" w:rsidRDefault="001D3274" w:rsidP="00BA575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3F7">
              <w:rPr>
                <w:bCs/>
                <w:color w:val="000000"/>
                <w:sz w:val="20"/>
                <w:szCs w:val="20"/>
              </w:rPr>
              <w:t>Počet realizovaných zákaziek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3F7">
              <w:rPr>
                <w:bCs/>
                <w:color w:val="000000"/>
                <w:sz w:val="20"/>
                <w:szCs w:val="20"/>
              </w:rPr>
              <w:t xml:space="preserve">Hodnota zákaziek s DPH </w:t>
            </w:r>
            <w:r w:rsidRPr="00FD03F7">
              <w:rPr>
                <w:bCs/>
                <w:color w:val="000000"/>
                <w:sz w:val="20"/>
                <w:szCs w:val="20"/>
                <w:lang w:val="pl-PL"/>
              </w:rPr>
              <w:t>[EUR]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3F7">
              <w:rPr>
                <w:bCs/>
                <w:color w:val="000000"/>
                <w:sz w:val="20"/>
                <w:szCs w:val="20"/>
              </w:rPr>
              <w:t>Počet realizovaných zákaziek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03F7">
              <w:rPr>
                <w:bCs/>
                <w:color w:val="000000"/>
                <w:sz w:val="20"/>
                <w:szCs w:val="20"/>
              </w:rPr>
              <w:t xml:space="preserve">Hodnota zákaziek s DPH </w:t>
            </w:r>
            <w:r w:rsidRPr="00FD03F7">
              <w:rPr>
                <w:bCs/>
                <w:color w:val="000000"/>
                <w:sz w:val="20"/>
                <w:szCs w:val="20"/>
                <w:lang w:val="pl-PL"/>
              </w:rPr>
              <w:t>[EUR]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E0E0E0"/>
          </w:tcPr>
          <w:p w:rsidR="001D3274" w:rsidRPr="00FD03F7" w:rsidRDefault="001D3274" w:rsidP="00BA57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color w:val="000000"/>
                <w:sz w:val="20"/>
                <w:szCs w:val="20"/>
              </w:rPr>
            </w:pPr>
            <w:r w:rsidRPr="00FD03F7">
              <w:rPr>
                <w:color w:val="000000"/>
                <w:sz w:val="20"/>
                <w:szCs w:val="20"/>
              </w:rPr>
              <w:t>Kopírovací a grafický papier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Kancelársky papier</w:t>
            </w:r>
            <w:r>
              <w:rPr>
                <w:sz w:val="20"/>
                <w:szCs w:val="20"/>
              </w:rPr>
              <w:t>*</w:t>
            </w:r>
          </w:p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(do 170 g/m</w:t>
            </w:r>
            <w:r w:rsidRPr="00FD03F7">
              <w:rPr>
                <w:sz w:val="20"/>
                <w:szCs w:val="20"/>
                <w:vertAlign w:val="superscript"/>
              </w:rPr>
              <w:t>2</w:t>
            </w:r>
            <w:r w:rsidRPr="00FD03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Papier na profesionálne účely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 w:val="restart"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Čistiace prostriedky a služby</w:t>
            </w: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Univerzálne čistiace prostriedky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Sanitárne čistiace prostriedky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Čistiace prostriedky na okná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proofErr w:type="spellStart"/>
            <w:r w:rsidRPr="00FD03F7">
              <w:rPr>
                <w:sz w:val="20"/>
                <w:szCs w:val="20"/>
              </w:rPr>
              <w:t>Detergenty</w:t>
            </w:r>
            <w:proofErr w:type="spellEnd"/>
            <w:r w:rsidRPr="00FD03F7">
              <w:rPr>
                <w:sz w:val="20"/>
                <w:szCs w:val="20"/>
              </w:rPr>
              <w:t xml:space="preserve"> a leštidlá do umývačiek riadu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</w:t>
            </w:r>
            <w:r w:rsidRPr="00FD03F7">
              <w:rPr>
                <w:sz w:val="20"/>
                <w:szCs w:val="20"/>
              </w:rPr>
              <w:t>etergenty</w:t>
            </w:r>
            <w:proofErr w:type="spellEnd"/>
            <w:r w:rsidRPr="00FD03F7">
              <w:rPr>
                <w:sz w:val="20"/>
                <w:szCs w:val="20"/>
              </w:rPr>
              <w:t xml:space="preserve"> na ručné umývanie riadu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Pracie prostriedky a prostriedky na odstraňovanie škvŕn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Čistiace a upratovacie služby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 w:val="restart"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Kancelárske IT zariadenia</w:t>
            </w: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Osobné počítače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 xml:space="preserve">Notebooky (vrátane </w:t>
            </w:r>
            <w:proofErr w:type="spellStart"/>
            <w:r w:rsidRPr="00FD03F7">
              <w:rPr>
                <w:sz w:val="20"/>
                <w:szCs w:val="20"/>
              </w:rPr>
              <w:t>tabletov</w:t>
            </w:r>
            <w:proofErr w:type="spellEnd"/>
            <w:r w:rsidRPr="00FD03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Stavebníctvo</w:t>
            </w: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Stavebné práce</w:t>
            </w:r>
            <w:r>
              <w:rPr>
                <w:sz w:val="20"/>
                <w:szCs w:val="20"/>
              </w:rPr>
              <w:t>*</w:t>
            </w:r>
            <w:r w:rsidRPr="00FD03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 w:val="restart"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Doprava</w:t>
            </w: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Osobné automobily zakúpené priamo, na lízing alebo prenajaté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 xml:space="preserve">Prostriedky </w:t>
            </w:r>
            <w:r>
              <w:rPr>
                <w:sz w:val="20"/>
                <w:szCs w:val="20"/>
              </w:rPr>
              <w:t xml:space="preserve">a služby </w:t>
            </w:r>
            <w:r w:rsidRPr="00FD03F7">
              <w:rPr>
                <w:sz w:val="20"/>
                <w:szCs w:val="20"/>
              </w:rPr>
              <w:t>verejnej dopravy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Nákladné vozidlá na odvoz odpadu a služby zberu odpadu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 w:val="restart"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Nábytok</w:t>
            </w: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 xml:space="preserve">Interiérový </w:t>
            </w:r>
            <w:r>
              <w:rPr>
                <w:sz w:val="20"/>
                <w:szCs w:val="20"/>
              </w:rPr>
              <w:t>nábytok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Exteriérový nábytok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Elektrická energia</w:t>
            </w: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Elektrická energia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 w:val="restart"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Stravovacie služby a zásobovanie potravinami</w:t>
            </w: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Potraviny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Stravovacie služby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 w:val="restart"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Textílie</w:t>
            </w:r>
          </w:p>
        </w:tc>
        <w:tc>
          <w:tcPr>
            <w:tcW w:w="2835" w:type="dxa"/>
          </w:tcPr>
          <w:p w:rsidR="001D3274" w:rsidRPr="00FD03F7" w:rsidRDefault="001D3274" w:rsidP="00BA57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03F7">
              <w:rPr>
                <w:rFonts w:ascii="Times New Roman" w:hAnsi="Times New Roman"/>
                <w:sz w:val="20"/>
                <w:szCs w:val="20"/>
              </w:rPr>
              <w:t>Textilné odevy a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D03F7">
              <w:rPr>
                <w:rFonts w:ascii="Times New Roman" w:hAnsi="Times New Roman"/>
                <w:sz w:val="20"/>
                <w:szCs w:val="20"/>
              </w:rPr>
              <w:t>doplnky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03F7">
              <w:rPr>
                <w:rFonts w:ascii="Times New Roman" w:hAnsi="Times New Roman"/>
                <w:sz w:val="20"/>
                <w:szCs w:val="20"/>
              </w:rPr>
              <w:t>Interiérový textil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03F7">
              <w:rPr>
                <w:rFonts w:ascii="Times New Roman" w:hAnsi="Times New Roman"/>
                <w:sz w:val="20"/>
                <w:szCs w:val="20"/>
              </w:rPr>
              <w:t>Rohože, predložky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D03F7">
              <w:rPr>
                <w:rFonts w:ascii="Times New Roman" w:hAnsi="Times New Roman"/>
                <w:sz w:val="20"/>
                <w:szCs w:val="20"/>
              </w:rPr>
              <w:t xml:space="preserve">Vlákna, priadza a tkanivá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FD03F7">
              <w:rPr>
                <w:rFonts w:ascii="Times New Roman" w:hAnsi="Times New Roman"/>
                <w:sz w:val="20"/>
                <w:szCs w:val="20"/>
              </w:rPr>
              <w:t>textiln</w:t>
            </w:r>
            <w:r>
              <w:rPr>
                <w:rFonts w:ascii="Times New Roman" w:hAnsi="Times New Roman"/>
                <w:sz w:val="20"/>
                <w:szCs w:val="20"/>
              </w:rPr>
              <w:t>é</w:t>
            </w:r>
            <w:r w:rsidRPr="00FD03F7">
              <w:rPr>
                <w:rFonts w:ascii="Times New Roman" w:hAnsi="Times New Roman"/>
                <w:sz w:val="20"/>
                <w:szCs w:val="20"/>
              </w:rPr>
              <w:t xml:space="preserve"> odev</w:t>
            </w:r>
            <w:r>
              <w:rPr>
                <w:rFonts w:ascii="Times New Roman" w:hAnsi="Times New Roman"/>
                <w:sz w:val="20"/>
                <w:szCs w:val="20"/>
              </w:rPr>
              <w:t>y, </w:t>
            </w:r>
            <w:r w:rsidRPr="00FD03F7">
              <w:rPr>
                <w:rFonts w:ascii="Times New Roman" w:hAnsi="Times New Roman"/>
                <w:sz w:val="20"/>
                <w:szCs w:val="20"/>
              </w:rPr>
              <w:t>doplnk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FD03F7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pre </w:t>
            </w:r>
            <w:r w:rsidRPr="00FD03F7">
              <w:rPr>
                <w:rFonts w:ascii="Times New Roman" w:hAnsi="Times New Roman"/>
                <w:sz w:val="20"/>
                <w:szCs w:val="20"/>
              </w:rPr>
              <w:t>interiérov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ý </w:t>
            </w:r>
            <w:r w:rsidRPr="00FD03F7">
              <w:rPr>
                <w:rFonts w:ascii="Times New Roman" w:hAnsi="Times New Roman"/>
                <w:sz w:val="20"/>
                <w:szCs w:val="20"/>
              </w:rPr>
              <w:t>priemys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D03F7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 w:val="restart"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Záhradnícke produkty a služby</w:t>
            </w: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 xml:space="preserve">Pôdne </w:t>
            </w:r>
            <w:proofErr w:type="spellStart"/>
            <w:r>
              <w:rPr>
                <w:sz w:val="20"/>
                <w:szCs w:val="20"/>
              </w:rPr>
              <w:t>meliorátory</w:t>
            </w:r>
            <w:proofErr w:type="spellEnd"/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Okrasné rastliny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Závlahové systémy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Záhradná technika*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Mazacie oleje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Herbicídy a pesticídy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Invazívne rastliny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  <w:tr w:rsidR="001D3274" w:rsidRPr="00FD03F7" w:rsidTr="00BA5750">
        <w:trPr>
          <w:jc w:val="center"/>
        </w:trPr>
        <w:tc>
          <w:tcPr>
            <w:tcW w:w="1348" w:type="dxa"/>
            <w:vMerge/>
            <w:vAlign w:val="center"/>
          </w:tcPr>
          <w:p w:rsidR="001D3274" w:rsidRPr="00FD03F7" w:rsidRDefault="001D3274" w:rsidP="00BA5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D3274" w:rsidRPr="00FD03F7" w:rsidRDefault="001D3274" w:rsidP="00BA5750">
            <w:pPr>
              <w:rPr>
                <w:sz w:val="20"/>
                <w:szCs w:val="20"/>
              </w:rPr>
            </w:pPr>
            <w:r w:rsidRPr="00FD03F7">
              <w:rPr>
                <w:sz w:val="20"/>
                <w:szCs w:val="20"/>
              </w:rPr>
              <w:t>Záhradnícke služby</w:t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F7">
              <w:rPr>
                <w:sz w:val="20"/>
                <w:szCs w:val="20"/>
              </w:rPr>
              <w:instrText xml:space="preserve"> FORMTEXT </w:instrText>
            </w:r>
            <w:r w:rsidRPr="00FD03F7">
              <w:rPr>
                <w:sz w:val="20"/>
                <w:szCs w:val="20"/>
              </w:rPr>
            </w:r>
            <w:r w:rsidRPr="00FD03F7">
              <w:rPr>
                <w:sz w:val="20"/>
                <w:szCs w:val="20"/>
              </w:rPr>
              <w:fldChar w:fldCharType="separate"/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FD03F7">
              <w:rPr>
                <w:sz w:val="20"/>
                <w:szCs w:val="20"/>
              </w:rPr>
              <w:fldChar w:fldCharType="end"/>
            </w:r>
          </w:p>
        </w:tc>
      </w:tr>
    </w:tbl>
    <w:p w:rsidR="001D3274" w:rsidRPr="001A6FC7" w:rsidRDefault="001D3274" w:rsidP="001D3274">
      <w:pPr>
        <w:rPr>
          <w:sz w:val="20"/>
          <w:szCs w:val="20"/>
        </w:rPr>
      </w:pPr>
      <w:r w:rsidRPr="001A6FC7">
        <w:rPr>
          <w:sz w:val="20"/>
          <w:szCs w:val="20"/>
        </w:rPr>
        <w:t>* viď metodický pokyn</w:t>
      </w:r>
    </w:p>
    <w:p w:rsidR="001D3274" w:rsidRDefault="001D3274" w:rsidP="001D3274">
      <w:pPr>
        <w:rPr>
          <w:b/>
          <w:caps/>
          <w:sz w:val="22"/>
          <w:szCs w:val="22"/>
        </w:rPr>
      </w:pPr>
    </w:p>
    <w:p w:rsidR="001D3274" w:rsidRDefault="001D3274" w:rsidP="001D3274">
      <w:pPr>
        <w:rPr>
          <w:b/>
          <w:caps/>
          <w:sz w:val="22"/>
          <w:szCs w:val="22"/>
        </w:rPr>
      </w:pPr>
    </w:p>
    <w:p w:rsidR="001D3274" w:rsidRDefault="001D3274" w:rsidP="001D3274">
      <w:pPr>
        <w:rPr>
          <w:b/>
          <w:caps/>
          <w:sz w:val="22"/>
          <w:szCs w:val="22"/>
        </w:rPr>
      </w:pPr>
    </w:p>
    <w:p w:rsidR="001D3274" w:rsidRDefault="001D3274" w:rsidP="001D3274">
      <w:pPr>
        <w:rPr>
          <w:b/>
          <w:caps/>
          <w:sz w:val="22"/>
          <w:szCs w:val="22"/>
        </w:rPr>
      </w:pPr>
    </w:p>
    <w:p w:rsidR="001D3274" w:rsidRPr="00FD03F7" w:rsidRDefault="001D3274" w:rsidP="001D3274">
      <w:pPr>
        <w:rPr>
          <w:b/>
          <w:caps/>
          <w:sz w:val="22"/>
          <w:szCs w:val="22"/>
        </w:rPr>
      </w:pPr>
    </w:p>
    <w:p w:rsidR="001D3274" w:rsidRDefault="001D3274" w:rsidP="001D3274">
      <w:pPr>
        <w:numPr>
          <w:ilvl w:val="0"/>
          <w:numId w:val="26"/>
        </w:numPr>
        <w:jc w:val="center"/>
        <w:rPr>
          <w:b/>
          <w:caps/>
        </w:rPr>
      </w:pPr>
      <w:r w:rsidRPr="00FD03F7">
        <w:rPr>
          <w:b/>
          <w:caps/>
        </w:rPr>
        <w:t>Využívanie energetického štítkovania</w:t>
      </w:r>
    </w:p>
    <w:p w:rsidR="001D3274" w:rsidRPr="00C15FF8" w:rsidRDefault="001D3274" w:rsidP="001D3274">
      <w:pPr>
        <w:ind w:left="720"/>
        <w:jc w:val="center"/>
        <w:rPr>
          <w:b/>
          <w:caps/>
        </w:rPr>
      </w:pPr>
      <w:r w:rsidRPr="00C15FF8">
        <w:rPr>
          <w:b/>
          <w:caps/>
        </w:rPr>
        <w:t>vo verejnom obstarávaní</w:t>
      </w:r>
    </w:p>
    <w:p w:rsidR="001D3274" w:rsidRPr="00FD03F7" w:rsidRDefault="001D3274" w:rsidP="001D3274">
      <w:pPr>
        <w:ind w:firstLine="708"/>
        <w:jc w:val="both"/>
        <w:rPr>
          <w:bCs/>
          <w:sz w:val="22"/>
          <w:szCs w:val="22"/>
        </w:rPr>
      </w:pPr>
    </w:p>
    <w:p w:rsidR="001D3274" w:rsidRPr="00FD03F7" w:rsidRDefault="001D3274" w:rsidP="001D3274">
      <w:pPr>
        <w:ind w:firstLine="708"/>
        <w:jc w:val="both"/>
        <w:rPr>
          <w:bCs/>
          <w:sz w:val="22"/>
          <w:szCs w:val="22"/>
        </w:rPr>
        <w:sectPr w:rsidR="001D3274" w:rsidRPr="00FD03F7" w:rsidSect="00DC7F3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D3274" w:rsidRDefault="001D3274" w:rsidP="001D3274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45085</wp:posOffset>
            </wp:positionV>
            <wp:extent cx="772795" cy="1537335"/>
            <wp:effectExtent l="0" t="0" r="8255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3F7">
        <w:rPr>
          <w:bCs/>
          <w:sz w:val="22"/>
          <w:szCs w:val="22"/>
        </w:rPr>
        <w:t xml:space="preserve">Energetické štítkovanie je vymedzené </w:t>
      </w:r>
      <w:r w:rsidRPr="00FD03F7">
        <w:rPr>
          <w:bCs/>
          <w:i/>
          <w:iCs/>
          <w:sz w:val="22"/>
          <w:szCs w:val="22"/>
        </w:rPr>
        <w:t xml:space="preserve">smernicou Európskeho parlamentu a Rady </w:t>
      </w:r>
      <w:r w:rsidRPr="00FD03F7">
        <w:rPr>
          <w:i/>
          <w:iCs/>
          <w:color w:val="231F20"/>
          <w:sz w:val="22"/>
          <w:szCs w:val="22"/>
          <w:lang w:bidi="hi-IN"/>
        </w:rPr>
        <w:t>2010/30/EÚ z 19. mája 2010 o udávaní spotreby energie a iných zdrojov energeticky významnými výrobkami na štítkoch a štandardných informáciách o výrobkoch</w:t>
      </w:r>
      <w:r w:rsidRPr="00FD03F7">
        <w:rPr>
          <w:color w:val="231F20"/>
          <w:sz w:val="22"/>
          <w:szCs w:val="22"/>
          <w:lang w:bidi="hi-IN"/>
        </w:rPr>
        <w:t xml:space="preserve">, </w:t>
      </w:r>
      <w:r w:rsidRPr="00FD03F7">
        <w:rPr>
          <w:sz w:val="22"/>
          <w:szCs w:val="22"/>
        </w:rPr>
        <w:t xml:space="preserve">ktorá bola transponovaná do </w:t>
      </w:r>
      <w:r w:rsidRPr="00FD03F7">
        <w:rPr>
          <w:i/>
          <w:iCs/>
          <w:sz w:val="22"/>
          <w:szCs w:val="22"/>
        </w:rPr>
        <w:t xml:space="preserve">zákona č. 182/2011 Z. z </w:t>
      </w:r>
      <w:r w:rsidRPr="00FD03F7">
        <w:rPr>
          <w:i/>
          <w:iCs/>
          <w:sz w:val="22"/>
          <w:szCs w:val="22"/>
          <w:lang w:bidi="hi-IN"/>
        </w:rPr>
        <w:t>o štítkovaní energeticky významných výrobkov a o zmene a doplnení niektorých zákonov</w:t>
      </w:r>
      <w:r w:rsidRPr="00FD03F7">
        <w:rPr>
          <w:sz w:val="22"/>
          <w:szCs w:val="22"/>
          <w:lang w:bidi="hi-IN"/>
        </w:rPr>
        <w:t>.</w:t>
      </w:r>
      <w:r w:rsidRPr="00FD03F7">
        <w:rPr>
          <w:b/>
          <w:bCs/>
          <w:color w:val="231F20"/>
          <w:sz w:val="22"/>
          <w:szCs w:val="22"/>
          <w:lang w:bidi="hi-IN"/>
        </w:rPr>
        <w:t xml:space="preserve"> </w:t>
      </w:r>
      <w:r w:rsidRPr="00FD03F7">
        <w:rPr>
          <w:sz w:val="22"/>
          <w:szCs w:val="22"/>
        </w:rPr>
        <w:t>Tento zákon sa premietol tiež do zákona o verejnom obstarávaní a ukladá verejnému obstarávateľovi povinnosť pri obstarávaní energeticky významného výrobku, ak predpokladaná hodnota zákazky je nadlimitná, určiť v opise predmetu zákazky požiadavky len na taký energeticky významný výrobok, ktorý spĺňa kritériá najvyššej výkonnosti a patrí do najvyššej triedy energetickej účinnosti podľa osobitného predpisu</w:t>
      </w:r>
      <w:r w:rsidRPr="005E68B3">
        <w:rPr>
          <w:sz w:val="22"/>
          <w:szCs w:val="22"/>
        </w:rPr>
        <w:t xml:space="preserve"> (§ 34 ods. 5),</w:t>
      </w:r>
      <w:r>
        <w:rPr>
          <w:sz w:val="22"/>
          <w:szCs w:val="22"/>
        </w:rPr>
        <w:t xml:space="preserve"> s výnimkou prípadov uvedených v </w:t>
      </w:r>
      <w:r w:rsidRPr="005E68B3">
        <w:rPr>
          <w:sz w:val="22"/>
          <w:szCs w:val="22"/>
        </w:rPr>
        <w:t>§ 34 ods. 5</w:t>
      </w:r>
      <w:r>
        <w:rPr>
          <w:sz w:val="22"/>
          <w:szCs w:val="22"/>
        </w:rPr>
        <w:t xml:space="preserve"> zákona o verejnom obstarávaní.</w:t>
      </w:r>
    </w:p>
    <w:p w:rsidR="001D3274" w:rsidRDefault="001D3274" w:rsidP="001D3274">
      <w:pPr>
        <w:jc w:val="both"/>
        <w:rPr>
          <w:sz w:val="22"/>
          <w:szCs w:val="22"/>
        </w:rPr>
      </w:pPr>
    </w:p>
    <w:tbl>
      <w:tblPr>
        <w:tblW w:w="9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808"/>
        <w:gridCol w:w="1829"/>
        <w:gridCol w:w="1653"/>
        <w:gridCol w:w="1876"/>
      </w:tblGrid>
      <w:tr w:rsidR="001D3274" w:rsidRPr="00FD03F7" w:rsidTr="00BA5750">
        <w:trPr>
          <w:trHeight w:val="567"/>
        </w:trPr>
        <w:tc>
          <w:tcPr>
            <w:tcW w:w="223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Predmet zákazky (rozpísať)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Požadovaná trieda energetickej hospodárnosti</w:t>
            </w:r>
          </w:p>
        </w:tc>
        <w:tc>
          <w:tcPr>
            <w:tcW w:w="182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Finančný limit zákazky</w:t>
            </w:r>
          </w:p>
        </w:tc>
        <w:tc>
          <w:tcPr>
            <w:tcW w:w="35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Realizované zákazky s uplatnenými environmentálnymi charakteristikami</w:t>
            </w:r>
          </w:p>
        </w:tc>
      </w:tr>
      <w:tr w:rsidR="001D3274" w:rsidRPr="00FD03F7" w:rsidTr="00BA5750">
        <w:trPr>
          <w:trHeight w:val="20"/>
        </w:trPr>
        <w:tc>
          <w:tcPr>
            <w:tcW w:w="223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Počet</w:t>
            </w:r>
          </w:p>
        </w:tc>
        <w:tc>
          <w:tcPr>
            <w:tcW w:w="18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Hodnota</w:t>
            </w:r>
          </w:p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s DPH [EUR]</w:t>
            </w:r>
          </w:p>
        </w:tc>
      </w:tr>
      <w:tr w:rsidR="001D3274" w:rsidRPr="00FD03F7" w:rsidTr="00BA5750">
        <w:tc>
          <w:tcPr>
            <w:tcW w:w="2231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 a    b   c 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" w:name="Text193"/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76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4" w:name="Text196"/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1D3274" w:rsidRPr="00FD03F7" w:rsidTr="00BA5750">
        <w:tc>
          <w:tcPr>
            <w:tcW w:w="2231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 a    b   c 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c>
          <w:tcPr>
            <w:tcW w:w="2231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t xml:space="preserve">  a    b   c    </w:t>
            </w:r>
            <w:r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t>d    e</w:t>
            </w:r>
          </w:p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</w:tbl>
    <w:p w:rsidR="001D3274" w:rsidRPr="00FD03F7" w:rsidRDefault="001D3274" w:rsidP="001D3274">
      <w:pPr>
        <w:jc w:val="center"/>
        <w:rPr>
          <w:b/>
          <w:caps/>
        </w:rPr>
      </w:pPr>
    </w:p>
    <w:p w:rsidR="001D3274" w:rsidRDefault="001D3274" w:rsidP="001D3274">
      <w:pPr>
        <w:jc w:val="center"/>
        <w:rPr>
          <w:b/>
          <w:caps/>
        </w:rPr>
      </w:pPr>
      <w:r w:rsidRPr="00FD03F7">
        <w:rPr>
          <w:b/>
          <w:caps/>
        </w:rPr>
        <w:t>7. Vyžadovanie predloženia dôkazu</w:t>
      </w:r>
    </w:p>
    <w:p w:rsidR="001D3274" w:rsidRPr="00FD03F7" w:rsidRDefault="001D3274" w:rsidP="001D3274">
      <w:pPr>
        <w:jc w:val="center"/>
        <w:rPr>
          <w:b/>
          <w:caps/>
        </w:rPr>
      </w:pPr>
      <w:r w:rsidRPr="00FD03F7">
        <w:rPr>
          <w:b/>
          <w:caps/>
        </w:rPr>
        <w:t>o zavedenom systéme environmentálneho manažérstva (EMS)</w:t>
      </w:r>
    </w:p>
    <w:p w:rsidR="001D3274" w:rsidRPr="00FD03F7" w:rsidRDefault="001D3274" w:rsidP="001D3274">
      <w:pPr>
        <w:ind w:firstLine="709"/>
        <w:rPr>
          <w:b/>
          <w:sz w:val="22"/>
          <w:szCs w:val="22"/>
        </w:rPr>
      </w:pPr>
    </w:p>
    <w:p w:rsidR="001D3274" w:rsidRDefault="001D3274" w:rsidP="001D3274">
      <w:pPr>
        <w:jc w:val="both"/>
        <w:rPr>
          <w:sz w:val="22"/>
          <w:szCs w:val="22"/>
        </w:rPr>
      </w:pPr>
      <w:r w:rsidRPr="00FD03F7">
        <w:rPr>
          <w:sz w:val="22"/>
          <w:szCs w:val="22"/>
        </w:rPr>
        <w:t xml:space="preserve">V zmysle § 28 ods. 1 písm. h) zákona o verejnom obstarávaní môže uchádzač alebo záujemca preukázať technickú alebo odbornú spôsobilosť uvedením opatrení environmentálneho manažérstva, ktoré použije pri plnení zmluvy. Podľa § 30 môže verejný obstarávateľ alebo obstarávateľ vyžadovať od uchádzačov alebo záujemcov vo verejnom obstarávaní predloženie certifikátu kvality, vydaného nezávislou inštitúciou, ktorým sa potvrdzuje splnenie určitých opatrení environmentálneho riadenia. </w:t>
      </w:r>
    </w:p>
    <w:p w:rsidR="001D3274" w:rsidRDefault="001D3274" w:rsidP="001D3274">
      <w:pPr>
        <w:jc w:val="both"/>
        <w:rPr>
          <w:sz w:val="22"/>
          <w:szCs w:val="22"/>
        </w:rPr>
      </w:pPr>
    </w:p>
    <w:tbl>
      <w:tblPr>
        <w:tblW w:w="9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8"/>
        <w:gridCol w:w="3600"/>
        <w:gridCol w:w="1980"/>
        <w:gridCol w:w="1913"/>
      </w:tblGrid>
      <w:tr w:rsidR="001D3274" w:rsidRPr="00FD03F7" w:rsidTr="00BA5750">
        <w:tc>
          <w:tcPr>
            <w:tcW w:w="208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Predmet zákazky (rozpísať)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Dôkaz o zavedenom EMS</w:t>
            </w:r>
          </w:p>
        </w:tc>
        <w:tc>
          <w:tcPr>
            <w:tcW w:w="38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Realizované zákazky s uplatnenými environmentálnymi charakteristikami</w:t>
            </w:r>
          </w:p>
        </w:tc>
      </w:tr>
      <w:tr w:rsidR="001D3274" w:rsidRPr="00FD03F7" w:rsidTr="00BA5750">
        <w:tc>
          <w:tcPr>
            <w:tcW w:w="208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Počet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Hodnota</w:t>
            </w:r>
          </w:p>
          <w:p w:rsidR="001D3274" w:rsidRPr="00FD03F7" w:rsidRDefault="001D3274" w:rsidP="00BA5750">
            <w:pPr>
              <w:jc w:val="center"/>
              <w:rPr>
                <w:b/>
                <w:sz w:val="22"/>
                <w:szCs w:val="22"/>
              </w:rPr>
            </w:pPr>
            <w:r w:rsidRPr="00FD03F7">
              <w:rPr>
                <w:b/>
                <w:sz w:val="22"/>
                <w:szCs w:val="22"/>
              </w:rPr>
              <w:t>s DPH [EUR]</w:t>
            </w:r>
          </w:p>
        </w:tc>
      </w:tr>
      <w:tr w:rsidR="001D3274" w:rsidRPr="00FD03F7" w:rsidTr="00BA5750">
        <w:tc>
          <w:tcPr>
            <w:tcW w:w="20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certifikát EMS podľa ISO 14001</w:t>
            </w:r>
          </w:p>
          <w:p w:rsidR="001D3274" w:rsidRPr="00FD03F7" w:rsidRDefault="001D3274" w:rsidP="00BA5750">
            <w:pPr>
              <w:ind w:left="252" w:hanging="252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osvedčenie o registrácii v EMAS</w:t>
            </w:r>
          </w:p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iné (uveďte)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5" w:name="Text201"/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6" w:name="Text204"/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1D3274" w:rsidRPr="00FD03F7" w:rsidTr="00BA5750"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certifikát EMS podľa ISO 14001</w:t>
            </w:r>
          </w:p>
          <w:p w:rsidR="001D3274" w:rsidRPr="00FD03F7" w:rsidRDefault="001D3274" w:rsidP="00BA5750">
            <w:pPr>
              <w:ind w:left="252" w:hanging="252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osvedčenie o registrácii v EMAS</w:t>
            </w:r>
          </w:p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 iné (uveďte)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</w:tr>
      <w:tr w:rsidR="001D3274" w:rsidRPr="00FD03F7" w:rsidTr="00BA5750">
        <w:tc>
          <w:tcPr>
            <w:tcW w:w="2088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>certifikát EMS podľa ISO 14001</w:t>
            </w:r>
          </w:p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>osvedčenie o registrácii v EMAS</w:t>
            </w:r>
          </w:p>
          <w:p w:rsidR="001D3274" w:rsidRPr="00FD03F7" w:rsidRDefault="001D3274" w:rsidP="00BA5750">
            <w:pPr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FORMCHECKBOX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end"/>
            </w:r>
            <w:r w:rsidRPr="00FD03F7">
              <w:rPr>
                <w:sz w:val="22"/>
                <w:szCs w:val="22"/>
              </w:rPr>
              <w:t xml:space="preserve">iné </w:t>
            </w:r>
            <w:r w:rsidRPr="00FD03F7">
              <w:rPr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7" w:name="Text202"/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13" w:type="dxa"/>
            <w:tcBorders>
              <w:top w:val="single" w:sz="6" w:space="0" w:color="auto"/>
            </w:tcBorders>
            <w:vAlign w:val="center"/>
          </w:tcPr>
          <w:p w:rsidR="001D3274" w:rsidRPr="00FD03F7" w:rsidRDefault="001D3274" w:rsidP="00BA5750">
            <w:pPr>
              <w:jc w:val="center"/>
              <w:rPr>
                <w:sz w:val="22"/>
                <w:szCs w:val="22"/>
              </w:rPr>
            </w:pPr>
            <w:r w:rsidRPr="00FD03F7">
              <w:rPr>
                <w:sz w:val="22"/>
                <w:szCs w:val="22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" w:name="Text205"/>
            <w:r w:rsidRPr="00FD03F7">
              <w:rPr>
                <w:sz w:val="22"/>
                <w:szCs w:val="22"/>
              </w:rPr>
              <w:instrText xml:space="preserve"> FORMTEXT </w:instrText>
            </w:r>
            <w:r w:rsidRPr="00FD03F7">
              <w:rPr>
                <w:sz w:val="22"/>
                <w:szCs w:val="22"/>
              </w:rPr>
            </w:r>
            <w:r w:rsidRPr="00FD03F7">
              <w:rPr>
                <w:sz w:val="22"/>
                <w:szCs w:val="22"/>
              </w:rPr>
              <w:fldChar w:fldCharType="separate"/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FD03F7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1D3274" w:rsidRDefault="001D3274" w:rsidP="001D3274">
      <w:pPr>
        <w:rPr>
          <w:b/>
        </w:rPr>
      </w:pPr>
    </w:p>
    <w:p w:rsidR="001D3274" w:rsidRDefault="001D3274" w:rsidP="001D3274">
      <w:pPr>
        <w:rPr>
          <w:b/>
        </w:rPr>
      </w:pPr>
    </w:p>
    <w:p w:rsidR="001D3274" w:rsidRDefault="001D3274" w:rsidP="001D3274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D3274" w:rsidRPr="00BB51DE" w:rsidTr="00BA5750">
        <w:tc>
          <w:tcPr>
            <w:tcW w:w="9778" w:type="dxa"/>
            <w:gridSpan w:val="2"/>
          </w:tcPr>
          <w:p w:rsidR="001D3274" w:rsidRPr="00BB51DE" w:rsidRDefault="001D3274" w:rsidP="00BA5750">
            <w:pPr>
              <w:rPr>
                <w:b/>
              </w:rPr>
            </w:pPr>
            <w:r w:rsidRPr="00BB51DE">
              <w:rPr>
                <w:b/>
              </w:rPr>
              <w:t xml:space="preserve">Kontakty: </w:t>
            </w:r>
          </w:p>
        </w:tc>
      </w:tr>
      <w:tr w:rsidR="001D3274" w:rsidRPr="00BB51DE" w:rsidTr="00BA5750">
        <w:tc>
          <w:tcPr>
            <w:tcW w:w="4889" w:type="dxa"/>
          </w:tcPr>
          <w:p w:rsidR="001D3274" w:rsidRDefault="001D3274" w:rsidP="00BA5750">
            <w:proofErr w:type="spellStart"/>
            <w:r w:rsidRPr="00FD03F7">
              <w:t>Záhoranová</w:t>
            </w:r>
            <w:proofErr w:type="spellEnd"/>
            <w:r w:rsidRPr="00FD03F7">
              <w:t xml:space="preserve"> Soňa, Ing.</w:t>
            </w:r>
          </w:p>
          <w:p w:rsidR="001D3274" w:rsidRPr="00FD03F7" w:rsidRDefault="001D3274" w:rsidP="00BA5750">
            <w:r>
              <w:t xml:space="preserve">Ministerstvo životného prostredia </w:t>
            </w:r>
            <w:r w:rsidRPr="00FD03F7">
              <w:t>SR</w:t>
            </w:r>
          </w:p>
          <w:p w:rsidR="001D3274" w:rsidRPr="00FD03F7" w:rsidRDefault="00345A17" w:rsidP="00BA5750">
            <w:hyperlink r:id="rId20" w:history="1">
              <w:r w:rsidR="001D3274" w:rsidRPr="00FD03F7">
                <w:rPr>
                  <w:rStyle w:val="Hypertextovprepojenie"/>
                </w:rPr>
                <w:t>zahoranova.sona@enviro.gov.sk</w:t>
              </w:r>
            </w:hyperlink>
          </w:p>
          <w:p w:rsidR="001D3274" w:rsidRPr="004950C5" w:rsidRDefault="001D3274" w:rsidP="00BA5750">
            <w:r w:rsidRPr="00FD03F7">
              <w:t>+421</w:t>
            </w:r>
            <w:r>
              <w:t xml:space="preserve"> </w:t>
            </w:r>
            <w:r w:rsidRPr="00FD03F7">
              <w:t>2</w:t>
            </w:r>
            <w:r>
              <w:t xml:space="preserve"> </w:t>
            </w:r>
            <w:r w:rsidRPr="00FD03F7">
              <w:t>59562365</w:t>
            </w:r>
          </w:p>
        </w:tc>
        <w:tc>
          <w:tcPr>
            <w:tcW w:w="4889" w:type="dxa"/>
          </w:tcPr>
          <w:p w:rsidR="001D3274" w:rsidRDefault="001D3274" w:rsidP="00BA5750">
            <w:proofErr w:type="spellStart"/>
            <w:r w:rsidRPr="00FD03F7">
              <w:t>Baranovičová</w:t>
            </w:r>
            <w:proofErr w:type="spellEnd"/>
            <w:r w:rsidRPr="00FD03F7">
              <w:t xml:space="preserve"> Zuzana, Ing.</w:t>
            </w:r>
          </w:p>
          <w:p w:rsidR="001D3274" w:rsidRDefault="001D3274" w:rsidP="00BA5750">
            <w:r>
              <w:t>Slovenská agentúra životného prostredia</w:t>
            </w:r>
          </w:p>
          <w:p w:rsidR="001D3274" w:rsidRPr="00FD03F7" w:rsidRDefault="00345A17" w:rsidP="00BA5750">
            <w:hyperlink r:id="rId21" w:history="1">
              <w:r w:rsidR="001D3274" w:rsidRPr="00FD03F7">
                <w:rPr>
                  <w:rStyle w:val="Hypertextovprepojenie"/>
                </w:rPr>
                <w:t>zuzana.baranovicova@sazp.sk</w:t>
              </w:r>
            </w:hyperlink>
          </w:p>
          <w:p w:rsidR="001D3274" w:rsidRPr="00BB51DE" w:rsidRDefault="001D3274" w:rsidP="00BA5750">
            <w:pPr>
              <w:rPr>
                <w:b/>
              </w:rPr>
            </w:pPr>
            <w:r w:rsidRPr="00FD03F7">
              <w:t>+421</w:t>
            </w:r>
            <w:r>
              <w:t xml:space="preserve"> </w:t>
            </w:r>
            <w:r w:rsidRPr="00FD03F7">
              <w:t>2</w:t>
            </w:r>
            <w:r>
              <w:t xml:space="preserve"> </w:t>
            </w:r>
            <w:r w:rsidRPr="00FD03F7">
              <w:t>60201645</w:t>
            </w:r>
          </w:p>
        </w:tc>
      </w:tr>
    </w:tbl>
    <w:p w:rsidR="001D3274" w:rsidRDefault="001D3274" w:rsidP="001D3274">
      <w:pPr>
        <w:rPr>
          <w:b/>
        </w:rPr>
        <w:sectPr w:rsidR="001D3274" w:rsidSect="00DC7F3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D3274" w:rsidRPr="00C15FF8" w:rsidRDefault="001D3274" w:rsidP="001D3274">
      <w:pPr>
        <w:rPr>
          <w:b/>
        </w:rPr>
      </w:pPr>
    </w:p>
    <w:sectPr w:rsidR="001D3274" w:rsidRPr="00C1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17" w:rsidRDefault="00345A17" w:rsidP="001D3274">
      <w:r>
        <w:separator/>
      </w:r>
    </w:p>
  </w:endnote>
  <w:endnote w:type="continuationSeparator" w:id="0">
    <w:p w:rsidR="00345A17" w:rsidRDefault="00345A17" w:rsidP="001D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40" w:rsidRDefault="005B4D8B" w:rsidP="00C2037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37040" w:rsidRDefault="00345A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40" w:rsidRDefault="005B4D8B" w:rsidP="00C2037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71423">
      <w:rPr>
        <w:rStyle w:val="slostrany"/>
        <w:noProof/>
      </w:rPr>
      <w:t>3</w:t>
    </w:r>
    <w:r>
      <w:rPr>
        <w:rStyle w:val="slostrany"/>
      </w:rPr>
      <w:fldChar w:fldCharType="end"/>
    </w:r>
  </w:p>
  <w:p w:rsidR="00E37040" w:rsidRDefault="00345A1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74" w:rsidRDefault="001D3274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40" w:rsidRDefault="005B4D8B" w:rsidP="00C2037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37040" w:rsidRDefault="00345A17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2" w:name="_GoBack"/>
  <w:p w:rsidR="00E37040" w:rsidRDefault="005B4D8B" w:rsidP="00C2037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71423">
      <w:rPr>
        <w:rStyle w:val="slostrany"/>
        <w:noProof/>
      </w:rPr>
      <w:t>9</w:t>
    </w:r>
    <w:r>
      <w:rPr>
        <w:rStyle w:val="slostrany"/>
      </w:rPr>
      <w:fldChar w:fldCharType="end"/>
    </w:r>
    <w:bookmarkEnd w:id="12"/>
  </w:p>
  <w:p w:rsidR="00E37040" w:rsidRDefault="00345A17" w:rsidP="001D3274">
    <w:pPr>
      <w:pStyle w:val="Pta"/>
    </w:pPr>
  </w:p>
  <w:p w:rsidR="001D3274" w:rsidRDefault="001D3274" w:rsidP="001D3274">
    <w:pPr>
      <w:pStyle w:val="Pta"/>
    </w:pPr>
  </w:p>
  <w:p w:rsidR="001D3274" w:rsidRDefault="001D3274" w:rsidP="001D3274">
    <w:pPr>
      <w:pStyle w:val="Pta"/>
    </w:pPr>
  </w:p>
  <w:p w:rsidR="001D3274" w:rsidRDefault="001D3274" w:rsidP="001D32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17" w:rsidRDefault="00345A17" w:rsidP="001D3274">
      <w:r>
        <w:separator/>
      </w:r>
    </w:p>
  </w:footnote>
  <w:footnote w:type="continuationSeparator" w:id="0">
    <w:p w:rsidR="00345A17" w:rsidRDefault="00345A17" w:rsidP="001D3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74" w:rsidRDefault="001D327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40" w:rsidRDefault="001D3274" w:rsidP="00AA35C1">
    <w:pPr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1000125</wp:posOffset>
              </wp:positionH>
              <wp:positionV relativeFrom="paragraph">
                <wp:posOffset>-6985</wp:posOffset>
              </wp:positionV>
              <wp:extent cx="5130800" cy="579755"/>
              <wp:effectExtent l="0" t="0" r="0" b="0"/>
              <wp:wrapNone/>
              <wp:docPr id="7" name="Obdĺž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3080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37040" w:rsidRPr="00507CE9" w:rsidRDefault="005B4D8B" w:rsidP="008921B1">
                          <w:pPr>
                            <w:jc w:val="right"/>
                            <w:rPr>
                              <w:b/>
                              <w:bCs/>
                              <w:spacing w:val="22"/>
                              <w:sz w:val="28"/>
                              <w:szCs w:val="28"/>
                            </w:rPr>
                          </w:pPr>
                          <w:r w:rsidRPr="00507CE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Slovenská agentúra životného prostredia Banská Bystrica</w:t>
                          </w:r>
                        </w:p>
                        <w:p w:rsidR="00E37040" w:rsidRPr="00AC6BDE" w:rsidRDefault="005B4D8B" w:rsidP="008921B1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C6BDE">
                            <w:rPr>
                              <w:b/>
                              <w:bCs/>
                            </w:rPr>
                            <w:t xml:space="preserve">Centrum odpadového hospodárstva a environmentálneho manažérstva  </w:t>
                          </w:r>
                        </w:p>
                        <w:p w:rsidR="00E37040" w:rsidRPr="00507CE9" w:rsidRDefault="005B4D8B" w:rsidP="008921B1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Hanulova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5/D, 844 40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7" o:spid="_x0000_s1026" style="position:absolute;margin-left:78.75pt;margin-top:-.55pt;width:404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G46wIAAF8GAAAOAAAAZHJzL2Uyb0RvYy54bWysVc2OmzAQvlfqO1i+s0BCAkFLVgmEqtK2&#10;u9K2D+CACdaCTW0nZFv1xXroqX2vjp2fTXZbqeqWAxqb8fj7Zr4ZLq+2bYM2VComeIL9Cw8jygtR&#10;Mr5K8McPuRNhpDThJWkEpwl+oApfTV+/uuy7mA5ELZqSSgRBuIr7LsG11l3suqqoaUvUhegoh4+V&#10;kC3RsJQrt5Skh+ht4w48b+z2QpadFAVVCnaz3Uc8tfGrihb6pqoU1ahJMGDT9i3te2ne7vSSxCtJ&#10;upoVexjkH1C0hHG49BgqI5qgtWTPQrWskEKJSl8UonVFVbGCWg7AxveesLmrSUctF0iO6o5pUv8v&#10;bPF+cysRKxMcYsRJCyW6WZY/vv38ztk9Ck1++k7F4HbX3UrDUHXXorhXiIu0JnxFZ1KKvqakBFS+&#10;8XfPDpiFgqNo2b8TJYQnay1sqraVbE1ASALa2oo8HCtCtxoVsDnyh17kQeEK+DYKJ+FoZK8g8eF0&#10;J5V+Q0WLjJFgCRW30cnmWmmDhsQHF3MZFzlrGlv1hp9tgONuh1rZ7E6TGJCAaTwNJlvSLxNvsogW&#10;UeAEg/HCCbwsc2Z5Gjjj3A9H2TBL08z/alD4QVyzsqTcXHqQlx/8Xfn2Qt8J4ygwJRpWmnAGkpKr&#10;ZdpItCEg79w++/ScuLnnMGxKgMsTSv4g8OaDiZOPo9AJ8mDkTEIvcjx/Mp+MvWASZPk5pWvG6csp&#10;od7U3HL5IzHPPs+JkbhlGqZHw9oEg0rgMU4kNmpc8NLamrBmZ5/kwWD/fR5m+cgLg2HkhOFo6ATD&#10;hefMozx1Zqk/HoeLeTpfPCntwspFvTwVtiAn2jvBu7/jETKI9SBM226mw3adqrfLLRA3bbcU5QM0&#10;nhTQF9BCMKXBqIX8jFEPEy/B6tOaSIpR85ZD85rxeDDkwVgeDMILOJpgjdHOTPVujK47yVY1RPZt&#10;GbmYQYNXzPbeIwqAbhYwxSyJ/cQ1Y/J0bb0e/wvTXwAAAP//AwBQSwMEFAAGAAgAAAAhAPQcbdjd&#10;AAAACQEAAA8AAABkcnMvZG93bnJldi54bWxMj0FPhDAQhe8m/odmTLztFjYBXaRszBISvenqxVuX&#10;jkCkU6BdwH/veNLbvJmXN9/LD6vtxYyT7xwpiLcRCKTamY4aBe9v1eYehA+ajO4doYJv9HAorq9y&#10;nRm30CvOp9AIDiGfaQVtCEMmpa9btNpv3YDEt083WR1YTo00k1443PZyF0WptLoj/tDqAY8t1l+n&#10;i1VQTqmp/PGprPYfSxmeX8Z5lKNStzfr4wOIgGv4M8MvPqNDwUxndyHjRc86uUvYqmATxyDYsE8T&#10;Xpx5iHYgi1z+b1D8AAAA//8DAFBLAQItABQABgAIAAAAIQC2gziS/gAAAOEBAAATAAAAAAAAAAAA&#10;AAAAAAAAAABbQ29udGVudF9UeXBlc10ueG1sUEsBAi0AFAAGAAgAAAAhADj9If/WAAAAlAEAAAsA&#10;AAAAAAAAAAAAAAAALwEAAF9yZWxzLy5yZWxzUEsBAi0AFAAGAAgAAAAhADEU4bjrAgAAXwYAAA4A&#10;AAAAAAAAAAAAAAAALgIAAGRycy9lMm9Eb2MueG1sUEsBAi0AFAAGAAgAAAAhAPQcbdjdAAAACQEA&#10;AA8AAAAAAAAAAAAAAAAARQUAAGRycy9kb3ducmV2LnhtbFBLBQYAAAAABAAEAPMAAABPBgAAAAA=&#10;" filled="f" stroked="f" strokeweight="0">
              <v:textbox inset="0,0,0,0">
                <w:txbxContent>
                  <w:p w:rsidR="00E37040" w:rsidRPr="00507CE9" w:rsidRDefault="005B4D8B" w:rsidP="008921B1">
                    <w:pPr>
                      <w:jc w:val="right"/>
                      <w:rPr>
                        <w:b/>
                        <w:bCs/>
                        <w:spacing w:val="22"/>
                        <w:sz w:val="28"/>
                        <w:szCs w:val="28"/>
                      </w:rPr>
                    </w:pPr>
                    <w:r w:rsidRPr="00507CE9">
                      <w:rPr>
                        <w:b/>
                        <w:bCs/>
                        <w:sz w:val="28"/>
                        <w:szCs w:val="28"/>
                      </w:rPr>
                      <w:t>S</w:t>
                    </w:r>
                    <w:r w:rsidRPr="00507CE9">
                      <w:rPr>
                        <w:b/>
                        <w:bCs/>
                        <w:sz w:val="28"/>
                        <w:szCs w:val="28"/>
                      </w:rPr>
                      <w:t>lovenská agentúra životného prostredia Banská Bystrica</w:t>
                    </w:r>
                  </w:p>
                  <w:p w:rsidR="00E37040" w:rsidRPr="00AC6BDE" w:rsidRDefault="005B4D8B" w:rsidP="008921B1">
                    <w:pPr>
                      <w:jc w:val="right"/>
                      <w:rPr>
                        <w:b/>
                        <w:bCs/>
                      </w:rPr>
                    </w:pPr>
                    <w:r w:rsidRPr="00AC6BDE">
                      <w:rPr>
                        <w:b/>
                        <w:bCs/>
                      </w:rPr>
                      <w:t xml:space="preserve">Centrum odpadového hospodárstva a environmentálneho manažérstva  </w:t>
                    </w:r>
                  </w:p>
                  <w:p w:rsidR="00E37040" w:rsidRPr="00507CE9" w:rsidRDefault="005B4D8B" w:rsidP="008921B1">
                    <w:pPr>
                      <w:jc w:val="right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bCs/>
                      </w:rPr>
                      <w:t>Hanulova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5/D, 844 40 Bratislava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590550" cy="542925"/>
          <wp:effectExtent l="0" t="0" r="0" b="952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040" w:rsidRPr="00AA35C1" w:rsidRDefault="00345A17" w:rsidP="00AA35C1">
    <w:pPr>
      <w:pBdr>
        <w:bottom w:val="single" w:sz="4" w:space="1" w:color="auto"/>
      </w:pBd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74" w:rsidRDefault="001D3274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40" w:rsidRPr="001D3274" w:rsidRDefault="00345A17" w:rsidP="001D327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BE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90E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96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E23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06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52F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42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E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2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880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9C5"/>
    <w:multiLevelType w:val="multilevel"/>
    <w:tmpl w:val="934A0D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903B8A"/>
    <w:multiLevelType w:val="hybridMultilevel"/>
    <w:tmpl w:val="C19AB400"/>
    <w:lvl w:ilvl="0" w:tplc="E5DEF8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2570C"/>
    <w:multiLevelType w:val="hybridMultilevel"/>
    <w:tmpl w:val="604A694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0966C7B"/>
    <w:multiLevelType w:val="hybridMultilevel"/>
    <w:tmpl w:val="00DC4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D74CF"/>
    <w:multiLevelType w:val="multilevel"/>
    <w:tmpl w:val="B4BC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131B3"/>
    <w:multiLevelType w:val="multilevel"/>
    <w:tmpl w:val="3CACFD3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962444C"/>
    <w:multiLevelType w:val="multilevel"/>
    <w:tmpl w:val="C374F620"/>
    <w:lvl w:ilvl="0">
      <w:start w:val="1"/>
      <w:numFmt w:val="decimal"/>
      <w:pStyle w:val="tl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E1D48D8"/>
    <w:multiLevelType w:val="multilevel"/>
    <w:tmpl w:val="B03C5C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>
    <w:nsid w:val="39650B8B"/>
    <w:multiLevelType w:val="multilevel"/>
    <w:tmpl w:val="30220D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5F03E3A"/>
    <w:multiLevelType w:val="hybridMultilevel"/>
    <w:tmpl w:val="01E863B0"/>
    <w:lvl w:ilvl="0" w:tplc="BB0C3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D2A8E"/>
    <w:multiLevelType w:val="hybridMultilevel"/>
    <w:tmpl w:val="72B61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A11"/>
    <w:multiLevelType w:val="hybridMultilevel"/>
    <w:tmpl w:val="EA80B96A"/>
    <w:lvl w:ilvl="0" w:tplc="03262CFC">
      <w:start w:val="2"/>
      <w:numFmt w:val="decimal"/>
      <w:lvlText w:val="%1."/>
      <w:lvlJc w:val="left"/>
      <w:pPr>
        <w:tabs>
          <w:tab w:val="num" w:pos="1516"/>
        </w:tabs>
        <w:ind w:left="1420" w:hanging="340"/>
      </w:pPr>
      <w:rPr>
        <w:rFonts w:hint="default"/>
      </w:rPr>
    </w:lvl>
    <w:lvl w:ilvl="1" w:tplc="E624A3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57FE3"/>
    <w:multiLevelType w:val="hybridMultilevel"/>
    <w:tmpl w:val="D03C026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2594F"/>
    <w:multiLevelType w:val="multilevel"/>
    <w:tmpl w:val="6FF8007A"/>
    <w:lvl w:ilvl="0">
      <w:start w:val="1"/>
      <w:numFmt w:val="decimal"/>
      <w:pStyle w:val="tl2"/>
      <w:lvlText w:val="%1.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6F175F7"/>
    <w:multiLevelType w:val="hybridMultilevel"/>
    <w:tmpl w:val="B05AE9B6"/>
    <w:lvl w:ilvl="0" w:tplc="D3E6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D7FEC"/>
    <w:multiLevelType w:val="hybridMultilevel"/>
    <w:tmpl w:val="9E22067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91511"/>
    <w:multiLevelType w:val="multilevel"/>
    <w:tmpl w:val="4274AB6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70F3AE9"/>
    <w:multiLevelType w:val="multilevel"/>
    <w:tmpl w:val="6A825C4C"/>
    <w:lvl w:ilvl="0">
      <w:start w:val="5"/>
      <w:numFmt w:val="decimal"/>
      <w:lvlText w:val="%1.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7803461"/>
    <w:multiLevelType w:val="hybridMultilevel"/>
    <w:tmpl w:val="7B0AB1EE"/>
    <w:lvl w:ilvl="0" w:tplc="9E10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28"/>
  </w:num>
  <w:num w:numId="5">
    <w:abstractNumId w:val="12"/>
  </w:num>
  <w:num w:numId="6">
    <w:abstractNumId w:val="26"/>
  </w:num>
  <w:num w:numId="7">
    <w:abstractNumId w:val="14"/>
  </w:num>
  <w:num w:numId="8">
    <w:abstractNumId w:val="27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8"/>
  </w:num>
  <w:num w:numId="21">
    <w:abstractNumId w:val="17"/>
  </w:num>
  <w:num w:numId="22">
    <w:abstractNumId w:val="10"/>
  </w:num>
  <w:num w:numId="23">
    <w:abstractNumId w:val="21"/>
  </w:num>
  <w:num w:numId="24">
    <w:abstractNumId w:val="19"/>
  </w:num>
  <w:num w:numId="25">
    <w:abstractNumId w:val="22"/>
  </w:num>
  <w:num w:numId="26">
    <w:abstractNumId w:val="25"/>
  </w:num>
  <w:num w:numId="27">
    <w:abstractNumId w:val="13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1C"/>
    <w:rsid w:val="001D3274"/>
    <w:rsid w:val="00345A17"/>
    <w:rsid w:val="005B4D8B"/>
    <w:rsid w:val="00AC1A31"/>
    <w:rsid w:val="00B71423"/>
    <w:rsid w:val="00E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D3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327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customStyle="1" w:styleId="tl1">
    <w:name w:val="Štýl1"/>
    <w:basedOn w:val="Nadpis1"/>
    <w:rsid w:val="001D3274"/>
    <w:pPr>
      <w:numPr>
        <w:numId w:val="1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lny"/>
    <w:rsid w:val="001D3274"/>
    <w:pPr>
      <w:numPr>
        <w:numId w:val="2"/>
      </w:numPr>
      <w:spacing w:after="360"/>
    </w:pPr>
    <w:rPr>
      <w:b/>
      <w:sz w:val="28"/>
      <w:szCs w:val="28"/>
    </w:rPr>
  </w:style>
  <w:style w:type="table" w:styleId="Mriekatabuky">
    <w:name w:val="Table Grid"/>
    <w:basedOn w:val="Normlnatabuka"/>
    <w:rsid w:val="001D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1D32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D32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1D32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D32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1D327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D327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D3274"/>
    <w:rPr>
      <w:vertAlign w:val="superscript"/>
    </w:rPr>
  </w:style>
  <w:style w:type="character" w:styleId="slostrany">
    <w:name w:val="page number"/>
    <w:basedOn w:val="Predvolenpsmoodseku"/>
    <w:rsid w:val="001D3274"/>
  </w:style>
  <w:style w:type="character" w:styleId="Hypertextovprepojenie">
    <w:name w:val="Hyperlink"/>
    <w:basedOn w:val="Predvolenpsmoodseku"/>
    <w:rsid w:val="001D3274"/>
    <w:rPr>
      <w:color w:val="0000FF"/>
      <w:u w:val="single"/>
    </w:rPr>
  </w:style>
  <w:style w:type="character" w:customStyle="1" w:styleId="hps">
    <w:name w:val="hps"/>
    <w:basedOn w:val="Predvolenpsmoodseku"/>
    <w:rsid w:val="001D3274"/>
  </w:style>
  <w:style w:type="character" w:styleId="PouitHypertextovPrepojenie">
    <w:name w:val="FollowedHyperlink"/>
    <w:semiHidden/>
    <w:unhideWhenUsed/>
    <w:rsid w:val="001D3274"/>
    <w:rPr>
      <w:color w:val="800080"/>
      <w:u w:val="single"/>
    </w:rPr>
  </w:style>
  <w:style w:type="paragraph" w:styleId="Normlnywebov">
    <w:name w:val="Normal (Web)"/>
    <w:basedOn w:val="Normlny"/>
    <w:rsid w:val="001D3274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1D3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rsid w:val="001D327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2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D32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1D32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D327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1D32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D3274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D3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D327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customStyle="1" w:styleId="tl1">
    <w:name w:val="Štýl1"/>
    <w:basedOn w:val="Nadpis1"/>
    <w:rsid w:val="001D3274"/>
    <w:pPr>
      <w:numPr>
        <w:numId w:val="1"/>
      </w:numPr>
      <w:autoSpaceDE w:val="0"/>
      <w:autoSpaceDN w:val="0"/>
      <w:adjustRightInd w:val="0"/>
      <w:spacing w:after="360"/>
    </w:pPr>
    <w:rPr>
      <w:rFonts w:ascii="TimesNewRoman" w:eastAsia="MS Mincho" w:hAnsi="TimesNewRoman" w:cs="TimesNewRoman"/>
      <w:sz w:val="28"/>
      <w:szCs w:val="28"/>
      <w:lang w:eastAsia="ja-JP"/>
    </w:rPr>
  </w:style>
  <w:style w:type="paragraph" w:customStyle="1" w:styleId="tl2">
    <w:name w:val="Štýl2"/>
    <w:basedOn w:val="Normlny"/>
    <w:rsid w:val="001D3274"/>
    <w:pPr>
      <w:numPr>
        <w:numId w:val="2"/>
      </w:numPr>
      <w:spacing w:after="360"/>
    </w:pPr>
    <w:rPr>
      <w:b/>
      <w:sz w:val="28"/>
      <w:szCs w:val="28"/>
    </w:rPr>
  </w:style>
  <w:style w:type="table" w:styleId="Mriekatabuky">
    <w:name w:val="Table Grid"/>
    <w:basedOn w:val="Normlnatabuka"/>
    <w:rsid w:val="001D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1D32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D32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1D32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D32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1D327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D327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D3274"/>
    <w:rPr>
      <w:vertAlign w:val="superscript"/>
    </w:rPr>
  </w:style>
  <w:style w:type="character" w:styleId="slostrany">
    <w:name w:val="page number"/>
    <w:basedOn w:val="Predvolenpsmoodseku"/>
    <w:rsid w:val="001D3274"/>
  </w:style>
  <w:style w:type="character" w:styleId="Hypertextovprepojenie">
    <w:name w:val="Hyperlink"/>
    <w:basedOn w:val="Predvolenpsmoodseku"/>
    <w:rsid w:val="001D3274"/>
    <w:rPr>
      <w:color w:val="0000FF"/>
      <w:u w:val="single"/>
    </w:rPr>
  </w:style>
  <w:style w:type="character" w:customStyle="1" w:styleId="hps">
    <w:name w:val="hps"/>
    <w:basedOn w:val="Predvolenpsmoodseku"/>
    <w:rsid w:val="001D3274"/>
  </w:style>
  <w:style w:type="character" w:styleId="PouitHypertextovPrepojenie">
    <w:name w:val="FollowedHyperlink"/>
    <w:semiHidden/>
    <w:unhideWhenUsed/>
    <w:rsid w:val="001D3274"/>
    <w:rPr>
      <w:color w:val="800080"/>
      <w:u w:val="single"/>
    </w:rPr>
  </w:style>
  <w:style w:type="paragraph" w:styleId="Normlnywebov">
    <w:name w:val="Normal (Web)"/>
    <w:basedOn w:val="Normlny"/>
    <w:rsid w:val="001D3274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1D3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basedOn w:val="Predvolenpsmoodseku"/>
    <w:rsid w:val="001D327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2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D327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1D32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D327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1D32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D327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mailto:zuzana.baranovicova@sazp.sk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mailto:zahoranova.sona@enviro.gov.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3501</Words>
  <Characters>19959</Characters>
  <Application>Microsoft Office Word</Application>
  <DocSecurity>0</DocSecurity>
  <Lines>166</Lines>
  <Paragraphs>46</Paragraphs>
  <ScaleCrop>false</ScaleCrop>
  <Company/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Záhoranová Soňa</cp:lastModifiedBy>
  <cp:revision>5</cp:revision>
  <dcterms:created xsi:type="dcterms:W3CDTF">2013-05-02T15:34:00Z</dcterms:created>
  <dcterms:modified xsi:type="dcterms:W3CDTF">2013-05-02T15:47:00Z</dcterms:modified>
</cp:coreProperties>
</file>