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886A3A" w:rsidRDefault="00927118" w:rsidP="00487418">
      <w:pPr>
        <w:adjustRightInd w:val="0"/>
        <w:spacing w:after="0" w:line="240" w:lineRule="auto"/>
        <w:jc w:val="center"/>
        <w:rPr>
          <w:rFonts w:ascii="Times New Roman" w:eastAsia="Times New Roman" w:hAnsi="Times New Roman" w:cs="Times New Roman"/>
          <w:b/>
          <w:caps/>
          <w:sz w:val="24"/>
          <w:szCs w:val="24"/>
        </w:rPr>
      </w:pPr>
      <w:r w:rsidRPr="00886A3A">
        <w:rPr>
          <w:rFonts w:ascii="Times New Roman" w:eastAsia="Times New Roman" w:hAnsi="Times New Roman" w:cs="Times New Roman"/>
          <w:b/>
          <w:caps/>
          <w:sz w:val="24"/>
          <w:szCs w:val="24"/>
        </w:rPr>
        <w:t>Vyhodnotenie medzirezortného pripomienkového konania</w:t>
      </w:r>
    </w:p>
    <w:p w:rsidR="00927118" w:rsidRPr="00886A3A" w:rsidRDefault="00927118" w:rsidP="00487418">
      <w:pPr>
        <w:spacing w:after="0" w:line="240" w:lineRule="auto"/>
        <w:jc w:val="center"/>
        <w:rPr>
          <w:rFonts w:ascii="Times New Roman" w:hAnsi="Times New Roman" w:cs="Times New Roman"/>
          <w:sz w:val="24"/>
          <w:szCs w:val="24"/>
        </w:rPr>
      </w:pPr>
    </w:p>
    <w:p w:rsidR="00F1474F" w:rsidRPr="00886A3A" w:rsidRDefault="00F1474F" w:rsidP="00487418">
      <w:pPr>
        <w:spacing w:after="0" w:line="240" w:lineRule="auto"/>
        <w:jc w:val="center"/>
        <w:divId w:val="139343798"/>
        <w:rPr>
          <w:rFonts w:ascii="Times New Roman" w:hAnsi="Times New Roman" w:cs="Times New Roman"/>
          <w:sz w:val="24"/>
          <w:szCs w:val="24"/>
        </w:rPr>
      </w:pPr>
      <w:r w:rsidRPr="00886A3A">
        <w:rPr>
          <w:rFonts w:ascii="Times New Roman" w:hAnsi="Times New Roman" w:cs="Times New Roman"/>
          <w:sz w:val="24"/>
          <w:szCs w:val="24"/>
        </w:rPr>
        <w:t>Zákon o niektorých povinnostiach a oprávneniach v oblasti kryptoaktív a o zmene a doplnení niektorých zákonov</w:t>
      </w:r>
    </w:p>
    <w:p w:rsidR="00927118" w:rsidRPr="00886A3A" w:rsidRDefault="00927118" w:rsidP="00487418">
      <w:pPr>
        <w:spacing w:after="0" w:line="240" w:lineRule="auto"/>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886A3A" w:rsidTr="00B76589">
        <w:tc>
          <w:tcPr>
            <w:tcW w:w="7797" w:type="dxa"/>
            <w:tcBorders>
              <w:top w:val="nil"/>
              <w:left w:val="nil"/>
              <w:bottom w:val="nil"/>
              <w:right w:val="nil"/>
            </w:tcBorders>
          </w:tcPr>
          <w:p w:rsidR="00927118" w:rsidRPr="00886A3A" w:rsidRDefault="00927118"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886A3A" w:rsidRDefault="00927118"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w:t>
            </w:r>
          </w:p>
        </w:tc>
      </w:tr>
      <w:tr w:rsidR="00A251BF" w:rsidRPr="00886A3A" w:rsidTr="00B76589">
        <w:tc>
          <w:tcPr>
            <w:tcW w:w="7797" w:type="dxa"/>
            <w:tcBorders>
              <w:top w:val="nil"/>
              <w:left w:val="nil"/>
              <w:bottom w:val="nil"/>
              <w:right w:val="nil"/>
            </w:tcBorders>
          </w:tcPr>
          <w:p w:rsidR="00A251BF" w:rsidRPr="00886A3A" w:rsidRDefault="00A251B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129 /4</w:t>
            </w:r>
          </w:p>
        </w:tc>
      </w:tr>
      <w:tr w:rsidR="00927118" w:rsidRPr="00886A3A" w:rsidTr="00B76589">
        <w:tc>
          <w:tcPr>
            <w:tcW w:w="7797" w:type="dxa"/>
            <w:tcBorders>
              <w:top w:val="nil"/>
              <w:left w:val="nil"/>
              <w:bottom w:val="nil"/>
              <w:right w:val="nil"/>
            </w:tcBorders>
          </w:tcPr>
          <w:p w:rsidR="00927118" w:rsidRPr="00886A3A" w:rsidRDefault="00927118"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129</w:t>
            </w:r>
          </w:p>
        </w:tc>
      </w:tr>
      <w:tr w:rsidR="00927118" w:rsidRPr="00886A3A" w:rsidTr="00B76589">
        <w:tc>
          <w:tcPr>
            <w:tcW w:w="7797" w:type="dxa"/>
            <w:tcBorders>
              <w:top w:val="nil"/>
              <w:left w:val="nil"/>
              <w:bottom w:val="nil"/>
              <w:right w:val="nil"/>
            </w:tcBorders>
          </w:tcPr>
          <w:p w:rsidR="00927118" w:rsidRPr="00886A3A" w:rsidRDefault="00927118" w:rsidP="00487418">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886A3A" w:rsidRDefault="00927118" w:rsidP="00487418">
            <w:pPr>
              <w:spacing w:after="0" w:line="240" w:lineRule="auto"/>
              <w:rPr>
                <w:rFonts w:ascii="Times New Roman" w:hAnsi="Times New Roman" w:cs="Times New Roman"/>
                <w:sz w:val="24"/>
                <w:szCs w:val="24"/>
              </w:rPr>
            </w:pPr>
          </w:p>
        </w:tc>
      </w:tr>
      <w:tr w:rsidR="00927118" w:rsidRPr="00886A3A" w:rsidTr="00B76589">
        <w:tc>
          <w:tcPr>
            <w:tcW w:w="7797" w:type="dxa"/>
            <w:tcBorders>
              <w:top w:val="nil"/>
              <w:left w:val="nil"/>
              <w:bottom w:val="nil"/>
              <w:right w:val="nil"/>
            </w:tcBorders>
          </w:tcPr>
          <w:p w:rsidR="00927118" w:rsidRPr="00886A3A" w:rsidRDefault="00927118"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84 /4</w:t>
            </w:r>
          </w:p>
        </w:tc>
      </w:tr>
      <w:tr w:rsidR="00927118" w:rsidRPr="00886A3A" w:rsidTr="00B76589">
        <w:tc>
          <w:tcPr>
            <w:tcW w:w="7797" w:type="dxa"/>
            <w:tcBorders>
              <w:top w:val="nil"/>
              <w:left w:val="nil"/>
              <w:bottom w:val="nil"/>
              <w:right w:val="nil"/>
            </w:tcBorders>
          </w:tcPr>
          <w:p w:rsidR="00927118" w:rsidRPr="00886A3A" w:rsidRDefault="00927118"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10 /0</w:t>
            </w:r>
          </w:p>
        </w:tc>
      </w:tr>
      <w:tr w:rsidR="00927118" w:rsidRPr="00886A3A" w:rsidTr="00B76589">
        <w:tc>
          <w:tcPr>
            <w:tcW w:w="7797" w:type="dxa"/>
            <w:tcBorders>
              <w:top w:val="nil"/>
              <w:left w:val="nil"/>
              <w:bottom w:val="nil"/>
              <w:right w:val="nil"/>
            </w:tcBorders>
          </w:tcPr>
          <w:p w:rsidR="00927118" w:rsidRPr="00886A3A" w:rsidRDefault="00927118"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27 /0</w:t>
            </w:r>
          </w:p>
        </w:tc>
      </w:tr>
      <w:tr w:rsidR="00927118" w:rsidRPr="00886A3A" w:rsidTr="00B76589">
        <w:tc>
          <w:tcPr>
            <w:tcW w:w="7797" w:type="dxa"/>
            <w:tcBorders>
              <w:top w:val="nil"/>
              <w:left w:val="nil"/>
              <w:bottom w:val="nil"/>
              <w:right w:val="nil"/>
            </w:tcBorders>
          </w:tcPr>
          <w:p w:rsidR="00927118" w:rsidRPr="00886A3A" w:rsidRDefault="00927118" w:rsidP="00487418">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886A3A" w:rsidRDefault="00927118" w:rsidP="00487418">
            <w:pPr>
              <w:spacing w:after="0" w:line="240" w:lineRule="auto"/>
              <w:rPr>
                <w:rFonts w:ascii="Times New Roman" w:hAnsi="Times New Roman" w:cs="Times New Roman"/>
                <w:sz w:val="24"/>
                <w:szCs w:val="24"/>
              </w:rPr>
            </w:pPr>
          </w:p>
        </w:tc>
      </w:tr>
      <w:tr w:rsidR="00927118" w:rsidRPr="00886A3A" w:rsidTr="00B76589">
        <w:tc>
          <w:tcPr>
            <w:tcW w:w="7797" w:type="dxa"/>
            <w:tcBorders>
              <w:top w:val="nil"/>
              <w:left w:val="nil"/>
              <w:bottom w:val="nil"/>
              <w:right w:val="nil"/>
            </w:tcBorders>
          </w:tcPr>
          <w:p w:rsidR="00927118" w:rsidRPr="00886A3A" w:rsidRDefault="00927118" w:rsidP="00487418">
            <w:pPr>
              <w:spacing w:after="0" w:line="240" w:lineRule="auto"/>
              <w:rPr>
                <w:rFonts w:ascii="Times New Roman" w:hAnsi="Times New Roman" w:cs="Times New Roman"/>
                <w:sz w:val="24"/>
                <w:szCs w:val="24"/>
              </w:rPr>
            </w:pPr>
            <w:r w:rsidRPr="00886A3A">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rsidR="00927118" w:rsidRPr="00886A3A" w:rsidRDefault="00927118" w:rsidP="00487418">
            <w:pPr>
              <w:spacing w:after="0" w:line="240" w:lineRule="auto"/>
              <w:rPr>
                <w:rFonts w:ascii="Times New Roman" w:hAnsi="Times New Roman" w:cs="Times New Roman"/>
                <w:sz w:val="24"/>
                <w:szCs w:val="24"/>
              </w:rPr>
            </w:pPr>
          </w:p>
        </w:tc>
      </w:tr>
      <w:tr w:rsidR="00927118" w:rsidRPr="00886A3A" w:rsidTr="00B76589">
        <w:tc>
          <w:tcPr>
            <w:tcW w:w="7797" w:type="dxa"/>
            <w:tcBorders>
              <w:top w:val="nil"/>
              <w:left w:val="nil"/>
              <w:bottom w:val="nil"/>
              <w:right w:val="nil"/>
            </w:tcBorders>
          </w:tcPr>
          <w:p w:rsidR="00927118" w:rsidRPr="00886A3A" w:rsidRDefault="00927118" w:rsidP="00487418">
            <w:pPr>
              <w:spacing w:after="0" w:line="240" w:lineRule="auto"/>
              <w:rPr>
                <w:rFonts w:ascii="Times New Roman" w:hAnsi="Times New Roman" w:cs="Times New Roman"/>
                <w:bCs/>
                <w:sz w:val="24"/>
                <w:szCs w:val="24"/>
              </w:rPr>
            </w:pPr>
            <w:r w:rsidRPr="00886A3A">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886A3A" w:rsidRDefault="00927118" w:rsidP="00487418">
            <w:pPr>
              <w:spacing w:after="0" w:line="240" w:lineRule="auto"/>
              <w:rPr>
                <w:rFonts w:ascii="Times New Roman" w:hAnsi="Times New Roman" w:cs="Times New Roman"/>
                <w:sz w:val="24"/>
                <w:szCs w:val="24"/>
              </w:rPr>
            </w:pPr>
          </w:p>
        </w:tc>
      </w:tr>
      <w:tr w:rsidR="00927118" w:rsidRPr="00886A3A" w:rsidTr="00B76589">
        <w:tc>
          <w:tcPr>
            <w:tcW w:w="7797" w:type="dxa"/>
            <w:tcBorders>
              <w:top w:val="nil"/>
              <w:left w:val="nil"/>
              <w:bottom w:val="nil"/>
              <w:right w:val="nil"/>
            </w:tcBorders>
          </w:tcPr>
          <w:p w:rsidR="00927118" w:rsidRPr="00886A3A" w:rsidRDefault="00927118" w:rsidP="00487418">
            <w:pPr>
              <w:spacing w:after="0" w:line="240" w:lineRule="auto"/>
              <w:rPr>
                <w:rFonts w:ascii="Times New Roman" w:hAnsi="Times New Roman" w:cs="Times New Roman"/>
                <w:bCs/>
                <w:sz w:val="24"/>
                <w:szCs w:val="24"/>
              </w:rPr>
            </w:pPr>
            <w:r w:rsidRPr="00886A3A">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886A3A" w:rsidRDefault="00927118" w:rsidP="00487418">
            <w:pPr>
              <w:spacing w:after="0" w:line="240" w:lineRule="auto"/>
              <w:rPr>
                <w:rFonts w:ascii="Times New Roman" w:hAnsi="Times New Roman" w:cs="Times New Roman"/>
                <w:sz w:val="24"/>
                <w:szCs w:val="24"/>
              </w:rPr>
            </w:pPr>
          </w:p>
        </w:tc>
      </w:tr>
    </w:tbl>
    <w:p w:rsidR="00927118" w:rsidRPr="00886A3A" w:rsidRDefault="00927118" w:rsidP="00487418">
      <w:pPr>
        <w:spacing w:after="0" w:line="240" w:lineRule="auto"/>
        <w:rPr>
          <w:rFonts w:ascii="Times New Roman" w:hAnsi="Times New Roman" w:cs="Times New Roman"/>
          <w:b/>
          <w:sz w:val="24"/>
          <w:szCs w:val="24"/>
        </w:rPr>
      </w:pPr>
    </w:p>
    <w:p w:rsidR="00927118" w:rsidRPr="00886A3A" w:rsidRDefault="00927118"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Sumarizácia vznesených pripomienok podľa subjektov</w:t>
      </w:r>
    </w:p>
    <w:p w:rsidR="00F1474F" w:rsidRPr="00886A3A" w:rsidRDefault="00F1474F" w:rsidP="00487418">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5"/>
        <w:gridCol w:w="1349"/>
        <w:gridCol w:w="1349"/>
        <w:gridCol w:w="1336"/>
        <w:gridCol w:w="1089"/>
      </w:tblGrid>
      <w:tr w:rsidR="00F1474F" w:rsidRPr="00886A3A">
        <w:trPr>
          <w:divId w:val="82778785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Vôbec nezaslali</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6 (5o,1z)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41 (39o,2z)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42 (42o,0z)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13.</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Ministerstvo školstva,výskumu,vývoja a mládeže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Ministerstvo cestovného ruchu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Exportno-importná banka Slovenskej repuliky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45.</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52.</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53.</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54.</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55.</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56.</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57.</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58.</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59.</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Úrad pre územné plánovanie a výstavbu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x</w:t>
            </w:r>
          </w:p>
        </w:tc>
      </w:tr>
      <w:tr w:rsidR="00F1474F" w:rsidRPr="00886A3A">
        <w:trPr>
          <w:divId w:val="827787850"/>
          <w:jc w:val="center"/>
        </w:trPr>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129 (125o,4z)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F1474F" w:rsidRPr="00886A3A" w:rsidRDefault="00F1474F" w:rsidP="00487418">
            <w:pPr>
              <w:spacing w:after="0" w:line="240" w:lineRule="auto"/>
              <w:jc w:val="center"/>
              <w:rPr>
                <w:rFonts w:ascii="Times New Roman" w:hAnsi="Times New Roman" w:cs="Times New Roman"/>
                <w:sz w:val="24"/>
                <w:szCs w:val="24"/>
              </w:rPr>
            </w:pPr>
          </w:p>
        </w:tc>
      </w:tr>
    </w:tbl>
    <w:p w:rsidR="00BF7CE0" w:rsidRPr="00886A3A" w:rsidRDefault="00BF7CE0" w:rsidP="00487418">
      <w:pPr>
        <w:spacing w:after="0" w:line="240" w:lineRule="auto"/>
        <w:rPr>
          <w:rFonts w:ascii="Times New Roman" w:hAnsi="Times New Roman" w:cs="Times New Roman"/>
          <w:b/>
          <w:bCs/>
          <w:color w:val="000000"/>
          <w:sz w:val="24"/>
          <w:szCs w:val="24"/>
        </w:rPr>
      </w:pPr>
      <w:r w:rsidRPr="00886A3A">
        <w:rPr>
          <w:rFonts w:ascii="Times New Roman" w:eastAsia="Times New Roman" w:hAnsi="Times New Roman" w:cs="Times New Roman"/>
          <w:bCs/>
          <w:color w:val="000000"/>
          <w:sz w:val="24"/>
          <w:szCs w:val="24"/>
          <w:lang w:eastAsia="sk-SK"/>
        </w:rPr>
        <w:t>Vyhodnotenie vecných pripomienok je uvedené v tabuľkovej časti.</w:t>
      </w:r>
    </w:p>
    <w:p w:rsidR="00BF7CE0" w:rsidRPr="00886A3A" w:rsidRDefault="00BF7CE0" w:rsidP="00487418">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886A3A" w:rsidTr="00943EB2">
        <w:trPr>
          <w:cantSplit/>
        </w:trPr>
        <w:tc>
          <w:tcPr>
            <w:tcW w:w="4928" w:type="dxa"/>
            <w:gridSpan w:val="2"/>
            <w:tcBorders>
              <w:top w:val="nil"/>
              <w:left w:val="nil"/>
              <w:bottom w:val="nil"/>
              <w:right w:val="nil"/>
            </w:tcBorders>
          </w:tcPr>
          <w:p w:rsidR="00BF7CE0" w:rsidRPr="00886A3A" w:rsidRDefault="00BF7CE0" w:rsidP="00487418">
            <w:pPr>
              <w:pStyle w:val="Zkladntext"/>
              <w:widowControl/>
              <w:jc w:val="both"/>
              <w:rPr>
                <w:b w:val="0"/>
                <w:color w:val="000000"/>
                <w:sz w:val="24"/>
                <w:szCs w:val="24"/>
              </w:rPr>
            </w:pPr>
            <w:r w:rsidRPr="00886A3A">
              <w:rPr>
                <w:b w:val="0"/>
                <w:color w:val="000000"/>
                <w:sz w:val="24"/>
                <w:szCs w:val="24"/>
              </w:rPr>
              <w:t>Vysvetlivky  k použitým skratkám v tabuľke:</w:t>
            </w:r>
          </w:p>
        </w:tc>
      </w:tr>
      <w:tr w:rsidR="00BF7CE0" w:rsidRPr="00886A3A" w:rsidTr="00943EB2">
        <w:trPr>
          <w:cantSplit/>
        </w:trPr>
        <w:tc>
          <w:tcPr>
            <w:tcW w:w="1809" w:type="dxa"/>
            <w:tcBorders>
              <w:top w:val="nil"/>
              <w:left w:val="nil"/>
              <w:bottom w:val="nil"/>
              <w:right w:val="nil"/>
            </w:tcBorders>
          </w:tcPr>
          <w:p w:rsidR="00BF7CE0" w:rsidRPr="00886A3A" w:rsidRDefault="00BF7CE0" w:rsidP="00487418">
            <w:pPr>
              <w:pStyle w:val="Zkladntext"/>
              <w:widowControl/>
              <w:jc w:val="both"/>
              <w:rPr>
                <w:b w:val="0"/>
                <w:color w:val="000000"/>
                <w:sz w:val="24"/>
                <w:szCs w:val="24"/>
              </w:rPr>
            </w:pPr>
            <w:r w:rsidRPr="00886A3A">
              <w:rPr>
                <w:b w:val="0"/>
                <w:color w:val="000000"/>
                <w:sz w:val="24"/>
                <w:szCs w:val="24"/>
              </w:rPr>
              <w:t>O – obyčajná</w:t>
            </w:r>
          </w:p>
        </w:tc>
        <w:tc>
          <w:tcPr>
            <w:tcW w:w="3119" w:type="dxa"/>
            <w:tcBorders>
              <w:top w:val="nil"/>
              <w:left w:val="nil"/>
              <w:bottom w:val="nil"/>
              <w:right w:val="nil"/>
            </w:tcBorders>
          </w:tcPr>
          <w:p w:rsidR="00BF7CE0" w:rsidRPr="00886A3A" w:rsidRDefault="00BF7CE0" w:rsidP="00487418">
            <w:pPr>
              <w:pStyle w:val="Zkladntext"/>
              <w:widowControl/>
              <w:jc w:val="both"/>
              <w:rPr>
                <w:b w:val="0"/>
                <w:color w:val="000000"/>
                <w:sz w:val="24"/>
                <w:szCs w:val="24"/>
              </w:rPr>
            </w:pPr>
            <w:r w:rsidRPr="00886A3A">
              <w:rPr>
                <w:b w:val="0"/>
                <w:color w:val="000000"/>
                <w:sz w:val="24"/>
                <w:szCs w:val="24"/>
              </w:rPr>
              <w:t>A – akceptovaná</w:t>
            </w:r>
          </w:p>
        </w:tc>
      </w:tr>
      <w:tr w:rsidR="00BF7CE0" w:rsidRPr="00886A3A" w:rsidTr="00943EB2">
        <w:trPr>
          <w:cantSplit/>
        </w:trPr>
        <w:tc>
          <w:tcPr>
            <w:tcW w:w="1809" w:type="dxa"/>
            <w:tcBorders>
              <w:top w:val="nil"/>
              <w:left w:val="nil"/>
              <w:bottom w:val="nil"/>
              <w:right w:val="nil"/>
            </w:tcBorders>
          </w:tcPr>
          <w:p w:rsidR="00BF7CE0" w:rsidRPr="00886A3A" w:rsidRDefault="00BF7CE0" w:rsidP="00487418">
            <w:pPr>
              <w:pStyle w:val="Zkladntext"/>
              <w:widowControl/>
              <w:jc w:val="both"/>
              <w:rPr>
                <w:b w:val="0"/>
                <w:color w:val="000000"/>
                <w:sz w:val="24"/>
                <w:szCs w:val="24"/>
              </w:rPr>
            </w:pPr>
            <w:r w:rsidRPr="00886A3A">
              <w:rPr>
                <w:b w:val="0"/>
                <w:color w:val="000000"/>
                <w:sz w:val="24"/>
                <w:szCs w:val="24"/>
              </w:rPr>
              <w:t>Z – zásadná</w:t>
            </w:r>
          </w:p>
        </w:tc>
        <w:tc>
          <w:tcPr>
            <w:tcW w:w="3119" w:type="dxa"/>
            <w:tcBorders>
              <w:top w:val="nil"/>
              <w:left w:val="nil"/>
              <w:bottom w:val="nil"/>
              <w:right w:val="nil"/>
            </w:tcBorders>
          </w:tcPr>
          <w:p w:rsidR="00BF7CE0" w:rsidRPr="00886A3A" w:rsidRDefault="00BF7CE0" w:rsidP="00487418">
            <w:pPr>
              <w:pStyle w:val="Zkladntext"/>
              <w:widowControl/>
              <w:jc w:val="both"/>
              <w:rPr>
                <w:b w:val="0"/>
                <w:color w:val="000000"/>
                <w:sz w:val="24"/>
                <w:szCs w:val="24"/>
              </w:rPr>
            </w:pPr>
            <w:r w:rsidRPr="00886A3A">
              <w:rPr>
                <w:b w:val="0"/>
                <w:color w:val="000000"/>
                <w:sz w:val="24"/>
                <w:szCs w:val="24"/>
              </w:rPr>
              <w:t>N – neakceptovaná</w:t>
            </w:r>
          </w:p>
        </w:tc>
      </w:tr>
      <w:tr w:rsidR="00BF7CE0" w:rsidRPr="00886A3A" w:rsidTr="00943EB2">
        <w:trPr>
          <w:cantSplit/>
        </w:trPr>
        <w:tc>
          <w:tcPr>
            <w:tcW w:w="1809" w:type="dxa"/>
            <w:tcBorders>
              <w:top w:val="nil"/>
              <w:left w:val="nil"/>
              <w:bottom w:val="nil"/>
              <w:right w:val="nil"/>
            </w:tcBorders>
          </w:tcPr>
          <w:p w:rsidR="00BF7CE0" w:rsidRPr="00886A3A" w:rsidRDefault="00BF7CE0" w:rsidP="00487418">
            <w:pPr>
              <w:pStyle w:val="Zkladntext"/>
              <w:widowControl/>
              <w:jc w:val="both"/>
              <w:rPr>
                <w:b w:val="0"/>
                <w:color w:val="000000"/>
                <w:sz w:val="24"/>
                <w:szCs w:val="24"/>
              </w:rPr>
            </w:pPr>
          </w:p>
        </w:tc>
        <w:tc>
          <w:tcPr>
            <w:tcW w:w="3119" w:type="dxa"/>
            <w:tcBorders>
              <w:top w:val="nil"/>
              <w:left w:val="nil"/>
              <w:bottom w:val="nil"/>
              <w:right w:val="nil"/>
            </w:tcBorders>
          </w:tcPr>
          <w:p w:rsidR="00BF7CE0" w:rsidRPr="00886A3A" w:rsidRDefault="00BF7CE0" w:rsidP="00487418">
            <w:pPr>
              <w:pStyle w:val="Zkladntext"/>
              <w:widowControl/>
              <w:jc w:val="both"/>
              <w:rPr>
                <w:b w:val="0"/>
                <w:color w:val="000000"/>
                <w:sz w:val="24"/>
                <w:szCs w:val="24"/>
              </w:rPr>
            </w:pPr>
            <w:r w:rsidRPr="00886A3A">
              <w:rPr>
                <w:b w:val="0"/>
                <w:color w:val="000000"/>
                <w:sz w:val="24"/>
                <w:szCs w:val="24"/>
              </w:rPr>
              <w:t>ČA – čiastočne akceptovaná</w:t>
            </w:r>
          </w:p>
        </w:tc>
      </w:tr>
    </w:tbl>
    <w:p w:rsidR="00E85710" w:rsidRPr="00886A3A" w:rsidRDefault="00E85710"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br w:type="page"/>
      </w:r>
    </w:p>
    <w:p w:rsidR="00F1474F" w:rsidRPr="00886A3A" w:rsidRDefault="00F1474F" w:rsidP="00487418">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58"/>
        <w:gridCol w:w="585"/>
        <w:gridCol w:w="585"/>
        <w:gridCol w:w="3903"/>
      </w:tblGrid>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Spôsob vyhodnotenia</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6. K čl. I § 9 a 10 – O:</w:t>
            </w:r>
            <w:r w:rsidRPr="00886A3A">
              <w:rPr>
                <w:rFonts w:ascii="Times New Roman" w:hAnsi="Times New Roman" w:cs="Times New Roman"/>
                <w:sz w:val="24"/>
                <w:szCs w:val="24"/>
              </w:rPr>
              <w:br/>
              <w:t>Nadpisy § 9 a 10 navrhujeme uviesť v tomto znení: „§ 9 Opatrenia a naliehavé dočasné opatrenia na zákaz alebo obmedzenie činnosti“, „§ 10 Opatrenia na dosiahnutie ukončenia porušovania osobitného predpisu a na predchádzanie riziku závažného poškodenia záujmov“. Navrhované zmeny nadpisov zabezpečia lepšiu prehľadnosť právneho predpisu a rozlíšia rôzne formy opatrení.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Názvy pod § 9 a 10 boli doplnené v znení v súlade s nariadením MiCA.</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8. K čl. I § 9 ods. 6 a k § 10 ods. 6 – O:</w:t>
            </w:r>
            <w:r w:rsidRPr="00886A3A">
              <w:rPr>
                <w:rFonts w:ascii="Times New Roman" w:hAnsi="Times New Roman" w:cs="Times New Roman"/>
                <w:sz w:val="24"/>
                <w:szCs w:val="24"/>
              </w:rPr>
              <w:br/>
              <w:t>Nariadenie MiCA používa (len) pojem účinnosť opatrení, kým návrh zákon pojednáva o záväznosti, právoplatnosti a vykonateľnosti. Považujeme za vhodnejšie používať pojem účinnosť, prípadne právoplatnosť a vykonateľnosť (bez záväznosti). Proti rozhodnutiu o vydaní opatrenia alebo naliehavého dočasného opatrenia nie je podľa návrhu zákona prípustný opravný prostriedok. V prípade naliehavého dočasného opatrenia sa takýto postup javí ako logický, avšak z dôvodovej správy nie sú zrejmé dôvody vylúčenia možnosti uplatnenia opravného prostriedku proti rozhodnutiu o vydaní opatrenia. V § 10 ods. 6 návrhu zákona predkladateľ vylučuje možnosť opravného prostriedku, pričom v § 10 ods. 2 písm. e) návrhu zákona uvádza ako povinnú obsahovú náležitosť rozhodnutia aj poučenie o opravnom prostriedku, preskúmateľnosti správnym súdom a podmienkach pre zrušenie opatrenia. Hoci poučením o opravnom prostriedku je možné rozumieť aj negatívne poučenie, odporúčame doplniť dôvodovú správu o vysvetlenie okolností, ktoré viedli k záveru o vylúčení opravného prostriedku. V opačnom prípade, ak by bol opravný prostriedok prípustný, bude potrebné upraviť aj otázku jeho účinkov.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Ustanovenia § 9 ods. 6 a 10 ods. 6 boli upravené v súlade s čl. 113 nariadenia MiCA a bolo doplnené právo na odvolanie na súde.</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9. K čl. I § 10 ods. 7 – O:</w:t>
            </w:r>
            <w:r w:rsidRPr="00886A3A">
              <w:rPr>
                <w:rFonts w:ascii="Times New Roman" w:hAnsi="Times New Roman" w:cs="Times New Roman"/>
                <w:sz w:val="24"/>
                <w:szCs w:val="24"/>
              </w:rPr>
              <w:br/>
              <w:t xml:space="preserve">Nariadenie MiCA používa v čl. 94 ods. 1 písmeno aa) spojenie </w:t>
            </w:r>
            <w:r w:rsidRPr="00886A3A">
              <w:rPr>
                <w:rFonts w:ascii="Times New Roman" w:hAnsi="Times New Roman" w:cs="Times New Roman"/>
                <w:sz w:val="24"/>
                <w:szCs w:val="24"/>
              </w:rPr>
              <w:lastRenderedPageBreak/>
              <w:t>„požiadaním tretej strany alebo verejného orgánu“. Z odkazu pod čiarou vyplýva, že predkladateľ očakáva postup podľa zákona č. 69/2018 Z. z. o kybernetickej bezpečnosti a o zmene a doplnení niektorých zákonov v znení neskorších predpisov, kde sa predpokladá súčinnosť Národného bezpečnostného úradu. Ten by v kontexte nariadenia mal byť považovaný za verejný orgán, nie za tretiu stranu. V danom kontexte navrhujeme úpravu textu § 10 ods. 7 a 8 (napríklad využitím textu nariadenia MiCA).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Doplnením textu ustanovenia.</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1. K čl. I – všeobecne – O:</w:t>
            </w:r>
            <w:r w:rsidRPr="00886A3A">
              <w:rPr>
                <w:rFonts w:ascii="Times New Roman" w:hAnsi="Times New Roman" w:cs="Times New Roman"/>
                <w:sz w:val="24"/>
                <w:szCs w:val="24"/>
              </w:rPr>
              <w:br/>
              <w:t>Návrh zákona odporúčame upraviť tak, aby bol terminologicky správny, presný a všeobecne zrozumiteľný. Predložené znenie obsahuje množstvo odkazov na osobitné predpisy (napr. § 2 ods. 1, 3 a 4, § 5 ods. 1 a pod.), ktoré neprispievajú k jeho vyváženosti a prehľadnosti.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Odôvodnenou úpravou textu.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4. K čl. I § 7 ods. 3 – O:</w:t>
            </w:r>
            <w:r w:rsidRPr="00886A3A">
              <w:rPr>
                <w:rFonts w:ascii="Times New Roman" w:hAnsi="Times New Roman" w:cs="Times New Roman"/>
                <w:sz w:val="24"/>
                <w:szCs w:val="24"/>
              </w:rPr>
              <w:br/>
              <w:t xml:space="preserve">Podľa § 7 ods. 3 návrhu zákona, Národná banka Slovenska predkladá Európskemu orgánu dohľadu (Európskemu orgánu pre bankovníctvo) a Európskemu orgánu dohľadu (Európskemu orgánu pre cenné papiere a trhy) rozsudok v súvislosti s trestom a ochranným opatrením uloženým osobám podľa odseku 2, proti ktorému už nie je prípustný opravný prostriedok a o ktorom bola informovaná podľa osobitného predpisu. Upozorňujeme, že podľa § 23 zákona č. 91/2016 Z. z. o trestnej zodpovednosti právnických osôb a o zmene a doplnení niektorých zákonov zasiela príslušný orgán upovedomenie o začatí trestného stíhania, ako aj o právoplatnom skončení trestného stíhania. Predmetný návrh zákona nepredpokladá zaslanie rozsudku. Z uvedeného dôvodu bez zmeny úpravy citovaného zákona Národná banka Slovenska nebude schopná splniť povinnosť navrhovanú v § 7 odsek 3 zákona. Vzhľadom na uvedené odporúčame za čl. X vložiť nový čl. XI v znení: „Čl. XI Zákon č. 91/2016 Z. z. o trestnej zodpovednosti právnických osôb a o zmene a doplnení niektorých zákonov v znení zákona č. 316/2016 Z. z., zákona č.161/2018 Z. z., zákona č. </w:t>
            </w:r>
            <w:r w:rsidRPr="00886A3A">
              <w:rPr>
                <w:rFonts w:ascii="Times New Roman" w:hAnsi="Times New Roman" w:cs="Times New Roman"/>
                <w:sz w:val="24"/>
                <w:szCs w:val="24"/>
              </w:rPr>
              <w:lastRenderedPageBreak/>
              <w:t>214/2019 Z. z., zákona č. 474/2019 Z. z., zákona č. 288/2020 Z. z., zákona č. 312/2020 Z. z. a zákona č. 309/2023 sa mení a dopĺňa takto: V § 23 ods. 3 sa na konci pripája veta, ktorá znie: „Na účely osobitného predpisu sa upovedomenie vykoná zaslaním odpisu rozsudku.“. Doterajšie čl. XI až XIII sa označia ako čl. XII až XIV.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xml:space="preserve">Úpravou ustanovenia § 7 ods. 3 v súlade s pripomienkou tak, aby NBS po upovedomení podľa § 23 ods. 3 zákona č. 91/2016 Z. z. zabezpečila získanie rozsudku zo súdu a následne ho v súlade s čl. 115 nariadenia MiCA zaslala príslušným európskym orgánom. </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2. K čl. I § 4 ods. 2 – O:</w:t>
            </w:r>
            <w:r w:rsidRPr="00886A3A">
              <w:rPr>
                <w:rFonts w:ascii="Times New Roman" w:hAnsi="Times New Roman" w:cs="Times New Roman"/>
                <w:sz w:val="24"/>
                <w:szCs w:val="24"/>
              </w:rPr>
              <w:br/>
              <w:t>Pokiaľ ide o poskytovanie poradenstva v oblasti kryptoaktív (§ 4), obsah predmetného ustanovenia vyplýva napríklad z článku 62 odsek 2 písmeno q) nariadenia Európskeho parlamentu a Rady (EÚ) 2023/1114 z 31. mája 2023 o trhoch s kryptoaktívami a o zmene nariadení (EÚ) č. 1093/2010 a (EÚ) č. 1095/2010 a smerníc 2013/36/EÚ a (EÚ) 2019/1937 (ďalej len „nariadenie MiCA“), prípadne článku 81 odsek 7 nariadenia MiCA. Je pritom úlohou poskytovateľov služieb kryptoaktív poskytujúcich poradenstvo zabezpečiť, aby fyzické osoby poskytujúce poradenstvo alebo informácie o kryptoaktívach alebo služby kryptoaktív v ich mene mali potrebné vedomosti a schopnosti na plnenie svojich povinností. Z uvedeného vyplýva, že daná podmienka je priamo stanovená nariadením a duplicita v zákone nie je účelná. Z uvedeného dôvodu odporúčame tento odsek vypustiť. Ak je preberanie (recepcia) iného právneho predpisu nevyhnutné, treba okruh recipovaného ustanovenia vyjadriť všeobecne a v poznámke pod čiarou citovať príslušné právne predpisy. Nevyhnutný rozsah legislatívnej činnosti vnútroštátneho zákonodarcu by podľa nášho názoru mal byť obmedzený na stanovenie kritérií, ktoré sa majú používať na posúdenie vedomostí a schopností na plnenie povinností v danej oblasti. Súčasne by bolo potrebné v naznačenom smere primerane upraviť § 4 ods. 3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xml:space="preserve">Doplnením odkazu na príslušné ustanovenia nariadenia MiCA do § 4 ods. 2. Ustanovenie § 4 ods. 2 je potrebné, pretože nariadenie MiCA v čl. 81 ods. 7 od členských štátov vyžaduje uverejniť kritériá, ktoré sa majú používať na posúdenie znalostí a schopností týchto poskytovateľov služieb kryptoaktív poskytujúcich poradenstvo v oblasti kryptoaktív. Vzhľadom na to, že v oblasti kryptoaktív dochádza k veľkému vývoju v krátkom čase a aby sa v prípade potreby zabezpečila rýchla zmena legislatívy, rozhodlo sa, že tieto kritériá budú určené v Opatrení NBS. Z tohto dôvodu je potrebné splnomocňovacie ustanovenie, ktoré sa v podstate prostredníctvom § 4 ods. 2 odkazuje aj na nariadenie MiCA. </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11. K čl. II (body 1 a 2) a čl. III (body 1 až 4) všeobecne – O:</w:t>
            </w:r>
            <w:r w:rsidRPr="00886A3A">
              <w:rPr>
                <w:rFonts w:ascii="Times New Roman" w:hAnsi="Times New Roman" w:cs="Times New Roman"/>
                <w:sz w:val="24"/>
                <w:szCs w:val="24"/>
              </w:rPr>
              <w:br/>
              <w:t xml:space="preserve">Predmetom novelizačných bodov v čl. II a čl. III je vypustenie, prípadne nahradenie pojmu „virtuálna mena“ pojmom „kryptoaktívum“. Zásahy do Trestného zákona a Trestného poriadku sa vykonávajú bez nevyhnutnej analýzy praktických </w:t>
            </w:r>
            <w:r w:rsidRPr="00886A3A">
              <w:rPr>
                <w:rFonts w:ascii="Times New Roman" w:hAnsi="Times New Roman" w:cs="Times New Roman"/>
                <w:sz w:val="24"/>
                <w:szCs w:val="24"/>
              </w:rPr>
              <w:lastRenderedPageBreak/>
              <w:t>dopadov takejto zmeny. Je nevyhnutné pripomenúť, že obsahovo definícia pojmu „kryptoaktívum“ z nariadenia MiCA nie je totožná s definíciou pojmu „virtuálna mena“, ktorá je obsiahnutá v tzv. 5. AML smernici, t. j. smernici Európskeho parlamentu a Rady (EÚ) 2018/843 z 30. mája 2018, ktorou sa mení smernica (EÚ) 2015/849 o predchádzaní využívania finančného systému na účely prania špinavých peňazí alebo financovania terorizmu a smernice 2009/138/ES a 2013/36/EÚ, ale aj v trestnoprávnom nástroji – smernici Európskeho parlamentu a Rady (EÚ) 2019/713 zo 17. apríla 2019 o boji proti podvodom s bezhotovostnými platobnými prostriedkami a proti ich falšovaniu a pozmeňovaniu, ktorou sa nahrádza rámcové rozhodnutie Rady 2001/413/SVV. Vzhľadom na rozdielny rozsah definícií virtuálna mena a kryptoaktívum (resp. kryptoaktíva), je nevyhnutné vykonať analýzu dopadov takejto zmeny, tak v hmotnoprávnej, ako aj v procesnej rovine trestnoprávnych úprav. Považujeme za vhodné dopady konzultovať aj s Európskou komisiou. Súčasne je nevyhnutné navrhovanú zmenu riadne odôvodniť. Keďže z nariadenia MiCA nevyplýva nevyhnutnosť zmeny trestnoprávnych predpisov, preto v tomto štádiu odporúčame tieto novelizačné body vypustiť. V kontexte vyššie uvedeného upozorňujeme, že pojem „virtuálna mena“, ktorá sa zákonom v právnej úprave Slovenskej republiky navrhuje plošne nahradiť za termín „kryptoaktíva“, sa na deviatich miestach nachádza aj v zákone č. 297/2008 Z. z. o ochrane pred legalizáciou príjmov z trestnej činnosti a o ochrane pred financovaním terorizmu a o zmene a doplnení niektorých zákonov, ktorý je predkladaným návrhom zákona nedotknutý.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xml:space="preserve">Zavedenie pojmu „kryptoaktívum“ vyžaduje jeho definovanie v právnom poriadku. To, či sa tak udeje v jednom zákone všeobecnej povahy, alebo sa súčasne vo viacerých zákonoch, </w:t>
            </w:r>
            <w:r w:rsidRPr="00886A3A">
              <w:rPr>
                <w:rFonts w:ascii="Times New Roman" w:hAnsi="Times New Roman" w:cs="Times New Roman"/>
                <w:sz w:val="24"/>
                <w:szCs w:val="24"/>
              </w:rPr>
              <w:lastRenderedPageBreak/>
              <w:t xml:space="preserve">prípadne vyplýva z priamo aplikovateľného právneho aktu EÚ, je vo svojej podstate technická a nie právna otázka. Trestný zákon už v súčasnosti používa pojmy typu „peniaze“ alebo „elektronické peniaze“ bez toho, aby tieto pojmy obsahovo vymedzoval, pretože sa aplikujú predpisy z oblasti finančného práva. To, že v súčasnosti Trestný zákon vymedzuje pojem „virtuálna mena“ je dôsledok doterajšieho prístupu zákonodarcu, pretože niet všeobecnej úpravy virtuálnej meny. V tomto kontexte sa obava GP SR javí ako neopodstatnená, pretože tu bude existovať všeobecná úprava kryptoaktív s vlastným pojmovým aparátom (zákon, resp. priamo aplikovateľné nariadenie MiCA), ktorý je použiteľný naprieč právnym poriadkom aj bez toho, aby sa duplicitne opakoval v iných predpisoch. S ohľadom na pomerne širokú definíciu kryptoaktíva v čl. 3 ods. 5 nariadenia MiCA: „kryptoaktívum je digitálne vyjadrenie hodnoty alebo práva, ktoré možno prevádzať a elektronicky uchovávať použitím technológie distribuovanej databázy transakcií alebo podobnej technológie“ nemáme pochybnosť o tom, že by tu existovala čo i len zdanlivá disproporcia medzi nariadením a citovanými smernicami. </w:t>
            </w:r>
            <w:r w:rsidRPr="00886A3A">
              <w:rPr>
                <w:rFonts w:ascii="Times New Roman" w:hAnsi="Times New Roman" w:cs="Times New Roman"/>
                <w:sz w:val="24"/>
                <w:szCs w:val="24"/>
              </w:rPr>
              <w:lastRenderedPageBreak/>
              <w:t xml:space="preserve">Uvedené platí o to viac, že právne akty citované GP SR sú 10 a viac rokov „staré“ – je nepochybné, že obsahové vnímanie problematiky virtuálnej meny, či iných kryptoaktív sa vyvíja, pričom právny akt z roku 2023 bude z tohto pohľadu vždy tým aktuálnejším právnym aktom; v tomto prípade priamo aplikovateľným aj bez transpozície. Pripomienku k novelizácii zákona č. 297/2008 Z. z. o ochrane pred legalizáciou príjmov z trestnej činnosti a o ochrane pred financovaním terorizmu a o zmene a doplnení niektorých zákonov neakceptujeme z dôvodu, že 5. AML smernica je novelizovaná v čl. 38 nariadenia (EÚ) 2023/1113 z 31. mája 2023 o údajoch sprevádzajúcich prevody finančných prostriedkov a určitých kryptoaktív a o zmene smernice (EÚ) 2015/849. Touto novelou AML smernice sa pojem virtuálna mena nahrádza pojmom kryptoaktívum s odkazom na definíciu kryptoaktíva v nariadení MiCA. Pre úplnosť uvádzame, že lehota na prevzatie tejto novely AML smernice a účinnosť týchto transpozičných opatrení je totožná s účinnosťou nariadenia MiCA, t. j. 30. december 2024. Vzhľadom na túto novelu AML smernice, predpokladáme, že gestor zákona č. 297/2008 Z. z. bude túto </w:t>
            </w:r>
            <w:r w:rsidRPr="00886A3A">
              <w:rPr>
                <w:rFonts w:ascii="Times New Roman" w:hAnsi="Times New Roman" w:cs="Times New Roman"/>
                <w:sz w:val="24"/>
                <w:szCs w:val="24"/>
              </w:rPr>
              <w:lastRenderedPageBreak/>
              <w:t xml:space="preserve">problematiku riešiť komplexne v pripravovanej novele zákona č. 297/2008 Z. z. Preto nie je preto žiadúcu, aby sme čiastkovú novelizáciu zákona č. 297/2008 Z. z. riešili v tomto návrhu zákona. V tom nás utvrdzuje aj fakt, že gestor zákona č. 297/2008 Z. z. nevzniesol v rámci tohto MPK pripomienku týkajúcu sa novelizácie zákona č. 297/2008 Z. z. </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10. K čl. I § 12 a čl. IV (bod 2, § 80ao ods. 2) – O:</w:t>
            </w:r>
            <w:r w:rsidRPr="00886A3A">
              <w:rPr>
                <w:rFonts w:ascii="Times New Roman" w:hAnsi="Times New Roman" w:cs="Times New Roman"/>
                <w:sz w:val="24"/>
                <w:szCs w:val="24"/>
              </w:rPr>
              <w:br/>
              <w:t>Problematika chýbajúcich licencií a „mäkkých“ podmienok na poskytovanie služieb, ktoré sú predmetom nariadenia MiCA (ako aj zákonnej úpravy) je dlhodobo považovaná za jedno z rizík prania špinavých peňazí a zneužívania systému. Tieto skutočnosti sú predkladateľovi známe. V dôvodovej správe absentuje poskytnutie dôvodov, pre ktoré sa navrhovateľ napriek znalosti týchto problémov rozhodol pre využitie maximálnej lehoty akceptovania existujúcich podmienok pre vykonávanie oprávnenia na poskytovanie služieb. Odporúčame toto obdobie skrátiť v maximálnej možnej miere s prihliadnutím na rovnováhu medzi ekonomickými záujmami dotknutých subjektov a nevyhnutnosťou eliminácie identifikovaných rizík.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Doplnením dôvodovej správy o dôvody využitia maximálnej lehoty podľa čl. 143 nariadenia Európskeho parlamentu a Rady (EÚ) 2023/1114 z 31. mája 2023 o trhoch s kryptoaktívami a o zmene nariadení (EÚ) č. 1093/2010 a (EÚ) č. 1095/2010 a smerníc 2013/36/EÚ a (EÚ) 2019/1937 (Ú. v. EÚ L 150, 9.6.2023) v platnom znení.</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7. K čl. I § 9 ods. 4 – O:</w:t>
            </w:r>
            <w:r w:rsidRPr="00886A3A">
              <w:rPr>
                <w:rFonts w:ascii="Times New Roman" w:hAnsi="Times New Roman" w:cs="Times New Roman"/>
                <w:sz w:val="24"/>
                <w:szCs w:val="24"/>
              </w:rPr>
              <w:br/>
              <w:t>V § 9 ods. 4 navrhujeme za slovo „dočasného“ vložiť slovo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ustanovenia § 9 ods. 4.</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3. K čl. I § 6 – O:</w:t>
            </w:r>
            <w:r w:rsidRPr="00886A3A">
              <w:rPr>
                <w:rFonts w:ascii="Times New Roman" w:hAnsi="Times New Roman" w:cs="Times New Roman"/>
                <w:sz w:val="24"/>
                <w:szCs w:val="24"/>
              </w:rPr>
              <w:br/>
              <w:t>V čl. 42 ods. 3 a čl. 84 ods. 3 nariadenia MiCA sa priamo zakazuje členským štátom stanovovanie podmienok, vrátane zákazu skúmať navrhované nadobudnutie z hľadiska hospodárskych potrieb trhu. Z uvedeného dôvodu obdobne, ako uvádzame k § 4, nie je účelné duplicitne regulovať túto otázku vo vnútroštátnej právnej úprave.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xml:space="preserve">Vzhľadom na to, že nariadenie MiCA v čl. 43 ods. 3 a čl. 84 ods. 3 kladie úlohu členským štátom, že nesmú povoliť svojim príslušným orgánom skúmať navrhované nadobudnutia z hľadiska hospodárskych potrieb trhu, z dôvodu </w:t>
            </w:r>
            <w:r w:rsidRPr="00886A3A">
              <w:rPr>
                <w:rFonts w:ascii="Times New Roman" w:hAnsi="Times New Roman" w:cs="Times New Roman"/>
                <w:sz w:val="24"/>
                <w:szCs w:val="24"/>
              </w:rPr>
              <w:lastRenderedPageBreak/>
              <w:t>lepšej zrozumiteľnosti sa v § 6 táto skutočnosť upravuje.</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5. K čl. I § 8 ods. 1 – O:</w:t>
            </w:r>
            <w:r w:rsidRPr="00886A3A">
              <w:rPr>
                <w:rFonts w:ascii="Times New Roman" w:hAnsi="Times New Roman" w:cs="Times New Roman"/>
                <w:sz w:val="24"/>
                <w:szCs w:val="24"/>
              </w:rPr>
              <w:br/>
              <w:t>V súvislosti s čl. 111 ods. 2 až 5 nariadenia MiCA považujeme za potrebné jednoznačne vymedziť sankcie a iné správne opatrenia priamo v zákone. Nariadenie MiCA stanovuje minimálny rozsah opatrení, ktoré možno vnútroštátnym právom rozšíriť. Pri ukladaní opatrení považujeme za vhodné ich úpravu v zákone. Súčasne je vhodné v dôvodovej správe doplniť dôvody, pre ktoré bolo zvolené konkrétne riešenie (t. j. opatrenia len v rozsahu nariadenia MiCA, alebo rozšírené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Sankcie a iné správne opatrenia sú presne ustanovené v nariadení MiCA a na základe žiadosti orgánu dohľadu (NBS) bolo rozhodnuté, že je postačujúce sa len odkazovať na tieto ustanovenia nariadenia MiCA a nie je účelné duplicitne regulovať túto otázku vo vnútroštátnej právnej úprave. V tejto súvislosti bude do dôvodovej správy doplnené, prečo sa zvolilo konkrétne riešenie.</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12. K dôvodovej správe – O:</w:t>
            </w:r>
            <w:r w:rsidRPr="00886A3A">
              <w:rPr>
                <w:rFonts w:ascii="Times New Roman" w:hAnsi="Times New Roman" w:cs="Times New Roman"/>
                <w:sz w:val="24"/>
                <w:szCs w:val="24"/>
              </w:rPr>
              <w:br/>
              <w:t>Vo všeobecnej časti dôvodovej správy navrhujeme na prvej sprane za prvý, prípadne piaty odsek doplniť vetu: „Súčasne ide o implementáciu požiadaviek novelizovaného odporúčania FATF č. 15.“, Cieľom tohto odporúčania je stanoviť normy a podporiť účinné vykonávanie právnych, regulačných a operačných opatrení na boj proti praniu špinavých peňazí, financovaniu terorizmu a iným súvisiacim hrozbám pre integritu medzinárodného finančného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xml:space="preserve">Nariadenie MiCA sa priamo neodkazuje na FATF č. 15, preto nevidíme dôvod na doplnenie dôvodovej správy tak, ako navrhuje GP SR. </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XI</w:t>
            </w:r>
            <w:r w:rsidRPr="00886A3A">
              <w:rPr>
                <w:rFonts w:ascii="Times New Roman" w:hAnsi="Times New Roman" w:cs="Times New Roman"/>
                <w:sz w:val="24"/>
                <w:szCs w:val="24"/>
              </w:rPr>
              <w:br/>
              <w:t>Čl. XI odporúčame vypustiť, nie je prípustné novelizovať zákon len kvôli poznámke pod čiarou, podľa bodu 23.1. Legislatívnotechnických pokynov „Poznámky pod čiarou k príslušným odkazom nie sú súčasťou právneho predpisu; majú informatívnu hodnotu.“ a podľa bodu 38 Legislatívnotechnických pokynov „Poznámku pod čiarou spravidla nemožno novelizovať v samostatnom novelizačnom bode.“. V nadväznosti na pripomienku sa upraví číslovanie nasledujúcich článkov a účinnosť.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Vypustením predmetného článku novely.</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 § 11 a 12</w:t>
            </w:r>
            <w:r w:rsidRPr="00886A3A">
              <w:rPr>
                <w:rFonts w:ascii="Times New Roman" w:hAnsi="Times New Roman" w:cs="Times New Roman"/>
                <w:sz w:val="24"/>
                <w:szCs w:val="24"/>
              </w:rPr>
              <w:br/>
              <w:t>V čl. I § 11 a 12 odporúčame vypustiť nadpisy týchto paragrafov, vzhľadom na spoločný nadpis, nie je potrebné aby sa v tomto konkrétnom prípade, pri použití spoločného nadpisu použili aj nadpisy jednotlivých paragrafov.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Vypustenie nadpisov by mohlo v budúcnosti spôsobiť problémy pri ďalších novelizáciách zákona.</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 § 12</w:t>
            </w:r>
            <w:r w:rsidRPr="00886A3A">
              <w:rPr>
                <w:rFonts w:ascii="Times New Roman" w:hAnsi="Times New Roman" w:cs="Times New Roman"/>
                <w:sz w:val="24"/>
                <w:szCs w:val="24"/>
              </w:rPr>
              <w:br/>
              <w:t>V čl. I § 12 odporúčame vypustiť slovo „najneskôr“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ustanovenia.</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 bod 20</w:t>
            </w:r>
            <w:r w:rsidRPr="00886A3A">
              <w:rPr>
                <w:rFonts w:ascii="Times New Roman" w:hAnsi="Times New Roman" w:cs="Times New Roman"/>
                <w:sz w:val="24"/>
                <w:szCs w:val="24"/>
              </w:rPr>
              <w:br/>
              <w:t>V čl. V bode 20 odporúčame vypustiť slovo „nové“.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ustanovenia.</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 bod 42</w:t>
            </w:r>
            <w:r w:rsidRPr="00886A3A">
              <w:rPr>
                <w:rFonts w:ascii="Times New Roman" w:hAnsi="Times New Roman" w:cs="Times New Roman"/>
                <w:sz w:val="24"/>
                <w:szCs w:val="24"/>
              </w:rPr>
              <w:br/>
              <w:t>V čl. V bode 42 odporúčame, vzhľadom na novelizáciu § 8 ods. 2 písm. c) novelizačným bodom 8, uviesť či sa má na mysli § 8 v znení účinnom do novely alebo po novele.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Nie je žiadúce rozpísať v znení účinnom, pretože odkaz na § 8 súvisí len so spresnením typu pobočky zahraničnej banky, t. j. že ide o pobočku zahraničnej banky z krajín mimo EÚ, ktorá musí v SR žiadať o povolenie podľa § 8.</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vlastnému materiálu, všeobecne.</w:t>
            </w:r>
            <w:r w:rsidRPr="00886A3A">
              <w:rPr>
                <w:rFonts w:ascii="Times New Roman" w:hAnsi="Times New Roman" w:cs="Times New Roman"/>
                <w:sz w:val="24"/>
                <w:szCs w:val="24"/>
              </w:rPr>
              <w:br/>
              <w:t>V doložke vplyvov žiadame dopracovať analýzu vplyvov na informatizáciu spoločnosti. ODÔVODNENIE: Uvedené žiadame z dôvodu, že v rámci predbežného pripomienkového konania bola vznesená zásadná pripomienka k vplyvom na informatizáciu spoločnosti, ktorá nebola zo strany predkladateľa riadne zapracovaná. Týmto konaním došlo k predloženiu nesprávne a nekompletne vyplnenej analýzy vplyvov. Z uvedeného dôvodu žiadame o vypracovanie analýzy vplyvov v celom rozsahu v súlade s metodikou na jej vypracovanie a obsahom predloženého materiálu tak, ako bolo dohodnuté a odkonzultované v rámci zmeny stanoviska komisie v predbežnom pripomienkovom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analýzy vplyvov na informatizáciu spoločnosti.</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Celému materiálu</w:t>
            </w:r>
            <w:r w:rsidRPr="00886A3A">
              <w:rPr>
                <w:rFonts w:ascii="Times New Roman" w:hAnsi="Times New Roman" w:cs="Times New Roman"/>
                <w:sz w:val="24"/>
                <w:szCs w:val="24"/>
              </w:rPr>
              <w:br/>
              <w:t xml:space="preserve">K čl. I K § 9 ods. 3 : Na konci za slovom „zverejňuje“ odporúčame doplniť slovo „celé“. Odôvodnenie: Zo znenia odseku 3 nie je jednoznačné, v akom rozsahu zverejňuje NBS rozhodnutie na </w:t>
            </w:r>
            <w:r w:rsidRPr="00886A3A">
              <w:rPr>
                <w:rFonts w:ascii="Times New Roman" w:hAnsi="Times New Roman" w:cs="Times New Roman"/>
                <w:sz w:val="24"/>
                <w:szCs w:val="24"/>
              </w:rPr>
              <w:lastRenderedPageBreak/>
              <w:t>svojom webovom sídle, a to, či v rozsahu podľa odseku 2. Z dôvodovej správy k tomuto odseku ale vyplýva, že povinnosťou NBS je zverejniť celé rozhodnutie na jej webovom sídle. Túto pripomienku máme aj k § 10 ods. 3. K § 9 ods. 4: Časť vety pred bodkočiarkou je zmätočná. Nie je v nej uvedený následok alebo podmienka, čo sa stane „Ak Národná banka rozhodne...“. Podľa dôvodovej správy bude mať NBS povinnosť zrušiť takéto rozhodnutie v prípade, ak pominuli dôvody na jeho vydanie. Z uvedeného dôvodu je potrebné odsek 4 upraviť napríklad podobne, ako je to v § 10 ods. 4. Ďalej odporúčame z dôvodu upresnenia za slovami „naliehavého dočasného“ doplniť slovo „opatrenia“. K § 10 ods. 2, 5 a 6: Poukazujeme na nesúlad odseku 2 písm. e), ktoré umožňuje opravný prostriedok a preskúmanie rozhodnutia o vydaní opatrenia správnym súdom, s odsekom 5, podľa ktorého sa na rozhodovanie nevzťahujú ustanovenia o konaní podľa zákona č. 747/2004 Z. z. v znení neskorších predpisov a ani správny poriadok. Odsek 6 dokonca vylučuje podanie opravného prostriedku a preskúmanie rozhodnutia správnym súdom. Nie je jasné, či v prípade, ak je uvedený neskorší dátum, je možnosť podania opravného prostriedku a preskúmateľnosť rozhodnutia správnym súdom.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ustanovení § 9 ods. 3, 4 a 6 a § 10 ods. 6 v súlade s touto a ďalšími pripomienkami k týmto ustanoveniam.</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 bod 22</w:t>
            </w:r>
            <w:r w:rsidRPr="00886A3A">
              <w:rPr>
                <w:rFonts w:ascii="Times New Roman" w:hAnsi="Times New Roman" w:cs="Times New Roman"/>
                <w:sz w:val="24"/>
                <w:szCs w:val="24"/>
              </w:rPr>
              <w:br/>
              <w:t>Navrhujeme upraviť poslednú časť príslušného novelizačného bodu a to takto: „a vypúšťajú sa slová „inštitúcie patriacej do“.“. Odôvodenie: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novelizačného bodu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III</w:t>
            </w:r>
            <w:r w:rsidRPr="00886A3A">
              <w:rPr>
                <w:rFonts w:ascii="Times New Roman" w:hAnsi="Times New Roman" w:cs="Times New Roman"/>
                <w:sz w:val="24"/>
                <w:szCs w:val="24"/>
              </w:rPr>
              <w:br/>
              <w:t xml:space="preserve">V čl. III požadujeme všetky novelizačné body v tomto znení: „1. V § 96d ods. 3 sa slovo „jej“ nahrádza slovom „jeho“. 2. V § 96d ods. 4 sa slovo „k“ nahrádza slovom „ku“. 3. V § 96d odsek 7 znie: „(7) Vlastník kryptoaktíva, ktoré bolo zaistené, alebo iná osoba, ktorej bolo kryptoaktívum zaistené, má právo žiadať o zrušenie alebo obmedzenie zaistenia. O takejto žiadosti musí predseda senátu a v prípravnom konaní prokurátor bezodkladne rozhodnúť. Proti </w:t>
            </w:r>
            <w:r w:rsidRPr="00886A3A">
              <w:rPr>
                <w:rFonts w:ascii="Times New Roman" w:hAnsi="Times New Roman" w:cs="Times New Roman"/>
                <w:sz w:val="24"/>
                <w:szCs w:val="24"/>
              </w:rPr>
              <w:lastRenderedPageBreak/>
              <w:t>tomuto rozhodnutiu je prípustná sťažnosť. Ak bola žiadosť zamietnutá, vlastník kryptoaktíva alebo iná osoba, ktorej bolo kryptoaktívum zaistené, ju môže, ak v nej neuvedie iné dôvody, opakovať až po uplynutí 30 dní odo dňa, keď rozhodnutie o jeho predchádzajúcej žiadosti nadobudlo právoplatnosť; inak sa o nej nekoná.“. 4. Slová „virtuálna mena“ vo všetkých tvaroch sa v celom texte zákona nahrádzajú slovom „kryptoaktívum“ v príslušnom tvare.“. Odôvodnenie: Legislatívno-technická pripomienka. Predkladateľ v materiáli vynechal zmenu pojmu „virtuálna mena“ v nadpise § 96d a v texte § 96g Trestného poriadku, navrhovaná úprava v pripomienke pokrýva aj tieto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 bod 14</w:t>
            </w:r>
            <w:r w:rsidRPr="00886A3A">
              <w:rPr>
                <w:rFonts w:ascii="Times New Roman" w:hAnsi="Times New Roman" w:cs="Times New Roman"/>
                <w:sz w:val="24"/>
                <w:szCs w:val="24"/>
              </w:rPr>
              <w:br/>
              <w:t>V čl. V bod 14 navrhujeme uviesť správne označenie § 20a namiesto § 20.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novelizačného bodu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dôvodovej správe</w:t>
            </w:r>
            <w:r w:rsidRPr="00886A3A">
              <w:rPr>
                <w:rFonts w:ascii="Times New Roman" w:hAnsi="Times New Roman" w:cs="Times New Roman"/>
                <w:sz w:val="24"/>
                <w:szCs w:val="24"/>
              </w:rPr>
              <w:br/>
              <w:t>V osobitnej časti dôvodovej správy na strane 12 v odôvodnení k bodu 8 [§ 72 ods. 6] navrhujeme vypustiť slovo „sa“, ktoré sa v ňom nachádza duplicitne.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dôvodovej správy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III</w:t>
            </w:r>
            <w:r w:rsidRPr="00886A3A">
              <w:rPr>
                <w:rFonts w:ascii="Times New Roman" w:hAnsi="Times New Roman" w:cs="Times New Roman"/>
                <w:sz w:val="24"/>
                <w:szCs w:val="24"/>
              </w:rPr>
              <w:br/>
              <w:t>V úvodnej vete čl. III navrhujeme doplniť aj zákon č. 40/2024 Z. z. Odôvodenie: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Doplnením textu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IV</w:t>
            </w:r>
            <w:r w:rsidRPr="00886A3A">
              <w:rPr>
                <w:rFonts w:ascii="Times New Roman" w:hAnsi="Times New Roman" w:cs="Times New Roman"/>
                <w:sz w:val="24"/>
                <w:szCs w:val="24"/>
              </w:rPr>
              <w:br/>
              <w:t xml:space="preserve">K článku IV navrhovaného zákona, konkrétne k obsahu navrhovaného „§ 80ao“ z dôvodu zrozumiteľnosti a súladu prechodných ustanovení návrhu zákona o niektorých povinnostiach a oprávneniach v oblasti kryptoaktív a o zmene a doplnení niektorých zákonov a navrhovaných prechodných ustanovení živnostenského zákona žiadame znenie prechodného ustanovenia § 80ao preformulovať nasledovne: „(1) Živnostenské oprávnenie vydané na živnosť, ktorá svojím obsahom spĺňa znaky poskytovania služieb zmenárne virtuálnej meny alebo poskytovania služieb peňaženky virtuálnej meny vydané do 30. decembra 2024 </w:t>
            </w:r>
            <w:r w:rsidRPr="00886A3A">
              <w:rPr>
                <w:rFonts w:ascii="Times New Roman" w:hAnsi="Times New Roman" w:cs="Times New Roman"/>
                <w:sz w:val="24"/>
                <w:szCs w:val="24"/>
              </w:rPr>
              <w:lastRenderedPageBreak/>
              <w:t xml:space="preserve">zanikajú dňom 1. júla 2026. (2) Fyzické osoby alebo právnické osoby, ktoré boli pred 30. decembrom 2024 oprávnené na základe živnostenského oprávnenia poskytovať služby zmenárne virtuálnej meny a služby peňaženky virtuálnej meny, alebo poskytovať súvisiace služby a činnosti s kryptoaktívami a virtuálnymi menami, môžu tieto činnosti vykonávať najneskôr do 1. júla 2026 alebo do dňa nadobudnutia právoplatnosti rozhodnutia o žiadosti o udelenie povolenia na činnosť poskytovania služieb súvisiacich s kryptoaktívami podľa osobitného predpisu,51) ak toto rozhodnutie nadobudlo právoplatnosť pred 1. júlom 2026. Ak dotknutá osoba nezíska povolenie podľa prvej vety pred 1. júlom 2026, oprávnenie na poskytovanie dotknutých služieb jej zaniká 1. júla 2026.“ Poznámka pod čiarou k odkazu 51 znie: „51) Čl. 59 až 63 nariadenia (EÚ) 2023/1114 v platnom znení.“. Odôvodnenie: V súlade s príslušnými ustanoveniami nariadenia priamo aplikovateľnej definície služieb kryptoaktív (čl. 3, bod 16 a nasl.) požadujeme aby predkladateľ sa vysporiadal nielen so subjektami uskutočňujúcimi svoju podnikateľskú činnosť v predmetoch podnikania viazaných - regulovaných živností „poskytovanie služby zmenárne virtuálnej meny“ a „služby peňaženky virtuálnej meny“, ale aj – a o to precíznejšie – i s podnikateľskými subjektami podnikajúcimi v oblasti voľných živností, tak a) definične nespadajúcich pod vymedzenie čl. 3, bod 16 a nasl. nariadenia, ako i b) obsahovo aktuálne podobnými novej legislatívnej definícii (nahradzujúcej pojem virtuálna mena pojmom kryptoaktívum), ktoré boli vydané subjektom pred účinnosťou novelizácie prostredníctvom zákona č. 279/2020 Z. z. ktorým sa mení a dopĺňa zákon č. 297/2008 Z. z. o ochrane pred legalizáciou príjmov z trestnej činnosti a o ochrane pred financovaním terorizmu a o zmene a doplnení niektorých zákonov v znení neskorších predpisov a ktorým sa menia a dopĺňajú niektoré zákony, s účinnosťou od 1. novembra 2020, ktorým sa predmetné živnosti č. 82a a 82b stali viazanými živnosťami. Aj napriek tomu, že sa živnosti č. 82a a 82b </w:t>
            </w:r>
            <w:r w:rsidRPr="00886A3A">
              <w:rPr>
                <w:rFonts w:ascii="Times New Roman" w:hAnsi="Times New Roman" w:cs="Times New Roman"/>
                <w:sz w:val="24"/>
                <w:szCs w:val="24"/>
              </w:rPr>
              <w:lastRenderedPageBreak/>
              <w:t>stali viazanými, pričom ich súčasne navrhovaný zákon ruší, existuje stále riziko, že bude zo strany podnikateľských subjektov snaha obchádzať tento zákon prostredníctvom slobody formulácie predmetu podnikania voľných živností a preto navrhujeme doplnenie prechodného ustanovenia aj o „poskytovanie súvisiacich služieb a činností s kryptoaktívami a virtuálnymi menami“, ktoré by mali rovnako podliehať povoleniu vydanému Národnou bankou Slovenska. Aj po nadobudnutí účinnosti novely živnostenského zákona (vyššie uvádzaný zákon č. 279/2020 Z. z.), ktorou sa živnosti č. 82a a 82b stali viazanými, evidujú niektoré živnostenské odbory tieto voľné živnosti : ad a) sa jedná o živnosti: -činnosti súvisiace s obchodovaním v oblasti kryptomien, -poskytovanie služieb escrow agenta v oblasti kryptomien, -prevádzkovanie systému pre ťažbu kryptomeny, -ťaženie a produkcia kryptomien, -ťaženie kryptomien, -činnosti súvisiace s ťažbou kryptomien, ad b) sa jedná o živnosti: -obchodovanie v oblasti kryptomien, -nákup a predaj kryptomien pre tretiu osobu, -nákup a predaj kryptomeny, -prevádzkovanie automatov na virtuálne meny, -sprostredkovanie nákupu a predaja kryptomien, -poskytovanie pôžičiek v kryptomenách, -správa účtov v oblasti kryptomien, -prevádzkovanie bezpečnostného úložiska v oblasti kryptomien, -vykonávanie obchodnej činnosti s kryptomenami. Uvedené považujeme za žiadúce a významné najmä s ohľadom na zabránenie obchádzania plnenia regulačných požiadaviek záujemcov o podnikanie prostredníctvom slobody formulácie predmetu podnikania voľných živností.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xml:space="preserve">Úpravou textu ustanovenia v súlade s pripomienkou. Zároveň je doplnená aj dôvodová správa k tomuto novelizačnému bodu. </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w:t>
            </w:r>
            <w:r w:rsidRPr="00886A3A">
              <w:rPr>
                <w:rFonts w:ascii="Times New Roman" w:hAnsi="Times New Roman" w:cs="Times New Roman"/>
                <w:sz w:val="24"/>
                <w:szCs w:val="24"/>
              </w:rPr>
              <w:br/>
              <w:t xml:space="preserve">V čl. I odporúčame doplniť výklad (definíciu) základných pojmov ako napríklad kryptoaktíva, token, rezerva aktív a emitent tokenov. Odôvodnenie: Návrh pracuje s pojmami, ktorých význam nie je zadefinovaný, a to ani len napríklad odkazom na výklad pojmov uvedených v čl. 3 (vymedzenie pojmov) nariadenia Európskeho </w:t>
            </w:r>
            <w:r w:rsidRPr="00886A3A">
              <w:rPr>
                <w:rFonts w:ascii="Times New Roman" w:hAnsi="Times New Roman" w:cs="Times New Roman"/>
                <w:sz w:val="24"/>
                <w:szCs w:val="24"/>
              </w:rPr>
              <w:lastRenderedPageBreak/>
              <w:t>parlamentu a Rady (EÚ) 2023/1114 z 31. mája 2023 o trhoch s kryptoaktívami a o zmene nariadení (EÚ) č. 1093/2010 a (EÚ) č. 1095/2010 a smerníc 2013/36/EÚ a (EÚ) 2019/1937, z ktorého obsahom je potrebné harmonizovať právne predpisy, ktoré sú predmetom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Definície sú uvedené v nariadení MiCA a je neprípustné ich preberanie do národnej legislatívy.</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II bod 2</w:t>
            </w:r>
            <w:r w:rsidRPr="00886A3A">
              <w:rPr>
                <w:rFonts w:ascii="Times New Roman" w:hAnsi="Times New Roman" w:cs="Times New Roman"/>
                <w:sz w:val="24"/>
                <w:szCs w:val="24"/>
              </w:rPr>
              <w:br/>
              <w:t>V čl. II bod 2. odporúčame nevypúšťať § 131 ods. 7, ale v tomto zadefinovať alebo vymedziť pojem „kryptoaktívum“. Odôvodnenie: Podľa čl. II bodu 2 sa z ustanovenia § 131 Trestného zákona vypúšťa odsek 7, v ktorom bol zadefinovaný, resp. vymedzený pojem „virtuálna mena“. Uvedený návrh je logickým vyústením novelizačného bodu 1. v čl. II, ktorým sa slová „virtuálnej meny“ nahrádzajú slovom „kryptoaktív“. Avšak novozavedený pojem „kryptoaktívum“ nie je v Trestnom zákone zadefinovaný, ani nijako vymedzený. Navrhujeme preto odsek 7 ponechať a zadefinovať alebo vymedziť v tomto odseku novozavedený pojem „kryptoaktívum“ tak, ako bol pôvodne v tomto odseku zadefinovaný pojem „virtuálna mena“. Alternatívne navrhujeme za slovo „kryptoaktívum“ vložiť poznámku pod čiarou s odkazom na právny predpis, v ktorom je tento pojem zadefinovaný, resp. vymedzený. Cieľom tejto pripomienky je zamedzenie účelovo rôznorodej interpretácie (výkladu) tohto pojmu zo strany obhajcov a obvinených (použitie extenzívneho výkladu tohto pojmu, inokedy zužujúceho výkladu v závislosti od skutkového a právneho stavu konkrétnej veci a taktiky obhajoby).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xml:space="preserve">Zavedenie pojmu „kryptoaktívum“ vyžaduje jeho definovanie v právnom poriadku. To, či sa tak udeje v jednom zákone všeobecnej povahy alebo súčasne vo viacerých zákonoch je vo svojej podstate technická a nie právna otázka. Trestný zákon už v súčasnosti používa pojmy typu „peniaze“ alebo „elektronické peniaze“ bez toho, aby tieto pojmy vymedzoval. To, že v súčasnosti Trestný zákon vymedzuje pojem „virtuálna mena“ je dôsledok doterajšieho prístupu zákonodarcu, pretože niet všeobecnej úpravy virtuálnej meny. V tomto kontexte sa obava MV SR javí ako neopodstatnená, pretože tu bude existovať všeobecná úprava kryptoaktív s vlastným pojmovým aparátom (zákon, resp. priamo aplikovateľné nariadenie 2023/1114), ktorý je použiteľný naprieč právnym poriadkom aj bez toho, aby sa duplicitne opakoval v iných predpisoch. S ohľadom na to, že Trestný zákon je kódexom bez poznámkového aparátu, pripomienke v časti požadujúcej doplnenie odkazu a poznámky pod čiarou taktiež nie je možné vyhovieť. Z </w:t>
            </w:r>
            <w:r w:rsidRPr="00886A3A">
              <w:rPr>
                <w:rFonts w:ascii="Times New Roman" w:hAnsi="Times New Roman" w:cs="Times New Roman"/>
                <w:sz w:val="24"/>
                <w:szCs w:val="24"/>
              </w:rPr>
              <w:lastRenderedPageBreak/>
              <w:t xml:space="preserve">dôvodu zrozumiteľnosti bude doplnená dôvodová správa k novelizácii Trestného zákona a Trestného poriadku o túto vetu: „Pri posudzovaní obsahového vymedzenia pojmu „kryptoaktívum“ treba na účely trestných kódexov vychádzať z čl. 3 ods. 5 nariadenia Európskeho parlamentu a Rady (EÚ) 2023/1114 z 31. mája 2023 o trhoch s kryptoaktívami a o zmene nariadení (EÚ) č. 1093/2010 a (EÚ) č. 1095/2010 a smerníc 2013/36/EÚ a (EÚ) 2019/1937: „kryptoaktívum je digitálne vyjadrenie hodnoty alebo práva, ktoré možno prevádzať a elektronicky uchovávať použitím technológie distribuovanej databázy transakcií alebo podobnej technológie“, pretože ide o priamo aplikovateľná právnych akt EÚ.“. </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III bod 1</w:t>
            </w:r>
            <w:r w:rsidRPr="00886A3A">
              <w:rPr>
                <w:rFonts w:ascii="Times New Roman" w:hAnsi="Times New Roman" w:cs="Times New Roman"/>
                <w:sz w:val="24"/>
                <w:szCs w:val="24"/>
              </w:rPr>
              <w:br/>
              <w:t>V čl. III bod 1. odporúčame za slová „§ 96d ods. 1, 5, 6 a 8“ vložiť slová „ a § 96g“. Odôvodnenie: Legislatívno-technická pripomienka. Aj v § 96g sa uvádza pojem „virtuálna mena“.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Akceptovaním pripomienky MS SR je akceptovaná aj táto pripomienka.</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III</w:t>
            </w:r>
            <w:r w:rsidRPr="00886A3A">
              <w:rPr>
                <w:rFonts w:ascii="Times New Roman" w:hAnsi="Times New Roman" w:cs="Times New Roman"/>
                <w:sz w:val="24"/>
                <w:szCs w:val="24"/>
              </w:rPr>
              <w:br/>
              <w:t>V čl. III odporúčame pred bod 1. vložiť nový bod 1 v znení: „1. V § 96d nadpise slová „virtuálnej meny“ sa nahrádzajú slovom „kryptoaktív“.“. Odôvodnenie: Podľa dôvodovej správy osobitnej časti k čl. III pojem „virtuálna mena“ sa nahrádza pojmom „kryptoaktívum“, pričom tento pojem v sebe subsumuje aj pojem virtuálna mena.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Akceptovaním pripomienky MS SR je akceptovaná aj táto pripomienka.</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III</w:t>
            </w:r>
            <w:r w:rsidRPr="00886A3A">
              <w:rPr>
                <w:rFonts w:ascii="Times New Roman" w:hAnsi="Times New Roman" w:cs="Times New Roman"/>
                <w:sz w:val="24"/>
                <w:szCs w:val="24"/>
              </w:rPr>
              <w:br/>
              <w:t>V čl. III odporúčame zadefinovať alebo vymedziť pojem „kryptoaktívum“. Odôvodnenie: V prípade, že legálna definícia pojmu „kryptoaktívum“ bude v Trestnom zákone riešená formou poznámky pod čiarou odkazom na jej legálnu definíciu v inom právnom predpise, je potrebné takúto poznámku pod čiarou s odkazom na jeho legálnu definíciu zaviesť aj do Trestného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xml:space="preserve">Zavedenie pojmu „kryptoaktívum“ vyžaduje jeho definovanie v právnom poriadku. To, či sa tak udeje v jednom zákone všeobecnej povahy alebo súčasne vo viacerých zákonoch je vo svojej podstate technická a nie právna otázka. Trestný zákon už v súčasnosti používa pojmy typu „peniaze“ alebo „elektronické peniaze“ bez toho, aby tieto pojmy vymedzoval. To, že v súčasnosti Trestný zákon vymedzuje pojem „virtuálna mena“ je dôsledok doterajšieho prístupu zákonodarcu, pretože niet všeobecnej úpravy virtuálnej meny. V tomto kontexte sa obava MV SR javí ako neopodstatnená, pretože tu bude existovať všeobecná úprava kryptoaktív s vlastným pojmovým aparátom (zákon, resp. priamo aplikovateľné nariadenie 2023/1114), ktorý je použiteľný naprieč právnym poriadkom aj bez toho, aby sa duplicitne opakoval v iných predpisoch. S ohľadom na to, že Trestný zákon je kódexom bez poznámkového aparátu, pripomienke v časti požadujúcej doplnenie odkazu a poznámky pod čiarou taktiež nie je možné vyhovieť. Z dôvodu zrozumiteľnosti bude doplnená dôvodová správa k novelizácii Trestného zákona a Trestného poriadku o túto vetu: „Pri posudzovaní obsahového vymedzenia pojmu </w:t>
            </w:r>
            <w:r w:rsidRPr="00886A3A">
              <w:rPr>
                <w:rFonts w:ascii="Times New Roman" w:hAnsi="Times New Roman" w:cs="Times New Roman"/>
                <w:sz w:val="24"/>
                <w:szCs w:val="24"/>
              </w:rPr>
              <w:lastRenderedPageBreak/>
              <w:t xml:space="preserve">„kryptoaktívum“ treba na účely trestných kódexov vychádzať z čl. 3 ods. 5 nariadenia Európskeho parlamentu a Rady (EÚ) 2023/1114 z 31. mája 2023 o trhoch s kryptoaktívami a o zmene nariadení (EÚ) č. 1093/2010 a (EÚ) č. 1095/2010 a smerníc 2013/36/EÚ a (EÚ) 2019/1937: „kryptoaktívum je digitálne vyjadrenie hodnoty alebo práva, ktoré možno prevádzať a elektronicky uchovávať použitím technológie distribuovanej databázy transakcií alebo podobnej technológie“, pretože ide o priamo aplikovateľná právnych akt EÚ.“ </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 § 12</w:t>
            </w:r>
            <w:r w:rsidRPr="00886A3A">
              <w:rPr>
                <w:rFonts w:ascii="Times New Roman" w:hAnsi="Times New Roman" w:cs="Times New Roman"/>
                <w:sz w:val="24"/>
                <w:szCs w:val="24"/>
              </w:rPr>
              <w:br/>
              <w:t xml:space="preserve">§ 12 navrhujeme zvážiť doplniť o odsek 2, ktorý znie: „(2) Ustanovenie odseku 1 sa nevzťahuje na osoby, ktoré na základe oprávnenia udeleného v súlade s právnymi predpismi iného členského štátu vykonávajú činnosti obdobné službe zmenárne virtuálnej meny alebo službe peňaženky virtuálnej meny.“. Odôvodnenie: V záujme právnej istoty je vhodné špecifikovať, že ustanovenie § 12 ods. 1 sa nevzťahuje na osoby, ktoré na základe oprávnenia udeleného v súlade s právnymi predpismi iného členského štátu vykonávajú činnosť ekvivalentnú službe zmenárne virtuálnej meny alebo službe peňaženky virtuálnej meny. Od 30. decembra 2024 budú môcť poskytovať služby zmenárne virtuálnej meny a peňaženky virtuálnej meny iba subjekty, ktoré mali tieto živnosti zapísané v Živnostenskom registri Slovenskej republiky pred 30. decembrom 2024. Všetky ostatné subjekty budú môcť poskytovať služby kryptoaktív na území Slovenskej republiky iba </w:t>
            </w:r>
            <w:r w:rsidRPr="00886A3A">
              <w:rPr>
                <w:rFonts w:ascii="Times New Roman" w:hAnsi="Times New Roman" w:cs="Times New Roman"/>
                <w:sz w:val="24"/>
                <w:szCs w:val="24"/>
              </w:rPr>
              <w:lastRenderedPageBreak/>
              <w:t>na základe povolenia podľa čl. 59 nariadenia Európskeho parlamentu a Rady (EÚ) 2023/1114 o trhoch s kryptoaktívami.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Vzhľadom na to, že zahraničné subjekty nemôžu v Slovenskej republike poskytovať služby zmenárne virtuálnej meny alebo služby peňaženky virtuálnej meny na základe oprávnenia zo zahraničia, navrhované nové ustanovenie nie je potrebné.</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nový čl. II</w:t>
            </w:r>
            <w:r w:rsidRPr="00886A3A">
              <w:rPr>
                <w:rFonts w:ascii="Times New Roman" w:hAnsi="Times New Roman" w:cs="Times New Roman"/>
                <w:sz w:val="24"/>
                <w:szCs w:val="24"/>
              </w:rPr>
              <w:br/>
              <w:t xml:space="preserve">Navrhujeme doplniť nový čl. II novelizujúci zákon č. 266/2005 Z. z. o ochrane spotrebiteľa pri finančných službách na diaľku a o zmene a doplnení niektorých zákonov v znení neskorších predpisov takto: „Čl. II Zákon č. 266/2005 Z. z. o ochrane spotrebiteľa pri finančných službách na diaľku a o zmene a doplnení niektorých zákonov v znení zákona č. 8/2008 Z. z., zákona č. 186/2009 Z. z., zákona č. 492/2009 Z. z., zákona č. 129/2010 Z. z., zákona č. 373/2014 Z. z. a zákona 287/2023 Z. z. sa mení a dopĺňa takto: 1. V § 2 písm. b) siedmom bode sa na konci vypúšťa slovo „alebo“. 2. V § 2 písm. b) sa za siedmy bod vkladá nový ôsmy bod, ktorý znie: „8. poskytovateľom služieb kryptoaktív, zahraničným poskytovateľom služieb kryptoaktív, emitentom tokenov naviazaných na aktíva, zahraničným emitentom tokenov naviazaných na aktíva alebo ich pobočkami,7a) alebo“. Poznámka pod čiarou k odkazu 7a znie: „7a) Nariadenie Európskeho parlamentu a Rady (EÚ) 2023/1114 z 31. mája 2023 o trhoch s kryptoaktívami a o zmene nariadení (EÚ) č. 1093/2010 a (EÚ) č. 1095/2010 a smerníc 2013/36/EÚ a (EÚ) 2019/1937 (Ú. v. EÚ L 150, 9.6.2023) v platnom znení.“. Doterajší bod 8 sa označuje ako bod 9. 3. § 13 sa dopĺňa odsekom 4, ktorý znie: „(4) Tento zákon sa vzťahuje na poskytovanie služieb kryptoaktív, ak osobitný predpis7a) neustanovuje inak.“.“. Ostatné články návrhu zákona je potrebné prečíslovať. Odôvodnenie: Na základe nariadenia MiCA by poskytovanie služieb kryptoaktív, emitovanie tokenov naviazaných na aktíva a emitovanie tokenov elektronických peňazí malo byť považované za finančnú službu v zmysle zákona č. 266/2005 Z. z. o ochrane spotrebiteľa pri finančných službách na diaľku a o zmene a doplnení niektorých zákonov v znení neskorších predpisov. Vzhľadom na to, že vyššie uvedené služby môžu poskytovať aj nové dohliadané subjekty podľa nariadenia MiCA </w:t>
            </w:r>
            <w:r w:rsidRPr="00886A3A">
              <w:rPr>
                <w:rFonts w:ascii="Times New Roman" w:hAnsi="Times New Roman" w:cs="Times New Roman"/>
                <w:sz w:val="24"/>
                <w:szCs w:val="24"/>
              </w:rPr>
              <w:lastRenderedPageBreak/>
              <w:t>(poskytovatelia služieb kryptoaktív a emitenti tokenov naviazaných na aktíva), je potrebné doplniť tieto subjekty do vymedzenia finančnej služby v § 2 písm. b) zákona č. 266/2005 Z. z. V aktuálne platnom znení § 2 písm. b) ôsmom bode je vzhľadom na ustanovenia § 12 návrhu zákona o niektorých povinnostiach a oprávneniach v oblasti kryptoaktív a o zmene a doplnení niektorých zákonov vhodné ponechať odkaz na inú osobou s obdobným predmetom činnosti, ako majú osoby uvedené v prvom až siedmom bode. V prípade doplnenia odkazu aj na ôsmy bod by za finančnú službu museli byť považované aj služby zmenárne virtuálnej meny a služby peňaženky virtuálnej meny, ktoré budú môcť do 1. júla 2026 naďalej poskytovať nedohliadané subjekty, ktoré disponujú iba viazanou živnosťou. Zároveň je v zákone č. 266/2005 Z .z. vhodné špecifikovať, že ustanovenia tohto zákona sa v súlade s recitálom 79 nariadenia MiCA vzťahujú na služby kryptoaktív, iba ak nariadenie MiCA neustanovuje inak.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Doplnením nového článku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 § 2 ods. 1, 3 a 4</w:t>
            </w:r>
            <w:r w:rsidRPr="00886A3A">
              <w:rPr>
                <w:rFonts w:ascii="Times New Roman" w:hAnsi="Times New Roman" w:cs="Times New Roman"/>
                <w:sz w:val="24"/>
                <w:szCs w:val="24"/>
              </w:rPr>
              <w:br/>
              <w:t>Navrhujeme spresniť znenie ustanovení v tom zmysle, že ide o povinnosť emitenta zabezpečiť oddelenie rezervy aj od jeho majetku, nielen od rezerv aktív iných tokenov tohto emitenta. Odôvodnenie: Povinnosť oddeliť rezervu od majetku emitenta je uložená ustanovením čl. 36 ods. 2 a 3 nariadenia MiCA. Navrhované ustanovenie zákona preto nepovažujeme za súladné s ustanoveniami nariadenia MiCA, keďže ukladá povinnosť oddeliť rezervy len od rezerv aktív iných tokenov emitenta.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ustanovení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 § 2 ods. 2 poznámkam pod čiarou k odkazom 8 a 15</w:t>
            </w:r>
            <w:r w:rsidRPr="00886A3A">
              <w:rPr>
                <w:rFonts w:ascii="Times New Roman" w:hAnsi="Times New Roman" w:cs="Times New Roman"/>
                <w:sz w:val="24"/>
                <w:szCs w:val="24"/>
              </w:rPr>
              <w:br/>
              <w:t>Poznámku pod čiarou k odkazu 8 navrhujeme spresniť. Ak má ísť napríklad o práva držiteľov na spätnú výmenu, navrhujeme vložiť do poznámky čl. 39 nariadenia MiCA a podobne. Obdobnú pripomienku uplatňujeme aj k poznámke pod čiarou k odkazu 15. Odôvodnenie: Čl. 36 nariadenia MiCA stanovuje povinnosti emitentov, nie práva držiteľov. Odkaz je nepresný, keďže z neho nie je zrejmé, o aké práva držiteľov má ísť.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poznámok pod čiarou k odkazom 8 a 15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w:t>
            </w:r>
            <w:r w:rsidRPr="00886A3A">
              <w:rPr>
                <w:rFonts w:ascii="Times New Roman" w:hAnsi="Times New Roman" w:cs="Times New Roman"/>
                <w:sz w:val="24"/>
                <w:szCs w:val="24"/>
              </w:rPr>
              <w:br/>
              <w:t>V § 1 ods. 3 písm. o) zákona č. 492/2009 Z. z. navrhujeme slová „§ 3 ods. 4 a § 43 ods. 6“ nahradiť slovami „§ 3 ods. 4, § 43 ods. 6 a § 97c“. Odôvodnenie: Legislatívno-technická úprava, nakoľko sa dopĺňa nové ustanovenie § 97c pre strany poskytujúce službu menovej konverzie v bankomate alebo v mieste predaja. Ak poskytovateľ služieb týkajúcich sa výberu finančných prostriedkov v hotovosti prostredníctvom bankomatov podľa § 1 ods. 3 písm. o) ponúka službu menovej konverzie, vzťahujú sa na neho povinnosti podľa § 97c (medzi takýchto poskytovateľov patrí napríklad prevádzkovateľ bankomatu, ktorý umožňuje výber v hotovosti v inej mene než v akej je vedený platobný účet, čo môže byť účelné najmä pre platiteľa, ak sa nachádza v krajine, kde sa uplatňuje iná mena a potrebuje hotovosť v cudzej mene). Pred poskytnutím služby menovej konverzie je strana ponúkajúca služby menovej konverzie povinná platiteľovi vopred poskytnúť informácie o všetkých poplatkoch vrátane výmenného kurzu a mať súhlas platiteľa s takouto službou. Za stranu ponúkajúcu službu menovej konverzie sa považuje poskytovateľ podľa § 1 ods. 3 písm. o), poskytovateľ platobných služieb a iná osoba, ak ponúka službu menovej konverzie v bankomate alebo v mieste predaja.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 § 10 ods. 2</w:t>
            </w:r>
            <w:r w:rsidRPr="00886A3A">
              <w:rPr>
                <w:rFonts w:ascii="Times New Roman" w:hAnsi="Times New Roman" w:cs="Times New Roman"/>
                <w:sz w:val="24"/>
                <w:szCs w:val="24"/>
              </w:rPr>
              <w:br/>
              <w:t>V § 10 ods. 2 úvodnej vete navrhujeme vypustiť slová „o vydaní opatrenia“. Odôvodnenie: Legislatívno-technická úprava a zosúladenie s textom ostatných odsekov §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 § 10 ods. 5</w:t>
            </w:r>
            <w:r w:rsidRPr="00886A3A">
              <w:rPr>
                <w:rFonts w:ascii="Times New Roman" w:hAnsi="Times New Roman" w:cs="Times New Roman"/>
                <w:sz w:val="24"/>
                <w:szCs w:val="24"/>
              </w:rPr>
              <w:br/>
              <w:t>V § 10 ods. 5 navrhujeme slová „rozhodnutie o zrušení“ nahradiť slovami „rozhodovanie o zrušení“. Odôvodnenie: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 § 10 ods. 7</w:t>
            </w:r>
            <w:r w:rsidRPr="00886A3A">
              <w:rPr>
                <w:rFonts w:ascii="Times New Roman" w:hAnsi="Times New Roman" w:cs="Times New Roman"/>
                <w:sz w:val="24"/>
                <w:szCs w:val="24"/>
              </w:rPr>
              <w:br/>
              <w:t>V § 10 ods. 7 navrhujeme vypustiť slová „o vykonaní opatrenia“. Odôvodnenie: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 § 10 ods. 9</w:t>
            </w:r>
            <w:r w:rsidRPr="00886A3A">
              <w:rPr>
                <w:rFonts w:ascii="Times New Roman" w:hAnsi="Times New Roman" w:cs="Times New Roman"/>
                <w:sz w:val="24"/>
                <w:szCs w:val="24"/>
              </w:rPr>
              <w:br/>
              <w:t>V § 10 ods. 9 navrhujeme vypustiť slová „pri výkone dohľadu“. Odôvodnenie: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xml:space="preserve">Ide o porovnateľný postup, ktorým NBS postupuje pri výkone dohľadu na mieste podľa § 8 ods. 3 písm. a) zákona č. 747/2004 Z. z. </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 § 12</w:t>
            </w:r>
            <w:r w:rsidRPr="00886A3A">
              <w:rPr>
                <w:rFonts w:ascii="Times New Roman" w:hAnsi="Times New Roman" w:cs="Times New Roman"/>
                <w:sz w:val="24"/>
                <w:szCs w:val="24"/>
              </w:rPr>
              <w:br/>
              <w:t>V § 12 navrhujeme slová „súvisiacich s kryptoaktívami“ nahradiť slovom „kryptoaktív“. Odôvodnenie: Nariadenie MiCA, ako aj ostatné ustanovenie zákona o niektorých povinnostiach a oprávneniach v oblasti kryptoaktív, používajú výraz „služby kryptoaktív“, nie výraz „služby súvisiace s kryptoaktívami“.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w:t>
            </w:r>
            <w:r w:rsidRPr="00886A3A">
              <w:rPr>
                <w:rFonts w:ascii="Times New Roman" w:hAnsi="Times New Roman" w:cs="Times New Roman"/>
                <w:sz w:val="24"/>
                <w:szCs w:val="24"/>
              </w:rPr>
              <w:br/>
              <w:t xml:space="preserve">V § 3 zákona č. 492/2009 Z. z. navrhujeme odsek 4 upraviť takto: „(4) Ak sa služba menovej konverzie ponúka pred začatím platobnej operácie prostredníctvom bankomatu alebo v mieste predaja alebo ak ju ponúka príjemca platby, strana ponúkajúca službu menovej konverzie je povinná vopred oznámiť platiteľovi všetky poplatky, ako aj výmenný kurz, ktorý na konverziu platobnej operácie použije. Strana ponúkajúca službu menovej konverzie podľa prvej vety môže zabezpečiť konverziu len so súhlasom platiteľa.“. Odôvodnenie: Legislatívno-technická úprava, nakoľko sa dopĺňa nové ustanovenie § 97c pre strany poskytujúce službu menovej konverzie v bankomate alebo v mieste predaja. Ak poskytovateľ služieb týkajúcich sa výberu finančných prostriedkov v hotovosti prostredníctvom bankomatov podľa § 1 ods. 3 písm. o) ponúka službu menovej konverzie, vzťahujú sa na neho povinnosti podľa § 97c (medzi takýchto poskytovateľov patrí napríklad prevádzkovateľ bankomatu, ktorý umožňuje výber v hotovosti v inej mene než v akej je vedený platobný účet, čo môže byť účelné najmä pre platiteľa, ak sa nachádza v krajine, kde sa uplatňuje iná mena a potrebuje hotovosť v cudzej mene). Pred poskytnutím služby menovej konverzie je strana ponúkajúca služby menovej konverzie povinná platiteľovi vopred poskytnúť informácie o všetkých poplatkoch vrátane výmenného kurzu a mať súhlas </w:t>
            </w:r>
            <w:r w:rsidRPr="00886A3A">
              <w:rPr>
                <w:rFonts w:ascii="Times New Roman" w:hAnsi="Times New Roman" w:cs="Times New Roman"/>
                <w:sz w:val="24"/>
                <w:szCs w:val="24"/>
              </w:rPr>
              <w:lastRenderedPageBreak/>
              <w:t>platiteľa s takouto službou. Za stranu ponúkajúcu službu menovej konverzie sa považuje poskytovateľ podľa § 1 ods. 3 písm. o), poskytovateľ platobných služieb a iná osoba, ak ponúka službu menovej konverzie v bankomate alebo v mieste predaja.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 § 4 ods. 4</w:t>
            </w:r>
            <w:r w:rsidRPr="00886A3A">
              <w:rPr>
                <w:rFonts w:ascii="Times New Roman" w:hAnsi="Times New Roman" w:cs="Times New Roman"/>
                <w:sz w:val="24"/>
                <w:szCs w:val="24"/>
              </w:rPr>
              <w:br/>
              <w:t>V § 4 ods. 4 navrhujeme na konci doplniť tieto slová: „a preukázať Národnej banke Slovenska na požiadanie dodržanie tejto povinnosti“. Odôvodnenie: Doplnenie navrhujeme z dôvodu, aby zákonom bola ustanovená povinnosť poskytovateľa služieb kryptoaktív preukázať Národnej banke Slovenska zabezpečenie odbornej prípravy fyzických osôb poskytujúcich poradenstvo alebo informácie o kryptoaktívach alebo o službách kryptoaktív v jeho mene, pričom spôsob preukázania splnenia tejto povinnosti ustanovení opatrenie Národnej banky Slovenska vydané podľa § 4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w:t>
            </w:r>
            <w:r w:rsidRPr="00886A3A">
              <w:rPr>
                <w:rFonts w:ascii="Times New Roman" w:hAnsi="Times New Roman" w:cs="Times New Roman"/>
                <w:sz w:val="24"/>
                <w:szCs w:val="24"/>
              </w:rPr>
              <w:br/>
              <w:t xml:space="preserve">V § 43 ods. 6 prvej vete zákona č. 492/2009 Z. z. navrhujeme vypustiť slová „podľa § 1 ods. 3 písm. o)“ a na konci bodku nahradiť bodkočiarkou a pripojiť slová „týmto nie je dotknuté ustanovenie § 44 ods. 3 druhej vety.“. Odôvodnenie: Legislatívno-technická úprava, nakoľko sa dopĺňa nové ustanovenie § 97c pre strany poskytujúce službu menovej konverzie v bankomate alebo v mieste predaja. Ak poskytovateľ služieb týkajúcich sa výberu finančných prostriedkov v hotovosti prostredníctvom bankomatov podľa § 1 ods. 3 písm. o) ponúka službu menovej konverzie, vzťahujú sa na neho povinnosti podľa § 97c (medzi takýchto poskytovateľov patrí napríklad prevádzkovateľ bankomatu, ktorý umožňuje výber v hotovosti v inej mene než v akej je vedený platobný účet, čo môže byť účelné najmä pre platiteľa, ak sa nachádza v krajine, kde sa uplatňuje iná mena a potrebuje hotovosť v cudzej mene). Pred poskytnutím služby menovej konverzie je strana ponúkajúca služby menovej konverzie povinná platiteľovi vopred poskytnúť informácie o všetkých poplatkoch vrátane </w:t>
            </w:r>
            <w:r w:rsidRPr="00886A3A">
              <w:rPr>
                <w:rFonts w:ascii="Times New Roman" w:hAnsi="Times New Roman" w:cs="Times New Roman"/>
                <w:sz w:val="24"/>
                <w:szCs w:val="24"/>
              </w:rPr>
              <w:lastRenderedPageBreak/>
              <w:t>výmenného kurzu a mať súhlas platiteľa s takouto službou. Za stranu ponúkajúcu službu menovej konverzie sa považuje poskytovateľ podľa § 1 ods. 3 písm. o), poskytovateľ platobných služieb a iná osoba, ak ponúka službu menovej konverzie v bankomate alebo v mieste predaja.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w:t>
            </w:r>
            <w:r w:rsidRPr="00886A3A">
              <w:rPr>
                <w:rFonts w:ascii="Times New Roman" w:hAnsi="Times New Roman" w:cs="Times New Roman"/>
                <w:sz w:val="24"/>
                <w:szCs w:val="24"/>
              </w:rPr>
              <w:br/>
              <w:t>V § 64 ods. 2 písm. e) zákona č. 492/2009 Z. z. navrhujeme vypustiť slová „členov dozornej rady,“. Odôvodnenie: Cieľom je zníženie administratívnej záťaže pre platobné inštitúcie a inštitúcie elektronických peňazí a zároveň nákladov regulovaného subjektu. Ide o zjednocujúcu právnu úprava vo vzťahu k členom dozornej rady a posudzovaniu ich dôveryhodnosti a odbornej spôsobilosti pre platobnú inštitúciu, poskytovateľa platobných služieb v obmedzenom rozsahu, poskytovateľa služieb informovania o platobnom účte, inštitúciu elektronických peňazí a inštitúciu elektronických peňazí v obmedzenom rozsahu. Vo vzťahu k navrhovaným zmenám bude potrebné upraviť aj dôvodovú správu (doplnenie odôvodnení a prečíslovanie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w:t>
            </w:r>
            <w:r w:rsidRPr="00886A3A">
              <w:rPr>
                <w:rFonts w:ascii="Times New Roman" w:hAnsi="Times New Roman" w:cs="Times New Roman"/>
                <w:sz w:val="24"/>
                <w:szCs w:val="24"/>
              </w:rPr>
              <w:br/>
              <w:t xml:space="preserve">V § 64 ods. 3 písm. c) zákona č. 492/2009 Z. z. navrhujeme slová „údaje, ktoré preukazujú jeho dôveryhodnosť a odbornú spôsobilosť“ nahradiť slovami „údaje, ktoré preukazujú dôveryhodnosť a odbornú spôsobilosť fyzických osôb podľa odseku 2 písm. e)“. Odôvodnenie: Cieľom je zníženie administratívnej záťaže pre platobné inštitúcie a inštitúcie elektronických peňazí a zároveň nákladov regulovaného subjektu. Ide o zjednocujúcu právnu úprava vo vzťahu k členom dozornej rady a posudzovaniu ich dôveryhodnosti a odbornej spôsobilosti pre platobnú inštitúciu, poskytovateľa platobných služieb v obmedzenom rozsahu, poskytovateľa služieb informovania o platobnom účte, inštitúciu elektronických peňazí a inštitúciu elektronických peňazí v obmedzenom rozsahu. Vo vzťahu k </w:t>
            </w:r>
            <w:r w:rsidRPr="00886A3A">
              <w:rPr>
                <w:rFonts w:ascii="Times New Roman" w:hAnsi="Times New Roman" w:cs="Times New Roman"/>
                <w:sz w:val="24"/>
                <w:szCs w:val="24"/>
              </w:rPr>
              <w:lastRenderedPageBreak/>
              <w:t>navrhovaným zmenám bude potrebné upraviť aj dôvodovú správu (doplnenie odôvodnení a prečíslovanie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w:t>
            </w:r>
            <w:r w:rsidRPr="00886A3A">
              <w:rPr>
                <w:rFonts w:ascii="Times New Roman" w:hAnsi="Times New Roman" w:cs="Times New Roman"/>
                <w:sz w:val="24"/>
                <w:szCs w:val="24"/>
              </w:rPr>
              <w:br/>
              <w:t>V § 66 ods. 1 písm. b) zákona č. 492/2009 Z. z. navrhujeme vypustiť slová „a členov dozornej rady platobnej inštitúcie“. Odôvodnenie: Ustanovenie sa vzťahuje k predchádzajúcim súhlasom, ktoré udeľuje Národná banka Slovenska. Vo vzťahu k navrhovaným zmenám bude potrebné upraviť aj dôvodovú správu (doplnenie odôvodnení a prečíslovanie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 § 74 ods. 1</w:t>
            </w:r>
            <w:r w:rsidRPr="00886A3A">
              <w:rPr>
                <w:rFonts w:ascii="Times New Roman" w:hAnsi="Times New Roman" w:cs="Times New Roman"/>
                <w:sz w:val="24"/>
                <w:szCs w:val="24"/>
              </w:rPr>
              <w:br/>
              <w:t>V § 74 ods. 1 písm. f) navrhujeme slová „ods. 9“ nahradiť slovami „ods. 2“. Odôvodnenie: Legislatívno-technická zmena v súvislosti s navrhovanými úpravami v § 97a (znenie ustanovenia z odseku 9 sa presunulo do odseku 2). Vo vzťahu k navrhovaným zmenám bude potrebné upraviť aj dôvodovú správu (doplnenie odôvodnení a prečíslovanie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w:t>
            </w:r>
            <w:r w:rsidRPr="00886A3A">
              <w:rPr>
                <w:rFonts w:ascii="Times New Roman" w:hAnsi="Times New Roman" w:cs="Times New Roman"/>
                <w:sz w:val="24"/>
                <w:szCs w:val="24"/>
              </w:rPr>
              <w:br/>
              <w:t>V § 79a ods. 3 zákona č. 492/2009 Z. z. navrhujeme vypustiť tretiu vetu. Odôvodnenie: Cieľom je zníženie administratívnej záťaže pre platobné inštitúcie a inštitúcie elektronických peňazí a zároveň nákladov regulovaného subjektu. Ide o zjednocujúcu právnu úprava vo vzťahu k členom dozornej rady a posudzovaniu ich dôveryhodnosti a odbornej spôsobilosti pre platobnú inštitúciu, poskytovateľa platobných služieb v obmedzenom rozsahu, poskytovateľa služieb informovania o platobnom účte, inštitúciu elektronických peňazí a inštitúciu elektronických peňazí v obmedzenom rozsahu. Vo vzťahu k navrhovaným zmenám bude potrebné upraviť aj dôvodovú správu (doplnenie odôvodnení a prečíslovanie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w:t>
            </w:r>
            <w:r w:rsidRPr="00886A3A">
              <w:rPr>
                <w:rFonts w:ascii="Times New Roman" w:hAnsi="Times New Roman" w:cs="Times New Roman"/>
                <w:sz w:val="24"/>
                <w:szCs w:val="24"/>
              </w:rPr>
              <w:br/>
              <w:t xml:space="preserve">V § 79b ods. 3 zákona č. 492/2009 Z. z. navrhujeme vypustiť druhú vetu. Odôvodnenie: Cieľom je zníženie administratívnej záťaže pre platobné inštitúcie a inštitúcie elektronických peňazí a zároveň </w:t>
            </w:r>
            <w:r w:rsidRPr="00886A3A">
              <w:rPr>
                <w:rFonts w:ascii="Times New Roman" w:hAnsi="Times New Roman" w:cs="Times New Roman"/>
                <w:sz w:val="24"/>
                <w:szCs w:val="24"/>
              </w:rPr>
              <w:lastRenderedPageBreak/>
              <w:t>nákladov regulovaného subjektu. Ide o zjednocujúcu právnu úprava vo vzťahu k členom dozornej rady a posudzovaniu ich dôveryhodnosti a odbornej spôsobilosti pre platobnú inštitúciu, poskytovateľa platobných služieb v obmedzenom rozsahu, poskytovateľa služieb informovania o platobnom účte, inštitúciu elektronických peňazí a inštitúciu elektronických peňazí v obmedzenom rozsahu. Vo vzťahu k navrhovaným zmenám bude potrebné upraviť aj dôvodovú správu (doplnenie odôvodnení a prečíslovanie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w:t>
            </w:r>
            <w:r w:rsidRPr="00886A3A">
              <w:rPr>
                <w:rFonts w:ascii="Times New Roman" w:hAnsi="Times New Roman" w:cs="Times New Roman"/>
                <w:sz w:val="24"/>
                <w:szCs w:val="24"/>
              </w:rPr>
              <w:br/>
              <w:t>V § 79b ods. 8 zákona č. 492/2009 Z. z. navrhujeme slová „§ 35 ods. 1 a 3, § 78 okrem ods. 2 písm. j), § 79 a § 98 ods. 2“ nahradiť slovami „§ 35 ods. 1 a 3, § 66 ods. 1 písm. f), ods. 2 písm. g), ods. 3 písm. c), ods. 4 a 7, § 78 okrem ods. 2 písm. j) a § 79 a § 98 ods. 2“. Odôvodnenie: Ustanovenia sa vzťahuje k predchádzajúcim súhlasom, ktoré udeľuje Národná banka Slovenska. Rozširuje sa aplikácia predchádzajúceho súhlasu na vrátenie rozhodnutia o registrácii v prípade poskytovateľa platobnej služby informovania o platobnom účte. Hoci bolo možné udelené rozhodnutie o registrácii vrátiť aj podľa iných analogických zákonných ustanovení, na účely zvýšenia právnej istoty sa do návrhu zákona výslovne uvádza odkaz na ustanovenie o vrátení udeleného povolenia (analogicky vydaného rozhodnutia o registrácii). Taktiež sa rozširuje aplikácia predchádzajúceho súhlasu aj na zmenu obchodného mena alebo sídla pre poskytovateľa platobnej služby informovania o platobnom účte, ak nastanú takéto skutočnosti, nakoľko tieto predchádzajúce súhlasy neboli v zákone výslovne uvedené. Vo vzťahu k navrhovaným zmenám bude potrebné upraviť aj dôvodovú správu (doplnenie odôvodnení a prečíslovanie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 § 8 ods. 4</w:t>
            </w:r>
            <w:r w:rsidRPr="00886A3A">
              <w:rPr>
                <w:rFonts w:ascii="Times New Roman" w:hAnsi="Times New Roman" w:cs="Times New Roman"/>
                <w:sz w:val="24"/>
                <w:szCs w:val="24"/>
              </w:rPr>
              <w:br/>
              <w:t>V § 8 ods. 4 druhej a tretej vete navrhujeme slovo „zákona“ nahradiť slovom „predpisu“. Odôvodnenie: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w:t>
            </w:r>
            <w:r w:rsidRPr="00886A3A">
              <w:rPr>
                <w:rFonts w:ascii="Times New Roman" w:hAnsi="Times New Roman" w:cs="Times New Roman"/>
                <w:sz w:val="24"/>
                <w:szCs w:val="24"/>
              </w:rPr>
              <w:br/>
              <w:t>V § 82 ods. 2 písm. e) zákona č. 492/2009 Z. z. navrhujeme vypustiť slová „členov dozornej rady,“. Odôvodnenie: Cieľom je zníženie administratívnej záťaže pre platobné inštitúcie a inštitúcie elektronických peňazí a zároveň nákladov regulovaného subjektu. Ide o zjednocujúcu právnu úprava vo vzťahu k členom dozornej rady a posudzovaniu ich dôveryhodnosti a odbornej spôsobilosti pre platobnú inštitúciu, poskytovateľa platobných služieb v obmedzenom rozsahu, poskytovateľa služieb informovania o platobnom účte, inštitúciu elektronických peňazí a inštitúciu elektronických peňazí v obmedzenom rozsahu. Vo vzťahu k navrhovaným zmenám bude potrebné upraviť aj dôvodovú správu (doplnenie odôvodnení a prečíslovanie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w:t>
            </w:r>
            <w:r w:rsidRPr="00886A3A">
              <w:rPr>
                <w:rFonts w:ascii="Times New Roman" w:hAnsi="Times New Roman" w:cs="Times New Roman"/>
                <w:sz w:val="24"/>
                <w:szCs w:val="24"/>
              </w:rPr>
              <w:br/>
              <w:t>V § 82 ods. 3 písm. c) zákona č. 492/2009 Z. z. navrhujeme slová „a údaje, ktoré preukazujú jeho dôveryhodnosť a odbornú spôsobilosť“ nahradiť slovami „údaje, ktoré preukazujú dôveryhodnosť a odbornú spôsobilosť fyzických osôb podľa odseku 2 písm. e)“. Odôvodnenie: Cieľom je zníženie administratívnej záťaže pre platobné inštitúcie a inštitúcie elektronických peňazí a zároveň nákladov regulovaného subjektu. Ide o zjednocujúcu právnu úprava vo vzťahu k členom dozornej rady a posudzovaniu ich dôveryhodnosti a odbornej spôsobilosti pre platobnú inštitúciu, poskytovateľa platobných služieb v obmedzenom rozsahu, poskytovateľa služieb informovania o platobnom účte, inštitúciu elektronických peňazí a inštitúciu elektronických peňazí v obmedzenom rozsahu. Vo vzťahu k navrhovaným zmenám bude potrebné upraviť aj dôvodovú správu (doplnenie odôvodnení a prečíslovanie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w:t>
            </w:r>
            <w:r w:rsidRPr="00886A3A">
              <w:rPr>
                <w:rFonts w:ascii="Times New Roman" w:hAnsi="Times New Roman" w:cs="Times New Roman"/>
                <w:sz w:val="24"/>
                <w:szCs w:val="24"/>
              </w:rPr>
              <w:br/>
              <w:t xml:space="preserve">V § 85 ods. 1 písm. b) zákona č. 492/2009 Z. z. navrhujeme vypustiť slová „a členov dozornej rady inštitúcie elektronických peňazí“. Odôvodnenie: Ustanovenie sa vzťahuje k predchádzajúcim </w:t>
            </w:r>
            <w:r w:rsidRPr="00886A3A">
              <w:rPr>
                <w:rFonts w:ascii="Times New Roman" w:hAnsi="Times New Roman" w:cs="Times New Roman"/>
                <w:sz w:val="24"/>
                <w:szCs w:val="24"/>
              </w:rPr>
              <w:lastRenderedPageBreak/>
              <w:t>súhlasom, ktoré udeľuje Národná banka Slovenska. Navrhuje sa upustiť od udeľovania predchádzajúceho súhlasu pre členov dozornej rady, nakoľko tieto osoby nie sú v rámci povoľovacieho konania posudzované z pohľadu dôveryhodnosti a odbornej spôsobilosti. Vo vzťahu k navrhovaným zmenám bude potrebné upraviť aj dôvodovú správu (doplnenie odôvodnení a prečíslovanie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 § 9 ods. 2</w:t>
            </w:r>
            <w:r w:rsidRPr="00886A3A">
              <w:rPr>
                <w:rFonts w:ascii="Times New Roman" w:hAnsi="Times New Roman" w:cs="Times New Roman"/>
                <w:sz w:val="24"/>
                <w:szCs w:val="24"/>
              </w:rPr>
              <w:br/>
              <w:t>V § 9 ods. 2 navrhujeme slovo „obsahuje“ nahradiť slovom „obsahujú“. Odôvodnenie: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 § 9 ods. 4</w:t>
            </w:r>
            <w:r w:rsidRPr="00886A3A">
              <w:rPr>
                <w:rFonts w:ascii="Times New Roman" w:hAnsi="Times New Roman" w:cs="Times New Roman"/>
                <w:sz w:val="24"/>
                <w:szCs w:val="24"/>
              </w:rPr>
              <w:br/>
              <w:t>V § 9 ods. 4 navrhujeme za slovo „dočasného“ vložiť slovo „opatrenia“ a za slovami „odseku 1“ bodkočiarku nahradiť čiarkou. Odôvodnenie: Gramatická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w:t>
            </w:r>
            <w:r w:rsidRPr="00886A3A">
              <w:rPr>
                <w:rFonts w:ascii="Times New Roman" w:hAnsi="Times New Roman" w:cs="Times New Roman"/>
                <w:sz w:val="24"/>
                <w:szCs w:val="24"/>
              </w:rPr>
              <w:br/>
              <w:t>V § 97a zákona č. 492/2009 Z. z. navrhujeme vypustiť odsek 8 (v aktuálne platnom znení je to odsek 9). Doterajšie odseky 9 a 10 sa označujú ako odseky 8 a 9. Odôvodnenie: Legislatívno-technická úprava, nakoľko sa znenie ustanovenia z odseku 9 presunulo do odseku 2. Vo vzťahu k navrhovaným zmenám bude potrebné upraviť aj dôvodovú správu (doplnenie odôvodnení a prečíslovanie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w:t>
            </w:r>
            <w:r w:rsidRPr="00886A3A">
              <w:rPr>
                <w:rFonts w:ascii="Times New Roman" w:hAnsi="Times New Roman" w:cs="Times New Roman"/>
                <w:sz w:val="24"/>
                <w:szCs w:val="24"/>
              </w:rPr>
              <w:br/>
              <w:t xml:space="preserve">V § 97b zákona č. 492/2009 Z. z. navrhujeme odseky 1 a 2 upraviť takto: „(1) Poskytovateľ elektronických komunikačných sietí alebo elektronických komunikačných služieb podľa § 1 ods. 3 písm. l) je povinný poskytnúť do 30. júna za predchádzajúci kalendárny rok Národnej banke Slovenska overenie štatutárneho audítora,46) ktorého súčasťou je aj potvrdenie, že jeho činnosť je v súlade s limitmi podľa § 1 ods. 3 písm. l). (2) Poskytovateľ elektronických komunikačných sietí je povinný najmenej 30 kalendárnych dní pred plánovaným dňom začatia vykonávania služieb podľa § 1 ods. 3 písm. l) predložiť Národnej banke Slovenska písomné oznámenie o </w:t>
            </w:r>
            <w:r w:rsidRPr="00886A3A">
              <w:rPr>
                <w:rFonts w:ascii="Times New Roman" w:hAnsi="Times New Roman" w:cs="Times New Roman"/>
                <w:sz w:val="24"/>
                <w:szCs w:val="24"/>
              </w:rPr>
              <w:lastRenderedPageBreak/>
              <w:t>plánovanom začatí poskytovania týchto služieb. Na poskytovateľa elektronických komunikačných sietí alebo elektronických komunikačných služieb podľa § 1 ods. 3 písm. l) sa primerane vzťahujú ustanovenia § 97a ods. 4 až 7.“. Odôvodnenie: K odseku 1: Navrhovanou zmenou sa spresňuje termín predkladania overenia štatutárneho audítora s cieľom zabezpečiť jeho jednotné predkladanie. K odseku 2: Ide o legislatívno-technickú zmenu, ktorá súvisí so zmenou v § 97b ods.1, nakoľko sa znenie ustanovenia v odseku 2 zmenilo (výslovne sa tu už neuvádzajú identifikačné údaje), a preto bola potrebná úprava tohto ustanovenia. Národná banka Slovenska ustanoví formulár oznámenia pre poskytovateľov elektronických komunikačných sietí, kde sa uvedú aj identifikačné údaje. Vo vzťahu k navrhovaným zmenám bude potrebné upraviť aj dôvodovú správu (doplnenie odôvodnení a prečíslovanie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 bodu 14</w:t>
            </w:r>
            <w:r w:rsidRPr="00886A3A">
              <w:rPr>
                <w:rFonts w:ascii="Times New Roman" w:hAnsi="Times New Roman" w:cs="Times New Roman"/>
                <w:sz w:val="24"/>
                <w:szCs w:val="24"/>
              </w:rPr>
              <w:br/>
              <w:t>V čl. V bode 14 navrhujeme slová „§ 20“ nahradiť slovami „§ 20a“. Odôvodnenie: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 bodom 1, 2 a 42</w:t>
            </w:r>
            <w:r w:rsidRPr="00886A3A">
              <w:rPr>
                <w:rFonts w:ascii="Times New Roman" w:hAnsi="Times New Roman" w:cs="Times New Roman"/>
                <w:sz w:val="24"/>
                <w:szCs w:val="24"/>
              </w:rPr>
              <w:br/>
              <w:t xml:space="preserve">V čl. V Národná banka Slovenska požaduje znenie novelizačných bodov 1, 2 a 42 nahradiť novou nami navrhovanou úpravou. Navrhujeme dve alternatívy novej úpravy príslušných novelizačných bodov a ďalších súvisiacich úprav, pričom ak sa predkladateľ nestotožní s návrhmi uvedenými v alternatíve 1, alternatívne navrhujeme zapracovať do návrhu zákona návrhy uvedené v alternatíve 2. ALTERNATÍVA 1: „1. V § 2 ods. 2 druhej vete sa slovo „Banka“ nahrádza slovami „Ak odsek 19 nestanovuje inak, banka“. 2. V § 2 odsek 5 znie: „Bankové činnosti uvedené v odseku 2 môžu na území Slovenskej republiky v súlade s jej právnym poriadkom vykonávať prostredníctvom svojich pobočiek tiež zahraničné banky, ktoré majú na to bankové povolenie podľa § 8. Bankové činnosti uvedené v odsekoch 2 a 18 môžu na území Slovenskej republiky v súlade s jej právnym poriadkom vykonávať </w:t>
            </w:r>
            <w:r w:rsidRPr="00886A3A">
              <w:rPr>
                <w:rFonts w:ascii="Times New Roman" w:hAnsi="Times New Roman" w:cs="Times New Roman"/>
                <w:sz w:val="24"/>
                <w:szCs w:val="24"/>
              </w:rPr>
              <w:lastRenderedPageBreak/>
              <w:t xml:space="preserve">prostredníctvom svojich pobočiek tiež zahraničné banky, ktoré sú oprávnené na vykonávanie bankových činností podľa § 11 až 20.“. 3. § 2 sa dopĺňa odsekmi 18 a 19, ktoré znejú: „(18) Po splnení podmienok podľa osobitného predpisu9c) je banka oprávnená vykonávať tieto činnosti: a) vydávanie tokenov elektronických peňazí,9d) b) vydávanie tokenov naviazaných na aktíva,9e) c) poskytovanie služieb kryptoaktív.9f) (19) Činnosti podľa odseku 18 sa na účely tohto zákona považujú za bankové činnosti; tieto činnosti sa nezapisujú do bankového povolenia.“. Poznámky pod čiarou k odkazom 9c až 9f znejú: „9c) Napríklad čl. 17, 48 a 60 nariadenia Európskeho parlamentu a Rady (EÚ) 2023/1114 z 31. mája 2023 o trhoch s kryptoaktívami a o zmene nariadení (EÚ) č. 1093/2010 a (EÚ) č. 1095/2010 a smerníc 2013/36/EÚ a (EÚ) 2019/1937 (Ú. v. EÚ L 150, 9.6.2023) v platnom znení. 9d) Čl. 3 ods. 1 bod 7 nariadenia (EÚ) 2023/1114 v platnom znení. 9e) Čl. 3 ods. 1 bod 6 nariadenia (EÚ) 2023/1114 v platnom znení. 9f) Čl. 3 ods. 1 bod 16 nariadenia (EÚ) 2023/1114 v platnom znení.“. 4. V § 11 odseky 1 a 2 znejú: „(1) Zahraničná banka so sídlom na území členského štátu môže vykonávať na území Slovenskej republiky prostredníctvom svojej pobočky bez bankového povolenia bankové činnosti podľa § 2 ods. 2 okrem bankovej činnosti podľa § 2 ods. 2 písm. m) a takisto môže vykonávať na území Slovenskej republiky prostredníctvom svojej pobočky bez bankového povolenia bankové činnosti podľa § 2 ods. 18, ak oprávnenie na ich výkon bolo tejto zahraničnej banke udelené v členskom štáte alebo ak je inak oprávnená na ich výkon podľa práva členského štátu, a to na základe písomného vyjadrenia príslušného orgánu dohľadu členského štátu doručeného Národnej banke Slovenska. (2) Zahraničná banka podľa odseku 1 je aj bez založenia pobočky oprávnená na vykonávanie bankových činností podľa § 2 ods. 2 okrem bankovej činnosti podľa § 2 ods. 2 písm. m) a takisto je oprávnená na vykonávanie bankových činností podľa § 2 ods. 18, a to na základe písomného oznámenia príslušného orgánu dohľadu </w:t>
            </w:r>
            <w:r w:rsidRPr="00886A3A">
              <w:rPr>
                <w:rFonts w:ascii="Times New Roman" w:hAnsi="Times New Roman" w:cs="Times New Roman"/>
                <w:sz w:val="24"/>
                <w:szCs w:val="24"/>
              </w:rPr>
              <w:lastRenderedPageBreak/>
              <w:t xml:space="preserve">členského štátu o predpokladaných bankových činnostiach doručeného Národnej banke Slovenska pred prvým uskutočnením bankového obchodu.“. 5. V § 13 odsek 5 znie: „(5) Ak banka chce na území členského štátu vykonávať bez založenia pobočky bankové činnosti podľa § 2 ods. 2 okrem bankovej činnosti podľa § 2 ods. 2 písm. m) a ak banka chce na území členského štátu vykonávať bez založenia pobočky bankové činnosti podľa § 2 ods. 18, písomne oznámi predpokladané bankové činnosti pred prvým uskutočnením bankového obchodu Národnej banke Slovenska, ktorá toto oznámenie do jedného mesiaca zašle príslušnému orgánu dohľadu členského štátu.“. 6. Znenie § 122yh v bode 42 navrhujeme upraviť takto: „§ 122yh Prechodné ustanovenie k úprave účinnej od 30. decembra 2024 Bankové povolenie udelené banke podľa doterajších predpisov, ktoré je platné k 30. decembru 2024 a ktoré sa vzťahuje na vydávanie a správu elektronických peňazí, sa od 31. decembra 2024 považuje za bankové povolenie udelené na vydávanie a správu elektronických peňazí a vydávanie tokenov elektronických peňazí,9d) a to v rozsahu a spôsobom, ktoré sú určené v tomto bankovom povolení, a za podmienok uložených týmto bankovým povolením alebo inými rozhodnutiami Národnej banky Slovenska vykonateľnými k 30. decembru 2024.“.“. Odôvodnenie k alternatíve 1: V súlade s čl. 4(a) nariadenia (EÚ) č. 1024/2013, ktorým sa Európska centrálna banka poveruje osobitnými úlohami, pokiaľ ide o politiky týkajúce sa prudenciálneho dohľadu nad úverovými inštitúciami bola ECB priznaná exkluzívna kompetencia udeľovať a odoberať bankové povolenia v krajinách zúčastnených v tzv. jednotnom mechanizme dohľadu (SSM); to v sebe podľa ustálenej praxe ECB zahŕňa aj udeľovanie a odoberanie povolenia na konkrétne čiastkové činnosti, a teda ide o povolenie na rozšírenie alebo zúženie bankového povolenia. Inými slovami, akýkoľvek zásah do obsahu bankového povolenia podlieha súhlasu ECB a je predmetom administratívne náročného licenčného procesu (spravidla trvá cca 1 rok). Banky </w:t>
            </w:r>
            <w:r w:rsidRPr="00886A3A">
              <w:rPr>
                <w:rFonts w:ascii="Times New Roman" w:hAnsi="Times New Roman" w:cs="Times New Roman"/>
                <w:sz w:val="24"/>
                <w:szCs w:val="24"/>
              </w:rPr>
              <w:lastRenderedPageBreak/>
              <w:t xml:space="preserve">majú v kontexte MiCA najprivilegovanejšie postavenie, pretože budú môcť bez osobitnej licencie vykonávať všetky základné okruhy činnosti podľa MiCA. Na všetky tieto MiCA činnosti postačuje notifikácia bánk, a teda aj z pohľadu ich privilegovaného postavenia, ktoré im MiCA priznáva, nie je na vykonávanie daných činností potrebný licenčný proces a rozšírenie bankového povolenia. Uvedený záver podporujú aj produkty ECB a EBA. ECB špecificky potvrdila, že sa k úlohe licencovania činnosti podľa MiCA nehlási a bude ich posudzovať len v kontexte toho, ako dopadajú na požiadavky na obozretné podnikanie bánk, vyplývajúce z existujúcich predpisov (najmä CRR a CRD). Z týchto dôvodov je potrebné legislatívne umiestniť činnosti podľa MiCA mimo bankového povolenia, lebo v opačnom prípade by musel prebehnúť licenčný proces na úrovni ECB a bol by tým popretý účel MiCA odbremeniť úverové inštitúcie (banky) z administratívne náročného procesu. Dôvodom pre takéto odbremenenie je, že banky už dnes podliehajú prísnej a komplexnej prudenciálnej regulácii (najmä CRR a CRD), ktorá ide častokrát nad rámec povinností vyplývajúcich z MiCA. K bodom 4 a 5: Vzhľadom na úpravy vykonané v § 2 je potrebné zodpovedajúco upraviť ustanovenia o cezhraničnom vykonávaní bankových činností v rámci EÚ/EHP. Explicitne sa stanovuje, že činnosti podľa MiCA (nový § 2 ods. 18) môžu vykonávať zahraničné banky z EÚ/EHP na území SR a slovenské banky na území EÚ/EHP. Zároveň sa v bode 4 zohľadňuje skutočnosť, že úverovým inštitúciám (bankám) sa podľa MiCA neudeľuje žiadne povolenie (oprávnenie). Vzhľadom na to sa korešpondujúco upravil daný odsek, aby z neho vyplývalo, že na to, aby mohla pobočka zahraničnej banky z EÚ/EHP pôsobiť na území SR, musí mať na to oprávnenie (tam, kde sa podľa práva členského štátu vyžaduje udelenie oprávnenia/povolenia) alebo je na to inak oprávnená (bez udelenia špecifického oprávnenia/povolenia) podľa práva daného členského štátu, čo je prípad MiCA činností. K bodu 6: Vzhľadom </w:t>
            </w:r>
            <w:r w:rsidRPr="00886A3A">
              <w:rPr>
                <w:rFonts w:ascii="Times New Roman" w:hAnsi="Times New Roman" w:cs="Times New Roman"/>
                <w:sz w:val="24"/>
                <w:szCs w:val="24"/>
              </w:rPr>
              <w:lastRenderedPageBreak/>
              <w:t xml:space="preserve">na úpravu znenia bankových činností v § 2 ods. 2 a 18 sa navrhuje zodpovedajúco upraviť znenie bankových činností týkajúcich sa elektronických peňazí a tokenov elektronických peňazí. Zároveň sa navrhuje z tohto ustanovenia vypustiť pobočky zahraničnej banky, keďže máme za to, že pobočke zahraničnej banky z tretích krajín (§ 8) nemožno udeliť povolenie na vykonávanie MiCA činností. ALTERNATÍVA 2: „1. V § 2 ods. 2 druhej vete sa za slovom „vykonávať“ vypúšťa čiarka a slová „ak ich má uvedené v bankovom povolení,“. 2. V § 2 sa odsek 2 dopĺňa písmenami p) až r), ktoré znejú: „p) vydávanie tokenov elektronických peňazí,5aa) q) vydávanie tokenov naviazaných na aktíva,5ab) r) poskytovanie služieb kryptoaktív.5ac)“. Poznámky pod čiarou k odkazom 5aa až 5ac znejú: „5aa) Čl. 3 ods. 1 bod 7 nariadenia Európskeho parlamentu a Rady (EÚ) 2023/1114 z 31. mája 2023 o trhoch s kryptoaktívami a o zmene nariadení (EÚ) č. 1093/2010 a (EÚ) č. 1095/2010 a smerníc 2013/36/EÚ a (EÚ) 2019/1937 (Ú. v. EÚ L 150, 9.6.2023) v platnom znení. 5ab) Čl. 3 ods. 1 bod 6 nariadenia (EÚ) 2023/1114 v platnom znení. 5ac) Čl. 3 ods. 1 bod 16 nariadenia (EÚ) 2023/1114 v platnom znení.“. 3. V § 2 odsek 3 znie: „(3) Banka môže vykonávať bankové činnosti podľa odseku 2 písm. a) až o), len ak ich má uvedené v bankovom povolení. Bankové činnosti podľa odseku 2 písm. p) až r) môže banka vykonávať po splnení podmienok podľa osobitného predpisu,5ad) pričom tieto bankové činnosti sa do bankového povolenia nezapisujú. Bankové povolenie je povolenie podľa osobitného predpisu5a) vydané na vykonávanie bankových činností uvedených v odseku 2 písm. a) až o) v rozsahu a za podmienok uložených týmto povolením alebo ustanovených týmto zákonom a osobitnými predpismi.5b)“. Poznámka pod čiarou k odkazu 5ad znie: „5ad) Napríklad čl. 17, 48 a 60 nariadenia (EÚ) 2023/1114 v platnom znení.“. 4. V § 2 odsek 5 znie: „(5) Bankové činnosti uvedené v odseku 2 písm. a) až o) môžu na území Slovenskej republiky v súlade s jej právnym poriadkom vykonávať prostredníctvom </w:t>
            </w:r>
            <w:r w:rsidRPr="00886A3A">
              <w:rPr>
                <w:rFonts w:ascii="Times New Roman" w:hAnsi="Times New Roman" w:cs="Times New Roman"/>
                <w:sz w:val="24"/>
                <w:szCs w:val="24"/>
              </w:rPr>
              <w:lastRenderedPageBreak/>
              <w:t xml:space="preserve">svojich pobočiek tiež zahraničné banky, ktoré majú na to bankové povolenie podľa § 8. Bankové činnosti uvedené v odseku 2 môžu na území Slovenskej republiky v súlade s jej právnym poriadkom vykonávať prostredníctvom svojich pobočiek tiež zahraničné banky, ktoré sú oprávnené na vykonávanie bankových činností podľa § 11 až 20.“. 5. V § 11 odsek 1 znie: „(1) Zahraničná banka so sídlom na území členského štátu môže vykonávať na území Slovenskej republiky prostredníctvom svojej pobočky bankové činnosti podľa § 2 ods. 2 okrem bankovej činnosti podľa § 2 ods. 2 písm. m) bez bankového povolenia, ak oprávnenie na ich výkon bolo tejto zahraničnej banke udelené v členskom štáte alebo ak je inak oprávnená na ich výkon podľa práva členského štátu, a to na základe písomného vyjadrenia príslušného orgánu dohľadu členského štátu doručeného Národnej banke Slovenska.“. 6. V § 11 ods. 3 úvodnej vete sa za slová „§ 2 ods. 2“ vkladajú slová „písm. a) až o)“. 7. V § 13 ods. 7 sa za slová „§ 2 ods. 2“ doplňujú slová „písm. a) až o)“. 8. Znenie § 122yh v bode 42 navrhujeme upraviť takto: „§ 122yh Prechodné ustanovenie k úprave účinnej od 30. decembra 2024 Bankové povolenie udelené banke podľa doterajších predpisov, ktoré je platné k 30. decembru 2024 a ktoré sa vzťahuje na vydávanie a správu elektronických peňazí, sa od 31. decembra 2024 považuje za bankové povolenie udelené na vydávanie a správu elektronických peňazí a vydávanie tokenov elektronických peňazí,5aa) a to v rozsahu a spôsobom, ktoré sú určené v tomto bankovom povolení, a za podmienok uložených týmto bankovým povolením alebo inými rozhodnutiami Národnej banky Slovenska vykonateľnými k 30. decembru 2024.“.“. Odôvodnenie k alternatíve 2: V súlade s čl. 4(a) nariadenia (EÚ) č. 1024/2013, ktorým sa Európska centrálna banka poveruje osobitnými úlohami, pokiaľ ide o politiky týkajúce sa prudenciálneho dohľadu nad úverovými inštitúciami bola ECB priznaná exkluzívna kompetencia udeľovať a odoberať bankové povolenia v krajinách zúčastnených v tzv. jednotnom mechanizme </w:t>
            </w:r>
            <w:r w:rsidRPr="00886A3A">
              <w:rPr>
                <w:rFonts w:ascii="Times New Roman" w:hAnsi="Times New Roman" w:cs="Times New Roman"/>
                <w:sz w:val="24"/>
                <w:szCs w:val="24"/>
              </w:rPr>
              <w:lastRenderedPageBreak/>
              <w:t xml:space="preserve">dohľadu (SSM); to v sebe podľa ustálenej praxe ECB zahŕňa aj udeľovanie a odoberanie povolenia na konkrétne čiastkové činnosti, a teda ide o povolenie na rozšírenie alebo zúženie bankového povolenia. Inými slovami, akýkoľvek zásah do obsahu bankového povolenia podlieha súhlasu ECB a je predmetom administratívne náročného licenčného procesu (spravidla trvá cca 1 rok). Banky majú v kontexte MiCA najprivilegovanejšie postavenie, pretože budú môcť bez osobitnej licencie vykonávať všetky základné okruhy činnosti podľa MiCA. Na všetky tieto MiCA činnosti postačuje notifikácia bánk, a teda aj z pohľadu ich privilegovaného postavenia, ktoré im MiCA priznáva, nie je na vykonávanie daných činností potrebný licenčný proces a rozšírenie bankového povolenia. Uvedený záver podporujú aj produkty ECB a EBA. ECB špecificky potvrdila, že sa k úlohe licencovania činnosti podľa MiCA nehlási a bude ich posudzovať len v kontexte toho, ako dopadajú na požiadavky na obozretné podnikanie bánk, vyplývajúce z existujúcich predpisov (najmä CRR a CRD). Z týchto dôvodov je potrebné legislatívne umiestniť činnosti podľa MiCA mimo bankového povolenia, lebo v opačnom prípade by musel prebehnúť licenčný proces na úrovni ECB a bol by tým popretý účel MiCA odbremeniť úverové inštitúcie (banky) z administratívne náročného procesu. Dôvodom pre takéto odbremenenie je, že banky už dnes podliehajú prísnej a komplexnej prudenciálnej regulácii (najmä CRR a CRD), ktorá ide častokrát nad rámec povinností vyplývajúcich z MiCA. K bodu 4: MiCA umožňuje vykonávanie činností naprieč EÚ, avšak základným predpokladom je, že daná entita má sídlo v EÚ. Vzhľadom na to je potrebné diferencovať medzi pobočkami zahraničných bánk z tretích krajín (§ 8), ktoré by vzhľadom na vyššie uvedené nemali mať možnosť licencovania sa na činnosti MiCA (materská entita nemá sídlo v EÚ) a pobočkami zahraničných bánk z EÚ/EHP, ktoré môžu vykonávať činnosti podľa MiCA, lebo ich materská entita má sídlo v EÚ/EHP. Predmetné ustanovenie zároveň konštatuje, že </w:t>
            </w:r>
            <w:r w:rsidRPr="00886A3A">
              <w:rPr>
                <w:rFonts w:ascii="Times New Roman" w:hAnsi="Times New Roman" w:cs="Times New Roman"/>
                <w:sz w:val="24"/>
                <w:szCs w:val="24"/>
              </w:rPr>
              <w:lastRenderedPageBreak/>
              <w:t>cezhraničný výkon týchto činností sa riadi ustanoveniami § 11 až 20, ktoré upravujú výkon bankových činností (§ 2) zo strany zahraničných bánk z EÚ/EHP na území SR. K bodu 5: Ide o zohľadnenie skutočnosti, že úverovým inštitúciám (bankám) sa podľa MiCA neudeľuje žiadne povolenie (oprávnenie). Vzhľadom na to sa korešpondujúco upravil daný odsek, aby z neho explicitne vyplývalo, že na to, aby mohla pobočka zahraničnej banky z EÚ/EHP pôsobiť na území SR, musí mať na to oprávnenie (tam, kde sa podľa práva členského štátu vyžaduje udelenie oprávnenia/povolenia) alebo je na to inak oprávnená (bez udelenia špecifického oprávnenia/povolenia) podľa práva daného členského štátu, čo je prípad MiCA činností. K bodom 6 a 7: Vzhľadom na to, že slovenské finančné inštitúcie (tak ako sú definované v ZoB), resp. zahraničné finančné inštitúcie z členského štátu, nemajú podľa MiCA rovnaké privilegované postavenie ako banky, tieto entity by nemali mať možnosť vykonávať MiCA činnosti bez špecifického povolenia podľa MiCA. S poukazom na to sa upravili ustanovenia o cezhraničnom výkone činnosti týchto entít tak, že MiCA činnosti sú vylúčené z okruhu činností, ktoré možno vykonávať cezhranične. Cezhraničné pôsobenie daných subjektov by malo byť regulované podľa požiadaviek v MiCA. K bodu 8: Vzhľadom na úpravu znenia bankových činností v § 2 ods. 2 a 18 sa navrhuje zodpovedajúco upraviť znenie bankových činností týkajúcich sa elektronických peňazí a tokenov elektronických peňazí. Zároveň sa navrhuje z tohto ustanovenia vypustiť pobočky zahraničnej banky, keďže máme za to, že pobočke zahraničnej banky z tretích krajín (§ 8) nemožno udeliť povolenie na vykonávanie MiCA činností.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xml:space="preserve">Na základe diskusií s Národnou bankou Slovenska boli doplnené nové ustanovenia § 2 ods. 18 až 20 a bolo upravené prechodné ustanovenie v § 122yh zákona o bankách. Ide o kompromisné znenie, s ktorým Národná banka Slovenska súhlasila a ktoré zohľadňuje v plnej miere európsku legislatívu a aj návrhy Národnej banky Slovenska. </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 doplnenie nových bodov 8 a 9</w:t>
            </w:r>
            <w:r w:rsidRPr="00886A3A">
              <w:rPr>
                <w:rFonts w:ascii="Times New Roman" w:hAnsi="Times New Roman" w:cs="Times New Roman"/>
                <w:sz w:val="24"/>
                <w:szCs w:val="24"/>
              </w:rPr>
              <w:br/>
              <w:t xml:space="preserve">V čl. V navrhujeme za siedmy bod vložiť nový ôsmy a deviaty bod, ktoré znejú: „8. V § 7 ods. 15 písm. a) sa slovo „odpisom“ nahrádza slovom „výpisom“. Poznámka pod čiarou k odkazu 24 znie: „24) § 12 ods. 1 zákona č. 192/2023 Z. z. o registri trestov a o zmene a doplnení niektorých zákonov.“. 9. V § 7 odsek 16 znie: „(16) Na </w:t>
            </w:r>
            <w:r w:rsidRPr="00886A3A">
              <w:rPr>
                <w:rFonts w:ascii="Times New Roman" w:hAnsi="Times New Roman" w:cs="Times New Roman"/>
                <w:sz w:val="24"/>
                <w:szCs w:val="24"/>
              </w:rPr>
              <w:lastRenderedPageBreak/>
              <w:t>účel preskúmavania a preukazovania skutočností o dôveryhodnosti podľa odseku 2 písm. r) a odseku 15 písm. a) má žiadateľ aj dotknutá osoba povinnosť písomne poskytnúť Národnej banke Slovenska údaje,24aaaa) ktoré sú potrebné na vyžiadanie výpisu z registra trestov; na poskytovanie a preverovanie týchto údajov, na preverovanie totožnosti a na vyžiadanie, vydanie a zaslanie výpisu z registra trestov sa vzťahujú ustanovenia § 94 a osobitné predpisy24aaab) s tým, že tieto údaje Národná banka Slovenska zašle v elektronickej podobe prostredníctvom elektronickej komunikácie Generálnej prokuratúre Slovenskej republiky na vydanie výpisu z registra trestov.“. Poznámky pod čiarou k odkazom 24aaaa a 24aaab znejú: „24aaaa) § 12 ods. 4 zákona č. 192/2023 Z. z. o registri trestov a o zmene a doplnení niektorých zákonov. 24aaab) § 34a ods. 1 a 2 a § 34b zákona Národnej rady Slovenskej republiky č. 566/1992 Zb. v znení neskorších predpisov. Zákon č. 747/2004 Z. z. v znení neskorších predpisov. § 12 ods. 4 až 15 a § 13 zákona č. 192/2023 Z. z. o registri trestov a o zmene a doplnení niektorých zákonov.“. Doterajšie body 8 až 43 je potrebné prečíslovať. Odôvodnenie: Doplnenie novelizačných bodov sa týka zrušenia povinnosti preukazovania dôveryhodnosti fyzickej osoby odpisom z registra trestov, pričom tento navrhujeme nahradiť výpisom z registra trestov. Z praxe vyplynulo, že na preukázanie dôveryhodnosti fyzickej osoby z hľadiska jej prípadných predchádzajúcich odsúdení za trestné činy postačuje ako doklad výpis z registra trestov, ktorý obsahuje všetky nezahladené odsúdenia danej osoby, ktoré sú na účely konania pred Národnou bankou Slovenska relevantné. Na základe uvedeného navrhujeme nahradiť odpis z registra trestov upravený v § 7 ods. 15 písm. a) a ods. 16 zákona o bankách výpisom z registra trestov.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xml:space="preserve">Problematika „odpisov registra trestov“ bude riešená komplexne pre celú oblasť finančného trhu v najbližšej novele zákonov v súvislosti s transpozíciou smernice 2022/2556, ktorá novelizuje </w:t>
            </w:r>
            <w:r w:rsidRPr="00886A3A">
              <w:rPr>
                <w:rFonts w:ascii="Times New Roman" w:hAnsi="Times New Roman" w:cs="Times New Roman"/>
                <w:sz w:val="24"/>
                <w:szCs w:val="24"/>
              </w:rPr>
              <w:lastRenderedPageBreak/>
              <w:t>viaceré smernice z oblasti finančného trhu.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 § 20aa ods. 2</w:t>
            </w:r>
            <w:r w:rsidRPr="00886A3A">
              <w:rPr>
                <w:rFonts w:ascii="Times New Roman" w:hAnsi="Times New Roman" w:cs="Times New Roman"/>
                <w:sz w:val="24"/>
                <w:szCs w:val="24"/>
              </w:rPr>
              <w:br/>
              <w:t>V čl. V, bode 20, § 20aa ods. 2 písm. a) navrhujeme slovo „nadobúdať“ nahradiť slovom „nadobúdanie“. Odôvodnenie: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 § 20ab ods. 3</w:t>
            </w:r>
            <w:r w:rsidRPr="00886A3A">
              <w:rPr>
                <w:rFonts w:ascii="Times New Roman" w:hAnsi="Times New Roman" w:cs="Times New Roman"/>
                <w:sz w:val="24"/>
                <w:szCs w:val="24"/>
              </w:rPr>
              <w:br/>
              <w:t>V čl. V, bode 20, § 20ab ods. 3 poslednej vete navrhujeme za slová „podľa odseku 1“ vložiť slová „od príslušného orgánu dohľadu z iného členského štátu, ktorý je orgánom dohľadu na konsolidovanom základe“. Odôvodnenie: V danom prípade podľa odseku 3 Národná banka Slovenska nie je orgánom konsolidovaného dohľadu, preto ide o posúdenie, ktoré vypracúva príslušný orgán dohľadu z iného členského štátu, ktorý je orgánom dohľadu na konsolidovanom základe. Navrhujeme, aby bolo zrejmé, za odkaz na odsek 1 doplniť dôvetok, že predmetné posúdenie sa v danom prípade vypracúva príslušným orgánom dohľadu z iného členského štátu, ktorý je orgánom dohľadu na konsolidovanom základe.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 bodom 4 až 10, 40 a 42</w:t>
            </w:r>
            <w:r w:rsidRPr="00886A3A">
              <w:rPr>
                <w:rFonts w:ascii="Times New Roman" w:hAnsi="Times New Roman" w:cs="Times New Roman"/>
                <w:sz w:val="24"/>
                <w:szCs w:val="24"/>
              </w:rPr>
              <w:br/>
              <w:t xml:space="preserve">V čl. V, v bodoch 4 až 10, 40 a 42, v ustanoveniach § 7 ods. 2 písm. e), § 7 ods. 14 prvej, druhej a piatej vete, § 8 ods. 2 písm. c), § 9 ods. 4, § 9 ods. 5, § 50 ods. 11 a § 122yg Národná banka Slovenska požaduje slová „osoba podľa osobitného predpisu21b)“ nahradiť slovami „určená osoba podľa osobitného predpisu21b)“. Odôvodnenie: Navrhovanú úpravu požadujeme z týchto dôvodov: 1. s ohľadom na budúce potenciálne možnosti zavedenia potreby licencovania ďalšej osoby v banke, ktorej postavenie je odvodené z osobitného predpisu (t. j. osoby „podľa osobitného predpisu“), kedy by mohlo dochádzať k neprehľadnosti; 2. nakoľko označenie pojmu „určená osoba“ s odkazom na zákon č. 297/2008 Z. z. (ZoAML) je v praxi zaužívané a rozpoznateľné v kontexte AML, nejedná sa o všeobecné označenie (používa sa v texte ZoAML – v § 12 ZoAML); 3. označenie „určená osoba“ v kontexte AML je rovnako použité v Metodickom usmernení Národnej banky Slovenska, útvarov dohľadu nad finančným trhom z 29. apríla 2019 č. 3/2019 k ochrane banky a pobočky zahraničnej banky pred legalizáciou príjmov z trestnej činnosti a pred financovaním terorizmu; 4. s ohľadom na väčšiu právnu istotu, prehľadnosť, systematickosť a </w:t>
            </w:r>
            <w:r w:rsidRPr="00886A3A">
              <w:rPr>
                <w:rFonts w:ascii="Times New Roman" w:hAnsi="Times New Roman" w:cs="Times New Roman"/>
                <w:sz w:val="24"/>
                <w:szCs w:val="24"/>
              </w:rPr>
              <w:lastRenderedPageBreak/>
              <w:t>lepšiu orientáciu v rámci zákona o bankách, nakoľko označenie „určená osoba“ s odkazom na ZoAML predstavuje popis konkrétnej funkcie (ako napr. vecné označenie funkcie vnútorného auditu). Označenie funkcie potom NBS uvádza aj vo formálnych rozhodnutiach, preto považujeme konkrétnejšie označenie osoby za nevyhnutné pre zrozumiteľnosť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xml:space="preserve">Na základe diskusií s NBS sa prijalo kompromisné označenie pre túto osobu – „osoba zabezpečujúca plnenie úloh pri ochrane pred legalizáciou príjmov z trestnej činnosti a pred financovaním terorizmu21b)“. </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 bodom 19 až 21</w:t>
            </w:r>
            <w:r w:rsidRPr="00886A3A">
              <w:rPr>
                <w:rFonts w:ascii="Times New Roman" w:hAnsi="Times New Roman" w:cs="Times New Roman"/>
                <w:sz w:val="24"/>
                <w:szCs w:val="24"/>
              </w:rPr>
              <w:br/>
              <w:t>V čl. X navrhujeme vypustiť body 19 až 21 a § 97a ods. 2 navrhujeme upraviť takto: „(2) Ak celková hodnota platobných operácií limitovaného poskytovateľa vykonaných za predchádzajúcich 12 mesiacov presahuje sumu 1 000 000 eur, je tento povinný bezodkladne oznámiť Národnej banke Slovenska túto skutočnosť, oznámiť, či poskytuje služby podľa § 1 ods. 3 písm. k) prvého bodu alebo druhého bodu, a zároveň oznámiť opis týchto poskytovaných služieb.“. Odôvodnenie: Navrhovanou zmenou v § 97a ods. 2 sa spresňuje oznamovacia povinnosť, ktorú bude mať výlučne limitovaný poskytovateľ podľa § 1 ods. 3 písm. k) prvého bodu alebo druhého bodu, a to v prípade presiahnutia sumy 1 000 000 eur vo vzťahu k vykonaným platobným operáciám. Vo vzťahu k navrhovaným zmenám bude potrebné upraviť aj dôvodovú správu (doplnenie odôvodnení a prečíslovanie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 bodu 26</w:t>
            </w:r>
            <w:r w:rsidRPr="00886A3A">
              <w:rPr>
                <w:rFonts w:ascii="Times New Roman" w:hAnsi="Times New Roman" w:cs="Times New Roman"/>
                <w:sz w:val="24"/>
                <w:szCs w:val="24"/>
              </w:rPr>
              <w:br/>
              <w:t>V čl. X, bode 26, § 97a ods. 7 navrhujeme slová „7 a 9“ nahradiť číslom „6“. Odôvodnenie: Legislatívno-technická úprava, nakoľko sa znenie ustanovenia z odseku 9 presunulo do odseku 2. Vo vzťahu k navrhovaným zmenám bude potrebné upraviť aj dôvodovú správu (doplnenie odôvodnení a prečíslovanie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 bodu 27</w:t>
            </w:r>
            <w:r w:rsidRPr="00886A3A">
              <w:rPr>
                <w:rFonts w:ascii="Times New Roman" w:hAnsi="Times New Roman" w:cs="Times New Roman"/>
                <w:sz w:val="24"/>
                <w:szCs w:val="24"/>
              </w:rPr>
              <w:br/>
              <w:t xml:space="preserve">V čl. X, bode 27, § 97a ods. 8 a 9 (v aktuálne platnom znení sú to odseky 10 a 11) navrhujeme slová „odseku 9“ nahradiť slovami „odseku 2“. Odôvodnenie: Legislatívno-technická zmena, nakoľko sa znenie ustanovenia z odseku 9 presunulo do odseku 2. Vo </w:t>
            </w:r>
            <w:r w:rsidRPr="00886A3A">
              <w:rPr>
                <w:rFonts w:ascii="Times New Roman" w:hAnsi="Times New Roman" w:cs="Times New Roman"/>
                <w:sz w:val="24"/>
                <w:szCs w:val="24"/>
              </w:rPr>
              <w:lastRenderedPageBreak/>
              <w:t>vzťahu k navrhovaným zmenám bude potrebné upraviť aj dôvodovú správu (doplnenie odôvodnení a prečíslovanie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I § 8 ods. 1 poznámke pod čiarou k odkazu 34</w:t>
            </w:r>
            <w:r w:rsidRPr="00886A3A">
              <w:rPr>
                <w:rFonts w:ascii="Times New Roman" w:hAnsi="Times New Roman" w:cs="Times New Roman"/>
                <w:sz w:val="24"/>
                <w:szCs w:val="24"/>
              </w:rPr>
              <w:br/>
              <w:t>V poznámke pod čiarou k odkazu 34 navrhujeme doplniť zákon č. 747/2004 Z. z. Odôvodnenie: Nariadenie stanovuje len minimálne štandardy pri ukladaní opatrení a sankcií a podľa čl. 111 ods. 6 nariadenia, príslušné orgány môžu mať okrem právomocí uvedených v odsekoch 2 až 5 aj iné právomoci.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poznámky pod čiarou k odkazu 34 a dôvodovej správy k tomuto ustanoveniu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 bodu 41</w:t>
            </w:r>
            <w:r w:rsidRPr="00886A3A">
              <w:rPr>
                <w:rFonts w:ascii="Times New Roman" w:hAnsi="Times New Roman" w:cs="Times New Roman"/>
                <w:sz w:val="24"/>
                <w:szCs w:val="24"/>
              </w:rPr>
              <w:br/>
              <w:t>V poznámke pod čiarou k odkazu 88l navrhujeme vypustiť slová „Mimoriadne vydanie Ú. v. EÚ, kap. 01/zv. 03“. Odôvodnenie: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Akceptovaním zásadnej pripomienky ÚOOÚ SR bol z návrhu vypustený § 93d v čl. V a táto pripomienka NBS sa stala bezpredmetnou.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predkladacej správe a všeobecnej časti dôvodovej správy</w:t>
            </w:r>
            <w:r w:rsidRPr="00886A3A">
              <w:rPr>
                <w:rFonts w:ascii="Times New Roman" w:hAnsi="Times New Roman" w:cs="Times New Roman"/>
                <w:sz w:val="24"/>
                <w:szCs w:val="24"/>
              </w:rPr>
              <w:br/>
              <w:t>V predkladacej správe, treťom odseku navrhujeme tretiu vetu preformulovať takto: „Týmto príslušným orgánom s potrebnými právomocami bude Národná banka Slovenska, ktorá bude v súlade s nariadením MiCA oprávnená udeľovať povolenie emitentom tokenov naviazaných na aktíva a poskytovateľom služieb kryptoaktív. Táto pripomienka rovnako platí aj pre všeobecnú časť dôvodovej správy, štvrtý odsek, tretia veta. Odôvodnenie: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predkladacej správy a všeobecnej časti dôvodovej správy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w:t>
            </w:r>
            <w:r w:rsidRPr="00886A3A">
              <w:rPr>
                <w:rFonts w:ascii="Times New Roman" w:hAnsi="Times New Roman" w:cs="Times New Roman"/>
                <w:sz w:val="24"/>
                <w:szCs w:val="24"/>
              </w:rPr>
              <w:br/>
              <w:t xml:space="preserve">Za § 97b zákona č. 492/2009 Z. z. navrhujeme vložiť § 97c, ktorý vrátane nadpisu znie: „§ 97c Strana ponúkajúca službu menovej konverzie v bankomate alebo na mieste predaja (1) Strana ponúkajúcu službu menovej konverzie podľa § 3 ods. 4, ktorá nie je poskytovateľom platobných služieb podľa § 2 ods. 3, je povinná najmenej 30 kalendárnych dní pred plánovaným dňom začatia vykonávania služieb konverzie predložiť Národnej banke Slovenska písomné oznámenie o plánovanom začatí poskytovania týchto služieb. (2) Strana ponúkajúca službu menovej konverzie podľa odseku 1 je povinná poskytnúť Národnej banke Slovenska do </w:t>
            </w:r>
            <w:r w:rsidRPr="00886A3A">
              <w:rPr>
                <w:rFonts w:ascii="Times New Roman" w:hAnsi="Times New Roman" w:cs="Times New Roman"/>
                <w:sz w:val="24"/>
                <w:szCs w:val="24"/>
              </w:rPr>
              <w:lastRenderedPageBreak/>
              <w:t xml:space="preserve">30. júna kalendárneho roka alebo ak o to Národná banka Slovenska požiada podklady a informácie o spôsobe poskytovanej informačnej povinnosti platiteľovi, o všetkých poplatkoch, výmennom kurze, ktorý sa na konverziu platobnej operácie použije a o spôsobe udeľovania súhlasu platiteľa s vykonaním konverzie. (3) Ak strana ponúkajúca službu menovej konverzie podľa odseku 1 poruší povinnosť podľa § 3 ods. 4 alebo inú povinnosť podľa osobitného predpisu,81b) Národná banka Slovenska podľa závažnosti, rozsahu, dĺžky trvania, následkov a povahy zistených nedostatkov môže uložiť strane ponúkajúcej službu menovej konverzie podľa odseku 1 pokutu alebo opatrenie na nápravu, na ktoré sa primerane vzťahuje ustanovenie § 78 ods. 2. Na konanie o uložení pokuty alebo opatrenie na nápravu sa vzťahujú ustanovenia osobitného zákona.81a) (4) Na stranu ponúkajúcu službu menovej konverzie podľa odseku 1 sa primerane vzťahujú ustanovenia § 97a ods. 4 až 7.“. Poznámka pod čiarou k odkazu 81b znie: „81b) Nariadenie Európskeho parlamentu a Rady (EÚ) 2021/1230 zo 14. júla 2021 o cezhraničných platbách v Únii (Ú. v. EÚ L 274/20, 30.7.2021).“. Odôvodnenie: K odseku 1 Podľa článku 4 nariadenia Európskeho parlamentu a Rady (EÚ) 2021/1230 zo 14. júla 2021 o cezhraničných platbách v Únii (Ú. v. EÚ L 274/20, 30.7.2021), (ďalej len „nariadenie“) vyplýva pre poskytovateľov platobných služieb a strany ponúkajúce služby menovej konverzie v bankomate alebo v mieste predaja informačné povinnosti vo vzťahu k platiteľovi. Navrhovanou úpravou sa ustanovuje mechanizmus pre oznamovacie povinnosti výlučne pre existujúce strany ponúkajúce službu menovej konverzie v bankomate alebo na mieste predaja ako aj pre tie strany, ktoré len začnú takého služby poskytovať. Oznamovacie povinnosti podľa § 97c sa nevzťahujú na poskytovateľa platobných služieb ponúkajúceho službu menovej konverzie, ktorý je dohliadaný Národnou bankou Slovenska. K odsekom 2 a 4 Zároveň sa požaduje od strany ponúkajúcej služby menovej konverzie v bankomate alebo na mieste predaja na </w:t>
            </w:r>
            <w:r w:rsidRPr="00886A3A">
              <w:rPr>
                <w:rFonts w:ascii="Times New Roman" w:hAnsi="Times New Roman" w:cs="Times New Roman"/>
                <w:sz w:val="24"/>
                <w:szCs w:val="24"/>
              </w:rPr>
              <w:lastRenderedPageBreak/>
              <w:t>polročnej frekvencii poskytovať Národnej banke Slovenska podklady a informácie o splnení si informačnej povinnosti. Národná banka Slovenska na účely jednotného predkladania oznámení, ako aj na účely predkladania podkladov a informácii zverejní na svojom webom sídle elektronický formulár. K odseku 3 Navrhovanou úpravou sa Národnej banke Slovenska umožňuje sankcionovať stranu ponúkajúcu služby menovej konverzie v bankomate alebo v mieste predaja (článok 12 nariadenia) v prípade nedodržania povinnosti, ktoré jej vyplývajú z toho zákona ako aj z nariadenia. Vo vzťahu k navrhovaným zmenám bude potrebné upraviť aj dôvodovú správu (doplnenie odôvodnení).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XI</w:t>
            </w:r>
            <w:r w:rsidRPr="00886A3A">
              <w:rPr>
                <w:rFonts w:ascii="Times New Roman" w:hAnsi="Times New Roman" w:cs="Times New Roman"/>
                <w:sz w:val="24"/>
                <w:szCs w:val="24"/>
              </w:rPr>
              <w:br/>
              <w:t>Čl. XI odporúčame vypustiť bez náhrady. Odôvodnenie: Na základe prvej vety bodu 38. legislatívnotechnických pokynov k Legislatívnym pravidlám vlády Slovenskej republiky („poznámku pod čiarou spravidla nemožno novelizovať v samostatnom novelizačnom bode“) v spojení s druhou vetou bodu 23.5. legislatívnotechnických pokynov k Legislatívnym pravidlám vlády Slovenskej republiky („ak je v poznámke pod čiarou uvedený demonštratívny výpočet právnych predpisov, na ktoré sa odkazuje, v republikovanom znení možno doplniť citácie ďalších právnych predpisov, ak sú známe“) odporúčame čl. XI vypustiť bez náhrady. Zmena poznámky pod čiarou k príslušnému odkazu by mala nadväzovať na zmenu konkrétneho ustanovenia v zákone č. 69/2018 Z. z. o kybernetickej bezpečnosti a o zmene a doplnení niektorých zákonov v znení zákona č. 55/2022 Z. z. (navrhuje sa iba novelizácia poznámky pod čiarou k odkazu 28c). Okrem toho ide o zbytočnú duplicitu k právnej úprave v navrhovanom § 10 ods. 7 zákona o niektorých povinnostiach a oprávneniach v oblasti kryptoaktív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Vypustením príslušného článku z návrhu zákona.</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dôvodovej správe osobitnej časti</w:t>
            </w:r>
            <w:r w:rsidRPr="00886A3A">
              <w:rPr>
                <w:rFonts w:ascii="Times New Roman" w:hAnsi="Times New Roman" w:cs="Times New Roman"/>
                <w:sz w:val="24"/>
                <w:szCs w:val="24"/>
              </w:rPr>
              <w:br/>
              <w:t xml:space="preserve">1. K § 1: Žiadame uvádzať nariadenie (EÚ) 2023/1114 v platnom znení nasledovne: Nariadenie Európskeho parlamentu a Rady (EÚ) </w:t>
            </w:r>
            <w:r w:rsidRPr="00886A3A">
              <w:rPr>
                <w:rFonts w:ascii="Times New Roman" w:hAnsi="Times New Roman" w:cs="Times New Roman"/>
                <w:sz w:val="24"/>
                <w:szCs w:val="24"/>
              </w:rPr>
              <w:lastRenderedPageBreak/>
              <w:t>2023/1114 z 31. mája 2023 o trhoch s kryptoaktívami a o zmene nariadení (EÚ) č. 1093/2010 a (EÚ) č. 1095/2010 a smerníc 2013/36/EÚ a (EÚ) 2019/1937 (Ú. v. EÚ L 150, 9.6. 2023)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osobitnej časti dôvodovej správy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vlastnému materiálu</w:t>
            </w:r>
            <w:r w:rsidRPr="00886A3A">
              <w:rPr>
                <w:rFonts w:ascii="Times New Roman" w:hAnsi="Times New Roman" w:cs="Times New Roman"/>
                <w:sz w:val="24"/>
                <w:szCs w:val="24"/>
              </w:rPr>
              <w:br/>
              <w:t>1. K Čl. I § 4 ods. 3: Žiadame pri ustanovení § 4 ods. 3 návrhu zákona v poznámke pod čiarou odkazovať na čl. 81 ods. 7 nariadenia (EÚ) 2023/1114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Akceptovaním pripomienky GP SR sa daný odkaz doplnil do ustanovenia § 4 ods. 2.</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transpozícii a tabuľke zhody so smernicou (EÚ) 2015/2366</w:t>
            </w:r>
            <w:r w:rsidRPr="00886A3A">
              <w:rPr>
                <w:rFonts w:ascii="Times New Roman" w:hAnsi="Times New Roman" w:cs="Times New Roman"/>
                <w:sz w:val="24"/>
                <w:szCs w:val="24"/>
              </w:rPr>
              <w:br/>
              <w:t>1. Pri preukazovaní transpozície článku 32 ods. 1 smernice (EÚ) 2015/2366 žiadame preukázať transpozíciu celého prvého odseku článku 32, nie je dostatočné preukázať len prvú vetu, vzhľadom na to, že na ňu nadväzujú písm. a) 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Doplnením tabuľky zhody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transpozícii a tabuľke zhody so smernicou 2009/110/ES v platnom znení</w:t>
            </w:r>
            <w:r w:rsidRPr="00886A3A">
              <w:rPr>
                <w:rFonts w:ascii="Times New Roman" w:hAnsi="Times New Roman" w:cs="Times New Roman"/>
                <w:sz w:val="24"/>
                <w:szCs w:val="24"/>
              </w:rPr>
              <w:br/>
              <w:t>1. Pri preukazovaní transpozície článku 9 smernice 2009/110/ES v platnom znení žiadame preukázať transpozíciu celého prvého odseku článku 9, nie je dostatočné preukázať len prvú vetu, vzhľadom na to, že na ňu nadväzujú písm. a) 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Doplnením tabuľky zhody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doložke zlučiteľnosti</w:t>
            </w:r>
            <w:r w:rsidRPr="00886A3A">
              <w:rPr>
                <w:rFonts w:ascii="Times New Roman" w:hAnsi="Times New Roman" w:cs="Times New Roman"/>
                <w:sz w:val="24"/>
                <w:szCs w:val="24"/>
              </w:rPr>
              <w:br/>
              <w:t>1. Žiadame ako navrhovateľa uviesť Ministerstvo financií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doložky zlučiteľnosti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Všeobecne k tabuľkám zhody</w:t>
            </w:r>
            <w:r w:rsidRPr="00886A3A">
              <w:rPr>
                <w:rFonts w:ascii="Times New Roman" w:hAnsi="Times New Roman" w:cs="Times New Roman"/>
                <w:sz w:val="24"/>
                <w:szCs w:val="24"/>
              </w:rPr>
              <w:br/>
              <w:t>1. Žiadame predkladateľa aby vo všetkých tabuľkách zhody pri každom odkaze na poznámku pod čiarou uvádzali aj samotnú poznámku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tabuliek zhody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transpozícii a tabuľke zhody so smernicou 2001/24/ES v platnom znení</w:t>
            </w:r>
            <w:r w:rsidRPr="00886A3A">
              <w:rPr>
                <w:rFonts w:ascii="Times New Roman" w:hAnsi="Times New Roman" w:cs="Times New Roman"/>
                <w:sz w:val="24"/>
                <w:szCs w:val="24"/>
              </w:rPr>
              <w:br/>
              <w:t>1. Žiadame upraviť publikačný zdroj smernice 2001/24/ES v platnom znení: ( Ú. v. ES L 125, 5.5. 2001; Mimoriadne vydanie Ú. v. EÚ, kap. 6/zv.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tabuľky zhody so smernicou 2001/24/ES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predkladacej správe</w:t>
            </w:r>
            <w:r w:rsidRPr="00886A3A">
              <w:rPr>
                <w:rFonts w:ascii="Times New Roman" w:hAnsi="Times New Roman" w:cs="Times New Roman"/>
                <w:sz w:val="24"/>
                <w:szCs w:val="24"/>
              </w:rPr>
              <w:br/>
              <w:t xml:space="preserve">1. Žiadame uvádzať nariadenie (EÚ) 2023/1114 v platnom znení nasledovne: Nariadenie Európskeho parlamentu a Rady (EÚ) </w:t>
            </w:r>
            <w:r w:rsidRPr="00886A3A">
              <w:rPr>
                <w:rFonts w:ascii="Times New Roman" w:hAnsi="Times New Roman" w:cs="Times New Roman"/>
                <w:sz w:val="24"/>
                <w:szCs w:val="24"/>
              </w:rPr>
              <w:lastRenderedPageBreak/>
              <w:t>2023/1114 z 31. mája 2023 o trhoch s kryptoaktívami a o zmene nariadení (EÚ) č. 1093/2010 a (EÚ) č. 1095/2010 a smerníc 2013/36/EÚ a (EÚ) 2019/1937 (Ú. v. EÚ L 150, 9.6. 2023)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predkladacej správy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dôvodovej správe – všeobecná časť</w:t>
            </w:r>
            <w:r w:rsidRPr="00886A3A">
              <w:rPr>
                <w:rFonts w:ascii="Times New Roman" w:hAnsi="Times New Roman" w:cs="Times New Roman"/>
                <w:sz w:val="24"/>
                <w:szCs w:val="24"/>
              </w:rPr>
              <w:br/>
              <w:t>1. Žiadame uvádzať nariadenie (EÚ) 2023/1114 v platnom znení nasledovne: Nariadenie Európskeho parlamentu a Rady (EÚ) 2023/1114 z 31. mája 2023 o trhoch s kryptoaktívami a o zmene nariadení (EÚ) č. 1093/2010 a (EÚ) č. 1095/2010 a smerníc 2013/36/EÚ a (EÚ) 2019/1937 (Ú. v. EÚ L 150, 9.6. 2023)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všeobecnej časti dôvodovej správy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transpozícii a tabuľke zhody s nariadením (EÚ) 2023/1114 v platnom znení</w:t>
            </w:r>
            <w:r w:rsidRPr="00886A3A">
              <w:rPr>
                <w:rFonts w:ascii="Times New Roman" w:hAnsi="Times New Roman" w:cs="Times New Roman"/>
                <w:sz w:val="24"/>
                <w:szCs w:val="24"/>
              </w:rPr>
              <w:br/>
              <w:t>1. Žiadame uvádzať nariadenie (EÚ) 2023/1114 v platnom znení nasledovne: Nariadenie Európskeho parlamentu a Rady (EÚ) 2023/1114 z 31. mája 2023 o trhoch s kryptoaktívami a o zmene nariadení (EÚ) č. 1093/2010 a (EÚ) č. 1095/2010 a smerníc 2013/36/EÚ a (EÚ) 2019/1937 (Ú. V. EÚ L 150, 9.6. 2023)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tabuľky zhody s nariadením (EÚ) 2023/114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transpozícii a tabuľke zhody so smernicou (EÚ) 2019/2034 v platnom znení</w:t>
            </w:r>
            <w:r w:rsidRPr="00886A3A">
              <w:rPr>
                <w:rFonts w:ascii="Times New Roman" w:hAnsi="Times New Roman" w:cs="Times New Roman"/>
                <w:sz w:val="24"/>
                <w:szCs w:val="24"/>
              </w:rPr>
              <w:br/>
              <w:t>1. Žiadame uvádzať smernicu (EÚ) 2019/2034 v platnom znení nasledovne: Smernica Európskeho parlamentu a Rady (EÚ) 2019/2034 z 27. novembra 2019 o prudenciálnom dohľade nad investičnými spoločnosťami a o zmene smerníc 2002/87/ES, 2009/65/ES, 2011/61/ES, 2013/36/EÚ, 2014/59/EÚ a 2014/65/EÚ (Ú. v. EÚ L 314, 5. 12. 2019)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Akceptovaním inej pripomienky OAPSLÚVSR sa táto pripomienka stala bezpredmetná.</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transpozícii a tabuľke zhody so smernicou 2013/34/EÚ v platnom znení</w:t>
            </w:r>
            <w:r w:rsidRPr="00886A3A">
              <w:rPr>
                <w:rFonts w:ascii="Times New Roman" w:hAnsi="Times New Roman" w:cs="Times New Roman"/>
                <w:sz w:val="24"/>
                <w:szCs w:val="24"/>
              </w:rPr>
              <w:br/>
              <w:t xml:space="preserve">1. Žiadame uvádzať smernicu 2013/34/EÚ v platnom znení nasledovne: Smernica Európskeho parlamentu a Rady 2013/34/EÚ z 26. júna 2013 o ročných účtovných závierkach, konsolidovaných účtovných závierkach a súvisiacich správach určitých druhov </w:t>
            </w:r>
            <w:r w:rsidRPr="00886A3A">
              <w:rPr>
                <w:rFonts w:ascii="Times New Roman" w:hAnsi="Times New Roman" w:cs="Times New Roman"/>
                <w:sz w:val="24"/>
                <w:szCs w:val="24"/>
              </w:rPr>
              <w:lastRenderedPageBreak/>
              <w:t>podnikov, ktorou sa mení smernica Európskeho parlamentu a Rady 2006/43/ES a zrušujú smernice Rady 78/660/EHS a 83/349/EHS (Ú. v. EÚ L 182, 29.6.2013)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tabuľky zhody so smernicou 2013/34/EÚ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transpozícii a tabuľke zhody so smernicou 2013/36/EÚ v platnom znení</w:t>
            </w:r>
            <w:r w:rsidRPr="00886A3A">
              <w:rPr>
                <w:rFonts w:ascii="Times New Roman" w:hAnsi="Times New Roman" w:cs="Times New Roman"/>
                <w:sz w:val="24"/>
                <w:szCs w:val="24"/>
              </w:rPr>
              <w:br/>
              <w:t>1. Žiadame uvádzať smernicu 2013/36/EÚ v platnom znení nasledovne: Smernica Európskeho parlamentu a Rady 2013/36/EÚ z 26. júna 2013 o prístupe k činnosti úverových inštitúcií a prudenciálnom dohľade nad úverovými inštitúciami a investičnými spoločnosťami, o zmene smernice 2002/87/ES a o zrušení smerníc 2006/48/ES a 2006/49/ES (Ú. v. EÚ L 176, 27.6.2013)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tabuľky zhody so smernicou 2013/36/EÚ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transpozícii a tabuľke zhody so smernicou (EÚ) 2019/878 v platnom znení</w:t>
            </w:r>
            <w:r w:rsidRPr="00886A3A">
              <w:rPr>
                <w:rFonts w:ascii="Times New Roman" w:hAnsi="Times New Roman" w:cs="Times New Roman"/>
                <w:sz w:val="24"/>
                <w:szCs w:val="24"/>
              </w:rPr>
              <w:br/>
              <w:t>1. Žiadame uvádzať smernicu 2013/36/EÚ v platnom znení nasledovne: Smernica Európskeho parlamentu a Rady 2013/36/EÚ z 26. júna 2013 o prístupe k činnosti úverových inštitúcií a prudenciálnom dohľade nad úverovými inštitúciami a investičnými spoločnosťami, o zmene smernice 2002/87/ES a o zrušení smerníc 2006/48/ES a 2006/49/ES (Ú. v. EÚ L 176, 27.6.2013)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Akceptovaním inej pripomienky OAPSLÚVSR sa táto pripomienka stala bezpredmetná.</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vlastnému materiálu</w:t>
            </w:r>
            <w:r w:rsidRPr="00886A3A">
              <w:rPr>
                <w:rFonts w:ascii="Times New Roman" w:hAnsi="Times New Roman" w:cs="Times New Roman"/>
                <w:sz w:val="24"/>
                <w:szCs w:val="24"/>
              </w:rPr>
              <w:br/>
              <w:t>10. K Čl. IV § 80ao: Na konci prvej vety žiadame zaviesť nový odkaz na poznámku pod čiarou, ktorá bude odkazovať na čl. 143 ods. 3 nariadenia (EÚ) 2023/1114 v platnom znení, ktorý upravuje prechodný režim.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Odkaz bol vhodne doplnený na konci prvej vety § 80ao ods. 2.</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vlastnému materiálu</w:t>
            </w:r>
            <w:r w:rsidRPr="00886A3A">
              <w:rPr>
                <w:rFonts w:ascii="Times New Roman" w:hAnsi="Times New Roman" w:cs="Times New Roman"/>
                <w:sz w:val="24"/>
                <w:szCs w:val="24"/>
              </w:rPr>
              <w:br/>
              <w:t>11. K Čl. V § 93d: Poznámku pod čiarou č. 88l žiadame upraviť podľa bodu 23.7 Prílohy č. 1 k legislatívnym pravidlám vlády Slovenskej republiky, v zmysle ktorého majú byť právne predpisy uvádzané v zostupnom poradí podľa stupňa právnej sily.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Akceptovaním zásadnej pripomienky ÚOOÚ SR bol z návrhu vypustený § 93d v čl. V a táto pripomienka OAPSVLÚVSR sa stala bezpredmetnou.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vlastnému materiálu</w:t>
            </w:r>
            <w:r w:rsidRPr="00886A3A">
              <w:rPr>
                <w:rFonts w:ascii="Times New Roman" w:hAnsi="Times New Roman" w:cs="Times New Roman"/>
                <w:sz w:val="24"/>
                <w:szCs w:val="24"/>
              </w:rPr>
              <w:br/>
              <w:t xml:space="preserve">12. K Čl. V § 93d ods.2: Žiadame vypustiť slovo „najmä“. V </w:t>
            </w:r>
            <w:r w:rsidRPr="00886A3A">
              <w:rPr>
                <w:rFonts w:ascii="Times New Roman" w:hAnsi="Times New Roman" w:cs="Times New Roman"/>
                <w:sz w:val="24"/>
                <w:szCs w:val="24"/>
              </w:rPr>
              <w:lastRenderedPageBreak/>
              <w:t>zmysle nariadenia (EÚ) 2016/679 v platnom znení je potrebné presne vymedziť, ktoré osobné údaje sa budú spracovávať. Žiadame zadefinovať účel, na ktorý sa budú osobné údaje spracovávať a vymedziť lehotu, počas ktorej sa budú uchovávať osobné údaje.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xml:space="preserve">Akceptovaním zásadnej pripomienky ÚOOÚ SR bol z návrhu vypustený § </w:t>
            </w:r>
            <w:r w:rsidRPr="00886A3A">
              <w:rPr>
                <w:rFonts w:ascii="Times New Roman" w:hAnsi="Times New Roman" w:cs="Times New Roman"/>
                <w:sz w:val="24"/>
                <w:szCs w:val="24"/>
              </w:rPr>
              <w:lastRenderedPageBreak/>
              <w:t>93d v čl. V a táto pripomienka OAPSVLÚVSR sa stala bezpredmetnou.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vlastnému materiálu</w:t>
            </w:r>
            <w:r w:rsidRPr="00886A3A">
              <w:rPr>
                <w:rFonts w:ascii="Times New Roman" w:hAnsi="Times New Roman" w:cs="Times New Roman"/>
                <w:sz w:val="24"/>
                <w:szCs w:val="24"/>
              </w:rPr>
              <w:br/>
              <w:t>13. K Čl. VIII bod 1. : Poznámku pod čiarou k odkazu 1 žiadame upraviť podľa bodu 23.7 Prílohy č. 1 k legislatívnym pravidlám vlády Slovenskej republiky, v zmysle ktorého majú byť právne predpisy uvádzané v zostupnom poradí podľa stupňa právnej sily.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Vzhľadom na rozsah poznámky pod čiarou k odkazu 1.</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vlastnému materiálu</w:t>
            </w:r>
            <w:r w:rsidRPr="00886A3A">
              <w:rPr>
                <w:rFonts w:ascii="Times New Roman" w:hAnsi="Times New Roman" w:cs="Times New Roman"/>
                <w:sz w:val="24"/>
                <w:szCs w:val="24"/>
              </w:rPr>
              <w:br/>
              <w:t>14. K Čl. XI: Poznámku pod čiarou k odkazu 28c žiadame upraviť podľa bodu 23.7 Prílohy č. 1 k legislatívnym pravidlám vlády Slovenskej republiky, zmysle ktorého majú byť právne predpisy uvádzané v zostupnom poradí podľa stupňa právnej sily.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Akceptovaním pripomienky NBÚ k tomuto novelizačnému bodu sa čl. XI z návrhu zákona vypúšťa a táto pripomienka OAPSVLÚVSR sa stala bezpredmetnou.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dôvodovej správe osobitnej časti</w:t>
            </w:r>
            <w:r w:rsidRPr="00886A3A">
              <w:rPr>
                <w:rFonts w:ascii="Times New Roman" w:hAnsi="Times New Roman" w:cs="Times New Roman"/>
                <w:sz w:val="24"/>
                <w:szCs w:val="24"/>
              </w:rPr>
              <w:br/>
              <w:t>2. K § 4: Žiadame vysvetliť prečo sa na poskytovanie poradenstva v oblasti kryptoaktív nebude vzťahovať zákon č. 186/2009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osobitnej časti dôvodovej správy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vlastnému materiálu</w:t>
            </w:r>
            <w:r w:rsidRPr="00886A3A">
              <w:rPr>
                <w:rFonts w:ascii="Times New Roman" w:hAnsi="Times New Roman" w:cs="Times New Roman"/>
                <w:sz w:val="24"/>
                <w:szCs w:val="24"/>
              </w:rPr>
              <w:br/>
              <w:t>2. K Čl. I § 5: Odporúčame uviesť rozmedzie lehoty, ktorú môže Národná banka Slovenska určiť podľa § 5 navrhovaného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Lehoty určuje NBS v závislosti od okolností prípadu, resp. o aké údaje a vysvetlenia žiada, preto nie je možné určiť tieto lehoty všeobecne. Obdobné ustanovenia sa používa v právnych predpisoch v oblasti finančného trhu (napr. § 28 ods. 8, § 42 ods. 2 a 4, § 45 ods. 3, § 81 ods. 5 zákona č. 483/2001 Z. z. o bankách, § 68 ods. 3, § 77 ods. 1, § 79 ods. 4 zákona č. 566/2001 Z. z. o cenných papieroch ap.).</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transpozícii a tabuľke zhody so smernicou 2013/36/EÚ v platnom znení</w:t>
            </w:r>
            <w:r w:rsidRPr="00886A3A">
              <w:rPr>
                <w:rFonts w:ascii="Times New Roman" w:hAnsi="Times New Roman" w:cs="Times New Roman"/>
                <w:sz w:val="24"/>
                <w:szCs w:val="24"/>
              </w:rPr>
              <w:br/>
              <w:t xml:space="preserve">2. Predkladateľ predložil tabuľky zhody k smernici (EÚ) 2019/2034 </w:t>
            </w:r>
            <w:r w:rsidRPr="00886A3A">
              <w:rPr>
                <w:rFonts w:ascii="Times New Roman" w:hAnsi="Times New Roman" w:cs="Times New Roman"/>
                <w:sz w:val="24"/>
                <w:szCs w:val="24"/>
              </w:rPr>
              <w:lastRenderedPageBreak/>
              <w:t>v platnom znení a k smernici (EÚ) 2019/878 v platnom znení. V daných tabuľkách zhody preukazuje transpozície ustanovení, ktorými sa menila smernica 2013/36/EÚ v platnom znení. Žiadame transpozíciu týchto ustanovení preukázať v rámci tabuľky zhody k smernici 2013/36/EÚ v platnom znení, vzhľadom na to, že ide o novelizačné ustanovenia danej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Zlúčením tabuliek zhody k smerniciam 2013/36/EÚ, 2019/878 a 2019/2034 do jednej tabuľky zhody.</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transpozícii a tabuľke zhody so smernicou (EÚ) 2019/878 v platnom znení</w:t>
            </w:r>
            <w:r w:rsidRPr="00886A3A">
              <w:rPr>
                <w:rFonts w:ascii="Times New Roman" w:hAnsi="Times New Roman" w:cs="Times New Roman"/>
                <w:sz w:val="24"/>
                <w:szCs w:val="24"/>
              </w:rPr>
              <w:br/>
              <w:t>2. Pri preukazovaní čl. I bod 5 smernice (EÚ) 2019/878 v platnom znení ( Čl. 9 ods. 3 smernice (EÚ) 2013/36 v platnom znení) žiadame v treťom a siedmom stĺpci uvádzať označenie N.A. a ostatné stĺpce vynechať, vzhľadom na to, že máme za to, že dané ustanovenie sa Slovenskej republiky netýka.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Vypustením ustanovenia z tabuľky zhody, keďže tak, ako to navrhuje OAPSVLÚVSR, toto ustanovenie už bolo notifikované tabuľkou zhody k smernici 2019/878 a netreba to znova opakovať.</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transpozícii a tabuľke zhody so smernicou 2001/24/ES v platnom znení</w:t>
            </w:r>
            <w:r w:rsidRPr="00886A3A">
              <w:rPr>
                <w:rFonts w:ascii="Times New Roman" w:hAnsi="Times New Roman" w:cs="Times New Roman"/>
                <w:sz w:val="24"/>
                <w:szCs w:val="24"/>
              </w:rPr>
              <w:br/>
              <w:t>2. Pri preukazovaní transpozície článku 27 smernice 2001/24/ES v platnom znení žiadame v stĺpci 3 uviesť písmeno N, vzhľadom na to, že ide o bežnú transpozíciu.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tabuľky zhody so smernicou 2001/24/ES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transpozícii a tabuľke zhody s nariadením (EÚ) 2023/1114 v platnom znení</w:t>
            </w:r>
            <w:r w:rsidRPr="00886A3A">
              <w:rPr>
                <w:rFonts w:ascii="Times New Roman" w:hAnsi="Times New Roman" w:cs="Times New Roman"/>
                <w:sz w:val="24"/>
                <w:szCs w:val="24"/>
              </w:rPr>
              <w:br/>
              <w:t>2. Žiadame preukázať transponovanie článku 147 nariadenia (EÚ) 2023/1114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Transpozíciu vykoná gestor zákona č. 54/2019 Z. z. v súlade s transpozičnou lehotou.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transpozícii a tabuľke zhody so smernicou 2009/110/ES v platnom znení</w:t>
            </w:r>
            <w:r w:rsidRPr="00886A3A">
              <w:rPr>
                <w:rFonts w:ascii="Times New Roman" w:hAnsi="Times New Roman" w:cs="Times New Roman"/>
                <w:sz w:val="24"/>
                <w:szCs w:val="24"/>
              </w:rPr>
              <w:br/>
              <w:t>2. Žiadame uvádzať smernicu 2009/110/ES v platnom znení nasledovne: Smernica Európskeho parlamentu a Rady 2009/110/ES zo 16. septembra 2009 o začatí a vykonávaní činností a dohľade nad obozretným podnikaním inštitúcií elektronického peňažníctva, ktorou sa menia a dopĺňajú smernice 2005/60/ES a 2006/48/ES a zrušuje smernica 2000/46/ES (Ú. v. EÚ L 267, 10.10.2009)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tabuľky zhody so smernicou 2009/110/ES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doložke zlučiteľnosti</w:t>
            </w:r>
            <w:r w:rsidRPr="00886A3A">
              <w:rPr>
                <w:rFonts w:ascii="Times New Roman" w:hAnsi="Times New Roman" w:cs="Times New Roman"/>
                <w:sz w:val="24"/>
                <w:szCs w:val="24"/>
              </w:rPr>
              <w:br/>
              <w:t xml:space="preserve">2. Žiadame uvádzať správne publikačný zdroj smernice 2001/24/ES </w:t>
            </w:r>
            <w:r w:rsidRPr="00886A3A">
              <w:rPr>
                <w:rFonts w:ascii="Times New Roman" w:hAnsi="Times New Roman" w:cs="Times New Roman"/>
                <w:sz w:val="24"/>
                <w:szCs w:val="24"/>
              </w:rPr>
              <w:lastRenderedPageBreak/>
              <w:t>v platnom znení nasledovne: ( Ú. v. ES L 125, 5.5. 2001; Mimoriadne vydanie Ú. v. EÚ, kap. 6/zv.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doložky zlučiteľnosti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dôvodovej správe osobitnej časti</w:t>
            </w:r>
            <w:r w:rsidRPr="00886A3A">
              <w:rPr>
                <w:rFonts w:ascii="Times New Roman" w:hAnsi="Times New Roman" w:cs="Times New Roman"/>
                <w:sz w:val="24"/>
                <w:szCs w:val="24"/>
              </w:rPr>
              <w:br/>
              <w:t>3. K bodu 41 § 93d : Žiadame doplniť publikačný zdroj nariadenia (EÚ) 2016/679 v platnom znení: (Ú. v. EÚ L 119, 4.5.2016).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Akceptovaním pripomienky ÚOOÚ SR bol tento novelizačný bod z návrhu zákona vypustený. Z tohto dôvodu sa táto pripomienka stala bezpredmetnou.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vlastnému materiálu</w:t>
            </w:r>
            <w:r w:rsidRPr="00886A3A">
              <w:rPr>
                <w:rFonts w:ascii="Times New Roman" w:hAnsi="Times New Roman" w:cs="Times New Roman"/>
                <w:sz w:val="24"/>
                <w:szCs w:val="24"/>
              </w:rPr>
              <w:br/>
              <w:t>3. K Čl. I § 6: Žiadame pri ustanovení § 6 v poznámke pod čiarou odkazovať len na čl. 42 ods. 3 a čl. 84 ods.3 nariadenia (EÚ) 2023/1114 v platnom znení. Navrhované ustanovenie sa priamo týka len daných ustanovení nariadenia, nie je potrebné odkazovať aj na články 41 a 84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poznámky pod čiarou k odkazu 26.</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doložke zlučiteľnosti</w:t>
            </w:r>
            <w:r w:rsidRPr="00886A3A">
              <w:rPr>
                <w:rFonts w:ascii="Times New Roman" w:hAnsi="Times New Roman" w:cs="Times New Roman"/>
                <w:sz w:val="24"/>
                <w:szCs w:val="24"/>
              </w:rPr>
              <w:br/>
              <w:t>3. Žiadame uvádzať smernicu 2013/36/EÚ v platnom znení nasledovne: Smernica Európskeho parlamentu a Rady 2013/36/EÚ z 26. júna 2013 o prístupe k činnosti úverových inštitúcií a prudenciálnom dohľade nad úverovými inštitúciami, o zmene smernice 2002/87/ES a o zrušení smerníc 2006/48/ES a 2006/49/ES (Ú. v. EÚ L 176, 27.6.2013) v platnom znení, gestor: MF SR, spolugestor: NBS.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doložky zlučiteľnosti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vlastnému materiálu</w:t>
            </w:r>
            <w:r w:rsidRPr="00886A3A">
              <w:rPr>
                <w:rFonts w:ascii="Times New Roman" w:hAnsi="Times New Roman" w:cs="Times New Roman"/>
                <w:sz w:val="24"/>
                <w:szCs w:val="24"/>
              </w:rPr>
              <w:br/>
              <w:t>4. K Čl. I § 7: Poznámku pod čiarou č. 27 žiadame upraviť podľa bodu 23.7 Prílohy č. 1 k legislatívnym pravidlám vlády Slovenskej republiky, v zmysle ktorého majú byť právne predpisy uvádzané pod sebou ako samostatné vety v zostupnom poradí podľa stupňa právnej sily.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poznámky pod čiarou k príslušnému odkazu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dôvodovej správe osobitnej časti</w:t>
            </w:r>
            <w:r w:rsidRPr="00886A3A">
              <w:rPr>
                <w:rFonts w:ascii="Times New Roman" w:hAnsi="Times New Roman" w:cs="Times New Roman"/>
                <w:sz w:val="24"/>
                <w:szCs w:val="24"/>
              </w:rPr>
              <w:br/>
              <w:t>4. K čl. V: Žiadame špecifikovať odôvodnenie k nasledujúcim bodom: 11 až 22, 23, 24, 26 až 31, 32, 33, 34, 35 a 39, 36 a 38 vzhľadom na to, že precizovanie ustanovení za účelom spresnenia transpozície nepovažujeme za dostatočné odôvodnenie.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Doplnením dôvodovej správy.</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doložke zlučiteľnosti</w:t>
            </w:r>
            <w:r w:rsidRPr="00886A3A">
              <w:rPr>
                <w:rFonts w:ascii="Times New Roman" w:hAnsi="Times New Roman" w:cs="Times New Roman"/>
                <w:sz w:val="24"/>
                <w:szCs w:val="24"/>
              </w:rPr>
              <w:br/>
              <w:t xml:space="preserve">4. Žiadame uvádzať smernicu (EÚ) 2019/878 v platnom znení </w:t>
            </w:r>
            <w:r w:rsidRPr="00886A3A">
              <w:rPr>
                <w:rFonts w:ascii="Times New Roman" w:hAnsi="Times New Roman" w:cs="Times New Roman"/>
                <w:sz w:val="24"/>
                <w:szCs w:val="24"/>
              </w:rPr>
              <w:lastRenderedPageBreak/>
              <w:t>nasledovne: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 6. 2019) v platnom znení, gestor: MF SR, spolugestor: NBS.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doložky zlučiteľnosti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vlastnému materiálu</w:t>
            </w:r>
            <w:r w:rsidRPr="00886A3A">
              <w:rPr>
                <w:rFonts w:ascii="Times New Roman" w:hAnsi="Times New Roman" w:cs="Times New Roman"/>
                <w:sz w:val="24"/>
                <w:szCs w:val="24"/>
              </w:rPr>
              <w:br/>
              <w:t>5. K Čl. I § 7: Poznámku pod čiarou č. 28 žiadame upraviť podľa bodu 23.7 Prílohy č. 1 k legislatívnym pravidlám vlády Slovenskej republiky, v zmysle ktorého majú byť právne predpisy uvádzané v zostupnom poradí podľa stupňa právnej sily.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poznámky pod čiarou k príslušnému odkazu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doložke zlučiteľnosti</w:t>
            </w:r>
            <w:r w:rsidRPr="00886A3A">
              <w:rPr>
                <w:rFonts w:ascii="Times New Roman" w:hAnsi="Times New Roman" w:cs="Times New Roman"/>
                <w:sz w:val="24"/>
                <w:szCs w:val="24"/>
              </w:rPr>
              <w:br/>
              <w:t>5. Žiadame uvádzať smernicu (EÚ) 2019/2034 v platnom znení nasledovne: Smernica Európskeho parlamentu a Rady (EÚ) 2019/2034 z 27. novembra 2019 o prudenciálnom dohľade nad investičnými spoločnosťami a o zmene smerníc 2002/87/ES, 2009/65/ES, 2011/61/ES, 2013/36/EÚ, 2014/59/EÚ a 2014/65/EÚ (Ú. v. EÚ L 314, 5. 12. 2019) v platnom znení, gestor: MF SR, spolugestor: NBS.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doložky zlučiteľnosti v súlade s pripomienkou..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vlastnému materiálu</w:t>
            </w:r>
            <w:r w:rsidRPr="00886A3A">
              <w:rPr>
                <w:rFonts w:ascii="Times New Roman" w:hAnsi="Times New Roman" w:cs="Times New Roman"/>
                <w:sz w:val="24"/>
                <w:szCs w:val="24"/>
              </w:rPr>
              <w:br/>
              <w:t>6. K Čl. I § 7 ods. 3: Nad slovo „predkladá“ žiadame zaviesť nový odkaz na poznámku pod čiarou, ktorá bude odkazovať na článok 115 ods. 3 nariadenia (EÚ) 2023/1114 v platnom znení, ktorý priamo upravuje povinnosť predkladať konečné rozsudky Európskym orgánom dohľadu.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a doplnenie poznámky pod čiarou k príslušnému odkazu.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doložke zlučiteľnosti</w:t>
            </w:r>
            <w:r w:rsidRPr="00886A3A">
              <w:rPr>
                <w:rFonts w:ascii="Times New Roman" w:hAnsi="Times New Roman" w:cs="Times New Roman"/>
                <w:sz w:val="24"/>
                <w:szCs w:val="24"/>
              </w:rPr>
              <w:br/>
              <w:t>6. Žiadame vypustiť slová „v platnom znení“ pri smernici (EÚ) 2015/2366.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xml:space="preserve">Smernica (EÚ) 2015/2366 bola novelizovaná čl. 7 smernice Európskeho parlamentu a Rady (EÚ) 2022/2556 zo 14. decembra 2022, ktorou sa menia smernice 2009/65/ES, 2009/138/ES, 2011/61/EÚ, 2013/36/EÚ, 2014/59/EÚ, 2014/65/EÚ, (EÚ) 2015/2366 a (EÚ) </w:t>
            </w:r>
            <w:r w:rsidRPr="00886A3A">
              <w:rPr>
                <w:rFonts w:ascii="Times New Roman" w:hAnsi="Times New Roman" w:cs="Times New Roman"/>
                <w:sz w:val="24"/>
                <w:szCs w:val="24"/>
              </w:rPr>
              <w:lastRenderedPageBreak/>
              <w:t>2016/2341, pokiaľ ide o digitálnu prevádzkovú odolnosť finančného sektora.</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vlastnému materiálu</w:t>
            </w:r>
            <w:r w:rsidRPr="00886A3A">
              <w:rPr>
                <w:rFonts w:ascii="Times New Roman" w:hAnsi="Times New Roman" w:cs="Times New Roman"/>
                <w:sz w:val="24"/>
                <w:szCs w:val="24"/>
              </w:rPr>
              <w:br/>
              <w:t>7. K Čl. I § 9 ods. 6: Navrhované ustanovenie nie je v súlade s článkom 113 nariadenia (EÚ) 2023/1114 v platnom znení. Voči rozhodnutiam príslušného orgánu musí byť možné uplatniť právo na odvolanie na súde. V zmysle uvedeného žiadame upraviť § 9 ods. 6 navrhovaného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v súlade s pripomienkou a čl. 113 nariadenia MiCA.</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doložke zlučiteľnosti</w:t>
            </w:r>
            <w:r w:rsidRPr="00886A3A">
              <w:rPr>
                <w:rFonts w:ascii="Times New Roman" w:hAnsi="Times New Roman" w:cs="Times New Roman"/>
                <w:sz w:val="24"/>
                <w:szCs w:val="24"/>
              </w:rPr>
              <w:br/>
              <w:t>7. Žiadame v bode 3. písm. b) uvádzať aj nariadenie Európskeho parlamentu a Rady (EÚ) 2016/679 z 27. apríla 2016 o ochrane fyzických osôb pri spracúvaní osobných údajov a o voľnom pohybe takýchto údajov, ktorým sa zrušuje smernica 95/46/ES (všeobecné nariadenie o ochrane údajov) ( Ú. v. EÚ L 119, 4.5.2016) v platnom znení, + gestor.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Akceptovaním zásadnej pripomienky ÚOOÚ SR bol z návrhu vypustený § 93d v čl. V a táto pripomienka OAPSVLÚVSR sa stala bezpredmetnou.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vlastnému materiálu</w:t>
            </w:r>
            <w:r w:rsidRPr="00886A3A">
              <w:rPr>
                <w:rFonts w:ascii="Times New Roman" w:hAnsi="Times New Roman" w:cs="Times New Roman"/>
                <w:sz w:val="24"/>
                <w:szCs w:val="24"/>
              </w:rPr>
              <w:br/>
              <w:t>8. K Čl. I § 12: Na konci vety žiadame zaviesť nový odkaz na poznámku pod čiarou, ktorá bude odkazovať na čl. 143 ods. 3 nariadenia (EÚ) 2023/1114 v platnom znení, ktorý upravuje prechodný režim.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Úpravou textu ustanovenia a doplnenie poznámky pod čiarou k príslušnému odkazu.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K vlastnému materiálu</w:t>
            </w:r>
            <w:r w:rsidRPr="00886A3A">
              <w:rPr>
                <w:rFonts w:ascii="Times New Roman" w:hAnsi="Times New Roman" w:cs="Times New Roman"/>
                <w:sz w:val="24"/>
                <w:szCs w:val="24"/>
              </w:rPr>
              <w:br/>
              <w:t>9. K Čl. III § 96d: Žiadame nahradiť slová „virtuálnej meny“ aj v nadpise § 96d zákona č. 301/2005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Akceptovaním pripomienky MS SR bola akceptovaná aj táto pripomienka OAPSVLÚVSR, avšak inou legislatívnou technikou.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Všeobecne k návrhu zákona</w:t>
            </w:r>
            <w:r w:rsidRPr="00886A3A">
              <w:rPr>
                <w:rFonts w:ascii="Times New Roman" w:hAnsi="Times New Roman" w:cs="Times New Roman"/>
                <w:sz w:val="24"/>
                <w:szCs w:val="24"/>
              </w:rPr>
              <w:br/>
              <w:t xml:space="preserve">Z predkladacej ako aj z dôvodovej správy vyplýva, že účelom predloženého návrhu zákona je aj implementácia nariadenia (EÚ) 2023/1114 v platnom znení. Za účelom kompletnej implementácie tohto nariadenia považujeme za nevyhnutné implementovať článkok 108 nariadenia (EÚ) 2023/1114 v platnom znení. Žiadame upraviť povinnosť príslušných orgánov stanoviť postupy, ktoré klientom a iným zainteresovaným stranám vrátane združení </w:t>
            </w:r>
            <w:r w:rsidRPr="00886A3A">
              <w:rPr>
                <w:rFonts w:ascii="Times New Roman" w:hAnsi="Times New Roman" w:cs="Times New Roman"/>
                <w:sz w:val="24"/>
                <w:szCs w:val="24"/>
              </w:rPr>
              <w:lastRenderedPageBreak/>
              <w:t>spotrebiteľov umožňujú podávať im sťažnosti v súvislosti s údajným porušením nariadenia. Tak isto považujeme za nevyhnutné implementovať článok 113 nariadenia (EÚ) 2023/1114 v platnom znení. Členské štáty majú povinnosť zabezpečiť aby rozhodnutia prijaté príslušnými orgánmi podľa nariadenia EÚ) 2023/1114 v platnom znení boli riadne odôvodnené a aby sa na ne vzťahovalo právo na odvolanie na súde. Žiadame preukázať splnenie týchto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xml:space="preserve">V návrhu zákona nie je potrebné implementovať čl. 108, keďže vybavovanie sťažností príslušnými orgánmi je v súčasnosti už upravené v § 1 ods. 3 písm. c) a § 35j a § 35ja zákona č. 747/2004 Z. z. o dohľade nad finančným trhom a o zmene a doplnení niektorých zákonov v znení neskorších </w:t>
            </w:r>
            <w:r w:rsidRPr="00886A3A">
              <w:rPr>
                <w:rFonts w:ascii="Times New Roman" w:hAnsi="Times New Roman" w:cs="Times New Roman"/>
                <w:sz w:val="24"/>
                <w:szCs w:val="24"/>
              </w:rPr>
              <w:lastRenderedPageBreak/>
              <w:t xml:space="preserve">predpisov. Čo sa týka čl. 113: • právo na odvolanie je upravené v čl. I § 9 ods. 6 a § 10 ods. 6 návrhu zákona, ako aj § 33 zákona č. 747/2004 Z. z. o dohľade nad finančným trhom, • riadne odôvodnenie rozhodnutí NBS vydaných podľa nariadenia MiCA upravuje už platné znenie § 27 zákona č. 747/2004 Z. z. o dohľade nad finančným trhom, • právo, aby sa jeden alebo viaceré z orgánov v čl. 113 ods. 2 písm. a) až c) mohli v záujme spotrebiteľov obrátiť sa na súd je už upravené napr. v § 3 zákona č. 250/2007 Z. z. o ochrane spotrebiteľa. </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VII</w:t>
            </w:r>
            <w:r w:rsidRPr="00886A3A">
              <w:rPr>
                <w:rFonts w:ascii="Times New Roman" w:hAnsi="Times New Roman" w:cs="Times New Roman"/>
                <w:sz w:val="24"/>
                <w:szCs w:val="24"/>
              </w:rPr>
              <w:br/>
              <w:t xml:space="preserve">(Zásadná pripomienka) Všeobecne Z hľadiska charakteru / účelu použitia sa kryptoaktíva delia na: (i) platobné tokeny s prioritnou platobnou a investičnou funkciou (napr. BTC, Ethereum), (ii) finančné tokeny podobné cenným papierom (napr. akcie a dlhopisy emitované na DLT) a (iii) úžitkové tokeny - „poukážky“ na služby, tovary, alebo priamo služby (napr. NFT, tokenizovaný podiel na vlastníctve reálnych nehnuteľností). Zdroje: https://www.oecd.org/tax/tax-policy/taxing-virtual-currencies-an-overview-of-tax-treatments-and-emerging-tax-policy-issues.pdf (str.12), https://nbs.sk/dohlad-nad-financnym-trhom/fintech/kryptoaktiva-a-initial-coin-offerings-icos/ V návrhu zákona sa v ustanoveniach novelizujúcich Zákon o účtovníctve vyčlenili tokeny elektronických peňazí („stablecoiny“) a pre účtovné účely sa s nimi bude narábať ako so štandardnými menami / peňažnými prostriedkami. Obdobne navrhujeme pristúpiť ku kryptoaktívam aj v ZDP, a to nielen pri tokenoch elektronických peňazí, ale aj pri zdaňovaní príjmov z tokenov, ktoré majú inú </w:t>
            </w:r>
            <w:r w:rsidRPr="00886A3A">
              <w:rPr>
                <w:rFonts w:ascii="Times New Roman" w:hAnsi="Times New Roman" w:cs="Times New Roman"/>
                <w:sz w:val="24"/>
                <w:szCs w:val="24"/>
              </w:rPr>
              <w:lastRenderedPageBreak/>
              <w:t>ekonomickú podstatu. Navrhujeme preto pre účely ZDP oddeliť od všeobecnej skupiny kryptoaktív nasledovné typy, ktoré: (i) majú charakter štandardnej meny (tokeny elektronických peňazí / stablecoiny), (ii) predstavujú majetkové alebo dlhové cenné papiere (finančné tokeny) a (iii) reprezentujú vlastnícke práva k nehnuteľnosti alebo hnuteľnej veci (napr. niektoré NFT). Navrhujeme, aby daňové prepisy rešpektovali ekonomickú podstatu jednotlivých kryptoaktív, minimálne pre skupinu tokenov elektronických peňazí, finančných tokenov a tokenov reprezentujúcich vlastnícke práva k hnuteľným veciam a nehnuteľnostiam. V opačnom prípade budú vznikať v praxi nejasnosti, či postupovať pri zdaňovaní podľa pravidiel určených formou (kryptoaktíva) alebo obsahom (peniaze, cenné papiere, hnuteľná vec, nehnuteľnosť). Poznámka: Emisiu tokenizovaných cenných papierov už v súčasnosti umožňuje Nariadenie Európskeho parlamentu a Rady (EÚ) 2022/858 z 30. mája 2022 o pilotnom režime pre trhové infraštruktúry založené na technológii distribuovanej databázy transakcií a o zmene nariadení (EÚ) č. 600/2014 a (EÚ) č. 909/2014 a smernice 2014/65/EÚ.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Predložená pripomienka si vyžaduje komplexné posúdenie problematiky vrátane oblasti účtovania. Navrhovaná úprava bude predmetom rokovania pracovnej skupiny pre oblasť kryptoaktív zriadenej Ministerstvom financií SR a jej zapracovanie do zákona o dani z príjmov sa zváži na základe záverov uvedenej pracovnej skupiny.</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VII bod 1</w:t>
            </w:r>
            <w:r w:rsidRPr="00886A3A">
              <w:rPr>
                <w:rFonts w:ascii="Times New Roman" w:hAnsi="Times New Roman" w:cs="Times New Roman"/>
                <w:sz w:val="24"/>
                <w:szCs w:val="24"/>
              </w:rPr>
              <w:br/>
              <w:t xml:space="preserve">(Zásadná pripomienka) k § 2 písm. ai) Zákona o dani z príjmov („ZDP“) - pripomienka č. 2 Zákon o účtovníctve vyčleňuje z kryptoaktív tokeny elektronických peňazí („stablecoiny“) a zaraďuje ich medzi peňažné prostriedky s obdobným prístupom ako pri štandardných menách. Navrhujeme takýto prístup uplatniť aj v ZDP (minimálne pre daňovníkov účtujúcich v podvojnom účtovníctve). Akékoľvek rozdiely medzi účtovnými a daňovými predpismi výrazne zvyšujú administratívnu náročnosť na vedenie 2 evidencií (daňovej a účtovnej), zvyšujú pravdepodobnosť porušovania niektorého predpisu (z dôvodu neznalosti alebo finančnej náročnosti vedenia 2 evidencii) a výrazne zhoršujú kontrolovateľnosť výpočtu základu dane, hlavne pri väčšom počte </w:t>
            </w:r>
            <w:r w:rsidRPr="00886A3A">
              <w:rPr>
                <w:rFonts w:ascii="Times New Roman" w:hAnsi="Times New Roman" w:cs="Times New Roman"/>
                <w:sz w:val="24"/>
                <w:szCs w:val="24"/>
              </w:rPr>
              <w:lastRenderedPageBreak/>
              <w:t>transakcií (v praxi sú bežné spoločnosti, čo vykonávajú tisícky transakcií mesačne).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Navrhovaná úprava bude predmetom rokovania pracovnej skupiny pre oblasť kryptoaktív zriadenej Ministerstvom financií SR a jej zapracovanie do zákona o dani z príjmov sa zváži na základe záverov uvedenej pracovnej skupiny.</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VII bod 7</w:t>
            </w:r>
            <w:r w:rsidRPr="00886A3A">
              <w:rPr>
                <w:rFonts w:ascii="Times New Roman" w:hAnsi="Times New Roman" w:cs="Times New Roman"/>
                <w:sz w:val="24"/>
                <w:szCs w:val="24"/>
              </w:rPr>
              <w:br/>
              <w:t>(Zásadná pripomienka) k § 25b ods. 1 ZDP Navrhujeme doplniť písmeno d) vstupnú cenu kryptoaktíva nadobudnutého vkladom spoločníka do imania daňovníka právnickej osoby (spoločnosti), a to vo výške hodnoty vkladu započítanej na vklad spoločníka.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Navrhovaná úprava bude predmetom novely zákona o dani z príjmov pri najbližšej novelizácií zákona o dani z príjmov po jej prerokovaní v rámci pracovnej skupiny pre oblasť kryptoaktív zriadenej Ministerstvom financií SR. Uvedenú úpravu je potrebné vykonať nielen pre právnické osoby ale aj fyzické osoby – podnikateľov a fyzické osoby – nepodnikateľov.</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VII</w:t>
            </w:r>
            <w:r w:rsidRPr="00886A3A">
              <w:rPr>
                <w:rFonts w:ascii="Times New Roman" w:hAnsi="Times New Roman" w:cs="Times New Roman"/>
                <w:sz w:val="24"/>
                <w:szCs w:val="24"/>
              </w:rPr>
              <w:br/>
              <w:t>(Zásadná pripomienka) k § 8 ods. 17 ZDP Kryptoaktívum môže byť nadobudnuté ako odmena za výkon závislej činnosti, kapitálový príjem (napr. úrokový príjem) alebo príjem z podnikania ako protihodnota dodania tovarov a služieb. Následne môže dôjsť k predaju takéhoto kryptoaktíva, avšak v ZDP chýba zadefinovanie výdavku k príjmom z predaja takto nadobudnutého kryptoaktíva. Navrhujeme doplniť, že výdavkom pri predaji takto nadobudnutého kryptoaktíva je hodnota zdaniteľného príjmu vstupujúca do základu dane pri jeho nadobudnutí, obdobne ako napríklad je definovaný výdavok pri predaji akcií nadobudnutých uplatnením zamestnaneckých opcií podľa § 8 ods. 5 písm. e) ZDP.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Zákon o dani z príjmov nie je potrebné spresniť. Navrhovaná úprava vyplýva zo všeobecných princípov uplatnenia výdavku, pričom spôsob ocenenia predávaného kryptoaktíva závisí od spôsobu nadobudnutia kryptoaktíva.</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VI Všeobecne</w:t>
            </w:r>
            <w:r w:rsidRPr="00886A3A">
              <w:rPr>
                <w:rFonts w:ascii="Times New Roman" w:hAnsi="Times New Roman" w:cs="Times New Roman"/>
                <w:sz w:val="24"/>
                <w:szCs w:val="24"/>
              </w:rPr>
              <w:br/>
              <w:t>(Zásadná pripomienka) Z hľadiska charakteru / účelu použitia sa kryptoaktíva delia na: (i) platobné tokeny s prioritnou platobnou a investičnou funkciou (napr. BTC, Ethereum), (ii) finančné tokeny podobné cenným papierom (napr. akcie a dlhopisy emitované na DLT) a (iii) úžitkové tokeny - „poukážky“ na služby, tovary, alebo priamo služby (napr. NFT, tokenizovaný podiel na vlastníctve reálnych nehnuteľností). Zdroje: https://www.oecd.org/tax/tax-</w:t>
            </w:r>
            <w:r w:rsidRPr="00886A3A">
              <w:rPr>
                <w:rFonts w:ascii="Times New Roman" w:hAnsi="Times New Roman" w:cs="Times New Roman"/>
                <w:sz w:val="24"/>
                <w:szCs w:val="24"/>
              </w:rPr>
              <w:lastRenderedPageBreak/>
              <w:t>policy/taxing-virtual-currencies-an-overview-of-tax-treatments-and-emerging-tax-policy-issues.pdf (str.12), https://nbs.sk/dohlad-nad-financnym-trhom/fintech/kryptoaktiva-a-initial-coin-offerings-icos/ Navrhujeme, aby účtovné prepisy rešpektovali ekonomickú podstatu jednotlivých kryptoaktív a to tak pri oceňovaní ku dňu uskutočnenia účtovného prípadu a ku dňu, ku ktorému sa zostavuje účtovná závierka, ako aj v spôsobe vykazovania v príslušnej skupine majetku. V návrhu zákona sa napr. v súlade s týmto prístupom vyčlenili tokeny elektronických peňazí („stablecoiny“) a pre účtovné účely sa s nimi bude narábať ako so štandardnými menami / peňažnými prostriedkami. Obdobne navrhujeme pristúpiť aj k tokenom, ktoré majú ekonomickú podstatu (i) majetkového alebo dlhového cenného papiera (finančné tokeny) alebo (ii) rôznych typov práv ako napr. právo na poskytnutie služby alebo dodanie fyzického aktíva alebo majetkové právo k virtuálnemu aktívu alebo vlastnícke právo k fyzickému aktívu (úžitkové tokeny). Poznámka: Emisiu tokenizovaných cenných papierov umožňuje Nariadenie Európskeho parlamentu a Rady (EÚ) 2022/858 z 30. mája 2022 o pilotnom režime pre trhové infraštruktúry založené na technológii distribuovanej databázy transakcií a o zmene nariadení (EÚ) č. 600/2014 a (EÚ) č. 909/2014 a smernice 2014/65/EÚ.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Na účely oceňovania kryptoaktív, ktoré je predmetom zákona o účtovníctve, nie je navrhované členenie potrebné. Ekonomická podstata jednotlivých kryptoaktív pri ich účtovaní a vykazovaní sa v prípade potreby zohľadní v rámci opatrení pre jednotlivé typy účtovných jednotiek.</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VII</w:t>
            </w:r>
            <w:r w:rsidRPr="00886A3A">
              <w:rPr>
                <w:rFonts w:ascii="Times New Roman" w:hAnsi="Times New Roman" w:cs="Times New Roman"/>
                <w:sz w:val="24"/>
                <w:szCs w:val="24"/>
              </w:rPr>
              <w:br/>
              <w:t>k § 16 ods. 1 písm. e) bod 13. a § 19 (1) ZDP Navrhujeme aj v týchto ustanoveniach ZDP zmeniť pojmy virtuálna mena na kryptoaktívum.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xml:space="preserve">Úprava ustanovení § 16 ods. 1 písm. e) trinásty bod a § 19 ods. 2 písm. v) zákona o dani z príjmov bola predložená už do medzirezortného pripomienkového konania (čl. VII bod 2). Ustanovenie § 19 ods. 1 zákona o dani z príjmov nie je potrebné upravovať, nakoľko problematiku virtuálnej meny, resp. kryptoaktíva osobitne nerieši. </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VII bod 4</w:t>
            </w:r>
            <w:r w:rsidRPr="00886A3A">
              <w:rPr>
                <w:rFonts w:ascii="Times New Roman" w:hAnsi="Times New Roman" w:cs="Times New Roman"/>
                <w:sz w:val="24"/>
                <w:szCs w:val="24"/>
              </w:rPr>
              <w:br/>
              <w:t>k § 17 ods. 3 písm. n) ZDP Pokiaľ by sa v rámci novelizácia zákona o účtovníctve prijala úprava, podľa ktorej sa kryptoaktíva získané overovaním transakcií účtujú na súvahu ku dňu nadobudnutia v nákladovej cene, potom toto ustanovenie môže byť zrušené. V roku nadobudnutia kryptoaktíva bude zabezpečená neutralita nákladov a výnosov spôsobom účtovania prostredníctvom aktivácie týchto kryptoaktív v nákladovej cene. Zisk sa v účtovníctve (a tým aj v základe dane) prejaví v čase realizácie kryptoaktíva. Poznámka: Týka sa len právnických osôb, ktoré vedú účtovníctvo.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xml:space="preserve">Vzhľadom na skutočnosť, že v zákone o účtovníctve nebude prijatá úprava ocenenia kryptoaktíva získaného overovaním transakcií ku dňu nadobudnutia v nákladovej cene, je navrhované vypustenie § 17 ods. 3 písm. n) zákona o dani z príjmov bezpredmetné. Akceptovaním navrhovanej zmeny by došlo k posunu zdanenia takýmto spôsobom získaného kryptoaktíva oproti zdaneniu kryptoaktíva získaného inými spôsobmi. </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VI bod 4</w:t>
            </w:r>
            <w:r w:rsidRPr="00886A3A">
              <w:rPr>
                <w:rFonts w:ascii="Times New Roman" w:hAnsi="Times New Roman" w:cs="Times New Roman"/>
                <w:sz w:val="24"/>
                <w:szCs w:val="24"/>
              </w:rPr>
              <w:br/>
              <w:t xml:space="preserve">k § 25 ods. 1 písm. h) bod. 1 b) Zákona o účtovníctve Kryptoaktívum nadobudnuté overovaním transakcií v sieti daného kryptoaktíva navrhujeme oceňovať ku dňu nadobudnutia vlastnými nákladmi alebo reálnou hodnotou a účtovať o ňom na príslušnom súvahovom účte (v podvojnom účtovníctve). Keďže overovatelia na overovanie transakcií vynakladajú viaceré náklady, je vhodné zabezpečiť, aby sa tieto náklady skutočne premietli do výsledku hospodárenia až v období, kedy plynie overovateľovi výnos z predaja alebo výmeny kryptoaktíva získaného overovaním transakcií v súlade so zásadou vecného a časového priraďovania nákladov k výnosom. Súčasne sa prostredníctvom vyššie uvedeného návrhu zabezpečí, aby sa o kryptoaktívach účtovalo na súvahových účtoch už v čase, kedy spĺňajú definíciu majetku v zmysle § 2 ods. 4 písm. a) Zákona o účtovníctve, a nie až v čase ich realizácie. Obidve vyššie uvedené požiadavky je možné splniť prostredníctvom aktivácie nákladov vynaložených na obstaranie daného kryptoaktíva (primárne pri ťažbe / „proof of work“ overovanie). Vzhľadom na to, že pri tzv. stakingu („proof of stake“ overovaní) je pri menšom objeme transakcií náročné vyčísliť výšku </w:t>
            </w:r>
            <w:r w:rsidRPr="00886A3A">
              <w:rPr>
                <w:rFonts w:ascii="Times New Roman" w:hAnsi="Times New Roman" w:cs="Times New Roman"/>
                <w:sz w:val="24"/>
                <w:szCs w:val="24"/>
              </w:rPr>
              <w:lastRenderedPageBreak/>
              <w:t>vlastných nákladov, tak považujeme za vhodnú alternatívu oceňovanie reálnou hodnotu. Navyše považujeme za nutné zabezpečiť, aby sa o kryptoaktívach účtovalo už v čase, kedy spĺňajú definíciu majetku v zmysle § 2 ods. 4 písm. a) Zákona o účtovníctve.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V SR bol prijatý prístup k začleneniu kryptoaktív do účtovnej kategórie finančný majetok s ocenením v reálnej hodnote.</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VII bod 7</w:t>
            </w:r>
            <w:r w:rsidRPr="00886A3A">
              <w:rPr>
                <w:rFonts w:ascii="Times New Roman" w:hAnsi="Times New Roman" w:cs="Times New Roman"/>
                <w:sz w:val="24"/>
                <w:szCs w:val="24"/>
              </w:rPr>
              <w:br/>
              <w:t>k § 25b ods. 1 písm. a) ZDP V kontexte na pripomienku k bodu 1. návrhu zákona vnímame problematicky taktiež rôzne definovanie vstupnej ceny (reálna hodnota pre účtovné účely a obstarávacie cena v ZDP) pri obstaraní kryptoaktíva kúpou. Rozdiel medzi kumulatívnym základom dane a kumulatívnym výsledkom hospodárenia totiž nevzniká - vznikajú len rozdiely medzi základom dane a výsledkom hospodárenia v jednotlivých rokoch počas držby kryptoaktíva, ktoré sa ale počas celej doby držby navzájom eliminujú. Preto je na zvážení, či aspekt rôzneho časového zohľadnenia prípadného (kladného alebo záporného) rozdielu medzi reálnou a obstarávacou cenou (v účtovníctve pri nákupe a v daniach pri predaji) je naozaj tak významný z hľadiska štátneho rozpočtu, že sa vyžaduje od daňovníkov dvojitá evidencia takýchto kryptoaktív a úpravy základu dane z tohto titulu. Navrhujeme zosúladiť vstupnú cenu kryptoaktíva nadobudnutého kúpou u daňovníkov účtujúcich v sústave podvojného účtovníctva s účtovníctvom, t.j. akceptovať účtovnú reálnu cenu aj pre daňové účely.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Uvedený návrh je možné považovať za nesystémové opatrenie, nakoľko zavádza odlišný spôsob ocenenia kryptoaktíva nadobudnutého kúpou oproti iným druhom takto nadobudnutého majetku.</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VI bod 6</w:t>
            </w:r>
            <w:r w:rsidRPr="00886A3A">
              <w:rPr>
                <w:rFonts w:ascii="Times New Roman" w:hAnsi="Times New Roman" w:cs="Times New Roman"/>
                <w:sz w:val="24"/>
                <w:szCs w:val="24"/>
              </w:rPr>
              <w:br/>
              <w:t xml:space="preserve">k § 27 ods. 13 Zákona o účtovníctve Vzhľadom na to, že účtovné jednotky zvyčajne využívajú viaceré platformy (kryptoburzy) na obstaranie, predaj, respektíve obchodovanie kryptoaktív, tak navrhujeme, aby účtovné jednotky mohli využívať na stanovenie reálnej hodnoty informácie z viacerých verejných trhov, a to aj pre jednu a tú istú virtuálnu menu, resp. kryptoaktívum. Podmienkou je, aby na týchto verejných trhoch obvykle obchodovali. Ustanovenie § 27 ods. 13 Zákona o účtovníctve navrhujeme </w:t>
            </w:r>
            <w:r w:rsidRPr="00886A3A">
              <w:rPr>
                <w:rFonts w:ascii="Times New Roman" w:hAnsi="Times New Roman" w:cs="Times New Roman"/>
                <w:sz w:val="24"/>
                <w:szCs w:val="24"/>
              </w:rPr>
              <w:lastRenderedPageBreak/>
              <w:t>nasledovne: „Reálna hodnota kryptoaktíva je trhová cena v deň ocenenia podľa § 24 ods. 1 písm. a) zistená spôsobom určeným účtovnou jednotkou na základe informácií z verejných trhov s kryptoaktívom, na ktorých účtovná jednotka obvykle obchoduje. V priebehu účtovného obdobia účtovná jednotka používa rovnaký spôsob určenia reálnej hodnoty pre dané kryptoaktívum.“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xml:space="preserve">Súčasný prístup už poskytuje účtovným jednotkám flexibilitu pri určení reálnej hodnoty kryptoaktíva. Z navrhovaného znenia nie je možné posúdiť všetky možné dopady uvedeného spôsobu oceňovania aj vzhľadom na vysokú volatilitu cien kryptoaktív na verejných trhoch. </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VI</w:t>
            </w:r>
            <w:r w:rsidRPr="00886A3A">
              <w:rPr>
                <w:rFonts w:ascii="Times New Roman" w:hAnsi="Times New Roman" w:cs="Times New Roman"/>
                <w:sz w:val="24"/>
                <w:szCs w:val="24"/>
              </w:rPr>
              <w:br/>
              <w:t>k § 4 ods. 7 Zákona o účtovníctve Vzhľadom na to, že tokeny elektronických peňazí sa v kontexte na bod 2. návrhu zákona budú v účtovníctve oceňovať rovnakým spôsobom ako peňažné prostriedky, navrhujeme doplniť ustanovenie § 4 ods. 7 Zákona o účtovníctve spôsobom, že za slovo „peňažných prostriedkov“ sa doplní „tokenov elektronických peňazí35aaa)“. Doplnené ustanovenie bude znieť nasledovne: „Účtovná jednotka je povinná viesť účtovníctvo a zostavovať účtovnú závierku v peňažných jednotkách meny euro. V prípade pohľadávok a záväzkov, podielov,10) cenných papierov,11) derivátov,11) cenín, peňažných prostriedkov a tokenov elektronických peňazí35aaa), ak sú vyjadrené v cudzej mene, je účtovná jednotka povinná účtovať v eurách aj v cudzej mene; táto povinnosť platí aj pri opravných položkách, rezervách a technických rezervách,12) ak majetok a záväzky, ktorých sa týkajú, sú vyjadrené v cudzej mene.“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Uvedené už vyplýva z § 24 ods. 10 druhá veta zákona o účtovníctve.</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VII</w:t>
            </w:r>
            <w:r w:rsidRPr="00886A3A">
              <w:rPr>
                <w:rFonts w:ascii="Times New Roman" w:hAnsi="Times New Roman" w:cs="Times New Roman"/>
                <w:sz w:val="24"/>
                <w:szCs w:val="24"/>
              </w:rPr>
              <w:br/>
              <w:t>k § 9 ZDP Vzhľadom na komplikovanú evidenciu, časté daňové úniky a nemateriálnu výšku potenciálnej dane navrhujeme oslobodiť výmenu kryptomeny za majetok alebo poskytnutie služby do sumy 500 eur ročne, pričom do základu dane by sa zahrnul len rozdiel presahujúci túto sumu. Ide o obdobnú situáciu ako oslobodenie podľa § 5 ods. 7 písm. o) ZDP.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Predložená pripomienka je nad rámec predkladaného návrhu zákona a to predovšetkým z dôvodu zavedenia oslobodenia príjmov v čase keď je nevyhnutné konsolidovať verejné financie.</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VII</w:t>
            </w:r>
            <w:r w:rsidRPr="00886A3A">
              <w:rPr>
                <w:rFonts w:ascii="Times New Roman" w:hAnsi="Times New Roman" w:cs="Times New Roman"/>
                <w:sz w:val="24"/>
                <w:szCs w:val="24"/>
              </w:rPr>
              <w:br/>
              <w:t xml:space="preserve">Systémová pripomienka V posledných rokoch zaznamenávame významné zvýšenie dostupnosti investovania a obchodovania na finančných trhoch. Obchodovanie s cennými papiermi, </w:t>
            </w:r>
            <w:r w:rsidRPr="00886A3A">
              <w:rPr>
                <w:rFonts w:ascii="Times New Roman" w:hAnsi="Times New Roman" w:cs="Times New Roman"/>
                <w:sz w:val="24"/>
                <w:szCs w:val="24"/>
              </w:rPr>
              <w:lastRenderedPageBreak/>
              <w:t>kryptoaktívami a s cudzími menami a derivátové a opčné obchody sa stali prístupné pre bežného daňovníka a nie sú už doménou finančných inštitúcií a obchodníkov s cennými papiermi. Pre určitých daňovníkov - fyzické osoby už tieto príjmy nie sú len príležitostné, ale predstavujú doplnkový alebo hlavný príjem. Súčasne sa prepájajú a miešajú klasické finančné nástroje ako akcie a dlhopisy s komplikovanejšími ako investičné fondy a derivátové nástroje a tiež s technológiami ako DLT, kryptoaktíva a Defi. Pri komplexnejšej novelizácii alebo rekodifikácii ZDP stojí, podľa nášho názoru, za úvahu vyčleniť túto aktivitu ako samostatný typ príjmu mimo § 8, prípadne ako doplnenie § 7, s vlastnými pravidlami pre uplatňovanie výdavkov a strát, vykazovanie základu dane, sadzbu a oslobodenia pre malé sumy a časovým testom.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 xml:space="preserve">Navrhovaná úprava bude predmetom rokovania pracovnej skupiny pre oblasť kryptoaktív zriadenej Ministerstvom financií SR a jej zapracovanie do </w:t>
            </w:r>
            <w:r w:rsidRPr="00886A3A">
              <w:rPr>
                <w:rFonts w:ascii="Times New Roman" w:hAnsi="Times New Roman" w:cs="Times New Roman"/>
                <w:sz w:val="24"/>
                <w:szCs w:val="24"/>
              </w:rPr>
              <w:lastRenderedPageBreak/>
              <w:t>zákona o dani z príjmov sa zváži na základe záverov uvedenej pracovnej skupiny.</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 bod 41 k návrhu § 93d ako celku</w:t>
            </w:r>
            <w:r w:rsidRPr="00886A3A">
              <w:rPr>
                <w:rFonts w:ascii="Times New Roman" w:hAnsi="Times New Roman" w:cs="Times New Roman"/>
                <w:sz w:val="24"/>
                <w:szCs w:val="24"/>
              </w:rPr>
              <w:br/>
              <w:t xml:space="preserve">Žiadame o prepracovanie, alebo stiahnutie celého návrhu § 93d do zákona č. 483/2001 Z. z. o bankách a doplnení niektorých zákonov v znení neskorších predpisov, nakoľko súčasný návrh nie je z pohľadu spracúvania ochrany osobných údajov dostatočne jasný, presný a jeho uplatňovanie nespĺňa požiadavky predvídateľnosti pre tie osoby, na ktoré sa spracúvanie osobných údajov vzťahuje. Táto pripomienka je zásadná. Odôvodnenie: S odkazom na odôvodnenie 41 nariadenia 2016/679 </w:t>
            </w:r>
            <w:bookmarkStart w:id="0" w:name="_GoBack"/>
            <w:r w:rsidRPr="00886A3A">
              <w:rPr>
                <w:rFonts w:ascii="Times New Roman" w:hAnsi="Times New Roman" w:cs="Times New Roman"/>
                <w:sz w:val="24"/>
                <w:szCs w:val="24"/>
              </w:rPr>
              <w:t xml:space="preserve">právny základ alebo legislatívne opatrenie by mali byť jasné a presné a ich uplatňovanie by malo byť predvídateľné pre tie osoby, na ktoré sa vzťahujú, a to v súlade s judikatúrou Súdneho dvora Európskej únie (ďalej len „Súdny dvor“) a Európskeho súdu pre ľudské </w:t>
            </w:r>
            <w:bookmarkEnd w:id="0"/>
            <w:r w:rsidRPr="00886A3A">
              <w:rPr>
                <w:rFonts w:ascii="Times New Roman" w:hAnsi="Times New Roman" w:cs="Times New Roman"/>
                <w:sz w:val="24"/>
                <w:szCs w:val="24"/>
              </w:rPr>
              <w:t xml:space="preserve">práva. ÚOOÚ SR namieta v prvom rade nedostatočne jasný a predvídateľný účel spracúvania osobných údajov upravený v odseku 1 návrhu § 93d. Dovysvetlenie účelu predkladateľ spomína v dôvodovej správe k návrhu zákona. Dôvodová správa nie je právne záväzná. ÚOOÚ SR preto už v tomto štádiu vyslovuje obavy, že takto neurčitý účel spracúvania by bol nepreskúmateľný v rámci dozoru nezávislého orgánu v rozsahu úloh, aké ÚOOÚ plní v rámci nariadenia 2016/679. Po druhé, </w:t>
            </w:r>
            <w:r w:rsidRPr="00886A3A">
              <w:rPr>
                <w:rFonts w:ascii="Times New Roman" w:hAnsi="Times New Roman" w:cs="Times New Roman"/>
                <w:sz w:val="24"/>
                <w:szCs w:val="24"/>
              </w:rPr>
              <w:lastRenderedPageBreak/>
              <w:t>ÚOOÚ SR namieta nedostatočne jasné a presné vymedzenie rozsahu osobných údajov v odseku 2 návrhu § 93d. V súlade s čl. 6 ods. 3 nariadenia 2016/679 a judikatúrou Súdneho dvora, žiadame odstránenie pojmu „najmä“ a taxatívne uvedenie rozsahu osobných údajov/prípadne kategórii osobných údajov (napríklad aj formou prílohy v zákone) v ktorom bude jasne, presne a predvídateľne stanovený rozsah osobných údajov nevyhnutný na dosiahnutie účelu sledovaného navrhovaným ustanovením. Po tretie, úrad žiada technické, prípadne organizačné opatrenia v oblasti ochrany osobných údajov (vedenie logov, pseudonymizácia) spomínané v dôvodovej správe doplniť do textu návrhu § 93d. V neposlednom rade ÚOOÚ SR vyslovuje obavy o chýbajúcej lehote uchovávania osobných údajov, ako i nevyhnutnosti spracúvať osobné údaje namiesto štatistických údajov. Banky a pobočky zahraničných bánk získavajú osobné údaje dotknutých osôb na pôvodné vlastné účely, pričom ÚOOÚ SR vyslovuje pochybnosť, či pre takéto následné spracúvanie Národnou bankou Slovenska sú splnené podmienky pre zlučiteľnosť účelov podľa čl. 6 ods. 4 nariadenia 2016/679. Napokon ÚOOÚ SR vyslovuje obavu, že takto rozsiahle spracúvanie osobných údajov na nový účel spracúvania podlieha posúdeniu vplyvu na ochranu údajov podľa čl. 35 nariadenia 2016/679 a predkladateľ pri takto závažnom zásahu do súkromia dotknutých osôb mal vykonať pred predložením materiálu do MPK, predchádzajúcu konzultáciu podľa čl. 36 nariadenia 2016/679, aby bolo možné posúdiť, či je takéto spracúvanie nevyhnutné a proporcionálne. Navrhujeme preto ustanovenie úplne stiahnuť a prepracovať.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Vypustením predmetného ustanovenia. Problematika sa bude riešiť v najbližšej novele zákona o bankách v súlade s pripomienkami a nový návrh bude tak opätovne predmetom MPK.</w:t>
            </w:r>
          </w:p>
        </w:tc>
      </w:tr>
      <w:tr w:rsidR="00F1474F" w:rsidRPr="00886A3A">
        <w:trPr>
          <w:divId w:val="6780021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b/>
                <w:bCs/>
                <w:sz w:val="24"/>
                <w:szCs w:val="24"/>
              </w:rPr>
            </w:pPr>
            <w:r w:rsidRPr="00886A3A">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b/>
                <w:bCs/>
                <w:sz w:val="24"/>
                <w:szCs w:val="24"/>
              </w:rPr>
              <w:t>Čl. V bod 41 k návrhu § 93d ako celku</w:t>
            </w:r>
            <w:r w:rsidRPr="00886A3A">
              <w:rPr>
                <w:rFonts w:ascii="Times New Roman" w:hAnsi="Times New Roman" w:cs="Times New Roman"/>
                <w:sz w:val="24"/>
                <w:szCs w:val="24"/>
              </w:rPr>
              <w:br/>
              <w:t xml:space="preserve">Žiadame o prepracovanie, alebo stiahnutie celého návrhu § 93d do zákona č. 483/2001 Z. z. o bankách a doplnení niektorých zákonov v znení neskorších predpisov, nakoľko súčasný návrh nie je z pohľadu spracúvania ochrany osobných údajov dostatočne jasný, presný a jeho uplatňovanie nespĺňa požiadavky predvídateľnosti pre </w:t>
            </w:r>
            <w:r w:rsidRPr="00886A3A">
              <w:rPr>
                <w:rFonts w:ascii="Times New Roman" w:hAnsi="Times New Roman" w:cs="Times New Roman"/>
                <w:sz w:val="24"/>
                <w:szCs w:val="24"/>
              </w:rPr>
              <w:lastRenderedPageBreak/>
              <w:t xml:space="preserve">tie osoby, na ktoré sa spracúvanie osobných údajov vzťahuje. Táto pripomienka je zásadná. Odôvodnenie: S odkazom na odôvodnenie 41 nariadenia 2016/679 právny základ alebo legislatívne opatrenie by mali byť jasné a presné a ich uplatňovanie by malo byť predvídateľné pre tie osoby, na ktoré sa vzťahujú, a to v súlade s judikatúrou Súdneho dvora Európskej únie (ďalej len „Súdny dvor“) a Európskeho súdu pre ľudské práva. ÚOOÚ SR namieta v prvom rade nedostatočne jasný a predvídateľný účel spracúvania osobných údajov upravený v odseku 1 návrhu § 93d. Dovysvetlenie účelu predkladateľ spomína v dôvodovej správe k návrhu zákona. Dôvodová správa nie je právne záväzná. ÚOOÚ SR preto už v tomto štádiu vyslovuje obavy, že takto neurčitý účel spracúvania by bol nepreskúmateľný v rámci dozoru nezávislého orgánu v rozsahu úloh, aké ÚOOÚ plní v rámci nariadenia 2016/679. Po druhé, ÚOOÚ SR namieta nedostatočne jasné a presné vymedzenie rozsahu osobných údajov v odseku 2 návrhu § 93d. V súlade s čl. 6 ods. 3 nariadenia 2016/679 a judikatúrou Súdneho dvora, žiadame odstránenie pojmu „najmä“ a taxatívne uvedenie rozsahu osobných údajov/prípadne kategórii osobných údajov (napríklad aj formou prílohy v zákone) v ktorom bude jasne, presne a predvídateľne stanovený rozsah osobných údajov nevyhnutný na dosiahnutie účelu sledovaného navrhovaným ustanovením. Po tretie, úrad žiada technické, prípadne organizačné opatrenia v oblasti ochrany osobných údajov (vedenie logov, pseudonymizácia) spomínané v dôvodovej správe doplniť do textu návrhu § 93d. V neposlednom rade ÚOOÚ SR vyslovuje obavy o chýbajúcej lehote uchovávania osobných údajov, ako i nevyhnutnosti spracúvať osobné údaje namiesto štatistických údajov. Banky a pobočky zahraničných bánk získavajú osobné údaje dotknutých osôb na pôvodné vlastné účely, pričom ÚOOÚ SR vyslovuje pochybnosť, či pre takéto následné spracúvanie Národnou bankou Slovenska sú splnené podmienky pre zlučiteľnosť účelov podľa čl. 6 ods. 4 nariadenia 2016/679. Napokon ÚOOÚ SR vyslovuje obavu, že takto rozsiahle </w:t>
            </w:r>
            <w:r w:rsidRPr="00886A3A">
              <w:rPr>
                <w:rFonts w:ascii="Times New Roman" w:hAnsi="Times New Roman" w:cs="Times New Roman"/>
                <w:sz w:val="24"/>
                <w:szCs w:val="24"/>
              </w:rPr>
              <w:lastRenderedPageBreak/>
              <w:t>spracúvanie osobných údajov na nový účel spracúvania podlieha posúdeniu vplyvu na ochranu údajov podľa čl. 35 nariadenia 2016/679 a predkladateľ pri takto závažnom zásahu do súkromia dotknutých osôb mal vykonať pred predložením materiálu do MPK, predchádzajúcu konzultáciu podľa čl. 36 nariadenia 2016/679, aby bolo možné posúdiť, či je takéto spracúvanie nevyhnutné a proporcionálne. Navrhujeme preto ustanovenie úplne stiahnuť a prepracovať.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jc w:val="center"/>
              <w:rPr>
                <w:rFonts w:ascii="Times New Roman" w:hAnsi="Times New Roman" w:cs="Times New Roman"/>
                <w:sz w:val="24"/>
                <w:szCs w:val="24"/>
              </w:rPr>
            </w:pPr>
            <w:r w:rsidRPr="00886A3A">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474F" w:rsidRPr="00886A3A" w:rsidRDefault="00F1474F" w:rsidP="00487418">
            <w:pPr>
              <w:spacing w:after="0" w:line="240" w:lineRule="auto"/>
              <w:rPr>
                <w:rFonts w:ascii="Times New Roman" w:hAnsi="Times New Roman" w:cs="Times New Roman"/>
                <w:sz w:val="24"/>
                <w:szCs w:val="24"/>
              </w:rPr>
            </w:pPr>
            <w:r w:rsidRPr="00886A3A">
              <w:rPr>
                <w:rFonts w:ascii="Times New Roman" w:hAnsi="Times New Roman" w:cs="Times New Roman"/>
                <w:sz w:val="24"/>
                <w:szCs w:val="24"/>
              </w:rPr>
              <w:t>Vypustením predmetného ustanovenia. Problematika sa bude riešiť v najbližšej novele zákona o bankách v súlade s pripomienkami a nový návrh bude tak opätovne predmetom MPK.</w:t>
            </w:r>
          </w:p>
        </w:tc>
      </w:tr>
    </w:tbl>
    <w:p w:rsidR="00154A91" w:rsidRPr="00886A3A" w:rsidRDefault="00154A91" w:rsidP="00487418">
      <w:pPr>
        <w:spacing w:after="0" w:line="240" w:lineRule="auto"/>
        <w:rPr>
          <w:rFonts w:ascii="Times New Roman" w:hAnsi="Times New Roman" w:cs="Times New Roman"/>
          <w:sz w:val="24"/>
          <w:szCs w:val="24"/>
        </w:rPr>
      </w:pPr>
    </w:p>
    <w:p w:rsidR="00154A91" w:rsidRPr="00886A3A" w:rsidRDefault="00154A91" w:rsidP="00487418">
      <w:pPr>
        <w:spacing w:after="0" w:line="240" w:lineRule="auto"/>
        <w:rPr>
          <w:rFonts w:ascii="Times New Roman" w:hAnsi="Times New Roman" w:cs="Times New Roman"/>
          <w:sz w:val="24"/>
          <w:szCs w:val="24"/>
        </w:rPr>
      </w:pPr>
    </w:p>
    <w:sectPr w:rsidR="00154A91" w:rsidRPr="00886A3A"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95" w:rsidRDefault="000F7695" w:rsidP="000A67D5">
      <w:pPr>
        <w:spacing w:after="0" w:line="240" w:lineRule="auto"/>
      </w:pPr>
      <w:r>
        <w:separator/>
      </w:r>
    </w:p>
  </w:endnote>
  <w:endnote w:type="continuationSeparator" w:id="0">
    <w:p w:rsidR="000F7695" w:rsidRDefault="000F769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618181"/>
      <w:docPartObj>
        <w:docPartGallery w:val="Page Numbers (Bottom of Page)"/>
        <w:docPartUnique/>
      </w:docPartObj>
    </w:sdtPr>
    <w:sdtEndPr>
      <w:rPr>
        <w:rFonts w:ascii="Times New Roman" w:hAnsi="Times New Roman" w:cs="Times New Roman"/>
      </w:rPr>
    </w:sdtEndPr>
    <w:sdtContent>
      <w:p w:rsidR="00487418" w:rsidRPr="00487418" w:rsidRDefault="00487418">
        <w:pPr>
          <w:pStyle w:val="Pta"/>
          <w:jc w:val="right"/>
          <w:rPr>
            <w:rFonts w:ascii="Times New Roman" w:hAnsi="Times New Roman" w:cs="Times New Roman"/>
          </w:rPr>
        </w:pPr>
        <w:r w:rsidRPr="00487418">
          <w:rPr>
            <w:rFonts w:ascii="Times New Roman" w:hAnsi="Times New Roman" w:cs="Times New Roman"/>
          </w:rPr>
          <w:fldChar w:fldCharType="begin"/>
        </w:r>
        <w:r w:rsidRPr="00487418">
          <w:rPr>
            <w:rFonts w:ascii="Times New Roman" w:hAnsi="Times New Roman" w:cs="Times New Roman"/>
          </w:rPr>
          <w:instrText>PAGE   \* MERGEFORMAT</w:instrText>
        </w:r>
        <w:r w:rsidRPr="00487418">
          <w:rPr>
            <w:rFonts w:ascii="Times New Roman" w:hAnsi="Times New Roman" w:cs="Times New Roman"/>
          </w:rPr>
          <w:fldChar w:fldCharType="separate"/>
        </w:r>
        <w:r w:rsidR="00813B23">
          <w:rPr>
            <w:rFonts w:ascii="Times New Roman" w:hAnsi="Times New Roman" w:cs="Times New Roman"/>
            <w:noProof/>
          </w:rPr>
          <w:t>2</w:t>
        </w:r>
        <w:r w:rsidRPr="00487418">
          <w:rPr>
            <w:rFonts w:ascii="Times New Roman" w:hAnsi="Times New Roman" w:cs="Times New Roman"/>
          </w:rPr>
          <w:fldChar w:fldCharType="end"/>
        </w:r>
      </w:p>
    </w:sdtContent>
  </w:sdt>
  <w:p w:rsidR="00487418" w:rsidRDefault="004874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95" w:rsidRDefault="000F7695" w:rsidP="000A67D5">
      <w:pPr>
        <w:spacing w:after="0" w:line="240" w:lineRule="auto"/>
      </w:pPr>
      <w:r>
        <w:separator/>
      </w:r>
    </w:p>
  </w:footnote>
  <w:footnote w:type="continuationSeparator" w:id="0">
    <w:p w:rsidR="000F7695" w:rsidRDefault="000F769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695"/>
    <w:rsid w:val="000F7A42"/>
    <w:rsid w:val="00146547"/>
    <w:rsid w:val="00146B48"/>
    <w:rsid w:val="00150388"/>
    <w:rsid w:val="00154A91"/>
    <w:rsid w:val="0016183C"/>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87418"/>
    <w:rsid w:val="00532574"/>
    <w:rsid w:val="0059081C"/>
    <w:rsid w:val="005E7C53"/>
    <w:rsid w:val="00642FB8"/>
    <w:rsid w:val="006A3681"/>
    <w:rsid w:val="007156F5"/>
    <w:rsid w:val="007A1010"/>
    <w:rsid w:val="007B7F1A"/>
    <w:rsid w:val="007D7AE6"/>
    <w:rsid w:val="007E4294"/>
    <w:rsid w:val="00813B23"/>
    <w:rsid w:val="00841FA6"/>
    <w:rsid w:val="00886A3A"/>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44153"/>
    <w:rsid w:val="00E85710"/>
    <w:rsid w:val="00EB772A"/>
    <w:rsid w:val="00EF1425"/>
    <w:rsid w:val="00F1474F"/>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3798">
      <w:bodyDiv w:val="1"/>
      <w:marLeft w:val="0"/>
      <w:marRight w:val="0"/>
      <w:marTop w:val="0"/>
      <w:marBottom w:val="0"/>
      <w:divBdr>
        <w:top w:val="none" w:sz="0" w:space="0" w:color="auto"/>
        <w:left w:val="none" w:sz="0" w:space="0" w:color="auto"/>
        <w:bottom w:val="none" w:sz="0" w:space="0" w:color="auto"/>
        <w:right w:val="none" w:sz="0" w:space="0" w:color="auto"/>
      </w:divBdr>
    </w:div>
    <w:div w:id="678002108">
      <w:bodyDiv w:val="1"/>
      <w:marLeft w:val="0"/>
      <w:marRight w:val="0"/>
      <w:marTop w:val="0"/>
      <w:marBottom w:val="0"/>
      <w:divBdr>
        <w:top w:val="none" w:sz="0" w:space="0" w:color="auto"/>
        <w:left w:val="none" w:sz="0" w:space="0" w:color="auto"/>
        <w:bottom w:val="none" w:sz="0" w:space="0" w:color="auto"/>
        <w:right w:val="none" w:sz="0" w:space="0" w:color="auto"/>
      </w:divBdr>
    </w:div>
    <w:div w:id="827787850">
      <w:bodyDiv w:val="1"/>
      <w:marLeft w:val="0"/>
      <w:marRight w:val="0"/>
      <w:marTop w:val="0"/>
      <w:marBottom w:val="0"/>
      <w:divBdr>
        <w:top w:val="none" w:sz="0" w:space="0" w:color="auto"/>
        <w:left w:val="none" w:sz="0" w:space="0" w:color="auto"/>
        <w:bottom w:val="none" w:sz="0" w:space="0" w:color="auto"/>
        <w:right w:val="none" w:sz="0" w:space="0" w:color="auto"/>
      </w:divBdr>
    </w:div>
    <w:div w:id="848637487">
      <w:bodyDiv w:val="1"/>
      <w:marLeft w:val="0"/>
      <w:marRight w:val="0"/>
      <w:marTop w:val="0"/>
      <w:marBottom w:val="0"/>
      <w:divBdr>
        <w:top w:val="none" w:sz="0" w:space="0" w:color="auto"/>
        <w:left w:val="none" w:sz="0" w:space="0" w:color="auto"/>
        <w:bottom w:val="none" w:sz="0" w:space="0" w:color="auto"/>
        <w:right w:val="none" w:sz="0" w:space="0" w:color="auto"/>
      </w:divBdr>
    </w:div>
    <w:div w:id="1037050900">
      <w:bodyDiv w:val="1"/>
      <w:marLeft w:val="0"/>
      <w:marRight w:val="0"/>
      <w:marTop w:val="0"/>
      <w:marBottom w:val="0"/>
      <w:divBdr>
        <w:top w:val="none" w:sz="0" w:space="0" w:color="auto"/>
        <w:left w:val="none" w:sz="0" w:space="0" w:color="auto"/>
        <w:bottom w:val="none" w:sz="0" w:space="0" w:color="auto"/>
        <w:right w:val="none" w:sz="0" w:space="0" w:color="auto"/>
      </w:divBdr>
    </w:div>
    <w:div w:id="1139810977">
      <w:bodyDiv w:val="1"/>
      <w:marLeft w:val="0"/>
      <w:marRight w:val="0"/>
      <w:marTop w:val="0"/>
      <w:marBottom w:val="0"/>
      <w:divBdr>
        <w:top w:val="none" w:sz="0" w:space="0" w:color="auto"/>
        <w:left w:val="none" w:sz="0" w:space="0" w:color="auto"/>
        <w:bottom w:val="none" w:sz="0" w:space="0" w:color="auto"/>
        <w:right w:val="none" w:sz="0" w:space="0" w:color="auto"/>
      </w:divBdr>
    </w:div>
    <w:div w:id="1396514688">
      <w:bodyDiv w:val="1"/>
      <w:marLeft w:val="0"/>
      <w:marRight w:val="0"/>
      <w:marTop w:val="0"/>
      <w:marBottom w:val="0"/>
      <w:divBdr>
        <w:top w:val="none" w:sz="0" w:space="0" w:color="auto"/>
        <w:left w:val="none" w:sz="0" w:space="0" w:color="auto"/>
        <w:bottom w:val="none" w:sz="0" w:space="0" w:color="auto"/>
        <w:right w:val="none" w:sz="0" w:space="0" w:color="auto"/>
      </w:divBdr>
    </w:div>
    <w:div w:id="16747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4.2024 14:09:36"/>
    <f:field ref="objchangedby" par="" text="Administrator, System"/>
    <f:field ref="objmodifiedat" par="" text="17.4.2024 14:09:5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18847</Words>
  <Characters>107430</Characters>
  <Application>Microsoft Office Word</Application>
  <DocSecurity>0</DocSecurity>
  <Lines>895</Lines>
  <Paragraphs>252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2024-04-17T12:37:00Z</dcterms:created>
  <dcterms:modified xsi:type="dcterms:W3CDTF">2024-04-17T12:37:00Z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Ing. Anna Bartíková</vt:lpwstr>
  </property>
  <property fmtid="{D5CDD505-2E9C-101B-9397-08002B2CF9AE}" pid="11" name="FSC#SKEDITIONSLOVLEX@103.510:zodppredkladatel">
    <vt:lpwstr>Ing. Ladislav Kamenický</vt:lpwstr>
  </property>
  <property fmtid="{D5CDD505-2E9C-101B-9397-08002B2CF9AE}" pid="12" name="FSC#SKEDITIONSLOVLEX@103.510:dalsipredkladatel">
    <vt:lpwstr/>
  </property>
  <property fmtid="{D5CDD505-2E9C-101B-9397-08002B2CF9AE}" pid="13" name="FSC#SKEDITIONSLOVLEX@103.510:nazovpredpis">
    <vt:lpwstr> o niektorých povinnostiach a oprávneniach v oblasti kryptoaktív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2024</vt:lpwstr>
  </property>
  <property fmtid="{D5CDD505-2E9C-101B-9397-08002B2CF9AE}" pid="22" name="FSC#SKEDITIONSLOVLEX@103.510:plnynazovpredpis">
    <vt:lpwstr> Zákon o niektorých povinnostiach a oprávneniach v oblasti kryptoaktív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MF/005115/2024-632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LP/2024/86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štátny radca</vt:lpwstr>
  </property>
  <property fmtid="{D5CDD505-2E9C-101B-9397-08002B2CF9AE}" pid="138" name="FSC#SKEDITIONSLOVLEX@103.510:funkciaPredAkuzativ">
    <vt:lpwstr>štátneho radcu</vt:lpwstr>
  </property>
  <property fmtid="{D5CDD505-2E9C-101B-9397-08002B2CF9AE}" pid="139" name="FSC#SKEDITIONSLOVLEX@103.510:funkciaPredDativ">
    <vt:lpwstr>štátnemu radcovi</vt:lpwstr>
  </property>
  <property fmtid="{D5CDD505-2E9C-101B-9397-08002B2CF9AE}" pid="140" name="FSC#SKEDITIONSLOVLEX@103.510:funkciaZodpPred">
    <vt:lpwstr>minister financií</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Ladislav Kamenický_x000d_
minister financií</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 &amp;nbsp; &amp;nbsp; &amp;nbsp; &amp;nbsp; &amp;nbsp;&lt;/p&gt;</vt:lpwstr>
  </property>
  <property fmtid="{D5CDD505-2E9C-101B-9397-08002B2CF9AE}" pid="149" name="FSC#COOSYSTEM@1.1:Container">
    <vt:lpwstr>COO.2145.1000.3.6134952</vt:lpwstr>
  </property>
  <property fmtid="{D5CDD505-2E9C-101B-9397-08002B2CF9AE}" pid="150" name="FSC#FSCFOLIO@1.1001:docpropproject">
    <vt:lpwstr/>
  </property>
  <property fmtid="{D5CDD505-2E9C-101B-9397-08002B2CF9AE}" pid="151" name="FSC#SKEDITIONSLOVLEX@103.510:aktualnyrok">
    <vt:lpwstr>2024</vt:lpwstr>
  </property>
  <property fmtid="{D5CDD505-2E9C-101B-9397-08002B2CF9AE}" pid="152" name="FSC#SKEDITIONSLOVLEX@103.510:vytvorenedna">
    <vt:lpwstr>17. 4. 2024</vt:lpwstr>
  </property>
</Properties>
</file>