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E3A5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6977F5A6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3A17D0CC" w14:textId="77777777" w:rsidR="00993407" w:rsidRDefault="00993407" w:rsidP="00543D98">
      <w:pPr>
        <w:widowControl/>
        <w:jc w:val="both"/>
        <w:rPr>
          <w:color w:val="000000"/>
          <w:lang w:val="en-US"/>
        </w:rPr>
      </w:pPr>
    </w:p>
    <w:p w14:paraId="3EB206BD" w14:textId="77777777" w:rsidR="00993407" w:rsidRDefault="00993407" w:rsidP="00543D98">
      <w:pPr>
        <w:widowControl/>
        <w:jc w:val="both"/>
      </w:pPr>
    </w:p>
    <w:p w14:paraId="77CF42ED" w14:textId="2376D4B9" w:rsidR="00B66D90" w:rsidRDefault="004C0E1A" w:rsidP="003878C6">
      <w:pPr>
        <w:widowControl/>
        <w:spacing w:line="276" w:lineRule="auto"/>
        <w:jc w:val="both"/>
        <w:rPr>
          <w:bCs/>
        </w:rPr>
      </w:pPr>
      <w:r>
        <w:t>Návrh n</w:t>
      </w:r>
      <w:r w:rsidRPr="004C0E1A">
        <w:t>ariadeni</w:t>
      </w:r>
      <w:r>
        <w:t xml:space="preserve">a </w:t>
      </w:r>
      <w:r w:rsidRPr="004C0E1A">
        <w:t>vlády</w:t>
      </w:r>
      <w:r>
        <w:t xml:space="preserve"> </w:t>
      </w:r>
      <w:r w:rsidRPr="004C0E1A">
        <w:t>Slovenskej republiky</w:t>
      </w:r>
      <w:r w:rsidRPr="003878C6">
        <w:t xml:space="preserve">, ktorým sa </w:t>
      </w:r>
      <w:r w:rsidR="00B66D90" w:rsidRPr="003878C6">
        <w:t xml:space="preserve">ustanovuje </w:t>
      </w:r>
      <w:r w:rsidRPr="003878C6">
        <w:t>národný zoznam území európskeho významu</w:t>
      </w:r>
      <w:r w:rsidR="00B66D90" w:rsidRPr="003878C6">
        <w:t>, obsahuje už existujúc</w:t>
      </w:r>
      <w:r w:rsidR="0044186F">
        <w:t>e</w:t>
      </w:r>
      <w:r w:rsidR="00B66D90" w:rsidRPr="003878C6">
        <w:t xml:space="preserve"> </w:t>
      </w:r>
      <w:proofErr w:type="spellStart"/>
      <w:r w:rsidR="00B66D90" w:rsidRPr="003878C6">
        <w:t>lokal</w:t>
      </w:r>
      <w:proofErr w:type="spellEnd"/>
      <w:r w:rsidR="00B66D90" w:rsidRPr="003878C6">
        <w:t>, ktoré boli schválené uzneseniami vlády Slovenskej republiky č.  239 zo 17. marca 2004, č. 577 z 31. augusta 2011, č.</w:t>
      </w:r>
      <w:r w:rsidR="00F64D75">
        <w:t> </w:t>
      </w:r>
      <w:r w:rsidR="00B66D90" w:rsidRPr="003878C6">
        <w:t xml:space="preserve">495 z 25. októbra 2017 a č. </w:t>
      </w:r>
      <w:r w:rsidR="00B66D90" w:rsidRPr="003878C6">
        <w:rPr>
          <w:bCs/>
        </w:rPr>
        <w:t>454 z 13. júla 2022.</w:t>
      </w:r>
    </w:p>
    <w:p w14:paraId="379EFB58" w14:textId="691D36A2" w:rsidR="002814A2" w:rsidRDefault="002814A2" w:rsidP="003878C6">
      <w:pPr>
        <w:widowControl/>
        <w:spacing w:line="276" w:lineRule="auto"/>
        <w:jc w:val="both"/>
        <w:rPr>
          <w:bCs/>
        </w:rPr>
      </w:pPr>
    </w:p>
    <w:p w14:paraId="11E7DAC4" w14:textId="412687E0" w:rsidR="002814A2" w:rsidRDefault="0044186F" w:rsidP="003878C6">
      <w:pPr>
        <w:pStyle w:val="Default"/>
        <w:spacing w:after="240" w:line="276" w:lineRule="auto"/>
        <w:jc w:val="both"/>
      </w:pPr>
      <w:r>
        <w:rPr>
          <w:bCs/>
        </w:rPr>
        <w:t>Z</w:t>
      </w:r>
      <w:r w:rsidR="003878C6" w:rsidRPr="003878C6">
        <w:rPr>
          <w:bCs/>
        </w:rPr>
        <w:t>nenie národného zoznamu území európskeho významu</w:t>
      </w:r>
      <w:r w:rsidR="003878C6">
        <w:rPr>
          <w:bCs/>
        </w:rPr>
        <w:t xml:space="preserve"> pripravila Štátna ochrana prírody Slovenskej republiky v súčinnosti s Ministerstvom životného prostredia Slovenskej republiky a správami národných parkov. Údaje pre jednotlivé lokality vychádzajú z ustanovenia </w:t>
      </w:r>
      <w:r w:rsidR="003878C6" w:rsidRPr="003878C6">
        <w:rPr>
          <w:bCs/>
        </w:rPr>
        <w:t>§</w:t>
      </w:r>
      <w:r w:rsidR="00F64D75">
        <w:rPr>
          <w:bCs/>
        </w:rPr>
        <w:t> </w:t>
      </w:r>
      <w:r w:rsidR="003878C6" w:rsidRPr="003878C6">
        <w:rPr>
          <w:bCs/>
        </w:rPr>
        <w:t xml:space="preserve">27 ods. 5 zákona č. 543/2002 Z. z. o ochrane prírody a krajiny v znení </w:t>
      </w:r>
      <w:r w:rsidR="003878C6">
        <w:rPr>
          <w:bCs/>
        </w:rPr>
        <w:t xml:space="preserve"> neskorších predpisov (ďalej len „zákon č. 543/2002 Z. z.“), aktuálneho parcelného stavu katastra nehnuteľností a rešpektujú </w:t>
      </w:r>
      <w:r w:rsidR="00266B32">
        <w:rPr>
          <w:bCs/>
        </w:rPr>
        <w:t xml:space="preserve">aj </w:t>
      </w:r>
      <w:r w:rsidR="007F2EB9">
        <w:rPr>
          <w:bCs/>
        </w:rPr>
        <w:t xml:space="preserve">výsledky </w:t>
      </w:r>
      <w:r w:rsidR="003878C6">
        <w:rPr>
          <w:bCs/>
        </w:rPr>
        <w:t>technick</w:t>
      </w:r>
      <w:r w:rsidR="007F2EB9">
        <w:rPr>
          <w:bCs/>
        </w:rPr>
        <w:t xml:space="preserve">ých </w:t>
      </w:r>
      <w:r w:rsidR="003878C6">
        <w:rPr>
          <w:bCs/>
        </w:rPr>
        <w:t>rokovan</w:t>
      </w:r>
      <w:r w:rsidR="007F2EB9">
        <w:rPr>
          <w:bCs/>
        </w:rPr>
        <w:t>í</w:t>
      </w:r>
      <w:r w:rsidR="003878C6">
        <w:rPr>
          <w:bCs/>
        </w:rPr>
        <w:t xml:space="preserve"> s Európskou komisiou vo vzťahu k mapovému zobrazeniu hraníc lokalít</w:t>
      </w:r>
      <w:r w:rsidR="007F2EB9">
        <w:rPr>
          <w:bCs/>
        </w:rPr>
        <w:t>, zjednodušeniu kódov lokalít a ďalším technickým úpravám</w:t>
      </w:r>
      <w:r w:rsidR="003878C6">
        <w:rPr>
          <w:bCs/>
        </w:rPr>
        <w:t>. I</w:t>
      </w:r>
      <w:r w:rsidR="003878C6" w:rsidRPr="003878C6">
        <w:rPr>
          <w:bCs/>
        </w:rPr>
        <w:t xml:space="preserve">dentifikované zmeny boli predmetom </w:t>
      </w:r>
      <w:r w:rsidR="005E37AC">
        <w:rPr>
          <w:bCs/>
        </w:rPr>
        <w:t xml:space="preserve">desiatok </w:t>
      </w:r>
      <w:r w:rsidR="003878C6" w:rsidRPr="003878C6">
        <w:rPr>
          <w:bCs/>
        </w:rPr>
        <w:t>prerokovaní podľa § 27 ods. 3 zákona č.</w:t>
      </w:r>
      <w:r w:rsidR="006B10E2">
        <w:rPr>
          <w:bCs/>
        </w:rPr>
        <w:t> </w:t>
      </w:r>
      <w:r w:rsidR="003878C6" w:rsidRPr="003878C6">
        <w:rPr>
          <w:bCs/>
        </w:rPr>
        <w:t>543/2002</w:t>
      </w:r>
      <w:r w:rsidR="006B10E2">
        <w:rPr>
          <w:bCs/>
        </w:rPr>
        <w:t> </w:t>
      </w:r>
      <w:r w:rsidR="003878C6" w:rsidRPr="003878C6">
        <w:rPr>
          <w:bCs/>
        </w:rPr>
        <w:t>Z.</w:t>
      </w:r>
      <w:r w:rsidR="00F64D75">
        <w:rPr>
          <w:bCs/>
        </w:rPr>
        <w:t> </w:t>
      </w:r>
      <w:r w:rsidR="003878C6" w:rsidRPr="003878C6">
        <w:rPr>
          <w:bCs/>
        </w:rPr>
        <w:t xml:space="preserve">z. v mesiacoch december 2022 – </w:t>
      </w:r>
      <w:r w:rsidR="005E37AC">
        <w:rPr>
          <w:bCs/>
        </w:rPr>
        <w:t>apríl 2</w:t>
      </w:r>
      <w:r w:rsidR="003878C6" w:rsidRPr="003878C6">
        <w:rPr>
          <w:bCs/>
        </w:rPr>
        <w:t>023</w:t>
      </w:r>
      <w:r w:rsidR="005E37AC">
        <w:rPr>
          <w:bCs/>
        </w:rPr>
        <w:t>,</w:t>
      </w:r>
      <w:r w:rsidR="003878C6" w:rsidRPr="003878C6">
        <w:rPr>
          <w:bCs/>
        </w:rPr>
        <w:t xml:space="preserve"> </w:t>
      </w:r>
      <w:r w:rsidR="003878C6" w:rsidRPr="003878C6">
        <w:t>ktoré viedli okresné úrady za účasti zástupcov príslušných organizácií ochrany prírody.</w:t>
      </w:r>
      <w:r w:rsidR="003878C6" w:rsidRPr="003878C6" w:rsidDel="005B661F">
        <w:t xml:space="preserve"> </w:t>
      </w:r>
      <w:r w:rsidR="005E37AC" w:rsidRPr="003878C6">
        <w:t>Dotknutá verejnosť mala možnosť vyjadriť sa v</w:t>
      </w:r>
      <w:r w:rsidR="005E37AC">
        <w:t> </w:t>
      </w:r>
      <w:r w:rsidR="005E37AC" w:rsidRPr="003878C6">
        <w:t xml:space="preserve">rámci </w:t>
      </w:r>
      <w:r w:rsidR="005E37AC">
        <w:t xml:space="preserve">uvedených </w:t>
      </w:r>
      <w:r w:rsidR="005E37AC" w:rsidRPr="003878C6">
        <w:t>prerokovaní</w:t>
      </w:r>
      <w:r w:rsidR="007F2EB9">
        <w:t xml:space="preserve"> a Ministerstvo životného prostredia Slovenskej republiky zodpovedalo písomné a ďalšie podnety</w:t>
      </w:r>
      <w:r w:rsidR="005E37AC">
        <w:t>. D</w:t>
      </w:r>
      <w:r w:rsidR="002814A2">
        <w:t>otknuté štátne inštitúcie (ministerstvá a správcovia štátnych pozemkov) boli informované na prerokovaniach uskutočnených v apríli a</w:t>
      </w:r>
      <w:r w:rsidR="007F2EB9">
        <w:t>ž v júni</w:t>
      </w:r>
      <w:r w:rsidR="002814A2">
        <w:t xml:space="preserve"> 2023. </w:t>
      </w:r>
    </w:p>
    <w:p w14:paraId="040E2D86" w14:textId="6C68F802" w:rsidR="002814A2" w:rsidRDefault="003878C6" w:rsidP="003878C6">
      <w:pPr>
        <w:widowControl/>
        <w:spacing w:line="276" w:lineRule="auto"/>
        <w:jc w:val="both"/>
      </w:pPr>
      <w:r w:rsidRPr="00F067E7">
        <w:t>Verejnosť bola o príprave návrhu nariadenia vlády informovaná aj prostredníctvom predbežnej informácie zverejnenej v informačnom systéme verejnej správy Slov-Lex</w:t>
      </w:r>
      <w:r>
        <w:t xml:space="preserve"> </w:t>
      </w:r>
      <w:hyperlink r:id="rId6" w:history="1">
        <w:r w:rsidR="002814A2">
          <w:rPr>
            <w:rStyle w:val="Hypertextovprepojenie"/>
          </w:rPr>
          <w:t>https://www.slov-lex.sk/legislativne-procesy/SK/PI/2023/129</w:t>
        </w:r>
      </w:hyperlink>
      <w:r w:rsidR="002814A2">
        <w:t xml:space="preserve">. K informácii </w:t>
      </w:r>
      <w:r w:rsidR="002814A2" w:rsidRPr="005E37AC">
        <w:t>neboli vznesené</w:t>
      </w:r>
      <w:r w:rsidR="004435D5" w:rsidRPr="005E37AC">
        <w:t xml:space="preserve"> žiadne pripomienky ani podnety</w:t>
      </w:r>
      <w:r w:rsidR="002814A2" w:rsidRPr="005E37AC">
        <w:t>.</w:t>
      </w:r>
    </w:p>
    <w:p w14:paraId="28967467" w14:textId="4A568E0C" w:rsidR="002814A2" w:rsidRPr="002814A2" w:rsidRDefault="002814A2" w:rsidP="002814A2">
      <w:pPr>
        <w:spacing w:line="276" w:lineRule="auto"/>
        <w:jc w:val="both"/>
      </w:pPr>
    </w:p>
    <w:sectPr w:rsidR="002814A2" w:rsidRPr="00281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00EF3"/>
    <w:rsid w:val="0000782B"/>
    <w:rsid w:val="000E4F08"/>
    <w:rsid w:val="001531CC"/>
    <w:rsid w:val="00181754"/>
    <w:rsid w:val="001C3B39"/>
    <w:rsid w:val="00212F9A"/>
    <w:rsid w:val="00224A95"/>
    <w:rsid w:val="002336A8"/>
    <w:rsid w:val="00253A5F"/>
    <w:rsid w:val="00266B32"/>
    <w:rsid w:val="00275266"/>
    <w:rsid w:val="002814A2"/>
    <w:rsid w:val="00294794"/>
    <w:rsid w:val="002B41FD"/>
    <w:rsid w:val="002B66B1"/>
    <w:rsid w:val="002C27B8"/>
    <w:rsid w:val="002C7BA3"/>
    <w:rsid w:val="0038526D"/>
    <w:rsid w:val="003873CF"/>
    <w:rsid w:val="003878C6"/>
    <w:rsid w:val="003F7950"/>
    <w:rsid w:val="0044186F"/>
    <w:rsid w:val="004435D5"/>
    <w:rsid w:val="0047680F"/>
    <w:rsid w:val="0049695E"/>
    <w:rsid w:val="004A1531"/>
    <w:rsid w:val="004C0E1A"/>
    <w:rsid w:val="004D7A15"/>
    <w:rsid w:val="00512248"/>
    <w:rsid w:val="00543D98"/>
    <w:rsid w:val="005566A3"/>
    <w:rsid w:val="00575A78"/>
    <w:rsid w:val="00596369"/>
    <w:rsid w:val="005A35EE"/>
    <w:rsid w:val="005E37AC"/>
    <w:rsid w:val="006B10E2"/>
    <w:rsid w:val="006B1EAA"/>
    <w:rsid w:val="006C18CF"/>
    <w:rsid w:val="006C5DD0"/>
    <w:rsid w:val="00716D4D"/>
    <w:rsid w:val="00772E68"/>
    <w:rsid w:val="007A2A78"/>
    <w:rsid w:val="007A39B7"/>
    <w:rsid w:val="007C6228"/>
    <w:rsid w:val="007D62CB"/>
    <w:rsid w:val="007D6B5E"/>
    <w:rsid w:val="007F2EB9"/>
    <w:rsid w:val="00854349"/>
    <w:rsid w:val="00856250"/>
    <w:rsid w:val="00876674"/>
    <w:rsid w:val="00936E7D"/>
    <w:rsid w:val="00947C87"/>
    <w:rsid w:val="00951214"/>
    <w:rsid w:val="00974AE7"/>
    <w:rsid w:val="00993407"/>
    <w:rsid w:val="00993D0D"/>
    <w:rsid w:val="009E5670"/>
    <w:rsid w:val="009E5F1D"/>
    <w:rsid w:val="00A41CE3"/>
    <w:rsid w:val="00AA762C"/>
    <w:rsid w:val="00AA7FD9"/>
    <w:rsid w:val="00AB5322"/>
    <w:rsid w:val="00AC5107"/>
    <w:rsid w:val="00B02188"/>
    <w:rsid w:val="00B42E04"/>
    <w:rsid w:val="00B53075"/>
    <w:rsid w:val="00B66D90"/>
    <w:rsid w:val="00B77F55"/>
    <w:rsid w:val="00B920C3"/>
    <w:rsid w:val="00B94CBD"/>
    <w:rsid w:val="00C15152"/>
    <w:rsid w:val="00C20B02"/>
    <w:rsid w:val="00C26191"/>
    <w:rsid w:val="00C34BCD"/>
    <w:rsid w:val="00C9479C"/>
    <w:rsid w:val="00CD4237"/>
    <w:rsid w:val="00CE23A8"/>
    <w:rsid w:val="00D23A11"/>
    <w:rsid w:val="00D30B77"/>
    <w:rsid w:val="00D8599B"/>
    <w:rsid w:val="00DA0242"/>
    <w:rsid w:val="00E266D6"/>
    <w:rsid w:val="00E55392"/>
    <w:rsid w:val="00ED21F7"/>
    <w:rsid w:val="00ED6008"/>
    <w:rsid w:val="00F041F1"/>
    <w:rsid w:val="00F067E7"/>
    <w:rsid w:val="00F42198"/>
    <w:rsid w:val="00F52F63"/>
    <w:rsid w:val="00F64D75"/>
    <w:rsid w:val="00F9528E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31C8C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02188"/>
    <w:rPr>
      <w:color w:val="800080" w:themeColor="followedHyperlink"/>
      <w:u w:val="single"/>
    </w:rPr>
  </w:style>
  <w:style w:type="paragraph" w:customStyle="1" w:styleId="Default">
    <w:name w:val="Default"/>
    <w:rsid w:val="00B66D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legislativne-procesy/SK/PI/2023/1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B20EF0-8301-4F5A-ADDB-D86701BB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Lojková Silvia</cp:lastModifiedBy>
  <cp:revision>2</cp:revision>
  <cp:lastPrinted>2021-11-23T10:14:00Z</cp:lastPrinted>
  <dcterms:created xsi:type="dcterms:W3CDTF">2023-10-05T10:20:00Z</dcterms:created>
  <dcterms:modified xsi:type="dcterms:W3CDTF">2023-10-05T10:20:00Z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